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BC" w:rsidRDefault="00443CB4" w:rsidP="00FB65A0">
      <w:pPr>
        <w:adjustRightInd w:val="0"/>
        <w:snapToGrid w:val="0"/>
        <w:spacing w:line="480" w:lineRule="auto"/>
        <w:jc w:val="center"/>
        <w:rPr>
          <w:rFonts w:ascii="Times New Roman" w:hAnsi="Times New Roman" w:cs="Times New Roman"/>
          <w:b/>
          <w:sz w:val="24"/>
          <w:szCs w:val="24"/>
        </w:rPr>
      </w:pPr>
      <w:r w:rsidRPr="0062527B">
        <w:rPr>
          <w:rFonts w:ascii="Times New Roman" w:hAnsi="Times New Roman" w:cs="Times New Roman"/>
          <w:b/>
          <w:sz w:val="24"/>
          <w:szCs w:val="24"/>
        </w:rPr>
        <w:t>Is</w:t>
      </w:r>
      <w:r w:rsidR="00B85626" w:rsidRPr="0062527B">
        <w:rPr>
          <w:rFonts w:ascii="Times New Roman" w:hAnsi="Times New Roman" w:cs="Times New Roman"/>
          <w:b/>
          <w:sz w:val="24"/>
          <w:szCs w:val="24"/>
        </w:rPr>
        <w:t xml:space="preserve"> </w:t>
      </w:r>
      <w:r w:rsidR="0098454E" w:rsidRPr="0062527B">
        <w:rPr>
          <w:rFonts w:ascii="Times New Roman" w:hAnsi="Times New Roman" w:cs="Times New Roman"/>
          <w:b/>
          <w:sz w:val="24"/>
          <w:szCs w:val="24"/>
        </w:rPr>
        <w:t>H</w:t>
      </w:r>
      <w:r w:rsidRPr="0062527B">
        <w:rPr>
          <w:rFonts w:ascii="Times New Roman" w:hAnsi="Times New Roman" w:cs="Times New Roman"/>
          <w:b/>
          <w:sz w:val="24"/>
          <w:szCs w:val="24"/>
        </w:rPr>
        <w:t xml:space="preserve">igh </w:t>
      </w:r>
      <w:r w:rsidR="0098454E" w:rsidRPr="0062527B">
        <w:rPr>
          <w:rFonts w:ascii="Times New Roman" w:hAnsi="Times New Roman" w:cs="Times New Roman"/>
          <w:b/>
          <w:sz w:val="24"/>
          <w:szCs w:val="24"/>
        </w:rPr>
        <w:t>R</w:t>
      </w:r>
      <w:r w:rsidRPr="0062527B">
        <w:rPr>
          <w:rFonts w:ascii="Times New Roman" w:hAnsi="Times New Roman" w:cs="Times New Roman"/>
          <w:b/>
          <w:sz w:val="24"/>
          <w:szCs w:val="24"/>
        </w:rPr>
        <w:t xml:space="preserve">ecovery </w:t>
      </w:r>
      <w:r w:rsidR="0098454E" w:rsidRPr="0062527B">
        <w:rPr>
          <w:rFonts w:ascii="Times New Roman" w:hAnsi="Times New Roman" w:cs="Times New Roman"/>
          <w:b/>
          <w:sz w:val="24"/>
          <w:szCs w:val="24"/>
        </w:rPr>
        <w:t>M</w:t>
      </w:r>
      <w:r w:rsidR="00B85626" w:rsidRPr="0062527B">
        <w:rPr>
          <w:rFonts w:ascii="Times New Roman" w:hAnsi="Times New Roman" w:cs="Times New Roman"/>
          <w:b/>
          <w:sz w:val="24"/>
          <w:szCs w:val="24"/>
        </w:rPr>
        <w:t xml:space="preserve">ore </w:t>
      </w:r>
      <w:r w:rsidR="0098454E" w:rsidRPr="0062527B">
        <w:rPr>
          <w:rFonts w:ascii="Times New Roman" w:hAnsi="Times New Roman" w:cs="Times New Roman"/>
          <w:b/>
          <w:sz w:val="24"/>
          <w:szCs w:val="24"/>
        </w:rPr>
        <w:t>E</w:t>
      </w:r>
      <w:r w:rsidR="00B85626" w:rsidRPr="0062527B">
        <w:rPr>
          <w:rFonts w:ascii="Times New Roman" w:hAnsi="Times New Roman" w:cs="Times New Roman"/>
          <w:b/>
          <w:sz w:val="24"/>
          <w:szCs w:val="24"/>
        </w:rPr>
        <w:t xml:space="preserve">ffective </w:t>
      </w:r>
      <w:r w:rsidR="00326185" w:rsidRPr="0062527B">
        <w:rPr>
          <w:rFonts w:ascii="Times New Roman" w:hAnsi="Times New Roman" w:cs="Times New Roman"/>
          <w:b/>
          <w:sz w:val="24"/>
          <w:szCs w:val="24"/>
        </w:rPr>
        <w:t>than</w:t>
      </w:r>
      <w:r w:rsidR="00B85626" w:rsidRPr="0062527B">
        <w:rPr>
          <w:rFonts w:ascii="Times New Roman" w:hAnsi="Times New Roman" w:cs="Times New Roman"/>
          <w:b/>
          <w:sz w:val="24"/>
          <w:szCs w:val="24"/>
        </w:rPr>
        <w:t xml:space="preserve"> </w:t>
      </w:r>
      <w:r w:rsidR="0098454E" w:rsidRPr="0062527B">
        <w:rPr>
          <w:rFonts w:ascii="Times New Roman" w:hAnsi="Times New Roman" w:cs="Times New Roman"/>
          <w:b/>
          <w:sz w:val="24"/>
          <w:szCs w:val="24"/>
        </w:rPr>
        <w:t>E</w:t>
      </w:r>
      <w:r w:rsidRPr="0062527B">
        <w:rPr>
          <w:rFonts w:ascii="Times New Roman" w:hAnsi="Times New Roman" w:cs="Times New Roman"/>
          <w:b/>
          <w:sz w:val="24"/>
          <w:szCs w:val="24"/>
        </w:rPr>
        <w:t xml:space="preserve">xpected </w:t>
      </w:r>
      <w:r w:rsidR="0098454E" w:rsidRPr="0062527B">
        <w:rPr>
          <w:rFonts w:ascii="Times New Roman" w:hAnsi="Times New Roman" w:cs="Times New Roman"/>
          <w:b/>
          <w:sz w:val="24"/>
          <w:szCs w:val="24"/>
        </w:rPr>
        <w:t>R</w:t>
      </w:r>
      <w:r w:rsidRPr="0062527B">
        <w:rPr>
          <w:rFonts w:ascii="Times New Roman" w:hAnsi="Times New Roman" w:cs="Times New Roman"/>
          <w:b/>
          <w:sz w:val="24"/>
          <w:szCs w:val="24"/>
        </w:rPr>
        <w:t xml:space="preserve">ecovery in </w:t>
      </w:r>
      <w:r w:rsidR="0098454E" w:rsidRPr="0062527B">
        <w:rPr>
          <w:rFonts w:ascii="Times New Roman" w:hAnsi="Times New Roman" w:cs="Times New Roman"/>
          <w:b/>
          <w:sz w:val="24"/>
          <w:szCs w:val="24"/>
        </w:rPr>
        <w:t>A</w:t>
      </w:r>
      <w:r w:rsidRPr="0062527B">
        <w:rPr>
          <w:rFonts w:ascii="Times New Roman" w:hAnsi="Times New Roman" w:cs="Times New Roman"/>
          <w:b/>
          <w:sz w:val="24"/>
          <w:szCs w:val="24"/>
        </w:rPr>
        <w:t xml:space="preserve">ddressing </w:t>
      </w:r>
      <w:r w:rsidR="0098454E" w:rsidRPr="0062527B">
        <w:rPr>
          <w:rFonts w:ascii="Times New Roman" w:hAnsi="Times New Roman" w:cs="Times New Roman"/>
          <w:b/>
          <w:sz w:val="24"/>
          <w:szCs w:val="24"/>
        </w:rPr>
        <w:t>S</w:t>
      </w:r>
      <w:r w:rsidRPr="0062527B">
        <w:rPr>
          <w:rFonts w:ascii="Times New Roman" w:hAnsi="Times New Roman" w:cs="Times New Roman"/>
          <w:b/>
          <w:sz w:val="24"/>
          <w:szCs w:val="24"/>
        </w:rPr>
        <w:t xml:space="preserve">ervice </w:t>
      </w:r>
      <w:r w:rsidR="0098454E" w:rsidRPr="0062527B">
        <w:rPr>
          <w:rFonts w:ascii="Times New Roman" w:hAnsi="Times New Roman" w:cs="Times New Roman"/>
          <w:b/>
          <w:sz w:val="24"/>
          <w:szCs w:val="24"/>
        </w:rPr>
        <w:t>F</w:t>
      </w:r>
      <w:r w:rsidRPr="0062527B">
        <w:rPr>
          <w:rFonts w:ascii="Times New Roman" w:hAnsi="Times New Roman" w:cs="Times New Roman"/>
          <w:b/>
          <w:sz w:val="24"/>
          <w:szCs w:val="24"/>
        </w:rPr>
        <w:t>ailure</w:t>
      </w:r>
      <w:r w:rsidR="00B85626" w:rsidRPr="0062527B">
        <w:rPr>
          <w:rFonts w:ascii="Times New Roman" w:hAnsi="Times New Roman" w:cs="Times New Roman"/>
          <w:b/>
          <w:sz w:val="24"/>
          <w:szCs w:val="24"/>
        </w:rPr>
        <w:t xml:space="preserve">? – A </w:t>
      </w:r>
      <w:r w:rsidR="0098454E" w:rsidRPr="0062527B">
        <w:rPr>
          <w:rFonts w:ascii="Times New Roman" w:hAnsi="Times New Roman" w:cs="Times New Roman"/>
          <w:b/>
          <w:sz w:val="24"/>
          <w:szCs w:val="24"/>
        </w:rPr>
        <w:t>M</w:t>
      </w:r>
      <w:r w:rsidR="00B85626" w:rsidRPr="0062527B">
        <w:rPr>
          <w:rFonts w:ascii="Times New Roman" w:hAnsi="Times New Roman" w:cs="Times New Roman"/>
          <w:b/>
          <w:sz w:val="24"/>
          <w:szCs w:val="24"/>
        </w:rPr>
        <w:t xml:space="preserve">oral </w:t>
      </w:r>
      <w:r w:rsidR="0098454E" w:rsidRPr="0062527B">
        <w:rPr>
          <w:rFonts w:ascii="Times New Roman" w:hAnsi="Times New Roman" w:cs="Times New Roman"/>
          <w:b/>
          <w:sz w:val="24"/>
          <w:szCs w:val="24"/>
        </w:rPr>
        <w:t>J</w:t>
      </w:r>
      <w:r w:rsidR="00B85626" w:rsidRPr="0062527B">
        <w:rPr>
          <w:rFonts w:ascii="Times New Roman" w:hAnsi="Times New Roman" w:cs="Times New Roman"/>
          <w:b/>
          <w:sz w:val="24"/>
          <w:szCs w:val="24"/>
        </w:rPr>
        <w:t xml:space="preserve">udgment </w:t>
      </w:r>
      <w:r w:rsidR="0098454E" w:rsidRPr="0062527B">
        <w:rPr>
          <w:rFonts w:ascii="Times New Roman" w:hAnsi="Times New Roman" w:cs="Times New Roman"/>
          <w:b/>
          <w:sz w:val="24"/>
          <w:szCs w:val="24"/>
        </w:rPr>
        <w:t>P</w:t>
      </w:r>
      <w:r w:rsidR="00B85626" w:rsidRPr="0062527B">
        <w:rPr>
          <w:rFonts w:ascii="Times New Roman" w:hAnsi="Times New Roman" w:cs="Times New Roman"/>
          <w:b/>
          <w:sz w:val="24"/>
          <w:szCs w:val="24"/>
        </w:rPr>
        <w:t>erspective</w:t>
      </w:r>
    </w:p>
    <w:p w:rsidR="008C1E56" w:rsidRPr="0062527B" w:rsidRDefault="008C1E56" w:rsidP="00FB65A0">
      <w:pPr>
        <w:adjustRightInd w:val="0"/>
        <w:snapToGrid w:val="0"/>
        <w:spacing w:line="480" w:lineRule="auto"/>
        <w:jc w:val="center"/>
        <w:rPr>
          <w:rStyle w:val="Emphasis"/>
        </w:rPr>
      </w:pPr>
    </w:p>
    <w:p w:rsidR="006F0DF2" w:rsidRPr="0062527B" w:rsidRDefault="00EB70D8" w:rsidP="00EB70D8">
      <w:pPr>
        <w:adjustRightInd w:val="0"/>
        <w:snapToGrid w:val="0"/>
        <w:spacing w:line="480" w:lineRule="auto"/>
        <w:jc w:val="left"/>
        <w:rPr>
          <w:rStyle w:val="Emphasis"/>
        </w:rPr>
      </w:pPr>
      <w:r w:rsidRPr="0062527B">
        <w:rPr>
          <w:rStyle w:val="Emphasis"/>
          <w:rFonts w:ascii="Times New Roman" w:hAnsi="Times New Roman" w:cs="Times New Roman"/>
          <w:b/>
          <w:i w:val="0"/>
          <w:sz w:val="24"/>
          <w:szCs w:val="28"/>
        </w:rPr>
        <w:t xml:space="preserve">1. </w:t>
      </w:r>
      <w:r w:rsidR="009E6BC0" w:rsidRPr="0062527B">
        <w:rPr>
          <w:rStyle w:val="Emphasis"/>
          <w:rFonts w:ascii="Times New Roman" w:hAnsi="Times New Roman" w:cs="Times New Roman"/>
          <w:b/>
          <w:i w:val="0"/>
          <w:sz w:val="24"/>
          <w:szCs w:val="28"/>
        </w:rPr>
        <w:t>Introduction</w:t>
      </w:r>
    </w:p>
    <w:p w:rsidR="002156E1" w:rsidRPr="0062527B" w:rsidRDefault="00D5517C" w:rsidP="002156E1">
      <w:pPr>
        <w:adjustRightInd w:val="0"/>
        <w:snapToGrid w:val="0"/>
        <w:spacing w:line="480" w:lineRule="auto"/>
        <w:rPr>
          <w:rFonts w:ascii="Times New Roman" w:hAnsi="Times New Roman" w:cs="Times New Roman"/>
          <w:kern w:val="0"/>
          <w:sz w:val="24"/>
          <w:szCs w:val="24"/>
        </w:rPr>
      </w:pPr>
      <w:r w:rsidRPr="0062527B">
        <w:rPr>
          <w:rFonts w:ascii="Times New Roman" w:hAnsi="Times New Roman" w:cs="Times New Roman"/>
          <w:kern w:val="0"/>
          <w:sz w:val="24"/>
          <w:szCs w:val="24"/>
        </w:rPr>
        <w:t>Service failure</w:t>
      </w:r>
      <w:r w:rsidR="00F31ED1" w:rsidRPr="0062527B">
        <w:rPr>
          <w:rFonts w:ascii="Times New Roman" w:hAnsi="Times New Roman" w:cs="Times New Roman"/>
          <w:kern w:val="0"/>
          <w:sz w:val="24"/>
          <w:szCs w:val="24"/>
        </w:rPr>
        <w:t xml:space="preserve"> </w:t>
      </w:r>
      <w:r w:rsidR="00A07C8E" w:rsidRPr="0062527B">
        <w:rPr>
          <w:rFonts w:ascii="Times New Roman" w:hAnsi="Times New Roman" w:cs="Times New Roman"/>
          <w:sz w:val="24"/>
          <w:szCs w:val="24"/>
        </w:rPr>
        <w:t xml:space="preserve">has detrimental effects on </w:t>
      </w:r>
      <w:r w:rsidR="00F50677" w:rsidRPr="0062527B">
        <w:rPr>
          <w:rFonts w:ascii="Times New Roman" w:hAnsi="Times New Roman" w:cs="Times New Roman"/>
          <w:sz w:val="24"/>
          <w:szCs w:val="24"/>
        </w:rPr>
        <w:t xml:space="preserve">both </w:t>
      </w:r>
      <w:r w:rsidR="00A07C8E" w:rsidRPr="0062527B">
        <w:rPr>
          <w:rFonts w:ascii="Times New Roman" w:hAnsi="Times New Roman" w:cs="Times New Roman"/>
          <w:sz w:val="24"/>
          <w:szCs w:val="24"/>
        </w:rPr>
        <w:t>businesses</w:t>
      </w:r>
      <w:r w:rsidR="00C02C68" w:rsidRPr="0062527B">
        <w:rPr>
          <w:rFonts w:ascii="Times New Roman" w:hAnsi="Times New Roman" w:cs="Times New Roman"/>
          <w:sz w:val="24"/>
          <w:szCs w:val="24"/>
        </w:rPr>
        <w:t xml:space="preserve"> and consumers.</w:t>
      </w:r>
      <w:r w:rsidR="0044455F" w:rsidRPr="0062527B">
        <w:rPr>
          <w:rFonts w:ascii="Times New Roman" w:hAnsi="Times New Roman" w:cs="Times New Roman"/>
          <w:sz w:val="24"/>
          <w:szCs w:val="24"/>
        </w:rPr>
        <w:t xml:space="preserve"> </w:t>
      </w:r>
      <w:r w:rsidR="002B1F9C" w:rsidRPr="0062527B">
        <w:rPr>
          <w:rFonts w:ascii="Times New Roman" w:hAnsi="Times New Roman" w:cs="Times New Roman"/>
          <w:kern w:val="0"/>
          <w:sz w:val="24"/>
          <w:szCs w:val="24"/>
        </w:rPr>
        <w:t xml:space="preserve">When service failure occurs, </w:t>
      </w:r>
      <w:r w:rsidR="002B1F9C" w:rsidRPr="0062527B">
        <w:rPr>
          <w:rFonts w:ascii="Times New Roman" w:hAnsi="Times New Roman" w:cs="Times New Roman"/>
          <w:sz w:val="24"/>
          <w:szCs w:val="24"/>
        </w:rPr>
        <w:t>b</w:t>
      </w:r>
      <w:r w:rsidR="00C34395" w:rsidRPr="0062527B">
        <w:rPr>
          <w:rFonts w:ascii="Times New Roman" w:hAnsi="Times New Roman" w:cs="Times New Roman"/>
          <w:sz w:val="24"/>
          <w:szCs w:val="24"/>
        </w:rPr>
        <w:t>usinesses usually</w:t>
      </w:r>
      <w:r w:rsidR="00A66AF7" w:rsidRPr="0062527B">
        <w:rPr>
          <w:rFonts w:ascii="Times New Roman" w:hAnsi="Times New Roman" w:cs="Times New Roman"/>
          <w:sz w:val="24"/>
          <w:szCs w:val="24"/>
        </w:rPr>
        <w:t xml:space="preserve"> adopt service recovery</w:t>
      </w:r>
      <w:r w:rsidR="00A71035" w:rsidRPr="0062527B">
        <w:rPr>
          <w:rFonts w:ascii="Times New Roman" w:hAnsi="Times New Roman" w:cs="Times New Roman"/>
          <w:sz w:val="24"/>
          <w:szCs w:val="24"/>
        </w:rPr>
        <w:t>,</w:t>
      </w:r>
      <w:r w:rsidR="00D72094" w:rsidRPr="0062527B">
        <w:rPr>
          <w:rFonts w:ascii="Times New Roman" w:hAnsi="Times New Roman" w:cs="Times New Roman"/>
          <w:sz w:val="24"/>
          <w:szCs w:val="24"/>
        </w:rPr>
        <w:t xml:space="preserve"> </w:t>
      </w:r>
      <w:r w:rsidR="00D72094" w:rsidRPr="0062527B">
        <w:rPr>
          <w:rFonts w:ascii="Times New Roman" w:hAnsi="Times New Roman" w:cs="Times New Roman"/>
          <w:kern w:val="0"/>
          <w:sz w:val="24"/>
          <w:szCs w:val="24"/>
        </w:rPr>
        <w:t>the proc</w:t>
      </w:r>
      <w:r w:rsidR="00EB5127" w:rsidRPr="0062527B">
        <w:rPr>
          <w:rFonts w:ascii="Times New Roman" w:hAnsi="Times New Roman" w:cs="Times New Roman"/>
          <w:kern w:val="0"/>
          <w:sz w:val="24"/>
          <w:szCs w:val="24"/>
        </w:rPr>
        <w:t>e</w:t>
      </w:r>
      <w:r w:rsidR="009B7D83" w:rsidRPr="0062527B">
        <w:rPr>
          <w:rFonts w:ascii="Times New Roman" w:hAnsi="Times New Roman" w:cs="Times New Roman"/>
          <w:kern w:val="0"/>
          <w:sz w:val="24"/>
          <w:szCs w:val="24"/>
        </w:rPr>
        <w:t>ss by which a business attempts</w:t>
      </w:r>
      <w:r w:rsidR="00A232AE" w:rsidRPr="0062527B">
        <w:rPr>
          <w:rFonts w:ascii="Times New Roman" w:hAnsi="Times New Roman" w:cs="Times New Roman"/>
          <w:kern w:val="0"/>
          <w:sz w:val="24"/>
          <w:szCs w:val="24"/>
        </w:rPr>
        <w:t xml:space="preserve"> </w:t>
      </w:r>
      <w:r w:rsidR="00E42684" w:rsidRPr="0062527B">
        <w:rPr>
          <w:rFonts w:ascii="Times New Roman" w:hAnsi="Times New Roman" w:cs="Times New Roman"/>
          <w:kern w:val="0"/>
          <w:sz w:val="24"/>
          <w:szCs w:val="24"/>
        </w:rPr>
        <w:t>to rectify undesirable situations</w:t>
      </w:r>
      <w:r w:rsidR="00D72094" w:rsidRPr="0062527B">
        <w:rPr>
          <w:rFonts w:ascii="Times New Roman" w:hAnsi="Times New Roman" w:cs="Times New Roman"/>
          <w:kern w:val="0"/>
          <w:sz w:val="24"/>
          <w:szCs w:val="24"/>
        </w:rPr>
        <w:t xml:space="preserve"> (Kelley </w:t>
      </w:r>
      <w:r w:rsidR="0061433B" w:rsidRPr="0062527B">
        <w:rPr>
          <w:rFonts w:ascii="Times New Roman" w:hAnsi="Times New Roman" w:cs="Times New Roman"/>
          <w:kern w:val="0"/>
          <w:sz w:val="24"/>
          <w:szCs w:val="24"/>
        </w:rPr>
        <w:t>&amp;</w:t>
      </w:r>
      <w:r w:rsidR="00D72094" w:rsidRPr="0062527B">
        <w:rPr>
          <w:rFonts w:ascii="Times New Roman" w:hAnsi="Times New Roman" w:cs="Times New Roman"/>
          <w:kern w:val="0"/>
          <w:sz w:val="24"/>
          <w:szCs w:val="24"/>
        </w:rPr>
        <w:t xml:space="preserve"> Davis</w:t>
      </w:r>
      <w:r w:rsidR="00F11137" w:rsidRPr="0062527B">
        <w:rPr>
          <w:rFonts w:ascii="Times New Roman" w:hAnsi="Times New Roman" w:cs="Times New Roman"/>
          <w:kern w:val="0"/>
          <w:sz w:val="24"/>
          <w:szCs w:val="24"/>
        </w:rPr>
        <w:t>,</w:t>
      </w:r>
      <w:r w:rsidR="00D72094" w:rsidRPr="0062527B">
        <w:rPr>
          <w:rFonts w:ascii="Times New Roman" w:hAnsi="Times New Roman" w:cs="Times New Roman"/>
          <w:kern w:val="0"/>
          <w:sz w:val="24"/>
          <w:szCs w:val="24"/>
        </w:rPr>
        <w:t xml:space="preserve"> 1994)</w:t>
      </w:r>
      <w:r w:rsidR="006C3E33" w:rsidRPr="0062527B">
        <w:rPr>
          <w:rFonts w:ascii="Times New Roman" w:hAnsi="Times New Roman" w:cs="Times New Roman"/>
          <w:kern w:val="0"/>
          <w:sz w:val="24"/>
          <w:szCs w:val="24"/>
        </w:rPr>
        <w:t>. S</w:t>
      </w:r>
      <w:r w:rsidR="005C6CD9" w:rsidRPr="0062527B">
        <w:rPr>
          <w:rFonts w:ascii="Times New Roman" w:hAnsi="Times New Roman" w:cs="Times New Roman"/>
          <w:kern w:val="0"/>
          <w:sz w:val="24"/>
          <w:szCs w:val="24"/>
        </w:rPr>
        <w:t xml:space="preserve">ervice recovery can </w:t>
      </w:r>
      <w:r w:rsidR="005C6CD9" w:rsidRPr="0062527B">
        <w:rPr>
          <w:rFonts w:ascii="Times New Roman" w:hAnsi="Times New Roman" w:cs="Times New Roman"/>
          <w:sz w:val="24"/>
          <w:szCs w:val="24"/>
        </w:rPr>
        <w:t>minimize</w:t>
      </w:r>
      <w:r w:rsidR="00DB5DE5" w:rsidRPr="0062527B">
        <w:rPr>
          <w:rFonts w:ascii="Times New Roman" w:hAnsi="Times New Roman" w:cs="Times New Roman"/>
          <w:sz w:val="24"/>
          <w:szCs w:val="24"/>
        </w:rPr>
        <w:t xml:space="preserve"> the</w:t>
      </w:r>
      <w:r w:rsidR="005C6CD9" w:rsidRPr="0062527B">
        <w:rPr>
          <w:rFonts w:ascii="Times New Roman" w:hAnsi="Times New Roman" w:cs="Times New Roman"/>
          <w:sz w:val="24"/>
          <w:szCs w:val="24"/>
        </w:rPr>
        <w:t xml:space="preserve"> negative effects (</w:t>
      </w:r>
      <w:proofErr w:type="spellStart"/>
      <w:r w:rsidR="006619F1">
        <w:fldChar w:fldCharType="begin"/>
      </w:r>
      <w:r w:rsidR="006619F1">
        <w:instrText xml:space="preserve"> HYPERLINK \l "_ENREF_36" \o "Strizhakova, 2012 #585" </w:instrText>
      </w:r>
      <w:r w:rsidR="006619F1">
        <w:fldChar w:fldCharType="separate"/>
      </w:r>
      <w:proofErr w:type="spellEnd"/>
      <w:r w:rsidR="0061433B" w:rsidRPr="0062527B">
        <w:rPr>
          <w:rFonts w:ascii="Times New Roman" w:hAnsi="Times New Roman" w:cs="Times New Roman"/>
          <w:noProof/>
          <w:sz w:val="24"/>
          <w:szCs w:val="24"/>
        </w:rPr>
        <w:t>Strizha</w:t>
      </w:r>
      <w:bookmarkStart w:id="0" w:name="_GoBack"/>
      <w:bookmarkEnd w:id="0"/>
      <w:r w:rsidR="0061433B" w:rsidRPr="0062527B">
        <w:rPr>
          <w:rFonts w:ascii="Times New Roman" w:hAnsi="Times New Roman" w:cs="Times New Roman"/>
          <w:noProof/>
          <w:sz w:val="24"/>
          <w:szCs w:val="24"/>
        </w:rPr>
        <w:t xml:space="preserve">kova, Tsarenko, &amp; </w:t>
      </w:r>
      <w:r w:rsidR="005C6CD9" w:rsidRPr="0062527B">
        <w:rPr>
          <w:rFonts w:ascii="Times New Roman" w:hAnsi="Times New Roman" w:cs="Times New Roman"/>
          <w:noProof/>
          <w:sz w:val="24"/>
          <w:szCs w:val="24"/>
        </w:rPr>
        <w:t>Ruth</w:t>
      </w:r>
      <w:r w:rsidR="00F11137" w:rsidRPr="0062527B">
        <w:rPr>
          <w:rFonts w:ascii="Times New Roman" w:hAnsi="Times New Roman" w:cs="Times New Roman"/>
          <w:noProof/>
          <w:sz w:val="24"/>
          <w:szCs w:val="24"/>
        </w:rPr>
        <w:t>,</w:t>
      </w:r>
      <w:r w:rsidR="005C6CD9" w:rsidRPr="0062527B">
        <w:rPr>
          <w:rFonts w:ascii="Times New Roman" w:hAnsi="Times New Roman" w:cs="Times New Roman"/>
          <w:noProof/>
          <w:sz w:val="24"/>
          <w:szCs w:val="24"/>
        </w:rPr>
        <w:t xml:space="preserve"> 2012</w:t>
      </w:r>
      <w:r w:rsidR="006619F1">
        <w:rPr>
          <w:rFonts w:ascii="Times New Roman" w:hAnsi="Times New Roman" w:cs="Times New Roman"/>
          <w:noProof/>
          <w:sz w:val="24"/>
          <w:szCs w:val="24"/>
        </w:rPr>
        <w:fldChar w:fldCharType="end"/>
      </w:r>
      <w:r w:rsidR="005C6CD9" w:rsidRPr="0062527B">
        <w:rPr>
          <w:rFonts w:ascii="Times New Roman" w:hAnsi="Times New Roman" w:cs="Times New Roman"/>
          <w:noProof/>
          <w:sz w:val="24"/>
          <w:szCs w:val="24"/>
        </w:rPr>
        <w:t xml:space="preserve">) and might even </w:t>
      </w:r>
      <w:r w:rsidR="00CD0FD5" w:rsidRPr="0062527B">
        <w:rPr>
          <w:rFonts w:ascii="Times New Roman" w:hAnsi="Times New Roman" w:cs="Times New Roman"/>
          <w:kern w:val="0"/>
          <w:sz w:val="24"/>
          <w:szCs w:val="24"/>
        </w:rPr>
        <w:t>bring</w:t>
      </w:r>
      <w:r w:rsidR="005C6CD9" w:rsidRPr="0062527B">
        <w:rPr>
          <w:rFonts w:ascii="Times New Roman" w:hAnsi="Times New Roman" w:cs="Times New Roman"/>
          <w:kern w:val="0"/>
          <w:sz w:val="24"/>
          <w:szCs w:val="24"/>
        </w:rPr>
        <w:t xml:space="preserve"> a valuable return in the form of increased customer satisfaction and retention (</w:t>
      </w:r>
      <w:r w:rsidR="00F7790B" w:rsidRPr="0062527B">
        <w:rPr>
          <w:rFonts w:ascii="Times New Roman" w:hAnsi="Times New Roman" w:cs="Times New Roman"/>
          <w:kern w:val="0"/>
          <w:sz w:val="24"/>
          <w:szCs w:val="24"/>
        </w:rPr>
        <w:t xml:space="preserve">Smith </w:t>
      </w:r>
      <w:r w:rsidR="0061433B" w:rsidRPr="0062527B">
        <w:rPr>
          <w:rFonts w:ascii="Times New Roman" w:hAnsi="Times New Roman" w:cs="Times New Roman"/>
          <w:kern w:val="0"/>
          <w:sz w:val="24"/>
          <w:szCs w:val="24"/>
        </w:rPr>
        <w:t>&amp;</w:t>
      </w:r>
      <w:r w:rsidR="00F7790B" w:rsidRPr="0062527B">
        <w:rPr>
          <w:rFonts w:ascii="Times New Roman" w:hAnsi="Times New Roman" w:cs="Times New Roman"/>
          <w:kern w:val="0"/>
          <w:sz w:val="24"/>
          <w:szCs w:val="24"/>
        </w:rPr>
        <w:t xml:space="preserve"> Karwan</w:t>
      </w:r>
      <w:r w:rsidR="00F11137" w:rsidRPr="0062527B">
        <w:rPr>
          <w:rFonts w:ascii="Times New Roman" w:hAnsi="Times New Roman" w:cs="Times New Roman"/>
          <w:kern w:val="0"/>
          <w:sz w:val="24"/>
          <w:szCs w:val="24"/>
        </w:rPr>
        <w:t>,</w:t>
      </w:r>
      <w:r w:rsidR="00F7790B" w:rsidRPr="0062527B">
        <w:rPr>
          <w:rFonts w:ascii="Times New Roman" w:hAnsi="Times New Roman" w:cs="Times New Roman"/>
          <w:kern w:val="0"/>
          <w:sz w:val="24"/>
          <w:szCs w:val="24"/>
        </w:rPr>
        <w:t xml:space="preserve"> 2010</w:t>
      </w:r>
      <w:r w:rsidR="005C6CD9" w:rsidRPr="0062527B">
        <w:rPr>
          <w:rFonts w:ascii="Times New Roman" w:hAnsi="Times New Roman" w:cs="Times New Roman"/>
          <w:kern w:val="0"/>
          <w:sz w:val="24"/>
          <w:szCs w:val="24"/>
        </w:rPr>
        <w:t>).</w:t>
      </w:r>
    </w:p>
    <w:p w:rsidR="006C3E33" w:rsidRPr="0062527B" w:rsidRDefault="000619A5" w:rsidP="002156E1">
      <w:pPr>
        <w:adjustRightInd w:val="0"/>
        <w:snapToGrid w:val="0"/>
        <w:spacing w:line="480" w:lineRule="auto"/>
        <w:ind w:firstLine="284"/>
        <w:rPr>
          <w:rFonts w:ascii="Times New Roman" w:hAnsi="Times New Roman" w:cs="Times New Roman"/>
          <w:kern w:val="0"/>
          <w:sz w:val="24"/>
          <w:szCs w:val="24"/>
        </w:rPr>
      </w:pPr>
      <w:r w:rsidRPr="0062527B">
        <w:rPr>
          <w:rStyle w:val="Emphasis"/>
          <w:rFonts w:ascii="Times New Roman" w:hAnsi="Times New Roman" w:cs="Times New Roman"/>
          <w:bCs/>
          <w:i w:val="0"/>
          <w:sz w:val="24"/>
          <w:szCs w:val="24"/>
        </w:rPr>
        <w:t>An important element of service recovery is compensation</w:t>
      </w:r>
      <w:r w:rsidR="0062527B">
        <w:rPr>
          <w:rStyle w:val="Emphasis"/>
          <w:rFonts w:ascii="Times New Roman" w:hAnsi="Times New Roman" w:cs="Times New Roman"/>
          <w:bCs/>
          <w:i w:val="0"/>
          <w:sz w:val="24"/>
          <w:szCs w:val="24"/>
        </w:rPr>
        <w:t>,</w:t>
      </w:r>
      <w:r w:rsidRPr="0062527B">
        <w:rPr>
          <w:rStyle w:val="Emphasis"/>
          <w:rFonts w:ascii="Times New Roman" w:hAnsi="Times New Roman" w:cs="Times New Roman"/>
          <w:bCs/>
          <w:i w:val="0"/>
          <w:sz w:val="24"/>
          <w:szCs w:val="24"/>
        </w:rPr>
        <w:t xml:space="preserve"> hence this </w:t>
      </w:r>
      <w:r w:rsidR="00AB4B82" w:rsidRPr="0062527B">
        <w:rPr>
          <w:rStyle w:val="Emphasis"/>
          <w:rFonts w:ascii="Times New Roman" w:hAnsi="Times New Roman" w:cs="Times New Roman"/>
          <w:bCs/>
          <w:i w:val="0"/>
          <w:sz w:val="24"/>
          <w:szCs w:val="24"/>
        </w:rPr>
        <w:t>research</w:t>
      </w:r>
      <w:r w:rsidRPr="0062527B">
        <w:rPr>
          <w:rStyle w:val="Emphasis"/>
          <w:rFonts w:ascii="Times New Roman" w:hAnsi="Times New Roman" w:cs="Times New Roman"/>
          <w:bCs/>
          <w:i w:val="0"/>
          <w:sz w:val="24"/>
          <w:szCs w:val="24"/>
        </w:rPr>
        <w:t xml:space="preserve"> addresses the key question of h</w:t>
      </w:r>
      <w:r w:rsidR="00943245" w:rsidRPr="0062527B">
        <w:rPr>
          <w:rStyle w:val="Emphasis"/>
          <w:rFonts w:ascii="Times New Roman" w:hAnsi="Times New Roman" w:cs="Times New Roman"/>
          <w:bCs/>
          <w:i w:val="0"/>
          <w:sz w:val="24"/>
          <w:szCs w:val="24"/>
        </w:rPr>
        <w:t xml:space="preserve">ow </w:t>
      </w:r>
      <w:r w:rsidR="009E6BC0" w:rsidRPr="0062527B">
        <w:rPr>
          <w:rStyle w:val="Emphasis"/>
          <w:rFonts w:ascii="Times New Roman" w:hAnsi="Times New Roman" w:cs="Times New Roman"/>
          <w:bCs/>
          <w:i w:val="0"/>
          <w:sz w:val="24"/>
          <w:szCs w:val="24"/>
        </w:rPr>
        <w:t xml:space="preserve">much </w:t>
      </w:r>
      <w:r w:rsidR="00943245" w:rsidRPr="0062527B">
        <w:rPr>
          <w:rStyle w:val="Emphasis"/>
          <w:rFonts w:ascii="Times New Roman" w:hAnsi="Times New Roman" w:cs="Times New Roman"/>
          <w:bCs/>
          <w:i w:val="0"/>
          <w:sz w:val="24"/>
          <w:szCs w:val="24"/>
        </w:rPr>
        <w:t>should a business compensate consumers for a service failure</w:t>
      </w:r>
      <w:r w:rsidR="002557C8" w:rsidRPr="0062527B">
        <w:rPr>
          <w:rStyle w:val="Emphasis"/>
          <w:rFonts w:ascii="Times New Roman" w:hAnsi="Times New Roman" w:cs="Times New Roman"/>
          <w:bCs/>
          <w:i w:val="0"/>
          <w:sz w:val="24"/>
          <w:szCs w:val="24"/>
        </w:rPr>
        <w:t xml:space="preserve"> in order to maximize recovery performance</w:t>
      </w:r>
      <w:r w:rsidR="00943245" w:rsidRPr="0062527B">
        <w:rPr>
          <w:rStyle w:val="Emphasis"/>
          <w:rFonts w:ascii="Times New Roman" w:hAnsi="Times New Roman" w:cs="Times New Roman"/>
          <w:bCs/>
          <w:i w:val="0"/>
          <w:sz w:val="24"/>
          <w:szCs w:val="24"/>
        </w:rPr>
        <w:t>?</w:t>
      </w:r>
      <w:r w:rsidR="00C24D3D" w:rsidRPr="0062527B">
        <w:rPr>
          <w:rFonts w:ascii="Times New Roman" w:hAnsi="Times New Roman" w:cs="Times New Roman"/>
          <w:sz w:val="24"/>
          <w:szCs w:val="24"/>
        </w:rPr>
        <w:t xml:space="preserve"> </w:t>
      </w:r>
      <w:r w:rsidR="002557C8" w:rsidRPr="0062527B">
        <w:rPr>
          <w:rFonts w:ascii="Times New Roman" w:hAnsi="Times New Roman" w:cs="Times New Roman"/>
          <w:sz w:val="24"/>
          <w:szCs w:val="24"/>
        </w:rPr>
        <w:t xml:space="preserve">Existing evidence is inconsistent. </w:t>
      </w:r>
      <w:r w:rsidR="00C24D3D" w:rsidRPr="0062527B">
        <w:rPr>
          <w:rFonts w:ascii="Times New Roman" w:hAnsi="Times New Roman" w:cs="Times New Roman"/>
          <w:sz w:val="24"/>
          <w:szCs w:val="24"/>
        </w:rPr>
        <w:t>Some studies report that high recovery is more effective in amending consumer dissatisfaction and emotion resulting from service failure (</w:t>
      </w:r>
      <w:r w:rsidR="00C24D3D" w:rsidRPr="0062527B">
        <w:rPr>
          <w:rFonts w:ascii="Times New Roman" w:hAnsi="Times New Roman" w:cs="Times New Roman"/>
          <w:noProof/>
          <w:sz w:val="24"/>
          <w:szCs w:val="24"/>
        </w:rPr>
        <w:t xml:space="preserve">Bradley </w:t>
      </w:r>
      <w:r w:rsidR="004C6E60" w:rsidRPr="0062527B">
        <w:rPr>
          <w:rFonts w:ascii="Times New Roman" w:hAnsi="Times New Roman" w:cs="Times New Roman"/>
          <w:noProof/>
          <w:sz w:val="24"/>
          <w:szCs w:val="24"/>
        </w:rPr>
        <w:t>&amp;</w:t>
      </w:r>
      <w:r w:rsidR="00C24D3D" w:rsidRPr="0062527B">
        <w:rPr>
          <w:rFonts w:ascii="Times New Roman" w:hAnsi="Times New Roman" w:cs="Times New Roman"/>
          <w:noProof/>
          <w:sz w:val="24"/>
          <w:szCs w:val="24"/>
        </w:rPr>
        <w:t xml:space="preserve"> Sparks, 2012</w:t>
      </w:r>
      <w:r w:rsidR="00C24D3D" w:rsidRPr="0062527B">
        <w:rPr>
          <w:rFonts w:ascii="Times New Roman" w:hAnsi="Times New Roman" w:cs="Times New Roman"/>
          <w:sz w:val="24"/>
          <w:szCs w:val="24"/>
        </w:rPr>
        <w:t xml:space="preserve">; </w:t>
      </w:r>
      <w:hyperlink w:anchor="_ENREF_8" w:tooltip="Choi, 2014 #358" w:history="1">
        <w:r w:rsidR="00C24D3D" w:rsidRPr="0062527B">
          <w:rPr>
            <w:rFonts w:ascii="Times New Roman" w:hAnsi="Times New Roman" w:cs="Times New Roman"/>
            <w:noProof/>
            <w:sz w:val="24"/>
            <w:szCs w:val="24"/>
          </w:rPr>
          <w:t xml:space="preserve">Choi </w:t>
        </w:r>
        <w:r w:rsidR="004C6E60" w:rsidRPr="0062527B">
          <w:rPr>
            <w:rFonts w:ascii="Times New Roman" w:hAnsi="Times New Roman" w:cs="Times New Roman"/>
            <w:noProof/>
            <w:sz w:val="24"/>
            <w:szCs w:val="24"/>
          </w:rPr>
          <w:t>&amp;</w:t>
        </w:r>
        <w:r w:rsidR="00C24D3D" w:rsidRPr="0062527B">
          <w:rPr>
            <w:rFonts w:ascii="Times New Roman" w:hAnsi="Times New Roman" w:cs="Times New Roman"/>
            <w:noProof/>
            <w:sz w:val="24"/>
            <w:szCs w:val="24"/>
          </w:rPr>
          <w:t xml:space="preserve"> Choi, 2014</w:t>
        </w:r>
      </w:hyperlink>
      <w:r w:rsidR="00C24D3D" w:rsidRPr="0062527B">
        <w:rPr>
          <w:rFonts w:ascii="Times New Roman" w:hAnsi="Times New Roman" w:cs="Times New Roman"/>
          <w:noProof/>
          <w:sz w:val="24"/>
          <w:szCs w:val="24"/>
        </w:rPr>
        <w:t xml:space="preserve">; </w:t>
      </w:r>
      <w:hyperlink w:anchor="_ENREF_27" w:tooltip="Maxham III, 2001 #254" w:history="1">
        <w:r w:rsidR="00C24D3D" w:rsidRPr="0062527B">
          <w:rPr>
            <w:rFonts w:ascii="Times New Roman" w:hAnsi="Times New Roman" w:cs="Times New Roman"/>
            <w:noProof/>
            <w:sz w:val="24"/>
            <w:szCs w:val="24"/>
          </w:rPr>
          <w:t>Maxham, 2001</w:t>
        </w:r>
      </w:hyperlink>
      <w:r w:rsidR="00C24D3D" w:rsidRPr="0062527B">
        <w:rPr>
          <w:rFonts w:ascii="Times New Roman" w:hAnsi="Times New Roman" w:cs="Times New Roman"/>
          <w:noProof/>
          <w:sz w:val="24"/>
          <w:szCs w:val="24"/>
        </w:rPr>
        <w:t>)</w:t>
      </w:r>
      <w:r w:rsidR="002557C8" w:rsidRPr="0062527B">
        <w:rPr>
          <w:rFonts w:ascii="Times New Roman" w:hAnsi="Times New Roman" w:cs="Times New Roman"/>
          <w:noProof/>
          <w:sz w:val="24"/>
          <w:szCs w:val="24"/>
        </w:rPr>
        <w:t>.</w:t>
      </w:r>
      <w:r w:rsidR="00C24D3D" w:rsidRPr="0062527B">
        <w:rPr>
          <w:rFonts w:ascii="Times New Roman" w:hAnsi="Times New Roman" w:cs="Times New Roman"/>
          <w:noProof/>
          <w:sz w:val="24"/>
          <w:szCs w:val="24"/>
        </w:rPr>
        <w:t xml:space="preserve"> </w:t>
      </w:r>
      <w:r w:rsidR="002557C8" w:rsidRPr="0062527B">
        <w:rPr>
          <w:rFonts w:ascii="Times New Roman" w:hAnsi="Times New Roman" w:cs="Times New Roman"/>
          <w:noProof/>
          <w:sz w:val="24"/>
          <w:szCs w:val="24"/>
        </w:rPr>
        <w:t>O</w:t>
      </w:r>
      <w:r w:rsidR="00C24D3D" w:rsidRPr="0062527B">
        <w:rPr>
          <w:rFonts w:ascii="Times New Roman" w:hAnsi="Times New Roman" w:cs="Times New Roman"/>
          <w:noProof/>
          <w:sz w:val="24"/>
          <w:szCs w:val="24"/>
        </w:rPr>
        <w:t>ther</w:t>
      </w:r>
      <w:r w:rsidR="002557C8" w:rsidRPr="0062527B">
        <w:rPr>
          <w:rFonts w:ascii="Times New Roman" w:hAnsi="Times New Roman" w:cs="Times New Roman"/>
          <w:noProof/>
          <w:sz w:val="24"/>
          <w:szCs w:val="24"/>
        </w:rPr>
        <w:t>s</w:t>
      </w:r>
      <w:r w:rsidR="002557C8" w:rsidRPr="0062527B">
        <w:rPr>
          <w:rFonts w:ascii="Times New Roman" w:hAnsi="Times New Roman" w:cs="Times New Roman"/>
          <w:sz w:val="24"/>
          <w:szCs w:val="24"/>
        </w:rPr>
        <w:t xml:space="preserve"> </w:t>
      </w:r>
      <w:r w:rsidR="00C24D3D" w:rsidRPr="0062527B">
        <w:rPr>
          <w:rFonts w:ascii="Times New Roman" w:hAnsi="Times New Roman" w:cs="Times New Roman"/>
          <w:sz w:val="24"/>
          <w:szCs w:val="24"/>
        </w:rPr>
        <w:t>find that overcompensating can be counterproductive</w:t>
      </w:r>
      <w:r w:rsidR="002557C8" w:rsidRPr="0062527B">
        <w:rPr>
          <w:rFonts w:ascii="Times New Roman" w:hAnsi="Times New Roman" w:cs="Times New Roman"/>
          <w:sz w:val="24"/>
          <w:szCs w:val="24"/>
        </w:rPr>
        <w:t xml:space="preserve">, with </w:t>
      </w:r>
      <w:r w:rsidR="00C24D3D" w:rsidRPr="0062527B">
        <w:rPr>
          <w:rFonts w:ascii="Times New Roman" w:hAnsi="Times New Roman" w:cs="Times New Roman"/>
          <w:sz w:val="24"/>
          <w:szCs w:val="24"/>
        </w:rPr>
        <w:t>Boshoff (2012)</w:t>
      </w:r>
      <w:r w:rsidR="002557C8" w:rsidRPr="0062527B">
        <w:rPr>
          <w:rFonts w:ascii="Times New Roman" w:hAnsi="Times New Roman" w:cs="Times New Roman"/>
          <w:sz w:val="24"/>
          <w:szCs w:val="24"/>
        </w:rPr>
        <w:t xml:space="preserve"> </w:t>
      </w:r>
      <w:r w:rsidR="00C24D3D" w:rsidRPr="0062527B">
        <w:rPr>
          <w:rFonts w:ascii="Times New Roman" w:hAnsi="Times New Roman" w:cs="Times New Roman"/>
          <w:sz w:val="24"/>
          <w:szCs w:val="24"/>
        </w:rPr>
        <w:t>report</w:t>
      </w:r>
      <w:r w:rsidR="002557C8" w:rsidRPr="0062527B">
        <w:rPr>
          <w:rFonts w:ascii="Times New Roman" w:hAnsi="Times New Roman" w:cs="Times New Roman"/>
          <w:sz w:val="24"/>
          <w:szCs w:val="24"/>
        </w:rPr>
        <w:t>ing</w:t>
      </w:r>
      <w:r w:rsidR="00C24D3D" w:rsidRPr="0062527B">
        <w:rPr>
          <w:rFonts w:ascii="Times New Roman" w:hAnsi="Times New Roman" w:cs="Times New Roman"/>
          <w:sz w:val="24"/>
          <w:szCs w:val="24"/>
        </w:rPr>
        <w:t xml:space="preserve"> that overcompensation produces lower satisfaction than </w:t>
      </w:r>
      <w:r w:rsidR="002557C8" w:rsidRPr="0062527B">
        <w:rPr>
          <w:rFonts w:ascii="Times New Roman" w:hAnsi="Times New Roman" w:cs="Times New Roman"/>
          <w:sz w:val="24"/>
          <w:szCs w:val="24"/>
        </w:rPr>
        <w:t>a more moderate</w:t>
      </w:r>
      <w:r w:rsidR="00C24D3D" w:rsidRPr="0062527B">
        <w:rPr>
          <w:rFonts w:ascii="Times New Roman" w:hAnsi="Times New Roman" w:cs="Times New Roman"/>
          <w:sz w:val="24"/>
          <w:szCs w:val="24"/>
        </w:rPr>
        <w:t xml:space="preserve"> recovery </w:t>
      </w:r>
      <w:r w:rsidR="002557C8" w:rsidRPr="0062527B">
        <w:rPr>
          <w:rFonts w:ascii="Times New Roman" w:hAnsi="Times New Roman" w:cs="Times New Roman"/>
          <w:sz w:val="24"/>
          <w:szCs w:val="24"/>
        </w:rPr>
        <w:t xml:space="preserve">and </w:t>
      </w:r>
      <w:r w:rsidR="00C24D3D" w:rsidRPr="0062527B">
        <w:rPr>
          <w:rFonts w:ascii="Times New Roman" w:hAnsi="Times New Roman" w:cs="Times New Roman"/>
          <w:sz w:val="24"/>
          <w:szCs w:val="24"/>
        </w:rPr>
        <w:t>Noone (2012) reveal</w:t>
      </w:r>
      <w:r w:rsidR="002557C8" w:rsidRPr="0062527B">
        <w:rPr>
          <w:rFonts w:ascii="Times New Roman" w:hAnsi="Times New Roman" w:cs="Times New Roman"/>
          <w:sz w:val="24"/>
          <w:szCs w:val="24"/>
        </w:rPr>
        <w:t>ing</w:t>
      </w:r>
      <w:r w:rsidR="00C24D3D" w:rsidRPr="0062527B">
        <w:rPr>
          <w:rFonts w:ascii="Times New Roman" w:hAnsi="Times New Roman" w:cs="Times New Roman"/>
          <w:sz w:val="24"/>
          <w:szCs w:val="24"/>
        </w:rPr>
        <w:t xml:space="preserve"> that low </w:t>
      </w:r>
      <w:r w:rsidR="002557C8" w:rsidRPr="0062527B">
        <w:rPr>
          <w:rFonts w:ascii="Times New Roman" w:hAnsi="Times New Roman" w:cs="Times New Roman"/>
          <w:sz w:val="24"/>
          <w:szCs w:val="24"/>
        </w:rPr>
        <w:t xml:space="preserve">and high </w:t>
      </w:r>
      <w:r w:rsidR="00C24D3D" w:rsidRPr="0062527B">
        <w:rPr>
          <w:rFonts w:ascii="Times New Roman" w:hAnsi="Times New Roman" w:cs="Times New Roman"/>
          <w:sz w:val="24"/>
          <w:szCs w:val="24"/>
        </w:rPr>
        <w:t>recovery cash offer</w:t>
      </w:r>
      <w:r w:rsidR="002557C8" w:rsidRPr="0062527B">
        <w:rPr>
          <w:rFonts w:ascii="Times New Roman" w:hAnsi="Times New Roman" w:cs="Times New Roman"/>
          <w:sz w:val="24"/>
          <w:szCs w:val="24"/>
        </w:rPr>
        <w:t>s</w:t>
      </w:r>
      <w:r w:rsidR="008272C1" w:rsidRPr="0062527B">
        <w:rPr>
          <w:rFonts w:ascii="Times New Roman" w:hAnsi="Times New Roman" w:cs="Times New Roman"/>
          <w:sz w:val="24"/>
          <w:szCs w:val="24"/>
        </w:rPr>
        <w:t xml:space="preserve"> induce</w:t>
      </w:r>
      <w:r w:rsidR="00C24D3D" w:rsidRPr="0062527B">
        <w:rPr>
          <w:rFonts w:ascii="Times New Roman" w:hAnsi="Times New Roman" w:cs="Times New Roman"/>
          <w:sz w:val="24"/>
          <w:szCs w:val="24"/>
        </w:rPr>
        <w:t xml:space="preserve"> similar perceptions of fairness. These </w:t>
      </w:r>
      <w:r w:rsidR="008808C0" w:rsidRPr="0062527B">
        <w:rPr>
          <w:rFonts w:ascii="Times New Roman" w:hAnsi="Times New Roman" w:cs="Times New Roman"/>
          <w:sz w:val="24"/>
          <w:szCs w:val="24"/>
        </w:rPr>
        <w:t xml:space="preserve">contradictory and </w:t>
      </w:r>
      <w:r w:rsidR="00C24D3D" w:rsidRPr="0062527B">
        <w:rPr>
          <w:rFonts w:ascii="Times New Roman" w:hAnsi="Times New Roman" w:cs="Times New Roman"/>
          <w:sz w:val="24"/>
          <w:szCs w:val="24"/>
        </w:rPr>
        <w:t>inconclusive findings suggest that more nuanced influences are at play</w:t>
      </w:r>
      <w:r w:rsidR="008808C0" w:rsidRPr="0062527B">
        <w:rPr>
          <w:rFonts w:ascii="Times New Roman" w:hAnsi="Times New Roman" w:cs="Times New Roman"/>
          <w:sz w:val="24"/>
          <w:szCs w:val="24"/>
        </w:rPr>
        <w:t>.</w:t>
      </w:r>
      <w:r w:rsidR="00C24D3D" w:rsidRPr="0062527B">
        <w:rPr>
          <w:rFonts w:ascii="Times New Roman" w:hAnsi="Times New Roman" w:cs="Times New Roman"/>
          <w:sz w:val="24"/>
          <w:szCs w:val="24"/>
        </w:rPr>
        <w:t xml:space="preserve"> </w:t>
      </w:r>
      <w:r w:rsidR="006B2460" w:rsidRPr="0062527B">
        <w:rPr>
          <w:rFonts w:ascii="Times New Roman" w:hAnsi="Times New Roman" w:cs="Times New Roman"/>
          <w:sz w:val="24"/>
          <w:szCs w:val="24"/>
        </w:rPr>
        <w:t>Thus</w:t>
      </w:r>
      <w:r w:rsidR="008808C0" w:rsidRPr="0062527B">
        <w:rPr>
          <w:rFonts w:ascii="Times New Roman" w:hAnsi="Times New Roman" w:cs="Times New Roman"/>
          <w:sz w:val="24"/>
          <w:szCs w:val="24"/>
        </w:rPr>
        <w:t>,</w:t>
      </w:r>
      <w:r w:rsidR="00C24D3D" w:rsidRPr="0062527B">
        <w:rPr>
          <w:rFonts w:ascii="Times New Roman" w:hAnsi="Times New Roman" w:cs="Times New Roman"/>
          <w:sz w:val="24"/>
          <w:szCs w:val="24"/>
        </w:rPr>
        <w:t xml:space="preserve"> research revealing boundary conditions of recovery magnitude effects </w:t>
      </w:r>
      <w:r w:rsidR="008808C0" w:rsidRPr="0062527B">
        <w:rPr>
          <w:rFonts w:ascii="Times New Roman" w:hAnsi="Times New Roman" w:cs="Times New Roman"/>
          <w:sz w:val="24"/>
          <w:szCs w:val="24"/>
        </w:rPr>
        <w:t xml:space="preserve">is </w:t>
      </w:r>
      <w:r w:rsidR="00C24D3D" w:rsidRPr="0062527B">
        <w:rPr>
          <w:rFonts w:ascii="Times New Roman" w:hAnsi="Times New Roman" w:cs="Times New Roman"/>
          <w:sz w:val="24"/>
          <w:szCs w:val="24"/>
        </w:rPr>
        <w:t xml:space="preserve">worthwhile not only for theory development but also </w:t>
      </w:r>
      <w:r w:rsidR="008808C0" w:rsidRPr="0062527B">
        <w:rPr>
          <w:rFonts w:ascii="Times New Roman" w:hAnsi="Times New Roman" w:cs="Times New Roman"/>
          <w:sz w:val="24"/>
          <w:szCs w:val="24"/>
        </w:rPr>
        <w:t xml:space="preserve">to provide </w:t>
      </w:r>
      <w:r w:rsidR="00C24D3D" w:rsidRPr="0062527B">
        <w:rPr>
          <w:rFonts w:ascii="Times New Roman" w:hAnsi="Times New Roman" w:cs="Times New Roman"/>
          <w:sz w:val="24"/>
          <w:szCs w:val="24"/>
        </w:rPr>
        <w:t>practical i</w:t>
      </w:r>
      <w:r w:rsidR="008808C0" w:rsidRPr="0062527B">
        <w:rPr>
          <w:rFonts w:ascii="Times New Roman" w:hAnsi="Times New Roman" w:cs="Times New Roman"/>
          <w:sz w:val="24"/>
          <w:szCs w:val="24"/>
        </w:rPr>
        <w:t>nsights</w:t>
      </w:r>
      <w:r w:rsidR="00C24D3D" w:rsidRPr="0062527B">
        <w:rPr>
          <w:rFonts w:ascii="Times New Roman" w:hAnsi="Times New Roman" w:cs="Times New Roman"/>
          <w:sz w:val="24"/>
          <w:szCs w:val="24"/>
        </w:rPr>
        <w:t xml:space="preserve"> </w:t>
      </w:r>
      <w:r w:rsidR="008808C0" w:rsidRPr="0062527B">
        <w:rPr>
          <w:rFonts w:ascii="Times New Roman" w:hAnsi="Times New Roman" w:cs="Times New Roman"/>
          <w:sz w:val="24"/>
          <w:szCs w:val="24"/>
        </w:rPr>
        <w:t>as</w:t>
      </w:r>
      <w:r w:rsidR="00C24D3D" w:rsidRPr="0062527B">
        <w:rPr>
          <w:rFonts w:ascii="Times New Roman" w:hAnsi="Times New Roman" w:cs="Times New Roman"/>
          <w:sz w:val="24"/>
          <w:szCs w:val="24"/>
        </w:rPr>
        <w:t xml:space="preserve"> inconsistent findings are </w:t>
      </w:r>
      <w:r w:rsidR="008808C0" w:rsidRPr="0062527B">
        <w:rPr>
          <w:rFonts w:ascii="Times New Roman" w:hAnsi="Times New Roman" w:cs="Times New Roman"/>
          <w:sz w:val="24"/>
          <w:szCs w:val="24"/>
        </w:rPr>
        <w:t>un</w:t>
      </w:r>
      <w:r w:rsidR="00C24D3D" w:rsidRPr="0062527B">
        <w:rPr>
          <w:rFonts w:ascii="Times New Roman" w:hAnsi="Times New Roman" w:cs="Times New Roman"/>
          <w:sz w:val="24"/>
          <w:szCs w:val="24"/>
        </w:rPr>
        <w:t xml:space="preserve">helpful </w:t>
      </w:r>
      <w:r w:rsidR="008808C0" w:rsidRPr="0062527B">
        <w:rPr>
          <w:rFonts w:ascii="Times New Roman" w:hAnsi="Times New Roman" w:cs="Times New Roman"/>
          <w:sz w:val="24"/>
          <w:szCs w:val="24"/>
        </w:rPr>
        <w:t xml:space="preserve">in </w:t>
      </w:r>
      <w:r w:rsidR="005433F6" w:rsidRPr="0062527B">
        <w:rPr>
          <w:rFonts w:ascii="Times New Roman" w:hAnsi="Times New Roman" w:cs="Times New Roman"/>
          <w:sz w:val="24"/>
          <w:szCs w:val="24"/>
        </w:rPr>
        <w:t>attempting</w:t>
      </w:r>
      <w:r w:rsidR="00C24D3D" w:rsidRPr="0062527B">
        <w:rPr>
          <w:rFonts w:ascii="Times New Roman" w:hAnsi="Times New Roman" w:cs="Times New Roman"/>
          <w:sz w:val="24"/>
          <w:szCs w:val="24"/>
        </w:rPr>
        <w:t xml:space="preserve"> to predict consumer response to recovery.</w:t>
      </w:r>
      <w:r w:rsidR="00C24D3D" w:rsidRPr="0062527B">
        <w:rPr>
          <w:rFonts w:ascii="Times New Roman" w:hAnsi="Times New Roman" w:cs="Times New Roman"/>
          <w:kern w:val="0"/>
          <w:sz w:val="24"/>
          <w:szCs w:val="24"/>
        </w:rPr>
        <w:t xml:space="preserve"> </w:t>
      </w:r>
    </w:p>
    <w:p w:rsidR="006C3E33" w:rsidRPr="0062527B" w:rsidRDefault="00C554C6" w:rsidP="00AB4B82">
      <w:pPr>
        <w:tabs>
          <w:tab w:val="left" w:pos="2835"/>
        </w:tabs>
        <w:adjustRightInd w:val="0"/>
        <w:snapToGrid w:val="0"/>
        <w:spacing w:line="480" w:lineRule="auto"/>
        <w:ind w:firstLine="284"/>
        <w:rPr>
          <w:rFonts w:ascii="Times New Roman" w:hAnsi="Times New Roman" w:cs="Times New Roman"/>
          <w:b/>
          <w:sz w:val="24"/>
          <w:szCs w:val="24"/>
        </w:rPr>
      </w:pPr>
      <w:r w:rsidRPr="0062527B">
        <w:rPr>
          <w:rFonts w:ascii="Times New Roman" w:hAnsi="Times New Roman" w:cs="Times New Roman"/>
          <w:sz w:val="24"/>
          <w:szCs w:val="24"/>
        </w:rPr>
        <w:t>The</w:t>
      </w:r>
      <w:r w:rsidR="002557C8" w:rsidRPr="0062527B">
        <w:rPr>
          <w:rFonts w:ascii="Times New Roman" w:hAnsi="Times New Roman" w:cs="Times New Roman"/>
          <w:sz w:val="24"/>
          <w:szCs w:val="24"/>
        </w:rPr>
        <w:t>refore, the</w:t>
      </w:r>
      <w:r w:rsidRPr="0062527B">
        <w:rPr>
          <w:rFonts w:ascii="Times New Roman" w:hAnsi="Times New Roman" w:cs="Times New Roman"/>
          <w:sz w:val="24"/>
          <w:szCs w:val="24"/>
        </w:rPr>
        <w:t xml:space="preserve"> purpose of this research is</w:t>
      </w:r>
      <w:r w:rsidR="002557C8" w:rsidRPr="0062527B">
        <w:rPr>
          <w:rFonts w:ascii="Times New Roman" w:hAnsi="Times New Roman" w:cs="Times New Roman"/>
          <w:sz w:val="24"/>
          <w:szCs w:val="24"/>
        </w:rPr>
        <w:t xml:space="preserve"> </w:t>
      </w:r>
      <w:r w:rsidR="00AB4B82" w:rsidRPr="0062527B">
        <w:rPr>
          <w:rFonts w:ascii="Times New Roman" w:hAnsi="Times New Roman" w:cs="Times New Roman"/>
          <w:sz w:val="24"/>
          <w:szCs w:val="24"/>
        </w:rPr>
        <w:t xml:space="preserve">to </w:t>
      </w:r>
      <w:r w:rsidR="002557C8" w:rsidRPr="0062527B">
        <w:rPr>
          <w:rFonts w:ascii="Times New Roman" w:hAnsi="Times New Roman" w:cs="Times New Roman"/>
          <w:sz w:val="24"/>
          <w:szCs w:val="24"/>
        </w:rPr>
        <w:t>enhance understanding and aid theory development</w:t>
      </w:r>
      <w:r w:rsidRPr="0062527B">
        <w:rPr>
          <w:rFonts w:ascii="Times New Roman" w:hAnsi="Times New Roman" w:cs="Times New Roman"/>
          <w:sz w:val="24"/>
          <w:szCs w:val="24"/>
        </w:rPr>
        <w:t xml:space="preserve"> </w:t>
      </w:r>
      <w:r w:rsidR="002557C8" w:rsidRPr="0062527B">
        <w:rPr>
          <w:rFonts w:ascii="Times New Roman" w:hAnsi="Times New Roman" w:cs="Times New Roman"/>
          <w:sz w:val="24"/>
          <w:szCs w:val="24"/>
        </w:rPr>
        <w:t>relating to the impact</w:t>
      </w:r>
      <w:r w:rsidR="00B8415C" w:rsidRPr="0062527B">
        <w:rPr>
          <w:rFonts w:ascii="Times New Roman" w:hAnsi="Times New Roman" w:cs="Times New Roman"/>
          <w:sz w:val="24"/>
          <w:szCs w:val="24"/>
        </w:rPr>
        <w:t xml:space="preserve"> of</w:t>
      </w:r>
      <w:r w:rsidR="002557C8" w:rsidRPr="0062527B">
        <w:rPr>
          <w:rFonts w:ascii="Times New Roman" w:hAnsi="Times New Roman" w:cs="Times New Roman"/>
          <w:sz w:val="24"/>
          <w:szCs w:val="24"/>
        </w:rPr>
        <w:t xml:space="preserve"> </w:t>
      </w:r>
      <w:r w:rsidRPr="0062527B">
        <w:rPr>
          <w:rFonts w:ascii="Times New Roman" w:hAnsi="Times New Roman" w:cs="Times New Roman"/>
          <w:sz w:val="24"/>
          <w:szCs w:val="24"/>
        </w:rPr>
        <w:t>recovery magnitude</w:t>
      </w:r>
      <w:r w:rsidR="002557C8" w:rsidRPr="0062527B">
        <w:rPr>
          <w:rFonts w:ascii="Times New Roman" w:hAnsi="Times New Roman" w:cs="Times New Roman"/>
          <w:sz w:val="24"/>
          <w:szCs w:val="24"/>
        </w:rPr>
        <w:t xml:space="preserve"> </w:t>
      </w:r>
      <w:r w:rsidR="00B8415C" w:rsidRPr="0062527B">
        <w:rPr>
          <w:rFonts w:ascii="Times New Roman" w:hAnsi="Times New Roman" w:cs="Times New Roman"/>
          <w:sz w:val="24"/>
          <w:szCs w:val="24"/>
        </w:rPr>
        <w:t>(</w:t>
      </w:r>
      <w:r w:rsidR="002557C8" w:rsidRPr="0062527B">
        <w:rPr>
          <w:rFonts w:ascii="Times New Roman" w:hAnsi="Times New Roman" w:cs="Times New Roman"/>
          <w:sz w:val="24"/>
          <w:szCs w:val="24"/>
        </w:rPr>
        <w:t>in the form of compensation</w:t>
      </w:r>
      <w:r w:rsidR="00B8415C" w:rsidRPr="0062527B">
        <w:rPr>
          <w:rFonts w:ascii="Times New Roman" w:hAnsi="Times New Roman" w:cs="Times New Roman"/>
          <w:sz w:val="24"/>
          <w:szCs w:val="24"/>
        </w:rPr>
        <w:t>)</w:t>
      </w:r>
      <w:r w:rsidRPr="0062527B">
        <w:rPr>
          <w:rFonts w:ascii="Times New Roman" w:hAnsi="Times New Roman" w:cs="Times New Roman"/>
          <w:sz w:val="24"/>
          <w:szCs w:val="24"/>
        </w:rPr>
        <w:t xml:space="preserve"> </w:t>
      </w:r>
      <w:r w:rsidRPr="0062527B">
        <w:rPr>
          <w:rFonts w:ascii="Times New Roman" w:hAnsi="Times New Roman" w:cs="Times New Roman"/>
          <w:sz w:val="24"/>
          <w:szCs w:val="24"/>
        </w:rPr>
        <w:lastRenderedPageBreak/>
        <w:t>on consumer satisfaction</w:t>
      </w:r>
      <w:r w:rsidR="002557C8" w:rsidRPr="0062527B">
        <w:rPr>
          <w:rFonts w:ascii="Times New Roman" w:hAnsi="Times New Roman" w:cs="Times New Roman"/>
          <w:sz w:val="24"/>
          <w:szCs w:val="24"/>
        </w:rPr>
        <w:t xml:space="preserve"> and resultant </w:t>
      </w:r>
      <w:r w:rsidRPr="0062527B">
        <w:rPr>
          <w:rFonts w:ascii="Times New Roman" w:hAnsi="Times New Roman" w:cs="Times New Roman"/>
          <w:sz w:val="24"/>
          <w:szCs w:val="24"/>
        </w:rPr>
        <w:t>behavioral actions</w:t>
      </w:r>
      <w:r w:rsidR="002557C8" w:rsidRPr="0062527B">
        <w:rPr>
          <w:rFonts w:ascii="Times New Roman" w:hAnsi="Times New Roman" w:cs="Times New Roman"/>
          <w:sz w:val="24"/>
          <w:szCs w:val="24"/>
        </w:rPr>
        <w:t>.</w:t>
      </w:r>
      <w:r w:rsidRPr="0062527B">
        <w:rPr>
          <w:rFonts w:ascii="Times New Roman" w:hAnsi="Times New Roman" w:cs="Times New Roman"/>
          <w:sz w:val="24"/>
          <w:szCs w:val="24"/>
        </w:rPr>
        <w:t xml:space="preserve"> </w:t>
      </w:r>
      <w:r w:rsidR="00B8415C" w:rsidRPr="0062527B">
        <w:rPr>
          <w:rFonts w:ascii="Times New Roman" w:hAnsi="Times New Roman" w:cs="Times New Roman"/>
          <w:sz w:val="24"/>
          <w:szCs w:val="24"/>
        </w:rPr>
        <w:t xml:space="preserve">One particularly novel aspect of the </w:t>
      </w:r>
      <w:r w:rsidR="00F961AD" w:rsidRPr="0062527B">
        <w:rPr>
          <w:rFonts w:ascii="Times New Roman" w:hAnsi="Times New Roman" w:cs="Times New Roman"/>
          <w:sz w:val="24"/>
          <w:szCs w:val="24"/>
        </w:rPr>
        <w:t xml:space="preserve">research </w:t>
      </w:r>
      <w:r w:rsidR="004537E6" w:rsidRPr="0062527B">
        <w:rPr>
          <w:rFonts w:ascii="Times New Roman" w:hAnsi="Times New Roman" w:cs="Times New Roman"/>
          <w:sz w:val="24"/>
          <w:szCs w:val="24"/>
        </w:rPr>
        <w:t xml:space="preserve">is </w:t>
      </w:r>
      <w:r w:rsidR="00B8415C" w:rsidRPr="0062527B">
        <w:rPr>
          <w:rFonts w:ascii="Times New Roman" w:hAnsi="Times New Roman" w:cs="Times New Roman"/>
          <w:sz w:val="24"/>
          <w:szCs w:val="24"/>
        </w:rPr>
        <w:t>the incorporation of c</w:t>
      </w:r>
      <w:r w:rsidR="00476603" w:rsidRPr="0062527B">
        <w:rPr>
          <w:rFonts w:ascii="Times New Roman" w:hAnsi="Times New Roman" w:cs="Times New Roman"/>
          <w:sz w:val="24"/>
          <w:szCs w:val="24"/>
          <w:shd w:val="clear" w:color="auto" w:fill="FFFFFF" w:themeFill="background1"/>
        </w:rPr>
        <w:t xml:space="preserve">onsumers’ </w:t>
      </w:r>
      <w:r w:rsidR="00F961AD" w:rsidRPr="0062527B">
        <w:rPr>
          <w:rFonts w:ascii="Times New Roman" w:hAnsi="Times New Roman" w:cs="Times New Roman"/>
          <w:sz w:val="24"/>
          <w:szCs w:val="24"/>
          <w:shd w:val="clear" w:color="auto" w:fill="FFFFFF" w:themeFill="background1"/>
        </w:rPr>
        <w:t>moral judgment of service failure</w:t>
      </w:r>
      <w:r w:rsidR="00B8415C" w:rsidRPr="0062527B">
        <w:rPr>
          <w:rFonts w:ascii="Times New Roman" w:hAnsi="Times New Roman" w:cs="Times New Roman"/>
          <w:sz w:val="24"/>
          <w:szCs w:val="24"/>
        </w:rPr>
        <w:t xml:space="preserve"> as an important moderator of the impact of recovery magnitude on downstream outcomes</w:t>
      </w:r>
      <w:r w:rsidR="00F961AD" w:rsidRPr="0062527B">
        <w:rPr>
          <w:rFonts w:ascii="Times New Roman" w:hAnsi="Times New Roman" w:cs="Times New Roman"/>
          <w:sz w:val="24"/>
          <w:szCs w:val="24"/>
        </w:rPr>
        <w:t>.</w:t>
      </w:r>
      <w:r w:rsidR="009E332E" w:rsidRPr="0062527B">
        <w:rPr>
          <w:rFonts w:ascii="Times New Roman" w:hAnsi="Times New Roman" w:cs="Times New Roman"/>
          <w:b/>
          <w:sz w:val="24"/>
          <w:szCs w:val="24"/>
        </w:rPr>
        <w:t xml:space="preserve"> </w:t>
      </w:r>
      <w:r w:rsidR="00CA2743" w:rsidRPr="0062527B">
        <w:rPr>
          <w:rFonts w:ascii="Times New Roman" w:hAnsi="Times New Roman" w:cs="Times New Roman"/>
          <w:sz w:val="24"/>
          <w:szCs w:val="24"/>
        </w:rPr>
        <w:t>The</w:t>
      </w:r>
      <w:r w:rsidR="000E2F12" w:rsidRPr="0062527B">
        <w:rPr>
          <w:rFonts w:ascii="Times New Roman" w:hAnsi="Times New Roman" w:cs="Times New Roman"/>
          <w:sz w:val="24"/>
          <w:szCs w:val="24"/>
        </w:rPr>
        <w:t xml:space="preserve"> extant literature </w:t>
      </w:r>
      <w:r w:rsidR="00EC141C" w:rsidRPr="0062527B">
        <w:rPr>
          <w:rFonts w:ascii="Times New Roman" w:hAnsi="Times New Roman" w:cs="Times New Roman"/>
          <w:sz w:val="24"/>
          <w:szCs w:val="24"/>
        </w:rPr>
        <w:t xml:space="preserve">investigating the effectiveness of recovery </w:t>
      </w:r>
      <w:r w:rsidR="000E2F12" w:rsidRPr="0062527B">
        <w:rPr>
          <w:rFonts w:ascii="Times New Roman" w:hAnsi="Times New Roman" w:cs="Times New Roman"/>
          <w:sz w:val="24"/>
          <w:szCs w:val="24"/>
        </w:rPr>
        <w:t xml:space="preserve">has focused </w:t>
      </w:r>
      <w:r w:rsidR="00B8415C" w:rsidRPr="0062527B">
        <w:rPr>
          <w:rFonts w:ascii="Times New Roman" w:hAnsi="Times New Roman" w:cs="Times New Roman"/>
          <w:sz w:val="24"/>
          <w:szCs w:val="24"/>
        </w:rPr>
        <w:t xml:space="preserve">mainly </w:t>
      </w:r>
      <w:r w:rsidR="000E2F12" w:rsidRPr="0062527B">
        <w:rPr>
          <w:rFonts w:ascii="Times New Roman" w:hAnsi="Times New Roman" w:cs="Times New Roman"/>
          <w:sz w:val="24"/>
          <w:szCs w:val="24"/>
        </w:rPr>
        <w:t xml:space="preserve">on the comparison standard, </w:t>
      </w:r>
      <w:r w:rsidR="00861D7A" w:rsidRPr="0062527B">
        <w:rPr>
          <w:rFonts w:ascii="Times New Roman" w:hAnsi="Times New Roman" w:cs="Times New Roman"/>
          <w:sz w:val="24"/>
          <w:szCs w:val="24"/>
        </w:rPr>
        <w:t xml:space="preserve">such as magnitude of recovery (Bradley </w:t>
      </w:r>
      <w:r w:rsidR="004C6E60" w:rsidRPr="0062527B">
        <w:rPr>
          <w:rFonts w:ascii="Times New Roman" w:hAnsi="Times New Roman" w:cs="Times New Roman"/>
          <w:sz w:val="24"/>
          <w:szCs w:val="24"/>
        </w:rPr>
        <w:t>&amp;</w:t>
      </w:r>
      <w:r w:rsidR="00861D7A" w:rsidRPr="0062527B">
        <w:rPr>
          <w:rFonts w:ascii="Times New Roman" w:hAnsi="Times New Roman" w:cs="Times New Roman"/>
          <w:sz w:val="24"/>
          <w:szCs w:val="24"/>
        </w:rPr>
        <w:t xml:space="preserve"> Sparks</w:t>
      </w:r>
      <w:r w:rsidR="00F11137" w:rsidRPr="0062527B">
        <w:rPr>
          <w:rFonts w:ascii="Times New Roman" w:hAnsi="Times New Roman" w:cs="Times New Roman"/>
          <w:sz w:val="24"/>
          <w:szCs w:val="24"/>
        </w:rPr>
        <w:t>,</w:t>
      </w:r>
      <w:r w:rsidR="00861D7A" w:rsidRPr="0062527B">
        <w:rPr>
          <w:rFonts w:ascii="Times New Roman" w:hAnsi="Times New Roman" w:cs="Times New Roman"/>
          <w:sz w:val="24"/>
          <w:szCs w:val="24"/>
        </w:rPr>
        <w:t xml:space="preserve"> 2012;</w:t>
      </w:r>
      <w:r w:rsidR="00022133" w:rsidRPr="0062527B">
        <w:rPr>
          <w:rFonts w:ascii="Times New Roman" w:hAnsi="Times New Roman" w:cs="Times New Roman"/>
          <w:sz w:val="24"/>
          <w:szCs w:val="24"/>
        </w:rPr>
        <w:t xml:space="preserve"> Hocutt, Bowers</w:t>
      </w:r>
      <w:r w:rsidR="004C6E60" w:rsidRPr="0062527B">
        <w:rPr>
          <w:rFonts w:ascii="Times New Roman" w:hAnsi="Times New Roman" w:cs="Times New Roman"/>
          <w:sz w:val="24"/>
          <w:szCs w:val="24"/>
        </w:rPr>
        <w:t>, &amp;</w:t>
      </w:r>
      <w:r w:rsidR="00022133" w:rsidRPr="0062527B">
        <w:rPr>
          <w:rFonts w:ascii="Times New Roman" w:hAnsi="Times New Roman" w:cs="Times New Roman"/>
          <w:sz w:val="24"/>
          <w:szCs w:val="24"/>
        </w:rPr>
        <w:t xml:space="preserve"> Donavan</w:t>
      </w:r>
      <w:r w:rsidR="00F11137" w:rsidRPr="0062527B">
        <w:rPr>
          <w:rFonts w:ascii="Times New Roman" w:hAnsi="Times New Roman" w:cs="Times New Roman"/>
          <w:sz w:val="24"/>
          <w:szCs w:val="24"/>
        </w:rPr>
        <w:t>,</w:t>
      </w:r>
      <w:r w:rsidR="00022133" w:rsidRPr="0062527B">
        <w:rPr>
          <w:rFonts w:ascii="Times New Roman" w:hAnsi="Times New Roman" w:cs="Times New Roman"/>
          <w:sz w:val="24"/>
          <w:szCs w:val="24"/>
        </w:rPr>
        <w:t xml:space="preserve"> 2006;</w:t>
      </w:r>
      <w:r w:rsidR="00861D7A" w:rsidRPr="0062527B">
        <w:rPr>
          <w:rFonts w:ascii="Times New Roman" w:hAnsi="Times New Roman" w:cs="Times New Roman"/>
          <w:sz w:val="24"/>
          <w:szCs w:val="24"/>
        </w:rPr>
        <w:t xml:space="preserve"> Smith</w:t>
      </w:r>
      <w:r w:rsidR="00322D7F" w:rsidRPr="0062527B">
        <w:rPr>
          <w:rFonts w:ascii="Times New Roman" w:hAnsi="Times New Roman" w:cs="Times New Roman"/>
          <w:sz w:val="24"/>
          <w:szCs w:val="24"/>
        </w:rPr>
        <w:t>, Bolton</w:t>
      </w:r>
      <w:r w:rsidR="004C6E60" w:rsidRPr="0062527B">
        <w:rPr>
          <w:rFonts w:ascii="Times New Roman" w:hAnsi="Times New Roman" w:cs="Times New Roman"/>
          <w:sz w:val="24"/>
          <w:szCs w:val="24"/>
        </w:rPr>
        <w:t>, &amp;</w:t>
      </w:r>
      <w:r w:rsidR="00322D7F" w:rsidRPr="0062527B">
        <w:rPr>
          <w:rFonts w:ascii="Times New Roman" w:hAnsi="Times New Roman" w:cs="Times New Roman"/>
          <w:sz w:val="24"/>
          <w:szCs w:val="24"/>
        </w:rPr>
        <w:t xml:space="preserve"> Wagner</w:t>
      </w:r>
      <w:r w:rsidR="00F11137" w:rsidRPr="0062527B">
        <w:rPr>
          <w:rFonts w:ascii="Times New Roman" w:hAnsi="Times New Roman" w:cs="Times New Roman"/>
          <w:sz w:val="24"/>
          <w:szCs w:val="24"/>
        </w:rPr>
        <w:t>,</w:t>
      </w:r>
      <w:r w:rsidR="00322D7F" w:rsidRPr="0062527B">
        <w:rPr>
          <w:rFonts w:ascii="Times New Roman" w:hAnsi="Times New Roman" w:cs="Times New Roman"/>
          <w:sz w:val="24"/>
          <w:szCs w:val="24"/>
        </w:rPr>
        <w:t xml:space="preserve"> </w:t>
      </w:r>
      <w:r w:rsidR="00861D7A" w:rsidRPr="0062527B">
        <w:rPr>
          <w:rFonts w:ascii="Times New Roman" w:hAnsi="Times New Roman" w:cs="Times New Roman"/>
          <w:sz w:val="24"/>
          <w:szCs w:val="24"/>
        </w:rPr>
        <w:t>199</w:t>
      </w:r>
      <w:r w:rsidR="00D4042F" w:rsidRPr="0062527B">
        <w:rPr>
          <w:rFonts w:ascii="Times New Roman" w:hAnsi="Times New Roman" w:cs="Times New Roman"/>
          <w:sz w:val="24"/>
          <w:szCs w:val="24"/>
        </w:rPr>
        <w:t>9</w:t>
      </w:r>
      <w:r w:rsidR="00861D7A" w:rsidRPr="0062527B">
        <w:rPr>
          <w:rFonts w:ascii="Times New Roman" w:hAnsi="Times New Roman" w:cs="Times New Roman"/>
          <w:sz w:val="24"/>
          <w:szCs w:val="24"/>
        </w:rPr>
        <w:t xml:space="preserve">), </w:t>
      </w:r>
      <w:r w:rsidR="009E6BC0" w:rsidRPr="0062527B">
        <w:rPr>
          <w:rFonts w:ascii="Times New Roman" w:hAnsi="Times New Roman" w:cs="Times New Roman"/>
          <w:sz w:val="24"/>
          <w:szCs w:val="24"/>
        </w:rPr>
        <w:t>se</w:t>
      </w:r>
      <w:r w:rsidR="00CD0F8F" w:rsidRPr="0062527B">
        <w:rPr>
          <w:rFonts w:ascii="Times New Roman" w:hAnsi="Times New Roman" w:cs="Times New Roman"/>
          <w:sz w:val="24"/>
          <w:szCs w:val="24"/>
        </w:rPr>
        <w:t>verity</w:t>
      </w:r>
      <w:r w:rsidR="00861D7A" w:rsidRPr="0062527B">
        <w:rPr>
          <w:rFonts w:ascii="Times New Roman" w:hAnsi="Times New Roman" w:cs="Times New Roman"/>
          <w:sz w:val="24"/>
          <w:szCs w:val="24"/>
        </w:rPr>
        <w:t xml:space="preserve"> of service failure (</w:t>
      </w:r>
      <w:r w:rsidR="00322D7F" w:rsidRPr="0062527B">
        <w:rPr>
          <w:rFonts w:ascii="Times New Roman" w:hAnsi="Times New Roman" w:cs="Times New Roman"/>
          <w:sz w:val="24"/>
          <w:szCs w:val="24"/>
        </w:rPr>
        <w:t xml:space="preserve">Kim </w:t>
      </w:r>
      <w:r w:rsidR="004C6E60" w:rsidRPr="0062527B">
        <w:rPr>
          <w:rFonts w:ascii="Times New Roman" w:hAnsi="Times New Roman" w:cs="Times New Roman"/>
          <w:sz w:val="24"/>
          <w:szCs w:val="24"/>
        </w:rPr>
        <w:t>&amp;</w:t>
      </w:r>
      <w:r w:rsidR="00322D7F" w:rsidRPr="0062527B">
        <w:rPr>
          <w:rFonts w:ascii="Times New Roman" w:hAnsi="Times New Roman" w:cs="Times New Roman"/>
          <w:sz w:val="24"/>
          <w:szCs w:val="24"/>
        </w:rPr>
        <w:t xml:space="preserve"> Ulgado</w:t>
      </w:r>
      <w:r w:rsidR="00F11137" w:rsidRPr="0062527B">
        <w:rPr>
          <w:rFonts w:ascii="Times New Roman" w:hAnsi="Times New Roman" w:cs="Times New Roman"/>
          <w:sz w:val="24"/>
          <w:szCs w:val="24"/>
        </w:rPr>
        <w:t>,</w:t>
      </w:r>
      <w:r w:rsidR="001A3CCB" w:rsidRPr="0062527B">
        <w:rPr>
          <w:rFonts w:ascii="Times New Roman" w:hAnsi="Times New Roman" w:cs="Times New Roman"/>
          <w:sz w:val="24"/>
          <w:szCs w:val="24"/>
        </w:rPr>
        <w:t xml:space="preserve"> 2012</w:t>
      </w:r>
      <w:r w:rsidR="00861D7A" w:rsidRPr="0062527B">
        <w:rPr>
          <w:rFonts w:ascii="Times New Roman" w:hAnsi="Times New Roman" w:cs="Times New Roman"/>
          <w:sz w:val="24"/>
          <w:szCs w:val="24"/>
        </w:rPr>
        <w:t>), and</w:t>
      </w:r>
      <w:r w:rsidR="00B8415C" w:rsidRPr="0062527B">
        <w:rPr>
          <w:rFonts w:ascii="Times New Roman" w:hAnsi="Times New Roman" w:cs="Times New Roman"/>
          <w:sz w:val="24"/>
          <w:szCs w:val="24"/>
        </w:rPr>
        <w:t>/or</w:t>
      </w:r>
      <w:r w:rsidR="00861D7A" w:rsidRPr="0062527B">
        <w:rPr>
          <w:rFonts w:ascii="Times New Roman" w:hAnsi="Times New Roman" w:cs="Times New Roman"/>
          <w:sz w:val="24"/>
          <w:szCs w:val="24"/>
        </w:rPr>
        <w:t xml:space="preserve"> context of service failure (</w:t>
      </w:r>
      <w:r w:rsidR="00022133" w:rsidRPr="0062527B">
        <w:rPr>
          <w:rFonts w:ascii="Times New Roman" w:hAnsi="Times New Roman" w:cs="Times New Roman"/>
          <w:sz w:val="24"/>
          <w:szCs w:val="24"/>
        </w:rPr>
        <w:t>Harris et al.</w:t>
      </w:r>
      <w:r w:rsidR="00F11137" w:rsidRPr="0062527B">
        <w:rPr>
          <w:rFonts w:ascii="Times New Roman" w:hAnsi="Times New Roman" w:cs="Times New Roman"/>
          <w:sz w:val="24"/>
          <w:szCs w:val="24"/>
        </w:rPr>
        <w:t>,</w:t>
      </w:r>
      <w:r w:rsidR="00D53D60">
        <w:rPr>
          <w:rFonts w:ascii="Times New Roman" w:hAnsi="Times New Roman" w:cs="Times New Roman"/>
          <w:sz w:val="24"/>
          <w:szCs w:val="24"/>
        </w:rPr>
        <w:t xml:space="preserve"> 2006</w:t>
      </w:r>
      <w:r w:rsidR="00861D7A" w:rsidRPr="0062527B">
        <w:rPr>
          <w:rFonts w:ascii="Times New Roman" w:hAnsi="Times New Roman" w:cs="Times New Roman"/>
          <w:sz w:val="24"/>
          <w:szCs w:val="24"/>
        </w:rPr>
        <w:t xml:space="preserve">). </w:t>
      </w:r>
      <w:r w:rsidR="00EC141C" w:rsidRPr="0062527B">
        <w:rPr>
          <w:rFonts w:ascii="Times New Roman" w:hAnsi="Times New Roman" w:cs="Times New Roman"/>
          <w:sz w:val="24"/>
          <w:szCs w:val="24"/>
        </w:rPr>
        <w:t xml:space="preserve">What remains </w:t>
      </w:r>
      <w:r w:rsidR="00CE26E0" w:rsidRPr="0062527B">
        <w:rPr>
          <w:rFonts w:ascii="Times New Roman" w:hAnsi="Times New Roman" w:cs="Times New Roman"/>
          <w:sz w:val="24"/>
          <w:szCs w:val="24"/>
        </w:rPr>
        <w:t xml:space="preserve">largely </w:t>
      </w:r>
      <w:r w:rsidR="00EC141C" w:rsidRPr="0062527B">
        <w:rPr>
          <w:rFonts w:ascii="Times New Roman" w:hAnsi="Times New Roman" w:cs="Times New Roman"/>
          <w:sz w:val="24"/>
          <w:szCs w:val="24"/>
        </w:rPr>
        <w:t xml:space="preserve">unknown is the </w:t>
      </w:r>
      <w:r w:rsidR="00DB5DE5" w:rsidRPr="0062527B">
        <w:rPr>
          <w:rFonts w:ascii="Times New Roman" w:hAnsi="Times New Roman" w:cs="Times New Roman"/>
          <w:sz w:val="24"/>
          <w:szCs w:val="24"/>
        </w:rPr>
        <w:t xml:space="preserve">influence </w:t>
      </w:r>
      <w:r w:rsidR="00EC141C" w:rsidRPr="0062527B">
        <w:rPr>
          <w:rFonts w:ascii="Times New Roman" w:hAnsi="Times New Roman" w:cs="Times New Roman"/>
          <w:sz w:val="24"/>
          <w:szCs w:val="24"/>
        </w:rPr>
        <w:t xml:space="preserve">of </w:t>
      </w:r>
      <w:r w:rsidR="000E2F12" w:rsidRPr="0062527B">
        <w:rPr>
          <w:rFonts w:ascii="Times New Roman" w:hAnsi="Times New Roman" w:cs="Times New Roman"/>
          <w:sz w:val="24"/>
          <w:szCs w:val="24"/>
        </w:rPr>
        <w:t xml:space="preserve">the relative </w:t>
      </w:r>
      <w:r w:rsidR="00D949BB" w:rsidRPr="0062527B">
        <w:rPr>
          <w:rFonts w:ascii="Times New Roman" w:hAnsi="Times New Roman" w:cs="Times New Roman"/>
          <w:sz w:val="24"/>
          <w:szCs w:val="24"/>
        </w:rPr>
        <w:t xml:space="preserve">moral </w:t>
      </w:r>
      <w:r w:rsidR="000E2F12" w:rsidRPr="0062527B">
        <w:rPr>
          <w:rFonts w:ascii="Times New Roman" w:hAnsi="Times New Roman" w:cs="Times New Roman"/>
          <w:sz w:val="24"/>
          <w:szCs w:val="24"/>
        </w:rPr>
        <w:t>stand</w:t>
      </w:r>
      <w:r w:rsidR="00321025" w:rsidRPr="0062527B">
        <w:rPr>
          <w:rFonts w:ascii="Times New Roman" w:hAnsi="Times New Roman" w:cs="Times New Roman"/>
          <w:sz w:val="24"/>
          <w:szCs w:val="24"/>
        </w:rPr>
        <w:t>point</w:t>
      </w:r>
      <w:r w:rsidR="000E2F12" w:rsidRPr="0062527B">
        <w:rPr>
          <w:rFonts w:ascii="Times New Roman" w:hAnsi="Times New Roman" w:cs="Times New Roman"/>
          <w:sz w:val="24"/>
          <w:szCs w:val="24"/>
        </w:rPr>
        <w:t xml:space="preserve"> of </w:t>
      </w:r>
      <w:r w:rsidR="000A2AAB" w:rsidRPr="0062527B">
        <w:rPr>
          <w:rFonts w:ascii="Times New Roman" w:hAnsi="Times New Roman" w:cs="Times New Roman"/>
          <w:sz w:val="24"/>
          <w:szCs w:val="24"/>
        </w:rPr>
        <w:t xml:space="preserve">the </w:t>
      </w:r>
      <w:r w:rsidR="00EC141C" w:rsidRPr="0062527B">
        <w:rPr>
          <w:rFonts w:ascii="Times New Roman" w:hAnsi="Times New Roman" w:cs="Times New Roman"/>
          <w:sz w:val="24"/>
          <w:szCs w:val="24"/>
        </w:rPr>
        <w:t xml:space="preserve">consumer </w:t>
      </w:r>
      <w:r w:rsidR="000A2AAB" w:rsidRPr="0062527B">
        <w:rPr>
          <w:rFonts w:ascii="Times New Roman" w:hAnsi="Times New Roman" w:cs="Times New Roman"/>
          <w:sz w:val="24"/>
          <w:szCs w:val="24"/>
        </w:rPr>
        <w:t xml:space="preserve">on the </w:t>
      </w:r>
      <w:r w:rsidR="00771A0E" w:rsidRPr="0062527B">
        <w:rPr>
          <w:rFonts w:ascii="Times New Roman" w:hAnsi="Times New Roman" w:cs="Times New Roman"/>
          <w:sz w:val="24"/>
          <w:szCs w:val="24"/>
        </w:rPr>
        <w:t xml:space="preserve">effects of the </w:t>
      </w:r>
      <w:r w:rsidR="000A2AAB" w:rsidRPr="0062527B">
        <w:rPr>
          <w:rFonts w:ascii="Times New Roman" w:hAnsi="Times New Roman" w:cs="Times New Roman"/>
          <w:sz w:val="24"/>
          <w:szCs w:val="24"/>
        </w:rPr>
        <w:t>comparison dimension</w:t>
      </w:r>
      <w:r w:rsidR="000E2F12" w:rsidRPr="0062527B">
        <w:rPr>
          <w:rFonts w:ascii="Times New Roman" w:hAnsi="Times New Roman" w:cs="Times New Roman"/>
          <w:sz w:val="24"/>
          <w:szCs w:val="24"/>
        </w:rPr>
        <w:t xml:space="preserve"> </w:t>
      </w:r>
      <w:r w:rsidR="006B2460" w:rsidRPr="0062527B">
        <w:rPr>
          <w:rFonts w:ascii="Times New Roman" w:hAnsi="Times New Roman" w:cs="Times New Roman"/>
          <w:sz w:val="24"/>
          <w:szCs w:val="24"/>
        </w:rPr>
        <w:t>and</w:t>
      </w:r>
      <w:r w:rsidR="0062527B">
        <w:rPr>
          <w:rFonts w:ascii="Times New Roman" w:hAnsi="Times New Roman" w:cs="Times New Roman"/>
          <w:sz w:val="24"/>
          <w:szCs w:val="24"/>
        </w:rPr>
        <w:t>,</w:t>
      </w:r>
      <w:r w:rsidR="006B2460" w:rsidRPr="0062527B">
        <w:rPr>
          <w:rFonts w:ascii="Times New Roman" w:hAnsi="Times New Roman" w:cs="Times New Roman"/>
          <w:sz w:val="24"/>
          <w:szCs w:val="24"/>
        </w:rPr>
        <w:t xml:space="preserve"> </w:t>
      </w:r>
      <w:r w:rsidR="0062527B">
        <w:rPr>
          <w:rFonts w:ascii="Times New Roman" w:hAnsi="Times New Roman" w:cs="Times New Roman"/>
          <w:sz w:val="24"/>
          <w:szCs w:val="24"/>
        </w:rPr>
        <w:t>in</w:t>
      </w:r>
      <w:r w:rsidR="0062527B" w:rsidRPr="0062527B">
        <w:rPr>
          <w:rFonts w:ascii="Times New Roman" w:hAnsi="Times New Roman" w:cs="Times New Roman"/>
          <w:sz w:val="24"/>
          <w:szCs w:val="24"/>
        </w:rPr>
        <w:t xml:space="preserve"> </w:t>
      </w:r>
      <w:r w:rsidR="006B2460" w:rsidRPr="0062527B">
        <w:rPr>
          <w:rFonts w:ascii="Times New Roman" w:hAnsi="Times New Roman" w:cs="Times New Roman"/>
          <w:sz w:val="24"/>
          <w:szCs w:val="24"/>
        </w:rPr>
        <w:t>particular</w:t>
      </w:r>
      <w:r w:rsidR="0062527B">
        <w:rPr>
          <w:rFonts w:ascii="Times New Roman" w:hAnsi="Times New Roman" w:cs="Times New Roman"/>
          <w:sz w:val="24"/>
          <w:szCs w:val="24"/>
        </w:rPr>
        <w:t>,</w:t>
      </w:r>
      <w:r w:rsidR="006B2460" w:rsidRPr="0062527B">
        <w:rPr>
          <w:rFonts w:ascii="Times New Roman" w:hAnsi="Times New Roman" w:cs="Times New Roman"/>
          <w:sz w:val="24"/>
          <w:szCs w:val="24"/>
        </w:rPr>
        <w:t xml:space="preserve"> the interaction between </w:t>
      </w:r>
      <w:r w:rsidR="003A0B5E" w:rsidRPr="0062527B">
        <w:rPr>
          <w:rFonts w:ascii="Times New Roman" w:hAnsi="Times New Roman" w:cs="Times New Roman"/>
          <w:sz w:val="24"/>
          <w:szCs w:val="24"/>
        </w:rPr>
        <w:t xml:space="preserve">consumers’ </w:t>
      </w:r>
      <w:r w:rsidR="008D60F4" w:rsidRPr="0062527B">
        <w:rPr>
          <w:rFonts w:ascii="Times New Roman" w:hAnsi="Times New Roman" w:cs="Times New Roman"/>
          <w:sz w:val="24"/>
          <w:szCs w:val="24"/>
        </w:rPr>
        <w:t>moral judgment</w:t>
      </w:r>
      <w:r w:rsidR="000E2F12" w:rsidRPr="0062527B">
        <w:rPr>
          <w:rFonts w:ascii="Times New Roman" w:hAnsi="Times New Roman" w:cs="Times New Roman"/>
          <w:sz w:val="24"/>
          <w:szCs w:val="24"/>
        </w:rPr>
        <w:t xml:space="preserve"> of </w:t>
      </w:r>
      <w:r w:rsidR="00217770" w:rsidRPr="0062527B">
        <w:rPr>
          <w:rFonts w:ascii="Times New Roman" w:hAnsi="Times New Roman" w:cs="Times New Roman"/>
          <w:sz w:val="24"/>
          <w:szCs w:val="24"/>
        </w:rPr>
        <w:t xml:space="preserve">service failure </w:t>
      </w:r>
      <w:r w:rsidR="006B2460" w:rsidRPr="0062527B">
        <w:rPr>
          <w:rFonts w:ascii="Times New Roman" w:hAnsi="Times New Roman" w:cs="Times New Roman"/>
          <w:sz w:val="24"/>
          <w:szCs w:val="24"/>
        </w:rPr>
        <w:t xml:space="preserve">and </w:t>
      </w:r>
      <w:r w:rsidR="00EC141C" w:rsidRPr="0062527B">
        <w:rPr>
          <w:rFonts w:ascii="Times New Roman" w:hAnsi="Times New Roman" w:cs="Times New Roman"/>
          <w:sz w:val="24"/>
          <w:szCs w:val="24"/>
        </w:rPr>
        <w:t>recovery</w:t>
      </w:r>
      <w:r w:rsidR="008272C1" w:rsidRPr="0062527B">
        <w:rPr>
          <w:rFonts w:ascii="Times New Roman" w:hAnsi="Times New Roman" w:cs="Times New Roman"/>
          <w:sz w:val="24"/>
          <w:szCs w:val="24"/>
        </w:rPr>
        <w:t xml:space="preserve"> magnitude</w:t>
      </w:r>
      <w:r w:rsidR="00EC141C" w:rsidRPr="0062527B">
        <w:rPr>
          <w:rFonts w:ascii="Times New Roman" w:hAnsi="Times New Roman" w:cs="Times New Roman"/>
          <w:sz w:val="24"/>
          <w:szCs w:val="24"/>
        </w:rPr>
        <w:t>.</w:t>
      </w:r>
      <w:r w:rsidR="000E2F12" w:rsidRPr="0062527B">
        <w:rPr>
          <w:rFonts w:ascii="Times New Roman" w:hAnsi="Times New Roman" w:cs="Times New Roman"/>
          <w:sz w:val="24"/>
          <w:szCs w:val="24"/>
        </w:rPr>
        <w:t xml:space="preserve"> This knowledge gap is surprising as </w:t>
      </w:r>
      <w:r w:rsidR="00441CF0" w:rsidRPr="0062527B">
        <w:rPr>
          <w:rFonts w:ascii="Times New Roman" w:hAnsi="Times New Roman" w:cs="Times New Roman"/>
          <w:sz w:val="24"/>
          <w:szCs w:val="24"/>
        </w:rPr>
        <w:t>not all consumers make the same moral judgment of service failure</w:t>
      </w:r>
      <w:r w:rsidR="003C5414" w:rsidRPr="0062527B">
        <w:rPr>
          <w:rFonts w:ascii="Times New Roman" w:hAnsi="Times New Roman" w:cs="Times New Roman"/>
          <w:sz w:val="24"/>
          <w:szCs w:val="24"/>
        </w:rPr>
        <w:t xml:space="preserve"> (</w:t>
      </w:r>
      <w:r w:rsidR="00AE3646" w:rsidRPr="0062527B">
        <w:rPr>
          <w:rFonts w:ascii="Times New Roman" w:hAnsi="Times New Roman" w:cs="Times New Roman"/>
          <w:sz w:val="24"/>
          <w:szCs w:val="24"/>
        </w:rPr>
        <w:t xml:space="preserve">Lee </w:t>
      </w:r>
      <w:r w:rsidR="004C6E60" w:rsidRPr="0062527B">
        <w:rPr>
          <w:rFonts w:ascii="Times New Roman" w:hAnsi="Times New Roman" w:cs="Times New Roman"/>
          <w:sz w:val="24"/>
          <w:szCs w:val="24"/>
        </w:rPr>
        <w:t>&amp;</w:t>
      </w:r>
      <w:r w:rsidR="00AE3646" w:rsidRPr="0062527B">
        <w:rPr>
          <w:rFonts w:ascii="Times New Roman" w:hAnsi="Times New Roman" w:cs="Times New Roman"/>
          <w:sz w:val="24"/>
          <w:szCs w:val="24"/>
        </w:rPr>
        <w:t xml:space="preserve"> Park</w:t>
      </w:r>
      <w:r w:rsidR="00F11137" w:rsidRPr="0062527B">
        <w:rPr>
          <w:rFonts w:ascii="Times New Roman" w:hAnsi="Times New Roman" w:cs="Times New Roman"/>
          <w:sz w:val="24"/>
          <w:szCs w:val="24"/>
        </w:rPr>
        <w:t>,</w:t>
      </w:r>
      <w:r w:rsidR="00605395" w:rsidRPr="0062527B">
        <w:rPr>
          <w:rFonts w:ascii="Times New Roman" w:hAnsi="Times New Roman" w:cs="Times New Roman"/>
          <w:sz w:val="24"/>
          <w:szCs w:val="24"/>
        </w:rPr>
        <w:t xml:space="preserve"> 2010</w:t>
      </w:r>
      <w:r w:rsidR="003C5414" w:rsidRPr="0062527B">
        <w:rPr>
          <w:rFonts w:ascii="Times New Roman" w:hAnsi="Times New Roman" w:cs="Times New Roman"/>
          <w:sz w:val="24"/>
          <w:szCs w:val="24"/>
        </w:rPr>
        <w:t>)</w:t>
      </w:r>
      <w:r w:rsidR="005B4299" w:rsidRPr="0062527B">
        <w:rPr>
          <w:rFonts w:ascii="Times New Roman" w:hAnsi="Times New Roman" w:cs="Times New Roman"/>
          <w:sz w:val="24"/>
          <w:szCs w:val="24"/>
        </w:rPr>
        <w:t xml:space="preserve"> and individuals</w:t>
      </w:r>
      <w:r w:rsidR="004E4E3A" w:rsidRPr="0062527B">
        <w:rPr>
          <w:rFonts w:ascii="Times New Roman" w:hAnsi="Times New Roman" w:cs="Times New Roman"/>
          <w:sz w:val="24"/>
          <w:szCs w:val="24"/>
        </w:rPr>
        <w:t>’</w:t>
      </w:r>
      <w:r w:rsidR="005B4299" w:rsidRPr="0062527B">
        <w:rPr>
          <w:rFonts w:ascii="Times New Roman" w:hAnsi="Times New Roman" w:cs="Times New Roman"/>
          <w:sz w:val="24"/>
          <w:szCs w:val="24"/>
        </w:rPr>
        <w:t xml:space="preserve"> </w:t>
      </w:r>
      <w:r w:rsidR="00643DEC" w:rsidRPr="0062527B">
        <w:rPr>
          <w:rFonts w:ascii="Times New Roman" w:hAnsi="Times New Roman" w:cs="Times New Roman"/>
          <w:sz w:val="24"/>
          <w:szCs w:val="24"/>
        </w:rPr>
        <w:t xml:space="preserve">subsequent </w:t>
      </w:r>
      <w:r w:rsidR="005B4299" w:rsidRPr="0062527B">
        <w:rPr>
          <w:rFonts w:ascii="Times New Roman" w:hAnsi="Times New Roman" w:cs="Times New Roman"/>
          <w:sz w:val="24"/>
          <w:szCs w:val="24"/>
        </w:rPr>
        <w:t>reason</w:t>
      </w:r>
      <w:r w:rsidR="004E4E3A" w:rsidRPr="0062527B">
        <w:rPr>
          <w:rFonts w:ascii="Times New Roman" w:hAnsi="Times New Roman" w:cs="Times New Roman"/>
          <w:sz w:val="24"/>
          <w:szCs w:val="24"/>
        </w:rPr>
        <w:t>ing</w:t>
      </w:r>
      <w:r w:rsidR="00217A61" w:rsidRPr="0062527B">
        <w:rPr>
          <w:rFonts w:ascii="Times New Roman" w:hAnsi="Times New Roman" w:cs="Times New Roman"/>
          <w:sz w:val="24"/>
          <w:szCs w:val="24"/>
        </w:rPr>
        <w:t xml:space="preserve"> and act</w:t>
      </w:r>
      <w:r w:rsidR="004E4E3A" w:rsidRPr="0062527B">
        <w:rPr>
          <w:rFonts w:ascii="Times New Roman" w:hAnsi="Times New Roman" w:cs="Times New Roman"/>
          <w:sz w:val="24"/>
          <w:szCs w:val="24"/>
        </w:rPr>
        <w:t>ion</w:t>
      </w:r>
      <w:r w:rsidR="005A1EF7" w:rsidRPr="0062527B">
        <w:rPr>
          <w:rFonts w:ascii="Times New Roman" w:hAnsi="Times New Roman" w:cs="Times New Roman"/>
          <w:sz w:val="24"/>
          <w:szCs w:val="24"/>
        </w:rPr>
        <w:t>s</w:t>
      </w:r>
      <w:r w:rsidR="004E4E3A" w:rsidRPr="0062527B">
        <w:rPr>
          <w:rFonts w:ascii="Times New Roman" w:hAnsi="Times New Roman" w:cs="Times New Roman"/>
          <w:sz w:val="24"/>
          <w:szCs w:val="24"/>
        </w:rPr>
        <w:t xml:space="preserve"> </w:t>
      </w:r>
      <w:r w:rsidR="00217A61" w:rsidRPr="0062527B">
        <w:rPr>
          <w:rFonts w:ascii="Times New Roman" w:hAnsi="Times New Roman" w:cs="Times New Roman"/>
          <w:sz w:val="24"/>
          <w:szCs w:val="24"/>
        </w:rPr>
        <w:t>are</w:t>
      </w:r>
      <w:r w:rsidR="005B4299" w:rsidRPr="0062527B">
        <w:rPr>
          <w:rFonts w:ascii="Times New Roman" w:hAnsi="Times New Roman" w:cs="Times New Roman"/>
          <w:sz w:val="24"/>
          <w:szCs w:val="24"/>
        </w:rPr>
        <w:t xml:space="preserve"> governed by moral </w:t>
      </w:r>
      <w:r w:rsidR="004E4E3A" w:rsidRPr="0062527B">
        <w:rPr>
          <w:rFonts w:ascii="Times New Roman" w:hAnsi="Times New Roman" w:cs="Times New Roman"/>
          <w:sz w:val="24"/>
          <w:szCs w:val="24"/>
        </w:rPr>
        <w:t>stand</w:t>
      </w:r>
      <w:r w:rsidR="009740B0" w:rsidRPr="0062527B">
        <w:rPr>
          <w:rFonts w:ascii="Times New Roman" w:hAnsi="Times New Roman" w:cs="Times New Roman"/>
          <w:sz w:val="24"/>
          <w:szCs w:val="24"/>
        </w:rPr>
        <w:t>ard</w:t>
      </w:r>
      <w:r w:rsidR="00CB6A26" w:rsidRPr="0062527B">
        <w:rPr>
          <w:rFonts w:ascii="Times New Roman" w:hAnsi="Times New Roman" w:cs="Times New Roman"/>
          <w:sz w:val="24"/>
          <w:szCs w:val="24"/>
        </w:rPr>
        <w:t>s</w:t>
      </w:r>
      <w:r w:rsidR="00132638" w:rsidRPr="0062527B">
        <w:rPr>
          <w:rFonts w:ascii="Times New Roman" w:hAnsi="Times New Roman" w:cs="Times New Roman"/>
          <w:sz w:val="24"/>
          <w:szCs w:val="24"/>
        </w:rPr>
        <w:t xml:space="preserve"> (Haidt, Koller</w:t>
      </w:r>
      <w:r w:rsidR="004C6E60" w:rsidRPr="0062527B">
        <w:rPr>
          <w:rFonts w:ascii="Times New Roman" w:hAnsi="Times New Roman" w:cs="Times New Roman"/>
          <w:sz w:val="24"/>
          <w:szCs w:val="24"/>
        </w:rPr>
        <w:t>, &amp;</w:t>
      </w:r>
      <w:r w:rsidR="005B4299" w:rsidRPr="0062527B">
        <w:rPr>
          <w:rFonts w:ascii="Times New Roman" w:hAnsi="Times New Roman" w:cs="Times New Roman"/>
          <w:sz w:val="24"/>
          <w:szCs w:val="24"/>
        </w:rPr>
        <w:t xml:space="preserve"> Dias</w:t>
      </w:r>
      <w:r w:rsidR="00F11137" w:rsidRPr="0062527B">
        <w:rPr>
          <w:rFonts w:ascii="Times New Roman" w:hAnsi="Times New Roman" w:cs="Times New Roman"/>
          <w:sz w:val="24"/>
          <w:szCs w:val="24"/>
        </w:rPr>
        <w:t>,</w:t>
      </w:r>
      <w:r w:rsidR="005B4299" w:rsidRPr="0062527B">
        <w:rPr>
          <w:rFonts w:ascii="Times New Roman" w:hAnsi="Times New Roman" w:cs="Times New Roman"/>
          <w:sz w:val="24"/>
          <w:szCs w:val="24"/>
        </w:rPr>
        <w:t xml:space="preserve"> 1993; Waldmann </w:t>
      </w:r>
      <w:r w:rsidR="004C6E60" w:rsidRPr="0062527B">
        <w:rPr>
          <w:rFonts w:ascii="Times New Roman" w:hAnsi="Times New Roman" w:cs="Times New Roman"/>
          <w:sz w:val="24"/>
          <w:szCs w:val="24"/>
        </w:rPr>
        <w:t>&amp;</w:t>
      </w:r>
      <w:r w:rsidR="005B4299" w:rsidRPr="0062527B">
        <w:rPr>
          <w:rFonts w:ascii="Times New Roman" w:hAnsi="Times New Roman" w:cs="Times New Roman"/>
          <w:sz w:val="24"/>
          <w:szCs w:val="24"/>
        </w:rPr>
        <w:t xml:space="preserve"> Dieterich</w:t>
      </w:r>
      <w:r w:rsidR="00F11137" w:rsidRPr="0062527B">
        <w:rPr>
          <w:rFonts w:ascii="Times New Roman" w:hAnsi="Times New Roman" w:cs="Times New Roman"/>
          <w:sz w:val="24"/>
          <w:szCs w:val="24"/>
        </w:rPr>
        <w:t>,</w:t>
      </w:r>
      <w:r w:rsidR="005B4299" w:rsidRPr="0062527B">
        <w:rPr>
          <w:rFonts w:ascii="Times New Roman" w:hAnsi="Times New Roman" w:cs="Times New Roman"/>
          <w:sz w:val="24"/>
          <w:szCs w:val="24"/>
        </w:rPr>
        <w:t xml:space="preserve"> 2007)</w:t>
      </w:r>
      <w:r w:rsidR="00E86058" w:rsidRPr="0062527B">
        <w:rPr>
          <w:rFonts w:ascii="Times New Roman" w:hAnsi="Times New Roman" w:cs="Times New Roman"/>
          <w:sz w:val="24"/>
          <w:szCs w:val="24"/>
        </w:rPr>
        <w:t>.</w:t>
      </w:r>
    </w:p>
    <w:p w:rsidR="002156E1" w:rsidRPr="0062527B" w:rsidRDefault="00CE26E0" w:rsidP="002156E1">
      <w:pPr>
        <w:autoSpaceDE w:val="0"/>
        <w:autoSpaceDN w:val="0"/>
        <w:adjustRightInd w:val="0"/>
        <w:snapToGrid w:val="0"/>
        <w:spacing w:line="480" w:lineRule="auto"/>
        <w:ind w:firstLine="284"/>
        <w:rPr>
          <w:rFonts w:ascii="Times New Roman" w:hAnsi="Times New Roman" w:cs="Times New Roman"/>
          <w:sz w:val="24"/>
          <w:szCs w:val="24"/>
        </w:rPr>
      </w:pPr>
      <w:r w:rsidRPr="0062527B">
        <w:rPr>
          <w:rFonts w:ascii="Times New Roman" w:hAnsi="Times New Roman" w:cs="Times New Roman"/>
          <w:sz w:val="24"/>
          <w:szCs w:val="24"/>
        </w:rPr>
        <w:t>Th</w:t>
      </w:r>
      <w:r w:rsidR="00B8415C" w:rsidRPr="0062527B">
        <w:rPr>
          <w:rFonts w:ascii="Times New Roman" w:hAnsi="Times New Roman" w:cs="Times New Roman"/>
          <w:sz w:val="24"/>
          <w:szCs w:val="24"/>
        </w:rPr>
        <w:t>e</w:t>
      </w:r>
      <w:r w:rsidRPr="0062527B">
        <w:rPr>
          <w:rFonts w:ascii="Times New Roman" w:hAnsi="Times New Roman" w:cs="Times New Roman"/>
          <w:sz w:val="24"/>
          <w:szCs w:val="24"/>
        </w:rPr>
        <w:t xml:space="preserve"> research </w:t>
      </w:r>
      <w:r w:rsidR="00B8415C" w:rsidRPr="0062527B">
        <w:rPr>
          <w:rFonts w:ascii="Times New Roman" w:hAnsi="Times New Roman" w:cs="Times New Roman"/>
          <w:sz w:val="24"/>
          <w:szCs w:val="24"/>
        </w:rPr>
        <w:t xml:space="preserve">reported here </w:t>
      </w:r>
      <w:r w:rsidR="002257E6" w:rsidRPr="0062527B">
        <w:rPr>
          <w:rFonts w:ascii="Times New Roman" w:hAnsi="Times New Roman" w:cs="Times New Roman"/>
          <w:sz w:val="24"/>
          <w:szCs w:val="24"/>
        </w:rPr>
        <w:t>make</w:t>
      </w:r>
      <w:r w:rsidR="00B8415C" w:rsidRPr="0062527B">
        <w:rPr>
          <w:rFonts w:ascii="Times New Roman" w:hAnsi="Times New Roman" w:cs="Times New Roman"/>
          <w:sz w:val="24"/>
          <w:szCs w:val="24"/>
        </w:rPr>
        <w:t xml:space="preserve">s </w:t>
      </w:r>
      <w:r w:rsidR="002257E6" w:rsidRPr="0062527B">
        <w:rPr>
          <w:rFonts w:ascii="Times New Roman" w:hAnsi="Times New Roman" w:cs="Times New Roman"/>
          <w:sz w:val="24"/>
          <w:szCs w:val="24"/>
        </w:rPr>
        <w:t xml:space="preserve">several key contributions. First, </w:t>
      </w:r>
      <w:r w:rsidR="006B2460" w:rsidRPr="0062527B">
        <w:rPr>
          <w:rFonts w:ascii="Times New Roman" w:hAnsi="Times New Roman" w:cs="Times New Roman"/>
          <w:sz w:val="24"/>
          <w:szCs w:val="24"/>
        </w:rPr>
        <w:t>incorporating an</w:t>
      </w:r>
      <w:r w:rsidR="00F40121" w:rsidRPr="0062527B">
        <w:rPr>
          <w:rFonts w:ascii="Times New Roman" w:hAnsi="Times New Roman" w:cs="Times New Roman"/>
          <w:sz w:val="24"/>
          <w:szCs w:val="24"/>
        </w:rPr>
        <w:t xml:space="preserve"> </w:t>
      </w:r>
      <w:r w:rsidR="00782EB6" w:rsidRPr="0062527B">
        <w:rPr>
          <w:rFonts w:ascii="Times New Roman" w:hAnsi="Times New Roman" w:cs="Times New Roman"/>
          <w:sz w:val="24"/>
          <w:szCs w:val="24"/>
        </w:rPr>
        <w:t xml:space="preserve">innovative </w:t>
      </w:r>
      <w:r w:rsidR="00F40121" w:rsidRPr="0062527B">
        <w:rPr>
          <w:rFonts w:ascii="Times New Roman" w:hAnsi="Times New Roman" w:cs="Times New Roman"/>
          <w:sz w:val="24"/>
          <w:szCs w:val="24"/>
        </w:rPr>
        <w:t xml:space="preserve">angle, </w:t>
      </w:r>
      <w:r w:rsidR="00516E25" w:rsidRPr="0062527B">
        <w:rPr>
          <w:rFonts w:ascii="Times New Roman" w:hAnsi="Times New Roman" w:cs="Times New Roman"/>
          <w:sz w:val="24"/>
          <w:szCs w:val="24"/>
        </w:rPr>
        <w:t>a</w:t>
      </w:r>
      <w:r w:rsidR="00CB6A26" w:rsidRPr="0062527B">
        <w:rPr>
          <w:rFonts w:ascii="Times New Roman" w:hAnsi="Times New Roman" w:cs="Times New Roman"/>
          <w:sz w:val="24"/>
          <w:szCs w:val="24"/>
        </w:rPr>
        <w:t xml:space="preserve"> </w:t>
      </w:r>
      <w:r w:rsidR="00516E25" w:rsidRPr="0062527B">
        <w:rPr>
          <w:rFonts w:ascii="Times New Roman" w:hAnsi="Times New Roman" w:cs="Times New Roman"/>
          <w:sz w:val="24"/>
          <w:szCs w:val="24"/>
        </w:rPr>
        <w:t>consumer</w:t>
      </w:r>
      <w:r w:rsidR="00F40121" w:rsidRPr="0062527B">
        <w:rPr>
          <w:rFonts w:ascii="Times New Roman" w:hAnsi="Times New Roman" w:cs="Times New Roman"/>
          <w:sz w:val="24"/>
          <w:szCs w:val="24"/>
        </w:rPr>
        <w:t>’s moral stand</w:t>
      </w:r>
      <w:r w:rsidR="00F531A0" w:rsidRPr="0062527B">
        <w:rPr>
          <w:rFonts w:ascii="Times New Roman" w:hAnsi="Times New Roman" w:cs="Times New Roman"/>
          <w:sz w:val="24"/>
          <w:szCs w:val="24"/>
        </w:rPr>
        <w:t>point</w:t>
      </w:r>
      <w:r w:rsidR="00B63551" w:rsidRPr="0062527B">
        <w:rPr>
          <w:rFonts w:ascii="Times New Roman" w:hAnsi="Times New Roman" w:cs="Times New Roman"/>
          <w:sz w:val="24"/>
          <w:szCs w:val="24"/>
        </w:rPr>
        <w:t xml:space="preserve"> in particular</w:t>
      </w:r>
      <w:r w:rsidR="00F40121" w:rsidRPr="0062527B">
        <w:rPr>
          <w:rFonts w:ascii="Times New Roman" w:hAnsi="Times New Roman" w:cs="Times New Roman"/>
          <w:sz w:val="24"/>
          <w:szCs w:val="24"/>
        </w:rPr>
        <w:t xml:space="preserve">, this paper </w:t>
      </w:r>
      <w:r w:rsidR="002257E6" w:rsidRPr="0062527B">
        <w:rPr>
          <w:rFonts w:ascii="Times New Roman" w:hAnsi="Times New Roman" w:cs="Times New Roman"/>
          <w:sz w:val="24"/>
          <w:szCs w:val="24"/>
        </w:rPr>
        <w:t xml:space="preserve">extends existing </w:t>
      </w:r>
      <w:r w:rsidR="00B8415C" w:rsidRPr="0062527B">
        <w:rPr>
          <w:rFonts w:ascii="Times New Roman" w:hAnsi="Times New Roman" w:cs="Times New Roman"/>
          <w:sz w:val="24"/>
          <w:szCs w:val="24"/>
        </w:rPr>
        <w:t>understanding of</w:t>
      </w:r>
      <w:r w:rsidR="002257E6" w:rsidRPr="0062527B">
        <w:rPr>
          <w:rFonts w:ascii="Times New Roman" w:hAnsi="Times New Roman" w:cs="Times New Roman"/>
          <w:sz w:val="24"/>
          <w:szCs w:val="24"/>
        </w:rPr>
        <w:t xml:space="preserve"> service recovery </w:t>
      </w:r>
      <w:r w:rsidRPr="0062527B">
        <w:rPr>
          <w:rFonts w:ascii="Times New Roman" w:hAnsi="Times New Roman" w:cs="Times New Roman"/>
          <w:sz w:val="24"/>
          <w:szCs w:val="24"/>
        </w:rPr>
        <w:t xml:space="preserve">by focusing </w:t>
      </w:r>
      <w:r w:rsidR="0063360A" w:rsidRPr="0062527B">
        <w:rPr>
          <w:rFonts w:ascii="Times New Roman" w:hAnsi="Times New Roman" w:cs="Times New Roman"/>
          <w:sz w:val="24"/>
          <w:szCs w:val="24"/>
        </w:rPr>
        <w:t xml:space="preserve">on </w:t>
      </w:r>
      <w:r w:rsidR="00CB6A26" w:rsidRPr="0062527B">
        <w:rPr>
          <w:rFonts w:ascii="Times New Roman" w:hAnsi="Times New Roman" w:cs="Times New Roman"/>
          <w:sz w:val="24"/>
          <w:szCs w:val="24"/>
        </w:rPr>
        <w:t xml:space="preserve">the </w:t>
      </w:r>
      <w:r w:rsidRPr="0062527B">
        <w:rPr>
          <w:rFonts w:ascii="Times New Roman" w:hAnsi="Times New Roman" w:cs="Times New Roman"/>
          <w:sz w:val="24"/>
          <w:szCs w:val="24"/>
        </w:rPr>
        <w:t xml:space="preserve">effects of </w:t>
      </w:r>
      <w:r w:rsidR="002257E6" w:rsidRPr="0062527B">
        <w:rPr>
          <w:rFonts w:ascii="Times New Roman" w:hAnsi="Times New Roman" w:cs="Times New Roman"/>
          <w:sz w:val="24"/>
          <w:szCs w:val="24"/>
        </w:rPr>
        <w:t xml:space="preserve">moral judgment of service failure </w:t>
      </w:r>
      <w:r w:rsidR="00F40121" w:rsidRPr="0062527B">
        <w:rPr>
          <w:rFonts w:ascii="Times New Roman" w:hAnsi="Times New Roman" w:cs="Times New Roman"/>
          <w:sz w:val="24"/>
          <w:szCs w:val="24"/>
        </w:rPr>
        <w:t>on recovery performance</w:t>
      </w:r>
      <w:r w:rsidRPr="0062527B">
        <w:rPr>
          <w:rFonts w:ascii="Times New Roman" w:hAnsi="Times New Roman" w:cs="Times New Roman"/>
          <w:sz w:val="24"/>
          <w:szCs w:val="24"/>
        </w:rPr>
        <w:t xml:space="preserve">. </w:t>
      </w:r>
      <w:r w:rsidR="00B8415C" w:rsidRPr="0062527B">
        <w:rPr>
          <w:rFonts w:ascii="Times New Roman" w:hAnsi="Times New Roman" w:cs="Times New Roman"/>
          <w:sz w:val="24"/>
          <w:szCs w:val="24"/>
        </w:rPr>
        <w:t xml:space="preserve">The lens of moral judgment is important </w:t>
      </w:r>
      <w:r w:rsidR="00450476" w:rsidRPr="0062527B">
        <w:rPr>
          <w:rFonts w:ascii="Times New Roman" w:hAnsi="Times New Roman" w:cs="Times New Roman"/>
          <w:sz w:val="24"/>
          <w:szCs w:val="24"/>
        </w:rPr>
        <w:t xml:space="preserve">because consumers naturally make </w:t>
      </w:r>
      <w:r w:rsidR="006856D2" w:rsidRPr="0062527B">
        <w:rPr>
          <w:rFonts w:ascii="Times New Roman" w:hAnsi="Times New Roman" w:cs="Times New Roman"/>
          <w:sz w:val="24"/>
          <w:szCs w:val="24"/>
        </w:rPr>
        <w:t xml:space="preserve">a </w:t>
      </w:r>
      <w:r w:rsidR="00450476" w:rsidRPr="0062527B">
        <w:rPr>
          <w:rFonts w:ascii="Times New Roman" w:hAnsi="Times New Roman" w:cs="Times New Roman"/>
          <w:sz w:val="24"/>
          <w:szCs w:val="24"/>
        </w:rPr>
        <w:t xml:space="preserve">moral </w:t>
      </w:r>
      <w:r w:rsidR="00F11137" w:rsidRPr="0062527B">
        <w:rPr>
          <w:rFonts w:ascii="Times New Roman" w:hAnsi="Times New Roman" w:cs="Times New Roman"/>
          <w:sz w:val="24"/>
          <w:szCs w:val="24"/>
        </w:rPr>
        <w:t>judgment</w:t>
      </w:r>
      <w:r w:rsidR="00450476" w:rsidRPr="0062527B">
        <w:rPr>
          <w:rFonts w:ascii="Times New Roman" w:hAnsi="Times New Roman" w:cs="Times New Roman"/>
          <w:sz w:val="24"/>
          <w:szCs w:val="24"/>
        </w:rPr>
        <w:t xml:space="preserve"> </w:t>
      </w:r>
      <w:r w:rsidR="00B819A2" w:rsidRPr="0062527B">
        <w:rPr>
          <w:rFonts w:ascii="Times New Roman" w:hAnsi="Times New Roman" w:cs="Times New Roman"/>
          <w:sz w:val="24"/>
          <w:szCs w:val="24"/>
        </w:rPr>
        <w:t>concerning</w:t>
      </w:r>
      <w:r w:rsidR="00450476" w:rsidRPr="0062527B">
        <w:rPr>
          <w:rFonts w:ascii="Times New Roman" w:hAnsi="Times New Roman" w:cs="Times New Roman"/>
          <w:sz w:val="24"/>
          <w:szCs w:val="24"/>
        </w:rPr>
        <w:t xml:space="preserve"> poor service (</w:t>
      </w:r>
      <w:r w:rsidR="00790CDE" w:rsidRPr="0062527B">
        <w:rPr>
          <w:rFonts w:ascii="Times New Roman" w:hAnsi="Times New Roman" w:cs="Times New Roman"/>
          <w:sz w:val="24"/>
          <w:szCs w:val="24"/>
        </w:rPr>
        <w:t>Reeder</w:t>
      </w:r>
      <w:r w:rsidR="00F92A8B" w:rsidRPr="0062527B">
        <w:rPr>
          <w:rFonts w:ascii="Times New Roman" w:hAnsi="Times New Roman" w:cs="Times New Roman"/>
          <w:sz w:val="24"/>
          <w:szCs w:val="24"/>
        </w:rPr>
        <w:t>, Kumar</w:t>
      </w:r>
      <w:r w:rsidR="004C6E60" w:rsidRPr="0062527B">
        <w:rPr>
          <w:rFonts w:ascii="Times New Roman" w:hAnsi="Times New Roman" w:cs="Times New Roman"/>
          <w:sz w:val="24"/>
          <w:szCs w:val="24"/>
        </w:rPr>
        <w:t>, &amp;</w:t>
      </w:r>
      <w:r w:rsidR="00F92A8B" w:rsidRPr="0062527B">
        <w:rPr>
          <w:rFonts w:ascii="Times New Roman" w:hAnsi="Times New Roman" w:cs="Times New Roman"/>
          <w:sz w:val="24"/>
          <w:szCs w:val="24"/>
        </w:rPr>
        <w:t xml:space="preserve"> Hesson-McInnis,</w:t>
      </w:r>
      <w:r w:rsidR="00F92A8B" w:rsidRPr="0062527B">
        <w:rPr>
          <w:rFonts w:ascii="Times New Roman" w:hAnsi="Times New Roman" w:cs="Times New Roman"/>
          <w:b/>
          <w:sz w:val="24"/>
          <w:szCs w:val="24"/>
        </w:rPr>
        <w:t xml:space="preserve"> </w:t>
      </w:r>
      <w:r w:rsidR="00790CDE" w:rsidRPr="0062527B">
        <w:rPr>
          <w:rFonts w:ascii="Times New Roman" w:hAnsi="Times New Roman" w:cs="Times New Roman"/>
          <w:sz w:val="24"/>
          <w:szCs w:val="24"/>
        </w:rPr>
        <w:t>2002</w:t>
      </w:r>
      <w:r w:rsidR="00450476" w:rsidRPr="0062527B">
        <w:rPr>
          <w:rFonts w:ascii="Times New Roman" w:hAnsi="Times New Roman" w:cs="Times New Roman"/>
          <w:sz w:val="24"/>
          <w:szCs w:val="24"/>
        </w:rPr>
        <w:t xml:space="preserve">) and </w:t>
      </w:r>
      <w:r w:rsidR="00B8415C" w:rsidRPr="0062527B">
        <w:rPr>
          <w:rFonts w:ascii="Times New Roman" w:hAnsi="Times New Roman" w:cs="Times New Roman"/>
          <w:sz w:val="24"/>
          <w:szCs w:val="24"/>
        </w:rPr>
        <w:t xml:space="preserve">are more likely to act on </w:t>
      </w:r>
      <w:r w:rsidR="008903F6" w:rsidRPr="0062527B">
        <w:rPr>
          <w:rFonts w:ascii="Times New Roman" w:hAnsi="Times New Roman" w:cs="Times New Roman"/>
          <w:sz w:val="24"/>
          <w:szCs w:val="24"/>
        </w:rPr>
        <w:t>their moral judgment</w:t>
      </w:r>
      <w:r w:rsidR="00B8415C" w:rsidRPr="0062527B">
        <w:rPr>
          <w:rFonts w:ascii="Times New Roman" w:hAnsi="Times New Roman" w:cs="Times New Roman"/>
          <w:sz w:val="24"/>
          <w:szCs w:val="24"/>
        </w:rPr>
        <w:t>s</w:t>
      </w:r>
      <w:r w:rsidR="008903F6" w:rsidRPr="0062527B">
        <w:rPr>
          <w:rFonts w:ascii="Times New Roman" w:hAnsi="Times New Roman" w:cs="Times New Roman"/>
          <w:sz w:val="24"/>
          <w:szCs w:val="24"/>
        </w:rPr>
        <w:t xml:space="preserve"> than strong but non-moral attitudes (Skitka, Bauman</w:t>
      </w:r>
      <w:r w:rsidR="004C6E60" w:rsidRPr="0062527B">
        <w:rPr>
          <w:rFonts w:ascii="Times New Roman" w:hAnsi="Times New Roman" w:cs="Times New Roman"/>
          <w:sz w:val="24"/>
          <w:szCs w:val="24"/>
        </w:rPr>
        <w:t xml:space="preserve">, &amp; </w:t>
      </w:r>
      <w:r w:rsidR="008903F6" w:rsidRPr="0062527B">
        <w:rPr>
          <w:rFonts w:ascii="Times New Roman" w:hAnsi="Times New Roman" w:cs="Times New Roman"/>
          <w:sz w:val="24"/>
          <w:szCs w:val="24"/>
        </w:rPr>
        <w:t>Sargis</w:t>
      </w:r>
      <w:r w:rsidR="00F11137" w:rsidRPr="0062527B">
        <w:rPr>
          <w:rFonts w:ascii="Times New Roman" w:hAnsi="Times New Roman" w:cs="Times New Roman"/>
          <w:sz w:val="24"/>
          <w:szCs w:val="24"/>
        </w:rPr>
        <w:t>,</w:t>
      </w:r>
      <w:r w:rsidR="008903F6" w:rsidRPr="0062527B">
        <w:rPr>
          <w:rFonts w:ascii="Times New Roman" w:hAnsi="Times New Roman" w:cs="Times New Roman"/>
          <w:sz w:val="24"/>
          <w:szCs w:val="24"/>
        </w:rPr>
        <w:t xml:space="preserve"> 2005; Skitka, Bauman</w:t>
      </w:r>
      <w:r w:rsidR="004C6E60" w:rsidRPr="0062527B">
        <w:rPr>
          <w:rFonts w:ascii="Times New Roman" w:hAnsi="Times New Roman" w:cs="Times New Roman"/>
          <w:sz w:val="24"/>
          <w:szCs w:val="24"/>
        </w:rPr>
        <w:t>, &amp;</w:t>
      </w:r>
      <w:r w:rsidR="008903F6" w:rsidRPr="0062527B">
        <w:rPr>
          <w:rFonts w:ascii="Times New Roman" w:hAnsi="Times New Roman" w:cs="Times New Roman"/>
          <w:sz w:val="24"/>
          <w:szCs w:val="24"/>
        </w:rPr>
        <w:t xml:space="preserve"> Lytle</w:t>
      </w:r>
      <w:r w:rsidR="00F11137" w:rsidRPr="0062527B">
        <w:rPr>
          <w:rFonts w:ascii="Times New Roman" w:hAnsi="Times New Roman" w:cs="Times New Roman"/>
          <w:sz w:val="24"/>
          <w:szCs w:val="24"/>
        </w:rPr>
        <w:t>,</w:t>
      </w:r>
      <w:r w:rsidR="00AE3646" w:rsidRPr="0062527B">
        <w:rPr>
          <w:rFonts w:ascii="Times New Roman" w:hAnsi="Times New Roman" w:cs="Times New Roman"/>
          <w:sz w:val="24"/>
          <w:szCs w:val="24"/>
        </w:rPr>
        <w:t xml:space="preserve"> </w:t>
      </w:r>
      <w:r w:rsidR="008903F6" w:rsidRPr="0062527B">
        <w:rPr>
          <w:rFonts w:ascii="Times New Roman" w:hAnsi="Times New Roman" w:cs="Times New Roman"/>
          <w:sz w:val="24"/>
          <w:szCs w:val="24"/>
        </w:rPr>
        <w:t xml:space="preserve">2009). </w:t>
      </w:r>
    </w:p>
    <w:p w:rsidR="00DA6009" w:rsidRPr="0062527B" w:rsidRDefault="00DA6009" w:rsidP="002156E1">
      <w:pPr>
        <w:autoSpaceDE w:val="0"/>
        <w:autoSpaceDN w:val="0"/>
        <w:adjustRightInd w:val="0"/>
        <w:snapToGrid w:val="0"/>
        <w:spacing w:line="480" w:lineRule="auto"/>
        <w:ind w:firstLine="284"/>
        <w:rPr>
          <w:rFonts w:ascii="Times New Roman" w:hAnsi="Times New Roman" w:cs="Times New Roman"/>
          <w:sz w:val="24"/>
          <w:szCs w:val="24"/>
        </w:rPr>
      </w:pPr>
      <w:r w:rsidRPr="0062527B">
        <w:rPr>
          <w:rFonts w:ascii="Times New Roman" w:hAnsi="Times New Roman" w:cs="Times New Roman"/>
          <w:sz w:val="24"/>
          <w:szCs w:val="24"/>
        </w:rPr>
        <w:t xml:space="preserve">Secondly, to investigate recovery performance, this research uses multiple behavioral outcome variables, including consumer satisfaction with recovery, negative word-of-mouth (WOM), and post-recovery repurchase intention, thus providing an </w:t>
      </w:r>
      <w:r w:rsidRPr="0062527B">
        <w:rPr>
          <w:rFonts w:ascii="Times New Roman" w:hAnsi="Times New Roman" w:cs="Times New Roman"/>
          <w:sz w:val="24"/>
          <w:szCs w:val="24"/>
        </w:rPr>
        <w:lastRenderedPageBreak/>
        <w:t>unusually comprehensive assessment of the impact of service recovery. The research hypotheses are tested using two different products and samples from two disti</w:t>
      </w:r>
      <w:r w:rsidR="00275037" w:rsidRPr="0062527B">
        <w:rPr>
          <w:rFonts w:ascii="Times New Roman" w:hAnsi="Times New Roman" w:cs="Times New Roman"/>
          <w:sz w:val="24"/>
          <w:szCs w:val="24"/>
        </w:rPr>
        <w:t>nct</w:t>
      </w:r>
      <w:r w:rsidRPr="0062527B">
        <w:rPr>
          <w:rFonts w:ascii="Times New Roman" w:hAnsi="Times New Roman" w:cs="Times New Roman"/>
          <w:sz w:val="24"/>
          <w:szCs w:val="24"/>
        </w:rPr>
        <w:t xml:space="preserve"> target populations, lending rigor to the research design and enhancing generalizability of the research findings.</w:t>
      </w:r>
    </w:p>
    <w:p w:rsidR="00634EE8" w:rsidRDefault="00DA6009" w:rsidP="00FB65A0">
      <w:pPr>
        <w:autoSpaceDE w:val="0"/>
        <w:autoSpaceDN w:val="0"/>
        <w:adjustRightInd w:val="0"/>
        <w:snapToGrid w:val="0"/>
        <w:spacing w:line="480" w:lineRule="auto"/>
        <w:ind w:firstLine="284"/>
        <w:rPr>
          <w:rFonts w:ascii="Times New Roman" w:hAnsi="Times New Roman" w:cs="Times New Roman"/>
          <w:sz w:val="24"/>
          <w:szCs w:val="24"/>
        </w:rPr>
      </w:pPr>
      <w:r w:rsidRPr="0062527B">
        <w:rPr>
          <w:rFonts w:ascii="Times New Roman" w:hAnsi="Times New Roman" w:cs="Times New Roman"/>
          <w:sz w:val="24"/>
          <w:szCs w:val="24"/>
        </w:rPr>
        <w:t xml:space="preserve">Thirdly, </w:t>
      </w:r>
      <w:r w:rsidR="009164D0" w:rsidRPr="0062527B">
        <w:rPr>
          <w:rFonts w:ascii="Times New Roman" w:hAnsi="Times New Roman" w:cs="Times New Roman"/>
          <w:sz w:val="24"/>
          <w:szCs w:val="24"/>
        </w:rPr>
        <w:t>the</w:t>
      </w:r>
      <w:r w:rsidR="0035188A" w:rsidRPr="0062527B">
        <w:rPr>
          <w:rFonts w:ascii="Times New Roman" w:hAnsi="Times New Roman" w:cs="Times New Roman"/>
          <w:sz w:val="24"/>
          <w:szCs w:val="24"/>
        </w:rPr>
        <w:t xml:space="preserve"> research conceptualizes service recovery</w:t>
      </w:r>
      <w:r w:rsidR="00BD32AD" w:rsidRPr="0062527B">
        <w:rPr>
          <w:rFonts w:ascii="Times New Roman" w:hAnsi="Times New Roman" w:cs="Times New Roman"/>
          <w:sz w:val="24"/>
          <w:szCs w:val="24"/>
        </w:rPr>
        <w:t xml:space="preserve"> with reference to</w:t>
      </w:r>
      <w:r w:rsidR="0035188A" w:rsidRPr="0062527B">
        <w:rPr>
          <w:rFonts w:ascii="Times New Roman" w:hAnsi="Times New Roman" w:cs="Times New Roman"/>
          <w:sz w:val="24"/>
          <w:szCs w:val="24"/>
        </w:rPr>
        <w:t xml:space="preserve"> expectations rather than</w:t>
      </w:r>
      <w:r w:rsidR="00BD32AD" w:rsidRPr="0062527B">
        <w:rPr>
          <w:rFonts w:ascii="Times New Roman" w:hAnsi="Times New Roman" w:cs="Times New Roman"/>
          <w:sz w:val="24"/>
          <w:szCs w:val="24"/>
        </w:rPr>
        <w:t xml:space="preserve"> the</w:t>
      </w:r>
      <w:r w:rsidR="0035188A" w:rsidRPr="0062527B">
        <w:rPr>
          <w:rFonts w:ascii="Times New Roman" w:hAnsi="Times New Roman" w:cs="Times New Roman"/>
          <w:sz w:val="24"/>
          <w:szCs w:val="24"/>
        </w:rPr>
        <w:t xml:space="preserve"> absolute magnitude of the recovery</w:t>
      </w:r>
      <w:r w:rsidR="009164D0" w:rsidRPr="0062527B">
        <w:rPr>
          <w:rFonts w:ascii="Times New Roman" w:hAnsi="Times New Roman" w:cs="Times New Roman"/>
          <w:sz w:val="24"/>
          <w:szCs w:val="24"/>
        </w:rPr>
        <w:t>. The predominant approach in existing studies is to focus on the absolute amount of service recovery in the form of compensation offered and to arbitrarily categorize the amount as high, medium</w:t>
      </w:r>
      <w:r w:rsidR="0062527B">
        <w:rPr>
          <w:rFonts w:ascii="Times New Roman" w:hAnsi="Times New Roman" w:cs="Times New Roman"/>
          <w:sz w:val="24"/>
          <w:szCs w:val="24"/>
        </w:rPr>
        <w:t>,</w:t>
      </w:r>
      <w:r w:rsidR="003E0B69" w:rsidRPr="0062527B">
        <w:rPr>
          <w:rFonts w:ascii="Times New Roman" w:hAnsi="Times New Roman" w:cs="Times New Roman"/>
          <w:sz w:val="24"/>
          <w:szCs w:val="24"/>
        </w:rPr>
        <w:t xml:space="preserve"> or</w:t>
      </w:r>
      <w:r w:rsidR="009164D0" w:rsidRPr="0062527B">
        <w:rPr>
          <w:rFonts w:ascii="Times New Roman" w:hAnsi="Times New Roman" w:cs="Times New Roman"/>
          <w:sz w:val="24"/>
          <w:szCs w:val="24"/>
        </w:rPr>
        <w:t xml:space="preserve"> low</w:t>
      </w:r>
      <w:r w:rsidR="0062527B">
        <w:rPr>
          <w:rFonts w:ascii="Times New Roman" w:hAnsi="Times New Roman" w:cs="Times New Roman"/>
          <w:sz w:val="24"/>
          <w:szCs w:val="24"/>
        </w:rPr>
        <w:t>,</w:t>
      </w:r>
      <w:r w:rsidR="009164D0" w:rsidRPr="0062527B">
        <w:rPr>
          <w:rFonts w:ascii="Times New Roman" w:hAnsi="Times New Roman" w:cs="Times New Roman"/>
          <w:sz w:val="24"/>
          <w:szCs w:val="24"/>
        </w:rPr>
        <w:t xml:space="preserve"> etc. The current </w:t>
      </w:r>
      <w:r w:rsidR="009F2E8F" w:rsidRPr="0062527B">
        <w:rPr>
          <w:rFonts w:ascii="Times New Roman" w:hAnsi="Times New Roman" w:cs="Times New Roman"/>
          <w:sz w:val="24"/>
          <w:szCs w:val="24"/>
        </w:rPr>
        <w:t>research</w:t>
      </w:r>
      <w:r w:rsidR="009164D0" w:rsidRPr="0062527B">
        <w:rPr>
          <w:rFonts w:ascii="Times New Roman" w:hAnsi="Times New Roman" w:cs="Times New Roman"/>
          <w:sz w:val="24"/>
          <w:szCs w:val="24"/>
        </w:rPr>
        <w:t xml:space="preserve"> </w:t>
      </w:r>
      <w:r w:rsidR="009F2E8F" w:rsidRPr="0062527B">
        <w:rPr>
          <w:rFonts w:ascii="Times New Roman" w:hAnsi="Times New Roman" w:cs="Times New Roman"/>
          <w:sz w:val="24"/>
          <w:szCs w:val="24"/>
        </w:rPr>
        <w:t>adopts</w:t>
      </w:r>
      <w:r w:rsidR="009164D0" w:rsidRPr="0062527B">
        <w:rPr>
          <w:rFonts w:ascii="Times New Roman" w:hAnsi="Times New Roman" w:cs="Times New Roman"/>
          <w:sz w:val="24"/>
          <w:szCs w:val="24"/>
        </w:rPr>
        <w:t xml:space="preserve"> an approach theoretically grounded in the </w:t>
      </w:r>
      <w:r w:rsidR="005A4CC8" w:rsidRPr="0062527B">
        <w:rPr>
          <w:rFonts w:ascii="Times New Roman" w:hAnsi="Times New Roman" w:cs="Times New Roman"/>
          <w:sz w:val="24"/>
          <w:szCs w:val="24"/>
        </w:rPr>
        <w:t>seminal expectancy-</w:t>
      </w:r>
      <w:r w:rsidR="001029E1" w:rsidRPr="0062527B">
        <w:rPr>
          <w:rFonts w:ascii="Times New Roman" w:hAnsi="Times New Roman" w:cs="Times New Roman"/>
          <w:sz w:val="24"/>
          <w:szCs w:val="24"/>
        </w:rPr>
        <w:t>disconfirmation theory (Oliver</w:t>
      </w:r>
      <w:r w:rsidR="00F11137" w:rsidRPr="0062527B">
        <w:rPr>
          <w:rFonts w:ascii="Times New Roman" w:hAnsi="Times New Roman" w:cs="Times New Roman"/>
          <w:sz w:val="24"/>
          <w:szCs w:val="24"/>
        </w:rPr>
        <w:t>,</w:t>
      </w:r>
      <w:r w:rsidR="001029E1" w:rsidRPr="0062527B">
        <w:rPr>
          <w:rFonts w:ascii="Times New Roman" w:hAnsi="Times New Roman" w:cs="Times New Roman"/>
          <w:sz w:val="24"/>
          <w:szCs w:val="24"/>
        </w:rPr>
        <w:t xml:space="preserve"> </w:t>
      </w:r>
      <w:r w:rsidR="005A4CC8" w:rsidRPr="0062527B">
        <w:rPr>
          <w:rFonts w:ascii="Times New Roman" w:hAnsi="Times New Roman" w:cs="Times New Roman"/>
          <w:sz w:val="24"/>
          <w:szCs w:val="24"/>
        </w:rPr>
        <w:t>1980</w:t>
      </w:r>
      <w:r w:rsidR="009164D0" w:rsidRPr="0062527B">
        <w:rPr>
          <w:rFonts w:ascii="Times New Roman" w:hAnsi="Times New Roman" w:cs="Times New Roman"/>
          <w:sz w:val="24"/>
          <w:szCs w:val="24"/>
        </w:rPr>
        <w:t xml:space="preserve">) and uses expected recovery as a reference point from which to judge the level of service recovery employed. </w:t>
      </w:r>
      <w:r w:rsidR="001029E1" w:rsidRPr="0062527B">
        <w:rPr>
          <w:rFonts w:ascii="Times New Roman" w:hAnsi="Times New Roman" w:cs="Times New Roman"/>
          <w:sz w:val="24"/>
          <w:szCs w:val="24"/>
        </w:rPr>
        <w:t xml:space="preserve"> </w:t>
      </w:r>
    </w:p>
    <w:p w:rsidR="008C1E56" w:rsidRPr="0062527B" w:rsidRDefault="008C1E56" w:rsidP="00FB65A0">
      <w:pPr>
        <w:autoSpaceDE w:val="0"/>
        <w:autoSpaceDN w:val="0"/>
        <w:adjustRightInd w:val="0"/>
        <w:snapToGrid w:val="0"/>
        <w:spacing w:line="480" w:lineRule="auto"/>
        <w:ind w:firstLine="284"/>
        <w:rPr>
          <w:rFonts w:ascii="Times New Roman" w:hAnsi="Times New Roman" w:cs="Times New Roman"/>
          <w:sz w:val="24"/>
          <w:szCs w:val="24"/>
        </w:rPr>
      </w:pPr>
    </w:p>
    <w:p w:rsidR="00FC4542" w:rsidRPr="0062527B" w:rsidRDefault="00EB70D8" w:rsidP="00EB70D8">
      <w:pPr>
        <w:adjustRightInd w:val="0"/>
        <w:snapToGrid w:val="0"/>
        <w:spacing w:line="480" w:lineRule="auto"/>
        <w:rPr>
          <w:rFonts w:ascii="Times New Roman" w:hAnsi="Times New Roman" w:cs="Times New Roman"/>
          <w:b/>
          <w:sz w:val="24"/>
          <w:szCs w:val="28"/>
        </w:rPr>
      </w:pPr>
      <w:r w:rsidRPr="0062527B">
        <w:rPr>
          <w:rFonts w:ascii="Times New Roman" w:hAnsi="Times New Roman" w:cs="Times New Roman"/>
          <w:b/>
          <w:sz w:val="24"/>
          <w:szCs w:val="28"/>
        </w:rPr>
        <w:t xml:space="preserve">2. </w:t>
      </w:r>
      <w:r w:rsidR="006A2AFC" w:rsidRPr="0062527B">
        <w:rPr>
          <w:rFonts w:ascii="Times New Roman" w:hAnsi="Times New Roman" w:cs="Times New Roman"/>
          <w:b/>
          <w:sz w:val="24"/>
          <w:szCs w:val="28"/>
        </w:rPr>
        <w:t xml:space="preserve">Theoretical </w:t>
      </w:r>
      <w:r w:rsidR="00EF3C26" w:rsidRPr="0062527B">
        <w:rPr>
          <w:rFonts w:ascii="Times New Roman" w:hAnsi="Times New Roman" w:cs="Times New Roman"/>
          <w:b/>
          <w:sz w:val="24"/>
          <w:szCs w:val="28"/>
        </w:rPr>
        <w:t>b</w:t>
      </w:r>
      <w:r w:rsidR="006A2AFC" w:rsidRPr="0062527B">
        <w:rPr>
          <w:rFonts w:ascii="Times New Roman" w:hAnsi="Times New Roman" w:cs="Times New Roman"/>
          <w:b/>
          <w:sz w:val="24"/>
          <w:szCs w:val="28"/>
        </w:rPr>
        <w:t>ackground</w:t>
      </w:r>
      <w:r w:rsidR="00E655B1" w:rsidRPr="0062527B">
        <w:rPr>
          <w:rFonts w:ascii="Times New Roman" w:hAnsi="Times New Roman" w:cs="Times New Roman"/>
          <w:b/>
          <w:sz w:val="24"/>
          <w:szCs w:val="28"/>
        </w:rPr>
        <w:t xml:space="preserve"> and </w:t>
      </w:r>
      <w:r w:rsidR="00EF3C26" w:rsidRPr="0062527B">
        <w:rPr>
          <w:rFonts w:ascii="Times New Roman" w:hAnsi="Times New Roman" w:cs="Times New Roman"/>
          <w:b/>
          <w:sz w:val="24"/>
          <w:szCs w:val="28"/>
        </w:rPr>
        <w:t>h</w:t>
      </w:r>
      <w:r w:rsidR="00E655B1" w:rsidRPr="0062527B">
        <w:rPr>
          <w:rFonts w:ascii="Times New Roman" w:hAnsi="Times New Roman" w:cs="Times New Roman"/>
          <w:b/>
          <w:sz w:val="24"/>
          <w:szCs w:val="28"/>
        </w:rPr>
        <w:t xml:space="preserve">ypotheses </w:t>
      </w:r>
      <w:r w:rsidR="00EF3C26" w:rsidRPr="0062527B">
        <w:rPr>
          <w:rFonts w:ascii="Times New Roman" w:hAnsi="Times New Roman" w:cs="Times New Roman"/>
          <w:b/>
          <w:sz w:val="24"/>
          <w:szCs w:val="28"/>
        </w:rPr>
        <w:t>d</w:t>
      </w:r>
      <w:r w:rsidR="00E655B1" w:rsidRPr="0062527B">
        <w:rPr>
          <w:rFonts w:ascii="Times New Roman" w:hAnsi="Times New Roman" w:cs="Times New Roman"/>
          <w:b/>
          <w:sz w:val="24"/>
          <w:szCs w:val="28"/>
        </w:rPr>
        <w:t>evelopment</w:t>
      </w:r>
    </w:p>
    <w:p w:rsidR="00C43D8F" w:rsidRPr="0062527B" w:rsidRDefault="00EB70D8" w:rsidP="00EB70D8">
      <w:pPr>
        <w:adjustRightInd w:val="0"/>
        <w:snapToGrid w:val="0"/>
        <w:spacing w:line="480" w:lineRule="auto"/>
        <w:rPr>
          <w:rFonts w:ascii="Times New Roman" w:hAnsi="Times New Roman" w:cs="Times New Roman"/>
          <w:b/>
          <w:sz w:val="24"/>
          <w:szCs w:val="24"/>
        </w:rPr>
      </w:pPr>
      <w:r w:rsidRPr="0062527B">
        <w:rPr>
          <w:rFonts w:ascii="Times New Roman" w:hAnsi="Times New Roman" w:cs="Times New Roman"/>
          <w:b/>
          <w:sz w:val="24"/>
          <w:szCs w:val="24"/>
        </w:rPr>
        <w:t xml:space="preserve">2.1 </w:t>
      </w:r>
      <w:r w:rsidR="00F12281" w:rsidRPr="0062527B">
        <w:rPr>
          <w:rFonts w:ascii="Times New Roman" w:hAnsi="Times New Roman" w:cs="Times New Roman"/>
          <w:b/>
          <w:sz w:val="24"/>
          <w:szCs w:val="24"/>
        </w:rPr>
        <w:t>Expe</w:t>
      </w:r>
      <w:r w:rsidR="00802129" w:rsidRPr="0062527B">
        <w:rPr>
          <w:rFonts w:ascii="Times New Roman" w:hAnsi="Times New Roman" w:cs="Times New Roman"/>
          <w:b/>
          <w:sz w:val="24"/>
          <w:szCs w:val="24"/>
        </w:rPr>
        <w:t>ctancy-disconfirmation theory, e</w:t>
      </w:r>
      <w:r w:rsidR="00F12281" w:rsidRPr="0062527B">
        <w:rPr>
          <w:rFonts w:ascii="Times New Roman" w:hAnsi="Times New Roman" w:cs="Times New Roman"/>
          <w:b/>
          <w:sz w:val="24"/>
          <w:szCs w:val="24"/>
        </w:rPr>
        <w:t>xpected</w:t>
      </w:r>
      <w:r w:rsidR="009F2E77" w:rsidRPr="0062527B">
        <w:rPr>
          <w:rFonts w:ascii="Times New Roman" w:hAnsi="Times New Roman" w:cs="Times New Roman"/>
          <w:b/>
          <w:sz w:val="24"/>
          <w:szCs w:val="24"/>
        </w:rPr>
        <w:t xml:space="preserve"> recover</w:t>
      </w:r>
      <w:r w:rsidR="0061039F" w:rsidRPr="0062527B">
        <w:rPr>
          <w:rFonts w:ascii="Times New Roman" w:hAnsi="Times New Roman" w:cs="Times New Roman"/>
          <w:b/>
          <w:sz w:val="24"/>
          <w:szCs w:val="24"/>
        </w:rPr>
        <w:t>y</w:t>
      </w:r>
      <w:r w:rsidR="009F2E77" w:rsidRPr="0062527B">
        <w:rPr>
          <w:rFonts w:ascii="Times New Roman" w:hAnsi="Times New Roman" w:cs="Times New Roman"/>
          <w:b/>
          <w:sz w:val="24"/>
          <w:szCs w:val="24"/>
        </w:rPr>
        <w:t xml:space="preserve">, </w:t>
      </w:r>
      <w:r w:rsidR="00F12281" w:rsidRPr="0062527B">
        <w:rPr>
          <w:rFonts w:ascii="Times New Roman" w:hAnsi="Times New Roman" w:cs="Times New Roman"/>
          <w:b/>
          <w:sz w:val="24"/>
          <w:szCs w:val="24"/>
        </w:rPr>
        <w:t>and</w:t>
      </w:r>
      <w:r w:rsidR="00B600A2" w:rsidRPr="0062527B">
        <w:rPr>
          <w:rFonts w:ascii="Times New Roman" w:hAnsi="Times New Roman" w:cs="Times New Roman"/>
          <w:b/>
          <w:sz w:val="24"/>
          <w:szCs w:val="24"/>
        </w:rPr>
        <w:t xml:space="preserve"> high recovery</w:t>
      </w:r>
    </w:p>
    <w:p w:rsidR="006C3E33" w:rsidRPr="0062527B" w:rsidRDefault="00563DA5">
      <w:pPr>
        <w:adjustRightInd w:val="0"/>
        <w:snapToGrid w:val="0"/>
        <w:spacing w:line="480" w:lineRule="auto"/>
        <w:rPr>
          <w:rFonts w:ascii="Times New Roman" w:hAnsi="Times New Roman" w:cs="Times New Roman"/>
          <w:sz w:val="24"/>
          <w:szCs w:val="24"/>
        </w:rPr>
      </w:pPr>
      <w:r w:rsidRPr="0062527B">
        <w:rPr>
          <w:rFonts w:ascii="Times New Roman" w:hAnsi="Times New Roman" w:cs="Times New Roman"/>
          <w:sz w:val="24"/>
          <w:szCs w:val="24"/>
        </w:rPr>
        <w:t xml:space="preserve">The current </w:t>
      </w:r>
      <w:r w:rsidR="00DB34BC" w:rsidRPr="0062527B">
        <w:rPr>
          <w:rFonts w:ascii="Times New Roman" w:hAnsi="Times New Roman" w:cs="Times New Roman"/>
          <w:sz w:val="24"/>
          <w:szCs w:val="24"/>
        </w:rPr>
        <w:t xml:space="preserve">research </w:t>
      </w:r>
      <w:r w:rsidRPr="0062527B">
        <w:rPr>
          <w:rFonts w:ascii="Times New Roman" w:hAnsi="Times New Roman" w:cs="Times New Roman"/>
          <w:sz w:val="24"/>
          <w:szCs w:val="24"/>
        </w:rPr>
        <w:t>uses expectations-confirmation to classify the magnitude of recovery. E</w:t>
      </w:r>
      <w:r w:rsidR="00293BEA" w:rsidRPr="0062527B">
        <w:rPr>
          <w:rFonts w:ascii="Times New Roman" w:hAnsi="Times New Roman" w:cs="Times New Roman"/>
          <w:sz w:val="24"/>
          <w:szCs w:val="24"/>
        </w:rPr>
        <w:t xml:space="preserve">xpectancy-disconfirmation theory suggests that satisfaction is a function of </w:t>
      </w:r>
      <w:r w:rsidR="006549DF" w:rsidRPr="0062527B">
        <w:rPr>
          <w:rFonts w:ascii="Times New Roman" w:hAnsi="Times New Roman" w:cs="Times New Roman"/>
          <w:sz w:val="24"/>
          <w:szCs w:val="24"/>
        </w:rPr>
        <w:t xml:space="preserve">a combination of </w:t>
      </w:r>
      <w:r w:rsidR="007668D4" w:rsidRPr="0062527B">
        <w:rPr>
          <w:rFonts w:ascii="Times New Roman" w:hAnsi="Times New Roman" w:cs="Times New Roman"/>
          <w:sz w:val="24"/>
          <w:szCs w:val="24"/>
        </w:rPr>
        <w:t>expectation</w:t>
      </w:r>
      <w:r w:rsidR="00214FF1" w:rsidRPr="0062527B">
        <w:rPr>
          <w:rFonts w:ascii="Times New Roman" w:hAnsi="Times New Roman" w:cs="Times New Roman"/>
          <w:sz w:val="24"/>
          <w:szCs w:val="24"/>
        </w:rPr>
        <w:t>s</w:t>
      </w:r>
      <w:r w:rsidR="00293BEA" w:rsidRPr="0062527B">
        <w:rPr>
          <w:rFonts w:ascii="Times New Roman" w:hAnsi="Times New Roman" w:cs="Times New Roman"/>
          <w:sz w:val="24"/>
          <w:szCs w:val="24"/>
        </w:rPr>
        <w:t xml:space="preserve"> and disconfirmation (Oliver</w:t>
      </w:r>
      <w:r w:rsidR="00F11137" w:rsidRPr="0062527B">
        <w:rPr>
          <w:rFonts w:ascii="Times New Roman" w:hAnsi="Times New Roman" w:cs="Times New Roman"/>
          <w:sz w:val="24"/>
          <w:szCs w:val="24"/>
        </w:rPr>
        <w:t>,</w:t>
      </w:r>
      <w:r w:rsidR="00293BEA" w:rsidRPr="0062527B">
        <w:rPr>
          <w:rFonts w:ascii="Times New Roman" w:hAnsi="Times New Roman" w:cs="Times New Roman"/>
          <w:sz w:val="24"/>
          <w:szCs w:val="24"/>
        </w:rPr>
        <w:t xml:space="preserve"> 1980; Su</w:t>
      </w:r>
      <w:r w:rsidR="00485398" w:rsidRPr="0062527B">
        <w:rPr>
          <w:rFonts w:ascii="Times New Roman" w:hAnsi="Times New Roman" w:cs="Times New Roman"/>
          <w:sz w:val="24"/>
          <w:szCs w:val="24"/>
        </w:rPr>
        <w:t>s</w:t>
      </w:r>
      <w:r w:rsidR="00293BEA" w:rsidRPr="0062527B">
        <w:rPr>
          <w:rFonts w:ascii="Times New Roman" w:hAnsi="Times New Roman" w:cs="Times New Roman"/>
          <w:sz w:val="24"/>
          <w:szCs w:val="24"/>
        </w:rPr>
        <w:t>arla</w:t>
      </w:r>
      <w:r w:rsidR="00485398" w:rsidRPr="0062527B">
        <w:rPr>
          <w:rFonts w:ascii="Times New Roman" w:hAnsi="Times New Roman" w:cs="Times New Roman"/>
          <w:sz w:val="24"/>
          <w:szCs w:val="24"/>
        </w:rPr>
        <w:t>, Barua</w:t>
      </w:r>
      <w:r w:rsidR="004C6E60" w:rsidRPr="0062527B">
        <w:rPr>
          <w:rFonts w:ascii="Times New Roman" w:hAnsi="Times New Roman" w:cs="Times New Roman"/>
          <w:sz w:val="24"/>
          <w:szCs w:val="24"/>
        </w:rPr>
        <w:t>, &amp;</w:t>
      </w:r>
      <w:r w:rsidR="00AE3646" w:rsidRPr="0062527B">
        <w:rPr>
          <w:rFonts w:ascii="Times New Roman" w:hAnsi="Times New Roman" w:cs="Times New Roman"/>
          <w:sz w:val="24"/>
          <w:szCs w:val="24"/>
        </w:rPr>
        <w:t xml:space="preserve"> </w:t>
      </w:r>
      <w:r w:rsidR="00485398" w:rsidRPr="0062527B">
        <w:rPr>
          <w:rFonts w:ascii="Times New Roman" w:hAnsi="Times New Roman" w:cs="Times New Roman"/>
          <w:sz w:val="24"/>
          <w:szCs w:val="24"/>
        </w:rPr>
        <w:t>Whinston</w:t>
      </w:r>
      <w:r w:rsidR="00F11137" w:rsidRPr="0062527B">
        <w:rPr>
          <w:rFonts w:ascii="Times New Roman" w:hAnsi="Times New Roman" w:cs="Times New Roman"/>
          <w:sz w:val="24"/>
          <w:szCs w:val="24"/>
        </w:rPr>
        <w:t>,</w:t>
      </w:r>
      <w:r w:rsidR="00485398" w:rsidRPr="0062527B">
        <w:rPr>
          <w:rFonts w:ascii="Times New Roman" w:hAnsi="Times New Roman" w:cs="Times New Roman"/>
          <w:sz w:val="24"/>
          <w:szCs w:val="24"/>
        </w:rPr>
        <w:t xml:space="preserve"> </w:t>
      </w:r>
      <w:r w:rsidR="00B67795" w:rsidRPr="0062527B">
        <w:rPr>
          <w:rFonts w:ascii="Times New Roman" w:hAnsi="Times New Roman" w:cs="Times New Roman"/>
          <w:sz w:val="24"/>
          <w:szCs w:val="24"/>
        </w:rPr>
        <w:t xml:space="preserve">2003) </w:t>
      </w:r>
      <w:r w:rsidR="00897533" w:rsidRPr="0062527B">
        <w:rPr>
          <w:rFonts w:ascii="Times New Roman" w:hAnsi="Times New Roman" w:cs="Times New Roman"/>
          <w:sz w:val="24"/>
          <w:szCs w:val="24"/>
        </w:rPr>
        <w:t>which</w:t>
      </w:r>
      <w:r w:rsidR="006549DF" w:rsidRPr="0062527B">
        <w:rPr>
          <w:rFonts w:ascii="Times New Roman" w:hAnsi="Times New Roman" w:cs="Times New Roman"/>
          <w:sz w:val="24"/>
          <w:szCs w:val="24"/>
        </w:rPr>
        <w:t>, in turn,</w:t>
      </w:r>
      <w:r w:rsidR="00293BEA" w:rsidRPr="0062527B">
        <w:rPr>
          <w:rFonts w:ascii="Times New Roman" w:hAnsi="Times New Roman" w:cs="Times New Roman"/>
          <w:sz w:val="24"/>
          <w:szCs w:val="24"/>
        </w:rPr>
        <w:t xml:space="preserve"> determines </w:t>
      </w:r>
      <w:r w:rsidR="007668D4" w:rsidRPr="0062527B">
        <w:rPr>
          <w:rFonts w:ascii="Times New Roman" w:hAnsi="Times New Roman" w:cs="Times New Roman"/>
          <w:sz w:val="24"/>
          <w:szCs w:val="24"/>
        </w:rPr>
        <w:t>behavior</w:t>
      </w:r>
      <w:r w:rsidR="00293BEA" w:rsidRPr="0062527B">
        <w:rPr>
          <w:rFonts w:ascii="Times New Roman" w:hAnsi="Times New Roman" w:cs="Times New Roman"/>
          <w:sz w:val="24"/>
          <w:szCs w:val="24"/>
        </w:rPr>
        <w:t xml:space="preserve"> (Oliver</w:t>
      </w:r>
      <w:r w:rsidR="00F11137" w:rsidRPr="0062527B">
        <w:rPr>
          <w:rFonts w:ascii="Times New Roman" w:hAnsi="Times New Roman" w:cs="Times New Roman"/>
          <w:sz w:val="24"/>
          <w:szCs w:val="24"/>
        </w:rPr>
        <w:t>,</w:t>
      </w:r>
      <w:r w:rsidR="00293BEA" w:rsidRPr="0062527B">
        <w:rPr>
          <w:rFonts w:ascii="Times New Roman" w:hAnsi="Times New Roman" w:cs="Times New Roman"/>
          <w:sz w:val="24"/>
          <w:szCs w:val="24"/>
        </w:rPr>
        <w:t xml:space="preserve"> 1980</w:t>
      </w:r>
      <w:r w:rsidRPr="0062527B">
        <w:rPr>
          <w:rFonts w:ascii="Times New Roman" w:hAnsi="Times New Roman" w:cs="Times New Roman"/>
          <w:sz w:val="24"/>
          <w:szCs w:val="24"/>
        </w:rPr>
        <w:t xml:space="preserve">). </w:t>
      </w:r>
      <w:r w:rsidR="00897533" w:rsidRPr="0062527B">
        <w:rPr>
          <w:rFonts w:ascii="Times New Roman" w:hAnsi="Times New Roman" w:cs="Times New Roman"/>
          <w:sz w:val="24"/>
          <w:szCs w:val="24"/>
        </w:rPr>
        <w:t xml:space="preserve">This research extends the logic of expectancy-disconfirmation theory to explain and predict consumers’ reactions to recovery. </w:t>
      </w:r>
      <w:r w:rsidR="00C001FB" w:rsidRPr="0062527B">
        <w:rPr>
          <w:rFonts w:ascii="Times New Roman" w:hAnsi="Times New Roman" w:cs="Times New Roman"/>
          <w:sz w:val="24"/>
          <w:szCs w:val="24"/>
        </w:rPr>
        <w:t>Following the seminal work by Oliver (1980), t</w:t>
      </w:r>
      <w:r w:rsidR="00B600A2" w:rsidRPr="0062527B">
        <w:rPr>
          <w:rFonts w:ascii="Times New Roman" w:hAnsi="Times New Roman" w:cs="Times New Roman"/>
          <w:sz w:val="24"/>
          <w:szCs w:val="24"/>
        </w:rPr>
        <w:t xml:space="preserve">he core constructs </w:t>
      </w:r>
      <w:r w:rsidR="00214FF1" w:rsidRPr="0062527B">
        <w:rPr>
          <w:rFonts w:ascii="Times New Roman" w:hAnsi="Times New Roman" w:cs="Times New Roman"/>
          <w:sz w:val="24"/>
          <w:szCs w:val="24"/>
        </w:rPr>
        <w:t>incorporated here</w:t>
      </w:r>
      <w:r w:rsidRPr="0062527B">
        <w:rPr>
          <w:rFonts w:ascii="Times New Roman" w:hAnsi="Times New Roman" w:cs="Times New Roman"/>
          <w:sz w:val="24"/>
          <w:szCs w:val="24"/>
        </w:rPr>
        <w:t xml:space="preserve"> </w:t>
      </w:r>
      <w:r w:rsidR="00B600A2" w:rsidRPr="0062527B">
        <w:rPr>
          <w:rFonts w:ascii="Times New Roman" w:hAnsi="Times New Roman" w:cs="Times New Roman"/>
          <w:sz w:val="24"/>
          <w:szCs w:val="24"/>
        </w:rPr>
        <w:t>are consumer</w:t>
      </w:r>
      <w:r w:rsidR="00214FF1" w:rsidRPr="0062527B">
        <w:rPr>
          <w:rFonts w:ascii="Times New Roman" w:hAnsi="Times New Roman" w:cs="Times New Roman"/>
          <w:sz w:val="24"/>
          <w:szCs w:val="24"/>
        </w:rPr>
        <w:t>s’</w:t>
      </w:r>
      <w:r w:rsidR="00B600A2" w:rsidRPr="0062527B">
        <w:rPr>
          <w:rFonts w:ascii="Times New Roman" w:hAnsi="Times New Roman" w:cs="Times New Roman"/>
          <w:sz w:val="24"/>
          <w:szCs w:val="24"/>
        </w:rPr>
        <w:t xml:space="preserve"> </w:t>
      </w:r>
      <w:r w:rsidR="00C24D3D" w:rsidRPr="0062527B">
        <w:rPr>
          <w:rFonts w:ascii="Times New Roman" w:hAnsi="Times New Roman" w:cs="Times New Roman"/>
          <w:b/>
          <w:i/>
          <w:sz w:val="24"/>
          <w:szCs w:val="24"/>
        </w:rPr>
        <w:t>expected</w:t>
      </w:r>
      <w:r w:rsidR="00B600A2" w:rsidRPr="0062527B">
        <w:rPr>
          <w:rFonts w:ascii="Times New Roman" w:hAnsi="Times New Roman" w:cs="Times New Roman"/>
          <w:sz w:val="24"/>
          <w:szCs w:val="24"/>
        </w:rPr>
        <w:t xml:space="preserve"> recovery and </w:t>
      </w:r>
      <w:r w:rsidR="00C24D3D" w:rsidRPr="0062527B">
        <w:rPr>
          <w:rFonts w:ascii="Times New Roman" w:hAnsi="Times New Roman" w:cs="Times New Roman"/>
          <w:b/>
          <w:i/>
          <w:sz w:val="24"/>
          <w:szCs w:val="24"/>
        </w:rPr>
        <w:t>high</w:t>
      </w:r>
      <w:r w:rsidR="00B600A2" w:rsidRPr="0062527B">
        <w:rPr>
          <w:rFonts w:ascii="Times New Roman" w:hAnsi="Times New Roman" w:cs="Times New Roman"/>
          <w:sz w:val="24"/>
          <w:szCs w:val="24"/>
        </w:rPr>
        <w:t xml:space="preserve"> recovery. </w:t>
      </w:r>
      <w:r w:rsidR="00AE12F1" w:rsidRPr="0062527B">
        <w:rPr>
          <w:rFonts w:ascii="Times New Roman" w:hAnsi="Times New Roman" w:cs="Times New Roman"/>
          <w:sz w:val="24"/>
          <w:szCs w:val="24"/>
        </w:rPr>
        <w:t>As with Zeithaml, Berry and Parasuraman (1993)</w:t>
      </w:r>
      <w:r w:rsidR="00214FF1" w:rsidRPr="0062527B">
        <w:rPr>
          <w:rFonts w:ascii="Times New Roman" w:hAnsi="Times New Roman" w:cs="Times New Roman"/>
          <w:sz w:val="24"/>
          <w:szCs w:val="24"/>
        </w:rPr>
        <w:t>,</w:t>
      </w:r>
      <w:r w:rsidR="00AE12F1" w:rsidRPr="0062527B">
        <w:rPr>
          <w:rFonts w:ascii="Times New Roman" w:hAnsi="Times New Roman" w:cs="Times New Roman"/>
          <w:sz w:val="24"/>
          <w:szCs w:val="24"/>
        </w:rPr>
        <w:t xml:space="preserve"> t</w:t>
      </w:r>
      <w:r w:rsidR="00B600A2" w:rsidRPr="0062527B">
        <w:rPr>
          <w:rFonts w:ascii="Times New Roman" w:hAnsi="Times New Roman" w:cs="Times New Roman"/>
          <w:sz w:val="24"/>
          <w:szCs w:val="24"/>
        </w:rPr>
        <w:t xml:space="preserve">his research defines expected recovery as the </w:t>
      </w:r>
      <w:r w:rsidR="00897533" w:rsidRPr="0062527B">
        <w:rPr>
          <w:rFonts w:ascii="Times New Roman" w:hAnsi="Times New Roman" w:cs="Times New Roman"/>
          <w:sz w:val="24"/>
          <w:szCs w:val="24"/>
        </w:rPr>
        <w:t xml:space="preserve">anticipated </w:t>
      </w:r>
      <w:r w:rsidR="00C001FB" w:rsidRPr="0062527B">
        <w:rPr>
          <w:rFonts w:ascii="Times New Roman" w:hAnsi="Times New Roman" w:cs="Times New Roman"/>
          <w:sz w:val="24"/>
          <w:szCs w:val="24"/>
        </w:rPr>
        <w:t>compensation</w:t>
      </w:r>
      <w:r w:rsidR="00B600A2" w:rsidRPr="0062527B">
        <w:rPr>
          <w:rFonts w:ascii="Times New Roman" w:hAnsi="Times New Roman" w:cs="Times New Roman"/>
          <w:sz w:val="24"/>
          <w:szCs w:val="24"/>
        </w:rPr>
        <w:t xml:space="preserve"> that a business is likely to offer to rectify a service failure</w:t>
      </w:r>
      <w:r w:rsidR="00C001FB" w:rsidRPr="0062527B">
        <w:rPr>
          <w:rFonts w:ascii="Times New Roman" w:hAnsi="Times New Roman" w:cs="Times New Roman"/>
          <w:sz w:val="24"/>
          <w:szCs w:val="24"/>
        </w:rPr>
        <w:t>, which is perceived as adequate under certain circumstance</w:t>
      </w:r>
      <w:r w:rsidR="00811417" w:rsidRPr="0062527B">
        <w:rPr>
          <w:rFonts w:ascii="Times New Roman" w:hAnsi="Times New Roman" w:cs="Times New Roman"/>
          <w:sz w:val="24"/>
          <w:szCs w:val="24"/>
        </w:rPr>
        <w:t>s</w:t>
      </w:r>
      <w:r w:rsidR="0058212D" w:rsidRPr="0062527B">
        <w:rPr>
          <w:rFonts w:ascii="Times New Roman" w:hAnsi="Times New Roman" w:cs="Times New Roman"/>
          <w:sz w:val="24"/>
          <w:szCs w:val="24"/>
        </w:rPr>
        <w:t xml:space="preserve">. </w:t>
      </w:r>
      <w:r w:rsidR="00B600A2" w:rsidRPr="0062527B">
        <w:rPr>
          <w:rFonts w:ascii="Times New Roman" w:hAnsi="Times New Roman" w:cs="Times New Roman"/>
          <w:sz w:val="24"/>
          <w:szCs w:val="24"/>
        </w:rPr>
        <w:t>High recovery refers to a range of recovery offers</w:t>
      </w:r>
      <w:r w:rsidR="0058212D" w:rsidRPr="0062527B">
        <w:rPr>
          <w:rFonts w:ascii="Times New Roman" w:hAnsi="Times New Roman" w:cs="Times New Roman"/>
          <w:sz w:val="24"/>
          <w:szCs w:val="24"/>
        </w:rPr>
        <w:t xml:space="preserve"> </w:t>
      </w:r>
      <w:r w:rsidR="00B600A2" w:rsidRPr="0062527B">
        <w:rPr>
          <w:rFonts w:ascii="Times New Roman" w:hAnsi="Times New Roman" w:cs="Times New Roman"/>
          <w:sz w:val="24"/>
          <w:szCs w:val="24"/>
        </w:rPr>
        <w:t>that exceed</w:t>
      </w:r>
      <w:r w:rsidR="0058212D" w:rsidRPr="0062527B">
        <w:rPr>
          <w:rFonts w:ascii="Times New Roman" w:hAnsi="Times New Roman" w:cs="Times New Roman"/>
          <w:sz w:val="24"/>
          <w:szCs w:val="24"/>
        </w:rPr>
        <w:t xml:space="preserve"> </w:t>
      </w:r>
      <w:r w:rsidR="002F3E34" w:rsidRPr="0062527B">
        <w:rPr>
          <w:rFonts w:ascii="Times New Roman" w:hAnsi="Times New Roman" w:cs="Times New Roman"/>
          <w:sz w:val="24"/>
          <w:szCs w:val="24"/>
        </w:rPr>
        <w:t>consumers’ anticipation</w:t>
      </w:r>
      <w:r w:rsidR="0058212D" w:rsidRPr="0062527B">
        <w:rPr>
          <w:rFonts w:ascii="Times New Roman" w:hAnsi="Times New Roman" w:cs="Times New Roman"/>
          <w:sz w:val="24"/>
          <w:szCs w:val="24"/>
        </w:rPr>
        <w:t>, which results in positive disconfirmation.</w:t>
      </w:r>
    </w:p>
    <w:p w:rsidR="00683E61" w:rsidRPr="0062527B" w:rsidRDefault="00214FF1" w:rsidP="00FB65A0">
      <w:pPr>
        <w:adjustRightInd w:val="0"/>
        <w:snapToGrid w:val="0"/>
        <w:spacing w:line="480" w:lineRule="auto"/>
        <w:ind w:firstLine="284"/>
        <w:rPr>
          <w:rFonts w:ascii="Times New Roman" w:hAnsi="Times New Roman" w:cs="Times New Roman"/>
          <w:sz w:val="24"/>
          <w:szCs w:val="24"/>
        </w:rPr>
      </w:pPr>
      <w:r w:rsidRPr="0062527B">
        <w:rPr>
          <w:rFonts w:ascii="Times New Roman" w:hAnsi="Times New Roman" w:cs="Times New Roman"/>
          <w:sz w:val="24"/>
          <w:szCs w:val="24"/>
        </w:rPr>
        <w:t>E</w:t>
      </w:r>
      <w:r w:rsidR="002F3E34" w:rsidRPr="0062527B">
        <w:rPr>
          <w:rFonts w:ascii="Times New Roman" w:hAnsi="Times New Roman" w:cs="Times New Roman"/>
          <w:sz w:val="24"/>
          <w:szCs w:val="24"/>
        </w:rPr>
        <w:t xml:space="preserve">xpectancy-disconfirmation </w:t>
      </w:r>
      <w:r w:rsidR="00293BEA" w:rsidRPr="0062527B">
        <w:rPr>
          <w:rFonts w:ascii="Times New Roman" w:hAnsi="Times New Roman" w:cs="Times New Roman"/>
          <w:sz w:val="24"/>
          <w:szCs w:val="24"/>
        </w:rPr>
        <w:t xml:space="preserve">theory is the most widely applied framework in explaining satisfaction and behavior and has been </w:t>
      </w:r>
      <w:r w:rsidRPr="0062527B">
        <w:rPr>
          <w:rFonts w:ascii="Times New Roman" w:hAnsi="Times New Roman" w:cs="Times New Roman"/>
          <w:sz w:val="24"/>
          <w:szCs w:val="24"/>
        </w:rPr>
        <w:t>used</w:t>
      </w:r>
      <w:r w:rsidR="00293BEA" w:rsidRPr="0062527B">
        <w:rPr>
          <w:rFonts w:ascii="Times New Roman" w:hAnsi="Times New Roman" w:cs="Times New Roman"/>
          <w:sz w:val="24"/>
          <w:szCs w:val="24"/>
        </w:rPr>
        <w:t xml:space="preserve"> in many fields, including information systems (Venkatesh </w:t>
      </w:r>
      <w:r w:rsidR="004C6E60" w:rsidRPr="0062527B">
        <w:rPr>
          <w:rFonts w:ascii="Times New Roman" w:hAnsi="Times New Roman" w:cs="Times New Roman"/>
          <w:sz w:val="24"/>
          <w:szCs w:val="24"/>
        </w:rPr>
        <w:t>&amp;</w:t>
      </w:r>
      <w:r w:rsidR="00293BEA" w:rsidRPr="0062527B">
        <w:rPr>
          <w:rFonts w:ascii="Times New Roman" w:hAnsi="Times New Roman" w:cs="Times New Roman"/>
          <w:sz w:val="24"/>
          <w:szCs w:val="24"/>
        </w:rPr>
        <w:t xml:space="preserve"> Goyal</w:t>
      </w:r>
      <w:r w:rsidR="00F11137" w:rsidRPr="0062527B">
        <w:rPr>
          <w:rFonts w:ascii="Times New Roman" w:hAnsi="Times New Roman" w:cs="Times New Roman"/>
          <w:sz w:val="24"/>
          <w:szCs w:val="24"/>
        </w:rPr>
        <w:t>,</w:t>
      </w:r>
      <w:r w:rsidR="00293BEA" w:rsidRPr="0062527B">
        <w:rPr>
          <w:rFonts w:ascii="Times New Roman" w:hAnsi="Times New Roman" w:cs="Times New Roman"/>
          <w:sz w:val="24"/>
          <w:szCs w:val="24"/>
        </w:rPr>
        <w:t xml:space="preserve"> 2010), consumer behavior (Phillips </w:t>
      </w:r>
      <w:r w:rsidR="004C6E60" w:rsidRPr="0062527B">
        <w:rPr>
          <w:rFonts w:ascii="Times New Roman" w:hAnsi="Times New Roman" w:cs="Times New Roman"/>
          <w:sz w:val="24"/>
          <w:szCs w:val="24"/>
        </w:rPr>
        <w:t xml:space="preserve">&amp; </w:t>
      </w:r>
      <w:r w:rsidR="00293BEA" w:rsidRPr="0062527B">
        <w:rPr>
          <w:rFonts w:ascii="Times New Roman" w:hAnsi="Times New Roman" w:cs="Times New Roman"/>
          <w:sz w:val="24"/>
          <w:szCs w:val="24"/>
        </w:rPr>
        <w:t>Baumgartner</w:t>
      </w:r>
      <w:r w:rsidR="00F11137" w:rsidRPr="0062527B">
        <w:rPr>
          <w:rFonts w:ascii="Times New Roman" w:hAnsi="Times New Roman" w:cs="Times New Roman"/>
          <w:sz w:val="24"/>
          <w:szCs w:val="24"/>
        </w:rPr>
        <w:t>,</w:t>
      </w:r>
      <w:r w:rsidR="00293BEA" w:rsidRPr="0062527B">
        <w:rPr>
          <w:rFonts w:ascii="Times New Roman" w:hAnsi="Times New Roman" w:cs="Times New Roman"/>
          <w:sz w:val="24"/>
          <w:szCs w:val="24"/>
        </w:rPr>
        <w:t xml:space="preserve"> 2002), and service quality (Kettinger </w:t>
      </w:r>
      <w:r w:rsidR="004C6E60" w:rsidRPr="0062527B">
        <w:rPr>
          <w:rFonts w:ascii="Times New Roman" w:hAnsi="Times New Roman" w:cs="Times New Roman"/>
          <w:sz w:val="24"/>
          <w:szCs w:val="24"/>
        </w:rPr>
        <w:t>&amp;</w:t>
      </w:r>
      <w:r w:rsidR="00293BEA" w:rsidRPr="0062527B">
        <w:rPr>
          <w:rFonts w:ascii="Times New Roman" w:hAnsi="Times New Roman" w:cs="Times New Roman"/>
          <w:sz w:val="24"/>
          <w:szCs w:val="24"/>
        </w:rPr>
        <w:t xml:space="preserve"> Lee</w:t>
      </w:r>
      <w:r w:rsidR="00F11137" w:rsidRPr="0062527B">
        <w:rPr>
          <w:rFonts w:ascii="Times New Roman" w:hAnsi="Times New Roman" w:cs="Times New Roman"/>
          <w:sz w:val="24"/>
          <w:szCs w:val="24"/>
        </w:rPr>
        <w:t>,</w:t>
      </w:r>
      <w:r w:rsidR="00293BEA" w:rsidRPr="0062527B">
        <w:rPr>
          <w:rFonts w:ascii="Times New Roman" w:hAnsi="Times New Roman" w:cs="Times New Roman"/>
          <w:sz w:val="24"/>
          <w:szCs w:val="24"/>
        </w:rPr>
        <w:t xml:space="preserve"> 2005</w:t>
      </w:r>
      <w:r w:rsidR="00563DA5" w:rsidRPr="0062527B">
        <w:rPr>
          <w:rFonts w:ascii="Times New Roman" w:hAnsi="Times New Roman" w:cs="Times New Roman"/>
          <w:sz w:val="24"/>
          <w:szCs w:val="24"/>
        </w:rPr>
        <w:t>).</w:t>
      </w:r>
      <w:r w:rsidR="00F12281" w:rsidRPr="0062527B">
        <w:rPr>
          <w:rFonts w:ascii="Times New Roman" w:hAnsi="Times New Roman" w:cs="Times New Roman"/>
          <w:sz w:val="24"/>
          <w:szCs w:val="24"/>
        </w:rPr>
        <w:t xml:space="preserve"> </w:t>
      </w:r>
      <w:r w:rsidR="00563DA5" w:rsidRPr="0062527B">
        <w:rPr>
          <w:rFonts w:ascii="Times New Roman" w:hAnsi="Times New Roman" w:cs="Times New Roman"/>
          <w:sz w:val="24"/>
          <w:szCs w:val="24"/>
        </w:rPr>
        <w:t>N</w:t>
      </w:r>
      <w:r w:rsidR="00F12281" w:rsidRPr="0062527B">
        <w:rPr>
          <w:rFonts w:ascii="Times New Roman" w:hAnsi="Times New Roman" w:cs="Times New Roman"/>
          <w:sz w:val="24"/>
          <w:szCs w:val="24"/>
        </w:rPr>
        <w:t>umerous studies</w:t>
      </w:r>
      <w:r w:rsidR="00293BEA" w:rsidRPr="0062527B">
        <w:rPr>
          <w:rFonts w:ascii="Times New Roman" w:hAnsi="Times New Roman" w:cs="Times New Roman"/>
          <w:sz w:val="24"/>
          <w:szCs w:val="24"/>
        </w:rPr>
        <w:t xml:space="preserve"> to-date suggest that individuals are satisfied </w:t>
      </w:r>
      <w:r w:rsidR="0011318A" w:rsidRPr="0062527B">
        <w:rPr>
          <w:rFonts w:ascii="Times New Roman" w:hAnsi="Times New Roman" w:cs="Times New Roman"/>
          <w:sz w:val="24"/>
          <w:szCs w:val="24"/>
        </w:rPr>
        <w:t>when outcomes meet expectation</w:t>
      </w:r>
      <w:r w:rsidR="0062527B">
        <w:rPr>
          <w:rFonts w:ascii="Times New Roman" w:hAnsi="Times New Roman" w:cs="Times New Roman"/>
          <w:sz w:val="24"/>
          <w:szCs w:val="24"/>
        </w:rPr>
        <w:t>s</w:t>
      </w:r>
      <w:r w:rsidR="0011318A" w:rsidRPr="0062527B">
        <w:rPr>
          <w:rFonts w:ascii="Times New Roman" w:hAnsi="Times New Roman" w:cs="Times New Roman"/>
          <w:sz w:val="24"/>
          <w:szCs w:val="24"/>
        </w:rPr>
        <w:t xml:space="preserve"> (</w:t>
      </w:r>
      <w:r w:rsidR="00F12281" w:rsidRPr="0062527B">
        <w:rPr>
          <w:rFonts w:ascii="Times New Roman" w:hAnsi="Times New Roman" w:cs="Times New Roman"/>
          <w:sz w:val="24"/>
          <w:szCs w:val="24"/>
        </w:rPr>
        <w:t xml:space="preserve">simple </w:t>
      </w:r>
      <w:r w:rsidR="00293BEA" w:rsidRPr="0062527B">
        <w:rPr>
          <w:rFonts w:ascii="Times New Roman" w:hAnsi="Times New Roman" w:cs="Times New Roman"/>
          <w:sz w:val="24"/>
          <w:szCs w:val="24"/>
        </w:rPr>
        <w:t>confirmation</w:t>
      </w:r>
      <w:r w:rsidR="0011318A" w:rsidRPr="0062527B">
        <w:rPr>
          <w:rFonts w:ascii="Times New Roman" w:hAnsi="Times New Roman" w:cs="Times New Roman"/>
          <w:sz w:val="24"/>
          <w:szCs w:val="24"/>
        </w:rPr>
        <w:t>)</w:t>
      </w:r>
      <w:r w:rsidR="00293BEA" w:rsidRPr="0062527B">
        <w:rPr>
          <w:rFonts w:ascii="Times New Roman" w:hAnsi="Times New Roman" w:cs="Times New Roman"/>
          <w:sz w:val="24"/>
          <w:szCs w:val="24"/>
        </w:rPr>
        <w:t xml:space="preserve"> </w:t>
      </w:r>
      <w:r w:rsidR="009C5D1A" w:rsidRPr="0062527B">
        <w:rPr>
          <w:rFonts w:ascii="Times New Roman" w:hAnsi="Times New Roman" w:cs="Times New Roman"/>
          <w:sz w:val="24"/>
          <w:szCs w:val="24"/>
        </w:rPr>
        <w:t>or</w:t>
      </w:r>
      <w:r w:rsidR="00293BEA" w:rsidRPr="0062527B">
        <w:rPr>
          <w:rFonts w:ascii="Times New Roman" w:hAnsi="Times New Roman" w:cs="Times New Roman"/>
          <w:sz w:val="24"/>
          <w:szCs w:val="24"/>
        </w:rPr>
        <w:t xml:space="preserve"> </w:t>
      </w:r>
      <w:r w:rsidR="0011318A" w:rsidRPr="0062527B">
        <w:rPr>
          <w:rFonts w:ascii="Times New Roman" w:hAnsi="Times New Roman" w:cs="Times New Roman"/>
          <w:sz w:val="24"/>
          <w:szCs w:val="24"/>
        </w:rPr>
        <w:t>exceed initial expectation</w:t>
      </w:r>
      <w:r w:rsidR="0062527B">
        <w:rPr>
          <w:rFonts w:ascii="Times New Roman" w:hAnsi="Times New Roman" w:cs="Times New Roman"/>
          <w:sz w:val="24"/>
          <w:szCs w:val="24"/>
        </w:rPr>
        <w:t>s</w:t>
      </w:r>
      <w:r w:rsidR="00A00DC3" w:rsidRPr="0062527B">
        <w:rPr>
          <w:rFonts w:ascii="Times New Roman" w:hAnsi="Times New Roman" w:cs="Times New Roman"/>
          <w:sz w:val="24"/>
          <w:szCs w:val="24"/>
        </w:rPr>
        <w:t xml:space="preserve"> </w:t>
      </w:r>
      <w:r w:rsidR="0011318A" w:rsidRPr="0062527B">
        <w:rPr>
          <w:rFonts w:ascii="Times New Roman" w:hAnsi="Times New Roman" w:cs="Times New Roman"/>
          <w:sz w:val="24"/>
          <w:szCs w:val="24"/>
        </w:rPr>
        <w:t>(</w:t>
      </w:r>
      <w:r w:rsidR="00293BEA" w:rsidRPr="0062527B">
        <w:rPr>
          <w:rFonts w:ascii="Times New Roman" w:hAnsi="Times New Roman" w:cs="Times New Roman"/>
          <w:sz w:val="24"/>
          <w:szCs w:val="24"/>
        </w:rPr>
        <w:t xml:space="preserve">positive </w:t>
      </w:r>
      <w:r w:rsidR="00F12281" w:rsidRPr="0062527B">
        <w:rPr>
          <w:rFonts w:ascii="Times New Roman" w:hAnsi="Times New Roman" w:cs="Times New Roman"/>
          <w:sz w:val="24"/>
          <w:szCs w:val="24"/>
        </w:rPr>
        <w:t>dis</w:t>
      </w:r>
      <w:r w:rsidR="00293BEA" w:rsidRPr="0062527B">
        <w:rPr>
          <w:rFonts w:ascii="Times New Roman" w:hAnsi="Times New Roman" w:cs="Times New Roman"/>
          <w:sz w:val="24"/>
          <w:szCs w:val="24"/>
        </w:rPr>
        <w:t>confirmation</w:t>
      </w:r>
      <w:r w:rsidR="0011318A" w:rsidRPr="0062527B">
        <w:rPr>
          <w:rFonts w:ascii="Times New Roman" w:hAnsi="Times New Roman" w:cs="Times New Roman"/>
          <w:sz w:val="24"/>
          <w:szCs w:val="24"/>
        </w:rPr>
        <w:t>)</w:t>
      </w:r>
      <w:r w:rsidR="00293BEA" w:rsidRPr="0062527B">
        <w:rPr>
          <w:rFonts w:ascii="Times New Roman" w:hAnsi="Times New Roman" w:cs="Times New Roman"/>
          <w:sz w:val="24"/>
          <w:szCs w:val="24"/>
        </w:rPr>
        <w:t xml:space="preserve"> and dissatisfied in the case of negative disconfirmation</w:t>
      </w:r>
      <w:r w:rsidR="00F12281" w:rsidRPr="0062527B">
        <w:rPr>
          <w:rFonts w:ascii="Times New Roman" w:hAnsi="Times New Roman" w:cs="Times New Roman"/>
          <w:sz w:val="24"/>
          <w:szCs w:val="24"/>
        </w:rPr>
        <w:t xml:space="preserve"> (</w:t>
      </w:r>
      <w:r w:rsidR="007213EE" w:rsidRPr="0062527B">
        <w:rPr>
          <w:rFonts w:ascii="Times New Roman" w:hAnsi="Times New Roman" w:cs="Times New Roman"/>
          <w:sz w:val="24"/>
          <w:szCs w:val="24"/>
        </w:rPr>
        <w:t xml:space="preserve">Churchill </w:t>
      </w:r>
      <w:r w:rsidR="004C6E60" w:rsidRPr="0062527B">
        <w:rPr>
          <w:rFonts w:ascii="Times New Roman" w:hAnsi="Times New Roman" w:cs="Times New Roman"/>
          <w:sz w:val="24"/>
          <w:szCs w:val="24"/>
        </w:rPr>
        <w:t>&amp;</w:t>
      </w:r>
      <w:r w:rsidR="007213EE" w:rsidRPr="0062527B">
        <w:rPr>
          <w:rFonts w:ascii="Times New Roman" w:hAnsi="Times New Roman" w:cs="Times New Roman"/>
          <w:sz w:val="24"/>
          <w:szCs w:val="24"/>
        </w:rPr>
        <w:t xml:space="preserve"> Surprenant</w:t>
      </w:r>
      <w:r w:rsidR="00F11137" w:rsidRPr="0062527B">
        <w:rPr>
          <w:rFonts w:ascii="Times New Roman" w:hAnsi="Times New Roman" w:cs="Times New Roman"/>
          <w:sz w:val="24"/>
          <w:szCs w:val="24"/>
        </w:rPr>
        <w:t>,</w:t>
      </w:r>
      <w:r w:rsidR="007213EE" w:rsidRPr="0062527B">
        <w:rPr>
          <w:rFonts w:ascii="Times New Roman" w:hAnsi="Times New Roman" w:cs="Times New Roman"/>
          <w:sz w:val="24"/>
          <w:szCs w:val="24"/>
        </w:rPr>
        <w:t xml:space="preserve"> 1982</w:t>
      </w:r>
      <w:r w:rsidR="00F12281" w:rsidRPr="0062527B">
        <w:rPr>
          <w:rFonts w:ascii="Times New Roman" w:hAnsi="Times New Roman" w:cs="Times New Roman"/>
          <w:sz w:val="24"/>
          <w:szCs w:val="24"/>
        </w:rPr>
        <w:t>)</w:t>
      </w:r>
      <w:r w:rsidR="00293BEA" w:rsidRPr="0062527B">
        <w:rPr>
          <w:rFonts w:ascii="Times New Roman" w:hAnsi="Times New Roman" w:cs="Times New Roman"/>
          <w:sz w:val="24"/>
          <w:szCs w:val="24"/>
        </w:rPr>
        <w:t xml:space="preserve">. </w:t>
      </w:r>
      <w:r w:rsidR="00683E61" w:rsidRPr="0062527B">
        <w:rPr>
          <w:rFonts w:ascii="Times New Roman" w:hAnsi="Times New Roman" w:cs="Times New Roman"/>
          <w:sz w:val="24"/>
          <w:szCs w:val="24"/>
        </w:rPr>
        <w:t xml:space="preserve">For the current </w:t>
      </w:r>
      <w:r w:rsidR="00DB34BC" w:rsidRPr="0062527B">
        <w:rPr>
          <w:rFonts w:ascii="Times New Roman" w:hAnsi="Times New Roman" w:cs="Times New Roman"/>
          <w:sz w:val="24"/>
          <w:szCs w:val="24"/>
        </w:rPr>
        <w:t>research</w:t>
      </w:r>
      <w:r w:rsidR="00683E61" w:rsidRPr="0062527B">
        <w:rPr>
          <w:rFonts w:ascii="Times New Roman" w:hAnsi="Times New Roman" w:cs="Times New Roman"/>
          <w:sz w:val="24"/>
          <w:szCs w:val="24"/>
        </w:rPr>
        <w:t xml:space="preserve">, </w:t>
      </w:r>
      <w:r w:rsidR="001C2D36" w:rsidRPr="0062527B">
        <w:rPr>
          <w:rFonts w:ascii="Times New Roman" w:hAnsi="Times New Roman" w:cs="Times New Roman"/>
          <w:sz w:val="24"/>
          <w:szCs w:val="24"/>
        </w:rPr>
        <w:t>recovery</w:t>
      </w:r>
      <w:r w:rsidR="00683E61" w:rsidRPr="0062527B">
        <w:rPr>
          <w:rFonts w:ascii="Times New Roman" w:hAnsi="Times New Roman" w:cs="Times New Roman"/>
          <w:sz w:val="24"/>
          <w:szCs w:val="24"/>
        </w:rPr>
        <w:t xml:space="preserve"> that</w:t>
      </w:r>
      <w:r w:rsidR="001C2D36" w:rsidRPr="0062527B">
        <w:rPr>
          <w:rFonts w:ascii="Times New Roman" w:hAnsi="Times New Roman" w:cs="Times New Roman"/>
          <w:sz w:val="24"/>
          <w:szCs w:val="24"/>
        </w:rPr>
        <w:t xml:space="preserve"> meets consumers’ anticipation</w:t>
      </w:r>
      <w:r w:rsidR="0011318A" w:rsidRPr="0062527B">
        <w:rPr>
          <w:rFonts w:ascii="Times New Roman" w:hAnsi="Times New Roman" w:cs="Times New Roman"/>
          <w:sz w:val="24"/>
          <w:szCs w:val="24"/>
        </w:rPr>
        <w:t xml:space="preserve"> </w:t>
      </w:r>
      <w:r w:rsidR="00683E61" w:rsidRPr="0062527B">
        <w:rPr>
          <w:rFonts w:ascii="Times New Roman" w:hAnsi="Times New Roman" w:cs="Times New Roman"/>
          <w:sz w:val="24"/>
          <w:szCs w:val="24"/>
        </w:rPr>
        <w:t>will likely result in</w:t>
      </w:r>
      <w:r w:rsidR="001C2D36" w:rsidRPr="0062527B">
        <w:rPr>
          <w:rFonts w:ascii="Times New Roman" w:hAnsi="Times New Roman" w:cs="Times New Roman"/>
          <w:sz w:val="24"/>
          <w:szCs w:val="24"/>
        </w:rPr>
        <w:t xml:space="preserve"> simple confirmation </w:t>
      </w:r>
      <w:r w:rsidR="00CB6A26" w:rsidRPr="0062527B">
        <w:rPr>
          <w:rFonts w:ascii="Times New Roman" w:hAnsi="Times New Roman" w:cs="Times New Roman"/>
          <w:sz w:val="24"/>
          <w:szCs w:val="24"/>
        </w:rPr>
        <w:t xml:space="preserve">and, consequently, </w:t>
      </w:r>
      <w:r w:rsidR="001C2D36" w:rsidRPr="0062527B">
        <w:rPr>
          <w:rFonts w:ascii="Times New Roman" w:hAnsi="Times New Roman" w:cs="Times New Roman"/>
          <w:sz w:val="24"/>
          <w:szCs w:val="24"/>
        </w:rPr>
        <w:t>satisfied consumers</w:t>
      </w:r>
      <w:r w:rsidR="003E0B69" w:rsidRPr="0062527B">
        <w:rPr>
          <w:rFonts w:ascii="Times New Roman" w:hAnsi="Times New Roman" w:cs="Times New Roman"/>
          <w:sz w:val="24"/>
          <w:szCs w:val="24"/>
        </w:rPr>
        <w:t xml:space="preserve">; whereas high recovery exceeding </w:t>
      </w:r>
      <w:r w:rsidR="001C2D36" w:rsidRPr="0062527B">
        <w:rPr>
          <w:rFonts w:ascii="Times New Roman" w:hAnsi="Times New Roman" w:cs="Times New Roman"/>
          <w:sz w:val="24"/>
          <w:szCs w:val="24"/>
        </w:rPr>
        <w:t>expectation</w:t>
      </w:r>
      <w:r w:rsidR="003E0B69" w:rsidRPr="0062527B">
        <w:rPr>
          <w:rFonts w:ascii="Times New Roman" w:hAnsi="Times New Roman" w:cs="Times New Roman"/>
          <w:sz w:val="24"/>
          <w:szCs w:val="24"/>
        </w:rPr>
        <w:t xml:space="preserve"> will lead</w:t>
      </w:r>
      <w:r w:rsidR="001C2D36" w:rsidRPr="0062527B">
        <w:rPr>
          <w:rFonts w:ascii="Times New Roman" w:hAnsi="Times New Roman" w:cs="Times New Roman"/>
          <w:sz w:val="24"/>
          <w:szCs w:val="24"/>
        </w:rPr>
        <w:t xml:space="preserve"> to positive </w:t>
      </w:r>
      <w:r w:rsidR="00794F4D" w:rsidRPr="0062527B">
        <w:rPr>
          <w:rFonts w:ascii="Times New Roman" w:hAnsi="Times New Roman" w:cs="Times New Roman"/>
          <w:sz w:val="24"/>
          <w:szCs w:val="24"/>
        </w:rPr>
        <w:t>disconfirmation</w:t>
      </w:r>
      <w:r w:rsidR="00CB6A26" w:rsidRPr="0062527B">
        <w:rPr>
          <w:rFonts w:ascii="Times New Roman" w:hAnsi="Times New Roman" w:cs="Times New Roman"/>
          <w:sz w:val="24"/>
          <w:szCs w:val="24"/>
        </w:rPr>
        <w:t xml:space="preserve"> and</w:t>
      </w:r>
      <w:r w:rsidR="00794F4D" w:rsidRPr="0062527B">
        <w:rPr>
          <w:rFonts w:ascii="Times New Roman" w:hAnsi="Times New Roman" w:cs="Times New Roman"/>
          <w:sz w:val="24"/>
          <w:szCs w:val="24"/>
        </w:rPr>
        <w:t>, consequently</w:t>
      </w:r>
      <w:r w:rsidR="00CB6A26" w:rsidRPr="0062527B">
        <w:rPr>
          <w:rFonts w:ascii="Times New Roman" w:hAnsi="Times New Roman" w:cs="Times New Roman"/>
          <w:sz w:val="24"/>
          <w:szCs w:val="24"/>
        </w:rPr>
        <w:t>,</w:t>
      </w:r>
      <w:r w:rsidR="00794F4D" w:rsidRPr="0062527B">
        <w:rPr>
          <w:rFonts w:ascii="Times New Roman" w:hAnsi="Times New Roman" w:cs="Times New Roman"/>
          <w:sz w:val="24"/>
          <w:szCs w:val="24"/>
        </w:rPr>
        <w:t xml:space="preserve"> </w:t>
      </w:r>
      <w:r w:rsidR="009C5D1A" w:rsidRPr="0062527B">
        <w:rPr>
          <w:rFonts w:ascii="Times New Roman" w:hAnsi="Times New Roman" w:cs="Times New Roman"/>
          <w:sz w:val="24"/>
          <w:szCs w:val="24"/>
        </w:rPr>
        <w:t>better</w:t>
      </w:r>
      <w:r w:rsidR="00794F4D" w:rsidRPr="0062527B">
        <w:rPr>
          <w:rFonts w:ascii="Times New Roman" w:hAnsi="Times New Roman" w:cs="Times New Roman"/>
          <w:sz w:val="24"/>
          <w:szCs w:val="24"/>
        </w:rPr>
        <w:t xml:space="preserve"> satisfied </w:t>
      </w:r>
      <w:r w:rsidR="00F63FAD" w:rsidRPr="0062527B">
        <w:rPr>
          <w:rFonts w:ascii="Times New Roman" w:hAnsi="Times New Roman" w:cs="Times New Roman"/>
          <w:sz w:val="24"/>
          <w:szCs w:val="24"/>
        </w:rPr>
        <w:t xml:space="preserve">or delighted </w:t>
      </w:r>
      <w:r w:rsidR="00794F4D" w:rsidRPr="0062527B">
        <w:rPr>
          <w:rFonts w:ascii="Times New Roman" w:hAnsi="Times New Roman" w:cs="Times New Roman"/>
          <w:sz w:val="24"/>
          <w:szCs w:val="24"/>
        </w:rPr>
        <w:t>consumers</w:t>
      </w:r>
      <w:r w:rsidR="00434863" w:rsidRPr="0062527B">
        <w:rPr>
          <w:rFonts w:ascii="Times New Roman" w:hAnsi="Times New Roman" w:cs="Times New Roman"/>
          <w:sz w:val="24"/>
          <w:szCs w:val="24"/>
        </w:rPr>
        <w:t>,</w:t>
      </w:r>
      <w:r w:rsidR="00C32FCF" w:rsidRPr="0062527B">
        <w:rPr>
          <w:rFonts w:ascii="Times New Roman" w:hAnsi="Times New Roman" w:cs="Times New Roman"/>
          <w:sz w:val="24"/>
          <w:szCs w:val="24"/>
        </w:rPr>
        <w:t xml:space="preserve"> and more positive behavior</w:t>
      </w:r>
      <w:r w:rsidR="00683E61" w:rsidRPr="0062527B">
        <w:rPr>
          <w:rFonts w:ascii="Times New Roman" w:hAnsi="Times New Roman" w:cs="Times New Roman"/>
          <w:sz w:val="24"/>
          <w:szCs w:val="24"/>
        </w:rPr>
        <w:t>. Thus</w:t>
      </w:r>
      <w:r w:rsidR="007668D4" w:rsidRPr="0062527B">
        <w:rPr>
          <w:rFonts w:ascii="Times New Roman" w:hAnsi="Times New Roman" w:cs="Times New Roman"/>
          <w:sz w:val="24"/>
          <w:szCs w:val="24"/>
        </w:rPr>
        <w:t>, compared with expected recovery</w:t>
      </w:r>
      <w:r w:rsidR="00683E61" w:rsidRPr="0062527B">
        <w:rPr>
          <w:rFonts w:ascii="Times New Roman" w:hAnsi="Times New Roman" w:cs="Times New Roman"/>
          <w:sz w:val="24"/>
          <w:szCs w:val="24"/>
        </w:rPr>
        <w:t>:</w:t>
      </w:r>
    </w:p>
    <w:p w:rsidR="001B6114" w:rsidRPr="0062527B" w:rsidRDefault="001B6114">
      <w:pPr>
        <w:adjustRightInd w:val="0"/>
        <w:snapToGrid w:val="0"/>
        <w:spacing w:line="480" w:lineRule="auto"/>
        <w:rPr>
          <w:rFonts w:ascii="Times New Roman" w:hAnsi="Times New Roman" w:cs="Times New Roman"/>
          <w:sz w:val="24"/>
          <w:szCs w:val="24"/>
        </w:rPr>
      </w:pPr>
      <w:r w:rsidRPr="0062527B">
        <w:rPr>
          <w:rFonts w:ascii="Times New Roman" w:hAnsi="Times New Roman" w:cs="Times New Roman"/>
          <w:b/>
          <w:sz w:val="24"/>
          <w:szCs w:val="24"/>
        </w:rPr>
        <w:t xml:space="preserve">H1a: </w:t>
      </w:r>
      <w:r w:rsidR="00C6722E" w:rsidRPr="0062527B">
        <w:rPr>
          <w:rFonts w:ascii="Times New Roman" w:hAnsi="Times New Roman" w:cs="Times New Roman"/>
          <w:sz w:val="24"/>
          <w:szCs w:val="24"/>
        </w:rPr>
        <w:t xml:space="preserve">High recovery will </w:t>
      </w:r>
      <w:r w:rsidR="007A414F" w:rsidRPr="0062527B">
        <w:rPr>
          <w:rFonts w:ascii="Times New Roman" w:hAnsi="Times New Roman" w:cs="Times New Roman"/>
          <w:sz w:val="24"/>
          <w:szCs w:val="24"/>
        </w:rPr>
        <w:t>lead to</w:t>
      </w:r>
      <w:r w:rsidR="00C6722E" w:rsidRPr="0062527B">
        <w:rPr>
          <w:rFonts w:ascii="Times New Roman" w:hAnsi="Times New Roman" w:cs="Times New Roman"/>
          <w:sz w:val="24"/>
          <w:szCs w:val="24"/>
        </w:rPr>
        <w:t xml:space="preserve"> </w:t>
      </w:r>
      <w:r w:rsidR="00DA4707" w:rsidRPr="0062527B">
        <w:rPr>
          <w:rFonts w:ascii="Times New Roman" w:hAnsi="Times New Roman" w:cs="Times New Roman"/>
          <w:sz w:val="24"/>
          <w:szCs w:val="24"/>
        </w:rPr>
        <w:t>increased satisfaction</w:t>
      </w:r>
      <w:r w:rsidRPr="0062527B">
        <w:rPr>
          <w:rFonts w:ascii="Times New Roman" w:hAnsi="Times New Roman" w:cs="Times New Roman"/>
          <w:sz w:val="24"/>
          <w:szCs w:val="24"/>
        </w:rPr>
        <w:t>.</w:t>
      </w:r>
    </w:p>
    <w:p w:rsidR="002156E1" w:rsidRPr="0062527B" w:rsidRDefault="001B6114" w:rsidP="00EB70D8">
      <w:pPr>
        <w:adjustRightInd w:val="0"/>
        <w:snapToGrid w:val="0"/>
        <w:spacing w:line="480" w:lineRule="auto"/>
        <w:rPr>
          <w:rFonts w:ascii="Times New Roman" w:hAnsi="Times New Roman" w:cs="Times New Roman"/>
          <w:sz w:val="24"/>
          <w:szCs w:val="24"/>
        </w:rPr>
      </w:pPr>
      <w:r w:rsidRPr="0062527B">
        <w:rPr>
          <w:rFonts w:ascii="Times New Roman" w:hAnsi="Times New Roman" w:cs="Times New Roman"/>
          <w:b/>
          <w:sz w:val="24"/>
          <w:szCs w:val="24"/>
        </w:rPr>
        <w:t>H1b:</w:t>
      </w:r>
      <w:r w:rsidRPr="0062527B">
        <w:rPr>
          <w:rFonts w:ascii="Times New Roman" w:hAnsi="Times New Roman" w:cs="Times New Roman"/>
          <w:sz w:val="24"/>
          <w:szCs w:val="24"/>
        </w:rPr>
        <w:t xml:space="preserve"> </w:t>
      </w:r>
      <w:r w:rsidR="006808C1" w:rsidRPr="0062527B">
        <w:rPr>
          <w:rFonts w:ascii="Times New Roman" w:hAnsi="Times New Roman" w:cs="Times New Roman"/>
          <w:sz w:val="24"/>
          <w:szCs w:val="24"/>
        </w:rPr>
        <w:t xml:space="preserve">High recovery </w:t>
      </w:r>
      <w:r w:rsidR="005215AD" w:rsidRPr="0062527B">
        <w:rPr>
          <w:rFonts w:ascii="Times New Roman" w:hAnsi="Times New Roman" w:cs="Times New Roman"/>
          <w:sz w:val="24"/>
          <w:szCs w:val="24"/>
        </w:rPr>
        <w:t xml:space="preserve">will </w:t>
      </w:r>
      <w:r w:rsidR="00A00DC3" w:rsidRPr="0062527B">
        <w:rPr>
          <w:rFonts w:ascii="Times New Roman" w:hAnsi="Times New Roman" w:cs="Times New Roman"/>
          <w:sz w:val="24"/>
          <w:szCs w:val="24"/>
        </w:rPr>
        <w:t>reduce</w:t>
      </w:r>
      <w:r w:rsidR="00DA4707" w:rsidRPr="0062527B">
        <w:rPr>
          <w:rFonts w:ascii="Times New Roman" w:hAnsi="Times New Roman" w:cs="Times New Roman"/>
          <w:sz w:val="24"/>
          <w:szCs w:val="24"/>
        </w:rPr>
        <w:t xml:space="preserve"> negative WOM</w:t>
      </w:r>
      <w:r w:rsidRPr="0062527B">
        <w:rPr>
          <w:rFonts w:ascii="Times New Roman" w:hAnsi="Times New Roman" w:cs="Times New Roman"/>
          <w:sz w:val="24"/>
          <w:szCs w:val="24"/>
        </w:rPr>
        <w:t xml:space="preserve"> tendency.</w:t>
      </w:r>
    </w:p>
    <w:p w:rsidR="002156E1" w:rsidRPr="0062527B" w:rsidRDefault="001B6114">
      <w:pPr>
        <w:adjustRightInd w:val="0"/>
        <w:snapToGrid w:val="0"/>
        <w:spacing w:line="480" w:lineRule="auto"/>
        <w:rPr>
          <w:rFonts w:ascii="Times New Roman" w:hAnsi="Times New Roman" w:cs="Times New Roman"/>
          <w:sz w:val="24"/>
          <w:szCs w:val="24"/>
        </w:rPr>
      </w:pPr>
      <w:r w:rsidRPr="0062527B">
        <w:rPr>
          <w:rFonts w:ascii="Times New Roman" w:hAnsi="Times New Roman" w:cs="Times New Roman"/>
          <w:b/>
          <w:sz w:val="24"/>
          <w:szCs w:val="24"/>
        </w:rPr>
        <w:t>H1c</w:t>
      </w:r>
      <w:r w:rsidR="00C32FCF" w:rsidRPr="0062527B">
        <w:rPr>
          <w:rFonts w:ascii="Times New Roman" w:hAnsi="Times New Roman" w:cs="Times New Roman"/>
          <w:b/>
          <w:sz w:val="24"/>
          <w:szCs w:val="24"/>
        </w:rPr>
        <w:t>:</w:t>
      </w:r>
      <w:r w:rsidRPr="0062527B">
        <w:rPr>
          <w:rFonts w:ascii="Times New Roman" w:hAnsi="Times New Roman" w:cs="Times New Roman"/>
          <w:sz w:val="24"/>
          <w:szCs w:val="24"/>
        </w:rPr>
        <w:t xml:space="preserve"> High recovery will </w:t>
      </w:r>
      <w:r w:rsidR="00A00DC3" w:rsidRPr="0062527B">
        <w:rPr>
          <w:rFonts w:ascii="Times New Roman" w:hAnsi="Times New Roman" w:cs="Times New Roman"/>
          <w:sz w:val="24"/>
          <w:szCs w:val="24"/>
        </w:rPr>
        <w:t>enhance</w:t>
      </w:r>
      <w:r w:rsidR="00DA4707" w:rsidRPr="0062527B">
        <w:rPr>
          <w:rFonts w:ascii="Times New Roman" w:hAnsi="Times New Roman" w:cs="Times New Roman"/>
          <w:sz w:val="24"/>
          <w:szCs w:val="24"/>
        </w:rPr>
        <w:t xml:space="preserve"> repurchase intention</w:t>
      </w:r>
      <w:r w:rsidR="00C6722E" w:rsidRPr="0062527B">
        <w:rPr>
          <w:rFonts w:ascii="Times New Roman" w:hAnsi="Times New Roman" w:cs="Times New Roman"/>
          <w:sz w:val="24"/>
          <w:szCs w:val="24"/>
        </w:rPr>
        <w:t xml:space="preserve">. </w:t>
      </w:r>
    </w:p>
    <w:p w:rsidR="002156E1" w:rsidRPr="0062527B" w:rsidRDefault="00EB70D8">
      <w:pPr>
        <w:adjustRightInd w:val="0"/>
        <w:snapToGrid w:val="0"/>
        <w:spacing w:line="480" w:lineRule="auto"/>
        <w:rPr>
          <w:rFonts w:ascii="Times New Roman" w:hAnsi="Times New Roman" w:cs="Times New Roman"/>
          <w:sz w:val="24"/>
          <w:szCs w:val="24"/>
        </w:rPr>
      </w:pPr>
      <w:r w:rsidRPr="0062527B">
        <w:rPr>
          <w:rFonts w:ascii="Times New Roman" w:hAnsi="Times New Roman" w:cs="Times New Roman"/>
          <w:b/>
          <w:sz w:val="24"/>
          <w:szCs w:val="24"/>
        </w:rPr>
        <w:t xml:space="preserve">2.2 </w:t>
      </w:r>
      <w:r w:rsidR="008E2727" w:rsidRPr="0062527B">
        <w:rPr>
          <w:rFonts w:ascii="Times New Roman" w:hAnsi="Times New Roman" w:cs="Times New Roman"/>
          <w:b/>
          <w:sz w:val="24"/>
          <w:szCs w:val="24"/>
        </w:rPr>
        <w:t>Moral judgment</w:t>
      </w:r>
      <w:r w:rsidR="002E311B" w:rsidRPr="0062527B">
        <w:rPr>
          <w:rFonts w:ascii="Times New Roman" w:hAnsi="Times New Roman" w:cs="Times New Roman"/>
          <w:b/>
          <w:sz w:val="24"/>
          <w:szCs w:val="24"/>
        </w:rPr>
        <w:t xml:space="preserve">s </w:t>
      </w:r>
      <w:r w:rsidR="00BD32D4" w:rsidRPr="0062527B">
        <w:rPr>
          <w:rFonts w:ascii="Times New Roman" w:hAnsi="Times New Roman" w:cs="Times New Roman"/>
          <w:b/>
          <w:sz w:val="24"/>
          <w:szCs w:val="24"/>
        </w:rPr>
        <w:t>and associated strategies</w:t>
      </w:r>
    </w:p>
    <w:p w:rsidR="002156E1" w:rsidRPr="0062527B" w:rsidRDefault="00A96379" w:rsidP="002156E1">
      <w:pPr>
        <w:adjustRightInd w:val="0"/>
        <w:snapToGrid w:val="0"/>
        <w:spacing w:line="480" w:lineRule="auto"/>
        <w:rPr>
          <w:rFonts w:ascii="Times New Roman" w:hAnsi="Times New Roman" w:cs="Times New Roman"/>
          <w:sz w:val="24"/>
          <w:szCs w:val="24"/>
        </w:rPr>
      </w:pPr>
      <w:r w:rsidRPr="0062527B">
        <w:rPr>
          <w:rFonts w:ascii="Times New Roman" w:hAnsi="Times New Roman" w:cs="Times New Roman"/>
          <w:sz w:val="24"/>
          <w:szCs w:val="24"/>
        </w:rPr>
        <w:t>Moral judgment</w:t>
      </w:r>
      <w:r w:rsidR="00210585" w:rsidRPr="0062527B">
        <w:rPr>
          <w:rFonts w:ascii="Times New Roman" w:hAnsi="Times New Roman" w:cs="Times New Roman"/>
          <w:sz w:val="24"/>
          <w:szCs w:val="24"/>
        </w:rPr>
        <w:t xml:space="preserve">s </w:t>
      </w:r>
      <w:r w:rsidR="00344B69" w:rsidRPr="0062527B">
        <w:rPr>
          <w:rFonts w:ascii="Times New Roman" w:hAnsi="Times New Roman" w:cs="Times New Roman"/>
          <w:sz w:val="24"/>
          <w:szCs w:val="24"/>
        </w:rPr>
        <w:t>are evaluations resulting from</w:t>
      </w:r>
      <w:r w:rsidR="00210585" w:rsidRPr="0062527B">
        <w:rPr>
          <w:rFonts w:ascii="Times New Roman" w:hAnsi="Times New Roman" w:cs="Times New Roman"/>
          <w:sz w:val="24"/>
          <w:szCs w:val="24"/>
        </w:rPr>
        <w:t xml:space="preserve"> </w:t>
      </w:r>
      <w:r w:rsidR="00942CB5" w:rsidRPr="0062527B">
        <w:rPr>
          <w:rFonts w:ascii="Times New Roman" w:hAnsi="Times New Roman" w:cs="Times New Roman"/>
          <w:sz w:val="24"/>
          <w:szCs w:val="24"/>
        </w:rPr>
        <w:t xml:space="preserve">psychological questions about </w:t>
      </w:r>
      <w:r w:rsidR="00434863" w:rsidRPr="0062527B">
        <w:rPr>
          <w:rFonts w:ascii="Times New Roman" w:hAnsi="Times New Roman" w:cs="Times New Roman"/>
          <w:sz w:val="24"/>
          <w:szCs w:val="24"/>
        </w:rPr>
        <w:t xml:space="preserve">the </w:t>
      </w:r>
      <w:r w:rsidR="00942CB5" w:rsidRPr="0062527B">
        <w:rPr>
          <w:rFonts w:ascii="Times New Roman" w:hAnsi="Times New Roman" w:cs="Times New Roman"/>
          <w:sz w:val="24"/>
          <w:szCs w:val="24"/>
        </w:rPr>
        <w:t>morality of minor or major infractions</w:t>
      </w:r>
      <w:r w:rsidR="00210585" w:rsidRPr="0062527B">
        <w:rPr>
          <w:rFonts w:ascii="Times New Roman" w:hAnsi="Times New Roman" w:cs="Times New Roman"/>
          <w:sz w:val="24"/>
          <w:szCs w:val="24"/>
        </w:rPr>
        <w:t xml:space="preserve"> </w:t>
      </w:r>
      <w:r w:rsidR="00810854" w:rsidRPr="0062527B">
        <w:rPr>
          <w:rFonts w:ascii="Times New Roman" w:hAnsi="Times New Roman" w:cs="Times New Roman"/>
          <w:sz w:val="24"/>
          <w:szCs w:val="24"/>
        </w:rPr>
        <w:t>(Turiel</w:t>
      </w:r>
      <w:r w:rsidR="00F11137" w:rsidRPr="0062527B">
        <w:rPr>
          <w:rFonts w:ascii="Times New Roman" w:hAnsi="Times New Roman" w:cs="Times New Roman"/>
          <w:sz w:val="24"/>
          <w:szCs w:val="24"/>
        </w:rPr>
        <w:t>,</w:t>
      </w:r>
      <w:r w:rsidR="00810854" w:rsidRPr="0062527B">
        <w:rPr>
          <w:rFonts w:ascii="Times New Roman" w:hAnsi="Times New Roman" w:cs="Times New Roman"/>
          <w:sz w:val="24"/>
          <w:szCs w:val="24"/>
        </w:rPr>
        <w:t xml:space="preserve"> 1983), which </w:t>
      </w:r>
      <w:r w:rsidR="00942CB5" w:rsidRPr="0062527B">
        <w:rPr>
          <w:rFonts w:ascii="Times New Roman" w:hAnsi="Times New Roman" w:cs="Times New Roman"/>
          <w:sz w:val="24"/>
          <w:szCs w:val="24"/>
        </w:rPr>
        <w:t>tend to be triggered by actions entailing some harm that affect</w:t>
      </w:r>
      <w:r w:rsidR="003D1A90" w:rsidRPr="0062527B">
        <w:rPr>
          <w:rFonts w:ascii="Times New Roman" w:hAnsi="Times New Roman" w:cs="Times New Roman"/>
          <w:sz w:val="24"/>
          <w:szCs w:val="24"/>
        </w:rPr>
        <w:t>s</w:t>
      </w:r>
      <w:r w:rsidR="00942CB5" w:rsidRPr="0062527B">
        <w:rPr>
          <w:rFonts w:ascii="Times New Roman" w:hAnsi="Times New Roman" w:cs="Times New Roman"/>
          <w:sz w:val="24"/>
          <w:szCs w:val="24"/>
        </w:rPr>
        <w:t xml:space="preserve"> not only the actor but others as well.</w:t>
      </w:r>
      <w:r w:rsidR="00CE5A7C" w:rsidRPr="0062527B">
        <w:rPr>
          <w:rFonts w:ascii="Times New Roman" w:hAnsi="Times New Roman" w:cs="Times New Roman"/>
          <w:i/>
          <w:sz w:val="24"/>
          <w:szCs w:val="24"/>
        </w:rPr>
        <w:t xml:space="preserve"> </w:t>
      </w:r>
      <w:r w:rsidR="00F63FAD" w:rsidRPr="0062527B">
        <w:rPr>
          <w:rFonts w:ascii="Times New Roman" w:hAnsi="Times New Roman" w:cs="Times New Roman"/>
          <w:sz w:val="24"/>
          <w:szCs w:val="24"/>
        </w:rPr>
        <w:t xml:space="preserve">Moral </w:t>
      </w:r>
      <w:r w:rsidR="00E035E6" w:rsidRPr="0062527B">
        <w:rPr>
          <w:rFonts w:ascii="Times New Roman" w:hAnsi="Times New Roman" w:cs="Times New Roman"/>
          <w:sz w:val="24"/>
          <w:szCs w:val="24"/>
        </w:rPr>
        <w:t xml:space="preserve">judgment is </w:t>
      </w:r>
      <w:r w:rsidR="00344B69" w:rsidRPr="0062527B">
        <w:rPr>
          <w:rFonts w:ascii="Times New Roman" w:hAnsi="Times New Roman" w:cs="Times New Roman"/>
          <w:sz w:val="24"/>
          <w:szCs w:val="24"/>
        </w:rPr>
        <w:t xml:space="preserve">guided by internalized </w:t>
      </w:r>
      <w:r w:rsidR="00434863" w:rsidRPr="0062527B">
        <w:rPr>
          <w:rFonts w:ascii="Times New Roman" w:hAnsi="Times New Roman" w:cs="Times New Roman"/>
          <w:sz w:val="24"/>
          <w:szCs w:val="24"/>
        </w:rPr>
        <w:t xml:space="preserve">beliefs </w:t>
      </w:r>
      <w:r w:rsidR="00344B69" w:rsidRPr="0062527B">
        <w:rPr>
          <w:rFonts w:ascii="Times New Roman" w:hAnsi="Times New Roman" w:cs="Times New Roman"/>
          <w:sz w:val="24"/>
          <w:szCs w:val="24"/>
        </w:rPr>
        <w:t>and values (Hume</w:t>
      </w:r>
      <w:r w:rsidR="00F11137" w:rsidRPr="0062527B">
        <w:rPr>
          <w:rFonts w:ascii="Times New Roman" w:hAnsi="Times New Roman" w:cs="Times New Roman"/>
          <w:sz w:val="24"/>
          <w:szCs w:val="24"/>
        </w:rPr>
        <w:t>,</w:t>
      </w:r>
      <w:r w:rsidR="00344B69" w:rsidRPr="0062527B">
        <w:rPr>
          <w:rFonts w:ascii="Times New Roman" w:hAnsi="Times New Roman" w:cs="Times New Roman"/>
          <w:sz w:val="24"/>
          <w:szCs w:val="24"/>
        </w:rPr>
        <w:t xml:space="preserve"> 1888</w:t>
      </w:r>
      <w:r w:rsidR="00E035E6" w:rsidRPr="0062527B">
        <w:rPr>
          <w:rFonts w:ascii="Times New Roman" w:hAnsi="Times New Roman" w:cs="Times New Roman"/>
          <w:sz w:val="24"/>
          <w:szCs w:val="24"/>
        </w:rPr>
        <w:t xml:space="preserve">) and </w:t>
      </w:r>
      <w:r w:rsidR="00F63FAD" w:rsidRPr="0062527B">
        <w:rPr>
          <w:rFonts w:ascii="Times New Roman" w:hAnsi="Times New Roman" w:cs="Times New Roman"/>
          <w:sz w:val="24"/>
          <w:szCs w:val="24"/>
        </w:rPr>
        <w:t xml:space="preserve">differs from justice, </w:t>
      </w:r>
      <w:r w:rsidR="000906EF" w:rsidRPr="0062527B">
        <w:rPr>
          <w:rFonts w:ascii="Times New Roman" w:hAnsi="Times New Roman" w:cs="Times New Roman"/>
          <w:sz w:val="24"/>
          <w:szCs w:val="24"/>
        </w:rPr>
        <w:t xml:space="preserve">a concept </w:t>
      </w:r>
      <w:r w:rsidR="00B33A75" w:rsidRPr="0062527B">
        <w:rPr>
          <w:rFonts w:ascii="Times New Roman" w:hAnsi="Times New Roman" w:cs="Times New Roman"/>
          <w:sz w:val="24"/>
          <w:szCs w:val="24"/>
        </w:rPr>
        <w:t>referring</w:t>
      </w:r>
      <w:r w:rsidR="000906EF" w:rsidRPr="0062527B">
        <w:rPr>
          <w:rFonts w:ascii="Times New Roman" w:hAnsi="Times New Roman" w:cs="Times New Roman"/>
          <w:sz w:val="24"/>
          <w:szCs w:val="24"/>
        </w:rPr>
        <w:t xml:space="preserve"> to a principle</w:t>
      </w:r>
      <w:r w:rsidR="00F63FAD" w:rsidRPr="0062527B">
        <w:rPr>
          <w:rFonts w:ascii="Times New Roman" w:hAnsi="Times New Roman" w:cs="Times New Roman"/>
          <w:sz w:val="24"/>
          <w:szCs w:val="24"/>
        </w:rPr>
        <w:t xml:space="preserve"> that one should receive no less</w:t>
      </w:r>
      <w:r w:rsidR="00210585" w:rsidRPr="0062527B">
        <w:rPr>
          <w:rFonts w:ascii="Times New Roman" w:hAnsi="Times New Roman" w:cs="Times New Roman"/>
          <w:sz w:val="24"/>
          <w:szCs w:val="24"/>
        </w:rPr>
        <w:t>/</w:t>
      </w:r>
      <w:r w:rsidR="00CC22F1" w:rsidRPr="0062527B">
        <w:rPr>
          <w:rFonts w:ascii="Times New Roman" w:hAnsi="Times New Roman" w:cs="Times New Roman"/>
          <w:sz w:val="24"/>
          <w:szCs w:val="24"/>
        </w:rPr>
        <w:t>more</w:t>
      </w:r>
      <w:r w:rsidR="00210585" w:rsidRPr="0062527B">
        <w:rPr>
          <w:rFonts w:ascii="Times New Roman" w:hAnsi="Times New Roman" w:cs="Times New Roman"/>
          <w:sz w:val="24"/>
          <w:szCs w:val="24"/>
        </w:rPr>
        <w:t xml:space="preserve"> than </w:t>
      </w:r>
      <w:r w:rsidR="00F63FAD" w:rsidRPr="0062527B">
        <w:rPr>
          <w:rFonts w:ascii="Times New Roman" w:hAnsi="Times New Roman" w:cs="Times New Roman"/>
          <w:sz w:val="24"/>
          <w:szCs w:val="24"/>
        </w:rPr>
        <w:t>on</w:t>
      </w:r>
      <w:r w:rsidR="00CC22F1" w:rsidRPr="0062527B">
        <w:rPr>
          <w:rFonts w:ascii="Times New Roman" w:hAnsi="Times New Roman" w:cs="Times New Roman"/>
          <w:sz w:val="24"/>
          <w:szCs w:val="24"/>
        </w:rPr>
        <w:t>e</w:t>
      </w:r>
      <w:r w:rsidR="00F63FAD" w:rsidRPr="0062527B">
        <w:rPr>
          <w:rFonts w:ascii="Times New Roman" w:hAnsi="Times New Roman" w:cs="Times New Roman"/>
          <w:sz w:val="24"/>
          <w:szCs w:val="24"/>
        </w:rPr>
        <w:t xml:space="preserve"> deserves (Lerne</w:t>
      </w:r>
      <w:r w:rsidR="000906EF" w:rsidRPr="0062527B">
        <w:rPr>
          <w:rFonts w:ascii="Times New Roman" w:hAnsi="Times New Roman" w:cs="Times New Roman"/>
          <w:sz w:val="24"/>
          <w:szCs w:val="24"/>
        </w:rPr>
        <w:t>r</w:t>
      </w:r>
      <w:r w:rsidR="00F11137" w:rsidRPr="0062527B">
        <w:rPr>
          <w:rFonts w:ascii="Times New Roman" w:hAnsi="Times New Roman" w:cs="Times New Roman"/>
          <w:sz w:val="24"/>
          <w:szCs w:val="24"/>
        </w:rPr>
        <w:t>,</w:t>
      </w:r>
      <w:r w:rsidR="000906EF" w:rsidRPr="0062527B">
        <w:rPr>
          <w:rFonts w:ascii="Times New Roman" w:hAnsi="Times New Roman" w:cs="Times New Roman"/>
          <w:sz w:val="24"/>
          <w:szCs w:val="24"/>
        </w:rPr>
        <w:t xml:space="preserve"> 2003). </w:t>
      </w:r>
      <w:r w:rsidR="00F63FAD" w:rsidRPr="0062527B">
        <w:rPr>
          <w:rFonts w:ascii="Times New Roman" w:hAnsi="Times New Roman" w:cs="Times New Roman"/>
          <w:sz w:val="24"/>
          <w:szCs w:val="24"/>
        </w:rPr>
        <w:t>Moral judgment also differs from attribution</w:t>
      </w:r>
      <w:r w:rsidR="0041050B" w:rsidRPr="0062527B">
        <w:rPr>
          <w:rFonts w:ascii="Times New Roman" w:hAnsi="Times New Roman" w:cs="Times New Roman"/>
          <w:sz w:val="24"/>
          <w:szCs w:val="24"/>
        </w:rPr>
        <w:t>s, wh</w:t>
      </w:r>
      <w:r w:rsidR="00482B0B" w:rsidRPr="0062527B">
        <w:rPr>
          <w:rFonts w:ascii="Times New Roman" w:hAnsi="Times New Roman" w:cs="Times New Roman"/>
          <w:sz w:val="24"/>
          <w:szCs w:val="24"/>
        </w:rPr>
        <w:t>ich</w:t>
      </w:r>
      <w:r w:rsidR="0041050B" w:rsidRPr="0062527B">
        <w:rPr>
          <w:rFonts w:ascii="Times New Roman" w:hAnsi="Times New Roman" w:cs="Times New Roman"/>
          <w:sz w:val="24"/>
          <w:szCs w:val="24"/>
        </w:rPr>
        <w:t xml:space="preserve"> are attempts to explain why an event has occurred (Heider</w:t>
      </w:r>
      <w:r w:rsidR="00F11137" w:rsidRPr="0062527B">
        <w:rPr>
          <w:rFonts w:ascii="Times New Roman" w:hAnsi="Times New Roman" w:cs="Times New Roman"/>
          <w:sz w:val="24"/>
          <w:szCs w:val="24"/>
        </w:rPr>
        <w:t>,</w:t>
      </w:r>
      <w:r w:rsidR="0041050B" w:rsidRPr="0062527B">
        <w:rPr>
          <w:rFonts w:ascii="Times New Roman" w:hAnsi="Times New Roman" w:cs="Times New Roman"/>
          <w:sz w:val="24"/>
          <w:szCs w:val="24"/>
        </w:rPr>
        <w:t xml:space="preserve"> 1958).</w:t>
      </w:r>
      <w:r w:rsidR="00482B0B" w:rsidRPr="0062527B">
        <w:rPr>
          <w:rFonts w:ascii="Times New Roman" w:hAnsi="Times New Roman" w:cs="Helvetica"/>
          <w:b/>
          <w:sz w:val="24"/>
          <w:szCs w:val="30"/>
        </w:rPr>
        <w:t xml:space="preserve"> </w:t>
      </w:r>
    </w:p>
    <w:p w:rsidR="006C3E33" w:rsidRPr="0062527B" w:rsidRDefault="002E311B" w:rsidP="002156E1">
      <w:pPr>
        <w:adjustRightInd w:val="0"/>
        <w:snapToGrid w:val="0"/>
        <w:spacing w:line="480" w:lineRule="auto"/>
        <w:ind w:firstLine="420"/>
        <w:rPr>
          <w:rFonts w:ascii="Times New Roman" w:hAnsi="Times New Roman" w:cs="Times New Roman"/>
          <w:sz w:val="24"/>
          <w:szCs w:val="24"/>
        </w:rPr>
      </w:pPr>
      <w:r w:rsidRPr="0062527B">
        <w:rPr>
          <w:rFonts w:ascii="Times New Roman" w:hAnsi="Times New Roman" w:cs="Helvetica"/>
          <w:sz w:val="24"/>
          <w:szCs w:val="30"/>
        </w:rPr>
        <w:t xml:space="preserve">When making moral judgments, individuals may focus on outcomes (consequentialism), acting according to </w:t>
      </w:r>
      <w:r w:rsidR="00BD32D4" w:rsidRPr="0062527B">
        <w:rPr>
          <w:rFonts w:ascii="Times New Roman" w:hAnsi="Times New Roman" w:cs="Helvetica"/>
          <w:sz w:val="24"/>
          <w:szCs w:val="30"/>
        </w:rPr>
        <w:t xml:space="preserve">moral </w:t>
      </w:r>
      <w:r w:rsidRPr="0062527B">
        <w:rPr>
          <w:rFonts w:ascii="Times New Roman" w:hAnsi="Times New Roman" w:cs="Helvetica"/>
          <w:sz w:val="24"/>
          <w:szCs w:val="30"/>
        </w:rPr>
        <w:t>rules (deontology; Kagan, 1998) or evaluation of the actions, control</w:t>
      </w:r>
      <w:r w:rsidR="0062527B">
        <w:rPr>
          <w:rFonts w:ascii="Times New Roman" w:hAnsi="Times New Roman" w:cs="Helvetica"/>
          <w:sz w:val="24"/>
          <w:szCs w:val="30"/>
        </w:rPr>
        <w:t>,</w:t>
      </w:r>
      <w:r w:rsidRPr="0062527B">
        <w:rPr>
          <w:rFonts w:ascii="Times New Roman" w:hAnsi="Times New Roman" w:cs="Helvetica"/>
          <w:sz w:val="24"/>
          <w:szCs w:val="30"/>
        </w:rPr>
        <w:t xml:space="preserve"> and motivations of others (an attribution approach; Heider, 1958; Bartels et al., 2015). Empirical findings reveal that individuals tend to discount moral judgment and associated blame when an agent does not intend to cause the infraction (Young, Nichols</w:t>
      </w:r>
      <w:r w:rsidR="004C6E60" w:rsidRPr="0062527B">
        <w:rPr>
          <w:rFonts w:ascii="Times New Roman" w:hAnsi="Times New Roman" w:cs="Helvetica"/>
          <w:sz w:val="24"/>
          <w:szCs w:val="30"/>
        </w:rPr>
        <w:t>, &amp;</w:t>
      </w:r>
      <w:r w:rsidRPr="0062527B">
        <w:rPr>
          <w:rFonts w:ascii="Times New Roman" w:hAnsi="Times New Roman" w:cs="Helvetica"/>
          <w:sz w:val="24"/>
          <w:szCs w:val="30"/>
        </w:rPr>
        <w:t xml:space="preserve"> Saxe, 2010) and does not act with control over their behavior (Shaver, 1985). Given each moral judgment strategy takes a different philosophical approach to explain what is right or wrong (Reidenbach</w:t>
      </w:r>
      <w:r w:rsidR="004C6E60" w:rsidRPr="0062527B">
        <w:rPr>
          <w:rFonts w:ascii="Times New Roman" w:hAnsi="Times New Roman" w:cs="Helvetica"/>
          <w:sz w:val="24"/>
          <w:szCs w:val="30"/>
        </w:rPr>
        <w:t>, &amp;</w:t>
      </w:r>
      <w:r w:rsidRPr="0062527B">
        <w:rPr>
          <w:rFonts w:ascii="Times New Roman" w:hAnsi="Times New Roman" w:cs="Helvetica"/>
          <w:sz w:val="24"/>
          <w:szCs w:val="30"/>
        </w:rPr>
        <w:t xml:space="preserve"> Robin, 1988) different </w:t>
      </w:r>
      <w:r w:rsidR="007227A8" w:rsidRPr="0062527B">
        <w:rPr>
          <w:rFonts w:ascii="Times New Roman" w:hAnsi="Times New Roman" w:cs="Helvetica"/>
          <w:sz w:val="24"/>
          <w:szCs w:val="30"/>
        </w:rPr>
        <w:t xml:space="preserve">judgment </w:t>
      </w:r>
      <w:r w:rsidRPr="0062527B">
        <w:rPr>
          <w:rFonts w:ascii="Times New Roman" w:hAnsi="Times New Roman" w:cs="Helvetica"/>
          <w:sz w:val="24"/>
          <w:szCs w:val="30"/>
        </w:rPr>
        <w:t>strategies may result in divergent moral judgments. For instance, with regard to the horse meat scandal in Europe (Reilly, 2013), some consumers might believe that using horsemeat as a substitute for beef in beef burgers is not a major concern as horsemeat is edible and causes no physical harm to people (consequentialism), thus, morally acceptable; some may believe blending horsemeat with beef is cheating (deontology), thus, utterly wrong; whereas others may judge it morally wrong only if they are able to identify a responsible agent and believe that the behavior is intentional and controllable (attribution).</w:t>
      </w:r>
    </w:p>
    <w:p w:rsidR="00CC1025" w:rsidRPr="0062527B" w:rsidRDefault="00C24D3D" w:rsidP="00CC1025">
      <w:pPr>
        <w:adjustRightInd w:val="0"/>
        <w:snapToGrid w:val="0"/>
        <w:spacing w:line="480" w:lineRule="auto"/>
        <w:rPr>
          <w:b/>
        </w:rPr>
      </w:pPr>
      <w:r w:rsidRPr="0062527B">
        <w:rPr>
          <w:rFonts w:ascii="Times New Roman" w:hAnsi="Times New Roman" w:cs="Times New Roman"/>
          <w:b/>
          <w:sz w:val="24"/>
          <w:szCs w:val="24"/>
        </w:rPr>
        <w:t xml:space="preserve">2.3 Moral </w:t>
      </w:r>
      <w:r w:rsidR="000F4BEC" w:rsidRPr="0062527B">
        <w:rPr>
          <w:rFonts w:ascii="Times New Roman" w:hAnsi="Times New Roman" w:cs="Times New Roman"/>
          <w:b/>
          <w:sz w:val="24"/>
          <w:szCs w:val="24"/>
        </w:rPr>
        <w:t>j</w:t>
      </w:r>
      <w:r w:rsidRPr="0062527B">
        <w:rPr>
          <w:rFonts w:ascii="Times New Roman" w:hAnsi="Times New Roman" w:cs="Times New Roman"/>
          <w:b/>
          <w:sz w:val="24"/>
          <w:szCs w:val="24"/>
        </w:rPr>
        <w:t xml:space="preserve">udgments and </w:t>
      </w:r>
      <w:r w:rsidR="000F4BEC" w:rsidRPr="0062527B">
        <w:rPr>
          <w:rFonts w:ascii="Times New Roman" w:hAnsi="Times New Roman" w:cs="Times New Roman"/>
          <w:b/>
          <w:sz w:val="24"/>
          <w:szCs w:val="24"/>
        </w:rPr>
        <w:t>s</w:t>
      </w:r>
      <w:r w:rsidRPr="0062527B">
        <w:rPr>
          <w:rFonts w:ascii="Times New Roman" w:hAnsi="Times New Roman" w:cs="Times New Roman"/>
          <w:b/>
          <w:sz w:val="24"/>
          <w:szCs w:val="24"/>
        </w:rPr>
        <w:t xml:space="preserve">ervice </w:t>
      </w:r>
      <w:r w:rsidR="000F4BEC" w:rsidRPr="0062527B">
        <w:rPr>
          <w:rFonts w:ascii="Times New Roman" w:hAnsi="Times New Roman" w:cs="Times New Roman"/>
          <w:b/>
          <w:sz w:val="24"/>
          <w:szCs w:val="24"/>
        </w:rPr>
        <w:t>r</w:t>
      </w:r>
      <w:r w:rsidRPr="0062527B">
        <w:rPr>
          <w:rFonts w:ascii="Times New Roman" w:hAnsi="Times New Roman" w:cs="Times New Roman"/>
          <w:b/>
          <w:sz w:val="24"/>
          <w:szCs w:val="24"/>
        </w:rPr>
        <w:t>ecovery</w:t>
      </w:r>
      <w:r w:rsidR="00CC1025" w:rsidRPr="0062527B">
        <w:rPr>
          <w:rFonts w:ascii="Times New Roman" w:hAnsi="Times New Roman" w:cs="Times New Roman"/>
          <w:sz w:val="24"/>
          <w:szCs w:val="24"/>
        </w:rPr>
        <w:t xml:space="preserve"> </w:t>
      </w:r>
    </w:p>
    <w:p w:rsidR="006C3E33" w:rsidRPr="0062527B" w:rsidRDefault="00CC1025">
      <w:pPr>
        <w:adjustRightInd w:val="0"/>
        <w:snapToGrid w:val="0"/>
        <w:spacing w:line="480" w:lineRule="auto"/>
      </w:pPr>
      <w:r w:rsidRPr="0062527B">
        <w:rPr>
          <w:rFonts w:ascii="Times New Roman" w:hAnsi="Times New Roman" w:cs="Times New Roman"/>
          <w:sz w:val="24"/>
          <w:szCs w:val="24"/>
        </w:rPr>
        <w:t>M</w:t>
      </w:r>
      <w:r w:rsidR="003D60D3" w:rsidRPr="0062527B">
        <w:rPr>
          <w:rFonts w:ascii="Times New Roman" w:hAnsi="Times New Roman" w:cs="Times New Roman"/>
          <w:sz w:val="24"/>
          <w:szCs w:val="24"/>
        </w:rPr>
        <w:t>oral judgment is a common feature of everyday life</w:t>
      </w:r>
      <w:r w:rsidRPr="0062527B">
        <w:rPr>
          <w:rFonts w:ascii="Times New Roman" w:hAnsi="Times New Roman" w:cs="Times New Roman"/>
          <w:sz w:val="24"/>
          <w:szCs w:val="24"/>
        </w:rPr>
        <w:t xml:space="preserve"> and</w:t>
      </w:r>
      <w:r w:rsidR="003D60D3" w:rsidRPr="0062527B">
        <w:rPr>
          <w:rFonts w:ascii="Times New Roman" w:hAnsi="Times New Roman" w:cs="Times New Roman"/>
          <w:sz w:val="24"/>
          <w:szCs w:val="24"/>
        </w:rPr>
        <w:t xml:space="preserve"> provides strong guidance to individuals’ evaluation and actions (Bartels et al., 2015)</w:t>
      </w:r>
      <w:r w:rsidRPr="0062527B">
        <w:rPr>
          <w:rFonts w:ascii="Times New Roman" w:hAnsi="Times New Roman" w:cs="Times New Roman"/>
          <w:sz w:val="24"/>
          <w:szCs w:val="24"/>
        </w:rPr>
        <w:t xml:space="preserve">. Research findings suggest that moral judgments are </w:t>
      </w:r>
      <w:r w:rsidR="002E33F0" w:rsidRPr="0062527B">
        <w:rPr>
          <w:rFonts w:ascii="Times New Roman" w:hAnsi="Times New Roman" w:cs="Times New Roman"/>
          <w:sz w:val="24"/>
          <w:szCs w:val="24"/>
        </w:rPr>
        <w:t xml:space="preserve">better </w:t>
      </w:r>
      <w:r w:rsidR="00126FFD" w:rsidRPr="0062527B">
        <w:rPr>
          <w:rFonts w:ascii="Times New Roman" w:hAnsi="Times New Roman" w:cs="Times New Roman"/>
          <w:sz w:val="24"/>
          <w:szCs w:val="24"/>
        </w:rPr>
        <w:t>predictors</w:t>
      </w:r>
      <w:r w:rsidR="002E33F0" w:rsidRPr="0062527B">
        <w:rPr>
          <w:rFonts w:ascii="Times New Roman" w:hAnsi="Times New Roman" w:cs="Times New Roman"/>
          <w:sz w:val="24"/>
          <w:szCs w:val="24"/>
        </w:rPr>
        <w:t xml:space="preserve"> of behavior than </w:t>
      </w:r>
      <w:r w:rsidR="003D60D3" w:rsidRPr="0062527B">
        <w:rPr>
          <w:rFonts w:ascii="Times New Roman" w:hAnsi="Times New Roman" w:cs="Times New Roman"/>
          <w:sz w:val="24"/>
          <w:szCs w:val="24"/>
        </w:rPr>
        <w:t>strong but non-moral attitudes (Skitka, Bauman</w:t>
      </w:r>
      <w:r w:rsidR="004C6E60" w:rsidRPr="0062527B">
        <w:rPr>
          <w:rFonts w:ascii="Times New Roman" w:hAnsi="Times New Roman" w:cs="Times New Roman"/>
          <w:sz w:val="24"/>
          <w:szCs w:val="24"/>
        </w:rPr>
        <w:t>, &amp;</w:t>
      </w:r>
      <w:r w:rsidR="003D60D3" w:rsidRPr="0062527B">
        <w:rPr>
          <w:rFonts w:ascii="Times New Roman" w:hAnsi="Times New Roman" w:cs="Times New Roman"/>
          <w:sz w:val="24"/>
          <w:szCs w:val="24"/>
        </w:rPr>
        <w:t xml:space="preserve"> Sargis, 2005; Skitka, Bauman</w:t>
      </w:r>
      <w:r w:rsidR="004C6E60" w:rsidRPr="0062527B">
        <w:rPr>
          <w:rFonts w:ascii="Times New Roman" w:hAnsi="Times New Roman" w:cs="Times New Roman"/>
          <w:sz w:val="24"/>
          <w:szCs w:val="24"/>
        </w:rPr>
        <w:t>, &amp;</w:t>
      </w:r>
      <w:r w:rsidR="003D60D3" w:rsidRPr="0062527B">
        <w:rPr>
          <w:rFonts w:ascii="Times New Roman" w:hAnsi="Times New Roman" w:cs="Times New Roman"/>
          <w:sz w:val="24"/>
          <w:szCs w:val="24"/>
        </w:rPr>
        <w:t xml:space="preserve"> Lytle, 2009). Based on these empirical findings</w:t>
      </w:r>
      <w:r w:rsidR="00CD67A8" w:rsidRPr="0062527B">
        <w:rPr>
          <w:rFonts w:ascii="Times New Roman" w:hAnsi="Times New Roman" w:cs="Times New Roman"/>
          <w:sz w:val="24"/>
          <w:szCs w:val="24"/>
        </w:rPr>
        <w:t>,</w:t>
      </w:r>
      <w:r w:rsidR="003D60D3" w:rsidRPr="0062527B">
        <w:rPr>
          <w:rFonts w:ascii="Times New Roman" w:hAnsi="Times New Roman" w:cs="Times New Roman"/>
          <w:sz w:val="24"/>
          <w:szCs w:val="24"/>
        </w:rPr>
        <w:t xml:space="preserve"> it is rational to </w:t>
      </w:r>
      <w:r w:rsidR="00126FFD" w:rsidRPr="0062527B">
        <w:rPr>
          <w:rFonts w:ascii="Times New Roman" w:hAnsi="Times New Roman" w:cs="Times New Roman"/>
          <w:sz w:val="24"/>
          <w:szCs w:val="24"/>
        </w:rPr>
        <w:t>propose</w:t>
      </w:r>
      <w:r w:rsidR="003D60D3" w:rsidRPr="0062527B">
        <w:rPr>
          <w:rFonts w:ascii="Times New Roman" w:hAnsi="Times New Roman" w:cs="Times New Roman"/>
          <w:sz w:val="24"/>
          <w:szCs w:val="24"/>
        </w:rPr>
        <w:t xml:space="preserve"> that consumers’ reaction</w:t>
      </w:r>
      <w:r w:rsidR="007F404E" w:rsidRPr="0062527B">
        <w:rPr>
          <w:rFonts w:ascii="Times New Roman" w:hAnsi="Times New Roman" w:cs="Times New Roman"/>
          <w:sz w:val="24"/>
          <w:szCs w:val="24"/>
        </w:rPr>
        <w:t>s to recovery are likely</w:t>
      </w:r>
      <w:r w:rsidR="003D60D3" w:rsidRPr="0062527B">
        <w:rPr>
          <w:rFonts w:ascii="Times New Roman" w:hAnsi="Times New Roman" w:cs="Times New Roman"/>
          <w:sz w:val="24"/>
          <w:szCs w:val="24"/>
        </w:rPr>
        <w:t xml:space="preserve"> influenced by </w:t>
      </w:r>
      <w:r w:rsidR="007F404E" w:rsidRPr="0062527B">
        <w:rPr>
          <w:rFonts w:ascii="Times New Roman" w:hAnsi="Times New Roman" w:cs="Times New Roman"/>
          <w:sz w:val="24"/>
          <w:szCs w:val="24"/>
        </w:rPr>
        <w:t>their</w:t>
      </w:r>
      <w:r w:rsidR="003D60D3" w:rsidRPr="0062527B">
        <w:rPr>
          <w:rFonts w:ascii="Times New Roman" w:hAnsi="Times New Roman" w:cs="Times New Roman"/>
          <w:sz w:val="24"/>
          <w:szCs w:val="24"/>
        </w:rPr>
        <w:t xml:space="preserve"> moral judgment of service failure. </w:t>
      </w:r>
      <w:r w:rsidR="00474488" w:rsidRPr="0062527B">
        <w:rPr>
          <w:rFonts w:ascii="Times New Roman" w:hAnsi="Times New Roman" w:cs="Times New Roman"/>
          <w:sz w:val="24"/>
          <w:szCs w:val="24"/>
        </w:rPr>
        <w:t>Prior research has</w:t>
      </w:r>
      <w:r w:rsidR="003D60D3" w:rsidRPr="0062527B">
        <w:rPr>
          <w:rFonts w:ascii="Times New Roman" w:hAnsi="Times New Roman" w:cs="Times New Roman"/>
          <w:sz w:val="24"/>
          <w:szCs w:val="24"/>
        </w:rPr>
        <w:t>, however, largely overlooked the impact of moral judgment and has instead focused</w:t>
      </w:r>
      <w:r w:rsidR="00474488" w:rsidRPr="0062527B">
        <w:rPr>
          <w:rFonts w:ascii="Times New Roman" w:hAnsi="Times New Roman" w:cs="Times New Roman"/>
          <w:sz w:val="24"/>
          <w:szCs w:val="24"/>
        </w:rPr>
        <w:t xml:space="preserve"> </w:t>
      </w:r>
      <w:r w:rsidR="003D60D3" w:rsidRPr="0062527B">
        <w:rPr>
          <w:rFonts w:ascii="Times New Roman" w:hAnsi="Times New Roman" w:cs="Times New Roman"/>
          <w:sz w:val="24"/>
          <w:szCs w:val="24"/>
        </w:rPr>
        <w:t xml:space="preserve">on </w:t>
      </w:r>
      <w:r w:rsidR="00474488" w:rsidRPr="0062527B">
        <w:rPr>
          <w:rFonts w:ascii="Times New Roman" w:hAnsi="Times New Roman" w:cs="Times New Roman"/>
          <w:sz w:val="24"/>
          <w:szCs w:val="24"/>
        </w:rPr>
        <w:t>a number of factors</w:t>
      </w:r>
      <w:r w:rsidR="006053C1" w:rsidRPr="0062527B">
        <w:rPr>
          <w:rFonts w:ascii="Times New Roman" w:hAnsi="Times New Roman" w:cs="Times New Roman"/>
          <w:sz w:val="24"/>
          <w:szCs w:val="24"/>
        </w:rPr>
        <w:t>,</w:t>
      </w:r>
      <w:r w:rsidR="001C1697" w:rsidRPr="0062527B">
        <w:rPr>
          <w:rFonts w:ascii="Times New Roman" w:hAnsi="Times New Roman" w:cs="Times New Roman"/>
          <w:sz w:val="24"/>
          <w:szCs w:val="24"/>
        </w:rPr>
        <w:t xml:space="preserve"> </w:t>
      </w:r>
      <w:r w:rsidR="006053C1" w:rsidRPr="0062527B">
        <w:rPr>
          <w:rFonts w:ascii="Times New Roman" w:hAnsi="Times New Roman" w:cs="Times New Roman"/>
          <w:sz w:val="24"/>
          <w:szCs w:val="24"/>
        </w:rPr>
        <w:t>which affect</w:t>
      </w:r>
      <w:r w:rsidR="001C1697" w:rsidRPr="0062527B">
        <w:rPr>
          <w:rFonts w:ascii="Times New Roman" w:hAnsi="Times New Roman" w:cs="Times New Roman"/>
          <w:sz w:val="24"/>
          <w:szCs w:val="24"/>
        </w:rPr>
        <w:t xml:space="preserve"> recovery</w:t>
      </w:r>
      <w:r w:rsidR="006053C1" w:rsidRPr="0062527B">
        <w:rPr>
          <w:rFonts w:ascii="Times New Roman" w:hAnsi="Times New Roman" w:cs="Times New Roman"/>
          <w:sz w:val="24"/>
          <w:szCs w:val="24"/>
        </w:rPr>
        <w:t xml:space="preserve"> performance</w:t>
      </w:r>
      <w:r w:rsidR="001C1697" w:rsidRPr="0062527B">
        <w:rPr>
          <w:rFonts w:ascii="Times New Roman" w:hAnsi="Times New Roman" w:cs="Times New Roman"/>
          <w:sz w:val="24"/>
          <w:szCs w:val="24"/>
        </w:rPr>
        <w:t>. These factors</w:t>
      </w:r>
      <w:r w:rsidR="009F7731" w:rsidRPr="0062527B">
        <w:rPr>
          <w:rFonts w:ascii="Times New Roman" w:hAnsi="Times New Roman" w:cs="Times New Roman"/>
          <w:sz w:val="24"/>
          <w:szCs w:val="24"/>
        </w:rPr>
        <w:t xml:space="preserve"> </w:t>
      </w:r>
      <w:r w:rsidR="001C1697" w:rsidRPr="0062527B">
        <w:rPr>
          <w:rFonts w:ascii="Times New Roman" w:hAnsi="Times New Roman" w:cs="Times New Roman"/>
          <w:sz w:val="24"/>
          <w:szCs w:val="24"/>
        </w:rPr>
        <w:t>include:</w:t>
      </w:r>
      <w:r w:rsidR="00474488" w:rsidRPr="0062527B">
        <w:rPr>
          <w:rFonts w:ascii="Times New Roman" w:hAnsi="Times New Roman" w:cs="Times New Roman"/>
          <w:sz w:val="24"/>
          <w:szCs w:val="24"/>
        </w:rPr>
        <w:t xml:space="preserve"> </w:t>
      </w:r>
      <w:r w:rsidR="00B22BEC" w:rsidRPr="0062527B">
        <w:rPr>
          <w:rFonts w:ascii="Times New Roman" w:hAnsi="Times New Roman" w:cs="Times New Roman"/>
          <w:sz w:val="24"/>
          <w:szCs w:val="24"/>
        </w:rPr>
        <w:t xml:space="preserve">social comparison </w:t>
      </w:r>
      <w:r w:rsidR="00E25E17" w:rsidRPr="0062527B">
        <w:rPr>
          <w:rFonts w:ascii="Times New Roman" w:hAnsi="Times New Roman" w:cs="Times New Roman"/>
          <w:sz w:val="24"/>
          <w:szCs w:val="24"/>
        </w:rPr>
        <w:t xml:space="preserve">(Bonifield </w:t>
      </w:r>
      <w:r w:rsidR="004C6E60" w:rsidRPr="0062527B">
        <w:rPr>
          <w:rFonts w:ascii="Times New Roman" w:hAnsi="Times New Roman" w:cs="Times New Roman"/>
          <w:sz w:val="24"/>
          <w:szCs w:val="24"/>
        </w:rPr>
        <w:t>&amp;</w:t>
      </w:r>
      <w:r w:rsidR="00474488" w:rsidRPr="0062527B">
        <w:rPr>
          <w:rFonts w:ascii="Times New Roman" w:hAnsi="Times New Roman" w:cs="Times New Roman"/>
          <w:sz w:val="24"/>
          <w:szCs w:val="24"/>
        </w:rPr>
        <w:t xml:space="preserve"> Co</w:t>
      </w:r>
      <w:r w:rsidR="00E25E17" w:rsidRPr="0062527B">
        <w:rPr>
          <w:rFonts w:ascii="Times New Roman" w:hAnsi="Times New Roman" w:cs="Times New Roman"/>
          <w:sz w:val="24"/>
          <w:szCs w:val="24"/>
        </w:rPr>
        <w:t>le</w:t>
      </w:r>
      <w:r w:rsidR="00F11137" w:rsidRPr="0062527B">
        <w:rPr>
          <w:rFonts w:ascii="Times New Roman" w:hAnsi="Times New Roman" w:cs="Times New Roman"/>
          <w:sz w:val="24"/>
          <w:szCs w:val="24"/>
        </w:rPr>
        <w:t>,</w:t>
      </w:r>
      <w:r w:rsidR="00F60EBD" w:rsidRPr="0062527B">
        <w:rPr>
          <w:rFonts w:ascii="Times New Roman" w:hAnsi="Times New Roman" w:cs="Times New Roman"/>
          <w:sz w:val="24"/>
          <w:szCs w:val="24"/>
        </w:rPr>
        <w:t xml:space="preserve"> 2008</w:t>
      </w:r>
      <w:r w:rsidR="00474488" w:rsidRPr="0062527B">
        <w:rPr>
          <w:rFonts w:ascii="Times New Roman" w:hAnsi="Times New Roman" w:cs="Times New Roman"/>
          <w:sz w:val="24"/>
          <w:szCs w:val="24"/>
        </w:rPr>
        <w:t xml:space="preserve">), </w:t>
      </w:r>
      <w:r w:rsidR="00B22BEC" w:rsidRPr="0062527B">
        <w:rPr>
          <w:rFonts w:ascii="Times New Roman" w:hAnsi="Times New Roman" w:cs="Times New Roman"/>
          <w:sz w:val="24"/>
          <w:szCs w:val="24"/>
        </w:rPr>
        <w:t xml:space="preserve">service failure </w:t>
      </w:r>
      <w:r w:rsidR="00E25E17" w:rsidRPr="0062527B">
        <w:rPr>
          <w:rFonts w:ascii="Times New Roman" w:hAnsi="Times New Roman" w:cs="Times New Roman"/>
          <w:sz w:val="24"/>
          <w:szCs w:val="24"/>
        </w:rPr>
        <w:t xml:space="preserve">type </w:t>
      </w:r>
      <w:r w:rsidR="00B22BEC" w:rsidRPr="0062527B">
        <w:rPr>
          <w:rFonts w:ascii="Times New Roman" w:hAnsi="Times New Roman" w:cs="Times New Roman"/>
          <w:sz w:val="24"/>
          <w:szCs w:val="24"/>
        </w:rPr>
        <w:t>and recovery characteristics (</w:t>
      </w:r>
      <w:r w:rsidR="00E25E17" w:rsidRPr="0062527B">
        <w:rPr>
          <w:rFonts w:ascii="Times New Roman" w:hAnsi="Times New Roman" w:cs="Times New Roman"/>
          <w:sz w:val="24"/>
          <w:szCs w:val="24"/>
        </w:rPr>
        <w:t>Surachartkumtonkun, Patterson</w:t>
      </w:r>
      <w:r w:rsidR="004C6E60" w:rsidRPr="0062527B">
        <w:rPr>
          <w:rFonts w:ascii="Times New Roman" w:hAnsi="Times New Roman" w:cs="Times New Roman"/>
          <w:sz w:val="24"/>
          <w:szCs w:val="24"/>
        </w:rPr>
        <w:t>, &amp;</w:t>
      </w:r>
      <w:r w:rsidR="00E25E17" w:rsidRPr="0062527B">
        <w:rPr>
          <w:rFonts w:ascii="Times New Roman" w:hAnsi="Times New Roman" w:cs="Times New Roman"/>
          <w:sz w:val="24"/>
          <w:szCs w:val="24"/>
        </w:rPr>
        <w:t xml:space="preserve"> McColl-Kennedy</w:t>
      </w:r>
      <w:r w:rsidR="00F11137" w:rsidRPr="0062527B">
        <w:rPr>
          <w:rFonts w:ascii="Times New Roman" w:hAnsi="Times New Roman" w:cs="Times New Roman"/>
          <w:sz w:val="24"/>
          <w:szCs w:val="24"/>
        </w:rPr>
        <w:t>,</w:t>
      </w:r>
      <w:r w:rsidR="00E25E17" w:rsidRPr="0062527B">
        <w:rPr>
          <w:rFonts w:ascii="Times New Roman" w:hAnsi="Times New Roman" w:cs="Times New Roman"/>
          <w:sz w:val="24"/>
          <w:szCs w:val="24"/>
        </w:rPr>
        <w:t xml:space="preserve"> </w:t>
      </w:r>
      <w:r w:rsidR="007861E8" w:rsidRPr="0062527B">
        <w:rPr>
          <w:rFonts w:ascii="Times New Roman" w:hAnsi="Times New Roman" w:cs="Times New Roman"/>
          <w:sz w:val="24"/>
          <w:szCs w:val="24"/>
        </w:rPr>
        <w:t>2013;</w:t>
      </w:r>
      <w:r w:rsidR="00877734" w:rsidRPr="0062527B">
        <w:rPr>
          <w:rFonts w:ascii="Times New Roman" w:hAnsi="Times New Roman" w:cs="Times New Roman"/>
          <w:sz w:val="24"/>
          <w:szCs w:val="24"/>
        </w:rPr>
        <w:t xml:space="preserve"> Gelbrich, Gäthke</w:t>
      </w:r>
      <w:r w:rsidR="004C6E60" w:rsidRPr="0062527B">
        <w:rPr>
          <w:rFonts w:ascii="Times New Roman" w:hAnsi="Times New Roman" w:cs="Times New Roman"/>
          <w:sz w:val="24"/>
          <w:szCs w:val="24"/>
        </w:rPr>
        <w:t>, &amp;</w:t>
      </w:r>
      <w:r w:rsidR="00877734" w:rsidRPr="0062527B">
        <w:rPr>
          <w:rFonts w:ascii="Times New Roman" w:hAnsi="Times New Roman" w:cs="Times New Roman"/>
          <w:sz w:val="24"/>
          <w:szCs w:val="24"/>
        </w:rPr>
        <w:t xml:space="preserve"> Grégoire</w:t>
      </w:r>
      <w:r w:rsidR="00F11137" w:rsidRPr="0062527B">
        <w:rPr>
          <w:rFonts w:ascii="Times New Roman" w:hAnsi="Times New Roman" w:cs="Times New Roman"/>
          <w:sz w:val="24"/>
          <w:szCs w:val="24"/>
        </w:rPr>
        <w:t>,</w:t>
      </w:r>
      <w:r w:rsidR="00877734" w:rsidRPr="0062527B">
        <w:rPr>
          <w:rFonts w:ascii="Times New Roman" w:hAnsi="Times New Roman" w:cs="Times New Roman"/>
          <w:sz w:val="24"/>
          <w:szCs w:val="24"/>
        </w:rPr>
        <w:t xml:space="preserve"> 2015</w:t>
      </w:r>
      <w:r w:rsidR="009C45CD" w:rsidRPr="0062527B">
        <w:rPr>
          <w:rFonts w:ascii="Times New Roman" w:hAnsi="Times New Roman" w:cs="Times New Roman"/>
          <w:sz w:val="24"/>
          <w:szCs w:val="24"/>
        </w:rPr>
        <w:t xml:space="preserve">; Maxham </w:t>
      </w:r>
      <w:r w:rsidR="004C6E60" w:rsidRPr="0062527B">
        <w:rPr>
          <w:rFonts w:ascii="Times New Roman" w:hAnsi="Times New Roman" w:cs="Times New Roman"/>
          <w:sz w:val="24"/>
          <w:szCs w:val="24"/>
        </w:rPr>
        <w:t>&amp;</w:t>
      </w:r>
      <w:r w:rsidR="009C45CD" w:rsidRPr="0062527B">
        <w:rPr>
          <w:rFonts w:ascii="Times New Roman" w:hAnsi="Times New Roman" w:cs="Times New Roman"/>
          <w:sz w:val="24"/>
          <w:szCs w:val="24"/>
        </w:rPr>
        <w:t xml:space="preserve"> Netemeyer</w:t>
      </w:r>
      <w:r w:rsidR="00F11137" w:rsidRPr="0062527B">
        <w:rPr>
          <w:rFonts w:ascii="Times New Roman" w:hAnsi="Times New Roman" w:cs="Times New Roman"/>
          <w:sz w:val="24"/>
          <w:szCs w:val="24"/>
        </w:rPr>
        <w:t>,</w:t>
      </w:r>
      <w:r w:rsidR="009C45CD" w:rsidRPr="0062527B">
        <w:rPr>
          <w:rFonts w:ascii="Times New Roman" w:hAnsi="Times New Roman" w:cs="Times New Roman"/>
          <w:sz w:val="24"/>
          <w:szCs w:val="24"/>
        </w:rPr>
        <w:t xml:space="preserve"> 2002</w:t>
      </w:r>
      <w:r w:rsidR="00B22BEC" w:rsidRPr="0062527B">
        <w:rPr>
          <w:rFonts w:ascii="Times New Roman" w:hAnsi="Times New Roman" w:cs="Times New Roman"/>
          <w:sz w:val="24"/>
          <w:szCs w:val="24"/>
        </w:rPr>
        <w:t>),</w:t>
      </w:r>
      <w:r w:rsidR="00530C7F" w:rsidRPr="0062527B">
        <w:rPr>
          <w:rFonts w:ascii="Times New Roman" w:hAnsi="Times New Roman" w:cs="Times New Roman"/>
          <w:sz w:val="24"/>
          <w:szCs w:val="24"/>
        </w:rPr>
        <w:t xml:space="preserve"> </w:t>
      </w:r>
      <w:r w:rsidR="004F6AE0" w:rsidRPr="0062527B">
        <w:rPr>
          <w:rFonts w:ascii="Times New Roman" w:hAnsi="Times New Roman" w:cs="Times New Roman"/>
          <w:sz w:val="24"/>
          <w:szCs w:val="24"/>
        </w:rPr>
        <w:t xml:space="preserve">affective commitment </w:t>
      </w:r>
      <w:r w:rsidR="00B22BEC" w:rsidRPr="0062527B">
        <w:rPr>
          <w:rFonts w:ascii="Times New Roman" w:hAnsi="Times New Roman" w:cs="Times New Roman"/>
          <w:sz w:val="24"/>
          <w:szCs w:val="24"/>
        </w:rPr>
        <w:t>(</w:t>
      </w:r>
      <w:r w:rsidR="00877734" w:rsidRPr="0062527B">
        <w:rPr>
          <w:rFonts w:ascii="Times New Roman" w:hAnsi="Times New Roman" w:cs="Times New Roman"/>
          <w:sz w:val="24"/>
          <w:szCs w:val="24"/>
        </w:rPr>
        <w:t>Evanschitzky, Brock</w:t>
      </w:r>
      <w:r w:rsidR="004C6E60" w:rsidRPr="0062527B">
        <w:rPr>
          <w:rFonts w:ascii="Times New Roman" w:hAnsi="Times New Roman" w:cs="Times New Roman"/>
          <w:sz w:val="24"/>
          <w:szCs w:val="24"/>
        </w:rPr>
        <w:t xml:space="preserve">, &amp; </w:t>
      </w:r>
      <w:r w:rsidR="00877734" w:rsidRPr="0062527B">
        <w:rPr>
          <w:rFonts w:ascii="Times New Roman" w:hAnsi="Times New Roman" w:cs="Times New Roman"/>
          <w:sz w:val="24"/>
          <w:szCs w:val="24"/>
        </w:rPr>
        <w:t>Blut</w:t>
      </w:r>
      <w:r w:rsidR="00F11137" w:rsidRPr="0062527B">
        <w:rPr>
          <w:rFonts w:ascii="Times New Roman" w:hAnsi="Times New Roman" w:cs="Times New Roman"/>
          <w:sz w:val="24"/>
          <w:szCs w:val="24"/>
        </w:rPr>
        <w:t>,</w:t>
      </w:r>
      <w:r w:rsidR="00877734" w:rsidRPr="0062527B">
        <w:rPr>
          <w:rFonts w:ascii="Times New Roman" w:hAnsi="Times New Roman" w:cs="Times New Roman"/>
          <w:sz w:val="24"/>
          <w:szCs w:val="24"/>
        </w:rPr>
        <w:t xml:space="preserve"> 2011</w:t>
      </w:r>
      <w:r w:rsidR="00B22BEC" w:rsidRPr="0062527B">
        <w:rPr>
          <w:rFonts w:ascii="Times New Roman" w:hAnsi="Times New Roman" w:cs="Times New Roman"/>
          <w:sz w:val="24"/>
          <w:szCs w:val="24"/>
        </w:rPr>
        <w:t>)</w:t>
      </w:r>
      <w:r w:rsidR="00530C7F" w:rsidRPr="0062527B">
        <w:rPr>
          <w:rFonts w:ascii="Times New Roman" w:hAnsi="Times New Roman" w:cs="Times New Roman"/>
          <w:sz w:val="24"/>
          <w:szCs w:val="24"/>
        </w:rPr>
        <w:t xml:space="preserve">, </w:t>
      </w:r>
      <w:r w:rsidR="00C45EA5" w:rsidRPr="0062527B">
        <w:rPr>
          <w:rFonts w:ascii="Times New Roman" w:hAnsi="Times New Roman" w:cs="Times New Roman"/>
          <w:sz w:val="24"/>
          <w:szCs w:val="24"/>
        </w:rPr>
        <w:t xml:space="preserve">and </w:t>
      </w:r>
      <w:r w:rsidR="005A7F3A" w:rsidRPr="0062527B">
        <w:rPr>
          <w:rFonts w:ascii="Times New Roman" w:hAnsi="Times New Roman" w:cs="Times New Roman"/>
          <w:sz w:val="24"/>
          <w:szCs w:val="24"/>
        </w:rPr>
        <w:t xml:space="preserve">culture and causal explanation </w:t>
      </w:r>
      <w:r w:rsidR="00530C7F" w:rsidRPr="0062527B">
        <w:rPr>
          <w:rFonts w:ascii="Times New Roman" w:hAnsi="Times New Roman" w:cs="Times New Roman"/>
          <w:sz w:val="24"/>
          <w:szCs w:val="24"/>
        </w:rPr>
        <w:t>(</w:t>
      </w:r>
      <w:r w:rsidR="00C24D3D" w:rsidRPr="0062527B">
        <w:rPr>
          <w:rFonts w:ascii="Times New Roman" w:eastAsia="Times New Roman" w:hAnsi="Times New Roman" w:cs="Times New Roman"/>
          <w:sz w:val="24"/>
          <w:szCs w:val="24"/>
        </w:rPr>
        <w:t xml:space="preserve">Schoefer </w:t>
      </w:r>
      <w:r w:rsidR="004C6E60" w:rsidRPr="0062527B">
        <w:rPr>
          <w:rFonts w:ascii="Times New Roman" w:eastAsia="Times New Roman" w:hAnsi="Times New Roman" w:cs="Times New Roman"/>
          <w:sz w:val="24"/>
          <w:szCs w:val="24"/>
        </w:rPr>
        <w:t>&amp;</w:t>
      </w:r>
      <w:r w:rsidR="00C24D3D" w:rsidRPr="0062527B">
        <w:rPr>
          <w:rFonts w:ascii="Times New Roman" w:eastAsia="Times New Roman" w:hAnsi="Times New Roman" w:cs="Times New Roman"/>
          <w:sz w:val="24"/>
          <w:szCs w:val="24"/>
        </w:rPr>
        <w:t xml:space="preserve"> Diamantopoulos, 2009</w:t>
      </w:r>
      <w:r w:rsidR="00530C7F" w:rsidRPr="0062527B">
        <w:rPr>
          <w:rFonts w:ascii="Times New Roman" w:hAnsi="Times New Roman" w:cs="Times New Roman"/>
          <w:sz w:val="24"/>
          <w:szCs w:val="24"/>
        </w:rPr>
        <w:t>)</w:t>
      </w:r>
      <w:r w:rsidR="001C1697" w:rsidRPr="0062527B">
        <w:rPr>
          <w:rFonts w:ascii="Times New Roman" w:hAnsi="Times New Roman" w:cs="Times New Roman"/>
          <w:sz w:val="24"/>
          <w:szCs w:val="24"/>
        </w:rPr>
        <w:t>.</w:t>
      </w:r>
      <w:r w:rsidR="00B22BEC" w:rsidRPr="0062527B">
        <w:rPr>
          <w:rFonts w:ascii="Times New Roman" w:hAnsi="Times New Roman" w:cs="Times New Roman"/>
          <w:sz w:val="24"/>
          <w:szCs w:val="24"/>
        </w:rPr>
        <w:t xml:space="preserve"> </w:t>
      </w:r>
      <w:r w:rsidR="003C5FC4" w:rsidRPr="0062527B">
        <w:rPr>
          <w:rFonts w:ascii="Times New Roman" w:hAnsi="Times New Roman" w:cs="Times New Roman"/>
          <w:sz w:val="24"/>
          <w:szCs w:val="24"/>
        </w:rPr>
        <w:t>Notably</w:t>
      </w:r>
      <w:r w:rsidR="00C551E2" w:rsidRPr="0062527B">
        <w:rPr>
          <w:rFonts w:ascii="Times New Roman" w:hAnsi="Times New Roman" w:cs="Times New Roman"/>
          <w:sz w:val="24"/>
          <w:szCs w:val="24"/>
        </w:rPr>
        <w:t xml:space="preserve">, some attention has </w:t>
      </w:r>
      <w:r w:rsidR="003C5FC4" w:rsidRPr="0062527B">
        <w:rPr>
          <w:rFonts w:ascii="Times New Roman" w:hAnsi="Times New Roman" w:cs="Times New Roman"/>
          <w:sz w:val="24"/>
          <w:szCs w:val="24"/>
        </w:rPr>
        <w:t xml:space="preserve">also </w:t>
      </w:r>
      <w:r w:rsidR="00C551E2" w:rsidRPr="0062527B">
        <w:rPr>
          <w:rFonts w:ascii="Times New Roman" w:hAnsi="Times New Roman" w:cs="Times New Roman"/>
          <w:sz w:val="24"/>
          <w:szCs w:val="24"/>
        </w:rPr>
        <w:t xml:space="preserve">been given to </w:t>
      </w:r>
      <w:r w:rsidR="00051505" w:rsidRPr="0062527B">
        <w:rPr>
          <w:rFonts w:ascii="Times New Roman" w:hAnsi="Times New Roman" w:cs="Times New Roman"/>
          <w:sz w:val="24"/>
          <w:szCs w:val="24"/>
        </w:rPr>
        <w:t>justice</w:t>
      </w:r>
      <w:r w:rsidR="00AF0844" w:rsidRPr="0062527B">
        <w:rPr>
          <w:rFonts w:ascii="Times New Roman" w:hAnsi="Times New Roman" w:cs="Times New Roman"/>
          <w:sz w:val="24"/>
          <w:szCs w:val="24"/>
        </w:rPr>
        <w:t>/</w:t>
      </w:r>
      <w:r w:rsidR="00C551E2" w:rsidRPr="0062527B">
        <w:rPr>
          <w:rFonts w:ascii="Times New Roman" w:hAnsi="Times New Roman" w:cs="Times New Roman"/>
          <w:sz w:val="24"/>
          <w:szCs w:val="24"/>
        </w:rPr>
        <w:t>fairness</w:t>
      </w:r>
      <w:r w:rsidR="006E3452" w:rsidRPr="0062527B">
        <w:rPr>
          <w:rFonts w:ascii="Times New Roman" w:hAnsi="Times New Roman" w:cs="Times New Roman"/>
          <w:sz w:val="24"/>
          <w:szCs w:val="24"/>
        </w:rPr>
        <w:t xml:space="preserve"> </w:t>
      </w:r>
      <w:r w:rsidR="006053C1" w:rsidRPr="0062527B">
        <w:rPr>
          <w:rFonts w:ascii="Times New Roman" w:hAnsi="Times New Roman" w:cs="Times New Roman"/>
          <w:sz w:val="24"/>
          <w:szCs w:val="24"/>
        </w:rPr>
        <w:t xml:space="preserve">of recovery </w:t>
      </w:r>
      <w:r w:rsidR="00051505" w:rsidRPr="0062527B">
        <w:rPr>
          <w:rFonts w:ascii="Times New Roman" w:hAnsi="Times New Roman" w:cs="Times New Roman"/>
          <w:sz w:val="24"/>
          <w:szCs w:val="24"/>
        </w:rPr>
        <w:t>(Siu, Zhang</w:t>
      </w:r>
      <w:r w:rsidR="004C6E60" w:rsidRPr="0062527B">
        <w:rPr>
          <w:rFonts w:ascii="Times New Roman" w:hAnsi="Times New Roman" w:cs="Times New Roman"/>
          <w:sz w:val="24"/>
          <w:szCs w:val="24"/>
        </w:rPr>
        <w:t>, &amp;</w:t>
      </w:r>
      <w:r w:rsidR="00C37C64" w:rsidRPr="0062527B">
        <w:rPr>
          <w:rFonts w:ascii="Times New Roman" w:hAnsi="Times New Roman" w:cs="Times New Roman"/>
          <w:sz w:val="24"/>
          <w:szCs w:val="24"/>
        </w:rPr>
        <w:t xml:space="preserve"> Yau</w:t>
      </w:r>
      <w:r w:rsidR="00F11137" w:rsidRPr="0062527B">
        <w:rPr>
          <w:rFonts w:ascii="Times New Roman" w:hAnsi="Times New Roman" w:cs="Times New Roman"/>
          <w:sz w:val="24"/>
          <w:szCs w:val="24"/>
        </w:rPr>
        <w:t>,</w:t>
      </w:r>
      <w:r w:rsidR="00051505" w:rsidRPr="0062527B">
        <w:rPr>
          <w:rFonts w:ascii="Times New Roman" w:hAnsi="Times New Roman" w:cs="Times New Roman"/>
          <w:sz w:val="24"/>
          <w:szCs w:val="24"/>
        </w:rPr>
        <w:t xml:space="preserve"> 2013</w:t>
      </w:r>
      <w:r w:rsidR="00C551E2" w:rsidRPr="0062527B">
        <w:rPr>
          <w:rFonts w:ascii="Times New Roman" w:hAnsi="Times New Roman" w:cs="Times New Roman"/>
          <w:sz w:val="24"/>
          <w:szCs w:val="24"/>
        </w:rPr>
        <w:t xml:space="preserve">; </w:t>
      </w:r>
      <w:r w:rsidR="00083D82" w:rsidRPr="0062527B">
        <w:rPr>
          <w:rFonts w:ascii="Times New Roman" w:hAnsi="Times New Roman" w:cs="Times New Roman"/>
          <w:sz w:val="24"/>
          <w:szCs w:val="24"/>
        </w:rPr>
        <w:t xml:space="preserve">Tax, </w:t>
      </w:r>
      <w:r w:rsidR="002A5761" w:rsidRPr="0062527B">
        <w:rPr>
          <w:rFonts w:ascii="Times New Roman" w:hAnsi="Times New Roman" w:cs="Times New Roman"/>
          <w:sz w:val="24"/>
          <w:szCs w:val="24"/>
        </w:rPr>
        <w:t>Brown</w:t>
      </w:r>
      <w:r w:rsidR="004C6E60" w:rsidRPr="0062527B">
        <w:rPr>
          <w:rFonts w:ascii="Times New Roman" w:hAnsi="Times New Roman" w:cs="Times New Roman"/>
          <w:sz w:val="24"/>
          <w:szCs w:val="24"/>
        </w:rPr>
        <w:t>, &amp;</w:t>
      </w:r>
      <w:r w:rsidR="00C37C64" w:rsidRPr="0062527B">
        <w:rPr>
          <w:rFonts w:ascii="Times New Roman" w:hAnsi="Times New Roman" w:cs="Times New Roman"/>
          <w:sz w:val="24"/>
          <w:szCs w:val="24"/>
        </w:rPr>
        <w:t xml:space="preserve"> Chandrashekaran</w:t>
      </w:r>
      <w:r w:rsidR="00F11137" w:rsidRPr="0062527B">
        <w:rPr>
          <w:rFonts w:ascii="Times New Roman" w:hAnsi="Times New Roman" w:cs="Times New Roman"/>
          <w:sz w:val="24"/>
          <w:szCs w:val="24"/>
        </w:rPr>
        <w:t>,</w:t>
      </w:r>
      <w:r w:rsidR="00083D82" w:rsidRPr="0062527B">
        <w:rPr>
          <w:rFonts w:ascii="Times New Roman" w:hAnsi="Times New Roman" w:cs="Times New Roman"/>
          <w:sz w:val="24"/>
          <w:szCs w:val="24"/>
        </w:rPr>
        <w:t xml:space="preserve"> 1998</w:t>
      </w:r>
      <w:r w:rsidR="00051505" w:rsidRPr="0062527B">
        <w:rPr>
          <w:rFonts w:ascii="Times New Roman" w:hAnsi="Times New Roman" w:cs="Times New Roman"/>
          <w:sz w:val="24"/>
          <w:szCs w:val="24"/>
        </w:rPr>
        <w:t>)</w:t>
      </w:r>
      <w:r w:rsidR="00AF0844" w:rsidRPr="0062527B">
        <w:rPr>
          <w:rFonts w:ascii="Times New Roman" w:hAnsi="Times New Roman" w:cs="Times New Roman"/>
          <w:sz w:val="24"/>
          <w:szCs w:val="24"/>
        </w:rPr>
        <w:t xml:space="preserve"> and perceived betrayal (Grégoire </w:t>
      </w:r>
      <w:r w:rsidR="004C6E60" w:rsidRPr="0062527B">
        <w:rPr>
          <w:rFonts w:ascii="Times New Roman" w:hAnsi="Times New Roman" w:cs="Times New Roman"/>
          <w:sz w:val="24"/>
          <w:szCs w:val="24"/>
        </w:rPr>
        <w:t>&amp;</w:t>
      </w:r>
      <w:r w:rsidR="00AF0844" w:rsidRPr="0062527B">
        <w:rPr>
          <w:rFonts w:ascii="Times New Roman" w:hAnsi="Times New Roman" w:cs="Times New Roman"/>
          <w:sz w:val="24"/>
          <w:szCs w:val="24"/>
        </w:rPr>
        <w:t xml:space="preserve"> Fisher</w:t>
      </w:r>
      <w:r w:rsidR="00F11137" w:rsidRPr="0062527B">
        <w:rPr>
          <w:rFonts w:ascii="Times New Roman" w:hAnsi="Times New Roman" w:cs="Times New Roman"/>
          <w:sz w:val="24"/>
          <w:szCs w:val="24"/>
        </w:rPr>
        <w:t>,</w:t>
      </w:r>
      <w:r w:rsidR="00AF0844" w:rsidRPr="0062527B">
        <w:rPr>
          <w:rFonts w:ascii="Times New Roman" w:hAnsi="Times New Roman" w:cs="Times New Roman"/>
          <w:sz w:val="24"/>
          <w:szCs w:val="24"/>
        </w:rPr>
        <w:t xml:space="preserve"> 2008). </w:t>
      </w:r>
    </w:p>
    <w:p w:rsidR="006C3E33" w:rsidRPr="0062527B" w:rsidRDefault="00202F43">
      <w:pPr>
        <w:adjustRightInd w:val="0"/>
        <w:snapToGrid w:val="0"/>
        <w:spacing w:line="480" w:lineRule="auto"/>
        <w:ind w:firstLine="284"/>
      </w:pPr>
      <w:r w:rsidRPr="0062527B">
        <w:rPr>
          <w:rFonts w:ascii="Times New Roman" w:hAnsi="Times New Roman" w:cs="Times New Roman"/>
          <w:sz w:val="24"/>
          <w:szCs w:val="24"/>
        </w:rPr>
        <w:t>To the best of our knowledge</w:t>
      </w:r>
      <w:r w:rsidR="002C026E" w:rsidRPr="0062527B">
        <w:rPr>
          <w:rFonts w:ascii="Times New Roman" w:hAnsi="Times New Roman" w:cs="Times New Roman"/>
          <w:sz w:val="24"/>
          <w:szCs w:val="24"/>
        </w:rPr>
        <w:t>,</w:t>
      </w:r>
      <w:r w:rsidRPr="0062527B">
        <w:rPr>
          <w:rFonts w:ascii="Times New Roman" w:hAnsi="Times New Roman" w:cs="Times New Roman"/>
          <w:sz w:val="24"/>
          <w:szCs w:val="24"/>
        </w:rPr>
        <w:t xml:space="preserve"> few studies</w:t>
      </w:r>
      <w:r w:rsidR="00474488" w:rsidRPr="0062527B">
        <w:rPr>
          <w:rFonts w:ascii="Times New Roman" w:hAnsi="Times New Roman" w:cs="Times New Roman"/>
          <w:sz w:val="24"/>
          <w:szCs w:val="24"/>
        </w:rPr>
        <w:t xml:space="preserve"> acknowledge differences </w:t>
      </w:r>
      <w:r w:rsidR="007C1119" w:rsidRPr="0062527B">
        <w:rPr>
          <w:rFonts w:ascii="Times New Roman" w:hAnsi="Times New Roman" w:cs="Times New Roman"/>
          <w:sz w:val="24"/>
          <w:szCs w:val="24"/>
        </w:rPr>
        <w:t>in consumer</w:t>
      </w:r>
      <w:r w:rsidR="009D33D1" w:rsidRPr="0062527B">
        <w:rPr>
          <w:rFonts w:ascii="Times New Roman" w:hAnsi="Times New Roman" w:cs="Times New Roman"/>
          <w:sz w:val="24"/>
          <w:szCs w:val="24"/>
        </w:rPr>
        <w:t>s’</w:t>
      </w:r>
      <w:r w:rsidR="007C1119" w:rsidRPr="0062527B">
        <w:rPr>
          <w:rFonts w:ascii="Times New Roman" w:hAnsi="Times New Roman" w:cs="Times New Roman"/>
          <w:sz w:val="24"/>
          <w:szCs w:val="24"/>
        </w:rPr>
        <w:t xml:space="preserve"> moral stand</w:t>
      </w:r>
      <w:r w:rsidR="003E61A2" w:rsidRPr="0062527B">
        <w:rPr>
          <w:rFonts w:ascii="Times New Roman" w:hAnsi="Times New Roman" w:cs="Times New Roman"/>
          <w:sz w:val="24"/>
          <w:szCs w:val="24"/>
        </w:rPr>
        <w:t>point toward service failure</w:t>
      </w:r>
      <w:r w:rsidR="00AA093C" w:rsidRPr="0062527B">
        <w:rPr>
          <w:rFonts w:ascii="Times New Roman" w:hAnsi="Times New Roman" w:cs="Times New Roman"/>
          <w:sz w:val="24"/>
          <w:szCs w:val="24"/>
        </w:rPr>
        <w:t xml:space="preserve"> </w:t>
      </w:r>
      <w:r w:rsidR="00E05F01" w:rsidRPr="0062527B">
        <w:rPr>
          <w:rFonts w:ascii="Times New Roman" w:hAnsi="Times New Roman" w:cs="Times New Roman"/>
          <w:sz w:val="24"/>
          <w:szCs w:val="24"/>
        </w:rPr>
        <w:t xml:space="preserve">(He </w:t>
      </w:r>
      <w:r w:rsidR="004C6E60" w:rsidRPr="0062527B">
        <w:rPr>
          <w:rFonts w:ascii="Times New Roman" w:hAnsi="Times New Roman" w:cs="Times New Roman"/>
          <w:sz w:val="24"/>
          <w:szCs w:val="24"/>
        </w:rPr>
        <w:t>&amp;</w:t>
      </w:r>
      <w:r w:rsidR="00E05F01" w:rsidRPr="0062527B">
        <w:rPr>
          <w:rFonts w:ascii="Times New Roman" w:hAnsi="Times New Roman" w:cs="Times New Roman"/>
          <w:sz w:val="24"/>
          <w:szCs w:val="24"/>
        </w:rPr>
        <w:t xml:space="preserve"> Harris</w:t>
      </w:r>
      <w:r w:rsidR="00F11137" w:rsidRPr="0062527B">
        <w:rPr>
          <w:rFonts w:ascii="Times New Roman" w:hAnsi="Times New Roman" w:cs="Times New Roman"/>
          <w:sz w:val="24"/>
          <w:szCs w:val="24"/>
        </w:rPr>
        <w:t>,</w:t>
      </w:r>
      <w:r w:rsidR="00E05F01" w:rsidRPr="0062527B">
        <w:rPr>
          <w:rFonts w:ascii="Times New Roman" w:hAnsi="Times New Roman" w:cs="Times New Roman"/>
          <w:sz w:val="24"/>
          <w:szCs w:val="24"/>
        </w:rPr>
        <w:t xml:space="preserve"> </w:t>
      </w:r>
      <w:r w:rsidR="00485398" w:rsidRPr="0062527B">
        <w:rPr>
          <w:rFonts w:ascii="Times New Roman" w:hAnsi="Times New Roman" w:cs="Times New Roman"/>
          <w:sz w:val="24"/>
          <w:szCs w:val="24"/>
        </w:rPr>
        <w:t>2014</w:t>
      </w:r>
      <w:r w:rsidR="00AA093C" w:rsidRPr="0062527B">
        <w:rPr>
          <w:rFonts w:ascii="Times New Roman" w:hAnsi="Times New Roman" w:cs="Times New Roman"/>
          <w:sz w:val="24"/>
          <w:szCs w:val="24"/>
        </w:rPr>
        <w:t>)</w:t>
      </w:r>
      <w:r w:rsidRPr="0062527B">
        <w:rPr>
          <w:rFonts w:ascii="Times New Roman" w:hAnsi="Times New Roman" w:cs="Times New Roman"/>
          <w:sz w:val="24"/>
          <w:szCs w:val="24"/>
        </w:rPr>
        <w:t>, an omission</w:t>
      </w:r>
      <w:r w:rsidR="007F404E" w:rsidRPr="0062527B">
        <w:rPr>
          <w:rFonts w:ascii="Times New Roman" w:hAnsi="Times New Roman" w:cs="Times New Roman"/>
          <w:sz w:val="24"/>
          <w:szCs w:val="24"/>
        </w:rPr>
        <w:t xml:space="preserve"> the research reported here seeks to rectify</w:t>
      </w:r>
      <w:r w:rsidR="002E239C" w:rsidRPr="0062527B">
        <w:rPr>
          <w:rFonts w:ascii="Times New Roman" w:hAnsi="Times New Roman" w:cs="Times New Roman"/>
          <w:sz w:val="24"/>
          <w:szCs w:val="24"/>
        </w:rPr>
        <w:t>.</w:t>
      </w:r>
      <w:r w:rsidR="000A2802" w:rsidRPr="0062527B">
        <w:rPr>
          <w:rFonts w:ascii="Times New Roman" w:hAnsi="Times New Roman" w:cs="Times New Roman"/>
          <w:sz w:val="24"/>
          <w:szCs w:val="24"/>
        </w:rPr>
        <w:t xml:space="preserve"> </w:t>
      </w:r>
      <w:r w:rsidR="00AD3B8A" w:rsidRPr="0062527B">
        <w:rPr>
          <w:rFonts w:ascii="Times New Roman" w:hAnsi="Times New Roman" w:cs="Times New Roman"/>
          <w:sz w:val="24"/>
          <w:szCs w:val="24"/>
        </w:rPr>
        <w:t>U</w:t>
      </w:r>
      <w:r w:rsidR="000E4EFE" w:rsidRPr="0062527B">
        <w:rPr>
          <w:rFonts w:ascii="Times New Roman" w:hAnsi="Times New Roman" w:cs="Times New Roman"/>
          <w:sz w:val="24"/>
          <w:szCs w:val="24"/>
        </w:rPr>
        <w:t>nderstanding</w:t>
      </w:r>
      <w:r w:rsidR="000A2802" w:rsidRPr="0062527B">
        <w:rPr>
          <w:rFonts w:ascii="Times New Roman" w:hAnsi="Times New Roman" w:cs="Times New Roman"/>
          <w:sz w:val="24"/>
          <w:szCs w:val="24"/>
        </w:rPr>
        <w:t xml:space="preserve"> </w:t>
      </w:r>
      <w:r w:rsidR="003D1A90" w:rsidRPr="0062527B">
        <w:rPr>
          <w:rFonts w:ascii="Times New Roman" w:hAnsi="Times New Roman" w:cs="Times New Roman"/>
          <w:sz w:val="24"/>
          <w:szCs w:val="24"/>
        </w:rPr>
        <w:t xml:space="preserve">the effects </w:t>
      </w:r>
      <w:r w:rsidR="000E4EFE" w:rsidRPr="0062527B">
        <w:rPr>
          <w:rFonts w:ascii="Times New Roman" w:hAnsi="Times New Roman" w:cs="Times New Roman"/>
          <w:sz w:val="24"/>
          <w:szCs w:val="24"/>
        </w:rPr>
        <w:t xml:space="preserve">of </w:t>
      </w:r>
      <w:r w:rsidR="006053C1" w:rsidRPr="0062527B">
        <w:rPr>
          <w:rFonts w:ascii="Times New Roman" w:hAnsi="Times New Roman" w:cs="Times New Roman"/>
          <w:sz w:val="24"/>
          <w:szCs w:val="24"/>
        </w:rPr>
        <w:t xml:space="preserve">consumers’ </w:t>
      </w:r>
      <w:r w:rsidR="000E4EFE" w:rsidRPr="0062527B">
        <w:rPr>
          <w:rFonts w:ascii="Times New Roman" w:hAnsi="Times New Roman" w:cs="Times New Roman"/>
          <w:sz w:val="24"/>
          <w:szCs w:val="24"/>
        </w:rPr>
        <w:t xml:space="preserve">moral </w:t>
      </w:r>
      <w:r w:rsidR="006053C1" w:rsidRPr="0062527B">
        <w:rPr>
          <w:rFonts w:ascii="Times New Roman" w:hAnsi="Times New Roman" w:cs="Times New Roman"/>
          <w:sz w:val="24"/>
          <w:szCs w:val="24"/>
        </w:rPr>
        <w:t>judgment</w:t>
      </w:r>
      <w:r w:rsidR="000E4EFE" w:rsidRPr="0062527B">
        <w:rPr>
          <w:rFonts w:ascii="Times New Roman" w:hAnsi="Times New Roman" w:cs="Times New Roman"/>
          <w:sz w:val="24"/>
          <w:szCs w:val="24"/>
        </w:rPr>
        <w:t xml:space="preserve"> of</w:t>
      </w:r>
      <w:r w:rsidR="000A2802" w:rsidRPr="0062527B">
        <w:rPr>
          <w:rFonts w:ascii="Times New Roman" w:hAnsi="Times New Roman" w:cs="Times New Roman"/>
          <w:sz w:val="24"/>
          <w:szCs w:val="24"/>
        </w:rPr>
        <w:t xml:space="preserve"> service failure</w:t>
      </w:r>
      <w:r w:rsidR="002B5527" w:rsidRPr="0062527B">
        <w:rPr>
          <w:rFonts w:ascii="Times New Roman" w:hAnsi="Times New Roman" w:cs="Times New Roman"/>
          <w:sz w:val="24"/>
          <w:szCs w:val="24"/>
        </w:rPr>
        <w:t>,</w:t>
      </w:r>
      <w:r w:rsidR="007E7D2C" w:rsidRPr="0062527B">
        <w:rPr>
          <w:rFonts w:ascii="Times New Roman" w:hAnsi="Times New Roman" w:cs="Times New Roman"/>
          <w:sz w:val="24"/>
          <w:szCs w:val="24"/>
        </w:rPr>
        <w:t xml:space="preserve"> the origina</w:t>
      </w:r>
      <w:r w:rsidR="002B5527" w:rsidRPr="0062527B">
        <w:rPr>
          <w:rFonts w:ascii="Times New Roman" w:hAnsi="Times New Roman" w:cs="Times New Roman"/>
          <w:sz w:val="24"/>
          <w:szCs w:val="24"/>
        </w:rPr>
        <w:t xml:space="preserve">l cause of recovery effort, </w:t>
      </w:r>
      <w:r w:rsidR="003B7B5D" w:rsidRPr="0062527B">
        <w:rPr>
          <w:rFonts w:ascii="Times New Roman" w:hAnsi="Times New Roman" w:cs="Times New Roman"/>
          <w:sz w:val="24"/>
          <w:szCs w:val="24"/>
        </w:rPr>
        <w:t>on recovery performance</w:t>
      </w:r>
      <w:r w:rsidR="000A2802" w:rsidRPr="0062527B">
        <w:rPr>
          <w:rFonts w:ascii="Times New Roman" w:hAnsi="Times New Roman" w:cs="Times New Roman"/>
          <w:sz w:val="24"/>
          <w:szCs w:val="24"/>
        </w:rPr>
        <w:t xml:space="preserve"> </w:t>
      </w:r>
      <w:r w:rsidR="000E4EFE" w:rsidRPr="0062527B">
        <w:rPr>
          <w:rFonts w:ascii="Times New Roman" w:hAnsi="Times New Roman" w:cs="Times New Roman"/>
          <w:sz w:val="24"/>
          <w:szCs w:val="24"/>
        </w:rPr>
        <w:t>is</w:t>
      </w:r>
      <w:r w:rsidR="000A2802" w:rsidRPr="0062527B">
        <w:rPr>
          <w:rFonts w:ascii="Times New Roman" w:hAnsi="Times New Roman" w:cs="Times New Roman"/>
          <w:sz w:val="24"/>
          <w:szCs w:val="24"/>
        </w:rPr>
        <w:t xml:space="preserve"> </w:t>
      </w:r>
      <w:r w:rsidR="00A37F8D" w:rsidRPr="0062527B">
        <w:rPr>
          <w:rFonts w:ascii="Times New Roman" w:hAnsi="Times New Roman" w:cs="Times New Roman"/>
          <w:sz w:val="24"/>
          <w:szCs w:val="24"/>
        </w:rPr>
        <w:t>crucially important</w:t>
      </w:r>
      <w:r w:rsidR="006053C1" w:rsidRPr="0062527B">
        <w:rPr>
          <w:rFonts w:ascii="Times New Roman" w:hAnsi="Times New Roman" w:cs="Times New Roman"/>
          <w:sz w:val="24"/>
          <w:szCs w:val="24"/>
        </w:rPr>
        <w:t xml:space="preserve"> </w:t>
      </w:r>
      <w:r w:rsidR="00A37F8D" w:rsidRPr="0062527B">
        <w:rPr>
          <w:rFonts w:ascii="Times New Roman" w:hAnsi="Times New Roman" w:cs="Times New Roman"/>
          <w:sz w:val="24"/>
          <w:szCs w:val="24"/>
        </w:rPr>
        <w:t>because</w:t>
      </w:r>
      <w:r w:rsidR="009B4DC6" w:rsidRPr="0062527B">
        <w:rPr>
          <w:rFonts w:ascii="Times New Roman" w:hAnsi="Times New Roman" w:cs="Times New Roman"/>
          <w:sz w:val="24"/>
          <w:szCs w:val="24"/>
        </w:rPr>
        <w:t xml:space="preserve"> moral judgment</w:t>
      </w:r>
      <w:r w:rsidR="00A37F8D" w:rsidRPr="0062527B">
        <w:rPr>
          <w:rFonts w:ascii="Times New Roman" w:hAnsi="Times New Roman" w:cs="Times New Roman"/>
          <w:sz w:val="24"/>
          <w:szCs w:val="24"/>
        </w:rPr>
        <w:t>s</w:t>
      </w:r>
      <w:r w:rsidR="009B4DC6" w:rsidRPr="0062527B">
        <w:rPr>
          <w:rFonts w:ascii="Times New Roman" w:hAnsi="Times New Roman" w:cs="Times New Roman"/>
          <w:sz w:val="24"/>
          <w:szCs w:val="24"/>
        </w:rPr>
        <w:t xml:space="preserve"> </w:t>
      </w:r>
      <w:r w:rsidR="00A37F8D" w:rsidRPr="0062527B">
        <w:rPr>
          <w:rFonts w:ascii="Times New Roman" w:hAnsi="Times New Roman" w:cs="Times New Roman"/>
          <w:sz w:val="24"/>
          <w:szCs w:val="24"/>
        </w:rPr>
        <w:t>are</w:t>
      </w:r>
      <w:r w:rsidR="009B4DC6" w:rsidRPr="0062527B">
        <w:rPr>
          <w:rFonts w:ascii="Times New Roman" w:hAnsi="Times New Roman" w:cs="Times New Roman"/>
          <w:sz w:val="24"/>
          <w:szCs w:val="24"/>
        </w:rPr>
        <w:t xml:space="preserve"> most likely to determine consumers’ subsequent reasoning and actions</w:t>
      </w:r>
      <w:r w:rsidR="006456CB" w:rsidRPr="0062527B">
        <w:rPr>
          <w:rFonts w:ascii="Times New Roman" w:hAnsi="Times New Roman" w:cs="Times New Roman"/>
          <w:sz w:val="24"/>
          <w:szCs w:val="24"/>
        </w:rPr>
        <w:t xml:space="preserve"> </w:t>
      </w:r>
      <w:r w:rsidR="006D17A3" w:rsidRPr="0062527B">
        <w:rPr>
          <w:rFonts w:ascii="Times New Roman" w:hAnsi="Times New Roman"/>
          <w:sz w:val="24"/>
        </w:rPr>
        <w:t>(Bartels et al., 2015)</w:t>
      </w:r>
      <w:r w:rsidR="00650E76" w:rsidRPr="0062527B">
        <w:rPr>
          <w:rFonts w:ascii="Times New Roman" w:hAnsi="Times New Roman" w:cs="Times New Roman"/>
          <w:sz w:val="24"/>
          <w:szCs w:val="24"/>
        </w:rPr>
        <w:t>. The premise of this research, thus, is that consumer</w:t>
      </w:r>
      <w:r w:rsidR="00A37F8D" w:rsidRPr="0062527B">
        <w:rPr>
          <w:rFonts w:ascii="Times New Roman" w:hAnsi="Times New Roman" w:cs="Times New Roman"/>
          <w:sz w:val="24"/>
          <w:szCs w:val="24"/>
        </w:rPr>
        <w:t>s’</w:t>
      </w:r>
      <w:r w:rsidR="00650E76" w:rsidRPr="0062527B">
        <w:rPr>
          <w:rFonts w:ascii="Times New Roman" w:hAnsi="Times New Roman" w:cs="Times New Roman"/>
          <w:sz w:val="24"/>
          <w:szCs w:val="24"/>
        </w:rPr>
        <w:t xml:space="preserve"> moral standpoint </w:t>
      </w:r>
      <w:r w:rsidR="009D33D1" w:rsidRPr="0062527B">
        <w:rPr>
          <w:rFonts w:ascii="Times New Roman" w:hAnsi="Times New Roman" w:cs="Times New Roman"/>
          <w:sz w:val="24"/>
          <w:szCs w:val="24"/>
        </w:rPr>
        <w:t>influences</w:t>
      </w:r>
      <w:r w:rsidR="009B4DC6" w:rsidRPr="0062527B">
        <w:rPr>
          <w:rFonts w:ascii="Times New Roman" w:hAnsi="Times New Roman" w:cs="Times New Roman"/>
          <w:sz w:val="24"/>
          <w:szCs w:val="24"/>
        </w:rPr>
        <w:t xml:space="preserve"> evaluation</w:t>
      </w:r>
      <w:r w:rsidR="009D33D1" w:rsidRPr="0062527B">
        <w:rPr>
          <w:rFonts w:ascii="Times New Roman" w:hAnsi="Times New Roman" w:cs="Times New Roman"/>
          <w:sz w:val="24"/>
          <w:szCs w:val="24"/>
        </w:rPr>
        <w:t>s</w:t>
      </w:r>
      <w:r w:rsidR="009B4DC6" w:rsidRPr="0062527B">
        <w:rPr>
          <w:rFonts w:ascii="Times New Roman" w:hAnsi="Times New Roman" w:cs="Times New Roman"/>
          <w:sz w:val="24"/>
          <w:szCs w:val="24"/>
        </w:rPr>
        <w:t xml:space="preserve"> of recovery justice/fairness and recovery performance (the latter </w:t>
      </w:r>
      <w:r w:rsidR="009D33D1" w:rsidRPr="0062527B">
        <w:rPr>
          <w:rFonts w:ascii="Times New Roman" w:hAnsi="Times New Roman" w:cs="Times New Roman"/>
          <w:sz w:val="24"/>
          <w:szCs w:val="24"/>
        </w:rPr>
        <w:t>being</w:t>
      </w:r>
      <w:r w:rsidR="009B4DC6" w:rsidRPr="0062527B">
        <w:rPr>
          <w:rFonts w:ascii="Times New Roman" w:hAnsi="Times New Roman" w:cs="Times New Roman"/>
          <w:sz w:val="24"/>
          <w:szCs w:val="24"/>
        </w:rPr>
        <w:t xml:space="preserve"> </w:t>
      </w:r>
      <w:r w:rsidR="00E937E4" w:rsidRPr="0062527B">
        <w:rPr>
          <w:rFonts w:ascii="Times New Roman" w:hAnsi="Times New Roman" w:cs="Times New Roman"/>
          <w:sz w:val="24"/>
          <w:szCs w:val="24"/>
        </w:rPr>
        <w:t>the focus of the</w:t>
      </w:r>
      <w:r w:rsidR="009B4DC6" w:rsidRPr="0062527B">
        <w:rPr>
          <w:rFonts w:ascii="Times New Roman" w:hAnsi="Times New Roman" w:cs="Times New Roman"/>
          <w:sz w:val="24"/>
          <w:szCs w:val="24"/>
        </w:rPr>
        <w:t xml:space="preserve"> current </w:t>
      </w:r>
      <w:r w:rsidR="00E937E4" w:rsidRPr="0062527B">
        <w:rPr>
          <w:rFonts w:ascii="Times New Roman" w:hAnsi="Times New Roman" w:cs="Times New Roman"/>
          <w:sz w:val="24"/>
          <w:szCs w:val="24"/>
        </w:rPr>
        <w:t>research</w:t>
      </w:r>
      <w:r w:rsidR="009B4DC6" w:rsidRPr="0062527B">
        <w:rPr>
          <w:rFonts w:ascii="Times New Roman" w:hAnsi="Times New Roman" w:cs="Times New Roman"/>
          <w:sz w:val="24"/>
          <w:szCs w:val="24"/>
        </w:rPr>
        <w:t xml:space="preserve">). </w:t>
      </w:r>
    </w:p>
    <w:p w:rsidR="000C4EB6" w:rsidRPr="0062527B" w:rsidRDefault="0030792D">
      <w:pPr>
        <w:pStyle w:val="Default"/>
        <w:snapToGrid w:val="0"/>
        <w:spacing w:line="480" w:lineRule="auto"/>
        <w:ind w:firstLine="284"/>
        <w:jc w:val="both"/>
        <w:rPr>
          <w:color w:val="auto"/>
        </w:rPr>
      </w:pPr>
      <w:r w:rsidRPr="0062527B">
        <w:rPr>
          <w:color w:val="auto"/>
        </w:rPr>
        <w:t>H</w:t>
      </w:r>
      <w:r w:rsidR="00942CB5" w:rsidRPr="0062527B">
        <w:rPr>
          <w:color w:val="auto"/>
        </w:rPr>
        <w:t xml:space="preserve">ow will moral judgment </w:t>
      </w:r>
      <w:r w:rsidR="008548E8" w:rsidRPr="0062527B">
        <w:rPr>
          <w:color w:val="auto"/>
        </w:rPr>
        <w:t xml:space="preserve">of service failure </w:t>
      </w:r>
      <w:r w:rsidR="00063231" w:rsidRPr="0062527B">
        <w:rPr>
          <w:color w:val="auto"/>
        </w:rPr>
        <w:t xml:space="preserve">affect </w:t>
      </w:r>
      <w:r w:rsidR="00907143" w:rsidRPr="0062527B">
        <w:rPr>
          <w:color w:val="auto"/>
        </w:rPr>
        <w:t>consumers’</w:t>
      </w:r>
      <w:r w:rsidR="00063231" w:rsidRPr="0062527B">
        <w:rPr>
          <w:color w:val="auto"/>
        </w:rPr>
        <w:t xml:space="preserve"> responses</w:t>
      </w:r>
      <w:r w:rsidR="006D17A3" w:rsidRPr="0062527B">
        <w:rPr>
          <w:color w:val="auto"/>
        </w:rPr>
        <w:t xml:space="preserve"> to </w:t>
      </w:r>
      <w:r w:rsidR="00063231" w:rsidRPr="0062527B">
        <w:rPr>
          <w:color w:val="auto"/>
        </w:rPr>
        <w:t>expected versus high recovery</w:t>
      </w:r>
      <w:r w:rsidR="00942CB5" w:rsidRPr="0062527B">
        <w:rPr>
          <w:color w:val="auto"/>
        </w:rPr>
        <w:t>? Little research exists in this particular domain but broader literature, such as mor</w:t>
      </w:r>
      <w:r w:rsidR="00312FED" w:rsidRPr="0062527B">
        <w:rPr>
          <w:color w:val="auto"/>
        </w:rPr>
        <w:t>al judgment and decision</w:t>
      </w:r>
      <w:r w:rsidR="009F6E23" w:rsidRPr="0062527B">
        <w:rPr>
          <w:color w:val="auto"/>
        </w:rPr>
        <w:t>-making</w:t>
      </w:r>
      <w:r w:rsidR="00312FED" w:rsidRPr="0062527B">
        <w:rPr>
          <w:color w:val="auto"/>
        </w:rPr>
        <w:t xml:space="preserve"> </w:t>
      </w:r>
      <w:r w:rsidR="00942CB5" w:rsidRPr="0062527B">
        <w:rPr>
          <w:color w:val="auto"/>
        </w:rPr>
        <w:t>literature</w:t>
      </w:r>
      <w:r w:rsidR="00E44902" w:rsidRPr="0062527B">
        <w:rPr>
          <w:color w:val="auto"/>
        </w:rPr>
        <w:t xml:space="preserve"> and well-established ethics literature</w:t>
      </w:r>
      <w:r w:rsidR="00942CB5" w:rsidRPr="0062527B">
        <w:rPr>
          <w:color w:val="auto"/>
        </w:rPr>
        <w:t xml:space="preserve">, </w:t>
      </w:r>
      <w:r w:rsidR="00473C4C" w:rsidRPr="0062527B">
        <w:rPr>
          <w:color w:val="auto"/>
        </w:rPr>
        <w:t xml:space="preserve">sheds some light. </w:t>
      </w:r>
      <w:r w:rsidR="00344B69" w:rsidRPr="0062527B">
        <w:rPr>
          <w:color w:val="auto"/>
        </w:rPr>
        <w:t xml:space="preserve">This </w:t>
      </w:r>
      <w:r w:rsidR="00020DBA" w:rsidRPr="0062527B">
        <w:rPr>
          <w:color w:val="auto"/>
        </w:rPr>
        <w:t xml:space="preserve">current </w:t>
      </w:r>
      <w:r w:rsidR="00344B69" w:rsidRPr="0062527B">
        <w:rPr>
          <w:color w:val="auto"/>
        </w:rPr>
        <w:t xml:space="preserve">research </w:t>
      </w:r>
      <w:r w:rsidR="00320017" w:rsidRPr="0062527B">
        <w:rPr>
          <w:color w:val="auto"/>
        </w:rPr>
        <w:t>depicts</w:t>
      </w:r>
      <w:r w:rsidR="009A0AD5" w:rsidRPr="0062527B">
        <w:rPr>
          <w:color w:val="auto"/>
        </w:rPr>
        <w:t xml:space="preserve"> an interaction effect</w:t>
      </w:r>
      <w:r w:rsidR="00320017" w:rsidRPr="0062527B">
        <w:rPr>
          <w:color w:val="auto"/>
        </w:rPr>
        <w:t xml:space="preserve"> of moral judgment of service failure and recovery </w:t>
      </w:r>
      <w:r w:rsidR="00344B69" w:rsidRPr="0062527B">
        <w:rPr>
          <w:color w:val="auto"/>
        </w:rPr>
        <w:t xml:space="preserve">magnitude </w:t>
      </w:r>
      <w:r w:rsidR="00320017" w:rsidRPr="0062527B">
        <w:rPr>
          <w:color w:val="auto"/>
        </w:rPr>
        <w:t xml:space="preserve">on recovery performance. </w:t>
      </w:r>
      <w:r w:rsidR="00F11083" w:rsidRPr="0062527B">
        <w:rPr>
          <w:color w:val="auto"/>
        </w:rPr>
        <w:t xml:space="preserve">As established </w:t>
      </w:r>
      <w:r w:rsidR="009F7731" w:rsidRPr="0062527B">
        <w:rPr>
          <w:color w:val="auto"/>
        </w:rPr>
        <w:t>above</w:t>
      </w:r>
      <w:r w:rsidR="0082083E" w:rsidRPr="0062527B">
        <w:rPr>
          <w:color w:val="auto"/>
        </w:rPr>
        <w:t>,</w:t>
      </w:r>
      <w:r w:rsidR="00F11083" w:rsidRPr="0062527B">
        <w:rPr>
          <w:color w:val="auto"/>
        </w:rPr>
        <w:t xml:space="preserve"> </w:t>
      </w:r>
      <w:r w:rsidR="006D7832" w:rsidRPr="0062527B">
        <w:rPr>
          <w:color w:val="auto"/>
        </w:rPr>
        <w:t xml:space="preserve">when </w:t>
      </w:r>
      <w:r w:rsidR="00F11083" w:rsidRPr="0062527B">
        <w:rPr>
          <w:color w:val="auto"/>
        </w:rPr>
        <w:t xml:space="preserve">consumers believe that a service failure </w:t>
      </w:r>
      <w:r w:rsidR="007F1E26" w:rsidRPr="0062527B">
        <w:rPr>
          <w:color w:val="auto"/>
        </w:rPr>
        <w:t>either</w:t>
      </w:r>
      <w:r w:rsidR="00DA4707" w:rsidRPr="0062527B">
        <w:rPr>
          <w:color w:val="auto"/>
        </w:rPr>
        <w:t xml:space="preserve"> entails </w:t>
      </w:r>
      <w:r w:rsidR="007F1E26" w:rsidRPr="0062527B">
        <w:rPr>
          <w:color w:val="auto"/>
        </w:rPr>
        <w:t xml:space="preserve">little harm </w:t>
      </w:r>
      <w:r w:rsidR="00CC261B" w:rsidRPr="0062527B">
        <w:rPr>
          <w:color w:val="auto"/>
        </w:rPr>
        <w:t xml:space="preserve">(consequentialism) </w:t>
      </w:r>
      <w:r w:rsidR="007F1E26" w:rsidRPr="0062527B">
        <w:rPr>
          <w:color w:val="auto"/>
        </w:rPr>
        <w:t xml:space="preserve">or </w:t>
      </w:r>
      <w:r w:rsidR="00F11083" w:rsidRPr="0062527B">
        <w:rPr>
          <w:color w:val="auto"/>
        </w:rPr>
        <w:t>is an unintended accident</w:t>
      </w:r>
      <w:r w:rsidR="003205CD" w:rsidRPr="0062527B">
        <w:rPr>
          <w:color w:val="auto"/>
        </w:rPr>
        <w:t xml:space="preserve"> and beyond control</w:t>
      </w:r>
      <w:r w:rsidR="00CC261B" w:rsidRPr="0062527B">
        <w:rPr>
          <w:color w:val="auto"/>
        </w:rPr>
        <w:t xml:space="preserve"> (</w:t>
      </w:r>
      <w:r w:rsidR="009F7731" w:rsidRPr="0062527B">
        <w:rPr>
          <w:color w:val="auto"/>
        </w:rPr>
        <w:t xml:space="preserve">lack of </w:t>
      </w:r>
      <w:r w:rsidR="00CC261B" w:rsidRPr="0062527B">
        <w:rPr>
          <w:color w:val="auto"/>
        </w:rPr>
        <w:t>attribution)</w:t>
      </w:r>
      <w:r w:rsidR="00F11083" w:rsidRPr="0062527B">
        <w:rPr>
          <w:color w:val="auto"/>
        </w:rPr>
        <w:t xml:space="preserve">, </w:t>
      </w:r>
      <w:r w:rsidR="009D33D1" w:rsidRPr="0062527B">
        <w:rPr>
          <w:color w:val="auto"/>
        </w:rPr>
        <w:t>consumers</w:t>
      </w:r>
      <w:r w:rsidR="006D7832" w:rsidRPr="0062527B">
        <w:rPr>
          <w:color w:val="auto"/>
        </w:rPr>
        <w:t xml:space="preserve"> w</w:t>
      </w:r>
      <w:r w:rsidR="009F7731" w:rsidRPr="0062527B">
        <w:rPr>
          <w:color w:val="auto"/>
        </w:rPr>
        <w:t>ill not</w:t>
      </w:r>
      <w:r w:rsidR="006D7832" w:rsidRPr="0062527B">
        <w:rPr>
          <w:color w:val="auto"/>
        </w:rPr>
        <w:t xml:space="preserve"> perceive service failure to be morally </w:t>
      </w:r>
      <w:r w:rsidR="009F7731" w:rsidRPr="0062527B">
        <w:rPr>
          <w:color w:val="auto"/>
        </w:rPr>
        <w:t>un</w:t>
      </w:r>
      <w:r w:rsidR="006D7832" w:rsidRPr="0062527B">
        <w:rPr>
          <w:color w:val="auto"/>
        </w:rPr>
        <w:t>acceptable</w:t>
      </w:r>
      <w:r w:rsidR="00F11083" w:rsidRPr="0062527B">
        <w:rPr>
          <w:color w:val="auto"/>
        </w:rPr>
        <w:t>. These consumer</w:t>
      </w:r>
      <w:r w:rsidR="009D33D1" w:rsidRPr="0062527B">
        <w:rPr>
          <w:color w:val="auto"/>
        </w:rPr>
        <w:t xml:space="preserve">s </w:t>
      </w:r>
      <w:r w:rsidR="00AF4319" w:rsidRPr="0062527B">
        <w:rPr>
          <w:color w:val="auto"/>
        </w:rPr>
        <w:t xml:space="preserve">are </w:t>
      </w:r>
      <w:r w:rsidR="00F11083" w:rsidRPr="0062527B">
        <w:rPr>
          <w:color w:val="auto"/>
        </w:rPr>
        <w:t xml:space="preserve">less </w:t>
      </w:r>
      <w:r w:rsidR="0082083E" w:rsidRPr="0062527B">
        <w:rPr>
          <w:color w:val="auto"/>
        </w:rPr>
        <w:t xml:space="preserve">intent </w:t>
      </w:r>
      <w:r w:rsidR="009F7731" w:rsidRPr="0062527B">
        <w:rPr>
          <w:color w:val="auto"/>
        </w:rPr>
        <w:t>on</w:t>
      </w:r>
      <w:r w:rsidR="00F11083" w:rsidRPr="0062527B">
        <w:rPr>
          <w:color w:val="auto"/>
        </w:rPr>
        <w:t xml:space="preserve"> blam</w:t>
      </w:r>
      <w:r w:rsidR="009F7731" w:rsidRPr="0062527B">
        <w:rPr>
          <w:color w:val="auto"/>
        </w:rPr>
        <w:t>ing</w:t>
      </w:r>
      <w:r w:rsidR="00F11083" w:rsidRPr="0062527B">
        <w:rPr>
          <w:color w:val="auto"/>
        </w:rPr>
        <w:t xml:space="preserve"> the business</w:t>
      </w:r>
      <w:r w:rsidR="00AF4319" w:rsidRPr="0062527B">
        <w:rPr>
          <w:color w:val="auto"/>
        </w:rPr>
        <w:t xml:space="preserve"> </w:t>
      </w:r>
      <w:r w:rsidR="009D33D1" w:rsidRPr="0062527B">
        <w:rPr>
          <w:color w:val="auto"/>
        </w:rPr>
        <w:t xml:space="preserve">in question </w:t>
      </w:r>
      <w:r w:rsidR="00AF4319" w:rsidRPr="0062527B">
        <w:rPr>
          <w:color w:val="auto"/>
        </w:rPr>
        <w:t>and</w:t>
      </w:r>
      <w:r w:rsidR="00CC261B" w:rsidRPr="0062527B">
        <w:rPr>
          <w:color w:val="auto"/>
        </w:rPr>
        <w:t>, therefore</w:t>
      </w:r>
      <w:r w:rsidR="00176F82" w:rsidRPr="0062527B">
        <w:rPr>
          <w:color w:val="auto"/>
        </w:rPr>
        <w:t>,</w:t>
      </w:r>
      <w:r w:rsidR="00CC261B" w:rsidRPr="0062527B">
        <w:rPr>
          <w:color w:val="auto"/>
        </w:rPr>
        <w:t xml:space="preserve"> are likely to hold the</w:t>
      </w:r>
      <w:r w:rsidR="009D33D1" w:rsidRPr="0062527B">
        <w:rPr>
          <w:color w:val="auto"/>
        </w:rPr>
        <w:t xml:space="preserve"> </w:t>
      </w:r>
      <w:r w:rsidR="00CC261B" w:rsidRPr="0062527B">
        <w:rPr>
          <w:color w:val="auto"/>
        </w:rPr>
        <w:t xml:space="preserve">business </w:t>
      </w:r>
      <w:r w:rsidR="009D33D1" w:rsidRPr="0062527B">
        <w:rPr>
          <w:color w:val="auto"/>
        </w:rPr>
        <w:t xml:space="preserve">concerned </w:t>
      </w:r>
      <w:r w:rsidR="00CC261B" w:rsidRPr="0062527B">
        <w:rPr>
          <w:color w:val="auto"/>
        </w:rPr>
        <w:t>accountable for the compensation rather than to punish the business for the failure</w:t>
      </w:r>
      <w:r w:rsidR="00F11083" w:rsidRPr="0062527B">
        <w:rPr>
          <w:color w:val="auto"/>
        </w:rPr>
        <w:t xml:space="preserve">. A recovery </w:t>
      </w:r>
      <w:r w:rsidR="009D5D85" w:rsidRPr="0062527B">
        <w:rPr>
          <w:color w:val="auto"/>
        </w:rPr>
        <w:t xml:space="preserve">meeting </w:t>
      </w:r>
      <w:r w:rsidR="0082083E" w:rsidRPr="0062527B">
        <w:rPr>
          <w:color w:val="auto"/>
        </w:rPr>
        <w:t xml:space="preserve">their </w:t>
      </w:r>
      <w:r w:rsidR="009D5D85" w:rsidRPr="0062527B">
        <w:rPr>
          <w:color w:val="auto"/>
        </w:rPr>
        <w:t>expectation</w:t>
      </w:r>
      <w:r w:rsidR="0082083E" w:rsidRPr="0062527B">
        <w:rPr>
          <w:color w:val="auto"/>
        </w:rPr>
        <w:t>s</w:t>
      </w:r>
      <w:r w:rsidR="009D5D85" w:rsidRPr="0062527B">
        <w:rPr>
          <w:color w:val="auto"/>
        </w:rPr>
        <w:t xml:space="preserve"> </w:t>
      </w:r>
      <w:r w:rsidR="00F11083" w:rsidRPr="0062527B">
        <w:rPr>
          <w:color w:val="auto"/>
        </w:rPr>
        <w:t>m</w:t>
      </w:r>
      <w:r w:rsidR="009F7731" w:rsidRPr="0062527B">
        <w:rPr>
          <w:color w:val="auto"/>
        </w:rPr>
        <w:t>ay well be sufficient to satisfy</w:t>
      </w:r>
      <w:r w:rsidR="002E48B6" w:rsidRPr="0062527B">
        <w:rPr>
          <w:color w:val="auto"/>
        </w:rPr>
        <w:t xml:space="preserve"> </w:t>
      </w:r>
      <w:r w:rsidR="00535EF3" w:rsidRPr="0062527B">
        <w:rPr>
          <w:color w:val="auto"/>
        </w:rPr>
        <w:t>these consumers. High (</w:t>
      </w:r>
      <w:r w:rsidR="00F11083" w:rsidRPr="0062527B">
        <w:rPr>
          <w:color w:val="auto"/>
        </w:rPr>
        <w:t xml:space="preserve">compared </w:t>
      </w:r>
      <w:r w:rsidR="00535EF3" w:rsidRPr="0062527B">
        <w:rPr>
          <w:color w:val="auto"/>
        </w:rPr>
        <w:t>with</w:t>
      </w:r>
      <w:r w:rsidR="0082083E" w:rsidRPr="0062527B">
        <w:rPr>
          <w:color w:val="auto"/>
        </w:rPr>
        <w:t xml:space="preserve"> </w:t>
      </w:r>
      <w:r w:rsidR="003B344B" w:rsidRPr="0062527B">
        <w:rPr>
          <w:color w:val="auto"/>
        </w:rPr>
        <w:t>expected</w:t>
      </w:r>
      <w:r w:rsidR="00535EF3" w:rsidRPr="0062527B">
        <w:rPr>
          <w:color w:val="auto"/>
        </w:rPr>
        <w:t>)</w:t>
      </w:r>
      <w:r w:rsidR="00F11083" w:rsidRPr="0062527B">
        <w:rPr>
          <w:color w:val="auto"/>
        </w:rPr>
        <w:t xml:space="preserve"> </w:t>
      </w:r>
      <w:r w:rsidR="00F67CFF" w:rsidRPr="0062527B">
        <w:rPr>
          <w:color w:val="auto"/>
        </w:rPr>
        <w:t>recovery</w:t>
      </w:r>
      <w:r w:rsidR="00F11083" w:rsidRPr="0062527B">
        <w:rPr>
          <w:color w:val="auto"/>
        </w:rPr>
        <w:t xml:space="preserve"> may</w:t>
      </w:r>
      <w:r w:rsidR="005E30C5" w:rsidRPr="0062527B">
        <w:rPr>
          <w:color w:val="auto"/>
        </w:rPr>
        <w:t xml:space="preserve"> not necessarily make these consumers</w:t>
      </w:r>
      <w:r w:rsidR="00F11083" w:rsidRPr="0062527B">
        <w:rPr>
          <w:color w:val="auto"/>
        </w:rPr>
        <w:t xml:space="preserve"> happier</w:t>
      </w:r>
      <w:r w:rsidR="009F7731" w:rsidRPr="0062527B">
        <w:rPr>
          <w:color w:val="auto"/>
        </w:rPr>
        <w:t>,</w:t>
      </w:r>
      <w:r w:rsidR="00F11083" w:rsidRPr="0062527B">
        <w:rPr>
          <w:color w:val="auto"/>
        </w:rPr>
        <w:t xml:space="preserve"> as</w:t>
      </w:r>
      <w:r w:rsidR="002E48B6" w:rsidRPr="0062527B">
        <w:rPr>
          <w:color w:val="auto"/>
        </w:rPr>
        <w:t xml:space="preserve"> there might be multiple moral principles </w:t>
      </w:r>
      <w:r w:rsidR="00F11083" w:rsidRPr="0062527B">
        <w:rPr>
          <w:color w:val="auto"/>
        </w:rPr>
        <w:t>in play. For example</w:t>
      </w:r>
      <w:r w:rsidR="001E57D6" w:rsidRPr="0062527B">
        <w:rPr>
          <w:color w:val="auto"/>
        </w:rPr>
        <w:t>, consumers may appreciate that over</w:t>
      </w:r>
      <w:r w:rsidR="00F11083" w:rsidRPr="0062527B">
        <w:rPr>
          <w:color w:val="auto"/>
        </w:rPr>
        <w:t>compensation is an unexpected gain</w:t>
      </w:r>
      <w:r w:rsidR="009B7867" w:rsidRPr="0062527B">
        <w:rPr>
          <w:color w:val="auto"/>
        </w:rPr>
        <w:t xml:space="preserve"> and </w:t>
      </w:r>
      <w:r w:rsidR="0082083E" w:rsidRPr="0062527B">
        <w:rPr>
          <w:color w:val="auto"/>
        </w:rPr>
        <w:t xml:space="preserve">they </w:t>
      </w:r>
      <w:r w:rsidR="009B7867" w:rsidRPr="0062527B">
        <w:rPr>
          <w:color w:val="auto"/>
        </w:rPr>
        <w:t>are</w:t>
      </w:r>
      <w:r w:rsidR="0082083E" w:rsidRPr="0062527B">
        <w:rPr>
          <w:color w:val="auto"/>
        </w:rPr>
        <w:t>,</w:t>
      </w:r>
      <w:r w:rsidR="009B7867" w:rsidRPr="0062527B">
        <w:rPr>
          <w:color w:val="auto"/>
        </w:rPr>
        <w:t xml:space="preserve"> </w:t>
      </w:r>
      <w:r w:rsidR="002E48B6" w:rsidRPr="0062527B">
        <w:rPr>
          <w:color w:val="auto"/>
        </w:rPr>
        <w:t>consequently</w:t>
      </w:r>
      <w:r w:rsidR="0082083E" w:rsidRPr="0062527B">
        <w:rPr>
          <w:color w:val="auto"/>
        </w:rPr>
        <w:t>,</w:t>
      </w:r>
      <w:r w:rsidR="002E48B6" w:rsidRPr="0062527B">
        <w:rPr>
          <w:color w:val="auto"/>
        </w:rPr>
        <w:t xml:space="preserve"> </w:t>
      </w:r>
      <w:r w:rsidR="009B7867" w:rsidRPr="0062527B">
        <w:rPr>
          <w:color w:val="auto"/>
        </w:rPr>
        <w:t>delighted</w:t>
      </w:r>
      <w:r w:rsidR="00F11083" w:rsidRPr="0062527B">
        <w:rPr>
          <w:color w:val="auto"/>
        </w:rPr>
        <w:t xml:space="preserve">; </w:t>
      </w:r>
      <w:r w:rsidR="002E48B6" w:rsidRPr="0062527B">
        <w:rPr>
          <w:color w:val="auto"/>
        </w:rPr>
        <w:t>in the meantime these consumers are very likely to be conscious</w:t>
      </w:r>
      <w:r w:rsidR="00F11083" w:rsidRPr="0062527B">
        <w:rPr>
          <w:color w:val="auto"/>
        </w:rPr>
        <w:t xml:space="preserve"> that this </w:t>
      </w:r>
      <w:r w:rsidR="009B7867" w:rsidRPr="0062527B">
        <w:rPr>
          <w:color w:val="auto"/>
        </w:rPr>
        <w:t xml:space="preserve">unexpected </w:t>
      </w:r>
      <w:r w:rsidR="00F11083" w:rsidRPr="0062527B">
        <w:rPr>
          <w:color w:val="auto"/>
        </w:rPr>
        <w:t>gain</w:t>
      </w:r>
      <w:r w:rsidR="00F67CFF" w:rsidRPr="0062527B">
        <w:rPr>
          <w:color w:val="auto"/>
        </w:rPr>
        <w:t>,</w:t>
      </w:r>
      <w:r w:rsidR="00F11083" w:rsidRPr="0062527B">
        <w:rPr>
          <w:color w:val="auto"/>
        </w:rPr>
        <w:t xml:space="preserve"> </w:t>
      </w:r>
      <w:r w:rsidR="009B7867" w:rsidRPr="0062527B">
        <w:rPr>
          <w:color w:val="auto"/>
        </w:rPr>
        <w:t xml:space="preserve">although a delight </w:t>
      </w:r>
      <w:r w:rsidR="00F11083" w:rsidRPr="0062527B">
        <w:rPr>
          <w:color w:val="auto"/>
        </w:rPr>
        <w:t>to them</w:t>
      </w:r>
      <w:r w:rsidR="00F67CFF" w:rsidRPr="0062527B">
        <w:rPr>
          <w:color w:val="auto"/>
        </w:rPr>
        <w:t>,</w:t>
      </w:r>
      <w:r w:rsidR="00F11083" w:rsidRPr="0062527B">
        <w:rPr>
          <w:color w:val="auto"/>
        </w:rPr>
        <w:t xml:space="preserve"> is a </w:t>
      </w:r>
      <w:r w:rsidR="00812BDE" w:rsidRPr="0062527B">
        <w:rPr>
          <w:color w:val="auto"/>
        </w:rPr>
        <w:t>cost</w:t>
      </w:r>
      <w:r w:rsidR="00F11083" w:rsidRPr="0062527B">
        <w:rPr>
          <w:color w:val="auto"/>
        </w:rPr>
        <w:t xml:space="preserve"> to the business</w:t>
      </w:r>
      <w:r w:rsidR="00814CB1" w:rsidRPr="0062527B">
        <w:rPr>
          <w:color w:val="auto"/>
        </w:rPr>
        <w:t xml:space="preserve">. </w:t>
      </w:r>
      <w:r w:rsidR="00F07088" w:rsidRPr="0062527B">
        <w:rPr>
          <w:color w:val="auto"/>
        </w:rPr>
        <w:t>According to equity theory (Adams</w:t>
      </w:r>
      <w:r w:rsidR="00F11137" w:rsidRPr="0062527B">
        <w:rPr>
          <w:color w:val="auto"/>
        </w:rPr>
        <w:t>,</w:t>
      </w:r>
      <w:r w:rsidR="00F07088" w:rsidRPr="0062527B">
        <w:rPr>
          <w:color w:val="auto"/>
        </w:rPr>
        <w:t xml:space="preserve"> 1965) this unexpected disproportional gain </w:t>
      </w:r>
      <w:r w:rsidR="00814CB1" w:rsidRPr="0062527B">
        <w:rPr>
          <w:color w:val="auto"/>
        </w:rPr>
        <w:t>may</w:t>
      </w:r>
      <w:r w:rsidR="00F11083" w:rsidRPr="0062527B">
        <w:rPr>
          <w:color w:val="auto"/>
        </w:rPr>
        <w:t xml:space="preserve"> cause</w:t>
      </w:r>
      <w:r w:rsidR="001E57D6" w:rsidRPr="0062527B">
        <w:rPr>
          <w:color w:val="auto"/>
        </w:rPr>
        <w:t xml:space="preserve"> feeling</w:t>
      </w:r>
      <w:r w:rsidR="00F67CFF" w:rsidRPr="0062527B">
        <w:rPr>
          <w:color w:val="auto"/>
        </w:rPr>
        <w:t>s</w:t>
      </w:r>
      <w:r w:rsidR="001E57D6" w:rsidRPr="0062527B">
        <w:rPr>
          <w:color w:val="auto"/>
        </w:rPr>
        <w:t xml:space="preserve"> of</w:t>
      </w:r>
      <w:r w:rsidR="00F11083" w:rsidRPr="0062527B">
        <w:rPr>
          <w:color w:val="auto"/>
        </w:rPr>
        <w:t xml:space="preserve"> psychological unease</w:t>
      </w:r>
      <w:r w:rsidR="00F07088" w:rsidRPr="0062527B">
        <w:rPr>
          <w:color w:val="auto"/>
        </w:rPr>
        <w:t>,</w:t>
      </w:r>
      <w:r w:rsidR="00F11083" w:rsidRPr="0062527B">
        <w:rPr>
          <w:color w:val="auto"/>
        </w:rPr>
        <w:t xml:space="preserve"> as punishing the business for unintended outcome</w:t>
      </w:r>
      <w:r w:rsidR="00F67CFF" w:rsidRPr="0062527B">
        <w:rPr>
          <w:color w:val="auto"/>
        </w:rPr>
        <w:t>s</w:t>
      </w:r>
      <w:r w:rsidR="00F11083" w:rsidRPr="0062527B">
        <w:rPr>
          <w:color w:val="auto"/>
        </w:rPr>
        <w:t xml:space="preserve"> is not what these consumers wish to do</w:t>
      </w:r>
      <w:r w:rsidR="00814CB1" w:rsidRPr="0062527B">
        <w:rPr>
          <w:color w:val="auto"/>
        </w:rPr>
        <w:t xml:space="preserve"> which</w:t>
      </w:r>
      <w:r w:rsidR="00F67CFF" w:rsidRPr="0062527B">
        <w:rPr>
          <w:color w:val="auto"/>
        </w:rPr>
        <w:t>,</w:t>
      </w:r>
      <w:r w:rsidR="00814CB1" w:rsidRPr="0062527B">
        <w:rPr>
          <w:color w:val="auto"/>
        </w:rPr>
        <w:t xml:space="preserve"> as a result</w:t>
      </w:r>
      <w:r w:rsidR="00F67CFF" w:rsidRPr="0062527B">
        <w:rPr>
          <w:color w:val="auto"/>
        </w:rPr>
        <w:t>,</w:t>
      </w:r>
      <w:r w:rsidR="00814CB1" w:rsidRPr="0062527B">
        <w:rPr>
          <w:color w:val="auto"/>
        </w:rPr>
        <w:t xml:space="preserve"> </w:t>
      </w:r>
      <w:r w:rsidR="002E48B6" w:rsidRPr="0062527B">
        <w:rPr>
          <w:color w:val="auto"/>
        </w:rPr>
        <w:t xml:space="preserve">would </w:t>
      </w:r>
      <w:r w:rsidR="00814CB1" w:rsidRPr="0062527B">
        <w:rPr>
          <w:color w:val="auto"/>
        </w:rPr>
        <w:t>counterbalance the</w:t>
      </w:r>
      <w:r w:rsidR="002E48B6" w:rsidRPr="0062527B">
        <w:rPr>
          <w:color w:val="auto"/>
        </w:rPr>
        <w:t xml:space="preserve"> delight </w:t>
      </w:r>
      <w:r w:rsidR="00AF4319" w:rsidRPr="0062527B">
        <w:rPr>
          <w:color w:val="auto"/>
        </w:rPr>
        <w:t xml:space="preserve">resulting </w:t>
      </w:r>
      <w:r w:rsidR="00B12D2C" w:rsidRPr="0062527B">
        <w:rPr>
          <w:color w:val="auto"/>
        </w:rPr>
        <w:t>from</w:t>
      </w:r>
      <w:r w:rsidR="002E48B6" w:rsidRPr="0062527B">
        <w:rPr>
          <w:color w:val="auto"/>
        </w:rPr>
        <w:t xml:space="preserve"> the </w:t>
      </w:r>
      <w:r w:rsidR="00B12D2C" w:rsidRPr="0062527B">
        <w:rPr>
          <w:color w:val="auto"/>
        </w:rPr>
        <w:t>positive disconfirmation</w:t>
      </w:r>
      <w:r w:rsidR="00F11083" w:rsidRPr="0062527B">
        <w:rPr>
          <w:color w:val="auto"/>
        </w:rPr>
        <w:t>.</w:t>
      </w:r>
      <w:r w:rsidR="00814CB1" w:rsidRPr="0062527B">
        <w:rPr>
          <w:color w:val="auto"/>
        </w:rPr>
        <w:t xml:space="preserve"> T</w:t>
      </w:r>
      <w:r w:rsidR="002E48B6" w:rsidRPr="0062527B">
        <w:rPr>
          <w:color w:val="auto"/>
        </w:rPr>
        <w:t>herefore,</w:t>
      </w:r>
      <w:r w:rsidR="00814CB1" w:rsidRPr="0062527B">
        <w:rPr>
          <w:color w:val="auto"/>
        </w:rPr>
        <w:t xml:space="preserve"> </w:t>
      </w:r>
      <w:r w:rsidR="008021F1" w:rsidRPr="0062527B">
        <w:rPr>
          <w:color w:val="auto"/>
        </w:rPr>
        <w:t>high recovery may</w:t>
      </w:r>
      <w:r w:rsidR="00814CB1" w:rsidRPr="0062527B">
        <w:rPr>
          <w:color w:val="auto"/>
        </w:rPr>
        <w:t xml:space="preserve"> not improve </w:t>
      </w:r>
      <w:r w:rsidR="0082083E" w:rsidRPr="0062527B">
        <w:rPr>
          <w:color w:val="auto"/>
        </w:rPr>
        <w:t xml:space="preserve">the </w:t>
      </w:r>
      <w:r w:rsidR="00814CB1" w:rsidRPr="0062527B">
        <w:rPr>
          <w:color w:val="auto"/>
        </w:rPr>
        <w:t xml:space="preserve">satisfaction of </w:t>
      </w:r>
      <w:r w:rsidR="000B6268" w:rsidRPr="0062527B">
        <w:rPr>
          <w:color w:val="auto"/>
        </w:rPr>
        <w:t xml:space="preserve">consumers </w:t>
      </w:r>
      <w:r w:rsidR="005E30C5" w:rsidRPr="0062527B">
        <w:rPr>
          <w:color w:val="auto"/>
        </w:rPr>
        <w:t xml:space="preserve">who believe </w:t>
      </w:r>
      <w:r w:rsidR="00B12D2C" w:rsidRPr="0062527B">
        <w:rPr>
          <w:color w:val="auto"/>
        </w:rPr>
        <w:t>service failure</w:t>
      </w:r>
      <w:r w:rsidR="005E30C5" w:rsidRPr="0062527B">
        <w:rPr>
          <w:color w:val="auto"/>
        </w:rPr>
        <w:t xml:space="preserve"> is moral</w:t>
      </w:r>
      <w:r w:rsidR="003A66A9" w:rsidRPr="0062527B">
        <w:rPr>
          <w:color w:val="auto"/>
        </w:rPr>
        <w:t>ly acceptable</w:t>
      </w:r>
      <w:r w:rsidR="00814CB1" w:rsidRPr="0062527B">
        <w:rPr>
          <w:color w:val="auto"/>
        </w:rPr>
        <w:t>.</w:t>
      </w:r>
    </w:p>
    <w:p w:rsidR="00F11083" w:rsidRPr="0062527B" w:rsidRDefault="00F11083" w:rsidP="00EB70D8">
      <w:pPr>
        <w:adjustRightInd w:val="0"/>
        <w:snapToGrid w:val="0"/>
        <w:spacing w:line="480" w:lineRule="auto"/>
        <w:ind w:firstLine="284"/>
        <w:rPr>
          <w:rFonts w:ascii="Times New Roman" w:hAnsi="Times New Roman" w:cs="Times New Roman"/>
          <w:sz w:val="24"/>
          <w:szCs w:val="24"/>
        </w:rPr>
      </w:pPr>
      <w:r w:rsidRPr="0062527B">
        <w:rPr>
          <w:rFonts w:ascii="Times New Roman" w:hAnsi="Times New Roman" w:cs="Times New Roman"/>
          <w:sz w:val="24"/>
          <w:szCs w:val="24"/>
        </w:rPr>
        <w:t xml:space="preserve">More satisfied consumers normally exhibit </w:t>
      </w:r>
      <w:r w:rsidR="0082083E" w:rsidRPr="0062527B">
        <w:rPr>
          <w:rFonts w:ascii="Times New Roman" w:hAnsi="Times New Roman" w:cs="Times New Roman"/>
          <w:sz w:val="24"/>
          <w:szCs w:val="24"/>
        </w:rPr>
        <w:t xml:space="preserve">a </w:t>
      </w:r>
      <w:r w:rsidRPr="0062527B">
        <w:rPr>
          <w:rFonts w:ascii="Times New Roman" w:hAnsi="Times New Roman" w:cs="Times New Roman"/>
          <w:sz w:val="24"/>
          <w:szCs w:val="24"/>
        </w:rPr>
        <w:t xml:space="preserve">higher </w:t>
      </w:r>
      <w:r w:rsidR="009B7867" w:rsidRPr="0062527B">
        <w:rPr>
          <w:rFonts w:ascii="Times New Roman" w:hAnsi="Times New Roman" w:cs="Times New Roman"/>
          <w:sz w:val="24"/>
          <w:szCs w:val="24"/>
        </w:rPr>
        <w:t>re</w:t>
      </w:r>
      <w:r w:rsidRPr="0062527B">
        <w:rPr>
          <w:rFonts w:ascii="Times New Roman" w:hAnsi="Times New Roman" w:cs="Times New Roman"/>
          <w:sz w:val="24"/>
          <w:szCs w:val="24"/>
        </w:rPr>
        <w:t>purchase tendency (</w:t>
      </w:r>
      <w:r w:rsidR="00D8725A" w:rsidRPr="0062527B">
        <w:rPr>
          <w:rFonts w:ascii="Times New Roman" w:hAnsi="Times New Roman" w:cs="Times New Roman"/>
          <w:sz w:val="24"/>
          <w:szCs w:val="24"/>
        </w:rPr>
        <w:t>Oliver</w:t>
      </w:r>
      <w:r w:rsidR="00F11137" w:rsidRPr="0062527B">
        <w:rPr>
          <w:rFonts w:ascii="Times New Roman" w:hAnsi="Times New Roman" w:cs="Times New Roman"/>
          <w:sz w:val="24"/>
          <w:szCs w:val="24"/>
        </w:rPr>
        <w:t>,</w:t>
      </w:r>
      <w:r w:rsidR="00D8725A" w:rsidRPr="0062527B">
        <w:rPr>
          <w:rFonts w:ascii="Times New Roman" w:hAnsi="Times New Roman" w:cs="Times New Roman"/>
          <w:sz w:val="24"/>
          <w:szCs w:val="24"/>
        </w:rPr>
        <w:t xml:space="preserve"> 1980; </w:t>
      </w:r>
      <w:r w:rsidR="007169C6" w:rsidRPr="0062527B">
        <w:rPr>
          <w:rFonts w:ascii="Times New Roman" w:hAnsi="Times New Roman" w:cs="Times New Roman"/>
          <w:sz w:val="24"/>
          <w:szCs w:val="24"/>
        </w:rPr>
        <w:t>de Matos</w:t>
      </w:r>
      <w:r w:rsidR="008D4181" w:rsidRPr="0062527B">
        <w:rPr>
          <w:rFonts w:ascii="Times New Roman" w:hAnsi="Times New Roman" w:cs="Times New Roman"/>
          <w:sz w:val="24"/>
          <w:szCs w:val="24"/>
        </w:rPr>
        <w:t>,</w:t>
      </w:r>
      <w:r w:rsidR="007169C6" w:rsidRPr="0062527B">
        <w:rPr>
          <w:rFonts w:ascii="Times New Roman" w:hAnsi="Times New Roman" w:cs="Times New Roman"/>
          <w:sz w:val="24"/>
          <w:szCs w:val="24"/>
        </w:rPr>
        <w:t xml:space="preserve"> </w:t>
      </w:r>
      <w:r w:rsidR="008D4181" w:rsidRPr="0062527B">
        <w:rPr>
          <w:rFonts w:ascii="Times New Roman" w:hAnsi="Times New Roman" w:cs="Times New Roman"/>
          <w:sz w:val="24"/>
          <w:szCs w:val="24"/>
        </w:rPr>
        <w:t>Vieira</w:t>
      </w:r>
      <w:r w:rsidR="00D82328" w:rsidRPr="0062527B">
        <w:rPr>
          <w:rFonts w:ascii="Times New Roman" w:hAnsi="Times New Roman" w:cs="Times New Roman"/>
          <w:sz w:val="24"/>
          <w:szCs w:val="24"/>
        </w:rPr>
        <w:t>, &amp;</w:t>
      </w:r>
      <w:r w:rsidR="008D4181" w:rsidRPr="0062527B">
        <w:rPr>
          <w:rFonts w:ascii="Times New Roman" w:hAnsi="Times New Roman" w:cs="Times New Roman"/>
          <w:sz w:val="24"/>
          <w:szCs w:val="24"/>
        </w:rPr>
        <w:t xml:space="preserve"> Veiga, </w:t>
      </w:r>
      <w:r w:rsidR="00E26223" w:rsidRPr="0062527B">
        <w:rPr>
          <w:rFonts w:ascii="Times New Roman" w:hAnsi="Times New Roman" w:cs="Times New Roman"/>
          <w:sz w:val="24"/>
          <w:szCs w:val="24"/>
        </w:rPr>
        <w:t>2012</w:t>
      </w:r>
      <w:r w:rsidRPr="0062527B">
        <w:rPr>
          <w:rFonts w:ascii="Times New Roman" w:hAnsi="Times New Roman" w:cs="Times New Roman"/>
          <w:sz w:val="24"/>
          <w:szCs w:val="24"/>
        </w:rPr>
        <w:t>).</w:t>
      </w:r>
      <w:r w:rsidRPr="0062527B">
        <w:rPr>
          <w:rFonts w:ascii="Times New Roman" w:hAnsi="Times New Roman" w:cs="Times New Roman"/>
          <w:color w:val="FF0000"/>
          <w:sz w:val="24"/>
          <w:szCs w:val="24"/>
        </w:rPr>
        <w:t xml:space="preserve"> </w:t>
      </w:r>
      <w:r w:rsidRPr="0062527B">
        <w:rPr>
          <w:rFonts w:ascii="Times New Roman" w:hAnsi="Times New Roman" w:cs="Times New Roman"/>
          <w:sz w:val="24"/>
          <w:szCs w:val="24"/>
        </w:rPr>
        <w:t xml:space="preserve">For consumers </w:t>
      </w:r>
      <w:r w:rsidR="00C93C42" w:rsidRPr="0062527B">
        <w:rPr>
          <w:rFonts w:ascii="Times New Roman" w:hAnsi="Times New Roman" w:cs="Times New Roman"/>
          <w:sz w:val="24"/>
          <w:szCs w:val="24"/>
        </w:rPr>
        <w:t>who</w:t>
      </w:r>
      <w:r w:rsidR="005E30C5" w:rsidRPr="0062527B">
        <w:rPr>
          <w:rFonts w:ascii="Times New Roman" w:hAnsi="Times New Roman" w:cs="Times New Roman"/>
          <w:sz w:val="24"/>
          <w:szCs w:val="24"/>
        </w:rPr>
        <w:t xml:space="preserve"> perceive service failure </w:t>
      </w:r>
      <w:r w:rsidR="009F7731" w:rsidRPr="0062527B">
        <w:rPr>
          <w:rFonts w:ascii="Times New Roman" w:hAnsi="Times New Roman" w:cs="Times New Roman"/>
          <w:sz w:val="24"/>
          <w:szCs w:val="24"/>
        </w:rPr>
        <w:t xml:space="preserve">as </w:t>
      </w:r>
      <w:r w:rsidR="005E30C5" w:rsidRPr="0062527B">
        <w:rPr>
          <w:rFonts w:ascii="Times New Roman" w:hAnsi="Times New Roman" w:cs="Times New Roman"/>
          <w:sz w:val="24"/>
          <w:szCs w:val="24"/>
        </w:rPr>
        <w:t>moral</w:t>
      </w:r>
      <w:r w:rsidR="008021F1" w:rsidRPr="0062527B">
        <w:rPr>
          <w:rFonts w:ascii="Times New Roman" w:hAnsi="Times New Roman" w:cs="Times New Roman"/>
          <w:sz w:val="24"/>
          <w:szCs w:val="24"/>
        </w:rPr>
        <w:t>,</w:t>
      </w:r>
      <w:r w:rsidRPr="0062527B">
        <w:rPr>
          <w:rFonts w:ascii="Times New Roman" w:hAnsi="Times New Roman" w:cs="Times New Roman"/>
          <w:sz w:val="24"/>
          <w:szCs w:val="24"/>
        </w:rPr>
        <w:t xml:space="preserve"> given that satisfaction does not vary between </w:t>
      </w:r>
      <w:r w:rsidR="009D5D85" w:rsidRPr="0062527B">
        <w:rPr>
          <w:rFonts w:ascii="Times New Roman" w:hAnsi="Times New Roman" w:cs="Times New Roman"/>
          <w:sz w:val="24"/>
          <w:szCs w:val="24"/>
        </w:rPr>
        <w:t>expected</w:t>
      </w:r>
      <w:r w:rsidRPr="0062527B">
        <w:rPr>
          <w:rFonts w:ascii="Times New Roman" w:hAnsi="Times New Roman" w:cs="Times New Roman"/>
          <w:sz w:val="24"/>
          <w:szCs w:val="24"/>
        </w:rPr>
        <w:t xml:space="preserve"> and high recovery</w:t>
      </w:r>
      <w:r w:rsidR="00F67CFF" w:rsidRPr="0062527B">
        <w:rPr>
          <w:rFonts w:ascii="Times New Roman" w:hAnsi="Times New Roman" w:cs="Times New Roman"/>
          <w:sz w:val="24"/>
          <w:szCs w:val="24"/>
        </w:rPr>
        <w:t>,</w:t>
      </w:r>
      <w:r w:rsidR="00DE615E" w:rsidRPr="0062527B">
        <w:rPr>
          <w:rFonts w:ascii="Times New Roman" w:hAnsi="Times New Roman" w:cs="Times New Roman"/>
          <w:sz w:val="24"/>
          <w:szCs w:val="24"/>
        </w:rPr>
        <w:t xml:space="preserve"> this research predicts that </w:t>
      </w:r>
      <w:r w:rsidR="00814CB1" w:rsidRPr="0062527B">
        <w:rPr>
          <w:rFonts w:ascii="Times New Roman" w:hAnsi="Times New Roman" w:cs="Times New Roman"/>
          <w:sz w:val="24"/>
          <w:szCs w:val="24"/>
        </w:rPr>
        <w:t xml:space="preserve">high recovery does not significantly increase consumer </w:t>
      </w:r>
      <w:r w:rsidR="00DE615E" w:rsidRPr="0062527B">
        <w:rPr>
          <w:rFonts w:ascii="Times New Roman" w:hAnsi="Times New Roman" w:cs="Times New Roman"/>
          <w:sz w:val="24"/>
          <w:szCs w:val="24"/>
        </w:rPr>
        <w:t>re</w:t>
      </w:r>
      <w:r w:rsidR="00814CB1" w:rsidRPr="0062527B">
        <w:rPr>
          <w:rFonts w:ascii="Times New Roman" w:hAnsi="Times New Roman" w:cs="Times New Roman"/>
          <w:sz w:val="24"/>
          <w:szCs w:val="24"/>
        </w:rPr>
        <w:t xml:space="preserve">purchase intention. </w:t>
      </w:r>
      <w:r w:rsidR="00AF4319" w:rsidRPr="0062527B">
        <w:rPr>
          <w:rFonts w:ascii="Times New Roman" w:hAnsi="Times New Roman" w:cs="Times New Roman"/>
          <w:sz w:val="24"/>
          <w:szCs w:val="24"/>
        </w:rPr>
        <w:t xml:space="preserve">Concerning </w:t>
      </w:r>
      <w:r w:rsidR="005719DF" w:rsidRPr="0062527B">
        <w:rPr>
          <w:rFonts w:ascii="Times New Roman" w:hAnsi="Times New Roman" w:cs="Times New Roman"/>
          <w:sz w:val="24"/>
          <w:szCs w:val="24"/>
        </w:rPr>
        <w:t>negative WOM t</w:t>
      </w:r>
      <w:r w:rsidRPr="0062527B">
        <w:rPr>
          <w:rFonts w:ascii="Times New Roman" w:hAnsi="Times New Roman" w:cs="Times New Roman"/>
          <w:sz w:val="24"/>
          <w:szCs w:val="24"/>
        </w:rPr>
        <w:t>his research</w:t>
      </w:r>
      <w:r w:rsidR="005719DF" w:rsidRPr="0062527B">
        <w:rPr>
          <w:rFonts w:ascii="Times New Roman" w:hAnsi="Times New Roman" w:cs="Times New Roman"/>
          <w:sz w:val="24"/>
          <w:szCs w:val="24"/>
        </w:rPr>
        <w:t xml:space="preserve"> </w:t>
      </w:r>
      <w:r w:rsidRPr="0062527B">
        <w:rPr>
          <w:rFonts w:ascii="Times New Roman" w:hAnsi="Times New Roman" w:cs="Times New Roman"/>
          <w:sz w:val="24"/>
          <w:szCs w:val="24"/>
        </w:rPr>
        <w:t xml:space="preserve">proposes that </w:t>
      </w:r>
      <w:r w:rsidR="00CE130F" w:rsidRPr="0062527B">
        <w:rPr>
          <w:rFonts w:ascii="Times New Roman" w:hAnsi="Times New Roman" w:cs="Times New Roman"/>
          <w:sz w:val="24"/>
          <w:szCs w:val="24"/>
        </w:rPr>
        <w:t xml:space="preserve">high recovery will reduce </w:t>
      </w:r>
      <w:r w:rsidR="0082083E" w:rsidRPr="0062527B">
        <w:rPr>
          <w:rFonts w:ascii="Times New Roman" w:hAnsi="Times New Roman" w:cs="Times New Roman"/>
          <w:sz w:val="24"/>
          <w:szCs w:val="24"/>
        </w:rPr>
        <w:t xml:space="preserve">the </w:t>
      </w:r>
      <w:r w:rsidR="00CE130F" w:rsidRPr="0062527B">
        <w:rPr>
          <w:rFonts w:ascii="Times New Roman" w:hAnsi="Times New Roman" w:cs="Times New Roman"/>
          <w:sz w:val="24"/>
          <w:szCs w:val="24"/>
        </w:rPr>
        <w:t xml:space="preserve">likelihood of negative WOM. </w:t>
      </w:r>
      <w:r w:rsidRPr="0062527B">
        <w:rPr>
          <w:rFonts w:ascii="Times New Roman" w:hAnsi="Times New Roman" w:cs="Times New Roman"/>
          <w:sz w:val="24"/>
          <w:szCs w:val="24"/>
        </w:rPr>
        <w:t>The rational</w:t>
      </w:r>
      <w:r w:rsidR="001E57D6" w:rsidRPr="0062527B">
        <w:rPr>
          <w:rFonts w:ascii="Times New Roman" w:hAnsi="Times New Roman" w:cs="Times New Roman"/>
          <w:sz w:val="24"/>
          <w:szCs w:val="24"/>
        </w:rPr>
        <w:t>e</w:t>
      </w:r>
      <w:r w:rsidRPr="0062527B">
        <w:rPr>
          <w:rFonts w:ascii="Times New Roman" w:hAnsi="Times New Roman" w:cs="Times New Roman"/>
          <w:sz w:val="24"/>
          <w:szCs w:val="24"/>
        </w:rPr>
        <w:t xml:space="preserve"> for this proposition is </w:t>
      </w:r>
      <w:r w:rsidR="001E57D6" w:rsidRPr="0062527B">
        <w:rPr>
          <w:rFonts w:ascii="Times New Roman" w:hAnsi="Times New Roman" w:cs="Times New Roman"/>
          <w:sz w:val="24"/>
          <w:szCs w:val="24"/>
        </w:rPr>
        <w:t xml:space="preserve">that </w:t>
      </w:r>
      <w:r w:rsidR="00CE130F" w:rsidRPr="0062527B">
        <w:rPr>
          <w:rFonts w:ascii="Times New Roman" w:hAnsi="Times New Roman" w:cs="Times New Roman"/>
          <w:sz w:val="24"/>
          <w:szCs w:val="24"/>
        </w:rPr>
        <w:t>an unexpected gain</w:t>
      </w:r>
      <w:r w:rsidR="0082083E" w:rsidRPr="0062527B">
        <w:rPr>
          <w:rFonts w:ascii="Times New Roman" w:hAnsi="Times New Roman" w:cs="Times New Roman"/>
          <w:sz w:val="24"/>
          <w:szCs w:val="24"/>
        </w:rPr>
        <w:t>,</w:t>
      </w:r>
      <w:r w:rsidR="00CE130F" w:rsidRPr="0062527B">
        <w:rPr>
          <w:rFonts w:ascii="Times New Roman" w:hAnsi="Times New Roman" w:cs="Times New Roman"/>
          <w:sz w:val="24"/>
          <w:szCs w:val="24"/>
        </w:rPr>
        <w:t xml:space="preserve"> at a cost to a</w:t>
      </w:r>
      <w:r w:rsidRPr="0062527B">
        <w:rPr>
          <w:rFonts w:ascii="Times New Roman" w:hAnsi="Times New Roman" w:cs="Times New Roman"/>
          <w:sz w:val="24"/>
          <w:szCs w:val="24"/>
        </w:rPr>
        <w:t xml:space="preserve"> business</w:t>
      </w:r>
      <w:r w:rsidR="0082083E" w:rsidRPr="0062527B">
        <w:rPr>
          <w:rFonts w:ascii="Times New Roman" w:hAnsi="Times New Roman" w:cs="Times New Roman"/>
          <w:sz w:val="24"/>
          <w:szCs w:val="24"/>
        </w:rPr>
        <w:t>,</w:t>
      </w:r>
      <w:r w:rsidRPr="0062527B">
        <w:rPr>
          <w:rFonts w:ascii="Times New Roman" w:hAnsi="Times New Roman" w:cs="Times New Roman"/>
          <w:sz w:val="24"/>
          <w:szCs w:val="24"/>
        </w:rPr>
        <w:t xml:space="preserve"> makes consumers feel obliged </w:t>
      </w:r>
      <w:r w:rsidR="001E57D6" w:rsidRPr="0062527B">
        <w:rPr>
          <w:rFonts w:ascii="Times New Roman" w:hAnsi="Times New Roman" w:cs="Times New Roman"/>
          <w:sz w:val="24"/>
          <w:szCs w:val="24"/>
        </w:rPr>
        <w:t xml:space="preserve">not </w:t>
      </w:r>
      <w:r w:rsidRPr="0062527B">
        <w:rPr>
          <w:rFonts w:ascii="Times New Roman" w:hAnsi="Times New Roman" w:cs="Times New Roman"/>
          <w:sz w:val="24"/>
          <w:szCs w:val="24"/>
        </w:rPr>
        <w:t xml:space="preserve">to cause any </w:t>
      </w:r>
      <w:r w:rsidR="00DE615E" w:rsidRPr="0062527B">
        <w:rPr>
          <w:rFonts w:ascii="Times New Roman" w:hAnsi="Times New Roman" w:cs="Times New Roman"/>
          <w:sz w:val="24"/>
          <w:szCs w:val="24"/>
        </w:rPr>
        <w:t>further damage to the business. Reducing</w:t>
      </w:r>
      <w:r w:rsidRPr="0062527B">
        <w:rPr>
          <w:rFonts w:ascii="Times New Roman" w:hAnsi="Times New Roman" w:cs="Times New Roman"/>
          <w:sz w:val="24"/>
          <w:szCs w:val="24"/>
        </w:rPr>
        <w:t xml:space="preserve"> negative </w:t>
      </w:r>
      <w:r w:rsidR="00DE615E" w:rsidRPr="0062527B">
        <w:rPr>
          <w:rFonts w:ascii="Times New Roman" w:hAnsi="Times New Roman" w:cs="Times New Roman"/>
          <w:sz w:val="24"/>
          <w:szCs w:val="24"/>
        </w:rPr>
        <w:t>WOM is the least</w:t>
      </w:r>
      <w:r w:rsidRPr="0062527B">
        <w:rPr>
          <w:rFonts w:ascii="Times New Roman" w:hAnsi="Times New Roman" w:cs="Times New Roman"/>
          <w:sz w:val="24"/>
          <w:szCs w:val="24"/>
        </w:rPr>
        <w:t xml:space="preserve"> </w:t>
      </w:r>
      <w:r w:rsidR="001E57D6" w:rsidRPr="0062527B">
        <w:rPr>
          <w:rFonts w:ascii="Times New Roman" w:hAnsi="Times New Roman" w:cs="Times New Roman"/>
          <w:sz w:val="24"/>
          <w:szCs w:val="24"/>
        </w:rPr>
        <w:t xml:space="preserve">the </w:t>
      </w:r>
      <w:r w:rsidR="00DE615E" w:rsidRPr="0062527B">
        <w:rPr>
          <w:rFonts w:ascii="Times New Roman" w:hAnsi="Times New Roman" w:cs="Times New Roman"/>
          <w:sz w:val="24"/>
          <w:szCs w:val="24"/>
        </w:rPr>
        <w:t>consumers can do for the business</w:t>
      </w:r>
      <w:r w:rsidR="009D5D85" w:rsidRPr="0062527B">
        <w:rPr>
          <w:rFonts w:ascii="Times New Roman" w:hAnsi="Times New Roman" w:cs="Times New Roman"/>
          <w:sz w:val="24"/>
          <w:szCs w:val="24"/>
        </w:rPr>
        <w:t xml:space="preserve"> to repay for their unexpected gain</w:t>
      </w:r>
      <w:r w:rsidR="00DE615E" w:rsidRPr="0062527B">
        <w:rPr>
          <w:rFonts w:ascii="Times New Roman" w:hAnsi="Times New Roman" w:cs="Times New Roman"/>
          <w:sz w:val="24"/>
          <w:szCs w:val="24"/>
        </w:rPr>
        <w:t>.</w:t>
      </w:r>
    </w:p>
    <w:p w:rsidR="00F11083" w:rsidRPr="0062527B" w:rsidRDefault="00F11083" w:rsidP="00EB70D8">
      <w:pPr>
        <w:pStyle w:val="Default"/>
        <w:snapToGrid w:val="0"/>
        <w:spacing w:line="480" w:lineRule="auto"/>
        <w:ind w:firstLine="284"/>
        <w:jc w:val="both"/>
        <w:rPr>
          <w:color w:val="auto"/>
        </w:rPr>
      </w:pPr>
      <w:r w:rsidRPr="0062527B">
        <w:rPr>
          <w:color w:val="auto"/>
        </w:rPr>
        <w:t>In contrast, consumers</w:t>
      </w:r>
      <w:r w:rsidR="00480DE7" w:rsidRPr="0062527B">
        <w:rPr>
          <w:color w:val="auto"/>
        </w:rPr>
        <w:t xml:space="preserve"> who </w:t>
      </w:r>
      <w:r w:rsidR="00FC69FC" w:rsidRPr="0062527B">
        <w:rPr>
          <w:color w:val="auto"/>
        </w:rPr>
        <w:t xml:space="preserve">focus on violation of rules are more likely to be </w:t>
      </w:r>
      <w:r w:rsidRPr="0062527B">
        <w:rPr>
          <w:color w:val="auto"/>
        </w:rPr>
        <w:t xml:space="preserve">suspicious about </w:t>
      </w:r>
      <w:r w:rsidR="0082083E" w:rsidRPr="0062527B">
        <w:rPr>
          <w:color w:val="auto"/>
        </w:rPr>
        <w:t xml:space="preserve">the </w:t>
      </w:r>
      <w:r w:rsidRPr="0062527B">
        <w:rPr>
          <w:color w:val="auto"/>
        </w:rPr>
        <w:t>business</w:t>
      </w:r>
      <w:r w:rsidR="008021F1" w:rsidRPr="0062527B">
        <w:rPr>
          <w:color w:val="auto"/>
        </w:rPr>
        <w:t>’</w:t>
      </w:r>
      <w:r w:rsidRPr="0062527B">
        <w:rPr>
          <w:color w:val="auto"/>
        </w:rPr>
        <w:t xml:space="preserve"> intention</w:t>
      </w:r>
      <w:r w:rsidR="00F67CFF" w:rsidRPr="0062527B">
        <w:rPr>
          <w:color w:val="auto"/>
        </w:rPr>
        <w:t>s</w:t>
      </w:r>
      <w:r w:rsidR="00480DE7" w:rsidRPr="0062527B">
        <w:rPr>
          <w:color w:val="auto"/>
        </w:rPr>
        <w:t xml:space="preserve">, </w:t>
      </w:r>
      <w:r w:rsidR="009D33D1" w:rsidRPr="0062527B">
        <w:rPr>
          <w:color w:val="auto"/>
        </w:rPr>
        <w:t xml:space="preserve">and </w:t>
      </w:r>
      <w:r w:rsidRPr="0062527B">
        <w:rPr>
          <w:color w:val="auto"/>
        </w:rPr>
        <w:t xml:space="preserve">are </w:t>
      </w:r>
      <w:r w:rsidR="009D33D1" w:rsidRPr="0062527B">
        <w:rPr>
          <w:color w:val="auto"/>
        </w:rPr>
        <w:t xml:space="preserve">thus </w:t>
      </w:r>
      <w:r w:rsidR="004D1F60" w:rsidRPr="0062527B">
        <w:rPr>
          <w:color w:val="auto"/>
        </w:rPr>
        <w:t>inclined to believe that</w:t>
      </w:r>
      <w:r w:rsidRPr="0062527B">
        <w:rPr>
          <w:color w:val="auto"/>
        </w:rPr>
        <w:t xml:space="preserve"> </w:t>
      </w:r>
      <w:r w:rsidR="001E57D6" w:rsidRPr="0062527B">
        <w:rPr>
          <w:color w:val="auto"/>
        </w:rPr>
        <w:t>infractions</w:t>
      </w:r>
      <w:r w:rsidR="00480DE7" w:rsidRPr="0062527B">
        <w:rPr>
          <w:color w:val="auto"/>
        </w:rPr>
        <w:t xml:space="preserve"> are less morally acceptable</w:t>
      </w:r>
      <w:r w:rsidR="00477057" w:rsidRPr="0062527B">
        <w:rPr>
          <w:color w:val="auto"/>
        </w:rPr>
        <w:t xml:space="preserve"> (deontology)</w:t>
      </w:r>
      <w:r w:rsidRPr="0062527B">
        <w:rPr>
          <w:color w:val="auto"/>
        </w:rPr>
        <w:t xml:space="preserve">. </w:t>
      </w:r>
      <w:r w:rsidR="00F012A1" w:rsidRPr="0062527B">
        <w:rPr>
          <w:color w:val="auto"/>
        </w:rPr>
        <w:t xml:space="preserve">According to the </w:t>
      </w:r>
      <w:r w:rsidR="0082083E" w:rsidRPr="0062527B">
        <w:rPr>
          <w:color w:val="auto"/>
        </w:rPr>
        <w:t>m</w:t>
      </w:r>
      <w:r w:rsidR="000C4EB6" w:rsidRPr="0062527B">
        <w:rPr>
          <w:color w:val="auto"/>
        </w:rPr>
        <w:t xml:space="preserve">oral judgment literature </w:t>
      </w:r>
      <w:r w:rsidR="00CC4112" w:rsidRPr="0062527B">
        <w:rPr>
          <w:color w:val="auto"/>
        </w:rPr>
        <w:t>w</w:t>
      </w:r>
      <w:r w:rsidR="004D12D7" w:rsidRPr="0062527B">
        <w:rPr>
          <w:color w:val="auto"/>
        </w:rPr>
        <w:t>hen individuals</w:t>
      </w:r>
      <w:r w:rsidRPr="0062527B">
        <w:rPr>
          <w:color w:val="auto"/>
        </w:rPr>
        <w:t xml:space="preserve"> view issues in terms of moral wrong, </w:t>
      </w:r>
      <w:r w:rsidR="00CC4112" w:rsidRPr="0062527B">
        <w:rPr>
          <w:color w:val="auto"/>
        </w:rPr>
        <w:t>people exhibit moral intolerance (Haidt, Rosenberg</w:t>
      </w:r>
      <w:r w:rsidR="00D82328" w:rsidRPr="0062527B">
        <w:rPr>
          <w:color w:val="auto"/>
        </w:rPr>
        <w:t>, &amp;</w:t>
      </w:r>
      <w:r w:rsidR="00922375" w:rsidRPr="0062527B">
        <w:rPr>
          <w:color w:val="auto"/>
        </w:rPr>
        <w:t xml:space="preserve"> Hom</w:t>
      </w:r>
      <w:r w:rsidR="00F11137" w:rsidRPr="0062527B">
        <w:rPr>
          <w:color w:val="auto"/>
        </w:rPr>
        <w:t>,</w:t>
      </w:r>
      <w:r w:rsidR="00922375" w:rsidRPr="0062527B">
        <w:rPr>
          <w:color w:val="auto"/>
        </w:rPr>
        <w:t xml:space="preserve"> 2003; Skitka, Bauman</w:t>
      </w:r>
      <w:r w:rsidR="00D82328" w:rsidRPr="0062527B">
        <w:rPr>
          <w:color w:val="auto"/>
        </w:rPr>
        <w:t>, &amp;</w:t>
      </w:r>
      <w:r w:rsidR="00922375" w:rsidRPr="0062527B">
        <w:rPr>
          <w:color w:val="auto"/>
        </w:rPr>
        <w:t xml:space="preserve"> Sargis</w:t>
      </w:r>
      <w:r w:rsidR="00F11137" w:rsidRPr="0062527B">
        <w:rPr>
          <w:color w:val="auto"/>
        </w:rPr>
        <w:t>,</w:t>
      </w:r>
      <w:r w:rsidR="00CC4112" w:rsidRPr="0062527B">
        <w:rPr>
          <w:color w:val="auto"/>
        </w:rPr>
        <w:t xml:space="preserve"> 2005) and </w:t>
      </w:r>
      <w:r w:rsidRPr="0062527B">
        <w:rPr>
          <w:color w:val="auto"/>
        </w:rPr>
        <w:t>there is little room for compromise (Skitka</w:t>
      </w:r>
      <w:r w:rsidR="007169C6" w:rsidRPr="0062527B">
        <w:rPr>
          <w:color w:val="auto"/>
        </w:rPr>
        <w:t>, Bauman</w:t>
      </w:r>
      <w:r w:rsidR="00D82328" w:rsidRPr="0062527B">
        <w:rPr>
          <w:color w:val="auto"/>
        </w:rPr>
        <w:t>, &amp;</w:t>
      </w:r>
      <w:r w:rsidR="007169C6" w:rsidRPr="0062527B">
        <w:rPr>
          <w:color w:val="auto"/>
        </w:rPr>
        <w:t xml:space="preserve"> Sargis</w:t>
      </w:r>
      <w:r w:rsidR="00F11137" w:rsidRPr="0062527B">
        <w:rPr>
          <w:color w:val="auto"/>
        </w:rPr>
        <w:t>,</w:t>
      </w:r>
      <w:r w:rsidR="007169C6" w:rsidRPr="0062527B">
        <w:rPr>
          <w:color w:val="auto"/>
        </w:rPr>
        <w:t xml:space="preserve"> </w:t>
      </w:r>
      <w:r w:rsidR="005C7760" w:rsidRPr="0062527B">
        <w:rPr>
          <w:color w:val="auto"/>
        </w:rPr>
        <w:t>2005</w:t>
      </w:r>
      <w:r w:rsidRPr="0062527B">
        <w:rPr>
          <w:color w:val="auto"/>
        </w:rPr>
        <w:t xml:space="preserve">). Moral issues </w:t>
      </w:r>
      <w:r w:rsidR="00F67CFF" w:rsidRPr="0062527B">
        <w:rPr>
          <w:color w:val="auto"/>
        </w:rPr>
        <w:t xml:space="preserve">cannot </w:t>
      </w:r>
      <w:r w:rsidRPr="0062527B">
        <w:rPr>
          <w:color w:val="auto"/>
        </w:rPr>
        <w:t>be traded off with monetary offer</w:t>
      </w:r>
      <w:r w:rsidR="00F67CFF" w:rsidRPr="0062527B">
        <w:rPr>
          <w:color w:val="auto"/>
        </w:rPr>
        <w:t>s</w:t>
      </w:r>
      <w:r w:rsidR="005C7760" w:rsidRPr="0062527B">
        <w:rPr>
          <w:color w:val="auto"/>
        </w:rPr>
        <w:t xml:space="preserve"> (Turiel, 2002)</w:t>
      </w:r>
      <w:r w:rsidRPr="0062527B">
        <w:rPr>
          <w:color w:val="auto"/>
        </w:rPr>
        <w:t xml:space="preserve">. </w:t>
      </w:r>
      <w:r w:rsidR="00B87D98" w:rsidRPr="0062527B">
        <w:rPr>
          <w:color w:val="auto"/>
        </w:rPr>
        <w:t>W</w:t>
      </w:r>
      <w:r w:rsidRPr="0062527B">
        <w:rPr>
          <w:color w:val="auto"/>
        </w:rPr>
        <w:t>hen posed with monetary offer</w:t>
      </w:r>
      <w:r w:rsidR="00F67CFF" w:rsidRPr="0062527B">
        <w:rPr>
          <w:color w:val="auto"/>
        </w:rPr>
        <w:t>s</w:t>
      </w:r>
      <w:r w:rsidRPr="0062527B">
        <w:rPr>
          <w:color w:val="auto"/>
        </w:rPr>
        <w:t xml:space="preserve"> people</w:t>
      </w:r>
      <w:r w:rsidR="0082083E" w:rsidRPr="0062527B">
        <w:rPr>
          <w:color w:val="auto"/>
        </w:rPr>
        <w:t>,</w:t>
      </w:r>
      <w:r w:rsidRPr="0062527B">
        <w:rPr>
          <w:color w:val="auto"/>
        </w:rPr>
        <w:t xml:space="preserve"> instead</w:t>
      </w:r>
      <w:r w:rsidR="0082083E" w:rsidRPr="0062527B">
        <w:rPr>
          <w:color w:val="auto"/>
        </w:rPr>
        <w:t>,</w:t>
      </w:r>
      <w:r w:rsidRPr="0062527B">
        <w:rPr>
          <w:color w:val="auto"/>
        </w:rPr>
        <w:t xml:space="preserve"> adhe</w:t>
      </w:r>
      <w:r w:rsidR="00CB6C8B" w:rsidRPr="0062527B">
        <w:rPr>
          <w:color w:val="auto"/>
        </w:rPr>
        <w:t>re to deontological constraints</w:t>
      </w:r>
      <w:r w:rsidRPr="0062527B">
        <w:rPr>
          <w:color w:val="auto"/>
        </w:rPr>
        <w:t xml:space="preserve"> affirming their moral values</w:t>
      </w:r>
      <w:r w:rsidR="00672BB5" w:rsidRPr="0062527B">
        <w:rPr>
          <w:color w:val="auto"/>
        </w:rPr>
        <w:t xml:space="preserve"> </w:t>
      </w:r>
      <w:r w:rsidRPr="0062527B">
        <w:rPr>
          <w:color w:val="auto"/>
        </w:rPr>
        <w:t>(</w:t>
      </w:r>
      <w:r w:rsidR="00022133" w:rsidRPr="0062527B">
        <w:rPr>
          <w:color w:val="auto"/>
        </w:rPr>
        <w:t>Deghani et al.</w:t>
      </w:r>
      <w:r w:rsidR="00F11137" w:rsidRPr="0062527B">
        <w:rPr>
          <w:color w:val="auto"/>
        </w:rPr>
        <w:t>,</w:t>
      </w:r>
      <w:r w:rsidR="00176F82" w:rsidRPr="0062527B">
        <w:rPr>
          <w:color w:val="auto"/>
        </w:rPr>
        <w:t xml:space="preserve"> </w:t>
      </w:r>
      <w:r w:rsidR="00022133" w:rsidRPr="0062527B">
        <w:rPr>
          <w:color w:val="auto"/>
        </w:rPr>
        <w:t>2010</w:t>
      </w:r>
      <w:r w:rsidRPr="0062527B">
        <w:rPr>
          <w:color w:val="auto"/>
        </w:rPr>
        <w:t xml:space="preserve">). Thus, </w:t>
      </w:r>
      <w:r w:rsidR="00C93C42" w:rsidRPr="0062527B">
        <w:rPr>
          <w:color w:val="auto"/>
        </w:rPr>
        <w:t xml:space="preserve">when service failure is perceived to be </w:t>
      </w:r>
      <w:r w:rsidR="00480DE7" w:rsidRPr="0062527B">
        <w:rPr>
          <w:color w:val="auto"/>
        </w:rPr>
        <w:t>less morally acceptable</w:t>
      </w:r>
      <w:r w:rsidRPr="0062527B">
        <w:rPr>
          <w:color w:val="auto"/>
        </w:rPr>
        <w:t>, high recove</w:t>
      </w:r>
      <w:r w:rsidR="004D12D7" w:rsidRPr="0062527B">
        <w:rPr>
          <w:color w:val="auto"/>
        </w:rPr>
        <w:t>ry might not result in more favo</w:t>
      </w:r>
      <w:r w:rsidRPr="0062527B">
        <w:rPr>
          <w:color w:val="auto"/>
        </w:rPr>
        <w:t xml:space="preserve">rable outcomes. </w:t>
      </w:r>
      <w:r w:rsidR="009F1028" w:rsidRPr="0062527B">
        <w:rPr>
          <w:color w:val="auto"/>
        </w:rPr>
        <w:t>H</w:t>
      </w:r>
      <w:r w:rsidRPr="0062527B">
        <w:rPr>
          <w:color w:val="auto"/>
        </w:rPr>
        <w:t xml:space="preserve">igh (compared with </w:t>
      </w:r>
      <w:r w:rsidR="00905202" w:rsidRPr="0062527B">
        <w:rPr>
          <w:color w:val="auto"/>
        </w:rPr>
        <w:t>expected</w:t>
      </w:r>
      <w:r w:rsidRPr="0062527B">
        <w:rPr>
          <w:color w:val="auto"/>
        </w:rPr>
        <w:t xml:space="preserve">) </w:t>
      </w:r>
      <w:r w:rsidR="00CA0289" w:rsidRPr="0062527B">
        <w:rPr>
          <w:color w:val="auto"/>
        </w:rPr>
        <w:t xml:space="preserve">recovery </w:t>
      </w:r>
      <w:r w:rsidRPr="0062527B">
        <w:rPr>
          <w:color w:val="auto"/>
        </w:rPr>
        <w:t>may</w:t>
      </w:r>
      <w:r w:rsidR="005719DF" w:rsidRPr="0062527B">
        <w:rPr>
          <w:color w:val="auto"/>
        </w:rPr>
        <w:t xml:space="preserve"> also</w:t>
      </w:r>
      <w:r w:rsidRPr="0062527B">
        <w:rPr>
          <w:color w:val="auto"/>
        </w:rPr>
        <w:t xml:space="preserve"> increase consumers’ suspicion and </w:t>
      </w:r>
      <w:r w:rsidR="00922E73" w:rsidRPr="0062527B">
        <w:rPr>
          <w:color w:val="auto"/>
        </w:rPr>
        <w:t>drive</w:t>
      </w:r>
      <w:r w:rsidR="00F67CFF" w:rsidRPr="0062527B">
        <w:rPr>
          <w:color w:val="auto"/>
        </w:rPr>
        <w:t xml:space="preserve"> </w:t>
      </w:r>
      <w:r w:rsidRPr="0062527B">
        <w:rPr>
          <w:color w:val="auto"/>
        </w:rPr>
        <w:t xml:space="preserve">consumers to believe that </w:t>
      </w:r>
      <w:r w:rsidR="00613996" w:rsidRPr="0062527B">
        <w:rPr>
          <w:color w:val="auto"/>
        </w:rPr>
        <w:t xml:space="preserve">the business is </w:t>
      </w:r>
      <w:r w:rsidRPr="0062527B">
        <w:rPr>
          <w:color w:val="auto"/>
        </w:rPr>
        <w:t>only trying to “sweeten” a deal aiming to mini</w:t>
      </w:r>
      <w:r w:rsidR="004D1F60" w:rsidRPr="0062527B">
        <w:rPr>
          <w:color w:val="auto"/>
        </w:rPr>
        <w:t xml:space="preserve">mize </w:t>
      </w:r>
      <w:r w:rsidR="009D33D1" w:rsidRPr="0062527B">
        <w:rPr>
          <w:color w:val="auto"/>
        </w:rPr>
        <w:t>its</w:t>
      </w:r>
      <w:r w:rsidR="00F67CFF" w:rsidRPr="0062527B">
        <w:rPr>
          <w:color w:val="auto"/>
        </w:rPr>
        <w:t xml:space="preserve"> own </w:t>
      </w:r>
      <w:r w:rsidR="004D1F60" w:rsidRPr="0062527B">
        <w:rPr>
          <w:color w:val="auto"/>
        </w:rPr>
        <w:t xml:space="preserve">damage. In </w:t>
      </w:r>
      <w:r w:rsidRPr="0062527B">
        <w:rPr>
          <w:color w:val="auto"/>
        </w:rPr>
        <w:t>other word</w:t>
      </w:r>
      <w:r w:rsidR="004D1F60" w:rsidRPr="0062527B">
        <w:rPr>
          <w:color w:val="auto"/>
        </w:rPr>
        <w:t>s</w:t>
      </w:r>
      <w:r w:rsidRPr="0062527B">
        <w:rPr>
          <w:color w:val="auto"/>
        </w:rPr>
        <w:t xml:space="preserve">, high recovery may lead consumers to believe “you are sorry only because you </w:t>
      </w:r>
      <w:r w:rsidR="009D33D1" w:rsidRPr="0062527B">
        <w:rPr>
          <w:color w:val="auto"/>
        </w:rPr>
        <w:t>got</w:t>
      </w:r>
      <w:r w:rsidRPr="0062527B">
        <w:rPr>
          <w:color w:val="auto"/>
        </w:rPr>
        <w:t xml:space="preserve"> caught”. With </w:t>
      </w:r>
      <w:r w:rsidR="00F67CFF" w:rsidRPr="0062527B">
        <w:rPr>
          <w:color w:val="auto"/>
        </w:rPr>
        <w:t xml:space="preserve">such </w:t>
      </w:r>
      <w:r w:rsidRPr="0062527B">
        <w:rPr>
          <w:color w:val="auto"/>
        </w:rPr>
        <w:t>reasoning in mind, when offered high recovery</w:t>
      </w:r>
      <w:r w:rsidR="00F67CFF" w:rsidRPr="0062527B">
        <w:rPr>
          <w:color w:val="auto"/>
        </w:rPr>
        <w:t>,</w:t>
      </w:r>
      <w:r w:rsidRPr="0062527B">
        <w:rPr>
          <w:color w:val="auto"/>
        </w:rPr>
        <w:t xml:space="preserve"> consumers are very likely to ex</w:t>
      </w:r>
      <w:r w:rsidR="004D12D7" w:rsidRPr="0062527B">
        <w:rPr>
          <w:color w:val="auto"/>
        </w:rPr>
        <w:t>hibit lower satisfaction, lessened</w:t>
      </w:r>
      <w:r w:rsidR="002214C5" w:rsidRPr="0062527B">
        <w:rPr>
          <w:color w:val="auto"/>
        </w:rPr>
        <w:t xml:space="preserve"> </w:t>
      </w:r>
      <w:r w:rsidR="004D12D7" w:rsidRPr="0062527B">
        <w:rPr>
          <w:color w:val="auto"/>
        </w:rPr>
        <w:t>re</w:t>
      </w:r>
      <w:r w:rsidR="008021F1" w:rsidRPr="0062527B">
        <w:rPr>
          <w:color w:val="auto"/>
        </w:rPr>
        <w:t>purchase intention, and increased</w:t>
      </w:r>
      <w:r w:rsidR="00EC0F74" w:rsidRPr="0062527B">
        <w:rPr>
          <w:color w:val="auto"/>
        </w:rPr>
        <w:t xml:space="preserve"> negative WOM </w:t>
      </w:r>
      <w:r w:rsidRPr="0062527B">
        <w:rPr>
          <w:color w:val="auto"/>
        </w:rPr>
        <w:t xml:space="preserve">than when offered </w:t>
      </w:r>
      <w:r w:rsidR="0082083E" w:rsidRPr="0062527B">
        <w:rPr>
          <w:color w:val="auto"/>
        </w:rPr>
        <w:t xml:space="preserve">the </w:t>
      </w:r>
      <w:r w:rsidR="00905202" w:rsidRPr="0062527B">
        <w:rPr>
          <w:color w:val="auto"/>
        </w:rPr>
        <w:t>expected</w:t>
      </w:r>
      <w:r w:rsidRPr="0062527B">
        <w:rPr>
          <w:color w:val="auto"/>
        </w:rPr>
        <w:t xml:space="preserve"> recovery</w:t>
      </w:r>
      <w:r w:rsidR="006825C2" w:rsidRPr="0062527B">
        <w:rPr>
          <w:color w:val="auto"/>
        </w:rPr>
        <w:t>, specifically:</w:t>
      </w:r>
    </w:p>
    <w:p w:rsidR="00052FCA" w:rsidRPr="0062527B" w:rsidRDefault="00052FCA" w:rsidP="00EB70D8">
      <w:pPr>
        <w:adjustRightInd w:val="0"/>
        <w:snapToGrid w:val="0"/>
        <w:spacing w:line="480" w:lineRule="auto"/>
        <w:rPr>
          <w:rFonts w:ascii="Times New Roman" w:hAnsi="Times New Roman" w:cs="Times New Roman"/>
          <w:sz w:val="24"/>
          <w:szCs w:val="24"/>
        </w:rPr>
      </w:pPr>
      <w:r w:rsidRPr="0062527B">
        <w:rPr>
          <w:rFonts w:ascii="Times New Roman" w:hAnsi="Times New Roman" w:cs="Times New Roman"/>
          <w:b/>
          <w:sz w:val="24"/>
          <w:szCs w:val="24"/>
        </w:rPr>
        <w:t>H</w:t>
      </w:r>
      <w:r w:rsidR="00344B69" w:rsidRPr="0062527B">
        <w:rPr>
          <w:rFonts w:ascii="Times New Roman" w:hAnsi="Times New Roman" w:cs="Times New Roman"/>
          <w:b/>
          <w:sz w:val="24"/>
          <w:szCs w:val="24"/>
        </w:rPr>
        <w:t>2</w:t>
      </w:r>
      <w:r w:rsidR="0085317E" w:rsidRPr="0062527B">
        <w:rPr>
          <w:rFonts w:ascii="Times New Roman" w:hAnsi="Times New Roman" w:cs="Times New Roman"/>
          <w:b/>
          <w:sz w:val="24"/>
          <w:szCs w:val="24"/>
        </w:rPr>
        <w:t>:</w:t>
      </w:r>
      <w:r w:rsidRPr="0062527B">
        <w:rPr>
          <w:rFonts w:ascii="Times New Roman" w:hAnsi="Times New Roman" w:cs="Times New Roman"/>
          <w:sz w:val="24"/>
          <w:szCs w:val="24"/>
        </w:rPr>
        <w:t xml:space="preserve"> Recovery performance is a function of</w:t>
      </w:r>
      <w:r w:rsidR="009D33D1" w:rsidRPr="0062527B">
        <w:rPr>
          <w:rFonts w:ascii="Times New Roman" w:hAnsi="Times New Roman" w:cs="Times New Roman"/>
          <w:sz w:val="24"/>
          <w:szCs w:val="24"/>
        </w:rPr>
        <w:t xml:space="preserve"> the</w:t>
      </w:r>
      <w:r w:rsidRPr="0062527B">
        <w:rPr>
          <w:rFonts w:ascii="Times New Roman" w:hAnsi="Times New Roman" w:cs="Times New Roman"/>
          <w:sz w:val="24"/>
          <w:szCs w:val="24"/>
        </w:rPr>
        <w:t xml:space="preserve"> </w:t>
      </w:r>
      <w:r w:rsidR="00E67628" w:rsidRPr="0062527B">
        <w:rPr>
          <w:rFonts w:ascii="Times New Roman" w:hAnsi="Times New Roman" w:cs="Times New Roman"/>
          <w:sz w:val="24"/>
          <w:szCs w:val="24"/>
        </w:rPr>
        <w:t xml:space="preserve">interaction between </w:t>
      </w:r>
      <w:r w:rsidRPr="0062527B">
        <w:rPr>
          <w:rFonts w:ascii="Times New Roman" w:hAnsi="Times New Roman" w:cs="Times New Roman"/>
          <w:sz w:val="24"/>
          <w:szCs w:val="24"/>
        </w:rPr>
        <w:t>recovery offer and consumers’ moral judgment of service failure. Specifically</w:t>
      </w:r>
      <w:r w:rsidR="001F3BA7" w:rsidRPr="0062527B">
        <w:rPr>
          <w:rFonts w:ascii="Times New Roman" w:hAnsi="Times New Roman" w:cs="Times New Roman"/>
          <w:sz w:val="24"/>
          <w:szCs w:val="24"/>
        </w:rPr>
        <w:t xml:space="preserve"> (compared with expected recovery):</w:t>
      </w:r>
    </w:p>
    <w:p w:rsidR="00256FDF" w:rsidRPr="0062527B" w:rsidRDefault="00344B69" w:rsidP="0081403B">
      <w:pPr>
        <w:adjustRightInd w:val="0"/>
        <w:snapToGrid w:val="0"/>
        <w:spacing w:line="480" w:lineRule="auto"/>
        <w:ind w:left="482" w:hangingChars="200" w:hanging="482"/>
        <w:rPr>
          <w:rFonts w:ascii="Times New Roman" w:hAnsi="Times New Roman" w:cs="Times New Roman"/>
          <w:sz w:val="24"/>
          <w:szCs w:val="24"/>
        </w:rPr>
      </w:pPr>
      <w:r w:rsidRPr="0062527B">
        <w:rPr>
          <w:rFonts w:ascii="Times New Roman" w:hAnsi="Times New Roman" w:cs="Times New Roman"/>
          <w:b/>
          <w:sz w:val="24"/>
          <w:szCs w:val="24"/>
        </w:rPr>
        <w:t>H2</w:t>
      </w:r>
      <w:r w:rsidR="0098454E" w:rsidRPr="0062527B">
        <w:rPr>
          <w:rFonts w:ascii="Times New Roman" w:hAnsi="Times New Roman" w:cs="Times New Roman"/>
          <w:b/>
          <w:sz w:val="24"/>
          <w:szCs w:val="24"/>
        </w:rPr>
        <w:t>a</w:t>
      </w:r>
      <w:r w:rsidR="0016369F" w:rsidRPr="0062527B">
        <w:rPr>
          <w:rFonts w:ascii="Times New Roman" w:hAnsi="Times New Roman" w:cs="Times New Roman"/>
          <w:b/>
          <w:sz w:val="24"/>
          <w:szCs w:val="24"/>
        </w:rPr>
        <w:t>:</w:t>
      </w:r>
      <w:r w:rsidR="00256FDF" w:rsidRPr="0062527B">
        <w:rPr>
          <w:rFonts w:ascii="Times New Roman" w:hAnsi="Times New Roman" w:cs="Times New Roman"/>
          <w:i/>
          <w:sz w:val="24"/>
          <w:szCs w:val="24"/>
        </w:rPr>
        <w:t xml:space="preserve"> </w:t>
      </w:r>
      <w:r w:rsidR="009F1028" w:rsidRPr="0062527B">
        <w:rPr>
          <w:rFonts w:ascii="Times New Roman" w:hAnsi="Times New Roman" w:cs="Times New Roman"/>
          <w:sz w:val="24"/>
          <w:szCs w:val="24"/>
        </w:rPr>
        <w:t>W</w:t>
      </w:r>
      <w:r w:rsidR="00256FDF" w:rsidRPr="0062527B">
        <w:rPr>
          <w:rFonts w:ascii="Times New Roman" w:hAnsi="Times New Roman" w:cs="Times New Roman"/>
          <w:sz w:val="24"/>
          <w:szCs w:val="24"/>
        </w:rPr>
        <w:t xml:space="preserve">hen </w:t>
      </w:r>
      <w:r w:rsidR="0085317E" w:rsidRPr="0062527B">
        <w:rPr>
          <w:rFonts w:ascii="Times New Roman" w:hAnsi="Times New Roman" w:cs="Times New Roman"/>
          <w:sz w:val="24"/>
          <w:szCs w:val="24"/>
        </w:rPr>
        <w:t>consumers</w:t>
      </w:r>
      <w:r w:rsidR="0003675B" w:rsidRPr="0062527B">
        <w:rPr>
          <w:rFonts w:ascii="Times New Roman" w:hAnsi="Times New Roman" w:cs="Times New Roman"/>
          <w:sz w:val="24"/>
          <w:szCs w:val="24"/>
        </w:rPr>
        <w:t xml:space="preserve"> perceive service failure to be moral</w:t>
      </w:r>
      <w:r w:rsidR="00256FDF" w:rsidRPr="0062527B">
        <w:rPr>
          <w:rFonts w:ascii="Times New Roman" w:hAnsi="Times New Roman" w:cs="Times New Roman"/>
          <w:sz w:val="24"/>
          <w:szCs w:val="24"/>
        </w:rPr>
        <w:t xml:space="preserve">, high recovery </w:t>
      </w:r>
      <w:r w:rsidR="00893432" w:rsidRPr="0062527B">
        <w:rPr>
          <w:rFonts w:ascii="Times New Roman" w:hAnsi="Times New Roman" w:cs="Times New Roman"/>
          <w:sz w:val="24"/>
          <w:szCs w:val="24"/>
        </w:rPr>
        <w:t>will</w:t>
      </w:r>
      <w:r w:rsidR="00256FDF" w:rsidRPr="0062527B">
        <w:rPr>
          <w:rFonts w:ascii="Times New Roman" w:hAnsi="Times New Roman" w:cs="Times New Roman"/>
          <w:sz w:val="24"/>
          <w:szCs w:val="24"/>
        </w:rPr>
        <w:t xml:space="preserve"> not significantly increase satisfaction.</w:t>
      </w:r>
    </w:p>
    <w:p w:rsidR="00052FCA" w:rsidRPr="0062527B" w:rsidRDefault="00344B69" w:rsidP="0081403B">
      <w:pPr>
        <w:adjustRightInd w:val="0"/>
        <w:snapToGrid w:val="0"/>
        <w:spacing w:line="480" w:lineRule="auto"/>
        <w:ind w:left="482" w:hangingChars="200" w:hanging="482"/>
        <w:rPr>
          <w:rFonts w:ascii="Times New Roman" w:hAnsi="Times New Roman" w:cs="Times New Roman"/>
          <w:sz w:val="24"/>
          <w:szCs w:val="24"/>
        </w:rPr>
      </w:pPr>
      <w:r w:rsidRPr="0062527B">
        <w:rPr>
          <w:rFonts w:ascii="Times New Roman" w:hAnsi="Times New Roman" w:cs="Times New Roman"/>
          <w:b/>
          <w:sz w:val="24"/>
          <w:szCs w:val="24"/>
        </w:rPr>
        <w:t>H2</w:t>
      </w:r>
      <w:r w:rsidR="0098454E" w:rsidRPr="0062527B">
        <w:rPr>
          <w:rFonts w:ascii="Times New Roman" w:hAnsi="Times New Roman" w:cs="Times New Roman"/>
          <w:b/>
          <w:sz w:val="24"/>
          <w:szCs w:val="24"/>
        </w:rPr>
        <w:t>b</w:t>
      </w:r>
      <w:r w:rsidR="0016369F" w:rsidRPr="0062527B">
        <w:rPr>
          <w:rFonts w:ascii="Times New Roman" w:hAnsi="Times New Roman" w:cs="Times New Roman"/>
          <w:b/>
          <w:sz w:val="24"/>
          <w:szCs w:val="24"/>
        </w:rPr>
        <w:t>:</w:t>
      </w:r>
      <w:r w:rsidR="009F1028" w:rsidRPr="0062527B">
        <w:rPr>
          <w:rFonts w:ascii="Times New Roman" w:hAnsi="Times New Roman" w:cs="Times New Roman"/>
          <w:sz w:val="24"/>
          <w:szCs w:val="24"/>
        </w:rPr>
        <w:t xml:space="preserve"> </w:t>
      </w:r>
      <w:r w:rsidR="0085317E" w:rsidRPr="0062527B">
        <w:rPr>
          <w:rFonts w:ascii="Times New Roman" w:hAnsi="Times New Roman" w:cs="Times New Roman"/>
          <w:sz w:val="24"/>
          <w:szCs w:val="24"/>
        </w:rPr>
        <w:t>When consumers</w:t>
      </w:r>
      <w:r w:rsidR="0003675B" w:rsidRPr="0062527B">
        <w:rPr>
          <w:rFonts w:ascii="Times New Roman" w:hAnsi="Times New Roman" w:cs="Times New Roman"/>
          <w:sz w:val="24"/>
          <w:szCs w:val="24"/>
        </w:rPr>
        <w:t xml:space="preserve"> perceive service failure to be less moral</w:t>
      </w:r>
      <w:r w:rsidR="00052FCA" w:rsidRPr="0062527B">
        <w:rPr>
          <w:rFonts w:ascii="Times New Roman" w:hAnsi="Times New Roman" w:cs="Times New Roman"/>
          <w:sz w:val="24"/>
          <w:szCs w:val="24"/>
        </w:rPr>
        <w:t xml:space="preserve">, high recovery will significantly reduce satisfaction. </w:t>
      </w:r>
    </w:p>
    <w:p w:rsidR="00256FDF" w:rsidRPr="0062527B" w:rsidRDefault="00344B69" w:rsidP="0081403B">
      <w:pPr>
        <w:adjustRightInd w:val="0"/>
        <w:snapToGrid w:val="0"/>
        <w:spacing w:line="480" w:lineRule="auto"/>
        <w:ind w:left="482" w:hangingChars="200" w:hanging="482"/>
        <w:rPr>
          <w:rFonts w:ascii="Times New Roman" w:hAnsi="Times New Roman" w:cs="Times New Roman"/>
          <w:sz w:val="24"/>
          <w:szCs w:val="24"/>
        </w:rPr>
      </w:pPr>
      <w:r w:rsidRPr="0062527B">
        <w:rPr>
          <w:rFonts w:ascii="Times New Roman" w:hAnsi="Times New Roman" w:cs="Times New Roman"/>
          <w:b/>
          <w:sz w:val="24"/>
          <w:szCs w:val="24"/>
        </w:rPr>
        <w:t>H2</w:t>
      </w:r>
      <w:r w:rsidR="0098454E" w:rsidRPr="0062527B">
        <w:rPr>
          <w:rFonts w:ascii="Times New Roman" w:hAnsi="Times New Roman" w:cs="Times New Roman"/>
          <w:b/>
          <w:sz w:val="24"/>
          <w:szCs w:val="24"/>
        </w:rPr>
        <w:t>c</w:t>
      </w:r>
      <w:r w:rsidR="0016369F" w:rsidRPr="0062527B">
        <w:rPr>
          <w:rFonts w:ascii="Times New Roman" w:hAnsi="Times New Roman" w:cs="Times New Roman"/>
          <w:b/>
          <w:sz w:val="24"/>
          <w:szCs w:val="24"/>
        </w:rPr>
        <w:t>:</w:t>
      </w:r>
      <w:r w:rsidR="00436F69" w:rsidRPr="0062527B">
        <w:rPr>
          <w:rFonts w:ascii="Times New Roman" w:hAnsi="Times New Roman" w:cs="Times New Roman"/>
          <w:i/>
          <w:sz w:val="24"/>
          <w:szCs w:val="24"/>
        </w:rPr>
        <w:t xml:space="preserve"> </w:t>
      </w:r>
      <w:r w:rsidR="0003675B" w:rsidRPr="0062527B">
        <w:rPr>
          <w:rFonts w:ascii="Times New Roman" w:hAnsi="Times New Roman" w:cs="Times New Roman"/>
          <w:sz w:val="24"/>
          <w:szCs w:val="24"/>
        </w:rPr>
        <w:t>When consumers perceive service failure to be moral</w:t>
      </w:r>
      <w:r w:rsidR="00256FDF" w:rsidRPr="0062527B">
        <w:rPr>
          <w:rFonts w:ascii="Times New Roman" w:hAnsi="Times New Roman" w:cs="Times New Roman"/>
          <w:sz w:val="24"/>
          <w:szCs w:val="24"/>
        </w:rPr>
        <w:t>, high recovery will significantly lessen</w:t>
      </w:r>
      <w:r w:rsidR="0082083E" w:rsidRPr="0062527B">
        <w:rPr>
          <w:rFonts w:ascii="Times New Roman" w:hAnsi="Times New Roman" w:cs="Times New Roman"/>
          <w:sz w:val="24"/>
          <w:szCs w:val="24"/>
        </w:rPr>
        <w:t xml:space="preserve"> the</w:t>
      </w:r>
      <w:r w:rsidR="00256FDF" w:rsidRPr="0062527B">
        <w:rPr>
          <w:rFonts w:ascii="Times New Roman" w:hAnsi="Times New Roman" w:cs="Times New Roman"/>
          <w:sz w:val="24"/>
          <w:szCs w:val="24"/>
        </w:rPr>
        <w:t xml:space="preserve"> likelihood of negative WOM.</w:t>
      </w:r>
    </w:p>
    <w:p w:rsidR="00052FCA" w:rsidRPr="0062527B" w:rsidRDefault="00344B69" w:rsidP="0081403B">
      <w:pPr>
        <w:adjustRightInd w:val="0"/>
        <w:snapToGrid w:val="0"/>
        <w:spacing w:line="480" w:lineRule="auto"/>
        <w:ind w:left="482" w:hangingChars="200" w:hanging="482"/>
        <w:rPr>
          <w:rFonts w:ascii="Times New Roman" w:hAnsi="Times New Roman" w:cs="Times New Roman"/>
          <w:sz w:val="24"/>
          <w:szCs w:val="24"/>
        </w:rPr>
      </w:pPr>
      <w:r w:rsidRPr="0062527B">
        <w:rPr>
          <w:rFonts w:ascii="Times New Roman" w:hAnsi="Times New Roman" w:cs="Times New Roman"/>
          <w:b/>
          <w:sz w:val="24"/>
          <w:szCs w:val="24"/>
        </w:rPr>
        <w:t>H2</w:t>
      </w:r>
      <w:r w:rsidR="0098454E" w:rsidRPr="0062527B">
        <w:rPr>
          <w:rFonts w:ascii="Times New Roman" w:hAnsi="Times New Roman" w:cs="Times New Roman"/>
          <w:b/>
          <w:sz w:val="24"/>
          <w:szCs w:val="24"/>
        </w:rPr>
        <w:t>d</w:t>
      </w:r>
      <w:r w:rsidR="0085317E" w:rsidRPr="0062527B">
        <w:rPr>
          <w:rFonts w:ascii="Times New Roman" w:hAnsi="Times New Roman" w:cs="Times New Roman"/>
          <w:b/>
          <w:sz w:val="24"/>
          <w:szCs w:val="24"/>
        </w:rPr>
        <w:t>:</w:t>
      </w:r>
      <w:r w:rsidR="00052FCA" w:rsidRPr="0062527B">
        <w:rPr>
          <w:rFonts w:ascii="Times New Roman" w:hAnsi="Times New Roman" w:cs="Times New Roman"/>
          <w:i/>
          <w:sz w:val="24"/>
          <w:szCs w:val="24"/>
        </w:rPr>
        <w:t xml:space="preserve"> </w:t>
      </w:r>
      <w:r w:rsidR="0003675B" w:rsidRPr="0062527B">
        <w:rPr>
          <w:rFonts w:ascii="Times New Roman" w:hAnsi="Times New Roman" w:cs="Times New Roman"/>
          <w:sz w:val="24"/>
          <w:szCs w:val="24"/>
        </w:rPr>
        <w:t>When consumers perceive service failure to be less moral</w:t>
      </w:r>
      <w:r w:rsidR="00052FCA" w:rsidRPr="0062527B">
        <w:rPr>
          <w:rFonts w:ascii="Times New Roman" w:hAnsi="Times New Roman" w:cs="Times New Roman"/>
          <w:sz w:val="24"/>
          <w:szCs w:val="24"/>
        </w:rPr>
        <w:t xml:space="preserve">, high recovery will significantly increase </w:t>
      </w:r>
      <w:r w:rsidR="0082083E" w:rsidRPr="0062527B">
        <w:rPr>
          <w:rFonts w:ascii="Times New Roman" w:hAnsi="Times New Roman" w:cs="Times New Roman"/>
          <w:sz w:val="24"/>
          <w:szCs w:val="24"/>
        </w:rPr>
        <w:t xml:space="preserve">the </w:t>
      </w:r>
      <w:r w:rsidR="00052FCA" w:rsidRPr="0062527B">
        <w:rPr>
          <w:rFonts w:ascii="Times New Roman" w:hAnsi="Times New Roman" w:cs="Times New Roman"/>
          <w:sz w:val="24"/>
          <w:szCs w:val="24"/>
        </w:rPr>
        <w:t>negative WOM tendency.</w:t>
      </w:r>
    </w:p>
    <w:p w:rsidR="00256FDF" w:rsidRPr="0062527B" w:rsidRDefault="00344B69" w:rsidP="0081403B">
      <w:pPr>
        <w:adjustRightInd w:val="0"/>
        <w:snapToGrid w:val="0"/>
        <w:spacing w:line="480" w:lineRule="auto"/>
        <w:ind w:left="482" w:hangingChars="200" w:hanging="482"/>
        <w:rPr>
          <w:rFonts w:ascii="Times New Roman" w:hAnsi="Times New Roman" w:cs="Times New Roman"/>
          <w:sz w:val="24"/>
          <w:szCs w:val="24"/>
        </w:rPr>
      </w:pPr>
      <w:r w:rsidRPr="0062527B">
        <w:rPr>
          <w:rFonts w:ascii="Times New Roman" w:hAnsi="Times New Roman" w:cs="Times New Roman"/>
          <w:b/>
          <w:sz w:val="24"/>
          <w:szCs w:val="24"/>
        </w:rPr>
        <w:t>H2</w:t>
      </w:r>
      <w:r w:rsidR="0098454E" w:rsidRPr="0062527B">
        <w:rPr>
          <w:rFonts w:ascii="Times New Roman" w:hAnsi="Times New Roman" w:cs="Times New Roman"/>
          <w:b/>
          <w:sz w:val="24"/>
          <w:szCs w:val="24"/>
        </w:rPr>
        <w:t>e</w:t>
      </w:r>
      <w:r w:rsidR="0085317E" w:rsidRPr="0062527B">
        <w:rPr>
          <w:rFonts w:ascii="Times New Roman" w:hAnsi="Times New Roman" w:cs="Times New Roman"/>
          <w:b/>
          <w:sz w:val="24"/>
          <w:szCs w:val="24"/>
        </w:rPr>
        <w:t xml:space="preserve">: </w:t>
      </w:r>
      <w:r w:rsidR="0003675B" w:rsidRPr="0062527B">
        <w:rPr>
          <w:rFonts w:ascii="Times New Roman" w:hAnsi="Times New Roman" w:cs="Times New Roman"/>
          <w:sz w:val="24"/>
          <w:szCs w:val="24"/>
        </w:rPr>
        <w:t>When consumers perceive service failure to be moral</w:t>
      </w:r>
      <w:r w:rsidR="00256FDF" w:rsidRPr="0062527B">
        <w:rPr>
          <w:rFonts w:ascii="Times New Roman" w:hAnsi="Times New Roman" w:cs="Times New Roman"/>
          <w:sz w:val="24"/>
          <w:szCs w:val="24"/>
        </w:rPr>
        <w:t xml:space="preserve">, high recovery will not significantly increase </w:t>
      </w:r>
      <w:r w:rsidR="0082083E" w:rsidRPr="0062527B">
        <w:rPr>
          <w:rFonts w:ascii="Times New Roman" w:hAnsi="Times New Roman" w:cs="Times New Roman"/>
          <w:sz w:val="24"/>
          <w:szCs w:val="24"/>
        </w:rPr>
        <w:t xml:space="preserve">the </w:t>
      </w:r>
      <w:r w:rsidR="00256FDF" w:rsidRPr="0062527B">
        <w:rPr>
          <w:rFonts w:ascii="Times New Roman" w:hAnsi="Times New Roman" w:cs="Times New Roman"/>
          <w:sz w:val="24"/>
          <w:szCs w:val="24"/>
        </w:rPr>
        <w:t>repurchase tendency.</w:t>
      </w:r>
    </w:p>
    <w:p w:rsidR="000B337C" w:rsidRPr="0062527B" w:rsidRDefault="00344B69" w:rsidP="0081403B">
      <w:pPr>
        <w:adjustRightInd w:val="0"/>
        <w:snapToGrid w:val="0"/>
        <w:spacing w:line="480" w:lineRule="auto"/>
        <w:ind w:left="482" w:hangingChars="200" w:hanging="482"/>
        <w:rPr>
          <w:rFonts w:ascii="Times New Roman" w:hAnsi="Times New Roman" w:cs="Times New Roman"/>
          <w:sz w:val="24"/>
          <w:szCs w:val="24"/>
        </w:rPr>
      </w:pPr>
      <w:r w:rsidRPr="0062527B">
        <w:rPr>
          <w:rFonts w:ascii="Times New Roman" w:hAnsi="Times New Roman" w:cs="Times New Roman"/>
          <w:b/>
          <w:sz w:val="24"/>
          <w:szCs w:val="24"/>
        </w:rPr>
        <w:t>H2</w:t>
      </w:r>
      <w:r w:rsidR="0098454E" w:rsidRPr="0062527B">
        <w:rPr>
          <w:rFonts w:ascii="Times New Roman" w:hAnsi="Times New Roman" w:cs="Times New Roman"/>
          <w:b/>
          <w:sz w:val="24"/>
          <w:szCs w:val="24"/>
        </w:rPr>
        <w:t>f</w:t>
      </w:r>
      <w:r w:rsidR="0085317E" w:rsidRPr="0062527B">
        <w:rPr>
          <w:rFonts w:ascii="Times New Roman" w:hAnsi="Times New Roman" w:cs="Times New Roman"/>
          <w:b/>
          <w:sz w:val="24"/>
          <w:szCs w:val="24"/>
        </w:rPr>
        <w:t>:</w:t>
      </w:r>
      <w:r w:rsidR="00052FCA" w:rsidRPr="0062527B">
        <w:rPr>
          <w:rFonts w:ascii="Times New Roman" w:hAnsi="Times New Roman" w:cs="Times New Roman"/>
          <w:i/>
          <w:sz w:val="24"/>
          <w:szCs w:val="24"/>
        </w:rPr>
        <w:t xml:space="preserve"> </w:t>
      </w:r>
      <w:r w:rsidR="0003675B" w:rsidRPr="0062527B">
        <w:rPr>
          <w:rFonts w:ascii="Times New Roman" w:hAnsi="Times New Roman" w:cs="Times New Roman"/>
          <w:sz w:val="24"/>
          <w:szCs w:val="24"/>
        </w:rPr>
        <w:t>When consumers perceive service failure to be less moral</w:t>
      </w:r>
      <w:r w:rsidR="00052FCA" w:rsidRPr="0062527B">
        <w:rPr>
          <w:rFonts w:ascii="Times New Roman" w:hAnsi="Times New Roman" w:cs="Times New Roman"/>
          <w:sz w:val="24"/>
          <w:szCs w:val="24"/>
        </w:rPr>
        <w:t xml:space="preserve">, high recovery will significantly reduce </w:t>
      </w:r>
      <w:r w:rsidR="0082083E" w:rsidRPr="0062527B">
        <w:rPr>
          <w:rFonts w:ascii="Times New Roman" w:hAnsi="Times New Roman" w:cs="Times New Roman"/>
          <w:sz w:val="24"/>
          <w:szCs w:val="24"/>
        </w:rPr>
        <w:t xml:space="preserve">the </w:t>
      </w:r>
      <w:r w:rsidR="00052FCA" w:rsidRPr="0062527B">
        <w:rPr>
          <w:rFonts w:ascii="Times New Roman" w:hAnsi="Times New Roman" w:cs="Times New Roman"/>
          <w:sz w:val="24"/>
          <w:szCs w:val="24"/>
        </w:rPr>
        <w:t>repurchase tendency.</w:t>
      </w:r>
    </w:p>
    <w:p w:rsidR="00932997" w:rsidRPr="0062527B" w:rsidRDefault="00EF3CB7" w:rsidP="00932997">
      <w:pPr>
        <w:adjustRightInd w:val="0"/>
        <w:snapToGrid w:val="0"/>
        <w:spacing w:line="480" w:lineRule="auto"/>
        <w:rPr>
          <w:rFonts w:ascii="Times New Roman" w:hAnsi="Times New Roman" w:cs="Times New Roman"/>
          <w:sz w:val="24"/>
          <w:szCs w:val="24"/>
        </w:rPr>
      </w:pPr>
      <w:r w:rsidRPr="0062527B">
        <w:rPr>
          <w:rFonts w:ascii="Times New Roman" w:hAnsi="Times New Roman" w:cs="Times New Roman"/>
          <w:sz w:val="24"/>
          <w:szCs w:val="24"/>
        </w:rPr>
        <w:t xml:space="preserve">The overall conceptual model for the </w:t>
      </w:r>
      <w:r w:rsidR="000553A6" w:rsidRPr="0062527B">
        <w:rPr>
          <w:rFonts w:ascii="Times New Roman" w:hAnsi="Times New Roman" w:cs="Times New Roman"/>
          <w:sz w:val="24"/>
          <w:szCs w:val="24"/>
        </w:rPr>
        <w:t>research</w:t>
      </w:r>
      <w:r w:rsidRPr="0062527B">
        <w:rPr>
          <w:rFonts w:ascii="Times New Roman" w:hAnsi="Times New Roman" w:cs="Times New Roman"/>
          <w:sz w:val="24"/>
          <w:szCs w:val="24"/>
        </w:rPr>
        <w:t xml:space="preserve"> is illustrated in Figure 1.</w:t>
      </w:r>
      <w:r w:rsidR="00932997" w:rsidRPr="0062527B">
        <w:rPr>
          <w:rFonts w:ascii="Times New Roman" w:hAnsi="Times New Roman" w:cs="Times New Roman"/>
          <w:sz w:val="24"/>
          <w:szCs w:val="24"/>
        </w:rPr>
        <w:t xml:space="preserve"> </w:t>
      </w:r>
    </w:p>
    <w:p w:rsidR="002156E1" w:rsidRDefault="00932997" w:rsidP="002156E1">
      <w:pPr>
        <w:adjustRightInd w:val="0"/>
        <w:snapToGrid w:val="0"/>
        <w:spacing w:line="480" w:lineRule="auto"/>
        <w:ind w:firstLine="284"/>
        <w:jc w:val="center"/>
        <w:rPr>
          <w:rFonts w:ascii="Times New Roman" w:hAnsi="Times New Roman" w:cs="Times New Roman"/>
          <w:sz w:val="24"/>
          <w:szCs w:val="24"/>
        </w:rPr>
      </w:pPr>
      <w:r w:rsidRPr="0062527B">
        <w:rPr>
          <w:rFonts w:ascii="Times New Roman" w:hAnsi="Times New Roman" w:cs="Times New Roman"/>
          <w:sz w:val="24"/>
          <w:szCs w:val="24"/>
        </w:rPr>
        <w:t>#</w:t>
      </w:r>
      <w:r w:rsidR="00FB73C3" w:rsidRPr="0062527B">
        <w:rPr>
          <w:rFonts w:ascii="Times New Roman" w:hAnsi="Times New Roman" w:cs="Times New Roman"/>
          <w:sz w:val="24"/>
          <w:szCs w:val="24"/>
        </w:rPr>
        <w:t xml:space="preserve"> </w:t>
      </w:r>
      <w:r w:rsidRPr="0062527B">
        <w:rPr>
          <w:rFonts w:ascii="Times New Roman" w:hAnsi="Times New Roman" w:cs="Times New Roman"/>
          <w:sz w:val="24"/>
          <w:szCs w:val="24"/>
        </w:rPr>
        <w:t xml:space="preserve">Figure </w:t>
      </w:r>
      <w:r w:rsidR="00FB73C3" w:rsidRPr="0062527B">
        <w:rPr>
          <w:rFonts w:ascii="Times New Roman" w:hAnsi="Times New Roman" w:cs="Times New Roman"/>
          <w:sz w:val="24"/>
          <w:szCs w:val="24"/>
        </w:rPr>
        <w:t>1</w:t>
      </w:r>
      <w:r w:rsidRPr="0062527B">
        <w:rPr>
          <w:rFonts w:ascii="Times New Roman" w:hAnsi="Times New Roman" w:cs="Times New Roman"/>
          <w:sz w:val="24"/>
          <w:szCs w:val="24"/>
        </w:rPr>
        <w:t xml:space="preserve"> #</w:t>
      </w:r>
    </w:p>
    <w:p w:rsidR="008C1E56" w:rsidRPr="0062527B" w:rsidRDefault="008C1E56" w:rsidP="002156E1">
      <w:pPr>
        <w:adjustRightInd w:val="0"/>
        <w:snapToGrid w:val="0"/>
        <w:spacing w:line="480" w:lineRule="auto"/>
        <w:ind w:firstLine="284"/>
        <w:jc w:val="center"/>
        <w:rPr>
          <w:rFonts w:ascii="Times New Roman" w:hAnsi="Times New Roman" w:cs="Times New Roman"/>
          <w:sz w:val="24"/>
          <w:szCs w:val="24"/>
        </w:rPr>
      </w:pPr>
    </w:p>
    <w:p w:rsidR="0056153C" w:rsidRPr="0062527B" w:rsidRDefault="00EB70D8" w:rsidP="002156E1">
      <w:pPr>
        <w:adjustRightInd w:val="0"/>
        <w:snapToGrid w:val="0"/>
        <w:spacing w:line="480" w:lineRule="auto"/>
        <w:rPr>
          <w:rFonts w:ascii="Times New Roman" w:hAnsi="Times New Roman" w:cs="Times New Roman"/>
          <w:sz w:val="24"/>
          <w:szCs w:val="24"/>
        </w:rPr>
      </w:pPr>
      <w:r w:rsidRPr="0062527B">
        <w:rPr>
          <w:rFonts w:ascii="Times New Roman" w:hAnsi="Times New Roman" w:cs="Times New Roman"/>
          <w:b/>
          <w:sz w:val="24"/>
          <w:szCs w:val="28"/>
        </w:rPr>
        <w:t xml:space="preserve">3. </w:t>
      </w:r>
      <w:r w:rsidR="0056153C" w:rsidRPr="0062527B">
        <w:rPr>
          <w:rFonts w:ascii="Times New Roman" w:hAnsi="Times New Roman" w:cs="Times New Roman"/>
          <w:b/>
          <w:sz w:val="24"/>
          <w:szCs w:val="28"/>
        </w:rPr>
        <w:t>Study 1</w:t>
      </w:r>
      <w:r w:rsidR="00905202" w:rsidRPr="0062527B">
        <w:rPr>
          <w:rFonts w:ascii="Times New Roman" w:hAnsi="Times New Roman" w:cs="Times New Roman"/>
          <w:b/>
          <w:sz w:val="24"/>
          <w:szCs w:val="28"/>
        </w:rPr>
        <w:t>: Expected</w:t>
      </w:r>
      <w:r w:rsidR="00EA4007" w:rsidRPr="0062527B">
        <w:rPr>
          <w:rFonts w:ascii="Times New Roman" w:hAnsi="Times New Roman" w:cs="Times New Roman"/>
          <w:b/>
          <w:sz w:val="24"/>
          <w:szCs w:val="28"/>
        </w:rPr>
        <w:t xml:space="preserve"> </w:t>
      </w:r>
      <w:r w:rsidR="00EF3C26" w:rsidRPr="0062527B">
        <w:rPr>
          <w:rFonts w:ascii="Times New Roman" w:hAnsi="Times New Roman" w:cs="Times New Roman"/>
          <w:b/>
          <w:sz w:val="24"/>
          <w:szCs w:val="28"/>
        </w:rPr>
        <w:t>r</w:t>
      </w:r>
      <w:r w:rsidR="001F3BA7" w:rsidRPr="0062527B">
        <w:rPr>
          <w:rFonts w:ascii="Times New Roman" w:hAnsi="Times New Roman" w:cs="Times New Roman"/>
          <w:b/>
          <w:sz w:val="24"/>
          <w:szCs w:val="28"/>
        </w:rPr>
        <w:t>ecovery</w:t>
      </w:r>
      <w:r w:rsidR="00EF3C26" w:rsidRPr="0062527B">
        <w:rPr>
          <w:rFonts w:ascii="Times New Roman" w:hAnsi="Times New Roman" w:cs="Times New Roman"/>
          <w:b/>
          <w:sz w:val="24"/>
          <w:szCs w:val="28"/>
        </w:rPr>
        <w:t>, h</w:t>
      </w:r>
      <w:r w:rsidR="00EA4007" w:rsidRPr="0062527B">
        <w:rPr>
          <w:rFonts w:ascii="Times New Roman" w:hAnsi="Times New Roman" w:cs="Times New Roman"/>
          <w:b/>
          <w:sz w:val="24"/>
          <w:szCs w:val="28"/>
        </w:rPr>
        <w:t xml:space="preserve">igh </w:t>
      </w:r>
      <w:r w:rsidR="00EF3C26" w:rsidRPr="0062527B">
        <w:rPr>
          <w:rFonts w:ascii="Times New Roman" w:hAnsi="Times New Roman" w:cs="Times New Roman"/>
          <w:b/>
          <w:sz w:val="24"/>
          <w:szCs w:val="28"/>
        </w:rPr>
        <w:t>r</w:t>
      </w:r>
      <w:r w:rsidR="001F3BA7" w:rsidRPr="0062527B">
        <w:rPr>
          <w:rFonts w:ascii="Times New Roman" w:hAnsi="Times New Roman" w:cs="Times New Roman"/>
          <w:b/>
          <w:sz w:val="24"/>
          <w:szCs w:val="28"/>
        </w:rPr>
        <w:t>ecovery</w:t>
      </w:r>
      <w:r w:rsidR="00EF3C26" w:rsidRPr="0062527B">
        <w:rPr>
          <w:rFonts w:ascii="Times New Roman" w:hAnsi="Times New Roman" w:cs="Times New Roman"/>
          <w:b/>
          <w:sz w:val="24"/>
          <w:szCs w:val="28"/>
        </w:rPr>
        <w:t>, s</w:t>
      </w:r>
      <w:r w:rsidR="0056153C" w:rsidRPr="0062527B">
        <w:rPr>
          <w:rFonts w:ascii="Times New Roman" w:hAnsi="Times New Roman" w:cs="Times New Roman"/>
          <w:b/>
          <w:sz w:val="24"/>
          <w:szCs w:val="28"/>
        </w:rPr>
        <w:t xml:space="preserve">atisfaction, </w:t>
      </w:r>
      <w:r w:rsidR="0088393D" w:rsidRPr="0062527B">
        <w:rPr>
          <w:rFonts w:ascii="Times New Roman" w:hAnsi="Times New Roman" w:cs="Times New Roman"/>
          <w:b/>
          <w:sz w:val="24"/>
          <w:szCs w:val="28"/>
        </w:rPr>
        <w:t xml:space="preserve">and </w:t>
      </w:r>
      <w:r w:rsidR="00EF3C26" w:rsidRPr="0062527B">
        <w:rPr>
          <w:rFonts w:ascii="Times New Roman" w:hAnsi="Times New Roman" w:cs="Times New Roman"/>
          <w:b/>
          <w:sz w:val="24"/>
          <w:szCs w:val="28"/>
        </w:rPr>
        <w:t>n</w:t>
      </w:r>
      <w:r w:rsidR="0056153C" w:rsidRPr="0062527B">
        <w:rPr>
          <w:rFonts w:ascii="Times New Roman" w:hAnsi="Times New Roman" w:cs="Times New Roman"/>
          <w:b/>
          <w:sz w:val="24"/>
          <w:szCs w:val="28"/>
        </w:rPr>
        <w:t>egative WOM</w:t>
      </w:r>
    </w:p>
    <w:p w:rsidR="007168CC" w:rsidRPr="0062527B" w:rsidRDefault="007168CC" w:rsidP="00EB70D8">
      <w:pPr>
        <w:adjustRightInd w:val="0"/>
        <w:snapToGrid w:val="0"/>
        <w:spacing w:line="480" w:lineRule="auto"/>
        <w:rPr>
          <w:rFonts w:ascii="Times New Roman" w:hAnsi="Times New Roman" w:cs="Times New Roman"/>
          <w:sz w:val="24"/>
          <w:szCs w:val="24"/>
        </w:rPr>
      </w:pPr>
      <w:r w:rsidRPr="0062527B">
        <w:rPr>
          <w:rFonts w:ascii="Times New Roman" w:hAnsi="Times New Roman" w:cs="Times New Roman"/>
          <w:sz w:val="24"/>
          <w:szCs w:val="24"/>
        </w:rPr>
        <w:t>The purpose of study 1 is to examine</w:t>
      </w:r>
      <w:r w:rsidR="0082083E" w:rsidRPr="0062527B">
        <w:rPr>
          <w:rFonts w:ascii="Times New Roman" w:hAnsi="Times New Roman" w:cs="Times New Roman"/>
          <w:sz w:val="24"/>
          <w:szCs w:val="24"/>
        </w:rPr>
        <w:t xml:space="preserve"> the</w:t>
      </w:r>
      <w:r w:rsidRPr="0062527B">
        <w:rPr>
          <w:rFonts w:ascii="Times New Roman" w:hAnsi="Times New Roman" w:cs="Times New Roman"/>
          <w:sz w:val="24"/>
          <w:szCs w:val="24"/>
        </w:rPr>
        <w:t xml:space="preserve"> recovery performance as a combined function of moral </w:t>
      </w:r>
      <w:r w:rsidR="00344B69" w:rsidRPr="0062527B">
        <w:rPr>
          <w:rFonts w:ascii="Times New Roman" w:hAnsi="Times New Roman" w:cs="Times New Roman"/>
          <w:sz w:val="24"/>
          <w:szCs w:val="24"/>
        </w:rPr>
        <w:t>judgment of service failure and</w:t>
      </w:r>
      <w:r w:rsidR="0082083E" w:rsidRPr="0062527B">
        <w:rPr>
          <w:rFonts w:ascii="Times New Roman" w:hAnsi="Times New Roman" w:cs="Times New Roman"/>
          <w:sz w:val="24"/>
          <w:szCs w:val="24"/>
        </w:rPr>
        <w:t xml:space="preserve"> </w:t>
      </w:r>
      <w:r w:rsidR="00344B69" w:rsidRPr="0062527B">
        <w:rPr>
          <w:rFonts w:ascii="Times New Roman" w:hAnsi="Times New Roman" w:cs="Times New Roman"/>
          <w:sz w:val="24"/>
          <w:szCs w:val="24"/>
        </w:rPr>
        <w:t>recovery magnitude</w:t>
      </w:r>
      <w:r w:rsidRPr="0062527B">
        <w:rPr>
          <w:rFonts w:ascii="Times New Roman" w:hAnsi="Times New Roman" w:cs="Times New Roman"/>
          <w:sz w:val="24"/>
          <w:szCs w:val="24"/>
        </w:rPr>
        <w:t>. Specifically</w:t>
      </w:r>
      <w:r w:rsidR="005D0EED" w:rsidRPr="0062527B">
        <w:rPr>
          <w:rFonts w:ascii="Times New Roman" w:hAnsi="Times New Roman" w:cs="Times New Roman"/>
          <w:sz w:val="24"/>
          <w:szCs w:val="24"/>
        </w:rPr>
        <w:t>,</w:t>
      </w:r>
      <w:r w:rsidRPr="0062527B">
        <w:rPr>
          <w:rFonts w:ascii="Times New Roman" w:hAnsi="Times New Roman" w:cs="Times New Roman"/>
          <w:sz w:val="24"/>
          <w:szCs w:val="24"/>
        </w:rPr>
        <w:t xml:space="preserve"> this study </w:t>
      </w:r>
      <w:r w:rsidR="00C93C42" w:rsidRPr="0062527B">
        <w:rPr>
          <w:rFonts w:ascii="Times New Roman" w:hAnsi="Times New Roman" w:cs="Times New Roman"/>
          <w:sz w:val="24"/>
          <w:szCs w:val="24"/>
        </w:rPr>
        <w:t>investigate</w:t>
      </w:r>
      <w:r w:rsidRPr="0062527B">
        <w:rPr>
          <w:rFonts w:ascii="Times New Roman" w:hAnsi="Times New Roman" w:cs="Times New Roman"/>
          <w:sz w:val="24"/>
          <w:szCs w:val="24"/>
        </w:rPr>
        <w:t xml:space="preserve">s how consumers of distinct moral judgments respond to </w:t>
      </w:r>
      <w:r w:rsidR="00F94B04" w:rsidRPr="0062527B">
        <w:rPr>
          <w:rFonts w:ascii="Times New Roman" w:hAnsi="Times New Roman" w:cs="Times New Roman"/>
          <w:sz w:val="24"/>
          <w:szCs w:val="24"/>
        </w:rPr>
        <w:t>expected</w:t>
      </w:r>
      <w:r w:rsidR="00A171B2" w:rsidRPr="0062527B">
        <w:rPr>
          <w:rFonts w:ascii="Times New Roman" w:hAnsi="Times New Roman" w:cs="Times New Roman"/>
          <w:sz w:val="24"/>
          <w:szCs w:val="24"/>
        </w:rPr>
        <w:t xml:space="preserve"> </w:t>
      </w:r>
      <w:r w:rsidR="00344B69" w:rsidRPr="0062527B">
        <w:rPr>
          <w:rFonts w:ascii="Times New Roman" w:hAnsi="Times New Roman" w:cs="Times New Roman"/>
          <w:sz w:val="24"/>
          <w:szCs w:val="24"/>
        </w:rPr>
        <w:t>versus high</w:t>
      </w:r>
      <w:r w:rsidR="00CA0289" w:rsidRPr="0062527B">
        <w:rPr>
          <w:rFonts w:ascii="Times New Roman" w:hAnsi="Times New Roman" w:cs="Times New Roman"/>
          <w:sz w:val="24"/>
          <w:szCs w:val="24"/>
        </w:rPr>
        <w:t xml:space="preserve"> recovery. To operate </w:t>
      </w:r>
      <w:r w:rsidRPr="0062527B">
        <w:rPr>
          <w:rFonts w:ascii="Times New Roman" w:hAnsi="Times New Roman" w:cs="Times New Roman"/>
          <w:sz w:val="24"/>
          <w:szCs w:val="24"/>
        </w:rPr>
        <w:t>recovery performance two outcome variables were meas</w:t>
      </w:r>
      <w:r w:rsidR="0006157A" w:rsidRPr="0062527B">
        <w:rPr>
          <w:rFonts w:ascii="Times New Roman" w:hAnsi="Times New Roman" w:cs="Times New Roman"/>
          <w:sz w:val="24"/>
          <w:szCs w:val="24"/>
        </w:rPr>
        <w:t>ured, namely satisfaction with</w:t>
      </w:r>
      <w:r w:rsidR="0082083E" w:rsidRPr="0062527B">
        <w:rPr>
          <w:rFonts w:ascii="Times New Roman" w:hAnsi="Times New Roman" w:cs="Times New Roman"/>
          <w:sz w:val="24"/>
          <w:szCs w:val="24"/>
        </w:rPr>
        <w:t xml:space="preserve"> the</w:t>
      </w:r>
      <w:r w:rsidRPr="0062527B">
        <w:rPr>
          <w:rFonts w:ascii="Times New Roman" w:hAnsi="Times New Roman" w:cs="Times New Roman"/>
          <w:sz w:val="24"/>
          <w:szCs w:val="24"/>
        </w:rPr>
        <w:t xml:space="preserve"> recovery and negative WOM.</w:t>
      </w:r>
    </w:p>
    <w:p w:rsidR="00DA2E34" w:rsidRPr="0062527B" w:rsidRDefault="00EB70D8" w:rsidP="00EB70D8">
      <w:pPr>
        <w:adjustRightInd w:val="0"/>
        <w:snapToGrid w:val="0"/>
        <w:spacing w:line="480" w:lineRule="auto"/>
        <w:rPr>
          <w:rFonts w:ascii="Times New Roman" w:hAnsi="Times New Roman" w:cs="Times New Roman"/>
          <w:b/>
          <w:sz w:val="24"/>
          <w:szCs w:val="24"/>
        </w:rPr>
      </w:pPr>
      <w:r w:rsidRPr="0062527B">
        <w:rPr>
          <w:rFonts w:ascii="Times New Roman" w:hAnsi="Times New Roman" w:cs="Times New Roman"/>
          <w:b/>
          <w:sz w:val="24"/>
          <w:szCs w:val="24"/>
        </w:rPr>
        <w:t xml:space="preserve">3.1 </w:t>
      </w:r>
      <w:r w:rsidR="00DA2E34" w:rsidRPr="0062527B">
        <w:rPr>
          <w:rFonts w:ascii="Times New Roman" w:hAnsi="Times New Roman" w:cs="Times New Roman"/>
          <w:b/>
          <w:sz w:val="24"/>
          <w:szCs w:val="24"/>
        </w:rPr>
        <w:t>Method</w:t>
      </w:r>
    </w:p>
    <w:p w:rsidR="007168CC" w:rsidRPr="0062527B" w:rsidRDefault="00EB70D8" w:rsidP="00EB70D8">
      <w:pPr>
        <w:adjustRightInd w:val="0"/>
        <w:snapToGrid w:val="0"/>
        <w:spacing w:line="480" w:lineRule="auto"/>
        <w:rPr>
          <w:rFonts w:ascii="Times New Roman" w:hAnsi="Times New Roman" w:cs="Times New Roman"/>
          <w:i/>
          <w:sz w:val="24"/>
          <w:szCs w:val="24"/>
        </w:rPr>
      </w:pPr>
      <w:r w:rsidRPr="0062527B">
        <w:rPr>
          <w:rFonts w:ascii="Times New Roman" w:hAnsi="Times New Roman" w:cs="Times New Roman"/>
          <w:i/>
          <w:sz w:val="24"/>
          <w:szCs w:val="24"/>
        </w:rPr>
        <w:t xml:space="preserve">3.1.1 </w:t>
      </w:r>
      <w:r w:rsidR="00A12CAD" w:rsidRPr="0062527B">
        <w:rPr>
          <w:rFonts w:ascii="Times New Roman" w:hAnsi="Times New Roman" w:cs="Times New Roman"/>
          <w:i/>
          <w:sz w:val="24"/>
          <w:szCs w:val="24"/>
        </w:rPr>
        <w:t>Pretest</w:t>
      </w:r>
    </w:p>
    <w:p w:rsidR="007168CC" w:rsidRPr="0062527B" w:rsidRDefault="007168CC" w:rsidP="00EB70D8">
      <w:pPr>
        <w:adjustRightInd w:val="0"/>
        <w:snapToGrid w:val="0"/>
        <w:spacing w:line="480" w:lineRule="auto"/>
        <w:rPr>
          <w:rFonts w:ascii="Times New Roman" w:hAnsi="Times New Roman" w:cs="Times New Roman"/>
          <w:sz w:val="24"/>
          <w:szCs w:val="24"/>
        </w:rPr>
      </w:pPr>
      <w:r w:rsidRPr="0062527B">
        <w:rPr>
          <w:rFonts w:ascii="Times New Roman" w:hAnsi="Times New Roman" w:cs="Times New Roman"/>
          <w:sz w:val="24"/>
          <w:szCs w:val="24"/>
        </w:rPr>
        <w:t xml:space="preserve">A pretest was conducted involving 10 experts </w:t>
      </w:r>
      <w:r w:rsidR="0008613A" w:rsidRPr="0062527B">
        <w:rPr>
          <w:rFonts w:ascii="Times New Roman" w:hAnsi="Times New Roman" w:cs="Times New Roman"/>
          <w:sz w:val="24"/>
          <w:szCs w:val="24"/>
        </w:rPr>
        <w:t xml:space="preserve">(scholars specializing in </w:t>
      </w:r>
      <w:r w:rsidR="00CE0E45" w:rsidRPr="0062527B">
        <w:rPr>
          <w:rFonts w:ascii="Times New Roman" w:hAnsi="Times New Roman" w:cs="Times New Roman"/>
          <w:sz w:val="24"/>
          <w:szCs w:val="24"/>
        </w:rPr>
        <w:t>moral/ethical issues</w:t>
      </w:r>
      <w:r w:rsidR="0008613A" w:rsidRPr="0062527B">
        <w:rPr>
          <w:rFonts w:ascii="Times New Roman" w:hAnsi="Times New Roman" w:cs="Times New Roman"/>
          <w:sz w:val="24"/>
          <w:szCs w:val="24"/>
        </w:rPr>
        <w:t>)</w:t>
      </w:r>
      <w:r w:rsidRPr="0062527B">
        <w:rPr>
          <w:rFonts w:ascii="Times New Roman" w:hAnsi="Times New Roman" w:cs="Times New Roman"/>
          <w:sz w:val="24"/>
          <w:szCs w:val="24"/>
        </w:rPr>
        <w:t xml:space="preserve"> and 20 online </w:t>
      </w:r>
      <w:r w:rsidR="00E937E4" w:rsidRPr="0062527B">
        <w:rPr>
          <w:rFonts w:ascii="Times New Roman" w:hAnsi="Times New Roman" w:cs="Times New Roman"/>
          <w:sz w:val="24"/>
          <w:szCs w:val="24"/>
        </w:rPr>
        <w:t>consumers</w:t>
      </w:r>
      <w:r w:rsidRPr="0062527B">
        <w:rPr>
          <w:rFonts w:ascii="Times New Roman" w:hAnsi="Times New Roman" w:cs="Times New Roman"/>
          <w:sz w:val="24"/>
          <w:szCs w:val="24"/>
        </w:rPr>
        <w:t>. The pretest served f</w:t>
      </w:r>
      <w:r w:rsidR="00C31EAC" w:rsidRPr="0062527B">
        <w:rPr>
          <w:rFonts w:ascii="Times New Roman" w:hAnsi="Times New Roman" w:cs="Times New Roman"/>
          <w:sz w:val="24"/>
          <w:szCs w:val="24"/>
        </w:rPr>
        <w:t xml:space="preserve">ive </w:t>
      </w:r>
      <w:r w:rsidRPr="0062527B">
        <w:rPr>
          <w:rFonts w:ascii="Times New Roman" w:hAnsi="Times New Roman" w:cs="Times New Roman"/>
          <w:sz w:val="24"/>
          <w:szCs w:val="24"/>
        </w:rPr>
        <w:t xml:space="preserve">purposes: 1) </w:t>
      </w:r>
      <w:r w:rsidR="0097430D" w:rsidRPr="0062527B">
        <w:rPr>
          <w:rFonts w:ascii="Times New Roman" w:hAnsi="Times New Roman" w:cs="Times New Roman"/>
          <w:sz w:val="24"/>
          <w:szCs w:val="24"/>
        </w:rPr>
        <w:t xml:space="preserve">To </w:t>
      </w:r>
      <w:r w:rsidRPr="0062527B">
        <w:rPr>
          <w:rFonts w:ascii="Times New Roman" w:hAnsi="Times New Roman" w:cs="Times New Roman"/>
          <w:sz w:val="24"/>
          <w:szCs w:val="24"/>
        </w:rPr>
        <w:t xml:space="preserve">identify the most common service failures experienced by online </w:t>
      </w:r>
      <w:r w:rsidR="00E937E4" w:rsidRPr="0062527B">
        <w:rPr>
          <w:rFonts w:ascii="Times New Roman" w:hAnsi="Times New Roman" w:cs="Times New Roman"/>
          <w:sz w:val="24"/>
          <w:szCs w:val="24"/>
        </w:rPr>
        <w:t xml:space="preserve">consumers </w:t>
      </w:r>
      <w:r w:rsidRPr="0062527B">
        <w:rPr>
          <w:rFonts w:ascii="Times New Roman" w:hAnsi="Times New Roman" w:cs="Times New Roman"/>
          <w:sz w:val="24"/>
          <w:szCs w:val="24"/>
        </w:rPr>
        <w:t xml:space="preserve">of the </w:t>
      </w:r>
      <w:r w:rsidR="0006157A" w:rsidRPr="0062527B">
        <w:rPr>
          <w:rFonts w:ascii="Times New Roman" w:hAnsi="Times New Roman" w:cs="Times New Roman"/>
          <w:sz w:val="24"/>
          <w:szCs w:val="24"/>
        </w:rPr>
        <w:t xml:space="preserve">two </w:t>
      </w:r>
      <w:r w:rsidRPr="0062527B">
        <w:rPr>
          <w:rFonts w:ascii="Times New Roman" w:hAnsi="Times New Roman" w:cs="Times New Roman"/>
          <w:sz w:val="24"/>
          <w:szCs w:val="24"/>
        </w:rPr>
        <w:t>selected consumer group</w:t>
      </w:r>
      <w:r w:rsidR="0006157A" w:rsidRPr="0062527B">
        <w:rPr>
          <w:rFonts w:ascii="Times New Roman" w:hAnsi="Times New Roman" w:cs="Times New Roman"/>
          <w:sz w:val="24"/>
          <w:szCs w:val="24"/>
        </w:rPr>
        <w:t>s</w:t>
      </w:r>
      <w:r w:rsidR="00344B69" w:rsidRPr="0062527B">
        <w:rPr>
          <w:rFonts w:ascii="Times New Roman" w:hAnsi="Times New Roman" w:cs="Times New Roman"/>
          <w:sz w:val="24"/>
          <w:szCs w:val="24"/>
        </w:rPr>
        <w:t xml:space="preserve"> (ordinary consumers and students)</w:t>
      </w:r>
      <w:r w:rsidR="0006157A" w:rsidRPr="0062527B">
        <w:rPr>
          <w:rFonts w:ascii="Times New Roman" w:hAnsi="Times New Roman" w:cs="Times New Roman"/>
          <w:sz w:val="24"/>
          <w:szCs w:val="24"/>
        </w:rPr>
        <w:t>; 2) to choose</w:t>
      </w:r>
      <w:r w:rsidRPr="0062527B">
        <w:rPr>
          <w:rFonts w:ascii="Times New Roman" w:hAnsi="Times New Roman" w:cs="Times New Roman"/>
          <w:sz w:val="24"/>
          <w:szCs w:val="24"/>
        </w:rPr>
        <w:t xml:space="preserve"> the type of service failure that this research aims to investigate; 3) to select the focal products for two main studies; 4) to determine </w:t>
      </w:r>
      <w:r w:rsidR="0082083E" w:rsidRPr="0062527B">
        <w:rPr>
          <w:rFonts w:ascii="Times New Roman" w:hAnsi="Times New Roman" w:cs="Times New Roman"/>
          <w:sz w:val="24"/>
          <w:szCs w:val="24"/>
        </w:rPr>
        <w:t xml:space="preserve">the </w:t>
      </w:r>
      <w:r w:rsidRPr="0062527B">
        <w:rPr>
          <w:rFonts w:ascii="Times New Roman" w:hAnsi="Times New Roman" w:cs="Times New Roman"/>
          <w:sz w:val="24"/>
          <w:szCs w:val="24"/>
        </w:rPr>
        <w:t>recovery offers to be tested</w:t>
      </w:r>
      <w:r w:rsidR="00C31EAC" w:rsidRPr="0062527B">
        <w:rPr>
          <w:rFonts w:ascii="Times New Roman" w:hAnsi="Times New Roman" w:cs="Times New Roman"/>
          <w:sz w:val="24"/>
          <w:szCs w:val="24"/>
        </w:rPr>
        <w:t xml:space="preserve">; </w:t>
      </w:r>
      <w:r w:rsidR="00223573" w:rsidRPr="0062527B">
        <w:rPr>
          <w:rFonts w:ascii="Times New Roman" w:hAnsi="Times New Roman" w:cs="Times New Roman"/>
          <w:sz w:val="24"/>
          <w:szCs w:val="24"/>
        </w:rPr>
        <w:t>and 5)</w:t>
      </w:r>
      <w:r w:rsidR="00CE0E45" w:rsidRPr="0062527B">
        <w:rPr>
          <w:rFonts w:ascii="Times New Roman" w:hAnsi="Times New Roman" w:cs="Times New Roman"/>
          <w:sz w:val="24"/>
          <w:szCs w:val="24"/>
        </w:rPr>
        <w:t xml:space="preserve"> </w:t>
      </w:r>
      <w:r w:rsidR="00C31EAC" w:rsidRPr="0062527B">
        <w:rPr>
          <w:rFonts w:ascii="Times New Roman" w:hAnsi="Times New Roman" w:cs="Times New Roman"/>
          <w:sz w:val="24"/>
          <w:szCs w:val="24"/>
        </w:rPr>
        <w:t xml:space="preserve">to </w:t>
      </w:r>
      <w:r w:rsidR="00CE0E45" w:rsidRPr="0062527B">
        <w:rPr>
          <w:rFonts w:ascii="Times New Roman" w:hAnsi="Times New Roman" w:cs="Times New Roman"/>
          <w:sz w:val="24"/>
          <w:szCs w:val="24"/>
        </w:rPr>
        <w:t>detect</w:t>
      </w:r>
      <w:r w:rsidR="00C31EAC" w:rsidRPr="0062527B">
        <w:rPr>
          <w:rFonts w:ascii="Times New Roman" w:hAnsi="Times New Roman" w:cs="Times New Roman"/>
          <w:sz w:val="24"/>
          <w:szCs w:val="24"/>
        </w:rPr>
        <w:t xml:space="preserve"> problems</w:t>
      </w:r>
      <w:r w:rsidRPr="0062527B">
        <w:rPr>
          <w:rFonts w:ascii="Times New Roman" w:hAnsi="Times New Roman" w:cs="Times New Roman"/>
          <w:sz w:val="24"/>
          <w:szCs w:val="24"/>
        </w:rPr>
        <w:t>.</w:t>
      </w:r>
    </w:p>
    <w:p w:rsidR="007168CC" w:rsidRPr="0062527B" w:rsidRDefault="003D4765" w:rsidP="00EB70D8">
      <w:pPr>
        <w:adjustRightInd w:val="0"/>
        <w:snapToGrid w:val="0"/>
        <w:spacing w:line="480" w:lineRule="auto"/>
        <w:ind w:firstLine="284"/>
        <w:rPr>
          <w:rFonts w:ascii="Times New Roman" w:hAnsi="Times New Roman" w:cs="Times New Roman"/>
          <w:sz w:val="24"/>
          <w:szCs w:val="24"/>
        </w:rPr>
      </w:pPr>
      <w:r w:rsidRPr="0062527B">
        <w:rPr>
          <w:rFonts w:ascii="Times New Roman" w:hAnsi="Times New Roman" w:cs="Times New Roman"/>
          <w:sz w:val="24"/>
          <w:szCs w:val="24"/>
        </w:rPr>
        <w:t>The service literature recognize</w:t>
      </w:r>
      <w:r w:rsidR="00B77194" w:rsidRPr="0062527B">
        <w:rPr>
          <w:rFonts w:ascii="Times New Roman" w:hAnsi="Times New Roman" w:cs="Times New Roman"/>
          <w:sz w:val="24"/>
          <w:szCs w:val="24"/>
        </w:rPr>
        <w:t>s</w:t>
      </w:r>
      <w:r w:rsidR="00344B69" w:rsidRPr="0062527B">
        <w:rPr>
          <w:rFonts w:ascii="Times New Roman" w:hAnsi="Times New Roman" w:cs="Times New Roman"/>
          <w:sz w:val="24"/>
          <w:szCs w:val="24"/>
        </w:rPr>
        <w:t xml:space="preserve"> two types of service failure</w:t>
      </w:r>
      <w:r w:rsidRPr="0062527B">
        <w:rPr>
          <w:rFonts w:ascii="Times New Roman" w:hAnsi="Times New Roman" w:cs="Times New Roman"/>
          <w:sz w:val="24"/>
          <w:szCs w:val="24"/>
        </w:rPr>
        <w:t>: process and outcome (Bitner, Booms</w:t>
      </w:r>
      <w:r w:rsidR="00D82328" w:rsidRPr="0062527B">
        <w:rPr>
          <w:rFonts w:ascii="Times New Roman" w:hAnsi="Times New Roman" w:cs="Times New Roman"/>
          <w:sz w:val="24"/>
          <w:szCs w:val="24"/>
        </w:rPr>
        <w:t>, &amp;</w:t>
      </w:r>
      <w:r w:rsidR="00C37C64" w:rsidRPr="0062527B">
        <w:rPr>
          <w:rFonts w:ascii="Times New Roman" w:hAnsi="Times New Roman" w:cs="Times New Roman"/>
          <w:sz w:val="24"/>
          <w:szCs w:val="24"/>
        </w:rPr>
        <w:t xml:space="preserve"> Tetreault</w:t>
      </w:r>
      <w:r w:rsidR="00F11137" w:rsidRPr="0062527B">
        <w:rPr>
          <w:rFonts w:ascii="Times New Roman" w:hAnsi="Times New Roman" w:cs="Times New Roman"/>
          <w:sz w:val="24"/>
          <w:szCs w:val="24"/>
        </w:rPr>
        <w:t>,</w:t>
      </w:r>
      <w:r w:rsidRPr="0062527B">
        <w:rPr>
          <w:rFonts w:ascii="Times New Roman" w:hAnsi="Times New Roman" w:cs="Times New Roman"/>
          <w:sz w:val="24"/>
          <w:szCs w:val="24"/>
        </w:rPr>
        <w:t xml:space="preserve"> 1990; </w:t>
      </w:r>
      <w:r w:rsidR="000B5CF0" w:rsidRPr="0062527B">
        <w:rPr>
          <w:rFonts w:ascii="Times New Roman" w:hAnsi="Times New Roman" w:cs="Times New Roman"/>
          <w:sz w:val="24"/>
          <w:szCs w:val="24"/>
        </w:rPr>
        <w:t>Keaveney</w:t>
      </w:r>
      <w:r w:rsidR="00F11137" w:rsidRPr="0062527B">
        <w:rPr>
          <w:rFonts w:ascii="Times New Roman" w:hAnsi="Times New Roman" w:cs="Times New Roman"/>
          <w:sz w:val="24"/>
          <w:szCs w:val="24"/>
        </w:rPr>
        <w:t>,</w:t>
      </w:r>
      <w:r w:rsidRPr="0062527B">
        <w:rPr>
          <w:rFonts w:ascii="Times New Roman" w:hAnsi="Times New Roman" w:cs="Times New Roman"/>
          <w:sz w:val="24"/>
          <w:szCs w:val="24"/>
        </w:rPr>
        <w:t xml:space="preserve"> 19</w:t>
      </w:r>
      <w:r w:rsidR="00B77194" w:rsidRPr="0062527B">
        <w:rPr>
          <w:rFonts w:ascii="Times New Roman" w:hAnsi="Times New Roman" w:cs="Times New Roman"/>
          <w:sz w:val="24"/>
          <w:szCs w:val="24"/>
        </w:rPr>
        <w:t xml:space="preserve">95). </w:t>
      </w:r>
      <w:r w:rsidR="002A2F13" w:rsidRPr="0062527B">
        <w:rPr>
          <w:rFonts w:ascii="Times New Roman" w:hAnsi="Times New Roman" w:cs="Times New Roman"/>
          <w:sz w:val="24"/>
          <w:szCs w:val="24"/>
        </w:rPr>
        <w:t>P</w:t>
      </w:r>
      <w:r w:rsidR="00344B69" w:rsidRPr="0062527B">
        <w:rPr>
          <w:rFonts w:ascii="Times New Roman" w:hAnsi="Times New Roman" w:cs="Times New Roman"/>
          <w:sz w:val="24"/>
          <w:szCs w:val="24"/>
        </w:rPr>
        <w:t xml:space="preserve">rocess </w:t>
      </w:r>
      <w:r w:rsidR="009D265A" w:rsidRPr="0062527B">
        <w:rPr>
          <w:rFonts w:ascii="Times New Roman" w:hAnsi="Times New Roman" w:cs="Times New Roman"/>
          <w:sz w:val="24"/>
          <w:szCs w:val="24"/>
        </w:rPr>
        <w:t xml:space="preserve">failure refers to the manner in which the service is delivered, whereas </w:t>
      </w:r>
      <w:r w:rsidR="00B77194" w:rsidRPr="0062527B">
        <w:rPr>
          <w:rFonts w:ascii="Times New Roman" w:hAnsi="Times New Roman" w:cs="Times New Roman"/>
          <w:sz w:val="24"/>
          <w:szCs w:val="24"/>
        </w:rPr>
        <w:t xml:space="preserve">outcome failure involves what consumers receive from the service, which can </w:t>
      </w:r>
      <w:r w:rsidR="009D265A" w:rsidRPr="0062527B">
        <w:rPr>
          <w:rFonts w:ascii="Times New Roman" w:hAnsi="Times New Roman" w:cs="Times New Roman"/>
          <w:sz w:val="24"/>
          <w:szCs w:val="24"/>
        </w:rPr>
        <w:t>either</w:t>
      </w:r>
      <w:r w:rsidR="005745E5" w:rsidRPr="0062527B">
        <w:rPr>
          <w:rFonts w:ascii="Times New Roman" w:hAnsi="Times New Roman" w:cs="Times New Roman"/>
          <w:sz w:val="24"/>
          <w:szCs w:val="24"/>
        </w:rPr>
        <w:t xml:space="preserve"> </w:t>
      </w:r>
      <w:r w:rsidR="009D265A" w:rsidRPr="0062527B">
        <w:rPr>
          <w:rFonts w:ascii="Times New Roman" w:hAnsi="Times New Roman" w:cs="Times New Roman"/>
          <w:sz w:val="24"/>
          <w:szCs w:val="24"/>
        </w:rPr>
        <w:t xml:space="preserve">be </w:t>
      </w:r>
      <w:r w:rsidR="00B77194" w:rsidRPr="0062527B">
        <w:rPr>
          <w:rFonts w:ascii="Times New Roman" w:hAnsi="Times New Roman" w:cs="Times New Roman"/>
          <w:sz w:val="24"/>
          <w:szCs w:val="24"/>
        </w:rPr>
        <w:t xml:space="preserve">the physical goods </w:t>
      </w:r>
      <w:r w:rsidR="009D265A" w:rsidRPr="0062527B">
        <w:rPr>
          <w:rFonts w:ascii="Times New Roman" w:hAnsi="Times New Roman" w:cs="Times New Roman"/>
          <w:sz w:val="24"/>
          <w:szCs w:val="24"/>
        </w:rPr>
        <w:t>or</w:t>
      </w:r>
      <w:r w:rsidR="00B77194" w:rsidRPr="0062527B">
        <w:rPr>
          <w:rFonts w:ascii="Times New Roman" w:hAnsi="Times New Roman" w:cs="Times New Roman"/>
          <w:sz w:val="24"/>
          <w:szCs w:val="24"/>
        </w:rPr>
        <w:t xml:space="preserve"> experiences (Parasuraman, Zeithaml</w:t>
      </w:r>
      <w:r w:rsidR="00D82328" w:rsidRPr="0062527B">
        <w:rPr>
          <w:rFonts w:ascii="Times New Roman" w:hAnsi="Times New Roman" w:cs="Times New Roman"/>
          <w:sz w:val="24"/>
          <w:szCs w:val="24"/>
        </w:rPr>
        <w:t>, &amp;</w:t>
      </w:r>
      <w:r w:rsidR="00C37C64" w:rsidRPr="0062527B">
        <w:rPr>
          <w:rFonts w:ascii="Times New Roman" w:hAnsi="Times New Roman" w:cs="Times New Roman"/>
          <w:sz w:val="24"/>
          <w:szCs w:val="24"/>
        </w:rPr>
        <w:t xml:space="preserve"> Berry</w:t>
      </w:r>
      <w:r w:rsidR="00F11137" w:rsidRPr="0062527B">
        <w:rPr>
          <w:rFonts w:ascii="Times New Roman" w:hAnsi="Times New Roman" w:cs="Times New Roman"/>
          <w:sz w:val="24"/>
          <w:szCs w:val="24"/>
        </w:rPr>
        <w:t>,</w:t>
      </w:r>
      <w:r w:rsidR="00B77194" w:rsidRPr="0062527B">
        <w:rPr>
          <w:rFonts w:ascii="Times New Roman" w:hAnsi="Times New Roman" w:cs="Times New Roman"/>
          <w:sz w:val="24"/>
          <w:szCs w:val="24"/>
        </w:rPr>
        <w:t xml:space="preserve"> 1985). T</w:t>
      </w:r>
      <w:r w:rsidR="007168CC" w:rsidRPr="0062527B">
        <w:rPr>
          <w:rFonts w:ascii="Times New Roman" w:hAnsi="Times New Roman" w:cs="Times New Roman"/>
          <w:sz w:val="24"/>
          <w:szCs w:val="24"/>
        </w:rPr>
        <w:t>he pretest revealed three main service failures</w:t>
      </w:r>
      <w:r w:rsidR="00B77194" w:rsidRPr="0062527B">
        <w:rPr>
          <w:rFonts w:ascii="Times New Roman" w:hAnsi="Times New Roman" w:cs="Times New Roman"/>
          <w:sz w:val="24"/>
          <w:szCs w:val="24"/>
        </w:rPr>
        <w:t xml:space="preserve">, which are all </w:t>
      </w:r>
      <w:r w:rsidR="00A843E9" w:rsidRPr="0062527B">
        <w:rPr>
          <w:rFonts w:ascii="Times New Roman" w:hAnsi="Times New Roman" w:cs="Times New Roman"/>
          <w:sz w:val="24"/>
          <w:szCs w:val="24"/>
        </w:rPr>
        <w:t xml:space="preserve">physical goods </w:t>
      </w:r>
      <w:r w:rsidR="00B77194" w:rsidRPr="0062527B">
        <w:rPr>
          <w:rFonts w:ascii="Times New Roman" w:hAnsi="Times New Roman" w:cs="Times New Roman"/>
          <w:sz w:val="24"/>
          <w:szCs w:val="24"/>
        </w:rPr>
        <w:t>related</w:t>
      </w:r>
      <w:r w:rsidR="00A843E9" w:rsidRPr="0062527B">
        <w:rPr>
          <w:rFonts w:ascii="Times New Roman" w:hAnsi="Times New Roman" w:cs="Times New Roman"/>
          <w:sz w:val="24"/>
          <w:szCs w:val="24"/>
        </w:rPr>
        <w:t xml:space="preserve"> (outcome failure): </w:t>
      </w:r>
      <w:r w:rsidR="007168CC" w:rsidRPr="0062527B">
        <w:rPr>
          <w:rFonts w:ascii="Times New Roman" w:hAnsi="Times New Roman" w:cs="Times New Roman"/>
          <w:sz w:val="24"/>
          <w:szCs w:val="24"/>
        </w:rPr>
        <w:t xml:space="preserve">1) </w:t>
      </w:r>
      <w:r w:rsidR="0097430D" w:rsidRPr="0062527B">
        <w:rPr>
          <w:rFonts w:ascii="Times New Roman" w:hAnsi="Times New Roman" w:cs="Times New Roman"/>
          <w:sz w:val="24"/>
          <w:szCs w:val="24"/>
        </w:rPr>
        <w:t xml:space="preserve">Minor </w:t>
      </w:r>
      <w:r w:rsidR="00A93EE8" w:rsidRPr="0062527B">
        <w:rPr>
          <w:rFonts w:ascii="Times New Roman" w:hAnsi="Times New Roman" w:cs="Times New Roman"/>
          <w:sz w:val="24"/>
          <w:szCs w:val="24"/>
        </w:rPr>
        <w:t>defects</w:t>
      </w:r>
      <w:r w:rsidR="007168CC" w:rsidRPr="0062527B">
        <w:rPr>
          <w:rFonts w:ascii="Times New Roman" w:hAnsi="Times New Roman" w:cs="Times New Roman"/>
          <w:sz w:val="24"/>
          <w:szCs w:val="24"/>
        </w:rPr>
        <w:t xml:space="preserve">; 2) products turn out to be counterfeits; and 3) promised free gift but failed to deliver. This research investigates </w:t>
      </w:r>
      <w:r w:rsidR="009D33D1" w:rsidRPr="0062527B">
        <w:rPr>
          <w:rFonts w:ascii="Times New Roman" w:hAnsi="Times New Roman" w:cs="Times New Roman"/>
          <w:sz w:val="24"/>
          <w:szCs w:val="24"/>
        </w:rPr>
        <w:t xml:space="preserve">a </w:t>
      </w:r>
      <w:r w:rsidR="007168CC" w:rsidRPr="0062527B">
        <w:rPr>
          <w:rFonts w:ascii="Times New Roman" w:hAnsi="Times New Roman" w:cs="Times New Roman"/>
          <w:sz w:val="24"/>
          <w:szCs w:val="24"/>
        </w:rPr>
        <w:t>product</w:t>
      </w:r>
      <w:r w:rsidR="009D33D1" w:rsidRPr="0062527B">
        <w:rPr>
          <w:rFonts w:ascii="Times New Roman" w:hAnsi="Times New Roman" w:cs="Times New Roman"/>
          <w:sz w:val="24"/>
          <w:szCs w:val="24"/>
        </w:rPr>
        <w:t xml:space="preserve"> with minor defects</w:t>
      </w:r>
      <w:r w:rsidR="007168CC" w:rsidRPr="0062527B">
        <w:rPr>
          <w:rFonts w:ascii="Times New Roman" w:hAnsi="Times New Roman" w:cs="Times New Roman"/>
          <w:sz w:val="24"/>
          <w:szCs w:val="24"/>
        </w:rPr>
        <w:t xml:space="preserve"> for three main reasons: 1) </w:t>
      </w:r>
      <w:r w:rsidR="0097430D" w:rsidRPr="0062527B">
        <w:rPr>
          <w:rFonts w:ascii="Times New Roman" w:hAnsi="Times New Roman" w:cs="Times New Roman"/>
          <w:sz w:val="24"/>
          <w:szCs w:val="24"/>
        </w:rPr>
        <w:t>C</w:t>
      </w:r>
      <w:r w:rsidR="007168CC" w:rsidRPr="0062527B">
        <w:rPr>
          <w:rFonts w:ascii="Times New Roman" w:hAnsi="Times New Roman" w:cs="Times New Roman"/>
          <w:sz w:val="24"/>
          <w:szCs w:val="24"/>
        </w:rPr>
        <w:t>ounterfeiting is illegal, therefore</w:t>
      </w:r>
      <w:r w:rsidR="001F3BA7" w:rsidRPr="0062527B">
        <w:rPr>
          <w:rFonts w:ascii="Times New Roman" w:hAnsi="Times New Roman" w:cs="Times New Roman"/>
          <w:sz w:val="24"/>
          <w:szCs w:val="24"/>
        </w:rPr>
        <w:t>,</w:t>
      </w:r>
      <w:r w:rsidR="007168CC" w:rsidRPr="0062527B">
        <w:rPr>
          <w:rFonts w:ascii="Times New Roman" w:hAnsi="Times New Roman" w:cs="Times New Roman"/>
          <w:sz w:val="24"/>
          <w:szCs w:val="24"/>
        </w:rPr>
        <w:t xml:space="preserve"> consumers are likely to hold similar moral judgment, which is </w:t>
      </w:r>
      <w:r w:rsidR="00932997" w:rsidRPr="0062527B">
        <w:rPr>
          <w:rFonts w:ascii="Times New Roman" w:hAnsi="Times New Roman" w:cs="Times New Roman"/>
          <w:sz w:val="24"/>
          <w:szCs w:val="24"/>
        </w:rPr>
        <w:t>un</w:t>
      </w:r>
      <w:r w:rsidR="007168CC" w:rsidRPr="0062527B">
        <w:rPr>
          <w:rFonts w:ascii="Times New Roman" w:hAnsi="Times New Roman" w:cs="Times New Roman"/>
          <w:sz w:val="24"/>
          <w:szCs w:val="24"/>
        </w:rPr>
        <w:t xml:space="preserve">suitable for this </w:t>
      </w:r>
      <w:r w:rsidR="00CE0E45" w:rsidRPr="0062527B">
        <w:rPr>
          <w:rFonts w:ascii="Times New Roman" w:hAnsi="Times New Roman" w:cs="Times New Roman"/>
          <w:sz w:val="24"/>
          <w:szCs w:val="24"/>
        </w:rPr>
        <w:t>research</w:t>
      </w:r>
      <w:r w:rsidR="007168CC" w:rsidRPr="0062527B">
        <w:rPr>
          <w:rFonts w:ascii="Times New Roman" w:hAnsi="Times New Roman" w:cs="Times New Roman"/>
          <w:sz w:val="24"/>
          <w:szCs w:val="24"/>
        </w:rPr>
        <w:t xml:space="preserve">; 2) </w:t>
      </w:r>
      <w:r w:rsidR="001F3BA7" w:rsidRPr="0062527B">
        <w:rPr>
          <w:rFonts w:ascii="Times New Roman" w:hAnsi="Times New Roman" w:cs="Times New Roman"/>
          <w:sz w:val="24"/>
          <w:szCs w:val="24"/>
        </w:rPr>
        <w:t xml:space="preserve">the </w:t>
      </w:r>
      <w:r w:rsidR="0082083E" w:rsidRPr="0062527B">
        <w:rPr>
          <w:rFonts w:ascii="Times New Roman" w:hAnsi="Times New Roman" w:cs="Times New Roman"/>
          <w:sz w:val="24"/>
          <w:szCs w:val="24"/>
        </w:rPr>
        <w:t xml:space="preserve">effect </w:t>
      </w:r>
      <w:r w:rsidR="007168CC" w:rsidRPr="0062527B">
        <w:rPr>
          <w:rFonts w:ascii="Times New Roman" w:hAnsi="Times New Roman" w:cs="Times New Roman"/>
          <w:sz w:val="24"/>
          <w:szCs w:val="24"/>
        </w:rPr>
        <w:t>of undelivered free gifts is not as prominent</w:t>
      </w:r>
      <w:r w:rsidR="0097430D">
        <w:rPr>
          <w:rFonts w:ascii="Times New Roman" w:hAnsi="Times New Roman" w:cs="Times New Roman"/>
          <w:sz w:val="24"/>
          <w:szCs w:val="24"/>
        </w:rPr>
        <w:t xml:space="preserve"> a</w:t>
      </w:r>
      <w:r w:rsidR="007168CC" w:rsidRPr="0062527B">
        <w:rPr>
          <w:rFonts w:ascii="Times New Roman" w:hAnsi="Times New Roman" w:cs="Times New Roman"/>
          <w:sz w:val="24"/>
          <w:szCs w:val="24"/>
        </w:rPr>
        <w:t xml:space="preserve"> concern as </w:t>
      </w:r>
      <w:r w:rsidR="0082083E" w:rsidRPr="0062527B">
        <w:rPr>
          <w:rFonts w:ascii="Times New Roman" w:hAnsi="Times New Roman" w:cs="Times New Roman"/>
          <w:sz w:val="24"/>
          <w:szCs w:val="24"/>
        </w:rPr>
        <w:t xml:space="preserve">a </w:t>
      </w:r>
      <w:r w:rsidR="007168CC" w:rsidRPr="0062527B">
        <w:rPr>
          <w:rFonts w:ascii="Times New Roman" w:hAnsi="Times New Roman" w:cs="Times New Roman"/>
          <w:sz w:val="24"/>
          <w:szCs w:val="24"/>
        </w:rPr>
        <w:t xml:space="preserve">defective product; and 3) among many other service failures </w:t>
      </w:r>
      <w:r w:rsidR="00A93EE8" w:rsidRPr="0062527B">
        <w:rPr>
          <w:rFonts w:ascii="Times New Roman" w:hAnsi="Times New Roman" w:cs="Times New Roman"/>
          <w:sz w:val="24"/>
          <w:szCs w:val="24"/>
        </w:rPr>
        <w:t>minor defects</w:t>
      </w:r>
      <w:r w:rsidR="007168CC" w:rsidRPr="0062527B">
        <w:rPr>
          <w:rFonts w:ascii="Times New Roman" w:hAnsi="Times New Roman" w:cs="Times New Roman"/>
          <w:sz w:val="24"/>
          <w:szCs w:val="24"/>
        </w:rPr>
        <w:t xml:space="preserve"> is </w:t>
      </w:r>
      <w:r w:rsidR="00D65895" w:rsidRPr="0062527B">
        <w:rPr>
          <w:rFonts w:ascii="Times New Roman" w:hAnsi="Times New Roman" w:cs="Times New Roman"/>
          <w:sz w:val="24"/>
          <w:szCs w:val="24"/>
        </w:rPr>
        <w:t>a main</w:t>
      </w:r>
      <w:r w:rsidR="007168CC" w:rsidRPr="0062527B">
        <w:rPr>
          <w:rFonts w:ascii="Times New Roman" w:hAnsi="Times New Roman" w:cs="Times New Roman"/>
          <w:sz w:val="24"/>
          <w:szCs w:val="24"/>
        </w:rPr>
        <w:t xml:space="preserve"> concern </w:t>
      </w:r>
      <w:r w:rsidR="00280544" w:rsidRPr="0062527B">
        <w:rPr>
          <w:rFonts w:ascii="Times New Roman" w:hAnsi="Times New Roman" w:cs="Times New Roman"/>
          <w:sz w:val="24"/>
          <w:szCs w:val="24"/>
        </w:rPr>
        <w:t xml:space="preserve">to </w:t>
      </w:r>
      <w:r w:rsidR="007168CC" w:rsidRPr="0062527B">
        <w:rPr>
          <w:rFonts w:ascii="Times New Roman" w:hAnsi="Times New Roman" w:cs="Times New Roman"/>
          <w:sz w:val="24"/>
          <w:szCs w:val="24"/>
        </w:rPr>
        <w:t>online consumers (</w:t>
      </w:r>
      <w:r w:rsidR="00563D13" w:rsidRPr="0062527B">
        <w:rPr>
          <w:rFonts w:ascii="Times New Roman" w:hAnsi="Times New Roman" w:cs="Times New Roman"/>
          <w:sz w:val="24"/>
          <w:szCs w:val="24"/>
        </w:rPr>
        <w:t>Frable</w:t>
      </w:r>
      <w:r w:rsidR="00F11137" w:rsidRPr="0062527B">
        <w:rPr>
          <w:rFonts w:ascii="Times New Roman" w:hAnsi="Times New Roman" w:cs="Times New Roman"/>
          <w:sz w:val="24"/>
          <w:szCs w:val="24"/>
        </w:rPr>
        <w:t>,</w:t>
      </w:r>
      <w:r w:rsidR="00563D13" w:rsidRPr="0062527B">
        <w:rPr>
          <w:rFonts w:ascii="Times New Roman" w:hAnsi="Times New Roman" w:cs="Times New Roman"/>
          <w:sz w:val="24"/>
          <w:szCs w:val="24"/>
        </w:rPr>
        <w:t xml:space="preserve"> 2013</w:t>
      </w:r>
      <w:r w:rsidR="00BF54A5" w:rsidRPr="0062527B">
        <w:rPr>
          <w:rFonts w:ascii="Times New Roman" w:hAnsi="Times New Roman" w:cs="Times New Roman"/>
          <w:sz w:val="24"/>
          <w:szCs w:val="24"/>
        </w:rPr>
        <w:t>)</w:t>
      </w:r>
      <w:r w:rsidR="007168CC" w:rsidRPr="0062527B">
        <w:rPr>
          <w:rFonts w:ascii="Times New Roman" w:hAnsi="Times New Roman" w:cs="Times New Roman"/>
          <w:sz w:val="24"/>
          <w:szCs w:val="24"/>
        </w:rPr>
        <w:t>. Two products selected for the main studies are badminton rackets (study 1) and vacuum cups (study 2) given that they are familiar to participants and are more likely to be purchased online.</w:t>
      </w:r>
    </w:p>
    <w:p w:rsidR="00E001DD" w:rsidRPr="0062527B" w:rsidRDefault="005516E9" w:rsidP="00EB70D8">
      <w:pPr>
        <w:adjustRightInd w:val="0"/>
        <w:snapToGrid w:val="0"/>
        <w:spacing w:line="480" w:lineRule="auto"/>
        <w:ind w:firstLine="284"/>
        <w:rPr>
          <w:rFonts w:ascii="Times New Roman" w:hAnsi="Times New Roman" w:cs="Times New Roman"/>
          <w:sz w:val="24"/>
          <w:szCs w:val="24"/>
        </w:rPr>
      </w:pPr>
      <w:r w:rsidRPr="0062527B">
        <w:rPr>
          <w:rFonts w:ascii="Times New Roman" w:hAnsi="Times New Roman" w:cs="Times New Roman"/>
          <w:sz w:val="24"/>
          <w:szCs w:val="24"/>
        </w:rPr>
        <w:t>I</w:t>
      </w:r>
      <w:r w:rsidR="0006157A" w:rsidRPr="0062527B">
        <w:rPr>
          <w:rFonts w:ascii="Times New Roman" w:hAnsi="Times New Roman" w:cs="Times New Roman"/>
          <w:sz w:val="24"/>
          <w:szCs w:val="24"/>
        </w:rPr>
        <w:t>n line with prior studies</w:t>
      </w:r>
      <w:r w:rsidR="001F3BA7" w:rsidRPr="0062527B">
        <w:rPr>
          <w:rFonts w:ascii="Times New Roman" w:hAnsi="Times New Roman" w:cs="Times New Roman"/>
          <w:sz w:val="24"/>
          <w:szCs w:val="24"/>
        </w:rPr>
        <w:t>,</w:t>
      </w:r>
      <w:r w:rsidR="0006157A" w:rsidRPr="0062527B">
        <w:rPr>
          <w:rFonts w:ascii="Times New Roman" w:hAnsi="Times New Roman" w:cs="Times New Roman"/>
          <w:sz w:val="24"/>
          <w:szCs w:val="24"/>
        </w:rPr>
        <w:t xml:space="preserve"> </w:t>
      </w:r>
      <w:r w:rsidR="004E1468" w:rsidRPr="0062527B">
        <w:rPr>
          <w:rFonts w:ascii="Times New Roman" w:hAnsi="Times New Roman" w:cs="Times New Roman"/>
          <w:sz w:val="24"/>
          <w:szCs w:val="24"/>
        </w:rPr>
        <w:t xml:space="preserve">the pretest </w:t>
      </w:r>
      <w:r w:rsidR="00280544" w:rsidRPr="0062527B">
        <w:rPr>
          <w:rFonts w:ascii="Times New Roman" w:hAnsi="Times New Roman" w:cs="Times New Roman"/>
          <w:sz w:val="24"/>
          <w:szCs w:val="24"/>
        </w:rPr>
        <w:t xml:space="preserve">results </w:t>
      </w:r>
      <w:r w:rsidR="00932997" w:rsidRPr="0062527B">
        <w:rPr>
          <w:rFonts w:ascii="Times New Roman" w:hAnsi="Times New Roman" w:cs="Times New Roman"/>
          <w:sz w:val="24"/>
          <w:szCs w:val="24"/>
        </w:rPr>
        <w:t>indicate</w:t>
      </w:r>
      <w:r w:rsidR="004E1468" w:rsidRPr="0062527B">
        <w:rPr>
          <w:rFonts w:ascii="Times New Roman" w:hAnsi="Times New Roman" w:cs="Times New Roman"/>
          <w:sz w:val="24"/>
          <w:szCs w:val="24"/>
        </w:rPr>
        <w:t xml:space="preserve"> that </w:t>
      </w:r>
      <w:r w:rsidR="00ED4132" w:rsidRPr="0062527B">
        <w:rPr>
          <w:rFonts w:ascii="Times New Roman" w:hAnsi="Times New Roman" w:cs="Times New Roman"/>
          <w:sz w:val="24"/>
          <w:szCs w:val="24"/>
        </w:rPr>
        <w:t xml:space="preserve">10% of </w:t>
      </w:r>
      <w:r w:rsidR="0082083E" w:rsidRPr="0062527B">
        <w:rPr>
          <w:rFonts w:ascii="Times New Roman" w:hAnsi="Times New Roman" w:cs="Times New Roman"/>
          <w:sz w:val="24"/>
          <w:szCs w:val="24"/>
        </w:rPr>
        <w:t xml:space="preserve">the </w:t>
      </w:r>
      <w:r w:rsidRPr="0062527B">
        <w:rPr>
          <w:rFonts w:ascii="Times New Roman" w:hAnsi="Times New Roman" w:cs="Times New Roman"/>
          <w:sz w:val="24"/>
          <w:szCs w:val="24"/>
        </w:rPr>
        <w:t xml:space="preserve">product price </w:t>
      </w:r>
      <w:r w:rsidR="00280544" w:rsidRPr="0062527B">
        <w:rPr>
          <w:rFonts w:ascii="Times New Roman" w:hAnsi="Times New Roman" w:cs="Times New Roman"/>
          <w:sz w:val="24"/>
          <w:szCs w:val="24"/>
        </w:rPr>
        <w:t xml:space="preserve">(Bradley </w:t>
      </w:r>
      <w:r w:rsidR="00D82328" w:rsidRPr="0062527B">
        <w:rPr>
          <w:rFonts w:ascii="Times New Roman" w:hAnsi="Times New Roman" w:cs="Times New Roman"/>
          <w:sz w:val="24"/>
          <w:szCs w:val="24"/>
        </w:rPr>
        <w:t>&amp;</w:t>
      </w:r>
      <w:r w:rsidR="00280544" w:rsidRPr="0062527B">
        <w:rPr>
          <w:rFonts w:ascii="Times New Roman" w:hAnsi="Times New Roman" w:cs="Times New Roman"/>
          <w:sz w:val="24"/>
          <w:szCs w:val="24"/>
        </w:rPr>
        <w:t xml:space="preserve"> Sparks, 2012) </w:t>
      </w:r>
      <w:r w:rsidRPr="0062527B">
        <w:rPr>
          <w:rFonts w:ascii="Times New Roman" w:hAnsi="Times New Roman" w:cs="Times New Roman"/>
          <w:sz w:val="24"/>
          <w:szCs w:val="24"/>
        </w:rPr>
        <w:t>is</w:t>
      </w:r>
      <w:r w:rsidR="00ED4132" w:rsidRPr="0062527B">
        <w:rPr>
          <w:rFonts w:ascii="Times New Roman" w:hAnsi="Times New Roman" w:cs="Times New Roman"/>
          <w:sz w:val="24"/>
          <w:szCs w:val="24"/>
        </w:rPr>
        <w:t xml:space="preserve"> </w:t>
      </w:r>
      <w:r w:rsidR="00A171B2" w:rsidRPr="0062527B">
        <w:rPr>
          <w:rFonts w:ascii="Times New Roman" w:hAnsi="Times New Roman" w:cs="Times New Roman"/>
          <w:sz w:val="24"/>
          <w:szCs w:val="24"/>
        </w:rPr>
        <w:t>expected</w:t>
      </w:r>
      <w:r w:rsidR="00A93EE8" w:rsidRPr="0062527B">
        <w:rPr>
          <w:rFonts w:ascii="Times New Roman" w:hAnsi="Times New Roman" w:cs="Times New Roman"/>
          <w:sz w:val="24"/>
          <w:szCs w:val="24"/>
        </w:rPr>
        <w:t xml:space="preserve"> and</w:t>
      </w:r>
      <w:r w:rsidR="00ED4132" w:rsidRPr="0062527B">
        <w:rPr>
          <w:rFonts w:ascii="Times New Roman" w:hAnsi="Times New Roman" w:cs="Times New Roman"/>
          <w:sz w:val="24"/>
          <w:szCs w:val="24"/>
        </w:rPr>
        <w:t xml:space="preserve"> 20% of </w:t>
      </w:r>
      <w:r w:rsidR="0082083E" w:rsidRPr="0062527B">
        <w:rPr>
          <w:rFonts w:ascii="Times New Roman" w:hAnsi="Times New Roman" w:cs="Times New Roman"/>
          <w:sz w:val="24"/>
          <w:szCs w:val="24"/>
        </w:rPr>
        <w:t xml:space="preserve">the </w:t>
      </w:r>
      <w:r w:rsidR="00ED4132" w:rsidRPr="0062527B">
        <w:rPr>
          <w:rFonts w:ascii="Times New Roman" w:hAnsi="Times New Roman" w:cs="Times New Roman"/>
          <w:sz w:val="24"/>
          <w:szCs w:val="24"/>
        </w:rPr>
        <w:t xml:space="preserve">product price </w:t>
      </w:r>
      <w:r w:rsidR="00280544" w:rsidRPr="0062527B">
        <w:rPr>
          <w:rFonts w:ascii="Times New Roman" w:hAnsi="Times New Roman" w:cs="Times New Roman"/>
          <w:sz w:val="24"/>
          <w:szCs w:val="24"/>
        </w:rPr>
        <w:t>(Li, Fock</w:t>
      </w:r>
      <w:r w:rsidR="00D82328" w:rsidRPr="0062527B">
        <w:rPr>
          <w:rFonts w:ascii="Times New Roman" w:hAnsi="Times New Roman" w:cs="Times New Roman"/>
          <w:sz w:val="24"/>
          <w:szCs w:val="24"/>
        </w:rPr>
        <w:t>, &amp;</w:t>
      </w:r>
      <w:r w:rsidR="00280544" w:rsidRPr="0062527B">
        <w:rPr>
          <w:rFonts w:ascii="Times New Roman" w:hAnsi="Times New Roman" w:cs="Times New Roman"/>
          <w:sz w:val="24"/>
          <w:szCs w:val="24"/>
        </w:rPr>
        <w:t xml:space="preserve"> Mattila, 2012) </w:t>
      </w:r>
      <w:r w:rsidR="00ED4132" w:rsidRPr="0062527B">
        <w:rPr>
          <w:rFonts w:ascii="Times New Roman" w:hAnsi="Times New Roman" w:cs="Times New Roman"/>
          <w:sz w:val="24"/>
          <w:szCs w:val="24"/>
        </w:rPr>
        <w:t xml:space="preserve">is considered </w:t>
      </w:r>
      <w:r w:rsidR="0082083E" w:rsidRPr="0062527B">
        <w:rPr>
          <w:rFonts w:ascii="Times New Roman" w:hAnsi="Times New Roman" w:cs="Times New Roman"/>
          <w:sz w:val="24"/>
          <w:szCs w:val="24"/>
        </w:rPr>
        <w:t xml:space="preserve">to </w:t>
      </w:r>
      <w:r w:rsidR="004E0622" w:rsidRPr="0062527B">
        <w:rPr>
          <w:rFonts w:ascii="Times New Roman" w:hAnsi="Times New Roman" w:cs="Times New Roman"/>
          <w:sz w:val="24"/>
          <w:szCs w:val="24"/>
        </w:rPr>
        <w:t>exceed</w:t>
      </w:r>
      <w:r w:rsidR="00ED4132" w:rsidRPr="0062527B">
        <w:rPr>
          <w:rFonts w:ascii="Times New Roman" w:hAnsi="Times New Roman" w:cs="Times New Roman"/>
          <w:sz w:val="24"/>
          <w:szCs w:val="24"/>
        </w:rPr>
        <w:t xml:space="preserve"> expectation</w:t>
      </w:r>
      <w:r w:rsidR="002A2F13" w:rsidRPr="0062527B">
        <w:rPr>
          <w:rFonts w:ascii="Times New Roman" w:hAnsi="Times New Roman" w:cs="Times New Roman"/>
          <w:sz w:val="24"/>
          <w:szCs w:val="24"/>
        </w:rPr>
        <w:t>s</w:t>
      </w:r>
      <w:r w:rsidR="00A93EE8" w:rsidRPr="0062527B">
        <w:rPr>
          <w:rFonts w:ascii="Times New Roman" w:hAnsi="Times New Roman" w:cs="Times New Roman"/>
          <w:sz w:val="24"/>
          <w:szCs w:val="24"/>
        </w:rPr>
        <w:t xml:space="preserve"> for the chosen products</w:t>
      </w:r>
      <w:r w:rsidR="00ED4132" w:rsidRPr="0062527B">
        <w:rPr>
          <w:rFonts w:ascii="Times New Roman" w:hAnsi="Times New Roman" w:cs="Times New Roman"/>
          <w:sz w:val="24"/>
          <w:szCs w:val="24"/>
        </w:rPr>
        <w:t xml:space="preserve">. </w:t>
      </w:r>
      <w:r w:rsidRPr="0062527B">
        <w:rPr>
          <w:rFonts w:ascii="Times New Roman" w:hAnsi="Times New Roman" w:cs="Times New Roman"/>
          <w:sz w:val="24"/>
          <w:szCs w:val="24"/>
        </w:rPr>
        <w:t>The pretest reveals, however, in addition to financial compensation consumers would normally also expect psychological recovery</w:t>
      </w:r>
      <w:r w:rsidR="00D565ED" w:rsidRPr="0062527B">
        <w:rPr>
          <w:rFonts w:ascii="Times New Roman" w:hAnsi="Times New Roman" w:cs="Times New Roman"/>
          <w:sz w:val="24"/>
          <w:szCs w:val="24"/>
        </w:rPr>
        <w:t xml:space="preserve"> (apology)</w:t>
      </w:r>
      <w:r w:rsidRPr="0062527B">
        <w:rPr>
          <w:rFonts w:ascii="Times New Roman" w:hAnsi="Times New Roman" w:cs="Times New Roman"/>
          <w:sz w:val="24"/>
          <w:szCs w:val="24"/>
        </w:rPr>
        <w:t xml:space="preserve">. </w:t>
      </w:r>
      <w:r w:rsidR="00D65895" w:rsidRPr="0062527B">
        <w:rPr>
          <w:rFonts w:ascii="Times New Roman" w:hAnsi="Times New Roman" w:cs="Times New Roman"/>
          <w:sz w:val="24"/>
          <w:szCs w:val="24"/>
        </w:rPr>
        <w:t>Thus</w:t>
      </w:r>
      <w:r w:rsidR="00ED4132" w:rsidRPr="0062527B">
        <w:rPr>
          <w:rFonts w:ascii="Times New Roman" w:hAnsi="Times New Roman" w:cs="Times New Roman"/>
          <w:sz w:val="24"/>
          <w:szCs w:val="24"/>
        </w:rPr>
        <w:t>,</w:t>
      </w:r>
      <w:r w:rsidR="009168F7" w:rsidRPr="0062527B">
        <w:rPr>
          <w:rFonts w:ascii="Times New Roman" w:hAnsi="Times New Roman" w:cs="Times New Roman"/>
          <w:sz w:val="24"/>
          <w:szCs w:val="24"/>
        </w:rPr>
        <w:t xml:space="preserve"> 10% </w:t>
      </w:r>
      <w:r w:rsidR="004E0622" w:rsidRPr="0062527B">
        <w:rPr>
          <w:rFonts w:ascii="Times New Roman" w:hAnsi="Times New Roman" w:cs="Times New Roman"/>
          <w:sz w:val="24"/>
          <w:szCs w:val="24"/>
        </w:rPr>
        <w:t xml:space="preserve">of </w:t>
      </w:r>
      <w:r w:rsidR="0082083E" w:rsidRPr="0062527B">
        <w:rPr>
          <w:rFonts w:ascii="Times New Roman" w:hAnsi="Times New Roman" w:cs="Times New Roman"/>
          <w:sz w:val="24"/>
          <w:szCs w:val="24"/>
        </w:rPr>
        <w:t xml:space="preserve">the </w:t>
      </w:r>
      <w:r w:rsidR="004E0622" w:rsidRPr="0062527B">
        <w:rPr>
          <w:rFonts w:ascii="Times New Roman" w:hAnsi="Times New Roman" w:cs="Times New Roman"/>
          <w:sz w:val="24"/>
          <w:szCs w:val="24"/>
        </w:rPr>
        <w:t xml:space="preserve">product </w:t>
      </w:r>
      <w:r w:rsidR="009168F7" w:rsidRPr="0062527B">
        <w:rPr>
          <w:rFonts w:ascii="Times New Roman" w:hAnsi="Times New Roman" w:cs="Times New Roman"/>
          <w:sz w:val="24"/>
          <w:szCs w:val="24"/>
        </w:rPr>
        <w:t xml:space="preserve">price plus </w:t>
      </w:r>
      <w:r w:rsidR="000F2453" w:rsidRPr="0062527B">
        <w:rPr>
          <w:rFonts w:ascii="Times New Roman" w:hAnsi="Times New Roman" w:cs="Times New Roman"/>
          <w:sz w:val="24"/>
          <w:szCs w:val="24"/>
        </w:rPr>
        <w:t xml:space="preserve">an </w:t>
      </w:r>
      <w:r w:rsidR="00D565ED" w:rsidRPr="0062527B">
        <w:rPr>
          <w:rFonts w:ascii="Times New Roman" w:hAnsi="Times New Roman" w:cs="Times New Roman"/>
          <w:sz w:val="24"/>
          <w:szCs w:val="24"/>
        </w:rPr>
        <w:t xml:space="preserve">apology </w:t>
      </w:r>
      <w:r w:rsidR="009168F7" w:rsidRPr="0062527B">
        <w:rPr>
          <w:rFonts w:ascii="Times New Roman" w:hAnsi="Times New Roman" w:cs="Times New Roman"/>
          <w:sz w:val="24"/>
          <w:szCs w:val="24"/>
        </w:rPr>
        <w:t>represent</w:t>
      </w:r>
      <w:r w:rsidR="00ED4132" w:rsidRPr="0062527B">
        <w:rPr>
          <w:rFonts w:ascii="Times New Roman" w:hAnsi="Times New Roman" w:cs="Times New Roman"/>
          <w:sz w:val="24"/>
          <w:szCs w:val="24"/>
        </w:rPr>
        <w:t>s</w:t>
      </w:r>
      <w:r w:rsidR="002C2568" w:rsidRPr="0062527B">
        <w:rPr>
          <w:rFonts w:ascii="Times New Roman" w:hAnsi="Times New Roman" w:cs="Times New Roman"/>
          <w:sz w:val="24"/>
          <w:szCs w:val="24"/>
        </w:rPr>
        <w:t xml:space="preserve"> an</w:t>
      </w:r>
      <w:r w:rsidR="00A171B2" w:rsidRPr="0062527B">
        <w:rPr>
          <w:rFonts w:ascii="Times New Roman" w:hAnsi="Times New Roman" w:cs="Times New Roman"/>
          <w:sz w:val="24"/>
          <w:szCs w:val="24"/>
        </w:rPr>
        <w:t xml:space="preserve"> </w:t>
      </w:r>
      <w:r w:rsidR="00F94B04" w:rsidRPr="0062527B">
        <w:rPr>
          <w:rFonts w:ascii="Times New Roman" w:hAnsi="Times New Roman" w:cs="Times New Roman"/>
          <w:sz w:val="24"/>
          <w:szCs w:val="24"/>
        </w:rPr>
        <w:t>expected</w:t>
      </w:r>
      <w:r w:rsidR="009168F7" w:rsidRPr="0062527B">
        <w:rPr>
          <w:rFonts w:ascii="Times New Roman" w:hAnsi="Times New Roman" w:cs="Times New Roman"/>
          <w:sz w:val="24"/>
          <w:szCs w:val="24"/>
        </w:rPr>
        <w:t xml:space="preserve"> recovery and 20% of </w:t>
      </w:r>
      <w:r w:rsidR="0082083E" w:rsidRPr="0062527B">
        <w:rPr>
          <w:rFonts w:ascii="Times New Roman" w:hAnsi="Times New Roman" w:cs="Times New Roman"/>
          <w:sz w:val="24"/>
          <w:szCs w:val="24"/>
        </w:rPr>
        <w:t xml:space="preserve">the </w:t>
      </w:r>
      <w:r w:rsidR="004E0622" w:rsidRPr="0062527B">
        <w:rPr>
          <w:rFonts w:ascii="Times New Roman" w:hAnsi="Times New Roman" w:cs="Times New Roman"/>
          <w:sz w:val="24"/>
          <w:szCs w:val="24"/>
        </w:rPr>
        <w:t xml:space="preserve">product </w:t>
      </w:r>
      <w:r w:rsidR="009168F7" w:rsidRPr="0062527B">
        <w:rPr>
          <w:rFonts w:ascii="Times New Roman" w:hAnsi="Times New Roman" w:cs="Times New Roman"/>
          <w:sz w:val="24"/>
          <w:szCs w:val="24"/>
        </w:rPr>
        <w:t xml:space="preserve">price plus </w:t>
      </w:r>
      <w:r w:rsidR="000F2453" w:rsidRPr="0062527B">
        <w:rPr>
          <w:rFonts w:ascii="Times New Roman" w:hAnsi="Times New Roman" w:cs="Times New Roman"/>
          <w:sz w:val="24"/>
          <w:szCs w:val="24"/>
        </w:rPr>
        <w:t xml:space="preserve">an </w:t>
      </w:r>
      <w:r w:rsidR="00D565ED" w:rsidRPr="0062527B">
        <w:rPr>
          <w:rFonts w:ascii="Times New Roman" w:hAnsi="Times New Roman" w:cs="Times New Roman"/>
          <w:sz w:val="24"/>
          <w:szCs w:val="24"/>
        </w:rPr>
        <w:t>apology</w:t>
      </w:r>
      <w:r w:rsidR="009168F7" w:rsidRPr="0062527B">
        <w:rPr>
          <w:rFonts w:ascii="Times New Roman" w:hAnsi="Times New Roman" w:cs="Times New Roman"/>
          <w:sz w:val="24"/>
          <w:szCs w:val="24"/>
        </w:rPr>
        <w:t xml:space="preserve"> </w:t>
      </w:r>
      <w:r w:rsidR="002C2568" w:rsidRPr="0062527B">
        <w:rPr>
          <w:rFonts w:ascii="Times New Roman" w:hAnsi="Times New Roman" w:cs="Times New Roman"/>
          <w:sz w:val="24"/>
          <w:szCs w:val="24"/>
        </w:rPr>
        <w:t>represents a</w:t>
      </w:r>
      <w:r w:rsidR="009168F7" w:rsidRPr="0062527B">
        <w:rPr>
          <w:rFonts w:ascii="Times New Roman" w:hAnsi="Times New Roman" w:cs="Times New Roman"/>
          <w:sz w:val="24"/>
          <w:szCs w:val="24"/>
        </w:rPr>
        <w:t xml:space="preserve"> </w:t>
      </w:r>
      <w:r w:rsidR="00A171B2" w:rsidRPr="0062527B">
        <w:rPr>
          <w:rFonts w:ascii="Times New Roman" w:hAnsi="Times New Roman" w:cs="Times New Roman"/>
          <w:sz w:val="24"/>
          <w:szCs w:val="24"/>
        </w:rPr>
        <w:t xml:space="preserve">high </w:t>
      </w:r>
      <w:r w:rsidR="009168F7" w:rsidRPr="0062527B">
        <w:rPr>
          <w:rFonts w:ascii="Times New Roman" w:hAnsi="Times New Roman" w:cs="Times New Roman"/>
          <w:sz w:val="24"/>
          <w:szCs w:val="24"/>
        </w:rPr>
        <w:t xml:space="preserve">recovery </w:t>
      </w:r>
      <w:r w:rsidRPr="0062527B">
        <w:rPr>
          <w:rFonts w:ascii="Times New Roman" w:hAnsi="Times New Roman" w:cs="Times New Roman"/>
          <w:sz w:val="24"/>
          <w:szCs w:val="24"/>
        </w:rPr>
        <w:t>in this research</w:t>
      </w:r>
      <w:r w:rsidR="009168F7" w:rsidRPr="0062527B">
        <w:rPr>
          <w:rFonts w:ascii="Times New Roman" w:hAnsi="Times New Roman" w:cs="Times New Roman"/>
          <w:sz w:val="24"/>
          <w:szCs w:val="24"/>
        </w:rPr>
        <w:t>.</w:t>
      </w:r>
    </w:p>
    <w:p w:rsidR="00E001DD" w:rsidRPr="0062527B" w:rsidRDefault="00EB70D8" w:rsidP="00EB70D8">
      <w:pPr>
        <w:adjustRightInd w:val="0"/>
        <w:snapToGrid w:val="0"/>
        <w:spacing w:line="480" w:lineRule="auto"/>
        <w:rPr>
          <w:rFonts w:ascii="Times New Roman" w:hAnsi="Times New Roman"/>
          <w:i/>
          <w:sz w:val="24"/>
          <w:szCs w:val="24"/>
        </w:rPr>
      </w:pPr>
      <w:r w:rsidRPr="0062527B">
        <w:rPr>
          <w:rFonts w:ascii="Times New Roman" w:hAnsi="Times New Roman"/>
          <w:i/>
          <w:sz w:val="24"/>
          <w:szCs w:val="24"/>
        </w:rPr>
        <w:t xml:space="preserve">3.1.2 </w:t>
      </w:r>
      <w:r w:rsidR="00E001DD" w:rsidRPr="0062527B">
        <w:rPr>
          <w:rFonts w:ascii="Times New Roman" w:hAnsi="Times New Roman"/>
          <w:i/>
          <w:sz w:val="24"/>
          <w:szCs w:val="24"/>
        </w:rPr>
        <w:t>Participants, design and procedure</w:t>
      </w:r>
    </w:p>
    <w:p w:rsidR="00D148E6" w:rsidRPr="0062527B" w:rsidRDefault="00317313" w:rsidP="00EB70D8">
      <w:pPr>
        <w:adjustRightInd w:val="0"/>
        <w:snapToGrid w:val="0"/>
        <w:spacing w:line="480" w:lineRule="auto"/>
        <w:rPr>
          <w:rFonts w:ascii="Times New Roman" w:hAnsi="Times New Roman" w:cs="Times New Roman"/>
          <w:sz w:val="24"/>
          <w:szCs w:val="24"/>
        </w:rPr>
      </w:pPr>
      <w:r w:rsidRPr="0062527B">
        <w:rPr>
          <w:rFonts w:ascii="Times New Roman" w:hAnsi="Times New Roman" w:cs="Times New Roman"/>
          <w:sz w:val="24"/>
          <w:szCs w:val="24"/>
        </w:rPr>
        <w:t>Participants comprised</w:t>
      </w:r>
      <w:r w:rsidR="00B10865" w:rsidRPr="0062527B">
        <w:rPr>
          <w:rFonts w:ascii="Times New Roman" w:hAnsi="Times New Roman" w:cs="Times New Roman"/>
          <w:sz w:val="24"/>
          <w:szCs w:val="24"/>
        </w:rPr>
        <w:t xml:space="preserve"> 136</w:t>
      </w:r>
      <w:r w:rsidR="001D0A23" w:rsidRPr="0062527B">
        <w:rPr>
          <w:rFonts w:ascii="Times New Roman" w:hAnsi="Times New Roman" w:cs="Times New Roman"/>
          <w:sz w:val="24"/>
          <w:szCs w:val="24"/>
        </w:rPr>
        <w:t xml:space="preserve"> </w:t>
      </w:r>
      <w:r w:rsidR="002213E7" w:rsidRPr="0062527B">
        <w:rPr>
          <w:rFonts w:ascii="Times New Roman" w:hAnsi="Times New Roman" w:cs="Times New Roman"/>
          <w:sz w:val="24"/>
          <w:szCs w:val="24"/>
        </w:rPr>
        <w:t xml:space="preserve">online </w:t>
      </w:r>
      <w:r w:rsidR="00E937E4" w:rsidRPr="0062527B">
        <w:rPr>
          <w:rFonts w:ascii="Times New Roman" w:hAnsi="Times New Roman" w:cs="Times New Roman"/>
          <w:sz w:val="24"/>
          <w:szCs w:val="24"/>
        </w:rPr>
        <w:t xml:space="preserve">consumers </w:t>
      </w:r>
      <w:r w:rsidRPr="0062527B">
        <w:rPr>
          <w:rFonts w:ascii="Times New Roman" w:hAnsi="Times New Roman" w:cs="Times New Roman"/>
          <w:sz w:val="24"/>
          <w:szCs w:val="24"/>
        </w:rPr>
        <w:t>recruited through a local</w:t>
      </w:r>
      <w:r w:rsidR="002C4B45" w:rsidRPr="0062527B">
        <w:rPr>
          <w:rFonts w:ascii="Times New Roman" w:hAnsi="Times New Roman" w:cs="Times New Roman"/>
          <w:sz w:val="24"/>
          <w:szCs w:val="24"/>
        </w:rPr>
        <w:t xml:space="preserve"> market research company in</w:t>
      </w:r>
      <w:r w:rsidR="00736AE4" w:rsidRPr="0062527B">
        <w:rPr>
          <w:rFonts w:ascii="Times New Roman" w:hAnsi="Times New Roman" w:cs="Times New Roman"/>
          <w:sz w:val="24"/>
          <w:szCs w:val="24"/>
        </w:rPr>
        <w:t xml:space="preserve"> northeast </w:t>
      </w:r>
      <w:r w:rsidR="002213E7" w:rsidRPr="0062527B">
        <w:rPr>
          <w:rFonts w:ascii="Times New Roman" w:hAnsi="Times New Roman" w:cs="Times New Roman"/>
          <w:sz w:val="24"/>
          <w:szCs w:val="24"/>
        </w:rPr>
        <w:t>China</w:t>
      </w:r>
      <w:r w:rsidRPr="0062527B">
        <w:rPr>
          <w:rFonts w:ascii="Times New Roman" w:hAnsi="Times New Roman" w:cs="Times New Roman"/>
          <w:sz w:val="24"/>
          <w:szCs w:val="24"/>
        </w:rPr>
        <w:t xml:space="preserve">. Following </w:t>
      </w:r>
      <w:r w:rsidR="00D752E3" w:rsidRPr="0062527B">
        <w:rPr>
          <w:rFonts w:ascii="Times New Roman" w:hAnsi="Times New Roman" w:cs="Times New Roman"/>
          <w:sz w:val="24"/>
          <w:szCs w:val="24"/>
        </w:rPr>
        <w:t>M</w:t>
      </w:r>
      <w:r w:rsidR="00F94B04" w:rsidRPr="0062527B">
        <w:rPr>
          <w:rFonts w:ascii="Times New Roman" w:hAnsi="Times New Roman" w:cs="Times New Roman"/>
          <w:sz w:val="24"/>
          <w:szCs w:val="24"/>
        </w:rPr>
        <w:t>alhotra’s (1999</w:t>
      </w:r>
      <w:r w:rsidR="00D752E3" w:rsidRPr="0062527B">
        <w:rPr>
          <w:rFonts w:ascii="Times New Roman" w:hAnsi="Times New Roman" w:cs="Times New Roman"/>
          <w:sz w:val="24"/>
          <w:szCs w:val="24"/>
        </w:rPr>
        <w:t xml:space="preserve">) </w:t>
      </w:r>
      <w:r w:rsidRPr="0062527B">
        <w:rPr>
          <w:rFonts w:ascii="Times New Roman" w:hAnsi="Times New Roman" w:cs="Times New Roman"/>
          <w:sz w:val="24"/>
          <w:szCs w:val="24"/>
        </w:rPr>
        <w:t>recommendation</w:t>
      </w:r>
      <w:r w:rsidR="00C636B0" w:rsidRPr="0062527B">
        <w:rPr>
          <w:rFonts w:ascii="Times New Roman" w:hAnsi="Times New Roman" w:cs="Times New Roman"/>
          <w:sz w:val="24"/>
          <w:szCs w:val="24"/>
        </w:rPr>
        <w:t>s</w:t>
      </w:r>
      <w:r w:rsidR="000C539F" w:rsidRPr="0062527B">
        <w:rPr>
          <w:rFonts w:ascii="Times New Roman" w:hAnsi="Times New Roman" w:cs="Times New Roman"/>
          <w:sz w:val="24"/>
          <w:szCs w:val="24"/>
        </w:rPr>
        <w:t>,</w:t>
      </w:r>
      <w:r w:rsidRPr="0062527B">
        <w:rPr>
          <w:rFonts w:ascii="Times New Roman" w:hAnsi="Times New Roman" w:cs="Times New Roman"/>
          <w:sz w:val="24"/>
          <w:szCs w:val="24"/>
        </w:rPr>
        <w:t xml:space="preserve"> 19 cases</w:t>
      </w:r>
      <w:r w:rsidR="000567C3" w:rsidRPr="0062527B">
        <w:rPr>
          <w:rFonts w:ascii="Times New Roman" w:hAnsi="Times New Roman" w:cs="Times New Roman"/>
          <w:b/>
          <w:sz w:val="24"/>
          <w:szCs w:val="24"/>
        </w:rPr>
        <w:t xml:space="preserve"> </w:t>
      </w:r>
      <w:r w:rsidR="000567C3" w:rsidRPr="0062527B">
        <w:rPr>
          <w:rFonts w:ascii="Times New Roman" w:hAnsi="Times New Roman" w:cs="Times New Roman"/>
          <w:sz w:val="24"/>
          <w:szCs w:val="24"/>
        </w:rPr>
        <w:t>(</w:t>
      </w:r>
      <w:r w:rsidR="001F3BA7" w:rsidRPr="0062527B">
        <w:rPr>
          <w:rFonts w:ascii="Times New Roman" w:hAnsi="Times New Roman" w:cs="Times New Roman"/>
          <w:sz w:val="24"/>
          <w:szCs w:val="24"/>
        </w:rPr>
        <w:t xml:space="preserve">five </w:t>
      </w:r>
      <w:r w:rsidR="004F777F" w:rsidRPr="0062527B">
        <w:rPr>
          <w:rFonts w:ascii="Times New Roman" w:hAnsi="Times New Roman" w:cs="Times New Roman"/>
          <w:sz w:val="24"/>
          <w:szCs w:val="24"/>
        </w:rPr>
        <w:t xml:space="preserve">because </w:t>
      </w:r>
      <w:r w:rsidR="00BA4D8E" w:rsidRPr="0062527B">
        <w:rPr>
          <w:rFonts w:ascii="Times New Roman" w:hAnsi="Times New Roman" w:cs="Times New Roman"/>
          <w:sz w:val="24"/>
          <w:szCs w:val="24"/>
        </w:rPr>
        <w:t xml:space="preserve">of </w:t>
      </w:r>
      <w:r w:rsidR="00697720" w:rsidRPr="0062527B">
        <w:rPr>
          <w:rFonts w:ascii="Times New Roman" w:hAnsi="Times New Roman" w:cs="Times New Roman"/>
          <w:sz w:val="24"/>
          <w:szCs w:val="24"/>
        </w:rPr>
        <w:t>inconsistent responses</w:t>
      </w:r>
      <w:r w:rsidR="0085636E" w:rsidRPr="0062527B">
        <w:rPr>
          <w:rFonts w:ascii="Times New Roman" w:hAnsi="Times New Roman" w:cs="Times New Roman"/>
          <w:sz w:val="24"/>
          <w:szCs w:val="24"/>
        </w:rPr>
        <w:t xml:space="preserve">, </w:t>
      </w:r>
      <w:r w:rsidR="001F3BA7" w:rsidRPr="0062527B">
        <w:rPr>
          <w:rFonts w:ascii="Times New Roman" w:hAnsi="Times New Roman" w:cs="Times New Roman"/>
          <w:sz w:val="24"/>
          <w:szCs w:val="24"/>
        </w:rPr>
        <w:t xml:space="preserve">six </w:t>
      </w:r>
      <w:r w:rsidR="00C54E2D" w:rsidRPr="0062527B">
        <w:rPr>
          <w:rFonts w:ascii="Times New Roman" w:hAnsi="Times New Roman" w:cs="Times New Roman"/>
          <w:sz w:val="24"/>
          <w:szCs w:val="24"/>
        </w:rPr>
        <w:t>due to</w:t>
      </w:r>
      <w:r w:rsidR="007D2992" w:rsidRPr="0062527B">
        <w:rPr>
          <w:rFonts w:ascii="Times New Roman" w:hAnsi="Times New Roman" w:cs="Times New Roman"/>
          <w:sz w:val="24"/>
          <w:szCs w:val="24"/>
        </w:rPr>
        <w:t xml:space="preserve"> little variance of responses</w:t>
      </w:r>
      <w:r w:rsidR="0085636E" w:rsidRPr="0062527B">
        <w:rPr>
          <w:rFonts w:ascii="Times New Roman" w:hAnsi="Times New Roman" w:cs="Times New Roman"/>
          <w:sz w:val="24"/>
          <w:szCs w:val="24"/>
        </w:rPr>
        <w:t>,</w:t>
      </w:r>
      <w:r w:rsidR="00BC71F7" w:rsidRPr="0062527B">
        <w:rPr>
          <w:rFonts w:ascii="Times New Roman" w:hAnsi="Times New Roman" w:cs="Times New Roman"/>
          <w:sz w:val="24"/>
          <w:szCs w:val="24"/>
        </w:rPr>
        <w:t xml:space="preserve"> and</w:t>
      </w:r>
      <w:r w:rsidR="007D2992" w:rsidRPr="0062527B">
        <w:rPr>
          <w:rFonts w:ascii="Times New Roman" w:hAnsi="Times New Roman" w:cs="Times New Roman"/>
          <w:sz w:val="24"/>
          <w:szCs w:val="24"/>
        </w:rPr>
        <w:t xml:space="preserve"> </w:t>
      </w:r>
      <w:r w:rsidR="001F3BA7" w:rsidRPr="0062527B">
        <w:rPr>
          <w:rFonts w:ascii="Times New Roman" w:hAnsi="Times New Roman" w:cs="Times New Roman"/>
          <w:sz w:val="24"/>
          <w:szCs w:val="24"/>
        </w:rPr>
        <w:t xml:space="preserve">eight </w:t>
      </w:r>
      <w:r w:rsidR="004F777F" w:rsidRPr="0062527B">
        <w:rPr>
          <w:rFonts w:ascii="Times New Roman" w:hAnsi="Times New Roman" w:cs="Times New Roman"/>
          <w:sz w:val="24"/>
          <w:szCs w:val="24"/>
        </w:rPr>
        <w:t xml:space="preserve">for </w:t>
      </w:r>
      <w:r w:rsidR="00C54E2D" w:rsidRPr="0062527B">
        <w:rPr>
          <w:rFonts w:ascii="Times New Roman" w:hAnsi="Times New Roman" w:cs="Times New Roman"/>
          <w:sz w:val="24"/>
          <w:szCs w:val="24"/>
        </w:rPr>
        <w:t>respondents</w:t>
      </w:r>
      <w:r w:rsidR="007D2992" w:rsidRPr="0062527B">
        <w:rPr>
          <w:rFonts w:ascii="Times New Roman" w:hAnsi="Times New Roman" w:cs="Times New Roman"/>
          <w:sz w:val="24"/>
          <w:szCs w:val="24"/>
        </w:rPr>
        <w:t xml:space="preserve"> </w:t>
      </w:r>
      <w:r w:rsidR="00BA4D8E" w:rsidRPr="0062527B">
        <w:rPr>
          <w:rFonts w:ascii="Times New Roman" w:hAnsi="Times New Roman" w:cs="Times New Roman"/>
          <w:sz w:val="24"/>
          <w:szCs w:val="24"/>
        </w:rPr>
        <w:t xml:space="preserve">who </w:t>
      </w:r>
      <w:r w:rsidR="007D2992" w:rsidRPr="0062527B">
        <w:rPr>
          <w:rFonts w:ascii="Times New Roman" w:hAnsi="Times New Roman" w:cs="Times New Roman"/>
          <w:sz w:val="24"/>
          <w:szCs w:val="24"/>
        </w:rPr>
        <w:t xml:space="preserve">correctly guessed </w:t>
      </w:r>
      <w:r w:rsidR="00D752E3" w:rsidRPr="0062527B">
        <w:rPr>
          <w:rFonts w:ascii="Times New Roman" w:hAnsi="Times New Roman" w:cs="Times New Roman"/>
          <w:sz w:val="24"/>
          <w:szCs w:val="24"/>
        </w:rPr>
        <w:t>the purpose of th</w:t>
      </w:r>
      <w:r w:rsidR="00CE0E45" w:rsidRPr="0062527B">
        <w:rPr>
          <w:rFonts w:ascii="Times New Roman" w:hAnsi="Times New Roman" w:cs="Times New Roman"/>
          <w:sz w:val="24"/>
          <w:szCs w:val="24"/>
        </w:rPr>
        <w:t>e</w:t>
      </w:r>
      <w:r w:rsidR="00D752E3" w:rsidRPr="0062527B">
        <w:rPr>
          <w:rFonts w:ascii="Times New Roman" w:hAnsi="Times New Roman" w:cs="Times New Roman"/>
          <w:sz w:val="24"/>
          <w:szCs w:val="24"/>
        </w:rPr>
        <w:t xml:space="preserve"> study)</w:t>
      </w:r>
      <w:r w:rsidRPr="0062527B">
        <w:rPr>
          <w:rFonts w:ascii="Times New Roman" w:hAnsi="Times New Roman" w:cs="Times New Roman"/>
          <w:b/>
          <w:sz w:val="24"/>
          <w:szCs w:val="24"/>
        </w:rPr>
        <w:t xml:space="preserve"> </w:t>
      </w:r>
      <w:r w:rsidRPr="0062527B">
        <w:rPr>
          <w:rFonts w:ascii="Times New Roman" w:hAnsi="Times New Roman" w:cs="Times New Roman"/>
          <w:sz w:val="24"/>
          <w:szCs w:val="24"/>
        </w:rPr>
        <w:t xml:space="preserve">were </w:t>
      </w:r>
      <w:r w:rsidR="00E4725F" w:rsidRPr="0062527B">
        <w:rPr>
          <w:rFonts w:ascii="Times New Roman" w:hAnsi="Times New Roman" w:cs="Times New Roman"/>
          <w:sz w:val="24"/>
          <w:szCs w:val="24"/>
        </w:rPr>
        <w:t>excluded from</w:t>
      </w:r>
      <w:r w:rsidR="007D2992" w:rsidRPr="0062527B">
        <w:rPr>
          <w:rFonts w:ascii="Times New Roman" w:hAnsi="Times New Roman" w:cs="Times New Roman"/>
          <w:sz w:val="24"/>
          <w:szCs w:val="24"/>
        </w:rPr>
        <w:t xml:space="preserve"> </w:t>
      </w:r>
      <w:r w:rsidR="00BA4D8E" w:rsidRPr="0062527B">
        <w:rPr>
          <w:rFonts w:ascii="Times New Roman" w:hAnsi="Times New Roman" w:cs="Times New Roman"/>
          <w:sz w:val="24"/>
          <w:szCs w:val="24"/>
        </w:rPr>
        <w:t xml:space="preserve">the </w:t>
      </w:r>
      <w:r w:rsidR="007D2992" w:rsidRPr="0062527B">
        <w:rPr>
          <w:rFonts w:ascii="Times New Roman" w:hAnsi="Times New Roman" w:cs="Times New Roman"/>
          <w:sz w:val="24"/>
          <w:szCs w:val="24"/>
        </w:rPr>
        <w:t>data analysis</w:t>
      </w:r>
      <w:r w:rsidRPr="0062527B">
        <w:rPr>
          <w:rFonts w:ascii="Times New Roman" w:hAnsi="Times New Roman" w:cs="Times New Roman"/>
          <w:sz w:val="24"/>
          <w:szCs w:val="24"/>
        </w:rPr>
        <w:t xml:space="preserve"> after data cleaning and screening, which </w:t>
      </w:r>
      <w:r w:rsidR="0046391D" w:rsidRPr="0062527B">
        <w:rPr>
          <w:rFonts w:ascii="Times New Roman" w:hAnsi="Times New Roman" w:cs="Times New Roman"/>
          <w:sz w:val="24"/>
          <w:szCs w:val="24"/>
        </w:rPr>
        <w:t>left</w:t>
      </w:r>
      <w:r w:rsidRPr="0062527B">
        <w:rPr>
          <w:rFonts w:ascii="Times New Roman" w:hAnsi="Times New Roman" w:cs="Times New Roman"/>
          <w:sz w:val="24"/>
          <w:szCs w:val="24"/>
        </w:rPr>
        <w:t xml:space="preserve"> 117 usable cases</w:t>
      </w:r>
      <w:r w:rsidR="00821E8F" w:rsidRPr="0062527B">
        <w:rPr>
          <w:rFonts w:ascii="Times New Roman" w:hAnsi="Times New Roman" w:cs="Times New Roman"/>
          <w:sz w:val="24"/>
          <w:szCs w:val="24"/>
        </w:rPr>
        <w:t xml:space="preserve"> (</w:t>
      </w:r>
      <w:r w:rsidRPr="0062527B">
        <w:rPr>
          <w:rFonts w:ascii="Times New Roman" w:hAnsi="Times New Roman" w:cs="Times New Roman"/>
          <w:sz w:val="24"/>
          <w:szCs w:val="24"/>
        </w:rPr>
        <w:t>58 males</w:t>
      </w:r>
      <w:r w:rsidR="00821E8F" w:rsidRPr="0062527B">
        <w:rPr>
          <w:rFonts w:ascii="Times New Roman" w:hAnsi="Times New Roman" w:cs="Times New Roman"/>
          <w:sz w:val="24"/>
          <w:szCs w:val="24"/>
        </w:rPr>
        <w:t xml:space="preserve">, </w:t>
      </w:r>
      <w:r w:rsidRPr="0062527B">
        <w:rPr>
          <w:rFonts w:ascii="Times New Roman" w:hAnsi="Times New Roman" w:cs="Times New Roman"/>
          <w:sz w:val="24"/>
          <w:szCs w:val="24"/>
        </w:rPr>
        <w:t xml:space="preserve">average </w:t>
      </w:r>
      <w:r w:rsidR="00175492" w:rsidRPr="0062527B">
        <w:rPr>
          <w:rFonts w:ascii="Times New Roman" w:hAnsi="Times New Roman" w:cs="Times New Roman"/>
          <w:sz w:val="24"/>
          <w:szCs w:val="24"/>
        </w:rPr>
        <w:t xml:space="preserve">age </w:t>
      </w:r>
      <w:r w:rsidR="00821E8F" w:rsidRPr="0062527B">
        <w:rPr>
          <w:rFonts w:ascii="Times New Roman" w:hAnsi="Times New Roman" w:cs="Times New Roman"/>
          <w:sz w:val="24"/>
          <w:szCs w:val="24"/>
        </w:rPr>
        <w:t xml:space="preserve">= </w:t>
      </w:r>
      <w:r w:rsidR="00C636B0" w:rsidRPr="0062527B">
        <w:rPr>
          <w:rFonts w:ascii="Times New Roman" w:hAnsi="Times New Roman" w:cs="Times New Roman"/>
          <w:sz w:val="24"/>
          <w:szCs w:val="24"/>
        </w:rPr>
        <w:t>30.</w:t>
      </w:r>
      <w:r w:rsidR="0046391D" w:rsidRPr="0062527B">
        <w:rPr>
          <w:rFonts w:ascii="Times New Roman" w:hAnsi="Times New Roman" w:cs="Times New Roman"/>
          <w:sz w:val="24"/>
          <w:szCs w:val="24"/>
        </w:rPr>
        <w:t>06</w:t>
      </w:r>
      <w:r w:rsidR="00821E8F" w:rsidRPr="0062527B">
        <w:rPr>
          <w:rFonts w:ascii="Times New Roman" w:hAnsi="Times New Roman" w:cs="Times New Roman"/>
          <w:sz w:val="24"/>
          <w:szCs w:val="24"/>
        </w:rPr>
        <w:t xml:space="preserve">, </w:t>
      </w:r>
      <w:r w:rsidR="00C636B0" w:rsidRPr="0062527B">
        <w:rPr>
          <w:rFonts w:ascii="Times New Roman" w:hAnsi="Times New Roman" w:cs="Times New Roman"/>
          <w:sz w:val="24"/>
          <w:szCs w:val="24"/>
        </w:rPr>
        <w:t>SD =</w:t>
      </w:r>
      <w:r w:rsidR="006D7824" w:rsidRPr="0062527B">
        <w:rPr>
          <w:rFonts w:ascii="Times New Roman" w:hAnsi="Times New Roman" w:cs="Times New Roman"/>
          <w:sz w:val="24"/>
          <w:szCs w:val="24"/>
        </w:rPr>
        <w:t xml:space="preserve"> 6.33</w:t>
      </w:r>
      <w:r w:rsidR="00C636B0" w:rsidRPr="0062527B">
        <w:rPr>
          <w:rFonts w:ascii="Times New Roman" w:hAnsi="Times New Roman" w:cs="Times New Roman"/>
          <w:sz w:val="24"/>
          <w:szCs w:val="24"/>
        </w:rPr>
        <w:t>)</w:t>
      </w:r>
      <w:r w:rsidRPr="0062527B">
        <w:rPr>
          <w:rFonts w:ascii="Times New Roman" w:hAnsi="Times New Roman" w:cs="Times New Roman"/>
          <w:sz w:val="24"/>
          <w:szCs w:val="24"/>
        </w:rPr>
        <w:t>.</w:t>
      </w:r>
    </w:p>
    <w:p w:rsidR="00206720" w:rsidRPr="0062527B" w:rsidRDefault="00E001DD" w:rsidP="00EB70D8">
      <w:pPr>
        <w:adjustRightInd w:val="0"/>
        <w:snapToGrid w:val="0"/>
        <w:spacing w:line="480" w:lineRule="auto"/>
        <w:ind w:firstLine="284"/>
        <w:rPr>
          <w:rFonts w:ascii="Times New Roman" w:hAnsi="Times New Roman"/>
          <w:sz w:val="24"/>
          <w:szCs w:val="24"/>
        </w:rPr>
      </w:pPr>
      <w:r w:rsidRPr="0062527B">
        <w:rPr>
          <w:rFonts w:ascii="Times New Roman" w:hAnsi="Times New Roman"/>
          <w:sz w:val="24"/>
          <w:szCs w:val="24"/>
        </w:rPr>
        <w:t xml:space="preserve">This study adopted a between-subject design. </w:t>
      </w:r>
      <w:r w:rsidR="00A137CA" w:rsidRPr="0062527B">
        <w:rPr>
          <w:rFonts w:ascii="Times New Roman" w:hAnsi="Times New Roman"/>
          <w:sz w:val="24"/>
          <w:szCs w:val="24"/>
        </w:rPr>
        <w:t>The treatment for this study was</w:t>
      </w:r>
      <w:r w:rsidR="00877DD0" w:rsidRPr="0062527B">
        <w:rPr>
          <w:rFonts w:ascii="Times New Roman" w:hAnsi="Times New Roman"/>
          <w:sz w:val="24"/>
          <w:szCs w:val="24"/>
        </w:rPr>
        <w:t xml:space="preserve"> </w:t>
      </w:r>
      <w:r w:rsidR="00BA4D8E" w:rsidRPr="0062527B">
        <w:rPr>
          <w:rFonts w:ascii="Times New Roman" w:hAnsi="Times New Roman"/>
          <w:sz w:val="24"/>
          <w:szCs w:val="24"/>
        </w:rPr>
        <w:t xml:space="preserve">the </w:t>
      </w:r>
      <w:r w:rsidR="00877DD0" w:rsidRPr="0062527B">
        <w:rPr>
          <w:rFonts w:ascii="Times New Roman" w:hAnsi="Times New Roman"/>
          <w:sz w:val="24"/>
          <w:szCs w:val="24"/>
        </w:rPr>
        <w:t>recovery (</w:t>
      </w:r>
      <w:r w:rsidR="001D0A23" w:rsidRPr="0062527B">
        <w:rPr>
          <w:rFonts w:ascii="Times New Roman" w:hAnsi="Times New Roman"/>
          <w:sz w:val="24"/>
          <w:szCs w:val="24"/>
        </w:rPr>
        <w:t>expected</w:t>
      </w:r>
      <w:r w:rsidR="00877DD0" w:rsidRPr="0062527B">
        <w:rPr>
          <w:rFonts w:ascii="Times New Roman" w:hAnsi="Times New Roman"/>
          <w:sz w:val="24"/>
          <w:szCs w:val="24"/>
        </w:rPr>
        <w:t xml:space="preserve"> </w:t>
      </w:r>
      <w:r w:rsidR="001F3BA7" w:rsidRPr="0062527B">
        <w:rPr>
          <w:rFonts w:ascii="Times New Roman" w:hAnsi="Times New Roman"/>
          <w:sz w:val="24"/>
          <w:szCs w:val="24"/>
        </w:rPr>
        <w:t>versus</w:t>
      </w:r>
      <w:r w:rsidR="00877DD0" w:rsidRPr="0062527B">
        <w:rPr>
          <w:rFonts w:ascii="Times New Roman" w:hAnsi="Times New Roman"/>
          <w:sz w:val="24"/>
          <w:szCs w:val="24"/>
        </w:rPr>
        <w:t xml:space="preserve"> high</w:t>
      </w:r>
      <w:r w:rsidRPr="0062527B">
        <w:rPr>
          <w:rFonts w:ascii="Times New Roman" w:hAnsi="Times New Roman"/>
          <w:sz w:val="24"/>
          <w:szCs w:val="24"/>
        </w:rPr>
        <w:t xml:space="preserve">). </w:t>
      </w:r>
      <w:r w:rsidR="00133D74" w:rsidRPr="0062527B">
        <w:rPr>
          <w:rFonts w:ascii="Times New Roman" w:hAnsi="Times New Roman"/>
          <w:sz w:val="24"/>
          <w:szCs w:val="24"/>
        </w:rPr>
        <w:t>Data collection</w:t>
      </w:r>
      <w:r w:rsidR="009B3DED" w:rsidRPr="0062527B">
        <w:rPr>
          <w:rFonts w:ascii="Times New Roman" w:hAnsi="Times New Roman"/>
          <w:sz w:val="24"/>
          <w:szCs w:val="24"/>
        </w:rPr>
        <w:t xml:space="preserve"> took place in a classroom</w:t>
      </w:r>
      <w:r w:rsidR="000F5905" w:rsidRPr="0062527B">
        <w:rPr>
          <w:rFonts w:ascii="Times New Roman" w:hAnsi="Times New Roman"/>
          <w:sz w:val="24"/>
          <w:szCs w:val="24"/>
        </w:rPr>
        <w:t xml:space="preserve"> setting</w:t>
      </w:r>
      <w:r w:rsidR="007E7826" w:rsidRPr="0062527B">
        <w:rPr>
          <w:rFonts w:ascii="Times New Roman" w:hAnsi="Times New Roman"/>
          <w:sz w:val="24"/>
          <w:szCs w:val="24"/>
        </w:rPr>
        <w:t xml:space="preserve">. </w:t>
      </w:r>
      <w:r w:rsidR="006B0AEA" w:rsidRPr="0062527B">
        <w:rPr>
          <w:rFonts w:ascii="Times New Roman" w:hAnsi="Times New Roman"/>
          <w:sz w:val="24"/>
          <w:szCs w:val="24"/>
        </w:rPr>
        <w:t xml:space="preserve">Participants entered the </w:t>
      </w:r>
      <w:r w:rsidR="008C5AFC" w:rsidRPr="0062527B">
        <w:rPr>
          <w:rFonts w:ascii="Times New Roman" w:hAnsi="Times New Roman"/>
          <w:sz w:val="24"/>
          <w:szCs w:val="24"/>
        </w:rPr>
        <w:t>classroom</w:t>
      </w:r>
      <w:r w:rsidR="006B0AEA" w:rsidRPr="0062527B">
        <w:rPr>
          <w:rFonts w:ascii="Times New Roman" w:hAnsi="Times New Roman"/>
          <w:sz w:val="24"/>
          <w:szCs w:val="24"/>
        </w:rPr>
        <w:t xml:space="preserve"> in groups of six and </w:t>
      </w:r>
      <w:r w:rsidR="007E7826" w:rsidRPr="0062527B">
        <w:rPr>
          <w:rFonts w:ascii="Times New Roman" w:hAnsi="Times New Roman"/>
          <w:sz w:val="24"/>
          <w:szCs w:val="24"/>
        </w:rPr>
        <w:t>were randomly assigned to one of the two conditions</w:t>
      </w:r>
      <w:r w:rsidR="001F3BA7" w:rsidRPr="0062527B">
        <w:rPr>
          <w:rFonts w:ascii="Times New Roman" w:hAnsi="Times New Roman"/>
          <w:sz w:val="24"/>
          <w:szCs w:val="24"/>
        </w:rPr>
        <w:t>;</w:t>
      </w:r>
      <w:r w:rsidR="007E7826" w:rsidRPr="0062527B">
        <w:rPr>
          <w:rFonts w:ascii="Times New Roman" w:hAnsi="Times New Roman"/>
          <w:sz w:val="24"/>
          <w:szCs w:val="24"/>
        </w:rPr>
        <w:t xml:space="preserve"> they then </w:t>
      </w:r>
      <w:r w:rsidR="006B0AEA" w:rsidRPr="0062527B">
        <w:rPr>
          <w:rFonts w:ascii="Times New Roman" w:hAnsi="Times New Roman"/>
          <w:sz w:val="24"/>
          <w:szCs w:val="24"/>
        </w:rPr>
        <w:t xml:space="preserve">completed </w:t>
      </w:r>
      <w:r w:rsidR="007E7826" w:rsidRPr="0062527B">
        <w:rPr>
          <w:rFonts w:ascii="Times New Roman" w:hAnsi="Times New Roman"/>
          <w:sz w:val="24"/>
          <w:szCs w:val="24"/>
        </w:rPr>
        <w:t>all</w:t>
      </w:r>
      <w:r w:rsidR="006B0AEA" w:rsidRPr="0062527B">
        <w:rPr>
          <w:rFonts w:ascii="Times New Roman" w:hAnsi="Times New Roman"/>
          <w:sz w:val="24"/>
          <w:szCs w:val="24"/>
        </w:rPr>
        <w:t xml:space="preserve"> tasks independently. </w:t>
      </w:r>
      <w:r w:rsidR="008C5AFC" w:rsidRPr="0062527B">
        <w:rPr>
          <w:rFonts w:ascii="Times New Roman" w:hAnsi="Times New Roman"/>
          <w:sz w:val="24"/>
          <w:szCs w:val="24"/>
        </w:rPr>
        <w:t xml:space="preserve">Upon arrival, participants were given a questionnaire and </w:t>
      </w:r>
      <w:r w:rsidR="00BA4D8E" w:rsidRPr="0062527B">
        <w:rPr>
          <w:rFonts w:ascii="Times New Roman" w:hAnsi="Times New Roman"/>
          <w:sz w:val="24"/>
          <w:szCs w:val="24"/>
        </w:rPr>
        <w:t>instructed</w:t>
      </w:r>
      <w:r w:rsidR="008C5AFC" w:rsidRPr="0062527B">
        <w:rPr>
          <w:rFonts w:ascii="Times New Roman" w:hAnsi="Times New Roman"/>
          <w:sz w:val="24"/>
          <w:szCs w:val="24"/>
        </w:rPr>
        <w:t xml:space="preserve"> that information</w:t>
      </w:r>
      <w:r w:rsidR="005E02A6" w:rsidRPr="0062527B">
        <w:rPr>
          <w:rFonts w:ascii="Times New Roman" w:hAnsi="Times New Roman"/>
          <w:sz w:val="24"/>
          <w:szCs w:val="24"/>
        </w:rPr>
        <w:t xml:space="preserve"> was</w:t>
      </w:r>
      <w:r w:rsidR="008C5AFC" w:rsidRPr="0062527B">
        <w:rPr>
          <w:rFonts w:ascii="Times New Roman" w:hAnsi="Times New Roman"/>
          <w:sz w:val="24"/>
          <w:szCs w:val="24"/>
        </w:rPr>
        <w:t xml:space="preserve"> needed on consumer online </w:t>
      </w:r>
      <w:r w:rsidR="00CE0E45" w:rsidRPr="0062527B">
        <w:rPr>
          <w:rFonts w:ascii="Times New Roman" w:hAnsi="Times New Roman"/>
          <w:sz w:val="24"/>
          <w:szCs w:val="24"/>
        </w:rPr>
        <w:t>shopping</w:t>
      </w:r>
      <w:r w:rsidR="008C5AFC" w:rsidRPr="0062527B">
        <w:rPr>
          <w:rFonts w:ascii="Times New Roman" w:hAnsi="Times New Roman"/>
          <w:sz w:val="24"/>
          <w:szCs w:val="24"/>
        </w:rPr>
        <w:t xml:space="preserve"> behavior. To lessen </w:t>
      </w:r>
      <w:r w:rsidR="001109DB" w:rsidRPr="0062527B">
        <w:rPr>
          <w:rFonts w:ascii="Times New Roman" w:hAnsi="Times New Roman"/>
          <w:sz w:val="24"/>
          <w:szCs w:val="24"/>
        </w:rPr>
        <w:t xml:space="preserve">the </w:t>
      </w:r>
      <w:r w:rsidR="008C5AFC" w:rsidRPr="0062527B">
        <w:rPr>
          <w:rFonts w:ascii="Times New Roman" w:hAnsi="Times New Roman"/>
          <w:sz w:val="24"/>
          <w:szCs w:val="24"/>
        </w:rPr>
        <w:t>possibility of impression management parti</w:t>
      </w:r>
      <w:r w:rsidR="001109DB" w:rsidRPr="0062527B">
        <w:rPr>
          <w:rFonts w:ascii="Times New Roman" w:hAnsi="Times New Roman"/>
          <w:sz w:val="24"/>
          <w:szCs w:val="24"/>
        </w:rPr>
        <w:t>cipants were told that there were</w:t>
      </w:r>
      <w:r w:rsidR="008C5AFC" w:rsidRPr="0062527B">
        <w:rPr>
          <w:rFonts w:ascii="Times New Roman" w:hAnsi="Times New Roman"/>
          <w:sz w:val="24"/>
          <w:szCs w:val="24"/>
        </w:rPr>
        <w:t xml:space="preserve"> no right or wrong answer</w:t>
      </w:r>
      <w:r w:rsidR="001109DB" w:rsidRPr="0062527B">
        <w:rPr>
          <w:rFonts w:ascii="Times New Roman" w:hAnsi="Times New Roman"/>
          <w:sz w:val="24"/>
          <w:szCs w:val="24"/>
        </w:rPr>
        <w:t>s</w:t>
      </w:r>
      <w:r w:rsidR="008C5AFC" w:rsidRPr="0062527B">
        <w:rPr>
          <w:rFonts w:ascii="Times New Roman" w:hAnsi="Times New Roman"/>
          <w:sz w:val="24"/>
          <w:szCs w:val="24"/>
        </w:rPr>
        <w:t xml:space="preserve"> and that their own view was the most valuable, as </w:t>
      </w:r>
      <w:r w:rsidR="007B0366" w:rsidRPr="0062527B">
        <w:rPr>
          <w:rFonts w:ascii="Times New Roman" w:hAnsi="Times New Roman"/>
          <w:sz w:val="24"/>
          <w:szCs w:val="24"/>
        </w:rPr>
        <w:t xml:space="preserve">suggested by Greenwald (1976). </w:t>
      </w:r>
      <w:r w:rsidR="00DC6B72" w:rsidRPr="0062527B">
        <w:rPr>
          <w:rFonts w:ascii="Times New Roman" w:hAnsi="Times New Roman"/>
          <w:sz w:val="24"/>
          <w:szCs w:val="24"/>
        </w:rPr>
        <w:t>Participants first read a service failure scenario as follows:</w:t>
      </w:r>
    </w:p>
    <w:p w:rsidR="00206720" w:rsidRPr="0062527B" w:rsidRDefault="00DC6B72" w:rsidP="00EB70D8">
      <w:pPr>
        <w:adjustRightInd w:val="0"/>
        <w:snapToGrid w:val="0"/>
        <w:spacing w:line="480" w:lineRule="auto"/>
        <w:ind w:firstLine="284"/>
        <w:rPr>
          <w:rFonts w:ascii="Times New Roman" w:hAnsi="Times New Roman"/>
          <w:i/>
          <w:sz w:val="24"/>
          <w:szCs w:val="24"/>
        </w:rPr>
      </w:pPr>
      <w:r w:rsidRPr="0062527B">
        <w:rPr>
          <w:rFonts w:ascii="Times New Roman" w:hAnsi="Times New Roman"/>
          <w:i/>
          <w:sz w:val="24"/>
          <w:szCs w:val="24"/>
        </w:rPr>
        <w:t>You purchased a badminton racket online. A few days later the product arrived. Unfortunately</w:t>
      </w:r>
      <w:r w:rsidR="00FF763C" w:rsidRPr="0062527B">
        <w:rPr>
          <w:rFonts w:ascii="Times New Roman" w:hAnsi="Times New Roman"/>
          <w:i/>
          <w:sz w:val="24"/>
          <w:szCs w:val="24"/>
        </w:rPr>
        <w:t>,</w:t>
      </w:r>
      <w:r w:rsidRPr="0062527B">
        <w:rPr>
          <w:rFonts w:ascii="Times New Roman" w:hAnsi="Times New Roman"/>
          <w:i/>
          <w:sz w:val="24"/>
          <w:szCs w:val="24"/>
        </w:rPr>
        <w:t xml:space="preserve"> you found that </w:t>
      </w:r>
      <w:r w:rsidR="008C5AFC" w:rsidRPr="0062527B">
        <w:rPr>
          <w:rFonts w:ascii="Times New Roman" w:hAnsi="Times New Roman"/>
          <w:i/>
          <w:sz w:val="24"/>
          <w:szCs w:val="24"/>
        </w:rPr>
        <w:t xml:space="preserve">it </w:t>
      </w:r>
      <w:r w:rsidR="005E02A6" w:rsidRPr="0062527B">
        <w:rPr>
          <w:rFonts w:ascii="Times New Roman" w:hAnsi="Times New Roman"/>
          <w:i/>
          <w:sz w:val="24"/>
          <w:szCs w:val="24"/>
        </w:rPr>
        <w:t>was</w:t>
      </w:r>
      <w:r w:rsidR="008C5AFC" w:rsidRPr="0062527B">
        <w:rPr>
          <w:rFonts w:ascii="Times New Roman" w:hAnsi="Times New Roman"/>
          <w:i/>
          <w:sz w:val="24"/>
          <w:szCs w:val="24"/>
        </w:rPr>
        <w:t xml:space="preserve"> a defective product – there </w:t>
      </w:r>
      <w:r w:rsidR="005E02A6" w:rsidRPr="0062527B">
        <w:rPr>
          <w:rFonts w:ascii="Times New Roman" w:hAnsi="Times New Roman"/>
          <w:i/>
          <w:sz w:val="24"/>
          <w:szCs w:val="24"/>
        </w:rPr>
        <w:t xml:space="preserve">was </w:t>
      </w:r>
      <w:r w:rsidR="008C5AFC" w:rsidRPr="0062527B">
        <w:rPr>
          <w:rFonts w:ascii="Times New Roman" w:hAnsi="Times New Roman"/>
          <w:i/>
          <w:sz w:val="24"/>
          <w:szCs w:val="24"/>
        </w:rPr>
        <w:t>a scratch on the product, although this defect d</w:t>
      </w:r>
      <w:r w:rsidR="005E02A6" w:rsidRPr="0062527B">
        <w:rPr>
          <w:rFonts w:ascii="Times New Roman" w:hAnsi="Times New Roman"/>
          <w:i/>
          <w:sz w:val="24"/>
          <w:szCs w:val="24"/>
        </w:rPr>
        <w:t>id</w:t>
      </w:r>
      <w:r w:rsidR="008C5AFC" w:rsidRPr="0062527B">
        <w:rPr>
          <w:rFonts w:ascii="Times New Roman" w:hAnsi="Times New Roman"/>
          <w:i/>
          <w:sz w:val="24"/>
          <w:szCs w:val="24"/>
        </w:rPr>
        <w:t xml:space="preserve"> not affect product performance.</w:t>
      </w:r>
    </w:p>
    <w:p w:rsidR="00206720" w:rsidRPr="0062527B" w:rsidRDefault="00131325" w:rsidP="00EB70D8">
      <w:pPr>
        <w:adjustRightInd w:val="0"/>
        <w:snapToGrid w:val="0"/>
        <w:spacing w:line="480" w:lineRule="auto"/>
        <w:ind w:firstLine="284"/>
        <w:rPr>
          <w:rFonts w:ascii="Times New Roman" w:hAnsi="Times New Roman"/>
          <w:sz w:val="24"/>
          <w:szCs w:val="24"/>
        </w:rPr>
      </w:pPr>
      <w:r w:rsidRPr="0062527B">
        <w:rPr>
          <w:rFonts w:ascii="Times New Roman" w:hAnsi="Times New Roman"/>
          <w:sz w:val="24"/>
          <w:szCs w:val="24"/>
        </w:rPr>
        <w:t>To avoid possible effects of service recovery</w:t>
      </w:r>
      <w:r w:rsidR="00FE39AC" w:rsidRPr="0062527B">
        <w:rPr>
          <w:rFonts w:ascii="Times New Roman" w:hAnsi="Times New Roman"/>
          <w:sz w:val="24"/>
          <w:szCs w:val="24"/>
        </w:rPr>
        <w:t>,</w:t>
      </w:r>
      <w:r w:rsidRPr="0062527B">
        <w:rPr>
          <w:rFonts w:ascii="Times New Roman" w:hAnsi="Times New Roman"/>
          <w:sz w:val="24"/>
          <w:szCs w:val="24"/>
        </w:rPr>
        <w:t xml:space="preserve"> moral </w:t>
      </w:r>
      <w:r w:rsidR="00741C02" w:rsidRPr="0062527B">
        <w:rPr>
          <w:rFonts w:ascii="Times New Roman" w:hAnsi="Times New Roman"/>
          <w:sz w:val="24"/>
          <w:szCs w:val="24"/>
        </w:rPr>
        <w:t>judgment</w:t>
      </w:r>
      <w:r w:rsidR="00980F39" w:rsidRPr="0062527B">
        <w:rPr>
          <w:rFonts w:ascii="Times New Roman" w:hAnsi="Times New Roman"/>
          <w:sz w:val="24"/>
          <w:szCs w:val="24"/>
        </w:rPr>
        <w:t xml:space="preserve"> of</w:t>
      </w:r>
      <w:r w:rsidR="00DC6B72" w:rsidRPr="0062527B">
        <w:rPr>
          <w:rFonts w:ascii="Times New Roman" w:hAnsi="Times New Roman"/>
          <w:sz w:val="24"/>
          <w:szCs w:val="24"/>
        </w:rPr>
        <w:t xml:space="preserve"> service failure was measured</w:t>
      </w:r>
      <w:r w:rsidR="003866C8" w:rsidRPr="0062527B">
        <w:rPr>
          <w:rFonts w:ascii="Times New Roman" w:hAnsi="Times New Roman"/>
          <w:sz w:val="24"/>
          <w:szCs w:val="24"/>
        </w:rPr>
        <w:t xml:space="preserve"> immediate</w:t>
      </w:r>
      <w:r w:rsidR="0051403D" w:rsidRPr="0062527B">
        <w:rPr>
          <w:rFonts w:ascii="Times New Roman" w:hAnsi="Times New Roman"/>
          <w:sz w:val="24"/>
          <w:szCs w:val="24"/>
        </w:rPr>
        <w:t>ly</w:t>
      </w:r>
      <w:r w:rsidR="003866C8" w:rsidRPr="0062527B">
        <w:rPr>
          <w:rFonts w:ascii="Times New Roman" w:hAnsi="Times New Roman"/>
          <w:sz w:val="24"/>
          <w:szCs w:val="24"/>
        </w:rPr>
        <w:t xml:space="preserve"> after participants’ exposure to the service failure scenario</w:t>
      </w:r>
      <w:r w:rsidR="00DC6B72" w:rsidRPr="0062527B">
        <w:rPr>
          <w:rFonts w:ascii="Times New Roman" w:hAnsi="Times New Roman"/>
          <w:sz w:val="24"/>
          <w:szCs w:val="24"/>
        </w:rPr>
        <w:t xml:space="preserve">. </w:t>
      </w:r>
      <w:r w:rsidR="00664D5F" w:rsidRPr="0062527B">
        <w:rPr>
          <w:rFonts w:ascii="Times New Roman" w:hAnsi="Times New Roman"/>
          <w:sz w:val="24"/>
          <w:szCs w:val="24"/>
        </w:rPr>
        <w:t>C</w:t>
      </w:r>
      <w:r w:rsidRPr="0062527B">
        <w:rPr>
          <w:rFonts w:ascii="Times New Roman" w:hAnsi="Times New Roman"/>
          <w:sz w:val="24"/>
          <w:szCs w:val="24"/>
        </w:rPr>
        <w:t xml:space="preserve">onsumers’ true moral </w:t>
      </w:r>
      <w:r w:rsidR="00E173E1" w:rsidRPr="0062527B">
        <w:rPr>
          <w:rFonts w:ascii="Times New Roman" w:hAnsi="Times New Roman"/>
          <w:sz w:val="24"/>
          <w:szCs w:val="24"/>
        </w:rPr>
        <w:t>judgment of</w:t>
      </w:r>
      <w:r w:rsidRPr="0062527B">
        <w:rPr>
          <w:rFonts w:ascii="Times New Roman" w:hAnsi="Times New Roman"/>
          <w:sz w:val="24"/>
          <w:szCs w:val="24"/>
        </w:rPr>
        <w:t xml:space="preserve"> service failure was</w:t>
      </w:r>
      <w:r w:rsidR="00664D5F" w:rsidRPr="0062527B">
        <w:rPr>
          <w:rFonts w:ascii="Times New Roman" w:hAnsi="Times New Roman"/>
          <w:sz w:val="24"/>
          <w:szCs w:val="24"/>
        </w:rPr>
        <w:t xml:space="preserve"> thus</w:t>
      </w:r>
      <w:r w:rsidRPr="0062527B">
        <w:rPr>
          <w:rFonts w:ascii="Times New Roman" w:hAnsi="Times New Roman"/>
          <w:sz w:val="24"/>
          <w:szCs w:val="24"/>
        </w:rPr>
        <w:t xml:space="preserve"> captured rather than their </w:t>
      </w:r>
      <w:r w:rsidR="00FE39AC" w:rsidRPr="0062527B">
        <w:rPr>
          <w:rFonts w:ascii="Times New Roman" w:hAnsi="Times New Roman"/>
          <w:sz w:val="24"/>
          <w:szCs w:val="24"/>
        </w:rPr>
        <w:t>evaluation of recovery justice or fairness</w:t>
      </w:r>
      <w:r w:rsidRPr="0062527B">
        <w:rPr>
          <w:rFonts w:ascii="Times New Roman" w:hAnsi="Times New Roman"/>
          <w:sz w:val="24"/>
          <w:szCs w:val="24"/>
        </w:rPr>
        <w:t xml:space="preserve">. </w:t>
      </w:r>
      <w:r w:rsidR="003866C8" w:rsidRPr="0062527B">
        <w:rPr>
          <w:rFonts w:ascii="Times New Roman" w:hAnsi="Times New Roman"/>
          <w:sz w:val="24"/>
          <w:szCs w:val="24"/>
        </w:rPr>
        <w:t>P</w:t>
      </w:r>
      <w:r w:rsidR="00053FA0" w:rsidRPr="0062527B">
        <w:rPr>
          <w:rFonts w:ascii="Times New Roman" w:hAnsi="Times New Roman"/>
          <w:sz w:val="24"/>
          <w:szCs w:val="24"/>
        </w:rPr>
        <w:t xml:space="preserve">articipants </w:t>
      </w:r>
      <w:r w:rsidR="00741C02" w:rsidRPr="0062527B">
        <w:rPr>
          <w:rFonts w:ascii="Times New Roman" w:hAnsi="Times New Roman"/>
          <w:sz w:val="24"/>
          <w:szCs w:val="24"/>
        </w:rPr>
        <w:t xml:space="preserve">were </w:t>
      </w:r>
      <w:r w:rsidR="003866C8" w:rsidRPr="0062527B">
        <w:rPr>
          <w:rFonts w:ascii="Times New Roman" w:hAnsi="Times New Roman"/>
          <w:sz w:val="24"/>
          <w:szCs w:val="24"/>
        </w:rPr>
        <w:t xml:space="preserve">then </w:t>
      </w:r>
      <w:r w:rsidR="00741C02" w:rsidRPr="0062527B">
        <w:rPr>
          <w:rFonts w:ascii="Times New Roman" w:hAnsi="Times New Roman"/>
          <w:sz w:val="24"/>
          <w:szCs w:val="24"/>
        </w:rPr>
        <w:t>presented with</w:t>
      </w:r>
      <w:r w:rsidR="006D78B0" w:rsidRPr="0062527B">
        <w:rPr>
          <w:rFonts w:ascii="Times New Roman" w:hAnsi="Times New Roman"/>
          <w:sz w:val="24"/>
          <w:szCs w:val="24"/>
        </w:rPr>
        <w:t xml:space="preserve"> either an expected </w:t>
      </w:r>
      <w:r w:rsidR="00DC6B72" w:rsidRPr="0062527B">
        <w:rPr>
          <w:rFonts w:ascii="Times New Roman" w:hAnsi="Times New Roman"/>
          <w:sz w:val="24"/>
          <w:szCs w:val="24"/>
        </w:rPr>
        <w:t>or high recovery, which reads:</w:t>
      </w:r>
    </w:p>
    <w:p w:rsidR="00206720" w:rsidRPr="0062527B" w:rsidRDefault="00DC6B72" w:rsidP="00EB70D8">
      <w:pPr>
        <w:adjustRightInd w:val="0"/>
        <w:snapToGrid w:val="0"/>
        <w:spacing w:line="480" w:lineRule="auto"/>
        <w:ind w:firstLine="284"/>
        <w:rPr>
          <w:rFonts w:ascii="Times New Roman" w:hAnsi="Times New Roman"/>
          <w:i/>
          <w:sz w:val="24"/>
          <w:szCs w:val="24"/>
        </w:rPr>
      </w:pPr>
      <w:r w:rsidRPr="0062527B">
        <w:rPr>
          <w:rFonts w:ascii="Times New Roman" w:hAnsi="Times New Roman"/>
          <w:i/>
          <w:sz w:val="24"/>
          <w:szCs w:val="24"/>
        </w:rPr>
        <w:t xml:space="preserve">You contacted the seller and reported the flaw </w:t>
      </w:r>
      <w:r w:rsidR="00C663E8" w:rsidRPr="0062527B">
        <w:rPr>
          <w:rFonts w:ascii="Times New Roman" w:hAnsi="Times New Roman"/>
          <w:i/>
          <w:sz w:val="24"/>
          <w:szCs w:val="24"/>
        </w:rPr>
        <w:t>in</w:t>
      </w:r>
      <w:r w:rsidRPr="0062527B">
        <w:rPr>
          <w:rFonts w:ascii="Times New Roman" w:hAnsi="Times New Roman"/>
          <w:i/>
          <w:sz w:val="24"/>
          <w:szCs w:val="24"/>
        </w:rPr>
        <w:t xml:space="preserve"> this product. The seller apologized for the inconvenience </w:t>
      </w:r>
      <w:r w:rsidR="006E3C67" w:rsidRPr="0062527B">
        <w:rPr>
          <w:rFonts w:ascii="Times New Roman" w:hAnsi="Times New Roman"/>
          <w:i/>
          <w:sz w:val="24"/>
          <w:szCs w:val="24"/>
        </w:rPr>
        <w:t xml:space="preserve">caused. In addition, they offered 10% </w:t>
      </w:r>
      <w:r w:rsidR="000F5905" w:rsidRPr="0062527B">
        <w:rPr>
          <w:rFonts w:ascii="Times New Roman" w:hAnsi="Times New Roman"/>
          <w:i/>
          <w:sz w:val="24"/>
          <w:szCs w:val="24"/>
        </w:rPr>
        <w:t xml:space="preserve">(or 20% in </w:t>
      </w:r>
      <w:r w:rsidR="00053FA0" w:rsidRPr="0062527B">
        <w:rPr>
          <w:rFonts w:ascii="Times New Roman" w:hAnsi="Times New Roman"/>
          <w:i/>
          <w:sz w:val="24"/>
          <w:szCs w:val="24"/>
        </w:rPr>
        <w:t xml:space="preserve">the </w:t>
      </w:r>
      <w:r w:rsidR="000F5905" w:rsidRPr="0062527B">
        <w:rPr>
          <w:rFonts w:ascii="Times New Roman" w:hAnsi="Times New Roman"/>
          <w:i/>
          <w:sz w:val="24"/>
          <w:szCs w:val="24"/>
        </w:rPr>
        <w:t xml:space="preserve">high recovery condition) </w:t>
      </w:r>
      <w:r w:rsidR="006E3C67" w:rsidRPr="0062527B">
        <w:rPr>
          <w:rFonts w:ascii="Times New Roman" w:hAnsi="Times New Roman"/>
          <w:i/>
          <w:sz w:val="24"/>
          <w:szCs w:val="24"/>
        </w:rPr>
        <w:t>discount</w:t>
      </w:r>
      <w:r w:rsidR="00314D21" w:rsidRPr="0062527B">
        <w:rPr>
          <w:rFonts w:ascii="Times New Roman" w:hAnsi="Times New Roman"/>
          <w:i/>
          <w:sz w:val="24"/>
          <w:szCs w:val="24"/>
        </w:rPr>
        <w:t>,</w:t>
      </w:r>
      <w:r w:rsidR="006E3C67" w:rsidRPr="0062527B">
        <w:rPr>
          <w:rFonts w:ascii="Times New Roman" w:hAnsi="Times New Roman"/>
          <w:i/>
          <w:sz w:val="24"/>
          <w:szCs w:val="24"/>
        </w:rPr>
        <w:t xml:space="preserve"> which was refunded to your payment card.</w:t>
      </w:r>
    </w:p>
    <w:p w:rsidR="00206720" w:rsidRPr="0062527B" w:rsidRDefault="006E3C67" w:rsidP="00EB70D8">
      <w:pPr>
        <w:adjustRightInd w:val="0"/>
        <w:snapToGrid w:val="0"/>
        <w:spacing w:line="480" w:lineRule="auto"/>
        <w:ind w:firstLine="284"/>
        <w:rPr>
          <w:rFonts w:ascii="Times New Roman" w:hAnsi="Times New Roman" w:cs="Times New Roman"/>
          <w:b/>
          <w:sz w:val="24"/>
          <w:szCs w:val="24"/>
        </w:rPr>
      </w:pPr>
      <w:r w:rsidRPr="0062527B">
        <w:rPr>
          <w:rFonts w:ascii="Times New Roman" w:hAnsi="Times New Roman"/>
          <w:sz w:val="24"/>
          <w:szCs w:val="24"/>
        </w:rPr>
        <w:t xml:space="preserve">After reading the recovery offer participants rated their </w:t>
      </w:r>
      <w:r w:rsidR="00C663E8" w:rsidRPr="0062527B">
        <w:rPr>
          <w:rFonts w:ascii="Times New Roman" w:hAnsi="Times New Roman"/>
          <w:sz w:val="24"/>
          <w:szCs w:val="24"/>
        </w:rPr>
        <w:t>satisfaction</w:t>
      </w:r>
      <w:r w:rsidR="00980F39" w:rsidRPr="0062527B">
        <w:rPr>
          <w:rFonts w:ascii="Times New Roman" w:hAnsi="Times New Roman"/>
          <w:sz w:val="24"/>
          <w:szCs w:val="24"/>
        </w:rPr>
        <w:t xml:space="preserve"> </w:t>
      </w:r>
      <w:r w:rsidR="00436F69" w:rsidRPr="0062527B">
        <w:rPr>
          <w:rFonts w:ascii="Times New Roman" w:hAnsi="Times New Roman"/>
          <w:sz w:val="24"/>
          <w:szCs w:val="24"/>
        </w:rPr>
        <w:t xml:space="preserve">with the recovery </w:t>
      </w:r>
      <w:r w:rsidR="009C2C68" w:rsidRPr="0062527B">
        <w:rPr>
          <w:rFonts w:ascii="Times New Roman" w:hAnsi="Times New Roman"/>
          <w:sz w:val="24"/>
          <w:szCs w:val="24"/>
        </w:rPr>
        <w:t xml:space="preserve">offer </w:t>
      </w:r>
      <w:r w:rsidR="000F5905" w:rsidRPr="0062527B">
        <w:rPr>
          <w:rFonts w:ascii="Times New Roman" w:hAnsi="Times New Roman"/>
          <w:sz w:val="24"/>
          <w:szCs w:val="24"/>
        </w:rPr>
        <w:t xml:space="preserve">and </w:t>
      </w:r>
      <w:r w:rsidRPr="0062527B">
        <w:rPr>
          <w:rFonts w:ascii="Times New Roman" w:hAnsi="Times New Roman"/>
          <w:sz w:val="24"/>
          <w:szCs w:val="24"/>
        </w:rPr>
        <w:t>negative WOM</w:t>
      </w:r>
      <w:r w:rsidR="00C640BA" w:rsidRPr="0062527B">
        <w:rPr>
          <w:rFonts w:ascii="Times New Roman" w:hAnsi="Times New Roman"/>
          <w:sz w:val="24"/>
          <w:szCs w:val="24"/>
        </w:rPr>
        <w:t xml:space="preserve"> and then provided demographic information</w:t>
      </w:r>
      <w:r w:rsidR="00C663E8" w:rsidRPr="0062527B">
        <w:rPr>
          <w:rFonts w:ascii="Times New Roman" w:hAnsi="Times New Roman"/>
          <w:sz w:val="24"/>
          <w:szCs w:val="24"/>
        </w:rPr>
        <w:t>, indicated their best guess of the purpose of this study</w:t>
      </w:r>
      <w:r w:rsidR="00E6338B" w:rsidRPr="0062527B">
        <w:rPr>
          <w:rFonts w:ascii="Times New Roman" w:hAnsi="Times New Roman"/>
          <w:sz w:val="24"/>
          <w:szCs w:val="24"/>
        </w:rPr>
        <w:t>,</w:t>
      </w:r>
      <w:r w:rsidR="006D78B0" w:rsidRPr="0062527B">
        <w:rPr>
          <w:rFonts w:ascii="Times New Roman" w:hAnsi="Times New Roman"/>
          <w:sz w:val="24"/>
          <w:szCs w:val="24"/>
        </w:rPr>
        <w:t xml:space="preserve"> and evaluated</w:t>
      </w:r>
      <w:r w:rsidR="00E6338B" w:rsidRPr="0062527B">
        <w:rPr>
          <w:rFonts w:ascii="Times New Roman" w:hAnsi="Times New Roman"/>
          <w:sz w:val="24"/>
          <w:szCs w:val="24"/>
        </w:rPr>
        <w:t xml:space="preserve"> </w:t>
      </w:r>
      <w:r w:rsidR="00344B69" w:rsidRPr="0062527B">
        <w:rPr>
          <w:rFonts w:ascii="Times New Roman" w:hAnsi="Times New Roman"/>
          <w:sz w:val="24"/>
          <w:szCs w:val="24"/>
        </w:rPr>
        <w:t xml:space="preserve">the recovery </w:t>
      </w:r>
      <w:r w:rsidR="00173AC8" w:rsidRPr="0062527B">
        <w:rPr>
          <w:rFonts w:ascii="Times New Roman" w:hAnsi="Times New Roman"/>
          <w:sz w:val="24"/>
          <w:szCs w:val="24"/>
        </w:rPr>
        <w:t>(manipulation check).</w:t>
      </w:r>
      <w:r w:rsidR="00980F39" w:rsidRPr="0062527B">
        <w:rPr>
          <w:rFonts w:ascii="Times New Roman" w:hAnsi="Times New Roman"/>
          <w:sz w:val="24"/>
          <w:szCs w:val="24"/>
        </w:rPr>
        <w:t xml:space="preserve"> </w:t>
      </w:r>
      <w:r w:rsidR="006B0AEA" w:rsidRPr="0062527B">
        <w:rPr>
          <w:rFonts w:ascii="Times New Roman" w:hAnsi="Times New Roman"/>
          <w:sz w:val="24"/>
          <w:szCs w:val="24"/>
        </w:rPr>
        <w:t xml:space="preserve">All participants completed the study within five minutes. </w:t>
      </w:r>
    </w:p>
    <w:p w:rsidR="00206720" w:rsidRPr="0062527B" w:rsidRDefault="00EB70D8" w:rsidP="00EB70D8">
      <w:pPr>
        <w:adjustRightInd w:val="0"/>
        <w:snapToGrid w:val="0"/>
        <w:spacing w:line="480" w:lineRule="auto"/>
        <w:rPr>
          <w:rFonts w:ascii="Times New Roman" w:hAnsi="Times New Roman" w:cs="Times New Roman"/>
          <w:b/>
          <w:i/>
          <w:sz w:val="24"/>
          <w:szCs w:val="24"/>
        </w:rPr>
      </w:pPr>
      <w:r w:rsidRPr="0062527B">
        <w:rPr>
          <w:rFonts w:ascii="Times New Roman" w:hAnsi="Times New Roman" w:cs="Times New Roman"/>
          <w:i/>
          <w:sz w:val="24"/>
          <w:szCs w:val="24"/>
        </w:rPr>
        <w:t xml:space="preserve">3.1.3 </w:t>
      </w:r>
      <w:r w:rsidR="00FF763C" w:rsidRPr="0062527B">
        <w:rPr>
          <w:rFonts w:ascii="Times New Roman" w:hAnsi="Times New Roman" w:cs="Times New Roman"/>
          <w:i/>
          <w:sz w:val="24"/>
          <w:szCs w:val="24"/>
        </w:rPr>
        <w:t>Measures</w:t>
      </w:r>
    </w:p>
    <w:p w:rsidR="0005631B" w:rsidRPr="0062527B" w:rsidRDefault="00676159" w:rsidP="00EB70D8">
      <w:pPr>
        <w:adjustRightInd w:val="0"/>
        <w:snapToGrid w:val="0"/>
        <w:spacing w:line="480" w:lineRule="auto"/>
        <w:rPr>
          <w:rFonts w:ascii="Times New Roman" w:hAnsi="Times New Roman" w:cs="Times New Roman"/>
          <w:sz w:val="24"/>
          <w:szCs w:val="24"/>
        </w:rPr>
      </w:pPr>
      <w:r w:rsidRPr="0062527B">
        <w:rPr>
          <w:rFonts w:ascii="Times New Roman" w:hAnsi="Times New Roman" w:cs="Times New Roman"/>
          <w:sz w:val="24"/>
          <w:szCs w:val="24"/>
        </w:rPr>
        <w:t>Moral judgment was measured using</w:t>
      </w:r>
      <w:r w:rsidR="00037B18" w:rsidRPr="0062527B">
        <w:rPr>
          <w:rFonts w:ascii="Times New Roman" w:hAnsi="Times New Roman" w:cs="Times New Roman"/>
          <w:sz w:val="24"/>
          <w:szCs w:val="24"/>
        </w:rPr>
        <w:t xml:space="preserve"> a four-item</w:t>
      </w:r>
      <w:r w:rsidRPr="0062527B">
        <w:rPr>
          <w:rFonts w:ascii="Times New Roman" w:hAnsi="Times New Roman" w:cs="Times New Roman"/>
          <w:sz w:val="24"/>
          <w:szCs w:val="24"/>
        </w:rPr>
        <w:t xml:space="preserve"> scale </w:t>
      </w:r>
      <w:r w:rsidR="00037B18" w:rsidRPr="0062527B">
        <w:rPr>
          <w:rFonts w:ascii="Times New Roman" w:hAnsi="Times New Roman" w:cs="Times New Roman"/>
          <w:sz w:val="24"/>
          <w:szCs w:val="24"/>
        </w:rPr>
        <w:t>(α</w:t>
      </w:r>
      <w:r w:rsidR="008B61B6" w:rsidRPr="0062527B">
        <w:rPr>
          <w:rFonts w:ascii="Times New Roman" w:hAnsi="Times New Roman" w:cs="Times New Roman"/>
          <w:sz w:val="24"/>
          <w:szCs w:val="24"/>
        </w:rPr>
        <w:t xml:space="preserve"> </w:t>
      </w:r>
      <w:r w:rsidR="00037B18" w:rsidRPr="0062527B">
        <w:rPr>
          <w:rFonts w:ascii="Times New Roman" w:hAnsi="Times New Roman" w:cs="Times New Roman"/>
          <w:sz w:val="24"/>
          <w:szCs w:val="24"/>
        </w:rPr>
        <w:t>= .</w:t>
      </w:r>
      <w:r w:rsidR="008B0FC8" w:rsidRPr="0062527B">
        <w:rPr>
          <w:rFonts w:ascii="Times New Roman" w:hAnsi="Times New Roman" w:cs="Times New Roman"/>
          <w:sz w:val="24"/>
          <w:szCs w:val="24"/>
        </w:rPr>
        <w:t>79</w:t>
      </w:r>
      <w:r w:rsidR="00037B18" w:rsidRPr="0062527B">
        <w:rPr>
          <w:rFonts w:ascii="Times New Roman" w:hAnsi="Times New Roman" w:cs="Times New Roman"/>
          <w:sz w:val="24"/>
          <w:szCs w:val="24"/>
        </w:rPr>
        <w:t xml:space="preserve">) </w:t>
      </w:r>
      <w:r w:rsidRPr="0062527B">
        <w:rPr>
          <w:rFonts w:ascii="Times New Roman" w:hAnsi="Times New Roman" w:cs="Times New Roman"/>
          <w:sz w:val="24"/>
          <w:szCs w:val="24"/>
        </w:rPr>
        <w:t xml:space="preserve">adapted </w:t>
      </w:r>
      <w:r w:rsidR="00610930" w:rsidRPr="0062527B">
        <w:rPr>
          <w:rFonts w:ascii="Times New Roman" w:hAnsi="Times New Roman" w:cs="Times New Roman"/>
          <w:sz w:val="24"/>
          <w:szCs w:val="24"/>
        </w:rPr>
        <w:t>(ethical aspect</w:t>
      </w:r>
      <w:r w:rsidR="003F7ED5" w:rsidRPr="0062527B">
        <w:rPr>
          <w:rFonts w:ascii="Times New Roman" w:hAnsi="Times New Roman" w:cs="Times New Roman"/>
          <w:sz w:val="24"/>
          <w:szCs w:val="24"/>
        </w:rPr>
        <w:t xml:space="preserve">) </w:t>
      </w:r>
      <w:r w:rsidRPr="0062527B">
        <w:rPr>
          <w:rFonts w:ascii="Times New Roman" w:hAnsi="Times New Roman" w:cs="Times New Roman"/>
          <w:sz w:val="24"/>
          <w:szCs w:val="24"/>
        </w:rPr>
        <w:t>from</w:t>
      </w:r>
      <w:r w:rsidR="007169C6" w:rsidRPr="0062527B">
        <w:rPr>
          <w:rFonts w:ascii="Times New Roman" w:hAnsi="Times New Roman" w:cs="Times New Roman"/>
          <w:sz w:val="24"/>
          <w:szCs w:val="24"/>
        </w:rPr>
        <w:t xml:space="preserve"> Thong </w:t>
      </w:r>
      <w:r w:rsidR="00C37C64" w:rsidRPr="0062527B">
        <w:rPr>
          <w:rFonts w:ascii="Times New Roman" w:hAnsi="Times New Roman" w:cs="Times New Roman"/>
          <w:sz w:val="24"/>
          <w:szCs w:val="24"/>
        </w:rPr>
        <w:t>and</w:t>
      </w:r>
      <w:r w:rsidR="007169C6" w:rsidRPr="0062527B">
        <w:rPr>
          <w:rFonts w:ascii="Times New Roman" w:hAnsi="Times New Roman" w:cs="Times New Roman"/>
          <w:sz w:val="24"/>
          <w:szCs w:val="24"/>
        </w:rPr>
        <w:t xml:space="preserve"> </w:t>
      </w:r>
      <w:r w:rsidR="00476603" w:rsidRPr="0062527B">
        <w:rPr>
          <w:rFonts w:ascii="Times New Roman" w:hAnsi="Times New Roman" w:cs="Times New Roman"/>
          <w:sz w:val="24"/>
          <w:szCs w:val="24"/>
        </w:rPr>
        <w:t>Yap</w:t>
      </w:r>
      <w:r w:rsidR="007169C6" w:rsidRPr="0062527B">
        <w:rPr>
          <w:rFonts w:ascii="Times New Roman" w:hAnsi="Times New Roman" w:cs="Times New Roman"/>
          <w:sz w:val="24"/>
          <w:szCs w:val="24"/>
        </w:rPr>
        <w:t xml:space="preserve"> (1998)</w:t>
      </w:r>
      <w:r w:rsidR="00037B18" w:rsidRPr="0062527B">
        <w:rPr>
          <w:rFonts w:ascii="Times New Roman" w:hAnsi="Times New Roman" w:cs="Times New Roman"/>
          <w:sz w:val="24"/>
          <w:szCs w:val="24"/>
        </w:rPr>
        <w:t xml:space="preserve">. </w:t>
      </w:r>
      <w:r w:rsidR="001005C4" w:rsidRPr="0062527B">
        <w:rPr>
          <w:rFonts w:ascii="Times New Roman" w:hAnsi="Times New Roman" w:cs="Times New Roman"/>
          <w:sz w:val="24"/>
          <w:szCs w:val="24"/>
        </w:rPr>
        <w:t>S</w:t>
      </w:r>
      <w:r w:rsidR="00C663E8" w:rsidRPr="0062527B">
        <w:rPr>
          <w:rFonts w:ascii="Times New Roman" w:hAnsi="Times New Roman" w:cs="Times New Roman"/>
          <w:sz w:val="24"/>
          <w:szCs w:val="24"/>
        </w:rPr>
        <w:t>atisfaction</w:t>
      </w:r>
      <w:r w:rsidR="001005C4" w:rsidRPr="0062527B">
        <w:rPr>
          <w:rFonts w:ascii="Times New Roman" w:hAnsi="Times New Roman" w:cs="Times New Roman"/>
          <w:sz w:val="24"/>
          <w:szCs w:val="24"/>
        </w:rPr>
        <w:t xml:space="preserve"> </w:t>
      </w:r>
      <w:r w:rsidR="0069784B" w:rsidRPr="0062527B">
        <w:rPr>
          <w:rFonts w:ascii="Times New Roman" w:hAnsi="Times New Roman" w:cs="Times New Roman"/>
          <w:sz w:val="24"/>
          <w:szCs w:val="24"/>
        </w:rPr>
        <w:t>(α</w:t>
      </w:r>
      <w:r w:rsidR="008B61B6" w:rsidRPr="0062527B">
        <w:rPr>
          <w:rFonts w:ascii="Times New Roman" w:hAnsi="Times New Roman" w:cs="Times New Roman"/>
          <w:sz w:val="24"/>
          <w:szCs w:val="24"/>
        </w:rPr>
        <w:t xml:space="preserve"> </w:t>
      </w:r>
      <w:r w:rsidR="0069784B" w:rsidRPr="0062527B">
        <w:rPr>
          <w:rFonts w:ascii="Times New Roman" w:hAnsi="Times New Roman" w:cs="Times New Roman"/>
          <w:sz w:val="24"/>
          <w:szCs w:val="24"/>
        </w:rPr>
        <w:t>= .9</w:t>
      </w:r>
      <w:r w:rsidR="008B0FC8" w:rsidRPr="0062527B">
        <w:rPr>
          <w:rFonts w:ascii="Times New Roman" w:hAnsi="Times New Roman" w:cs="Times New Roman"/>
          <w:sz w:val="24"/>
          <w:szCs w:val="24"/>
        </w:rPr>
        <w:t>2</w:t>
      </w:r>
      <w:r w:rsidR="00502F7C" w:rsidRPr="0062527B">
        <w:rPr>
          <w:rFonts w:ascii="Times New Roman" w:hAnsi="Times New Roman" w:cs="Times New Roman"/>
          <w:sz w:val="24"/>
          <w:szCs w:val="24"/>
        </w:rPr>
        <w:t>)</w:t>
      </w:r>
      <w:r w:rsidR="00AC0F5D" w:rsidRPr="0062527B">
        <w:rPr>
          <w:rFonts w:ascii="Times New Roman" w:hAnsi="Times New Roman" w:cs="Times New Roman"/>
          <w:sz w:val="24"/>
          <w:szCs w:val="24"/>
        </w:rPr>
        <w:t xml:space="preserve"> </w:t>
      </w:r>
      <w:r w:rsidR="00EC2EBE" w:rsidRPr="0062527B">
        <w:rPr>
          <w:rFonts w:ascii="Times New Roman" w:hAnsi="Times New Roman" w:cs="Times New Roman"/>
          <w:sz w:val="24"/>
          <w:szCs w:val="24"/>
        </w:rPr>
        <w:t xml:space="preserve">and negative WOM </w:t>
      </w:r>
      <w:r w:rsidR="002044EC" w:rsidRPr="0062527B">
        <w:rPr>
          <w:rFonts w:ascii="Times New Roman" w:hAnsi="Times New Roman" w:cs="Times New Roman"/>
          <w:sz w:val="24"/>
          <w:szCs w:val="24"/>
        </w:rPr>
        <w:t xml:space="preserve">(α = </w:t>
      </w:r>
      <w:r w:rsidR="00502F7C" w:rsidRPr="0062527B">
        <w:rPr>
          <w:rFonts w:ascii="Times New Roman" w:hAnsi="Times New Roman" w:cs="Times New Roman"/>
          <w:sz w:val="24"/>
          <w:szCs w:val="24"/>
        </w:rPr>
        <w:t xml:space="preserve">.88) </w:t>
      </w:r>
      <w:r w:rsidR="00EC2EBE" w:rsidRPr="0062527B">
        <w:rPr>
          <w:rFonts w:ascii="Times New Roman" w:hAnsi="Times New Roman" w:cs="Times New Roman"/>
          <w:sz w:val="24"/>
          <w:szCs w:val="24"/>
        </w:rPr>
        <w:t xml:space="preserve">were assessed using </w:t>
      </w:r>
      <w:r w:rsidR="00037B18" w:rsidRPr="0062527B">
        <w:rPr>
          <w:rFonts w:ascii="Times New Roman" w:hAnsi="Times New Roman" w:cs="Times New Roman"/>
          <w:sz w:val="24"/>
          <w:szCs w:val="24"/>
        </w:rPr>
        <w:t xml:space="preserve">two three-item </w:t>
      </w:r>
      <w:r w:rsidR="00EC2EBE" w:rsidRPr="0062527B">
        <w:rPr>
          <w:rFonts w:ascii="Times New Roman" w:hAnsi="Times New Roman" w:cs="Times New Roman"/>
          <w:sz w:val="24"/>
          <w:szCs w:val="24"/>
        </w:rPr>
        <w:t>scales adopted from</w:t>
      </w:r>
      <w:r w:rsidR="00502F7C" w:rsidRPr="0062527B">
        <w:rPr>
          <w:rFonts w:ascii="Times New Roman" w:hAnsi="Times New Roman" w:cs="Times New Roman"/>
          <w:sz w:val="24"/>
          <w:szCs w:val="24"/>
        </w:rPr>
        <w:t xml:space="preserve"> </w:t>
      </w:r>
      <w:r w:rsidR="007169C6" w:rsidRPr="0062527B">
        <w:rPr>
          <w:rFonts w:ascii="Times New Roman" w:hAnsi="Times New Roman" w:cs="Times New Roman"/>
          <w:sz w:val="24"/>
          <w:szCs w:val="24"/>
        </w:rPr>
        <w:t xml:space="preserve">Siu, Zhang </w:t>
      </w:r>
      <w:r w:rsidR="00C37C64" w:rsidRPr="0062527B">
        <w:rPr>
          <w:rFonts w:ascii="Times New Roman" w:hAnsi="Times New Roman" w:cs="Times New Roman"/>
          <w:sz w:val="24"/>
          <w:szCs w:val="24"/>
        </w:rPr>
        <w:t>and</w:t>
      </w:r>
      <w:r w:rsidR="007169C6" w:rsidRPr="0062527B">
        <w:rPr>
          <w:rFonts w:ascii="Times New Roman" w:hAnsi="Times New Roman" w:cs="Times New Roman"/>
          <w:sz w:val="24"/>
          <w:szCs w:val="24"/>
        </w:rPr>
        <w:t xml:space="preserve"> Yau (2013)</w:t>
      </w:r>
      <w:r w:rsidR="00502F7C" w:rsidRPr="0062527B">
        <w:rPr>
          <w:rFonts w:ascii="Times New Roman" w:hAnsi="Times New Roman" w:cs="Times New Roman"/>
          <w:sz w:val="24"/>
          <w:szCs w:val="24"/>
        </w:rPr>
        <w:t xml:space="preserve"> and</w:t>
      </w:r>
      <w:r w:rsidR="00EC2EBE" w:rsidRPr="0062527B">
        <w:rPr>
          <w:rFonts w:ascii="Times New Roman" w:hAnsi="Times New Roman" w:cs="Times New Roman"/>
          <w:sz w:val="24"/>
          <w:szCs w:val="24"/>
        </w:rPr>
        <w:t xml:space="preserve"> </w:t>
      </w:r>
      <w:r w:rsidR="00AB2F18" w:rsidRPr="0062527B">
        <w:rPr>
          <w:rFonts w:ascii="Times New Roman" w:hAnsi="Times New Roman" w:cs="Times New Roman"/>
          <w:sz w:val="24"/>
          <w:szCs w:val="24"/>
        </w:rPr>
        <w:t xml:space="preserve">Blodgett, Hill </w:t>
      </w:r>
      <w:r w:rsidR="00C37C64" w:rsidRPr="0062527B">
        <w:rPr>
          <w:rFonts w:ascii="Times New Roman" w:hAnsi="Times New Roman" w:cs="Times New Roman"/>
          <w:sz w:val="24"/>
          <w:szCs w:val="24"/>
        </w:rPr>
        <w:t>and</w:t>
      </w:r>
      <w:r w:rsidR="00AB2F18" w:rsidRPr="0062527B">
        <w:rPr>
          <w:rFonts w:ascii="Times New Roman" w:hAnsi="Times New Roman" w:cs="Times New Roman"/>
          <w:sz w:val="24"/>
          <w:szCs w:val="24"/>
        </w:rPr>
        <w:t xml:space="preserve"> Tax (1997)</w:t>
      </w:r>
      <w:r w:rsidR="00037B18" w:rsidRPr="0062527B">
        <w:rPr>
          <w:rFonts w:ascii="Times New Roman" w:hAnsi="Times New Roman" w:cs="Times New Roman"/>
          <w:sz w:val="24"/>
          <w:szCs w:val="24"/>
        </w:rPr>
        <w:t>.</w:t>
      </w:r>
      <w:r w:rsidR="00D17DC8" w:rsidRPr="0062527B">
        <w:rPr>
          <w:rFonts w:ascii="Times New Roman" w:hAnsi="Times New Roman" w:cs="Times New Roman"/>
          <w:i/>
          <w:sz w:val="24"/>
          <w:szCs w:val="24"/>
        </w:rPr>
        <w:t xml:space="preserve"> </w:t>
      </w:r>
      <w:r w:rsidR="00BB632B" w:rsidRPr="0062527B">
        <w:rPr>
          <w:rFonts w:ascii="Times New Roman" w:hAnsi="Times New Roman" w:cs="Times New Roman"/>
          <w:sz w:val="24"/>
          <w:szCs w:val="24"/>
        </w:rPr>
        <w:t>All</w:t>
      </w:r>
      <w:r w:rsidR="00824B25" w:rsidRPr="0062527B">
        <w:rPr>
          <w:rFonts w:ascii="Times New Roman" w:hAnsi="Times New Roman" w:cs="Times New Roman"/>
          <w:sz w:val="24"/>
          <w:szCs w:val="24"/>
        </w:rPr>
        <w:t xml:space="preserve"> main</w:t>
      </w:r>
      <w:r w:rsidR="00BB632B" w:rsidRPr="0062527B">
        <w:rPr>
          <w:rFonts w:ascii="Times New Roman" w:hAnsi="Times New Roman" w:cs="Times New Roman"/>
          <w:sz w:val="24"/>
          <w:szCs w:val="24"/>
        </w:rPr>
        <w:t xml:space="preserve"> </w:t>
      </w:r>
      <w:r w:rsidR="0016346E" w:rsidRPr="0062527B">
        <w:rPr>
          <w:rFonts w:ascii="Times New Roman" w:hAnsi="Times New Roman" w:cs="Times New Roman"/>
          <w:sz w:val="24"/>
          <w:szCs w:val="24"/>
        </w:rPr>
        <w:t xml:space="preserve">constructs </w:t>
      </w:r>
      <w:r w:rsidR="001D32E3" w:rsidRPr="0062527B">
        <w:rPr>
          <w:rFonts w:ascii="Times New Roman" w:hAnsi="Times New Roman" w:cs="Times New Roman"/>
          <w:sz w:val="24"/>
          <w:szCs w:val="24"/>
        </w:rPr>
        <w:t>(Appendix</w:t>
      </w:r>
      <w:r w:rsidR="00610930" w:rsidRPr="0062527B">
        <w:rPr>
          <w:rFonts w:ascii="Times New Roman" w:hAnsi="Times New Roman" w:cs="Times New Roman"/>
          <w:sz w:val="24"/>
          <w:szCs w:val="24"/>
        </w:rPr>
        <w:t xml:space="preserve">) </w:t>
      </w:r>
      <w:r w:rsidR="0016346E" w:rsidRPr="0062527B">
        <w:rPr>
          <w:rFonts w:ascii="Times New Roman" w:hAnsi="Times New Roman" w:cs="Times New Roman"/>
          <w:sz w:val="24"/>
          <w:szCs w:val="24"/>
        </w:rPr>
        <w:t xml:space="preserve">were measured on </w:t>
      </w:r>
      <w:r w:rsidR="002156E1" w:rsidRPr="0062527B">
        <w:rPr>
          <w:rFonts w:ascii="Times New Roman" w:hAnsi="Times New Roman" w:cs="Times New Roman"/>
          <w:sz w:val="24"/>
          <w:szCs w:val="24"/>
        </w:rPr>
        <w:t xml:space="preserve">a </w:t>
      </w:r>
      <w:r w:rsidR="0016346E" w:rsidRPr="0062527B">
        <w:rPr>
          <w:rFonts w:ascii="Times New Roman" w:hAnsi="Times New Roman" w:cs="Times New Roman"/>
          <w:sz w:val="24"/>
          <w:szCs w:val="24"/>
        </w:rPr>
        <w:t>seven-</w:t>
      </w:r>
      <w:r w:rsidR="003721E0" w:rsidRPr="0062527B">
        <w:rPr>
          <w:rFonts w:ascii="Times New Roman" w:hAnsi="Times New Roman" w:cs="Times New Roman"/>
          <w:sz w:val="24"/>
          <w:szCs w:val="24"/>
        </w:rPr>
        <w:t>point Likert scale</w:t>
      </w:r>
      <w:r w:rsidR="0026578B" w:rsidRPr="0062527B">
        <w:rPr>
          <w:rFonts w:ascii="Times New Roman" w:hAnsi="Times New Roman" w:cs="Times New Roman"/>
          <w:sz w:val="24"/>
          <w:szCs w:val="24"/>
        </w:rPr>
        <w:t xml:space="preserve"> anchored by</w:t>
      </w:r>
      <w:r w:rsidR="0016346E" w:rsidRPr="0062527B">
        <w:rPr>
          <w:rFonts w:ascii="Times New Roman" w:hAnsi="Times New Roman" w:cs="Times New Roman"/>
          <w:sz w:val="24"/>
          <w:szCs w:val="24"/>
        </w:rPr>
        <w:t xml:space="preserve"> 1 to 7 (1 = strongly</w:t>
      </w:r>
      <w:r w:rsidR="00563ADF" w:rsidRPr="0062527B">
        <w:rPr>
          <w:rFonts w:ascii="Times New Roman" w:hAnsi="Times New Roman" w:cs="Times New Roman"/>
          <w:sz w:val="24"/>
          <w:szCs w:val="24"/>
        </w:rPr>
        <w:t xml:space="preserve"> disagree, 7 = strongly agree)</w:t>
      </w:r>
      <w:r w:rsidR="00610930" w:rsidRPr="0062527B">
        <w:rPr>
          <w:rFonts w:ascii="Times New Roman" w:hAnsi="Times New Roman" w:cs="Times New Roman"/>
          <w:sz w:val="24"/>
          <w:szCs w:val="24"/>
        </w:rPr>
        <w:t>. R</w:t>
      </w:r>
      <w:r w:rsidR="00173AC8" w:rsidRPr="0062527B">
        <w:rPr>
          <w:rFonts w:ascii="Times New Roman" w:hAnsi="Times New Roman" w:cs="Times New Roman"/>
          <w:sz w:val="24"/>
          <w:szCs w:val="24"/>
        </w:rPr>
        <w:t>ecovery</w:t>
      </w:r>
      <w:r w:rsidR="00450739" w:rsidRPr="0062527B">
        <w:rPr>
          <w:rFonts w:ascii="Times New Roman" w:hAnsi="Times New Roman" w:cs="Times New Roman"/>
          <w:sz w:val="24"/>
          <w:szCs w:val="24"/>
        </w:rPr>
        <w:t xml:space="preserve"> was measured on a five-</w:t>
      </w:r>
      <w:r w:rsidR="00563ADF" w:rsidRPr="0062527B">
        <w:rPr>
          <w:rFonts w:ascii="Times New Roman" w:hAnsi="Times New Roman" w:cs="Times New Roman"/>
          <w:sz w:val="24"/>
          <w:szCs w:val="24"/>
        </w:rPr>
        <w:t xml:space="preserve">point scale (1= very low, 3 = expected, 5 = very high). </w:t>
      </w:r>
      <w:r w:rsidR="00B7332A" w:rsidRPr="0062527B">
        <w:rPr>
          <w:rFonts w:ascii="Times New Roman" w:hAnsi="Times New Roman" w:cs="Times New Roman"/>
          <w:sz w:val="24"/>
          <w:szCs w:val="24"/>
        </w:rPr>
        <w:t xml:space="preserve">The item measuring recovery was: “The recovery offer from the seller is…” </w:t>
      </w:r>
      <w:r w:rsidR="00DF7567" w:rsidRPr="0062527B">
        <w:rPr>
          <w:rFonts w:ascii="Times New Roman" w:hAnsi="Times New Roman" w:cs="Times New Roman"/>
          <w:sz w:val="24"/>
          <w:szCs w:val="24"/>
        </w:rPr>
        <w:t xml:space="preserve">Items were reverse coded when necessary. </w:t>
      </w:r>
      <w:r w:rsidR="00037B18" w:rsidRPr="0062527B">
        <w:rPr>
          <w:rFonts w:ascii="Times New Roman" w:hAnsi="Times New Roman" w:cs="Times New Roman"/>
          <w:sz w:val="24"/>
          <w:szCs w:val="24"/>
        </w:rPr>
        <w:t xml:space="preserve">Given </w:t>
      </w:r>
      <w:r w:rsidR="00806D79" w:rsidRPr="0062527B">
        <w:rPr>
          <w:rFonts w:ascii="Times New Roman" w:hAnsi="Times New Roman" w:cs="Times New Roman"/>
          <w:sz w:val="24"/>
          <w:szCs w:val="24"/>
        </w:rPr>
        <w:t xml:space="preserve">that </w:t>
      </w:r>
      <w:r w:rsidR="00037B18" w:rsidRPr="0062527B">
        <w:rPr>
          <w:rFonts w:ascii="Times New Roman" w:hAnsi="Times New Roman" w:cs="Times New Roman"/>
          <w:sz w:val="24"/>
          <w:szCs w:val="24"/>
        </w:rPr>
        <w:t>all</w:t>
      </w:r>
      <w:r w:rsidR="00EC2EBE" w:rsidRPr="0062527B">
        <w:rPr>
          <w:rFonts w:ascii="Times New Roman" w:hAnsi="Times New Roman" w:cs="Times New Roman"/>
          <w:sz w:val="24"/>
          <w:szCs w:val="24"/>
        </w:rPr>
        <w:t xml:space="preserve"> scales were high</w:t>
      </w:r>
      <w:r w:rsidR="00AC0F5D" w:rsidRPr="0062527B">
        <w:rPr>
          <w:rFonts w:ascii="Times New Roman" w:hAnsi="Times New Roman" w:cs="Times New Roman"/>
          <w:sz w:val="24"/>
          <w:szCs w:val="24"/>
        </w:rPr>
        <w:t>ly</w:t>
      </w:r>
      <w:r w:rsidR="00EC2EBE" w:rsidRPr="0062527B">
        <w:rPr>
          <w:rFonts w:ascii="Times New Roman" w:hAnsi="Times New Roman" w:cs="Times New Roman"/>
          <w:sz w:val="24"/>
          <w:szCs w:val="24"/>
        </w:rPr>
        <w:t xml:space="preserve"> reliable</w:t>
      </w:r>
      <w:r w:rsidR="00F03641" w:rsidRPr="0062527B">
        <w:rPr>
          <w:rFonts w:ascii="Times New Roman" w:hAnsi="Times New Roman" w:cs="Times New Roman"/>
          <w:sz w:val="24"/>
          <w:szCs w:val="24"/>
        </w:rPr>
        <w:t xml:space="preserve"> </w:t>
      </w:r>
      <w:r w:rsidR="00EC2EBE" w:rsidRPr="0062527B">
        <w:rPr>
          <w:rFonts w:ascii="Times New Roman" w:hAnsi="Times New Roman" w:cs="Times New Roman"/>
          <w:sz w:val="24"/>
          <w:szCs w:val="24"/>
        </w:rPr>
        <w:t xml:space="preserve">multiple-items were aggregated and averaged to </w:t>
      </w:r>
      <w:r w:rsidR="0016346E" w:rsidRPr="0062527B">
        <w:rPr>
          <w:rFonts w:ascii="Times New Roman" w:hAnsi="Times New Roman" w:cs="Times New Roman"/>
          <w:sz w:val="24"/>
          <w:szCs w:val="24"/>
        </w:rPr>
        <w:t xml:space="preserve">form </w:t>
      </w:r>
      <w:r w:rsidR="00EC2EBE" w:rsidRPr="0062527B">
        <w:rPr>
          <w:rFonts w:ascii="Times New Roman" w:hAnsi="Times New Roman" w:cs="Times New Roman"/>
          <w:sz w:val="24"/>
          <w:szCs w:val="24"/>
        </w:rPr>
        <w:t>overall</w:t>
      </w:r>
      <w:r w:rsidR="0016346E" w:rsidRPr="0062527B">
        <w:rPr>
          <w:rFonts w:ascii="Times New Roman" w:hAnsi="Times New Roman" w:cs="Times New Roman"/>
          <w:sz w:val="24"/>
          <w:szCs w:val="24"/>
        </w:rPr>
        <w:t xml:space="preserve"> scores of</w:t>
      </w:r>
      <w:r w:rsidR="00EC2EBE" w:rsidRPr="0062527B">
        <w:rPr>
          <w:rFonts w:ascii="Times New Roman" w:hAnsi="Times New Roman" w:cs="Times New Roman"/>
          <w:sz w:val="24"/>
          <w:szCs w:val="24"/>
        </w:rPr>
        <w:t xml:space="preserve"> moral judgment, </w:t>
      </w:r>
      <w:r w:rsidR="00806D79" w:rsidRPr="0062527B">
        <w:rPr>
          <w:rFonts w:ascii="Times New Roman" w:hAnsi="Times New Roman" w:cs="Times New Roman"/>
          <w:sz w:val="24"/>
          <w:szCs w:val="24"/>
        </w:rPr>
        <w:t xml:space="preserve">satisfaction, </w:t>
      </w:r>
      <w:r w:rsidR="00DF7567" w:rsidRPr="0062527B">
        <w:rPr>
          <w:rFonts w:ascii="Times New Roman" w:hAnsi="Times New Roman" w:cs="Times New Roman"/>
          <w:sz w:val="24"/>
          <w:szCs w:val="24"/>
        </w:rPr>
        <w:t>and</w:t>
      </w:r>
      <w:r w:rsidR="0016346E" w:rsidRPr="0062527B">
        <w:rPr>
          <w:rFonts w:ascii="Times New Roman" w:hAnsi="Times New Roman" w:cs="Times New Roman"/>
          <w:sz w:val="24"/>
          <w:szCs w:val="24"/>
        </w:rPr>
        <w:t xml:space="preserve"> </w:t>
      </w:r>
      <w:r w:rsidR="00DF15C8" w:rsidRPr="0062527B">
        <w:rPr>
          <w:rFonts w:ascii="Times New Roman" w:hAnsi="Times New Roman" w:cs="Times New Roman"/>
          <w:sz w:val="24"/>
          <w:szCs w:val="24"/>
        </w:rPr>
        <w:t xml:space="preserve">negative </w:t>
      </w:r>
      <w:r w:rsidR="0016346E" w:rsidRPr="0062527B">
        <w:rPr>
          <w:rFonts w:ascii="Times New Roman" w:hAnsi="Times New Roman" w:cs="Times New Roman"/>
          <w:sz w:val="24"/>
          <w:szCs w:val="24"/>
        </w:rPr>
        <w:t>WOM</w:t>
      </w:r>
      <w:r w:rsidR="00610930" w:rsidRPr="0062527B">
        <w:rPr>
          <w:rFonts w:ascii="Times New Roman" w:hAnsi="Times New Roman" w:cs="Times New Roman"/>
          <w:sz w:val="24"/>
          <w:szCs w:val="24"/>
        </w:rPr>
        <w:t>.</w:t>
      </w:r>
    </w:p>
    <w:p w:rsidR="005E2B04" w:rsidRPr="0062527B" w:rsidRDefault="00EB70D8" w:rsidP="00EB70D8">
      <w:pPr>
        <w:adjustRightInd w:val="0"/>
        <w:snapToGrid w:val="0"/>
        <w:spacing w:line="480" w:lineRule="auto"/>
        <w:rPr>
          <w:rFonts w:ascii="Times New Roman" w:hAnsi="Times New Roman" w:cs="Times New Roman"/>
          <w:b/>
          <w:sz w:val="24"/>
          <w:szCs w:val="24"/>
        </w:rPr>
      </w:pPr>
      <w:r w:rsidRPr="0062527B">
        <w:rPr>
          <w:rFonts w:ascii="Times New Roman" w:hAnsi="Times New Roman" w:cs="Times New Roman"/>
          <w:b/>
          <w:sz w:val="24"/>
          <w:szCs w:val="24"/>
        </w:rPr>
        <w:t xml:space="preserve">3.2 </w:t>
      </w:r>
      <w:r w:rsidR="005E2B04" w:rsidRPr="0062527B">
        <w:rPr>
          <w:rFonts w:ascii="Times New Roman" w:hAnsi="Times New Roman" w:cs="Times New Roman"/>
          <w:b/>
          <w:sz w:val="24"/>
          <w:szCs w:val="24"/>
        </w:rPr>
        <w:t>Results</w:t>
      </w:r>
    </w:p>
    <w:p w:rsidR="00206720" w:rsidRPr="0062527B" w:rsidRDefault="00EB70D8" w:rsidP="00EB70D8">
      <w:pPr>
        <w:adjustRightInd w:val="0"/>
        <w:snapToGrid w:val="0"/>
        <w:spacing w:line="480" w:lineRule="auto"/>
        <w:rPr>
          <w:rFonts w:ascii="Times New Roman" w:hAnsi="Times New Roman" w:cs="Times New Roman"/>
          <w:i/>
          <w:sz w:val="24"/>
          <w:szCs w:val="24"/>
        </w:rPr>
      </w:pPr>
      <w:r w:rsidRPr="0062527B">
        <w:rPr>
          <w:rFonts w:ascii="Times New Roman" w:hAnsi="Times New Roman" w:cs="Times New Roman"/>
          <w:i/>
          <w:sz w:val="24"/>
          <w:szCs w:val="24"/>
        </w:rPr>
        <w:t xml:space="preserve">3.2.1 </w:t>
      </w:r>
      <w:r w:rsidR="00997D8C" w:rsidRPr="0062527B">
        <w:rPr>
          <w:rFonts w:ascii="Times New Roman" w:hAnsi="Times New Roman" w:cs="Times New Roman"/>
          <w:i/>
          <w:sz w:val="24"/>
          <w:szCs w:val="24"/>
        </w:rPr>
        <w:t>Satisfaction</w:t>
      </w:r>
      <w:r w:rsidR="009C2C68" w:rsidRPr="0062527B">
        <w:rPr>
          <w:rFonts w:ascii="Times New Roman" w:hAnsi="Times New Roman" w:cs="Times New Roman"/>
          <w:i/>
          <w:sz w:val="24"/>
          <w:szCs w:val="24"/>
        </w:rPr>
        <w:t xml:space="preserve"> with recovery </w:t>
      </w:r>
    </w:p>
    <w:p w:rsidR="00206720" w:rsidRPr="0062527B" w:rsidRDefault="00F40095" w:rsidP="00EB70D8">
      <w:pPr>
        <w:adjustRightInd w:val="0"/>
        <w:snapToGrid w:val="0"/>
        <w:spacing w:line="480" w:lineRule="auto"/>
        <w:rPr>
          <w:rFonts w:ascii="Times New Roman" w:hAnsi="Times New Roman" w:cs="Times New Roman"/>
          <w:i/>
          <w:sz w:val="24"/>
          <w:szCs w:val="24"/>
        </w:rPr>
      </w:pPr>
      <w:r w:rsidRPr="0062527B">
        <w:rPr>
          <w:rFonts w:ascii="Times New Roman" w:hAnsi="Times New Roman" w:cs="Times New Roman"/>
          <w:sz w:val="24"/>
          <w:szCs w:val="24"/>
        </w:rPr>
        <w:t>Manipulation check results suggest that recovery manipulation is successful (</w:t>
      </w:r>
      <w:r w:rsidR="0041334B" w:rsidRPr="0062527B">
        <w:rPr>
          <w:rFonts w:ascii="Times New Roman" w:hAnsi="Times New Roman" w:cs="Times New Roman"/>
          <w:sz w:val="24"/>
          <w:szCs w:val="24"/>
        </w:rPr>
        <w:t>M</w:t>
      </w:r>
      <w:r w:rsidR="0041334B" w:rsidRPr="0062527B">
        <w:rPr>
          <w:rFonts w:ascii="Times New Roman" w:hAnsi="Times New Roman" w:cs="Times New Roman"/>
          <w:sz w:val="24"/>
          <w:szCs w:val="24"/>
          <w:vertAlign w:val="subscript"/>
        </w:rPr>
        <w:t xml:space="preserve">expected </w:t>
      </w:r>
      <w:r w:rsidR="0041334B" w:rsidRPr="0062527B">
        <w:rPr>
          <w:rFonts w:ascii="Times New Roman" w:hAnsi="Times New Roman" w:cs="Times New Roman"/>
          <w:sz w:val="24"/>
          <w:szCs w:val="24"/>
        </w:rPr>
        <w:t>= 2.96, M</w:t>
      </w:r>
      <w:r w:rsidR="0041334B" w:rsidRPr="0062527B">
        <w:rPr>
          <w:rFonts w:ascii="Times New Roman" w:hAnsi="Times New Roman" w:cs="Times New Roman"/>
          <w:sz w:val="24"/>
          <w:szCs w:val="24"/>
          <w:vertAlign w:val="subscript"/>
        </w:rPr>
        <w:t>high</w:t>
      </w:r>
      <w:r w:rsidR="0041334B" w:rsidRPr="0062527B">
        <w:rPr>
          <w:rFonts w:ascii="Times New Roman" w:hAnsi="Times New Roman" w:cs="Times New Roman"/>
          <w:sz w:val="24"/>
          <w:szCs w:val="24"/>
        </w:rPr>
        <w:t xml:space="preserve"> = 4.04, </w:t>
      </w:r>
      <w:r w:rsidRPr="0062527B">
        <w:rPr>
          <w:rFonts w:ascii="Times New Roman" w:hAnsi="Times New Roman" w:cs="Times New Roman"/>
          <w:sz w:val="24"/>
          <w:szCs w:val="24"/>
        </w:rPr>
        <w:t>t = 20.82, p =</w:t>
      </w:r>
      <w:r w:rsidR="00FD0E9D" w:rsidRPr="0062527B">
        <w:rPr>
          <w:rFonts w:ascii="Times New Roman" w:hAnsi="Times New Roman" w:cs="Times New Roman"/>
          <w:sz w:val="24"/>
          <w:szCs w:val="24"/>
        </w:rPr>
        <w:t xml:space="preserve"> </w:t>
      </w:r>
      <w:r w:rsidRPr="0062527B">
        <w:rPr>
          <w:rFonts w:ascii="Times New Roman" w:hAnsi="Times New Roman" w:cs="Times New Roman"/>
          <w:sz w:val="24"/>
          <w:szCs w:val="24"/>
        </w:rPr>
        <w:t>.00</w:t>
      </w:r>
      <w:r w:rsidR="0041334B" w:rsidRPr="0062527B">
        <w:rPr>
          <w:rFonts w:ascii="Times New Roman" w:hAnsi="Times New Roman" w:cs="Times New Roman"/>
          <w:sz w:val="24"/>
          <w:szCs w:val="24"/>
        </w:rPr>
        <w:t>0</w:t>
      </w:r>
      <w:r w:rsidRPr="0062527B">
        <w:rPr>
          <w:rFonts w:ascii="Times New Roman" w:hAnsi="Times New Roman" w:cs="Times New Roman"/>
          <w:sz w:val="24"/>
          <w:szCs w:val="24"/>
        </w:rPr>
        <w:t xml:space="preserve">). </w:t>
      </w:r>
      <w:r w:rsidR="00541CBA" w:rsidRPr="0062527B">
        <w:rPr>
          <w:rFonts w:ascii="Times New Roman" w:hAnsi="Times New Roman" w:cs="Times New Roman"/>
          <w:sz w:val="24"/>
          <w:szCs w:val="24"/>
        </w:rPr>
        <w:t xml:space="preserve">Given that this research predicts a significant interaction between </w:t>
      </w:r>
      <w:r w:rsidR="00BA4D8E" w:rsidRPr="0062527B">
        <w:rPr>
          <w:rFonts w:ascii="Times New Roman" w:hAnsi="Times New Roman" w:cs="Times New Roman"/>
          <w:sz w:val="24"/>
          <w:szCs w:val="24"/>
        </w:rPr>
        <w:t xml:space="preserve">the </w:t>
      </w:r>
      <w:r w:rsidR="00541CBA" w:rsidRPr="0062527B">
        <w:rPr>
          <w:rFonts w:ascii="Times New Roman" w:hAnsi="Times New Roman" w:cs="Times New Roman"/>
          <w:sz w:val="24"/>
          <w:szCs w:val="24"/>
        </w:rPr>
        <w:t xml:space="preserve">recovery </w:t>
      </w:r>
      <w:r w:rsidR="002044EC" w:rsidRPr="0062527B">
        <w:rPr>
          <w:rFonts w:ascii="Times New Roman" w:hAnsi="Times New Roman" w:cs="Times New Roman"/>
          <w:sz w:val="24"/>
          <w:szCs w:val="24"/>
        </w:rPr>
        <w:t>magnitude</w:t>
      </w:r>
      <w:r w:rsidR="00541CBA" w:rsidRPr="0062527B">
        <w:rPr>
          <w:rFonts w:ascii="Times New Roman" w:hAnsi="Times New Roman" w:cs="Times New Roman"/>
          <w:sz w:val="24"/>
          <w:szCs w:val="24"/>
        </w:rPr>
        <w:t xml:space="preserve"> and moral judgment of service failure</w:t>
      </w:r>
      <w:r w:rsidR="008B61B6" w:rsidRPr="0062527B">
        <w:rPr>
          <w:rFonts w:ascii="Times New Roman" w:hAnsi="Times New Roman" w:cs="Times New Roman"/>
          <w:sz w:val="24"/>
          <w:szCs w:val="24"/>
        </w:rPr>
        <w:t xml:space="preserve"> (a continuous variable)</w:t>
      </w:r>
      <w:r w:rsidR="00D102DF" w:rsidRPr="0062527B">
        <w:rPr>
          <w:rFonts w:ascii="Times New Roman" w:hAnsi="Times New Roman" w:cs="Times New Roman"/>
          <w:sz w:val="24"/>
          <w:szCs w:val="24"/>
        </w:rPr>
        <w:t xml:space="preserve"> </w:t>
      </w:r>
      <w:r w:rsidR="005C24B0" w:rsidRPr="0062527B">
        <w:rPr>
          <w:rFonts w:ascii="Times New Roman" w:hAnsi="Times New Roman" w:cs="Times New Roman"/>
          <w:sz w:val="24"/>
          <w:szCs w:val="24"/>
        </w:rPr>
        <w:t xml:space="preserve">the </w:t>
      </w:r>
      <w:r w:rsidR="003A43C7" w:rsidRPr="0062527B">
        <w:rPr>
          <w:rFonts w:ascii="Times New Roman" w:hAnsi="Times New Roman" w:cs="Times New Roman"/>
          <w:sz w:val="24"/>
          <w:szCs w:val="24"/>
        </w:rPr>
        <w:t xml:space="preserve">conventional </w:t>
      </w:r>
      <w:r w:rsidR="00541CBA" w:rsidRPr="0062527B">
        <w:rPr>
          <w:rFonts w:ascii="Times New Roman" w:hAnsi="Times New Roman" w:cs="Times New Roman"/>
          <w:sz w:val="24"/>
          <w:szCs w:val="24"/>
        </w:rPr>
        <w:t xml:space="preserve">hierarchical regression </w:t>
      </w:r>
      <w:r w:rsidR="00B92259" w:rsidRPr="0062527B">
        <w:rPr>
          <w:rFonts w:ascii="Times New Roman" w:hAnsi="Times New Roman" w:cs="Times New Roman"/>
          <w:sz w:val="24"/>
          <w:szCs w:val="24"/>
        </w:rPr>
        <w:t xml:space="preserve">procedures outlined by </w:t>
      </w:r>
      <w:r w:rsidR="00781DE4" w:rsidRPr="0062527B">
        <w:rPr>
          <w:rFonts w:ascii="Times New Roman" w:hAnsi="Times New Roman" w:cs="Times New Roman"/>
          <w:sz w:val="24"/>
          <w:szCs w:val="24"/>
        </w:rPr>
        <w:t xml:space="preserve">Aiken </w:t>
      </w:r>
      <w:r w:rsidR="00C37C64" w:rsidRPr="0062527B">
        <w:rPr>
          <w:rFonts w:ascii="Times New Roman" w:hAnsi="Times New Roman" w:cs="Times New Roman"/>
          <w:sz w:val="24"/>
          <w:szCs w:val="24"/>
        </w:rPr>
        <w:t>and</w:t>
      </w:r>
      <w:r w:rsidR="00541CBA" w:rsidRPr="0062527B">
        <w:rPr>
          <w:rFonts w:ascii="Times New Roman" w:hAnsi="Times New Roman" w:cs="Times New Roman"/>
          <w:sz w:val="24"/>
          <w:szCs w:val="24"/>
        </w:rPr>
        <w:t xml:space="preserve"> West (1991)</w:t>
      </w:r>
      <w:r w:rsidR="003A43C7" w:rsidRPr="0062527B">
        <w:rPr>
          <w:rFonts w:ascii="Times New Roman" w:hAnsi="Times New Roman" w:cs="Times New Roman"/>
          <w:sz w:val="24"/>
          <w:szCs w:val="24"/>
        </w:rPr>
        <w:t xml:space="preserve"> could have been used to analyze </w:t>
      </w:r>
      <w:r w:rsidR="00BA4D8E" w:rsidRPr="0062527B">
        <w:rPr>
          <w:rFonts w:ascii="Times New Roman" w:hAnsi="Times New Roman" w:cs="Times New Roman"/>
          <w:sz w:val="24"/>
          <w:szCs w:val="24"/>
        </w:rPr>
        <w:t xml:space="preserve">the </w:t>
      </w:r>
      <w:r w:rsidR="003A43C7" w:rsidRPr="0062527B">
        <w:rPr>
          <w:rFonts w:ascii="Times New Roman" w:hAnsi="Times New Roman" w:cs="Times New Roman"/>
          <w:sz w:val="24"/>
          <w:szCs w:val="24"/>
        </w:rPr>
        <w:t>data</w:t>
      </w:r>
      <w:r w:rsidR="00B92259" w:rsidRPr="0062527B">
        <w:rPr>
          <w:rFonts w:ascii="Times New Roman" w:hAnsi="Times New Roman" w:cs="Times New Roman"/>
          <w:sz w:val="24"/>
          <w:szCs w:val="24"/>
        </w:rPr>
        <w:t>. Instead</w:t>
      </w:r>
      <w:r w:rsidR="00D15191" w:rsidRPr="0062527B">
        <w:rPr>
          <w:rFonts w:ascii="Times New Roman" w:hAnsi="Times New Roman" w:cs="Times New Roman"/>
          <w:sz w:val="24"/>
          <w:szCs w:val="24"/>
        </w:rPr>
        <w:t>,</w:t>
      </w:r>
      <w:r w:rsidR="00B92259" w:rsidRPr="0062527B">
        <w:rPr>
          <w:rFonts w:ascii="Times New Roman" w:hAnsi="Times New Roman" w:cs="Times New Roman"/>
          <w:sz w:val="24"/>
          <w:szCs w:val="24"/>
        </w:rPr>
        <w:t xml:space="preserve"> </w:t>
      </w:r>
      <w:r w:rsidR="003A43C7" w:rsidRPr="0062527B">
        <w:rPr>
          <w:rFonts w:ascii="Times New Roman" w:hAnsi="Times New Roman" w:cs="Times New Roman"/>
          <w:sz w:val="24"/>
          <w:szCs w:val="24"/>
        </w:rPr>
        <w:t xml:space="preserve">this research used </w:t>
      </w:r>
      <w:r w:rsidRPr="0062527B">
        <w:rPr>
          <w:rFonts w:ascii="Times New Roman" w:hAnsi="Times New Roman" w:cs="Times New Roman"/>
          <w:sz w:val="24"/>
          <w:szCs w:val="24"/>
        </w:rPr>
        <w:t>the</w:t>
      </w:r>
      <w:r w:rsidR="00BA4D8E" w:rsidRPr="0062527B">
        <w:rPr>
          <w:rFonts w:ascii="Times New Roman" w:hAnsi="Times New Roman" w:cs="Times New Roman"/>
          <w:sz w:val="24"/>
          <w:szCs w:val="24"/>
        </w:rPr>
        <w:t xml:space="preserve"> </w:t>
      </w:r>
      <w:r w:rsidR="002C4B45" w:rsidRPr="0062527B">
        <w:rPr>
          <w:rFonts w:ascii="Times New Roman" w:hAnsi="Times New Roman" w:cs="Times New Roman"/>
          <w:sz w:val="24"/>
          <w:szCs w:val="24"/>
        </w:rPr>
        <w:t>PROCESS tool (Hayes</w:t>
      </w:r>
      <w:r w:rsidR="00F11137" w:rsidRPr="0062527B">
        <w:rPr>
          <w:rFonts w:ascii="Times New Roman" w:hAnsi="Times New Roman" w:cs="Times New Roman"/>
          <w:sz w:val="24"/>
          <w:szCs w:val="24"/>
        </w:rPr>
        <w:t>,</w:t>
      </w:r>
      <w:r w:rsidR="002C4B45" w:rsidRPr="0062527B">
        <w:rPr>
          <w:rFonts w:ascii="Times New Roman" w:hAnsi="Times New Roman" w:cs="Times New Roman"/>
          <w:sz w:val="24"/>
          <w:szCs w:val="24"/>
        </w:rPr>
        <w:t xml:space="preserve"> 2013</w:t>
      </w:r>
      <w:r w:rsidR="00541CBA" w:rsidRPr="0062527B">
        <w:rPr>
          <w:rFonts w:ascii="Times New Roman" w:hAnsi="Times New Roman" w:cs="Times New Roman"/>
          <w:sz w:val="24"/>
          <w:szCs w:val="24"/>
        </w:rPr>
        <w:t xml:space="preserve">) </w:t>
      </w:r>
      <w:r w:rsidR="003A43C7" w:rsidRPr="0062527B">
        <w:rPr>
          <w:rFonts w:ascii="Times New Roman" w:hAnsi="Times New Roman" w:cs="Times New Roman"/>
          <w:sz w:val="24"/>
          <w:szCs w:val="24"/>
        </w:rPr>
        <w:t>to</w:t>
      </w:r>
      <w:r w:rsidR="00541CBA" w:rsidRPr="0062527B">
        <w:rPr>
          <w:rFonts w:ascii="Times New Roman" w:hAnsi="Times New Roman" w:cs="Times New Roman"/>
          <w:sz w:val="24"/>
          <w:szCs w:val="24"/>
        </w:rPr>
        <w:t xml:space="preserve"> </w:t>
      </w:r>
      <w:r w:rsidR="00053FA0" w:rsidRPr="0062527B">
        <w:rPr>
          <w:rFonts w:ascii="Times New Roman" w:hAnsi="Times New Roman" w:cs="Times New Roman"/>
          <w:sz w:val="24"/>
          <w:szCs w:val="24"/>
        </w:rPr>
        <w:t>analyze</w:t>
      </w:r>
      <w:r w:rsidR="00541CBA" w:rsidRPr="0062527B">
        <w:rPr>
          <w:rFonts w:ascii="Times New Roman" w:hAnsi="Times New Roman" w:cs="Times New Roman"/>
          <w:sz w:val="24"/>
          <w:szCs w:val="24"/>
        </w:rPr>
        <w:t xml:space="preserve"> data</w:t>
      </w:r>
      <w:r w:rsidR="001438DC" w:rsidRPr="0062527B">
        <w:rPr>
          <w:rFonts w:ascii="Times New Roman" w:hAnsi="Times New Roman" w:cs="Times New Roman"/>
          <w:sz w:val="24"/>
          <w:szCs w:val="24"/>
        </w:rPr>
        <w:t xml:space="preserve"> for its prominent advantages</w:t>
      </w:r>
      <w:r w:rsidR="005C24B0" w:rsidRPr="0062527B">
        <w:rPr>
          <w:rFonts w:ascii="Times New Roman" w:hAnsi="Times New Roman" w:cs="Times New Roman"/>
          <w:sz w:val="24"/>
          <w:szCs w:val="24"/>
        </w:rPr>
        <w:t xml:space="preserve"> (center all predictors automatically, compute the interaction term, and provide simple slope analysis results) </w:t>
      </w:r>
      <w:r w:rsidR="001438DC" w:rsidRPr="0062527B">
        <w:rPr>
          <w:rFonts w:ascii="Times New Roman" w:hAnsi="Times New Roman" w:cs="Times New Roman"/>
          <w:sz w:val="24"/>
          <w:szCs w:val="24"/>
        </w:rPr>
        <w:t xml:space="preserve">over the </w:t>
      </w:r>
      <w:r w:rsidR="0026578B" w:rsidRPr="0062527B">
        <w:rPr>
          <w:rFonts w:ascii="Times New Roman" w:hAnsi="Times New Roman" w:cs="Times New Roman"/>
          <w:sz w:val="24"/>
          <w:szCs w:val="24"/>
        </w:rPr>
        <w:t xml:space="preserve">hierarchical </w:t>
      </w:r>
      <w:r w:rsidR="001438DC" w:rsidRPr="0062527B">
        <w:rPr>
          <w:rFonts w:ascii="Times New Roman" w:hAnsi="Times New Roman" w:cs="Times New Roman"/>
          <w:sz w:val="24"/>
          <w:szCs w:val="24"/>
        </w:rPr>
        <w:t>regression to</w:t>
      </w:r>
      <w:r w:rsidR="00997D8C" w:rsidRPr="0062527B">
        <w:rPr>
          <w:rFonts w:ascii="Times New Roman" w:hAnsi="Times New Roman" w:cs="Times New Roman"/>
          <w:sz w:val="24"/>
          <w:szCs w:val="24"/>
        </w:rPr>
        <w:t>ols</w:t>
      </w:r>
      <w:r w:rsidR="004072F1" w:rsidRPr="0062527B">
        <w:rPr>
          <w:rFonts w:ascii="Times New Roman" w:hAnsi="Times New Roman" w:cs="Times New Roman"/>
          <w:sz w:val="24"/>
          <w:szCs w:val="24"/>
        </w:rPr>
        <w:t xml:space="preserve"> </w:t>
      </w:r>
      <w:r w:rsidR="00053FA0" w:rsidRPr="0062527B">
        <w:rPr>
          <w:rFonts w:ascii="Times New Roman" w:hAnsi="Times New Roman" w:cs="Times New Roman"/>
          <w:sz w:val="24"/>
          <w:szCs w:val="24"/>
        </w:rPr>
        <w:t>(</w:t>
      </w:r>
      <w:r w:rsidR="004072F1" w:rsidRPr="0062527B">
        <w:rPr>
          <w:rFonts w:ascii="Times New Roman" w:hAnsi="Times New Roman" w:cs="Times New Roman"/>
          <w:sz w:val="24"/>
          <w:szCs w:val="24"/>
        </w:rPr>
        <w:t xml:space="preserve">see Field (2012) </w:t>
      </w:r>
      <w:r w:rsidR="00997D8C" w:rsidRPr="0062527B">
        <w:rPr>
          <w:rFonts w:ascii="Times New Roman" w:hAnsi="Times New Roman" w:cs="Times New Roman"/>
          <w:sz w:val="24"/>
          <w:szCs w:val="24"/>
        </w:rPr>
        <w:t>for detail</w:t>
      </w:r>
      <w:r w:rsidR="005C24B0" w:rsidRPr="0062527B">
        <w:rPr>
          <w:rFonts w:ascii="Times New Roman" w:hAnsi="Times New Roman" w:cs="Times New Roman"/>
          <w:sz w:val="24"/>
          <w:szCs w:val="24"/>
        </w:rPr>
        <w:t>ed discussion</w:t>
      </w:r>
      <w:r w:rsidR="00053FA0" w:rsidRPr="0062527B">
        <w:rPr>
          <w:rFonts w:ascii="Times New Roman" w:hAnsi="Times New Roman" w:cs="Times New Roman"/>
          <w:sz w:val="24"/>
          <w:szCs w:val="24"/>
        </w:rPr>
        <w:t>)</w:t>
      </w:r>
      <w:r w:rsidR="00541CBA" w:rsidRPr="0062527B">
        <w:rPr>
          <w:rFonts w:ascii="Times New Roman" w:hAnsi="Times New Roman" w:cs="Times New Roman"/>
          <w:sz w:val="24"/>
          <w:szCs w:val="24"/>
        </w:rPr>
        <w:t>.</w:t>
      </w:r>
    </w:p>
    <w:p w:rsidR="008A3811" w:rsidRPr="0062527B" w:rsidRDefault="00BF4F33" w:rsidP="00EB70D8">
      <w:pPr>
        <w:adjustRightInd w:val="0"/>
        <w:snapToGrid w:val="0"/>
        <w:spacing w:line="480" w:lineRule="auto"/>
        <w:ind w:firstLine="284"/>
        <w:rPr>
          <w:rFonts w:ascii="Times New Roman" w:hAnsi="Times New Roman" w:cs="Times New Roman"/>
          <w:i/>
          <w:sz w:val="24"/>
          <w:szCs w:val="24"/>
        </w:rPr>
      </w:pPr>
      <w:r w:rsidRPr="0062527B">
        <w:rPr>
          <w:rFonts w:ascii="Times New Roman" w:hAnsi="Times New Roman" w:cs="Times New Roman"/>
          <w:sz w:val="24"/>
          <w:szCs w:val="24"/>
        </w:rPr>
        <w:t>A</w:t>
      </w:r>
      <w:r w:rsidR="008D72F0" w:rsidRPr="0062527B">
        <w:rPr>
          <w:rFonts w:ascii="Times New Roman" w:hAnsi="Times New Roman" w:cs="Times New Roman"/>
          <w:sz w:val="24"/>
          <w:szCs w:val="24"/>
        </w:rPr>
        <w:t>nalysis reveals</w:t>
      </w:r>
      <w:r w:rsidR="008A3811" w:rsidRPr="0062527B">
        <w:rPr>
          <w:rFonts w:ascii="Times New Roman" w:hAnsi="Times New Roman" w:cs="Times New Roman"/>
          <w:sz w:val="24"/>
          <w:szCs w:val="24"/>
        </w:rPr>
        <w:t xml:space="preserve"> a </w:t>
      </w:r>
      <w:r w:rsidR="008C30AC" w:rsidRPr="0062527B">
        <w:rPr>
          <w:rFonts w:ascii="Times New Roman" w:hAnsi="Times New Roman" w:cs="Times New Roman"/>
          <w:sz w:val="24"/>
          <w:szCs w:val="24"/>
        </w:rPr>
        <w:t>significant</w:t>
      </w:r>
      <w:r w:rsidR="00833247" w:rsidRPr="0062527B">
        <w:rPr>
          <w:rFonts w:ascii="Times New Roman" w:hAnsi="Times New Roman" w:cs="Times New Roman"/>
          <w:sz w:val="24"/>
          <w:szCs w:val="24"/>
        </w:rPr>
        <w:t xml:space="preserve"> </w:t>
      </w:r>
      <w:r w:rsidR="0068350F" w:rsidRPr="0062527B">
        <w:rPr>
          <w:rFonts w:ascii="Times New Roman" w:hAnsi="Times New Roman" w:cs="Times New Roman"/>
          <w:sz w:val="24"/>
          <w:szCs w:val="24"/>
        </w:rPr>
        <w:t xml:space="preserve">(negative) </w:t>
      </w:r>
      <w:r w:rsidR="008A3811" w:rsidRPr="0062527B">
        <w:rPr>
          <w:rFonts w:ascii="Times New Roman" w:hAnsi="Times New Roman" w:cs="Times New Roman"/>
          <w:sz w:val="24"/>
          <w:szCs w:val="24"/>
        </w:rPr>
        <w:t>ma</w:t>
      </w:r>
      <w:r w:rsidR="004377C5" w:rsidRPr="0062527B">
        <w:rPr>
          <w:rFonts w:ascii="Times New Roman" w:hAnsi="Times New Roman" w:cs="Times New Roman"/>
          <w:sz w:val="24"/>
          <w:szCs w:val="24"/>
        </w:rPr>
        <w:t xml:space="preserve">in </w:t>
      </w:r>
      <w:r w:rsidR="008A3811" w:rsidRPr="0062527B">
        <w:rPr>
          <w:rFonts w:ascii="Times New Roman" w:hAnsi="Times New Roman" w:cs="Times New Roman"/>
          <w:sz w:val="24"/>
          <w:szCs w:val="24"/>
        </w:rPr>
        <w:t xml:space="preserve">effect of recovery </w:t>
      </w:r>
      <w:r w:rsidR="002044EC" w:rsidRPr="0062527B">
        <w:rPr>
          <w:rFonts w:ascii="Times New Roman" w:hAnsi="Times New Roman" w:cs="Times New Roman"/>
          <w:sz w:val="24"/>
          <w:szCs w:val="24"/>
        </w:rPr>
        <w:t xml:space="preserve">magnitude </w:t>
      </w:r>
      <w:r w:rsidR="008A3811" w:rsidRPr="0062527B">
        <w:rPr>
          <w:rFonts w:ascii="Times New Roman" w:hAnsi="Times New Roman" w:cs="Times New Roman"/>
          <w:sz w:val="24"/>
          <w:szCs w:val="24"/>
        </w:rPr>
        <w:t>(</w:t>
      </w:r>
      <w:r w:rsidR="008A3811" w:rsidRPr="0062527B">
        <w:rPr>
          <w:rFonts w:ascii="Times New Roman" w:hAnsi="Times New Roman" w:cs="Times New Roman"/>
          <w:i/>
          <w:sz w:val="24"/>
          <w:szCs w:val="24"/>
        </w:rPr>
        <w:t>β</w:t>
      </w:r>
      <w:r w:rsidR="008A3811" w:rsidRPr="0062527B">
        <w:rPr>
          <w:rFonts w:ascii="Times New Roman" w:hAnsi="Times New Roman" w:cs="Times New Roman"/>
          <w:sz w:val="24"/>
          <w:szCs w:val="24"/>
        </w:rPr>
        <w:t xml:space="preserve"> = -</w:t>
      </w:r>
      <w:r w:rsidR="002044EC" w:rsidRPr="0062527B">
        <w:rPr>
          <w:rFonts w:ascii="Times New Roman" w:hAnsi="Times New Roman" w:cs="Times New Roman"/>
          <w:sz w:val="24"/>
          <w:szCs w:val="24"/>
        </w:rPr>
        <w:t>.65, 95% CI [-1.15, -</w:t>
      </w:r>
      <w:r w:rsidR="008A3811" w:rsidRPr="0062527B">
        <w:rPr>
          <w:rFonts w:ascii="Times New Roman" w:hAnsi="Times New Roman" w:cs="Times New Roman"/>
          <w:sz w:val="24"/>
          <w:szCs w:val="24"/>
        </w:rPr>
        <w:t>.15], t = -2.58, p = .011)</w:t>
      </w:r>
      <w:r w:rsidR="00695061" w:rsidRPr="0062527B">
        <w:rPr>
          <w:rFonts w:ascii="Times New Roman" w:hAnsi="Times New Roman" w:cs="Times New Roman"/>
          <w:sz w:val="24"/>
          <w:szCs w:val="24"/>
        </w:rPr>
        <w:t>, rejecting H1</w:t>
      </w:r>
      <w:r w:rsidR="000B320E" w:rsidRPr="0062527B">
        <w:rPr>
          <w:rFonts w:ascii="Times New Roman" w:hAnsi="Times New Roman" w:cs="Times New Roman"/>
          <w:sz w:val="24"/>
          <w:szCs w:val="24"/>
        </w:rPr>
        <w:t>a</w:t>
      </w:r>
      <w:r w:rsidR="004377C5" w:rsidRPr="0062527B">
        <w:rPr>
          <w:rFonts w:ascii="Times New Roman" w:hAnsi="Times New Roman" w:cs="Times New Roman"/>
          <w:sz w:val="24"/>
          <w:szCs w:val="24"/>
        </w:rPr>
        <w:t xml:space="preserve">. </w:t>
      </w:r>
      <w:r w:rsidR="001E1E4D" w:rsidRPr="0062527B">
        <w:rPr>
          <w:rFonts w:ascii="Times New Roman" w:hAnsi="Times New Roman" w:cs="Times New Roman"/>
          <w:sz w:val="24"/>
          <w:szCs w:val="24"/>
        </w:rPr>
        <w:t xml:space="preserve">Consistent </w:t>
      </w:r>
      <w:r w:rsidR="004377C5" w:rsidRPr="0062527B">
        <w:rPr>
          <w:rFonts w:ascii="Times New Roman" w:hAnsi="Times New Roman" w:cs="Times New Roman"/>
          <w:sz w:val="24"/>
          <w:szCs w:val="24"/>
        </w:rPr>
        <w:t>with</w:t>
      </w:r>
      <w:r w:rsidR="001E1E4D" w:rsidRPr="0062527B">
        <w:rPr>
          <w:rFonts w:ascii="Times New Roman" w:hAnsi="Times New Roman" w:cs="Times New Roman"/>
          <w:sz w:val="24"/>
          <w:szCs w:val="24"/>
        </w:rPr>
        <w:t xml:space="preserve"> </w:t>
      </w:r>
      <w:r w:rsidR="00AB2F18" w:rsidRPr="0062527B">
        <w:rPr>
          <w:rFonts w:ascii="Times New Roman" w:hAnsi="Times New Roman" w:cs="Times New Roman"/>
          <w:sz w:val="24"/>
          <w:szCs w:val="24"/>
        </w:rPr>
        <w:t>Boshoff (2012)</w:t>
      </w:r>
      <w:r w:rsidR="00B16575" w:rsidRPr="0062527B">
        <w:rPr>
          <w:rFonts w:ascii="Times New Roman" w:hAnsi="Times New Roman" w:cs="Times New Roman"/>
          <w:sz w:val="24"/>
          <w:szCs w:val="24"/>
        </w:rPr>
        <w:t xml:space="preserve"> </w:t>
      </w:r>
      <w:r w:rsidR="001E1E4D" w:rsidRPr="0062527B">
        <w:rPr>
          <w:rFonts w:ascii="Times New Roman" w:hAnsi="Times New Roman" w:cs="Times New Roman"/>
          <w:sz w:val="24"/>
          <w:szCs w:val="24"/>
        </w:rPr>
        <w:t>t</w:t>
      </w:r>
      <w:r w:rsidR="004377C5" w:rsidRPr="0062527B">
        <w:rPr>
          <w:rFonts w:ascii="Times New Roman" w:hAnsi="Times New Roman" w:cs="Times New Roman"/>
          <w:sz w:val="24"/>
          <w:szCs w:val="24"/>
        </w:rPr>
        <w:t>he</w:t>
      </w:r>
      <w:r w:rsidR="001E1E4D" w:rsidRPr="0062527B">
        <w:rPr>
          <w:rFonts w:ascii="Times New Roman" w:hAnsi="Times New Roman" w:cs="Times New Roman"/>
          <w:sz w:val="24"/>
          <w:szCs w:val="24"/>
        </w:rPr>
        <w:t xml:space="preserve"> negative relationship suggests</w:t>
      </w:r>
      <w:r w:rsidR="004377C5" w:rsidRPr="0062527B">
        <w:rPr>
          <w:rFonts w:ascii="Times New Roman" w:hAnsi="Times New Roman" w:cs="Times New Roman"/>
          <w:sz w:val="24"/>
          <w:szCs w:val="24"/>
        </w:rPr>
        <w:t xml:space="preserve"> that high (compared with </w:t>
      </w:r>
      <w:r w:rsidR="00F12B0A" w:rsidRPr="0062527B">
        <w:rPr>
          <w:rFonts w:ascii="Times New Roman" w:hAnsi="Times New Roman" w:cs="Times New Roman"/>
          <w:sz w:val="24"/>
          <w:szCs w:val="24"/>
        </w:rPr>
        <w:t>expected</w:t>
      </w:r>
      <w:r w:rsidR="004377C5" w:rsidRPr="0062527B">
        <w:rPr>
          <w:rFonts w:ascii="Times New Roman" w:hAnsi="Times New Roman" w:cs="Times New Roman"/>
          <w:sz w:val="24"/>
          <w:szCs w:val="24"/>
        </w:rPr>
        <w:t xml:space="preserve">) </w:t>
      </w:r>
      <w:r w:rsidR="00767342" w:rsidRPr="0062527B">
        <w:rPr>
          <w:rFonts w:ascii="Times New Roman" w:hAnsi="Times New Roman" w:cs="Times New Roman"/>
          <w:sz w:val="24"/>
          <w:szCs w:val="24"/>
        </w:rPr>
        <w:t xml:space="preserve">recovery </w:t>
      </w:r>
      <w:r w:rsidR="004377C5" w:rsidRPr="0062527B">
        <w:rPr>
          <w:rFonts w:ascii="Times New Roman" w:hAnsi="Times New Roman" w:cs="Times New Roman"/>
          <w:sz w:val="24"/>
          <w:szCs w:val="24"/>
        </w:rPr>
        <w:t xml:space="preserve">reduces satisfaction. There is </w:t>
      </w:r>
      <w:r w:rsidR="008A3811" w:rsidRPr="0062527B">
        <w:rPr>
          <w:rFonts w:ascii="Times New Roman" w:hAnsi="Times New Roman" w:cs="Times New Roman"/>
          <w:sz w:val="24"/>
          <w:szCs w:val="24"/>
        </w:rPr>
        <w:t>a significan</w:t>
      </w:r>
      <w:r w:rsidR="00314BD8" w:rsidRPr="0062527B">
        <w:rPr>
          <w:rFonts w:ascii="Times New Roman" w:hAnsi="Times New Roman" w:cs="Times New Roman"/>
          <w:sz w:val="24"/>
          <w:szCs w:val="24"/>
        </w:rPr>
        <w:t>t main effect of moral judgment</w:t>
      </w:r>
      <w:r w:rsidR="007362BA" w:rsidRPr="0062527B">
        <w:rPr>
          <w:rFonts w:ascii="Times New Roman" w:hAnsi="Times New Roman" w:cs="Times New Roman"/>
          <w:sz w:val="24"/>
          <w:szCs w:val="24"/>
        </w:rPr>
        <w:t xml:space="preserve"> of service failure</w:t>
      </w:r>
      <w:r w:rsidR="00314BD8" w:rsidRPr="0062527B">
        <w:rPr>
          <w:rFonts w:ascii="Times New Roman" w:hAnsi="Times New Roman" w:cs="Times New Roman"/>
          <w:sz w:val="24"/>
          <w:szCs w:val="24"/>
        </w:rPr>
        <w:t xml:space="preserve"> </w:t>
      </w:r>
      <w:r w:rsidR="008A3811" w:rsidRPr="0062527B">
        <w:rPr>
          <w:rFonts w:ascii="Times New Roman" w:hAnsi="Times New Roman" w:cs="Times New Roman"/>
          <w:sz w:val="24"/>
          <w:szCs w:val="24"/>
        </w:rPr>
        <w:t>(</w:t>
      </w:r>
      <w:r w:rsidR="008A3811" w:rsidRPr="0062527B">
        <w:rPr>
          <w:rFonts w:ascii="Times New Roman" w:hAnsi="Times New Roman" w:cs="Times New Roman"/>
          <w:i/>
          <w:sz w:val="24"/>
          <w:szCs w:val="24"/>
        </w:rPr>
        <w:t>β</w:t>
      </w:r>
      <w:r w:rsidR="008A3811" w:rsidRPr="0062527B">
        <w:rPr>
          <w:rFonts w:ascii="Times New Roman" w:hAnsi="Times New Roman" w:cs="Times New Roman"/>
          <w:sz w:val="24"/>
          <w:szCs w:val="24"/>
        </w:rPr>
        <w:t xml:space="preserve"> = </w:t>
      </w:r>
      <w:r w:rsidR="002044EC" w:rsidRPr="0062527B">
        <w:rPr>
          <w:rFonts w:ascii="Times New Roman" w:hAnsi="Times New Roman" w:cs="Times New Roman"/>
          <w:sz w:val="24"/>
          <w:szCs w:val="24"/>
        </w:rPr>
        <w:t>.</w:t>
      </w:r>
      <w:r w:rsidR="008A3811" w:rsidRPr="0062527B">
        <w:rPr>
          <w:rFonts w:ascii="Times New Roman" w:hAnsi="Times New Roman" w:cs="Times New Roman"/>
          <w:sz w:val="24"/>
          <w:szCs w:val="24"/>
        </w:rPr>
        <w:t xml:space="preserve">69, 95% CI [.42, .95], t = </w:t>
      </w:r>
      <w:r w:rsidR="00997D8C" w:rsidRPr="0062527B">
        <w:rPr>
          <w:rFonts w:ascii="Times New Roman" w:hAnsi="Times New Roman" w:cs="Times New Roman"/>
          <w:sz w:val="24"/>
          <w:szCs w:val="24"/>
        </w:rPr>
        <w:t>5.14</w:t>
      </w:r>
      <w:r w:rsidR="008A3811" w:rsidRPr="0062527B">
        <w:rPr>
          <w:rFonts w:ascii="Times New Roman" w:hAnsi="Times New Roman" w:cs="Times New Roman"/>
          <w:sz w:val="24"/>
          <w:szCs w:val="24"/>
        </w:rPr>
        <w:t>, p = .000</w:t>
      </w:r>
      <w:r w:rsidR="009F766F" w:rsidRPr="0062527B">
        <w:rPr>
          <w:rFonts w:ascii="Times New Roman" w:hAnsi="Times New Roman" w:cs="Times New Roman"/>
          <w:sz w:val="24"/>
          <w:szCs w:val="24"/>
        </w:rPr>
        <w:t>)</w:t>
      </w:r>
      <w:r w:rsidR="002044EC" w:rsidRPr="0062527B">
        <w:rPr>
          <w:rFonts w:ascii="Times New Roman" w:hAnsi="Times New Roman" w:cs="Times New Roman"/>
          <w:sz w:val="24"/>
          <w:szCs w:val="24"/>
        </w:rPr>
        <w:t xml:space="preserve">. </w:t>
      </w:r>
      <w:r w:rsidR="009F766F" w:rsidRPr="0062527B">
        <w:rPr>
          <w:rFonts w:ascii="Times New Roman" w:hAnsi="Times New Roman" w:cs="Times New Roman"/>
          <w:sz w:val="24"/>
          <w:szCs w:val="24"/>
        </w:rPr>
        <w:t>More importantly, t</w:t>
      </w:r>
      <w:r w:rsidR="008A3811" w:rsidRPr="0062527B">
        <w:rPr>
          <w:rFonts w:ascii="Times New Roman" w:hAnsi="Times New Roman" w:cs="Times New Roman"/>
          <w:sz w:val="24"/>
          <w:szCs w:val="24"/>
        </w:rPr>
        <w:t>here is a significant interaction effect (</w:t>
      </w:r>
      <w:r w:rsidR="008A3811" w:rsidRPr="0062527B">
        <w:rPr>
          <w:rFonts w:ascii="Times New Roman" w:hAnsi="Times New Roman" w:cs="Times New Roman"/>
          <w:i/>
          <w:sz w:val="24"/>
          <w:szCs w:val="24"/>
        </w:rPr>
        <w:t>β</w:t>
      </w:r>
      <w:r w:rsidR="008A3811" w:rsidRPr="0062527B">
        <w:rPr>
          <w:rFonts w:ascii="Times New Roman" w:hAnsi="Times New Roman" w:cs="Times New Roman"/>
          <w:sz w:val="24"/>
          <w:szCs w:val="24"/>
        </w:rPr>
        <w:t xml:space="preserve"> = .65, 95% CI [.12, 1.17], t = 2.44, p = .016), indicating that </w:t>
      </w:r>
      <w:r w:rsidR="00997D8C" w:rsidRPr="0062527B">
        <w:rPr>
          <w:rFonts w:ascii="Times New Roman" w:hAnsi="Times New Roman" w:cs="Times New Roman"/>
          <w:sz w:val="24"/>
          <w:szCs w:val="24"/>
        </w:rPr>
        <w:t xml:space="preserve">moral judgment moderates </w:t>
      </w:r>
      <w:r w:rsidR="008A3811" w:rsidRPr="0062527B">
        <w:rPr>
          <w:rFonts w:ascii="Times New Roman" w:hAnsi="Times New Roman" w:cs="Times New Roman"/>
          <w:sz w:val="24"/>
          <w:szCs w:val="24"/>
        </w:rPr>
        <w:t xml:space="preserve">the relationship between recovery </w:t>
      </w:r>
      <w:r w:rsidR="002044EC" w:rsidRPr="0062527B">
        <w:rPr>
          <w:rFonts w:ascii="Times New Roman" w:hAnsi="Times New Roman" w:cs="Times New Roman"/>
          <w:sz w:val="24"/>
          <w:szCs w:val="24"/>
        </w:rPr>
        <w:t>magnitude</w:t>
      </w:r>
      <w:r w:rsidR="008A3811" w:rsidRPr="0062527B">
        <w:rPr>
          <w:rFonts w:ascii="Times New Roman" w:hAnsi="Times New Roman" w:cs="Times New Roman"/>
          <w:sz w:val="24"/>
          <w:szCs w:val="24"/>
        </w:rPr>
        <w:t xml:space="preserve"> and </w:t>
      </w:r>
      <w:r w:rsidR="008C30AC" w:rsidRPr="0062527B">
        <w:rPr>
          <w:rFonts w:ascii="Times New Roman" w:hAnsi="Times New Roman" w:cs="Times New Roman"/>
          <w:sz w:val="24"/>
          <w:szCs w:val="24"/>
        </w:rPr>
        <w:t xml:space="preserve">satisfaction </w:t>
      </w:r>
      <w:r w:rsidR="00C466BF" w:rsidRPr="0062527B">
        <w:rPr>
          <w:rFonts w:ascii="Times New Roman" w:hAnsi="Times New Roman" w:cs="Times New Roman"/>
          <w:sz w:val="24"/>
          <w:szCs w:val="24"/>
        </w:rPr>
        <w:t>with</w:t>
      </w:r>
      <w:r w:rsidR="008C30AC" w:rsidRPr="0062527B">
        <w:rPr>
          <w:rFonts w:ascii="Times New Roman" w:hAnsi="Times New Roman" w:cs="Times New Roman"/>
          <w:sz w:val="24"/>
          <w:szCs w:val="24"/>
        </w:rPr>
        <w:t xml:space="preserve"> recovery</w:t>
      </w:r>
      <w:r w:rsidR="001C77D0" w:rsidRPr="0062527B">
        <w:rPr>
          <w:rFonts w:ascii="Times New Roman" w:hAnsi="Times New Roman" w:cs="Times New Roman"/>
          <w:sz w:val="24"/>
          <w:szCs w:val="24"/>
        </w:rPr>
        <w:t xml:space="preserve"> </w:t>
      </w:r>
      <w:r w:rsidR="005C24B0" w:rsidRPr="0062527B">
        <w:rPr>
          <w:rFonts w:ascii="Times New Roman" w:hAnsi="Times New Roman" w:cs="Times New Roman"/>
          <w:sz w:val="24"/>
          <w:szCs w:val="24"/>
        </w:rPr>
        <w:t xml:space="preserve">(Table </w:t>
      </w:r>
      <w:r w:rsidR="00E026CA" w:rsidRPr="0062527B">
        <w:rPr>
          <w:rFonts w:ascii="Times New Roman" w:hAnsi="Times New Roman" w:cs="Times New Roman"/>
          <w:sz w:val="24"/>
          <w:szCs w:val="24"/>
        </w:rPr>
        <w:t>1</w:t>
      </w:r>
      <w:r w:rsidR="008A3811" w:rsidRPr="0062527B">
        <w:rPr>
          <w:rFonts w:ascii="Times New Roman" w:hAnsi="Times New Roman" w:cs="Times New Roman"/>
          <w:sz w:val="24"/>
          <w:szCs w:val="24"/>
        </w:rPr>
        <w:t xml:space="preserve">), </w:t>
      </w:r>
      <w:r w:rsidR="00767342" w:rsidRPr="0062527B">
        <w:rPr>
          <w:rFonts w:ascii="Times New Roman" w:hAnsi="Times New Roman" w:cs="Times New Roman"/>
          <w:sz w:val="24"/>
          <w:szCs w:val="24"/>
        </w:rPr>
        <w:t>which supports</w:t>
      </w:r>
      <w:r w:rsidR="002044EC" w:rsidRPr="0062527B">
        <w:rPr>
          <w:rFonts w:ascii="Times New Roman" w:hAnsi="Times New Roman" w:cs="Times New Roman"/>
          <w:sz w:val="24"/>
          <w:szCs w:val="24"/>
        </w:rPr>
        <w:t xml:space="preserve"> H2</w:t>
      </w:r>
      <w:r w:rsidR="008A3811" w:rsidRPr="0062527B">
        <w:rPr>
          <w:rFonts w:ascii="Times New Roman" w:hAnsi="Times New Roman" w:cs="Times New Roman"/>
          <w:sz w:val="24"/>
          <w:szCs w:val="24"/>
        </w:rPr>
        <w:t>.</w:t>
      </w:r>
    </w:p>
    <w:p w:rsidR="00130543" w:rsidRPr="0062527B" w:rsidRDefault="00BA12CC" w:rsidP="00EB70D8">
      <w:pPr>
        <w:adjustRightInd w:val="0"/>
        <w:snapToGrid w:val="0"/>
        <w:spacing w:line="480" w:lineRule="auto"/>
        <w:ind w:firstLine="284"/>
        <w:jc w:val="center"/>
        <w:rPr>
          <w:rFonts w:ascii="Times New Roman" w:hAnsi="Times New Roman" w:cs="Times New Roman"/>
          <w:sz w:val="24"/>
          <w:szCs w:val="24"/>
        </w:rPr>
      </w:pPr>
      <w:r w:rsidRPr="0062527B">
        <w:rPr>
          <w:rFonts w:ascii="Times New Roman" w:hAnsi="Times New Roman" w:cs="Times New Roman"/>
          <w:sz w:val="24"/>
          <w:szCs w:val="24"/>
        </w:rPr>
        <w:t xml:space="preserve"># Table </w:t>
      </w:r>
      <w:r w:rsidR="00E026CA" w:rsidRPr="0062527B">
        <w:rPr>
          <w:rFonts w:ascii="Times New Roman" w:hAnsi="Times New Roman" w:cs="Times New Roman"/>
          <w:sz w:val="24"/>
          <w:szCs w:val="24"/>
        </w:rPr>
        <w:t>1</w:t>
      </w:r>
      <w:r w:rsidRPr="0062527B">
        <w:rPr>
          <w:rFonts w:ascii="Times New Roman" w:hAnsi="Times New Roman" w:cs="Times New Roman"/>
          <w:sz w:val="24"/>
          <w:szCs w:val="24"/>
        </w:rPr>
        <w:t xml:space="preserve"> #</w:t>
      </w:r>
    </w:p>
    <w:p w:rsidR="008A3811" w:rsidRPr="0062527B" w:rsidRDefault="001C77D0" w:rsidP="00EB70D8">
      <w:pPr>
        <w:adjustRightInd w:val="0"/>
        <w:snapToGrid w:val="0"/>
        <w:spacing w:line="480" w:lineRule="auto"/>
        <w:ind w:firstLine="284"/>
        <w:rPr>
          <w:rFonts w:ascii="Times New Roman" w:hAnsi="Times New Roman" w:cs="Times New Roman"/>
          <w:sz w:val="24"/>
          <w:szCs w:val="24"/>
        </w:rPr>
      </w:pPr>
      <w:r w:rsidRPr="0062527B">
        <w:rPr>
          <w:rFonts w:ascii="Times New Roman" w:hAnsi="Times New Roman" w:cs="Times New Roman"/>
          <w:sz w:val="24"/>
          <w:szCs w:val="24"/>
        </w:rPr>
        <w:t>To further clarify the two-way interaction, spotlight analyses were conducted at one standard deviation above and belo</w:t>
      </w:r>
      <w:r w:rsidR="0068298C" w:rsidRPr="0062527B">
        <w:rPr>
          <w:rFonts w:ascii="Times New Roman" w:hAnsi="Times New Roman" w:cs="Times New Roman"/>
          <w:sz w:val="24"/>
          <w:szCs w:val="24"/>
        </w:rPr>
        <w:t>w the mean moral judgment score</w:t>
      </w:r>
      <w:r w:rsidRPr="0062527B">
        <w:rPr>
          <w:rFonts w:ascii="Times New Roman" w:hAnsi="Times New Roman" w:cs="Times New Roman"/>
          <w:sz w:val="24"/>
          <w:szCs w:val="24"/>
        </w:rPr>
        <w:t xml:space="preserve">. </w:t>
      </w:r>
      <w:r w:rsidR="00BA4D8E" w:rsidRPr="0062527B">
        <w:rPr>
          <w:rFonts w:ascii="Times New Roman" w:hAnsi="Times New Roman" w:cs="Times New Roman"/>
          <w:sz w:val="24"/>
          <w:szCs w:val="24"/>
        </w:rPr>
        <w:t>The r</w:t>
      </w:r>
      <w:r w:rsidR="0002367D" w:rsidRPr="0062527B">
        <w:rPr>
          <w:rFonts w:ascii="Times New Roman" w:hAnsi="Times New Roman" w:cs="Times New Roman"/>
          <w:sz w:val="24"/>
          <w:szCs w:val="24"/>
        </w:rPr>
        <w:t xml:space="preserve">esults </w:t>
      </w:r>
      <w:r w:rsidR="0068298C" w:rsidRPr="0062527B">
        <w:rPr>
          <w:rFonts w:ascii="Times New Roman" w:hAnsi="Times New Roman" w:cs="Times New Roman"/>
          <w:sz w:val="24"/>
          <w:szCs w:val="24"/>
        </w:rPr>
        <w:t xml:space="preserve">(Figure 2) </w:t>
      </w:r>
      <w:r w:rsidR="0002367D" w:rsidRPr="0062527B">
        <w:rPr>
          <w:rFonts w:ascii="Times New Roman" w:hAnsi="Times New Roman" w:cs="Times New Roman"/>
          <w:sz w:val="24"/>
          <w:szCs w:val="24"/>
        </w:rPr>
        <w:t>reveal</w:t>
      </w:r>
      <w:r w:rsidR="008A3811" w:rsidRPr="0062527B">
        <w:rPr>
          <w:rFonts w:ascii="Times New Roman" w:hAnsi="Times New Roman" w:cs="Times New Roman"/>
          <w:sz w:val="24"/>
          <w:szCs w:val="24"/>
        </w:rPr>
        <w:t xml:space="preserve"> that </w:t>
      </w:r>
      <w:r w:rsidR="00893432" w:rsidRPr="0062527B">
        <w:rPr>
          <w:rFonts w:ascii="Times New Roman" w:hAnsi="Times New Roman" w:cs="Times New Roman"/>
          <w:sz w:val="24"/>
          <w:szCs w:val="24"/>
        </w:rPr>
        <w:t xml:space="preserve">when </w:t>
      </w:r>
      <w:r w:rsidR="007362BA" w:rsidRPr="0062527B">
        <w:rPr>
          <w:rFonts w:ascii="Times New Roman" w:hAnsi="Times New Roman" w:cs="Times New Roman"/>
          <w:sz w:val="24"/>
          <w:szCs w:val="24"/>
        </w:rPr>
        <w:t>consumers</w:t>
      </w:r>
      <w:r w:rsidR="00824B25" w:rsidRPr="0062527B">
        <w:rPr>
          <w:rFonts w:ascii="Times New Roman" w:hAnsi="Times New Roman" w:cs="Times New Roman"/>
          <w:sz w:val="24"/>
          <w:szCs w:val="24"/>
        </w:rPr>
        <w:t xml:space="preserve"> perceive service failure to be moral</w:t>
      </w:r>
      <w:r w:rsidR="00893432" w:rsidRPr="0062527B">
        <w:rPr>
          <w:rFonts w:ascii="Times New Roman" w:hAnsi="Times New Roman" w:cs="Times New Roman"/>
          <w:sz w:val="24"/>
          <w:szCs w:val="24"/>
        </w:rPr>
        <w:t>, there is a non-significant relationship between recovery</w:t>
      </w:r>
      <w:r w:rsidR="002044EC" w:rsidRPr="0062527B">
        <w:rPr>
          <w:rFonts w:ascii="Times New Roman" w:hAnsi="Times New Roman" w:cs="Times New Roman"/>
          <w:sz w:val="24"/>
          <w:szCs w:val="24"/>
        </w:rPr>
        <w:t xml:space="preserve"> magnitude</w:t>
      </w:r>
      <w:r w:rsidR="00893432" w:rsidRPr="0062527B">
        <w:rPr>
          <w:rFonts w:ascii="Times New Roman" w:hAnsi="Times New Roman" w:cs="Times New Roman"/>
          <w:sz w:val="24"/>
          <w:szCs w:val="24"/>
        </w:rPr>
        <w:t xml:space="preserve"> and satisfaction (</w:t>
      </w:r>
      <w:r w:rsidR="00893432" w:rsidRPr="0062527B">
        <w:rPr>
          <w:rFonts w:ascii="Times New Roman" w:hAnsi="Times New Roman" w:cs="Times New Roman"/>
          <w:i/>
          <w:sz w:val="24"/>
          <w:szCs w:val="24"/>
        </w:rPr>
        <w:t>β</w:t>
      </w:r>
      <w:r w:rsidR="00893432" w:rsidRPr="0062527B">
        <w:rPr>
          <w:rFonts w:ascii="Times New Roman" w:hAnsi="Times New Roman" w:cs="Times New Roman"/>
          <w:sz w:val="24"/>
          <w:szCs w:val="24"/>
        </w:rPr>
        <w:t xml:space="preserve"> = -.04, 95% CI [-</w:t>
      </w:r>
      <w:r w:rsidR="002044EC" w:rsidRPr="0062527B">
        <w:rPr>
          <w:rFonts w:ascii="Times New Roman" w:hAnsi="Times New Roman" w:cs="Times New Roman"/>
          <w:sz w:val="24"/>
          <w:szCs w:val="24"/>
        </w:rPr>
        <w:t xml:space="preserve">.55, </w:t>
      </w:r>
      <w:r w:rsidR="00893432" w:rsidRPr="0062527B">
        <w:rPr>
          <w:rFonts w:ascii="Times New Roman" w:hAnsi="Times New Roman" w:cs="Times New Roman"/>
          <w:sz w:val="24"/>
          <w:szCs w:val="24"/>
        </w:rPr>
        <w:t>.47], t = -.16, p = .875)</w:t>
      </w:r>
      <w:r w:rsidR="00AA6B7B" w:rsidRPr="0062527B">
        <w:rPr>
          <w:rFonts w:ascii="Times New Roman" w:hAnsi="Times New Roman" w:cs="Times New Roman"/>
          <w:sz w:val="24"/>
          <w:szCs w:val="24"/>
        </w:rPr>
        <w:t>. H</w:t>
      </w:r>
      <w:r w:rsidR="00893432" w:rsidRPr="0062527B">
        <w:rPr>
          <w:rFonts w:ascii="Times New Roman" w:hAnsi="Times New Roman" w:cs="Times New Roman"/>
          <w:sz w:val="24"/>
          <w:szCs w:val="24"/>
        </w:rPr>
        <w:t xml:space="preserve">igh </w:t>
      </w:r>
      <w:r w:rsidR="00F12B0A" w:rsidRPr="0062527B">
        <w:rPr>
          <w:rFonts w:ascii="Times New Roman" w:hAnsi="Times New Roman" w:cs="Times New Roman"/>
          <w:sz w:val="24"/>
          <w:szCs w:val="24"/>
        </w:rPr>
        <w:t>(compare</w:t>
      </w:r>
      <w:r w:rsidR="00053FA0" w:rsidRPr="0062527B">
        <w:rPr>
          <w:rFonts w:ascii="Times New Roman" w:hAnsi="Times New Roman" w:cs="Times New Roman"/>
          <w:sz w:val="24"/>
          <w:szCs w:val="24"/>
        </w:rPr>
        <w:t>d</w:t>
      </w:r>
      <w:r w:rsidR="00F12B0A" w:rsidRPr="0062527B">
        <w:rPr>
          <w:rFonts w:ascii="Times New Roman" w:hAnsi="Times New Roman" w:cs="Times New Roman"/>
          <w:sz w:val="24"/>
          <w:szCs w:val="24"/>
        </w:rPr>
        <w:t xml:space="preserve"> with expected)</w:t>
      </w:r>
      <w:r w:rsidR="0068298C" w:rsidRPr="0062527B">
        <w:rPr>
          <w:rFonts w:ascii="Times New Roman" w:hAnsi="Times New Roman" w:cs="Times New Roman"/>
          <w:sz w:val="24"/>
          <w:szCs w:val="24"/>
        </w:rPr>
        <w:t xml:space="preserve"> recovery</w:t>
      </w:r>
      <w:r w:rsidR="00746471">
        <w:rPr>
          <w:rFonts w:ascii="Times New Roman" w:hAnsi="Times New Roman" w:cs="Times New Roman"/>
          <w:sz w:val="24"/>
          <w:szCs w:val="24"/>
        </w:rPr>
        <w:t>,</w:t>
      </w:r>
      <w:r w:rsidR="0068298C" w:rsidRPr="0062527B">
        <w:rPr>
          <w:rFonts w:ascii="Times New Roman" w:hAnsi="Times New Roman" w:cs="Times New Roman"/>
          <w:sz w:val="24"/>
          <w:szCs w:val="24"/>
        </w:rPr>
        <w:t xml:space="preserve"> </w:t>
      </w:r>
      <w:r w:rsidR="00893432" w:rsidRPr="0062527B">
        <w:rPr>
          <w:rFonts w:ascii="Times New Roman" w:hAnsi="Times New Roman" w:cs="Times New Roman"/>
          <w:sz w:val="24"/>
          <w:szCs w:val="24"/>
        </w:rPr>
        <w:t>thus, does not improve satisfaction, supporting H</w:t>
      </w:r>
      <w:r w:rsidR="002044EC" w:rsidRPr="0062527B">
        <w:rPr>
          <w:rFonts w:ascii="Times New Roman" w:hAnsi="Times New Roman" w:cs="Times New Roman"/>
          <w:sz w:val="24"/>
          <w:szCs w:val="24"/>
        </w:rPr>
        <w:t>2</w:t>
      </w:r>
      <w:r w:rsidR="00893432" w:rsidRPr="0062527B">
        <w:rPr>
          <w:rFonts w:ascii="Times New Roman" w:hAnsi="Times New Roman" w:cs="Times New Roman"/>
          <w:sz w:val="24"/>
          <w:szCs w:val="24"/>
        </w:rPr>
        <w:t>a. W</w:t>
      </w:r>
      <w:r w:rsidR="008A3811" w:rsidRPr="0062527B">
        <w:rPr>
          <w:rFonts w:ascii="Times New Roman" w:hAnsi="Times New Roman" w:cs="Times New Roman"/>
          <w:sz w:val="24"/>
          <w:szCs w:val="24"/>
        </w:rPr>
        <w:t xml:space="preserve">hen </w:t>
      </w:r>
      <w:r w:rsidR="00F32710" w:rsidRPr="0062527B">
        <w:rPr>
          <w:rFonts w:ascii="Times New Roman" w:hAnsi="Times New Roman" w:cs="Times New Roman"/>
          <w:sz w:val="24"/>
          <w:szCs w:val="24"/>
        </w:rPr>
        <w:t>consumers</w:t>
      </w:r>
      <w:r w:rsidR="00824B25" w:rsidRPr="0062527B">
        <w:rPr>
          <w:rFonts w:ascii="Times New Roman" w:hAnsi="Times New Roman" w:cs="Times New Roman"/>
          <w:sz w:val="24"/>
          <w:szCs w:val="24"/>
        </w:rPr>
        <w:t xml:space="preserve"> perceive service failure to be less moral</w:t>
      </w:r>
      <w:r w:rsidR="008A3811" w:rsidRPr="0062527B">
        <w:rPr>
          <w:rFonts w:ascii="Times New Roman" w:hAnsi="Times New Roman" w:cs="Times New Roman"/>
          <w:sz w:val="24"/>
          <w:szCs w:val="24"/>
        </w:rPr>
        <w:t xml:space="preserve">, there is a significant </w:t>
      </w:r>
      <w:r w:rsidR="0068350F" w:rsidRPr="0062527B">
        <w:rPr>
          <w:rFonts w:ascii="Times New Roman" w:hAnsi="Times New Roman" w:cs="Times New Roman"/>
          <w:sz w:val="24"/>
          <w:szCs w:val="24"/>
        </w:rPr>
        <w:t>(</w:t>
      </w:r>
      <w:r w:rsidR="00246665" w:rsidRPr="0062527B">
        <w:rPr>
          <w:rFonts w:ascii="Times New Roman" w:hAnsi="Times New Roman" w:cs="Times New Roman"/>
          <w:sz w:val="24"/>
          <w:szCs w:val="24"/>
        </w:rPr>
        <w:t>negative</w:t>
      </w:r>
      <w:r w:rsidR="0068350F" w:rsidRPr="0062527B">
        <w:rPr>
          <w:rFonts w:ascii="Times New Roman" w:hAnsi="Times New Roman" w:cs="Times New Roman"/>
          <w:sz w:val="24"/>
          <w:szCs w:val="24"/>
        </w:rPr>
        <w:t>)</w:t>
      </w:r>
      <w:r w:rsidR="008A3811" w:rsidRPr="0062527B">
        <w:rPr>
          <w:rFonts w:ascii="Times New Roman" w:hAnsi="Times New Roman" w:cs="Times New Roman"/>
          <w:sz w:val="24"/>
          <w:szCs w:val="24"/>
        </w:rPr>
        <w:t xml:space="preserve"> relationship between recovery </w:t>
      </w:r>
      <w:r w:rsidR="002044EC" w:rsidRPr="0062527B">
        <w:rPr>
          <w:rFonts w:ascii="Times New Roman" w:hAnsi="Times New Roman" w:cs="Times New Roman"/>
          <w:sz w:val="24"/>
          <w:szCs w:val="24"/>
        </w:rPr>
        <w:t xml:space="preserve">magnitude </w:t>
      </w:r>
      <w:r w:rsidR="008A3811" w:rsidRPr="0062527B">
        <w:rPr>
          <w:rFonts w:ascii="Times New Roman" w:hAnsi="Times New Roman" w:cs="Times New Roman"/>
          <w:sz w:val="24"/>
          <w:szCs w:val="24"/>
        </w:rPr>
        <w:t xml:space="preserve">and </w:t>
      </w:r>
      <w:r w:rsidR="00246665" w:rsidRPr="0062527B">
        <w:rPr>
          <w:rFonts w:ascii="Times New Roman" w:hAnsi="Times New Roman" w:cs="Times New Roman"/>
          <w:sz w:val="24"/>
          <w:szCs w:val="24"/>
        </w:rPr>
        <w:t>satisfaction</w:t>
      </w:r>
      <w:r w:rsidR="008A3811" w:rsidRPr="0062527B">
        <w:rPr>
          <w:rFonts w:ascii="Times New Roman" w:hAnsi="Times New Roman" w:cs="Times New Roman"/>
          <w:sz w:val="24"/>
          <w:szCs w:val="24"/>
        </w:rPr>
        <w:t xml:space="preserve"> (</w:t>
      </w:r>
      <w:r w:rsidR="008A3811" w:rsidRPr="0062527B">
        <w:rPr>
          <w:rFonts w:ascii="Times New Roman" w:hAnsi="Times New Roman" w:cs="Times New Roman"/>
          <w:i/>
          <w:sz w:val="24"/>
          <w:szCs w:val="24"/>
        </w:rPr>
        <w:t>β</w:t>
      </w:r>
      <w:r w:rsidR="008A3811" w:rsidRPr="0062527B">
        <w:rPr>
          <w:rFonts w:ascii="Times New Roman" w:hAnsi="Times New Roman" w:cs="Times New Roman"/>
          <w:sz w:val="24"/>
          <w:szCs w:val="24"/>
        </w:rPr>
        <w:t xml:space="preserve"> = </w:t>
      </w:r>
      <w:r w:rsidR="00246665" w:rsidRPr="0062527B">
        <w:rPr>
          <w:rFonts w:ascii="Times New Roman" w:hAnsi="Times New Roman" w:cs="Times New Roman"/>
          <w:sz w:val="24"/>
          <w:szCs w:val="24"/>
        </w:rPr>
        <w:t>-1.26</w:t>
      </w:r>
      <w:r w:rsidR="008A3811" w:rsidRPr="0062527B">
        <w:rPr>
          <w:rFonts w:ascii="Times New Roman" w:hAnsi="Times New Roman" w:cs="Times New Roman"/>
          <w:sz w:val="24"/>
          <w:szCs w:val="24"/>
        </w:rPr>
        <w:t>, 95% CI [</w:t>
      </w:r>
      <w:r w:rsidR="00246665" w:rsidRPr="0062527B">
        <w:rPr>
          <w:rFonts w:ascii="Times New Roman" w:hAnsi="Times New Roman" w:cs="Times New Roman"/>
          <w:sz w:val="24"/>
          <w:szCs w:val="24"/>
        </w:rPr>
        <w:t>-2.12, -.41</w:t>
      </w:r>
      <w:r w:rsidR="008A3811" w:rsidRPr="0062527B">
        <w:rPr>
          <w:rFonts w:ascii="Times New Roman" w:hAnsi="Times New Roman" w:cs="Times New Roman"/>
          <w:sz w:val="24"/>
          <w:szCs w:val="24"/>
        </w:rPr>
        <w:t xml:space="preserve">], t = </w:t>
      </w:r>
      <w:r w:rsidR="00246665" w:rsidRPr="0062527B">
        <w:rPr>
          <w:rFonts w:ascii="Times New Roman" w:hAnsi="Times New Roman" w:cs="Times New Roman"/>
          <w:sz w:val="24"/>
          <w:szCs w:val="24"/>
        </w:rPr>
        <w:t>-2.92</w:t>
      </w:r>
      <w:r w:rsidR="008A3811" w:rsidRPr="0062527B">
        <w:rPr>
          <w:rFonts w:ascii="Times New Roman" w:hAnsi="Times New Roman" w:cs="Times New Roman"/>
          <w:sz w:val="24"/>
          <w:szCs w:val="24"/>
        </w:rPr>
        <w:t>, p = .00</w:t>
      </w:r>
      <w:r w:rsidR="00246665" w:rsidRPr="0062527B">
        <w:rPr>
          <w:rFonts w:ascii="Times New Roman" w:hAnsi="Times New Roman" w:cs="Times New Roman"/>
          <w:sz w:val="24"/>
          <w:szCs w:val="24"/>
        </w:rPr>
        <w:t>4</w:t>
      </w:r>
      <w:r w:rsidR="008A3811" w:rsidRPr="0062527B">
        <w:rPr>
          <w:rFonts w:ascii="Times New Roman" w:hAnsi="Times New Roman" w:cs="Times New Roman"/>
          <w:sz w:val="24"/>
          <w:szCs w:val="24"/>
        </w:rPr>
        <w:t xml:space="preserve">), which suggests that high </w:t>
      </w:r>
      <w:r w:rsidR="0068298C" w:rsidRPr="0062527B">
        <w:rPr>
          <w:rFonts w:ascii="Times New Roman" w:hAnsi="Times New Roman" w:cs="Times New Roman"/>
          <w:sz w:val="24"/>
          <w:szCs w:val="24"/>
        </w:rPr>
        <w:t xml:space="preserve">(compared with expected) </w:t>
      </w:r>
      <w:r w:rsidR="008A3811" w:rsidRPr="0062527B">
        <w:rPr>
          <w:rFonts w:ascii="Times New Roman" w:hAnsi="Times New Roman" w:cs="Times New Roman"/>
          <w:sz w:val="24"/>
          <w:szCs w:val="24"/>
        </w:rPr>
        <w:t>recovery</w:t>
      </w:r>
      <w:r w:rsidR="00F12B0A" w:rsidRPr="0062527B">
        <w:rPr>
          <w:rFonts w:ascii="Times New Roman" w:hAnsi="Times New Roman" w:cs="Times New Roman"/>
          <w:sz w:val="24"/>
          <w:szCs w:val="24"/>
        </w:rPr>
        <w:t xml:space="preserve"> </w:t>
      </w:r>
      <w:r w:rsidR="00246665" w:rsidRPr="0062527B">
        <w:rPr>
          <w:rFonts w:ascii="Times New Roman" w:hAnsi="Times New Roman" w:cs="Times New Roman"/>
          <w:sz w:val="24"/>
          <w:szCs w:val="24"/>
        </w:rPr>
        <w:t>de</w:t>
      </w:r>
      <w:r w:rsidR="008A3811" w:rsidRPr="0062527B">
        <w:rPr>
          <w:rFonts w:ascii="Times New Roman" w:hAnsi="Times New Roman" w:cs="Times New Roman"/>
          <w:sz w:val="24"/>
          <w:szCs w:val="24"/>
        </w:rPr>
        <w:t>crease</w:t>
      </w:r>
      <w:r w:rsidR="003D0941" w:rsidRPr="0062527B">
        <w:rPr>
          <w:rFonts w:ascii="Times New Roman" w:hAnsi="Times New Roman" w:cs="Times New Roman"/>
          <w:sz w:val="24"/>
          <w:szCs w:val="24"/>
        </w:rPr>
        <w:t>s</w:t>
      </w:r>
      <w:r w:rsidR="008A3811" w:rsidRPr="0062527B">
        <w:rPr>
          <w:rFonts w:ascii="Times New Roman" w:hAnsi="Times New Roman" w:cs="Times New Roman"/>
          <w:sz w:val="24"/>
          <w:szCs w:val="24"/>
        </w:rPr>
        <w:t xml:space="preserve"> </w:t>
      </w:r>
      <w:r w:rsidR="00246665" w:rsidRPr="0062527B">
        <w:rPr>
          <w:rFonts w:ascii="Times New Roman" w:hAnsi="Times New Roman" w:cs="Times New Roman"/>
          <w:sz w:val="24"/>
          <w:szCs w:val="24"/>
        </w:rPr>
        <w:t>satisfaction</w:t>
      </w:r>
      <w:r w:rsidR="00CD0F93" w:rsidRPr="0062527B">
        <w:rPr>
          <w:rFonts w:ascii="Times New Roman" w:hAnsi="Times New Roman" w:cs="Times New Roman"/>
          <w:sz w:val="24"/>
          <w:szCs w:val="24"/>
        </w:rPr>
        <w:t xml:space="preserve">, </w:t>
      </w:r>
      <w:r w:rsidR="00893432" w:rsidRPr="0062527B">
        <w:rPr>
          <w:rFonts w:ascii="Times New Roman" w:hAnsi="Times New Roman" w:cs="Times New Roman"/>
          <w:sz w:val="24"/>
          <w:szCs w:val="24"/>
        </w:rPr>
        <w:t>supporting H</w:t>
      </w:r>
      <w:r w:rsidR="002044EC" w:rsidRPr="0062527B">
        <w:rPr>
          <w:rFonts w:ascii="Times New Roman" w:hAnsi="Times New Roman" w:cs="Times New Roman"/>
          <w:sz w:val="24"/>
          <w:szCs w:val="24"/>
        </w:rPr>
        <w:t>2</w:t>
      </w:r>
      <w:r w:rsidR="00893432" w:rsidRPr="0062527B">
        <w:rPr>
          <w:rFonts w:ascii="Times New Roman" w:hAnsi="Times New Roman" w:cs="Times New Roman"/>
          <w:sz w:val="24"/>
          <w:szCs w:val="24"/>
        </w:rPr>
        <w:t xml:space="preserve">b. </w:t>
      </w:r>
    </w:p>
    <w:p w:rsidR="00BA12CC" w:rsidRPr="0062527B" w:rsidRDefault="00BA12CC" w:rsidP="00EB70D8">
      <w:pPr>
        <w:adjustRightInd w:val="0"/>
        <w:snapToGrid w:val="0"/>
        <w:spacing w:line="480" w:lineRule="auto"/>
        <w:ind w:firstLine="284"/>
        <w:jc w:val="center"/>
        <w:rPr>
          <w:rFonts w:ascii="Times New Roman" w:hAnsi="Times New Roman" w:cs="Times New Roman"/>
          <w:sz w:val="24"/>
          <w:szCs w:val="24"/>
        </w:rPr>
      </w:pPr>
      <w:r w:rsidRPr="0062527B">
        <w:rPr>
          <w:rFonts w:ascii="Times New Roman" w:hAnsi="Times New Roman" w:cs="Times New Roman"/>
          <w:sz w:val="24"/>
          <w:szCs w:val="24"/>
        </w:rPr>
        <w:t># Figure 2 #</w:t>
      </w:r>
    </w:p>
    <w:p w:rsidR="00271AF0" w:rsidRPr="0062527B" w:rsidRDefault="00EB70D8" w:rsidP="00EB70D8">
      <w:pPr>
        <w:adjustRightInd w:val="0"/>
        <w:snapToGrid w:val="0"/>
        <w:spacing w:line="480" w:lineRule="auto"/>
        <w:rPr>
          <w:rFonts w:ascii="Times New Roman" w:hAnsi="Times New Roman" w:cs="Times New Roman"/>
          <w:i/>
          <w:sz w:val="24"/>
          <w:szCs w:val="24"/>
        </w:rPr>
      </w:pPr>
      <w:r w:rsidRPr="0062527B">
        <w:rPr>
          <w:rFonts w:ascii="Times New Roman" w:hAnsi="Times New Roman" w:cs="Times New Roman"/>
          <w:i/>
          <w:sz w:val="24"/>
          <w:szCs w:val="24"/>
        </w:rPr>
        <w:t xml:space="preserve">3.2.2 </w:t>
      </w:r>
      <w:r w:rsidR="008B7F07" w:rsidRPr="0062527B">
        <w:rPr>
          <w:rFonts w:ascii="Times New Roman" w:hAnsi="Times New Roman" w:cs="Times New Roman"/>
          <w:i/>
          <w:sz w:val="24"/>
          <w:szCs w:val="24"/>
        </w:rPr>
        <w:t>Negative WOM</w:t>
      </w:r>
    </w:p>
    <w:p w:rsidR="0005631B" w:rsidRPr="0062527B" w:rsidRDefault="00BF4F33" w:rsidP="00EB70D8">
      <w:pPr>
        <w:adjustRightInd w:val="0"/>
        <w:snapToGrid w:val="0"/>
        <w:spacing w:line="480" w:lineRule="auto"/>
        <w:rPr>
          <w:rFonts w:ascii="Times New Roman" w:hAnsi="Times New Roman" w:cs="Times New Roman"/>
          <w:sz w:val="24"/>
          <w:szCs w:val="24"/>
        </w:rPr>
      </w:pPr>
      <w:r w:rsidRPr="0062527B">
        <w:rPr>
          <w:rFonts w:ascii="Times New Roman" w:hAnsi="Times New Roman" w:cs="Times New Roman"/>
          <w:sz w:val="24"/>
          <w:szCs w:val="24"/>
        </w:rPr>
        <w:t>A</w:t>
      </w:r>
      <w:r w:rsidR="008D72F0" w:rsidRPr="0062527B">
        <w:rPr>
          <w:rFonts w:ascii="Times New Roman" w:hAnsi="Times New Roman" w:cs="Times New Roman"/>
          <w:sz w:val="24"/>
          <w:szCs w:val="24"/>
        </w:rPr>
        <w:t>nalysis reveals</w:t>
      </w:r>
      <w:r w:rsidR="003269BD" w:rsidRPr="0062527B">
        <w:rPr>
          <w:rFonts w:ascii="Times New Roman" w:hAnsi="Times New Roman" w:cs="Times New Roman"/>
          <w:sz w:val="24"/>
          <w:szCs w:val="24"/>
        </w:rPr>
        <w:t xml:space="preserve"> </w:t>
      </w:r>
      <w:r w:rsidR="00ED7F6E" w:rsidRPr="0062527B">
        <w:rPr>
          <w:rFonts w:ascii="Times New Roman" w:hAnsi="Times New Roman" w:cs="Times New Roman"/>
          <w:sz w:val="24"/>
          <w:szCs w:val="24"/>
        </w:rPr>
        <w:t xml:space="preserve">no </w:t>
      </w:r>
      <w:r w:rsidR="003269BD" w:rsidRPr="0062527B">
        <w:rPr>
          <w:rFonts w:ascii="Times New Roman" w:hAnsi="Times New Roman" w:cs="Times New Roman"/>
          <w:sz w:val="24"/>
          <w:szCs w:val="24"/>
        </w:rPr>
        <w:t xml:space="preserve">main effect of recovery </w:t>
      </w:r>
      <w:r w:rsidR="002044EC" w:rsidRPr="0062527B">
        <w:rPr>
          <w:rFonts w:ascii="Times New Roman" w:hAnsi="Times New Roman" w:cs="Times New Roman"/>
          <w:sz w:val="24"/>
          <w:szCs w:val="24"/>
        </w:rPr>
        <w:t>magnitude</w:t>
      </w:r>
      <w:r w:rsidR="003269BD" w:rsidRPr="0062527B">
        <w:rPr>
          <w:rFonts w:ascii="Times New Roman" w:hAnsi="Times New Roman" w:cs="Times New Roman"/>
          <w:sz w:val="24"/>
          <w:szCs w:val="24"/>
        </w:rPr>
        <w:t xml:space="preserve"> (</w:t>
      </w:r>
      <w:r w:rsidR="003269BD" w:rsidRPr="0062527B">
        <w:rPr>
          <w:rFonts w:ascii="Times New Roman" w:hAnsi="Times New Roman" w:cs="Times New Roman"/>
          <w:i/>
          <w:sz w:val="24"/>
          <w:szCs w:val="24"/>
        </w:rPr>
        <w:t>β</w:t>
      </w:r>
      <w:r w:rsidR="008D72F0" w:rsidRPr="0062527B">
        <w:rPr>
          <w:rFonts w:ascii="Times New Roman" w:hAnsi="Times New Roman" w:cs="Times New Roman"/>
          <w:sz w:val="24"/>
          <w:szCs w:val="24"/>
        </w:rPr>
        <w:t xml:space="preserve"> = .38</w:t>
      </w:r>
      <w:r w:rsidR="003269BD" w:rsidRPr="0062527B">
        <w:rPr>
          <w:rFonts w:ascii="Times New Roman" w:hAnsi="Times New Roman" w:cs="Times New Roman"/>
          <w:sz w:val="24"/>
          <w:szCs w:val="24"/>
        </w:rPr>
        <w:t>, 95% CI [</w:t>
      </w:r>
      <w:r w:rsidR="00457E07" w:rsidRPr="0062527B">
        <w:rPr>
          <w:rFonts w:ascii="Times New Roman" w:hAnsi="Times New Roman" w:cs="Times New Roman"/>
          <w:sz w:val="24"/>
          <w:szCs w:val="24"/>
        </w:rPr>
        <w:t>-.01, .78</w:t>
      </w:r>
      <w:r w:rsidR="003269BD" w:rsidRPr="0062527B">
        <w:rPr>
          <w:rFonts w:ascii="Times New Roman" w:hAnsi="Times New Roman" w:cs="Times New Roman"/>
          <w:sz w:val="24"/>
          <w:szCs w:val="24"/>
        </w:rPr>
        <w:t xml:space="preserve">], t = </w:t>
      </w:r>
      <w:r w:rsidR="00457E07" w:rsidRPr="0062527B">
        <w:rPr>
          <w:rFonts w:ascii="Times New Roman" w:hAnsi="Times New Roman" w:cs="Times New Roman"/>
          <w:sz w:val="24"/>
          <w:szCs w:val="24"/>
        </w:rPr>
        <w:t>1.92</w:t>
      </w:r>
      <w:r w:rsidR="003269BD" w:rsidRPr="0062527B">
        <w:rPr>
          <w:rFonts w:ascii="Times New Roman" w:hAnsi="Times New Roman" w:cs="Times New Roman"/>
          <w:sz w:val="24"/>
          <w:szCs w:val="24"/>
        </w:rPr>
        <w:t>, p = .</w:t>
      </w:r>
      <w:r w:rsidR="00457E07" w:rsidRPr="0062527B">
        <w:rPr>
          <w:rFonts w:ascii="Times New Roman" w:hAnsi="Times New Roman" w:cs="Times New Roman"/>
          <w:sz w:val="24"/>
          <w:szCs w:val="24"/>
        </w:rPr>
        <w:t>058</w:t>
      </w:r>
      <w:r w:rsidR="003269BD" w:rsidRPr="0062527B">
        <w:rPr>
          <w:rFonts w:ascii="Times New Roman" w:hAnsi="Times New Roman" w:cs="Times New Roman"/>
          <w:sz w:val="24"/>
          <w:szCs w:val="24"/>
        </w:rPr>
        <w:t>)</w:t>
      </w:r>
      <w:r w:rsidR="00893432" w:rsidRPr="0062527B">
        <w:rPr>
          <w:rFonts w:ascii="Times New Roman" w:hAnsi="Times New Roman" w:cs="Times New Roman"/>
          <w:sz w:val="24"/>
          <w:szCs w:val="24"/>
        </w:rPr>
        <w:t xml:space="preserve">, which indicates that negative WOM does not vary between high and </w:t>
      </w:r>
      <w:r w:rsidR="009C2C68" w:rsidRPr="0062527B">
        <w:rPr>
          <w:rFonts w:ascii="Times New Roman" w:hAnsi="Times New Roman" w:cs="Times New Roman"/>
          <w:sz w:val="24"/>
          <w:szCs w:val="24"/>
        </w:rPr>
        <w:t>expected</w:t>
      </w:r>
      <w:r w:rsidR="00893432" w:rsidRPr="0062527B">
        <w:rPr>
          <w:rFonts w:ascii="Times New Roman" w:hAnsi="Times New Roman" w:cs="Times New Roman"/>
          <w:sz w:val="24"/>
          <w:szCs w:val="24"/>
        </w:rPr>
        <w:t xml:space="preserve"> recoveries</w:t>
      </w:r>
      <w:r w:rsidR="001B6114" w:rsidRPr="0062527B">
        <w:rPr>
          <w:rFonts w:ascii="Times New Roman" w:hAnsi="Times New Roman" w:cs="Times New Roman"/>
          <w:sz w:val="24"/>
          <w:szCs w:val="24"/>
        </w:rPr>
        <w:t>, rejecting H1</w:t>
      </w:r>
      <w:r w:rsidR="00911F12" w:rsidRPr="0062527B">
        <w:rPr>
          <w:rFonts w:ascii="Times New Roman" w:hAnsi="Times New Roman" w:cs="Times New Roman"/>
          <w:sz w:val="24"/>
          <w:szCs w:val="24"/>
        </w:rPr>
        <w:t>b</w:t>
      </w:r>
      <w:r w:rsidR="00893432" w:rsidRPr="0062527B">
        <w:rPr>
          <w:rFonts w:ascii="Times New Roman" w:hAnsi="Times New Roman" w:cs="Times New Roman"/>
          <w:sz w:val="24"/>
          <w:szCs w:val="24"/>
        </w:rPr>
        <w:t>.</w:t>
      </w:r>
      <w:r w:rsidR="0030232E" w:rsidRPr="0062527B">
        <w:rPr>
          <w:rFonts w:ascii="Times New Roman" w:hAnsi="Times New Roman" w:cs="Times New Roman"/>
          <w:sz w:val="24"/>
          <w:szCs w:val="24"/>
        </w:rPr>
        <w:t xml:space="preserve"> </w:t>
      </w:r>
      <w:r w:rsidR="00893432" w:rsidRPr="0062527B">
        <w:rPr>
          <w:rFonts w:ascii="Times New Roman" w:hAnsi="Times New Roman" w:cs="Times New Roman"/>
          <w:sz w:val="24"/>
          <w:szCs w:val="24"/>
        </w:rPr>
        <w:t xml:space="preserve">There is </w:t>
      </w:r>
      <w:r w:rsidR="003269BD" w:rsidRPr="0062527B">
        <w:rPr>
          <w:rFonts w:ascii="Times New Roman" w:hAnsi="Times New Roman" w:cs="Times New Roman"/>
          <w:sz w:val="24"/>
          <w:szCs w:val="24"/>
        </w:rPr>
        <w:t>a significant main effect</w:t>
      </w:r>
      <w:r w:rsidR="00AD62B0" w:rsidRPr="0062527B">
        <w:rPr>
          <w:rFonts w:ascii="Times New Roman" w:hAnsi="Times New Roman" w:cs="Times New Roman"/>
          <w:sz w:val="24"/>
          <w:szCs w:val="24"/>
        </w:rPr>
        <w:t xml:space="preserve"> </w:t>
      </w:r>
      <w:r w:rsidR="003269BD" w:rsidRPr="0062527B">
        <w:rPr>
          <w:rFonts w:ascii="Times New Roman" w:hAnsi="Times New Roman" w:cs="Times New Roman"/>
          <w:sz w:val="24"/>
          <w:szCs w:val="24"/>
        </w:rPr>
        <w:t xml:space="preserve">of moral judgment </w:t>
      </w:r>
      <w:r w:rsidR="00F32710" w:rsidRPr="0062527B">
        <w:rPr>
          <w:rFonts w:ascii="Times New Roman" w:hAnsi="Times New Roman" w:cs="Times New Roman"/>
          <w:sz w:val="24"/>
          <w:szCs w:val="24"/>
        </w:rPr>
        <w:t xml:space="preserve">of service failure </w:t>
      </w:r>
      <w:r w:rsidR="003269BD" w:rsidRPr="0062527B">
        <w:rPr>
          <w:rFonts w:ascii="Times New Roman" w:hAnsi="Times New Roman" w:cs="Times New Roman"/>
          <w:sz w:val="24"/>
          <w:szCs w:val="24"/>
        </w:rPr>
        <w:t>(</w:t>
      </w:r>
      <w:r w:rsidR="003269BD" w:rsidRPr="0062527B">
        <w:rPr>
          <w:rFonts w:ascii="Times New Roman" w:hAnsi="Times New Roman" w:cs="Times New Roman"/>
          <w:i/>
          <w:sz w:val="24"/>
          <w:szCs w:val="24"/>
        </w:rPr>
        <w:t>β</w:t>
      </w:r>
      <w:r w:rsidR="003269BD" w:rsidRPr="0062527B">
        <w:rPr>
          <w:rFonts w:ascii="Times New Roman" w:hAnsi="Times New Roman" w:cs="Times New Roman"/>
          <w:sz w:val="24"/>
          <w:szCs w:val="24"/>
        </w:rPr>
        <w:t xml:space="preserve"> = </w:t>
      </w:r>
      <w:r w:rsidR="00457E07" w:rsidRPr="0062527B">
        <w:rPr>
          <w:rFonts w:ascii="Times New Roman" w:hAnsi="Times New Roman" w:cs="Times New Roman"/>
          <w:sz w:val="24"/>
          <w:szCs w:val="24"/>
        </w:rPr>
        <w:t>-.80</w:t>
      </w:r>
      <w:r w:rsidR="003269BD" w:rsidRPr="0062527B">
        <w:rPr>
          <w:rFonts w:ascii="Times New Roman" w:hAnsi="Times New Roman" w:cs="Times New Roman"/>
          <w:sz w:val="24"/>
          <w:szCs w:val="24"/>
        </w:rPr>
        <w:t>, 95% CI [</w:t>
      </w:r>
      <w:r w:rsidR="00457E07" w:rsidRPr="0062527B">
        <w:rPr>
          <w:rFonts w:ascii="Times New Roman" w:hAnsi="Times New Roman" w:cs="Times New Roman"/>
          <w:sz w:val="24"/>
          <w:szCs w:val="24"/>
        </w:rPr>
        <w:t>-1.03, -.57</w:t>
      </w:r>
      <w:r w:rsidR="003269BD" w:rsidRPr="0062527B">
        <w:rPr>
          <w:rFonts w:ascii="Times New Roman" w:hAnsi="Times New Roman" w:cs="Times New Roman"/>
          <w:sz w:val="24"/>
          <w:szCs w:val="24"/>
        </w:rPr>
        <w:t xml:space="preserve">], t = </w:t>
      </w:r>
      <w:r w:rsidR="00457E07" w:rsidRPr="0062527B">
        <w:rPr>
          <w:rFonts w:ascii="Times New Roman" w:hAnsi="Times New Roman" w:cs="Times New Roman"/>
          <w:sz w:val="24"/>
          <w:szCs w:val="24"/>
        </w:rPr>
        <w:t>-6.90</w:t>
      </w:r>
      <w:r w:rsidR="003269BD" w:rsidRPr="0062527B">
        <w:rPr>
          <w:rFonts w:ascii="Times New Roman" w:hAnsi="Times New Roman" w:cs="Times New Roman"/>
          <w:sz w:val="24"/>
          <w:szCs w:val="24"/>
        </w:rPr>
        <w:t>, p = .000)</w:t>
      </w:r>
      <w:r w:rsidR="002044EC" w:rsidRPr="0062527B">
        <w:rPr>
          <w:rFonts w:ascii="Times New Roman" w:hAnsi="Times New Roman" w:cs="Times New Roman"/>
          <w:sz w:val="24"/>
          <w:szCs w:val="24"/>
        </w:rPr>
        <w:t>.</w:t>
      </w:r>
      <w:r w:rsidR="002044EC" w:rsidRPr="0062527B">
        <w:rPr>
          <w:rFonts w:ascii="Times New Roman" w:hAnsi="Times New Roman" w:cs="Times New Roman"/>
          <w:b/>
          <w:sz w:val="24"/>
          <w:szCs w:val="24"/>
        </w:rPr>
        <w:t xml:space="preserve"> </w:t>
      </w:r>
      <w:r w:rsidR="002044EC" w:rsidRPr="0062527B">
        <w:rPr>
          <w:rFonts w:ascii="Times New Roman" w:hAnsi="Times New Roman" w:cs="Times New Roman"/>
          <w:sz w:val="24"/>
          <w:szCs w:val="24"/>
        </w:rPr>
        <w:t>As predicted t</w:t>
      </w:r>
      <w:r w:rsidR="003269BD" w:rsidRPr="0062527B">
        <w:rPr>
          <w:rFonts w:ascii="Times New Roman" w:hAnsi="Times New Roman" w:cs="Times New Roman"/>
          <w:sz w:val="24"/>
          <w:szCs w:val="24"/>
        </w:rPr>
        <w:t>here is a significant</w:t>
      </w:r>
      <w:r w:rsidR="00053331" w:rsidRPr="0062527B">
        <w:rPr>
          <w:rFonts w:ascii="Times New Roman" w:hAnsi="Times New Roman" w:cs="Times New Roman"/>
          <w:sz w:val="24"/>
          <w:szCs w:val="24"/>
        </w:rPr>
        <w:t xml:space="preserve"> </w:t>
      </w:r>
      <w:r w:rsidR="003269BD" w:rsidRPr="0062527B">
        <w:rPr>
          <w:rFonts w:ascii="Times New Roman" w:hAnsi="Times New Roman" w:cs="Times New Roman"/>
          <w:sz w:val="24"/>
          <w:szCs w:val="24"/>
        </w:rPr>
        <w:t>interaction effect (</w:t>
      </w:r>
      <w:r w:rsidR="003269BD" w:rsidRPr="0062527B">
        <w:rPr>
          <w:rFonts w:ascii="Times New Roman" w:hAnsi="Times New Roman" w:cs="Times New Roman"/>
          <w:i/>
          <w:sz w:val="24"/>
          <w:szCs w:val="24"/>
        </w:rPr>
        <w:t>β</w:t>
      </w:r>
      <w:r w:rsidR="003269BD" w:rsidRPr="0062527B">
        <w:rPr>
          <w:rFonts w:ascii="Times New Roman" w:hAnsi="Times New Roman" w:cs="Times New Roman"/>
          <w:sz w:val="24"/>
          <w:szCs w:val="24"/>
        </w:rPr>
        <w:t xml:space="preserve"> = </w:t>
      </w:r>
      <w:r w:rsidR="00457E07" w:rsidRPr="0062527B">
        <w:rPr>
          <w:rFonts w:ascii="Times New Roman" w:hAnsi="Times New Roman" w:cs="Times New Roman"/>
          <w:sz w:val="24"/>
          <w:szCs w:val="24"/>
        </w:rPr>
        <w:t>-1.01</w:t>
      </w:r>
      <w:r w:rsidR="003269BD" w:rsidRPr="0062527B">
        <w:rPr>
          <w:rFonts w:ascii="Times New Roman" w:hAnsi="Times New Roman" w:cs="Times New Roman"/>
          <w:sz w:val="24"/>
          <w:szCs w:val="24"/>
        </w:rPr>
        <w:t>, 95% CI [</w:t>
      </w:r>
      <w:r w:rsidR="00457E07" w:rsidRPr="0062527B">
        <w:rPr>
          <w:rFonts w:ascii="Times New Roman" w:hAnsi="Times New Roman" w:cs="Times New Roman"/>
          <w:sz w:val="24"/>
          <w:szCs w:val="24"/>
        </w:rPr>
        <w:t>-1.45, -.57</w:t>
      </w:r>
      <w:r w:rsidR="003269BD" w:rsidRPr="0062527B">
        <w:rPr>
          <w:rFonts w:ascii="Times New Roman" w:hAnsi="Times New Roman" w:cs="Times New Roman"/>
          <w:sz w:val="24"/>
          <w:szCs w:val="24"/>
        </w:rPr>
        <w:t xml:space="preserve">], t = </w:t>
      </w:r>
      <w:r w:rsidR="00457E07" w:rsidRPr="0062527B">
        <w:rPr>
          <w:rFonts w:ascii="Times New Roman" w:hAnsi="Times New Roman" w:cs="Times New Roman"/>
          <w:sz w:val="24"/>
          <w:szCs w:val="24"/>
        </w:rPr>
        <w:t>-4.54</w:t>
      </w:r>
      <w:r w:rsidR="003269BD" w:rsidRPr="0062527B">
        <w:rPr>
          <w:rFonts w:ascii="Times New Roman" w:hAnsi="Times New Roman" w:cs="Times New Roman"/>
          <w:sz w:val="24"/>
          <w:szCs w:val="24"/>
        </w:rPr>
        <w:t>, p = .0</w:t>
      </w:r>
      <w:r w:rsidR="00457E07" w:rsidRPr="0062527B">
        <w:rPr>
          <w:rFonts w:ascii="Times New Roman" w:hAnsi="Times New Roman" w:cs="Times New Roman"/>
          <w:sz w:val="24"/>
          <w:szCs w:val="24"/>
        </w:rPr>
        <w:t>00</w:t>
      </w:r>
      <w:r w:rsidR="003269BD" w:rsidRPr="0062527B">
        <w:rPr>
          <w:rFonts w:ascii="Times New Roman" w:hAnsi="Times New Roman" w:cs="Times New Roman"/>
          <w:sz w:val="24"/>
          <w:szCs w:val="24"/>
        </w:rPr>
        <w:t xml:space="preserve">), indicating that </w:t>
      </w:r>
      <w:r w:rsidR="001C77D0" w:rsidRPr="0062527B">
        <w:rPr>
          <w:rFonts w:ascii="Times New Roman" w:hAnsi="Times New Roman" w:cs="Times New Roman"/>
          <w:sz w:val="24"/>
          <w:szCs w:val="24"/>
        </w:rPr>
        <w:t xml:space="preserve">moral judgment moderates </w:t>
      </w:r>
      <w:r w:rsidR="003269BD" w:rsidRPr="0062527B">
        <w:rPr>
          <w:rFonts w:ascii="Times New Roman" w:hAnsi="Times New Roman" w:cs="Times New Roman"/>
          <w:sz w:val="24"/>
          <w:szCs w:val="24"/>
        </w:rPr>
        <w:t xml:space="preserve">the relationship between </w:t>
      </w:r>
      <w:r w:rsidR="00BA4D8E" w:rsidRPr="0062527B">
        <w:rPr>
          <w:rFonts w:ascii="Times New Roman" w:hAnsi="Times New Roman" w:cs="Times New Roman"/>
          <w:sz w:val="24"/>
          <w:szCs w:val="24"/>
        </w:rPr>
        <w:t xml:space="preserve">the </w:t>
      </w:r>
      <w:r w:rsidR="003269BD" w:rsidRPr="0062527B">
        <w:rPr>
          <w:rFonts w:ascii="Times New Roman" w:hAnsi="Times New Roman" w:cs="Times New Roman"/>
          <w:sz w:val="24"/>
          <w:szCs w:val="24"/>
        </w:rPr>
        <w:t xml:space="preserve">recovery </w:t>
      </w:r>
      <w:r w:rsidR="002044EC" w:rsidRPr="0062527B">
        <w:rPr>
          <w:rFonts w:ascii="Times New Roman" w:hAnsi="Times New Roman" w:cs="Times New Roman"/>
          <w:sz w:val="24"/>
          <w:szCs w:val="24"/>
        </w:rPr>
        <w:t>magnitude</w:t>
      </w:r>
      <w:r w:rsidR="00C1581E" w:rsidRPr="0062527B">
        <w:rPr>
          <w:rFonts w:ascii="Times New Roman" w:hAnsi="Times New Roman" w:cs="Times New Roman"/>
          <w:sz w:val="24"/>
          <w:szCs w:val="24"/>
        </w:rPr>
        <w:t xml:space="preserve"> and </w:t>
      </w:r>
      <w:r w:rsidR="00053331" w:rsidRPr="0062527B">
        <w:rPr>
          <w:rFonts w:ascii="Times New Roman" w:hAnsi="Times New Roman" w:cs="Times New Roman"/>
          <w:sz w:val="24"/>
          <w:szCs w:val="24"/>
        </w:rPr>
        <w:t>negative WOM</w:t>
      </w:r>
      <w:r w:rsidR="003269BD" w:rsidRPr="0062527B">
        <w:rPr>
          <w:rFonts w:ascii="Times New Roman" w:hAnsi="Times New Roman" w:cs="Times New Roman"/>
          <w:sz w:val="24"/>
          <w:szCs w:val="24"/>
        </w:rPr>
        <w:t xml:space="preserve"> (Table </w:t>
      </w:r>
      <w:r w:rsidR="00E026CA" w:rsidRPr="0062527B">
        <w:rPr>
          <w:rFonts w:ascii="Times New Roman" w:hAnsi="Times New Roman" w:cs="Times New Roman"/>
          <w:sz w:val="24"/>
          <w:szCs w:val="24"/>
        </w:rPr>
        <w:t>2</w:t>
      </w:r>
      <w:r w:rsidR="003269BD" w:rsidRPr="0062527B">
        <w:rPr>
          <w:rFonts w:ascii="Times New Roman" w:hAnsi="Times New Roman" w:cs="Times New Roman"/>
          <w:sz w:val="24"/>
          <w:szCs w:val="24"/>
        </w:rPr>
        <w:t xml:space="preserve">), </w:t>
      </w:r>
      <w:r w:rsidR="00B93198" w:rsidRPr="0062527B">
        <w:rPr>
          <w:rFonts w:ascii="Times New Roman" w:hAnsi="Times New Roman" w:cs="Times New Roman"/>
          <w:sz w:val="24"/>
          <w:szCs w:val="24"/>
        </w:rPr>
        <w:t>supporting</w:t>
      </w:r>
      <w:r w:rsidR="002044EC" w:rsidRPr="0062527B">
        <w:rPr>
          <w:rFonts w:ascii="Times New Roman" w:hAnsi="Times New Roman" w:cs="Times New Roman"/>
          <w:sz w:val="24"/>
          <w:szCs w:val="24"/>
        </w:rPr>
        <w:t xml:space="preserve"> H2</w:t>
      </w:r>
      <w:r w:rsidR="003269BD" w:rsidRPr="0062527B">
        <w:rPr>
          <w:rFonts w:ascii="Times New Roman" w:hAnsi="Times New Roman" w:cs="Times New Roman"/>
          <w:sz w:val="24"/>
          <w:szCs w:val="24"/>
        </w:rPr>
        <w:t>.</w:t>
      </w:r>
    </w:p>
    <w:p w:rsidR="00BA12CC" w:rsidRPr="0062527B" w:rsidRDefault="00BA12CC" w:rsidP="00EB70D8">
      <w:pPr>
        <w:adjustRightInd w:val="0"/>
        <w:snapToGrid w:val="0"/>
        <w:spacing w:line="480" w:lineRule="auto"/>
        <w:ind w:firstLine="284"/>
        <w:jc w:val="center"/>
        <w:rPr>
          <w:rFonts w:ascii="Times New Roman" w:hAnsi="Times New Roman" w:cs="Times New Roman"/>
          <w:sz w:val="24"/>
          <w:szCs w:val="24"/>
        </w:rPr>
      </w:pPr>
      <w:r w:rsidRPr="0062527B">
        <w:rPr>
          <w:rFonts w:ascii="Times New Roman" w:hAnsi="Times New Roman" w:cs="Times New Roman"/>
          <w:sz w:val="24"/>
          <w:szCs w:val="24"/>
        </w:rPr>
        <w:t xml:space="preserve"># Table </w:t>
      </w:r>
      <w:r w:rsidR="00E026CA" w:rsidRPr="0062527B">
        <w:rPr>
          <w:rFonts w:ascii="Times New Roman" w:hAnsi="Times New Roman" w:cs="Times New Roman"/>
          <w:sz w:val="24"/>
          <w:szCs w:val="24"/>
        </w:rPr>
        <w:t>2</w:t>
      </w:r>
      <w:r w:rsidRPr="0062527B">
        <w:rPr>
          <w:rFonts w:ascii="Times New Roman" w:hAnsi="Times New Roman" w:cs="Times New Roman"/>
          <w:sz w:val="24"/>
          <w:szCs w:val="24"/>
        </w:rPr>
        <w:t xml:space="preserve"> #</w:t>
      </w:r>
    </w:p>
    <w:p w:rsidR="003269BD" w:rsidRPr="0062527B" w:rsidRDefault="001C77D0" w:rsidP="00EB70D8">
      <w:pPr>
        <w:adjustRightInd w:val="0"/>
        <w:snapToGrid w:val="0"/>
        <w:spacing w:line="480" w:lineRule="auto"/>
        <w:ind w:firstLine="284"/>
        <w:rPr>
          <w:rFonts w:ascii="Times New Roman" w:hAnsi="Times New Roman" w:cs="Times New Roman"/>
          <w:sz w:val="24"/>
          <w:szCs w:val="24"/>
        </w:rPr>
      </w:pPr>
      <w:r w:rsidRPr="0062527B">
        <w:rPr>
          <w:rFonts w:ascii="Times New Roman" w:hAnsi="Times New Roman" w:cs="Times New Roman"/>
          <w:sz w:val="24"/>
          <w:szCs w:val="24"/>
        </w:rPr>
        <w:t xml:space="preserve">Spotlight analyses </w:t>
      </w:r>
      <w:r w:rsidR="00053FA0" w:rsidRPr="0062527B">
        <w:rPr>
          <w:rFonts w:ascii="Times New Roman" w:hAnsi="Times New Roman" w:cs="Times New Roman"/>
          <w:sz w:val="24"/>
          <w:szCs w:val="24"/>
        </w:rPr>
        <w:t>r</w:t>
      </w:r>
      <w:r w:rsidR="003269BD" w:rsidRPr="0062527B">
        <w:rPr>
          <w:rFonts w:ascii="Times New Roman" w:hAnsi="Times New Roman" w:cs="Times New Roman"/>
          <w:sz w:val="24"/>
          <w:szCs w:val="24"/>
        </w:rPr>
        <w:t xml:space="preserve">esults </w:t>
      </w:r>
      <w:r w:rsidR="003D0941" w:rsidRPr="0062527B">
        <w:rPr>
          <w:rFonts w:ascii="Times New Roman" w:hAnsi="Times New Roman" w:cs="Times New Roman"/>
          <w:sz w:val="24"/>
          <w:szCs w:val="24"/>
        </w:rPr>
        <w:t xml:space="preserve">(Figure 3) </w:t>
      </w:r>
      <w:r w:rsidR="003269BD" w:rsidRPr="0062527B">
        <w:rPr>
          <w:rFonts w:ascii="Times New Roman" w:hAnsi="Times New Roman" w:cs="Times New Roman"/>
          <w:sz w:val="24"/>
          <w:szCs w:val="24"/>
        </w:rPr>
        <w:t xml:space="preserve">reveal that </w:t>
      </w:r>
      <w:r w:rsidR="00E21249" w:rsidRPr="0062527B">
        <w:rPr>
          <w:rFonts w:ascii="Times New Roman" w:hAnsi="Times New Roman" w:cs="Times New Roman"/>
          <w:sz w:val="24"/>
          <w:szCs w:val="24"/>
        </w:rPr>
        <w:t xml:space="preserve">when </w:t>
      </w:r>
      <w:r w:rsidR="00F32710" w:rsidRPr="0062527B">
        <w:rPr>
          <w:rFonts w:ascii="Times New Roman" w:hAnsi="Times New Roman" w:cs="Times New Roman"/>
          <w:sz w:val="24"/>
          <w:szCs w:val="24"/>
        </w:rPr>
        <w:t>consumers</w:t>
      </w:r>
      <w:r w:rsidR="00824B25" w:rsidRPr="0062527B">
        <w:rPr>
          <w:rFonts w:ascii="Times New Roman" w:hAnsi="Times New Roman" w:cs="Times New Roman"/>
          <w:sz w:val="24"/>
          <w:szCs w:val="24"/>
        </w:rPr>
        <w:t xml:space="preserve"> perceive service failure to be moral</w:t>
      </w:r>
      <w:r w:rsidR="00E21249" w:rsidRPr="0062527B">
        <w:rPr>
          <w:rFonts w:ascii="Times New Roman" w:hAnsi="Times New Roman" w:cs="Times New Roman"/>
          <w:sz w:val="24"/>
          <w:szCs w:val="24"/>
        </w:rPr>
        <w:t xml:space="preserve">, there is a significant </w:t>
      </w:r>
      <w:r w:rsidR="003F45BE" w:rsidRPr="0062527B">
        <w:rPr>
          <w:rFonts w:ascii="Times New Roman" w:hAnsi="Times New Roman" w:cs="Times New Roman"/>
          <w:sz w:val="24"/>
          <w:szCs w:val="24"/>
        </w:rPr>
        <w:t>(</w:t>
      </w:r>
      <w:r w:rsidR="00E21249" w:rsidRPr="0062527B">
        <w:rPr>
          <w:rFonts w:ascii="Times New Roman" w:hAnsi="Times New Roman" w:cs="Times New Roman"/>
          <w:sz w:val="24"/>
          <w:szCs w:val="24"/>
        </w:rPr>
        <w:t>negative</w:t>
      </w:r>
      <w:r w:rsidR="003F45BE" w:rsidRPr="0062527B">
        <w:rPr>
          <w:rFonts w:ascii="Times New Roman" w:hAnsi="Times New Roman" w:cs="Times New Roman"/>
          <w:sz w:val="24"/>
          <w:szCs w:val="24"/>
        </w:rPr>
        <w:t>)</w:t>
      </w:r>
      <w:r w:rsidR="00E21249" w:rsidRPr="0062527B">
        <w:rPr>
          <w:rFonts w:ascii="Times New Roman" w:hAnsi="Times New Roman" w:cs="Times New Roman"/>
          <w:sz w:val="24"/>
          <w:szCs w:val="24"/>
        </w:rPr>
        <w:t xml:space="preserve"> relationship between recovery </w:t>
      </w:r>
      <w:r w:rsidR="002044EC" w:rsidRPr="0062527B">
        <w:rPr>
          <w:rFonts w:ascii="Times New Roman" w:hAnsi="Times New Roman" w:cs="Times New Roman"/>
          <w:sz w:val="24"/>
          <w:szCs w:val="24"/>
        </w:rPr>
        <w:t xml:space="preserve">magnitude </w:t>
      </w:r>
      <w:r w:rsidR="00E21249" w:rsidRPr="0062527B">
        <w:rPr>
          <w:rFonts w:ascii="Times New Roman" w:hAnsi="Times New Roman" w:cs="Times New Roman"/>
          <w:sz w:val="24"/>
          <w:szCs w:val="24"/>
        </w:rPr>
        <w:t>and negative WOM (</w:t>
      </w:r>
      <w:r w:rsidR="00E21249" w:rsidRPr="0062527B">
        <w:rPr>
          <w:rFonts w:ascii="Times New Roman" w:hAnsi="Times New Roman" w:cs="Times New Roman"/>
          <w:i/>
          <w:sz w:val="24"/>
          <w:szCs w:val="24"/>
        </w:rPr>
        <w:t>β</w:t>
      </w:r>
      <w:r w:rsidR="00E21249" w:rsidRPr="0062527B">
        <w:rPr>
          <w:rFonts w:ascii="Times New Roman" w:hAnsi="Times New Roman" w:cs="Times New Roman"/>
          <w:sz w:val="24"/>
          <w:szCs w:val="24"/>
        </w:rPr>
        <w:t xml:space="preserve"> = -.57, 95% CI [-1.12, -.02], t = -2.07, p = .041)</w:t>
      </w:r>
      <w:r w:rsidR="003D0941" w:rsidRPr="0062527B">
        <w:rPr>
          <w:rFonts w:ascii="Times New Roman" w:hAnsi="Times New Roman" w:cs="Times New Roman"/>
          <w:sz w:val="24"/>
          <w:szCs w:val="24"/>
        </w:rPr>
        <w:t>. H</w:t>
      </w:r>
      <w:r w:rsidR="00E21249" w:rsidRPr="0062527B">
        <w:rPr>
          <w:rFonts w:ascii="Times New Roman" w:hAnsi="Times New Roman" w:cs="Times New Roman"/>
          <w:sz w:val="24"/>
          <w:szCs w:val="24"/>
        </w:rPr>
        <w:t xml:space="preserve">igh </w:t>
      </w:r>
      <w:r w:rsidR="00F12B0A" w:rsidRPr="0062527B">
        <w:rPr>
          <w:rFonts w:ascii="Times New Roman" w:hAnsi="Times New Roman" w:cs="Times New Roman"/>
          <w:sz w:val="24"/>
          <w:szCs w:val="24"/>
        </w:rPr>
        <w:t>(compared with expected)</w:t>
      </w:r>
      <w:r w:rsidR="00E21249" w:rsidRPr="0062527B">
        <w:rPr>
          <w:rFonts w:ascii="Times New Roman" w:hAnsi="Times New Roman" w:cs="Times New Roman"/>
          <w:sz w:val="24"/>
          <w:szCs w:val="24"/>
        </w:rPr>
        <w:t xml:space="preserve"> </w:t>
      </w:r>
      <w:r w:rsidR="003D0941" w:rsidRPr="0062527B">
        <w:rPr>
          <w:rFonts w:ascii="Times New Roman" w:hAnsi="Times New Roman" w:cs="Times New Roman"/>
          <w:sz w:val="24"/>
          <w:szCs w:val="24"/>
        </w:rPr>
        <w:t xml:space="preserve">recovery thus </w:t>
      </w:r>
      <w:r w:rsidR="00E21249" w:rsidRPr="0062527B">
        <w:rPr>
          <w:rFonts w:ascii="Times New Roman" w:hAnsi="Times New Roman" w:cs="Times New Roman"/>
          <w:sz w:val="24"/>
          <w:szCs w:val="24"/>
        </w:rPr>
        <w:t>lessens negative WOM, supporting H</w:t>
      </w:r>
      <w:r w:rsidR="002044EC" w:rsidRPr="0062527B">
        <w:rPr>
          <w:rFonts w:ascii="Times New Roman" w:hAnsi="Times New Roman" w:cs="Times New Roman"/>
          <w:sz w:val="24"/>
          <w:szCs w:val="24"/>
        </w:rPr>
        <w:t>2</w:t>
      </w:r>
      <w:r w:rsidR="00E21249" w:rsidRPr="0062527B">
        <w:rPr>
          <w:rFonts w:ascii="Times New Roman" w:hAnsi="Times New Roman" w:cs="Times New Roman"/>
          <w:sz w:val="24"/>
          <w:szCs w:val="24"/>
        </w:rPr>
        <w:t>c. W</w:t>
      </w:r>
      <w:r w:rsidR="003269BD" w:rsidRPr="0062527B">
        <w:rPr>
          <w:rFonts w:ascii="Times New Roman" w:hAnsi="Times New Roman" w:cs="Times New Roman"/>
          <w:sz w:val="24"/>
          <w:szCs w:val="24"/>
        </w:rPr>
        <w:t xml:space="preserve">hen </w:t>
      </w:r>
      <w:r w:rsidR="00A64070" w:rsidRPr="0062527B">
        <w:rPr>
          <w:rFonts w:ascii="Times New Roman" w:hAnsi="Times New Roman" w:cs="Times New Roman"/>
          <w:sz w:val="24"/>
          <w:szCs w:val="24"/>
        </w:rPr>
        <w:t>consumers</w:t>
      </w:r>
      <w:r w:rsidR="00824B25" w:rsidRPr="0062527B">
        <w:rPr>
          <w:rFonts w:ascii="Times New Roman" w:hAnsi="Times New Roman" w:cs="Times New Roman"/>
          <w:sz w:val="24"/>
          <w:szCs w:val="24"/>
        </w:rPr>
        <w:t xml:space="preserve"> perceive service failure </w:t>
      </w:r>
      <w:r w:rsidR="003F45BE" w:rsidRPr="0062527B">
        <w:rPr>
          <w:rFonts w:ascii="Times New Roman" w:hAnsi="Times New Roman" w:cs="Times New Roman"/>
          <w:sz w:val="24"/>
          <w:szCs w:val="24"/>
        </w:rPr>
        <w:t>to be</w:t>
      </w:r>
      <w:r w:rsidR="00824B25" w:rsidRPr="0062527B">
        <w:rPr>
          <w:rFonts w:ascii="Times New Roman" w:hAnsi="Times New Roman" w:cs="Times New Roman"/>
          <w:sz w:val="24"/>
          <w:szCs w:val="24"/>
        </w:rPr>
        <w:t xml:space="preserve"> less moral</w:t>
      </w:r>
      <w:r w:rsidR="003269BD" w:rsidRPr="0062527B">
        <w:rPr>
          <w:rFonts w:ascii="Times New Roman" w:hAnsi="Times New Roman" w:cs="Times New Roman"/>
          <w:sz w:val="24"/>
          <w:szCs w:val="24"/>
        </w:rPr>
        <w:t xml:space="preserve">, there is a significant </w:t>
      </w:r>
      <w:r w:rsidR="003F45BE" w:rsidRPr="0062527B">
        <w:rPr>
          <w:rFonts w:ascii="Times New Roman" w:hAnsi="Times New Roman" w:cs="Times New Roman"/>
          <w:sz w:val="24"/>
          <w:szCs w:val="24"/>
        </w:rPr>
        <w:t>(</w:t>
      </w:r>
      <w:r w:rsidR="00E87860" w:rsidRPr="0062527B">
        <w:rPr>
          <w:rFonts w:ascii="Times New Roman" w:hAnsi="Times New Roman" w:cs="Times New Roman"/>
          <w:sz w:val="24"/>
          <w:szCs w:val="24"/>
        </w:rPr>
        <w:t>positive</w:t>
      </w:r>
      <w:r w:rsidR="003F45BE" w:rsidRPr="0062527B">
        <w:rPr>
          <w:rFonts w:ascii="Times New Roman" w:hAnsi="Times New Roman" w:cs="Times New Roman"/>
          <w:sz w:val="24"/>
          <w:szCs w:val="24"/>
        </w:rPr>
        <w:t>)</w:t>
      </w:r>
      <w:r w:rsidR="003269BD" w:rsidRPr="0062527B">
        <w:rPr>
          <w:rFonts w:ascii="Times New Roman" w:hAnsi="Times New Roman" w:cs="Times New Roman"/>
          <w:sz w:val="24"/>
          <w:szCs w:val="24"/>
        </w:rPr>
        <w:t xml:space="preserve"> relationship between recovery </w:t>
      </w:r>
      <w:r w:rsidR="008F68A9" w:rsidRPr="0062527B">
        <w:rPr>
          <w:rFonts w:ascii="Times New Roman" w:hAnsi="Times New Roman" w:cs="Times New Roman"/>
          <w:sz w:val="24"/>
          <w:szCs w:val="24"/>
        </w:rPr>
        <w:t xml:space="preserve">magnitude </w:t>
      </w:r>
      <w:r w:rsidR="003269BD" w:rsidRPr="0062527B">
        <w:rPr>
          <w:rFonts w:ascii="Times New Roman" w:hAnsi="Times New Roman" w:cs="Times New Roman"/>
          <w:sz w:val="24"/>
          <w:szCs w:val="24"/>
        </w:rPr>
        <w:t xml:space="preserve">and </w:t>
      </w:r>
      <w:r w:rsidR="00053331" w:rsidRPr="0062527B">
        <w:rPr>
          <w:rFonts w:ascii="Times New Roman" w:hAnsi="Times New Roman" w:cs="Times New Roman"/>
          <w:sz w:val="24"/>
          <w:szCs w:val="24"/>
        </w:rPr>
        <w:t xml:space="preserve">negative </w:t>
      </w:r>
      <w:r w:rsidR="00E87860" w:rsidRPr="0062527B">
        <w:rPr>
          <w:rFonts w:ascii="Times New Roman" w:hAnsi="Times New Roman" w:cs="Times New Roman"/>
          <w:sz w:val="24"/>
          <w:szCs w:val="24"/>
        </w:rPr>
        <w:t>WOM</w:t>
      </w:r>
      <w:r w:rsidR="003269BD" w:rsidRPr="0062527B">
        <w:rPr>
          <w:rFonts w:ascii="Times New Roman" w:hAnsi="Times New Roman" w:cs="Times New Roman"/>
          <w:sz w:val="24"/>
          <w:szCs w:val="24"/>
        </w:rPr>
        <w:t xml:space="preserve"> (</w:t>
      </w:r>
      <w:r w:rsidR="003269BD" w:rsidRPr="0062527B">
        <w:rPr>
          <w:rFonts w:ascii="Times New Roman" w:hAnsi="Times New Roman" w:cs="Times New Roman"/>
          <w:i/>
          <w:sz w:val="24"/>
          <w:szCs w:val="24"/>
        </w:rPr>
        <w:t>β</w:t>
      </w:r>
      <w:r w:rsidR="003269BD" w:rsidRPr="0062527B">
        <w:rPr>
          <w:rFonts w:ascii="Times New Roman" w:hAnsi="Times New Roman" w:cs="Times New Roman"/>
          <w:sz w:val="24"/>
          <w:szCs w:val="24"/>
        </w:rPr>
        <w:t xml:space="preserve"> = </w:t>
      </w:r>
      <w:r w:rsidR="00E87860" w:rsidRPr="0062527B">
        <w:rPr>
          <w:rFonts w:ascii="Times New Roman" w:hAnsi="Times New Roman" w:cs="Times New Roman"/>
          <w:sz w:val="24"/>
          <w:szCs w:val="24"/>
        </w:rPr>
        <w:t>1.34</w:t>
      </w:r>
      <w:r w:rsidR="003269BD" w:rsidRPr="0062527B">
        <w:rPr>
          <w:rFonts w:ascii="Times New Roman" w:hAnsi="Times New Roman" w:cs="Times New Roman"/>
          <w:sz w:val="24"/>
          <w:szCs w:val="24"/>
        </w:rPr>
        <w:t>, 95% CI [</w:t>
      </w:r>
      <w:r w:rsidR="00E87860" w:rsidRPr="0062527B">
        <w:rPr>
          <w:rFonts w:ascii="Times New Roman" w:hAnsi="Times New Roman" w:cs="Times New Roman"/>
          <w:sz w:val="24"/>
          <w:szCs w:val="24"/>
        </w:rPr>
        <w:t>.74, 1.93</w:t>
      </w:r>
      <w:r w:rsidR="003269BD" w:rsidRPr="0062527B">
        <w:rPr>
          <w:rFonts w:ascii="Times New Roman" w:hAnsi="Times New Roman" w:cs="Times New Roman"/>
          <w:sz w:val="24"/>
          <w:szCs w:val="24"/>
        </w:rPr>
        <w:t xml:space="preserve">], </w:t>
      </w:r>
      <w:r w:rsidR="00E87860" w:rsidRPr="0062527B">
        <w:rPr>
          <w:rFonts w:ascii="Times New Roman" w:hAnsi="Times New Roman" w:cs="Times New Roman"/>
          <w:sz w:val="24"/>
          <w:szCs w:val="24"/>
        </w:rPr>
        <w:t>t = 4.44</w:t>
      </w:r>
      <w:r w:rsidR="003269BD" w:rsidRPr="0062527B">
        <w:rPr>
          <w:rFonts w:ascii="Times New Roman" w:hAnsi="Times New Roman" w:cs="Times New Roman"/>
          <w:sz w:val="24"/>
          <w:szCs w:val="24"/>
        </w:rPr>
        <w:t>, p = .</w:t>
      </w:r>
      <w:r w:rsidR="00E87860" w:rsidRPr="0062527B">
        <w:rPr>
          <w:rFonts w:ascii="Times New Roman" w:hAnsi="Times New Roman" w:cs="Times New Roman"/>
          <w:sz w:val="24"/>
          <w:szCs w:val="24"/>
        </w:rPr>
        <w:t>000</w:t>
      </w:r>
      <w:r w:rsidR="003269BD" w:rsidRPr="0062527B">
        <w:rPr>
          <w:rFonts w:ascii="Times New Roman" w:hAnsi="Times New Roman" w:cs="Times New Roman"/>
          <w:sz w:val="24"/>
          <w:szCs w:val="24"/>
        </w:rPr>
        <w:t xml:space="preserve">), which suggests that high </w:t>
      </w:r>
      <w:r w:rsidR="00F12B0A" w:rsidRPr="0062527B">
        <w:rPr>
          <w:rFonts w:ascii="Times New Roman" w:hAnsi="Times New Roman" w:cs="Times New Roman"/>
          <w:sz w:val="24"/>
          <w:szCs w:val="24"/>
        </w:rPr>
        <w:t>(compared with expected)</w:t>
      </w:r>
      <w:r w:rsidR="003269BD" w:rsidRPr="0062527B">
        <w:rPr>
          <w:rFonts w:ascii="Times New Roman" w:hAnsi="Times New Roman" w:cs="Times New Roman"/>
          <w:sz w:val="24"/>
          <w:szCs w:val="24"/>
        </w:rPr>
        <w:t xml:space="preserve"> </w:t>
      </w:r>
      <w:r w:rsidR="003D0941" w:rsidRPr="0062527B">
        <w:rPr>
          <w:rFonts w:ascii="Times New Roman" w:hAnsi="Times New Roman" w:cs="Times New Roman"/>
          <w:sz w:val="24"/>
          <w:szCs w:val="24"/>
        </w:rPr>
        <w:t xml:space="preserve">recovery </w:t>
      </w:r>
      <w:r w:rsidR="00E87860" w:rsidRPr="0062527B">
        <w:rPr>
          <w:rFonts w:ascii="Times New Roman" w:hAnsi="Times New Roman" w:cs="Times New Roman"/>
          <w:sz w:val="24"/>
          <w:szCs w:val="24"/>
        </w:rPr>
        <w:t>increase</w:t>
      </w:r>
      <w:r w:rsidR="003D0941" w:rsidRPr="0062527B">
        <w:rPr>
          <w:rFonts w:ascii="Times New Roman" w:hAnsi="Times New Roman" w:cs="Times New Roman"/>
          <w:sz w:val="24"/>
          <w:szCs w:val="24"/>
        </w:rPr>
        <w:t>s</w:t>
      </w:r>
      <w:r w:rsidR="003269BD" w:rsidRPr="0062527B">
        <w:rPr>
          <w:rFonts w:ascii="Times New Roman" w:hAnsi="Times New Roman" w:cs="Times New Roman"/>
          <w:sz w:val="24"/>
          <w:szCs w:val="24"/>
        </w:rPr>
        <w:t xml:space="preserve"> </w:t>
      </w:r>
      <w:r w:rsidR="00053331" w:rsidRPr="0062527B">
        <w:rPr>
          <w:rFonts w:ascii="Times New Roman" w:hAnsi="Times New Roman" w:cs="Times New Roman"/>
          <w:sz w:val="24"/>
          <w:szCs w:val="24"/>
        </w:rPr>
        <w:t xml:space="preserve">negative </w:t>
      </w:r>
      <w:r w:rsidR="00E87860" w:rsidRPr="0062527B">
        <w:rPr>
          <w:rFonts w:ascii="Times New Roman" w:hAnsi="Times New Roman" w:cs="Times New Roman"/>
          <w:sz w:val="24"/>
          <w:szCs w:val="24"/>
        </w:rPr>
        <w:t>WOM</w:t>
      </w:r>
      <w:r w:rsidR="00CD0F93" w:rsidRPr="0062527B">
        <w:rPr>
          <w:rFonts w:ascii="Times New Roman" w:hAnsi="Times New Roman" w:cs="Times New Roman"/>
          <w:sz w:val="24"/>
          <w:szCs w:val="24"/>
        </w:rPr>
        <w:t xml:space="preserve">, </w:t>
      </w:r>
      <w:r w:rsidR="00E21249" w:rsidRPr="0062527B">
        <w:rPr>
          <w:rFonts w:ascii="Times New Roman" w:hAnsi="Times New Roman" w:cs="Times New Roman"/>
          <w:sz w:val="24"/>
          <w:szCs w:val="24"/>
        </w:rPr>
        <w:t>supporting H</w:t>
      </w:r>
      <w:r w:rsidR="008F68A9" w:rsidRPr="0062527B">
        <w:rPr>
          <w:rFonts w:ascii="Times New Roman" w:hAnsi="Times New Roman" w:cs="Times New Roman"/>
          <w:sz w:val="24"/>
          <w:szCs w:val="24"/>
        </w:rPr>
        <w:t>2</w:t>
      </w:r>
      <w:r w:rsidR="00E21249" w:rsidRPr="0062527B">
        <w:rPr>
          <w:rFonts w:ascii="Times New Roman" w:hAnsi="Times New Roman" w:cs="Times New Roman"/>
          <w:sz w:val="24"/>
          <w:szCs w:val="24"/>
        </w:rPr>
        <w:t>d</w:t>
      </w:r>
      <w:r w:rsidR="003269BD" w:rsidRPr="0062527B">
        <w:rPr>
          <w:rFonts w:ascii="Times New Roman" w:hAnsi="Times New Roman" w:cs="Times New Roman"/>
          <w:sz w:val="24"/>
          <w:szCs w:val="24"/>
        </w:rPr>
        <w:t xml:space="preserve">. </w:t>
      </w:r>
    </w:p>
    <w:p w:rsidR="00BA12CC" w:rsidRPr="0062527B" w:rsidRDefault="00BA12CC" w:rsidP="00EB70D8">
      <w:pPr>
        <w:adjustRightInd w:val="0"/>
        <w:snapToGrid w:val="0"/>
        <w:spacing w:line="480" w:lineRule="auto"/>
        <w:ind w:firstLine="284"/>
        <w:jc w:val="center"/>
        <w:rPr>
          <w:rFonts w:ascii="Times New Roman" w:hAnsi="Times New Roman" w:cs="Times New Roman"/>
          <w:sz w:val="24"/>
          <w:szCs w:val="24"/>
        </w:rPr>
      </w:pPr>
      <w:r w:rsidRPr="0062527B">
        <w:rPr>
          <w:rFonts w:ascii="Times New Roman" w:hAnsi="Times New Roman" w:cs="Times New Roman"/>
          <w:sz w:val="24"/>
          <w:szCs w:val="24"/>
        </w:rPr>
        <w:t xml:space="preserve"># </w:t>
      </w:r>
      <w:r w:rsidR="00C32715" w:rsidRPr="0062527B">
        <w:rPr>
          <w:rFonts w:ascii="Times New Roman" w:hAnsi="Times New Roman" w:cs="Times New Roman"/>
          <w:sz w:val="24"/>
          <w:szCs w:val="24"/>
        </w:rPr>
        <w:t>Figure</w:t>
      </w:r>
      <w:r w:rsidRPr="0062527B">
        <w:rPr>
          <w:rFonts w:ascii="Times New Roman" w:hAnsi="Times New Roman" w:cs="Times New Roman"/>
          <w:sz w:val="24"/>
          <w:szCs w:val="24"/>
        </w:rPr>
        <w:t xml:space="preserve"> </w:t>
      </w:r>
      <w:r w:rsidR="00C32715" w:rsidRPr="0062527B">
        <w:rPr>
          <w:rFonts w:ascii="Times New Roman" w:hAnsi="Times New Roman" w:cs="Times New Roman"/>
          <w:sz w:val="24"/>
          <w:szCs w:val="24"/>
        </w:rPr>
        <w:t>3</w:t>
      </w:r>
      <w:r w:rsidRPr="0062527B">
        <w:rPr>
          <w:rFonts w:ascii="Times New Roman" w:hAnsi="Times New Roman" w:cs="Times New Roman"/>
          <w:sz w:val="24"/>
          <w:szCs w:val="24"/>
        </w:rPr>
        <w:t xml:space="preserve"> #</w:t>
      </w:r>
    </w:p>
    <w:p w:rsidR="00D17DC8" w:rsidRPr="0062527B" w:rsidRDefault="00EB70D8" w:rsidP="00EB70D8">
      <w:pPr>
        <w:adjustRightInd w:val="0"/>
        <w:snapToGrid w:val="0"/>
        <w:spacing w:line="480" w:lineRule="auto"/>
        <w:rPr>
          <w:rFonts w:ascii="Times New Roman" w:hAnsi="Times New Roman" w:cs="Times New Roman"/>
          <w:b/>
          <w:sz w:val="24"/>
          <w:szCs w:val="24"/>
        </w:rPr>
      </w:pPr>
      <w:r w:rsidRPr="0062527B">
        <w:rPr>
          <w:rFonts w:ascii="Times New Roman" w:hAnsi="Times New Roman" w:cs="Times New Roman"/>
          <w:b/>
          <w:sz w:val="24"/>
          <w:szCs w:val="24"/>
        </w:rPr>
        <w:t xml:space="preserve">3.3 </w:t>
      </w:r>
      <w:r w:rsidR="00D53DA5" w:rsidRPr="0062527B">
        <w:rPr>
          <w:rFonts w:ascii="Times New Roman" w:hAnsi="Times New Roman" w:cs="Times New Roman"/>
          <w:b/>
          <w:sz w:val="24"/>
          <w:szCs w:val="24"/>
        </w:rPr>
        <w:t xml:space="preserve">Study 1 </w:t>
      </w:r>
      <w:r w:rsidR="00D17DC8" w:rsidRPr="0062527B">
        <w:rPr>
          <w:rFonts w:ascii="Times New Roman" w:hAnsi="Times New Roman" w:cs="Times New Roman"/>
          <w:b/>
          <w:sz w:val="24"/>
          <w:szCs w:val="24"/>
        </w:rPr>
        <w:t>Discussion</w:t>
      </w:r>
    </w:p>
    <w:p w:rsidR="00A64070" w:rsidRPr="0062527B" w:rsidRDefault="00D53DA5" w:rsidP="00EB70D8">
      <w:pPr>
        <w:adjustRightInd w:val="0"/>
        <w:snapToGrid w:val="0"/>
        <w:spacing w:line="480" w:lineRule="auto"/>
        <w:rPr>
          <w:rFonts w:ascii="Times New Roman" w:hAnsi="Times New Roman" w:cs="Times New Roman"/>
          <w:sz w:val="24"/>
          <w:szCs w:val="24"/>
        </w:rPr>
      </w:pPr>
      <w:r w:rsidRPr="0062527B">
        <w:rPr>
          <w:rFonts w:ascii="Times New Roman" w:hAnsi="Times New Roman" w:cs="Times New Roman"/>
          <w:sz w:val="24"/>
          <w:szCs w:val="24"/>
        </w:rPr>
        <w:t>Study 1 reveal</w:t>
      </w:r>
      <w:r w:rsidR="00F73383" w:rsidRPr="0062527B">
        <w:rPr>
          <w:rFonts w:ascii="Times New Roman" w:hAnsi="Times New Roman" w:cs="Times New Roman"/>
          <w:sz w:val="24"/>
          <w:szCs w:val="24"/>
        </w:rPr>
        <w:t>s</w:t>
      </w:r>
      <w:r w:rsidRPr="0062527B">
        <w:rPr>
          <w:rFonts w:ascii="Times New Roman" w:hAnsi="Times New Roman" w:cs="Times New Roman"/>
          <w:sz w:val="24"/>
          <w:szCs w:val="24"/>
        </w:rPr>
        <w:t xml:space="preserve"> that</w:t>
      </w:r>
      <w:r w:rsidR="00A64070" w:rsidRPr="0062527B">
        <w:rPr>
          <w:rFonts w:ascii="Times New Roman" w:hAnsi="Times New Roman" w:cs="Times New Roman"/>
          <w:sz w:val="24"/>
          <w:szCs w:val="24"/>
        </w:rPr>
        <w:t xml:space="preserve"> consumers’</w:t>
      </w:r>
      <w:r w:rsidRPr="0062527B">
        <w:rPr>
          <w:rFonts w:ascii="Times New Roman" w:hAnsi="Times New Roman" w:cs="Times New Roman"/>
          <w:sz w:val="24"/>
          <w:szCs w:val="24"/>
        </w:rPr>
        <w:t xml:space="preserve"> </w:t>
      </w:r>
      <w:r w:rsidR="001A1E70" w:rsidRPr="0062527B">
        <w:rPr>
          <w:rFonts w:ascii="Times New Roman" w:hAnsi="Times New Roman" w:cs="Times New Roman"/>
          <w:sz w:val="24"/>
          <w:szCs w:val="24"/>
        </w:rPr>
        <w:t>moral judgment</w:t>
      </w:r>
      <w:r w:rsidR="00E67651" w:rsidRPr="0062527B">
        <w:rPr>
          <w:rFonts w:ascii="Times New Roman" w:hAnsi="Times New Roman" w:cs="Times New Roman"/>
          <w:sz w:val="24"/>
          <w:szCs w:val="24"/>
        </w:rPr>
        <w:t xml:space="preserve"> of service failure</w:t>
      </w:r>
      <w:r w:rsidR="00A603F7" w:rsidRPr="0062527B">
        <w:rPr>
          <w:rFonts w:ascii="Times New Roman" w:hAnsi="Times New Roman" w:cs="Times New Roman"/>
          <w:sz w:val="24"/>
          <w:szCs w:val="24"/>
        </w:rPr>
        <w:t xml:space="preserve"> </w:t>
      </w:r>
      <w:r w:rsidR="00756AE3" w:rsidRPr="0062527B">
        <w:rPr>
          <w:rFonts w:ascii="Times New Roman" w:hAnsi="Times New Roman" w:cs="Times New Roman"/>
          <w:sz w:val="24"/>
          <w:szCs w:val="24"/>
        </w:rPr>
        <w:t>moderate</w:t>
      </w:r>
      <w:r w:rsidRPr="0062527B">
        <w:rPr>
          <w:rFonts w:ascii="Times New Roman" w:hAnsi="Times New Roman" w:cs="Times New Roman"/>
          <w:sz w:val="24"/>
          <w:szCs w:val="24"/>
        </w:rPr>
        <w:t xml:space="preserve">s the role of recovery </w:t>
      </w:r>
      <w:r w:rsidR="008F68A9" w:rsidRPr="0062527B">
        <w:rPr>
          <w:rFonts w:ascii="Times New Roman" w:hAnsi="Times New Roman" w:cs="Times New Roman"/>
          <w:sz w:val="24"/>
          <w:szCs w:val="24"/>
        </w:rPr>
        <w:t>magnitude</w:t>
      </w:r>
      <w:r w:rsidR="007031CC" w:rsidRPr="0062527B">
        <w:rPr>
          <w:rFonts w:ascii="Times New Roman" w:hAnsi="Times New Roman" w:cs="Times New Roman"/>
          <w:sz w:val="24"/>
          <w:szCs w:val="24"/>
        </w:rPr>
        <w:t xml:space="preserve"> </w:t>
      </w:r>
      <w:r w:rsidRPr="0062527B">
        <w:rPr>
          <w:rFonts w:ascii="Times New Roman" w:hAnsi="Times New Roman" w:cs="Times New Roman"/>
          <w:sz w:val="24"/>
          <w:szCs w:val="24"/>
        </w:rPr>
        <w:t>on behavioral response</w:t>
      </w:r>
      <w:r w:rsidR="00756AE3" w:rsidRPr="0062527B">
        <w:rPr>
          <w:rFonts w:ascii="Times New Roman" w:hAnsi="Times New Roman" w:cs="Times New Roman"/>
          <w:sz w:val="24"/>
          <w:szCs w:val="24"/>
        </w:rPr>
        <w:t>.</w:t>
      </w:r>
      <w:r w:rsidRPr="0062527B">
        <w:rPr>
          <w:rFonts w:ascii="Times New Roman" w:hAnsi="Times New Roman" w:cs="Times New Roman"/>
        </w:rPr>
        <w:t xml:space="preserve"> </w:t>
      </w:r>
      <w:r w:rsidR="00835D39" w:rsidRPr="0062527B">
        <w:rPr>
          <w:rFonts w:ascii="Times New Roman" w:hAnsi="Times New Roman" w:cs="Times New Roman"/>
          <w:sz w:val="24"/>
          <w:szCs w:val="24"/>
        </w:rPr>
        <w:t>A</w:t>
      </w:r>
      <w:r w:rsidR="00911F12" w:rsidRPr="0062527B">
        <w:rPr>
          <w:rFonts w:ascii="Times New Roman" w:hAnsi="Times New Roman" w:cs="Times New Roman"/>
          <w:sz w:val="24"/>
          <w:szCs w:val="24"/>
        </w:rPr>
        <w:t xml:space="preserve">s predicted </w:t>
      </w:r>
      <w:r w:rsidR="007B6B0E" w:rsidRPr="0062527B">
        <w:rPr>
          <w:rFonts w:ascii="Times New Roman" w:hAnsi="Times New Roman" w:cs="Times New Roman"/>
          <w:sz w:val="24"/>
          <w:szCs w:val="24"/>
        </w:rPr>
        <w:t>when service failure is considered as</w:t>
      </w:r>
      <w:r w:rsidR="006D7C47" w:rsidRPr="0062527B">
        <w:rPr>
          <w:rFonts w:ascii="Times New Roman" w:hAnsi="Times New Roman" w:cs="Times New Roman"/>
          <w:sz w:val="24"/>
          <w:szCs w:val="24"/>
        </w:rPr>
        <w:t xml:space="preserve"> less moral</w:t>
      </w:r>
      <w:r w:rsidR="007B6B0E" w:rsidRPr="0062527B">
        <w:rPr>
          <w:rFonts w:ascii="Times New Roman" w:hAnsi="Times New Roman" w:cs="Times New Roman"/>
          <w:sz w:val="24"/>
          <w:szCs w:val="24"/>
        </w:rPr>
        <w:t xml:space="preserve">, </w:t>
      </w:r>
      <w:r w:rsidR="00A74545" w:rsidRPr="0062527B">
        <w:rPr>
          <w:rFonts w:ascii="Times New Roman" w:hAnsi="Times New Roman" w:cs="Times New Roman"/>
          <w:sz w:val="24"/>
          <w:szCs w:val="24"/>
        </w:rPr>
        <w:t xml:space="preserve">a </w:t>
      </w:r>
      <w:r w:rsidR="007B6B0E" w:rsidRPr="0062527B">
        <w:rPr>
          <w:rFonts w:ascii="Times New Roman" w:hAnsi="Times New Roman" w:cs="Times New Roman"/>
          <w:sz w:val="24"/>
          <w:szCs w:val="24"/>
        </w:rPr>
        <w:t xml:space="preserve">high </w:t>
      </w:r>
      <w:r w:rsidR="00E21249" w:rsidRPr="0062527B">
        <w:rPr>
          <w:rFonts w:ascii="Times New Roman" w:hAnsi="Times New Roman" w:cs="Times New Roman"/>
          <w:sz w:val="24"/>
          <w:szCs w:val="24"/>
        </w:rPr>
        <w:t xml:space="preserve">(compared with </w:t>
      </w:r>
      <w:r w:rsidR="00A74545" w:rsidRPr="0062527B">
        <w:rPr>
          <w:rFonts w:ascii="Times New Roman" w:hAnsi="Times New Roman" w:cs="Times New Roman"/>
          <w:sz w:val="24"/>
          <w:szCs w:val="24"/>
        </w:rPr>
        <w:t xml:space="preserve">an </w:t>
      </w:r>
      <w:r w:rsidR="001E2714" w:rsidRPr="0062527B">
        <w:rPr>
          <w:rFonts w:ascii="Times New Roman" w:hAnsi="Times New Roman" w:cs="Times New Roman"/>
          <w:sz w:val="24"/>
          <w:szCs w:val="24"/>
        </w:rPr>
        <w:t>expected</w:t>
      </w:r>
      <w:r w:rsidR="007B6B0E" w:rsidRPr="0062527B">
        <w:rPr>
          <w:rFonts w:ascii="Times New Roman" w:hAnsi="Times New Roman" w:cs="Times New Roman"/>
          <w:sz w:val="24"/>
          <w:szCs w:val="24"/>
        </w:rPr>
        <w:t xml:space="preserve">) </w:t>
      </w:r>
      <w:r w:rsidR="003D0941" w:rsidRPr="0062527B">
        <w:rPr>
          <w:rFonts w:ascii="Times New Roman" w:hAnsi="Times New Roman" w:cs="Times New Roman"/>
          <w:sz w:val="24"/>
          <w:szCs w:val="24"/>
        </w:rPr>
        <w:t xml:space="preserve">recovery </w:t>
      </w:r>
      <w:r w:rsidR="007B6B0E" w:rsidRPr="0062527B">
        <w:rPr>
          <w:rFonts w:ascii="Times New Roman" w:hAnsi="Times New Roman" w:cs="Times New Roman"/>
          <w:sz w:val="24"/>
          <w:szCs w:val="24"/>
        </w:rPr>
        <w:t>reduce</w:t>
      </w:r>
      <w:r w:rsidR="009A761E" w:rsidRPr="0062527B">
        <w:rPr>
          <w:rFonts w:ascii="Times New Roman" w:hAnsi="Times New Roman" w:cs="Times New Roman"/>
          <w:sz w:val="24"/>
          <w:szCs w:val="24"/>
        </w:rPr>
        <w:t>s</w:t>
      </w:r>
      <w:r w:rsidR="007B6B0E" w:rsidRPr="0062527B">
        <w:rPr>
          <w:rFonts w:ascii="Times New Roman" w:hAnsi="Times New Roman" w:cs="Times New Roman"/>
          <w:sz w:val="24"/>
          <w:szCs w:val="24"/>
        </w:rPr>
        <w:t xml:space="preserve"> satisfaction </w:t>
      </w:r>
      <w:r w:rsidR="009A761E" w:rsidRPr="0062527B">
        <w:rPr>
          <w:rFonts w:ascii="Times New Roman" w:hAnsi="Times New Roman" w:cs="Times New Roman"/>
          <w:sz w:val="24"/>
          <w:szCs w:val="24"/>
        </w:rPr>
        <w:t>and</w:t>
      </w:r>
      <w:r w:rsidR="00835D39" w:rsidRPr="0062527B">
        <w:rPr>
          <w:rFonts w:ascii="Times New Roman" w:hAnsi="Times New Roman" w:cs="Times New Roman"/>
          <w:sz w:val="24"/>
          <w:szCs w:val="24"/>
        </w:rPr>
        <w:t xml:space="preserve"> </w:t>
      </w:r>
      <w:r w:rsidR="007B6B0E" w:rsidRPr="0062527B">
        <w:rPr>
          <w:rFonts w:ascii="Times New Roman" w:hAnsi="Times New Roman" w:cs="Times New Roman"/>
          <w:sz w:val="24"/>
          <w:szCs w:val="24"/>
        </w:rPr>
        <w:t>increase</w:t>
      </w:r>
      <w:r w:rsidR="009A761E" w:rsidRPr="0062527B">
        <w:rPr>
          <w:rFonts w:ascii="Times New Roman" w:hAnsi="Times New Roman" w:cs="Times New Roman"/>
          <w:sz w:val="24"/>
          <w:szCs w:val="24"/>
        </w:rPr>
        <w:t>s</w:t>
      </w:r>
      <w:r w:rsidR="007B6B0E" w:rsidRPr="0062527B">
        <w:rPr>
          <w:rFonts w:ascii="Times New Roman" w:hAnsi="Times New Roman" w:cs="Times New Roman"/>
          <w:sz w:val="24"/>
          <w:szCs w:val="24"/>
        </w:rPr>
        <w:t xml:space="preserve"> negative WOM</w:t>
      </w:r>
      <w:r w:rsidR="00713B63" w:rsidRPr="0062527B">
        <w:rPr>
          <w:rFonts w:ascii="Times New Roman" w:hAnsi="Times New Roman" w:cs="Times New Roman"/>
          <w:sz w:val="24"/>
          <w:szCs w:val="24"/>
        </w:rPr>
        <w:t xml:space="preserve">. </w:t>
      </w:r>
      <w:r w:rsidR="001E2714" w:rsidRPr="0062527B">
        <w:rPr>
          <w:rFonts w:ascii="Times New Roman" w:hAnsi="Times New Roman" w:cs="Times New Roman"/>
          <w:sz w:val="24"/>
          <w:szCs w:val="24"/>
        </w:rPr>
        <w:t>These findings suggest that for consumers</w:t>
      </w:r>
      <w:r w:rsidR="006D7C47" w:rsidRPr="0062527B">
        <w:rPr>
          <w:rFonts w:ascii="Times New Roman" w:hAnsi="Times New Roman" w:cs="Times New Roman"/>
          <w:sz w:val="24"/>
          <w:szCs w:val="24"/>
        </w:rPr>
        <w:t xml:space="preserve"> who perceive service failure to be</w:t>
      </w:r>
      <w:r w:rsidR="001E2714" w:rsidRPr="0062527B">
        <w:rPr>
          <w:rFonts w:ascii="Times New Roman" w:hAnsi="Times New Roman" w:cs="Times New Roman"/>
          <w:sz w:val="24"/>
          <w:szCs w:val="24"/>
        </w:rPr>
        <w:t xml:space="preserve"> less moral, overcompensation </w:t>
      </w:r>
      <w:r w:rsidR="00833808" w:rsidRPr="0062527B">
        <w:rPr>
          <w:rFonts w:ascii="Times New Roman" w:hAnsi="Times New Roman" w:cs="Times New Roman"/>
          <w:sz w:val="24"/>
          <w:szCs w:val="24"/>
        </w:rPr>
        <w:t>is</w:t>
      </w:r>
      <w:r w:rsidR="0026578B" w:rsidRPr="0062527B">
        <w:rPr>
          <w:rFonts w:ascii="Times New Roman" w:hAnsi="Times New Roman" w:cs="Times New Roman"/>
          <w:sz w:val="24"/>
          <w:szCs w:val="24"/>
        </w:rPr>
        <w:t xml:space="preserve"> counterproductive</w:t>
      </w:r>
      <w:r w:rsidR="001E2714" w:rsidRPr="0062527B">
        <w:rPr>
          <w:rFonts w:ascii="Times New Roman" w:hAnsi="Times New Roman" w:cs="Times New Roman"/>
          <w:sz w:val="24"/>
          <w:szCs w:val="24"/>
        </w:rPr>
        <w:t xml:space="preserve">. </w:t>
      </w:r>
      <w:r w:rsidR="009A761E" w:rsidRPr="0062527B">
        <w:rPr>
          <w:rFonts w:ascii="Times New Roman" w:hAnsi="Times New Roman" w:cs="Times New Roman"/>
          <w:sz w:val="24"/>
          <w:szCs w:val="24"/>
        </w:rPr>
        <w:t>In contrast, w</w:t>
      </w:r>
      <w:r w:rsidR="007B6B0E" w:rsidRPr="0062527B">
        <w:rPr>
          <w:rFonts w:ascii="Times New Roman" w:hAnsi="Times New Roman" w:cs="Times New Roman"/>
          <w:sz w:val="24"/>
          <w:szCs w:val="24"/>
        </w:rPr>
        <w:t xml:space="preserve">hen </w:t>
      </w:r>
      <w:r w:rsidR="006D7C47" w:rsidRPr="0062527B">
        <w:rPr>
          <w:rFonts w:ascii="Times New Roman" w:hAnsi="Times New Roman" w:cs="Times New Roman"/>
          <w:sz w:val="24"/>
          <w:szCs w:val="24"/>
        </w:rPr>
        <w:t>service failure is perceived to be</w:t>
      </w:r>
      <w:r w:rsidR="003D40BD" w:rsidRPr="0062527B">
        <w:rPr>
          <w:rFonts w:ascii="Times New Roman" w:hAnsi="Times New Roman" w:cs="Times New Roman"/>
          <w:sz w:val="24"/>
          <w:szCs w:val="24"/>
        </w:rPr>
        <w:t xml:space="preserve"> moral</w:t>
      </w:r>
      <w:r w:rsidR="009C2C68" w:rsidRPr="0062527B">
        <w:rPr>
          <w:rFonts w:ascii="Times New Roman" w:hAnsi="Times New Roman" w:cs="Times New Roman"/>
          <w:sz w:val="24"/>
          <w:szCs w:val="24"/>
        </w:rPr>
        <w:t>,</w:t>
      </w:r>
      <w:r w:rsidR="007B6B0E" w:rsidRPr="0062527B">
        <w:rPr>
          <w:rFonts w:ascii="Times New Roman" w:hAnsi="Times New Roman" w:cs="Times New Roman"/>
          <w:sz w:val="24"/>
          <w:szCs w:val="24"/>
        </w:rPr>
        <w:t xml:space="preserve"> </w:t>
      </w:r>
      <w:r w:rsidR="00A74545" w:rsidRPr="0062527B">
        <w:rPr>
          <w:rFonts w:ascii="Times New Roman" w:hAnsi="Times New Roman" w:cs="Times New Roman"/>
          <w:sz w:val="24"/>
          <w:szCs w:val="24"/>
        </w:rPr>
        <w:t xml:space="preserve">a </w:t>
      </w:r>
      <w:r w:rsidR="007B6B0E" w:rsidRPr="0062527B">
        <w:rPr>
          <w:rFonts w:ascii="Times New Roman" w:hAnsi="Times New Roman" w:cs="Times New Roman"/>
          <w:sz w:val="24"/>
          <w:szCs w:val="24"/>
        </w:rPr>
        <w:t>high recovery</w:t>
      </w:r>
      <w:r w:rsidR="003D0941" w:rsidRPr="0062527B">
        <w:rPr>
          <w:rFonts w:ascii="Times New Roman" w:hAnsi="Times New Roman" w:cs="Times New Roman"/>
          <w:sz w:val="24"/>
          <w:szCs w:val="24"/>
        </w:rPr>
        <w:t>,</w:t>
      </w:r>
      <w:r w:rsidR="007B6B0E" w:rsidRPr="0062527B">
        <w:rPr>
          <w:rFonts w:ascii="Times New Roman" w:hAnsi="Times New Roman" w:cs="Times New Roman"/>
          <w:sz w:val="24"/>
          <w:szCs w:val="24"/>
        </w:rPr>
        <w:t xml:space="preserve"> </w:t>
      </w:r>
      <w:r w:rsidR="009A761E" w:rsidRPr="0062527B">
        <w:rPr>
          <w:rFonts w:ascii="Times New Roman" w:hAnsi="Times New Roman" w:cs="Times New Roman"/>
          <w:sz w:val="24"/>
          <w:szCs w:val="24"/>
        </w:rPr>
        <w:t xml:space="preserve">although </w:t>
      </w:r>
      <w:r w:rsidR="007B6B0E" w:rsidRPr="0062527B">
        <w:rPr>
          <w:rFonts w:ascii="Times New Roman" w:hAnsi="Times New Roman" w:cs="Times New Roman"/>
          <w:sz w:val="24"/>
          <w:szCs w:val="24"/>
        </w:rPr>
        <w:t xml:space="preserve">not </w:t>
      </w:r>
      <w:r w:rsidR="00D15191" w:rsidRPr="0062527B">
        <w:rPr>
          <w:rFonts w:ascii="Times New Roman" w:hAnsi="Times New Roman" w:cs="Times New Roman"/>
          <w:sz w:val="24"/>
          <w:szCs w:val="24"/>
        </w:rPr>
        <w:t xml:space="preserve">improving </w:t>
      </w:r>
      <w:r w:rsidR="00C87710" w:rsidRPr="0062527B">
        <w:rPr>
          <w:rFonts w:ascii="Times New Roman" w:hAnsi="Times New Roman" w:cs="Times New Roman"/>
          <w:sz w:val="24"/>
          <w:szCs w:val="24"/>
        </w:rPr>
        <w:t>satisfaction</w:t>
      </w:r>
      <w:r w:rsidR="003D0941" w:rsidRPr="0062527B">
        <w:rPr>
          <w:rFonts w:ascii="Times New Roman" w:hAnsi="Times New Roman" w:cs="Times New Roman"/>
          <w:sz w:val="24"/>
          <w:szCs w:val="24"/>
        </w:rPr>
        <w:t>,</w:t>
      </w:r>
      <w:r w:rsidR="00C87710" w:rsidRPr="0062527B">
        <w:rPr>
          <w:rFonts w:ascii="Times New Roman" w:hAnsi="Times New Roman" w:cs="Times New Roman"/>
          <w:sz w:val="24"/>
          <w:szCs w:val="24"/>
        </w:rPr>
        <w:t xml:space="preserve"> </w:t>
      </w:r>
      <w:r w:rsidR="00786B65" w:rsidRPr="0062527B">
        <w:rPr>
          <w:rFonts w:ascii="Times New Roman" w:hAnsi="Times New Roman" w:cs="Times New Roman"/>
          <w:sz w:val="24"/>
          <w:szCs w:val="24"/>
        </w:rPr>
        <w:t>lessens</w:t>
      </w:r>
      <w:r w:rsidR="00EC6B65" w:rsidRPr="0062527B">
        <w:rPr>
          <w:rFonts w:ascii="Times New Roman" w:hAnsi="Times New Roman" w:cs="Times New Roman"/>
          <w:sz w:val="24"/>
          <w:szCs w:val="24"/>
        </w:rPr>
        <w:t xml:space="preserve"> negative WOM. </w:t>
      </w:r>
    </w:p>
    <w:p w:rsidR="00B74D87" w:rsidRDefault="00A64070" w:rsidP="004C055C">
      <w:pPr>
        <w:adjustRightInd w:val="0"/>
        <w:snapToGrid w:val="0"/>
        <w:spacing w:line="480" w:lineRule="auto"/>
        <w:ind w:firstLine="284"/>
        <w:rPr>
          <w:rFonts w:ascii="Times New Roman" w:hAnsi="Times New Roman" w:cs="Times New Roman"/>
          <w:sz w:val="24"/>
          <w:szCs w:val="24"/>
        </w:rPr>
      </w:pPr>
      <w:r w:rsidRPr="0062527B">
        <w:rPr>
          <w:rFonts w:ascii="Times New Roman" w:hAnsi="Times New Roman" w:cs="Times New Roman"/>
          <w:sz w:val="24"/>
          <w:szCs w:val="24"/>
        </w:rPr>
        <w:t>O</w:t>
      </w:r>
      <w:r w:rsidR="00EC6B65" w:rsidRPr="0062527B">
        <w:rPr>
          <w:rFonts w:ascii="Times New Roman" w:hAnsi="Times New Roman" w:cs="Times New Roman"/>
          <w:sz w:val="24"/>
          <w:szCs w:val="24"/>
        </w:rPr>
        <w:t>ne intriguing</w:t>
      </w:r>
      <w:r w:rsidR="00AD62B0" w:rsidRPr="0062527B">
        <w:rPr>
          <w:rFonts w:ascii="Times New Roman" w:hAnsi="Times New Roman" w:cs="Times New Roman"/>
          <w:sz w:val="24"/>
          <w:szCs w:val="24"/>
        </w:rPr>
        <w:t xml:space="preserve"> and important</w:t>
      </w:r>
      <w:r w:rsidR="00EC6B65" w:rsidRPr="0062527B">
        <w:rPr>
          <w:rFonts w:ascii="Times New Roman" w:hAnsi="Times New Roman" w:cs="Times New Roman"/>
          <w:sz w:val="24"/>
          <w:szCs w:val="24"/>
        </w:rPr>
        <w:t xml:space="preserve"> </w:t>
      </w:r>
      <w:r w:rsidR="00E03588" w:rsidRPr="0062527B">
        <w:rPr>
          <w:rFonts w:ascii="Times New Roman" w:hAnsi="Times New Roman" w:cs="Times New Roman"/>
          <w:sz w:val="24"/>
          <w:szCs w:val="24"/>
        </w:rPr>
        <w:t xml:space="preserve">research </w:t>
      </w:r>
      <w:r w:rsidR="00EC6B65" w:rsidRPr="0062527B">
        <w:rPr>
          <w:rFonts w:ascii="Times New Roman" w:hAnsi="Times New Roman" w:cs="Times New Roman"/>
          <w:sz w:val="24"/>
          <w:szCs w:val="24"/>
        </w:rPr>
        <w:t>question</w:t>
      </w:r>
      <w:r w:rsidR="00E03588" w:rsidRPr="0062527B">
        <w:rPr>
          <w:rFonts w:ascii="Times New Roman" w:hAnsi="Times New Roman" w:cs="Times New Roman"/>
          <w:sz w:val="24"/>
          <w:szCs w:val="24"/>
        </w:rPr>
        <w:t>, thus,</w:t>
      </w:r>
      <w:r w:rsidR="00EC6B65" w:rsidRPr="0062527B">
        <w:rPr>
          <w:rFonts w:ascii="Times New Roman" w:hAnsi="Times New Roman" w:cs="Times New Roman"/>
          <w:sz w:val="24"/>
          <w:szCs w:val="24"/>
        </w:rPr>
        <w:t xml:space="preserve"> is whether high recovery will </w:t>
      </w:r>
      <w:r w:rsidR="00CD0F93" w:rsidRPr="0062527B">
        <w:rPr>
          <w:rFonts w:ascii="Times New Roman" w:hAnsi="Times New Roman" w:cs="Times New Roman"/>
          <w:sz w:val="24"/>
          <w:szCs w:val="24"/>
        </w:rPr>
        <w:t>result in</w:t>
      </w:r>
      <w:r w:rsidR="00C1581E" w:rsidRPr="0062527B">
        <w:rPr>
          <w:rFonts w:ascii="Times New Roman" w:hAnsi="Times New Roman" w:cs="Times New Roman"/>
          <w:sz w:val="24"/>
          <w:szCs w:val="24"/>
        </w:rPr>
        <w:t xml:space="preserve"> </w:t>
      </w:r>
      <w:r w:rsidR="00EC6B65" w:rsidRPr="0062527B">
        <w:rPr>
          <w:rFonts w:ascii="Times New Roman" w:hAnsi="Times New Roman" w:cs="Times New Roman"/>
          <w:sz w:val="24"/>
          <w:szCs w:val="24"/>
        </w:rPr>
        <w:t xml:space="preserve">repurchase </w:t>
      </w:r>
      <w:r w:rsidR="00F60B1A" w:rsidRPr="0062527B">
        <w:rPr>
          <w:rFonts w:ascii="Times New Roman" w:hAnsi="Times New Roman" w:cs="Times New Roman"/>
          <w:sz w:val="24"/>
          <w:szCs w:val="24"/>
        </w:rPr>
        <w:t>inte</w:t>
      </w:r>
      <w:r w:rsidR="00D35B45" w:rsidRPr="0062527B">
        <w:rPr>
          <w:rFonts w:ascii="Times New Roman" w:hAnsi="Times New Roman" w:cs="Times New Roman"/>
          <w:sz w:val="24"/>
          <w:szCs w:val="24"/>
        </w:rPr>
        <w:t>ntion, a more down-stream behavioral variable which is a better predictor of consumption</w:t>
      </w:r>
      <w:r w:rsidR="00EC6B65" w:rsidRPr="0062527B">
        <w:rPr>
          <w:rFonts w:ascii="Times New Roman" w:hAnsi="Times New Roman" w:cs="Times New Roman"/>
          <w:sz w:val="24"/>
          <w:szCs w:val="24"/>
        </w:rPr>
        <w:t xml:space="preserve">. </w:t>
      </w:r>
      <w:r w:rsidR="00E659AD" w:rsidRPr="0062527B">
        <w:rPr>
          <w:rFonts w:ascii="Times New Roman" w:hAnsi="Times New Roman" w:cs="Times New Roman"/>
          <w:sz w:val="24"/>
          <w:szCs w:val="24"/>
        </w:rPr>
        <w:t xml:space="preserve">Answers to this question </w:t>
      </w:r>
      <w:r w:rsidR="00E03588" w:rsidRPr="0062527B">
        <w:rPr>
          <w:rFonts w:ascii="Times New Roman" w:hAnsi="Times New Roman" w:cs="Times New Roman"/>
          <w:sz w:val="24"/>
          <w:szCs w:val="24"/>
        </w:rPr>
        <w:t xml:space="preserve">will </w:t>
      </w:r>
      <w:r w:rsidR="00E659AD" w:rsidRPr="0062527B">
        <w:rPr>
          <w:rFonts w:ascii="Times New Roman" w:hAnsi="Times New Roman" w:cs="Times New Roman"/>
          <w:sz w:val="24"/>
          <w:szCs w:val="24"/>
        </w:rPr>
        <w:t xml:space="preserve">provide </w:t>
      </w:r>
      <w:r w:rsidR="00D35B45" w:rsidRPr="0062527B">
        <w:rPr>
          <w:rFonts w:ascii="Times New Roman" w:hAnsi="Times New Roman" w:cs="Times New Roman"/>
          <w:sz w:val="24"/>
          <w:szCs w:val="24"/>
        </w:rPr>
        <w:t xml:space="preserve">more </w:t>
      </w:r>
      <w:r w:rsidR="00E659AD" w:rsidRPr="0062527B">
        <w:rPr>
          <w:rFonts w:ascii="Times New Roman" w:hAnsi="Times New Roman" w:cs="Times New Roman"/>
          <w:sz w:val="24"/>
          <w:szCs w:val="24"/>
        </w:rPr>
        <w:t>effective guidance to service failure</w:t>
      </w:r>
      <w:r w:rsidR="00D35B45" w:rsidRPr="0062527B">
        <w:rPr>
          <w:rFonts w:ascii="Times New Roman" w:hAnsi="Times New Roman" w:cs="Times New Roman"/>
          <w:sz w:val="24"/>
          <w:szCs w:val="24"/>
        </w:rPr>
        <w:t xml:space="preserve"> management</w:t>
      </w:r>
      <w:r w:rsidR="00E659AD" w:rsidRPr="0062527B">
        <w:rPr>
          <w:rFonts w:ascii="Times New Roman" w:hAnsi="Times New Roman" w:cs="Times New Roman"/>
          <w:sz w:val="24"/>
          <w:szCs w:val="24"/>
        </w:rPr>
        <w:t xml:space="preserve">. </w:t>
      </w:r>
      <w:r w:rsidR="00CC625E" w:rsidRPr="0062527B">
        <w:rPr>
          <w:rFonts w:ascii="Times New Roman" w:hAnsi="Times New Roman" w:cs="Times New Roman"/>
          <w:sz w:val="24"/>
          <w:szCs w:val="24"/>
        </w:rPr>
        <w:t xml:space="preserve">One </w:t>
      </w:r>
      <w:r w:rsidR="00A74545" w:rsidRPr="0062527B">
        <w:rPr>
          <w:rFonts w:ascii="Times New Roman" w:hAnsi="Times New Roman" w:cs="Times New Roman"/>
          <w:sz w:val="24"/>
          <w:szCs w:val="24"/>
        </w:rPr>
        <w:t xml:space="preserve">could </w:t>
      </w:r>
      <w:r w:rsidR="00CC625E" w:rsidRPr="0062527B">
        <w:rPr>
          <w:rFonts w:ascii="Times New Roman" w:hAnsi="Times New Roman" w:cs="Times New Roman"/>
          <w:sz w:val="24"/>
          <w:szCs w:val="24"/>
        </w:rPr>
        <w:t xml:space="preserve">also argue that the findings </w:t>
      </w:r>
      <w:r w:rsidR="003C1869" w:rsidRPr="0062527B">
        <w:rPr>
          <w:rFonts w:ascii="Times New Roman" w:hAnsi="Times New Roman" w:cs="Times New Roman"/>
          <w:sz w:val="24"/>
          <w:szCs w:val="24"/>
        </w:rPr>
        <w:t xml:space="preserve">of study 1 </w:t>
      </w:r>
      <w:r w:rsidR="00A74545" w:rsidRPr="0062527B">
        <w:rPr>
          <w:rFonts w:ascii="Times New Roman" w:hAnsi="Times New Roman" w:cs="Times New Roman"/>
          <w:sz w:val="24"/>
          <w:szCs w:val="24"/>
        </w:rPr>
        <w:t xml:space="preserve">may </w:t>
      </w:r>
      <w:r w:rsidR="00CC625E" w:rsidRPr="0062527B">
        <w:rPr>
          <w:rFonts w:ascii="Times New Roman" w:hAnsi="Times New Roman" w:cs="Times New Roman"/>
          <w:sz w:val="24"/>
          <w:szCs w:val="24"/>
        </w:rPr>
        <w:t>stem from difference</w:t>
      </w:r>
      <w:r w:rsidR="00F60B1A" w:rsidRPr="0062527B">
        <w:rPr>
          <w:rFonts w:ascii="Times New Roman" w:hAnsi="Times New Roman" w:cs="Times New Roman"/>
          <w:sz w:val="24"/>
          <w:szCs w:val="24"/>
        </w:rPr>
        <w:t>s</w:t>
      </w:r>
      <w:r w:rsidR="00CC625E" w:rsidRPr="0062527B">
        <w:rPr>
          <w:rFonts w:ascii="Times New Roman" w:hAnsi="Times New Roman" w:cs="Times New Roman"/>
          <w:sz w:val="24"/>
          <w:szCs w:val="24"/>
        </w:rPr>
        <w:t xml:space="preserve"> in participants’ perceived product involvement </w:t>
      </w:r>
      <w:r w:rsidR="000F2453" w:rsidRPr="0062527B">
        <w:rPr>
          <w:rFonts w:ascii="Times New Roman" w:hAnsi="Times New Roman" w:cs="Times New Roman"/>
          <w:sz w:val="24"/>
          <w:szCs w:val="24"/>
        </w:rPr>
        <w:t>rather</w:t>
      </w:r>
      <w:r w:rsidR="00CC625E" w:rsidRPr="0062527B">
        <w:rPr>
          <w:rFonts w:ascii="Times New Roman" w:hAnsi="Times New Roman" w:cs="Times New Roman"/>
          <w:sz w:val="24"/>
          <w:szCs w:val="24"/>
        </w:rPr>
        <w:t xml:space="preserve"> than from</w:t>
      </w:r>
      <w:r w:rsidR="00BB0BB7" w:rsidRPr="0062527B">
        <w:rPr>
          <w:rFonts w:ascii="Times New Roman" w:hAnsi="Times New Roman" w:cs="Times New Roman"/>
          <w:sz w:val="24"/>
          <w:szCs w:val="24"/>
        </w:rPr>
        <w:t xml:space="preserve"> recovery </w:t>
      </w:r>
      <w:r w:rsidR="008F68A9" w:rsidRPr="0062527B">
        <w:rPr>
          <w:rFonts w:ascii="Times New Roman" w:hAnsi="Times New Roman" w:cs="Times New Roman"/>
          <w:sz w:val="24"/>
          <w:szCs w:val="24"/>
        </w:rPr>
        <w:t xml:space="preserve">magnitude </w:t>
      </w:r>
      <w:r w:rsidR="00BB0BB7" w:rsidRPr="0062527B">
        <w:rPr>
          <w:rFonts w:ascii="Times New Roman" w:hAnsi="Times New Roman" w:cs="Times New Roman"/>
          <w:sz w:val="24"/>
          <w:szCs w:val="24"/>
        </w:rPr>
        <w:t>or</w:t>
      </w:r>
      <w:r w:rsidR="00CC625E" w:rsidRPr="0062527B">
        <w:rPr>
          <w:rFonts w:ascii="Times New Roman" w:hAnsi="Times New Roman" w:cs="Times New Roman"/>
          <w:sz w:val="24"/>
          <w:szCs w:val="24"/>
        </w:rPr>
        <w:t xml:space="preserve"> </w:t>
      </w:r>
      <w:r w:rsidR="00064415" w:rsidRPr="0062527B">
        <w:rPr>
          <w:rFonts w:ascii="Times New Roman" w:hAnsi="Times New Roman" w:cs="Times New Roman"/>
          <w:sz w:val="24"/>
          <w:szCs w:val="24"/>
        </w:rPr>
        <w:t>moral judgment of service failure</w:t>
      </w:r>
      <w:r w:rsidR="00D876C9" w:rsidRPr="0062527B">
        <w:rPr>
          <w:rFonts w:ascii="Times New Roman" w:hAnsi="Times New Roman" w:cs="Times New Roman"/>
          <w:sz w:val="24"/>
          <w:szCs w:val="24"/>
        </w:rPr>
        <w:t xml:space="preserve">, as </w:t>
      </w:r>
      <w:r w:rsidR="00D4705A" w:rsidRPr="0062527B">
        <w:rPr>
          <w:rFonts w:ascii="Times New Roman" w:hAnsi="Times New Roman" w:cs="Times New Roman"/>
          <w:sz w:val="24"/>
          <w:szCs w:val="24"/>
        </w:rPr>
        <w:t>i</w:t>
      </w:r>
      <w:r w:rsidR="00D876C9" w:rsidRPr="0062527B">
        <w:rPr>
          <w:rFonts w:ascii="Times New Roman" w:hAnsi="Times New Roman" w:cs="Times New Roman"/>
          <w:sz w:val="24"/>
          <w:szCs w:val="24"/>
        </w:rPr>
        <w:t>nvolvement influence</w:t>
      </w:r>
      <w:r w:rsidR="00EC6B65" w:rsidRPr="0062527B">
        <w:rPr>
          <w:rFonts w:ascii="Times New Roman" w:hAnsi="Times New Roman" w:cs="Times New Roman"/>
          <w:sz w:val="24"/>
          <w:szCs w:val="24"/>
        </w:rPr>
        <w:t>s</w:t>
      </w:r>
      <w:r w:rsidR="00D876C9" w:rsidRPr="0062527B">
        <w:rPr>
          <w:rFonts w:ascii="Times New Roman" w:hAnsi="Times New Roman" w:cs="Times New Roman"/>
          <w:sz w:val="24"/>
          <w:szCs w:val="24"/>
        </w:rPr>
        <w:t xml:space="preserve"> individuals’ cognitive </w:t>
      </w:r>
      <w:r w:rsidR="000A3CD1" w:rsidRPr="0062527B">
        <w:rPr>
          <w:rFonts w:ascii="Times New Roman" w:hAnsi="Times New Roman" w:cs="Times New Roman"/>
          <w:sz w:val="24"/>
          <w:szCs w:val="24"/>
        </w:rPr>
        <w:t>and behavioral activities</w:t>
      </w:r>
      <w:r w:rsidR="00D876C9" w:rsidRPr="0062527B">
        <w:rPr>
          <w:rFonts w:ascii="Times New Roman" w:hAnsi="Times New Roman" w:cs="Times New Roman"/>
          <w:sz w:val="24"/>
          <w:szCs w:val="24"/>
        </w:rPr>
        <w:t xml:space="preserve"> (</w:t>
      </w:r>
      <w:r w:rsidR="00AD7233" w:rsidRPr="0062527B">
        <w:rPr>
          <w:rFonts w:ascii="Times New Roman" w:hAnsi="Times New Roman" w:cs="Times New Roman"/>
          <w:sz w:val="24"/>
          <w:szCs w:val="24"/>
        </w:rPr>
        <w:t>Petty, Cacioppo</w:t>
      </w:r>
      <w:r w:rsidR="00D82328" w:rsidRPr="0062527B">
        <w:rPr>
          <w:rFonts w:ascii="Times New Roman" w:hAnsi="Times New Roman" w:cs="Times New Roman"/>
          <w:sz w:val="24"/>
          <w:szCs w:val="24"/>
        </w:rPr>
        <w:t>, &amp;</w:t>
      </w:r>
      <w:r w:rsidR="00781DE4" w:rsidRPr="0062527B">
        <w:rPr>
          <w:rFonts w:ascii="Times New Roman" w:hAnsi="Times New Roman" w:cs="Times New Roman"/>
          <w:sz w:val="24"/>
          <w:szCs w:val="24"/>
        </w:rPr>
        <w:t xml:space="preserve"> </w:t>
      </w:r>
      <w:r w:rsidR="00AD7233" w:rsidRPr="0062527B">
        <w:rPr>
          <w:rFonts w:ascii="Times New Roman" w:hAnsi="Times New Roman" w:cs="Times New Roman"/>
          <w:sz w:val="24"/>
          <w:szCs w:val="24"/>
        </w:rPr>
        <w:t>Schumann</w:t>
      </w:r>
      <w:r w:rsidR="004C53F2" w:rsidRPr="0062527B">
        <w:rPr>
          <w:rFonts w:ascii="Times New Roman" w:hAnsi="Times New Roman" w:cs="Times New Roman"/>
          <w:sz w:val="24"/>
          <w:szCs w:val="24"/>
        </w:rPr>
        <w:t>,</w:t>
      </w:r>
      <w:r w:rsidR="00AD7233" w:rsidRPr="0062527B">
        <w:rPr>
          <w:rFonts w:ascii="Times New Roman" w:hAnsi="Times New Roman" w:cs="Times New Roman"/>
          <w:sz w:val="24"/>
          <w:szCs w:val="24"/>
        </w:rPr>
        <w:t xml:space="preserve"> 1983</w:t>
      </w:r>
      <w:r w:rsidR="00D876C9" w:rsidRPr="0062527B">
        <w:rPr>
          <w:rFonts w:ascii="Times New Roman" w:hAnsi="Times New Roman" w:cs="Times New Roman"/>
          <w:sz w:val="24"/>
          <w:szCs w:val="24"/>
        </w:rPr>
        <w:t>).</w:t>
      </w:r>
      <w:r w:rsidR="00D876C9" w:rsidRPr="0062527B">
        <w:rPr>
          <w:rFonts w:ascii="Times New Roman" w:hAnsi="Times New Roman" w:cs="Times New Roman"/>
        </w:rPr>
        <w:t xml:space="preserve"> </w:t>
      </w:r>
      <w:r w:rsidR="0032181B" w:rsidRPr="0062527B">
        <w:rPr>
          <w:rFonts w:ascii="Times New Roman" w:hAnsi="Times New Roman" w:cs="Times New Roman"/>
          <w:sz w:val="24"/>
          <w:szCs w:val="24"/>
        </w:rPr>
        <w:t xml:space="preserve">If, </w:t>
      </w:r>
      <w:r w:rsidR="00BD2160" w:rsidRPr="0062527B">
        <w:rPr>
          <w:rFonts w:ascii="Times New Roman" w:hAnsi="Times New Roman" w:cs="Times New Roman"/>
          <w:sz w:val="24"/>
          <w:szCs w:val="24"/>
        </w:rPr>
        <w:t>by chance</w:t>
      </w:r>
      <w:r w:rsidR="00EC6B65" w:rsidRPr="0062527B">
        <w:rPr>
          <w:rFonts w:ascii="Times New Roman" w:hAnsi="Times New Roman" w:cs="Times New Roman"/>
          <w:sz w:val="24"/>
          <w:szCs w:val="24"/>
        </w:rPr>
        <w:t>,</w:t>
      </w:r>
      <w:r w:rsidR="00BD2160" w:rsidRPr="0062527B">
        <w:rPr>
          <w:rFonts w:ascii="Times New Roman" w:hAnsi="Times New Roman" w:cs="Times New Roman"/>
          <w:sz w:val="24"/>
          <w:szCs w:val="24"/>
        </w:rPr>
        <w:t xml:space="preserve"> </w:t>
      </w:r>
      <w:r w:rsidR="003F08B3" w:rsidRPr="0062527B">
        <w:rPr>
          <w:rFonts w:ascii="Times New Roman" w:hAnsi="Times New Roman" w:cs="Times New Roman"/>
          <w:sz w:val="24"/>
          <w:szCs w:val="24"/>
        </w:rPr>
        <w:t xml:space="preserve">the product concerned is high involvement to </w:t>
      </w:r>
      <w:r w:rsidR="00BD2160" w:rsidRPr="0062527B">
        <w:rPr>
          <w:rFonts w:ascii="Times New Roman" w:hAnsi="Times New Roman" w:cs="Times New Roman"/>
          <w:sz w:val="24"/>
          <w:szCs w:val="24"/>
        </w:rPr>
        <w:t xml:space="preserve">consumers </w:t>
      </w:r>
      <w:r w:rsidR="006D7C47" w:rsidRPr="0062527B">
        <w:rPr>
          <w:rFonts w:ascii="Times New Roman" w:hAnsi="Times New Roman" w:cs="Times New Roman"/>
          <w:sz w:val="24"/>
          <w:szCs w:val="24"/>
        </w:rPr>
        <w:t>who perceive service failure to be less moral</w:t>
      </w:r>
      <w:r w:rsidR="00BD2160" w:rsidRPr="0062527B">
        <w:rPr>
          <w:rFonts w:ascii="Times New Roman" w:hAnsi="Times New Roman" w:cs="Times New Roman"/>
          <w:sz w:val="24"/>
          <w:szCs w:val="24"/>
        </w:rPr>
        <w:t xml:space="preserve"> </w:t>
      </w:r>
      <w:r w:rsidR="00BF7EE4" w:rsidRPr="0062527B">
        <w:rPr>
          <w:rFonts w:ascii="Times New Roman" w:hAnsi="Times New Roman" w:cs="Times New Roman"/>
          <w:sz w:val="24"/>
          <w:szCs w:val="24"/>
        </w:rPr>
        <w:t xml:space="preserve">(but low involvement to consumers </w:t>
      </w:r>
      <w:r w:rsidR="006D7C47" w:rsidRPr="0062527B">
        <w:rPr>
          <w:rFonts w:ascii="Times New Roman" w:hAnsi="Times New Roman" w:cs="Times New Roman"/>
          <w:sz w:val="24"/>
          <w:szCs w:val="24"/>
        </w:rPr>
        <w:t>who perceive service failure to be moral</w:t>
      </w:r>
      <w:r w:rsidR="00BF7EE4" w:rsidRPr="0062527B">
        <w:rPr>
          <w:rFonts w:ascii="Times New Roman" w:hAnsi="Times New Roman" w:cs="Times New Roman"/>
          <w:sz w:val="24"/>
          <w:szCs w:val="24"/>
        </w:rPr>
        <w:t>)</w:t>
      </w:r>
      <w:r w:rsidR="00BD2160" w:rsidRPr="0062527B">
        <w:rPr>
          <w:rFonts w:ascii="Times New Roman" w:hAnsi="Times New Roman" w:cs="Times New Roman"/>
          <w:sz w:val="24"/>
          <w:szCs w:val="24"/>
        </w:rPr>
        <w:t>, the</w:t>
      </w:r>
      <w:r w:rsidR="00BF7EE4" w:rsidRPr="0062527B">
        <w:rPr>
          <w:rFonts w:ascii="Times New Roman" w:hAnsi="Times New Roman" w:cs="Times New Roman"/>
          <w:sz w:val="24"/>
          <w:szCs w:val="24"/>
        </w:rPr>
        <w:t xml:space="preserve">n product involvement </w:t>
      </w:r>
      <w:r w:rsidR="003F08B3" w:rsidRPr="0062527B">
        <w:rPr>
          <w:rFonts w:ascii="Times New Roman" w:hAnsi="Times New Roman" w:cs="Times New Roman"/>
          <w:sz w:val="24"/>
          <w:szCs w:val="24"/>
        </w:rPr>
        <w:t xml:space="preserve">could </w:t>
      </w:r>
      <w:r w:rsidR="00576558" w:rsidRPr="0062527B">
        <w:rPr>
          <w:rFonts w:ascii="Times New Roman" w:hAnsi="Times New Roman" w:cs="Times New Roman"/>
          <w:sz w:val="24"/>
          <w:szCs w:val="24"/>
        </w:rPr>
        <w:t xml:space="preserve">provide </w:t>
      </w:r>
      <w:r w:rsidR="006975D8" w:rsidRPr="0062527B">
        <w:rPr>
          <w:rFonts w:ascii="Times New Roman" w:hAnsi="Times New Roman" w:cs="Times New Roman"/>
          <w:sz w:val="24"/>
          <w:szCs w:val="24"/>
        </w:rPr>
        <w:t xml:space="preserve">an </w:t>
      </w:r>
      <w:r w:rsidR="00576558" w:rsidRPr="0062527B">
        <w:rPr>
          <w:rFonts w:ascii="Times New Roman" w:hAnsi="Times New Roman" w:cs="Times New Roman"/>
          <w:sz w:val="24"/>
          <w:szCs w:val="24"/>
        </w:rPr>
        <w:t>alternative explanation</w:t>
      </w:r>
      <w:r w:rsidR="006975D8" w:rsidRPr="0062527B">
        <w:rPr>
          <w:rFonts w:ascii="Times New Roman" w:hAnsi="Times New Roman" w:cs="Times New Roman"/>
          <w:sz w:val="24"/>
          <w:szCs w:val="24"/>
        </w:rPr>
        <w:t xml:space="preserve"> for</w:t>
      </w:r>
      <w:r w:rsidR="00786B65" w:rsidRPr="0062527B">
        <w:rPr>
          <w:rFonts w:ascii="Times New Roman" w:hAnsi="Times New Roman" w:cs="Times New Roman"/>
          <w:sz w:val="24"/>
          <w:szCs w:val="24"/>
        </w:rPr>
        <w:t xml:space="preserve"> </w:t>
      </w:r>
      <w:r w:rsidR="00243BB2" w:rsidRPr="0062527B">
        <w:rPr>
          <w:rFonts w:ascii="Times New Roman" w:hAnsi="Times New Roman" w:cs="Times New Roman"/>
          <w:sz w:val="24"/>
          <w:szCs w:val="24"/>
        </w:rPr>
        <w:t xml:space="preserve">the </w:t>
      </w:r>
      <w:r w:rsidR="000203C8" w:rsidRPr="0062527B">
        <w:rPr>
          <w:rFonts w:ascii="Times New Roman" w:hAnsi="Times New Roman" w:cs="Times New Roman"/>
          <w:sz w:val="24"/>
          <w:szCs w:val="24"/>
        </w:rPr>
        <w:t>findings</w:t>
      </w:r>
      <w:r w:rsidR="00AD7233" w:rsidRPr="0062527B">
        <w:rPr>
          <w:rFonts w:ascii="Times New Roman" w:hAnsi="Times New Roman" w:cs="Times New Roman"/>
          <w:sz w:val="24"/>
          <w:szCs w:val="24"/>
        </w:rPr>
        <w:t>.</w:t>
      </w:r>
    </w:p>
    <w:p w:rsidR="008C1E56" w:rsidRPr="0062527B" w:rsidRDefault="008C1E56" w:rsidP="004C055C">
      <w:pPr>
        <w:adjustRightInd w:val="0"/>
        <w:snapToGrid w:val="0"/>
        <w:spacing w:line="480" w:lineRule="auto"/>
        <w:ind w:firstLine="284"/>
        <w:rPr>
          <w:rFonts w:ascii="Times New Roman" w:hAnsi="Times New Roman" w:cs="Times New Roman"/>
          <w:sz w:val="24"/>
          <w:szCs w:val="24"/>
        </w:rPr>
      </w:pPr>
    </w:p>
    <w:p w:rsidR="00D17DC8" w:rsidRPr="0062527B" w:rsidRDefault="00EB70D8" w:rsidP="00EB70D8">
      <w:pPr>
        <w:adjustRightInd w:val="0"/>
        <w:snapToGrid w:val="0"/>
        <w:spacing w:line="480" w:lineRule="auto"/>
        <w:rPr>
          <w:rFonts w:ascii="Times New Roman" w:hAnsi="Times New Roman" w:cs="Times New Roman"/>
          <w:b/>
          <w:sz w:val="24"/>
          <w:szCs w:val="28"/>
        </w:rPr>
      </w:pPr>
      <w:r w:rsidRPr="0062527B">
        <w:rPr>
          <w:rFonts w:ascii="Times New Roman" w:hAnsi="Times New Roman" w:cs="Times New Roman"/>
          <w:b/>
          <w:sz w:val="24"/>
          <w:szCs w:val="28"/>
        </w:rPr>
        <w:t xml:space="preserve">4. </w:t>
      </w:r>
      <w:r w:rsidR="00D17DC8" w:rsidRPr="0062527B">
        <w:rPr>
          <w:rFonts w:ascii="Times New Roman" w:hAnsi="Times New Roman" w:cs="Times New Roman"/>
          <w:b/>
          <w:sz w:val="24"/>
          <w:szCs w:val="28"/>
        </w:rPr>
        <w:t>Study 2</w:t>
      </w:r>
      <w:r w:rsidR="00203556" w:rsidRPr="0062527B">
        <w:rPr>
          <w:rFonts w:ascii="Times New Roman" w:hAnsi="Times New Roman" w:cs="Times New Roman"/>
          <w:b/>
          <w:sz w:val="24"/>
          <w:szCs w:val="28"/>
        </w:rPr>
        <w:t xml:space="preserve">: </w:t>
      </w:r>
      <w:r w:rsidR="00EA4007" w:rsidRPr="0062527B">
        <w:rPr>
          <w:rFonts w:ascii="Times New Roman" w:hAnsi="Times New Roman" w:cs="Times New Roman"/>
          <w:b/>
          <w:sz w:val="24"/>
          <w:szCs w:val="28"/>
        </w:rPr>
        <w:t xml:space="preserve">Expected </w:t>
      </w:r>
      <w:r w:rsidR="00EF3C26" w:rsidRPr="0062527B">
        <w:rPr>
          <w:rFonts w:ascii="Times New Roman" w:hAnsi="Times New Roman" w:cs="Times New Roman"/>
          <w:b/>
          <w:sz w:val="24"/>
          <w:szCs w:val="28"/>
        </w:rPr>
        <w:t>recovery, h</w:t>
      </w:r>
      <w:r w:rsidR="00EA4007" w:rsidRPr="0062527B">
        <w:rPr>
          <w:rFonts w:ascii="Times New Roman" w:hAnsi="Times New Roman" w:cs="Times New Roman"/>
          <w:b/>
          <w:sz w:val="24"/>
          <w:szCs w:val="28"/>
        </w:rPr>
        <w:t xml:space="preserve">igh </w:t>
      </w:r>
      <w:r w:rsidR="00EF3C26" w:rsidRPr="0062527B">
        <w:rPr>
          <w:rFonts w:ascii="Times New Roman" w:hAnsi="Times New Roman" w:cs="Times New Roman"/>
          <w:b/>
          <w:sz w:val="24"/>
          <w:szCs w:val="28"/>
        </w:rPr>
        <w:t>r</w:t>
      </w:r>
      <w:r w:rsidR="00EA4007" w:rsidRPr="0062527B">
        <w:rPr>
          <w:rFonts w:ascii="Times New Roman" w:hAnsi="Times New Roman" w:cs="Times New Roman"/>
          <w:b/>
          <w:sz w:val="24"/>
          <w:szCs w:val="28"/>
        </w:rPr>
        <w:t>ecovery</w:t>
      </w:r>
      <w:r w:rsidR="00EF3C26" w:rsidRPr="0062527B">
        <w:rPr>
          <w:rFonts w:ascii="Times New Roman" w:hAnsi="Times New Roman" w:cs="Times New Roman"/>
          <w:b/>
          <w:sz w:val="24"/>
          <w:szCs w:val="28"/>
        </w:rPr>
        <w:t>, s</w:t>
      </w:r>
      <w:r w:rsidR="00203556" w:rsidRPr="0062527B">
        <w:rPr>
          <w:rFonts w:ascii="Times New Roman" w:hAnsi="Times New Roman" w:cs="Times New Roman"/>
          <w:b/>
          <w:sz w:val="24"/>
          <w:szCs w:val="28"/>
        </w:rPr>
        <w:t xml:space="preserve">atisfaction, </w:t>
      </w:r>
      <w:r w:rsidR="00D15191" w:rsidRPr="0062527B">
        <w:rPr>
          <w:rFonts w:ascii="Times New Roman" w:hAnsi="Times New Roman" w:cs="Times New Roman"/>
          <w:b/>
          <w:sz w:val="24"/>
          <w:szCs w:val="28"/>
        </w:rPr>
        <w:t xml:space="preserve">and </w:t>
      </w:r>
      <w:r w:rsidR="00EF3C26" w:rsidRPr="0062527B">
        <w:rPr>
          <w:rFonts w:ascii="Times New Roman" w:hAnsi="Times New Roman" w:cs="Times New Roman"/>
          <w:b/>
          <w:sz w:val="24"/>
          <w:szCs w:val="28"/>
        </w:rPr>
        <w:t>i</w:t>
      </w:r>
      <w:r w:rsidR="00203556" w:rsidRPr="0062527B">
        <w:rPr>
          <w:rFonts w:ascii="Times New Roman" w:hAnsi="Times New Roman" w:cs="Times New Roman"/>
          <w:b/>
          <w:sz w:val="24"/>
          <w:szCs w:val="28"/>
        </w:rPr>
        <w:t>ntention</w:t>
      </w:r>
    </w:p>
    <w:p w:rsidR="00713825" w:rsidRPr="0062527B" w:rsidRDefault="00266FC7" w:rsidP="00EB70D8">
      <w:pPr>
        <w:adjustRightInd w:val="0"/>
        <w:snapToGrid w:val="0"/>
        <w:spacing w:line="480" w:lineRule="auto"/>
        <w:rPr>
          <w:rFonts w:ascii="Times New Roman" w:hAnsi="Times New Roman" w:cs="Times New Roman"/>
          <w:sz w:val="24"/>
          <w:szCs w:val="24"/>
        </w:rPr>
      </w:pPr>
      <w:r w:rsidRPr="0062527B">
        <w:rPr>
          <w:rFonts w:ascii="Times New Roman" w:hAnsi="Times New Roman" w:cs="Times New Roman"/>
          <w:sz w:val="24"/>
          <w:szCs w:val="24"/>
        </w:rPr>
        <w:t xml:space="preserve">The objective of study </w:t>
      </w:r>
      <w:r w:rsidR="00245B4D" w:rsidRPr="0062527B">
        <w:rPr>
          <w:rFonts w:ascii="Times New Roman" w:hAnsi="Times New Roman" w:cs="Times New Roman"/>
          <w:sz w:val="24"/>
          <w:szCs w:val="24"/>
        </w:rPr>
        <w:t>2</w:t>
      </w:r>
      <w:r w:rsidRPr="0062527B">
        <w:rPr>
          <w:rFonts w:ascii="Times New Roman" w:hAnsi="Times New Roman" w:cs="Times New Roman"/>
          <w:sz w:val="24"/>
          <w:szCs w:val="24"/>
        </w:rPr>
        <w:t xml:space="preserve"> is </w:t>
      </w:r>
      <w:r w:rsidR="00EA4007" w:rsidRPr="0062527B">
        <w:rPr>
          <w:rFonts w:ascii="Times New Roman" w:hAnsi="Times New Roman" w:cs="Times New Roman"/>
          <w:sz w:val="24"/>
          <w:szCs w:val="24"/>
        </w:rPr>
        <w:t>threefold</w:t>
      </w:r>
      <w:r w:rsidRPr="0062527B">
        <w:rPr>
          <w:rFonts w:ascii="Times New Roman" w:hAnsi="Times New Roman" w:cs="Times New Roman"/>
          <w:sz w:val="24"/>
          <w:szCs w:val="24"/>
        </w:rPr>
        <w:t xml:space="preserve">: </w:t>
      </w:r>
      <w:r w:rsidR="00E6264F" w:rsidRPr="0062527B">
        <w:rPr>
          <w:rFonts w:ascii="Times New Roman" w:hAnsi="Times New Roman" w:cs="Times New Roman"/>
          <w:sz w:val="24"/>
          <w:szCs w:val="24"/>
        </w:rPr>
        <w:t xml:space="preserve">1) </w:t>
      </w:r>
      <w:r w:rsidR="00746471" w:rsidRPr="0062527B">
        <w:rPr>
          <w:rFonts w:ascii="Times New Roman" w:hAnsi="Times New Roman" w:cs="Times New Roman"/>
          <w:sz w:val="24"/>
          <w:szCs w:val="24"/>
        </w:rPr>
        <w:t xml:space="preserve">It </w:t>
      </w:r>
      <w:r w:rsidR="00E6264F" w:rsidRPr="0062527B">
        <w:rPr>
          <w:rFonts w:ascii="Times New Roman" w:hAnsi="Times New Roman" w:cs="Times New Roman"/>
          <w:sz w:val="24"/>
          <w:szCs w:val="24"/>
        </w:rPr>
        <w:t xml:space="preserve">converges on the correlational findings of study 1 by investigating </w:t>
      </w:r>
      <w:r w:rsidR="00A74545" w:rsidRPr="0062527B">
        <w:rPr>
          <w:rFonts w:ascii="Times New Roman" w:hAnsi="Times New Roman" w:cs="Times New Roman"/>
          <w:sz w:val="24"/>
          <w:szCs w:val="24"/>
        </w:rPr>
        <w:t xml:space="preserve">the </w:t>
      </w:r>
      <w:r w:rsidR="002B0F76" w:rsidRPr="0062527B">
        <w:rPr>
          <w:rFonts w:ascii="Times New Roman" w:hAnsi="Times New Roman" w:cs="Times New Roman"/>
          <w:sz w:val="24"/>
          <w:szCs w:val="24"/>
        </w:rPr>
        <w:t xml:space="preserve">effects of </w:t>
      </w:r>
      <w:r w:rsidR="00E6264F" w:rsidRPr="0062527B">
        <w:rPr>
          <w:rFonts w:ascii="Times New Roman" w:hAnsi="Times New Roman" w:cs="Times New Roman"/>
          <w:sz w:val="24"/>
          <w:szCs w:val="24"/>
        </w:rPr>
        <w:t xml:space="preserve">recovery and moral judgment </w:t>
      </w:r>
      <w:r w:rsidR="002B0F76" w:rsidRPr="0062527B">
        <w:rPr>
          <w:rFonts w:ascii="Times New Roman" w:hAnsi="Times New Roman" w:cs="Times New Roman"/>
          <w:sz w:val="24"/>
          <w:szCs w:val="24"/>
        </w:rPr>
        <w:t xml:space="preserve">of service failure </w:t>
      </w:r>
      <w:r w:rsidR="00E6264F" w:rsidRPr="0062527B">
        <w:rPr>
          <w:rFonts w:ascii="Times New Roman" w:hAnsi="Times New Roman" w:cs="Times New Roman"/>
          <w:sz w:val="24"/>
          <w:szCs w:val="24"/>
        </w:rPr>
        <w:t>using an alternative product</w:t>
      </w:r>
      <w:r w:rsidR="00C466BF" w:rsidRPr="0062527B">
        <w:rPr>
          <w:rFonts w:ascii="Times New Roman" w:hAnsi="Times New Roman" w:cs="Times New Roman"/>
          <w:sz w:val="24"/>
          <w:szCs w:val="24"/>
        </w:rPr>
        <w:t xml:space="preserve"> and a different consumer category</w:t>
      </w:r>
      <w:r w:rsidR="00243BB2" w:rsidRPr="0062527B">
        <w:rPr>
          <w:rFonts w:ascii="Times New Roman" w:hAnsi="Times New Roman" w:cs="Times New Roman"/>
          <w:sz w:val="24"/>
          <w:szCs w:val="24"/>
        </w:rPr>
        <w:t>;</w:t>
      </w:r>
      <w:r w:rsidR="00E6264F" w:rsidRPr="0062527B">
        <w:rPr>
          <w:rFonts w:ascii="Times New Roman" w:hAnsi="Times New Roman" w:cs="Times New Roman"/>
          <w:sz w:val="24"/>
          <w:szCs w:val="24"/>
        </w:rPr>
        <w:t xml:space="preserve"> </w:t>
      </w:r>
      <w:r w:rsidR="00245B4D" w:rsidRPr="0062527B">
        <w:rPr>
          <w:rFonts w:ascii="Times New Roman" w:hAnsi="Times New Roman" w:cs="Times New Roman"/>
          <w:sz w:val="24"/>
          <w:szCs w:val="24"/>
        </w:rPr>
        <w:t xml:space="preserve">2) </w:t>
      </w:r>
      <w:r w:rsidR="00243BB2" w:rsidRPr="0062527B">
        <w:rPr>
          <w:rFonts w:ascii="Times New Roman" w:hAnsi="Times New Roman" w:cs="Times New Roman"/>
          <w:sz w:val="24"/>
          <w:szCs w:val="24"/>
        </w:rPr>
        <w:t xml:space="preserve">it </w:t>
      </w:r>
      <w:r w:rsidR="001F4246" w:rsidRPr="0062527B">
        <w:rPr>
          <w:rFonts w:ascii="Times New Roman" w:hAnsi="Times New Roman" w:cs="Times New Roman"/>
          <w:sz w:val="24"/>
          <w:szCs w:val="24"/>
        </w:rPr>
        <w:t>examine</w:t>
      </w:r>
      <w:r w:rsidR="00245B4D" w:rsidRPr="0062527B">
        <w:rPr>
          <w:rFonts w:ascii="Times New Roman" w:hAnsi="Times New Roman" w:cs="Times New Roman"/>
          <w:sz w:val="24"/>
          <w:szCs w:val="24"/>
        </w:rPr>
        <w:t xml:space="preserve">s </w:t>
      </w:r>
      <w:r w:rsidR="00A74545" w:rsidRPr="0062527B">
        <w:rPr>
          <w:rFonts w:ascii="Times New Roman" w:hAnsi="Times New Roman" w:cs="Times New Roman"/>
          <w:sz w:val="24"/>
          <w:szCs w:val="24"/>
        </w:rPr>
        <w:t xml:space="preserve">the </w:t>
      </w:r>
      <w:r w:rsidR="00245B4D" w:rsidRPr="0062527B">
        <w:rPr>
          <w:rFonts w:ascii="Times New Roman" w:hAnsi="Times New Roman" w:cs="Times New Roman"/>
          <w:sz w:val="24"/>
          <w:szCs w:val="24"/>
        </w:rPr>
        <w:t xml:space="preserve">interaction effects of recovery </w:t>
      </w:r>
      <w:r w:rsidR="008F68A9" w:rsidRPr="0062527B">
        <w:rPr>
          <w:rFonts w:ascii="Times New Roman" w:hAnsi="Times New Roman" w:cs="Times New Roman"/>
          <w:sz w:val="24"/>
          <w:szCs w:val="24"/>
        </w:rPr>
        <w:t>magnitude</w:t>
      </w:r>
      <w:r w:rsidR="00245B4D" w:rsidRPr="0062527B">
        <w:rPr>
          <w:rFonts w:ascii="Times New Roman" w:hAnsi="Times New Roman" w:cs="Times New Roman"/>
          <w:sz w:val="24"/>
          <w:szCs w:val="24"/>
        </w:rPr>
        <w:t xml:space="preserve"> and moral judgment on </w:t>
      </w:r>
      <w:r w:rsidR="0060166A" w:rsidRPr="0062527B">
        <w:rPr>
          <w:rFonts w:ascii="Times New Roman" w:hAnsi="Times New Roman" w:cs="Times New Roman"/>
          <w:sz w:val="24"/>
          <w:szCs w:val="24"/>
        </w:rPr>
        <w:t>satisfaction as well as</w:t>
      </w:r>
      <w:r w:rsidR="00D26CFC" w:rsidRPr="0062527B">
        <w:rPr>
          <w:rFonts w:ascii="Times New Roman" w:hAnsi="Times New Roman" w:cs="Times New Roman"/>
          <w:sz w:val="24"/>
          <w:szCs w:val="24"/>
        </w:rPr>
        <w:t xml:space="preserve"> </w:t>
      </w:r>
      <w:r w:rsidR="00245B4D" w:rsidRPr="0062527B">
        <w:rPr>
          <w:rFonts w:ascii="Times New Roman" w:hAnsi="Times New Roman" w:cs="Times New Roman"/>
          <w:sz w:val="24"/>
          <w:szCs w:val="24"/>
        </w:rPr>
        <w:t xml:space="preserve">a more downstream </w:t>
      </w:r>
      <w:r w:rsidR="00243BB2" w:rsidRPr="0062527B">
        <w:rPr>
          <w:rFonts w:ascii="Times New Roman" w:hAnsi="Times New Roman" w:cs="Times New Roman"/>
          <w:sz w:val="24"/>
          <w:szCs w:val="24"/>
        </w:rPr>
        <w:t>behavioral</w:t>
      </w:r>
      <w:r w:rsidR="00245B4D" w:rsidRPr="0062527B">
        <w:rPr>
          <w:rFonts w:ascii="Times New Roman" w:hAnsi="Times New Roman" w:cs="Times New Roman"/>
          <w:sz w:val="24"/>
          <w:szCs w:val="24"/>
        </w:rPr>
        <w:t xml:space="preserve"> variable, repurchase intention, </w:t>
      </w:r>
      <w:r w:rsidR="0084208E" w:rsidRPr="0062527B">
        <w:rPr>
          <w:rFonts w:ascii="Times New Roman" w:hAnsi="Times New Roman" w:cs="Times New Roman"/>
          <w:sz w:val="24"/>
          <w:szCs w:val="24"/>
        </w:rPr>
        <w:t>respectively</w:t>
      </w:r>
      <w:r w:rsidR="00243BB2" w:rsidRPr="0062527B">
        <w:rPr>
          <w:rFonts w:ascii="Times New Roman" w:hAnsi="Times New Roman" w:cs="Times New Roman"/>
          <w:sz w:val="24"/>
          <w:szCs w:val="24"/>
        </w:rPr>
        <w:t>;</w:t>
      </w:r>
      <w:r w:rsidR="00245B4D" w:rsidRPr="0062527B">
        <w:rPr>
          <w:rFonts w:ascii="Times New Roman" w:hAnsi="Times New Roman" w:cs="Times New Roman"/>
          <w:sz w:val="24"/>
          <w:szCs w:val="24"/>
        </w:rPr>
        <w:t xml:space="preserve"> </w:t>
      </w:r>
      <w:r w:rsidR="00FB1B77" w:rsidRPr="0062527B">
        <w:rPr>
          <w:rFonts w:ascii="Times New Roman" w:hAnsi="Times New Roman" w:cs="Times New Roman"/>
          <w:sz w:val="24"/>
          <w:szCs w:val="24"/>
        </w:rPr>
        <w:t xml:space="preserve">and </w:t>
      </w:r>
      <w:r w:rsidR="00E6264F" w:rsidRPr="0062527B">
        <w:rPr>
          <w:rFonts w:ascii="Times New Roman" w:hAnsi="Times New Roman" w:cs="Times New Roman"/>
          <w:sz w:val="24"/>
          <w:szCs w:val="24"/>
        </w:rPr>
        <w:t>3</w:t>
      </w:r>
      <w:r w:rsidRPr="0062527B">
        <w:rPr>
          <w:rFonts w:ascii="Times New Roman" w:hAnsi="Times New Roman" w:cs="Times New Roman"/>
          <w:sz w:val="24"/>
          <w:szCs w:val="24"/>
        </w:rPr>
        <w:t>)</w:t>
      </w:r>
      <w:r w:rsidR="00C563AF" w:rsidRPr="0062527B">
        <w:rPr>
          <w:rFonts w:ascii="Times New Roman" w:hAnsi="Times New Roman" w:cs="Times New Roman"/>
          <w:sz w:val="24"/>
          <w:szCs w:val="24"/>
        </w:rPr>
        <w:t xml:space="preserve"> </w:t>
      </w:r>
      <w:r w:rsidR="00243BB2" w:rsidRPr="0062527B">
        <w:rPr>
          <w:rFonts w:ascii="Times New Roman" w:hAnsi="Times New Roman" w:cs="Times New Roman"/>
          <w:sz w:val="24"/>
          <w:szCs w:val="24"/>
        </w:rPr>
        <w:t xml:space="preserve">it </w:t>
      </w:r>
      <w:r w:rsidR="00C636B0" w:rsidRPr="0062527B">
        <w:rPr>
          <w:rFonts w:ascii="Times New Roman" w:hAnsi="Times New Roman" w:cs="Times New Roman"/>
          <w:sz w:val="24"/>
          <w:szCs w:val="24"/>
        </w:rPr>
        <w:t>tests</w:t>
      </w:r>
      <w:r w:rsidR="00C563AF" w:rsidRPr="0062527B">
        <w:rPr>
          <w:rFonts w:ascii="Times New Roman" w:hAnsi="Times New Roman" w:cs="Times New Roman"/>
          <w:sz w:val="24"/>
          <w:szCs w:val="24"/>
        </w:rPr>
        <w:t xml:space="preserve"> whether product involvement provides</w:t>
      </w:r>
      <w:r w:rsidR="006975D8" w:rsidRPr="0062527B">
        <w:rPr>
          <w:rFonts w:ascii="Times New Roman" w:hAnsi="Times New Roman" w:cs="Times New Roman"/>
          <w:sz w:val="24"/>
          <w:szCs w:val="24"/>
        </w:rPr>
        <w:t xml:space="preserve"> an</w:t>
      </w:r>
      <w:r w:rsidR="00C563AF" w:rsidRPr="0062527B">
        <w:rPr>
          <w:rFonts w:ascii="Times New Roman" w:hAnsi="Times New Roman" w:cs="Times New Roman"/>
          <w:sz w:val="24"/>
          <w:szCs w:val="24"/>
        </w:rPr>
        <w:t xml:space="preserve"> alternative explanation</w:t>
      </w:r>
      <w:r w:rsidR="00FB1B77" w:rsidRPr="0062527B">
        <w:rPr>
          <w:rFonts w:ascii="Times New Roman" w:hAnsi="Times New Roman" w:cs="Times New Roman"/>
          <w:sz w:val="24"/>
          <w:szCs w:val="24"/>
        </w:rPr>
        <w:t>.</w:t>
      </w:r>
    </w:p>
    <w:p w:rsidR="00835D39" w:rsidRPr="0062527B" w:rsidRDefault="00EB70D8" w:rsidP="00EB70D8">
      <w:pPr>
        <w:adjustRightInd w:val="0"/>
        <w:snapToGrid w:val="0"/>
        <w:spacing w:line="480" w:lineRule="auto"/>
        <w:rPr>
          <w:rFonts w:ascii="Times New Roman" w:hAnsi="Times New Roman" w:cs="Times New Roman"/>
          <w:b/>
          <w:sz w:val="24"/>
          <w:szCs w:val="24"/>
        </w:rPr>
      </w:pPr>
      <w:r w:rsidRPr="0062527B">
        <w:rPr>
          <w:rFonts w:ascii="Times New Roman" w:hAnsi="Times New Roman" w:cs="Times New Roman"/>
          <w:b/>
          <w:sz w:val="24"/>
          <w:szCs w:val="24"/>
        </w:rPr>
        <w:t xml:space="preserve">4.1 </w:t>
      </w:r>
      <w:r w:rsidR="00835D39" w:rsidRPr="0062527B">
        <w:rPr>
          <w:rFonts w:ascii="Times New Roman" w:hAnsi="Times New Roman" w:cs="Times New Roman"/>
          <w:b/>
          <w:sz w:val="24"/>
          <w:szCs w:val="24"/>
        </w:rPr>
        <w:t>Method</w:t>
      </w:r>
    </w:p>
    <w:p w:rsidR="000B2E2E" w:rsidRPr="0062527B" w:rsidRDefault="00EB70D8" w:rsidP="00EB70D8">
      <w:pPr>
        <w:adjustRightInd w:val="0"/>
        <w:snapToGrid w:val="0"/>
        <w:spacing w:line="480" w:lineRule="auto"/>
        <w:rPr>
          <w:rFonts w:ascii="Times New Roman" w:hAnsi="Times New Roman"/>
          <w:i/>
          <w:sz w:val="24"/>
          <w:szCs w:val="24"/>
        </w:rPr>
      </w:pPr>
      <w:r w:rsidRPr="0062527B">
        <w:rPr>
          <w:rFonts w:ascii="Times New Roman" w:hAnsi="Times New Roman"/>
          <w:i/>
          <w:sz w:val="24"/>
          <w:szCs w:val="24"/>
        </w:rPr>
        <w:t xml:space="preserve">4.1.1 </w:t>
      </w:r>
      <w:r w:rsidR="000B2E2E" w:rsidRPr="0062527B">
        <w:rPr>
          <w:rFonts w:ascii="Times New Roman" w:hAnsi="Times New Roman"/>
          <w:i/>
          <w:sz w:val="24"/>
          <w:szCs w:val="24"/>
        </w:rPr>
        <w:t>Participants, design</w:t>
      </w:r>
      <w:r w:rsidR="00746471">
        <w:rPr>
          <w:rFonts w:ascii="Times New Roman" w:hAnsi="Times New Roman"/>
          <w:i/>
          <w:sz w:val="24"/>
          <w:szCs w:val="24"/>
        </w:rPr>
        <w:t>,</w:t>
      </w:r>
      <w:r w:rsidR="000B2E2E" w:rsidRPr="0062527B">
        <w:rPr>
          <w:rFonts w:ascii="Times New Roman" w:hAnsi="Times New Roman"/>
          <w:i/>
          <w:sz w:val="24"/>
          <w:szCs w:val="24"/>
        </w:rPr>
        <w:t xml:space="preserve"> and procedure</w:t>
      </w:r>
    </w:p>
    <w:p w:rsidR="00F723CD" w:rsidRPr="0062527B" w:rsidRDefault="00245B4D" w:rsidP="00EB70D8">
      <w:pPr>
        <w:adjustRightInd w:val="0"/>
        <w:snapToGrid w:val="0"/>
        <w:spacing w:line="480" w:lineRule="auto"/>
        <w:rPr>
          <w:rFonts w:ascii="Times New Roman" w:hAnsi="Times New Roman" w:cs="Times New Roman"/>
          <w:sz w:val="24"/>
          <w:szCs w:val="24"/>
        </w:rPr>
      </w:pPr>
      <w:r w:rsidRPr="0062527B">
        <w:rPr>
          <w:rFonts w:ascii="Times New Roman" w:hAnsi="Times New Roman" w:cs="Times New Roman"/>
          <w:sz w:val="24"/>
          <w:szCs w:val="24"/>
        </w:rPr>
        <w:t>Eighty-seven</w:t>
      </w:r>
      <w:r w:rsidR="00F723CD" w:rsidRPr="0062527B">
        <w:rPr>
          <w:rFonts w:ascii="Times New Roman" w:hAnsi="Times New Roman" w:cs="Times New Roman"/>
          <w:sz w:val="24"/>
          <w:szCs w:val="24"/>
        </w:rPr>
        <w:t xml:space="preserve"> </w:t>
      </w:r>
      <w:r w:rsidR="00B72F83" w:rsidRPr="0062527B">
        <w:rPr>
          <w:rFonts w:ascii="Times New Roman" w:hAnsi="Times New Roman" w:cs="Times New Roman"/>
          <w:sz w:val="24"/>
          <w:szCs w:val="24"/>
        </w:rPr>
        <w:t xml:space="preserve">undergraduates </w:t>
      </w:r>
      <w:r w:rsidR="00F723CD" w:rsidRPr="0062527B">
        <w:rPr>
          <w:rFonts w:ascii="Times New Roman" w:hAnsi="Times New Roman" w:cs="Times New Roman"/>
          <w:sz w:val="24"/>
          <w:szCs w:val="24"/>
        </w:rPr>
        <w:t xml:space="preserve">of a large university </w:t>
      </w:r>
      <w:r w:rsidR="00736AE4" w:rsidRPr="0062527B">
        <w:rPr>
          <w:rFonts w:ascii="Times New Roman" w:hAnsi="Times New Roman" w:cs="Times New Roman"/>
          <w:sz w:val="24"/>
          <w:szCs w:val="24"/>
        </w:rPr>
        <w:t xml:space="preserve">in northeast China </w:t>
      </w:r>
      <w:r w:rsidR="00B72F83" w:rsidRPr="0062527B">
        <w:rPr>
          <w:rFonts w:ascii="Times New Roman" w:hAnsi="Times New Roman" w:cs="Times New Roman"/>
          <w:sz w:val="24"/>
          <w:szCs w:val="24"/>
        </w:rPr>
        <w:t xml:space="preserve">participated in </w:t>
      </w:r>
      <w:r w:rsidR="00F723CD" w:rsidRPr="0062527B">
        <w:rPr>
          <w:rFonts w:ascii="Times New Roman" w:hAnsi="Times New Roman" w:cs="Times New Roman"/>
          <w:sz w:val="24"/>
          <w:szCs w:val="24"/>
        </w:rPr>
        <w:t>s</w:t>
      </w:r>
      <w:r w:rsidR="00B72F83" w:rsidRPr="0062527B">
        <w:rPr>
          <w:rFonts w:ascii="Times New Roman" w:hAnsi="Times New Roman" w:cs="Times New Roman"/>
          <w:sz w:val="24"/>
          <w:szCs w:val="24"/>
        </w:rPr>
        <w:t>tudy 2</w:t>
      </w:r>
      <w:r w:rsidR="00F723CD" w:rsidRPr="0062527B">
        <w:rPr>
          <w:rFonts w:ascii="Times New Roman" w:hAnsi="Times New Roman" w:cs="Times New Roman"/>
          <w:sz w:val="24"/>
          <w:szCs w:val="24"/>
        </w:rPr>
        <w:t xml:space="preserve"> in exchange for </w:t>
      </w:r>
      <w:r w:rsidR="00243BB2" w:rsidRPr="0062527B">
        <w:rPr>
          <w:rFonts w:ascii="Times New Roman" w:hAnsi="Times New Roman" w:cs="Times New Roman"/>
          <w:sz w:val="24"/>
          <w:szCs w:val="24"/>
        </w:rPr>
        <w:t xml:space="preserve">a </w:t>
      </w:r>
      <w:r w:rsidR="00F723CD" w:rsidRPr="0062527B">
        <w:rPr>
          <w:rFonts w:ascii="Times New Roman" w:hAnsi="Times New Roman" w:cs="Times New Roman"/>
          <w:sz w:val="24"/>
          <w:szCs w:val="24"/>
        </w:rPr>
        <w:t xml:space="preserve">monetary incentive of </w:t>
      </w:r>
      <w:r w:rsidR="00C63586" w:rsidRPr="0062527B">
        <w:rPr>
          <w:rFonts w:ascii="Times New Roman" w:hAnsi="Times New Roman" w:cs="Times New Roman"/>
          <w:sz w:val="24"/>
          <w:szCs w:val="24"/>
        </w:rPr>
        <w:t xml:space="preserve">RMB20 </w:t>
      </w:r>
      <w:r w:rsidR="00D71A08" w:rsidRPr="0062527B">
        <w:rPr>
          <w:rFonts w:ascii="Times New Roman" w:hAnsi="Times New Roman" w:cs="Times New Roman"/>
          <w:sz w:val="24"/>
          <w:szCs w:val="24"/>
        </w:rPr>
        <w:t>each</w:t>
      </w:r>
      <w:r w:rsidR="00B72F83" w:rsidRPr="0062527B">
        <w:rPr>
          <w:rFonts w:ascii="Times New Roman" w:hAnsi="Times New Roman" w:cs="Times New Roman"/>
          <w:sz w:val="24"/>
          <w:szCs w:val="24"/>
        </w:rPr>
        <w:t>.</w:t>
      </w:r>
      <w:r w:rsidR="00F723CD" w:rsidRPr="0062527B">
        <w:rPr>
          <w:rFonts w:ascii="Times New Roman" w:hAnsi="Times New Roman" w:cs="Times New Roman"/>
          <w:sz w:val="24"/>
          <w:szCs w:val="24"/>
        </w:rPr>
        <w:t xml:space="preserve"> </w:t>
      </w:r>
      <w:r w:rsidR="006D0060" w:rsidRPr="0062527B">
        <w:rPr>
          <w:rFonts w:ascii="Times New Roman" w:hAnsi="Times New Roman" w:cs="Times New Roman"/>
          <w:sz w:val="24"/>
          <w:szCs w:val="24"/>
        </w:rPr>
        <w:t>Seven</w:t>
      </w:r>
      <w:r w:rsidR="00F723CD" w:rsidRPr="0062527B">
        <w:rPr>
          <w:rFonts w:ascii="Times New Roman" w:hAnsi="Times New Roman" w:cs="Times New Roman"/>
          <w:sz w:val="24"/>
          <w:szCs w:val="24"/>
        </w:rPr>
        <w:t xml:space="preserve"> cases (</w:t>
      </w:r>
      <w:r w:rsidR="00243BB2" w:rsidRPr="0062527B">
        <w:rPr>
          <w:rFonts w:ascii="Times New Roman" w:hAnsi="Times New Roman" w:cs="Times New Roman"/>
          <w:sz w:val="24"/>
          <w:szCs w:val="24"/>
        </w:rPr>
        <w:t xml:space="preserve">two </w:t>
      </w:r>
      <w:r w:rsidR="00F723CD" w:rsidRPr="0062527B">
        <w:rPr>
          <w:rFonts w:ascii="Times New Roman" w:hAnsi="Times New Roman" w:cs="Times New Roman"/>
          <w:sz w:val="24"/>
          <w:szCs w:val="24"/>
        </w:rPr>
        <w:t xml:space="preserve">incomplete questionnaires, </w:t>
      </w:r>
      <w:r w:rsidR="00243BB2" w:rsidRPr="0062527B">
        <w:rPr>
          <w:rFonts w:ascii="Times New Roman" w:hAnsi="Times New Roman" w:cs="Times New Roman"/>
          <w:sz w:val="24"/>
          <w:szCs w:val="24"/>
        </w:rPr>
        <w:t xml:space="preserve">three </w:t>
      </w:r>
      <w:r w:rsidR="00F723CD" w:rsidRPr="0062527B">
        <w:rPr>
          <w:rFonts w:ascii="Times New Roman" w:hAnsi="Times New Roman" w:cs="Times New Roman"/>
          <w:sz w:val="24"/>
          <w:szCs w:val="24"/>
        </w:rPr>
        <w:t xml:space="preserve">participants </w:t>
      </w:r>
      <w:r w:rsidR="00A74545" w:rsidRPr="0062527B">
        <w:rPr>
          <w:rFonts w:ascii="Times New Roman" w:hAnsi="Times New Roman" w:cs="Times New Roman"/>
          <w:sz w:val="24"/>
          <w:szCs w:val="24"/>
        </w:rPr>
        <w:t xml:space="preserve">who </w:t>
      </w:r>
      <w:r w:rsidR="00F723CD" w:rsidRPr="0062527B">
        <w:rPr>
          <w:rFonts w:ascii="Times New Roman" w:hAnsi="Times New Roman" w:cs="Times New Roman"/>
          <w:sz w:val="24"/>
          <w:szCs w:val="24"/>
        </w:rPr>
        <w:t xml:space="preserve">correctly </w:t>
      </w:r>
      <w:r w:rsidR="00243BB2" w:rsidRPr="0062527B">
        <w:rPr>
          <w:rFonts w:ascii="Times New Roman" w:hAnsi="Times New Roman" w:cs="Times New Roman"/>
          <w:sz w:val="24"/>
          <w:szCs w:val="24"/>
        </w:rPr>
        <w:t>guess</w:t>
      </w:r>
      <w:r w:rsidR="008645C7" w:rsidRPr="0062527B">
        <w:rPr>
          <w:rFonts w:ascii="Times New Roman" w:hAnsi="Times New Roman" w:cs="Times New Roman"/>
          <w:sz w:val="24"/>
          <w:szCs w:val="24"/>
        </w:rPr>
        <w:t>ed</w:t>
      </w:r>
      <w:r w:rsidR="00243BB2" w:rsidRPr="0062527B">
        <w:rPr>
          <w:rFonts w:ascii="Times New Roman" w:hAnsi="Times New Roman" w:cs="Times New Roman"/>
          <w:sz w:val="24"/>
          <w:szCs w:val="24"/>
        </w:rPr>
        <w:t xml:space="preserve"> </w:t>
      </w:r>
      <w:r w:rsidR="00F723CD" w:rsidRPr="0062527B">
        <w:rPr>
          <w:rFonts w:ascii="Times New Roman" w:hAnsi="Times New Roman" w:cs="Times New Roman"/>
          <w:sz w:val="24"/>
          <w:szCs w:val="24"/>
        </w:rPr>
        <w:t>the purp</w:t>
      </w:r>
      <w:r w:rsidR="00736AE4" w:rsidRPr="0062527B">
        <w:rPr>
          <w:rFonts w:ascii="Times New Roman" w:hAnsi="Times New Roman" w:cs="Times New Roman"/>
          <w:sz w:val="24"/>
          <w:szCs w:val="24"/>
        </w:rPr>
        <w:t xml:space="preserve">ose of this study, </w:t>
      </w:r>
      <w:r w:rsidR="00243BB2" w:rsidRPr="0062527B">
        <w:rPr>
          <w:rFonts w:ascii="Times New Roman" w:hAnsi="Times New Roman" w:cs="Times New Roman"/>
          <w:sz w:val="24"/>
          <w:szCs w:val="24"/>
        </w:rPr>
        <w:t xml:space="preserve">two </w:t>
      </w:r>
      <w:r w:rsidR="00736AE4" w:rsidRPr="0062527B">
        <w:rPr>
          <w:rFonts w:ascii="Times New Roman" w:hAnsi="Times New Roman" w:cs="Times New Roman"/>
          <w:sz w:val="24"/>
          <w:szCs w:val="24"/>
        </w:rPr>
        <w:t>with</w:t>
      </w:r>
      <w:r w:rsidR="00F723CD" w:rsidRPr="0062527B">
        <w:rPr>
          <w:rFonts w:ascii="Times New Roman" w:hAnsi="Times New Roman" w:cs="Times New Roman"/>
          <w:sz w:val="24"/>
          <w:szCs w:val="24"/>
        </w:rPr>
        <w:t xml:space="preserve"> little variance of responses) were excluded from data analysis</w:t>
      </w:r>
      <w:r w:rsidR="00D76565" w:rsidRPr="0062527B">
        <w:rPr>
          <w:rFonts w:ascii="Times New Roman" w:hAnsi="Times New Roman" w:cs="Times New Roman"/>
          <w:sz w:val="24"/>
          <w:szCs w:val="24"/>
        </w:rPr>
        <w:t xml:space="preserve">, which gave us </w:t>
      </w:r>
      <w:r w:rsidR="00AD7233" w:rsidRPr="0062527B">
        <w:rPr>
          <w:rFonts w:ascii="Times New Roman" w:hAnsi="Times New Roman" w:cs="Times New Roman"/>
          <w:sz w:val="24"/>
          <w:szCs w:val="24"/>
        </w:rPr>
        <w:t>80</w:t>
      </w:r>
      <w:r w:rsidRPr="0062527B">
        <w:rPr>
          <w:rFonts w:ascii="Times New Roman" w:hAnsi="Times New Roman" w:cs="Times New Roman"/>
          <w:sz w:val="24"/>
          <w:szCs w:val="24"/>
        </w:rPr>
        <w:t xml:space="preserve"> </w:t>
      </w:r>
      <w:r w:rsidR="00F723CD" w:rsidRPr="0062527B">
        <w:rPr>
          <w:rFonts w:ascii="Times New Roman" w:hAnsi="Times New Roman" w:cs="Times New Roman"/>
          <w:sz w:val="24"/>
          <w:szCs w:val="24"/>
        </w:rPr>
        <w:t>useable questionnaires</w:t>
      </w:r>
      <w:r w:rsidR="00D76565" w:rsidRPr="0062527B">
        <w:rPr>
          <w:rFonts w:ascii="Times New Roman" w:hAnsi="Times New Roman" w:cs="Times New Roman"/>
          <w:sz w:val="24"/>
          <w:szCs w:val="24"/>
        </w:rPr>
        <w:t>.</w:t>
      </w:r>
      <w:r w:rsidR="00BF040F" w:rsidRPr="0062527B">
        <w:rPr>
          <w:rFonts w:ascii="Times New Roman" w:hAnsi="Times New Roman" w:cs="Times New Roman"/>
          <w:sz w:val="24"/>
          <w:szCs w:val="24"/>
        </w:rPr>
        <w:t xml:space="preserve"> </w:t>
      </w:r>
      <w:r w:rsidR="00FB1B77" w:rsidRPr="0062527B">
        <w:rPr>
          <w:rFonts w:ascii="Times New Roman" w:hAnsi="Times New Roman" w:cs="Times New Roman"/>
          <w:sz w:val="24"/>
          <w:szCs w:val="24"/>
        </w:rPr>
        <w:t>Two outliers were replaced with mean values</w:t>
      </w:r>
      <w:r w:rsidR="0060166A" w:rsidRPr="0062527B">
        <w:rPr>
          <w:rFonts w:ascii="Times New Roman" w:hAnsi="Times New Roman" w:cs="Times New Roman"/>
          <w:sz w:val="24"/>
          <w:szCs w:val="24"/>
        </w:rPr>
        <w:t xml:space="preserve"> </w:t>
      </w:r>
      <w:r w:rsidR="00243BB2" w:rsidRPr="0062527B">
        <w:rPr>
          <w:rFonts w:ascii="Times New Roman" w:hAnsi="Times New Roman" w:cs="Times New Roman"/>
          <w:sz w:val="24"/>
          <w:szCs w:val="24"/>
        </w:rPr>
        <w:t xml:space="preserve">following </w:t>
      </w:r>
      <w:r w:rsidR="0060166A" w:rsidRPr="0062527B">
        <w:rPr>
          <w:rFonts w:ascii="Times New Roman" w:hAnsi="Times New Roman" w:cs="Times New Roman"/>
          <w:sz w:val="24"/>
          <w:szCs w:val="24"/>
        </w:rPr>
        <w:t>Field’s (2012) recommendations</w:t>
      </w:r>
      <w:r w:rsidR="00FB1B77" w:rsidRPr="0062527B">
        <w:rPr>
          <w:rFonts w:ascii="Times New Roman" w:hAnsi="Times New Roman" w:cs="Times New Roman"/>
          <w:sz w:val="24"/>
          <w:szCs w:val="24"/>
        </w:rPr>
        <w:t xml:space="preserve">. </w:t>
      </w:r>
      <w:r w:rsidR="00D76565" w:rsidRPr="0062527B">
        <w:rPr>
          <w:rFonts w:ascii="Times New Roman" w:hAnsi="Times New Roman" w:cs="Times New Roman"/>
          <w:sz w:val="24"/>
          <w:szCs w:val="24"/>
        </w:rPr>
        <w:t xml:space="preserve">Of these </w:t>
      </w:r>
      <w:r w:rsidR="00AD7233" w:rsidRPr="0062527B">
        <w:rPr>
          <w:rFonts w:ascii="Times New Roman" w:hAnsi="Times New Roman" w:cs="Times New Roman"/>
          <w:sz w:val="24"/>
          <w:szCs w:val="24"/>
        </w:rPr>
        <w:t>80</w:t>
      </w:r>
      <w:r w:rsidR="00D76565" w:rsidRPr="0062527B">
        <w:rPr>
          <w:rFonts w:ascii="Times New Roman" w:hAnsi="Times New Roman" w:cs="Times New Roman"/>
          <w:sz w:val="24"/>
          <w:szCs w:val="24"/>
        </w:rPr>
        <w:t xml:space="preserve"> respondents</w:t>
      </w:r>
      <w:r w:rsidR="00F723CD" w:rsidRPr="0062527B">
        <w:rPr>
          <w:rFonts w:ascii="Times New Roman" w:hAnsi="Times New Roman" w:cs="Times New Roman"/>
          <w:sz w:val="24"/>
          <w:szCs w:val="24"/>
        </w:rPr>
        <w:t xml:space="preserve"> </w:t>
      </w:r>
      <w:r w:rsidR="00460365" w:rsidRPr="0062527B">
        <w:rPr>
          <w:rFonts w:ascii="Times New Roman" w:hAnsi="Times New Roman" w:cs="Times New Roman"/>
          <w:sz w:val="24"/>
          <w:szCs w:val="24"/>
        </w:rPr>
        <w:t>27</w:t>
      </w:r>
      <w:r w:rsidR="00F723CD" w:rsidRPr="0062527B">
        <w:rPr>
          <w:rFonts w:ascii="Times New Roman" w:hAnsi="Times New Roman" w:cs="Times New Roman"/>
          <w:sz w:val="24"/>
          <w:szCs w:val="24"/>
        </w:rPr>
        <w:t xml:space="preserve"> were male and </w:t>
      </w:r>
      <w:r w:rsidR="00460365" w:rsidRPr="0062527B">
        <w:rPr>
          <w:rFonts w:ascii="Times New Roman" w:hAnsi="Times New Roman" w:cs="Times New Roman"/>
          <w:sz w:val="24"/>
          <w:szCs w:val="24"/>
        </w:rPr>
        <w:t>53</w:t>
      </w:r>
      <w:r w:rsidR="0060166A" w:rsidRPr="0062527B">
        <w:rPr>
          <w:rFonts w:ascii="Times New Roman" w:hAnsi="Times New Roman" w:cs="Times New Roman"/>
          <w:sz w:val="24"/>
          <w:szCs w:val="24"/>
        </w:rPr>
        <w:t xml:space="preserve"> </w:t>
      </w:r>
      <w:r w:rsidR="00F723CD" w:rsidRPr="0062527B">
        <w:rPr>
          <w:rFonts w:ascii="Times New Roman" w:hAnsi="Times New Roman" w:cs="Times New Roman"/>
          <w:sz w:val="24"/>
          <w:szCs w:val="24"/>
        </w:rPr>
        <w:t xml:space="preserve">were female and with </w:t>
      </w:r>
      <w:r w:rsidR="00D76565" w:rsidRPr="0062527B">
        <w:rPr>
          <w:rFonts w:ascii="Times New Roman" w:hAnsi="Times New Roman" w:cs="Times New Roman"/>
          <w:sz w:val="24"/>
          <w:szCs w:val="24"/>
        </w:rPr>
        <w:t xml:space="preserve">an age range of 18 </w:t>
      </w:r>
      <w:r w:rsidR="00243BB2" w:rsidRPr="0062527B">
        <w:rPr>
          <w:rFonts w:ascii="Times New Roman" w:hAnsi="Times New Roman" w:cs="Times New Roman"/>
          <w:sz w:val="24"/>
          <w:szCs w:val="24"/>
        </w:rPr>
        <w:t xml:space="preserve">to </w:t>
      </w:r>
      <w:r w:rsidR="00D76565" w:rsidRPr="0062527B">
        <w:rPr>
          <w:rFonts w:ascii="Times New Roman" w:hAnsi="Times New Roman" w:cs="Times New Roman"/>
          <w:sz w:val="24"/>
          <w:szCs w:val="24"/>
        </w:rPr>
        <w:t>2</w:t>
      </w:r>
      <w:r w:rsidR="007D36AE" w:rsidRPr="0062527B">
        <w:rPr>
          <w:rFonts w:ascii="Times New Roman" w:hAnsi="Times New Roman" w:cs="Times New Roman"/>
          <w:sz w:val="24"/>
          <w:szCs w:val="24"/>
        </w:rPr>
        <w:t>4</w:t>
      </w:r>
      <w:r w:rsidR="0060166A" w:rsidRPr="0062527B">
        <w:rPr>
          <w:rFonts w:ascii="Times New Roman" w:hAnsi="Times New Roman" w:cs="Times New Roman"/>
          <w:sz w:val="24"/>
          <w:szCs w:val="24"/>
        </w:rPr>
        <w:t>,</w:t>
      </w:r>
      <w:r w:rsidR="00CE7381" w:rsidRPr="0062527B">
        <w:rPr>
          <w:rFonts w:ascii="Times New Roman" w:hAnsi="Times New Roman" w:cs="Times New Roman"/>
          <w:sz w:val="24"/>
          <w:szCs w:val="24"/>
        </w:rPr>
        <w:t xml:space="preserve"> </w:t>
      </w:r>
      <w:r w:rsidR="00D76565" w:rsidRPr="0062527B">
        <w:rPr>
          <w:rFonts w:ascii="Times New Roman" w:hAnsi="Times New Roman" w:cs="Times New Roman"/>
          <w:sz w:val="24"/>
          <w:szCs w:val="24"/>
        </w:rPr>
        <w:t>inclusive.</w:t>
      </w:r>
    </w:p>
    <w:p w:rsidR="00B67795" w:rsidRPr="0062527B" w:rsidRDefault="00B72F83" w:rsidP="00B67795">
      <w:pPr>
        <w:adjustRightInd w:val="0"/>
        <w:snapToGrid w:val="0"/>
        <w:spacing w:line="480" w:lineRule="auto"/>
        <w:ind w:firstLine="284"/>
        <w:rPr>
          <w:rFonts w:ascii="Times New Roman" w:hAnsi="Times New Roman" w:cs="Times New Roman"/>
          <w:b/>
          <w:sz w:val="24"/>
          <w:szCs w:val="24"/>
        </w:rPr>
      </w:pPr>
      <w:r w:rsidRPr="0062527B">
        <w:rPr>
          <w:rFonts w:ascii="Times New Roman" w:hAnsi="Times New Roman" w:cs="Times New Roman"/>
          <w:sz w:val="24"/>
          <w:szCs w:val="24"/>
        </w:rPr>
        <w:t xml:space="preserve"> The design, procedure and measures </w:t>
      </w:r>
      <w:r w:rsidR="00D76565" w:rsidRPr="0062527B">
        <w:rPr>
          <w:rFonts w:ascii="Times New Roman" w:hAnsi="Times New Roman" w:cs="Times New Roman"/>
          <w:sz w:val="24"/>
          <w:szCs w:val="24"/>
        </w:rPr>
        <w:t>were identical to s</w:t>
      </w:r>
      <w:r w:rsidRPr="0062527B">
        <w:rPr>
          <w:rFonts w:ascii="Times New Roman" w:hAnsi="Times New Roman" w:cs="Times New Roman"/>
          <w:sz w:val="24"/>
          <w:szCs w:val="24"/>
        </w:rPr>
        <w:t>tudy 1, except</w:t>
      </w:r>
      <w:r w:rsidR="006A31B6" w:rsidRPr="0062527B">
        <w:rPr>
          <w:rFonts w:ascii="Times New Roman" w:hAnsi="Times New Roman" w:cs="Times New Roman"/>
          <w:sz w:val="24"/>
          <w:szCs w:val="24"/>
        </w:rPr>
        <w:t xml:space="preserve"> </w:t>
      </w:r>
      <w:r w:rsidR="00173EB2" w:rsidRPr="0062527B">
        <w:rPr>
          <w:rFonts w:ascii="Times New Roman" w:hAnsi="Times New Roman" w:cs="Times New Roman"/>
          <w:sz w:val="24"/>
          <w:szCs w:val="24"/>
        </w:rPr>
        <w:t xml:space="preserve">for </w:t>
      </w:r>
      <w:r w:rsidR="007F29FF" w:rsidRPr="0062527B">
        <w:rPr>
          <w:rFonts w:ascii="Times New Roman" w:hAnsi="Times New Roman" w:cs="Times New Roman"/>
          <w:sz w:val="24"/>
          <w:szCs w:val="24"/>
        </w:rPr>
        <w:t xml:space="preserve">four </w:t>
      </w:r>
      <w:r w:rsidR="006A31B6" w:rsidRPr="0062527B">
        <w:rPr>
          <w:rFonts w:ascii="Times New Roman" w:hAnsi="Times New Roman" w:cs="Times New Roman"/>
          <w:sz w:val="24"/>
          <w:szCs w:val="24"/>
        </w:rPr>
        <w:t xml:space="preserve">differences: 1) </w:t>
      </w:r>
      <w:r w:rsidR="00746471" w:rsidRPr="0062527B">
        <w:rPr>
          <w:rFonts w:ascii="Times New Roman" w:hAnsi="Times New Roman" w:cs="Times New Roman"/>
          <w:sz w:val="24"/>
          <w:szCs w:val="24"/>
        </w:rPr>
        <w:t xml:space="preserve">Undergraduate </w:t>
      </w:r>
      <w:r w:rsidR="00245B4D" w:rsidRPr="0062527B">
        <w:rPr>
          <w:rFonts w:ascii="Times New Roman" w:hAnsi="Times New Roman" w:cs="Times New Roman"/>
          <w:sz w:val="24"/>
          <w:szCs w:val="24"/>
        </w:rPr>
        <w:t>students were participants rather than ordinary consumers</w:t>
      </w:r>
      <w:r w:rsidR="006A31B6" w:rsidRPr="0062527B">
        <w:rPr>
          <w:rFonts w:ascii="Times New Roman" w:hAnsi="Times New Roman" w:cs="Times New Roman"/>
          <w:sz w:val="24"/>
          <w:szCs w:val="24"/>
        </w:rPr>
        <w:t xml:space="preserve">, 2) </w:t>
      </w:r>
      <w:r w:rsidR="00173EB2" w:rsidRPr="0062527B">
        <w:rPr>
          <w:rFonts w:ascii="Times New Roman" w:hAnsi="Times New Roman" w:cs="Times New Roman"/>
          <w:sz w:val="24"/>
          <w:szCs w:val="24"/>
        </w:rPr>
        <w:t xml:space="preserve">vacuum cups were used instead of badminton rackets, 3) </w:t>
      </w:r>
      <w:r w:rsidR="008908C4" w:rsidRPr="0062527B">
        <w:rPr>
          <w:rFonts w:ascii="Times New Roman" w:hAnsi="Times New Roman" w:cs="Times New Roman"/>
          <w:sz w:val="24"/>
          <w:szCs w:val="24"/>
        </w:rPr>
        <w:t>repurchase i</w:t>
      </w:r>
      <w:r w:rsidR="00BF040F" w:rsidRPr="0062527B">
        <w:rPr>
          <w:rFonts w:ascii="Times New Roman" w:hAnsi="Times New Roman" w:cs="Times New Roman"/>
          <w:sz w:val="24"/>
          <w:szCs w:val="24"/>
        </w:rPr>
        <w:t>ntention</w:t>
      </w:r>
      <w:r w:rsidR="005B630A" w:rsidRPr="0062527B">
        <w:rPr>
          <w:rFonts w:ascii="Times New Roman" w:hAnsi="Times New Roman" w:cs="Times New Roman"/>
          <w:sz w:val="24"/>
          <w:szCs w:val="24"/>
        </w:rPr>
        <w:t xml:space="preserve"> was measured</w:t>
      </w:r>
      <w:r w:rsidR="00041028" w:rsidRPr="0062527B">
        <w:rPr>
          <w:rFonts w:ascii="Times New Roman" w:hAnsi="Times New Roman" w:cs="Times New Roman"/>
          <w:sz w:val="24"/>
          <w:szCs w:val="24"/>
        </w:rPr>
        <w:t xml:space="preserve">, </w:t>
      </w:r>
      <w:r w:rsidR="00964D44" w:rsidRPr="0062527B">
        <w:rPr>
          <w:rFonts w:ascii="Times New Roman" w:hAnsi="Times New Roman" w:cs="Times New Roman"/>
          <w:sz w:val="24"/>
          <w:szCs w:val="24"/>
        </w:rPr>
        <w:t xml:space="preserve">and </w:t>
      </w:r>
      <w:r w:rsidR="00041028" w:rsidRPr="0062527B">
        <w:rPr>
          <w:rFonts w:ascii="Times New Roman" w:hAnsi="Times New Roman" w:cs="Times New Roman"/>
          <w:sz w:val="24"/>
          <w:szCs w:val="24"/>
        </w:rPr>
        <w:t>4</w:t>
      </w:r>
      <w:r w:rsidR="008908C4" w:rsidRPr="0062527B">
        <w:rPr>
          <w:rFonts w:ascii="Times New Roman" w:hAnsi="Times New Roman" w:cs="Times New Roman"/>
          <w:sz w:val="24"/>
          <w:szCs w:val="24"/>
        </w:rPr>
        <w:t xml:space="preserve">) </w:t>
      </w:r>
      <w:r w:rsidR="006A31B6" w:rsidRPr="0062527B">
        <w:rPr>
          <w:rFonts w:ascii="Times New Roman" w:hAnsi="Times New Roman" w:cs="Times New Roman"/>
          <w:sz w:val="24"/>
          <w:szCs w:val="24"/>
        </w:rPr>
        <w:t>p</w:t>
      </w:r>
      <w:r w:rsidR="008908C4" w:rsidRPr="0062527B">
        <w:rPr>
          <w:rFonts w:ascii="Times New Roman" w:hAnsi="Times New Roman" w:cs="Times New Roman"/>
          <w:sz w:val="24"/>
          <w:szCs w:val="24"/>
        </w:rPr>
        <w:t xml:space="preserve">roduct involvement was </w:t>
      </w:r>
      <w:r w:rsidR="00E0108C" w:rsidRPr="0062527B">
        <w:rPr>
          <w:rFonts w:ascii="Times New Roman" w:hAnsi="Times New Roman" w:cs="Times New Roman"/>
          <w:sz w:val="24"/>
          <w:szCs w:val="24"/>
        </w:rPr>
        <w:t>captured</w:t>
      </w:r>
      <w:r w:rsidR="00964D44" w:rsidRPr="0062527B">
        <w:rPr>
          <w:rFonts w:ascii="Times New Roman" w:hAnsi="Times New Roman" w:cs="Times New Roman"/>
          <w:sz w:val="24"/>
          <w:szCs w:val="24"/>
        </w:rPr>
        <w:t>.</w:t>
      </w:r>
      <w:r w:rsidR="00B67795" w:rsidRPr="0062527B">
        <w:rPr>
          <w:rFonts w:ascii="Times New Roman" w:hAnsi="Times New Roman" w:cs="Times New Roman"/>
          <w:b/>
          <w:sz w:val="24"/>
          <w:szCs w:val="24"/>
        </w:rPr>
        <w:t xml:space="preserve"> </w:t>
      </w:r>
    </w:p>
    <w:p w:rsidR="000C3E23" w:rsidRPr="0062527B" w:rsidRDefault="00216661" w:rsidP="00B67795">
      <w:pPr>
        <w:adjustRightInd w:val="0"/>
        <w:snapToGrid w:val="0"/>
        <w:spacing w:line="480" w:lineRule="auto"/>
        <w:ind w:firstLine="284"/>
        <w:rPr>
          <w:rFonts w:ascii="Times New Roman" w:hAnsi="Times New Roman" w:cs="Times New Roman"/>
          <w:b/>
          <w:sz w:val="24"/>
          <w:szCs w:val="24"/>
        </w:rPr>
      </w:pPr>
      <w:r w:rsidRPr="0062527B">
        <w:rPr>
          <w:rFonts w:ascii="Times New Roman" w:hAnsi="Times New Roman"/>
          <w:sz w:val="24"/>
          <w:szCs w:val="24"/>
        </w:rPr>
        <w:t>As with study 1 t</w:t>
      </w:r>
      <w:r w:rsidR="00041028" w:rsidRPr="0062527B">
        <w:rPr>
          <w:rFonts w:ascii="Times New Roman" w:hAnsi="Times New Roman"/>
          <w:sz w:val="24"/>
          <w:szCs w:val="24"/>
        </w:rPr>
        <w:t>he</w:t>
      </w:r>
      <w:r w:rsidR="00864B7A" w:rsidRPr="0062527B">
        <w:rPr>
          <w:rFonts w:ascii="Times New Roman" w:hAnsi="Times New Roman"/>
          <w:sz w:val="24"/>
          <w:szCs w:val="24"/>
        </w:rPr>
        <w:t xml:space="preserve"> </w:t>
      </w:r>
      <w:r w:rsidR="00FB1B77" w:rsidRPr="0062527B">
        <w:rPr>
          <w:rFonts w:ascii="Times New Roman" w:hAnsi="Times New Roman"/>
          <w:sz w:val="24"/>
          <w:szCs w:val="24"/>
        </w:rPr>
        <w:t>expected and high</w:t>
      </w:r>
      <w:r w:rsidR="006E176F" w:rsidRPr="0062527B">
        <w:rPr>
          <w:rFonts w:ascii="Times New Roman" w:hAnsi="Times New Roman"/>
          <w:sz w:val="24"/>
          <w:szCs w:val="24"/>
        </w:rPr>
        <w:t xml:space="preserve"> recovery </w:t>
      </w:r>
      <w:r w:rsidR="00864B7A" w:rsidRPr="0062527B">
        <w:rPr>
          <w:rFonts w:ascii="Times New Roman" w:hAnsi="Times New Roman"/>
          <w:sz w:val="24"/>
          <w:szCs w:val="24"/>
        </w:rPr>
        <w:t xml:space="preserve">conditions </w:t>
      </w:r>
      <w:r w:rsidR="00041028" w:rsidRPr="0062527B">
        <w:rPr>
          <w:rFonts w:ascii="Times New Roman" w:hAnsi="Times New Roman"/>
          <w:sz w:val="24"/>
          <w:szCs w:val="24"/>
        </w:rPr>
        <w:t>were induced</w:t>
      </w:r>
      <w:r w:rsidR="0068350F" w:rsidRPr="0062527B">
        <w:rPr>
          <w:rFonts w:ascii="Times New Roman" w:hAnsi="Times New Roman"/>
          <w:sz w:val="24"/>
          <w:szCs w:val="24"/>
        </w:rPr>
        <w:t xml:space="preserve">. </w:t>
      </w:r>
      <w:r w:rsidR="0067342A" w:rsidRPr="0062527B">
        <w:rPr>
          <w:rFonts w:ascii="Times New Roman" w:hAnsi="Times New Roman"/>
          <w:sz w:val="24"/>
          <w:szCs w:val="24"/>
        </w:rPr>
        <w:t>All participants finished</w:t>
      </w:r>
      <w:r w:rsidR="00041028" w:rsidRPr="0062527B">
        <w:rPr>
          <w:rFonts w:ascii="Times New Roman" w:hAnsi="Times New Roman"/>
          <w:sz w:val="24"/>
          <w:szCs w:val="24"/>
        </w:rPr>
        <w:t xml:space="preserve"> the study within five minutes. </w:t>
      </w:r>
    </w:p>
    <w:p w:rsidR="000C3E23" w:rsidRPr="0062527B" w:rsidRDefault="00EB70D8" w:rsidP="00EB70D8">
      <w:pPr>
        <w:adjustRightInd w:val="0"/>
        <w:snapToGrid w:val="0"/>
        <w:spacing w:line="480" w:lineRule="auto"/>
        <w:rPr>
          <w:rFonts w:ascii="Times New Roman" w:hAnsi="Times New Roman" w:cs="Times New Roman"/>
          <w:b/>
          <w:i/>
          <w:sz w:val="24"/>
          <w:szCs w:val="24"/>
        </w:rPr>
      </w:pPr>
      <w:r w:rsidRPr="0062527B">
        <w:rPr>
          <w:rFonts w:ascii="Times New Roman" w:hAnsi="Times New Roman" w:cs="Times New Roman"/>
          <w:i/>
          <w:sz w:val="24"/>
          <w:szCs w:val="24"/>
        </w:rPr>
        <w:t xml:space="preserve">4.1.2 </w:t>
      </w:r>
      <w:r w:rsidR="000B2E2E" w:rsidRPr="0062527B">
        <w:rPr>
          <w:rFonts w:ascii="Times New Roman" w:hAnsi="Times New Roman" w:cs="Times New Roman"/>
          <w:i/>
          <w:sz w:val="24"/>
          <w:szCs w:val="24"/>
        </w:rPr>
        <w:t>M</w:t>
      </w:r>
      <w:r w:rsidR="00D17DC8" w:rsidRPr="0062527B">
        <w:rPr>
          <w:rFonts w:ascii="Times New Roman" w:hAnsi="Times New Roman" w:cs="Times New Roman"/>
          <w:i/>
          <w:sz w:val="24"/>
          <w:szCs w:val="24"/>
        </w:rPr>
        <w:t>easures</w:t>
      </w:r>
    </w:p>
    <w:p w:rsidR="00864B7A" w:rsidRPr="0062527B" w:rsidRDefault="001C3E2C" w:rsidP="00EB70D8">
      <w:pPr>
        <w:adjustRightInd w:val="0"/>
        <w:snapToGrid w:val="0"/>
        <w:spacing w:line="480" w:lineRule="auto"/>
        <w:rPr>
          <w:rFonts w:ascii="Times New Roman" w:hAnsi="Times New Roman" w:cs="Times New Roman"/>
          <w:b/>
          <w:sz w:val="24"/>
          <w:szCs w:val="24"/>
        </w:rPr>
      </w:pPr>
      <w:r w:rsidRPr="0062527B">
        <w:rPr>
          <w:rFonts w:ascii="Times New Roman" w:hAnsi="Times New Roman" w:cs="Times New Roman"/>
          <w:sz w:val="24"/>
          <w:szCs w:val="24"/>
        </w:rPr>
        <w:t>M</w:t>
      </w:r>
      <w:r w:rsidR="000B2E2E" w:rsidRPr="0062527B">
        <w:rPr>
          <w:rFonts w:ascii="Times New Roman" w:hAnsi="Times New Roman" w:cs="Times New Roman"/>
          <w:sz w:val="24"/>
          <w:szCs w:val="24"/>
        </w:rPr>
        <w:t>oral judgment (α = .</w:t>
      </w:r>
      <w:r w:rsidR="000613FF" w:rsidRPr="0062527B">
        <w:rPr>
          <w:rFonts w:ascii="Times New Roman" w:hAnsi="Times New Roman" w:cs="Times New Roman"/>
          <w:sz w:val="24"/>
          <w:szCs w:val="24"/>
        </w:rPr>
        <w:t>73</w:t>
      </w:r>
      <w:r w:rsidR="000B2E2E" w:rsidRPr="0062527B">
        <w:rPr>
          <w:rFonts w:ascii="Times New Roman" w:hAnsi="Times New Roman" w:cs="Times New Roman"/>
          <w:sz w:val="24"/>
          <w:szCs w:val="24"/>
        </w:rPr>
        <w:t>)</w:t>
      </w:r>
      <w:r w:rsidR="009C5194" w:rsidRPr="0062527B">
        <w:rPr>
          <w:rFonts w:ascii="Times New Roman" w:hAnsi="Times New Roman" w:cs="Times New Roman"/>
          <w:sz w:val="24"/>
          <w:szCs w:val="24"/>
        </w:rPr>
        <w:t xml:space="preserve"> and </w:t>
      </w:r>
      <w:r w:rsidR="000B2E2E" w:rsidRPr="0062527B">
        <w:rPr>
          <w:rFonts w:ascii="Times New Roman" w:hAnsi="Times New Roman" w:cs="Times New Roman"/>
          <w:sz w:val="24"/>
          <w:szCs w:val="24"/>
        </w:rPr>
        <w:t>satisfaction (α = .</w:t>
      </w:r>
      <w:r w:rsidR="00F35E3B" w:rsidRPr="0062527B">
        <w:rPr>
          <w:rFonts w:ascii="Times New Roman" w:hAnsi="Times New Roman" w:cs="Times New Roman"/>
          <w:sz w:val="24"/>
          <w:szCs w:val="24"/>
        </w:rPr>
        <w:t>86</w:t>
      </w:r>
      <w:r w:rsidR="000B2E2E" w:rsidRPr="0062527B">
        <w:rPr>
          <w:rFonts w:ascii="Times New Roman" w:hAnsi="Times New Roman" w:cs="Times New Roman"/>
          <w:sz w:val="24"/>
          <w:szCs w:val="24"/>
        </w:rPr>
        <w:t>)</w:t>
      </w:r>
      <w:r w:rsidRPr="0062527B">
        <w:rPr>
          <w:rFonts w:ascii="Times New Roman" w:hAnsi="Times New Roman" w:cs="Times New Roman"/>
          <w:sz w:val="24"/>
          <w:szCs w:val="24"/>
        </w:rPr>
        <w:t xml:space="preserve"> were measur</w:t>
      </w:r>
      <w:r w:rsidR="0067342A" w:rsidRPr="0062527B">
        <w:rPr>
          <w:rFonts w:ascii="Times New Roman" w:hAnsi="Times New Roman" w:cs="Times New Roman"/>
          <w:sz w:val="24"/>
          <w:szCs w:val="24"/>
        </w:rPr>
        <w:t>ed using the same scale</w:t>
      </w:r>
      <w:r w:rsidR="003721E0" w:rsidRPr="0062527B">
        <w:rPr>
          <w:rFonts w:ascii="Times New Roman" w:hAnsi="Times New Roman" w:cs="Times New Roman"/>
          <w:sz w:val="24"/>
          <w:szCs w:val="24"/>
        </w:rPr>
        <w:t>s</w:t>
      </w:r>
      <w:r w:rsidRPr="0062527B">
        <w:rPr>
          <w:rFonts w:ascii="Times New Roman" w:hAnsi="Times New Roman" w:cs="Times New Roman"/>
          <w:sz w:val="24"/>
          <w:szCs w:val="24"/>
        </w:rPr>
        <w:t xml:space="preserve"> </w:t>
      </w:r>
      <w:r w:rsidR="00243BB2" w:rsidRPr="0062527B">
        <w:rPr>
          <w:rFonts w:ascii="Times New Roman" w:hAnsi="Times New Roman" w:cs="Times New Roman"/>
          <w:sz w:val="24"/>
          <w:szCs w:val="24"/>
        </w:rPr>
        <w:t xml:space="preserve">as </w:t>
      </w:r>
      <w:r w:rsidRPr="0062527B">
        <w:rPr>
          <w:rFonts w:ascii="Times New Roman" w:hAnsi="Times New Roman" w:cs="Times New Roman"/>
          <w:sz w:val="24"/>
          <w:szCs w:val="24"/>
        </w:rPr>
        <w:t xml:space="preserve">in study 1. </w:t>
      </w:r>
      <w:r w:rsidR="00653C1D" w:rsidRPr="0062527B">
        <w:rPr>
          <w:rFonts w:ascii="Times New Roman" w:hAnsi="Times New Roman" w:cs="Times New Roman"/>
          <w:sz w:val="24"/>
          <w:szCs w:val="24"/>
        </w:rPr>
        <w:t>R</w:t>
      </w:r>
      <w:r w:rsidR="000B2E2E" w:rsidRPr="0062527B">
        <w:rPr>
          <w:rFonts w:ascii="Times New Roman" w:hAnsi="Times New Roman" w:cs="Times New Roman"/>
          <w:sz w:val="24"/>
          <w:szCs w:val="24"/>
        </w:rPr>
        <w:t>epurchase intention (α = .</w:t>
      </w:r>
      <w:r w:rsidR="00F35E3B" w:rsidRPr="0062527B">
        <w:rPr>
          <w:rFonts w:ascii="Times New Roman" w:hAnsi="Times New Roman" w:cs="Times New Roman"/>
          <w:sz w:val="24"/>
          <w:szCs w:val="24"/>
        </w:rPr>
        <w:t>76</w:t>
      </w:r>
      <w:r w:rsidR="000B2E2E" w:rsidRPr="0062527B">
        <w:rPr>
          <w:rFonts w:ascii="Times New Roman" w:hAnsi="Times New Roman" w:cs="Times New Roman"/>
          <w:sz w:val="24"/>
          <w:szCs w:val="24"/>
        </w:rPr>
        <w:t xml:space="preserve">) </w:t>
      </w:r>
      <w:r w:rsidR="00653C1D" w:rsidRPr="0062527B">
        <w:rPr>
          <w:rFonts w:ascii="Times New Roman" w:hAnsi="Times New Roman" w:cs="Times New Roman"/>
          <w:sz w:val="24"/>
          <w:szCs w:val="24"/>
        </w:rPr>
        <w:t>was</w:t>
      </w:r>
      <w:r w:rsidR="000B2E2E" w:rsidRPr="0062527B">
        <w:rPr>
          <w:rFonts w:ascii="Times New Roman" w:hAnsi="Times New Roman" w:cs="Times New Roman"/>
          <w:sz w:val="24"/>
          <w:szCs w:val="24"/>
        </w:rPr>
        <w:t xml:space="preserve"> assessed using </w:t>
      </w:r>
      <w:r w:rsidR="00866B91" w:rsidRPr="0062527B">
        <w:rPr>
          <w:rFonts w:ascii="Times New Roman" w:hAnsi="Times New Roman" w:cs="Times New Roman"/>
          <w:sz w:val="24"/>
          <w:szCs w:val="24"/>
        </w:rPr>
        <w:t xml:space="preserve">a </w:t>
      </w:r>
      <w:r w:rsidR="00F35E3B" w:rsidRPr="0062527B">
        <w:rPr>
          <w:rFonts w:ascii="Times New Roman" w:hAnsi="Times New Roman" w:cs="Times New Roman"/>
          <w:sz w:val="24"/>
          <w:szCs w:val="24"/>
        </w:rPr>
        <w:t xml:space="preserve">three-item scale </w:t>
      </w:r>
      <w:r w:rsidR="00455B62" w:rsidRPr="0062527B">
        <w:rPr>
          <w:rFonts w:ascii="Times New Roman" w:hAnsi="Times New Roman" w:cs="Times New Roman"/>
          <w:sz w:val="24"/>
          <w:szCs w:val="24"/>
        </w:rPr>
        <w:t>(</w:t>
      </w:r>
      <w:r w:rsidR="00AB2F18" w:rsidRPr="0062527B">
        <w:rPr>
          <w:rFonts w:ascii="Times New Roman" w:hAnsi="Times New Roman" w:cs="Times New Roman"/>
          <w:sz w:val="24"/>
          <w:szCs w:val="24"/>
        </w:rPr>
        <w:t>Blodgett, Hill</w:t>
      </w:r>
      <w:r w:rsidR="00D82328" w:rsidRPr="0062527B">
        <w:rPr>
          <w:rFonts w:ascii="Times New Roman" w:hAnsi="Times New Roman" w:cs="Times New Roman"/>
          <w:sz w:val="24"/>
          <w:szCs w:val="24"/>
        </w:rPr>
        <w:t>, &amp;</w:t>
      </w:r>
      <w:r w:rsidR="00AB2F18" w:rsidRPr="0062527B">
        <w:rPr>
          <w:rFonts w:ascii="Times New Roman" w:hAnsi="Times New Roman" w:cs="Times New Roman"/>
          <w:sz w:val="24"/>
          <w:szCs w:val="24"/>
        </w:rPr>
        <w:t xml:space="preserve"> Tax</w:t>
      </w:r>
      <w:r w:rsidR="00455B62" w:rsidRPr="0062527B">
        <w:rPr>
          <w:rFonts w:ascii="Times New Roman" w:hAnsi="Times New Roman" w:cs="Times New Roman"/>
          <w:sz w:val="24"/>
          <w:szCs w:val="24"/>
        </w:rPr>
        <w:t>,</w:t>
      </w:r>
      <w:r w:rsidR="0068350F" w:rsidRPr="0062527B">
        <w:rPr>
          <w:rFonts w:ascii="Times New Roman" w:hAnsi="Times New Roman" w:cs="Times New Roman"/>
          <w:sz w:val="24"/>
          <w:szCs w:val="24"/>
        </w:rPr>
        <w:t xml:space="preserve"> </w:t>
      </w:r>
      <w:r w:rsidR="00AB2F18" w:rsidRPr="0062527B">
        <w:rPr>
          <w:rFonts w:ascii="Times New Roman" w:hAnsi="Times New Roman" w:cs="Times New Roman"/>
          <w:sz w:val="24"/>
          <w:szCs w:val="24"/>
        </w:rPr>
        <w:t>1997)</w:t>
      </w:r>
      <w:r w:rsidR="00653C1D" w:rsidRPr="0062527B">
        <w:rPr>
          <w:rFonts w:ascii="Times New Roman" w:hAnsi="Times New Roman" w:cs="Times New Roman"/>
          <w:sz w:val="24"/>
          <w:szCs w:val="24"/>
        </w:rPr>
        <w:t>. Product involvement (α</w:t>
      </w:r>
      <w:r w:rsidR="00CA0B55" w:rsidRPr="0062527B">
        <w:rPr>
          <w:rFonts w:ascii="Times New Roman" w:hAnsi="Times New Roman" w:cs="Times New Roman"/>
          <w:sz w:val="24"/>
          <w:szCs w:val="24"/>
        </w:rPr>
        <w:t xml:space="preserve"> </w:t>
      </w:r>
      <w:r w:rsidR="00653C1D" w:rsidRPr="0062527B">
        <w:rPr>
          <w:rFonts w:ascii="Times New Roman" w:hAnsi="Times New Roman" w:cs="Times New Roman"/>
          <w:sz w:val="24"/>
          <w:szCs w:val="24"/>
        </w:rPr>
        <w:t>= .8</w:t>
      </w:r>
      <w:r w:rsidR="00F35E3B" w:rsidRPr="0062527B">
        <w:rPr>
          <w:rFonts w:ascii="Times New Roman" w:hAnsi="Times New Roman" w:cs="Times New Roman"/>
          <w:sz w:val="24"/>
          <w:szCs w:val="24"/>
        </w:rPr>
        <w:t xml:space="preserve">3, item 2 was </w:t>
      </w:r>
      <w:r w:rsidR="00FC60FA" w:rsidRPr="0062527B">
        <w:rPr>
          <w:rFonts w:ascii="Times New Roman" w:hAnsi="Times New Roman" w:cs="Times New Roman"/>
          <w:sz w:val="24"/>
          <w:szCs w:val="24"/>
        </w:rPr>
        <w:t>excluded</w:t>
      </w:r>
      <w:r w:rsidR="006B38B5" w:rsidRPr="0062527B">
        <w:rPr>
          <w:rFonts w:ascii="Times New Roman" w:hAnsi="Times New Roman" w:cs="Times New Roman"/>
          <w:sz w:val="24"/>
          <w:szCs w:val="24"/>
        </w:rPr>
        <w:t xml:space="preserve"> due to </w:t>
      </w:r>
      <w:r w:rsidR="00F35E3B" w:rsidRPr="0062527B">
        <w:rPr>
          <w:rFonts w:ascii="Times New Roman" w:hAnsi="Times New Roman" w:cs="Times New Roman"/>
          <w:sz w:val="24"/>
          <w:szCs w:val="24"/>
        </w:rPr>
        <w:t>low item-to-total correlation</w:t>
      </w:r>
      <w:r w:rsidR="00653C1D" w:rsidRPr="0062527B">
        <w:rPr>
          <w:rFonts w:ascii="Times New Roman" w:hAnsi="Times New Roman" w:cs="Times New Roman"/>
          <w:sz w:val="24"/>
          <w:szCs w:val="24"/>
        </w:rPr>
        <w:t>) was measured using a 10-</w:t>
      </w:r>
      <w:r w:rsidR="00866B91" w:rsidRPr="0062527B">
        <w:rPr>
          <w:rFonts w:ascii="Times New Roman" w:hAnsi="Times New Roman" w:cs="Times New Roman"/>
          <w:sz w:val="24"/>
          <w:szCs w:val="24"/>
        </w:rPr>
        <w:t>item</w:t>
      </w:r>
      <w:r w:rsidR="00653C1D" w:rsidRPr="0062527B">
        <w:rPr>
          <w:rFonts w:ascii="Times New Roman" w:hAnsi="Times New Roman" w:cs="Times New Roman"/>
          <w:sz w:val="24"/>
          <w:szCs w:val="24"/>
        </w:rPr>
        <w:t xml:space="preserve"> scale </w:t>
      </w:r>
      <w:r w:rsidR="00455B62" w:rsidRPr="0062527B">
        <w:rPr>
          <w:rFonts w:ascii="Times New Roman" w:hAnsi="Times New Roman" w:cs="Times New Roman"/>
          <w:sz w:val="24"/>
          <w:szCs w:val="24"/>
        </w:rPr>
        <w:t>(</w:t>
      </w:r>
      <w:r w:rsidR="00AB2F18" w:rsidRPr="0062527B">
        <w:rPr>
          <w:rFonts w:ascii="Times New Roman" w:hAnsi="Times New Roman" w:cs="Times New Roman"/>
          <w:sz w:val="24"/>
          <w:szCs w:val="24"/>
        </w:rPr>
        <w:t>Zaichkowsky</w:t>
      </w:r>
      <w:r w:rsidR="00455B62" w:rsidRPr="0062527B">
        <w:rPr>
          <w:rFonts w:ascii="Times New Roman" w:hAnsi="Times New Roman" w:cs="Times New Roman"/>
          <w:sz w:val="24"/>
          <w:szCs w:val="24"/>
        </w:rPr>
        <w:t xml:space="preserve">, </w:t>
      </w:r>
      <w:r w:rsidR="00AB2F18" w:rsidRPr="0062527B">
        <w:rPr>
          <w:rFonts w:ascii="Times New Roman" w:hAnsi="Times New Roman" w:cs="Times New Roman"/>
          <w:sz w:val="24"/>
          <w:szCs w:val="24"/>
        </w:rPr>
        <w:t>1986)</w:t>
      </w:r>
      <w:r w:rsidR="00F35E3B" w:rsidRPr="0062527B">
        <w:rPr>
          <w:rFonts w:ascii="Times New Roman" w:hAnsi="Times New Roman" w:cs="Times New Roman"/>
          <w:sz w:val="24"/>
          <w:szCs w:val="24"/>
        </w:rPr>
        <w:t xml:space="preserve">. </w:t>
      </w:r>
      <w:r w:rsidR="0067342A" w:rsidRPr="0062527B">
        <w:rPr>
          <w:rFonts w:ascii="Times New Roman" w:hAnsi="Times New Roman" w:cs="Times New Roman"/>
          <w:sz w:val="24"/>
          <w:szCs w:val="24"/>
        </w:rPr>
        <w:t xml:space="preserve">All constructs </w:t>
      </w:r>
      <w:r w:rsidR="002D19C6" w:rsidRPr="0062527B">
        <w:rPr>
          <w:rFonts w:ascii="Times New Roman" w:hAnsi="Times New Roman" w:cs="Times New Roman"/>
          <w:sz w:val="24"/>
          <w:szCs w:val="24"/>
        </w:rPr>
        <w:t xml:space="preserve">(Appendix) </w:t>
      </w:r>
      <w:r w:rsidR="0067342A" w:rsidRPr="0062527B">
        <w:rPr>
          <w:rFonts w:ascii="Times New Roman" w:hAnsi="Times New Roman" w:cs="Times New Roman"/>
          <w:sz w:val="24"/>
          <w:szCs w:val="24"/>
        </w:rPr>
        <w:t xml:space="preserve">were </w:t>
      </w:r>
      <w:r w:rsidR="00D71A08" w:rsidRPr="0062527B">
        <w:rPr>
          <w:rFonts w:ascii="Times New Roman" w:hAnsi="Times New Roman" w:cs="Times New Roman"/>
          <w:sz w:val="24"/>
          <w:szCs w:val="24"/>
        </w:rPr>
        <w:t>assessed</w:t>
      </w:r>
      <w:r w:rsidR="0067342A" w:rsidRPr="0062527B">
        <w:rPr>
          <w:rFonts w:ascii="Times New Roman" w:hAnsi="Times New Roman" w:cs="Times New Roman"/>
          <w:sz w:val="24"/>
          <w:szCs w:val="24"/>
        </w:rPr>
        <w:t xml:space="preserve"> using</w:t>
      </w:r>
      <w:r w:rsidR="000B2E2E" w:rsidRPr="0062527B">
        <w:rPr>
          <w:rFonts w:ascii="Times New Roman" w:hAnsi="Times New Roman" w:cs="Times New Roman"/>
          <w:sz w:val="24"/>
          <w:szCs w:val="24"/>
        </w:rPr>
        <w:t xml:space="preserve"> </w:t>
      </w:r>
      <w:r w:rsidR="003721E0" w:rsidRPr="0062527B">
        <w:rPr>
          <w:rFonts w:ascii="Times New Roman" w:hAnsi="Times New Roman" w:cs="Times New Roman"/>
          <w:sz w:val="24"/>
          <w:szCs w:val="24"/>
        </w:rPr>
        <w:t xml:space="preserve">a </w:t>
      </w:r>
      <w:r w:rsidR="000B2E2E" w:rsidRPr="0062527B">
        <w:rPr>
          <w:rFonts w:ascii="Times New Roman" w:hAnsi="Times New Roman" w:cs="Times New Roman"/>
          <w:sz w:val="24"/>
          <w:szCs w:val="24"/>
        </w:rPr>
        <w:t>seven-</w:t>
      </w:r>
      <w:r w:rsidR="0067342A" w:rsidRPr="0062527B">
        <w:rPr>
          <w:rFonts w:ascii="Times New Roman" w:hAnsi="Times New Roman" w:cs="Times New Roman"/>
          <w:sz w:val="24"/>
          <w:szCs w:val="24"/>
        </w:rPr>
        <w:t>point Likert scale</w:t>
      </w:r>
      <w:r w:rsidR="0026578B" w:rsidRPr="0062527B">
        <w:rPr>
          <w:rFonts w:ascii="Times New Roman" w:hAnsi="Times New Roman" w:cs="Times New Roman"/>
          <w:sz w:val="24"/>
          <w:szCs w:val="24"/>
        </w:rPr>
        <w:t xml:space="preserve"> an</w:t>
      </w:r>
      <w:r w:rsidR="000B2E2E" w:rsidRPr="0062527B">
        <w:rPr>
          <w:rFonts w:ascii="Times New Roman" w:hAnsi="Times New Roman" w:cs="Times New Roman"/>
          <w:sz w:val="24"/>
          <w:szCs w:val="24"/>
        </w:rPr>
        <w:t>ch</w:t>
      </w:r>
      <w:r w:rsidR="0026578B" w:rsidRPr="0062527B">
        <w:rPr>
          <w:rFonts w:ascii="Times New Roman" w:hAnsi="Times New Roman" w:cs="Times New Roman"/>
          <w:sz w:val="24"/>
          <w:szCs w:val="24"/>
        </w:rPr>
        <w:t>ored by</w:t>
      </w:r>
      <w:r w:rsidR="00FF5A99" w:rsidRPr="0062527B">
        <w:rPr>
          <w:rFonts w:ascii="Times New Roman" w:hAnsi="Times New Roman" w:cs="Times New Roman"/>
          <w:sz w:val="24"/>
          <w:szCs w:val="24"/>
        </w:rPr>
        <w:t xml:space="preserve"> </w:t>
      </w:r>
      <w:r w:rsidR="000B2E2E" w:rsidRPr="0062527B">
        <w:rPr>
          <w:rFonts w:ascii="Times New Roman" w:hAnsi="Times New Roman" w:cs="Times New Roman"/>
          <w:sz w:val="24"/>
          <w:szCs w:val="24"/>
        </w:rPr>
        <w:t>1 to 7 (1 = strongly disagree, 7 = strongly agree). Items were reverse coded when necessary. Given that all</w:t>
      </w:r>
      <w:r w:rsidR="0067342A" w:rsidRPr="0062527B">
        <w:rPr>
          <w:rFonts w:ascii="Times New Roman" w:hAnsi="Times New Roman" w:cs="Times New Roman"/>
          <w:sz w:val="24"/>
          <w:szCs w:val="24"/>
        </w:rPr>
        <w:t xml:space="preserve"> measures</w:t>
      </w:r>
      <w:r w:rsidR="000B2E2E" w:rsidRPr="0062527B">
        <w:rPr>
          <w:rFonts w:ascii="Times New Roman" w:hAnsi="Times New Roman" w:cs="Times New Roman"/>
          <w:sz w:val="24"/>
          <w:szCs w:val="24"/>
        </w:rPr>
        <w:t xml:space="preserve"> were highly reliable</w:t>
      </w:r>
      <w:r w:rsidR="006975D8" w:rsidRPr="0062527B">
        <w:rPr>
          <w:rFonts w:ascii="Times New Roman" w:hAnsi="Times New Roman" w:cs="Times New Roman"/>
          <w:sz w:val="24"/>
          <w:szCs w:val="24"/>
        </w:rPr>
        <w:t>,</w:t>
      </w:r>
      <w:r w:rsidR="00653C1D" w:rsidRPr="0062527B">
        <w:rPr>
          <w:rFonts w:ascii="Times New Roman" w:hAnsi="Times New Roman" w:cs="Times New Roman"/>
          <w:sz w:val="24"/>
          <w:szCs w:val="24"/>
        </w:rPr>
        <w:t xml:space="preserve"> </w:t>
      </w:r>
      <w:r w:rsidR="000B2E2E" w:rsidRPr="0062527B">
        <w:rPr>
          <w:rFonts w:ascii="Times New Roman" w:hAnsi="Times New Roman" w:cs="Times New Roman"/>
          <w:sz w:val="24"/>
          <w:szCs w:val="24"/>
        </w:rPr>
        <w:t xml:space="preserve">multiple-items were aggregated and averaged to form </w:t>
      </w:r>
      <w:r w:rsidR="00A74545" w:rsidRPr="0062527B">
        <w:rPr>
          <w:rFonts w:ascii="Times New Roman" w:hAnsi="Times New Roman" w:cs="Times New Roman"/>
          <w:sz w:val="24"/>
          <w:szCs w:val="24"/>
        </w:rPr>
        <w:t xml:space="preserve">the </w:t>
      </w:r>
      <w:r w:rsidR="000B2E2E" w:rsidRPr="0062527B">
        <w:rPr>
          <w:rFonts w:ascii="Times New Roman" w:hAnsi="Times New Roman" w:cs="Times New Roman"/>
          <w:sz w:val="24"/>
          <w:szCs w:val="24"/>
        </w:rPr>
        <w:t>overall scores</w:t>
      </w:r>
      <w:r w:rsidR="00653C1D" w:rsidRPr="0062527B">
        <w:rPr>
          <w:rFonts w:ascii="Times New Roman" w:hAnsi="Times New Roman" w:cs="Times New Roman"/>
          <w:sz w:val="24"/>
          <w:szCs w:val="24"/>
        </w:rPr>
        <w:t>.</w:t>
      </w:r>
    </w:p>
    <w:p w:rsidR="00D17DC8" w:rsidRPr="0062527B" w:rsidRDefault="00EB70D8" w:rsidP="00EB70D8">
      <w:pPr>
        <w:adjustRightInd w:val="0"/>
        <w:snapToGrid w:val="0"/>
        <w:spacing w:line="480" w:lineRule="auto"/>
        <w:rPr>
          <w:rFonts w:ascii="Times New Roman" w:hAnsi="Times New Roman" w:cs="Times New Roman"/>
          <w:b/>
          <w:sz w:val="24"/>
          <w:szCs w:val="24"/>
        </w:rPr>
      </w:pPr>
      <w:r w:rsidRPr="0062527B">
        <w:rPr>
          <w:rFonts w:ascii="Times New Roman" w:hAnsi="Times New Roman" w:cs="Times New Roman"/>
          <w:b/>
          <w:sz w:val="24"/>
          <w:szCs w:val="24"/>
        </w:rPr>
        <w:t xml:space="preserve">4.2 </w:t>
      </w:r>
      <w:r w:rsidR="003D1F6B" w:rsidRPr="0062527B">
        <w:rPr>
          <w:rFonts w:ascii="Times New Roman" w:hAnsi="Times New Roman" w:cs="Times New Roman"/>
          <w:b/>
          <w:sz w:val="24"/>
          <w:szCs w:val="24"/>
        </w:rPr>
        <w:t>Results</w:t>
      </w:r>
    </w:p>
    <w:p w:rsidR="000C0E73" w:rsidRPr="0062527B" w:rsidRDefault="00EB70D8" w:rsidP="00EB70D8">
      <w:pPr>
        <w:adjustRightInd w:val="0"/>
        <w:snapToGrid w:val="0"/>
        <w:spacing w:line="480" w:lineRule="auto"/>
        <w:rPr>
          <w:rFonts w:ascii="Times New Roman" w:hAnsi="Times New Roman" w:cs="Times New Roman"/>
          <w:i/>
          <w:sz w:val="24"/>
          <w:szCs w:val="24"/>
        </w:rPr>
      </w:pPr>
      <w:r w:rsidRPr="0062527B">
        <w:rPr>
          <w:rFonts w:ascii="Times New Roman" w:hAnsi="Times New Roman" w:cs="Times New Roman"/>
          <w:i/>
          <w:sz w:val="24"/>
          <w:szCs w:val="24"/>
        </w:rPr>
        <w:t xml:space="preserve">4.2.1 </w:t>
      </w:r>
      <w:r w:rsidR="009C2C68" w:rsidRPr="0062527B">
        <w:rPr>
          <w:rFonts w:ascii="Times New Roman" w:hAnsi="Times New Roman" w:cs="Times New Roman"/>
          <w:i/>
          <w:sz w:val="24"/>
          <w:szCs w:val="24"/>
        </w:rPr>
        <w:t>S</w:t>
      </w:r>
      <w:r w:rsidR="000C0E73" w:rsidRPr="0062527B">
        <w:rPr>
          <w:rFonts w:ascii="Times New Roman" w:hAnsi="Times New Roman" w:cs="Times New Roman"/>
          <w:i/>
          <w:sz w:val="24"/>
          <w:szCs w:val="24"/>
        </w:rPr>
        <w:t>atisfaction</w:t>
      </w:r>
      <w:r w:rsidR="009C2C68" w:rsidRPr="0062527B">
        <w:rPr>
          <w:rFonts w:ascii="Times New Roman" w:hAnsi="Times New Roman" w:cs="Times New Roman"/>
          <w:i/>
          <w:sz w:val="24"/>
          <w:szCs w:val="24"/>
        </w:rPr>
        <w:t xml:space="preserve"> with recovery</w:t>
      </w:r>
    </w:p>
    <w:p w:rsidR="0005631B" w:rsidRPr="0062527B" w:rsidRDefault="00746471" w:rsidP="00EB70D8">
      <w:pPr>
        <w:adjustRightInd w:val="0"/>
        <w:snapToGrid w:val="0"/>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E96C44" w:rsidRPr="0062527B">
        <w:rPr>
          <w:rFonts w:ascii="Times New Roman" w:hAnsi="Times New Roman" w:cs="Times New Roman"/>
          <w:sz w:val="24"/>
          <w:szCs w:val="24"/>
        </w:rPr>
        <w:t xml:space="preserve">PROCESS tool </w:t>
      </w:r>
      <w:r w:rsidR="008925BF" w:rsidRPr="0062527B">
        <w:rPr>
          <w:rFonts w:ascii="Times New Roman" w:hAnsi="Times New Roman" w:cs="Times New Roman"/>
          <w:sz w:val="24"/>
          <w:szCs w:val="24"/>
        </w:rPr>
        <w:t xml:space="preserve">was used to </w:t>
      </w:r>
      <w:r w:rsidR="00A543A3" w:rsidRPr="0062527B">
        <w:rPr>
          <w:rFonts w:ascii="Times New Roman" w:hAnsi="Times New Roman" w:cs="Times New Roman"/>
          <w:sz w:val="24"/>
          <w:szCs w:val="24"/>
        </w:rPr>
        <w:t>analyze</w:t>
      </w:r>
      <w:r w:rsidR="008925BF" w:rsidRPr="0062527B">
        <w:rPr>
          <w:rFonts w:ascii="Times New Roman" w:hAnsi="Times New Roman" w:cs="Times New Roman"/>
          <w:sz w:val="24"/>
          <w:szCs w:val="24"/>
        </w:rPr>
        <w:t xml:space="preserve"> </w:t>
      </w:r>
      <w:r w:rsidR="0026578B" w:rsidRPr="0062527B">
        <w:rPr>
          <w:rFonts w:ascii="Times New Roman" w:hAnsi="Times New Roman" w:cs="Times New Roman"/>
          <w:sz w:val="24"/>
          <w:szCs w:val="24"/>
        </w:rPr>
        <w:t xml:space="preserve">the </w:t>
      </w:r>
      <w:r w:rsidR="008925BF" w:rsidRPr="0062527B">
        <w:rPr>
          <w:rFonts w:ascii="Times New Roman" w:hAnsi="Times New Roman" w:cs="Times New Roman"/>
          <w:sz w:val="24"/>
          <w:szCs w:val="24"/>
        </w:rPr>
        <w:t>data.</w:t>
      </w:r>
      <w:r w:rsidR="006D03AF" w:rsidRPr="0062527B">
        <w:rPr>
          <w:rFonts w:ascii="Times New Roman" w:hAnsi="Times New Roman" w:cs="Times New Roman"/>
          <w:sz w:val="24"/>
          <w:szCs w:val="24"/>
        </w:rPr>
        <w:t xml:space="preserve"> A</w:t>
      </w:r>
      <w:r w:rsidR="000C0E73" w:rsidRPr="0062527B">
        <w:rPr>
          <w:rFonts w:ascii="Times New Roman" w:hAnsi="Times New Roman" w:cs="Times New Roman"/>
          <w:sz w:val="24"/>
          <w:szCs w:val="24"/>
        </w:rPr>
        <w:t xml:space="preserve">nalysis reveals </w:t>
      </w:r>
      <w:r w:rsidR="006B38B5" w:rsidRPr="0062527B">
        <w:rPr>
          <w:rFonts w:ascii="Times New Roman" w:hAnsi="Times New Roman" w:cs="Times New Roman"/>
          <w:sz w:val="24"/>
          <w:szCs w:val="24"/>
        </w:rPr>
        <w:t>no</w:t>
      </w:r>
      <w:r w:rsidR="000C0E73" w:rsidRPr="0062527B">
        <w:rPr>
          <w:rFonts w:ascii="Times New Roman" w:hAnsi="Times New Roman" w:cs="Times New Roman"/>
          <w:sz w:val="24"/>
          <w:szCs w:val="24"/>
        </w:rPr>
        <w:t xml:space="preserve"> main effect of recovery </w:t>
      </w:r>
      <w:r w:rsidR="008F68A9" w:rsidRPr="0062527B">
        <w:rPr>
          <w:rFonts w:ascii="Times New Roman" w:hAnsi="Times New Roman" w:cs="Times New Roman"/>
          <w:sz w:val="24"/>
          <w:szCs w:val="24"/>
        </w:rPr>
        <w:t xml:space="preserve">magnitude </w:t>
      </w:r>
      <w:r w:rsidR="000C0E73" w:rsidRPr="0062527B">
        <w:rPr>
          <w:rFonts w:ascii="Times New Roman" w:hAnsi="Times New Roman" w:cs="Times New Roman"/>
          <w:sz w:val="24"/>
          <w:szCs w:val="24"/>
        </w:rPr>
        <w:t>(</w:t>
      </w:r>
      <w:r w:rsidR="000C0E73" w:rsidRPr="0062527B">
        <w:rPr>
          <w:rFonts w:ascii="Times New Roman" w:hAnsi="Times New Roman" w:cs="Times New Roman"/>
          <w:i/>
          <w:sz w:val="24"/>
          <w:szCs w:val="24"/>
        </w:rPr>
        <w:t>β</w:t>
      </w:r>
      <w:r w:rsidR="000C0E73" w:rsidRPr="0062527B">
        <w:rPr>
          <w:rFonts w:ascii="Times New Roman" w:hAnsi="Times New Roman" w:cs="Times New Roman"/>
          <w:sz w:val="24"/>
          <w:szCs w:val="24"/>
        </w:rPr>
        <w:t xml:space="preserve"> = .</w:t>
      </w:r>
      <w:r w:rsidR="008D0091" w:rsidRPr="0062527B">
        <w:rPr>
          <w:rFonts w:ascii="Times New Roman" w:hAnsi="Times New Roman" w:cs="Times New Roman"/>
          <w:sz w:val="24"/>
          <w:szCs w:val="24"/>
        </w:rPr>
        <w:t>09</w:t>
      </w:r>
      <w:r w:rsidR="000C0E73" w:rsidRPr="0062527B">
        <w:rPr>
          <w:rFonts w:ascii="Times New Roman" w:hAnsi="Times New Roman" w:cs="Times New Roman"/>
          <w:sz w:val="24"/>
          <w:szCs w:val="24"/>
        </w:rPr>
        <w:t>, 95% CI [-.</w:t>
      </w:r>
      <w:r w:rsidR="008D0091" w:rsidRPr="0062527B">
        <w:rPr>
          <w:rFonts w:ascii="Times New Roman" w:hAnsi="Times New Roman" w:cs="Times New Roman"/>
          <w:sz w:val="24"/>
          <w:szCs w:val="24"/>
        </w:rPr>
        <w:t>33</w:t>
      </w:r>
      <w:r w:rsidR="000C0E73" w:rsidRPr="0062527B">
        <w:rPr>
          <w:rFonts w:ascii="Times New Roman" w:hAnsi="Times New Roman" w:cs="Times New Roman"/>
          <w:sz w:val="24"/>
          <w:szCs w:val="24"/>
        </w:rPr>
        <w:t>, .</w:t>
      </w:r>
      <w:r w:rsidR="008D0091" w:rsidRPr="0062527B">
        <w:rPr>
          <w:rFonts w:ascii="Times New Roman" w:hAnsi="Times New Roman" w:cs="Times New Roman"/>
          <w:sz w:val="24"/>
          <w:szCs w:val="24"/>
        </w:rPr>
        <w:t>51</w:t>
      </w:r>
      <w:r w:rsidR="000C0E73" w:rsidRPr="0062527B">
        <w:rPr>
          <w:rFonts w:ascii="Times New Roman" w:hAnsi="Times New Roman" w:cs="Times New Roman"/>
          <w:sz w:val="24"/>
          <w:szCs w:val="24"/>
        </w:rPr>
        <w:t>], t = .</w:t>
      </w:r>
      <w:r w:rsidR="008D0091" w:rsidRPr="0062527B">
        <w:rPr>
          <w:rFonts w:ascii="Times New Roman" w:hAnsi="Times New Roman" w:cs="Times New Roman"/>
          <w:sz w:val="24"/>
          <w:szCs w:val="24"/>
        </w:rPr>
        <w:t>4</w:t>
      </w:r>
      <w:r w:rsidR="00D87C2B" w:rsidRPr="0062527B">
        <w:rPr>
          <w:rFonts w:ascii="Times New Roman" w:hAnsi="Times New Roman" w:cs="Times New Roman"/>
          <w:sz w:val="24"/>
          <w:szCs w:val="24"/>
        </w:rPr>
        <w:t>2</w:t>
      </w:r>
      <w:r w:rsidR="000C0E73" w:rsidRPr="0062527B">
        <w:rPr>
          <w:rFonts w:ascii="Times New Roman" w:hAnsi="Times New Roman" w:cs="Times New Roman"/>
          <w:sz w:val="24"/>
          <w:szCs w:val="24"/>
        </w:rPr>
        <w:t>, p = .</w:t>
      </w:r>
      <w:r w:rsidR="008D0091" w:rsidRPr="0062527B">
        <w:rPr>
          <w:rFonts w:ascii="Times New Roman" w:hAnsi="Times New Roman" w:cs="Times New Roman"/>
          <w:sz w:val="24"/>
          <w:szCs w:val="24"/>
        </w:rPr>
        <w:t>6</w:t>
      </w:r>
      <w:r w:rsidR="00D87C2B" w:rsidRPr="0062527B">
        <w:rPr>
          <w:rFonts w:ascii="Times New Roman" w:hAnsi="Times New Roman" w:cs="Times New Roman"/>
          <w:sz w:val="24"/>
          <w:szCs w:val="24"/>
        </w:rPr>
        <w:t>78</w:t>
      </w:r>
      <w:r w:rsidR="000C0E73" w:rsidRPr="0062527B">
        <w:rPr>
          <w:rFonts w:ascii="Times New Roman" w:hAnsi="Times New Roman" w:cs="Times New Roman"/>
          <w:sz w:val="24"/>
          <w:szCs w:val="24"/>
        </w:rPr>
        <w:t>)</w:t>
      </w:r>
      <w:r w:rsidR="002D39E1" w:rsidRPr="0062527B">
        <w:rPr>
          <w:rFonts w:ascii="Times New Roman" w:hAnsi="Times New Roman" w:cs="Times New Roman"/>
          <w:sz w:val="24"/>
          <w:szCs w:val="24"/>
        </w:rPr>
        <w:t>, rejecting H1a</w:t>
      </w:r>
      <w:r w:rsidR="00F52D87" w:rsidRPr="0062527B">
        <w:rPr>
          <w:rFonts w:ascii="Times New Roman" w:hAnsi="Times New Roman" w:cs="Times New Roman"/>
          <w:sz w:val="24"/>
          <w:szCs w:val="24"/>
        </w:rPr>
        <w:t>. There is</w:t>
      </w:r>
      <w:r w:rsidR="000C0E73" w:rsidRPr="0062527B">
        <w:rPr>
          <w:rFonts w:ascii="Times New Roman" w:hAnsi="Times New Roman" w:cs="Times New Roman"/>
          <w:sz w:val="24"/>
          <w:szCs w:val="24"/>
        </w:rPr>
        <w:t xml:space="preserve"> </w:t>
      </w:r>
      <w:r w:rsidR="006B38B5" w:rsidRPr="0062527B">
        <w:rPr>
          <w:rFonts w:ascii="Times New Roman" w:hAnsi="Times New Roman" w:cs="Times New Roman"/>
          <w:sz w:val="24"/>
          <w:szCs w:val="24"/>
        </w:rPr>
        <w:t>no main</w:t>
      </w:r>
      <w:r w:rsidR="000C0E73" w:rsidRPr="0062527B">
        <w:rPr>
          <w:rFonts w:ascii="Times New Roman" w:hAnsi="Times New Roman" w:cs="Times New Roman"/>
          <w:sz w:val="24"/>
          <w:szCs w:val="24"/>
        </w:rPr>
        <w:t xml:space="preserve"> effect of moral </w:t>
      </w:r>
      <w:r w:rsidR="0068350F" w:rsidRPr="0062527B">
        <w:rPr>
          <w:rFonts w:ascii="Times New Roman" w:hAnsi="Times New Roman" w:cs="Times New Roman"/>
          <w:sz w:val="24"/>
          <w:szCs w:val="24"/>
        </w:rPr>
        <w:t xml:space="preserve">judgment </w:t>
      </w:r>
      <w:r w:rsidR="000C0E73" w:rsidRPr="0062527B">
        <w:rPr>
          <w:rFonts w:ascii="Times New Roman" w:hAnsi="Times New Roman" w:cs="Times New Roman"/>
          <w:sz w:val="24"/>
          <w:szCs w:val="24"/>
        </w:rPr>
        <w:t>(</w:t>
      </w:r>
      <w:r w:rsidR="000C0E73" w:rsidRPr="0062527B">
        <w:rPr>
          <w:rFonts w:ascii="Times New Roman" w:hAnsi="Times New Roman" w:cs="Times New Roman"/>
          <w:i/>
          <w:sz w:val="24"/>
          <w:szCs w:val="24"/>
        </w:rPr>
        <w:t>β</w:t>
      </w:r>
      <w:r w:rsidR="000C0E73" w:rsidRPr="0062527B">
        <w:rPr>
          <w:rFonts w:ascii="Times New Roman" w:hAnsi="Times New Roman" w:cs="Times New Roman"/>
          <w:sz w:val="24"/>
          <w:szCs w:val="24"/>
        </w:rPr>
        <w:t xml:space="preserve"> = </w:t>
      </w:r>
      <w:r w:rsidR="008D0091" w:rsidRPr="0062527B">
        <w:rPr>
          <w:rFonts w:ascii="Times New Roman" w:hAnsi="Times New Roman" w:cs="Times New Roman"/>
          <w:sz w:val="24"/>
          <w:szCs w:val="24"/>
        </w:rPr>
        <w:t>.0</w:t>
      </w:r>
      <w:r w:rsidR="00D87C2B" w:rsidRPr="0062527B">
        <w:rPr>
          <w:rFonts w:ascii="Times New Roman" w:hAnsi="Times New Roman" w:cs="Times New Roman"/>
          <w:sz w:val="24"/>
          <w:szCs w:val="24"/>
        </w:rPr>
        <w:t>6</w:t>
      </w:r>
      <w:r w:rsidR="000C0E73" w:rsidRPr="0062527B">
        <w:rPr>
          <w:rFonts w:ascii="Times New Roman" w:hAnsi="Times New Roman" w:cs="Times New Roman"/>
          <w:sz w:val="24"/>
          <w:szCs w:val="24"/>
        </w:rPr>
        <w:t>, 95% CI [</w:t>
      </w:r>
      <w:r w:rsidR="00D87C2B" w:rsidRPr="0062527B">
        <w:rPr>
          <w:rFonts w:ascii="Times New Roman" w:hAnsi="Times New Roman" w:cs="Times New Roman"/>
          <w:sz w:val="24"/>
          <w:szCs w:val="24"/>
        </w:rPr>
        <w:t>-.12</w:t>
      </w:r>
      <w:r w:rsidR="008D0091" w:rsidRPr="0062527B">
        <w:rPr>
          <w:rFonts w:ascii="Times New Roman" w:hAnsi="Times New Roman" w:cs="Times New Roman"/>
          <w:sz w:val="24"/>
          <w:szCs w:val="24"/>
        </w:rPr>
        <w:t>, .2</w:t>
      </w:r>
      <w:r w:rsidR="00D87C2B" w:rsidRPr="0062527B">
        <w:rPr>
          <w:rFonts w:ascii="Times New Roman" w:hAnsi="Times New Roman" w:cs="Times New Roman"/>
          <w:sz w:val="24"/>
          <w:szCs w:val="24"/>
        </w:rPr>
        <w:t>5</w:t>
      </w:r>
      <w:r w:rsidR="000C0E73" w:rsidRPr="0062527B">
        <w:rPr>
          <w:rFonts w:ascii="Times New Roman" w:hAnsi="Times New Roman" w:cs="Times New Roman"/>
          <w:sz w:val="24"/>
          <w:szCs w:val="24"/>
        </w:rPr>
        <w:t xml:space="preserve">], t = </w:t>
      </w:r>
      <w:r w:rsidR="008D0091" w:rsidRPr="0062527B">
        <w:rPr>
          <w:rFonts w:ascii="Times New Roman" w:hAnsi="Times New Roman" w:cs="Times New Roman"/>
          <w:sz w:val="24"/>
          <w:szCs w:val="24"/>
        </w:rPr>
        <w:t>.</w:t>
      </w:r>
      <w:r w:rsidR="00D87C2B" w:rsidRPr="0062527B">
        <w:rPr>
          <w:rFonts w:ascii="Times New Roman" w:hAnsi="Times New Roman" w:cs="Times New Roman"/>
          <w:sz w:val="24"/>
          <w:szCs w:val="24"/>
        </w:rPr>
        <w:t>70</w:t>
      </w:r>
      <w:r w:rsidR="000C0E73" w:rsidRPr="0062527B">
        <w:rPr>
          <w:rFonts w:ascii="Times New Roman" w:hAnsi="Times New Roman" w:cs="Times New Roman"/>
          <w:sz w:val="24"/>
          <w:szCs w:val="24"/>
        </w:rPr>
        <w:t>, p = .</w:t>
      </w:r>
      <w:r w:rsidR="008D0091" w:rsidRPr="0062527B">
        <w:rPr>
          <w:rFonts w:ascii="Times New Roman" w:hAnsi="Times New Roman" w:cs="Times New Roman"/>
          <w:sz w:val="24"/>
          <w:szCs w:val="24"/>
        </w:rPr>
        <w:t>4</w:t>
      </w:r>
      <w:r w:rsidR="00D87C2B" w:rsidRPr="0062527B">
        <w:rPr>
          <w:rFonts w:ascii="Times New Roman" w:hAnsi="Times New Roman" w:cs="Times New Roman"/>
          <w:sz w:val="24"/>
          <w:szCs w:val="24"/>
        </w:rPr>
        <w:t>84</w:t>
      </w:r>
      <w:r w:rsidR="000C0E73" w:rsidRPr="0062527B">
        <w:rPr>
          <w:rFonts w:ascii="Times New Roman" w:hAnsi="Times New Roman" w:cs="Times New Roman"/>
          <w:sz w:val="24"/>
          <w:szCs w:val="24"/>
        </w:rPr>
        <w:t>)</w:t>
      </w:r>
      <w:r w:rsidR="008F68A9" w:rsidRPr="0062527B">
        <w:rPr>
          <w:rFonts w:ascii="Times New Roman" w:hAnsi="Times New Roman" w:cs="Times New Roman"/>
          <w:sz w:val="24"/>
          <w:szCs w:val="24"/>
        </w:rPr>
        <w:t>.</w:t>
      </w:r>
      <w:r w:rsidR="008F68A9" w:rsidRPr="0062527B">
        <w:rPr>
          <w:rFonts w:ascii="Times New Roman" w:hAnsi="Times New Roman" w:cs="Times New Roman"/>
          <w:b/>
          <w:sz w:val="24"/>
          <w:szCs w:val="24"/>
        </w:rPr>
        <w:t xml:space="preserve"> </w:t>
      </w:r>
      <w:r w:rsidR="006B38B5" w:rsidRPr="0062527B">
        <w:rPr>
          <w:rFonts w:ascii="Times New Roman" w:hAnsi="Times New Roman" w:cs="Times New Roman"/>
          <w:sz w:val="24"/>
          <w:szCs w:val="24"/>
        </w:rPr>
        <w:t>As predicted, t</w:t>
      </w:r>
      <w:r w:rsidR="000C0E73" w:rsidRPr="0062527B">
        <w:rPr>
          <w:rFonts w:ascii="Times New Roman" w:hAnsi="Times New Roman" w:cs="Times New Roman"/>
          <w:sz w:val="24"/>
          <w:szCs w:val="24"/>
        </w:rPr>
        <w:t>here is a significant interaction effect (</w:t>
      </w:r>
      <w:r w:rsidR="000C0E73" w:rsidRPr="0062527B">
        <w:rPr>
          <w:rFonts w:ascii="Times New Roman" w:hAnsi="Times New Roman" w:cs="Times New Roman"/>
          <w:i/>
          <w:sz w:val="24"/>
          <w:szCs w:val="24"/>
        </w:rPr>
        <w:t>β</w:t>
      </w:r>
      <w:r w:rsidR="000C0E73" w:rsidRPr="0062527B">
        <w:rPr>
          <w:rFonts w:ascii="Times New Roman" w:hAnsi="Times New Roman" w:cs="Times New Roman"/>
          <w:sz w:val="24"/>
          <w:szCs w:val="24"/>
        </w:rPr>
        <w:t xml:space="preserve"> = </w:t>
      </w:r>
      <w:r w:rsidR="00D87C2B" w:rsidRPr="0062527B">
        <w:rPr>
          <w:rFonts w:ascii="Times New Roman" w:hAnsi="Times New Roman" w:cs="Times New Roman"/>
          <w:sz w:val="24"/>
          <w:szCs w:val="24"/>
        </w:rPr>
        <w:t>1.2</w:t>
      </w:r>
      <w:r w:rsidR="007F29FF" w:rsidRPr="0062527B">
        <w:rPr>
          <w:rFonts w:ascii="Times New Roman" w:hAnsi="Times New Roman" w:cs="Times New Roman"/>
          <w:sz w:val="24"/>
          <w:szCs w:val="24"/>
        </w:rPr>
        <w:t>1</w:t>
      </w:r>
      <w:r w:rsidR="000C0E73" w:rsidRPr="0062527B">
        <w:rPr>
          <w:rFonts w:ascii="Times New Roman" w:hAnsi="Times New Roman" w:cs="Times New Roman"/>
          <w:sz w:val="24"/>
          <w:szCs w:val="24"/>
        </w:rPr>
        <w:t>, 95% CI [.</w:t>
      </w:r>
      <w:r w:rsidR="008D0091" w:rsidRPr="0062527B">
        <w:rPr>
          <w:rFonts w:ascii="Times New Roman" w:hAnsi="Times New Roman" w:cs="Times New Roman"/>
          <w:sz w:val="24"/>
          <w:szCs w:val="24"/>
        </w:rPr>
        <w:t>85, 1.5</w:t>
      </w:r>
      <w:r w:rsidR="00D87C2B" w:rsidRPr="0062527B">
        <w:rPr>
          <w:rFonts w:ascii="Times New Roman" w:hAnsi="Times New Roman" w:cs="Times New Roman"/>
          <w:sz w:val="24"/>
          <w:szCs w:val="24"/>
        </w:rPr>
        <w:t>6</w:t>
      </w:r>
      <w:r w:rsidR="000C0E73" w:rsidRPr="0062527B">
        <w:rPr>
          <w:rFonts w:ascii="Times New Roman" w:hAnsi="Times New Roman" w:cs="Times New Roman"/>
          <w:sz w:val="24"/>
          <w:szCs w:val="24"/>
        </w:rPr>
        <w:t xml:space="preserve">], t = </w:t>
      </w:r>
      <w:r w:rsidR="008D0091" w:rsidRPr="0062527B">
        <w:rPr>
          <w:rFonts w:ascii="Times New Roman" w:hAnsi="Times New Roman" w:cs="Times New Roman"/>
          <w:sz w:val="24"/>
          <w:szCs w:val="24"/>
        </w:rPr>
        <w:t>6.8</w:t>
      </w:r>
      <w:r w:rsidR="00D87C2B" w:rsidRPr="0062527B">
        <w:rPr>
          <w:rFonts w:ascii="Times New Roman" w:hAnsi="Times New Roman" w:cs="Times New Roman"/>
          <w:sz w:val="24"/>
          <w:szCs w:val="24"/>
        </w:rPr>
        <w:t>1</w:t>
      </w:r>
      <w:r w:rsidR="000C0E73" w:rsidRPr="0062527B">
        <w:rPr>
          <w:rFonts w:ascii="Times New Roman" w:hAnsi="Times New Roman" w:cs="Times New Roman"/>
          <w:sz w:val="24"/>
          <w:szCs w:val="24"/>
        </w:rPr>
        <w:t xml:space="preserve">, p = .000), indicating that the relationship between recovery </w:t>
      </w:r>
      <w:r w:rsidR="008F68A9" w:rsidRPr="0062527B">
        <w:rPr>
          <w:rFonts w:ascii="Times New Roman" w:hAnsi="Times New Roman" w:cs="Times New Roman"/>
          <w:sz w:val="24"/>
          <w:szCs w:val="24"/>
        </w:rPr>
        <w:t>magnitude</w:t>
      </w:r>
      <w:r w:rsidR="000C0E73" w:rsidRPr="0062527B">
        <w:rPr>
          <w:rFonts w:ascii="Times New Roman" w:hAnsi="Times New Roman" w:cs="Times New Roman"/>
          <w:sz w:val="24"/>
          <w:szCs w:val="24"/>
        </w:rPr>
        <w:t xml:space="preserve"> and satisfaction </w:t>
      </w:r>
      <w:r w:rsidR="00720DB3" w:rsidRPr="0062527B">
        <w:rPr>
          <w:rFonts w:ascii="Times New Roman" w:hAnsi="Times New Roman" w:cs="Times New Roman"/>
          <w:sz w:val="24"/>
          <w:szCs w:val="24"/>
        </w:rPr>
        <w:t>with</w:t>
      </w:r>
      <w:r w:rsidR="000C0E73" w:rsidRPr="0062527B">
        <w:rPr>
          <w:rFonts w:ascii="Times New Roman" w:hAnsi="Times New Roman" w:cs="Times New Roman"/>
          <w:sz w:val="24"/>
          <w:szCs w:val="24"/>
        </w:rPr>
        <w:t xml:space="preserve"> recovery is moderated by moral judgment (Table </w:t>
      </w:r>
      <w:r w:rsidR="00E026CA" w:rsidRPr="0062527B">
        <w:rPr>
          <w:rFonts w:ascii="Times New Roman" w:hAnsi="Times New Roman" w:cs="Times New Roman"/>
          <w:sz w:val="24"/>
          <w:szCs w:val="24"/>
        </w:rPr>
        <w:t>3</w:t>
      </w:r>
      <w:r w:rsidR="000C0E73" w:rsidRPr="0062527B">
        <w:rPr>
          <w:rFonts w:ascii="Times New Roman" w:hAnsi="Times New Roman" w:cs="Times New Roman"/>
          <w:sz w:val="24"/>
          <w:szCs w:val="24"/>
        </w:rPr>
        <w:t>), which supports H</w:t>
      </w:r>
      <w:r w:rsidR="008F68A9" w:rsidRPr="0062527B">
        <w:rPr>
          <w:rFonts w:ascii="Times New Roman" w:hAnsi="Times New Roman" w:cs="Times New Roman"/>
          <w:sz w:val="24"/>
          <w:szCs w:val="24"/>
        </w:rPr>
        <w:t>2</w:t>
      </w:r>
      <w:r w:rsidR="000C0E73" w:rsidRPr="0062527B">
        <w:rPr>
          <w:rFonts w:ascii="Times New Roman" w:hAnsi="Times New Roman" w:cs="Times New Roman"/>
          <w:sz w:val="24"/>
          <w:szCs w:val="24"/>
        </w:rPr>
        <w:t>.</w:t>
      </w:r>
      <w:r w:rsidR="000C0E73" w:rsidRPr="0062527B">
        <w:rPr>
          <w:rFonts w:ascii="Courier New" w:hAnsi="Courier New" w:cs="Courier New"/>
          <w:sz w:val="20"/>
          <w:szCs w:val="20"/>
        </w:rPr>
        <w:t xml:space="preserve"> </w:t>
      </w:r>
      <w:r w:rsidR="000C0E73" w:rsidRPr="0062527B">
        <w:rPr>
          <w:rFonts w:ascii="Times New Roman" w:hAnsi="Times New Roman" w:cs="Times New Roman"/>
          <w:sz w:val="24"/>
          <w:szCs w:val="24"/>
        </w:rPr>
        <w:t>Product involvement has no significant effect on recovery performance (</w:t>
      </w:r>
      <w:r w:rsidR="000C0E73" w:rsidRPr="0062527B">
        <w:rPr>
          <w:rFonts w:ascii="Times New Roman" w:hAnsi="Times New Roman" w:cs="Times New Roman"/>
          <w:i/>
          <w:sz w:val="24"/>
          <w:szCs w:val="24"/>
        </w:rPr>
        <w:t>β</w:t>
      </w:r>
      <w:r w:rsidR="000C0E73" w:rsidRPr="0062527B">
        <w:rPr>
          <w:rFonts w:ascii="Times New Roman" w:hAnsi="Times New Roman" w:cs="Times New Roman"/>
          <w:sz w:val="24"/>
          <w:szCs w:val="24"/>
        </w:rPr>
        <w:t xml:space="preserve"> = -.</w:t>
      </w:r>
      <w:r w:rsidR="00D87C2B" w:rsidRPr="0062527B">
        <w:rPr>
          <w:rFonts w:ascii="Times New Roman" w:hAnsi="Times New Roman" w:cs="Times New Roman"/>
          <w:sz w:val="24"/>
          <w:szCs w:val="24"/>
        </w:rPr>
        <w:t>08</w:t>
      </w:r>
      <w:r w:rsidR="000C0E73" w:rsidRPr="0062527B">
        <w:rPr>
          <w:rFonts w:ascii="Times New Roman" w:hAnsi="Times New Roman" w:cs="Times New Roman"/>
          <w:sz w:val="24"/>
          <w:szCs w:val="24"/>
        </w:rPr>
        <w:t xml:space="preserve">, </w:t>
      </w:r>
      <w:r w:rsidR="00D87C2B" w:rsidRPr="0062527B">
        <w:rPr>
          <w:rFonts w:ascii="Times New Roman" w:hAnsi="Times New Roman" w:cs="Times New Roman"/>
          <w:sz w:val="24"/>
          <w:szCs w:val="24"/>
        </w:rPr>
        <w:t xml:space="preserve">95% CI [-.35, .19], </w:t>
      </w:r>
      <w:r w:rsidR="000C0E73" w:rsidRPr="0062527B">
        <w:rPr>
          <w:rFonts w:ascii="Times New Roman" w:hAnsi="Times New Roman" w:cs="Times New Roman"/>
          <w:sz w:val="24"/>
          <w:szCs w:val="24"/>
        </w:rPr>
        <w:t>t = -</w:t>
      </w:r>
      <w:r w:rsidR="00D87C2B" w:rsidRPr="0062527B">
        <w:rPr>
          <w:rFonts w:ascii="Times New Roman" w:hAnsi="Times New Roman" w:cs="Times New Roman"/>
          <w:sz w:val="24"/>
          <w:szCs w:val="24"/>
        </w:rPr>
        <w:t>.59</w:t>
      </w:r>
      <w:r w:rsidR="000C0E73" w:rsidRPr="0062527B">
        <w:rPr>
          <w:rFonts w:ascii="Times New Roman" w:hAnsi="Times New Roman" w:cs="Times New Roman"/>
          <w:sz w:val="24"/>
          <w:szCs w:val="24"/>
        </w:rPr>
        <w:t>, p = .</w:t>
      </w:r>
      <w:r w:rsidR="00D87C2B" w:rsidRPr="0062527B">
        <w:rPr>
          <w:rFonts w:ascii="Times New Roman" w:hAnsi="Times New Roman" w:cs="Times New Roman"/>
          <w:sz w:val="24"/>
          <w:szCs w:val="24"/>
        </w:rPr>
        <w:t>558</w:t>
      </w:r>
      <w:r w:rsidR="00F52D87" w:rsidRPr="0062527B">
        <w:rPr>
          <w:rFonts w:ascii="Times New Roman" w:hAnsi="Times New Roman" w:cs="Times New Roman"/>
          <w:sz w:val="24"/>
          <w:szCs w:val="24"/>
        </w:rPr>
        <w:t xml:space="preserve">), suggesting that product involvement does not provide </w:t>
      </w:r>
      <w:r w:rsidR="006975D8" w:rsidRPr="0062527B">
        <w:rPr>
          <w:rFonts w:ascii="Times New Roman" w:hAnsi="Times New Roman" w:cs="Times New Roman"/>
          <w:sz w:val="24"/>
          <w:szCs w:val="24"/>
        </w:rPr>
        <w:t xml:space="preserve">an </w:t>
      </w:r>
      <w:r w:rsidR="00F52D87" w:rsidRPr="0062527B">
        <w:rPr>
          <w:rFonts w:ascii="Times New Roman" w:hAnsi="Times New Roman" w:cs="Times New Roman"/>
          <w:sz w:val="24"/>
          <w:szCs w:val="24"/>
        </w:rPr>
        <w:t>alternative explanation.</w:t>
      </w:r>
    </w:p>
    <w:p w:rsidR="00C32715" w:rsidRPr="0062527B" w:rsidRDefault="00C32715" w:rsidP="00EB70D8">
      <w:pPr>
        <w:adjustRightInd w:val="0"/>
        <w:snapToGrid w:val="0"/>
        <w:spacing w:line="480" w:lineRule="auto"/>
        <w:ind w:firstLine="284"/>
        <w:jc w:val="center"/>
        <w:rPr>
          <w:rFonts w:ascii="Times New Roman" w:hAnsi="Times New Roman" w:cs="Times New Roman"/>
          <w:sz w:val="24"/>
          <w:szCs w:val="24"/>
        </w:rPr>
      </w:pPr>
      <w:r w:rsidRPr="0062527B">
        <w:rPr>
          <w:rFonts w:ascii="Times New Roman" w:hAnsi="Times New Roman" w:cs="Times New Roman"/>
          <w:sz w:val="24"/>
          <w:szCs w:val="24"/>
        </w:rPr>
        <w:t xml:space="preserve"># Table </w:t>
      </w:r>
      <w:r w:rsidR="00E026CA" w:rsidRPr="0062527B">
        <w:rPr>
          <w:rFonts w:ascii="Times New Roman" w:hAnsi="Times New Roman" w:cs="Times New Roman"/>
          <w:sz w:val="24"/>
          <w:szCs w:val="24"/>
        </w:rPr>
        <w:t>3</w:t>
      </w:r>
      <w:r w:rsidR="00DB651D" w:rsidRPr="0062527B">
        <w:rPr>
          <w:rFonts w:ascii="Times New Roman" w:hAnsi="Times New Roman" w:cs="Times New Roman"/>
          <w:sz w:val="24"/>
          <w:szCs w:val="24"/>
        </w:rPr>
        <w:t xml:space="preserve"> </w:t>
      </w:r>
      <w:r w:rsidRPr="0062527B">
        <w:rPr>
          <w:rFonts w:ascii="Times New Roman" w:hAnsi="Times New Roman" w:cs="Times New Roman"/>
          <w:sz w:val="24"/>
          <w:szCs w:val="24"/>
        </w:rPr>
        <w:t>#</w:t>
      </w:r>
    </w:p>
    <w:p w:rsidR="000C0E73" w:rsidRPr="0062527B" w:rsidRDefault="006B38B5" w:rsidP="00EB70D8">
      <w:pPr>
        <w:adjustRightInd w:val="0"/>
        <w:snapToGrid w:val="0"/>
        <w:spacing w:line="480" w:lineRule="auto"/>
        <w:ind w:firstLine="284"/>
        <w:rPr>
          <w:rFonts w:ascii="Times New Roman" w:hAnsi="Times New Roman" w:cs="Times New Roman"/>
          <w:sz w:val="24"/>
          <w:szCs w:val="24"/>
        </w:rPr>
      </w:pPr>
      <w:r w:rsidRPr="0062527B">
        <w:rPr>
          <w:rFonts w:ascii="Times New Roman" w:hAnsi="Times New Roman" w:cs="Times New Roman"/>
          <w:sz w:val="24"/>
          <w:szCs w:val="24"/>
        </w:rPr>
        <w:t>S</w:t>
      </w:r>
      <w:r w:rsidR="000C0E73" w:rsidRPr="0062527B">
        <w:rPr>
          <w:rFonts w:ascii="Times New Roman" w:hAnsi="Times New Roman" w:cs="Times New Roman"/>
          <w:sz w:val="24"/>
          <w:szCs w:val="24"/>
        </w:rPr>
        <w:t xml:space="preserve">potlight analyses </w:t>
      </w:r>
      <w:r w:rsidR="00A74545" w:rsidRPr="0062527B">
        <w:rPr>
          <w:rFonts w:ascii="Times New Roman" w:hAnsi="Times New Roman" w:cs="Times New Roman"/>
          <w:sz w:val="24"/>
          <w:szCs w:val="24"/>
        </w:rPr>
        <w:t>r</w:t>
      </w:r>
      <w:r w:rsidR="0002367D" w:rsidRPr="0062527B">
        <w:rPr>
          <w:rFonts w:ascii="Times New Roman" w:hAnsi="Times New Roman" w:cs="Times New Roman"/>
          <w:sz w:val="24"/>
          <w:szCs w:val="24"/>
        </w:rPr>
        <w:t xml:space="preserve">esults </w:t>
      </w:r>
      <w:r w:rsidR="00B6021B" w:rsidRPr="0062527B">
        <w:rPr>
          <w:rFonts w:ascii="Times New Roman" w:hAnsi="Times New Roman" w:cs="Times New Roman"/>
          <w:sz w:val="24"/>
          <w:szCs w:val="24"/>
        </w:rPr>
        <w:t xml:space="preserve">(Figure 4) </w:t>
      </w:r>
      <w:r w:rsidR="0002367D" w:rsidRPr="0062527B">
        <w:rPr>
          <w:rFonts w:ascii="Times New Roman" w:hAnsi="Times New Roman" w:cs="Times New Roman"/>
          <w:sz w:val="24"/>
          <w:szCs w:val="24"/>
        </w:rPr>
        <w:t>reveal</w:t>
      </w:r>
      <w:r w:rsidR="000C0E73" w:rsidRPr="0062527B">
        <w:rPr>
          <w:rFonts w:ascii="Times New Roman" w:hAnsi="Times New Roman" w:cs="Times New Roman"/>
          <w:sz w:val="24"/>
          <w:szCs w:val="24"/>
        </w:rPr>
        <w:t xml:space="preserve"> that </w:t>
      </w:r>
      <w:r w:rsidR="00F52D87" w:rsidRPr="0062527B">
        <w:rPr>
          <w:rFonts w:ascii="Times New Roman" w:hAnsi="Times New Roman" w:cs="Times New Roman"/>
          <w:sz w:val="24"/>
          <w:szCs w:val="24"/>
        </w:rPr>
        <w:t xml:space="preserve">when </w:t>
      </w:r>
      <w:r w:rsidR="008D520E" w:rsidRPr="0062527B">
        <w:rPr>
          <w:rFonts w:ascii="Times New Roman" w:hAnsi="Times New Roman" w:cs="Times New Roman"/>
          <w:sz w:val="24"/>
          <w:szCs w:val="24"/>
        </w:rPr>
        <w:t>consumers</w:t>
      </w:r>
      <w:r w:rsidR="00CD422B" w:rsidRPr="0062527B">
        <w:rPr>
          <w:rFonts w:ascii="Times New Roman" w:hAnsi="Times New Roman" w:cs="Times New Roman"/>
          <w:sz w:val="24"/>
          <w:szCs w:val="24"/>
        </w:rPr>
        <w:t xml:space="preserve"> perceive service failure to be moral, </w:t>
      </w:r>
      <w:r w:rsidR="00F52D87" w:rsidRPr="0062527B">
        <w:rPr>
          <w:rFonts w:ascii="Times New Roman" w:hAnsi="Times New Roman" w:cs="Times New Roman"/>
          <w:sz w:val="24"/>
          <w:szCs w:val="24"/>
        </w:rPr>
        <w:t xml:space="preserve">there is a significant </w:t>
      </w:r>
      <w:r w:rsidR="00E96C44" w:rsidRPr="0062527B">
        <w:rPr>
          <w:rFonts w:ascii="Times New Roman" w:hAnsi="Times New Roman" w:cs="Times New Roman"/>
          <w:sz w:val="24"/>
          <w:szCs w:val="24"/>
        </w:rPr>
        <w:t>(</w:t>
      </w:r>
      <w:r w:rsidR="00F52D87" w:rsidRPr="0062527B">
        <w:rPr>
          <w:rFonts w:ascii="Times New Roman" w:hAnsi="Times New Roman" w:cs="Times New Roman"/>
          <w:sz w:val="24"/>
          <w:szCs w:val="24"/>
        </w:rPr>
        <w:t>positive</w:t>
      </w:r>
      <w:r w:rsidR="00E96C44" w:rsidRPr="0062527B">
        <w:rPr>
          <w:rFonts w:ascii="Times New Roman" w:hAnsi="Times New Roman" w:cs="Times New Roman"/>
          <w:sz w:val="24"/>
          <w:szCs w:val="24"/>
        </w:rPr>
        <w:t>)</w:t>
      </w:r>
      <w:r w:rsidR="00F52D87" w:rsidRPr="0062527B">
        <w:rPr>
          <w:rFonts w:ascii="Times New Roman" w:hAnsi="Times New Roman" w:cs="Times New Roman"/>
          <w:sz w:val="24"/>
          <w:szCs w:val="24"/>
        </w:rPr>
        <w:t xml:space="preserve"> relationship between recovery </w:t>
      </w:r>
      <w:r w:rsidR="008F68A9" w:rsidRPr="0062527B">
        <w:rPr>
          <w:rFonts w:ascii="Times New Roman" w:hAnsi="Times New Roman" w:cs="Times New Roman"/>
          <w:sz w:val="24"/>
          <w:szCs w:val="24"/>
        </w:rPr>
        <w:t xml:space="preserve">magnitude </w:t>
      </w:r>
      <w:r w:rsidR="00F52D87" w:rsidRPr="0062527B">
        <w:rPr>
          <w:rFonts w:ascii="Times New Roman" w:hAnsi="Times New Roman" w:cs="Times New Roman"/>
          <w:sz w:val="24"/>
          <w:szCs w:val="24"/>
        </w:rPr>
        <w:t>and satisfaction (</w:t>
      </w:r>
      <w:r w:rsidR="00F52D87" w:rsidRPr="0062527B">
        <w:rPr>
          <w:rFonts w:ascii="Times New Roman" w:hAnsi="Times New Roman" w:cs="Times New Roman"/>
          <w:i/>
          <w:sz w:val="24"/>
          <w:szCs w:val="24"/>
        </w:rPr>
        <w:t>β</w:t>
      </w:r>
      <w:r w:rsidR="00F52D87" w:rsidRPr="0062527B">
        <w:rPr>
          <w:rFonts w:ascii="Times New Roman" w:hAnsi="Times New Roman" w:cs="Times New Roman"/>
          <w:sz w:val="24"/>
          <w:szCs w:val="24"/>
        </w:rPr>
        <w:t xml:space="preserve"> = 1.25, 95% CI [.63, 1.87</w:t>
      </w:r>
      <w:r w:rsidR="00B6021B" w:rsidRPr="0062527B">
        <w:rPr>
          <w:rFonts w:ascii="Times New Roman" w:hAnsi="Times New Roman" w:cs="Times New Roman"/>
          <w:sz w:val="24"/>
          <w:szCs w:val="24"/>
        </w:rPr>
        <w:t xml:space="preserve">], t = 3.99, p = .000), which suggests that </w:t>
      </w:r>
      <w:r w:rsidR="00F52D87" w:rsidRPr="0062527B">
        <w:rPr>
          <w:rFonts w:ascii="Times New Roman" w:hAnsi="Times New Roman" w:cs="Times New Roman"/>
          <w:sz w:val="24"/>
          <w:szCs w:val="24"/>
        </w:rPr>
        <w:t xml:space="preserve">high </w:t>
      </w:r>
      <w:r w:rsidR="00720DB3" w:rsidRPr="0062527B">
        <w:rPr>
          <w:rFonts w:ascii="Times New Roman" w:hAnsi="Times New Roman" w:cs="Times New Roman"/>
          <w:sz w:val="24"/>
          <w:szCs w:val="24"/>
        </w:rPr>
        <w:t xml:space="preserve">(compared with expected) </w:t>
      </w:r>
      <w:r w:rsidR="00B6021B" w:rsidRPr="0062527B">
        <w:rPr>
          <w:rFonts w:ascii="Times New Roman" w:hAnsi="Times New Roman" w:cs="Times New Roman"/>
          <w:sz w:val="24"/>
          <w:szCs w:val="24"/>
        </w:rPr>
        <w:t xml:space="preserve">recovery </w:t>
      </w:r>
      <w:r w:rsidR="00F52D87" w:rsidRPr="0062527B">
        <w:rPr>
          <w:rFonts w:ascii="Times New Roman" w:hAnsi="Times New Roman" w:cs="Times New Roman"/>
          <w:sz w:val="24"/>
          <w:szCs w:val="24"/>
        </w:rPr>
        <w:t>improves satisfaction, rejecting H</w:t>
      </w:r>
      <w:r w:rsidR="008F68A9" w:rsidRPr="0062527B">
        <w:rPr>
          <w:rFonts w:ascii="Times New Roman" w:hAnsi="Times New Roman" w:cs="Times New Roman"/>
          <w:sz w:val="24"/>
          <w:szCs w:val="24"/>
        </w:rPr>
        <w:t>2</w:t>
      </w:r>
      <w:r w:rsidR="00CD422B" w:rsidRPr="0062527B">
        <w:rPr>
          <w:rFonts w:ascii="Times New Roman" w:hAnsi="Times New Roman" w:cs="Times New Roman"/>
          <w:sz w:val="24"/>
          <w:szCs w:val="24"/>
        </w:rPr>
        <w:t>a. Thus,</w:t>
      </w:r>
      <w:r w:rsidR="00F52D87" w:rsidRPr="0062527B">
        <w:rPr>
          <w:rFonts w:ascii="Times New Roman" w:hAnsi="Times New Roman" w:cs="Times New Roman"/>
          <w:sz w:val="24"/>
          <w:szCs w:val="24"/>
        </w:rPr>
        <w:t xml:space="preserve"> high reco</w:t>
      </w:r>
      <w:r w:rsidR="00CD422B" w:rsidRPr="0062527B">
        <w:rPr>
          <w:rFonts w:ascii="Times New Roman" w:hAnsi="Times New Roman" w:cs="Times New Roman"/>
          <w:sz w:val="24"/>
          <w:szCs w:val="24"/>
        </w:rPr>
        <w:t>very does make student subject</w:t>
      </w:r>
      <w:r w:rsidR="00B6021B" w:rsidRPr="0062527B">
        <w:rPr>
          <w:rFonts w:ascii="Times New Roman" w:hAnsi="Times New Roman" w:cs="Times New Roman"/>
          <w:sz w:val="24"/>
          <w:szCs w:val="24"/>
        </w:rPr>
        <w:t>s</w:t>
      </w:r>
      <w:r w:rsidR="00CD422B" w:rsidRPr="0062527B">
        <w:rPr>
          <w:rFonts w:ascii="Times New Roman" w:hAnsi="Times New Roman" w:cs="Times New Roman"/>
          <w:sz w:val="24"/>
          <w:szCs w:val="24"/>
        </w:rPr>
        <w:t xml:space="preserve"> who consider service failure to be moral</w:t>
      </w:r>
      <w:r w:rsidR="008D520E" w:rsidRPr="0062527B">
        <w:rPr>
          <w:rFonts w:ascii="Times New Roman" w:hAnsi="Times New Roman" w:cs="Times New Roman"/>
          <w:sz w:val="24"/>
          <w:szCs w:val="24"/>
        </w:rPr>
        <w:t xml:space="preserve"> bet</w:t>
      </w:r>
      <w:r w:rsidR="002371EA" w:rsidRPr="0062527B">
        <w:rPr>
          <w:rFonts w:ascii="Times New Roman" w:hAnsi="Times New Roman" w:cs="Times New Roman"/>
          <w:sz w:val="24"/>
          <w:szCs w:val="24"/>
        </w:rPr>
        <w:t>ter satisfied. This re</w:t>
      </w:r>
      <w:r w:rsidR="008F68A9" w:rsidRPr="0062527B">
        <w:rPr>
          <w:rFonts w:ascii="Times New Roman" w:hAnsi="Times New Roman" w:cs="Times New Roman"/>
          <w:sz w:val="24"/>
          <w:szCs w:val="24"/>
        </w:rPr>
        <w:t>sult, although inconsistent to s</w:t>
      </w:r>
      <w:r w:rsidR="002371EA" w:rsidRPr="0062527B">
        <w:rPr>
          <w:rFonts w:ascii="Times New Roman" w:hAnsi="Times New Roman" w:cs="Times New Roman"/>
          <w:sz w:val="24"/>
          <w:szCs w:val="24"/>
        </w:rPr>
        <w:t xml:space="preserve">tudy 1, is interesting and provides empirical evidence for the possibility that </w:t>
      </w:r>
      <w:r w:rsidR="00177869" w:rsidRPr="0062527B">
        <w:rPr>
          <w:rFonts w:ascii="Times New Roman" w:hAnsi="Times New Roman" w:cs="Times New Roman"/>
          <w:sz w:val="24"/>
          <w:szCs w:val="24"/>
        </w:rPr>
        <w:t xml:space="preserve">unexpected financial </w:t>
      </w:r>
      <w:r w:rsidR="002371EA" w:rsidRPr="0062527B">
        <w:rPr>
          <w:rFonts w:ascii="Times New Roman" w:hAnsi="Times New Roman" w:cs="Times New Roman"/>
          <w:sz w:val="24"/>
          <w:szCs w:val="24"/>
        </w:rPr>
        <w:t>gain</w:t>
      </w:r>
      <w:r w:rsidR="00177869" w:rsidRPr="0062527B">
        <w:rPr>
          <w:rFonts w:ascii="Times New Roman" w:hAnsi="Times New Roman" w:cs="Times New Roman"/>
          <w:sz w:val="24"/>
          <w:szCs w:val="24"/>
        </w:rPr>
        <w:t xml:space="preserve"> (high recovery)</w:t>
      </w:r>
      <w:r w:rsidR="002371EA" w:rsidRPr="0062527B">
        <w:rPr>
          <w:rFonts w:ascii="Times New Roman" w:hAnsi="Times New Roman" w:cs="Times New Roman"/>
          <w:sz w:val="24"/>
          <w:szCs w:val="24"/>
        </w:rPr>
        <w:t xml:space="preserve"> may outplay an individual’s moral concern </w:t>
      </w:r>
      <w:r w:rsidR="00177869" w:rsidRPr="0062527B">
        <w:rPr>
          <w:rFonts w:ascii="Times New Roman" w:hAnsi="Times New Roman" w:cs="Times New Roman"/>
          <w:sz w:val="24"/>
          <w:szCs w:val="24"/>
        </w:rPr>
        <w:t xml:space="preserve">(an extra cost to the business) </w:t>
      </w:r>
      <w:r w:rsidR="002371EA" w:rsidRPr="0062527B">
        <w:rPr>
          <w:rFonts w:ascii="Times New Roman" w:hAnsi="Times New Roman" w:cs="Times New Roman"/>
          <w:sz w:val="24"/>
          <w:szCs w:val="24"/>
        </w:rPr>
        <w:t xml:space="preserve">when </w:t>
      </w:r>
      <w:r w:rsidR="00177869" w:rsidRPr="0062527B">
        <w:rPr>
          <w:rFonts w:ascii="Times New Roman" w:hAnsi="Times New Roman" w:cs="Times New Roman"/>
          <w:sz w:val="24"/>
          <w:szCs w:val="24"/>
        </w:rPr>
        <w:t>the individual’s moral judgment of a situation (service failure in this study) is relatively high.</w:t>
      </w:r>
      <w:r w:rsidR="00F52D87" w:rsidRPr="0062527B">
        <w:rPr>
          <w:rFonts w:ascii="Times New Roman" w:hAnsi="Times New Roman" w:cs="Times New Roman"/>
          <w:sz w:val="24"/>
          <w:szCs w:val="24"/>
        </w:rPr>
        <w:t xml:space="preserve"> </w:t>
      </w:r>
      <w:r w:rsidR="00720DB3" w:rsidRPr="0062527B">
        <w:rPr>
          <w:rFonts w:ascii="Times New Roman" w:hAnsi="Times New Roman" w:cs="Times New Roman"/>
          <w:sz w:val="24"/>
          <w:szCs w:val="24"/>
        </w:rPr>
        <w:t xml:space="preserve">As with </w:t>
      </w:r>
      <w:r w:rsidR="00A543A3" w:rsidRPr="0062527B">
        <w:rPr>
          <w:rFonts w:ascii="Times New Roman" w:hAnsi="Times New Roman" w:cs="Times New Roman"/>
          <w:sz w:val="24"/>
          <w:szCs w:val="24"/>
        </w:rPr>
        <w:t xml:space="preserve">the </w:t>
      </w:r>
      <w:r w:rsidR="00720DB3" w:rsidRPr="0062527B">
        <w:rPr>
          <w:rFonts w:ascii="Times New Roman" w:hAnsi="Times New Roman" w:cs="Times New Roman"/>
          <w:sz w:val="24"/>
          <w:szCs w:val="24"/>
        </w:rPr>
        <w:t>study 1 result</w:t>
      </w:r>
      <w:r w:rsidR="00A543A3" w:rsidRPr="0062527B">
        <w:rPr>
          <w:rFonts w:ascii="Times New Roman" w:hAnsi="Times New Roman" w:cs="Times New Roman"/>
          <w:sz w:val="24"/>
          <w:szCs w:val="24"/>
        </w:rPr>
        <w:t>s</w:t>
      </w:r>
      <w:r w:rsidR="00720DB3" w:rsidRPr="0062527B">
        <w:rPr>
          <w:rFonts w:ascii="Times New Roman" w:hAnsi="Times New Roman" w:cs="Times New Roman"/>
          <w:sz w:val="24"/>
          <w:szCs w:val="24"/>
        </w:rPr>
        <w:t>, w</w:t>
      </w:r>
      <w:r w:rsidR="000C0E73" w:rsidRPr="0062527B">
        <w:rPr>
          <w:rFonts w:ascii="Times New Roman" w:hAnsi="Times New Roman" w:cs="Times New Roman"/>
          <w:sz w:val="24"/>
          <w:szCs w:val="24"/>
        </w:rPr>
        <w:t xml:space="preserve">hen </w:t>
      </w:r>
      <w:r w:rsidR="00177869" w:rsidRPr="0062527B">
        <w:rPr>
          <w:rFonts w:ascii="Times New Roman" w:hAnsi="Times New Roman" w:cs="Times New Roman"/>
          <w:sz w:val="24"/>
          <w:szCs w:val="24"/>
        </w:rPr>
        <w:t>consumers</w:t>
      </w:r>
      <w:r w:rsidR="00CD422B" w:rsidRPr="0062527B">
        <w:rPr>
          <w:rFonts w:ascii="Times New Roman" w:hAnsi="Times New Roman" w:cs="Times New Roman"/>
          <w:sz w:val="24"/>
          <w:szCs w:val="24"/>
        </w:rPr>
        <w:t xml:space="preserve"> perceive service failure to be less moral</w:t>
      </w:r>
      <w:r w:rsidR="000C0E73" w:rsidRPr="0062527B">
        <w:rPr>
          <w:rFonts w:ascii="Times New Roman" w:hAnsi="Times New Roman" w:cs="Times New Roman"/>
          <w:sz w:val="24"/>
          <w:szCs w:val="24"/>
        </w:rPr>
        <w:t xml:space="preserve">, there is a significant </w:t>
      </w:r>
      <w:r w:rsidR="00763AA7" w:rsidRPr="0062527B">
        <w:rPr>
          <w:rFonts w:ascii="Times New Roman" w:hAnsi="Times New Roman" w:cs="Times New Roman"/>
          <w:sz w:val="24"/>
          <w:szCs w:val="24"/>
        </w:rPr>
        <w:t>(</w:t>
      </w:r>
      <w:r w:rsidR="000C0E73" w:rsidRPr="0062527B">
        <w:rPr>
          <w:rFonts w:ascii="Times New Roman" w:hAnsi="Times New Roman" w:cs="Times New Roman"/>
          <w:sz w:val="24"/>
          <w:szCs w:val="24"/>
        </w:rPr>
        <w:t>negative</w:t>
      </w:r>
      <w:r w:rsidR="00763AA7" w:rsidRPr="0062527B">
        <w:rPr>
          <w:rFonts w:ascii="Times New Roman" w:hAnsi="Times New Roman" w:cs="Times New Roman"/>
          <w:sz w:val="24"/>
          <w:szCs w:val="24"/>
        </w:rPr>
        <w:t>)</w:t>
      </w:r>
      <w:r w:rsidR="000C0E73" w:rsidRPr="0062527B">
        <w:rPr>
          <w:rFonts w:ascii="Times New Roman" w:hAnsi="Times New Roman" w:cs="Times New Roman"/>
          <w:sz w:val="24"/>
          <w:szCs w:val="24"/>
        </w:rPr>
        <w:t xml:space="preserve"> relationship between recovery </w:t>
      </w:r>
      <w:r w:rsidR="008F68A9" w:rsidRPr="0062527B">
        <w:rPr>
          <w:rFonts w:ascii="Times New Roman" w:hAnsi="Times New Roman" w:cs="Times New Roman"/>
          <w:sz w:val="24"/>
          <w:szCs w:val="24"/>
        </w:rPr>
        <w:t xml:space="preserve">magnitude </w:t>
      </w:r>
      <w:r w:rsidR="000C0E73" w:rsidRPr="0062527B">
        <w:rPr>
          <w:rFonts w:ascii="Times New Roman" w:hAnsi="Times New Roman" w:cs="Times New Roman"/>
          <w:sz w:val="24"/>
          <w:szCs w:val="24"/>
        </w:rPr>
        <w:t>and satisfaction (</w:t>
      </w:r>
      <w:r w:rsidR="000C0E73" w:rsidRPr="0062527B">
        <w:rPr>
          <w:rFonts w:ascii="Times New Roman" w:hAnsi="Times New Roman" w:cs="Times New Roman"/>
          <w:i/>
          <w:sz w:val="24"/>
          <w:szCs w:val="24"/>
        </w:rPr>
        <w:t>β</w:t>
      </w:r>
      <w:r w:rsidR="000C0E73" w:rsidRPr="0062527B">
        <w:rPr>
          <w:rFonts w:ascii="Times New Roman" w:hAnsi="Times New Roman" w:cs="Times New Roman"/>
          <w:sz w:val="24"/>
          <w:szCs w:val="24"/>
        </w:rPr>
        <w:t xml:space="preserve"> = -1.</w:t>
      </w:r>
      <w:r w:rsidR="00D87C2B" w:rsidRPr="0062527B">
        <w:rPr>
          <w:rFonts w:ascii="Times New Roman" w:hAnsi="Times New Roman" w:cs="Times New Roman"/>
          <w:sz w:val="24"/>
          <w:szCs w:val="24"/>
        </w:rPr>
        <w:t>07</w:t>
      </w:r>
      <w:r w:rsidR="000C0E73" w:rsidRPr="0062527B">
        <w:rPr>
          <w:rFonts w:ascii="Times New Roman" w:hAnsi="Times New Roman" w:cs="Times New Roman"/>
          <w:sz w:val="24"/>
          <w:szCs w:val="24"/>
        </w:rPr>
        <w:t>, 95% CI [-1.6</w:t>
      </w:r>
      <w:r w:rsidR="00D87C2B" w:rsidRPr="0062527B">
        <w:rPr>
          <w:rFonts w:ascii="Times New Roman" w:hAnsi="Times New Roman" w:cs="Times New Roman"/>
          <w:sz w:val="24"/>
          <w:szCs w:val="24"/>
        </w:rPr>
        <w:t>2</w:t>
      </w:r>
      <w:r w:rsidR="000C0E73" w:rsidRPr="0062527B">
        <w:rPr>
          <w:rFonts w:ascii="Times New Roman" w:hAnsi="Times New Roman" w:cs="Times New Roman"/>
          <w:sz w:val="24"/>
          <w:szCs w:val="24"/>
        </w:rPr>
        <w:t>, -.6</w:t>
      </w:r>
      <w:r w:rsidR="00D87C2B" w:rsidRPr="0062527B">
        <w:rPr>
          <w:rFonts w:ascii="Times New Roman" w:hAnsi="Times New Roman" w:cs="Times New Roman"/>
          <w:sz w:val="24"/>
          <w:szCs w:val="24"/>
        </w:rPr>
        <w:t>2</w:t>
      </w:r>
      <w:r w:rsidR="000C0E73" w:rsidRPr="0062527B">
        <w:rPr>
          <w:rFonts w:ascii="Times New Roman" w:hAnsi="Times New Roman" w:cs="Times New Roman"/>
          <w:sz w:val="24"/>
          <w:szCs w:val="24"/>
        </w:rPr>
        <w:t xml:space="preserve">], </w:t>
      </w:r>
      <w:r w:rsidR="00D87C2B" w:rsidRPr="0062527B">
        <w:rPr>
          <w:rFonts w:ascii="Times New Roman" w:hAnsi="Times New Roman" w:cs="Times New Roman"/>
          <w:sz w:val="24"/>
          <w:szCs w:val="24"/>
        </w:rPr>
        <w:t>t = -4.76</w:t>
      </w:r>
      <w:r w:rsidR="000C0E73" w:rsidRPr="0062527B">
        <w:rPr>
          <w:rFonts w:ascii="Times New Roman" w:hAnsi="Times New Roman" w:cs="Times New Roman"/>
          <w:sz w:val="24"/>
          <w:szCs w:val="24"/>
        </w:rPr>
        <w:t>, p = .000), which suggests that high recovery</w:t>
      </w:r>
      <w:r w:rsidR="00720DB3" w:rsidRPr="0062527B">
        <w:rPr>
          <w:rFonts w:ascii="Times New Roman" w:hAnsi="Times New Roman" w:cs="Times New Roman"/>
          <w:sz w:val="24"/>
          <w:szCs w:val="24"/>
        </w:rPr>
        <w:t xml:space="preserve"> </w:t>
      </w:r>
      <w:r w:rsidR="000C0E73" w:rsidRPr="0062527B">
        <w:rPr>
          <w:rFonts w:ascii="Times New Roman" w:hAnsi="Times New Roman" w:cs="Times New Roman"/>
          <w:sz w:val="24"/>
          <w:szCs w:val="24"/>
        </w:rPr>
        <w:t>will decrease satisfactio</w:t>
      </w:r>
      <w:r w:rsidR="0002367D" w:rsidRPr="0062527B">
        <w:rPr>
          <w:rFonts w:ascii="Times New Roman" w:hAnsi="Times New Roman" w:cs="Times New Roman"/>
          <w:sz w:val="24"/>
          <w:szCs w:val="24"/>
        </w:rPr>
        <w:t>n</w:t>
      </w:r>
      <w:r w:rsidRPr="0062527B">
        <w:rPr>
          <w:rFonts w:ascii="Times New Roman" w:hAnsi="Times New Roman" w:cs="Times New Roman"/>
          <w:sz w:val="24"/>
          <w:szCs w:val="24"/>
        </w:rPr>
        <w:t xml:space="preserve">, </w:t>
      </w:r>
      <w:r w:rsidR="00F52D87" w:rsidRPr="0062527B">
        <w:rPr>
          <w:rFonts w:ascii="Times New Roman" w:hAnsi="Times New Roman" w:cs="Times New Roman"/>
          <w:sz w:val="24"/>
          <w:szCs w:val="24"/>
        </w:rPr>
        <w:t>supporting H</w:t>
      </w:r>
      <w:r w:rsidR="008F68A9" w:rsidRPr="0062527B">
        <w:rPr>
          <w:rFonts w:ascii="Times New Roman" w:hAnsi="Times New Roman" w:cs="Times New Roman"/>
          <w:sz w:val="24"/>
          <w:szCs w:val="24"/>
        </w:rPr>
        <w:t>2</w:t>
      </w:r>
      <w:r w:rsidR="00F52D87" w:rsidRPr="0062527B">
        <w:rPr>
          <w:rFonts w:ascii="Times New Roman" w:hAnsi="Times New Roman" w:cs="Times New Roman"/>
          <w:sz w:val="24"/>
          <w:szCs w:val="24"/>
        </w:rPr>
        <w:t>b</w:t>
      </w:r>
      <w:r w:rsidR="0002367D" w:rsidRPr="0062527B">
        <w:rPr>
          <w:rFonts w:ascii="Times New Roman" w:hAnsi="Times New Roman" w:cs="Times New Roman"/>
          <w:sz w:val="24"/>
          <w:szCs w:val="24"/>
        </w:rPr>
        <w:t>.</w:t>
      </w:r>
    </w:p>
    <w:p w:rsidR="00C32715" w:rsidRPr="0062527B" w:rsidRDefault="00C32715" w:rsidP="00EB70D8">
      <w:pPr>
        <w:adjustRightInd w:val="0"/>
        <w:snapToGrid w:val="0"/>
        <w:spacing w:line="480" w:lineRule="auto"/>
        <w:ind w:firstLine="284"/>
        <w:jc w:val="center"/>
        <w:rPr>
          <w:rFonts w:ascii="Times New Roman" w:hAnsi="Times New Roman" w:cs="Times New Roman"/>
          <w:sz w:val="24"/>
          <w:szCs w:val="24"/>
        </w:rPr>
      </w:pPr>
      <w:r w:rsidRPr="0062527B">
        <w:rPr>
          <w:rFonts w:ascii="Times New Roman" w:hAnsi="Times New Roman" w:cs="Times New Roman"/>
          <w:sz w:val="24"/>
          <w:szCs w:val="24"/>
        </w:rPr>
        <w:t># Figure 4 #</w:t>
      </w:r>
    </w:p>
    <w:p w:rsidR="000C3E23" w:rsidRPr="0062527B" w:rsidRDefault="00EB70D8" w:rsidP="00EB70D8">
      <w:pPr>
        <w:adjustRightInd w:val="0"/>
        <w:snapToGrid w:val="0"/>
        <w:spacing w:line="480" w:lineRule="auto"/>
        <w:rPr>
          <w:rFonts w:ascii="Times New Roman" w:hAnsi="Times New Roman" w:cs="Times New Roman"/>
          <w:i/>
          <w:sz w:val="24"/>
        </w:rPr>
      </w:pPr>
      <w:r w:rsidRPr="0062527B">
        <w:rPr>
          <w:rFonts w:ascii="Times New Roman" w:hAnsi="Times New Roman" w:cs="Times New Roman"/>
          <w:i/>
          <w:sz w:val="24"/>
        </w:rPr>
        <w:t xml:space="preserve">4.2.2 </w:t>
      </w:r>
      <w:r w:rsidR="003D1F6B" w:rsidRPr="0062527B">
        <w:rPr>
          <w:rFonts w:ascii="Times New Roman" w:hAnsi="Times New Roman" w:cs="Times New Roman"/>
          <w:i/>
          <w:sz w:val="24"/>
        </w:rPr>
        <w:t>Repurchase intention</w:t>
      </w:r>
    </w:p>
    <w:p w:rsidR="00167631" w:rsidRPr="0062527B" w:rsidRDefault="006D03AF" w:rsidP="00EB70D8">
      <w:pPr>
        <w:adjustRightInd w:val="0"/>
        <w:snapToGrid w:val="0"/>
        <w:spacing w:line="480" w:lineRule="auto"/>
        <w:rPr>
          <w:rFonts w:ascii="Times New Roman" w:hAnsi="Times New Roman" w:cs="Times New Roman"/>
          <w:sz w:val="24"/>
          <w:szCs w:val="24"/>
        </w:rPr>
      </w:pPr>
      <w:r w:rsidRPr="0062527B">
        <w:rPr>
          <w:rFonts w:ascii="Times New Roman" w:hAnsi="Times New Roman" w:cs="Times New Roman"/>
          <w:sz w:val="24"/>
          <w:szCs w:val="24"/>
        </w:rPr>
        <w:t>A</w:t>
      </w:r>
      <w:r w:rsidR="00167631" w:rsidRPr="0062527B">
        <w:rPr>
          <w:rFonts w:ascii="Times New Roman" w:hAnsi="Times New Roman" w:cs="Times New Roman"/>
          <w:sz w:val="24"/>
          <w:szCs w:val="24"/>
        </w:rPr>
        <w:t xml:space="preserve">nalysis reveals </w:t>
      </w:r>
      <w:r w:rsidRPr="0062527B">
        <w:rPr>
          <w:rFonts w:ascii="Times New Roman" w:hAnsi="Times New Roman" w:cs="Times New Roman"/>
          <w:sz w:val="24"/>
          <w:szCs w:val="24"/>
        </w:rPr>
        <w:t xml:space="preserve">no </w:t>
      </w:r>
      <w:r w:rsidR="00167631" w:rsidRPr="0062527B">
        <w:rPr>
          <w:rFonts w:ascii="Times New Roman" w:hAnsi="Times New Roman" w:cs="Times New Roman"/>
          <w:sz w:val="24"/>
          <w:szCs w:val="24"/>
        </w:rPr>
        <w:t xml:space="preserve">main effect of recovery </w:t>
      </w:r>
      <w:r w:rsidR="007A2C0F" w:rsidRPr="0062527B">
        <w:rPr>
          <w:rFonts w:ascii="Times New Roman" w:hAnsi="Times New Roman" w:cs="Times New Roman"/>
          <w:sz w:val="24"/>
          <w:szCs w:val="24"/>
        </w:rPr>
        <w:t>magnitude</w:t>
      </w:r>
      <w:r w:rsidR="00167631" w:rsidRPr="0062527B">
        <w:rPr>
          <w:rFonts w:ascii="Times New Roman" w:hAnsi="Times New Roman" w:cs="Times New Roman"/>
          <w:sz w:val="24"/>
          <w:szCs w:val="24"/>
        </w:rPr>
        <w:t xml:space="preserve"> (</w:t>
      </w:r>
      <w:r w:rsidR="00167631" w:rsidRPr="0062527B">
        <w:rPr>
          <w:rFonts w:ascii="Times New Roman" w:hAnsi="Times New Roman" w:cs="Times New Roman"/>
          <w:i/>
          <w:sz w:val="24"/>
          <w:szCs w:val="24"/>
        </w:rPr>
        <w:t>β</w:t>
      </w:r>
      <w:r w:rsidR="00167631" w:rsidRPr="0062527B">
        <w:rPr>
          <w:rFonts w:ascii="Times New Roman" w:hAnsi="Times New Roman" w:cs="Times New Roman"/>
          <w:sz w:val="24"/>
          <w:szCs w:val="24"/>
        </w:rPr>
        <w:t xml:space="preserve"> = -</w:t>
      </w:r>
      <w:r w:rsidR="00BC3DFD" w:rsidRPr="0062527B">
        <w:rPr>
          <w:rFonts w:ascii="Times New Roman" w:hAnsi="Times New Roman" w:cs="Times New Roman"/>
          <w:sz w:val="24"/>
          <w:szCs w:val="24"/>
        </w:rPr>
        <w:t>.</w:t>
      </w:r>
      <w:r w:rsidR="008D3BDB" w:rsidRPr="0062527B">
        <w:rPr>
          <w:rFonts w:ascii="Times New Roman" w:hAnsi="Times New Roman" w:cs="Times New Roman"/>
          <w:sz w:val="24"/>
          <w:szCs w:val="24"/>
        </w:rPr>
        <w:t>26</w:t>
      </w:r>
      <w:r w:rsidR="00167631" w:rsidRPr="0062527B">
        <w:rPr>
          <w:rFonts w:ascii="Times New Roman" w:hAnsi="Times New Roman" w:cs="Times New Roman"/>
          <w:sz w:val="24"/>
          <w:szCs w:val="24"/>
        </w:rPr>
        <w:t>, 95% CI [-.</w:t>
      </w:r>
      <w:r w:rsidR="008D3BDB" w:rsidRPr="0062527B">
        <w:rPr>
          <w:rFonts w:ascii="Times New Roman" w:hAnsi="Times New Roman" w:cs="Times New Roman"/>
          <w:sz w:val="24"/>
          <w:szCs w:val="24"/>
        </w:rPr>
        <w:t>59</w:t>
      </w:r>
      <w:r w:rsidR="00167631" w:rsidRPr="0062527B">
        <w:rPr>
          <w:rFonts w:ascii="Times New Roman" w:hAnsi="Times New Roman" w:cs="Times New Roman"/>
          <w:sz w:val="24"/>
          <w:szCs w:val="24"/>
        </w:rPr>
        <w:t>, .</w:t>
      </w:r>
      <w:r w:rsidR="00BC3DFD" w:rsidRPr="0062527B">
        <w:rPr>
          <w:rFonts w:ascii="Times New Roman" w:hAnsi="Times New Roman" w:cs="Times New Roman"/>
          <w:sz w:val="24"/>
          <w:szCs w:val="24"/>
        </w:rPr>
        <w:t>0</w:t>
      </w:r>
      <w:r w:rsidR="008D3BDB" w:rsidRPr="0062527B">
        <w:rPr>
          <w:rFonts w:ascii="Times New Roman" w:hAnsi="Times New Roman" w:cs="Times New Roman"/>
          <w:sz w:val="24"/>
          <w:szCs w:val="24"/>
        </w:rPr>
        <w:t>8</w:t>
      </w:r>
      <w:r w:rsidR="00167631" w:rsidRPr="0062527B">
        <w:rPr>
          <w:rFonts w:ascii="Times New Roman" w:hAnsi="Times New Roman" w:cs="Times New Roman"/>
          <w:sz w:val="24"/>
          <w:szCs w:val="24"/>
        </w:rPr>
        <w:t>], t = -</w:t>
      </w:r>
      <w:r w:rsidR="00BC3DFD" w:rsidRPr="0062527B">
        <w:rPr>
          <w:rFonts w:ascii="Times New Roman" w:hAnsi="Times New Roman" w:cs="Times New Roman"/>
          <w:sz w:val="24"/>
          <w:szCs w:val="24"/>
        </w:rPr>
        <w:t>1.</w:t>
      </w:r>
      <w:r w:rsidR="008D3BDB" w:rsidRPr="0062527B">
        <w:rPr>
          <w:rFonts w:ascii="Times New Roman" w:hAnsi="Times New Roman" w:cs="Times New Roman"/>
          <w:sz w:val="24"/>
          <w:szCs w:val="24"/>
        </w:rPr>
        <w:t>52</w:t>
      </w:r>
      <w:r w:rsidR="00167631" w:rsidRPr="0062527B">
        <w:rPr>
          <w:rFonts w:ascii="Times New Roman" w:hAnsi="Times New Roman" w:cs="Times New Roman"/>
          <w:sz w:val="24"/>
          <w:szCs w:val="24"/>
        </w:rPr>
        <w:t>, p = .</w:t>
      </w:r>
      <w:r w:rsidR="008D3BDB" w:rsidRPr="0062527B">
        <w:rPr>
          <w:rFonts w:ascii="Times New Roman" w:hAnsi="Times New Roman" w:cs="Times New Roman"/>
          <w:sz w:val="24"/>
          <w:szCs w:val="24"/>
        </w:rPr>
        <w:t>133</w:t>
      </w:r>
      <w:r w:rsidR="00167631" w:rsidRPr="0062527B">
        <w:rPr>
          <w:rFonts w:ascii="Times New Roman" w:hAnsi="Times New Roman" w:cs="Times New Roman"/>
          <w:sz w:val="24"/>
          <w:szCs w:val="24"/>
        </w:rPr>
        <w:t>)</w:t>
      </w:r>
      <w:r w:rsidR="002D39E1" w:rsidRPr="0062527B">
        <w:rPr>
          <w:rFonts w:ascii="Times New Roman" w:hAnsi="Times New Roman" w:cs="Times New Roman"/>
          <w:sz w:val="24"/>
          <w:szCs w:val="24"/>
        </w:rPr>
        <w:t>, rejecting H1c</w:t>
      </w:r>
      <w:r w:rsidR="00F52D87" w:rsidRPr="0062527B">
        <w:rPr>
          <w:rFonts w:ascii="Times New Roman" w:hAnsi="Times New Roman" w:cs="Times New Roman"/>
          <w:sz w:val="24"/>
          <w:szCs w:val="24"/>
        </w:rPr>
        <w:t>. There is</w:t>
      </w:r>
      <w:r w:rsidR="00167631" w:rsidRPr="0062527B">
        <w:rPr>
          <w:rFonts w:ascii="Times New Roman" w:hAnsi="Times New Roman" w:cs="Times New Roman"/>
          <w:sz w:val="24"/>
          <w:szCs w:val="24"/>
        </w:rPr>
        <w:t xml:space="preserve"> a significant main effect of moral judgment (</w:t>
      </w:r>
      <w:r w:rsidR="00167631" w:rsidRPr="0062527B">
        <w:rPr>
          <w:rFonts w:ascii="Times New Roman" w:hAnsi="Times New Roman" w:cs="Times New Roman"/>
          <w:i/>
          <w:sz w:val="24"/>
          <w:szCs w:val="24"/>
        </w:rPr>
        <w:t>β</w:t>
      </w:r>
      <w:r w:rsidR="00167631" w:rsidRPr="0062527B">
        <w:rPr>
          <w:rFonts w:ascii="Times New Roman" w:hAnsi="Times New Roman" w:cs="Times New Roman"/>
          <w:sz w:val="24"/>
          <w:szCs w:val="24"/>
        </w:rPr>
        <w:t xml:space="preserve"> = .</w:t>
      </w:r>
      <w:r w:rsidR="00BC3DFD" w:rsidRPr="0062527B">
        <w:rPr>
          <w:rFonts w:ascii="Times New Roman" w:hAnsi="Times New Roman" w:cs="Times New Roman"/>
          <w:sz w:val="24"/>
          <w:szCs w:val="24"/>
        </w:rPr>
        <w:t>4</w:t>
      </w:r>
      <w:r w:rsidR="008D3BDB" w:rsidRPr="0062527B">
        <w:rPr>
          <w:rFonts w:ascii="Times New Roman" w:hAnsi="Times New Roman" w:cs="Times New Roman"/>
          <w:sz w:val="24"/>
          <w:szCs w:val="24"/>
        </w:rPr>
        <w:t>8</w:t>
      </w:r>
      <w:r w:rsidR="00167631" w:rsidRPr="0062527B">
        <w:rPr>
          <w:rFonts w:ascii="Times New Roman" w:hAnsi="Times New Roman" w:cs="Times New Roman"/>
          <w:sz w:val="24"/>
          <w:szCs w:val="24"/>
        </w:rPr>
        <w:t>, 95% CI [.</w:t>
      </w:r>
      <w:r w:rsidR="008D3BDB" w:rsidRPr="0062527B">
        <w:rPr>
          <w:rFonts w:ascii="Times New Roman" w:hAnsi="Times New Roman" w:cs="Times New Roman"/>
          <w:sz w:val="24"/>
          <w:szCs w:val="24"/>
        </w:rPr>
        <w:t>33</w:t>
      </w:r>
      <w:r w:rsidR="00B20D89" w:rsidRPr="0062527B">
        <w:rPr>
          <w:rFonts w:ascii="Times New Roman" w:hAnsi="Times New Roman" w:cs="Times New Roman"/>
          <w:sz w:val="24"/>
          <w:szCs w:val="24"/>
        </w:rPr>
        <w:t xml:space="preserve">, </w:t>
      </w:r>
      <w:r w:rsidR="00167631" w:rsidRPr="0062527B">
        <w:rPr>
          <w:rFonts w:ascii="Times New Roman" w:hAnsi="Times New Roman" w:cs="Times New Roman"/>
          <w:sz w:val="24"/>
          <w:szCs w:val="24"/>
        </w:rPr>
        <w:t>.</w:t>
      </w:r>
      <w:r w:rsidR="00BC3DFD" w:rsidRPr="0062527B">
        <w:rPr>
          <w:rFonts w:ascii="Times New Roman" w:hAnsi="Times New Roman" w:cs="Times New Roman"/>
          <w:sz w:val="24"/>
          <w:szCs w:val="24"/>
        </w:rPr>
        <w:t>6</w:t>
      </w:r>
      <w:r w:rsidR="008D3BDB" w:rsidRPr="0062527B">
        <w:rPr>
          <w:rFonts w:ascii="Times New Roman" w:hAnsi="Times New Roman" w:cs="Times New Roman"/>
          <w:sz w:val="24"/>
          <w:szCs w:val="24"/>
        </w:rPr>
        <w:t>4</w:t>
      </w:r>
      <w:r w:rsidR="00167631" w:rsidRPr="0062527B">
        <w:rPr>
          <w:rFonts w:ascii="Times New Roman" w:hAnsi="Times New Roman" w:cs="Times New Roman"/>
          <w:sz w:val="24"/>
          <w:szCs w:val="24"/>
        </w:rPr>
        <w:t xml:space="preserve">], t = </w:t>
      </w:r>
      <w:r w:rsidR="008D3BDB" w:rsidRPr="0062527B">
        <w:rPr>
          <w:rFonts w:ascii="Times New Roman" w:hAnsi="Times New Roman" w:cs="Times New Roman"/>
          <w:sz w:val="24"/>
          <w:szCs w:val="24"/>
        </w:rPr>
        <w:t>6.18</w:t>
      </w:r>
      <w:r w:rsidR="00167631" w:rsidRPr="0062527B">
        <w:rPr>
          <w:rFonts w:ascii="Times New Roman" w:hAnsi="Times New Roman" w:cs="Times New Roman"/>
          <w:sz w:val="24"/>
          <w:szCs w:val="24"/>
        </w:rPr>
        <w:t>, p = .000</w:t>
      </w:r>
      <w:r w:rsidRPr="0062527B">
        <w:rPr>
          <w:rFonts w:ascii="Times New Roman" w:hAnsi="Times New Roman" w:cs="Times New Roman"/>
          <w:sz w:val="24"/>
          <w:szCs w:val="24"/>
        </w:rPr>
        <w:t>)</w:t>
      </w:r>
      <w:r w:rsidR="007A2C0F" w:rsidRPr="0062527B">
        <w:rPr>
          <w:rFonts w:ascii="Times New Roman" w:hAnsi="Times New Roman" w:cs="Times New Roman"/>
          <w:sz w:val="24"/>
          <w:szCs w:val="24"/>
        </w:rPr>
        <w:t xml:space="preserve">. </w:t>
      </w:r>
      <w:r w:rsidR="0068350F" w:rsidRPr="0062527B">
        <w:rPr>
          <w:rFonts w:ascii="Times New Roman" w:hAnsi="Times New Roman" w:cs="Times New Roman"/>
          <w:sz w:val="24"/>
          <w:szCs w:val="24"/>
        </w:rPr>
        <w:t>T</w:t>
      </w:r>
      <w:r w:rsidR="00167631" w:rsidRPr="0062527B">
        <w:rPr>
          <w:rFonts w:ascii="Times New Roman" w:hAnsi="Times New Roman" w:cs="Times New Roman"/>
          <w:sz w:val="24"/>
          <w:szCs w:val="24"/>
        </w:rPr>
        <w:t>here is a significant interaction effect (</w:t>
      </w:r>
      <w:r w:rsidR="00167631" w:rsidRPr="0062527B">
        <w:rPr>
          <w:rFonts w:ascii="Times New Roman" w:hAnsi="Times New Roman" w:cs="Times New Roman"/>
          <w:i/>
          <w:sz w:val="24"/>
          <w:szCs w:val="24"/>
        </w:rPr>
        <w:t>β</w:t>
      </w:r>
      <w:r w:rsidR="00167631" w:rsidRPr="0062527B">
        <w:rPr>
          <w:rFonts w:ascii="Times New Roman" w:hAnsi="Times New Roman" w:cs="Times New Roman"/>
          <w:sz w:val="24"/>
          <w:szCs w:val="24"/>
        </w:rPr>
        <w:t xml:space="preserve"> = .</w:t>
      </w:r>
      <w:r w:rsidR="00BC3DFD" w:rsidRPr="0062527B">
        <w:rPr>
          <w:rFonts w:ascii="Times New Roman" w:hAnsi="Times New Roman" w:cs="Times New Roman"/>
          <w:sz w:val="24"/>
          <w:szCs w:val="24"/>
        </w:rPr>
        <w:t>3</w:t>
      </w:r>
      <w:r w:rsidR="008D3BDB" w:rsidRPr="0062527B">
        <w:rPr>
          <w:rFonts w:ascii="Times New Roman" w:hAnsi="Times New Roman" w:cs="Times New Roman"/>
          <w:sz w:val="24"/>
          <w:szCs w:val="24"/>
        </w:rPr>
        <w:t>4</w:t>
      </w:r>
      <w:r w:rsidR="00167631" w:rsidRPr="0062527B">
        <w:rPr>
          <w:rFonts w:ascii="Times New Roman" w:hAnsi="Times New Roman" w:cs="Times New Roman"/>
          <w:sz w:val="24"/>
          <w:szCs w:val="24"/>
        </w:rPr>
        <w:t>, 95% CI [.</w:t>
      </w:r>
      <w:r w:rsidR="00BC3DFD" w:rsidRPr="0062527B">
        <w:rPr>
          <w:rFonts w:ascii="Times New Roman" w:hAnsi="Times New Roman" w:cs="Times New Roman"/>
          <w:sz w:val="24"/>
          <w:szCs w:val="24"/>
        </w:rPr>
        <w:t>0</w:t>
      </w:r>
      <w:r w:rsidR="008D3BDB" w:rsidRPr="0062527B">
        <w:rPr>
          <w:rFonts w:ascii="Times New Roman" w:hAnsi="Times New Roman" w:cs="Times New Roman"/>
          <w:sz w:val="24"/>
          <w:szCs w:val="24"/>
        </w:rPr>
        <w:t>5</w:t>
      </w:r>
      <w:r w:rsidR="00167631" w:rsidRPr="0062527B">
        <w:rPr>
          <w:rFonts w:ascii="Times New Roman" w:hAnsi="Times New Roman" w:cs="Times New Roman"/>
          <w:sz w:val="24"/>
          <w:szCs w:val="24"/>
        </w:rPr>
        <w:t xml:space="preserve">, </w:t>
      </w:r>
      <w:r w:rsidR="00BC3DFD" w:rsidRPr="0062527B">
        <w:rPr>
          <w:rFonts w:ascii="Times New Roman" w:hAnsi="Times New Roman" w:cs="Times New Roman"/>
          <w:sz w:val="24"/>
          <w:szCs w:val="24"/>
        </w:rPr>
        <w:t>.6</w:t>
      </w:r>
      <w:r w:rsidR="008D3BDB" w:rsidRPr="0062527B">
        <w:rPr>
          <w:rFonts w:ascii="Times New Roman" w:hAnsi="Times New Roman" w:cs="Times New Roman"/>
          <w:sz w:val="24"/>
          <w:szCs w:val="24"/>
        </w:rPr>
        <w:t>4</w:t>
      </w:r>
      <w:r w:rsidR="00167631" w:rsidRPr="0062527B">
        <w:rPr>
          <w:rFonts w:ascii="Times New Roman" w:hAnsi="Times New Roman" w:cs="Times New Roman"/>
          <w:sz w:val="24"/>
          <w:szCs w:val="24"/>
        </w:rPr>
        <w:t>], t = 2.</w:t>
      </w:r>
      <w:r w:rsidR="008D3BDB" w:rsidRPr="0062527B">
        <w:rPr>
          <w:rFonts w:ascii="Times New Roman" w:hAnsi="Times New Roman" w:cs="Times New Roman"/>
          <w:sz w:val="24"/>
          <w:szCs w:val="24"/>
        </w:rPr>
        <w:t>35</w:t>
      </w:r>
      <w:r w:rsidR="00167631" w:rsidRPr="0062527B">
        <w:rPr>
          <w:rFonts w:ascii="Times New Roman" w:hAnsi="Times New Roman" w:cs="Times New Roman"/>
          <w:sz w:val="24"/>
          <w:szCs w:val="24"/>
        </w:rPr>
        <w:t>, p = .0</w:t>
      </w:r>
      <w:r w:rsidR="008D3BDB" w:rsidRPr="0062527B">
        <w:rPr>
          <w:rFonts w:ascii="Times New Roman" w:hAnsi="Times New Roman" w:cs="Times New Roman"/>
          <w:sz w:val="24"/>
          <w:szCs w:val="24"/>
        </w:rPr>
        <w:t>21</w:t>
      </w:r>
      <w:r w:rsidR="00167631" w:rsidRPr="0062527B">
        <w:rPr>
          <w:rFonts w:ascii="Times New Roman" w:hAnsi="Times New Roman" w:cs="Times New Roman"/>
          <w:sz w:val="24"/>
          <w:szCs w:val="24"/>
        </w:rPr>
        <w:t xml:space="preserve">), indicating that the relationship between recovery </w:t>
      </w:r>
      <w:r w:rsidR="007A2C0F" w:rsidRPr="0062527B">
        <w:rPr>
          <w:rFonts w:ascii="Times New Roman" w:hAnsi="Times New Roman" w:cs="Times New Roman"/>
          <w:sz w:val="24"/>
          <w:szCs w:val="24"/>
        </w:rPr>
        <w:t xml:space="preserve">magnitude </w:t>
      </w:r>
      <w:r w:rsidR="00167631" w:rsidRPr="0062527B">
        <w:rPr>
          <w:rFonts w:ascii="Times New Roman" w:hAnsi="Times New Roman" w:cs="Times New Roman"/>
          <w:sz w:val="24"/>
          <w:szCs w:val="24"/>
        </w:rPr>
        <w:t xml:space="preserve">and repurchase intention is moderated by moral judgment (Table </w:t>
      </w:r>
      <w:r w:rsidR="00E026CA" w:rsidRPr="0062527B">
        <w:rPr>
          <w:rFonts w:ascii="Times New Roman" w:hAnsi="Times New Roman" w:cs="Times New Roman"/>
          <w:sz w:val="24"/>
          <w:szCs w:val="24"/>
        </w:rPr>
        <w:t>4</w:t>
      </w:r>
      <w:r w:rsidR="00167631" w:rsidRPr="0062527B">
        <w:rPr>
          <w:rFonts w:ascii="Times New Roman" w:hAnsi="Times New Roman" w:cs="Times New Roman"/>
          <w:sz w:val="24"/>
          <w:szCs w:val="24"/>
        </w:rPr>
        <w:t xml:space="preserve">), </w:t>
      </w:r>
      <w:r w:rsidR="0066430B" w:rsidRPr="0062527B">
        <w:rPr>
          <w:rFonts w:ascii="Times New Roman" w:hAnsi="Times New Roman" w:cs="Times New Roman"/>
          <w:sz w:val="24"/>
          <w:szCs w:val="24"/>
        </w:rPr>
        <w:t>supporting</w:t>
      </w:r>
      <w:r w:rsidR="00167631" w:rsidRPr="0062527B">
        <w:rPr>
          <w:rFonts w:ascii="Times New Roman" w:hAnsi="Times New Roman" w:cs="Times New Roman"/>
          <w:sz w:val="24"/>
          <w:szCs w:val="24"/>
        </w:rPr>
        <w:t xml:space="preserve"> H</w:t>
      </w:r>
      <w:r w:rsidR="007A2C0F" w:rsidRPr="0062527B">
        <w:rPr>
          <w:rFonts w:ascii="Times New Roman" w:hAnsi="Times New Roman" w:cs="Times New Roman"/>
          <w:sz w:val="24"/>
          <w:szCs w:val="24"/>
        </w:rPr>
        <w:t>2</w:t>
      </w:r>
      <w:r w:rsidR="00167631" w:rsidRPr="0062527B">
        <w:rPr>
          <w:rFonts w:ascii="Times New Roman" w:hAnsi="Times New Roman" w:cs="Times New Roman"/>
          <w:sz w:val="24"/>
          <w:szCs w:val="24"/>
        </w:rPr>
        <w:t>.</w:t>
      </w:r>
      <w:r w:rsidR="00404ECA" w:rsidRPr="0062527B">
        <w:rPr>
          <w:rFonts w:ascii="Times New Roman" w:hAnsi="Times New Roman" w:cs="Times New Roman"/>
          <w:b/>
          <w:sz w:val="24"/>
          <w:szCs w:val="24"/>
        </w:rPr>
        <w:t xml:space="preserve"> </w:t>
      </w:r>
      <w:r w:rsidR="00404ECA" w:rsidRPr="0062527B">
        <w:rPr>
          <w:rFonts w:ascii="Times New Roman" w:hAnsi="Times New Roman" w:cs="Times New Roman"/>
          <w:sz w:val="24"/>
          <w:szCs w:val="24"/>
        </w:rPr>
        <w:t>Product involvement has no significant effect on recovery performance (</w:t>
      </w:r>
      <w:r w:rsidR="00404ECA" w:rsidRPr="0062527B">
        <w:rPr>
          <w:rFonts w:ascii="Times New Roman" w:hAnsi="Times New Roman" w:cs="Times New Roman"/>
          <w:i/>
          <w:sz w:val="24"/>
          <w:szCs w:val="24"/>
        </w:rPr>
        <w:t>β</w:t>
      </w:r>
      <w:r w:rsidR="00404ECA" w:rsidRPr="0062527B">
        <w:rPr>
          <w:rFonts w:ascii="Times New Roman" w:hAnsi="Times New Roman" w:cs="Times New Roman"/>
          <w:sz w:val="24"/>
          <w:szCs w:val="24"/>
        </w:rPr>
        <w:t xml:space="preserve"> = .0</w:t>
      </w:r>
      <w:r w:rsidR="008D3BDB" w:rsidRPr="0062527B">
        <w:rPr>
          <w:rFonts w:ascii="Times New Roman" w:hAnsi="Times New Roman" w:cs="Times New Roman"/>
          <w:sz w:val="24"/>
          <w:szCs w:val="24"/>
        </w:rPr>
        <w:t>7</w:t>
      </w:r>
      <w:r w:rsidR="00404ECA" w:rsidRPr="0062527B">
        <w:rPr>
          <w:rFonts w:ascii="Times New Roman" w:hAnsi="Times New Roman" w:cs="Times New Roman"/>
          <w:sz w:val="24"/>
          <w:szCs w:val="24"/>
        </w:rPr>
        <w:t xml:space="preserve">, </w:t>
      </w:r>
      <w:r w:rsidR="008D3BDB" w:rsidRPr="0062527B">
        <w:rPr>
          <w:rFonts w:ascii="Times New Roman" w:hAnsi="Times New Roman" w:cs="Times New Roman"/>
          <w:sz w:val="24"/>
          <w:szCs w:val="24"/>
        </w:rPr>
        <w:t xml:space="preserve">95% CI [-.15, .29], </w:t>
      </w:r>
      <w:r w:rsidR="00404ECA" w:rsidRPr="0062527B">
        <w:rPr>
          <w:rFonts w:ascii="Times New Roman" w:hAnsi="Times New Roman" w:cs="Times New Roman"/>
          <w:sz w:val="24"/>
          <w:szCs w:val="24"/>
        </w:rPr>
        <w:t>t = .</w:t>
      </w:r>
      <w:r w:rsidR="008D3BDB" w:rsidRPr="0062527B">
        <w:rPr>
          <w:rFonts w:ascii="Times New Roman" w:hAnsi="Times New Roman" w:cs="Times New Roman"/>
          <w:sz w:val="24"/>
          <w:szCs w:val="24"/>
        </w:rPr>
        <w:t>62</w:t>
      </w:r>
      <w:r w:rsidR="00404ECA" w:rsidRPr="0062527B">
        <w:rPr>
          <w:rFonts w:ascii="Times New Roman" w:hAnsi="Times New Roman" w:cs="Times New Roman"/>
          <w:sz w:val="24"/>
          <w:szCs w:val="24"/>
        </w:rPr>
        <w:t>, p = .</w:t>
      </w:r>
      <w:r w:rsidR="008D3BDB" w:rsidRPr="0062527B">
        <w:rPr>
          <w:rFonts w:ascii="Times New Roman" w:hAnsi="Times New Roman" w:cs="Times New Roman"/>
          <w:sz w:val="24"/>
          <w:szCs w:val="24"/>
        </w:rPr>
        <w:t>539</w:t>
      </w:r>
      <w:r w:rsidR="00404ECA" w:rsidRPr="0062527B">
        <w:rPr>
          <w:rFonts w:ascii="Times New Roman" w:hAnsi="Times New Roman" w:cs="Times New Roman"/>
          <w:sz w:val="24"/>
          <w:szCs w:val="24"/>
        </w:rPr>
        <w:t>).</w:t>
      </w:r>
    </w:p>
    <w:p w:rsidR="00C32715" w:rsidRPr="0062527B" w:rsidRDefault="00C32715" w:rsidP="00EB70D8">
      <w:pPr>
        <w:adjustRightInd w:val="0"/>
        <w:snapToGrid w:val="0"/>
        <w:spacing w:line="480" w:lineRule="auto"/>
        <w:ind w:firstLine="284"/>
        <w:jc w:val="center"/>
        <w:rPr>
          <w:rFonts w:ascii="Times New Roman" w:hAnsi="Times New Roman" w:cs="Times New Roman"/>
          <w:sz w:val="24"/>
          <w:szCs w:val="24"/>
        </w:rPr>
      </w:pPr>
      <w:r w:rsidRPr="0062527B">
        <w:rPr>
          <w:rFonts w:ascii="Times New Roman" w:hAnsi="Times New Roman" w:cs="Times New Roman"/>
          <w:sz w:val="24"/>
          <w:szCs w:val="24"/>
        </w:rPr>
        <w:t xml:space="preserve"># Table </w:t>
      </w:r>
      <w:r w:rsidR="00E026CA" w:rsidRPr="0062527B">
        <w:rPr>
          <w:rFonts w:ascii="Times New Roman" w:hAnsi="Times New Roman" w:cs="Times New Roman"/>
          <w:sz w:val="24"/>
          <w:szCs w:val="24"/>
        </w:rPr>
        <w:t>4</w:t>
      </w:r>
      <w:r w:rsidRPr="0062527B">
        <w:rPr>
          <w:rFonts w:ascii="Times New Roman" w:hAnsi="Times New Roman" w:cs="Times New Roman"/>
          <w:sz w:val="24"/>
          <w:szCs w:val="24"/>
        </w:rPr>
        <w:t xml:space="preserve"> #</w:t>
      </w:r>
    </w:p>
    <w:p w:rsidR="00762196" w:rsidRPr="0062527B" w:rsidRDefault="008925BF" w:rsidP="00EB70D8">
      <w:pPr>
        <w:adjustRightInd w:val="0"/>
        <w:snapToGrid w:val="0"/>
        <w:spacing w:line="480" w:lineRule="auto"/>
        <w:ind w:firstLine="284"/>
        <w:rPr>
          <w:rFonts w:ascii="Times New Roman" w:hAnsi="Times New Roman" w:cs="Times New Roman"/>
          <w:sz w:val="24"/>
          <w:szCs w:val="24"/>
        </w:rPr>
      </w:pPr>
      <w:r w:rsidRPr="0062527B">
        <w:rPr>
          <w:rFonts w:ascii="Times New Roman" w:hAnsi="Times New Roman" w:cs="Times New Roman"/>
          <w:sz w:val="24"/>
          <w:szCs w:val="24"/>
        </w:rPr>
        <w:t>Spotlight analyses</w:t>
      </w:r>
      <w:r w:rsidR="00A74545" w:rsidRPr="0062527B">
        <w:rPr>
          <w:rFonts w:ascii="Times New Roman" w:hAnsi="Times New Roman" w:cs="Times New Roman"/>
          <w:sz w:val="24"/>
          <w:szCs w:val="24"/>
        </w:rPr>
        <w:t xml:space="preserve"> r</w:t>
      </w:r>
      <w:r w:rsidR="00BC3DFD" w:rsidRPr="0062527B">
        <w:rPr>
          <w:rFonts w:ascii="Times New Roman" w:hAnsi="Times New Roman" w:cs="Times New Roman"/>
          <w:sz w:val="24"/>
          <w:szCs w:val="24"/>
        </w:rPr>
        <w:t xml:space="preserve">esults </w:t>
      </w:r>
      <w:r w:rsidR="00B6021B" w:rsidRPr="0062527B">
        <w:rPr>
          <w:rFonts w:ascii="Times New Roman" w:hAnsi="Times New Roman" w:cs="Times New Roman"/>
          <w:sz w:val="24"/>
          <w:szCs w:val="24"/>
        </w:rPr>
        <w:t xml:space="preserve">(Figure 5) </w:t>
      </w:r>
      <w:r w:rsidR="00BC3DFD" w:rsidRPr="0062527B">
        <w:rPr>
          <w:rFonts w:ascii="Times New Roman" w:hAnsi="Times New Roman" w:cs="Times New Roman"/>
          <w:sz w:val="24"/>
          <w:szCs w:val="24"/>
        </w:rPr>
        <w:t xml:space="preserve">review that </w:t>
      </w:r>
      <w:r w:rsidR="00595882" w:rsidRPr="0062527B">
        <w:rPr>
          <w:rFonts w:ascii="Times New Roman" w:hAnsi="Times New Roman" w:cs="Times New Roman"/>
          <w:sz w:val="24"/>
          <w:szCs w:val="24"/>
        </w:rPr>
        <w:t xml:space="preserve">when </w:t>
      </w:r>
      <w:r w:rsidR="0066430B" w:rsidRPr="0062527B">
        <w:rPr>
          <w:rFonts w:ascii="Times New Roman" w:hAnsi="Times New Roman" w:cs="Times New Roman"/>
          <w:sz w:val="24"/>
          <w:szCs w:val="24"/>
        </w:rPr>
        <w:t>consumer</w:t>
      </w:r>
      <w:r w:rsidR="00D526E2" w:rsidRPr="0062527B">
        <w:rPr>
          <w:rFonts w:ascii="Times New Roman" w:hAnsi="Times New Roman" w:cs="Times New Roman"/>
          <w:sz w:val="24"/>
          <w:szCs w:val="24"/>
        </w:rPr>
        <w:t>s</w:t>
      </w:r>
      <w:r w:rsidR="008367ED" w:rsidRPr="0062527B">
        <w:rPr>
          <w:rFonts w:ascii="Times New Roman" w:hAnsi="Times New Roman" w:cs="Times New Roman"/>
          <w:sz w:val="24"/>
          <w:szCs w:val="24"/>
        </w:rPr>
        <w:t xml:space="preserve"> perceive service failure to be moral</w:t>
      </w:r>
      <w:r w:rsidR="00595882" w:rsidRPr="0062527B">
        <w:rPr>
          <w:rFonts w:ascii="Times New Roman" w:hAnsi="Times New Roman" w:cs="Times New Roman"/>
          <w:sz w:val="24"/>
          <w:szCs w:val="24"/>
        </w:rPr>
        <w:t xml:space="preserve">, there is a non-significant relationship between recovery </w:t>
      </w:r>
      <w:r w:rsidR="007A2C0F" w:rsidRPr="0062527B">
        <w:rPr>
          <w:rFonts w:ascii="Times New Roman" w:hAnsi="Times New Roman" w:cs="Times New Roman"/>
          <w:sz w:val="24"/>
          <w:szCs w:val="24"/>
        </w:rPr>
        <w:t xml:space="preserve">magnitude </w:t>
      </w:r>
      <w:r w:rsidR="00595882" w:rsidRPr="0062527B">
        <w:rPr>
          <w:rFonts w:ascii="Times New Roman" w:hAnsi="Times New Roman" w:cs="Times New Roman"/>
          <w:sz w:val="24"/>
          <w:szCs w:val="24"/>
        </w:rPr>
        <w:t>and repurchase intention (</w:t>
      </w:r>
      <w:r w:rsidR="00595882" w:rsidRPr="0062527B">
        <w:rPr>
          <w:rFonts w:ascii="Times New Roman" w:hAnsi="Times New Roman" w:cs="Times New Roman"/>
          <w:i/>
          <w:sz w:val="24"/>
          <w:szCs w:val="24"/>
        </w:rPr>
        <w:t>β</w:t>
      </w:r>
      <w:r w:rsidR="00595882" w:rsidRPr="0062527B">
        <w:rPr>
          <w:rFonts w:ascii="Times New Roman" w:hAnsi="Times New Roman" w:cs="Times New Roman"/>
          <w:sz w:val="24"/>
          <w:szCs w:val="24"/>
        </w:rPr>
        <w:t xml:space="preserve"> = .08, 95% CI [-.54, .56], 95% CI [-.41, .57], t = .31, p = .759), thus, high </w:t>
      </w:r>
      <w:r w:rsidR="00720DB3" w:rsidRPr="0062527B">
        <w:rPr>
          <w:rFonts w:ascii="Times New Roman" w:hAnsi="Times New Roman" w:cs="Times New Roman"/>
          <w:sz w:val="24"/>
          <w:szCs w:val="24"/>
        </w:rPr>
        <w:t xml:space="preserve">(compared with expected) </w:t>
      </w:r>
      <w:r w:rsidR="00763AA7" w:rsidRPr="0062527B">
        <w:rPr>
          <w:rFonts w:ascii="Times New Roman" w:hAnsi="Times New Roman" w:cs="Times New Roman"/>
          <w:sz w:val="24"/>
          <w:szCs w:val="24"/>
        </w:rPr>
        <w:t xml:space="preserve">recovery </w:t>
      </w:r>
      <w:r w:rsidR="00595882" w:rsidRPr="0062527B">
        <w:rPr>
          <w:rFonts w:ascii="Times New Roman" w:hAnsi="Times New Roman" w:cs="Times New Roman"/>
          <w:sz w:val="24"/>
          <w:szCs w:val="24"/>
        </w:rPr>
        <w:t>does not improve repurchase tendency, supporting H</w:t>
      </w:r>
      <w:r w:rsidR="007A2C0F" w:rsidRPr="0062527B">
        <w:rPr>
          <w:rFonts w:ascii="Times New Roman" w:hAnsi="Times New Roman" w:cs="Times New Roman"/>
          <w:sz w:val="24"/>
          <w:szCs w:val="24"/>
        </w:rPr>
        <w:t>2</w:t>
      </w:r>
      <w:r w:rsidR="00595882" w:rsidRPr="0062527B">
        <w:rPr>
          <w:rFonts w:ascii="Times New Roman" w:hAnsi="Times New Roman" w:cs="Times New Roman"/>
          <w:sz w:val="24"/>
          <w:szCs w:val="24"/>
        </w:rPr>
        <w:t>e. W</w:t>
      </w:r>
      <w:r w:rsidR="00167631" w:rsidRPr="0062527B">
        <w:rPr>
          <w:rFonts w:ascii="Times New Roman" w:hAnsi="Times New Roman" w:cs="Times New Roman"/>
          <w:sz w:val="24"/>
          <w:szCs w:val="24"/>
        </w:rPr>
        <w:t xml:space="preserve">hen </w:t>
      </w:r>
      <w:r w:rsidR="00AD2EED" w:rsidRPr="0062527B">
        <w:rPr>
          <w:rFonts w:ascii="Times New Roman" w:hAnsi="Times New Roman" w:cs="Times New Roman"/>
          <w:sz w:val="24"/>
          <w:szCs w:val="24"/>
        </w:rPr>
        <w:t>consumers</w:t>
      </w:r>
      <w:r w:rsidR="008367ED" w:rsidRPr="0062527B">
        <w:rPr>
          <w:rFonts w:ascii="Times New Roman" w:hAnsi="Times New Roman" w:cs="Times New Roman"/>
          <w:sz w:val="24"/>
          <w:szCs w:val="24"/>
        </w:rPr>
        <w:t xml:space="preserve"> consider service failure to be less moral</w:t>
      </w:r>
      <w:r w:rsidR="00167631" w:rsidRPr="0062527B">
        <w:rPr>
          <w:rFonts w:ascii="Times New Roman" w:hAnsi="Times New Roman" w:cs="Times New Roman"/>
          <w:sz w:val="24"/>
          <w:szCs w:val="24"/>
        </w:rPr>
        <w:t xml:space="preserve">, there is a significant </w:t>
      </w:r>
      <w:r w:rsidR="00763AA7" w:rsidRPr="0062527B">
        <w:rPr>
          <w:rFonts w:ascii="Times New Roman" w:hAnsi="Times New Roman" w:cs="Times New Roman"/>
          <w:sz w:val="24"/>
          <w:szCs w:val="24"/>
        </w:rPr>
        <w:t>(</w:t>
      </w:r>
      <w:r w:rsidR="00167631" w:rsidRPr="0062527B">
        <w:rPr>
          <w:rFonts w:ascii="Times New Roman" w:hAnsi="Times New Roman" w:cs="Times New Roman"/>
          <w:sz w:val="24"/>
          <w:szCs w:val="24"/>
        </w:rPr>
        <w:t>negati</w:t>
      </w:r>
      <w:r w:rsidR="003A3591" w:rsidRPr="0062527B">
        <w:rPr>
          <w:rFonts w:ascii="Times New Roman" w:hAnsi="Times New Roman" w:cs="Times New Roman"/>
          <w:sz w:val="24"/>
          <w:szCs w:val="24"/>
        </w:rPr>
        <w:t>ve</w:t>
      </w:r>
      <w:r w:rsidR="00763AA7" w:rsidRPr="0062527B">
        <w:rPr>
          <w:rFonts w:ascii="Times New Roman" w:hAnsi="Times New Roman" w:cs="Times New Roman"/>
          <w:sz w:val="24"/>
          <w:szCs w:val="24"/>
        </w:rPr>
        <w:t>)</w:t>
      </w:r>
      <w:r w:rsidR="003A3591" w:rsidRPr="0062527B">
        <w:rPr>
          <w:rFonts w:ascii="Times New Roman" w:hAnsi="Times New Roman" w:cs="Times New Roman"/>
          <w:sz w:val="24"/>
          <w:szCs w:val="24"/>
        </w:rPr>
        <w:t xml:space="preserve"> relationship between </w:t>
      </w:r>
      <w:r w:rsidR="00167631" w:rsidRPr="0062527B">
        <w:rPr>
          <w:rFonts w:ascii="Times New Roman" w:hAnsi="Times New Roman" w:cs="Times New Roman"/>
          <w:sz w:val="24"/>
          <w:szCs w:val="24"/>
        </w:rPr>
        <w:t xml:space="preserve">recovery </w:t>
      </w:r>
      <w:r w:rsidR="003A3591" w:rsidRPr="0062527B">
        <w:rPr>
          <w:rFonts w:ascii="Times New Roman" w:hAnsi="Times New Roman" w:cs="Times New Roman"/>
          <w:sz w:val="24"/>
          <w:szCs w:val="24"/>
        </w:rPr>
        <w:t xml:space="preserve">magnitude </w:t>
      </w:r>
      <w:r w:rsidR="00167631" w:rsidRPr="0062527B">
        <w:rPr>
          <w:rFonts w:ascii="Times New Roman" w:hAnsi="Times New Roman" w:cs="Times New Roman"/>
          <w:sz w:val="24"/>
          <w:szCs w:val="24"/>
        </w:rPr>
        <w:t>and repurchase intention (</w:t>
      </w:r>
      <w:r w:rsidR="00167631" w:rsidRPr="0062527B">
        <w:rPr>
          <w:rFonts w:ascii="Times New Roman" w:hAnsi="Times New Roman" w:cs="Times New Roman"/>
          <w:i/>
          <w:sz w:val="24"/>
          <w:szCs w:val="24"/>
        </w:rPr>
        <w:t>β</w:t>
      </w:r>
      <w:r w:rsidR="00167631" w:rsidRPr="0062527B">
        <w:rPr>
          <w:rFonts w:ascii="Times New Roman" w:hAnsi="Times New Roman" w:cs="Times New Roman"/>
          <w:sz w:val="24"/>
          <w:szCs w:val="24"/>
        </w:rPr>
        <w:t xml:space="preserve"> = -.</w:t>
      </w:r>
      <w:r w:rsidR="008D3BDB" w:rsidRPr="0062527B">
        <w:rPr>
          <w:rFonts w:ascii="Times New Roman" w:hAnsi="Times New Roman" w:cs="Times New Roman"/>
          <w:sz w:val="24"/>
          <w:szCs w:val="24"/>
        </w:rPr>
        <w:t>59</w:t>
      </w:r>
      <w:r w:rsidR="00167631" w:rsidRPr="0062527B">
        <w:rPr>
          <w:rFonts w:ascii="Times New Roman" w:hAnsi="Times New Roman" w:cs="Times New Roman"/>
          <w:sz w:val="24"/>
          <w:szCs w:val="24"/>
        </w:rPr>
        <w:t>, 95% CI [-</w:t>
      </w:r>
      <w:r w:rsidR="008D3BDB" w:rsidRPr="0062527B">
        <w:rPr>
          <w:rFonts w:ascii="Times New Roman" w:hAnsi="Times New Roman" w:cs="Times New Roman"/>
          <w:sz w:val="24"/>
          <w:szCs w:val="24"/>
        </w:rPr>
        <w:t>.96</w:t>
      </w:r>
      <w:r w:rsidR="00167631" w:rsidRPr="0062527B">
        <w:rPr>
          <w:rFonts w:ascii="Times New Roman" w:hAnsi="Times New Roman" w:cs="Times New Roman"/>
          <w:sz w:val="24"/>
          <w:szCs w:val="24"/>
        </w:rPr>
        <w:t>, -.2</w:t>
      </w:r>
      <w:r w:rsidR="008D3BDB" w:rsidRPr="0062527B">
        <w:rPr>
          <w:rFonts w:ascii="Times New Roman" w:hAnsi="Times New Roman" w:cs="Times New Roman"/>
          <w:sz w:val="24"/>
          <w:szCs w:val="24"/>
        </w:rPr>
        <w:t>1</w:t>
      </w:r>
      <w:r w:rsidR="00167631" w:rsidRPr="0062527B">
        <w:rPr>
          <w:rFonts w:ascii="Times New Roman" w:hAnsi="Times New Roman" w:cs="Times New Roman"/>
          <w:sz w:val="24"/>
          <w:szCs w:val="24"/>
        </w:rPr>
        <w:t>], t = -3.</w:t>
      </w:r>
      <w:r w:rsidR="008D3BDB" w:rsidRPr="0062527B">
        <w:rPr>
          <w:rFonts w:ascii="Times New Roman" w:hAnsi="Times New Roman" w:cs="Times New Roman"/>
          <w:sz w:val="24"/>
          <w:szCs w:val="24"/>
        </w:rPr>
        <w:t>12</w:t>
      </w:r>
      <w:r w:rsidR="00167631" w:rsidRPr="0062527B">
        <w:rPr>
          <w:rFonts w:ascii="Times New Roman" w:hAnsi="Times New Roman" w:cs="Times New Roman"/>
          <w:sz w:val="24"/>
          <w:szCs w:val="24"/>
        </w:rPr>
        <w:t xml:space="preserve">, p = .003), which suggests that high </w:t>
      </w:r>
      <w:r w:rsidR="00720DB3" w:rsidRPr="0062527B">
        <w:rPr>
          <w:rFonts w:ascii="Times New Roman" w:hAnsi="Times New Roman" w:cs="Times New Roman"/>
          <w:sz w:val="24"/>
          <w:szCs w:val="24"/>
        </w:rPr>
        <w:t xml:space="preserve">(compared with expected) </w:t>
      </w:r>
      <w:r w:rsidR="00B6021B" w:rsidRPr="0062527B">
        <w:rPr>
          <w:rFonts w:ascii="Times New Roman" w:hAnsi="Times New Roman" w:cs="Times New Roman"/>
          <w:sz w:val="24"/>
          <w:szCs w:val="24"/>
        </w:rPr>
        <w:t xml:space="preserve">recovery </w:t>
      </w:r>
      <w:r w:rsidR="00167631" w:rsidRPr="0062527B">
        <w:rPr>
          <w:rFonts w:ascii="Times New Roman" w:hAnsi="Times New Roman" w:cs="Times New Roman"/>
          <w:sz w:val="24"/>
          <w:szCs w:val="24"/>
        </w:rPr>
        <w:t>will decrease repurchase tendency</w:t>
      </w:r>
      <w:r w:rsidR="006D03AF" w:rsidRPr="0062527B">
        <w:rPr>
          <w:rFonts w:ascii="Times New Roman" w:hAnsi="Times New Roman" w:cs="Times New Roman"/>
          <w:sz w:val="24"/>
          <w:szCs w:val="24"/>
        </w:rPr>
        <w:t xml:space="preserve">, </w:t>
      </w:r>
      <w:r w:rsidR="00595882" w:rsidRPr="0062527B">
        <w:rPr>
          <w:rFonts w:ascii="Times New Roman" w:hAnsi="Times New Roman" w:cs="Times New Roman"/>
          <w:sz w:val="24"/>
          <w:szCs w:val="24"/>
        </w:rPr>
        <w:t>supporting H</w:t>
      </w:r>
      <w:r w:rsidR="003A3591" w:rsidRPr="0062527B">
        <w:rPr>
          <w:rFonts w:ascii="Times New Roman" w:hAnsi="Times New Roman" w:cs="Times New Roman"/>
          <w:sz w:val="24"/>
          <w:szCs w:val="24"/>
        </w:rPr>
        <w:t>2</w:t>
      </w:r>
      <w:r w:rsidR="00595882" w:rsidRPr="0062527B">
        <w:rPr>
          <w:rFonts w:ascii="Times New Roman" w:hAnsi="Times New Roman" w:cs="Times New Roman"/>
          <w:sz w:val="24"/>
          <w:szCs w:val="24"/>
        </w:rPr>
        <w:t>f</w:t>
      </w:r>
      <w:r w:rsidR="00167631" w:rsidRPr="0062527B">
        <w:rPr>
          <w:rFonts w:ascii="Times New Roman" w:hAnsi="Times New Roman" w:cs="Times New Roman"/>
          <w:sz w:val="24"/>
          <w:szCs w:val="24"/>
        </w:rPr>
        <w:t>.</w:t>
      </w:r>
    </w:p>
    <w:p w:rsidR="00C32715" w:rsidRPr="0062527B" w:rsidRDefault="00C32715" w:rsidP="00EB70D8">
      <w:pPr>
        <w:adjustRightInd w:val="0"/>
        <w:snapToGrid w:val="0"/>
        <w:spacing w:line="480" w:lineRule="auto"/>
        <w:ind w:firstLine="284"/>
        <w:jc w:val="center"/>
        <w:rPr>
          <w:rFonts w:ascii="Times New Roman" w:hAnsi="Times New Roman" w:cs="Times New Roman"/>
          <w:sz w:val="24"/>
          <w:szCs w:val="24"/>
        </w:rPr>
      </w:pPr>
      <w:r w:rsidRPr="0062527B">
        <w:rPr>
          <w:rFonts w:ascii="Times New Roman" w:hAnsi="Times New Roman" w:cs="Times New Roman"/>
          <w:sz w:val="24"/>
          <w:szCs w:val="24"/>
        </w:rPr>
        <w:t># Figure 5 #</w:t>
      </w:r>
    </w:p>
    <w:p w:rsidR="00E004AD" w:rsidRPr="0062527B" w:rsidRDefault="00EB70D8" w:rsidP="00EB70D8">
      <w:pPr>
        <w:adjustRightInd w:val="0"/>
        <w:snapToGrid w:val="0"/>
        <w:spacing w:line="480" w:lineRule="auto"/>
        <w:rPr>
          <w:rFonts w:ascii="Times New Roman" w:hAnsi="Times New Roman" w:cs="Times New Roman"/>
          <w:b/>
          <w:sz w:val="24"/>
          <w:szCs w:val="24"/>
        </w:rPr>
      </w:pPr>
      <w:r w:rsidRPr="0062527B">
        <w:rPr>
          <w:rFonts w:ascii="Times New Roman" w:hAnsi="Times New Roman" w:cs="Times New Roman"/>
          <w:b/>
          <w:sz w:val="24"/>
          <w:szCs w:val="24"/>
        </w:rPr>
        <w:t xml:space="preserve">4.3 </w:t>
      </w:r>
      <w:r w:rsidR="00763AA7" w:rsidRPr="0062527B">
        <w:rPr>
          <w:rFonts w:ascii="Times New Roman" w:hAnsi="Times New Roman" w:cs="Times New Roman"/>
          <w:b/>
          <w:sz w:val="24"/>
          <w:szCs w:val="24"/>
        </w:rPr>
        <w:t xml:space="preserve">Study 2 </w:t>
      </w:r>
      <w:r w:rsidR="00311CDE" w:rsidRPr="0062527B">
        <w:rPr>
          <w:rFonts w:ascii="Times New Roman" w:hAnsi="Times New Roman" w:cs="Times New Roman"/>
          <w:b/>
          <w:sz w:val="24"/>
          <w:szCs w:val="24"/>
        </w:rPr>
        <w:t>Discussion</w:t>
      </w:r>
      <w:r w:rsidR="00763AA7" w:rsidRPr="0062527B">
        <w:rPr>
          <w:rFonts w:ascii="Times New Roman" w:hAnsi="Times New Roman" w:cs="Times New Roman"/>
          <w:b/>
          <w:sz w:val="24"/>
          <w:szCs w:val="24"/>
        </w:rPr>
        <w:t xml:space="preserve"> </w:t>
      </w:r>
    </w:p>
    <w:p w:rsidR="0088393D" w:rsidRDefault="001F32B4" w:rsidP="00EB70D8">
      <w:pPr>
        <w:adjustRightInd w:val="0"/>
        <w:snapToGrid w:val="0"/>
        <w:spacing w:line="480" w:lineRule="auto"/>
        <w:rPr>
          <w:rFonts w:ascii="Times New Roman" w:hAnsi="Times New Roman" w:cs="Times New Roman"/>
          <w:sz w:val="24"/>
          <w:szCs w:val="24"/>
        </w:rPr>
      </w:pPr>
      <w:r w:rsidRPr="0062527B">
        <w:rPr>
          <w:rFonts w:ascii="Times New Roman" w:hAnsi="Times New Roman" w:cs="Times New Roman"/>
          <w:sz w:val="24"/>
          <w:szCs w:val="24"/>
        </w:rPr>
        <w:t xml:space="preserve">Using a </w:t>
      </w:r>
      <w:r w:rsidR="00455400" w:rsidRPr="0062527B">
        <w:rPr>
          <w:rFonts w:ascii="Times New Roman" w:hAnsi="Times New Roman" w:cs="Times New Roman"/>
          <w:sz w:val="24"/>
          <w:szCs w:val="24"/>
        </w:rPr>
        <w:t>different product</w:t>
      </w:r>
      <w:r w:rsidR="008367ED" w:rsidRPr="0062527B">
        <w:rPr>
          <w:rFonts w:ascii="Times New Roman" w:hAnsi="Times New Roman" w:cs="Times New Roman"/>
          <w:sz w:val="24"/>
          <w:szCs w:val="24"/>
        </w:rPr>
        <w:t xml:space="preserve"> and respondents</w:t>
      </w:r>
      <w:r w:rsidRPr="0062527B">
        <w:rPr>
          <w:rFonts w:ascii="Times New Roman" w:hAnsi="Times New Roman" w:cs="Times New Roman"/>
          <w:sz w:val="24"/>
          <w:szCs w:val="24"/>
        </w:rPr>
        <w:t xml:space="preserve"> of a distinct</w:t>
      </w:r>
      <w:r w:rsidR="00455400" w:rsidRPr="0062527B">
        <w:rPr>
          <w:rFonts w:ascii="Times New Roman" w:hAnsi="Times New Roman" w:cs="Times New Roman"/>
          <w:sz w:val="24"/>
          <w:szCs w:val="24"/>
        </w:rPr>
        <w:t xml:space="preserve"> </w:t>
      </w:r>
      <w:r w:rsidR="00720DB3" w:rsidRPr="0062527B">
        <w:rPr>
          <w:rFonts w:ascii="Times New Roman" w:hAnsi="Times New Roman" w:cs="Times New Roman"/>
          <w:sz w:val="24"/>
          <w:szCs w:val="24"/>
        </w:rPr>
        <w:t>consumer category</w:t>
      </w:r>
      <w:r w:rsidR="00455400" w:rsidRPr="0062527B">
        <w:rPr>
          <w:rFonts w:ascii="Times New Roman" w:hAnsi="Times New Roman" w:cs="Times New Roman"/>
          <w:sz w:val="24"/>
          <w:szCs w:val="24"/>
        </w:rPr>
        <w:t>,</w:t>
      </w:r>
      <w:r w:rsidR="001278E7" w:rsidRPr="0062527B">
        <w:rPr>
          <w:rFonts w:ascii="Times New Roman" w:hAnsi="Times New Roman" w:cs="Times New Roman"/>
          <w:sz w:val="24"/>
          <w:szCs w:val="24"/>
        </w:rPr>
        <w:t xml:space="preserve"> study 2 provides </w:t>
      </w:r>
      <w:r w:rsidR="00455400" w:rsidRPr="0062527B">
        <w:rPr>
          <w:rFonts w:ascii="Times New Roman" w:hAnsi="Times New Roman" w:cs="Times New Roman"/>
          <w:sz w:val="24"/>
          <w:szCs w:val="24"/>
        </w:rPr>
        <w:t xml:space="preserve">consistent evidence for the moderation effects of moral </w:t>
      </w:r>
      <w:r w:rsidR="00B16575" w:rsidRPr="0062527B">
        <w:rPr>
          <w:rFonts w:ascii="Times New Roman" w:hAnsi="Times New Roman" w:cs="Times New Roman"/>
          <w:sz w:val="24"/>
          <w:szCs w:val="24"/>
        </w:rPr>
        <w:t>judgment</w:t>
      </w:r>
      <w:r w:rsidR="00455400" w:rsidRPr="0062527B">
        <w:rPr>
          <w:rFonts w:ascii="Times New Roman" w:hAnsi="Times New Roman" w:cs="Times New Roman"/>
          <w:sz w:val="24"/>
          <w:szCs w:val="24"/>
        </w:rPr>
        <w:t xml:space="preserve"> of service failure on </w:t>
      </w:r>
      <w:r w:rsidR="00470994" w:rsidRPr="0062527B">
        <w:rPr>
          <w:rFonts w:ascii="Times New Roman" w:hAnsi="Times New Roman" w:cs="Times New Roman"/>
          <w:sz w:val="24"/>
          <w:szCs w:val="24"/>
        </w:rPr>
        <w:t xml:space="preserve">the </w:t>
      </w:r>
      <w:r w:rsidR="00455400" w:rsidRPr="0062527B">
        <w:rPr>
          <w:rFonts w:ascii="Times New Roman" w:hAnsi="Times New Roman" w:cs="Times New Roman"/>
          <w:sz w:val="24"/>
          <w:szCs w:val="24"/>
        </w:rPr>
        <w:t>rela</w:t>
      </w:r>
      <w:r w:rsidR="00951A3C" w:rsidRPr="0062527B">
        <w:rPr>
          <w:rFonts w:ascii="Times New Roman" w:hAnsi="Times New Roman" w:cs="Times New Roman"/>
          <w:sz w:val="24"/>
          <w:szCs w:val="24"/>
        </w:rPr>
        <w:t xml:space="preserve">tionship between recovery </w:t>
      </w:r>
      <w:r w:rsidR="003A3591" w:rsidRPr="0062527B">
        <w:rPr>
          <w:rFonts w:ascii="Times New Roman" w:hAnsi="Times New Roman" w:cs="Times New Roman"/>
          <w:sz w:val="24"/>
          <w:szCs w:val="24"/>
        </w:rPr>
        <w:t>magnitude</w:t>
      </w:r>
      <w:r w:rsidR="00455400" w:rsidRPr="0062527B">
        <w:rPr>
          <w:rFonts w:ascii="Times New Roman" w:hAnsi="Times New Roman" w:cs="Times New Roman"/>
          <w:sz w:val="24"/>
          <w:szCs w:val="24"/>
        </w:rPr>
        <w:t xml:space="preserve"> and recovery performance. </w:t>
      </w:r>
      <w:r w:rsidR="00992691" w:rsidRPr="0062527B">
        <w:rPr>
          <w:rFonts w:ascii="Times New Roman" w:hAnsi="Times New Roman" w:cs="Times New Roman"/>
          <w:sz w:val="24"/>
          <w:szCs w:val="24"/>
        </w:rPr>
        <w:t xml:space="preserve">Study 2 further advances </w:t>
      </w:r>
      <w:r w:rsidR="00470994" w:rsidRPr="0062527B">
        <w:rPr>
          <w:rFonts w:ascii="Times New Roman" w:hAnsi="Times New Roman" w:cs="Times New Roman"/>
          <w:sz w:val="24"/>
          <w:szCs w:val="24"/>
        </w:rPr>
        <w:t xml:space="preserve">the </w:t>
      </w:r>
      <w:r w:rsidR="00992691" w:rsidRPr="0062527B">
        <w:rPr>
          <w:rFonts w:ascii="Times New Roman" w:hAnsi="Times New Roman" w:cs="Times New Roman"/>
          <w:sz w:val="24"/>
          <w:szCs w:val="24"/>
        </w:rPr>
        <w:t xml:space="preserve">service recovery </w:t>
      </w:r>
      <w:r w:rsidR="00E229AA" w:rsidRPr="0062527B">
        <w:rPr>
          <w:rFonts w:ascii="Times New Roman" w:hAnsi="Times New Roman" w:cs="Times New Roman"/>
          <w:sz w:val="24"/>
          <w:szCs w:val="24"/>
        </w:rPr>
        <w:t xml:space="preserve">and moral judgment </w:t>
      </w:r>
      <w:r w:rsidR="00992691" w:rsidRPr="0062527B">
        <w:rPr>
          <w:rFonts w:ascii="Times New Roman" w:hAnsi="Times New Roman" w:cs="Times New Roman"/>
          <w:sz w:val="24"/>
          <w:szCs w:val="24"/>
        </w:rPr>
        <w:t>literature</w:t>
      </w:r>
      <w:r w:rsidR="00455400" w:rsidRPr="0062527B">
        <w:rPr>
          <w:rFonts w:ascii="Times New Roman" w:hAnsi="Times New Roman" w:cs="Times New Roman"/>
          <w:sz w:val="24"/>
          <w:szCs w:val="24"/>
        </w:rPr>
        <w:t xml:space="preserve"> in three </w:t>
      </w:r>
      <w:r w:rsidR="00992691" w:rsidRPr="0062527B">
        <w:rPr>
          <w:rFonts w:ascii="Times New Roman" w:hAnsi="Times New Roman" w:cs="Times New Roman"/>
          <w:sz w:val="24"/>
          <w:szCs w:val="24"/>
        </w:rPr>
        <w:t xml:space="preserve">main </w:t>
      </w:r>
      <w:r w:rsidR="0079736F" w:rsidRPr="0062527B">
        <w:rPr>
          <w:rFonts w:ascii="Times New Roman" w:hAnsi="Times New Roman" w:cs="Times New Roman"/>
          <w:sz w:val="24"/>
          <w:szCs w:val="24"/>
        </w:rPr>
        <w:t>aspects: 1)</w:t>
      </w:r>
      <w:r w:rsidR="00455400" w:rsidRPr="0062527B">
        <w:rPr>
          <w:rFonts w:ascii="Times New Roman" w:hAnsi="Times New Roman" w:cs="Times New Roman"/>
          <w:sz w:val="24"/>
          <w:szCs w:val="24"/>
        </w:rPr>
        <w:t xml:space="preserve"> </w:t>
      </w:r>
      <w:r w:rsidR="00B16F70" w:rsidRPr="0062527B">
        <w:rPr>
          <w:rFonts w:ascii="Times New Roman" w:hAnsi="Times New Roman" w:cs="Times New Roman"/>
          <w:sz w:val="24"/>
          <w:szCs w:val="24"/>
        </w:rPr>
        <w:t xml:space="preserve">It </w:t>
      </w:r>
      <w:r w:rsidR="00CC7234" w:rsidRPr="0062527B">
        <w:rPr>
          <w:rFonts w:ascii="Times New Roman" w:hAnsi="Times New Roman" w:cs="Times New Roman"/>
          <w:sz w:val="24"/>
          <w:szCs w:val="24"/>
        </w:rPr>
        <w:t xml:space="preserve">provides additional </w:t>
      </w:r>
      <w:r w:rsidR="001D31E5" w:rsidRPr="0062527B">
        <w:rPr>
          <w:rFonts w:ascii="Times New Roman" w:hAnsi="Times New Roman" w:cs="Times New Roman"/>
          <w:sz w:val="24"/>
          <w:szCs w:val="24"/>
        </w:rPr>
        <w:t xml:space="preserve">empirical </w:t>
      </w:r>
      <w:r w:rsidR="00F477AA" w:rsidRPr="0062527B">
        <w:rPr>
          <w:rFonts w:ascii="Times New Roman" w:hAnsi="Times New Roman" w:cs="Times New Roman"/>
          <w:sz w:val="24"/>
          <w:szCs w:val="24"/>
        </w:rPr>
        <w:t>evidence that overcompensation is counterproductive when consumers per</w:t>
      </w:r>
      <w:r w:rsidR="00CC7234" w:rsidRPr="0062527B">
        <w:rPr>
          <w:rFonts w:ascii="Times New Roman" w:hAnsi="Times New Roman" w:cs="Times New Roman"/>
          <w:sz w:val="24"/>
          <w:szCs w:val="24"/>
        </w:rPr>
        <w:t xml:space="preserve">ceive a service failure </w:t>
      </w:r>
      <w:r w:rsidR="00763AA7" w:rsidRPr="0062527B">
        <w:rPr>
          <w:rFonts w:ascii="Times New Roman" w:hAnsi="Times New Roman" w:cs="Times New Roman"/>
          <w:sz w:val="24"/>
          <w:szCs w:val="24"/>
        </w:rPr>
        <w:t>to be</w:t>
      </w:r>
      <w:r w:rsidR="00F477AA" w:rsidRPr="0062527B">
        <w:rPr>
          <w:rFonts w:ascii="Times New Roman" w:hAnsi="Times New Roman" w:cs="Times New Roman"/>
          <w:sz w:val="24"/>
          <w:szCs w:val="24"/>
        </w:rPr>
        <w:t xml:space="preserve"> </w:t>
      </w:r>
      <w:r w:rsidR="001278E7" w:rsidRPr="0062527B">
        <w:rPr>
          <w:rFonts w:ascii="Times New Roman" w:hAnsi="Times New Roman" w:cs="Times New Roman"/>
          <w:sz w:val="24"/>
          <w:szCs w:val="24"/>
        </w:rPr>
        <w:t xml:space="preserve">less </w:t>
      </w:r>
      <w:r w:rsidR="00F477AA" w:rsidRPr="0062527B">
        <w:rPr>
          <w:rFonts w:ascii="Times New Roman" w:hAnsi="Times New Roman" w:cs="Times New Roman"/>
          <w:sz w:val="24"/>
          <w:szCs w:val="24"/>
        </w:rPr>
        <w:t xml:space="preserve">moral, </w:t>
      </w:r>
      <w:r w:rsidR="00232035" w:rsidRPr="0062527B">
        <w:rPr>
          <w:rFonts w:ascii="Times New Roman" w:hAnsi="Times New Roman" w:cs="Times New Roman"/>
          <w:sz w:val="24"/>
          <w:szCs w:val="24"/>
        </w:rPr>
        <w:t xml:space="preserve">as manifested in </w:t>
      </w:r>
      <w:r w:rsidR="00F477AA" w:rsidRPr="0062527B">
        <w:rPr>
          <w:rFonts w:ascii="Times New Roman" w:hAnsi="Times New Roman" w:cs="Times New Roman"/>
          <w:sz w:val="24"/>
          <w:szCs w:val="24"/>
        </w:rPr>
        <w:t>reduced repurchase tendency</w:t>
      </w:r>
      <w:r w:rsidR="001D31E5" w:rsidRPr="0062527B">
        <w:rPr>
          <w:rFonts w:ascii="Times New Roman" w:hAnsi="Times New Roman" w:cs="Times New Roman"/>
          <w:sz w:val="24"/>
          <w:szCs w:val="24"/>
        </w:rPr>
        <w:t>, a more downstream variable</w:t>
      </w:r>
      <w:r w:rsidR="0079736F" w:rsidRPr="0062527B">
        <w:rPr>
          <w:rFonts w:ascii="Times New Roman" w:hAnsi="Times New Roman" w:cs="Times New Roman"/>
          <w:sz w:val="24"/>
          <w:szCs w:val="24"/>
        </w:rPr>
        <w:t>, 2)</w:t>
      </w:r>
      <w:r w:rsidR="001D31E5" w:rsidRPr="0062527B">
        <w:rPr>
          <w:rFonts w:ascii="Times New Roman" w:hAnsi="Times New Roman" w:cs="Times New Roman"/>
          <w:sz w:val="24"/>
          <w:szCs w:val="24"/>
        </w:rPr>
        <w:t xml:space="preserve"> </w:t>
      </w:r>
      <w:r w:rsidR="00491C6D" w:rsidRPr="0062527B">
        <w:rPr>
          <w:rFonts w:ascii="Times New Roman" w:hAnsi="Times New Roman" w:cs="Times New Roman"/>
          <w:sz w:val="24"/>
          <w:szCs w:val="24"/>
        </w:rPr>
        <w:t xml:space="preserve">using </w:t>
      </w:r>
      <w:r w:rsidR="00470994" w:rsidRPr="0062527B">
        <w:rPr>
          <w:rFonts w:ascii="Times New Roman" w:hAnsi="Times New Roman" w:cs="Times New Roman"/>
          <w:sz w:val="24"/>
          <w:szCs w:val="24"/>
        </w:rPr>
        <w:t xml:space="preserve">the </w:t>
      </w:r>
      <w:r w:rsidR="00491C6D" w:rsidRPr="0062527B">
        <w:rPr>
          <w:rFonts w:ascii="Times New Roman" w:hAnsi="Times New Roman" w:cs="Times New Roman"/>
          <w:sz w:val="24"/>
          <w:szCs w:val="24"/>
        </w:rPr>
        <w:t xml:space="preserve">results from student samples </w:t>
      </w:r>
      <w:r w:rsidR="00EF5D59" w:rsidRPr="0062527B">
        <w:rPr>
          <w:rFonts w:ascii="Times New Roman" w:hAnsi="Times New Roman" w:cs="Times New Roman"/>
          <w:sz w:val="24"/>
          <w:szCs w:val="24"/>
        </w:rPr>
        <w:t xml:space="preserve">(Krupnikov &amp; Levine, 2014) </w:t>
      </w:r>
      <w:r w:rsidR="00491C6D" w:rsidRPr="0062527B">
        <w:rPr>
          <w:rFonts w:ascii="Times New Roman" w:hAnsi="Times New Roman" w:cs="Times New Roman"/>
          <w:sz w:val="24"/>
          <w:szCs w:val="24"/>
        </w:rPr>
        <w:t xml:space="preserve">to demonstrate </w:t>
      </w:r>
      <w:r w:rsidR="004604FD" w:rsidRPr="0062527B">
        <w:rPr>
          <w:rFonts w:ascii="Times New Roman" w:hAnsi="Times New Roman" w:cs="Times New Roman"/>
          <w:sz w:val="24"/>
          <w:szCs w:val="24"/>
        </w:rPr>
        <w:t xml:space="preserve">when moral judgment </w:t>
      </w:r>
      <w:r w:rsidR="00CC7234" w:rsidRPr="0062527B">
        <w:rPr>
          <w:rFonts w:ascii="Times New Roman" w:hAnsi="Times New Roman" w:cs="Times New Roman"/>
          <w:sz w:val="24"/>
          <w:szCs w:val="24"/>
        </w:rPr>
        <w:t xml:space="preserve">of service failure </w:t>
      </w:r>
      <w:r w:rsidR="004604FD" w:rsidRPr="0062527B">
        <w:rPr>
          <w:rFonts w:ascii="Times New Roman" w:hAnsi="Times New Roman" w:cs="Times New Roman"/>
          <w:sz w:val="24"/>
          <w:szCs w:val="24"/>
        </w:rPr>
        <w:t>is more positive</w:t>
      </w:r>
      <w:r w:rsidR="00C466BF" w:rsidRPr="0062527B">
        <w:rPr>
          <w:rFonts w:ascii="Times New Roman" w:hAnsi="Times New Roman" w:cs="Times New Roman"/>
          <w:sz w:val="24"/>
          <w:szCs w:val="24"/>
        </w:rPr>
        <w:t>,</w:t>
      </w:r>
      <w:r w:rsidR="004604FD" w:rsidRPr="0062527B">
        <w:rPr>
          <w:rFonts w:ascii="Times New Roman" w:hAnsi="Times New Roman" w:cs="Times New Roman"/>
          <w:sz w:val="24"/>
          <w:szCs w:val="24"/>
        </w:rPr>
        <w:t xml:space="preserve"> </w:t>
      </w:r>
      <w:r w:rsidR="008A335E" w:rsidRPr="0062527B">
        <w:rPr>
          <w:rFonts w:ascii="Times New Roman" w:hAnsi="Times New Roman" w:cs="Times New Roman"/>
          <w:sz w:val="24"/>
          <w:szCs w:val="24"/>
        </w:rPr>
        <w:t xml:space="preserve">overcompensation may result in </w:t>
      </w:r>
      <w:r w:rsidR="00CC7234" w:rsidRPr="0062527B">
        <w:rPr>
          <w:rFonts w:ascii="Times New Roman" w:hAnsi="Times New Roman" w:cs="Times New Roman"/>
          <w:sz w:val="24"/>
          <w:szCs w:val="24"/>
        </w:rPr>
        <w:t>improved satisfaction</w:t>
      </w:r>
      <w:r w:rsidR="00A543A3" w:rsidRPr="0062527B">
        <w:rPr>
          <w:rFonts w:ascii="Times New Roman" w:hAnsi="Times New Roman" w:cs="Times New Roman"/>
          <w:sz w:val="24"/>
          <w:szCs w:val="24"/>
        </w:rPr>
        <w:t>;</w:t>
      </w:r>
      <w:r w:rsidR="008A335E" w:rsidRPr="0062527B">
        <w:rPr>
          <w:rFonts w:ascii="Times New Roman" w:hAnsi="Times New Roman" w:cs="Times New Roman"/>
          <w:sz w:val="24"/>
          <w:szCs w:val="24"/>
        </w:rPr>
        <w:t xml:space="preserve"> however</w:t>
      </w:r>
      <w:r w:rsidR="00A543A3" w:rsidRPr="0062527B">
        <w:rPr>
          <w:rFonts w:ascii="Times New Roman" w:hAnsi="Times New Roman" w:cs="Times New Roman"/>
          <w:sz w:val="24"/>
          <w:szCs w:val="24"/>
        </w:rPr>
        <w:t>,</w:t>
      </w:r>
      <w:r w:rsidR="008A335E" w:rsidRPr="0062527B">
        <w:rPr>
          <w:rFonts w:ascii="Times New Roman" w:hAnsi="Times New Roman" w:cs="Times New Roman"/>
          <w:sz w:val="24"/>
          <w:szCs w:val="24"/>
        </w:rPr>
        <w:t xml:space="preserve"> these effect</w:t>
      </w:r>
      <w:r w:rsidR="001278E7" w:rsidRPr="0062527B">
        <w:rPr>
          <w:rFonts w:ascii="Times New Roman" w:hAnsi="Times New Roman" w:cs="Times New Roman"/>
          <w:sz w:val="24"/>
          <w:szCs w:val="24"/>
        </w:rPr>
        <w:t>s do</w:t>
      </w:r>
      <w:r w:rsidR="008A335E" w:rsidRPr="0062527B">
        <w:rPr>
          <w:rFonts w:ascii="Times New Roman" w:hAnsi="Times New Roman" w:cs="Times New Roman"/>
          <w:sz w:val="24"/>
          <w:szCs w:val="24"/>
        </w:rPr>
        <w:t xml:space="preserve"> not seem co</w:t>
      </w:r>
      <w:r w:rsidR="00455DBE" w:rsidRPr="0062527B">
        <w:rPr>
          <w:rFonts w:ascii="Times New Roman" w:hAnsi="Times New Roman" w:cs="Times New Roman"/>
          <w:sz w:val="24"/>
          <w:szCs w:val="24"/>
        </w:rPr>
        <w:t xml:space="preserve">nvertible to </w:t>
      </w:r>
      <w:r w:rsidR="00CE5D23" w:rsidRPr="0062527B">
        <w:rPr>
          <w:rFonts w:ascii="Times New Roman" w:hAnsi="Times New Roman" w:cs="Times New Roman"/>
          <w:sz w:val="24"/>
          <w:szCs w:val="24"/>
        </w:rPr>
        <w:t>re</w:t>
      </w:r>
      <w:r w:rsidR="00455DBE" w:rsidRPr="0062527B">
        <w:rPr>
          <w:rFonts w:ascii="Times New Roman" w:hAnsi="Times New Roman" w:cs="Times New Roman"/>
          <w:sz w:val="24"/>
          <w:szCs w:val="24"/>
        </w:rPr>
        <w:t xml:space="preserve">purchase action, </w:t>
      </w:r>
      <w:r w:rsidR="00C56331" w:rsidRPr="0062527B">
        <w:rPr>
          <w:rFonts w:ascii="Times New Roman" w:hAnsi="Times New Roman" w:cs="Times New Roman"/>
          <w:sz w:val="24"/>
          <w:szCs w:val="24"/>
        </w:rPr>
        <w:t xml:space="preserve">and </w:t>
      </w:r>
      <w:r w:rsidR="0079736F" w:rsidRPr="0062527B">
        <w:rPr>
          <w:rFonts w:ascii="Times New Roman" w:hAnsi="Times New Roman" w:cs="Times New Roman"/>
          <w:sz w:val="24"/>
          <w:szCs w:val="24"/>
        </w:rPr>
        <w:t>3)</w:t>
      </w:r>
      <w:r w:rsidR="00491C6D" w:rsidRPr="0062527B">
        <w:rPr>
          <w:rFonts w:ascii="Times New Roman" w:hAnsi="Times New Roman" w:cs="Times New Roman"/>
          <w:sz w:val="24"/>
          <w:szCs w:val="24"/>
        </w:rPr>
        <w:t xml:space="preserve"> </w:t>
      </w:r>
      <w:r w:rsidR="00A543A3" w:rsidRPr="0062527B">
        <w:rPr>
          <w:rFonts w:ascii="Times New Roman" w:hAnsi="Times New Roman" w:cs="Times New Roman"/>
          <w:sz w:val="24"/>
          <w:szCs w:val="24"/>
        </w:rPr>
        <w:t xml:space="preserve">it </w:t>
      </w:r>
      <w:r w:rsidR="00F477AA" w:rsidRPr="0062527B">
        <w:rPr>
          <w:rFonts w:ascii="Times New Roman" w:hAnsi="Times New Roman" w:cs="Times New Roman"/>
          <w:sz w:val="24"/>
          <w:szCs w:val="24"/>
        </w:rPr>
        <w:t>rules out the possibility that product involvement might provide alternative explanation</w:t>
      </w:r>
      <w:r w:rsidR="002B6F78" w:rsidRPr="0062527B">
        <w:rPr>
          <w:rFonts w:ascii="Times New Roman" w:hAnsi="Times New Roman" w:cs="Times New Roman"/>
          <w:sz w:val="24"/>
          <w:szCs w:val="24"/>
        </w:rPr>
        <w:t>s</w:t>
      </w:r>
      <w:r w:rsidR="00455DBE" w:rsidRPr="0062527B">
        <w:rPr>
          <w:rFonts w:ascii="Times New Roman" w:hAnsi="Times New Roman" w:cs="Times New Roman"/>
          <w:sz w:val="24"/>
          <w:szCs w:val="24"/>
        </w:rPr>
        <w:t xml:space="preserve"> to the findings</w:t>
      </w:r>
      <w:r w:rsidR="00C56331" w:rsidRPr="0062527B">
        <w:rPr>
          <w:rFonts w:ascii="Times New Roman" w:hAnsi="Times New Roman" w:cs="Times New Roman"/>
          <w:sz w:val="24"/>
          <w:szCs w:val="24"/>
        </w:rPr>
        <w:t>.</w:t>
      </w:r>
    </w:p>
    <w:p w:rsidR="008C1E56" w:rsidRPr="0062527B" w:rsidRDefault="008C1E56" w:rsidP="00EB70D8">
      <w:pPr>
        <w:adjustRightInd w:val="0"/>
        <w:snapToGrid w:val="0"/>
        <w:spacing w:line="480" w:lineRule="auto"/>
        <w:rPr>
          <w:rFonts w:ascii="Times New Roman" w:hAnsi="Times New Roman" w:cs="Times New Roman"/>
          <w:sz w:val="24"/>
          <w:szCs w:val="24"/>
        </w:rPr>
      </w:pPr>
    </w:p>
    <w:p w:rsidR="00D17DC8" w:rsidRPr="0062527B" w:rsidRDefault="00EB70D8" w:rsidP="00EB70D8">
      <w:pPr>
        <w:adjustRightInd w:val="0"/>
        <w:snapToGrid w:val="0"/>
        <w:spacing w:line="480" w:lineRule="auto"/>
        <w:jc w:val="left"/>
        <w:rPr>
          <w:rFonts w:ascii="Times New Roman" w:hAnsi="Times New Roman" w:cs="Times New Roman"/>
          <w:b/>
          <w:sz w:val="24"/>
          <w:szCs w:val="28"/>
        </w:rPr>
      </w:pPr>
      <w:r w:rsidRPr="0062527B">
        <w:rPr>
          <w:rFonts w:ascii="Times New Roman" w:hAnsi="Times New Roman" w:cs="Times New Roman"/>
          <w:b/>
          <w:sz w:val="24"/>
          <w:szCs w:val="28"/>
        </w:rPr>
        <w:t xml:space="preserve">5. </w:t>
      </w:r>
      <w:r w:rsidR="00023C18" w:rsidRPr="0062527B">
        <w:rPr>
          <w:rFonts w:ascii="Times New Roman" w:hAnsi="Times New Roman"/>
          <w:b/>
          <w:sz w:val="24"/>
          <w:shd w:val="clear" w:color="auto" w:fill="FFFFFF"/>
        </w:rPr>
        <w:t>Theoretical and marketing implications</w:t>
      </w:r>
      <w:r w:rsidR="00023C18" w:rsidRPr="0062527B" w:rsidDel="000B02EF">
        <w:rPr>
          <w:rFonts w:ascii="Times New Roman" w:hAnsi="Times New Roman" w:cs="Times New Roman"/>
          <w:b/>
          <w:sz w:val="24"/>
          <w:szCs w:val="28"/>
        </w:rPr>
        <w:t xml:space="preserve"> </w:t>
      </w:r>
    </w:p>
    <w:p w:rsidR="00825B83" w:rsidRPr="0062527B" w:rsidRDefault="00825B83" w:rsidP="00EB70D8">
      <w:pPr>
        <w:adjustRightInd w:val="0"/>
        <w:snapToGrid w:val="0"/>
        <w:spacing w:line="480" w:lineRule="auto"/>
        <w:rPr>
          <w:rFonts w:ascii="Times New Roman" w:hAnsi="Times New Roman" w:cs="Times New Roman"/>
          <w:sz w:val="24"/>
          <w:szCs w:val="24"/>
        </w:rPr>
      </w:pPr>
      <w:r w:rsidRPr="0062527B">
        <w:rPr>
          <w:rFonts w:ascii="Times New Roman" w:hAnsi="Times New Roman" w:cs="Times New Roman"/>
          <w:sz w:val="24"/>
          <w:szCs w:val="24"/>
        </w:rPr>
        <w:t>The most intriguing findings of this research are (1) recovery performance is a function of interaction between the recovery magnitude and consumers’ moral judgment of service failure, (2) when consumers perceive service failure to be less moral, overcompensation (higher than expected recovery) is counterproductive, (3) when consumers perceive service failure to be moral, overcompensation reduces the likelihood of negative WOM, and (4) when consumers perceive service failure to be moral, high recovery may result in higher satisfaction of consumers who are sensitive to monetary gains which, however, does not tend to convert to behavioral intention.</w:t>
      </w:r>
    </w:p>
    <w:p w:rsidR="008304F7" w:rsidRPr="0062527B" w:rsidRDefault="00023C18" w:rsidP="00134C1C">
      <w:pPr>
        <w:adjustRightInd w:val="0"/>
        <w:snapToGrid w:val="0"/>
        <w:spacing w:line="480" w:lineRule="auto"/>
        <w:ind w:firstLine="284"/>
        <w:rPr>
          <w:rFonts w:ascii="Times New Roman" w:hAnsi="Times New Roman" w:cs="Times New Roman"/>
          <w:sz w:val="24"/>
          <w:szCs w:val="24"/>
        </w:rPr>
      </w:pPr>
      <w:r w:rsidRPr="0062527B">
        <w:rPr>
          <w:rFonts w:ascii="Times New Roman" w:hAnsi="Times New Roman"/>
          <w:sz w:val="24"/>
          <w:szCs w:val="24"/>
          <w:shd w:val="clear" w:color="auto" w:fill="FFFFFF"/>
        </w:rPr>
        <w:t>This study makes significant contributions to the service recover</w:t>
      </w:r>
      <w:r w:rsidR="00EC5B07" w:rsidRPr="0062527B">
        <w:rPr>
          <w:rFonts w:ascii="Times New Roman" w:hAnsi="Times New Roman"/>
          <w:sz w:val="24"/>
          <w:szCs w:val="24"/>
          <w:shd w:val="clear" w:color="auto" w:fill="FFFFFF"/>
        </w:rPr>
        <w:t>y</w:t>
      </w:r>
      <w:r w:rsidRPr="0062527B">
        <w:rPr>
          <w:rFonts w:ascii="Times New Roman" w:hAnsi="Times New Roman"/>
          <w:sz w:val="24"/>
          <w:szCs w:val="24"/>
          <w:shd w:val="clear" w:color="auto" w:fill="FFFFFF"/>
        </w:rPr>
        <w:t xml:space="preserve"> literature </w:t>
      </w:r>
      <w:r w:rsidR="0026003B" w:rsidRPr="0062527B">
        <w:rPr>
          <w:rFonts w:ascii="Times New Roman" w:hAnsi="Times New Roman"/>
          <w:sz w:val="24"/>
          <w:szCs w:val="24"/>
          <w:shd w:val="clear" w:color="auto" w:fill="FFFFFF"/>
        </w:rPr>
        <w:t>and</w:t>
      </w:r>
      <w:r w:rsidRPr="0062527B">
        <w:rPr>
          <w:rFonts w:ascii="Times New Roman" w:hAnsi="Times New Roman"/>
          <w:sz w:val="24"/>
          <w:szCs w:val="24"/>
          <w:shd w:val="clear" w:color="auto" w:fill="FFFFFF"/>
        </w:rPr>
        <w:t xml:space="preserve"> the moral judgment literature. </w:t>
      </w:r>
      <w:r w:rsidR="00470994" w:rsidRPr="0062527B">
        <w:rPr>
          <w:rFonts w:ascii="Times New Roman" w:hAnsi="Times New Roman" w:cs="Times New Roman"/>
          <w:sz w:val="24"/>
          <w:szCs w:val="24"/>
        </w:rPr>
        <w:t>The e</w:t>
      </w:r>
      <w:r w:rsidR="00364217" w:rsidRPr="0062527B">
        <w:rPr>
          <w:rFonts w:ascii="Times New Roman" w:hAnsi="Times New Roman" w:cs="Times New Roman"/>
          <w:sz w:val="24"/>
          <w:szCs w:val="24"/>
        </w:rPr>
        <w:t xml:space="preserve">xtant literature investigating </w:t>
      </w:r>
      <w:r w:rsidR="00D86540" w:rsidRPr="0062527B">
        <w:rPr>
          <w:rFonts w:ascii="Times New Roman" w:hAnsi="Times New Roman" w:cs="Times New Roman"/>
          <w:sz w:val="24"/>
          <w:szCs w:val="24"/>
        </w:rPr>
        <w:t xml:space="preserve">whether </w:t>
      </w:r>
      <w:r w:rsidR="004C7B75" w:rsidRPr="0062527B">
        <w:rPr>
          <w:rFonts w:ascii="Times New Roman" w:hAnsi="Times New Roman" w:cs="Times New Roman"/>
          <w:sz w:val="24"/>
          <w:szCs w:val="24"/>
        </w:rPr>
        <w:t>recovery magnitude</w:t>
      </w:r>
      <w:r w:rsidR="00D86540" w:rsidRPr="0062527B">
        <w:rPr>
          <w:rFonts w:ascii="Times New Roman" w:hAnsi="Times New Roman" w:cs="Times New Roman"/>
          <w:sz w:val="24"/>
          <w:szCs w:val="24"/>
        </w:rPr>
        <w:t xml:space="preserve"> determines</w:t>
      </w:r>
      <w:r w:rsidR="004C7B75" w:rsidRPr="0062527B">
        <w:rPr>
          <w:rFonts w:ascii="Times New Roman" w:hAnsi="Times New Roman" w:cs="Times New Roman"/>
          <w:sz w:val="24"/>
          <w:szCs w:val="24"/>
        </w:rPr>
        <w:t xml:space="preserve"> </w:t>
      </w:r>
      <w:r w:rsidR="00D86540" w:rsidRPr="0062527B">
        <w:rPr>
          <w:rFonts w:ascii="Times New Roman" w:hAnsi="Times New Roman" w:cs="Times New Roman"/>
          <w:sz w:val="24"/>
          <w:szCs w:val="24"/>
        </w:rPr>
        <w:t xml:space="preserve">recovery performance </w:t>
      </w:r>
      <w:r w:rsidR="004C7B75" w:rsidRPr="0062527B">
        <w:rPr>
          <w:rFonts w:ascii="Times New Roman" w:hAnsi="Times New Roman" w:cs="Times New Roman"/>
          <w:sz w:val="24"/>
          <w:szCs w:val="24"/>
        </w:rPr>
        <w:t xml:space="preserve">reveals contradictory findings. While a large number of studies report </w:t>
      </w:r>
      <w:r w:rsidR="000E5E91" w:rsidRPr="0062527B">
        <w:rPr>
          <w:rFonts w:ascii="Times New Roman" w:hAnsi="Times New Roman" w:cs="Times New Roman"/>
          <w:sz w:val="24"/>
          <w:szCs w:val="24"/>
        </w:rPr>
        <w:t xml:space="preserve">a </w:t>
      </w:r>
      <w:r w:rsidR="004C7B75" w:rsidRPr="0062527B">
        <w:rPr>
          <w:rFonts w:ascii="Times New Roman" w:hAnsi="Times New Roman" w:cs="Times New Roman"/>
          <w:sz w:val="24"/>
          <w:szCs w:val="24"/>
        </w:rPr>
        <w:t xml:space="preserve">positive relationship between </w:t>
      </w:r>
      <w:r w:rsidR="00470994" w:rsidRPr="0062527B">
        <w:rPr>
          <w:rFonts w:ascii="Times New Roman" w:hAnsi="Times New Roman" w:cs="Times New Roman"/>
          <w:sz w:val="24"/>
          <w:szCs w:val="24"/>
        </w:rPr>
        <w:t xml:space="preserve">the </w:t>
      </w:r>
      <w:r w:rsidR="004C7B75" w:rsidRPr="0062527B">
        <w:rPr>
          <w:rFonts w:ascii="Times New Roman" w:hAnsi="Times New Roman" w:cs="Times New Roman"/>
          <w:sz w:val="24"/>
          <w:szCs w:val="24"/>
        </w:rPr>
        <w:t xml:space="preserve">recovery </w:t>
      </w:r>
      <w:r w:rsidR="00CE79EF" w:rsidRPr="0062527B">
        <w:rPr>
          <w:rFonts w:ascii="Times New Roman" w:hAnsi="Times New Roman" w:cs="Times New Roman"/>
          <w:sz w:val="24"/>
          <w:szCs w:val="24"/>
        </w:rPr>
        <w:t>magnitude</w:t>
      </w:r>
      <w:r w:rsidR="004C7B75" w:rsidRPr="0062527B">
        <w:rPr>
          <w:rFonts w:ascii="Times New Roman" w:hAnsi="Times New Roman" w:cs="Times New Roman"/>
          <w:sz w:val="24"/>
          <w:szCs w:val="24"/>
        </w:rPr>
        <w:t xml:space="preserve"> and performance (</w:t>
      </w:r>
      <w:r w:rsidR="003057D3" w:rsidRPr="0062527B">
        <w:rPr>
          <w:rFonts w:ascii="Times New Roman" w:hAnsi="Times New Roman" w:cs="Times New Roman"/>
          <w:sz w:val="24"/>
          <w:szCs w:val="24"/>
        </w:rPr>
        <w:t>Hocutt, Bowers</w:t>
      </w:r>
      <w:r w:rsidR="00D82328" w:rsidRPr="0062527B">
        <w:rPr>
          <w:rFonts w:ascii="Times New Roman" w:hAnsi="Times New Roman" w:cs="Times New Roman"/>
          <w:sz w:val="24"/>
          <w:szCs w:val="24"/>
        </w:rPr>
        <w:t>, &amp;</w:t>
      </w:r>
      <w:r w:rsidR="003057D3" w:rsidRPr="0062527B">
        <w:rPr>
          <w:rFonts w:ascii="Times New Roman" w:hAnsi="Times New Roman" w:cs="Times New Roman"/>
          <w:sz w:val="24"/>
          <w:szCs w:val="24"/>
        </w:rPr>
        <w:t xml:space="preserve"> Donavan</w:t>
      </w:r>
      <w:r w:rsidR="004C53F2" w:rsidRPr="0062527B">
        <w:rPr>
          <w:rFonts w:ascii="Times New Roman" w:hAnsi="Times New Roman" w:cs="Times New Roman"/>
          <w:sz w:val="24"/>
          <w:szCs w:val="24"/>
        </w:rPr>
        <w:t>,</w:t>
      </w:r>
      <w:r w:rsidR="003057D3" w:rsidRPr="0062527B">
        <w:rPr>
          <w:rFonts w:ascii="Times New Roman" w:hAnsi="Times New Roman" w:cs="Times New Roman"/>
          <w:sz w:val="24"/>
          <w:szCs w:val="24"/>
        </w:rPr>
        <w:t xml:space="preserve"> 2006; Maxham</w:t>
      </w:r>
      <w:r w:rsidR="004C53F2" w:rsidRPr="0062527B">
        <w:rPr>
          <w:rFonts w:ascii="Times New Roman" w:hAnsi="Times New Roman" w:cs="Times New Roman"/>
          <w:sz w:val="24"/>
          <w:szCs w:val="24"/>
        </w:rPr>
        <w:t>,</w:t>
      </w:r>
      <w:r w:rsidR="003057D3" w:rsidRPr="0062527B">
        <w:rPr>
          <w:rFonts w:ascii="Times New Roman" w:hAnsi="Times New Roman" w:cs="Times New Roman"/>
          <w:sz w:val="24"/>
          <w:szCs w:val="24"/>
        </w:rPr>
        <w:t xml:space="preserve"> 2001</w:t>
      </w:r>
      <w:r w:rsidR="004C7B75" w:rsidRPr="0062527B">
        <w:rPr>
          <w:rFonts w:ascii="Times New Roman" w:hAnsi="Times New Roman" w:cs="Times New Roman"/>
          <w:sz w:val="24"/>
          <w:szCs w:val="24"/>
        </w:rPr>
        <w:t>), a</w:t>
      </w:r>
      <w:r w:rsidR="000E5E91" w:rsidRPr="0062527B">
        <w:rPr>
          <w:rFonts w:ascii="Times New Roman" w:hAnsi="Times New Roman" w:cs="Times New Roman"/>
          <w:sz w:val="24"/>
          <w:szCs w:val="24"/>
        </w:rPr>
        <w:t xml:space="preserve"> </w:t>
      </w:r>
      <w:r w:rsidR="004C7B75" w:rsidRPr="0062527B">
        <w:rPr>
          <w:rFonts w:ascii="Times New Roman" w:hAnsi="Times New Roman" w:cs="Times New Roman"/>
          <w:sz w:val="24"/>
          <w:szCs w:val="24"/>
        </w:rPr>
        <w:t xml:space="preserve">number of studies </w:t>
      </w:r>
      <w:r w:rsidR="009E5BD0" w:rsidRPr="0062527B">
        <w:rPr>
          <w:rFonts w:ascii="Times New Roman" w:hAnsi="Times New Roman" w:cs="Times New Roman"/>
          <w:sz w:val="24"/>
          <w:szCs w:val="24"/>
        </w:rPr>
        <w:t>suggest</w:t>
      </w:r>
      <w:r w:rsidR="004C7B75" w:rsidRPr="0062527B">
        <w:rPr>
          <w:rFonts w:ascii="Times New Roman" w:hAnsi="Times New Roman" w:cs="Times New Roman"/>
          <w:sz w:val="24"/>
          <w:szCs w:val="24"/>
        </w:rPr>
        <w:t xml:space="preserve"> the opposite</w:t>
      </w:r>
      <w:r w:rsidR="000E5E91" w:rsidRPr="0062527B">
        <w:rPr>
          <w:rFonts w:ascii="Times New Roman" w:hAnsi="Times New Roman" w:cs="Times New Roman"/>
          <w:sz w:val="24"/>
          <w:szCs w:val="24"/>
        </w:rPr>
        <w:t xml:space="preserve"> (</w:t>
      </w:r>
      <w:r w:rsidR="00781DE4" w:rsidRPr="0062527B">
        <w:rPr>
          <w:rFonts w:ascii="Times New Roman" w:hAnsi="Times New Roman" w:cs="Times New Roman"/>
          <w:sz w:val="24"/>
          <w:szCs w:val="24"/>
        </w:rPr>
        <w:t>Noone</w:t>
      </w:r>
      <w:r w:rsidR="004C53F2" w:rsidRPr="0062527B">
        <w:rPr>
          <w:rFonts w:ascii="Times New Roman" w:hAnsi="Times New Roman" w:cs="Times New Roman"/>
          <w:sz w:val="24"/>
          <w:szCs w:val="24"/>
        </w:rPr>
        <w:t>,</w:t>
      </w:r>
      <w:r w:rsidR="00781DE4" w:rsidRPr="0062527B">
        <w:rPr>
          <w:rFonts w:ascii="Times New Roman" w:hAnsi="Times New Roman" w:cs="Times New Roman"/>
          <w:sz w:val="24"/>
          <w:szCs w:val="24"/>
        </w:rPr>
        <w:t xml:space="preserve"> </w:t>
      </w:r>
      <w:r w:rsidR="000E5E91" w:rsidRPr="0062527B">
        <w:rPr>
          <w:rFonts w:ascii="Times New Roman" w:hAnsi="Times New Roman" w:cs="Times New Roman"/>
          <w:sz w:val="24"/>
          <w:szCs w:val="24"/>
        </w:rPr>
        <w:t>201</w:t>
      </w:r>
      <w:r w:rsidR="00FD5A75" w:rsidRPr="0062527B">
        <w:rPr>
          <w:rFonts w:ascii="Times New Roman" w:hAnsi="Times New Roman" w:cs="Times New Roman"/>
          <w:sz w:val="24"/>
          <w:szCs w:val="24"/>
        </w:rPr>
        <w:t>2</w:t>
      </w:r>
      <w:r w:rsidR="000E5E91" w:rsidRPr="0062527B">
        <w:rPr>
          <w:rFonts w:ascii="Times New Roman" w:hAnsi="Times New Roman" w:cs="Times New Roman"/>
          <w:sz w:val="24"/>
          <w:szCs w:val="24"/>
        </w:rPr>
        <w:t>) and provide empirical evidence that overcompensation is counterproductive</w:t>
      </w:r>
      <w:r w:rsidR="004C7B75" w:rsidRPr="0062527B">
        <w:rPr>
          <w:rFonts w:ascii="Times New Roman" w:hAnsi="Times New Roman" w:cs="Times New Roman"/>
          <w:sz w:val="24"/>
          <w:szCs w:val="24"/>
        </w:rPr>
        <w:t xml:space="preserve"> (</w:t>
      </w:r>
      <w:r w:rsidR="00132638" w:rsidRPr="0062527B">
        <w:rPr>
          <w:rFonts w:ascii="Times New Roman" w:hAnsi="Times New Roman" w:cs="Times New Roman"/>
          <w:sz w:val="24"/>
          <w:szCs w:val="24"/>
        </w:rPr>
        <w:t>Boshoff</w:t>
      </w:r>
      <w:r w:rsidR="004C53F2" w:rsidRPr="0062527B">
        <w:rPr>
          <w:rFonts w:ascii="Times New Roman" w:hAnsi="Times New Roman" w:cs="Times New Roman"/>
          <w:sz w:val="24"/>
          <w:szCs w:val="24"/>
        </w:rPr>
        <w:t>,</w:t>
      </w:r>
      <w:r w:rsidR="004C7B75" w:rsidRPr="0062527B">
        <w:rPr>
          <w:rFonts w:ascii="Times New Roman" w:hAnsi="Times New Roman" w:cs="Times New Roman"/>
          <w:sz w:val="24"/>
          <w:szCs w:val="24"/>
        </w:rPr>
        <w:t xml:space="preserve"> 2012; Garrett</w:t>
      </w:r>
      <w:r w:rsidR="004C53F2" w:rsidRPr="0062527B">
        <w:rPr>
          <w:rFonts w:ascii="Times New Roman" w:hAnsi="Times New Roman" w:cs="Times New Roman"/>
          <w:sz w:val="24"/>
          <w:szCs w:val="24"/>
        </w:rPr>
        <w:t>,</w:t>
      </w:r>
      <w:r w:rsidR="004C7B75" w:rsidRPr="0062527B">
        <w:rPr>
          <w:rFonts w:ascii="Times New Roman" w:hAnsi="Times New Roman" w:cs="Times New Roman"/>
          <w:sz w:val="24"/>
          <w:szCs w:val="24"/>
        </w:rPr>
        <w:t xml:space="preserve"> 1999). </w:t>
      </w:r>
      <w:r w:rsidR="0026003B" w:rsidRPr="0062527B">
        <w:rPr>
          <w:rFonts w:ascii="Times New Roman" w:hAnsi="Times New Roman" w:cs="Times New Roman"/>
          <w:sz w:val="24"/>
          <w:szCs w:val="24"/>
        </w:rPr>
        <w:t>This research is the first to take account of the effects of the moral aspects of service f</w:t>
      </w:r>
      <w:r w:rsidR="00134C1C" w:rsidRPr="0062527B">
        <w:rPr>
          <w:rFonts w:ascii="Times New Roman" w:hAnsi="Times New Roman" w:cs="Times New Roman"/>
          <w:sz w:val="24"/>
          <w:szCs w:val="24"/>
        </w:rPr>
        <w:t xml:space="preserve">ailure on recovery performance, </w:t>
      </w:r>
      <w:r w:rsidR="00091B0E" w:rsidRPr="0062527B">
        <w:rPr>
          <w:rFonts w:ascii="Times New Roman" w:hAnsi="Times New Roman" w:cs="Times New Roman"/>
          <w:sz w:val="24"/>
          <w:szCs w:val="24"/>
        </w:rPr>
        <w:t>which</w:t>
      </w:r>
      <w:r w:rsidR="00134C1C" w:rsidRPr="0062527B">
        <w:rPr>
          <w:rFonts w:ascii="Times New Roman" w:hAnsi="Times New Roman" w:cs="Times New Roman"/>
          <w:sz w:val="24"/>
          <w:szCs w:val="24"/>
        </w:rPr>
        <w:t xml:space="preserve"> offer</w:t>
      </w:r>
      <w:r w:rsidR="00091B0E" w:rsidRPr="0062527B">
        <w:rPr>
          <w:rFonts w:ascii="Times New Roman" w:hAnsi="Times New Roman" w:cs="Times New Roman"/>
          <w:sz w:val="24"/>
          <w:szCs w:val="24"/>
        </w:rPr>
        <w:t>s</w:t>
      </w:r>
      <w:r w:rsidR="00232035" w:rsidRPr="0062527B">
        <w:rPr>
          <w:rFonts w:ascii="Times New Roman" w:hAnsi="Times New Roman" w:cs="Times New Roman"/>
          <w:sz w:val="24"/>
          <w:szCs w:val="24"/>
        </w:rPr>
        <w:t xml:space="preserve"> a</w:t>
      </w:r>
      <w:r w:rsidR="00134C1C" w:rsidRPr="0062527B">
        <w:rPr>
          <w:rFonts w:ascii="Times New Roman" w:hAnsi="Times New Roman" w:cs="Times New Roman"/>
          <w:sz w:val="24"/>
          <w:szCs w:val="24"/>
        </w:rPr>
        <w:t xml:space="preserve"> significant conceptual contribution. </w:t>
      </w:r>
      <w:r w:rsidR="0026003B" w:rsidRPr="0062527B">
        <w:rPr>
          <w:rFonts w:ascii="Times New Roman" w:hAnsi="Times New Roman" w:cs="Times New Roman"/>
          <w:sz w:val="24"/>
          <w:szCs w:val="24"/>
        </w:rPr>
        <w:t>The</w:t>
      </w:r>
      <w:r w:rsidR="00394A4B" w:rsidRPr="0062527B">
        <w:rPr>
          <w:rFonts w:ascii="Times New Roman" w:hAnsi="Times New Roman" w:cs="Times New Roman"/>
          <w:sz w:val="24"/>
          <w:szCs w:val="24"/>
        </w:rPr>
        <w:t xml:space="preserve"> findings </w:t>
      </w:r>
      <w:r w:rsidR="00D873AF" w:rsidRPr="0062527B">
        <w:rPr>
          <w:rFonts w:ascii="Times New Roman" w:hAnsi="Times New Roman" w:cs="Times New Roman"/>
          <w:sz w:val="24"/>
          <w:szCs w:val="24"/>
        </w:rPr>
        <w:t xml:space="preserve">define </w:t>
      </w:r>
      <w:r w:rsidR="00394A4B" w:rsidRPr="0062527B">
        <w:rPr>
          <w:rFonts w:ascii="Times New Roman" w:hAnsi="Times New Roman" w:cs="Times New Roman"/>
          <w:sz w:val="24"/>
          <w:szCs w:val="24"/>
        </w:rPr>
        <w:t xml:space="preserve">boundary conditions for </w:t>
      </w:r>
      <w:r w:rsidR="00ED5900" w:rsidRPr="0062527B">
        <w:rPr>
          <w:rFonts w:ascii="Times New Roman" w:hAnsi="Times New Roman" w:cs="Times New Roman"/>
          <w:sz w:val="24"/>
          <w:szCs w:val="24"/>
        </w:rPr>
        <w:t xml:space="preserve">the </w:t>
      </w:r>
      <w:r w:rsidR="00394A4B" w:rsidRPr="0062527B">
        <w:rPr>
          <w:rFonts w:ascii="Times New Roman" w:hAnsi="Times New Roman" w:cs="Times New Roman"/>
          <w:sz w:val="24"/>
          <w:szCs w:val="24"/>
        </w:rPr>
        <w:t xml:space="preserve">relationship between recovery magnitude </w:t>
      </w:r>
      <w:r w:rsidR="00D873AF" w:rsidRPr="0062527B">
        <w:rPr>
          <w:rFonts w:ascii="Times New Roman" w:hAnsi="Times New Roman" w:cs="Times New Roman"/>
          <w:sz w:val="24"/>
          <w:szCs w:val="24"/>
        </w:rPr>
        <w:t xml:space="preserve">and </w:t>
      </w:r>
      <w:r w:rsidR="00CE79EF" w:rsidRPr="0062527B">
        <w:rPr>
          <w:rFonts w:ascii="Times New Roman" w:hAnsi="Times New Roman" w:cs="Times New Roman"/>
          <w:sz w:val="24"/>
          <w:szCs w:val="24"/>
        </w:rPr>
        <w:t xml:space="preserve">recovery </w:t>
      </w:r>
      <w:r w:rsidR="00D873AF" w:rsidRPr="0062527B">
        <w:rPr>
          <w:rFonts w:ascii="Times New Roman" w:hAnsi="Times New Roman" w:cs="Times New Roman"/>
          <w:sz w:val="24"/>
          <w:szCs w:val="24"/>
        </w:rPr>
        <w:t>performance</w:t>
      </w:r>
      <w:r w:rsidR="00E319AA" w:rsidRPr="0062527B">
        <w:rPr>
          <w:rFonts w:ascii="Times New Roman" w:hAnsi="Times New Roman" w:cs="Times New Roman"/>
          <w:sz w:val="24"/>
          <w:szCs w:val="24"/>
        </w:rPr>
        <w:t>,</w:t>
      </w:r>
      <w:r w:rsidR="00394A4B" w:rsidRPr="0062527B">
        <w:rPr>
          <w:rFonts w:ascii="Times New Roman" w:hAnsi="Times New Roman" w:cs="Times New Roman"/>
          <w:sz w:val="24"/>
          <w:szCs w:val="24"/>
        </w:rPr>
        <w:t xml:space="preserve"> thus</w:t>
      </w:r>
      <w:r w:rsidR="00D873AF" w:rsidRPr="0062527B">
        <w:rPr>
          <w:rFonts w:ascii="Times New Roman" w:hAnsi="Times New Roman" w:cs="Times New Roman"/>
          <w:sz w:val="24"/>
          <w:szCs w:val="24"/>
        </w:rPr>
        <w:t xml:space="preserve"> cultivat</w:t>
      </w:r>
      <w:r w:rsidR="00ED5900" w:rsidRPr="0062527B">
        <w:rPr>
          <w:rFonts w:ascii="Times New Roman" w:hAnsi="Times New Roman" w:cs="Times New Roman"/>
          <w:sz w:val="24"/>
          <w:szCs w:val="24"/>
        </w:rPr>
        <w:t>ing</w:t>
      </w:r>
      <w:r w:rsidR="00D873AF" w:rsidRPr="0062527B">
        <w:rPr>
          <w:rFonts w:ascii="Times New Roman" w:hAnsi="Times New Roman" w:cs="Times New Roman"/>
          <w:sz w:val="24"/>
          <w:szCs w:val="24"/>
        </w:rPr>
        <w:t xml:space="preserve"> a more ex</w:t>
      </w:r>
      <w:r w:rsidR="00ED5900" w:rsidRPr="0062527B">
        <w:rPr>
          <w:rFonts w:ascii="Times New Roman" w:hAnsi="Times New Roman" w:cs="Times New Roman"/>
          <w:sz w:val="24"/>
          <w:szCs w:val="24"/>
        </w:rPr>
        <w:t>c</w:t>
      </w:r>
      <w:r w:rsidR="00D873AF" w:rsidRPr="0062527B">
        <w:rPr>
          <w:rFonts w:ascii="Times New Roman" w:hAnsi="Times New Roman" w:cs="Times New Roman"/>
          <w:sz w:val="24"/>
          <w:szCs w:val="24"/>
        </w:rPr>
        <w:t>iting theory of the dyna</w:t>
      </w:r>
      <w:r w:rsidR="009E5BD0" w:rsidRPr="0062527B">
        <w:rPr>
          <w:rFonts w:ascii="Times New Roman" w:hAnsi="Times New Roman" w:cs="Times New Roman"/>
          <w:sz w:val="24"/>
          <w:szCs w:val="24"/>
        </w:rPr>
        <w:t>mic effects of service recovery a</w:t>
      </w:r>
      <w:r w:rsidR="00EE3214" w:rsidRPr="0062527B">
        <w:rPr>
          <w:rFonts w:ascii="Times New Roman" w:hAnsi="Times New Roman" w:cs="Times New Roman"/>
          <w:sz w:val="24"/>
          <w:szCs w:val="24"/>
        </w:rPr>
        <w:t>nd open</w:t>
      </w:r>
      <w:r w:rsidR="00ED5900" w:rsidRPr="0062527B">
        <w:rPr>
          <w:rFonts w:ascii="Times New Roman" w:hAnsi="Times New Roman" w:cs="Times New Roman"/>
          <w:sz w:val="24"/>
          <w:szCs w:val="24"/>
        </w:rPr>
        <w:t>ing</w:t>
      </w:r>
      <w:r w:rsidR="00EE3214" w:rsidRPr="0062527B">
        <w:rPr>
          <w:rFonts w:ascii="Times New Roman" w:hAnsi="Times New Roman" w:cs="Times New Roman"/>
          <w:sz w:val="24"/>
          <w:szCs w:val="24"/>
        </w:rPr>
        <w:t xml:space="preserve"> up an entire spectrum of</w:t>
      </w:r>
      <w:r w:rsidR="009E5BD0" w:rsidRPr="0062527B">
        <w:rPr>
          <w:rFonts w:ascii="Times New Roman" w:hAnsi="Times New Roman" w:cs="Times New Roman"/>
          <w:sz w:val="24"/>
          <w:szCs w:val="24"/>
        </w:rPr>
        <w:t xml:space="preserve"> investigation concerning moral aspects of service failure, recovery strategy</w:t>
      </w:r>
      <w:r w:rsidR="0088534E" w:rsidRPr="0062527B">
        <w:rPr>
          <w:rFonts w:ascii="Times New Roman" w:hAnsi="Times New Roman" w:cs="Times New Roman"/>
          <w:sz w:val="24"/>
          <w:szCs w:val="24"/>
        </w:rPr>
        <w:t>,</w:t>
      </w:r>
      <w:r w:rsidR="00754CA9" w:rsidRPr="0062527B">
        <w:rPr>
          <w:rFonts w:ascii="Times New Roman" w:hAnsi="Times New Roman" w:cs="Times New Roman"/>
          <w:sz w:val="24"/>
          <w:szCs w:val="24"/>
        </w:rPr>
        <w:t xml:space="preserve"> and subsequent</w:t>
      </w:r>
      <w:r w:rsidR="009E5BD0" w:rsidRPr="0062527B">
        <w:rPr>
          <w:rFonts w:ascii="Times New Roman" w:hAnsi="Times New Roman" w:cs="Times New Roman"/>
          <w:sz w:val="24"/>
          <w:szCs w:val="24"/>
        </w:rPr>
        <w:t xml:space="preserve"> performance.</w:t>
      </w:r>
      <w:r w:rsidR="004C6667" w:rsidRPr="0062527B">
        <w:rPr>
          <w:rFonts w:ascii="Times New Roman" w:hAnsi="Times New Roman" w:cs="Times New Roman"/>
          <w:sz w:val="24"/>
          <w:szCs w:val="24"/>
        </w:rPr>
        <w:t xml:space="preserve"> </w:t>
      </w:r>
    </w:p>
    <w:p w:rsidR="00825B83" w:rsidRPr="0062527B" w:rsidRDefault="00516224" w:rsidP="00AF1BDB">
      <w:pPr>
        <w:adjustRightInd w:val="0"/>
        <w:snapToGrid w:val="0"/>
        <w:spacing w:line="480" w:lineRule="auto"/>
        <w:ind w:firstLine="284"/>
        <w:rPr>
          <w:rFonts w:ascii="Times New Roman" w:hAnsi="Times New Roman" w:cs="Times New Roman"/>
          <w:sz w:val="24"/>
          <w:szCs w:val="24"/>
        </w:rPr>
      </w:pPr>
      <w:r w:rsidRPr="0062527B">
        <w:rPr>
          <w:rFonts w:ascii="Times New Roman" w:hAnsi="Times New Roman" w:cs="Times New Roman"/>
          <w:sz w:val="24"/>
          <w:szCs w:val="24"/>
        </w:rPr>
        <w:t xml:space="preserve">According to </w:t>
      </w:r>
      <w:r w:rsidR="00ED5900" w:rsidRPr="0062527B">
        <w:rPr>
          <w:rFonts w:ascii="Times New Roman" w:hAnsi="Times New Roman" w:cs="Times New Roman"/>
          <w:sz w:val="24"/>
          <w:szCs w:val="24"/>
        </w:rPr>
        <w:t xml:space="preserve">the </w:t>
      </w:r>
      <w:r w:rsidRPr="0062527B">
        <w:rPr>
          <w:rFonts w:ascii="Times New Roman" w:hAnsi="Times New Roman" w:cs="Times New Roman"/>
          <w:sz w:val="24"/>
          <w:szCs w:val="24"/>
        </w:rPr>
        <w:t>m</w:t>
      </w:r>
      <w:r w:rsidR="00874CFC" w:rsidRPr="0062527B">
        <w:rPr>
          <w:rFonts w:ascii="Times New Roman" w:hAnsi="Times New Roman" w:cs="Times New Roman"/>
          <w:sz w:val="24"/>
          <w:szCs w:val="24"/>
        </w:rPr>
        <w:t xml:space="preserve">oral judgment literature </w:t>
      </w:r>
      <w:r w:rsidRPr="0062527B">
        <w:rPr>
          <w:rFonts w:ascii="Times New Roman" w:hAnsi="Times New Roman" w:cs="Times New Roman"/>
          <w:sz w:val="24"/>
          <w:szCs w:val="24"/>
        </w:rPr>
        <w:t xml:space="preserve">judging </w:t>
      </w:r>
      <w:r w:rsidR="00ED5900" w:rsidRPr="0062527B">
        <w:rPr>
          <w:rFonts w:ascii="Times New Roman" w:hAnsi="Times New Roman" w:cs="Times New Roman"/>
          <w:sz w:val="24"/>
          <w:szCs w:val="24"/>
        </w:rPr>
        <w:t xml:space="preserve">whether </w:t>
      </w:r>
      <w:r w:rsidRPr="0062527B">
        <w:rPr>
          <w:rFonts w:ascii="Times New Roman" w:hAnsi="Times New Roman" w:cs="Times New Roman"/>
          <w:sz w:val="24"/>
          <w:szCs w:val="24"/>
        </w:rPr>
        <w:t>something is morally right or wrong is guided by internalized beliefs and values (Hume</w:t>
      </w:r>
      <w:r w:rsidR="004C53F2" w:rsidRPr="0062527B">
        <w:rPr>
          <w:rFonts w:ascii="Times New Roman" w:hAnsi="Times New Roman" w:cs="Times New Roman"/>
          <w:sz w:val="24"/>
          <w:szCs w:val="24"/>
        </w:rPr>
        <w:t>,</w:t>
      </w:r>
      <w:r w:rsidRPr="0062527B">
        <w:rPr>
          <w:rFonts w:ascii="Times New Roman" w:hAnsi="Times New Roman" w:cs="Times New Roman"/>
          <w:sz w:val="24"/>
          <w:szCs w:val="24"/>
        </w:rPr>
        <w:t xml:space="preserve"> 1888)</w:t>
      </w:r>
      <w:r w:rsidR="00ED5900" w:rsidRPr="0062527B">
        <w:rPr>
          <w:rFonts w:ascii="Times New Roman" w:hAnsi="Times New Roman" w:cs="Times New Roman"/>
          <w:sz w:val="24"/>
          <w:szCs w:val="24"/>
        </w:rPr>
        <w:t>;</w:t>
      </w:r>
      <w:r w:rsidRPr="0062527B">
        <w:rPr>
          <w:rFonts w:ascii="Times New Roman" w:hAnsi="Times New Roman" w:cs="Times New Roman"/>
          <w:sz w:val="24"/>
          <w:szCs w:val="24"/>
        </w:rPr>
        <w:t xml:space="preserve"> </w:t>
      </w:r>
      <w:r w:rsidR="00C671E8" w:rsidRPr="0062527B">
        <w:rPr>
          <w:rFonts w:ascii="Times New Roman" w:hAnsi="Times New Roman" w:cs="Times New Roman"/>
          <w:sz w:val="24"/>
          <w:szCs w:val="24"/>
        </w:rPr>
        <w:t>individuals</w:t>
      </w:r>
      <w:r w:rsidR="00ED5900" w:rsidRPr="0062527B">
        <w:rPr>
          <w:rFonts w:ascii="Times New Roman" w:hAnsi="Times New Roman" w:cs="Times New Roman"/>
          <w:sz w:val="24"/>
          <w:szCs w:val="24"/>
        </w:rPr>
        <w:t>,</w:t>
      </w:r>
      <w:r w:rsidR="00C671E8" w:rsidRPr="0062527B">
        <w:rPr>
          <w:rFonts w:ascii="Times New Roman" w:hAnsi="Times New Roman" w:cs="Times New Roman"/>
          <w:sz w:val="24"/>
          <w:szCs w:val="24"/>
        </w:rPr>
        <w:t xml:space="preserve"> thus</w:t>
      </w:r>
      <w:r w:rsidR="00ED5900" w:rsidRPr="0062527B">
        <w:rPr>
          <w:rFonts w:ascii="Times New Roman" w:hAnsi="Times New Roman" w:cs="Times New Roman"/>
          <w:sz w:val="24"/>
          <w:szCs w:val="24"/>
        </w:rPr>
        <w:t>,</w:t>
      </w:r>
      <w:r w:rsidR="00C671E8" w:rsidRPr="0062527B">
        <w:rPr>
          <w:rFonts w:ascii="Times New Roman" w:hAnsi="Times New Roman" w:cs="Times New Roman"/>
          <w:sz w:val="24"/>
          <w:szCs w:val="24"/>
        </w:rPr>
        <w:t xml:space="preserve"> do not trade off moral issues with monetary </w:t>
      </w:r>
      <w:r w:rsidR="00481D5B" w:rsidRPr="0062527B">
        <w:rPr>
          <w:rFonts w:ascii="Times New Roman" w:hAnsi="Times New Roman" w:cs="Times New Roman"/>
          <w:sz w:val="24"/>
          <w:szCs w:val="24"/>
        </w:rPr>
        <w:t>offers (Turiel</w:t>
      </w:r>
      <w:r w:rsidR="004C53F2" w:rsidRPr="0062527B">
        <w:rPr>
          <w:rFonts w:ascii="Times New Roman" w:hAnsi="Times New Roman" w:cs="Times New Roman"/>
          <w:sz w:val="24"/>
          <w:szCs w:val="24"/>
        </w:rPr>
        <w:t>,</w:t>
      </w:r>
      <w:r w:rsidR="00481D5B" w:rsidRPr="0062527B">
        <w:rPr>
          <w:rFonts w:ascii="Times New Roman" w:hAnsi="Times New Roman" w:cs="Times New Roman"/>
          <w:sz w:val="24"/>
          <w:szCs w:val="24"/>
        </w:rPr>
        <w:t xml:space="preserve"> 2002). T</w:t>
      </w:r>
      <w:r w:rsidR="00D53D64" w:rsidRPr="0062527B">
        <w:rPr>
          <w:rFonts w:ascii="Times New Roman" w:hAnsi="Times New Roman" w:cs="Times New Roman"/>
          <w:sz w:val="24"/>
          <w:szCs w:val="24"/>
        </w:rPr>
        <w:t>his research</w:t>
      </w:r>
      <w:r w:rsidR="00C671E8" w:rsidRPr="0062527B">
        <w:rPr>
          <w:rFonts w:ascii="Times New Roman" w:hAnsi="Times New Roman" w:cs="Times New Roman"/>
          <w:sz w:val="24"/>
          <w:szCs w:val="24"/>
        </w:rPr>
        <w:t xml:space="preserve"> </w:t>
      </w:r>
      <w:r w:rsidR="006A2D19" w:rsidRPr="0062527B">
        <w:rPr>
          <w:rFonts w:ascii="Times New Roman" w:hAnsi="Times New Roman" w:cs="Times New Roman"/>
          <w:sz w:val="24"/>
          <w:szCs w:val="24"/>
        </w:rPr>
        <w:t xml:space="preserve">is one of the few which </w:t>
      </w:r>
      <w:r w:rsidR="00EB38A0" w:rsidRPr="0062527B">
        <w:rPr>
          <w:rFonts w:ascii="Times New Roman" w:hAnsi="Times New Roman" w:cs="Times New Roman"/>
          <w:sz w:val="24"/>
          <w:szCs w:val="24"/>
        </w:rPr>
        <w:t xml:space="preserve">provides empirical evidence of </w:t>
      </w:r>
      <w:r w:rsidR="004C6667" w:rsidRPr="0062527B">
        <w:rPr>
          <w:rFonts w:ascii="Times New Roman" w:hAnsi="Times New Roman" w:cs="Times New Roman"/>
          <w:sz w:val="24"/>
          <w:szCs w:val="24"/>
        </w:rPr>
        <w:t xml:space="preserve">prominent </w:t>
      </w:r>
      <w:r w:rsidR="00EB38A0" w:rsidRPr="0062527B">
        <w:rPr>
          <w:rFonts w:ascii="Times New Roman" w:hAnsi="Times New Roman" w:cs="Times New Roman"/>
          <w:sz w:val="24"/>
          <w:szCs w:val="24"/>
        </w:rPr>
        <w:t xml:space="preserve">effects of consumers’ moral standpoints on </w:t>
      </w:r>
      <w:r w:rsidR="004C6667" w:rsidRPr="0062527B">
        <w:rPr>
          <w:rFonts w:ascii="Times New Roman" w:hAnsi="Times New Roman" w:cs="Times New Roman"/>
          <w:sz w:val="24"/>
          <w:szCs w:val="24"/>
        </w:rPr>
        <w:t xml:space="preserve">recovery performance, </w:t>
      </w:r>
      <w:r w:rsidR="00EB38A0" w:rsidRPr="0062527B">
        <w:rPr>
          <w:rFonts w:ascii="Times New Roman" w:hAnsi="Times New Roman" w:cs="Times New Roman"/>
          <w:sz w:val="24"/>
          <w:szCs w:val="24"/>
        </w:rPr>
        <w:t xml:space="preserve">therefore </w:t>
      </w:r>
      <w:r w:rsidR="00B16F70" w:rsidRPr="0062527B">
        <w:rPr>
          <w:rFonts w:ascii="Times New Roman" w:hAnsi="Times New Roman" w:cs="Times New Roman"/>
          <w:sz w:val="24"/>
          <w:szCs w:val="24"/>
        </w:rPr>
        <w:t>advanc</w:t>
      </w:r>
      <w:r w:rsidR="00B16F70">
        <w:rPr>
          <w:rFonts w:ascii="Times New Roman" w:hAnsi="Times New Roman" w:cs="Times New Roman"/>
          <w:sz w:val="24"/>
          <w:szCs w:val="24"/>
        </w:rPr>
        <w:t>ing</w:t>
      </w:r>
      <w:r w:rsidR="00B16F70" w:rsidRPr="0062527B">
        <w:rPr>
          <w:rFonts w:ascii="Times New Roman" w:hAnsi="Times New Roman" w:cs="Times New Roman"/>
          <w:sz w:val="24"/>
          <w:szCs w:val="24"/>
        </w:rPr>
        <w:t xml:space="preserve"> </w:t>
      </w:r>
      <w:r w:rsidR="00F55B82" w:rsidRPr="0062527B">
        <w:rPr>
          <w:rFonts w:ascii="Times New Roman" w:hAnsi="Times New Roman" w:cs="Times New Roman"/>
          <w:sz w:val="24"/>
          <w:szCs w:val="24"/>
        </w:rPr>
        <w:t>the moral judgment literature (Deghani et al., 2010)</w:t>
      </w:r>
      <w:r w:rsidR="00EB38A0" w:rsidRPr="0062527B">
        <w:rPr>
          <w:rFonts w:ascii="Times New Roman" w:hAnsi="Times New Roman" w:cs="Times New Roman"/>
          <w:sz w:val="24"/>
          <w:szCs w:val="24"/>
        </w:rPr>
        <w:t xml:space="preserve">. </w:t>
      </w:r>
      <w:r w:rsidR="009977A9" w:rsidRPr="0062527B">
        <w:rPr>
          <w:rFonts w:ascii="Times New Roman" w:hAnsi="Times New Roman" w:cs="Times New Roman"/>
          <w:sz w:val="24"/>
          <w:szCs w:val="24"/>
        </w:rPr>
        <w:t>The current research also extends existing literature by identifying specific circumstances under which consumer satisfaction with recovery does not convert to repurchase intention.</w:t>
      </w:r>
    </w:p>
    <w:p w:rsidR="000E5E91" w:rsidRPr="0062527B" w:rsidRDefault="00996364" w:rsidP="00825B83">
      <w:pPr>
        <w:adjustRightInd w:val="0"/>
        <w:snapToGrid w:val="0"/>
        <w:spacing w:line="480" w:lineRule="auto"/>
        <w:ind w:firstLine="284"/>
        <w:rPr>
          <w:rFonts w:ascii="Times New Roman" w:hAnsi="Times New Roman" w:cs="Times New Roman"/>
          <w:sz w:val="24"/>
          <w:szCs w:val="24"/>
        </w:rPr>
      </w:pPr>
      <w:r w:rsidRPr="0062527B">
        <w:rPr>
          <w:rFonts w:ascii="Times New Roman" w:hAnsi="Times New Roman" w:cs="Times New Roman"/>
          <w:sz w:val="24"/>
          <w:szCs w:val="24"/>
        </w:rPr>
        <w:t xml:space="preserve">The findings of this research also have important managerial implications. </w:t>
      </w:r>
      <w:r w:rsidR="00E5430E" w:rsidRPr="0062527B">
        <w:rPr>
          <w:rFonts w:ascii="Times New Roman" w:hAnsi="Times New Roman" w:cs="Times New Roman"/>
          <w:sz w:val="24"/>
          <w:szCs w:val="24"/>
        </w:rPr>
        <w:t>To reap the maximum recovery performance, practitioners should</w:t>
      </w:r>
      <w:r w:rsidR="00D01C47" w:rsidRPr="0062527B">
        <w:rPr>
          <w:rFonts w:ascii="Times New Roman" w:hAnsi="Times New Roman" w:cs="Times New Roman"/>
          <w:sz w:val="24"/>
          <w:szCs w:val="24"/>
        </w:rPr>
        <w:t xml:space="preserve"> handle recovery</w:t>
      </w:r>
      <w:r w:rsidR="00E5430E" w:rsidRPr="0062527B">
        <w:rPr>
          <w:rFonts w:ascii="Times New Roman" w:hAnsi="Times New Roman" w:cs="Times New Roman"/>
          <w:sz w:val="24"/>
          <w:szCs w:val="24"/>
        </w:rPr>
        <w:t xml:space="preserve"> according to </w:t>
      </w:r>
      <w:r w:rsidR="0074764A" w:rsidRPr="0062527B">
        <w:rPr>
          <w:rFonts w:ascii="Times New Roman" w:hAnsi="Times New Roman" w:cs="Times New Roman"/>
          <w:sz w:val="24"/>
          <w:szCs w:val="24"/>
        </w:rPr>
        <w:t>consumers</w:t>
      </w:r>
      <w:r w:rsidR="00D01C47" w:rsidRPr="0062527B">
        <w:rPr>
          <w:rFonts w:ascii="Times New Roman" w:hAnsi="Times New Roman" w:cs="Times New Roman"/>
          <w:sz w:val="24"/>
          <w:szCs w:val="24"/>
        </w:rPr>
        <w:t xml:space="preserve">’ moral judgment of service </w:t>
      </w:r>
      <w:r w:rsidR="0077618C" w:rsidRPr="0062527B">
        <w:rPr>
          <w:rFonts w:ascii="Times New Roman" w:hAnsi="Times New Roman" w:cs="Times New Roman"/>
          <w:sz w:val="24"/>
          <w:szCs w:val="24"/>
        </w:rPr>
        <w:t>failure, as moral standing determines</w:t>
      </w:r>
      <w:r w:rsidR="00D01C47" w:rsidRPr="0062527B">
        <w:rPr>
          <w:rFonts w:ascii="Times New Roman" w:hAnsi="Times New Roman" w:cs="Times New Roman"/>
          <w:sz w:val="24"/>
          <w:szCs w:val="24"/>
        </w:rPr>
        <w:t xml:space="preserve"> actions (Turiel</w:t>
      </w:r>
      <w:r w:rsidR="004C53F2" w:rsidRPr="0062527B">
        <w:rPr>
          <w:rFonts w:ascii="Times New Roman" w:hAnsi="Times New Roman" w:cs="Times New Roman"/>
          <w:sz w:val="24"/>
          <w:szCs w:val="24"/>
        </w:rPr>
        <w:t>,</w:t>
      </w:r>
      <w:r w:rsidR="00D01C47" w:rsidRPr="0062527B">
        <w:rPr>
          <w:rFonts w:ascii="Times New Roman" w:hAnsi="Times New Roman" w:cs="Times New Roman"/>
          <w:sz w:val="24"/>
          <w:szCs w:val="24"/>
        </w:rPr>
        <w:t xml:space="preserve"> 1983)</w:t>
      </w:r>
      <w:r w:rsidR="002E4BF3" w:rsidRPr="0062527B">
        <w:rPr>
          <w:rFonts w:ascii="Times New Roman" w:hAnsi="Times New Roman" w:cs="Times New Roman"/>
          <w:sz w:val="24"/>
          <w:szCs w:val="24"/>
        </w:rPr>
        <w:t xml:space="preserve"> including</w:t>
      </w:r>
      <w:r w:rsidR="00785DEA" w:rsidRPr="0062527B">
        <w:rPr>
          <w:rFonts w:ascii="Times New Roman" w:hAnsi="Times New Roman" w:cs="Times New Roman"/>
          <w:sz w:val="24"/>
          <w:szCs w:val="24"/>
        </w:rPr>
        <w:t>, as this research has discovered,</w:t>
      </w:r>
      <w:r w:rsidR="002E4BF3" w:rsidRPr="0062527B">
        <w:rPr>
          <w:rFonts w:ascii="Times New Roman" w:hAnsi="Times New Roman" w:cs="Times New Roman"/>
          <w:sz w:val="24"/>
          <w:szCs w:val="24"/>
        </w:rPr>
        <w:t xml:space="preserve"> </w:t>
      </w:r>
      <w:r w:rsidR="0074764A" w:rsidRPr="0062527B">
        <w:rPr>
          <w:rFonts w:ascii="Times New Roman" w:hAnsi="Times New Roman" w:cs="Times New Roman"/>
          <w:sz w:val="24"/>
          <w:szCs w:val="24"/>
        </w:rPr>
        <w:t>consumers’</w:t>
      </w:r>
      <w:r w:rsidR="002E4BF3" w:rsidRPr="0062527B">
        <w:rPr>
          <w:rFonts w:ascii="Times New Roman" w:hAnsi="Times New Roman" w:cs="Times New Roman"/>
          <w:sz w:val="24"/>
          <w:szCs w:val="24"/>
        </w:rPr>
        <w:t xml:space="preserve"> reaction to </w:t>
      </w:r>
      <w:r w:rsidR="00785DEA" w:rsidRPr="0062527B">
        <w:rPr>
          <w:rFonts w:ascii="Times New Roman" w:hAnsi="Times New Roman" w:cs="Times New Roman"/>
          <w:sz w:val="24"/>
          <w:szCs w:val="24"/>
        </w:rPr>
        <w:t xml:space="preserve">the </w:t>
      </w:r>
      <w:r w:rsidR="002E4BF3" w:rsidRPr="0062527B">
        <w:rPr>
          <w:rFonts w:ascii="Times New Roman" w:hAnsi="Times New Roman" w:cs="Times New Roman"/>
          <w:sz w:val="24"/>
          <w:szCs w:val="24"/>
        </w:rPr>
        <w:t>recovery</w:t>
      </w:r>
      <w:r w:rsidR="00D01C47" w:rsidRPr="0062527B">
        <w:rPr>
          <w:rFonts w:ascii="Times New Roman" w:hAnsi="Times New Roman" w:cs="Times New Roman"/>
          <w:sz w:val="24"/>
          <w:szCs w:val="24"/>
        </w:rPr>
        <w:t xml:space="preserve">. </w:t>
      </w:r>
      <w:r w:rsidR="00F324E5" w:rsidRPr="0062527B">
        <w:rPr>
          <w:rFonts w:ascii="Times New Roman" w:hAnsi="Times New Roman" w:cs="Times New Roman"/>
          <w:sz w:val="24"/>
          <w:szCs w:val="24"/>
        </w:rPr>
        <w:t>When dealing with consumers who believe</w:t>
      </w:r>
      <w:r w:rsidR="002E4BF3" w:rsidRPr="0062527B">
        <w:rPr>
          <w:rFonts w:ascii="Times New Roman" w:hAnsi="Times New Roman" w:cs="Times New Roman"/>
          <w:sz w:val="24"/>
          <w:szCs w:val="24"/>
        </w:rPr>
        <w:t xml:space="preserve"> that</w:t>
      </w:r>
      <w:r w:rsidR="00F324E5" w:rsidRPr="0062527B">
        <w:rPr>
          <w:rFonts w:ascii="Times New Roman" w:hAnsi="Times New Roman" w:cs="Times New Roman"/>
          <w:sz w:val="24"/>
          <w:szCs w:val="24"/>
        </w:rPr>
        <w:t xml:space="preserve"> service failure is </w:t>
      </w:r>
      <w:r w:rsidR="00C331F2" w:rsidRPr="0062527B">
        <w:rPr>
          <w:rFonts w:ascii="Times New Roman" w:hAnsi="Times New Roman" w:cs="Times New Roman"/>
          <w:sz w:val="24"/>
          <w:szCs w:val="24"/>
        </w:rPr>
        <w:t xml:space="preserve">less morally </w:t>
      </w:r>
      <w:r w:rsidR="0074764A" w:rsidRPr="0062527B">
        <w:rPr>
          <w:rFonts w:ascii="Times New Roman" w:hAnsi="Times New Roman" w:cs="Times New Roman"/>
          <w:sz w:val="24"/>
          <w:szCs w:val="24"/>
        </w:rPr>
        <w:t>acceptable</w:t>
      </w:r>
      <w:r w:rsidR="00F324E5" w:rsidRPr="0062527B">
        <w:rPr>
          <w:rFonts w:ascii="Times New Roman" w:hAnsi="Times New Roman" w:cs="Times New Roman"/>
          <w:sz w:val="24"/>
          <w:szCs w:val="24"/>
        </w:rPr>
        <w:t xml:space="preserve">, </w:t>
      </w:r>
      <w:r w:rsidR="0077618C" w:rsidRPr="0062527B">
        <w:rPr>
          <w:rFonts w:ascii="Times New Roman" w:hAnsi="Times New Roman" w:cs="Times New Roman"/>
          <w:sz w:val="24"/>
          <w:szCs w:val="24"/>
        </w:rPr>
        <w:t xml:space="preserve">businesses should aim to meet rather than </w:t>
      </w:r>
      <w:r w:rsidR="009456F4" w:rsidRPr="0062527B">
        <w:rPr>
          <w:rFonts w:ascii="Times New Roman" w:hAnsi="Times New Roman" w:cs="Times New Roman"/>
          <w:sz w:val="24"/>
          <w:szCs w:val="24"/>
        </w:rPr>
        <w:t xml:space="preserve">overly </w:t>
      </w:r>
      <w:r w:rsidR="0077618C" w:rsidRPr="0062527B">
        <w:rPr>
          <w:rFonts w:ascii="Times New Roman" w:hAnsi="Times New Roman" w:cs="Times New Roman"/>
          <w:sz w:val="24"/>
          <w:szCs w:val="24"/>
        </w:rPr>
        <w:t>exce</w:t>
      </w:r>
      <w:r w:rsidR="00321038" w:rsidRPr="0062527B">
        <w:rPr>
          <w:rFonts w:ascii="Times New Roman" w:hAnsi="Times New Roman" w:cs="Times New Roman"/>
          <w:sz w:val="24"/>
          <w:szCs w:val="24"/>
        </w:rPr>
        <w:t>ed consumer expectations as</w:t>
      </w:r>
      <w:r w:rsidR="00785DEA" w:rsidRPr="0062527B">
        <w:rPr>
          <w:rFonts w:ascii="Times New Roman" w:hAnsi="Times New Roman" w:cs="Times New Roman"/>
          <w:sz w:val="24"/>
          <w:szCs w:val="24"/>
        </w:rPr>
        <w:t>,</w:t>
      </w:r>
      <w:r w:rsidR="00321038" w:rsidRPr="0062527B">
        <w:rPr>
          <w:rFonts w:ascii="Times New Roman" w:hAnsi="Times New Roman" w:cs="Times New Roman"/>
          <w:sz w:val="24"/>
          <w:szCs w:val="24"/>
        </w:rPr>
        <w:t xml:space="preserve"> </w:t>
      </w:r>
      <w:r w:rsidR="00785DEA" w:rsidRPr="0062527B">
        <w:rPr>
          <w:rFonts w:ascii="Times New Roman" w:hAnsi="Times New Roman" w:cs="Times New Roman"/>
          <w:sz w:val="24"/>
          <w:szCs w:val="24"/>
        </w:rPr>
        <w:t xml:space="preserve">according to </w:t>
      </w:r>
      <w:r w:rsidR="00F02546" w:rsidRPr="0062527B">
        <w:rPr>
          <w:rFonts w:ascii="Times New Roman" w:hAnsi="Times New Roman" w:cs="Times New Roman"/>
          <w:sz w:val="24"/>
          <w:szCs w:val="24"/>
        </w:rPr>
        <w:t>the</w:t>
      </w:r>
      <w:r w:rsidR="00785DEA" w:rsidRPr="0062527B">
        <w:rPr>
          <w:rFonts w:ascii="Times New Roman" w:hAnsi="Times New Roman" w:cs="Times New Roman"/>
          <w:sz w:val="24"/>
          <w:szCs w:val="24"/>
        </w:rPr>
        <w:t xml:space="preserve"> findings, a </w:t>
      </w:r>
      <w:r w:rsidR="00F324E5" w:rsidRPr="0062527B">
        <w:rPr>
          <w:rFonts w:ascii="Times New Roman" w:hAnsi="Times New Roman" w:cs="Times New Roman"/>
          <w:sz w:val="24"/>
          <w:szCs w:val="24"/>
        </w:rPr>
        <w:t xml:space="preserve">recovery meeting </w:t>
      </w:r>
      <w:r w:rsidR="00785DEA" w:rsidRPr="0062527B">
        <w:rPr>
          <w:rFonts w:ascii="Times New Roman" w:hAnsi="Times New Roman" w:cs="Times New Roman"/>
          <w:sz w:val="24"/>
          <w:szCs w:val="24"/>
        </w:rPr>
        <w:t xml:space="preserve">a </w:t>
      </w:r>
      <w:r w:rsidR="00F324E5" w:rsidRPr="0062527B">
        <w:rPr>
          <w:rFonts w:ascii="Times New Roman" w:hAnsi="Times New Roman" w:cs="Times New Roman"/>
          <w:sz w:val="24"/>
          <w:szCs w:val="24"/>
        </w:rPr>
        <w:t>consumer</w:t>
      </w:r>
      <w:r w:rsidR="00785DEA" w:rsidRPr="0062527B">
        <w:rPr>
          <w:rFonts w:ascii="Times New Roman" w:hAnsi="Times New Roman" w:cs="Times New Roman"/>
          <w:sz w:val="24"/>
          <w:szCs w:val="24"/>
        </w:rPr>
        <w:t>’</w:t>
      </w:r>
      <w:r w:rsidR="00F324E5" w:rsidRPr="0062527B">
        <w:rPr>
          <w:rFonts w:ascii="Times New Roman" w:hAnsi="Times New Roman" w:cs="Times New Roman"/>
          <w:sz w:val="24"/>
          <w:szCs w:val="24"/>
        </w:rPr>
        <w:t>s</w:t>
      </w:r>
      <w:r w:rsidR="002E4BF3" w:rsidRPr="0062527B">
        <w:rPr>
          <w:rFonts w:ascii="Times New Roman" w:hAnsi="Times New Roman" w:cs="Times New Roman"/>
          <w:sz w:val="24"/>
          <w:szCs w:val="24"/>
        </w:rPr>
        <w:t xml:space="preserve"> expectation</w:t>
      </w:r>
      <w:r w:rsidR="00785DEA" w:rsidRPr="0062527B">
        <w:rPr>
          <w:rFonts w:ascii="Times New Roman" w:hAnsi="Times New Roman" w:cs="Times New Roman"/>
          <w:sz w:val="24"/>
          <w:szCs w:val="24"/>
        </w:rPr>
        <w:t>s</w:t>
      </w:r>
      <w:r w:rsidR="002E4BF3" w:rsidRPr="0062527B">
        <w:rPr>
          <w:rFonts w:ascii="Times New Roman" w:hAnsi="Times New Roman" w:cs="Times New Roman"/>
          <w:sz w:val="24"/>
          <w:szCs w:val="24"/>
        </w:rPr>
        <w:t xml:space="preserve"> </w:t>
      </w:r>
      <w:r w:rsidR="00B96343" w:rsidRPr="0062527B">
        <w:rPr>
          <w:rFonts w:ascii="Times New Roman" w:hAnsi="Times New Roman" w:cs="Times New Roman"/>
          <w:sz w:val="24"/>
          <w:szCs w:val="24"/>
        </w:rPr>
        <w:t>(compared with recovery offer exceeding expectation</w:t>
      </w:r>
      <w:r w:rsidR="0070492D" w:rsidRPr="0062527B">
        <w:rPr>
          <w:rFonts w:ascii="Times New Roman" w:hAnsi="Times New Roman" w:cs="Times New Roman"/>
          <w:sz w:val="24"/>
          <w:szCs w:val="24"/>
        </w:rPr>
        <w:t>s</w:t>
      </w:r>
      <w:r w:rsidR="00B96343" w:rsidRPr="0062527B">
        <w:rPr>
          <w:rFonts w:ascii="Times New Roman" w:hAnsi="Times New Roman" w:cs="Times New Roman"/>
          <w:sz w:val="24"/>
          <w:szCs w:val="24"/>
        </w:rPr>
        <w:t xml:space="preserve">) </w:t>
      </w:r>
      <w:r w:rsidR="002E4BF3" w:rsidRPr="0062527B">
        <w:rPr>
          <w:rFonts w:ascii="Times New Roman" w:hAnsi="Times New Roman" w:cs="Times New Roman"/>
          <w:sz w:val="24"/>
          <w:szCs w:val="24"/>
        </w:rPr>
        <w:t xml:space="preserve">will result in </w:t>
      </w:r>
      <w:r w:rsidR="00F324E5" w:rsidRPr="0062527B">
        <w:rPr>
          <w:rFonts w:ascii="Times New Roman" w:hAnsi="Times New Roman" w:cs="Times New Roman"/>
          <w:sz w:val="24"/>
          <w:szCs w:val="24"/>
        </w:rPr>
        <w:t>better outcome</w:t>
      </w:r>
      <w:r w:rsidR="002E4BF3" w:rsidRPr="0062527B">
        <w:rPr>
          <w:rFonts w:ascii="Times New Roman" w:hAnsi="Times New Roman" w:cs="Times New Roman"/>
          <w:sz w:val="24"/>
          <w:szCs w:val="24"/>
        </w:rPr>
        <w:t>s</w:t>
      </w:r>
      <w:r w:rsidR="00321038" w:rsidRPr="0062527B">
        <w:rPr>
          <w:rFonts w:ascii="Times New Roman" w:hAnsi="Times New Roman" w:cs="Times New Roman"/>
          <w:sz w:val="24"/>
          <w:szCs w:val="24"/>
        </w:rPr>
        <w:t xml:space="preserve">, </w:t>
      </w:r>
      <w:r w:rsidR="002E4BF3" w:rsidRPr="0062527B">
        <w:rPr>
          <w:rFonts w:ascii="Times New Roman" w:hAnsi="Times New Roman" w:cs="Times New Roman"/>
          <w:sz w:val="24"/>
          <w:szCs w:val="24"/>
        </w:rPr>
        <w:t>higher satisfaction, lessened negative WOM, and</w:t>
      </w:r>
      <w:r w:rsidR="00321038" w:rsidRPr="0062527B">
        <w:rPr>
          <w:rFonts w:ascii="Times New Roman" w:hAnsi="Times New Roman" w:cs="Times New Roman"/>
          <w:sz w:val="24"/>
          <w:szCs w:val="24"/>
        </w:rPr>
        <w:t xml:space="preserve"> increased repurchase intention. </w:t>
      </w:r>
      <w:r w:rsidR="0020023C" w:rsidRPr="0062527B">
        <w:rPr>
          <w:rFonts w:ascii="Times New Roman" w:hAnsi="Times New Roman" w:cs="Times New Roman"/>
          <w:sz w:val="24"/>
          <w:szCs w:val="24"/>
        </w:rPr>
        <w:t>In other words, monetary offers exceeding expectation, altho</w:t>
      </w:r>
      <w:r w:rsidR="0074764A" w:rsidRPr="0062527B">
        <w:rPr>
          <w:rFonts w:ascii="Times New Roman" w:hAnsi="Times New Roman" w:cs="Times New Roman"/>
          <w:sz w:val="24"/>
          <w:szCs w:val="24"/>
        </w:rPr>
        <w:t xml:space="preserve">ugh more costly, generate less favorable </w:t>
      </w:r>
      <w:r w:rsidR="0020023C" w:rsidRPr="0062527B">
        <w:rPr>
          <w:rFonts w:ascii="Times New Roman" w:hAnsi="Times New Roman" w:cs="Times New Roman"/>
          <w:sz w:val="24"/>
          <w:szCs w:val="24"/>
        </w:rPr>
        <w:t xml:space="preserve">responses than expected compensation, which means financial compensation higher than expectation is a waste of business resources. </w:t>
      </w:r>
      <w:r w:rsidR="00444BEB" w:rsidRPr="0062527B">
        <w:rPr>
          <w:rFonts w:ascii="Times New Roman" w:hAnsi="Times New Roman" w:cs="Times New Roman"/>
          <w:sz w:val="24"/>
          <w:szCs w:val="24"/>
        </w:rPr>
        <w:t xml:space="preserve">How practitioners </w:t>
      </w:r>
      <w:r w:rsidR="005F1B13" w:rsidRPr="0062527B">
        <w:rPr>
          <w:rFonts w:ascii="Times New Roman" w:hAnsi="Times New Roman" w:cs="Times New Roman"/>
          <w:sz w:val="24"/>
          <w:szCs w:val="24"/>
        </w:rPr>
        <w:t xml:space="preserve">should </w:t>
      </w:r>
      <w:r w:rsidR="00444BEB" w:rsidRPr="0062527B">
        <w:rPr>
          <w:rFonts w:ascii="Times New Roman" w:hAnsi="Times New Roman" w:cs="Times New Roman"/>
          <w:sz w:val="24"/>
          <w:szCs w:val="24"/>
        </w:rPr>
        <w:t>deal with consumers</w:t>
      </w:r>
      <w:r w:rsidR="002E4BF3" w:rsidRPr="0062527B">
        <w:rPr>
          <w:rFonts w:ascii="Times New Roman" w:hAnsi="Times New Roman" w:cs="Times New Roman"/>
          <w:sz w:val="24"/>
          <w:szCs w:val="24"/>
        </w:rPr>
        <w:t xml:space="preserve"> </w:t>
      </w:r>
      <w:r w:rsidR="009456F4" w:rsidRPr="0062527B">
        <w:rPr>
          <w:rFonts w:ascii="Times New Roman" w:hAnsi="Times New Roman" w:cs="Times New Roman"/>
          <w:sz w:val="24"/>
          <w:szCs w:val="24"/>
        </w:rPr>
        <w:t>who perceive service failure to be moral</w:t>
      </w:r>
      <w:r w:rsidR="0074764A" w:rsidRPr="0062527B">
        <w:rPr>
          <w:rFonts w:ascii="Times New Roman" w:hAnsi="Times New Roman" w:cs="Times New Roman"/>
          <w:sz w:val="24"/>
          <w:szCs w:val="24"/>
        </w:rPr>
        <w:t>l</w:t>
      </w:r>
      <w:r w:rsidR="009456F4" w:rsidRPr="0062527B">
        <w:rPr>
          <w:rFonts w:ascii="Times New Roman" w:hAnsi="Times New Roman" w:cs="Times New Roman"/>
          <w:sz w:val="24"/>
          <w:szCs w:val="24"/>
        </w:rPr>
        <w:t>y acceptable</w:t>
      </w:r>
      <w:r w:rsidR="002E4BF3" w:rsidRPr="0062527B">
        <w:rPr>
          <w:rFonts w:ascii="Times New Roman" w:hAnsi="Times New Roman" w:cs="Times New Roman"/>
          <w:sz w:val="24"/>
          <w:szCs w:val="24"/>
        </w:rPr>
        <w:t xml:space="preserve">, for example consumers </w:t>
      </w:r>
      <w:r w:rsidR="00321038" w:rsidRPr="0062527B">
        <w:rPr>
          <w:rFonts w:ascii="Times New Roman" w:hAnsi="Times New Roman" w:cs="Times New Roman"/>
          <w:sz w:val="24"/>
          <w:szCs w:val="24"/>
        </w:rPr>
        <w:t xml:space="preserve">who </w:t>
      </w:r>
      <w:r w:rsidR="002E4BF3" w:rsidRPr="0062527B">
        <w:rPr>
          <w:rFonts w:ascii="Times New Roman" w:hAnsi="Times New Roman" w:cs="Times New Roman"/>
          <w:sz w:val="24"/>
          <w:szCs w:val="24"/>
        </w:rPr>
        <w:t>trust that the failure is an unintended accident,</w:t>
      </w:r>
      <w:r w:rsidR="00444BEB" w:rsidRPr="0062527B">
        <w:rPr>
          <w:rFonts w:ascii="Times New Roman" w:hAnsi="Times New Roman" w:cs="Times New Roman"/>
          <w:sz w:val="24"/>
          <w:szCs w:val="24"/>
        </w:rPr>
        <w:t xml:space="preserve"> depends on what practitioners want to achieve by offering recovery. </w:t>
      </w:r>
      <w:r w:rsidR="00321038" w:rsidRPr="0062527B">
        <w:rPr>
          <w:rFonts w:ascii="Times New Roman" w:hAnsi="Times New Roman" w:cs="Times New Roman"/>
          <w:sz w:val="24"/>
          <w:szCs w:val="24"/>
        </w:rPr>
        <w:t>If practitioners’ primary objective is to retain consumers, then r</w:t>
      </w:r>
      <w:r w:rsidR="009977A9" w:rsidRPr="0062527B">
        <w:rPr>
          <w:rFonts w:ascii="Times New Roman" w:hAnsi="Times New Roman" w:cs="Times New Roman"/>
          <w:sz w:val="24"/>
          <w:szCs w:val="24"/>
        </w:rPr>
        <w:t xml:space="preserve">ecovery </w:t>
      </w:r>
      <w:r w:rsidR="00444BEB" w:rsidRPr="0062527B">
        <w:rPr>
          <w:rFonts w:ascii="Times New Roman" w:hAnsi="Times New Roman" w:cs="Times New Roman"/>
          <w:sz w:val="24"/>
          <w:szCs w:val="24"/>
        </w:rPr>
        <w:t>meeting expec</w:t>
      </w:r>
      <w:r w:rsidR="00321038" w:rsidRPr="0062527B">
        <w:rPr>
          <w:rFonts w:ascii="Times New Roman" w:hAnsi="Times New Roman" w:cs="Times New Roman"/>
          <w:sz w:val="24"/>
          <w:szCs w:val="24"/>
        </w:rPr>
        <w:t>tation</w:t>
      </w:r>
      <w:r w:rsidR="0070492D" w:rsidRPr="0062527B">
        <w:rPr>
          <w:rFonts w:ascii="Times New Roman" w:hAnsi="Times New Roman" w:cs="Times New Roman"/>
          <w:sz w:val="24"/>
          <w:szCs w:val="24"/>
        </w:rPr>
        <w:t>s</w:t>
      </w:r>
      <w:r w:rsidR="00321038" w:rsidRPr="0062527B">
        <w:rPr>
          <w:rFonts w:ascii="Times New Roman" w:hAnsi="Times New Roman" w:cs="Times New Roman"/>
          <w:sz w:val="24"/>
          <w:szCs w:val="24"/>
        </w:rPr>
        <w:t xml:space="preserve"> will work just as well as</w:t>
      </w:r>
      <w:r w:rsidR="00444BEB" w:rsidRPr="0062527B">
        <w:rPr>
          <w:rFonts w:ascii="Times New Roman" w:hAnsi="Times New Roman" w:cs="Times New Roman"/>
          <w:sz w:val="24"/>
          <w:szCs w:val="24"/>
        </w:rPr>
        <w:t xml:space="preserve"> recovery exceeding expectation. However, </w:t>
      </w:r>
      <w:r w:rsidR="006B207C" w:rsidRPr="0062527B">
        <w:rPr>
          <w:rFonts w:ascii="Times New Roman" w:hAnsi="Times New Roman" w:cs="Times New Roman"/>
          <w:sz w:val="24"/>
          <w:szCs w:val="24"/>
        </w:rPr>
        <w:t xml:space="preserve">if practitioners aim to minimize </w:t>
      </w:r>
      <w:r w:rsidR="005F1B13" w:rsidRPr="0062527B">
        <w:rPr>
          <w:rFonts w:ascii="Times New Roman" w:hAnsi="Times New Roman" w:cs="Times New Roman"/>
          <w:sz w:val="24"/>
          <w:szCs w:val="24"/>
        </w:rPr>
        <w:t xml:space="preserve">the </w:t>
      </w:r>
      <w:r w:rsidR="006B207C" w:rsidRPr="0062527B">
        <w:rPr>
          <w:rFonts w:ascii="Times New Roman" w:hAnsi="Times New Roman" w:cs="Times New Roman"/>
          <w:sz w:val="24"/>
          <w:szCs w:val="24"/>
        </w:rPr>
        <w:t xml:space="preserve">negative effect of WOM, </w:t>
      </w:r>
      <w:r w:rsidR="00444BEB" w:rsidRPr="0062527B">
        <w:rPr>
          <w:rFonts w:ascii="Times New Roman" w:hAnsi="Times New Roman" w:cs="Times New Roman"/>
          <w:sz w:val="24"/>
          <w:szCs w:val="24"/>
        </w:rPr>
        <w:t>recovery exceeding e</w:t>
      </w:r>
      <w:r w:rsidR="00321038" w:rsidRPr="0062527B">
        <w:rPr>
          <w:rFonts w:ascii="Times New Roman" w:hAnsi="Times New Roman" w:cs="Times New Roman"/>
          <w:sz w:val="24"/>
          <w:szCs w:val="24"/>
        </w:rPr>
        <w:t>xpectation</w:t>
      </w:r>
      <w:r w:rsidR="005F1B13" w:rsidRPr="0062527B">
        <w:rPr>
          <w:rFonts w:ascii="Times New Roman" w:hAnsi="Times New Roman" w:cs="Times New Roman"/>
          <w:sz w:val="24"/>
          <w:szCs w:val="24"/>
        </w:rPr>
        <w:t>s</w:t>
      </w:r>
      <w:r w:rsidR="00321038" w:rsidRPr="0062527B">
        <w:rPr>
          <w:rFonts w:ascii="Times New Roman" w:hAnsi="Times New Roman" w:cs="Times New Roman"/>
          <w:sz w:val="24"/>
          <w:szCs w:val="24"/>
        </w:rPr>
        <w:t xml:space="preserve"> will be more effective (compare</w:t>
      </w:r>
      <w:r w:rsidR="005F1B13" w:rsidRPr="0062527B">
        <w:rPr>
          <w:rFonts w:ascii="Times New Roman" w:hAnsi="Times New Roman" w:cs="Times New Roman"/>
          <w:sz w:val="24"/>
          <w:szCs w:val="24"/>
        </w:rPr>
        <w:t>d</w:t>
      </w:r>
      <w:r w:rsidR="00321038" w:rsidRPr="0062527B">
        <w:rPr>
          <w:rFonts w:ascii="Times New Roman" w:hAnsi="Times New Roman" w:cs="Times New Roman"/>
          <w:sz w:val="24"/>
          <w:szCs w:val="24"/>
        </w:rPr>
        <w:t xml:space="preserve"> with recovery meeting expectation</w:t>
      </w:r>
      <w:r w:rsidR="005F1B13" w:rsidRPr="0062527B">
        <w:rPr>
          <w:rFonts w:ascii="Times New Roman" w:hAnsi="Times New Roman" w:cs="Times New Roman"/>
          <w:sz w:val="24"/>
          <w:szCs w:val="24"/>
        </w:rPr>
        <w:t>s</w:t>
      </w:r>
      <w:r w:rsidR="00321038" w:rsidRPr="0062527B">
        <w:rPr>
          <w:rFonts w:ascii="Times New Roman" w:hAnsi="Times New Roman" w:cs="Times New Roman"/>
          <w:sz w:val="24"/>
          <w:szCs w:val="24"/>
        </w:rPr>
        <w:t>)</w:t>
      </w:r>
      <w:r w:rsidR="006B207C" w:rsidRPr="0062527B">
        <w:rPr>
          <w:rFonts w:ascii="Times New Roman" w:hAnsi="Times New Roman" w:cs="Times New Roman"/>
          <w:sz w:val="24"/>
          <w:szCs w:val="24"/>
        </w:rPr>
        <w:t>,</w:t>
      </w:r>
      <w:r w:rsidR="00321038" w:rsidRPr="0062527B">
        <w:rPr>
          <w:rFonts w:ascii="Times New Roman" w:hAnsi="Times New Roman" w:cs="Times New Roman"/>
          <w:sz w:val="24"/>
          <w:szCs w:val="24"/>
        </w:rPr>
        <w:t xml:space="preserve"> </w:t>
      </w:r>
      <w:r w:rsidR="00444BEB" w:rsidRPr="0062527B">
        <w:rPr>
          <w:rFonts w:ascii="Times New Roman" w:hAnsi="Times New Roman" w:cs="Times New Roman"/>
          <w:sz w:val="24"/>
          <w:szCs w:val="24"/>
        </w:rPr>
        <w:t>which is particularly</w:t>
      </w:r>
      <w:r w:rsidR="00E2388F" w:rsidRPr="0062527B">
        <w:rPr>
          <w:rFonts w:ascii="Times New Roman" w:hAnsi="Times New Roman" w:cs="Times New Roman"/>
          <w:sz w:val="24"/>
          <w:szCs w:val="24"/>
        </w:rPr>
        <w:t xml:space="preserve"> important for online retailing. </w:t>
      </w:r>
      <w:r w:rsidR="009456F4" w:rsidRPr="0062527B">
        <w:rPr>
          <w:rFonts w:ascii="Times New Roman" w:hAnsi="Times New Roman" w:cs="Times New Roman"/>
          <w:sz w:val="24"/>
          <w:szCs w:val="24"/>
        </w:rPr>
        <w:t>The find</w:t>
      </w:r>
      <w:r w:rsidR="006303B2" w:rsidRPr="0062527B">
        <w:rPr>
          <w:rFonts w:ascii="Times New Roman" w:hAnsi="Times New Roman" w:cs="Times New Roman"/>
          <w:sz w:val="24"/>
          <w:szCs w:val="24"/>
        </w:rPr>
        <w:t>ings of this research highlight</w:t>
      </w:r>
      <w:r w:rsidR="009456F4" w:rsidRPr="0062527B">
        <w:rPr>
          <w:rFonts w:ascii="Times New Roman" w:hAnsi="Times New Roman" w:cs="Times New Roman"/>
          <w:sz w:val="24"/>
          <w:szCs w:val="24"/>
        </w:rPr>
        <w:t xml:space="preserve">, for the first time </w:t>
      </w:r>
      <w:r w:rsidR="00284872">
        <w:rPr>
          <w:rFonts w:ascii="Times New Roman" w:hAnsi="Times New Roman" w:cs="Times New Roman"/>
          <w:sz w:val="24"/>
          <w:szCs w:val="24"/>
        </w:rPr>
        <w:t xml:space="preserve">in service recovery </w:t>
      </w:r>
      <w:r w:rsidR="00312340">
        <w:rPr>
          <w:rFonts w:ascii="Times New Roman" w:hAnsi="Times New Roman" w:cs="Times New Roman"/>
          <w:sz w:val="24"/>
          <w:szCs w:val="24"/>
        </w:rPr>
        <w:t>literature, that</w:t>
      </w:r>
      <w:r w:rsidR="009456F4" w:rsidRPr="0062527B">
        <w:rPr>
          <w:rFonts w:ascii="Times New Roman" w:hAnsi="Times New Roman" w:cs="Times New Roman"/>
          <w:sz w:val="24"/>
          <w:szCs w:val="24"/>
        </w:rPr>
        <w:t xml:space="preserve"> t</w:t>
      </w:r>
      <w:r w:rsidR="006B207C" w:rsidRPr="0062527B">
        <w:rPr>
          <w:rFonts w:ascii="Times New Roman" w:hAnsi="Times New Roman" w:cs="Times New Roman"/>
          <w:sz w:val="24"/>
          <w:szCs w:val="24"/>
        </w:rPr>
        <w:t>he key to succ</w:t>
      </w:r>
      <w:r w:rsidR="00232035" w:rsidRPr="0062527B">
        <w:rPr>
          <w:rFonts w:ascii="Times New Roman" w:hAnsi="Times New Roman" w:cs="Times New Roman"/>
          <w:sz w:val="24"/>
          <w:szCs w:val="24"/>
        </w:rPr>
        <w:t>ess</w:t>
      </w:r>
      <w:r w:rsidR="006B207C" w:rsidRPr="0062527B">
        <w:rPr>
          <w:rFonts w:ascii="Times New Roman" w:hAnsi="Times New Roman" w:cs="Times New Roman"/>
          <w:sz w:val="24"/>
          <w:szCs w:val="24"/>
        </w:rPr>
        <w:t xml:space="preserve"> in implementing </w:t>
      </w:r>
      <w:r w:rsidR="00785DEA" w:rsidRPr="0062527B">
        <w:rPr>
          <w:rFonts w:ascii="Times New Roman" w:hAnsi="Times New Roman" w:cs="Times New Roman"/>
          <w:sz w:val="24"/>
          <w:szCs w:val="24"/>
        </w:rPr>
        <w:t xml:space="preserve">a </w:t>
      </w:r>
      <w:r w:rsidR="006B207C" w:rsidRPr="0062527B">
        <w:rPr>
          <w:rFonts w:ascii="Times New Roman" w:hAnsi="Times New Roman" w:cs="Times New Roman"/>
          <w:sz w:val="24"/>
          <w:szCs w:val="24"/>
        </w:rPr>
        <w:t xml:space="preserve">recovery strategy is for practitioners to fully appreciate </w:t>
      </w:r>
      <w:r w:rsidR="0020023C" w:rsidRPr="0062527B">
        <w:rPr>
          <w:rFonts w:ascii="Times New Roman" w:hAnsi="Times New Roman" w:cs="Times New Roman"/>
          <w:sz w:val="24"/>
          <w:szCs w:val="24"/>
        </w:rPr>
        <w:t xml:space="preserve">expected </w:t>
      </w:r>
      <w:r w:rsidR="0070492D" w:rsidRPr="0062527B">
        <w:rPr>
          <w:rFonts w:ascii="Times New Roman" w:hAnsi="Times New Roman" w:cs="Times New Roman"/>
          <w:sz w:val="24"/>
          <w:szCs w:val="24"/>
        </w:rPr>
        <w:t xml:space="preserve">recovery </w:t>
      </w:r>
      <w:r w:rsidR="006B207C" w:rsidRPr="0062527B">
        <w:rPr>
          <w:rFonts w:ascii="Times New Roman" w:hAnsi="Times New Roman" w:cs="Times New Roman"/>
          <w:sz w:val="24"/>
          <w:szCs w:val="24"/>
        </w:rPr>
        <w:t>as well as consumers’ moral stand</w:t>
      </w:r>
      <w:r w:rsidR="00CE79EF" w:rsidRPr="0062527B">
        <w:rPr>
          <w:rFonts w:ascii="Times New Roman" w:hAnsi="Times New Roman" w:cs="Times New Roman"/>
          <w:sz w:val="24"/>
          <w:szCs w:val="24"/>
        </w:rPr>
        <w:t xml:space="preserve">point </w:t>
      </w:r>
      <w:r w:rsidR="006B207C" w:rsidRPr="0062527B">
        <w:rPr>
          <w:rFonts w:ascii="Times New Roman" w:hAnsi="Times New Roman" w:cs="Times New Roman"/>
          <w:sz w:val="24"/>
          <w:szCs w:val="24"/>
        </w:rPr>
        <w:t>of service failure, which may vary across consumers of differen</w:t>
      </w:r>
      <w:r w:rsidR="00CE79EF" w:rsidRPr="0062527B">
        <w:rPr>
          <w:rFonts w:ascii="Times New Roman" w:hAnsi="Times New Roman" w:cs="Times New Roman"/>
          <w:sz w:val="24"/>
          <w:szCs w:val="24"/>
        </w:rPr>
        <w:t>t</w:t>
      </w:r>
      <w:r w:rsidR="006B207C" w:rsidRPr="0062527B">
        <w:rPr>
          <w:rFonts w:ascii="Times New Roman" w:hAnsi="Times New Roman" w:cs="Times New Roman"/>
          <w:sz w:val="24"/>
          <w:szCs w:val="24"/>
        </w:rPr>
        <w:t xml:space="preserve"> categories </w:t>
      </w:r>
      <w:r w:rsidR="00785DEA" w:rsidRPr="0062527B">
        <w:rPr>
          <w:rFonts w:ascii="Times New Roman" w:hAnsi="Times New Roman" w:cs="Times New Roman"/>
          <w:sz w:val="24"/>
          <w:szCs w:val="24"/>
        </w:rPr>
        <w:t xml:space="preserve">and </w:t>
      </w:r>
      <w:r w:rsidR="006B207C" w:rsidRPr="0062527B">
        <w:rPr>
          <w:rFonts w:ascii="Times New Roman" w:hAnsi="Times New Roman" w:cs="Times New Roman"/>
          <w:sz w:val="24"/>
          <w:szCs w:val="24"/>
        </w:rPr>
        <w:t>distinct culture backgrounds.</w:t>
      </w:r>
    </w:p>
    <w:p w:rsidR="0088393D" w:rsidRDefault="00785DEA" w:rsidP="003D0941">
      <w:pPr>
        <w:adjustRightInd w:val="0"/>
        <w:snapToGrid w:val="0"/>
        <w:spacing w:line="480" w:lineRule="auto"/>
        <w:ind w:firstLine="284"/>
        <w:rPr>
          <w:rFonts w:ascii="Times New Roman" w:hAnsi="Times New Roman" w:cs="Times New Roman"/>
          <w:sz w:val="24"/>
          <w:szCs w:val="24"/>
        </w:rPr>
      </w:pPr>
      <w:r w:rsidRPr="0062527B">
        <w:rPr>
          <w:rFonts w:ascii="Times New Roman" w:hAnsi="Times New Roman" w:cs="Times New Roman"/>
          <w:sz w:val="24"/>
          <w:szCs w:val="24"/>
        </w:rPr>
        <w:t>The e</w:t>
      </w:r>
      <w:r w:rsidR="001F4E2D" w:rsidRPr="0062527B">
        <w:rPr>
          <w:rFonts w:ascii="Times New Roman" w:hAnsi="Times New Roman" w:cs="Times New Roman"/>
          <w:sz w:val="24"/>
          <w:szCs w:val="24"/>
        </w:rPr>
        <w:t>xp</w:t>
      </w:r>
      <w:r w:rsidR="006B207C" w:rsidRPr="0062527B">
        <w:rPr>
          <w:rFonts w:ascii="Times New Roman" w:hAnsi="Times New Roman" w:cs="Times New Roman"/>
          <w:sz w:val="24"/>
          <w:szCs w:val="24"/>
        </w:rPr>
        <w:t>ectancy literature suggest</w:t>
      </w:r>
      <w:r w:rsidR="001631C8" w:rsidRPr="0062527B">
        <w:rPr>
          <w:rFonts w:ascii="Times New Roman" w:hAnsi="Times New Roman" w:cs="Times New Roman"/>
          <w:sz w:val="24"/>
          <w:szCs w:val="24"/>
        </w:rPr>
        <w:t>s</w:t>
      </w:r>
      <w:r w:rsidR="006B207C" w:rsidRPr="0062527B">
        <w:rPr>
          <w:rFonts w:ascii="Times New Roman" w:hAnsi="Times New Roman" w:cs="Times New Roman"/>
          <w:sz w:val="24"/>
          <w:szCs w:val="24"/>
        </w:rPr>
        <w:t xml:space="preserve"> </w:t>
      </w:r>
      <w:r w:rsidR="001F4E2D" w:rsidRPr="0062527B">
        <w:rPr>
          <w:rFonts w:ascii="Times New Roman" w:hAnsi="Times New Roman" w:cs="Times New Roman"/>
          <w:sz w:val="24"/>
          <w:szCs w:val="24"/>
        </w:rPr>
        <w:t xml:space="preserve">a positive relationship between satisfaction and behavioral intention </w:t>
      </w:r>
      <w:r w:rsidR="005909EF" w:rsidRPr="0062527B">
        <w:rPr>
          <w:rFonts w:ascii="Times New Roman" w:hAnsi="Times New Roman" w:cs="Times New Roman"/>
          <w:sz w:val="24"/>
          <w:szCs w:val="24"/>
        </w:rPr>
        <w:t>(de Matos et al.</w:t>
      </w:r>
      <w:r w:rsidR="004C53F2" w:rsidRPr="0062527B">
        <w:rPr>
          <w:rFonts w:ascii="Times New Roman" w:hAnsi="Times New Roman" w:cs="Times New Roman"/>
          <w:sz w:val="24"/>
          <w:szCs w:val="24"/>
        </w:rPr>
        <w:t>,</w:t>
      </w:r>
      <w:r w:rsidR="00C37C64" w:rsidRPr="0062527B">
        <w:rPr>
          <w:rFonts w:ascii="Times New Roman" w:hAnsi="Times New Roman" w:cs="Times New Roman"/>
          <w:sz w:val="24"/>
          <w:szCs w:val="24"/>
        </w:rPr>
        <w:t xml:space="preserve"> </w:t>
      </w:r>
      <w:r w:rsidR="005909EF" w:rsidRPr="0062527B">
        <w:rPr>
          <w:rFonts w:ascii="Times New Roman" w:hAnsi="Times New Roman" w:cs="Times New Roman"/>
          <w:sz w:val="24"/>
          <w:szCs w:val="24"/>
        </w:rPr>
        <w:t>2012).</w:t>
      </w:r>
      <w:r w:rsidR="001F4E2D" w:rsidRPr="0062527B">
        <w:rPr>
          <w:rFonts w:ascii="Times New Roman" w:hAnsi="Times New Roman" w:cs="Times New Roman"/>
          <w:sz w:val="24"/>
          <w:szCs w:val="24"/>
        </w:rPr>
        <w:t xml:space="preserve"> </w:t>
      </w:r>
      <w:r w:rsidR="0061613D" w:rsidRPr="0062527B">
        <w:rPr>
          <w:rFonts w:ascii="Times New Roman" w:hAnsi="Times New Roman" w:cs="Times New Roman"/>
          <w:sz w:val="24"/>
          <w:szCs w:val="24"/>
        </w:rPr>
        <w:t xml:space="preserve">One would automatically assume that the higher the </w:t>
      </w:r>
      <w:r w:rsidR="004D31CC" w:rsidRPr="0062527B">
        <w:rPr>
          <w:rFonts w:ascii="Times New Roman" w:hAnsi="Times New Roman" w:cs="Times New Roman"/>
          <w:sz w:val="24"/>
          <w:szCs w:val="24"/>
        </w:rPr>
        <w:t>satisfaction</w:t>
      </w:r>
      <w:r w:rsidR="0061613D" w:rsidRPr="0062527B">
        <w:rPr>
          <w:rFonts w:ascii="Times New Roman" w:hAnsi="Times New Roman" w:cs="Times New Roman"/>
          <w:sz w:val="24"/>
          <w:szCs w:val="24"/>
        </w:rPr>
        <w:t xml:space="preserve"> with recovery</w:t>
      </w:r>
      <w:r w:rsidR="004D31CC" w:rsidRPr="0062527B">
        <w:rPr>
          <w:rFonts w:ascii="Times New Roman" w:hAnsi="Times New Roman" w:cs="Times New Roman"/>
          <w:sz w:val="24"/>
          <w:szCs w:val="24"/>
        </w:rPr>
        <w:t xml:space="preserve"> </w:t>
      </w:r>
      <w:r w:rsidR="0061613D" w:rsidRPr="0062527B">
        <w:rPr>
          <w:rFonts w:ascii="Times New Roman" w:hAnsi="Times New Roman" w:cs="Times New Roman"/>
          <w:sz w:val="24"/>
          <w:szCs w:val="24"/>
        </w:rPr>
        <w:t>the higher the re</w:t>
      </w:r>
      <w:r w:rsidR="00F971EB" w:rsidRPr="0062527B">
        <w:rPr>
          <w:rFonts w:ascii="Times New Roman" w:hAnsi="Times New Roman" w:cs="Times New Roman"/>
          <w:sz w:val="24"/>
          <w:szCs w:val="24"/>
        </w:rPr>
        <w:t>-</w:t>
      </w:r>
      <w:r w:rsidR="0061613D" w:rsidRPr="0062527B">
        <w:rPr>
          <w:rFonts w:ascii="Times New Roman" w:hAnsi="Times New Roman" w:cs="Times New Roman"/>
          <w:sz w:val="24"/>
          <w:szCs w:val="24"/>
        </w:rPr>
        <w:t xml:space="preserve">patronage tendency will be. </w:t>
      </w:r>
      <w:r w:rsidR="00243F76" w:rsidRPr="0062527B">
        <w:rPr>
          <w:rFonts w:ascii="Times New Roman" w:hAnsi="Times New Roman" w:cs="Times New Roman"/>
          <w:sz w:val="24"/>
          <w:szCs w:val="24"/>
        </w:rPr>
        <w:t xml:space="preserve">Smith, </w:t>
      </w:r>
      <w:r w:rsidR="0061613D" w:rsidRPr="0062527B">
        <w:rPr>
          <w:rFonts w:ascii="Times New Roman" w:hAnsi="Times New Roman" w:cs="Times New Roman"/>
          <w:sz w:val="24"/>
          <w:szCs w:val="24"/>
        </w:rPr>
        <w:t>Bolton</w:t>
      </w:r>
      <w:r w:rsidR="0049377D" w:rsidRPr="0062527B">
        <w:rPr>
          <w:rFonts w:ascii="Times New Roman" w:hAnsi="Times New Roman" w:cs="Times New Roman"/>
          <w:sz w:val="24"/>
          <w:szCs w:val="24"/>
        </w:rPr>
        <w:t xml:space="preserve"> and</w:t>
      </w:r>
      <w:r w:rsidR="00243F76" w:rsidRPr="0062527B">
        <w:rPr>
          <w:rFonts w:ascii="Times New Roman" w:hAnsi="Times New Roman" w:cs="Times New Roman"/>
          <w:sz w:val="24"/>
          <w:szCs w:val="24"/>
        </w:rPr>
        <w:t xml:space="preserve"> </w:t>
      </w:r>
      <w:r w:rsidR="00243F76" w:rsidRPr="0062527B">
        <w:rPr>
          <w:rFonts w:ascii="Times New Roman" w:hAnsi="Times New Roman" w:cs="Times New Roman"/>
          <w:sz w:val="24"/>
        </w:rPr>
        <w:t>Wagner</w:t>
      </w:r>
      <w:r w:rsidR="0061613D" w:rsidRPr="0062527B">
        <w:rPr>
          <w:rFonts w:ascii="Times New Roman" w:hAnsi="Times New Roman" w:cs="Times New Roman"/>
          <w:sz w:val="24"/>
          <w:szCs w:val="24"/>
        </w:rPr>
        <w:t xml:space="preserve"> (19</w:t>
      </w:r>
      <w:r w:rsidR="003D4CAF" w:rsidRPr="0062527B">
        <w:rPr>
          <w:rFonts w:ascii="Times New Roman" w:hAnsi="Times New Roman" w:cs="Times New Roman"/>
          <w:sz w:val="24"/>
          <w:szCs w:val="24"/>
        </w:rPr>
        <w:t>9</w:t>
      </w:r>
      <w:r w:rsidR="00243F76" w:rsidRPr="0062527B">
        <w:rPr>
          <w:rFonts w:ascii="Times New Roman" w:hAnsi="Times New Roman" w:cs="Times New Roman"/>
          <w:sz w:val="24"/>
          <w:szCs w:val="24"/>
        </w:rPr>
        <w:t>9</w:t>
      </w:r>
      <w:r w:rsidR="003D4CAF" w:rsidRPr="0062527B">
        <w:rPr>
          <w:rFonts w:ascii="Times New Roman" w:hAnsi="Times New Roman" w:cs="Times New Roman"/>
          <w:sz w:val="24"/>
          <w:szCs w:val="24"/>
        </w:rPr>
        <w:t xml:space="preserve">) is one of the few </w:t>
      </w:r>
      <w:r w:rsidR="00F971EB" w:rsidRPr="0062527B">
        <w:rPr>
          <w:rFonts w:ascii="Times New Roman" w:hAnsi="Times New Roman" w:cs="Times New Roman"/>
          <w:sz w:val="24"/>
          <w:szCs w:val="24"/>
        </w:rPr>
        <w:t xml:space="preserve">studies </w:t>
      </w:r>
      <w:r w:rsidR="003D4CAF" w:rsidRPr="0062527B">
        <w:rPr>
          <w:rFonts w:ascii="Times New Roman" w:hAnsi="Times New Roman" w:cs="Times New Roman"/>
          <w:sz w:val="24"/>
          <w:szCs w:val="24"/>
        </w:rPr>
        <w:t>which</w:t>
      </w:r>
      <w:r w:rsidR="0061613D" w:rsidRPr="0062527B">
        <w:rPr>
          <w:rFonts w:ascii="Times New Roman" w:hAnsi="Times New Roman" w:cs="Times New Roman"/>
          <w:sz w:val="24"/>
          <w:szCs w:val="24"/>
        </w:rPr>
        <w:t xml:space="preserve"> find</w:t>
      </w:r>
      <w:r w:rsidR="00F971EB" w:rsidRPr="0062527B">
        <w:rPr>
          <w:rFonts w:ascii="Times New Roman" w:hAnsi="Times New Roman" w:cs="Times New Roman"/>
          <w:sz w:val="24"/>
          <w:szCs w:val="24"/>
        </w:rPr>
        <w:t>s</w:t>
      </w:r>
      <w:r w:rsidR="0061613D" w:rsidRPr="0062527B">
        <w:rPr>
          <w:rFonts w:ascii="Times New Roman" w:hAnsi="Times New Roman" w:cs="Times New Roman"/>
          <w:sz w:val="24"/>
          <w:szCs w:val="24"/>
        </w:rPr>
        <w:t xml:space="preserve"> no support for the notion that re</w:t>
      </w:r>
      <w:r w:rsidR="00F971EB" w:rsidRPr="0062527B">
        <w:rPr>
          <w:rFonts w:ascii="Times New Roman" w:hAnsi="Times New Roman" w:cs="Times New Roman"/>
          <w:sz w:val="24"/>
          <w:szCs w:val="24"/>
        </w:rPr>
        <w:t>-</w:t>
      </w:r>
      <w:r w:rsidR="0061613D" w:rsidRPr="0062527B">
        <w:rPr>
          <w:rFonts w:ascii="Times New Roman" w:hAnsi="Times New Roman" w:cs="Times New Roman"/>
          <w:sz w:val="24"/>
          <w:szCs w:val="24"/>
        </w:rPr>
        <w:t xml:space="preserve">patronage intentions become increasingly favorable at higher levels of satisfaction with the recovery. </w:t>
      </w:r>
      <w:r w:rsidR="00FF548E" w:rsidRPr="0062527B">
        <w:rPr>
          <w:rFonts w:ascii="Times New Roman" w:hAnsi="Times New Roman" w:cs="Times New Roman"/>
          <w:sz w:val="24"/>
          <w:szCs w:val="24"/>
        </w:rPr>
        <w:t>In the same vein</w:t>
      </w:r>
      <w:r w:rsidR="00810404" w:rsidRPr="0062527B">
        <w:rPr>
          <w:rFonts w:ascii="Times New Roman" w:hAnsi="Times New Roman" w:cs="Times New Roman"/>
          <w:sz w:val="24"/>
          <w:szCs w:val="24"/>
        </w:rPr>
        <w:t>,</w:t>
      </w:r>
      <w:r w:rsidR="00FF548E" w:rsidRPr="0062527B">
        <w:rPr>
          <w:rFonts w:ascii="Times New Roman" w:hAnsi="Times New Roman" w:cs="Times New Roman"/>
          <w:sz w:val="24"/>
          <w:szCs w:val="24"/>
        </w:rPr>
        <w:t xml:space="preserve"> the </w:t>
      </w:r>
      <w:r w:rsidR="00E232F8" w:rsidRPr="0062527B">
        <w:rPr>
          <w:rFonts w:ascii="Times New Roman" w:hAnsi="Times New Roman" w:cs="Times New Roman"/>
          <w:sz w:val="24"/>
          <w:szCs w:val="24"/>
        </w:rPr>
        <w:t xml:space="preserve">findings </w:t>
      </w:r>
      <w:r w:rsidR="00FF548E" w:rsidRPr="0062527B">
        <w:rPr>
          <w:rFonts w:ascii="Times New Roman" w:hAnsi="Times New Roman" w:cs="Times New Roman"/>
          <w:sz w:val="24"/>
          <w:szCs w:val="24"/>
        </w:rPr>
        <w:t xml:space="preserve">of this current research </w:t>
      </w:r>
      <w:r w:rsidR="00E232F8" w:rsidRPr="0062527B">
        <w:rPr>
          <w:rFonts w:ascii="Times New Roman" w:hAnsi="Times New Roman" w:cs="Times New Roman"/>
          <w:sz w:val="24"/>
          <w:szCs w:val="24"/>
        </w:rPr>
        <w:t xml:space="preserve">imply that satisfaction with recovery may not always be a good predictor of recovery performance. </w:t>
      </w:r>
      <w:r w:rsidR="00A2761E" w:rsidRPr="0062527B">
        <w:rPr>
          <w:rFonts w:ascii="Times New Roman" w:hAnsi="Times New Roman" w:cs="Times New Roman"/>
          <w:sz w:val="24"/>
          <w:szCs w:val="24"/>
        </w:rPr>
        <w:t>Should practitioners want to monitor recovery performance, measuring more downstream variables such as negativ</w:t>
      </w:r>
      <w:r w:rsidR="00E232F8" w:rsidRPr="0062527B">
        <w:rPr>
          <w:rFonts w:ascii="Times New Roman" w:hAnsi="Times New Roman" w:cs="Times New Roman"/>
          <w:sz w:val="24"/>
          <w:szCs w:val="24"/>
        </w:rPr>
        <w:t xml:space="preserve">e WOM and repurchase intention might </w:t>
      </w:r>
      <w:r w:rsidR="00A2761E" w:rsidRPr="0062527B">
        <w:rPr>
          <w:rFonts w:ascii="Times New Roman" w:hAnsi="Times New Roman" w:cs="Times New Roman"/>
          <w:sz w:val="24"/>
          <w:szCs w:val="24"/>
        </w:rPr>
        <w:t>provide</w:t>
      </w:r>
      <w:r w:rsidR="004D31CC" w:rsidRPr="0062527B">
        <w:rPr>
          <w:rFonts w:ascii="Times New Roman" w:hAnsi="Times New Roman" w:cs="Times New Roman"/>
          <w:sz w:val="24"/>
          <w:szCs w:val="24"/>
        </w:rPr>
        <w:t xml:space="preserve"> more reliable results</w:t>
      </w:r>
      <w:r w:rsidR="00E232F8" w:rsidRPr="0062527B">
        <w:rPr>
          <w:rFonts w:ascii="Times New Roman" w:hAnsi="Times New Roman" w:cs="Times New Roman"/>
          <w:sz w:val="24"/>
          <w:szCs w:val="24"/>
        </w:rPr>
        <w:t xml:space="preserve"> than</w:t>
      </w:r>
      <w:r w:rsidR="00A2761E" w:rsidRPr="0062527B">
        <w:rPr>
          <w:rFonts w:ascii="Times New Roman" w:hAnsi="Times New Roman" w:cs="Times New Roman"/>
          <w:sz w:val="24"/>
          <w:szCs w:val="24"/>
        </w:rPr>
        <w:t xml:space="preserve"> satisfaction </w:t>
      </w:r>
      <w:r w:rsidR="00E232F8" w:rsidRPr="0062527B">
        <w:rPr>
          <w:rFonts w:ascii="Times New Roman" w:hAnsi="Times New Roman" w:cs="Times New Roman"/>
          <w:sz w:val="24"/>
          <w:szCs w:val="24"/>
        </w:rPr>
        <w:t>with recovery</w:t>
      </w:r>
      <w:r w:rsidR="00A2761E" w:rsidRPr="0062527B">
        <w:rPr>
          <w:rFonts w:ascii="Times New Roman" w:hAnsi="Times New Roman" w:cs="Times New Roman"/>
          <w:sz w:val="24"/>
          <w:szCs w:val="24"/>
        </w:rPr>
        <w:t>.</w:t>
      </w:r>
      <w:r w:rsidR="004D31CC" w:rsidRPr="0062527B">
        <w:rPr>
          <w:rFonts w:ascii="Times New Roman" w:hAnsi="Times New Roman" w:cs="Times New Roman"/>
          <w:sz w:val="24"/>
          <w:szCs w:val="24"/>
        </w:rPr>
        <w:t xml:space="preserve"> </w:t>
      </w:r>
      <w:r w:rsidR="00A2761E" w:rsidRPr="0062527B">
        <w:rPr>
          <w:rFonts w:ascii="Times New Roman" w:hAnsi="Times New Roman" w:cs="Times New Roman"/>
          <w:sz w:val="24"/>
          <w:szCs w:val="24"/>
        </w:rPr>
        <w:t>This is particular</w:t>
      </w:r>
      <w:r w:rsidR="00F971EB" w:rsidRPr="0062527B">
        <w:rPr>
          <w:rFonts w:ascii="Times New Roman" w:hAnsi="Times New Roman" w:cs="Times New Roman"/>
          <w:sz w:val="24"/>
          <w:szCs w:val="24"/>
        </w:rPr>
        <w:t>ly</w:t>
      </w:r>
      <w:r w:rsidR="00A2761E" w:rsidRPr="0062527B">
        <w:rPr>
          <w:rFonts w:ascii="Times New Roman" w:hAnsi="Times New Roman" w:cs="Times New Roman"/>
          <w:sz w:val="24"/>
          <w:szCs w:val="24"/>
        </w:rPr>
        <w:t xml:space="preserve"> true if target consumers </w:t>
      </w:r>
      <w:r w:rsidR="008E45BB" w:rsidRPr="0062527B">
        <w:rPr>
          <w:rFonts w:ascii="Times New Roman" w:hAnsi="Times New Roman" w:cs="Times New Roman"/>
          <w:sz w:val="24"/>
          <w:szCs w:val="24"/>
        </w:rPr>
        <w:t xml:space="preserve">believe that </w:t>
      </w:r>
      <w:r w:rsidR="00A2761E" w:rsidRPr="0062527B">
        <w:rPr>
          <w:rFonts w:ascii="Times New Roman" w:hAnsi="Times New Roman" w:cs="Times New Roman"/>
          <w:sz w:val="24"/>
          <w:szCs w:val="24"/>
        </w:rPr>
        <w:t>service failure</w:t>
      </w:r>
      <w:r w:rsidR="008E45BB" w:rsidRPr="0062527B">
        <w:rPr>
          <w:rFonts w:ascii="Times New Roman" w:hAnsi="Times New Roman" w:cs="Times New Roman"/>
          <w:sz w:val="24"/>
          <w:szCs w:val="24"/>
        </w:rPr>
        <w:t xml:space="preserve"> is moral</w:t>
      </w:r>
      <w:r w:rsidR="00FF548E" w:rsidRPr="0062527B">
        <w:rPr>
          <w:rFonts w:ascii="Times New Roman" w:hAnsi="Times New Roman" w:cs="Times New Roman"/>
          <w:sz w:val="24"/>
          <w:szCs w:val="24"/>
        </w:rPr>
        <w:t>ly acceptable</w:t>
      </w:r>
      <w:r w:rsidR="00A2761E" w:rsidRPr="0062527B">
        <w:rPr>
          <w:rFonts w:ascii="Times New Roman" w:hAnsi="Times New Roman" w:cs="Times New Roman"/>
          <w:sz w:val="24"/>
          <w:szCs w:val="24"/>
        </w:rPr>
        <w:t xml:space="preserve">. </w:t>
      </w:r>
      <w:r w:rsidR="00FF548E" w:rsidRPr="0062527B">
        <w:rPr>
          <w:rFonts w:ascii="Times New Roman" w:hAnsi="Times New Roman" w:cs="Times New Roman"/>
          <w:sz w:val="24"/>
          <w:szCs w:val="24"/>
        </w:rPr>
        <w:t>When</w:t>
      </w:r>
      <w:r w:rsidR="00A2761E" w:rsidRPr="0062527B">
        <w:rPr>
          <w:rFonts w:ascii="Times New Roman" w:hAnsi="Times New Roman" w:cs="Times New Roman"/>
          <w:sz w:val="24"/>
          <w:szCs w:val="24"/>
        </w:rPr>
        <w:t xml:space="preserve"> target consumers </w:t>
      </w:r>
      <w:r w:rsidR="008E45BB" w:rsidRPr="0062527B">
        <w:rPr>
          <w:rFonts w:ascii="Times New Roman" w:hAnsi="Times New Roman" w:cs="Times New Roman"/>
          <w:sz w:val="24"/>
          <w:szCs w:val="24"/>
        </w:rPr>
        <w:t>believe that service failure is less morally acceptable</w:t>
      </w:r>
      <w:r w:rsidR="005B7CCB" w:rsidRPr="0062527B">
        <w:rPr>
          <w:rFonts w:ascii="Times New Roman" w:hAnsi="Times New Roman" w:cs="Times New Roman"/>
          <w:sz w:val="24"/>
          <w:szCs w:val="24"/>
        </w:rPr>
        <w:t>, satisfaction with recovery is a good predictor of recovery performance.</w:t>
      </w:r>
    </w:p>
    <w:p w:rsidR="008C1E56" w:rsidRPr="0062527B" w:rsidRDefault="008C1E56" w:rsidP="003D0941">
      <w:pPr>
        <w:adjustRightInd w:val="0"/>
        <w:snapToGrid w:val="0"/>
        <w:spacing w:line="480" w:lineRule="auto"/>
        <w:ind w:firstLine="284"/>
        <w:rPr>
          <w:rFonts w:ascii="Times New Roman" w:hAnsi="Times New Roman" w:cs="Times New Roman"/>
          <w:sz w:val="24"/>
          <w:szCs w:val="24"/>
        </w:rPr>
      </w:pPr>
    </w:p>
    <w:p w:rsidR="004604FD" w:rsidRPr="0062527B" w:rsidRDefault="00EB70D8" w:rsidP="00825B83">
      <w:pPr>
        <w:adjustRightInd w:val="0"/>
        <w:snapToGrid w:val="0"/>
        <w:spacing w:line="480" w:lineRule="auto"/>
        <w:jc w:val="left"/>
        <w:rPr>
          <w:rFonts w:ascii="Times New Roman" w:hAnsi="Times New Roman" w:cs="Times New Roman"/>
          <w:b/>
          <w:sz w:val="24"/>
          <w:szCs w:val="28"/>
        </w:rPr>
      </w:pPr>
      <w:r w:rsidRPr="0062527B">
        <w:rPr>
          <w:rFonts w:ascii="Times New Roman" w:hAnsi="Times New Roman" w:cs="Times New Roman"/>
          <w:b/>
          <w:sz w:val="24"/>
          <w:szCs w:val="28"/>
        </w:rPr>
        <w:t xml:space="preserve">6. </w:t>
      </w:r>
      <w:r w:rsidR="004604FD" w:rsidRPr="0062527B">
        <w:rPr>
          <w:rFonts w:ascii="Times New Roman" w:hAnsi="Times New Roman" w:cs="Times New Roman"/>
          <w:b/>
          <w:sz w:val="24"/>
          <w:szCs w:val="28"/>
        </w:rPr>
        <w:t>L</w:t>
      </w:r>
      <w:r w:rsidR="00EF3C26" w:rsidRPr="0062527B">
        <w:rPr>
          <w:rFonts w:ascii="Times New Roman" w:hAnsi="Times New Roman" w:cs="Times New Roman"/>
          <w:b/>
          <w:sz w:val="24"/>
          <w:szCs w:val="28"/>
        </w:rPr>
        <w:t>imitations and future r</w:t>
      </w:r>
      <w:r w:rsidR="002B330B" w:rsidRPr="0062527B">
        <w:rPr>
          <w:rFonts w:ascii="Times New Roman" w:hAnsi="Times New Roman" w:cs="Times New Roman"/>
          <w:b/>
          <w:sz w:val="24"/>
          <w:szCs w:val="28"/>
        </w:rPr>
        <w:t>esearch</w:t>
      </w:r>
    </w:p>
    <w:p w:rsidR="001278E7" w:rsidRPr="0062527B" w:rsidRDefault="000920E7" w:rsidP="000B02EF">
      <w:pPr>
        <w:adjustRightInd w:val="0"/>
        <w:snapToGrid w:val="0"/>
        <w:spacing w:line="480" w:lineRule="auto"/>
        <w:ind w:firstLine="284"/>
        <w:rPr>
          <w:rFonts w:ascii="Times New Roman" w:hAnsi="Times New Roman" w:cs="Times New Roman"/>
          <w:sz w:val="24"/>
          <w:szCs w:val="24"/>
        </w:rPr>
      </w:pPr>
      <w:r w:rsidRPr="0062527B">
        <w:rPr>
          <w:rFonts w:ascii="Times New Roman" w:hAnsi="Times New Roman" w:cs="Times New Roman"/>
          <w:sz w:val="24"/>
          <w:szCs w:val="24"/>
        </w:rPr>
        <w:t xml:space="preserve">While this research </w:t>
      </w:r>
      <w:r w:rsidR="00785DEA" w:rsidRPr="0062527B">
        <w:rPr>
          <w:rFonts w:ascii="Times New Roman" w:hAnsi="Times New Roman" w:cs="Times New Roman"/>
          <w:sz w:val="24"/>
          <w:szCs w:val="24"/>
        </w:rPr>
        <w:t xml:space="preserve">establishes </w:t>
      </w:r>
      <w:r w:rsidR="00F971EB" w:rsidRPr="0062527B">
        <w:rPr>
          <w:rFonts w:ascii="Times New Roman" w:hAnsi="Times New Roman" w:cs="Times New Roman"/>
          <w:sz w:val="24"/>
          <w:szCs w:val="24"/>
        </w:rPr>
        <w:t xml:space="preserve">the </w:t>
      </w:r>
      <w:r w:rsidRPr="0062527B">
        <w:rPr>
          <w:rFonts w:ascii="Times New Roman" w:hAnsi="Times New Roman" w:cs="Times New Roman"/>
          <w:sz w:val="24"/>
          <w:szCs w:val="24"/>
        </w:rPr>
        <w:t xml:space="preserve">effects of </w:t>
      </w:r>
      <w:r w:rsidR="0070492D" w:rsidRPr="0062527B">
        <w:rPr>
          <w:rFonts w:ascii="Times New Roman" w:hAnsi="Times New Roman" w:cs="Times New Roman"/>
          <w:sz w:val="24"/>
          <w:szCs w:val="24"/>
        </w:rPr>
        <w:t xml:space="preserve">consumers’ </w:t>
      </w:r>
      <w:r w:rsidRPr="0062527B">
        <w:rPr>
          <w:rFonts w:ascii="Times New Roman" w:hAnsi="Times New Roman" w:cs="Times New Roman"/>
          <w:sz w:val="24"/>
          <w:szCs w:val="24"/>
        </w:rPr>
        <w:t>moral judgment</w:t>
      </w:r>
      <w:r w:rsidR="0070492D" w:rsidRPr="0062527B">
        <w:rPr>
          <w:rFonts w:ascii="Times New Roman" w:hAnsi="Times New Roman" w:cs="Times New Roman"/>
          <w:sz w:val="24"/>
          <w:szCs w:val="24"/>
        </w:rPr>
        <w:t xml:space="preserve"> of service failure</w:t>
      </w:r>
      <w:r w:rsidRPr="0062527B">
        <w:rPr>
          <w:rFonts w:ascii="Times New Roman" w:hAnsi="Times New Roman" w:cs="Times New Roman"/>
          <w:sz w:val="24"/>
          <w:szCs w:val="24"/>
        </w:rPr>
        <w:t xml:space="preserve"> on </w:t>
      </w:r>
      <w:r w:rsidR="00D56D05" w:rsidRPr="0062527B">
        <w:rPr>
          <w:rFonts w:ascii="Times New Roman" w:hAnsi="Times New Roman" w:cs="Times New Roman"/>
          <w:sz w:val="24"/>
          <w:szCs w:val="24"/>
        </w:rPr>
        <w:t xml:space="preserve">recovery-specific </w:t>
      </w:r>
      <w:r w:rsidRPr="0062527B">
        <w:rPr>
          <w:rFonts w:ascii="Times New Roman" w:hAnsi="Times New Roman" w:cs="Times New Roman"/>
          <w:sz w:val="24"/>
          <w:szCs w:val="24"/>
        </w:rPr>
        <w:t>satisfaction</w:t>
      </w:r>
      <w:r w:rsidR="00D56D05" w:rsidRPr="0062527B">
        <w:rPr>
          <w:rFonts w:ascii="Times New Roman" w:hAnsi="Times New Roman" w:cs="Times New Roman"/>
          <w:sz w:val="24"/>
          <w:szCs w:val="24"/>
        </w:rPr>
        <w:t xml:space="preserve"> (satisfaction with recovery)</w:t>
      </w:r>
      <w:r w:rsidRPr="0062527B">
        <w:rPr>
          <w:rFonts w:ascii="Times New Roman" w:hAnsi="Times New Roman" w:cs="Times New Roman"/>
          <w:sz w:val="24"/>
          <w:szCs w:val="24"/>
        </w:rPr>
        <w:t xml:space="preserve"> and behavioral tendency, this research </w:t>
      </w:r>
      <w:r w:rsidR="00785DEA" w:rsidRPr="0062527B">
        <w:rPr>
          <w:rFonts w:ascii="Times New Roman" w:hAnsi="Times New Roman" w:cs="Times New Roman"/>
          <w:sz w:val="24"/>
          <w:szCs w:val="24"/>
        </w:rPr>
        <w:t xml:space="preserve">does </w:t>
      </w:r>
      <w:r w:rsidRPr="0062527B">
        <w:rPr>
          <w:rFonts w:ascii="Times New Roman" w:hAnsi="Times New Roman" w:cs="Times New Roman"/>
          <w:sz w:val="24"/>
          <w:szCs w:val="24"/>
        </w:rPr>
        <w:t xml:space="preserve">not investigate how </w:t>
      </w:r>
      <w:r w:rsidR="0088393D" w:rsidRPr="0062527B">
        <w:rPr>
          <w:rFonts w:ascii="Times New Roman" w:hAnsi="Times New Roman" w:cs="Times New Roman"/>
          <w:sz w:val="24"/>
          <w:szCs w:val="24"/>
        </w:rPr>
        <w:t>an</w:t>
      </w:r>
      <w:r w:rsidR="0088534E" w:rsidRPr="0062527B">
        <w:rPr>
          <w:rFonts w:ascii="Times New Roman" w:hAnsi="Times New Roman" w:cs="Times New Roman"/>
          <w:sz w:val="24"/>
          <w:szCs w:val="24"/>
        </w:rPr>
        <w:t xml:space="preserve"> </w:t>
      </w:r>
      <w:r w:rsidRPr="0062527B">
        <w:rPr>
          <w:rFonts w:ascii="Times New Roman" w:hAnsi="Times New Roman" w:cs="Times New Roman"/>
          <w:sz w:val="24"/>
          <w:szCs w:val="24"/>
        </w:rPr>
        <w:t>individual</w:t>
      </w:r>
      <w:r w:rsidR="0088534E" w:rsidRPr="0062527B">
        <w:rPr>
          <w:rFonts w:ascii="Times New Roman" w:hAnsi="Times New Roman" w:cs="Times New Roman"/>
          <w:sz w:val="24"/>
          <w:szCs w:val="24"/>
        </w:rPr>
        <w:t>’</w:t>
      </w:r>
      <w:r w:rsidRPr="0062527B">
        <w:rPr>
          <w:rFonts w:ascii="Times New Roman" w:hAnsi="Times New Roman" w:cs="Times New Roman"/>
          <w:sz w:val="24"/>
          <w:szCs w:val="24"/>
        </w:rPr>
        <w:t>s moral stand</w:t>
      </w:r>
      <w:r w:rsidR="00F02546" w:rsidRPr="0062527B">
        <w:rPr>
          <w:rFonts w:ascii="Times New Roman" w:hAnsi="Times New Roman" w:cs="Times New Roman"/>
          <w:sz w:val="24"/>
          <w:szCs w:val="24"/>
        </w:rPr>
        <w:t>point</w:t>
      </w:r>
      <w:r w:rsidRPr="0062527B">
        <w:rPr>
          <w:rFonts w:ascii="Times New Roman" w:hAnsi="Times New Roman" w:cs="Times New Roman"/>
          <w:sz w:val="24"/>
          <w:szCs w:val="24"/>
        </w:rPr>
        <w:t xml:space="preserve"> might influence </w:t>
      </w:r>
      <w:r w:rsidR="00D56D05" w:rsidRPr="0062527B">
        <w:rPr>
          <w:rFonts w:ascii="Times New Roman" w:hAnsi="Times New Roman" w:cs="Times New Roman"/>
          <w:sz w:val="24"/>
          <w:szCs w:val="24"/>
        </w:rPr>
        <w:t>transaction-specific satisfaction (Oliver</w:t>
      </w:r>
      <w:r w:rsidR="004C53F2" w:rsidRPr="0062527B">
        <w:rPr>
          <w:rFonts w:ascii="Times New Roman" w:hAnsi="Times New Roman" w:cs="Times New Roman"/>
          <w:sz w:val="24"/>
          <w:szCs w:val="24"/>
        </w:rPr>
        <w:t>,</w:t>
      </w:r>
      <w:r w:rsidR="00D56D05" w:rsidRPr="0062527B">
        <w:rPr>
          <w:rFonts w:ascii="Times New Roman" w:hAnsi="Times New Roman" w:cs="Times New Roman"/>
          <w:sz w:val="24"/>
          <w:szCs w:val="24"/>
        </w:rPr>
        <w:t xml:space="preserve"> 1981), cumulative satisfaction (Oliva, Oliver</w:t>
      </w:r>
      <w:r w:rsidR="00D82328" w:rsidRPr="0062527B">
        <w:rPr>
          <w:rFonts w:ascii="Times New Roman" w:hAnsi="Times New Roman" w:cs="Times New Roman"/>
          <w:sz w:val="24"/>
          <w:szCs w:val="24"/>
        </w:rPr>
        <w:t>, &amp;</w:t>
      </w:r>
      <w:r w:rsidR="00D56D05" w:rsidRPr="0062527B">
        <w:rPr>
          <w:rFonts w:ascii="Times New Roman" w:hAnsi="Times New Roman" w:cs="Times New Roman"/>
          <w:sz w:val="24"/>
          <w:szCs w:val="24"/>
        </w:rPr>
        <w:t xml:space="preserve"> MacMillan</w:t>
      </w:r>
      <w:r w:rsidR="004C53F2" w:rsidRPr="0062527B">
        <w:rPr>
          <w:rFonts w:ascii="Times New Roman" w:hAnsi="Times New Roman" w:cs="Times New Roman"/>
          <w:sz w:val="24"/>
          <w:szCs w:val="24"/>
        </w:rPr>
        <w:t>,</w:t>
      </w:r>
      <w:r w:rsidR="00D56D05" w:rsidRPr="0062527B">
        <w:rPr>
          <w:rFonts w:ascii="Times New Roman" w:hAnsi="Times New Roman" w:cs="Times New Roman"/>
          <w:sz w:val="24"/>
          <w:szCs w:val="24"/>
        </w:rPr>
        <w:t xml:space="preserve"> 1992)</w:t>
      </w:r>
      <w:r w:rsidR="00AD0A63">
        <w:rPr>
          <w:rFonts w:ascii="Times New Roman" w:hAnsi="Times New Roman" w:cs="Times New Roman"/>
          <w:sz w:val="24"/>
          <w:szCs w:val="24"/>
        </w:rPr>
        <w:t>,</w:t>
      </w:r>
      <w:r w:rsidR="00D56D05" w:rsidRPr="0062527B">
        <w:rPr>
          <w:rFonts w:ascii="Times New Roman" w:hAnsi="Times New Roman" w:cs="Times New Roman"/>
          <w:sz w:val="24"/>
          <w:szCs w:val="24"/>
        </w:rPr>
        <w:t xml:space="preserve"> and </w:t>
      </w:r>
      <w:r w:rsidR="00E94FE0" w:rsidRPr="0062527B">
        <w:rPr>
          <w:rFonts w:ascii="Times New Roman" w:hAnsi="Times New Roman" w:cs="Times New Roman"/>
          <w:sz w:val="24"/>
          <w:szCs w:val="24"/>
        </w:rPr>
        <w:t xml:space="preserve">overall </w:t>
      </w:r>
      <w:r w:rsidRPr="0062527B">
        <w:rPr>
          <w:rFonts w:ascii="Times New Roman" w:hAnsi="Times New Roman" w:cs="Times New Roman"/>
          <w:sz w:val="24"/>
          <w:szCs w:val="24"/>
        </w:rPr>
        <w:t>attitude toward the business</w:t>
      </w:r>
      <w:r w:rsidR="00D94AA8" w:rsidRPr="0062527B">
        <w:rPr>
          <w:rFonts w:ascii="Times New Roman" w:hAnsi="Times New Roman" w:cs="Times New Roman"/>
          <w:sz w:val="24"/>
          <w:szCs w:val="24"/>
        </w:rPr>
        <w:t xml:space="preserve"> provider</w:t>
      </w:r>
      <w:r w:rsidR="00D56D05" w:rsidRPr="0062527B">
        <w:rPr>
          <w:rFonts w:ascii="Times New Roman" w:hAnsi="Times New Roman" w:cs="Times New Roman"/>
          <w:sz w:val="24"/>
          <w:szCs w:val="24"/>
        </w:rPr>
        <w:t>. Service recovery provides consumers with new information and experience</w:t>
      </w:r>
      <w:r w:rsidR="00FF548E" w:rsidRPr="0062527B">
        <w:rPr>
          <w:rFonts w:ascii="Times New Roman" w:hAnsi="Times New Roman" w:cs="Times New Roman"/>
          <w:sz w:val="24"/>
          <w:szCs w:val="24"/>
        </w:rPr>
        <w:t>,</w:t>
      </w:r>
      <w:r w:rsidR="00E94FE0" w:rsidRPr="0062527B">
        <w:rPr>
          <w:rFonts w:ascii="Times New Roman" w:hAnsi="Times New Roman" w:cs="Times New Roman"/>
          <w:sz w:val="24"/>
          <w:szCs w:val="24"/>
        </w:rPr>
        <w:t xml:space="preserve"> which should inform both transaction-specific satisfaction and cumulative satisfaction.</w:t>
      </w:r>
      <w:r w:rsidR="00A7125F" w:rsidRPr="0062527B">
        <w:rPr>
          <w:rFonts w:ascii="Times New Roman" w:hAnsi="Times New Roman" w:cs="Times New Roman"/>
          <w:sz w:val="24"/>
          <w:szCs w:val="24"/>
        </w:rPr>
        <w:t xml:space="preserve"> Prior studies demonstrate a link between </w:t>
      </w:r>
      <w:r w:rsidR="008A786D" w:rsidRPr="0062527B">
        <w:rPr>
          <w:rFonts w:ascii="Times New Roman" w:hAnsi="Times New Roman" w:cs="Times New Roman"/>
          <w:sz w:val="24"/>
          <w:szCs w:val="24"/>
        </w:rPr>
        <w:t>service recovery</w:t>
      </w:r>
      <w:r w:rsidR="00D02B78" w:rsidRPr="0062527B">
        <w:rPr>
          <w:rFonts w:ascii="Times New Roman" w:hAnsi="Times New Roman" w:cs="Times New Roman"/>
          <w:sz w:val="24"/>
          <w:szCs w:val="24"/>
        </w:rPr>
        <w:t xml:space="preserve"> satisfaction</w:t>
      </w:r>
      <w:r w:rsidR="008A786D" w:rsidRPr="0062527B">
        <w:rPr>
          <w:rFonts w:ascii="Times New Roman" w:hAnsi="Times New Roman" w:cs="Times New Roman"/>
          <w:sz w:val="24"/>
          <w:szCs w:val="24"/>
        </w:rPr>
        <w:t xml:space="preserve"> and cumulative satisfaction and re</w:t>
      </w:r>
      <w:r w:rsidR="00F971EB" w:rsidRPr="0062527B">
        <w:rPr>
          <w:rFonts w:ascii="Times New Roman" w:hAnsi="Times New Roman" w:cs="Times New Roman"/>
          <w:sz w:val="24"/>
          <w:szCs w:val="24"/>
        </w:rPr>
        <w:t>-</w:t>
      </w:r>
      <w:r w:rsidR="00CB0CC9" w:rsidRPr="0062527B">
        <w:rPr>
          <w:rFonts w:ascii="Times New Roman" w:hAnsi="Times New Roman" w:cs="Times New Roman"/>
          <w:sz w:val="24"/>
          <w:szCs w:val="24"/>
        </w:rPr>
        <w:t>patronage intentions</w:t>
      </w:r>
      <w:r w:rsidR="00D02B78" w:rsidRPr="0062527B">
        <w:rPr>
          <w:rFonts w:ascii="Times New Roman" w:hAnsi="Times New Roman" w:cs="Times New Roman"/>
          <w:sz w:val="24"/>
          <w:szCs w:val="24"/>
        </w:rPr>
        <w:t xml:space="preserve"> (Smit</w:t>
      </w:r>
      <w:r w:rsidR="00AB2F18" w:rsidRPr="0062527B">
        <w:rPr>
          <w:rFonts w:ascii="Times New Roman" w:hAnsi="Times New Roman" w:cs="Times New Roman"/>
          <w:sz w:val="24"/>
          <w:szCs w:val="24"/>
        </w:rPr>
        <w:t>h, Bolton</w:t>
      </w:r>
      <w:r w:rsidR="00D82328" w:rsidRPr="0062527B">
        <w:rPr>
          <w:rFonts w:ascii="Times New Roman" w:hAnsi="Times New Roman" w:cs="Times New Roman"/>
          <w:sz w:val="24"/>
          <w:szCs w:val="24"/>
        </w:rPr>
        <w:t>, &amp;</w:t>
      </w:r>
      <w:r w:rsidR="00AB2F18" w:rsidRPr="0062527B">
        <w:rPr>
          <w:rFonts w:ascii="Times New Roman" w:hAnsi="Times New Roman" w:cs="Times New Roman"/>
          <w:sz w:val="24"/>
          <w:szCs w:val="24"/>
        </w:rPr>
        <w:t xml:space="preserve"> Wagner</w:t>
      </w:r>
      <w:r w:rsidR="004C53F2" w:rsidRPr="0062527B">
        <w:rPr>
          <w:rFonts w:ascii="Times New Roman" w:hAnsi="Times New Roman" w:cs="Times New Roman"/>
          <w:sz w:val="24"/>
          <w:szCs w:val="24"/>
        </w:rPr>
        <w:t>,</w:t>
      </w:r>
      <w:r w:rsidR="00AB2F18" w:rsidRPr="0062527B">
        <w:rPr>
          <w:rFonts w:ascii="Times New Roman" w:hAnsi="Times New Roman" w:cs="Times New Roman"/>
          <w:sz w:val="24"/>
          <w:szCs w:val="24"/>
        </w:rPr>
        <w:t xml:space="preserve"> 1999</w:t>
      </w:r>
      <w:r w:rsidR="00D02B78" w:rsidRPr="0062527B">
        <w:rPr>
          <w:rFonts w:ascii="Times New Roman" w:hAnsi="Times New Roman" w:cs="Times New Roman"/>
          <w:sz w:val="24"/>
          <w:szCs w:val="24"/>
        </w:rPr>
        <w:t>)</w:t>
      </w:r>
      <w:r w:rsidR="00F971EB" w:rsidRPr="0062527B">
        <w:rPr>
          <w:rFonts w:ascii="Times New Roman" w:hAnsi="Times New Roman" w:cs="Times New Roman"/>
          <w:sz w:val="24"/>
          <w:szCs w:val="24"/>
        </w:rPr>
        <w:t>;</w:t>
      </w:r>
      <w:r w:rsidR="00D02B78" w:rsidRPr="0062527B">
        <w:rPr>
          <w:rFonts w:ascii="Times New Roman" w:hAnsi="Times New Roman" w:cs="Times New Roman"/>
          <w:sz w:val="24"/>
          <w:szCs w:val="24"/>
        </w:rPr>
        <w:t xml:space="preserve"> </w:t>
      </w:r>
      <w:r w:rsidR="00D370D2" w:rsidRPr="0062527B">
        <w:rPr>
          <w:rFonts w:ascii="Times New Roman" w:hAnsi="Times New Roman" w:cs="Times New Roman"/>
          <w:sz w:val="24"/>
          <w:szCs w:val="24"/>
        </w:rPr>
        <w:t>thus</w:t>
      </w:r>
      <w:r w:rsidR="00F971EB" w:rsidRPr="0062527B">
        <w:rPr>
          <w:rFonts w:ascii="Times New Roman" w:hAnsi="Times New Roman" w:cs="Times New Roman"/>
          <w:sz w:val="24"/>
          <w:szCs w:val="24"/>
        </w:rPr>
        <w:t>,</w:t>
      </w:r>
      <w:r w:rsidR="0053302C" w:rsidRPr="0062527B">
        <w:rPr>
          <w:rFonts w:ascii="Times New Roman" w:hAnsi="Times New Roman" w:cs="Times New Roman"/>
          <w:sz w:val="24"/>
          <w:szCs w:val="24"/>
        </w:rPr>
        <w:t xml:space="preserve"> we</w:t>
      </w:r>
      <w:r w:rsidR="00D370D2" w:rsidRPr="0062527B">
        <w:rPr>
          <w:rFonts w:ascii="Times New Roman" w:hAnsi="Times New Roman" w:cs="Times New Roman"/>
          <w:sz w:val="24"/>
          <w:szCs w:val="24"/>
        </w:rPr>
        <w:t xml:space="preserve"> </w:t>
      </w:r>
      <w:r w:rsidR="00D94AA8" w:rsidRPr="0062527B">
        <w:rPr>
          <w:rFonts w:ascii="Times New Roman" w:hAnsi="Times New Roman" w:cs="Times New Roman"/>
          <w:sz w:val="24"/>
          <w:szCs w:val="24"/>
        </w:rPr>
        <w:t>predict that</w:t>
      </w:r>
      <w:r w:rsidR="00D02B78" w:rsidRPr="0062527B">
        <w:rPr>
          <w:rFonts w:ascii="Times New Roman" w:hAnsi="Times New Roman" w:cs="Times New Roman"/>
          <w:sz w:val="24"/>
          <w:szCs w:val="24"/>
        </w:rPr>
        <w:t xml:space="preserve"> </w:t>
      </w:r>
      <w:r w:rsidR="00785DEA" w:rsidRPr="0062527B">
        <w:rPr>
          <w:rFonts w:ascii="Times New Roman" w:hAnsi="Times New Roman" w:cs="Times New Roman"/>
          <w:sz w:val="24"/>
          <w:szCs w:val="24"/>
        </w:rPr>
        <w:t xml:space="preserve">the </w:t>
      </w:r>
      <w:r w:rsidR="00D370D2" w:rsidRPr="0062527B">
        <w:rPr>
          <w:rFonts w:ascii="Times New Roman" w:hAnsi="Times New Roman" w:cs="Times New Roman"/>
          <w:sz w:val="24"/>
          <w:szCs w:val="24"/>
        </w:rPr>
        <w:t xml:space="preserve">interaction </w:t>
      </w:r>
      <w:r w:rsidR="00D02B78" w:rsidRPr="0062527B">
        <w:rPr>
          <w:rFonts w:ascii="Times New Roman" w:hAnsi="Times New Roman" w:cs="Times New Roman"/>
          <w:sz w:val="24"/>
          <w:szCs w:val="24"/>
        </w:rPr>
        <w:t xml:space="preserve">effects observed in this </w:t>
      </w:r>
      <w:r w:rsidR="00CC4AC5" w:rsidRPr="0062527B">
        <w:rPr>
          <w:rFonts w:ascii="Times New Roman" w:hAnsi="Times New Roman" w:cs="Times New Roman"/>
          <w:sz w:val="24"/>
          <w:szCs w:val="24"/>
        </w:rPr>
        <w:t>research are</w:t>
      </w:r>
      <w:r w:rsidR="00D02B78" w:rsidRPr="0062527B">
        <w:rPr>
          <w:rFonts w:ascii="Times New Roman" w:hAnsi="Times New Roman" w:cs="Times New Roman"/>
          <w:sz w:val="24"/>
          <w:szCs w:val="24"/>
        </w:rPr>
        <w:t xml:space="preserve"> likely</w:t>
      </w:r>
      <w:r w:rsidR="00D370D2" w:rsidRPr="0062527B">
        <w:rPr>
          <w:rFonts w:ascii="Times New Roman" w:hAnsi="Times New Roman" w:cs="Times New Roman"/>
          <w:sz w:val="24"/>
          <w:szCs w:val="24"/>
        </w:rPr>
        <w:t xml:space="preserve"> to</w:t>
      </w:r>
      <w:r w:rsidR="00D02B78" w:rsidRPr="0062527B">
        <w:rPr>
          <w:rFonts w:ascii="Times New Roman" w:hAnsi="Times New Roman" w:cs="Times New Roman"/>
          <w:sz w:val="24"/>
          <w:szCs w:val="24"/>
        </w:rPr>
        <w:t xml:space="preserve"> carry over to transaction-specific an</w:t>
      </w:r>
      <w:r w:rsidR="00151A5E" w:rsidRPr="0062527B">
        <w:rPr>
          <w:rFonts w:ascii="Times New Roman" w:hAnsi="Times New Roman" w:cs="Times New Roman"/>
          <w:sz w:val="24"/>
          <w:szCs w:val="24"/>
        </w:rPr>
        <w:t>d</w:t>
      </w:r>
      <w:r w:rsidR="00D02B78" w:rsidRPr="0062527B">
        <w:rPr>
          <w:rFonts w:ascii="Times New Roman" w:hAnsi="Times New Roman" w:cs="Times New Roman"/>
          <w:sz w:val="24"/>
          <w:szCs w:val="24"/>
        </w:rPr>
        <w:t xml:space="preserve"> cumulative satisfaction</w:t>
      </w:r>
      <w:r w:rsidR="00151A5E" w:rsidRPr="0062527B">
        <w:rPr>
          <w:rFonts w:ascii="Times New Roman" w:hAnsi="Times New Roman" w:cs="Times New Roman"/>
          <w:sz w:val="24"/>
          <w:szCs w:val="24"/>
        </w:rPr>
        <w:t>,</w:t>
      </w:r>
      <w:r w:rsidR="00D02B78" w:rsidRPr="0062527B">
        <w:rPr>
          <w:rFonts w:ascii="Times New Roman" w:hAnsi="Times New Roman" w:cs="Times New Roman"/>
          <w:sz w:val="24"/>
          <w:szCs w:val="24"/>
        </w:rPr>
        <w:t xml:space="preserve"> as</w:t>
      </w:r>
      <w:r w:rsidR="00151A5E" w:rsidRPr="0062527B">
        <w:rPr>
          <w:rFonts w:ascii="Times New Roman" w:hAnsi="Times New Roman" w:cs="Times New Roman"/>
          <w:sz w:val="24"/>
          <w:szCs w:val="24"/>
        </w:rPr>
        <w:t xml:space="preserve"> well as subsequent</w:t>
      </w:r>
      <w:r w:rsidR="00D02B78" w:rsidRPr="0062527B">
        <w:rPr>
          <w:rFonts w:ascii="Times New Roman" w:hAnsi="Times New Roman" w:cs="Times New Roman"/>
          <w:sz w:val="24"/>
          <w:szCs w:val="24"/>
        </w:rPr>
        <w:t xml:space="preserve"> overall attitude toward the business. </w:t>
      </w:r>
      <w:r w:rsidR="00CC4AC5" w:rsidRPr="0062527B">
        <w:rPr>
          <w:rFonts w:ascii="Times New Roman" w:hAnsi="Times New Roman" w:cs="Times New Roman"/>
          <w:sz w:val="24"/>
          <w:szCs w:val="24"/>
        </w:rPr>
        <w:t>Needless</w:t>
      </w:r>
      <w:r w:rsidR="00151A5E" w:rsidRPr="0062527B">
        <w:rPr>
          <w:rFonts w:ascii="Times New Roman" w:hAnsi="Times New Roman" w:cs="Times New Roman"/>
          <w:sz w:val="24"/>
          <w:szCs w:val="24"/>
        </w:rPr>
        <w:t xml:space="preserve"> to say</w:t>
      </w:r>
      <w:r w:rsidR="00AD0A63">
        <w:rPr>
          <w:rFonts w:ascii="Times New Roman" w:hAnsi="Times New Roman" w:cs="Times New Roman"/>
          <w:sz w:val="24"/>
          <w:szCs w:val="24"/>
        </w:rPr>
        <w:t>,</w:t>
      </w:r>
      <w:r w:rsidR="00151A5E" w:rsidRPr="0062527B">
        <w:rPr>
          <w:rFonts w:ascii="Times New Roman" w:hAnsi="Times New Roman" w:cs="Times New Roman"/>
          <w:sz w:val="24"/>
          <w:szCs w:val="24"/>
        </w:rPr>
        <w:t xml:space="preserve"> t</w:t>
      </w:r>
      <w:r w:rsidR="00D370D2" w:rsidRPr="0062527B">
        <w:rPr>
          <w:rFonts w:ascii="Times New Roman" w:hAnsi="Times New Roman" w:cs="Times New Roman"/>
          <w:sz w:val="24"/>
          <w:szCs w:val="24"/>
        </w:rPr>
        <w:t>his line of research has</w:t>
      </w:r>
      <w:r w:rsidR="00151A5E" w:rsidRPr="0062527B">
        <w:rPr>
          <w:rFonts w:ascii="Times New Roman" w:hAnsi="Times New Roman" w:cs="Times New Roman"/>
          <w:sz w:val="24"/>
          <w:szCs w:val="24"/>
        </w:rPr>
        <w:t xml:space="preserve"> invaluable</w:t>
      </w:r>
      <w:r w:rsidR="00D370D2" w:rsidRPr="0062527B">
        <w:rPr>
          <w:rFonts w:ascii="Times New Roman" w:hAnsi="Times New Roman" w:cs="Times New Roman"/>
          <w:sz w:val="24"/>
          <w:szCs w:val="24"/>
        </w:rPr>
        <w:t xml:space="preserve"> implications </w:t>
      </w:r>
      <w:r w:rsidR="00793870" w:rsidRPr="0062527B">
        <w:rPr>
          <w:rFonts w:ascii="Times New Roman" w:hAnsi="Times New Roman" w:cs="Times New Roman"/>
          <w:sz w:val="24"/>
          <w:szCs w:val="24"/>
        </w:rPr>
        <w:t>since</w:t>
      </w:r>
      <w:r w:rsidR="003F5B9D" w:rsidRPr="0062527B">
        <w:rPr>
          <w:rFonts w:ascii="Times New Roman" w:hAnsi="Times New Roman" w:cs="Times New Roman"/>
          <w:sz w:val="24"/>
          <w:szCs w:val="24"/>
        </w:rPr>
        <w:t>,</w:t>
      </w:r>
      <w:r w:rsidR="00D370D2" w:rsidRPr="0062527B">
        <w:rPr>
          <w:rFonts w:ascii="Times New Roman" w:hAnsi="Times New Roman" w:cs="Times New Roman"/>
          <w:sz w:val="24"/>
          <w:szCs w:val="24"/>
        </w:rPr>
        <w:t xml:space="preserve"> if overcompensation also lead</w:t>
      </w:r>
      <w:r w:rsidR="00151A5E" w:rsidRPr="0062527B">
        <w:rPr>
          <w:rFonts w:ascii="Times New Roman" w:hAnsi="Times New Roman" w:cs="Times New Roman"/>
          <w:sz w:val="24"/>
          <w:szCs w:val="24"/>
        </w:rPr>
        <w:t>s</w:t>
      </w:r>
      <w:r w:rsidR="00D370D2" w:rsidRPr="0062527B">
        <w:rPr>
          <w:rFonts w:ascii="Times New Roman" w:hAnsi="Times New Roman" w:cs="Times New Roman"/>
          <w:sz w:val="24"/>
          <w:szCs w:val="24"/>
        </w:rPr>
        <w:t xml:space="preserve"> to reduced </w:t>
      </w:r>
      <w:r w:rsidR="00793870" w:rsidRPr="0062527B">
        <w:rPr>
          <w:rFonts w:ascii="Times New Roman" w:hAnsi="Times New Roman" w:cs="Times New Roman"/>
          <w:sz w:val="24"/>
          <w:szCs w:val="24"/>
        </w:rPr>
        <w:t xml:space="preserve">transaction-specific </w:t>
      </w:r>
      <w:r w:rsidR="00FF548E" w:rsidRPr="0062527B">
        <w:rPr>
          <w:rFonts w:ascii="Times New Roman" w:hAnsi="Times New Roman" w:cs="Times New Roman"/>
          <w:sz w:val="24"/>
          <w:szCs w:val="24"/>
        </w:rPr>
        <w:t>and/</w:t>
      </w:r>
      <w:r w:rsidR="00793870" w:rsidRPr="0062527B">
        <w:rPr>
          <w:rFonts w:ascii="Times New Roman" w:hAnsi="Times New Roman" w:cs="Times New Roman"/>
          <w:sz w:val="24"/>
          <w:szCs w:val="24"/>
        </w:rPr>
        <w:t xml:space="preserve">or </w:t>
      </w:r>
      <w:r w:rsidR="00D370D2" w:rsidRPr="0062527B">
        <w:rPr>
          <w:rFonts w:ascii="Times New Roman" w:hAnsi="Times New Roman" w:cs="Times New Roman"/>
          <w:sz w:val="24"/>
          <w:szCs w:val="24"/>
        </w:rPr>
        <w:t>cumulative satisfaction and</w:t>
      </w:r>
      <w:r w:rsidR="00F971EB" w:rsidRPr="0062527B">
        <w:rPr>
          <w:rFonts w:ascii="Times New Roman" w:hAnsi="Times New Roman" w:cs="Times New Roman"/>
          <w:sz w:val="24"/>
          <w:szCs w:val="24"/>
        </w:rPr>
        <w:t>,</w:t>
      </w:r>
      <w:r w:rsidR="00D370D2" w:rsidRPr="0062527B">
        <w:rPr>
          <w:rFonts w:ascii="Times New Roman" w:hAnsi="Times New Roman" w:cs="Times New Roman"/>
          <w:sz w:val="24"/>
          <w:szCs w:val="24"/>
        </w:rPr>
        <w:t xml:space="preserve"> </w:t>
      </w:r>
      <w:r w:rsidR="00151A5E" w:rsidRPr="0062527B">
        <w:rPr>
          <w:rFonts w:ascii="Times New Roman" w:hAnsi="Times New Roman" w:cs="Times New Roman"/>
          <w:sz w:val="24"/>
          <w:szCs w:val="24"/>
        </w:rPr>
        <w:t>thereafter</w:t>
      </w:r>
      <w:r w:rsidR="00F971EB" w:rsidRPr="0062527B">
        <w:rPr>
          <w:rFonts w:ascii="Times New Roman" w:hAnsi="Times New Roman" w:cs="Times New Roman"/>
          <w:sz w:val="24"/>
          <w:szCs w:val="24"/>
        </w:rPr>
        <w:t>,</w:t>
      </w:r>
      <w:r w:rsidR="00151A5E" w:rsidRPr="0062527B">
        <w:rPr>
          <w:rFonts w:ascii="Times New Roman" w:hAnsi="Times New Roman" w:cs="Times New Roman"/>
          <w:sz w:val="24"/>
          <w:szCs w:val="24"/>
        </w:rPr>
        <w:t xml:space="preserve"> increased negative attitude, the counterproductive effect of overcompensation will be likely </w:t>
      </w:r>
      <w:r w:rsidR="00E4538A" w:rsidRPr="0062527B">
        <w:rPr>
          <w:rFonts w:ascii="Times New Roman" w:hAnsi="Times New Roman" w:cs="Times New Roman"/>
          <w:sz w:val="24"/>
          <w:szCs w:val="24"/>
        </w:rPr>
        <w:t xml:space="preserve">to </w:t>
      </w:r>
      <w:r w:rsidR="00CC4AC5" w:rsidRPr="0062527B">
        <w:rPr>
          <w:rFonts w:ascii="Times New Roman" w:hAnsi="Times New Roman" w:cs="Times New Roman"/>
          <w:sz w:val="24"/>
          <w:szCs w:val="24"/>
        </w:rPr>
        <w:t>spread to other</w:t>
      </w:r>
      <w:r w:rsidR="00151A5E" w:rsidRPr="0062527B">
        <w:rPr>
          <w:rFonts w:ascii="Times New Roman" w:hAnsi="Times New Roman" w:cs="Times New Roman"/>
          <w:sz w:val="24"/>
          <w:szCs w:val="24"/>
        </w:rPr>
        <w:t xml:space="preserve"> product</w:t>
      </w:r>
      <w:r w:rsidR="00CC4AC5" w:rsidRPr="0062527B">
        <w:rPr>
          <w:rFonts w:ascii="Times New Roman" w:hAnsi="Times New Roman" w:cs="Times New Roman"/>
          <w:sz w:val="24"/>
          <w:szCs w:val="24"/>
        </w:rPr>
        <w:t>s</w:t>
      </w:r>
      <w:r w:rsidR="00151A5E" w:rsidRPr="0062527B">
        <w:rPr>
          <w:rFonts w:ascii="Times New Roman" w:hAnsi="Times New Roman" w:cs="Times New Roman"/>
          <w:sz w:val="24"/>
          <w:szCs w:val="24"/>
        </w:rPr>
        <w:t>/service</w:t>
      </w:r>
      <w:r w:rsidR="00CC4AC5" w:rsidRPr="0062527B">
        <w:rPr>
          <w:rFonts w:ascii="Times New Roman" w:hAnsi="Times New Roman" w:cs="Times New Roman"/>
          <w:sz w:val="24"/>
          <w:szCs w:val="24"/>
        </w:rPr>
        <w:t>s</w:t>
      </w:r>
      <w:r w:rsidR="00151A5E" w:rsidRPr="0062527B">
        <w:rPr>
          <w:rFonts w:ascii="Times New Roman" w:hAnsi="Times New Roman" w:cs="Times New Roman"/>
          <w:sz w:val="24"/>
          <w:szCs w:val="24"/>
        </w:rPr>
        <w:t xml:space="preserve"> the business offers</w:t>
      </w:r>
      <w:r w:rsidR="007522E0" w:rsidRPr="0062527B">
        <w:rPr>
          <w:rFonts w:ascii="Times New Roman" w:hAnsi="Times New Roman" w:cs="Times New Roman"/>
          <w:sz w:val="24"/>
          <w:szCs w:val="24"/>
        </w:rPr>
        <w:t xml:space="preserve"> which, in turn, will be a bigger worry</w:t>
      </w:r>
      <w:r w:rsidR="00151A5E" w:rsidRPr="0062527B">
        <w:rPr>
          <w:rFonts w:ascii="Times New Roman" w:hAnsi="Times New Roman" w:cs="Times New Roman"/>
          <w:sz w:val="24"/>
          <w:szCs w:val="24"/>
        </w:rPr>
        <w:t>.</w:t>
      </w:r>
    </w:p>
    <w:p w:rsidR="00653CA1" w:rsidRPr="0062527B" w:rsidRDefault="00653CA1" w:rsidP="00EB70D8">
      <w:pPr>
        <w:adjustRightInd w:val="0"/>
        <w:snapToGrid w:val="0"/>
        <w:spacing w:line="480" w:lineRule="auto"/>
        <w:ind w:firstLine="284"/>
        <w:rPr>
          <w:rFonts w:ascii="Times New Roman" w:hAnsi="Times New Roman" w:cs="Times New Roman"/>
          <w:sz w:val="24"/>
          <w:szCs w:val="24"/>
        </w:rPr>
      </w:pPr>
      <w:r w:rsidRPr="0062527B">
        <w:rPr>
          <w:rFonts w:ascii="Times New Roman" w:hAnsi="Times New Roman" w:cs="Times New Roman"/>
          <w:sz w:val="24"/>
          <w:szCs w:val="24"/>
        </w:rPr>
        <w:tab/>
        <w:t>T</w:t>
      </w:r>
      <w:r w:rsidR="00793870" w:rsidRPr="0062527B">
        <w:rPr>
          <w:rFonts w:ascii="Times New Roman" w:hAnsi="Times New Roman" w:cs="Times New Roman"/>
          <w:sz w:val="24"/>
          <w:szCs w:val="24"/>
        </w:rPr>
        <w:t xml:space="preserve">his research investigated three </w:t>
      </w:r>
      <w:r w:rsidRPr="0062527B">
        <w:rPr>
          <w:rFonts w:ascii="Times New Roman" w:hAnsi="Times New Roman" w:cs="Times New Roman"/>
          <w:sz w:val="24"/>
          <w:szCs w:val="24"/>
        </w:rPr>
        <w:t>outcome variables</w:t>
      </w:r>
      <w:r w:rsidR="00F971EB" w:rsidRPr="0062527B">
        <w:rPr>
          <w:rFonts w:ascii="Times New Roman" w:hAnsi="Times New Roman" w:cs="Times New Roman"/>
          <w:sz w:val="24"/>
          <w:szCs w:val="24"/>
        </w:rPr>
        <w:t>:</w:t>
      </w:r>
      <w:r w:rsidRPr="0062527B">
        <w:rPr>
          <w:rFonts w:ascii="Times New Roman" w:hAnsi="Times New Roman" w:cs="Times New Roman"/>
          <w:sz w:val="24"/>
          <w:szCs w:val="24"/>
        </w:rPr>
        <w:t xml:space="preserve"> </w:t>
      </w:r>
      <w:r w:rsidR="00AD0A63" w:rsidRPr="0062527B">
        <w:rPr>
          <w:rFonts w:ascii="Times New Roman" w:hAnsi="Times New Roman" w:cs="Times New Roman"/>
          <w:sz w:val="24"/>
          <w:szCs w:val="24"/>
        </w:rPr>
        <w:t xml:space="preserve">Satisfaction </w:t>
      </w:r>
      <w:r w:rsidRPr="0062527B">
        <w:rPr>
          <w:rFonts w:ascii="Times New Roman" w:hAnsi="Times New Roman" w:cs="Times New Roman"/>
          <w:sz w:val="24"/>
          <w:szCs w:val="24"/>
        </w:rPr>
        <w:t>with recovery, negative WOM</w:t>
      </w:r>
      <w:r w:rsidR="00AD0A63">
        <w:rPr>
          <w:rFonts w:ascii="Times New Roman" w:hAnsi="Times New Roman" w:cs="Times New Roman"/>
          <w:sz w:val="24"/>
          <w:szCs w:val="24"/>
        </w:rPr>
        <w:t>,</w:t>
      </w:r>
      <w:r w:rsidRPr="0062527B">
        <w:rPr>
          <w:rFonts w:ascii="Times New Roman" w:hAnsi="Times New Roman" w:cs="Times New Roman"/>
          <w:sz w:val="24"/>
          <w:szCs w:val="24"/>
        </w:rPr>
        <w:t xml:space="preserve"> and repurchase intention. An important question </w:t>
      </w:r>
      <w:r w:rsidR="00F971EB" w:rsidRPr="0062527B">
        <w:rPr>
          <w:rFonts w:ascii="Times New Roman" w:hAnsi="Times New Roman" w:cs="Times New Roman"/>
          <w:sz w:val="24"/>
          <w:szCs w:val="24"/>
        </w:rPr>
        <w:t xml:space="preserve">remaining </w:t>
      </w:r>
      <w:r w:rsidRPr="0062527B">
        <w:rPr>
          <w:rFonts w:ascii="Times New Roman" w:hAnsi="Times New Roman" w:cs="Times New Roman"/>
          <w:sz w:val="24"/>
          <w:szCs w:val="24"/>
        </w:rPr>
        <w:t xml:space="preserve">unanswered is whether </w:t>
      </w:r>
      <w:r w:rsidR="005802CA" w:rsidRPr="0062527B">
        <w:rPr>
          <w:rFonts w:ascii="Times New Roman" w:hAnsi="Times New Roman" w:cs="Times New Roman"/>
          <w:sz w:val="24"/>
          <w:szCs w:val="24"/>
        </w:rPr>
        <w:t xml:space="preserve">the results of this research are convertible to actual repurchase behavior. </w:t>
      </w:r>
      <w:r w:rsidR="003F5B9D" w:rsidRPr="0062527B">
        <w:rPr>
          <w:rFonts w:ascii="Times New Roman" w:hAnsi="Times New Roman" w:cs="Times New Roman"/>
          <w:sz w:val="24"/>
          <w:szCs w:val="24"/>
        </w:rPr>
        <w:t>The e</w:t>
      </w:r>
      <w:r w:rsidR="005802CA" w:rsidRPr="0062527B">
        <w:rPr>
          <w:rFonts w:ascii="Times New Roman" w:hAnsi="Times New Roman" w:cs="Times New Roman"/>
          <w:sz w:val="24"/>
          <w:szCs w:val="24"/>
        </w:rPr>
        <w:t>xtant literature has s</w:t>
      </w:r>
      <w:r w:rsidR="00E4538A" w:rsidRPr="0062527B">
        <w:rPr>
          <w:rFonts w:ascii="Times New Roman" w:hAnsi="Times New Roman" w:cs="Times New Roman"/>
          <w:sz w:val="24"/>
          <w:szCs w:val="24"/>
        </w:rPr>
        <w:t>uggested that the mechanism which</w:t>
      </w:r>
      <w:r w:rsidR="005802CA" w:rsidRPr="0062527B">
        <w:rPr>
          <w:rFonts w:ascii="Times New Roman" w:hAnsi="Times New Roman" w:cs="Times New Roman"/>
          <w:sz w:val="24"/>
          <w:szCs w:val="24"/>
        </w:rPr>
        <w:t xml:space="preserve"> links consumer satisfaction to behavior is extremely complex </w:t>
      </w:r>
      <w:r w:rsidR="00793870" w:rsidRPr="0062527B">
        <w:rPr>
          <w:rFonts w:ascii="Times New Roman" w:hAnsi="Times New Roman" w:cs="Times New Roman"/>
          <w:sz w:val="24"/>
          <w:szCs w:val="24"/>
        </w:rPr>
        <w:t xml:space="preserve">(Bolton </w:t>
      </w:r>
      <w:r w:rsidR="00D82328" w:rsidRPr="0062527B">
        <w:rPr>
          <w:rFonts w:ascii="Times New Roman" w:hAnsi="Times New Roman" w:cs="Times New Roman"/>
          <w:sz w:val="24"/>
          <w:szCs w:val="24"/>
        </w:rPr>
        <w:t>&amp;</w:t>
      </w:r>
      <w:r w:rsidR="00793870" w:rsidRPr="0062527B">
        <w:rPr>
          <w:rFonts w:ascii="Times New Roman" w:hAnsi="Times New Roman" w:cs="Times New Roman"/>
          <w:sz w:val="24"/>
          <w:szCs w:val="24"/>
        </w:rPr>
        <w:t xml:space="preserve"> Lemon</w:t>
      </w:r>
      <w:r w:rsidR="004C53F2" w:rsidRPr="0062527B">
        <w:rPr>
          <w:rFonts w:ascii="Times New Roman" w:hAnsi="Times New Roman" w:cs="Times New Roman"/>
          <w:sz w:val="24"/>
          <w:szCs w:val="24"/>
        </w:rPr>
        <w:t>,</w:t>
      </w:r>
      <w:r w:rsidR="00793870" w:rsidRPr="0062527B">
        <w:rPr>
          <w:rFonts w:ascii="Times New Roman" w:hAnsi="Times New Roman" w:cs="Times New Roman"/>
          <w:sz w:val="24"/>
          <w:szCs w:val="24"/>
        </w:rPr>
        <w:t xml:space="preserve"> 199</w:t>
      </w:r>
      <w:r w:rsidR="002D4E51" w:rsidRPr="0062527B">
        <w:rPr>
          <w:rFonts w:ascii="Times New Roman" w:hAnsi="Times New Roman" w:cs="Times New Roman"/>
          <w:sz w:val="24"/>
          <w:szCs w:val="24"/>
        </w:rPr>
        <w:t>9</w:t>
      </w:r>
      <w:r w:rsidR="00793870" w:rsidRPr="0062527B">
        <w:rPr>
          <w:rFonts w:ascii="Times New Roman" w:hAnsi="Times New Roman" w:cs="Times New Roman"/>
          <w:sz w:val="24"/>
          <w:szCs w:val="24"/>
        </w:rPr>
        <w:t>)</w:t>
      </w:r>
      <w:r w:rsidR="00F971EB" w:rsidRPr="0062527B">
        <w:rPr>
          <w:rFonts w:ascii="Times New Roman" w:hAnsi="Times New Roman" w:cs="Times New Roman"/>
          <w:sz w:val="24"/>
          <w:szCs w:val="24"/>
        </w:rPr>
        <w:t>;</w:t>
      </w:r>
      <w:r w:rsidR="00793870" w:rsidRPr="0062527B">
        <w:rPr>
          <w:rFonts w:ascii="Times New Roman" w:hAnsi="Times New Roman" w:cs="Times New Roman"/>
          <w:sz w:val="24"/>
          <w:szCs w:val="24"/>
        </w:rPr>
        <w:t xml:space="preserve"> moreover</w:t>
      </w:r>
      <w:r w:rsidR="00F971EB" w:rsidRPr="0062527B">
        <w:rPr>
          <w:rFonts w:ascii="Times New Roman" w:hAnsi="Times New Roman" w:cs="Times New Roman"/>
          <w:sz w:val="24"/>
          <w:szCs w:val="24"/>
        </w:rPr>
        <w:t>,</w:t>
      </w:r>
      <w:r w:rsidR="00793870" w:rsidRPr="0062527B">
        <w:rPr>
          <w:rFonts w:ascii="Times New Roman" w:hAnsi="Times New Roman" w:cs="Times New Roman"/>
          <w:sz w:val="24"/>
          <w:szCs w:val="24"/>
        </w:rPr>
        <w:t xml:space="preserve"> </w:t>
      </w:r>
      <w:r w:rsidR="0075723C" w:rsidRPr="0062527B">
        <w:rPr>
          <w:rFonts w:ascii="Times New Roman" w:hAnsi="Times New Roman" w:cs="Times New Roman"/>
          <w:sz w:val="24"/>
          <w:szCs w:val="24"/>
        </w:rPr>
        <w:t xml:space="preserve">intermediate </w:t>
      </w:r>
      <w:r w:rsidR="005802CA" w:rsidRPr="0062527B">
        <w:rPr>
          <w:rFonts w:ascii="Times New Roman" w:hAnsi="Times New Roman" w:cs="Times New Roman"/>
          <w:sz w:val="24"/>
          <w:szCs w:val="24"/>
        </w:rPr>
        <w:t xml:space="preserve">links between </w:t>
      </w:r>
      <w:r w:rsidR="0075723C" w:rsidRPr="0062527B">
        <w:rPr>
          <w:rFonts w:ascii="Times New Roman" w:hAnsi="Times New Roman" w:cs="Times New Roman"/>
          <w:sz w:val="24"/>
          <w:szCs w:val="24"/>
        </w:rPr>
        <w:t xml:space="preserve">stated </w:t>
      </w:r>
      <w:r w:rsidR="005802CA" w:rsidRPr="0062527B">
        <w:rPr>
          <w:rFonts w:ascii="Times New Roman" w:hAnsi="Times New Roman" w:cs="Times New Roman"/>
          <w:sz w:val="24"/>
          <w:szCs w:val="24"/>
        </w:rPr>
        <w:t xml:space="preserve">purchase intention and actual </w:t>
      </w:r>
      <w:r w:rsidR="007152CC" w:rsidRPr="0062527B">
        <w:rPr>
          <w:rFonts w:ascii="Times New Roman" w:hAnsi="Times New Roman" w:cs="Times New Roman"/>
          <w:sz w:val="24"/>
          <w:szCs w:val="24"/>
        </w:rPr>
        <w:t xml:space="preserve">purchase </w:t>
      </w:r>
      <w:r w:rsidR="005802CA" w:rsidRPr="0062527B">
        <w:rPr>
          <w:rFonts w:ascii="Times New Roman" w:hAnsi="Times New Roman" w:cs="Times New Roman"/>
          <w:sz w:val="24"/>
          <w:szCs w:val="24"/>
        </w:rPr>
        <w:t xml:space="preserve">behavior is not always </w:t>
      </w:r>
      <w:r w:rsidR="007152CC" w:rsidRPr="0062527B">
        <w:rPr>
          <w:rFonts w:ascii="Times New Roman" w:hAnsi="Times New Roman" w:cs="Times New Roman"/>
          <w:sz w:val="24"/>
          <w:szCs w:val="24"/>
        </w:rPr>
        <w:t>stable</w:t>
      </w:r>
      <w:r w:rsidR="00EE0347" w:rsidRPr="0062527B">
        <w:rPr>
          <w:rFonts w:ascii="Times New Roman" w:hAnsi="Times New Roman" w:cs="Times New Roman"/>
          <w:sz w:val="24"/>
          <w:szCs w:val="24"/>
        </w:rPr>
        <w:t xml:space="preserve"> </w:t>
      </w:r>
      <w:r w:rsidR="007152CC" w:rsidRPr="0062527B">
        <w:rPr>
          <w:rFonts w:ascii="Times New Roman" w:hAnsi="Times New Roman" w:cs="Times New Roman"/>
          <w:sz w:val="24"/>
          <w:szCs w:val="24"/>
        </w:rPr>
        <w:t xml:space="preserve">particularly for low involvement items </w:t>
      </w:r>
      <w:r w:rsidR="00EE0347" w:rsidRPr="0062527B">
        <w:rPr>
          <w:rFonts w:ascii="Times New Roman" w:hAnsi="Times New Roman" w:cs="Times New Roman"/>
          <w:sz w:val="24"/>
          <w:szCs w:val="24"/>
        </w:rPr>
        <w:t>(</w:t>
      </w:r>
      <w:r w:rsidR="007152CC" w:rsidRPr="0062527B">
        <w:rPr>
          <w:rFonts w:ascii="Times New Roman" w:hAnsi="Times New Roman" w:cs="Times New Roman"/>
          <w:sz w:val="24"/>
          <w:szCs w:val="24"/>
        </w:rPr>
        <w:t>Morrison</w:t>
      </w:r>
      <w:r w:rsidR="004C53F2" w:rsidRPr="0062527B">
        <w:rPr>
          <w:rFonts w:ascii="Times New Roman" w:hAnsi="Times New Roman" w:cs="Times New Roman"/>
          <w:sz w:val="24"/>
          <w:szCs w:val="24"/>
        </w:rPr>
        <w:t>,</w:t>
      </w:r>
      <w:r w:rsidR="007152CC" w:rsidRPr="0062527B">
        <w:rPr>
          <w:rFonts w:ascii="Times New Roman" w:hAnsi="Times New Roman" w:cs="Times New Roman"/>
          <w:sz w:val="24"/>
          <w:szCs w:val="24"/>
        </w:rPr>
        <w:t xml:space="preserve"> 1979</w:t>
      </w:r>
      <w:r w:rsidR="00EE0347" w:rsidRPr="0062527B">
        <w:rPr>
          <w:rFonts w:ascii="Times New Roman" w:hAnsi="Times New Roman" w:cs="Times New Roman"/>
          <w:sz w:val="24"/>
          <w:szCs w:val="24"/>
        </w:rPr>
        <w:t xml:space="preserve">). </w:t>
      </w:r>
      <w:r w:rsidR="00E4538A" w:rsidRPr="0062527B">
        <w:rPr>
          <w:rFonts w:ascii="Times New Roman" w:hAnsi="Times New Roman" w:cs="Times New Roman"/>
          <w:sz w:val="24"/>
          <w:szCs w:val="24"/>
        </w:rPr>
        <w:t>Thus, future research needs to</w:t>
      </w:r>
      <w:r w:rsidR="00963A5A" w:rsidRPr="0062527B">
        <w:rPr>
          <w:rFonts w:ascii="Times New Roman" w:hAnsi="Times New Roman" w:cs="Times New Roman"/>
          <w:sz w:val="24"/>
          <w:szCs w:val="24"/>
        </w:rPr>
        <w:t xml:space="preserve"> explore the interaction effects of moral judgment and recovery </w:t>
      </w:r>
      <w:r w:rsidR="00077545" w:rsidRPr="0062527B">
        <w:rPr>
          <w:rFonts w:ascii="Times New Roman" w:hAnsi="Times New Roman" w:cs="Times New Roman"/>
          <w:sz w:val="24"/>
          <w:szCs w:val="24"/>
        </w:rPr>
        <w:t>magnitude</w:t>
      </w:r>
      <w:r w:rsidR="00963A5A" w:rsidRPr="0062527B">
        <w:rPr>
          <w:rFonts w:ascii="Times New Roman" w:hAnsi="Times New Roman" w:cs="Times New Roman"/>
          <w:sz w:val="24"/>
          <w:szCs w:val="24"/>
        </w:rPr>
        <w:t xml:space="preserve"> on actual repurchase behavior.</w:t>
      </w:r>
    </w:p>
    <w:p w:rsidR="004D7EB1" w:rsidRPr="0062527B" w:rsidRDefault="00963A5A" w:rsidP="00B67795">
      <w:pPr>
        <w:adjustRightInd w:val="0"/>
        <w:snapToGrid w:val="0"/>
        <w:spacing w:line="480" w:lineRule="auto"/>
        <w:ind w:firstLine="284"/>
        <w:rPr>
          <w:rFonts w:ascii="Times New Roman" w:hAnsi="Times New Roman" w:cs="Times New Roman"/>
          <w:sz w:val="24"/>
          <w:szCs w:val="24"/>
        </w:rPr>
      </w:pPr>
      <w:r w:rsidRPr="0062527B">
        <w:rPr>
          <w:rFonts w:ascii="Times New Roman" w:hAnsi="Times New Roman" w:cs="Times New Roman"/>
          <w:sz w:val="24"/>
          <w:szCs w:val="24"/>
        </w:rPr>
        <w:tab/>
      </w:r>
      <w:r w:rsidR="00A24370" w:rsidRPr="0062527B">
        <w:rPr>
          <w:rFonts w:ascii="Times New Roman" w:hAnsi="Times New Roman" w:cs="Times New Roman"/>
          <w:sz w:val="24"/>
          <w:szCs w:val="24"/>
        </w:rPr>
        <w:t xml:space="preserve">While this research provides empirical evidence that moral judgment of service failure underpins recovery performance of high as opposed to </w:t>
      </w:r>
      <w:r w:rsidR="00753354" w:rsidRPr="0062527B">
        <w:rPr>
          <w:rFonts w:ascii="Times New Roman" w:hAnsi="Times New Roman" w:cs="Times New Roman"/>
          <w:sz w:val="24"/>
          <w:szCs w:val="24"/>
        </w:rPr>
        <w:t>expected</w:t>
      </w:r>
      <w:r w:rsidR="00A24370" w:rsidRPr="0062527B">
        <w:rPr>
          <w:rFonts w:ascii="Times New Roman" w:hAnsi="Times New Roman" w:cs="Times New Roman"/>
          <w:sz w:val="24"/>
          <w:szCs w:val="24"/>
        </w:rPr>
        <w:t xml:space="preserve"> recovery, one should note that </w:t>
      </w:r>
      <w:r w:rsidR="003F5B9D" w:rsidRPr="0062527B">
        <w:rPr>
          <w:rFonts w:ascii="Times New Roman" w:hAnsi="Times New Roman" w:cs="Times New Roman"/>
          <w:sz w:val="24"/>
          <w:szCs w:val="24"/>
        </w:rPr>
        <w:t xml:space="preserve">the </w:t>
      </w:r>
      <w:r w:rsidR="00A24370" w:rsidRPr="0062527B">
        <w:rPr>
          <w:rFonts w:ascii="Times New Roman" w:hAnsi="Times New Roman" w:cs="Times New Roman"/>
          <w:sz w:val="24"/>
          <w:szCs w:val="24"/>
        </w:rPr>
        <w:t xml:space="preserve">recovery in this research refers to a combination of psychological and financial compensation. One intriguing question arises: </w:t>
      </w:r>
      <w:r w:rsidR="00AD0A63" w:rsidRPr="0062527B">
        <w:rPr>
          <w:rFonts w:ascii="Times New Roman" w:hAnsi="Times New Roman" w:cs="Times New Roman"/>
          <w:sz w:val="24"/>
          <w:szCs w:val="24"/>
        </w:rPr>
        <w:t xml:space="preserve">How </w:t>
      </w:r>
      <w:r w:rsidR="00A24370" w:rsidRPr="0062527B">
        <w:rPr>
          <w:rFonts w:ascii="Times New Roman" w:hAnsi="Times New Roman" w:cs="Times New Roman"/>
          <w:sz w:val="24"/>
          <w:szCs w:val="24"/>
        </w:rPr>
        <w:t>well will consumers respond to only psychological recovery compared with recovery contain</w:t>
      </w:r>
      <w:r w:rsidR="00F971EB" w:rsidRPr="0062527B">
        <w:rPr>
          <w:rFonts w:ascii="Times New Roman" w:hAnsi="Times New Roman" w:cs="Times New Roman"/>
          <w:sz w:val="24"/>
          <w:szCs w:val="24"/>
        </w:rPr>
        <w:t>ing</w:t>
      </w:r>
      <w:r w:rsidR="00A24370" w:rsidRPr="0062527B">
        <w:rPr>
          <w:rFonts w:ascii="Times New Roman" w:hAnsi="Times New Roman" w:cs="Times New Roman"/>
          <w:sz w:val="24"/>
          <w:szCs w:val="24"/>
        </w:rPr>
        <w:t xml:space="preserve"> both psychological and financial com</w:t>
      </w:r>
      <w:r w:rsidR="00753354" w:rsidRPr="0062527B">
        <w:rPr>
          <w:rFonts w:ascii="Times New Roman" w:hAnsi="Times New Roman" w:cs="Times New Roman"/>
          <w:sz w:val="24"/>
          <w:szCs w:val="24"/>
        </w:rPr>
        <w:t>pensation (high versus expected</w:t>
      </w:r>
      <w:r w:rsidR="00A24370" w:rsidRPr="0062527B">
        <w:rPr>
          <w:rFonts w:ascii="Times New Roman" w:hAnsi="Times New Roman" w:cs="Times New Roman"/>
          <w:sz w:val="24"/>
          <w:szCs w:val="24"/>
        </w:rPr>
        <w:t>)? Financial compensatio</w:t>
      </w:r>
      <w:r w:rsidR="00753354" w:rsidRPr="0062527B">
        <w:rPr>
          <w:rFonts w:ascii="Times New Roman" w:hAnsi="Times New Roman" w:cs="Times New Roman"/>
          <w:sz w:val="24"/>
          <w:szCs w:val="24"/>
        </w:rPr>
        <w:t xml:space="preserve">n, regardless </w:t>
      </w:r>
      <w:r w:rsidR="00F971EB" w:rsidRPr="0062527B">
        <w:rPr>
          <w:rFonts w:ascii="Times New Roman" w:hAnsi="Times New Roman" w:cs="Times New Roman"/>
          <w:sz w:val="24"/>
          <w:szCs w:val="24"/>
        </w:rPr>
        <w:t xml:space="preserve">of being </w:t>
      </w:r>
      <w:r w:rsidR="00753354" w:rsidRPr="0062527B">
        <w:rPr>
          <w:rFonts w:ascii="Times New Roman" w:hAnsi="Times New Roman" w:cs="Times New Roman"/>
          <w:sz w:val="24"/>
          <w:szCs w:val="24"/>
        </w:rPr>
        <w:t>high or expected</w:t>
      </w:r>
      <w:r w:rsidR="00A24370" w:rsidRPr="0062527B">
        <w:rPr>
          <w:rFonts w:ascii="Times New Roman" w:hAnsi="Times New Roman" w:cs="Times New Roman"/>
          <w:sz w:val="24"/>
          <w:szCs w:val="24"/>
        </w:rPr>
        <w:t>, causes economic constrain</w:t>
      </w:r>
      <w:r w:rsidR="00F971EB" w:rsidRPr="0062527B">
        <w:rPr>
          <w:rFonts w:ascii="Times New Roman" w:hAnsi="Times New Roman" w:cs="Times New Roman"/>
          <w:sz w:val="24"/>
          <w:szCs w:val="24"/>
        </w:rPr>
        <w:t>t</w:t>
      </w:r>
      <w:r w:rsidR="00A24370" w:rsidRPr="0062527B">
        <w:rPr>
          <w:rFonts w:ascii="Times New Roman" w:hAnsi="Times New Roman" w:cs="Times New Roman"/>
          <w:sz w:val="24"/>
          <w:szCs w:val="24"/>
        </w:rPr>
        <w:t xml:space="preserve"> to </w:t>
      </w:r>
      <w:r w:rsidR="00922D63" w:rsidRPr="0062527B">
        <w:rPr>
          <w:rFonts w:ascii="Times New Roman" w:hAnsi="Times New Roman" w:cs="Times New Roman"/>
          <w:sz w:val="24"/>
          <w:szCs w:val="24"/>
        </w:rPr>
        <w:t xml:space="preserve">the cash flow of </w:t>
      </w:r>
      <w:r w:rsidR="00A24370" w:rsidRPr="0062527B">
        <w:rPr>
          <w:rFonts w:ascii="Times New Roman" w:hAnsi="Times New Roman" w:cs="Times New Roman"/>
          <w:sz w:val="24"/>
          <w:szCs w:val="24"/>
        </w:rPr>
        <w:t>business</w:t>
      </w:r>
      <w:r w:rsidR="00793870" w:rsidRPr="0062527B">
        <w:rPr>
          <w:rFonts w:ascii="Times New Roman" w:hAnsi="Times New Roman" w:cs="Times New Roman"/>
          <w:sz w:val="24"/>
          <w:szCs w:val="24"/>
        </w:rPr>
        <w:t>es</w:t>
      </w:r>
      <w:r w:rsidR="00A24370" w:rsidRPr="0062527B">
        <w:rPr>
          <w:rFonts w:ascii="Times New Roman" w:hAnsi="Times New Roman" w:cs="Times New Roman"/>
          <w:sz w:val="24"/>
          <w:szCs w:val="24"/>
        </w:rPr>
        <w:t xml:space="preserve">, </w:t>
      </w:r>
      <w:r w:rsidR="00753354" w:rsidRPr="0062527B">
        <w:rPr>
          <w:rFonts w:ascii="Times New Roman" w:hAnsi="Times New Roman" w:cs="Times New Roman"/>
          <w:sz w:val="24"/>
          <w:szCs w:val="24"/>
        </w:rPr>
        <w:t xml:space="preserve">whereas </w:t>
      </w:r>
      <w:r w:rsidR="00A24370" w:rsidRPr="0062527B">
        <w:rPr>
          <w:rFonts w:ascii="Times New Roman" w:hAnsi="Times New Roman" w:cs="Times New Roman"/>
          <w:sz w:val="24"/>
          <w:szCs w:val="24"/>
        </w:rPr>
        <w:t xml:space="preserve">psychological recovery does not </w:t>
      </w:r>
      <w:r w:rsidR="00FF2F62" w:rsidRPr="0062527B">
        <w:rPr>
          <w:rFonts w:ascii="Times New Roman" w:hAnsi="Times New Roman" w:cs="Times New Roman"/>
          <w:sz w:val="24"/>
          <w:szCs w:val="24"/>
        </w:rPr>
        <w:t>result in</w:t>
      </w:r>
      <w:r w:rsidR="00A24370" w:rsidRPr="0062527B">
        <w:rPr>
          <w:rFonts w:ascii="Times New Roman" w:hAnsi="Times New Roman" w:cs="Times New Roman"/>
          <w:sz w:val="24"/>
          <w:szCs w:val="24"/>
        </w:rPr>
        <w:t xml:space="preserve"> financial loss, thus </w:t>
      </w:r>
      <w:r w:rsidR="003F5B9D" w:rsidRPr="0062527B">
        <w:rPr>
          <w:rFonts w:ascii="Times New Roman" w:hAnsi="Times New Roman" w:cs="Times New Roman"/>
          <w:sz w:val="24"/>
          <w:szCs w:val="24"/>
        </w:rPr>
        <w:t xml:space="preserve">it </w:t>
      </w:r>
      <w:r w:rsidR="00F971EB" w:rsidRPr="0062527B">
        <w:rPr>
          <w:rFonts w:ascii="Times New Roman" w:hAnsi="Times New Roman" w:cs="Times New Roman"/>
          <w:sz w:val="24"/>
          <w:szCs w:val="24"/>
        </w:rPr>
        <w:t>could</w:t>
      </w:r>
      <w:r w:rsidR="00E4538A" w:rsidRPr="0062527B">
        <w:rPr>
          <w:rFonts w:ascii="Times New Roman" w:hAnsi="Times New Roman" w:cs="Times New Roman"/>
          <w:sz w:val="24"/>
          <w:szCs w:val="24"/>
        </w:rPr>
        <w:t xml:space="preserve"> be a better</w:t>
      </w:r>
      <w:r w:rsidR="00FF2F62" w:rsidRPr="0062527B">
        <w:rPr>
          <w:rFonts w:ascii="Times New Roman" w:hAnsi="Times New Roman" w:cs="Times New Roman"/>
          <w:sz w:val="24"/>
          <w:szCs w:val="24"/>
        </w:rPr>
        <w:t xml:space="preserve"> measure</w:t>
      </w:r>
      <w:r w:rsidR="00ED3C40" w:rsidRPr="0062527B">
        <w:rPr>
          <w:rFonts w:ascii="Times New Roman" w:hAnsi="Times New Roman" w:cs="Times New Roman"/>
          <w:sz w:val="24"/>
          <w:szCs w:val="24"/>
        </w:rPr>
        <w:t xml:space="preserve">, </w:t>
      </w:r>
      <w:r w:rsidR="00E4538A" w:rsidRPr="0062527B">
        <w:rPr>
          <w:rFonts w:ascii="Times New Roman" w:hAnsi="Times New Roman" w:cs="Times New Roman"/>
          <w:sz w:val="24"/>
          <w:szCs w:val="24"/>
        </w:rPr>
        <w:t>which deserves research attention.</w:t>
      </w:r>
    </w:p>
    <w:p w:rsidR="00D84934" w:rsidRPr="0062527B" w:rsidRDefault="00D84934" w:rsidP="00B03177">
      <w:pPr>
        <w:adjustRightInd w:val="0"/>
        <w:snapToGrid w:val="0"/>
        <w:rPr>
          <w:rFonts w:ascii="Times New Roman" w:hAnsi="Times New Roman" w:cs="Times New Roman"/>
          <w:b/>
          <w:sz w:val="24"/>
          <w:szCs w:val="24"/>
        </w:rPr>
      </w:pPr>
    </w:p>
    <w:p w:rsidR="00B573E0" w:rsidRDefault="00B573E0" w:rsidP="00B03177">
      <w:pPr>
        <w:adjustRightInd w:val="0"/>
        <w:snapToGrid w:val="0"/>
        <w:rPr>
          <w:rFonts w:ascii="Times New Roman" w:hAnsi="Times New Roman" w:cs="Times New Roman"/>
          <w:b/>
          <w:sz w:val="24"/>
          <w:szCs w:val="24"/>
        </w:rPr>
      </w:pPr>
    </w:p>
    <w:p w:rsidR="00B573E0" w:rsidRDefault="00B573E0" w:rsidP="00B03177">
      <w:pPr>
        <w:adjustRightInd w:val="0"/>
        <w:snapToGrid w:val="0"/>
        <w:rPr>
          <w:rFonts w:ascii="Times New Roman" w:hAnsi="Times New Roman" w:cs="Times New Roman"/>
          <w:b/>
          <w:sz w:val="24"/>
          <w:szCs w:val="24"/>
        </w:rPr>
      </w:pPr>
    </w:p>
    <w:p w:rsidR="00B573E0" w:rsidRDefault="00B573E0" w:rsidP="00B03177">
      <w:pPr>
        <w:adjustRightInd w:val="0"/>
        <w:snapToGrid w:val="0"/>
        <w:rPr>
          <w:rFonts w:ascii="Times New Roman" w:hAnsi="Times New Roman" w:cs="Times New Roman"/>
          <w:b/>
          <w:sz w:val="24"/>
          <w:szCs w:val="24"/>
        </w:rPr>
      </w:pPr>
    </w:p>
    <w:p w:rsidR="00B573E0" w:rsidRDefault="00B573E0" w:rsidP="00B03177">
      <w:pPr>
        <w:adjustRightInd w:val="0"/>
        <w:snapToGrid w:val="0"/>
        <w:rPr>
          <w:rFonts w:ascii="Times New Roman" w:hAnsi="Times New Roman" w:cs="Times New Roman"/>
          <w:b/>
          <w:sz w:val="24"/>
          <w:szCs w:val="24"/>
        </w:rPr>
      </w:pPr>
    </w:p>
    <w:p w:rsidR="00B573E0" w:rsidRDefault="00B573E0" w:rsidP="00B03177">
      <w:pPr>
        <w:adjustRightInd w:val="0"/>
        <w:snapToGrid w:val="0"/>
        <w:rPr>
          <w:rFonts w:ascii="Times New Roman" w:hAnsi="Times New Roman" w:cs="Times New Roman"/>
          <w:b/>
          <w:sz w:val="24"/>
          <w:szCs w:val="24"/>
        </w:rPr>
      </w:pPr>
    </w:p>
    <w:p w:rsidR="00B573E0" w:rsidRDefault="00B573E0" w:rsidP="00B03177">
      <w:pPr>
        <w:adjustRightInd w:val="0"/>
        <w:snapToGrid w:val="0"/>
        <w:rPr>
          <w:rFonts w:ascii="Times New Roman" w:hAnsi="Times New Roman" w:cs="Times New Roman"/>
          <w:b/>
          <w:sz w:val="24"/>
          <w:szCs w:val="24"/>
        </w:rPr>
      </w:pPr>
    </w:p>
    <w:p w:rsidR="00B573E0" w:rsidRDefault="00B573E0" w:rsidP="00B03177">
      <w:pPr>
        <w:adjustRightInd w:val="0"/>
        <w:snapToGrid w:val="0"/>
        <w:rPr>
          <w:rFonts w:ascii="Times New Roman" w:hAnsi="Times New Roman" w:cs="Times New Roman"/>
          <w:b/>
          <w:sz w:val="24"/>
          <w:szCs w:val="24"/>
        </w:rPr>
      </w:pPr>
    </w:p>
    <w:p w:rsidR="00B573E0" w:rsidRDefault="00B573E0" w:rsidP="00B03177">
      <w:pPr>
        <w:adjustRightInd w:val="0"/>
        <w:snapToGrid w:val="0"/>
        <w:rPr>
          <w:rFonts w:ascii="Times New Roman" w:hAnsi="Times New Roman" w:cs="Times New Roman"/>
          <w:b/>
          <w:sz w:val="24"/>
          <w:szCs w:val="24"/>
        </w:rPr>
      </w:pPr>
    </w:p>
    <w:p w:rsidR="00B573E0" w:rsidRDefault="00B573E0" w:rsidP="00B03177">
      <w:pPr>
        <w:adjustRightInd w:val="0"/>
        <w:snapToGrid w:val="0"/>
        <w:rPr>
          <w:rFonts w:ascii="Times New Roman" w:hAnsi="Times New Roman" w:cs="Times New Roman"/>
          <w:b/>
          <w:sz w:val="24"/>
          <w:szCs w:val="24"/>
        </w:rPr>
      </w:pPr>
    </w:p>
    <w:p w:rsidR="00B03177" w:rsidRPr="0062527B" w:rsidRDefault="00B03177" w:rsidP="00B03177">
      <w:pPr>
        <w:adjustRightInd w:val="0"/>
        <w:snapToGrid w:val="0"/>
        <w:rPr>
          <w:rFonts w:ascii="Times New Roman" w:hAnsi="Times New Roman" w:cs="Times New Roman"/>
          <w:b/>
          <w:sz w:val="24"/>
          <w:szCs w:val="24"/>
        </w:rPr>
      </w:pPr>
      <w:r w:rsidRPr="0062527B">
        <w:rPr>
          <w:rFonts w:ascii="Times New Roman" w:hAnsi="Times New Roman" w:cs="Times New Roman"/>
          <w:b/>
          <w:sz w:val="24"/>
          <w:szCs w:val="24"/>
        </w:rPr>
        <w:t>References:</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Adams, J. S. (1965). Inequity in social exchange. In L. Berkowitz (Eds.),</w:t>
      </w:r>
      <w:r w:rsidRPr="0062527B">
        <w:rPr>
          <w:rFonts w:ascii="Times New Roman" w:hAnsi="Times New Roman" w:cs="Times New Roman"/>
          <w:i/>
          <w:sz w:val="24"/>
          <w:szCs w:val="24"/>
        </w:rPr>
        <w:t xml:space="preserve"> Advances in experimental social psychology</w:t>
      </w:r>
      <w:r w:rsidRPr="0062527B">
        <w:rPr>
          <w:rFonts w:ascii="Times New Roman" w:hAnsi="Times New Roman" w:cs="Times New Roman"/>
          <w:sz w:val="24"/>
          <w:szCs w:val="24"/>
        </w:rPr>
        <w:t xml:space="preserve">. </w:t>
      </w:r>
      <w:r w:rsidRPr="0062527B">
        <w:rPr>
          <w:rFonts w:ascii="Times New Roman" w:hAnsi="Times New Roman" w:cs="Times New Roman"/>
          <w:i/>
          <w:sz w:val="24"/>
          <w:szCs w:val="24"/>
        </w:rPr>
        <w:t>Vol. 2.</w:t>
      </w:r>
      <w:r w:rsidRPr="0062527B">
        <w:rPr>
          <w:rFonts w:ascii="Times New Roman" w:hAnsi="Times New Roman" w:cs="Times New Roman"/>
          <w:sz w:val="24"/>
          <w:szCs w:val="24"/>
        </w:rPr>
        <w:t xml:space="preserve"> (pp. 278-299). New York: Academic Press.</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Aiken, L. S., &amp; West, S. G. (1991).</w:t>
      </w:r>
      <w:r w:rsidRPr="0062527B">
        <w:rPr>
          <w:rFonts w:ascii="Times New Roman" w:hAnsi="Times New Roman" w:cs="Times New Roman"/>
          <w:i/>
          <w:sz w:val="24"/>
          <w:szCs w:val="24"/>
        </w:rPr>
        <w:t xml:space="preserve"> Multiple regression: testing and interpreting interactions</w:t>
      </w:r>
      <w:r w:rsidRPr="0062527B">
        <w:rPr>
          <w:rFonts w:ascii="Times New Roman" w:hAnsi="Times New Roman" w:cs="Times New Roman"/>
          <w:sz w:val="24"/>
          <w:szCs w:val="24"/>
        </w:rPr>
        <w:t>. Newbury Park, CA: Sage.</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Bartels, D. M., Bauman, C. W., Cushman, F. A., Pizarron, D. A., &amp; McGraw, A. P. (2015). Moral judgment and decision making.</w:t>
      </w:r>
      <w:r w:rsidRPr="0062527B">
        <w:rPr>
          <w:rFonts w:ascii="Times New Roman" w:hAnsi="Times New Roman" w:cs="Times New Roman"/>
          <w:i/>
          <w:sz w:val="24"/>
          <w:szCs w:val="24"/>
        </w:rPr>
        <w:t xml:space="preserve"> </w:t>
      </w:r>
      <w:r w:rsidRPr="0062527B">
        <w:rPr>
          <w:rFonts w:ascii="Times New Roman" w:hAnsi="Times New Roman" w:cs="Times New Roman"/>
          <w:sz w:val="24"/>
          <w:szCs w:val="24"/>
        </w:rPr>
        <w:t>In G. Keren, &amp; G. Wu (Eds.)</w:t>
      </w:r>
      <w:r w:rsidRPr="0062527B">
        <w:rPr>
          <w:rFonts w:ascii="Times New Roman" w:hAnsi="Times New Roman" w:cs="Times New Roman"/>
          <w:i/>
          <w:sz w:val="24"/>
          <w:szCs w:val="24"/>
        </w:rPr>
        <w:t>, The Wiley Blackwell handbook of judgment and decision making</w:t>
      </w:r>
      <w:r w:rsidRPr="0062527B">
        <w:rPr>
          <w:rFonts w:ascii="Times New Roman" w:hAnsi="Times New Roman" w:cs="Times New Roman"/>
          <w:sz w:val="24"/>
          <w:szCs w:val="24"/>
        </w:rPr>
        <w:t>. Chichester, UK: Wiley.</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Bitner, M. J., Booms, B. H., &amp; Tetreault, M. S. (1990). The service encounter: Diagnosing favorable and unfavorable incidents. </w:t>
      </w:r>
      <w:r w:rsidRPr="0062527B">
        <w:rPr>
          <w:rFonts w:ascii="Times New Roman" w:hAnsi="Times New Roman" w:cs="Times New Roman"/>
          <w:i/>
          <w:sz w:val="24"/>
          <w:szCs w:val="24"/>
        </w:rPr>
        <w:t>Journal of Marketing</w:t>
      </w:r>
      <w:r w:rsidRPr="0062527B">
        <w:rPr>
          <w:rFonts w:ascii="Times New Roman" w:hAnsi="Times New Roman" w:cs="Times New Roman"/>
          <w:sz w:val="24"/>
          <w:szCs w:val="24"/>
        </w:rPr>
        <w:t xml:space="preserve">, </w:t>
      </w:r>
      <w:r w:rsidRPr="0062527B">
        <w:rPr>
          <w:rFonts w:ascii="Times New Roman" w:hAnsi="Times New Roman" w:cs="Times New Roman"/>
          <w:i/>
          <w:sz w:val="24"/>
          <w:szCs w:val="24"/>
        </w:rPr>
        <w:t>54(1)</w:t>
      </w:r>
      <w:r w:rsidRPr="0062527B">
        <w:rPr>
          <w:rFonts w:ascii="Times New Roman" w:hAnsi="Times New Roman" w:cs="Times New Roman"/>
          <w:sz w:val="24"/>
          <w:szCs w:val="24"/>
        </w:rPr>
        <w:t>, 71-84.</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Blodgett, J. G., Hill, D. J., &amp; Tax, S. S. (1997). The effects of distributive, procedural, and interactional justice on postcomplaint behavior. </w:t>
      </w:r>
      <w:r w:rsidRPr="0062527B">
        <w:rPr>
          <w:rFonts w:ascii="Times New Roman" w:hAnsi="Times New Roman" w:cs="Times New Roman"/>
          <w:i/>
          <w:sz w:val="24"/>
          <w:szCs w:val="24"/>
        </w:rPr>
        <w:t>Journal of Retailing, 73(2)</w:t>
      </w:r>
      <w:r w:rsidRPr="0062527B">
        <w:rPr>
          <w:rFonts w:ascii="Times New Roman" w:hAnsi="Times New Roman" w:cs="Times New Roman"/>
          <w:sz w:val="24"/>
          <w:szCs w:val="24"/>
        </w:rPr>
        <w:t>, 185-210.</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Bolton, R. N., &amp; Lemon, K. N. (1999). A dynamic model of customers’ usage of services: Usage as an antecedent and consequence of satisfaction. </w:t>
      </w:r>
      <w:r w:rsidRPr="0062527B">
        <w:rPr>
          <w:rFonts w:ascii="Times New Roman" w:hAnsi="Times New Roman" w:cs="Times New Roman"/>
          <w:i/>
          <w:sz w:val="24"/>
          <w:szCs w:val="24"/>
        </w:rPr>
        <w:t>Journal of Marketing Research, 36(2)</w:t>
      </w:r>
      <w:r w:rsidRPr="0062527B">
        <w:rPr>
          <w:rFonts w:ascii="Times New Roman" w:hAnsi="Times New Roman" w:cs="Times New Roman"/>
          <w:sz w:val="24"/>
          <w:szCs w:val="24"/>
        </w:rPr>
        <w:t>, 171–186.</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Bonifield, C., &amp; Cole, C. A. (2008). Better him than me: Social comparison theory and service recovery. </w:t>
      </w:r>
      <w:r w:rsidRPr="0062527B">
        <w:rPr>
          <w:rFonts w:ascii="Times New Roman" w:hAnsi="Times New Roman" w:cs="Times New Roman"/>
          <w:i/>
          <w:sz w:val="24"/>
          <w:szCs w:val="24"/>
        </w:rPr>
        <w:t>Journal of the Academy of Marketing Science, 36(4)</w:t>
      </w:r>
      <w:r w:rsidRPr="0062527B">
        <w:rPr>
          <w:rFonts w:ascii="Times New Roman" w:hAnsi="Times New Roman" w:cs="Times New Roman"/>
          <w:sz w:val="24"/>
          <w:szCs w:val="24"/>
        </w:rPr>
        <w:t>, 565-577.</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Boshoff, C. (2012). Can service firms overdo service recovery? An assessment of non-linearity in service recovery satisfaction. </w:t>
      </w:r>
      <w:r w:rsidRPr="0062527B">
        <w:rPr>
          <w:rFonts w:ascii="Times New Roman" w:hAnsi="Times New Roman" w:cs="Times New Roman"/>
          <w:i/>
          <w:sz w:val="24"/>
          <w:szCs w:val="24"/>
        </w:rPr>
        <w:t>South African Journal of Business Management, 43(3)</w:t>
      </w:r>
      <w:r w:rsidRPr="0062527B">
        <w:rPr>
          <w:rFonts w:ascii="Times New Roman" w:hAnsi="Times New Roman" w:cs="Times New Roman"/>
          <w:sz w:val="24"/>
          <w:szCs w:val="24"/>
        </w:rPr>
        <w:t>, 1-12.</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Bradley, G., &amp; Sparks, B. (2012). Explanations: If, when, and how they aid service recovery. </w:t>
      </w:r>
      <w:r w:rsidRPr="0062527B">
        <w:rPr>
          <w:rFonts w:ascii="Times New Roman" w:hAnsi="Times New Roman" w:cs="Times New Roman"/>
          <w:i/>
          <w:sz w:val="24"/>
          <w:szCs w:val="24"/>
        </w:rPr>
        <w:t>Journal of Services Marketing, 26(1)</w:t>
      </w:r>
      <w:r w:rsidRPr="0062527B">
        <w:rPr>
          <w:rFonts w:ascii="Times New Roman" w:hAnsi="Times New Roman" w:cs="Times New Roman"/>
          <w:sz w:val="24"/>
          <w:szCs w:val="24"/>
        </w:rPr>
        <w:t>, 41-51.</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Choi, B., &amp; Choi, B. (2014). The effects of perceived service recovery justice on customer affection, loyalty, and word-of-mouth. </w:t>
      </w:r>
      <w:r w:rsidRPr="0062527B">
        <w:rPr>
          <w:rFonts w:ascii="Times New Roman" w:hAnsi="Times New Roman" w:cs="Times New Roman"/>
          <w:i/>
          <w:sz w:val="24"/>
          <w:szCs w:val="24"/>
        </w:rPr>
        <w:t>European Journal of Marketing, 48(1/2)</w:t>
      </w:r>
      <w:r w:rsidRPr="0062527B">
        <w:rPr>
          <w:rFonts w:ascii="Times New Roman" w:hAnsi="Times New Roman" w:cs="Times New Roman"/>
          <w:sz w:val="24"/>
          <w:szCs w:val="24"/>
        </w:rPr>
        <w:t>, 108-131.</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Churchill Jr., G. A., &amp; Surprenant, C. (1982). An investigation into the determinants of consumer satisfaction. </w:t>
      </w:r>
      <w:r w:rsidRPr="0062527B">
        <w:rPr>
          <w:rFonts w:ascii="Times New Roman" w:hAnsi="Times New Roman" w:cs="Times New Roman"/>
          <w:i/>
          <w:sz w:val="24"/>
          <w:szCs w:val="24"/>
        </w:rPr>
        <w:t>Journal of Marketing Research, 19(4)</w:t>
      </w:r>
      <w:r w:rsidRPr="0062527B">
        <w:rPr>
          <w:rFonts w:ascii="Times New Roman" w:hAnsi="Times New Roman" w:cs="Times New Roman"/>
          <w:sz w:val="24"/>
          <w:szCs w:val="24"/>
        </w:rPr>
        <w:t>, 491-504.</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Deghani, M., </w:t>
      </w:r>
      <w:r w:rsidRPr="0062527B">
        <w:rPr>
          <w:rFonts w:ascii="Times New Roman" w:hAnsi="Times New Roman" w:cs="Times"/>
          <w:sz w:val="24"/>
          <w:szCs w:val="28"/>
        </w:rPr>
        <w:t>Scott, A., Rumen, I., Sonya, S., &amp; Douglas, M.</w:t>
      </w:r>
      <w:r w:rsidRPr="0062527B">
        <w:rPr>
          <w:rFonts w:ascii="Times New Roman" w:hAnsi="Times New Roman" w:cs="Times New Roman"/>
          <w:sz w:val="24"/>
          <w:szCs w:val="24"/>
        </w:rPr>
        <w:t xml:space="preserve"> (2010). Scared values and conflict over Iran’s nuclear program. </w:t>
      </w:r>
      <w:r w:rsidRPr="0062527B">
        <w:rPr>
          <w:rFonts w:ascii="Times New Roman" w:hAnsi="Times New Roman" w:cs="Times New Roman"/>
          <w:i/>
          <w:sz w:val="24"/>
          <w:szCs w:val="24"/>
        </w:rPr>
        <w:t>Judgment and Decision Making, 5(7)</w:t>
      </w:r>
      <w:r w:rsidRPr="0062527B">
        <w:rPr>
          <w:rFonts w:ascii="Times New Roman" w:hAnsi="Times New Roman" w:cs="Times New Roman"/>
          <w:sz w:val="24"/>
          <w:szCs w:val="24"/>
        </w:rPr>
        <w:t>, 540-546.</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De Matos, C. A., Vieira, V. A., &amp; Veiga, R. T. (2012). Behavioural responses to service encounter involving failure and recovery: The influence of contextual factors. </w:t>
      </w:r>
      <w:r w:rsidRPr="0062527B">
        <w:rPr>
          <w:rFonts w:ascii="Times New Roman" w:hAnsi="Times New Roman" w:cs="Times New Roman"/>
          <w:i/>
          <w:sz w:val="24"/>
          <w:szCs w:val="24"/>
        </w:rPr>
        <w:t>Service Industries Journal, 32(14)</w:t>
      </w:r>
      <w:r w:rsidRPr="0062527B">
        <w:rPr>
          <w:rFonts w:ascii="Times New Roman" w:hAnsi="Times New Roman" w:cs="Times New Roman"/>
          <w:sz w:val="24"/>
          <w:szCs w:val="24"/>
        </w:rPr>
        <w:t>, 2203-2217.</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Evanschitzky, H., Brock, C., &amp; Blut, M. (2011). Will you tolerate this? The impact of affective commitment on complaint intention and postrecovery behavior. </w:t>
      </w:r>
      <w:r w:rsidRPr="0062527B">
        <w:rPr>
          <w:rFonts w:ascii="Times New Roman" w:hAnsi="Times New Roman" w:cs="Times New Roman"/>
          <w:i/>
          <w:sz w:val="24"/>
          <w:szCs w:val="24"/>
        </w:rPr>
        <w:t>Journal of Service Research, 14(4)</w:t>
      </w:r>
      <w:r w:rsidRPr="0062527B">
        <w:rPr>
          <w:rFonts w:ascii="Times New Roman" w:hAnsi="Times New Roman" w:cs="Times New Roman"/>
          <w:sz w:val="24"/>
          <w:szCs w:val="24"/>
        </w:rPr>
        <w:t>, 410-425.</w:t>
      </w:r>
    </w:p>
    <w:p w:rsidR="00620D8F" w:rsidRPr="0062527B" w:rsidRDefault="00620D8F" w:rsidP="00620D8F">
      <w:pPr>
        <w:adjustRightInd w:val="0"/>
        <w:snapToGrid w:val="0"/>
        <w:ind w:left="340" w:hanging="340"/>
        <w:rPr>
          <w:rStyle w:val="10"/>
          <w:rFonts w:ascii="Times New Roman" w:hAnsi="Times New Roman" w:cs="Times New Roman"/>
          <w:bCs/>
          <w:spacing w:val="8"/>
          <w:sz w:val="24"/>
          <w:szCs w:val="24"/>
          <w:shd w:val="clear" w:color="auto" w:fill="FFFFFF"/>
        </w:rPr>
      </w:pPr>
      <w:r w:rsidRPr="0062527B">
        <w:rPr>
          <w:rStyle w:val="10"/>
          <w:rFonts w:ascii="Times New Roman" w:hAnsi="Times New Roman" w:cs="Times New Roman"/>
          <w:bCs/>
          <w:spacing w:val="8"/>
          <w:sz w:val="24"/>
          <w:szCs w:val="24"/>
          <w:shd w:val="clear" w:color="auto" w:fill="FFFFFF"/>
        </w:rPr>
        <w:t xml:space="preserve">Field, A. (2012). </w:t>
      </w:r>
      <w:r w:rsidRPr="0062527B">
        <w:rPr>
          <w:rStyle w:val="10"/>
          <w:rFonts w:ascii="Times New Roman" w:hAnsi="Times New Roman" w:cs="Times New Roman"/>
          <w:bCs/>
          <w:i/>
          <w:spacing w:val="8"/>
          <w:sz w:val="24"/>
          <w:szCs w:val="24"/>
          <w:shd w:val="clear" w:color="auto" w:fill="FFFFFF"/>
        </w:rPr>
        <w:t>Discovering statistics using IBM SPSS statistics</w:t>
      </w:r>
      <w:r w:rsidRPr="0062527B">
        <w:rPr>
          <w:rStyle w:val="10"/>
          <w:rFonts w:ascii="Times New Roman" w:hAnsi="Times New Roman" w:cs="Times New Roman"/>
          <w:bCs/>
          <w:spacing w:val="8"/>
          <w:sz w:val="24"/>
          <w:szCs w:val="24"/>
          <w:shd w:val="clear" w:color="auto" w:fill="FFFFFF"/>
        </w:rPr>
        <w:t>. (3th ed.). London: Sage Publications Ltd.</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Frable, F. (2013). Know before you click the risks of online buying. </w:t>
      </w:r>
      <w:r w:rsidRPr="0062527B">
        <w:rPr>
          <w:rFonts w:ascii="Times New Roman" w:hAnsi="Times New Roman" w:cs="Times New Roman"/>
          <w:i/>
          <w:sz w:val="24"/>
          <w:szCs w:val="24"/>
        </w:rPr>
        <w:t>Nation’s Restaurant News, 47(11)</w:t>
      </w:r>
      <w:r w:rsidRPr="0062527B">
        <w:rPr>
          <w:rFonts w:ascii="Times New Roman" w:hAnsi="Times New Roman" w:cs="Times New Roman"/>
          <w:sz w:val="24"/>
          <w:szCs w:val="24"/>
        </w:rPr>
        <w:t>, 22.</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Garrett, D. E. (1999). The effectiveness of compensation given to complaining consumers: Is more better? </w:t>
      </w:r>
      <w:r w:rsidRPr="0062527B">
        <w:rPr>
          <w:rFonts w:ascii="Times New Roman" w:hAnsi="Times New Roman" w:cs="Times New Roman"/>
          <w:i/>
          <w:sz w:val="24"/>
          <w:szCs w:val="24"/>
        </w:rPr>
        <w:t>Journal of Consumer Satisfaction, Dissatisfaction and Complaining, 12</w:t>
      </w:r>
      <w:r w:rsidRPr="0062527B">
        <w:rPr>
          <w:rFonts w:ascii="Times New Roman" w:hAnsi="Times New Roman" w:cs="Times New Roman"/>
          <w:sz w:val="24"/>
          <w:szCs w:val="24"/>
        </w:rPr>
        <w:t>, 26–34.</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Gelbrich, K., Gäthke, J., &amp; Grégoire, Y. (2015). How much compensation should a firm offer for a flawed service? An examination of the nonlinear effects of compensation on satisfaction. </w:t>
      </w:r>
      <w:r w:rsidRPr="0062527B">
        <w:rPr>
          <w:rFonts w:ascii="Times New Roman" w:hAnsi="Times New Roman" w:cs="Times New Roman"/>
          <w:i/>
          <w:sz w:val="24"/>
          <w:szCs w:val="24"/>
        </w:rPr>
        <w:t>Journal of Service Research, 18(1)</w:t>
      </w:r>
      <w:r w:rsidRPr="0062527B">
        <w:rPr>
          <w:rFonts w:ascii="Times New Roman" w:hAnsi="Times New Roman" w:cs="Times New Roman"/>
          <w:sz w:val="24"/>
          <w:szCs w:val="24"/>
        </w:rPr>
        <w:t>, 107-123.</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Greenwald, A. G. (1976). Within-subject designs: To use or not to use? </w:t>
      </w:r>
      <w:r w:rsidRPr="0062527B">
        <w:rPr>
          <w:rFonts w:ascii="Times New Roman" w:hAnsi="Times New Roman" w:cs="Times New Roman"/>
          <w:i/>
          <w:sz w:val="24"/>
          <w:szCs w:val="24"/>
        </w:rPr>
        <w:t>Psychological Bulletin, 83(2)</w:t>
      </w:r>
      <w:r w:rsidRPr="0062527B">
        <w:rPr>
          <w:rFonts w:ascii="Times New Roman" w:hAnsi="Times New Roman" w:cs="Times New Roman"/>
          <w:sz w:val="24"/>
          <w:szCs w:val="24"/>
        </w:rPr>
        <w:t>, 314-320.</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Grégoire, Y., &amp; Fisher, R. J. (2008). Customer betrayal and retaliation: When your best customers become your worst enemies. </w:t>
      </w:r>
      <w:r w:rsidRPr="0062527B">
        <w:rPr>
          <w:rFonts w:ascii="Times New Roman" w:hAnsi="Times New Roman" w:cs="Times New Roman"/>
          <w:i/>
          <w:sz w:val="24"/>
          <w:szCs w:val="24"/>
        </w:rPr>
        <w:t>Journal of the Academy of Marketing Science, 36(2)</w:t>
      </w:r>
      <w:r w:rsidRPr="0062527B">
        <w:rPr>
          <w:rFonts w:ascii="Times New Roman" w:hAnsi="Times New Roman" w:cs="Times New Roman"/>
          <w:sz w:val="24"/>
          <w:szCs w:val="24"/>
        </w:rPr>
        <w:t>, 247-261.</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Haidt, J., Rosenberg, E., &amp; Hom, H. (2003). Differentiating diversities: Moral diversity is not like other kinds. </w:t>
      </w:r>
      <w:r w:rsidRPr="0062527B">
        <w:rPr>
          <w:rFonts w:ascii="Times New Roman" w:hAnsi="Times New Roman" w:cs="Times New Roman"/>
          <w:i/>
          <w:sz w:val="24"/>
          <w:szCs w:val="24"/>
        </w:rPr>
        <w:t>Journal of Applied Social Psychology, 33(1)</w:t>
      </w:r>
      <w:r w:rsidRPr="0062527B">
        <w:rPr>
          <w:rFonts w:ascii="Times New Roman" w:hAnsi="Times New Roman" w:cs="Times New Roman"/>
          <w:sz w:val="24"/>
          <w:szCs w:val="24"/>
        </w:rPr>
        <w:t>, 1-36. </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Haidt, J., Koller, S. H., &amp; Dias, M. G. (1993). Affect, culture, and morality, or is it wrong to eat your dog? (Cover Story). </w:t>
      </w:r>
      <w:r w:rsidRPr="0062527B">
        <w:rPr>
          <w:rFonts w:ascii="Times New Roman" w:hAnsi="Times New Roman" w:cs="Times New Roman"/>
          <w:i/>
          <w:sz w:val="24"/>
          <w:szCs w:val="24"/>
        </w:rPr>
        <w:t>Journal of Personality and Social Psychology, 65(4)</w:t>
      </w:r>
      <w:r w:rsidRPr="0062527B">
        <w:rPr>
          <w:rFonts w:ascii="Times New Roman" w:hAnsi="Times New Roman" w:cs="Times New Roman"/>
          <w:sz w:val="24"/>
          <w:szCs w:val="24"/>
        </w:rPr>
        <w:t>, 613-628.</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Harris, K. E., Grewal, D., Mohr, L. A., &amp; Bernhardt, K. L. (2006). Consumer responses to service recovery strategies: The moderating role of online versus offline environment. </w:t>
      </w:r>
      <w:r w:rsidRPr="0062527B">
        <w:rPr>
          <w:rFonts w:ascii="Times New Roman" w:hAnsi="Times New Roman" w:cs="Times New Roman"/>
          <w:i/>
          <w:sz w:val="24"/>
          <w:szCs w:val="24"/>
        </w:rPr>
        <w:t>Journal of Business Research, 59(4)</w:t>
      </w:r>
      <w:r w:rsidRPr="0062527B">
        <w:rPr>
          <w:rFonts w:ascii="Times New Roman" w:hAnsi="Times New Roman" w:cs="Times New Roman"/>
          <w:sz w:val="24"/>
          <w:szCs w:val="24"/>
        </w:rPr>
        <w:t>, 425-431.</w:t>
      </w:r>
    </w:p>
    <w:p w:rsidR="00620D8F" w:rsidRPr="0062527B" w:rsidRDefault="00620D8F" w:rsidP="00620D8F">
      <w:pPr>
        <w:adjustRightInd w:val="0"/>
        <w:snapToGrid w:val="0"/>
        <w:ind w:left="340" w:hanging="340"/>
        <w:rPr>
          <w:rStyle w:val="10"/>
        </w:rPr>
      </w:pPr>
      <w:r w:rsidRPr="0062527B">
        <w:rPr>
          <w:rFonts w:ascii="Times New Roman" w:hAnsi="Times New Roman" w:cs="Times New Roman"/>
          <w:sz w:val="24"/>
          <w:szCs w:val="24"/>
        </w:rPr>
        <w:t xml:space="preserve">Hayes, A. F. (2013). </w:t>
      </w:r>
      <w:r w:rsidRPr="0062527B">
        <w:rPr>
          <w:rStyle w:val="1"/>
          <w:rFonts w:ascii="Times New Roman" w:hAnsi="Times New Roman" w:cs="Times New Roman"/>
          <w:bCs/>
          <w:i/>
          <w:spacing w:val="8"/>
          <w:sz w:val="24"/>
          <w:szCs w:val="24"/>
          <w:shd w:val="clear" w:color="auto" w:fill="FFFFFF"/>
        </w:rPr>
        <w:t xml:space="preserve">Introduction to Mediation, Moderation, and Conditional Process Analysis </w:t>
      </w:r>
      <w:r w:rsidRPr="0062527B">
        <w:rPr>
          <w:rStyle w:val="10"/>
          <w:rFonts w:ascii="Times New Roman" w:hAnsi="Times New Roman" w:cs="Times New Roman"/>
          <w:bCs/>
          <w:i/>
          <w:spacing w:val="8"/>
          <w:sz w:val="24"/>
          <w:szCs w:val="24"/>
          <w:shd w:val="clear" w:color="auto" w:fill="FFFFFF"/>
        </w:rPr>
        <w:t>a Regression-Based Approach</w:t>
      </w:r>
      <w:r w:rsidRPr="0062527B">
        <w:rPr>
          <w:rStyle w:val="10"/>
          <w:rFonts w:ascii="Times New Roman" w:hAnsi="Times New Roman" w:cs="Times New Roman"/>
          <w:bCs/>
          <w:spacing w:val="8"/>
          <w:sz w:val="24"/>
          <w:szCs w:val="24"/>
          <w:shd w:val="clear" w:color="auto" w:fill="FFFFFF"/>
        </w:rPr>
        <w:t>. New York: Guilford Press.</w:t>
      </w:r>
    </w:p>
    <w:p w:rsidR="00620D8F" w:rsidRPr="0062527B" w:rsidRDefault="00620D8F" w:rsidP="00620D8F">
      <w:pPr>
        <w:autoSpaceDE w:val="0"/>
        <w:autoSpaceDN w:val="0"/>
        <w:adjustRightInd w:val="0"/>
        <w:snapToGrid w:val="0"/>
        <w:ind w:left="340" w:hanging="340"/>
        <w:rPr>
          <w:rFonts w:cs="Times New Roman"/>
          <w:szCs w:val="24"/>
        </w:rPr>
      </w:pPr>
      <w:r w:rsidRPr="0062527B">
        <w:rPr>
          <w:rFonts w:ascii="Times New Roman" w:hAnsi="Times New Roman" w:cs="Times New Roman"/>
          <w:bCs/>
          <w:sz w:val="24"/>
          <w:szCs w:val="24"/>
        </w:rPr>
        <w:t xml:space="preserve">He, H., &amp; Harris, L. (2014). Moral disengagement of hotel guest negative WOM: Moral identity centrality, moral awareness, and anger. </w:t>
      </w:r>
      <w:r w:rsidRPr="0062527B">
        <w:rPr>
          <w:rFonts w:ascii="Times New Roman" w:hAnsi="Times New Roman" w:cs="Times New Roman"/>
          <w:bCs/>
          <w:i/>
          <w:sz w:val="24"/>
          <w:szCs w:val="24"/>
        </w:rPr>
        <w:t>Annals of Tourism Research, 45</w:t>
      </w:r>
      <w:r w:rsidRPr="0062527B">
        <w:rPr>
          <w:rFonts w:ascii="Times New Roman" w:hAnsi="Times New Roman" w:cs="Times New Roman"/>
          <w:bCs/>
          <w:sz w:val="24"/>
          <w:szCs w:val="24"/>
        </w:rPr>
        <w:t>, 132-151.</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Heider, F. (1958). </w:t>
      </w:r>
      <w:r w:rsidRPr="0062527B">
        <w:rPr>
          <w:rFonts w:ascii="Times New Roman" w:hAnsi="Times New Roman" w:cs="Times New Roman"/>
          <w:i/>
          <w:sz w:val="24"/>
          <w:szCs w:val="24"/>
        </w:rPr>
        <w:t>The psychology of interpersonal relations</w:t>
      </w:r>
      <w:r w:rsidRPr="0062527B">
        <w:rPr>
          <w:rFonts w:ascii="Times New Roman" w:hAnsi="Times New Roman" w:cs="Times New Roman"/>
          <w:sz w:val="24"/>
          <w:szCs w:val="24"/>
        </w:rPr>
        <w:t>. New York: Wiley.</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Hocutt, M. A., Bowers, M. R., &amp; Donavan, D. T. (2006). The art of service recovery: Fact or fiction? </w:t>
      </w:r>
      <w:r w:rsidRPr="0062527B">
        <w:rPr>
          <w:rFonts w:ascii="Times New Roman" w:hAnsi="Times New Roman" w:cs="Times New Roman"/>
          <w:i/>
          <w:sz w:val="24"/>
          <w:szCs w:val="24"/>
        </w:rPr>
        <w:t>Journal of Service Marketing, 20(3)</w:t>
      </w:r>
      <w:r w:rsidRPr="0062527B">
        <w:rPr>
          <w:rFonts w:ascii="Times New Roman" w:hAnsi="Times New Roman" w:cs="Times New Roman"/>
          <w:sz w:val="24"/>
          <w:szCs w:val="24"/>
        </w:rPr>
        <w:t>, 199-207.</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Hume, D. (1888). </w:t>
      </w:r>
      <w:r w:rsidRPr="0062527B">
        <w:rPr>
          <w:rFonts w:ascii="Times New Roman" w:hAnsi="Times New Roman" w:cs="Times New Roman"/>
          <w:i/>
          <w:sz w:val="24"/>
          <w:szCs w:val="24"/>
        </w:rPr>
        <w:t>A treatise of human nature</w:t>
      </w:r>
      <w:r w:rsidRPr="0062527B">
        <w:rPr>
          <w:rFonts w:ascii="Times New Roman" w:hAnsi="Times New Roman" w:cs="Times New Roman"/>
          <w:sz w:val="24"/>
          <w:szCs w:val="24"/>
        </w:rPr>
        <w:t>. In L. A. Selby-Bigge (Eds.), Oxford University Press.</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Kagan, S. (1998). </w:t>
      </w:r>
      <w:r w:rsidRPr="0062527B">
        <w:rPr>
          <w:rFonts w:ascii="Times New Roman" w:hAnsi="Times New Roman" w:cs="Times New Roman"/>
          <w:i/>
          <w:sz w:val="24"/>
          <w:szCs w:val="24"/>
        </w:rPr>
        <w:t>Normative ethics</w:t>
      </w:r>
      <w:r w:rsidRPr="0062527B">
        <w:rPr>
          <w:rFonts w:ascii="Times New Roman" w:hAnsi="Times New Roman" w:cs="Times New Roman"/>
          <w:sz w:val="24"/>
          <w:szCs w:val="24"/>
        </w:rPr>
        <w:t xml:space="preserve">. Boulder, CO: Westview Press. </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Arial"/>
          <w:color w:val="222222"/>
          <w:sz w:val="24"/>
          <w:szCs w:val="26"/>
        </w:rPr>
        <w:t xml:space="preserve">Keaveney, S. M. (1995). Customer switching behavior in service industries: An exploratory study. </w:t>
      </w:r>
      <w:r w:rsidRPr="0062527B">
        <w:rPr>
          <w:rFonts w:ascii="Times New Roman" w:hAnsi="Times New Roman" w:cs="Arial"/>
          <w:i/>
          <w:iCs/>
          <w:color w:val="222222"/>
          <w:sz w:val="24"/>
          <w:szCs w:val="26"/>
        </w:rPr>
        <w:t>Journal of Marketing</w:t>
      </w:r>
      <w:r w:rsidRPr="0062527B">
        <w:rPr>
          <w:rFonts w:ascii="Times New Roman" w:hAnsi="Times New Roman" w:cs="Arial"/>
          <w:i/>
          <w:color w:val="222222"/>
          <w:sz w:val="24"/>
          <w:szCs w:val="26"/>
        </w:rPr>
        <w:t xml:space="preserve">, </w:t>
      </w:r>
      <w:r w:rsidRPr="0062527B">
        <w:rPr>
          <w:rFonts w:ascii="Times New Roman" w:hAnsi="Times New Roman" w:cs="Arial"/>
          <w:i/>
          <w:iCs/>
          <w:color w:val="222222"/>
          <w:sz w:val="24"/>
          <w:szCs w:val="26"/>
        </w:rPr>
        <w:t>59(</w:t>
      </w:r>
      <w:r w:rsidRPr="0062527B">
        <w:rPr>
          <w:rFonts w:ascii="Times New Roman" w:hAnsi="Times New Roman" w:cs="Times New Roman"/>
          <w:i/>
          <w:sz w:val="24"/>
          <w:szCs w:val="24"/>
        </w:rPr>
        <w:t>2)</w:t>
      </w:r>
      <w:r w:rsidRPr="0062527B">
        <w:rPr>
          <w:rFonts w:ascii="Times New Roman" w:hAnsi="Times New Roman" w:cs="Arial"/>
          <w:color w:val="222222"/>
          <w:sz w:val="24"/>
          <w:szCs w:val="26"/>
        </w:rPr>
        <w:t>, 71–82.</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Kell</w:t>
      </w:r>
      <w:r w:rsidR="00A86CDF">
        <w:rPr>
          <w:rFonts w:ascii="Times New Roman" w:hAnsi="Times New Roman" w:cs="Times New Roman"/>
          <w:sz w:val="24"/>
          <w:szCs w:val="24"/>
        </w:rPr>
        <w:t>e</w:t>
      </w:r>
      <w:r w:rsidRPr="0062527B">
        <w:rPr>
          <w:rFonts w:ascii="Times New Roman" w:hAnsi="Times New Roman" w:cs="Times New Roman"/>
          <w:sz w:val="24"/>
          <w:szCs w:val="24"/>
        </w:rPr>
        <w:t xml:space="preserve">y, S. W., &amp; Davis, M. A. (1994). Antecedents to customer expectations for service recovery. </w:t>
      </w:r>
      <w:r w:rsidRPr="0062527B">
        <w:rPr>
          <w:rFonts w:ascii="Times New Roman" w:hAnsi="Times New Roman" w:cs="Times New Roman"/>
          <w:i/>
          <w:sz w:val="24"/>
          <w:szCs w:val="24"/>
        </w:rPr>
        <w:t>Journal of the Academy of Marketing Science, 22(1)</w:t>
      </w:r>
      <w:r w:rsidRPr="0062527B">
        <w:rPr>
          <w:rFonts w:ascii="Times New Roman" w:hAnsi="Times New Roman" w:cs="Times New Roman"/>
          <w:sz w:val="24"/>
          <w:szCs w:val="24"/>
        </w:rPr>
        <w:t xml:space="preserve">, 52-61. </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Kettinger, W. J., &amp; Lee, C. C. (2005). Zones of tolerance: Alternative scales for measuring information systems service quality. </w:t>
      </w:r>
      <w:r w:rsidRPr="0062527B">
        <w:rPr>
          <w:rFonts w:ascii="Times New Roman" w:hAnsi="Times New Roman" w:cs="Times New Roman"/>
          <w:i/>
          <w:sz w:val="24"/>
          <w:szCs w:val="24"/>
        </w:rPr>
        <w:t>MIS Quarterly, 29(4)</w:t>
      </w:r>
      <w:r w:rsidRPr="0062527B">
        <w:rPr>
          <w:rFonts w:ascii="Times New Roman" w:hAnsi="Times New Roman" w:cs="Times New Roman"/>
          <w:sz w:val="24"/>
          <w:szCs w:val="24"/>
        </w:rPr>
        <w:t>, 607-623.</w:t>
      </w:r>
    </w:p>
    <w:p w:rsidR="00620D8F" w:rsidRPr="0062527B" w:rsidRDefault="00620D8F" w:rsidP="00620D8F">
      <w:pPr>
        <w:autoSpaceDE w:val="0"/>
        <w:autoSpaceDN w:val="0"/>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Kim, N., &amp; Ulgado, F. M. (2012). The effect of on-the-spot versus delayed compensation: The moderating role of failure severity. </w:t>
      </w:r>
      <w:r w:rsidRPr="0062527B">
        <w:rPr>
          <w:rFonts w:ascii="Times New Roman" w:hAnsi="Times New Roman" w:cs="Times New Roman"/>
          <w:i/>
          <w:sz w:val="24"/>
          <w:szCs w:val="24"/>
        </w:rPr>
        <w:t>Journal of Service Marketin</w:t>
      </w:r>
      <w:r w:rsidRPr="0062527B">
        <w:rPr>
          <w:rFonts w:ascii="Times New Roman" w:hAnsi="Times New Roman" w:cs="Times New Roman"/>
          <w:sz w:val="24"/>
          <w:szCs w:val="24"/>
        </w:rPr>
        <w:t>g</w:t>
      </w:r>
      <w:r w:rsidRPr="0062527B">
        <w:rPr>
          <w:rFonts w:ascii="Times New Roman" w:hAnsi="Times New Roman" w:cs="Times New Roman"/>
          <w:i/>
          <w:sz w:val="24"/>
          <w:szCs w:val="24"/>
        </w:rPr>
        <w:t>, 26(3)</w:t>
      </w:r>
      <w:r w:rsidRPr="0062527B">
        <w:rPr>
          <w:rFonts w:ascii="Times New Roman" w:hAnsi="Times New Roman" w:cs="Times New Roman"/>
          <w:sz w:val="24"/>
          <w:szCs w:val="24"/>
        </w:rPr>
        <w:t>, 158-167.</w:t>
      </w:r>
    </w:p>
    <w:p w:rsidR="00620D8F" w:rsidRPr="0062527B" w:rsidRDefault="00620D8F" w:rsidP="00620D8F">
      <w:pPr>
        <w:adjustRightInd w:val="0"/>
        <w:snapToGrid w:val="0"/>
        <w:ind w:left="340" w:hanging="340"/>
        <w:rPr>
          <w:rFonts w:ascii="Times New Roman" w:hAnsi="Times New Roman" w:cs="TimesNewRomanSF-Italic"/>
          <w:i/>
          <w:iCs/>
          <w:sz w:val="24"/>
          <w:szCs w:val="18"/>
        </w:rPr>
      </w:pPr>
      <w:r w:rsidRPr="0062527B">
        <w:rPr>
          <w:rFonts w:ascii="Times New Roman" w:hAnsi="Times New Roman" w:cs="TimesNewRomanSF-Italic"/>
          <w:bCs/>
          <w:sz w:val="24"/>
          <w:szCs w:val="20"/>
        </w:rPr>
        <w:t>Krupnikov, Y., &amp; Levine</w:t>
      </w:r>
      <w:r w:rsidRPr="0062527B">
        <w:rPr>
          <w:rFonts w:ascii="Times New Roman" w:hAnsi="Times New Roman" w:cs="TimesNewRomanSF-Italic"/>
          <w:bCs/>
          <w:sz w:val="24"/>
          <w:szCs w:val="28"/>
        </w:rPr>
        <w:t xml:space="preserve">, </w:t>
      </w:r>
      <w:r w:rsidRPr="0062527B">
        <w:rPr>
          <w:rFonts w:ascii="Times New Roman" w:hAnsi="Times New Roman" w:cs="TimesNewRomanSF-Italic"/>
          <w:bCs/>
          <w:sz w:val="24"/>
          <w:szCs w:val="20"/>
        </w:rPr>
        <w:t xml:space="preserve">A. (2014). </w:t>
      </w:r>
      <w:r w:rsidRPr="0062527B">
        <w:rPr>
          <w:rFonts w:ascii="Times New Roman" w:hAnsi="Times New Roman" w:cs="TimesNewRomanSF-Italic"/>
          <w:bCs/>
          <w:sz w:val="24"/>
          <w:szCs w:val="28"/>
        </w:rPr>
        <w:t xml:space="preserve">Cross-Sample Comparisons and External Validity. </w:t>
      </w:r>
      <w:r w:rsidRPr="0062527B">
        <w:rPr>
          <w:rFonts w:ascii="Times New Roman" w:hAnsi="Times New Roman" w:cs="TimesNewRomanSF-Italic"/>
          <w:i/>
          <w:iCs/>
          <w:sz w:val="24"/>
          <w:szCs w:val="18"/>
        </w:rPr>
        <w:t xml:space="preserve">Journal of Experimental Political Science, </w:t>
      </w:r>
      <w:r w:rsidRPr="0062527B">
        <w:rPr>
          <w:rFonts w:ascii="Times New Roman" w:hAnsi="Times New Roman" w:cs="TimesNewRomanSF-Italic"/>
          <w:bCs/>
          <w:i/>
          <w:sz w:val="24"/>
          <w:szCs w:val="18"/>
        </w:rPr>
        <w:t>1</w:t>
      </w:r>
      <w:r w:rsidRPr="0062527B">
        <w:rPr>
          <w:rFonts w:ascii="Times New Roman" w:hAnsi="Times New Roman" w:cs="TimesNewRomanSF-Italic"/>
          <w:bCs/>
          <w:sz w:val="24"/>
          <w:szCs w:val="18"/>
        </w:rPr>
        <w:t xml:space="preserve">, </w:t>
      </w:r>
      <w:r w:rsidRPr="0062527B">
        <w:rPr>
          <w:rFonts w:ascii="Times New Roman" w:hAnsi="Times New Roman" w:cs="TimesNewRomanSF-Italic"/>
          <w:sz w:val="24"/>
          <w:szCs w:val="18"/>
        </w:rPr>
        <w:t>59-80.</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Lee, E. J., &amp; Park, J. K. (2010). Service failures in online double deviation scenarios: Justice theory approach. </w:t>
      </w:r>
      <w:r w:rsidRPr="0062527B">
        <w:rPr>
          <w:rFonts w:ascii="Times New Roman" w:hAnsi="Times New Roman" w:cs="Times New Roman"/>
          <w:i/>
          <w:sz w:val="24"/>
          <w:szCs w:val="24"/>
        </w:rPr>
        <w:t>Managing Service Quality, 20(1)</w:t>
      </w:r>
      <w:r w:rsidRPr="0062527B">
        <w:rPr>
          <w:rFonts w:ascii="Times New Roman" w:hAnsi="Times New Roman" w:cs="Times New Roman"/>
          <w:sz w:val="24"/>
          <w:szCs w:val="24"/>
        </w:rPr>
        <w:t>, 46-69.</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Lerner, M. J. (2003). The justice motive: Where social psychologists found it, how they lost it, and why they may not find it again. </w:t>
      </w:r>
      <w:r w:rsidRPr="0062527B">
        <w:rPr>
          <w:rFonts w:ascii="Times New Roman" w:hAnsi="Times New Roman" w:cs="Times New Roman"/>
          <w:i/>
          <w:sz w:val="24"/>
          <w:szCs w:val="24"/>
        </w:rPr>
        <w:t>Personality and Social Psychology Reviews, 7(4)</w:t>
      </w:r>
      <w:r w:rsidRPr="0062527B">
        <w:rPr>
          <w:rFonts w:ascii="Times New Roman" w:hAnsi="Times New Roman" w:cs="Times New Roman"/>
          <w:sz w:val="24"/>
          <w:szCs w:val="24"/>
        </w:rPr>
        <w:t xml:space="preserve">, 388-399. </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Li, C., Fock, H., &amp; Mattila, A. S. (2012). The role of cultural tightness–looseness in the ethics of service recovery. </w:t>
      </w:r>
      <w:r w:rsidRPr="0062527B">
        <w:rPr>
          <w:rFonts w:ascii="Times New Roman" w:hAnsi="Times New Roman" w:cs="Times New Roman"/>
          <w:i/>
          <w:sz w:val="24"/>
          <w:szCs w:val="24"/>
        </w:rPr>
        <w:t>Journal of Global Marketing, 25(1)</w:t>
      </w:r>
      <w:r w:rsidRPr="0062527B">
        <w:rPr>
          <w:rFonts w:ascii="Times New Roman" w:hAnsi="Times New Roman" w:cs="Times New Roman"/>
          <w:sz w:val="24"/>
          <w:szCs w:val="24"/>
        </w:rPr>
        <w:t>, 3-16.</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Malhotra, N. K. (1999). </w:t>
      </w:r>
      <w:r w:rsidRPr="0062527B">
        <w:rPr>
          <w:rFonts w:ascii="Times New Roman" w:hAnsi="Times New Roman" w:cs="Times New Roman"/>
          <w:i/>
          <w:sz w:val="24"/>
          <w:szCs w:val="24"/>
        </w:rPr>
        <w:t>Marketing research: An applied orientation</w:t>
      </w:r>
      <w:r w:rsidRPr="0062527B">
        <w:rPr>
          <w:rFonts w:ascii="Times New Roman" w:hAnsi="Times New Roman" w:cs="Times New Roman"/>
          <w:sz w:val="24"/>
          <w:szCs w:val="24"/>
        </w:rPr>
        <w:t>. (3th ed.). London: Prentice-Hall International, Inc.</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Maxham III, J. G. (2001). Service recovery’s influence on consumer satisfaction, positive word-of-mouth, and purchase intentions. </w:t>
      </w:r>
      <w:r w:rsidRPr="0062527B">
        <w:rPr>
          <w:rFonts w:ascii="Times New Roman" w:hAnsi="Times New Roman" w:cs="Times New Roman"/>
          <w:i/>
          <w:sz w:val="24"/>
          <w:szCs w:val="24"/>
        </w:rPr>
        <w:t>Journal of Business Research, 54(1)</w:t>
      </w:r>
      <w:r w:rsidRPr="0062527B">
        <w:rPr>
          <w:rFonts w:ascii="Times New Roman" w:hAnsi="Times New Roman" w:cs="Times New Roman"/>
          <w:sz w:val="24"/>
          <w:szCs w:val="24"/>
        </w:rPr>
        <w:t>, 11-24.</w:t>
      </w:r>
    </w:p>
    <w:p w:rsidR="00620D8F" w:rsidRPr="0062527B" w:rsidRDefault="00620D8F" w:rsidP="00620D8F">
      <w:pPr>
        <w:adjustRightInd w:val="0"/>
        <w:snapToGrid w:val="0"/>
        <w:ind w:left="340" w:hanging="340"/>
        <w:rPr>
          <w:rFonts w:ascii="Times New Roman" w:hAnsi="Times New Roman" w:cs="Times New Roman"/>
          <w:noProof/>
          <w:sz w:val="24"/>
          <w:szCs w:val="24"/>
        </w:rPr>
      </w:pPr>
      <w:r w:rsidRPr="0062527B">
        <w:rPr>
          <w:rFonts w:ascii="Times New Roman" w:hAnsi="Times New Roman" w:cs="Times New Roman"/>
          <w:sz w:val="24"/>
          <w:szCs w:val="24"/>
        </w:rPr>
        <w:t xml:space="preserve">Maxham III, J. G., &amp; Netemeyer, R. G. (2002). A longitudinal study of complaining customers' evaluations of multiple service failures and recovery efforts. </w:t>
      </w:r>
      <w:r w:rsidRPr="0062527B">
        <w:rPr>
          <w:rFonts w:ascii="Times New Roman" w:hAnsi="Times New Roman" w:cs="Times New Roman"/>
          <w:i/>
          <w:sz w:val="24"/>
          <w:szCs w:val="24"/>
        </w:rPr>
        <w:t>Journal of Marketing, 66(4)</w:t>
      </w:r>
      <w:r w:rsidRPr="0062527B">
        <w:rPr>
          <w:rFonts w:ascii="Times New Roman" w:hAnsi="Times New Roman" w:cs="Times New Roman"/>
          <w:sz w:val="24"/>
          <w:szCs w:val="24"/>
        </w:rPr>
        <w:t>, 57-71.</w:t>
      </w:r>
      <w:r w:rsidRPr="0062527B">
        <w:rPr>
          <w:rFonts w:ascii="Times New Roman" w:hAnsi="Times New Roman" w:cs="Times New Roman"/>
          <w:noProof/>
          <w:sz w:val="24"/>
          <w:szCs w:val="24"/>
        </w:rPr>
        <w:t xml:space="preserve"> </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Morrison, D. G. (1979). Purchase intentions and purchase behavior. </w:t>
      </w:r>
      <w:r w:rsidRPr="0062527B">
        <w:rPr>
          <w:rFonts w:ascii="Times New Roman" w:hAnsi="Times New Roman" w:cs="Times New Roman"/>
          <w:i/>
          <w:sz w:val="24"/>
          <w:szCs w:val="24"/>
        </w:rPr>
        <w:t>Journal of Marketing, 43(2)</w:t>
      </w:r>
      <w:r w:rsidRPr="0062527B">
        <w:rPr>
          <w:rFonts w:ascii="Times New Roman" w:hAnsi="Times New Roman" w:cs="Times New Roman"/>
          <w:sz w:val="24"/>
          <w:szCs w:val="24"/>
        </w:rPr>
        <w:t xml:space="preserve">, 65-74. </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Noone, B. M. (2012). Overcompensating for severe service failure: Perceived fairness and effect on negative word-of-mouth intent. </w:t>
      </w:r>
      <w:r w:rsidRPr="0062527B">
        <w:rPr>
          <w:rFonts w:ascii="Times New Roman" w:hAnsi="Times New Roman" w:cs="Times New Roman"/>
          <w:i/>
          <w:sz w:val="24"/>
          <w:szCs w:val="24"/>
        </w:rPr>
        <w:t>Journal of Services Marketing, 26(5),</w:t>
      </w:r>
      <w:r w:rsidRPr="0062527B">
        <w:rPr>
          <w:rFonts w:ascii="Times New Roman" w:hAnsi="Times New Roman" w:cs="Times New Roman"/>
          <w:sz w:val="24"/>
          <w:szCs w:val="24"/>
        </w:rPr>
        <w:t xml:space="preserve"> 342-351.</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Oliva, T. A., Oliver, R. L., &amp; MacMillan, I. C. (1992). A catastrophe model for developing service satisfaction strategies. </w:t>
      </w:r>
      <w:r w:rsidRPr="0062527B">
        <w:rPr>
          <w:rFonts w:ascii="Times New Roman" w:hAnsi="Times New Roman" w:cs="Times New Roman"/>
          <w:i/>
          <w:sz w:val="24"/>
          <w:szCs w:val="24"/>
        </w:rPr>
        <w:t>Journal of Marketing, 56(3)</w:t>
      </w:r>
      <w:r w:rsidRPr="0062527B">
        <w:rPr>
          <w:rFonts w:ascii="Times New Roman" w:hAnsi="Times New Roman" w:cs="Times New Roman"/>
          <w:sz w:val="24"/>
          <w:szCs w:val="24"/>
        </w:rPr>
        <w:t>, 83-95.</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Oliver, R. L. (1980). A cognitive model of the antecedents and consequences of satisfaction decisions. </w:t>
      </w:r>
      <w:r w:rsidRPr="0062527B">
        <w:rPr>
          <w:rFonts w:ascii="Times New Roman" w:hAnsi="Times New Roman" w:cs="Times New Roman"/>
          <w:i/>
          <w:sz w:val="24"/>
          <w:szCs w:val="24"/>
        </w:rPr>
        <w:t>Journal of Marketing Research, 17(4)</w:t>
      </w:r>
      <w:r w:rsidRPr="0062527B">
        <w:rPr>
          <w:rFonts w:ascii="Times New Roman" w:hAnsi="Times New Roman" w:cs="Times New Roman"/>
          <w:sz w:val="24"/>
          <w:szCs w:val="24"/>
        </w:rPr>
        <w:t>, 460-469.</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Oliver, R. L. (1981). Measurement and evaluation of satisfaction processes in retail settings. </w:t>
      </w:r>
      <w:r w:rsidRPr="0062527B">
        <w:rPr>
          <w:rFonts w:ascii="Times New Roman" w:hAnsi="Times New Roman" w:cs="Times New Roman"/>
          <w:i/>
          <w:sz w:val="24"/>
          <w:szCs w:val="24"/>
        </w:rPr>
        <w:t>Journal of Retailing, 57(3)</w:t>
      </w:r>
      <w:r w:rsidRPr="0062527B">
        <w:rPr>
          <w:rFonts w:ascii="Times New Roman" w:hAnsi="Times New Roman" w:cs="Times New Roman"/>
          <w:sz w:val="24"/>
          <w:szCs w:val="24"/>
        </w:rPr>
        <w:t>, 25-48.</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Parasuraman, A., Zeithaml Valarie A. and Berry, Leonard L. (1985). A conceptual model of service quality and its implications for future research. </w:t>
      </w:r>
      <w:r w:rsidRPr="0062527B">
        <w:rPr>
          <w:rFonts w:ascii="Times New Roman" w:hAnsi="Times New Roman" w:cs="Times New Roman"/>
          <w:i/>
          <w:sz w:val="24"/>
          <w:szCs w:val="24"/>
        </w:rPr>
        <w:t>Journal of Marketing, 49(4)</w:t>
      </w:r>
      <w:r w:rsidRPr="0062527B">
        <w:rPr>
          <w:rFonts w:ascii="Times New Roman" w:hAnsi="Times New Roman" w:cs="Times New Roman"/>
          <w:sz w:val="24"/>
          <w:szCs w:val="24"/>
        </w:rPr>
        <w:t xml:space="preserve">, 41-50. </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Petty, R. E., Cacioppo, J. T., &amp; Schumann, D. (1983). Central and peripheral routes to advertising effectiveness: The moderating role of involvement. </w:t>
      </w:r>
      <w:r w:rsidRPr="0062527B">
        <w:rPr>
          <w:rFonts w:ascii="Times New Roman" w:hAnsi="Times New Roman" w:cs="Times New Roman"/>
          <w:i/>
          <w:sz w:val="24"/>
          <w:szCs w:val="24"/>
        </w:rPr>
        <w:t>Journal of Consumer Research, 10(2)</w:t>
      </w:r>
      <w:r w:rsidRPr="0062527B">
        <w:rPr>
          <w:rFonts w:ascii="Times New Roman" w:hAnsi="Times New Roman" w:cs="Times New Roman"/>
          <w:sz w:val="24"/>
          <w:szCs w:val="24"/>
        </w:rPr>
        <w:t>, 135-146.</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Phillips, D. M., &amp; Baumgartner, H. (2002). The role of consumption emotions in the satisfaction response. </w:t>
      </w:r>
      <w:r w:rsidRPr="0062527B">
        <w:rPr>
          <w:rFonts w:ascii="Times New Roman" w:hAnsi="Times New Roman" w:cs="Times New Roman"/>
          <w:i/>
          <w:sz w:val="24"/>
          <w:szCs w:val="24"/>
        </w:rPr>
        <w:t>Journal of Consumer Psychology, 12(3)</w:t>
      </w:r>
      <w:r w:rsidRPr="0062527B">
        <w:rPr>
          <w:rFonts w:ascii="Times New Roman" w:hAnsi="Times New Roman" w:cs="Times New Roman"/>
          <w:sz w:val="24"/>
          <w:szCs w:val="24"/>
        </w:rPr>
        <w:t>, 243-252.</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Reeder, G. D., Kumar, S., &amp; Hesson-McInnis, M. S. (2002). Inferences about the morality of an aggressor: The role of perceived motive.</w:t>
      </w:r>
      <w:r w:rsidRPr="0062527B">
        <w:rPr>
          <w:rFonts w:ascii="Times New Roman" w:hAnsi="Times New Roman" w:cs="Times New Roman"/>
          <w:i/>
          <w:sz w:val="24"/>
          <w:szCs w:val="24"/>
        </w:rPr>
        <w:t> Journal of Personality and Social Psychology, 83(4)</w:t>
      </w:r>
      <w:r w:rsidRPr="0062527B">
        <w:rPr>
          <w:rFonts w:ascii="Times New Roman" w:hAnsi="Times New Roman" w:cs="Times New Roman"/>
          <w:sz w:val="24"/>
          <w:szCs w:val="24"/>
        </w:rPr>
        <w:t>, 789-803.</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Reidenbach, R. E., &amp; Robin, D. P. (1988). Some initial steps toward improving the measurement of ethical evaluations of marketing activities. </w:t>
      </w:r>
      <w:r w:rsidRPr="0062527B">
        <w:rPr>
          <w:rFonts w:ascii="Times New Roman" w:hAnsi="Times New Roman" w:cs="Times New Roman"/>
          <w:i/>
          <w:sz w:val="24"/>
          <w:szCs w:val="24"/>
        </w:rPr>
        <w:t>Journal of Business Ethics, 7(11)</w:t>
      </w:r>
      <w:r w:rsidRPr="0062527B">
        <w:rPr>
          <w:rFonts w:ascii="Times New Roman" w:hAnsi="Times New Roman" w:cs="Times New Roman"/>
          <w:sz w:val="24"/>
          <w:szCs w:val="24"/>
        </w:rPr>
        <w:t>, 871-879.</w:t>
      </w:r>
    </w:p>
    <w:p w:rsidR="00620D8F" w:rsidRPr="0062527B" w:rsidRDefault="00620D8F" w:rsidP="00620D8F">
      <w:pPr>
        <w:adjustRightInd w:val="0"/>
        <w:snapToGrid w:val="0"/>
        <w:ind w:left="340" w:hanging="340"/>
        <w:rPr>
          <w:rFonts w:ascii="Times New Roman" w:hAnsi="Times New Roman" w:cs="Times New Roman"/>
          <w:bCs/>
          <w:sz w:val="24"/>
          <w:szCs w:val="24"/>
          <w:shd w:val="clear" w:color="auto" w:fill="FFFFFF"/>
        </w:rPr>
      </w:pPr>
      <w:r w:rsidRPr="0062527B">
        <w:rPr>
          <w:rFonts w:ascii="Times New Roman" w:hAnsi="Times New Roman" w:cs="Times New Roman"/>
          <w:bCs/>
          <w:sz w:val="24"/>
          <w:szCs w:val="24"/>
          <w:shd w:val="clear" w:color="auto" w:fill="FFFFFF"/>
        </w:rPr>
        <w:t xml:space="preserve">Reilly, A. (2013). Eyewitness accounts – The horsemeat scandal erupts. </w:t>
      </w:r>
      <w:r w:rsidRPr="0062527B">
        <w:rPr>
          <w:rFonts w:ascii="Times New Roman" w:hAnsi="Times New Roman" w:cs="Times New Roman"/>
          <w:bCs/>
          <w:i/>
          <w:sz w:val="24"/>
          <w:szCs w:val="24"/>
          <w:shd w:val="clear" w:color="auto" w:fill="FFFFFF"/>
        </w:rPr>
        <w:t>The Guardian</w:t>
      </w:r>
      <w:r w:rsidRPr="0062527B">
        <w:rPr>
          <w:rFonts w:ascii="Times New Roman" w:hAnsi="Times New Roman" w:cs="Times New Roman"/>
          <w:bCs/>
          <w:sz w:val="24"/>
          <w:szCs w:val="24"/>
          <w:shd w:val="clear" w:color="auto" w:fill="FFFFFF"/>
        </w:rPr>
        <w:t>, December 29.</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Schoefer, K., &amp; Diamantopoulos, A. (2009). A typology of consumers’ emotional response styles during service recovery encounters. </w:t>
      </w:r>
      <w:r w:rsidRPr="0062527B">
        <w:rPr>
          <w:rFonts w:ascii="Times New Roman" w:hAnsi="Times New Roman" w:cs="Times New Roman"/>
          <w:i/>
          <w:sz w:val="24"/>
          <w:szCs w:val="24"/>
        </w:rPr>
        <w:t>British Journal of Management, 20(3)</w:t>
      </w:r>
      <w:r w:rsidRPr="0062527B">
        <w:rPr>
          <w:rFonts w:ascii="Times New Roman" w:hAnsi="Times New Roman" w:cs="Times New Roman"/>
          <w:sz w:val="24"/>
          <w:szCs w:val="24"/>
        </w:rPr>
        <w:t>, 292-308.</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Shaver, D. G. (1985). A longitudinal study of moral development at a conservative, religious liberal arts college. </w:t>
      </w:r>
      <w:r w:rsidRPr="0062527B">
        <w:rPr>
          <w:rFonts w:ascii="Times New Roman" w:hAnsi="Times New Roman" w:cs="Times New Roman"/>
          <w:i/>
          <w:sz w:val="24"/>
          <w:szCs w:val="24"/>
        </w:rPr>
        <w:t>Journal of College Student Personnel, 26(5)</w:t>
      </w:r>
      <w:r w:rsidRPr="0062527B">
        <w:rPr>
          <w:rFonts w:ascii="Times New Roman" w:hAnsi="Times New Roman" w:cs="Times New Roman"/>
          <w:sz w:val="24"/>
          <w:szCs w:val="24"/>
        </w:rPr>
        <w:t>, 400-404.</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Siu, N., Zhang, T., &amp; Yau, C. (2013). The roles of justice and customer satisfaction in customer retention: A lesson from service recovery. </w:t>
      </w:r>
      <w:r w:rsidRPr="0062527B">
        <w:rPr>
          <w:rFonts w:ascii="Times New Roman" w:hAnsi="Times New Roman" w:cs="Times New Roman"/>
          <w:i/>
          <w:sz w:val="24"/>
          <w:szCs w:val="24"/>
        </w:rPr>
        <w:t>Journal of Business Ethics, 114(4)</w:t>
      </w:r>
      <w:r w:rsidRPr="0062527B">
        <w:rPr>
          <w:rFonts w:ascii="Times New Roman" w:hAnsi="Times New Roman" w:cs="Times New Roman"/>
          <w:sz w:val="24"/>
          <w:szCs w:val="24"/>
        </w:rPr>
        <w:t>, 675-686.</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Skitka, L. J., Bauman, C. W., &amp; Lytle, B. L. (2009). Limits on legitimacy: Moral and religious convictions as constraints on deference to authority.</w:t>
      </w:r>
      <w:r w:rsidRPr="0062527B">
        <w:rPr>
          <w:rFonts w:ascii="Times New Roman" w:hAnsi="Times New Roman" w:cs="Times New Roman"/>
          <w:i/>
          <w:sz w:val="24"/>
          <w:szCs w:val="24"/>
        </w:rPr>
        <w:t xml:space="preserve"> Journal of Personality and Social Psychology, 97(4)</w:t>
      </w:r>
      <w:r w:rsidRPr="0062527B">
        <w:rPr>
          <w:rFonts w:ascii="Times New Roman" w:hAnsi="Times New Roman" w:cs="Times New Roman"/>
          <w:sz w:val="24"/>
          <w:szCs w:val="24"/>
        </w:rPr>
        <w:t>, 567-578.</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Skitka, L. J., Bauman, C. W., &amp; Sargis, E. G. (2005). Moral conviction: Another contributor to attitude strength or something more? </w:t>
      </w:r>
      <w:r w:rsidRPr="0062527B">
        <w:rPr>
          <w:rFonts w:ascii="Times New Roman" w:hAnsi="Times New Roman" w:cs="Times New Roman"/>
          <w:i/>
          <w:sz w:val="24"/>
          <w:szCs w:val="24"/>
        </w:rPr>
        <w:t>Journal of Personality and Social Psychology, 88(6)</w:t>
      </w:r>
      <w:r w:rsidRPr="0062527B">
        <w:rPr>
          <w:rFonts w:ascii="Times New Roman" w:hAnsi="Times New Roman" w:cs="Times New Roman"/>
          <w:sz w:val="24"/>
          <w:szCs w:val="24"/>
        </w:rPr>
        <w:t>, 895-917.</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Smith, A. K., Bolton, R. N., &amp; Wagner, J. (1999). A model of customer satisfaction with service encounters involving failure and recovery. </w:t>
      </w:r>
      <w:r w:rsidRPr="0062527B">
        <w:rPr>
          <w:rFonts w:ascii="Times New Roman" w:hAnsi="Times New Roman" w:cs="Times New Roman"/>
          <w:i/>
          <w:sz w:val="24"/>
          <w:szCs w:val="24"/>
        </w:rPr>
        <w:t>Journal of Marketing Research, 36(3)</w:t>
      </w:r>
      <w:r w:rsidRPr="0062527B">
        <w:rPr>
          <w:rFonts w:ascii="Times New Roman" w:hAnsi="Times New Roman" w:cs="Times New Roman"/>
          <w:sz w:val="24"/>
          <w:szCs w:val="24"/>
        </w:rPr>
        <w:t>, 356-372.</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Smith, J. S., &amp; Karwan, K. R. (2010). Empirical profiles of service recovery systems: The maturity perspective. </w:t>
      </w:r>
      <w:r w:rsidRPr="0062527B">
        <w:rPr>
          <w:rFonts w:ascii="Times New Roman" w:hAnsi="Times New Roman" w:cs="Times New Roman"/>
          <w:i/>
          <w:sz w:val="24"/>
          <w:szCs w:val="24"/>
        </w:rPr>
        <w:t>Journal of Service Research, 13(1)</w:t>
      </w:r>
      <w:r w:rsidRPr="0062527B">
        <w:rPr>
          <w:rFonts w:ascii="Times New Roman" w:hAnsi="Times New Roman" w:cs="Times New Roman"/>
          <w:sz w:val="24"/>
          <w:szCs w:val="24"/>
        </w:rPr>
        <w:t>, 111-125.</w:t>
      </w:r>
    </w:p>
    <w:p w:rsidR="00620D8F" w:rsidRPr="0062527B" w:rsidRDefault="00620D8F" w:rsidP="00620D8F">
      <w:pPr>
        <w:autoSpaceDE w:val="0"/>
        <w:autoSpaceDN w:val="0"/>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Strizhakova, Y., Tsarenko, Y., &amp; Ruth, J. A. (2012). “I’m mad and I can’t get that service failure off my mind”: Coping and rumination as mediators of anger effects on customer intentions.</w:t>
      </w:r>
      <w:r w:rsidRPr="0062527B">
        <w:rPr>
          <w:rFonts w:ascii="Times New Roman" w:hAnsi="Times New Roman" w:cs="Times New Roman"/>
          <w:i/>
          <w:sz w:val="24"/>
          <w:szCs w:val="24"/>
        </w:rPr>
        <w:t xml:space="preserve"> Journal of Service Research, 15(4)</w:t>
      </w:r>
      <w:r w:rsidRPr="0062527B">
        <w:rPr>
          <w:rFonts w:ascii="Times New Roman" w:hAnsi="Times New Roman" w:cs="Times New Roman"/>
          <w:sz w:val="24"/>
          <w:szCs w:val="24"/>
        </w:rPr>
        <w:t xml:space="preserve">, 414-429. </w:t>
      </w:r>
    </w:p>
    <w:p w:rsidR="00620D8F" w:rsidRPr="0062527B" w:rsidRDefault="00620D8F" w:rsidP="00620D8F">
      <w:pPr>
        <w:autoSpaceDE w:val="0"/>
        <w:autoSpaceDN w:val="0"/>
        <w:adjustRightInd w:val="0"/>
        <w:snapToGrid w:val="0"/>
        <w:ind w:left="340" w:hanging="340"/>
        <w:rPr>
          <w:rFonts w:ascii="Times New Roman" w:hAnsi="Times New Roman" w:cs="Times New Roman"/>
          <w:noProof/>
          <w:sz w:val="24"/>
          <w:szCs w:val="24"/>
        </w:rPr>
      </w:pPr>
      <w:r w:rsidRPr="0062527B">
        <w:rPr>
          <w:rFonts w:ascii="Times New Roman" w:hAnsi="Times New Roman" w:cs="Times New Roman"/>
          <w:noProof/>
          <w:sz w:val="24"/>
          <w:szCs w:val="24"/>
        </w:rPr>
        <w:t xml:space="preserve">Surachartkumtonkun, J., Patterson, P. G., &amp; McColl-Kennedy, J. R. (2013). Customer rage back-story: Linking needs-based cognitive appraisal to service failure type. </w:t>
      </w:r>
      <w:r w:rsidRPr="0062527B">
        <w:rPr>
          <w:rFonts w:ascii="Times New Roman" w:hAnsi="Times New Roman" w:cs="Times New Roman"/>
          <w:i/>
          <w:noProof/>
          <w:sz w:val="24"/>
          <w:szCs w:val="24"/>
        </w:rPr>
        <w:t>Journal of Retailing, 89(</w:t>
      </w:r>
      <w:r w:rsidRPr="0062527B">
        <w:rPr>
          <w:rFonts w:ascii="Times New Roman" w:hAnsi="Times New Roman" w:cs="Times New Roman"/>
          <w:i/>
          <w:sz w:val="24"/>
          <w:szCs w:val="24"/>
        </w:rPr>
        <w:t>1)</w:t>
      </w:r>
      <w:r w:rsidRPr="0062527B">
        <w:rPr>
          <w:rFonts w:ascii="Times New Roman" w:hAnsi="Times New Roman" w:cs="Times New Roman"/>
          <w:noProof/>
          <w:sz w:val="24"/>
          <w:szCs w:val="24"/>
        </w:rPr>
        <w:t>, 72-87.</w:t>
      </w:r>
    </w:p>
    <w:p w:rsidR="00620D8F" w:rsidRPr="0062527B" w:rsidRDefault="00620D8F" w:rsidP="00620D8F">
      <w:pPr>
        <w:autoSpaceDE w:val="0"/>
        <w:autoSpaceDN w:val="0"/>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Susarla, A., Barua, A., &amp; Whinston, A. B. (2003). Understanding the service component of application service provision: An empirical analysis of satisfaction with ASP services. </w:t>
      </w:r>
      <w:r w:rsidRPr="0062527B">
        <w:rPr>
          <w:rFonts w:ascii="Times New Roman" w:hAnsi="Times New Roman" w:cs="Times New Roman"/>
          <w:i/>
          <w:sz w:val="24"/>
          <w:szCs w:val="24"/>
        </w:rPr>
        <w:t>MIS Quarterly, 27(1)</w:t>
      </w:r>
      <w:r w:rsidRPr="0062527B">
        <w:rPr>
          <w:rFonts w:ascii="Times New Roman" w:hAnsi="Times New Roman" w:cs="Times New Roman"/>
          <w:sz w:val="24"/>
          <w:szCs w:val="24"/>
        </w:rPr>
        <w:t>, 91-123.</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Tax, S. S., Brown, S. W., &amp; Chandrashekaran, M. (1998). Customer evaluations of service complaint experiences: Implications for relationship marketing. </w:t>
      </w:r>
      <w:r w:rsidRPr="0062527B">
        <w:rPr>
          <w:rFonts w:ascii="Times New Roman" w:hAnsi="Times New Roman" w:cs="Times New Roman"/>
          <w:i/>
          <w:sz w:val="24"/>
          <w:szCs w:val="24"/>
        </w:rPr>
        <w:t>Journal of Marketing, 62(2)</w:t>
      </w:r>
      <w:r w:rsidRPr="0062527B">
        <w:rPr>
          <w:rFonts w:ascii="Times New Roman" w:hAnsi="Times New Roman" w:cs="Times New Roman"/>
          <w:sz w:val="24"/>
          <w:szCs w:val="24"/>
        </w:rPr>
        <w:t>, 60-76.</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Thong, J. Y. L., &amp; Yap, C. S. (1998). Testing an ethical decision-making theory: The case of softlifting.</w:t>
      </w:r>
      <w:r w:rsidRPr="0062527B">
        <w:rPr>
          <w:rFonts w:ascii="Times New Roman" w:hAnsi="Times New Roman" w:cs="Times New Roman"/>
          <w:i/>
          <w:sz w:val="24"/>
          <w:szCs w:val="24"/>
        </w:rPr>
        <w:t xml:space="preserve"> Journal of Management Information Systems, 15(1)</w:t>
      </w:r>
      <w:r w:rsidRPr="0062527B">
        <w:rPr>
          <w:rFonts w:ascii="Times New Roman" w:hAnsi="Times New Roman" w:cs="Times New Roman"/>
          <w:sz w:val="24"/>
          <w:szCs w:val="24"/>
        </w:rPr>
        <w:t>, 213-237.</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Turiel, E. (1983). </w:t>
      </w:r>
      <w:r w:rsidRPr="0062527B">
        <w:rPr>
          <w:rFonts w:ascii="Times New Roman" w:hAnsi="Times New Roman" w:cs="Times New Roman"/>
          <w:i/>
          <w:sz w:val="24"/>
          <w:szCs w:val="24"/>
        </w:rPr>
        <w:t>The development of social knowledge: Morality and convention</w:t>
      </w:r>
      <w:r w:rsidRPr="0062527B">
        <w:rPr>
          <w:rFonts w:ascii="Times New Roman" w:hAnsi="Times New Roman" w:cs="Times New Roman"/>
          <w:sz w:val="24"/>
          <w:szCs w:val="24"/>
        </w:rPr>
        <w:t>. Cambridge, England: Cambridge University Press.</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Turiel, E. (2002). </w:t>
      </w:r>
      <w:r w:rsidRPr="0062527B">
        <w:rPr>
          <w:rFonts w:ascii="Times New Roman" w:hAnsi="Times New Roman" w:cs="Times New Roman"/>
          <w:i/>
          <w:sz w:val="24"/>
          <w:szCs w:val="24"/>
        </w:rPr>
        <w:t>The culture of morality: Social development, context, and conflict.</w:t>
      </w:r>
      <w:r w:rsidRPr="0062527B">
        <w:rPr>
          <w:rFonts w:ascii="Times New Roman" w:hAnsi="Times New Roman" w:cs="Times New Roman"/>
          <w:sz w:val="24"/>
          <w:szCs w:val="24"/>
        </w:rPr>
        <w:t xml:space="preserve"> Cambridge, England: Cambridge University Press. </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Venkatesh, V., &amp; Goyal, S. (2010). Expectation disconfirmation and technology adoption: Polynomial modeling and response surface analysis. </w:t>
      </w:r>
      <w:r w:rsidRPr="0062527B">
        <w:rPr>
          <w:rFonts w:ascii="Times New Roman" w:hAnsi="Times New Roman" w:cs="Times New Roman"/>
          <w:i/>
          <w:sz w:val="24"/>
          <w:szCs w:val="24"/>
        </w:rPr>
        <w:t>MIS Quarterly, 34(2)</w:t>
      </w:r>
      <w:r w:rsidRPr="0062527B">
        <w:rPr>
          <w:rFonts w:ascii="Times New Roman" w:hAnsi="Times New Roman" w:cs="Times New Roman"/>
          <w:sz w:val="24"/>
          <w:szCs w:val="24"/>
        </w:rPr>
        <w:t>, 281-303.</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Waldmann, M. R., &amp; Dieterich, J. H. (2007). Throwing a bomb on a person versus throwing a person on a bomb: Intervention myopia in moral intuitions. </w:t>
      </w:r>
      <w:r w:rsidRPr="0062527B">
        <w:rPr>
          <w:rFonts w:ascii="Times New Roman" w:hAnsi="Times New Roman" w:cs="Times New Roman"/>
          <w:i/>
          <w:sz w:val="24"/>
          <w:szCs w:val="24"/>
        </w:rPr>
        <w:t>Psychological Science, 18(3)</w:t>
      </w:r>
      <w:r w:rsidRPr="0062527B">
        <w:rPr>
          <w:rFonts w:ascii="Times New Roman" w:hAnsi="Times New Roman" w:cs="Times New Roman"/>
          <w:sz w:val="24"/>
          <w:szCs w:val="24"/>
        </w:rPr>
        <w:t>, 247-253.</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Young, L., Nichols, S., &amp; Saxe, R. (2010). Investigating the neural and cognitive basis of moral luck: It’s not what you do but what you know.</w:t>
      </w:r>
      <w:r w:rsidRPr="0062527B">
        <w:rPr>
          <w:rFonts w:ascii="Times New Roman" w:hAnsi="Times New Roman" w:cs="Times New Roman"/>
          <w:i/>
          <w:sz w:val="24"/>
          <w:szCs w:val="24"/>
        </w:rPr>
        <w:t xml:space="preserve"> Review of Philosophy and Psychology, 1(3)</w:t>
      </w:r>
      <w:r w:rsidRPr="0062527B">
        <w:rPr>
          <w:rFonts w:ascii="Times New Roman" w:hAnsi="Times New Roman" w:cs="Times New Roman"/>
          <w:sz w:val="24"/>
          <w:szCs w:val="24"/>
        </w:rPr>
        <w:t>, 333-349.</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Zaichkowsky, J. L. (1986). Conceptualizing involvement. </w:t>
      </w:r>
      <w:r w:rsidRPr="0062527B">
        <w:rPr>
          <w:rFonts w:ascii="Times New Roman" w:hAnsi="Times New Roman" w:cs="Times New Roman"/>
          <w:i/>
          <w:sz w:val="24"/>
          <w:szCs w:val="24"/>
        </w:rPr>
        <w:t>Journal of Advertising, 15(2)</w:t>
      </w:r>
      <w:r w:rsidRPr="0062527B">
        <w:rPr>
          <w:rFonts w:ascii="Times New Roman" w:hAnsi="Times New Roman" w:cs="Times New Roman"/>
          <w:sz w:val="24"/>
          <w:szCs w:val="24"/>
        </w:rPr>
        <w:t>, 4-34.</w:t>
      </w:r>
    </w:p>
    <w:p w:rsidR="00620D8F" w:rsidRPr="0062527B" w:rsidRDefault="00620D8F" w:rsidP="00620D8F">
      <w:pPr>
        <w:adjustRightInd w:val="0"/>
        <w:snapToGrid w:val="0"/>
        <w:ind w:left="340" w:hanging="340"/>
        <w:rPr>
          <w:rFonts w:ascii="Times New Roman" w:hAnsi="Times New Roman" w:cs="Times New Roman"/>
          <w:sz w:val="24"/>
          <w:szCs w:val="24"/>
        </w:rPr>
      </w:pPr>
      <w:r w:rsidRPr="0062527B">
        <w:rPr>
          <w:rFonts w:ascii="Times New Roman" w:hAnsi="Times New Roman" w:cs="Times New Roman"/>
          <w:sz w:val="24"/>
          <w:szCs w:val="24"/>
        </w:rPr>
        <w:t xml:space="preserve">Zeithaml, V. A., Berry, L. L., &amp; Parasuraman, A. (1993). The nature and determinants of customer expectations of service. </w:t>
      </w:r>
      <w:r w:rsidRPr="0062527B">
        <w:rPr>
          <w:rFonts w:ascii="Times New Roman" w:hAnsi="Times New Roman" w:cs="Times New Roman"/>
          <w:i/>
          <w:sz w:val="24"/>
          <w:szCs w:val="24"/>
        </w:rPr>
        <w:t>Journal of the Academy of Marketing Science, 21(1)</w:t>
      </w:r>
      <w:r w:rsidRPr="0062527B">
        <w:rPr>
          <w:rFonts w:ascii="Times New Roman" w:hAnsi="Times New Roman" w:cs="Times New Roman"/>
          <w:sz w:val="24"/>
          <w:szCs w:val="24"/>
        </w:rPr>
        <w:t>, 1-12.</w:t>
      </w:r>
    </w:p>
    <w:p w:rsidR="001C6E6B" w:rsidRDefault="001C6E6B">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D53D60" w:rsidRDefault="00D53D60" w:rsidP="00CB39C1">
      <w:pPr>
        <w:rPr>
          <w:rFonts w:ascii="Times New Roman" w:hAnsi="Times New Roman" w:cs="Times New Roman"/>
          <w:sz w:val="24"/>
          <w:szCs w:val="24"/>
        </w:rPr>
      </w:pPr>
    </w:p>
    <w:p w:rsidR="00CB39C1" w:rsidRPr="0062527B" w:rsidRDefault="00CB39C1" w:rsidP="00CB39C1">
      <w:pPr>
        <w:rPr>
          <w:rFonts w:ascii="Times New Roman" w:hAnsi="Times New Roman" w:cs="Times New Roman"/>
          <w:sz w:val="24"/>
          <w:szCs w:val="24"/>
        </w:rPr>
      </w:pPr>
      <w:r w:rsidRPr="0062527B">
        <w:rPr>
          <w:rFonts w:ascii="Times New Roman" w:hAnsi="Times New Roman" w:cs="Times New Roman"/>
          <w:sz w:val="24"/>
          <w:szCs w:val="24"/>
        </w:rPr>
        <w:t>Table 1</w:t>
      </w:r>
      <w:r w:rsidR="002156E1" w:rsidRPr="0062527B">
        <w:rPr>
          <w:rFonts w:ascii="Times New Roman" w:hAnsi="Times New Roman" w:cs="Times New Roman"/>
          <w:sz w:val="24"/>
          <w:szCs w:val="24"/>
        </w:rPr>
        <w:t xml:space="preserve"> R</w:t>
      </w:r>
      <w:r w:rsidRPr="0062527B">
        <w:rPr>
          <w:rFonts w:ascii="Times New Roman" w:hAnsi="Times New Roman" w:cs="Times New Roman"/>
          <w:sz w:val="24"/>
          <w:szCs w:val="24"/>
        </w:rPr>
        <w:t>ecovery</w:t>
      </w:r>
      <w:r w:rsidR="002156E1" w:rsidRPr="0062527B">
        <w:rPr>
          <w:rFonts w:ascii="Times New Roman" w:hAnsi="Times New Roman" w:cs="Times New Roman"/>
          <w:sz w:val="24"/>
          <w:szCs w:val="24"/>
        </w:rPr>
        <w:t xml:space="preserve">, </w:t>
      </w:r>
      <w:r w:rsidRPr="0062527B">
        <w:rPr>
          <w:rFonts w:ascii="Times New Roman" w:hAnsi="Times New Roman" w:cs="Times New Roman"/>
          <w:sz w:val="24"/>
          <w:szCs w:val="24"/>
        </w:rPr>
        <w:t>moral judgment</w:t>
      </w:r>
      <w:r w:rsidR="00A86CDF">
        <w:rPr>
          <w:rFonts w:ascii="Times New Roman" w:hAnsi="Times New Roman" w:cs="Times New Roman"/>
          <w:sz w:val="24"/>
          <w:szCs w:val="24"/>
        </w:rPr>
        <w:t>,</w:t>
      </w:r>
      <w:r w:rsidR="002156E1" w:rsidRPr="0062527B">
        <w:rPr>
          <w:rFonts w:ascii="Times New Roman" w:hAnsi="Times New Roman" w:cs="Times New Roman"/>
          <w:sz w:val="24"/>
          <w:szCs w:val="24"/>
        </w:rPr>
        <w:t xml:space="preserve"> and</w:t>
      </w:r>
      <w:r w:rsidRPr="0062527B">
        <w:rPr>
          <w:rFonts w:ascii="Times New Roman" w:hAnsi="Times New Roman" w:cs="Times New Roman"/>
          <w:sz w:val="24"/>
          <w:szCs w:val="24"/>
        </w:rPr>
        <w:t xml:space="preserve"> satisfaction</w:t>
      </w:r>
    </w:p>
    <w:tbl>
      <w:tblPr>
        <w:tblStyle w:val="TableGrid"/>
        <w:tblW w:w="5000" w:type="pct"/>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3606"/>
        <w:gridCol w:w="972"/>
        <w:gridCol w:w="972"/>
        <w:gridCol w:w="932"/>
        <w:gridCol w:w="972"/>
        <w:gridCol w:w="852"/>
      </w:tblGrid>
      <w:tr w:rsidR="00CB39C1" w:rsidRPr="0062527B">
        <w:tc>
          <w:tcPr>
            <w:tcW w:w="2170" w:type="pct"/>
            <w:tcBorders>
              <w:top w:val="single" w:sz="12" w:space="0" w:color="auto"/>
              <w:bottom w:val="single" w:sz="12" w:space="0" w:color="auto"/>
            </w:tcBorders>
            <w:shd w:val="clear" w:color="auto" w:fill="auto"/>
          </w:tcPr>
          <w:p w:rsidR="00CB39C1" w:rsidRPr="0062527B" w:rsidRDefault="00CB39C1" w:rsidP="00643DEC">
            <w:pPr>
              <w:tabs>
                <w:tab w:val="left" w:pos="2610"/>
              </w:tabs>
              <w:jc w:val="left"/>
              <w:rPr>
                <w:rFonts w:ascii="Times New Roman" w:hAnsi="Times New Roman" w:cs="Times New Roman"/>
                <w:i/>
                <w:sz w:val="20"/>
              </w:rPr>
            </w:pPr>
            <w:r w:rsidRPr="0062527B">
              <w:rPr>
                <w:rFonts w:ascii="Times New Roman" w:hAnsi="Times New Roman" w:cs="Times New Roman"/>
                <w:i/>
                <w:sz w:val="20"/>
              </w:rPr>
              <w:t>Model</w:t>
            </w:r>
            <w:r w:rsidRPr="0062527B">
              <w:rPr>
                <w:rFonts w:ascii="Times New Roman" w:hAnsi="Times New Roman" w:cs="Times New Roman"/>
                <w:i/>
                <w:sz w:val="20"/>
              </w:rPr>
              <w:tab/>
            </w:r>
          </w:p>
        </w:tc>
        <w:tc>
          <w:tcPr>
            <w:tcW w:w="585" w:type="pct"/>
            <w:tcBorders>
              <w:top w:val="single" w:sz="12" w:space="0" w:color="auto"/>
              <w:bottom w:val="single" w:sz="12" w:space="0" w:color="auto"/>
            </w:tcBorders>
            <w:shd w:val="clear" w:color="auto" w:fill="auto"/>
          </w:tcPr>
          <w:p w:rsidR="00CB39C1" w:rsidRPr="0062527B" w:rsidRDefault="00CB39C1" w:rsidP="00643DEC">
            <w:pPr>
              <w:rPr>
                <w:rFonts w:ascii="Times New Roman" w:hAnsi="Times New Roman" w:cs="Times New Roman"/>
                <w:i/>
                <w:sz w:val="20"/>
              </w:rPr>
            </w:pPr>
            <w:r w:rsidRPr="0062527B">
              <w:rPr>
                <w:rFonts w:ascii="Times New Roman" w:hAnsi="Times New Roman" w:cs="Times New Roman"/>
                <w:i/>
                <w:sz w:val="20"/>
              </w:rPr>
              <w:t>F</w:t>
            </w:r>
          </w:p>
        </w:tc>
        <w:tc>
          <w:tcPr>
            <w:tcW w:w="585" w:type="pct"/>
            <w:tcBorders>
              <w:top w:val="single" w:sz="12" w:space="0" w:color="auto"/>
              <w:bottom w:val="single" w:sz="12" w:space="0" w:color="auto"/>
            </w:tcBorders>
            <w:shd w:val="clear" w:color="auto" w:fill="auto"/>
          </w:tcPr>
          <w:p w:rsidR="00CB39C1" w:rsidRPr="0062527B" w:rsidRDefault="00CB39C1" w:rsidP="00643DEC">
            <w:pPr>
              <w:rPr>
                <w:rFonts w:ascii="Times New Roman" w:hAnsi="Times New Roman" w:cs="Times New Roman"/>
                <w:i/>
                <w:sz w:val="20"/>
              </w:rPr>
            </w:pPr>
            <w:r w:rsidRPr="0062527B">
              <w:rPr>
                <w:rFonts w:ascii="Times New Roman" w:hAnsi="Times New Roman" w:cs="Times New Roman"/>
                <w:i/>
                <w:sz w:val="20"/>
              </w:rPr>
              <w:t>Sig.</w:t>
            </w:r>
          </w:p>
        </w:tc>
        <w:tc>
          <w:tcPr>
            <w:tcW w:w="561" w:type="pct"/>
            <w:tcBorders>
              <w:top w:val="single" w:sz="12" w:space="0" w:color="auto"/>
              <w:bottom w:val="single" w:sz="12" w:space="0" w:color="auto"/>
            </w:tcBorders>
            <w:shd w:val="clear" w:color="auto" w:fill="auto"/>
          </w:tcPr>
          <w:p w:rsidR="00CB39C1" w:rsidRPr="0062527B" w:rsidRDefault="00CB39C1" w:rsidP="00643DEC">
            <w:pPr>
              <w:rPr>
                <w:rFonts w:ascii="Times New Roman" w:hAnsi="Times New Roman" w:cs="Times New Roman"/>
                <w:i/>
                <w:sz w:val="20"/>
              </w:rPr>
            </w:pPr>
            <w:r w:rsidRPr="0062527B">
              <w:rPr>
                <w:rFonts w:ascii="Times New Roman" w:hAnsi="Times New Roman" w:cs="Times New Roman"/>
                <w:i/>
                <w:sz w:val="20"/>
                <w:szCs w:val="24"/>
              </w:rPr>
              <w:t>β</w:t>
            </w:r>
          </w:p>
        </w:tc>
        <w:tc>
          <w:tcPr>
            <w:tcW w:w="585" w:type="pct"/>
            <w:tcBorders>
              <w:top w:val="single" w:sz="12" w:space="0" w:color="auto"/>
              <w:bottom w:val="single" w:sz="12" w:space="0" w:color="auto"/>
            </w:tcBorders>
            <w:shd w:val="clear" w:color="auto" w:fill="auto"/>
          </w:tcPr>
          <w:p w:rsidR="00CB39C1" w:rsidRPr="0062527B" w:rsidRDefault="00CB39C1" w:rsidP="00643DEC">
            <w:pPr>
              <w:rPr>
                <w:rFonts w:ascii="Times New Roman" w:hAnsi="Times New Roman" w:cs="Times New Roman"/>
                <w:i/>
                <w:sz w:val="20"/>
              </w:rPr>
            </w:pPr>
            <w:r w:rsidRPr="0062527B">
              <w:rPr>
                <w:rFonts w:ascii="Times New Roman" w:hAnsi="Times New Roman" w:cs="Times New Roman"/>
                <w:i/>
                <w:sz w:val="20"/>
              </w:rPr>
              <w:t>t</w:t>
            </w:r>
          </w:p>
        </w:tc>
        <w:tc>
          <w:tcPr>
            <w:tcW w:w="513" w:type="pct"/>
            <w:tcBorders>
              <w:top w:val="single" w:sz="12" w:space="0" w:color="auto"/>
              <w:bottom w:val="single" w:sz="12" w:space="0" w:color="auto"/>
            </w:tcBorders>
            <w:shd w:val="clear" w:color="auto" w:fill="auto"/>
          </w:tcPr>
          <w:p w:rsidR="00CB39C1" w:rsidRPr="0062527B" w:rsidRDefault="00CB39C1" w:rsidP="00643DEC">
            <w:pPr>
              <w:rPr>
                <w:rFonts w:ascii="Times New Roman" w:hAnsi="Times New Roman" w:cs="Times New Roman"/>
                <w:i/>
                <w:sz w:val="20"/>
              </w:rPr>
            </w:pPr>
            <w:r w:rsidRPr="0062527B">
              <w:rPr>
                <w:rFonts w:ascii="Times New Roman" w:hAnsi="Times New Roman" w:cs="Times New Roman"/>
                <w:i/>
                <w:sz w:val="20"/>
              </w:rPr>
              <w:t>p</w:t>
            </w:r>
          </w:p>
        </w:tc>
      </w:tr>
      <w:tr w:rsidR="00CB39C1" w:rsidRPr="0062527B">
        <w:tc>
          <w:tcPr>
            <w:tcW w:w="2170" w:type="pct"/>
            <w:tcBorders>
              <w:top w:val="single" w:sz="12" w:space="0" w:color="auto"/>
            </w:tcBorders>
            <w:shd w:val="clear" w:color="auto" w:fill="auto"/>
          </w:tcPr>
          <w:p w:rsidR="00CB39C1" w:rsidRPr="0062527B" w:rsidRDefault="00CB39C1" w:rsidP="00643DEC">
            <w:pPr>
              <w:jc w:val="center"/>
              <w:rPr>
                <w:rFonts w:ascii="Times New Roman" w:hAnsi="Times New Roman" w:cs="Times New Roman"/>
                <w:sz w:val="20"/>
              </w:rPr>
            </w:pPr>
          </w:p>
        </w:tc>
        <w:tc>
          <w:tcPr>
            <w:tcW w:w="585" w:type="pct"/>
            <w:tcBorders>
              <w:top w:val="single" w:sz="12" w:space="0" w:color="auto"/>
            </w:tcBorders>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13.18</w:t>
            </w:r>
          </w:p>
        </w:tc>
        <w:tc>
          <w:tcPr>
            <w:tcW w:w="585" w:type="pct"/>
            <w:tcBorders>
              <w:top w:val="single" w:sz="12" w:space="0" w:color="auto"/>
            </w:tcBorders>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0.000</w:t>
            </w:r>
          </w:p>
        </w:tc>
        <w:tc>
          <w:tcPr>
            <w:tcW w:w="561" w:type="pct"/>
            <w:tcBorders>
              <w:top w:val="single" w:sz="12" w:space="0" w:color="auto"/>
            </w:tcBorders>
            <w:shd w:val="clear" w:color="auto" w:fill="auto"/>
          </w:tcPr>
          <w:p w:rsidR="00CB39C1" w:rsidRPr="0062527B" w:rsidRDefault="00CB39C1" w:rsidP="00643DEC">
            <w:pPr>
              <w:rPr>
                <w:rFonts w:ascii="Times New Roman" w:hAnsi="Times New Roman" w:cs="Times New Roman"/>
                <w:sz w:val="20"/>
                <w:szCs w:val="24"/>
              </w:rPr>
            </w:pPr>
          </w:p>
        </w:tc>
        <w:tc>
          <w:tcPr>
            <w:tcW w:w="585" w:type="pct"/>
            <w:tcBorders>
              <w:top w:val="single" w:sz="12" w:space="0" w:color="auto"/>
            </w:tcBorders>
            <w:shd w:val="clear" w:color="auto" w:fill="auto"/>
          </w:tcPr>
          <w:p w:rsidR="00CB39C1" w:rsidRPr="0062527B" w:rsidRDefault="00CB39C1" w:rsidP="00643DEC">
            <w:pPr>
              <w:rPr>
                <w:rFonts w:ascii="Times New Roman" w:hAnsi="Times New Roman" w:cs="Times New Roman"/>
                <w:sz w:val="20"/>
              </w:rPr>
            </w:pPr>
          </w:p>
        </w:tc>
        <w:tc>
          <w:tcPr>
            <w:tcW w:w="513" w:type="pct"/>
            <w:tcBorders>
              <w:top w:val="single" w:sz="12" w:space="0" w:color="auto"/>
            </w:tcBorders>
            <w:shd w:val="clear" w:color="auto" w:fill="auto"/>
          </w:tcPr>
          <w:p w:rsidR="00CB39C1" w:rsidRPr="0062527B" w:rsidRDefault="00CB39C1" w:rsidP="00643DEC">
            <w:pPr>
              <w:rPr>
                <w:rFonts w:ascii="Times New Roman" w:hAnsi="Times New Roman" w:cs="Times New Roman"/>
                <w:sz w:val="20"/>
              </w:rPr>
            </w:pPr>
          </w:p>
        </w:tc>
      </w:tr>
      <w:tr w:rsidR="00CB39C1" w:rsidRPr="0062527B">
        <w:tc>
          <w:tcPr>
            <w:tcW w:w="2170"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Constant</w:t>
            </w:r>
          </w:p>
        </w:tc>
        <w:tc>
          <w:tcPr>
            <w:tcW w:w="585" w:type="pct"/>
            <w:shd w:val="clear" w:color="auto" w:fill="auto"/>
          </w:tcPr>
          <w:p w:rsidR="00CB39C1" w:rsidRPr="0062527B" w:rsidRDefault="00CB39C1" w:rsidP="00643DEC">
            <w:pPr>
              <w:rPr>
                <w:rFonts w:ascii="Times New Roman" w:hAnsi="Times New Roman" w:cs="Times New Roman"/>
                <w:sz w:val="20"/>
              </w:rPr>
            </w:pPr>
          </w:p>
        </w:tc>
        <w:tc>
          <w:tcPr>
            <w:tcW w:w="585" w:type="pct"/>
            <w:shd w:val="clear" w:color="auto" w:fill="auto"/>
          </w:tcPr>
          <w:p w:rsidR="00CB39C1" w:rsidRPr="0062527B" w:rsidRDefault="00CB39C1" w:rsidP="00643DEC">
            <w:pPr>
              <w:rPr>
                <w:rFonts w:ascii="Times New Roman" w:hAnsi="Times New Roman" w:cs="Times New Roman"/>
                <w:sz w:val="20"/>
              </w:rPr>
            </w:pPr>
          </w:p>
        </w:tc>
        <w:tc>
          <w:tcPr>
            <w:tcW w:w="561"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4.28</w:t>
            </w:r>
          </w:p>
        </w:tc>
        <w:tc>
          <w:tcPr>
            <w:tcW w:w="585"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32.75</w:t>
            </w:r>
          </w:p>
        </w:tc>
        <w:tc>
          <w:tcPr>
            <w:tcW w:w="513"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.000</w:t>
            </w:r>
          </w:p>
        </w:tc>
      </w:tr>
      <w:tr w:rsidR="00CB39C1" w:rsidRPr="0062527B">
        <w:tc>
          <w:tcPr>
            <w:tcW w:w="2170"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Recovery offer (centered)</w:t>
            </w:r>
          </w:p>
        </w:tc>
        <w:tc>
          <w:tcPr>
            <w:tcW w:w="585" w:type="pct"/>
            <w:shd w:val="clear" w:color="auto" w:fill="auto"/>
          </w:tcPr>
          <w:p w:rsidR="00CB39C1" w:rsidRPr="0062527B" w:rsidRDefault="00CB39C1" w:rsidP="00643DEC">
            <w:pPr>
              <w:rPr>
                <w:rFonts w:ascii="Times New Roman" w:hAnsi="Times New Roman" w:cs="Times New Roman"/>
                <w:sz w:val="20"/>
              </w:rPr>
            </w:pPr>
          </w:p>
        </w:tc>
        <w:tc>
          <w:tcPr>
            <w:tcW w:w="585" w:type="pct"/>
            <w:shd w:val="clear" w:color="auto" w:fill="auto"/>
          </w:tcPr>
          <w:p w:rsidR="00CB39C1" w:rsidRPr="0062527B" w:rsidRDefault="00CB39C1" w:rsidP="00643DEC">
            <w:pPr>
              <w:rPr>
                <w:rFonts w:ascii="Times New Roman" w:hAnsi="Times New Roman" w:cs="Times New Roman"/>
                <w:sz w:val="20"/>
              </w:rPr>
            </w:pPr>
          </w:p>
        </w:tc>
        <w:tc>
          <w:tcPr>
            <w:tcW w:w="561"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-0.65</w:t>
            </w:r>
          </w:p>
        </w:tc>
        <w:tc>
          <w:tcPr>
            <w:tcW w:w="585"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-2.58</w:t>
            </w:r>
          </w:p>
        </w:tc>
        <w:tc>
          <w:tcPr>
            <w:tcW w:w="513"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.011</w:t>
            </w:r>
          </w:p>
        </w:tc>
      </w:tr>
      <w:tr w:rsidR="00CB39C1" w:rsidRPr="0062527B">
        <w:tc>
          <w:tcPr>
            <w:tcW w:w="2170"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Moral judgment (centered)</w:t>
            </w:r>
          </w:p>
        </w:tc>
        <w:tc>
          <w:tcPr>
            <w:tcW w:w="585" w:type="pct"/>
            <w:shd w:val="clear" w:color="auto" w:fill="auto"/>
          </w:tcPr>
          <w:p w:rsidR="00CB39C1" w:rsidRPr="0062527B" w:rsidRDefault="00CB39C1" w:rsidP="00643DEC">
            <w:pPr>
              <w:rPr>
                <w:rFonts w:ascii="Times New Roman" w:hAnsi="Times New Roman" w:cs="Times New Roman"/>
                <w:sz w:val="20"/>
              </w:rPr>
            </w:pPr>
          </w:p>
        </w:tc>
        <w:tc>
          <w:tcPr>
            <w:tcW w:w="585" w:type="pct"/>
            <w:shd w:val="clear" w:color="auto" w:fill="auto"/>
          </w:tcPr>
          <w:p w:rsidR="00CB39C1" w:rsidRPr="0062527B" w:rsidRDefault="00CB39C1" w:rsidP="00643DEC">
            <w:pPr>
              <w:rPr>
                <w:rFonts w:ascii="Times New Roman" w:hAnsi="Times New Roman" w:cs="Times New Roman"/>
                <w:sz w:val="20"/>
              </w:rPr>
            </w:pPr>
          </w:p>
        </w:tc>
        <w:tc>
          <w:tcPr>
            <w:tcW w:w="561"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0.69</w:t>
            </w:r>
          </w:p>
        </w:tc>
        <w:tc>
          <w:tcPr>
            <w:tcW w:w="585"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5.14</w:t>
            </w:r>
          </w:p>
        </w:tc>
        <w:tc>
          <w:tcPr>
            <w:tcW w:w="513"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.000</w:t>
            </w:r>
          </w:p>
        </w:tc>
      </w:tr>
      <w:tr w:rsidR="00CB39C1" w:rsidRPr="0062527B">
        <w:tc>
          <w:tcPr>
            <w:tcW w:w="2170" w:type="pct"/>
            <w:tcBorders>
              <w:bottom w:val="single" w:sz="12" w:space="0" w:color="auto"/>
            </w:tcBorders>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Recovery offer* Moral judgment</w:t>
            </w:r>
          </w:p>
        </w:tc>
        <w:tc>
          <w:tcPr>
            <w:tcW w:w="585" w:type="pct"/>
            <w:tcBorders>
              <w:bottom w:val="single" w:sz="12" w:space="0" w:color="auto"/>
            </w:tcBorders>
            <w:shd w:val="clear" w:color="auto" w:fill="auto"/>
          </w:tcPr>
          <w:p w:rsidR="00CB39C1" w:rsidRPr="0062527B" w:rsidRDefault="00CB39C1" w:rsidP="00643DEC">
            <w:pPr>
              <w:rPr>
                <w:rFonts w:ascii="Times New Roman" w:hAnsi="Times New Roman" w:cs="Times New Roman"/>
                <w:sz w:val="20"/>
              </w:rPr>
            </w:pPr>
          </w:p>
        </w:tc>
        <w:tc>
          <w:tcPr>
            <w:tcW w:w="585" w:type="pct"/>
            <w:tcBorders>
              <w:bottom w:val="single" w:sz="12" w:space="0" w:color="auto"/>
            </w:tcBorders>
            <w:shd w:val="clear" w:color="auto" w:fill="auto"/>
          </w:tcPr>
          <w:p w:rsidR="00CB39C1" w:rsidRPr="0062527B" w:rsidRDefault="00CB39C1" w:rsidP="00643DEC">
            <w:pPr>
              <w:rPr>
                <w:rFonts w:ascii="Times New Roman" w:hAnsi="Times New Roman" w:cs="Times New Roman"/>
                <w:sz w:val="20"/>
              </w:rPr>
            </w:pPr>
          </w:p>
        </w:tc>
        <w:tc>
          <w:tcPr>
            <w:tcW w:w="561" w:type="pct"/>
            <w:tcBorders>
              <w:bottom w:val="single" w:sz="12" w:space="0" w:color="auto"/>
            </w:tcBorders>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0.65</w:t>
            </w:r>
          </w:p>
        </w:tc>
        <w:tc>
          <w:tcPr>
            <w:tcW w:w="585" w:type="pct"/>
            <w:tcBorders>
              <w:bottom w:val="single" w:sz="12" w:space="0" w:color="auto"/>
            </w:tcBorders>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2.44</w:t>
            </w:r>
          </w:p>
        </w:tc>
        <w:tc>
          <w:tcPr>
            <w:tcW w:w="513" w:type="pct"/>
            <w:tcBorders>
              <w:bottom w:val="single" w:sz="12" w:space="0" w:color="auto"/>
            </w:tcBorders>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.016</w:t>
            </w:r>
          </w:p>
        </w:tc>
      </w:tr>
    </w:tbl>
    <w:p w:rsidR="00CB39C1" w:rsidRPr="0062527B" w:rsidRDefault="00CB39C1" w:rsidP="00CB39C1">
      <w:pPr>
        <w:ind w:firstLine="284"/>
        <w:rPr>
          <w:rFonts w:ascii="Times New Roman" w:hAnsi="Times New Roman" w:cs="Times New Roman"/>
          <w:sz w:val="24"/>
          <w:szCs w:val="24"/>
        </w:rPr>
      </w:pPr>
    </w:p>
    <w:p w:rsidR="00CB39C1" w:rsidRPr="0062527B" w:rsidRDefault="00CB39C1" w:rsidP="00CB39C1">
      <w:pPr>
        <w:widowControl/>
        <w:jc w:val="left"/>
        <w:rPr>
          <w:rFonts w:ascii="Times New Roman" w:hAnsi="Times New Roman" w:cs="Times New Roman"/>
          <w:sz w:val="24"/>
          <w:szCs w:val="24"/>
        </w:rPr>
      </w:pPr>
      <w:r w:rsidRPr="0062527B">
        <w:rPr>
          <w:rFonts w:ascii="Times New Roman" w:hAnsi="Times New Roman" w:cs="Times New Roman"/>
          <w:sz w:val="24"/>
          <w:szCs w:val="24"/>
        </w:rPr>
        <w:t xml:space="preserve">Table 2 </w:t>
      </w:r>
      <w:r w:rsidR="002156E1" w:rsidRPr="0062527B">
        <w:rPr>
          <w:rFonts w:ascii="Times New Roman" w:hAnsi="Times New Roman" w:cs="Times New Roman"/>
          <w:sz w:val="24"/>
          <w:szCs w:val="24"/>
        </w:rPr>
        <w:t>R</w:t>
      </w:r>
      <w:r w:rsidRPr="0062527B">
        <w:rPr>
          <w:rFonts w:ascii="Times New Roman" w:hAnsi="Times New Roman" w:cs="Times New Roman"/>
          <w:sz w:val="24"/>
          <w:szCs w:val="24"/>
        </w:rPr>
        <w:t>ecovery</w:t>
      </w:r>
      <w:r w:rsidR="002156E1" w:rsidRPr="0062527B">
        <w:rPr>
          <w:rFonts w:ascii="Times New Roman" w:hAnsi="Times New Roman" w:cs="Times New Roman"/>
          <w:sz w:val="24"/>
          <w:szCs w:val="24"/>
        </w:rPr>
        <w:t xml:space="preserve">, </w:t>
      </w:r>
      <w:r w:rsidRPr="0062527B">
        <w:rPr>
          <w:rFonts w:ascii="Times New Roman" w:hAnsi="Times New Roman" w:cs="Times New Roman"/>
          <w:sz w:val="24"/>
          <w:szCs w:val="24"/>
        </w:rPr>
        <w:t>moral judgment</w:t>
      </w:r>
      <w:r w:rsidR="00A86CDF">
        <w:rPr>
          <w:rFonts w:ascii="Times New Roman" w:hAnsi="Times New Roman" w:cs="Times New Roman"/>
          <w:sz w:val="24"/>
          <w:szCs w:val="24"/>
        </w:rPr>
        <w:t>,</w:t>
      </w:r>
      <w:r w:rsidRPr="0062527B">
        <w:rPr>
          <w:rFonts w:ascii="Times New Roman" w:hAnsi="Times New Roman" w:cs="Times New Roman"/>
          <w:sz w:val="24"/>
          <w:szCs w:val="24"/>
        </w:rPr>
        <w:t xml:space="preserve"> </w:t>
      </w:r>
      <w:r w:rsidR="002156E1" w:rsidRPr="0062527B">
        <w:rPr>
          <w:rFonts w:ascii="Times New Roman" w:hAnsi="Times New Roman" w:cs="Times New Roman"/>
          <w:sz w:val="24"/>
          <w:szCs w:val="24"/>
        </w:rPr>
        <w:t>and</w:t>
      </w:r>
      <w:r w:rsidRPr="0062527B">
        <w:rPr>
          <w:rFonts w:ascii="Times New Roman" w:hAnsi="Times New Roman" w:cs="Times New Roman"/>
          <w:sz w:val="24"/>
          <w:szCs w:val="24"/>
        </w:rPr>
        <w:t xml:space="preserve"> negative WOM</w:t>
      </w:r>
    </w:p>
    <w:tbl>
      <w:tblPr>
        <w:tblStyle w:val="TableGrid"/>
        <w:tblW w:w="5000" w:type="pct"/>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3606"/>
        <w:gridCol w:w="972"/>
        <w:gridCol w:w="972"/>
        <w:gridCol w:w="932"/>
        <w:gridCol w:w="972"/>
        <w:gridCol w:w="852"/>
      </w:tblGrid>
      <w:tr w:rsidR="00CB39C1" w:rsidRPr="0062527B">
        <w:tc>
          <w:tcPr>
            <w:tcW w:w="2170" w:type="pct"/>
            <w:tcBorders>
              <w:top w:val="single" w:sz="12" w:space="0" w:color="auto"/>
              <w:bottom w:val="single" w:sz="12" w:space="0" w:color="auto"/>
            </w:tcBorders>
            <w:shd w:val="clear" w:color="auto" w:fill="auto"/>
          </w:tcPr>
          <w:p w:rsidR="00CB39C1" w:rsidRPr="0062527B" w:rsidRDefault="00CB39C1" w:rsidP="00643DEC">
            <w:pPr>
              <w:jc w:val="left"/>
              <w:rPr>
                <w:rFonts w:ascii="Times New Roman" w:hAnsi="Times New Roman" w:cs="Times New Roman"/>
                <w:i/>
                <w:sz w:val="20"/>
              </w:rPr>
            </w:pPr>
            <w:r w:rsidRPr="0062527B">
              <w:rPr>
                <w:rFonts w:ascii="Times New Roman" w:hAnsi="Times New Roman" w:cs="Times New Roman"/>
                <w:i/>
                <w:sz w:val="20"/>
              </w:rPr>
              <w:t>Model</w:t>
            </w:r>
          </w:p>
        </w:tc>
        <w:tc>
          <w:tcPr>
            <w:tcW w:w="585" w:type="pct"/>
            <w:tcBorders>
              <w:top w:val="single" w:sz="12" w:space="0" w:color="auto"/>
              <w:bottom w:val="single" w:sz="12" w:space="0" w:color="auto"/>
            </w:tcBorders>
            <w:shd w:val="clear" w:color="auto" w:fill="auto"/>
          </w:tcPr>
          <w:p w:rsidR="00CB39C1" w:rsidRPr="0062527B" w:rsidRDefault="00CB39C1" w:rsidP="00643DEC">
            <w:pPr>
              <w:rPr>
                <w:rFonts w:ascii="Times New Roman" w:hAnsi="Times New Roman" w:cs="Times New Roman"/>
                <w:i/>
                <w:sz w:val="20"/>
              </w:rPr>
            </w:pPr>
            <w:r w:rsidRPr="0062527B">
              <w:rPr>
                <w:rFonts w:ascii="Times New Roman" w:hAnsi="Times New Roman" w:cs="Times New Roman"/>
                <w:i/>
                <w:sz w:val="20"/>
              </w:rPr>
              <w:t>F</w:t>
            </w:r>
          </w:p>
        </w:tc>
        <w:tc>
          <w:tcPr>
            <w:tcW w:w="585" w:type="pct"/>
            <w:tcBorders>
              <w:top w:val="single" w:sz="12" w:space="0" w:color="auto"/>
              <w:bottom w:val="single" w:sz="12" w:space="0" w:color="auto"/>
            </w:tcBorders>
            <w:shd w:val="clear" w:color="auto" w:fill="auto"/>
          </w:tcPr>
          <w:p w:rsidR="00CB39C1" w:rsidRPr="0062527B" w:rsidRDefault="00CB39C1" w:rsidP="00643DEC">
            <w:pPr>
              <w:rPr>
                <w:rFonts w:ascii="Times New Roman" w:hAnsi="Times New Roman" w:cs="Times New Roman"/>
                <w:i/>
                <w:sz w:val="20"/>
              </w:rPr>
            </w:pPr>
            <w:r w:rsidRPr="0062527B">
              <w:rPr>
                <w:rFonts w:ascii="Times New Roman" w:hAnsi="Times New Roman" w:cs="Times New Roman"/>
                <w:i/>
                <w:sz w:val="20"/>
              </w:rPr>
              <w:t>Sig.</w:t>
            </w:r>
          </w:p>
        </w:tc>
        <w:tc>
          <w:tcPr>
            <w:tcW w:w="561" w:type="pct"/>
            <w:tcBorders>
              <w:top w:val="single" w:sz="12" w:space="0" w:color="auto"/>
              <w:bottom w:val="single" w:sz="12" w:space="0" w:color="auto"/>
            </w:tcBorders>
            <w:shd w:val="clear" w:color="auto" w:fill="auto"/>
          </w:tcPr>
          <w:p w:rsidR="00CB39C1" w:rsidRPr="0062527B" w:rsidRDefault="00CB39C1" w:rsidP="00643DEC">
            <w:pPr>
              <w:rPr>
                <w:rFonts w:ascii="Times New Roman" w:hAnsi="Times New Roman" w:cs="Times New Roman"/>
                <w:i/>
                <w:sz w:val="20"/>
              </w:rPr>
            </w:pPr>
            <w:r w:rsidRPr="0062527B">
              <w:rPr>
                <w:rFonts w:ascii="Times New Roman" w:hAnsi="Times New Roman" w:cs="Times New Roman"/>
                <w:i/>
                <w:sz w:val="20"/>
                <w:szCs w:val="24"/>
              </w:rPr>
              <w:t>β</w:t>
            </w:r>
          </w:p>
        </w:tc>
        <w:tc>
          <w:tcPr>
            <w:tcW w:w="585" w:type="pct"/>
            <w:tcBorders>
              <w:top w:val="single" w:sz="12" w:space="0" w:color="auto"/>
              <w:bottom w:val="single" w:sz="12" w:space="0" w:color="auto"/>
            </w:tcBorders>
            <w:shd w:val="clear" w:color="auto" w:fill="auto"/>
          </w:tcPr>
          <w:p w:rsidR="00CB39C1" w:rsidRPr="0062527B" w:rsidRDefault="00CB39C1" w:rsidP="00643DEC">
            <w:pPr>
              <w:rPr>
                <w:rFonts w:ascii="Times New Roman" w:hAnsi="Times New Roman" w:cs="Times New Roman"/>
                <w:i/>
                <w:sz w:val="20"/>
              </w:rPr>
            </w:pPr>
            <w:r w:rsidRPr="0062527B">
              <w:rPr>
                <w:rFonts w:ascii="Times New Roman" w:hAnsi="Times New Roman" w:cs="Times New Roman"/>
                <w:i/>
                <w:sz w:val="20"/>
              </w:rPr>
              <w:t>t</w:t>
            </w:r>
          </w:p>
        </w:tc>
        <w:tc>
          <w:tcPr>
            <w:tcW w:w="513" w:type="pct"/>
            <w:tcBorders>
              <w:top w:val="single" w:sz="12" w:space="0" w:color="auto"/>
              <w:bottom w:val="single" w:sz="12" w:space="0" w:color="auto"/>
            </w:tcBorders>
            <w:shd w:val="clear" w:color="auto" w:fill="auto"/>
          </w:tcPr>
          <w:p w:rsidR="00CB39C1" w:rsidRPr="0062527B" w:rsidRDefault="00CB39C1" w:rsidP="00643DEC">
            <w:pPr>
              <w:rPr>
                <w:rFonts w:ascii="Times New Roman" w:hAnsi="Times New Roman" w:cs="Times New Roman"/>
                <w:i/>
                <w:sz w:val="20"/>
              </w:rPr>
            </w:pPr>
            <w:r w:rsidRPr="0062527B">
              <w:rPr>
                <w:rFonts w:ascii="Times New Roman" w:hAnsi="Times New Roman" w:cs="Times New Roman"/>
                <w:i/>
                <w:sz w:val="20"/>
              </w:rPr>
              <w:t>p</w:t>
            </w:r>
          </w:p>
        </w:tc>
      </w:tr>
      <w:tr w:rsidR="00CB39C1" w:rsidRPr="0062527B">
        <w:tc>
          <w:tcPr>
            <w:tcW w:w="2170" w:type="pct"/>
            <w:tcBorders>
              <w:top w:val="single" w:sz="12" w:space="0" w:color="auto"/>
            </w:tcBorders>
            <w:shd w:val="clear" w:color="auto" w:fill="auto"/>
          </w:tcPr>
          <w:p w:rsidR="00CB39C1" w:rsidRPr="0062527B" w:rsidRDefault="00CB39C1" w:rsidP="00643DEC">
            <w:pPr>
              <w:jc w:val="center"/>
              <w:rPr>
                <w:rFonts w:ascii="Times New Roman" w:hAnsi="Times New Roman" w:cs="Times New Roman"/>
                <w:sz w:val="20"/>
              </w:rPr>
            </w:pPr>
          </w:p>
        </w:tc>
        <w:tc>
          <w:tcPr>
            <w:tcW w:w="585" w:type="pct"/>
            <w:tcBorders>
              <w:top w:val="single" w:sz="12" w:space="0" w:color="auto"/>
            </w:tcBorders>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36.67</w:t>
            </w:r>
          </w:p>
        </w:tc>
        <w:tc>
          <w:tcPr>
            <w:tcW w:w="585" w:type="pct"/>
            <w:tcBorders>
              <w:top w:val="single" w:sz="12" w:space="0" w:color="auto"/>
            </w:tcBorders>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0.000</w:t>
            </w:r>
          </w:p>
        </w:tc>
        <w:tc>
          <w:tcPr>
            <w:tcW w:w="561" w:type="pct"/>
            <w:tcBorders>
              <w:top w:val="single" w:sz="12" w:space="0" w:color="auto"/>
            </w:tcBorders>
            <w:shd w:val="clear" w:color="auto" w:fill="auto"/>
          </w:tcPr>
          <w:p w:rsidR="00CB39C1" w:rsidRPr="0062527B" w:rsidRDefault="00CB39C1" w:rsidP="00643DEC">
            <w:pPr>
              <w:rPr>
                <w:rFonts w:ascii="Times New Roman" w:hAnsi="Times New Roman" w:cs="Times New Roman"/>
                <w:sz w:val="20"/>
                <w:szCs w:val="24"/>
              </w:rPr>
            </w:pPr>
          </w:p>
        </w:tc>
        <w:tc>
          <w:tcPr>
            <w:tcW w:w="585" w:type="pct"/>
            <w:tcBorders>
              <w:top w:val="single" w:sz="12" w:space="0" w:color="auto"/>
            </w:tcBorders>
            <w:shd w:val="clear" w:color="auto" w:fill="auto"/>
          </w:tcPr>
          <w:p w:rsidR="00CB39C1" w:rsidRPr="0062527B" w:rsidRDefault="00CB39C1" w:rsidP="00643DEC">
            <w:pPr>
              <w:rPr>
                <w:rFonts w:ascii="Times New Roman" w:hAnsi="Times New Roman" w:cs="Times New Roman"/>
                <w:sz w:val="20"/>
              </w:rPr>
            </w:pPr>
          </w:p>
        </w:tc>
        <w:tc>
          <w:tcPr>
            <w:tcW w:w="513" w:type="pct"/>
            <w:tcBorders>
              <w:top w:val="single" w:sz="12" w:space="0" w:color="auto"/>
            </w:tcBorders>
            <w:shd w:val="clear" w:color="auto" w:fill="auto"/>
          </w:tcPr>
          <w:p w:rsidR="00CB39C1" w:rsidRPr="0062527B" w:rsidRDefault="00CB39C1" w:rsidP="00643DEC">
            <w:pPr>
              <w:rPr>
                <w:rFonts w:ascii="Times New Roman" w:hAnsi="Times New Roman" w:cs="Times New Roman"/>
                <w:sz w:val="20"/>
              </w:rPr>
            </w:pPr>
          </w:p>
        </w:tc>
      </w:tr>
      <w:tr w:rsidR="00CB39C1" w:rsidRPr="0062527B">
        <w:tc>
          <w:tcPr>
            <w:tcW w:w="2170"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Constant</w:t>
            </w:r>
          </w:p>
        </w:tc>
        <w:tc>
          <w:tcPr>
            <w:tcW w:w="585" w:type="pct"/>
            <w:shd w:val="clear" w:color="auto" w:fill="auto"/>
          </w:tcPr>
          <w:p w:rsidR="00CB39C1" w:rsidRPr="0062527B" w:rsidRDefault="00CB39C1" w:rsidP="00643DEC">
            <w:pPr>
              <w:rPr>
                <w:rFonts w:ascii="Times New Roman" w:hAnsi="Times New Roman" w:cs="Times New Roman"/>
                <w:sz w:val="20"/>
              </w:rPr>
            </w:pPr>
          </w:p>
        </w:tc>
        <w:tc>
          <w:tcPr>
            <w:tcW w:w="585" w:type="pct"/>
            <w:shd w:val="clear" w:color="auto" w:fill="auto"/>
          </w:tcPr>
          <w:p w:rsidR="00CB39C1" w:rsidRPr="0062527B" w:rsidRDefault="00CB39C1" w:rsidP="00643DEC">
            <w:pPr>
              <w:rPr>
                <w:rFonts w:ascii="Times New Roman" w:hAnsi="Times New Roman" w:cs="Times New Roman"/>
                <w:sz w:val="20"/>
              </w:rPr>
            </w:pPr>
          </w:p>
        </w:tc>
        <w:tc>
          <w:tcPr>
            <w:tcW w:w="561"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3.90</w:t>
            </w:r>
          </w:p>
        </w:tc>
        <w:tc>
          <w:tcPr>
            <w:tcW w:w="585"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29.29</w:t>
            </w:r>
          </w:p>
        </w:tc>
        <w:tc>
          <w:tcPr>
            <w:tcW w:w="513"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.000</w:t>
            </w:r>
          </w:p>
        </w:tc>
      </w:tr>
      <w:tr w:rsidR="00CB39C1" w:rsidRPr="0062527B">
        <w:tc>
          <w:tcPr>
            <w:tcW w:w="2170"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Recovery offer (centered)</w:t>
            </w:r>
          </w:p>
        </w:tc>
        <w:tc>
          <w:tcPr>
            <w:tcW w:w="585" w:type="pct"/>
            <w:shd w:val="clear" w:color="auto" w:fill="auto"/>
          </w:tcPr>
          <w:p w:rsidR="00CB39C1" w:rsidRPr="0062527B" w:rsidRDefault="00CB39C1" w:rsidP="00643DEC">
            <w:pPr>
              <w:rPr>
                <w:rFonts w:ascii="Times New Roman" w:hAnsi="Times New Roman" w:cs="Times New Roman"/>
                <w:sz w:val="20"/>
              </w:rPr>
            </w:pPr>
          </w:p>
        </w:tc>
        <w:tc>
          <w:tcPr>
            <w:tcW w:w="585" w:type="pct"/>
            <w:shd w:val="clear" w:color="auto" w:fill="auto"/>
          </w:tcPr>
          <w:p w:rsidR="00CB39C1" w:rsidRPr="0062527B" w:rsidRDefault="00CB39C1" w:rsidP="00643DEC">
            <w:pPr>
              <w:rPr>
                <w:rFonts w:ascii="Times New Roman" w:hAnsi="Times New Roman" w:cs="Times New Roman"/>
                <w:sz w:val="20"/>
              </w:rPr>
            </w:pPr>
          </w:p>
        </w:tc>
        <w:tc>
          <w:tcPr>
            <w:tcW w:w="561"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0.38</w:t>
            </w:r>
          </w:p>
        </w:tc>
        <w:tc>
          <w:tcPr>
            <w:tcW w:w="585"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1.92</w:t>
            </w:r>
          </w:p>
        </w:tc>
        <w:tc>
          <w:tcPr>
            <w:tcW w:w="513"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.058</w:t>
            </w:r>
          </w:p>
        </w:tc>
      </w:tr>
      <w:tr w:rsidR="00CB39C1" w:rsidRPr="0062527B">
        <w:tc>
          <w:tcPr>
            <w:tcW w:w="2170"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Moral judgment (centered)</w:t>
            </w:r>
          </w:p>
        </w:tc>
        <w:tc>
          <w:tcPr>
            <w:tcW w:w="585" w:type="pct"/>
            <w:shd w:val="clear" w:color="auto" w:fill="auto"/>
          </w:tcPr>
          <w:p w:rsidR="00CB39C1" w:rsidRPr="0062527B" w:rsidRDefault="00CB39C1" w:rsidP="00643DEC">
            <w:pPr>
              <w:rPr>
                <w:rFonts w:ascii="Times New Roman" w:hAnsi="Times New Roman" w:cs="Times New Roman"/>
                <w:sz w:val="20"/>
              </w:rPr>
            </w:pPr>
          </w:p>
        </w:tc>
        <w:tc>
          <w:tcPr>
            <w:tcW w:w="585" w:type="pct"/>
            <w:shd w:val="clear" w:color="auto" w:fill="auto"/>
          </w:tcPr>
          <w:p w:rsidR="00CB39C1" w:rsidRPr="0062527B" w:rsidRDefault="00CB39C1" w:rsidP="00643DEC">
            <w:pPr>
              <w:rPr>
                <w:rFonts w:ascii="Times New Roman" w:hAnsi="Times New Roman" w:cs="Times New Roman"/>
                <w:sz w:val="20"/>
              </w:rPr>
            </w:pPr>
          </w:p>
        </w:tc>
        <w:tc>
          <w:tcPr>
            <w:tcW w:w="561"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-0.80</w:t>
            </w:r>
          </w:p>
        </w:tc>
        <w:tc>
          <w:tcPr>
            <w:tcW w:w="585"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-6.90</w:t>
            </w:r>
          </w:p>
        </w:tc>
        <w:tc>
          <w:tcPr>
            <w:tcW w:w="513"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.000</w:t>
            </w:r>
          </w:p>
        </w:tc>
      </w:tr>
      <w:tr w:rsidR="00CB39C1" w:rsidRPr="0062527B">
        <w:tc>
          <w:tcPr>
            <w:tcW w:w="2170" w:type="pct"/>
            <w:tcBorders>
              <w:bottom w:val="single" w:sz="12" w:space="0" w:color="auto"/>
            </w:tcBorders>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Recovery offer* Moral judgment</w:t>
            </w:r>
          </w:p>
        </w:tc>
        <w:tc>
          <w:tcPr>
            <w:tcW w:w="585" w:type="pct"/>
            <w:tcBorders>
              <w:bottom w:val="single" w:sz="12" w:space="0" w:color="auto"/>
            </w:tcBorders>
            <w:shd w:val="clear" w:color="auto" w:fill="auto"/>
          </w:tcPr>
          <w:p w:rsidR="00CB39C1" w:rsidRPr="0062527B" w:rsidRDefault="00CB39C1" w:rsidP="00643DEC">
            <w:pPr>
              <w:rPr>
                <w:rFonts w:ascii="Times New Roman" w:hAnsi="Times New Roman" w:cs="Times New Roman"/>
                <w:sz w:val="20"/>
              </w:rPr>
            </w:pPr>
          </w:p>
        </w:tc>
        <w:tc>
          <w:tcPr>
            <w:tcW w:w="585" w:type="pct"/>
            <w:tcBorders>
              <w:bottom w:val="single" w:sz="12" w:space="0" w:color="auto"/>
            </w:tcBorders>
            <w:shd w:val="clear" w:color="auto" w:fill="auto"/>
          </w:tcPr>
          <w:p w:rsidR="00CB39C1" w:rsidRPr="0062527B" w:rsidRDefault="00CB39C1" w:rsidP="00643DEC">
            <w:pPr>
              <w:rPr>
                <w:rFonts w:ascii="Times New Roman" w:hAnsi="Times New Roman" w:cs="Times New Roman"/>
                <w:sz w:val="20"/>
              </w:rPr>
            </w:pPr>
          </w:p>
        </w:tc>
        <w:tc>
          <w:tcPr>
            <w:tcW w:w="561" w:type="pct"/>
            <w:tcBorders>
              <w:bottom w:val="single" w:sz="12" w:space="0" w:color="auto"/>
            </w:tcBorders>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-1.01</w:t>
            </w:r>
          </w:p>
        </w:tc>
        <w:tc>
          <w:tcPr>
            <w:tcW w:w="585" w:type="pct"/>
            <w:tcBorders>
              <w:bottom w:val="single" w:sz="12" w:space="0" w:color="auto"/>
            </w:tcBorders>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-4.54</w:t>
            </w:r>
          </w:p>
        </w:tc>
        <w:tc>
          <w:tcPr>
            <w:tcW w:w="513" w:type="pct"/>
            <w:tcBorders>
              <w:bottom w:val="single" w:sz="12" w:space="0" w:color="auto"/>
            </w:tcBorders>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.000</w:t>
            </w:r>
          </w:p>
        </w:tc>
      </w:tr>
    </w:tbl>
    <w:p w:rsidR="00CB39C1" w:rsidRPr="0062527B" w:rsidRDefault="00CB39C1" w:rsidP="00CB39C1">
      <w:pPr>
        <w:shd w:val="clear" w:color="auto" w:fill="FFFFFF"/>
        <w:autoSpaceDE w:val="0"/>
        <w:autoSpaceDN w:val="0"/>
        <w:adjustRightInd w:val="0"/>
        <w:ind w:right="-227" w:firstLine="420"/>
      </w:pPr>
    </w:p>
    <w:p w:rsidR="00CB39C1" w:rsidRPr="0062527B" w:rsidRDefault="00CB39C1" w:rsidP="00CB39C1">
      <w:pPr>
        <w:rPr>
          <w:rFonts w:ascii="Times New Roman" w:hAnsi="Times New Roman" w:cs="Times New Roman"/>
          <w:sz w:val="24"/>
          <w:szCs w:val="24"/>
        </w:rPr>
      </w:pPr>
      <w:r w:rsidRPr="0062527B">
        <w:rPr>
          <w:rFonts w:ascii="Times New Roman" w:hAnsi="Times New Roman" w:cs="Times New Roman"/>
          <w:sz w:val="24"/>
          <w:szCs w:val="24"/>
        </w:rPr>
        <w:t>Table 3</w:t>
      </w:r>
      <w:r w:rsidR="002156E1" w:rsidRPr="0062527B">
        <w:rPr>
          <w:rFonts w:ascii="Times New Roman" w:hAnsi="Times New Roman" w:cs="Times New Roman"/>
          <w:sz w:val="24"/>
          <w:szCs w:val="24"/>
        </w:rPr>
        <w:t xml:space="preserve"> Recovery, </w:t>
      </w:r>
      <w:r w:rsidRPr="0062527B">
        <w:rPr>
          <w:rFonts w:ascii="Times New Roman" w:hAnsi="Times New Roman" w:cs="Times New Roman"/>
          <w:sz w:val="24"/>
          <w:szCs w:val="24"/>
        </w:rPr>
        <w:t>moral judgment</w:t>
      </w:r>
      <w:r w:rsidR="00A86CDF">
        <w:rPr>
          <w:rFonts w:ascii="Times New Roman" w:hAnsi="Times New Roman" w:cs="Times New Roman"/>
          <w:sz w:val="24"/>
          <w:szCs w:val="24"/>
        </w:rPr>
        <w:t>,</w:t>
      </w:r>
      <w:r w:rsidRPr="0062527B">
        <w:rPr>
          <w:rFonts w:ascii="Times New Roman" w:hAnsi="Times New Roman" w:cs="Times New Roman"/>
          <w:sz w:val="24"/>
          <w:szCs w:val="24"/>
        </w:rPr>
        <w:t xml:space="preserve"> </w:t>
      </w:r>
      <w:r w:rsidR="002156E1" w:rsidRPr="0062527B">
        <w:rPr>
          <w:rFonts w:ascii="Times New Roman" w:hAnsi="Times New Roman" w:cs="Times New Roman"/>
          <w:sz w:val="24"/>
          <w:szCs w:val="24"/>
        </w:rPr>
        <w:t>and</w:t>
      </w:r>
      <w:r w:rsidRPr="0062527B">
        <w:rPr>
          <w:rFonts w:ascii="Times New Roman" w:hAnsi="Times New Roman" w:cs="Times New Roman"/>
          <w:sz w:val="24"/>
          <w:szCs w:val="24"/>
        </w:rPr>
        <w:t xml:space="preserve"> satisfaction</w:t>
      </w:r>
    </w:p>
    <w:tbl>
      <w:tblPr>
        <w:tblStyle w:val="TableGrid"/>
        <w:tblW w:w="5000" w:type="pct"/>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3676"/>
        <w:gridCol w:w="992"/>
        <w:gridCol w:w="869"/>
        <w:gridCol w:w="950"/>
        <w:gridCol w:w="950"/>
        <w:gridCol w:w="869"/>
      </w:tblGrid>
      <w:tr w:rsidR="00CB39C1" w:rsidRPr="0062527B">
        <w:tc>
          <w:tcPr>
            <w:tcW w:w="2212" w:type="pct"/>
            <w:tcBorders>
              <w:top w:val="single" w:sz="12" w:space="0" w:color="auto"/>
              <w:bottom w:val="single" w:sz="12" w:space="0" w:color="auto"/>
            </w:tcBorders>
            <w:shd w:val="clear" w:color="auto" w:fill="auto"/>
          </w:tcPr>
          <w:p w:rsidR="00CB39C1" w:rsidRPr="0062527B" w:rsidRDefault="00CB39C1" w:rsidP="00643DEC">
            <w:pPr>
              <w:jc w:val="left"/>
              <w:rPr>
                <w:rFonts w:ascii="Times New Roman" w:hAnsi="Times New Roman" w:cs="Times New Roman"/>
                <w:i/>
                <w:sz w:val="20"/>
              </w:rPr>
            </w:pPr>
            <w:r w:rsidRPr="0062527B">
              <w:rPr>
                <w:rFonts w:ascii="Times New Roman" w:hAnsi="Times New Roman" w:cs="Times New Roman"/>
                <w:i/>
                <w:sz w:val="20"/>
              </w:rPr>
              <w:t>Model</w:t>
            </w:r>
          </w:p>
        </w:tc>
        <w:tc>
          <w:tcPr>
            <w:tcW w:w="597" w:type="pct"/>
            <w:tcBorders>
              <w:top w:val="single" w:sz="12" w:space="0" w:color="auto"/>
              <w:bottom w:val="single" w:sz="12" w:space="0" w:color="auto"/>
            </w:tcBorders>
            <w:shd w:val="clear" w:color="auto" w:fill="auto"/>
          </w:tcPr>
          <w:p w:rsidR="00CB39C1" w:rsidRPr="0062527B" w:rsidRDefault="00CB39C1" w:rsidP="00643DEC">
            <w:pPr>
              <w:rPr>
                <w:rFonts w:ascii="Times New Roman" w:hAnsi="Times New Roman" w:cs="Times New Roman"/>
                <w:i/>
                <w:sz w:val="20"/>
              </w:rPr>
            </w:pPr>
            <w:r w:rsidRPr="0062527B">
              <w:rPr>
                <w:rFonts w:ascii="Times New Roman" w:hAnsi="Times New Roman" w:cs="Times New Roman"/>
                <w:i/>
                <w:sz w:val="20"/>
              </w:rPr>
              <w:t>F</w:t>
            </w:r>
          </w:p>
        </w:tc>
        <w:tc>
          <w:tcPr>
            <w:tcW w:w="523" w:type="pct"/>
            <w:tcBorders>
              <w:top w:val="single" w:sz="12" w:space="0" w:color="auto"/>
              <w:bottom w:val="single" w:sz="12" w:space="0" w:color="auto"/>
            </w:tcBorders>
            <w:shd w:val="clear" w:color="auto" w:fill="auto"/>
          </w:tcPr>
          <w:p w:rsidR="00CB39C1" w:rsidRPr="0062527B" w:rsidRDefault="00CB39C1" w:rsidP="00643DEC">
            <w:pPr>
              <w:rPr>
                <w:rFonts w:ascii="Times New Roman" w:hAnsi="Times New Roman" w:cs="Times New Roman"/>
                <w:i/>
                <w:sz w:val="20"/>
              </w:rPr>
            </w:pPr>
            <w:r w:rsidRPr="0062527B">
              <w:rPr>
                <w:rFonts w:ascii="Times New Roman" w:hAnsi="Times New Roman" w:cs="Times New Roman"/>
                <w:i/>
                <w:sz w:val="20"/>
              </w:rPr>
              <w:t>Sig.</w:t>
            </w:r>
          </w:p>
        </w:tc>
        <w:tc>
          <w:tcPr>
            <w:tcW w:w="572" w:type="pct"/>
            <w:tcBorders>
              <w:top w:val="single" w:sz="12" w:space="0" w:color="auto"/>
              <w:bottom w:val="single" w:sz="12" w:space="0" w:color="auto"/>
            </w:tcBorders>
            <w:shd w:val="clear" w:color="auto" w:fill="auto"/>
          </w:tcPr>
          <w:p w:rsidR="00CB39C1" w:rsidRPr="0062527B" w:rsidRDefault="00CB39C1" w:rsidP="00643DEC">
            <w:pPr>
              <w:rPr>
                <w:rFonts w:ascii="Times New Roman" w:hAnsi="Times New Roman" w:cs="Times New Roman"/>
                <w:i/>
                <w:sz w:val="20"/>
              </w:rPr>
            </w:pPr>
            <w:r w:rsidRPr="0062527B">
              <w:rPr>
                <w:rFonts w:ascii="Times New Roman" w:hAnsi="Times New Roman" w:cs="Times New Roman"/>
                <w:i/>
                <w:sz w:val="20"/>
                <w:szCs w:val="24"/>
              </w:rPr>
              <w:t>β</w:t>
            </w:r>
          </w:p>
        </w:tc>
        <w:tc>
          <w:tcPr>
            <w:tcW w:w="572" w:type="pct"/>
            <w:tcBorders>
              <w:top w:val="single" w:sz="12" w:space="0" w:color="auto"/>
              <w:bottom w:val="single" w:sz="12" w:space="0" w:color="auto"/>
            </w:tcBorders>
            <w:shd w:val="clear" w:color="auto" w:fill="auto"/>
          </w:tcPr>
          <w:p w:rsidR="00CB39C1" w:rsidRPr="0062527B" w:rsidRDefault="00CB39C1" w:rsidP="00643DEC">
            <w:pPr>
              <w:rPr>
                <w:rFonts w:ascii="Times New Roman" w:hAnsi="Times New Roman" w:cs="Times New Roman"/>
                <w:i/>
                <w:sz w:val="20"/>
              </w:rPr>
            </w:pPr>
            <w:r w:rsidRPr="0062527B">
              <w:rPr>
                <w:rFonts w:ascii="Times New Roman" w:hAnsi="Times New Roman" w:cs="Times New Roman"/>
                <w:i/>
                <w:sz w:val="20"/>
              </w:rPr>
              <w:t>t</w:t>
            </w:r>
          </w:p>
        </w:tc>
        <w:tc>
          <w:tcPr>
            <w:tcW w:w="523" w:type="pct"/>
            <w:tcBorders>
              <w:top w:val="single" w:sz="12" w:space="0" w:color="auto"/>
              <w:bottom w:val="single" w:sz="12" w:space="0" w:color="auto"/>
            </w:tcBorders>
            <w:shd w:val="clear" w:color="auto" w:fill="auto"/>
          </w:tcPr>
          <w:p w:rsidR="00CB39C1" w:rsidRPr="0062527B" w:rsidRDefault="00CB39C1" w:rsidP="00643DEC">
            <w:pPr>
              <w:rPr>
                <w:rFonts w:ascii="Times New Roman" w:hAnsi="Times New Roman" w:cs="Times New Roman"/>
                <w:i/>
                <w:sz w:val="20"/>
              </w:rPr>
            </w:pPr>
            <w:r w:rsidRPr="0062527B">
              <w:rPr>
                <w:rFonts w:ascii="Times New Roman" w:hAnsi="Times New Roman" w:cs="Times New Roman"/>
                <w:i/>
                <w:sz w:val="20"/>
              </w:rPr>
              <w:t>p</w:t>
            </w:r>
          </w:p>
        </w:tc>
      </w:tr>
      <w:tr w:rsidR="00CB39C1" w:rsidRPr="0062527B">
        <w:tc>
          <w:tcPr>
            <w:tcW w:w="2212" w:type="pct"/>
            <w:tcBorders>
              <w:top w:val="single" w:sz="12" w:space="0" w:color="auto"/>
            </w:tcBorders>
            <w:shd w:val="clear" w:color="auto" w:fill="auto"/>
          </w:tcPr>
          <w:p w:rsidR="00CB39C1" w:rsidRPr="0062527B" w:rsidRDefault="00CB39C1" w:rsidP="00643DEC">
            <w:pPr>
              <w:jc w:val="center"/>
              <w:rPr>
                <w:rFonts w:ascii="Times New Roman" w:hAnsi="Times New Roman" w:cs="Times New Roman"/>
                <w:sz w:val="20"/>
              </w:rPr>
            </w:pPr>
          </w:p>
        </w:tc>
        <w:tc>
          <w:tcPr>
            <w:tcW w:w="597" w:type="pct"/>
            <w:tcBorders>
              <w:top w:val="single" w:sz="12" w:space="0" w:color="auto"/>
            </w:tcBorders>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13.37</w:t>
            </w:r>
          </w:p>
        </w:tc>
        <w:tc>
          <w:tcPr>
            <w:tcW w:w="523" w:type="pct"/>
            <w:tcBorders>
              <w:top w:val="single" w:sz="12" w:space="0" w:color="auto"/>
            </w:tcBorders>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.000</w:t>
            </w:r>
          </w:p>
        </w:tc>
        <w:tc>
          <w:tcPr>
            <w:tcW w:w="572" w:type="pct"/>
            <w:tcBorders>
              <w:top w:val="single" w:sz="12" w:space="0" w:color="auto"/>
            </w:tcBorders>
            <w:shd w:val="clear" w:color="auto" w:fill="auto"/>
          </w:tcPr>
          <w:p w:rsidR="00CB39C1" w:rsidRPr="0062527B" w:rsidRDefault="00CB39C1" w:rsidP="00643DEC">
            <w:pPr>
              <w:rPr>
                <w:rFonts w:ascii="Times New Roman" w:hAnsi="Times New Roman" w:cs="Times New Roman"/>
                <w:sz w:val="20"/>
                <w:szCs w:val="24"/>
              </w:rPr>
            </w:pPr>
          </w:p>
        </w:tc>
        <w:tc>
          <w:tcPr>
            <w:tcW w:w="572" w:type="pct"/>
            <w:tcBorders>
              <w:top w:val="single" w:sz="12" w:space="0" w:color="auto"/>
            </w:tcBorders>
            <w:shd w:val="clear" w:color="auto" w:fill="auto"/>
          </w:tcPr>
          <w:p w:rsidR="00CB39C1" w:rsidRPr="0062527B" w:rsidRDefault="00CB39C1" w:rsidP="00643DEC">
            <w:pPr>
              <w:rPr>
                <w:rFonts w:ascii="Times New Roman" w:hAnsi="Times New Roman" w:cs="Times New Roman"/>
                <w:sz w:val="20"/>
              </w:rPr>
            </w:pPr>
          </w:p>
        </w:tc>
        <w:tc>
          <w:tcPr>
            <w:tcW w:w="523" w:type="pct"/>
            <w:tcBorders>
              <w:top w:val="single" w:sz="12" w:space="0" w:color="auto"/>
            </w:tcBorders>
            <w:shd w:val="clear" w:color="auto" w:fill="auto"/>
          </w:tcPr>
          <w:p w:rsidR="00CB39C1" w:rsidRPr="0062527B" w:rsidRDefault="00CB39C1" w:rsidP="00643DEC">
            <w:pPr>
              <w:rPr>
                <w:rFonts w:ascii="Times New Roman" w:hAnsi="Times New Roman" w:cs="Times New Roman"/>
                <w:sz w:val="20"/>
              </w:rPr>
            </w:pPr>
          </w:p>
        </w:tc>
      </w:tr>
      <w:tr w:rsidR="00CB39C1" w:rsidRPr="0062527B">
        <w:tc>
          <w:tcPr>
            <w:tcW w:w="2212"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Constant</w:t>
            </w:r>
          </w:p>
        </w:tc>
        <w:tc>
          <w:tcPr>
            <w:tcW w:w="597" w:type="pct"/>
            <w:shd w:val="clear" w:color="auto" w:fill="auto"/>
          </w:tcPr>
          <w:p w:rsidR="00CB39C1" w:rsidRPr="0062527B" w:rsidRDefault="00CB39C1" w:rsidP="00643DEC">
            <w:pPr>
              <w:rPr>
                <w:rFonts w:ascii="Times New Roman" w:hAnsi="Times New Roman" w:cs="Times New Roman"/>
                <w:sz w:val="20"/>
              </w:rPr>
            </w:pPr>
          </w:p>
        </w:tc>
        <w:tc>
          <w:tcPr>
            <w:tcW w:w="523" w:type="pct"/>
            <w:shd w:val="clear" w:color="auto" w:fill="auto"/>
          </w:tcPr>
          <w:p w:rsidR="00CB39C1" w:rsidRPr="0062527B" w:rsidRDefault="00CB39C1" w:rsidP="00643DEC">
            <w:pPr>
              <w:rPr>
                <w:rFonts w:ascii="Times New Roman" w:hAnsi="Times New Roman" w:cs="Times New Roman"/>
                <w:sz w:val="20"/>
              </w:rPr>
            </w:pPr>
          </w:p>
        </w:tc>
        <w:tc>
          <w:tcPr>
            <w:tcW w:w="572"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4.29</w:t>
            </w:r>
          </w:p>
        </w:tc>
        <w:tc>
          <w:tcPr>
            <w:tcW w:w="572"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7.30</w:t>
            </w:r>
          </w:p>
        </w:tc>
        <w:tc>
          <w:tcPr>
            <w:tcW w:w="523"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.000</w:t>
            </w:r>
          </w:p>
        </w:tc>
      </w:tr>
      <w:tr w:rsidR="00CB39C1" w:rsidRPr="0062527B">
        <w:tc>
          <w:tcPr>
            <w:tcW w:w="2212"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Recovery offer (centered)</w:t>
            </w:r>
          </w:p>
        </w:tc>
        <w:tc>
          <w:tcPr>
            <w:tcW w:w="597" w:type="pct"/>
            <w:shd w:val="clear" w:color="auto" w:fill="auto"/>
          </w:tcPr>
          <w:p w:rsidR="00CB39C1" w:rsidRPr="0062527B" w:rsidRDefault="00CB39C1" w:rsidP="00643DEC">
            <w:pPr>
              <w:rPr>
                <w:rFonts w:ascii="Times New Roman" w:hAnsi="Times New Roman" w:cs="Times New Roman"/>
                <w:sz w:val="20"/>
              </w:rPr>
            </w:pPr>
          </w:p>
        </w:tc>
        <w:tc>
          <w:tcPr>
            <w:tcW w:w="523" w:type="pct"/>
            <w:shd w:val="clear" w:color="auto" w:fill="auto"/>
          </w:tcPr>
          <w:p w:rsidR="00CB39C1" w:rsidRPr="0062527B" w:rsidRDefault="00CB39C1" w:rsidP="00643DEC">
            <w:pPr>
              <w:rPr>
                <w:rFonts w:ascii="Times New Roman" w:hAnsi="Times New Roman" w:cs="Times New Roman"/>
                <w:sz w:val="20"/>
              </w:rPr>
            </w:pPr>
          </w:p>
        </w:tc>
        <w:tc>
          <w:tcPr>
            <w:tcW w:w="572"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0.09</w:t>
            </w:r>
          </w:p>
        </w:tc>
        <w:tc>
          <w:tcPr>
            <w:tcW w:w="572"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0.42</w:t>
            </w:r>
          </w:p>
        </w:tc>
        <w:tc>
          <w:tcPr>
            <w:tcW w:w="523"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.675</w:t>
            </w:r>
          </w:p>
        </w:tc>
      </w:tr>
      <w:tr w:rsidR="00CB39C1" w:rsidRPr="0062527B">
        <w:tc>
          <w:tcPr>
            <w:tcW w:w="2212"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Moral judgment (centered)</w:t>
            </w:r>
          </w:p>
        </w:tc>
        <w:tc>
          <w:tcPr>
            <w:tcW w:w="597" w:type="pct"/>
            <w:shd w:val="clear" w:color="auto" w:fill="auto"/>
          </w:tcPr>
          <w:p w:rsidR="00CB39C1" w:rsidRPr="0062527B" w:rsidRDefault="00CB39C1" w:rsidP="00643DEC">
            <w:pPr>
              <w:rPr>
                <w:rFonts w:ascii="Times New Roman" w:hAnsi="Times New Roman" w:cs="Times New Roman"/>
                <w:sz w:val="20"/>
              </w:rPr>
            </w:pPr>
          </w:p>
        </w:tc>
        <w:tc>
          <w:tcPr>
            <w:tcW w:w="523" w:type="pct"/>
            <w:shd w:val="clear" w:color="auto" w:fill="auto"/>
          </w:tcPr>
          <w:p w:rsidR="00CB39C1" w:rsidRPr="0062527B" w:rsidRDefault="00CB39C1" w:rsidP="00643DEC">
            <w:pPr>
              <w:rPr>
                <w:rFonts w:ascii="Times New Roman" w:hAnsi="Times New Roman" w:cs="Times New Roman"/>
                <w:sz w:val="20"/>
              </w:rPr>
            </w:pPr>
          </w:p>
        </w:tc>
        <w:tc>
          <w:tcPr>
            <w:tcW w:w="572"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0.06</w:t>
            </w:r>
          </w:p>
        </w:tc>
        <w:tc>
          <w:tcPr>
            <w:tcW w:w="572"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0.70</w:t>
            </w:r>
          </w:p>
        </w:tc>
        <w:tc>
          <w:tcPr>
            <w:tcW w:w="523"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.484</w:t>
            </w:r>
          </w:p>
        </w:tc>
      </w:tr>
      <w:tr w:rsidR="00CB39C1" w:rsidRPr="0062527B">
        <w:tc>
          <w:tcPr>
            <w:tcW w:w="2212"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Recovery offer* Moral judgment</w:t>
            </w:r>
          </w:p>
        </w:tc>
        <w:tc>
          <w:tcPr>
            <w:tcW w:w="597" w:type="pct"/>
            <w:shd w:val="clear" w:color="auto" w:fill="auto"/>
          </w:tcPr>
          <w:p w:rsidR="00CB39C1" w:rsidRPr="0062527B" w:rsidRDefault="00CB39C1" w:rsidP="00643DEC">
            <w:pPr>
              <w:rPr>
                <w:rFonts w:ascii="Times New Roman" w:hAnsi="Times New Roman" w:cs="Times New Roman"/>
                <w:sz w:val="20"/>
              </w:rPr>
            </w:pPr>
          </w:p>
        </w:tc>
        <w:tc>
          <w:tcPr>
            <w:tcW w:w="523" w:type="pct"/>
            <w:shd w:val="clear" w:color="auto" w:fill="auto"/>
          </w:tcPr>
          <w:p w:rsidR="00CB39C1" w:rsidRPr="0062527B" w:rsidRDefault="00CB39C1" w:rsidP="00643DEC">
            <w:pPr>
              <w:rPr>
                <w:rFonts w:ascii="Times New Roman" w:hAnsi="Times New Roman" w:cs="Times New Roman"/>
                <w:sz w:val="20"/>
              </w:rPr>
            </w:pPr>
          </w:p>
        </w:tc>
        <w:tc>
          <w:tcPr>
            <w:tcW w:w="572"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1.21</w:t>
            </w:r>
          </w:p>
        </w:tc>
        <w:tc>
          <w:tcPr>
            <w:tcW w:w="572"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6.81</w:t>
            </w:r>
          </w:p>
        </w:tc>
        <w:tc>
          <w:tcPr>
            <w:tcW w:w="523"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.000</w:t>
            </w:r>
          </w:p>
        </w:tc>
      </w:tr>
      <w:tr w:rsidR="00CB39C1" w:rsidRPr="0062527B">
        <w:tc>
          <w:tcPr>
            <w:tcW w:w="2212" w:type="pct"/>
            <w:tcBorders>
              <w:bottom w:val="single" w:sz="12" w:space="0" w:color="auto"/>
            </w:tcBorders>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 xml:space="preserve">Product involvement </w:t>
            </w:r>
          </w:p>
        </w:tc>
        <w:tc>
          <w:tcPr>
            <w:tcW w:w="597" w:type="pct"/>
            <w:tcBorders>
              <w:bottom w:val="single" w:sz="12" w:space="0" w:color="auto"/>
            </w:tcBorders>
            <w:shd w:val="clear" w:color="auto" w:fill="auto"/>
          </w:tcPr>
          <w:p w:rsidR="00CB39C1" w:rsidRPr="0062527B" w:rsidRDefault="00CB39C1" w:rsidP="00643DEC">
            <w:pPr>
              <w:rPr>
                <w:rFonts w:ascii="Times New Roman" w:hAnsi="Times New Roman" w:cs="Times New Roman"/>
                <w:sz w:val="20"/>
              </w:rPr>
            </w:pPr>
          </w:p>
        </w:tc>
        <w:tc>
          <w:tcPr>
            <w:tcW w:w="523" w:type="pct"/>
            <w:tcBorders>
              <w:bottom w:val="single" w:sz="12" w:space="0" w:color="auto"/>
            </w:tcBorders>
            <w:shd w:val="clear" w:color="auto" w:fill="auto"/>
          </w:tcPr>
          <w:p w:rsidR="00CB39C1" w:rsidRPr="0062527B" w:rsidRDefault="00CB39C1" w:rsidP="00643DEC">
            <w:pPr>
              <w:rPr>
                <w:rFonts w:ascii="Times New Roman" w:hAnsi="Times New Roman" w:cs="Times New Roman"/>
                <w:sz w:val="20"/>
              </w:rPr>
            </w:pPr>
          </w:p>
        </w:tc>
        <w:tc>
          <w:tcPr>
            <w:tcW w:w="572" w:type="pct"/>
            <w:tcBorders>
              <w:bottom w:val="single" w:sz="12" w:space="0" w:color="auto"/>
            </w:tcBorders>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-0.08</w:t>
            </w:r>
          </w:p>
        </w:tc>
        <w:tc>
          <w:tcPr>
            <w:tcW w:w="572" w:type="pct"/>
            <w:tcBorders>
              <w:bottom w:val="single" w:sz="12" w:space="0" w:color="auto"/>
            </w:tcBorders>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-0.59</w:t>
            </w:r>
          </w:p>
        </w:tc>
        <w:tc>
          <w:tcPr>
            <w:tcW w:w="523" w:type="pct"/>
            <w:tcBorders>
              <w:bottom w:val="single" w:sz="12" w:space="0" w:color="auto"/>
            </w:tcBorders>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.558</w:t>
            </w:r>
          </w:p>
        </w:tc>
      </w:tr>
    </w:tbl>
    <w:p w:rsidR="00CB39C1" w:rsidRPr="0062527B" w:rsidRDefault="00CB39C1" w:rsidP="00CB39C1"/>
    <w:p w:rsidR="00CB39C1" w:rsidRPr="0062527B" w:rsidRDefault="00CB39C1" w:rsidP="00CB39C1">
      <w:pPr>
        <w:rPr>
          <w:rFonts w:ascii="Times New Roman" w:hAnsi="Times New Roman" w:cs="Times New Roman"/>
          <w:sz w:val="24"/>
          <w:szCs w:val="24"/>
        </w:rPr>
      </w:pPr>
      <w:r w:rsidRPr="0062527B">
        <w:rPr>
          <w:rFonts w:ascii="Times New Roman" w:hAnsi="Times New Roman" w:cs="Times New Roman"/>
          <w:sz w:val="24"/>
          <w:szCs w:val="24"/>
        </w:rPr>
        <w:t>Table 4</w:t>
      </w:r>
      <w:r w:rsidR="002156E1" w:rsidRPr="0062527B">
        <w:rPr>
          <w:rFonts w:ascii="Times New Roman" w:hAnsi="Times New Roman" w:cs="Times New Roman"/>
          <w:sz w:val="24"/>
          <w:szCs w:val="24"/>
        </w:rPr>
        <w:t xml:space="preserve"> R</w:t>
      </w:r>
      <w:r w:rsidRPr="0062527B">
        <w:rPr>
          <w:rFonts w:ascii="Times New Roman" w:hAnsi="Times New Roman" w:cs="Times New Roman"/>
          <w:sz w:val="24"/>
          <w:szCs w:val="24"/>
        </w:rPr>
        <w:t>ecovery</w:t>
      </w:r>
      <w:r w:rsidR="002156E1" w:rsidRPr="0062527B">
        <w:rPr>
          <w:rFonts w:ascii="Times New Roman" w:hAnsi="Times New Roman" w:cs="Times New Roman"/>
          <w:sz w:val="24"/>
          <w:szCs w:val="24"/>
        </w:rPr>
        <w:t xml:space="preserve">, </w:t>
      </w:r>
      <w:r w:rsidRPr="0062527B">
        <w:rPr>
          <w:rFonts w:ascii="Times New Roman" w:hAnsi="Times New Roman" w:cs="Times New Roman"/>
          <w:sz w:val="24"/>
          <w:szCs w:val="24"/>
        </w:rPr>
        <w:t>moral judgment</w:t>
      </w:r>
      <w:r w:rsidR="00A86CDF">
        <w:rPr>
          <w:rFonts w:ascii="Times New Roman" w:hAnsi="Times New Roman" w:cs="Times New Roman"/>
          <w:sz w:val="24"/>
          <w:szCs w:val="24"/>
        </w:rPr>
        <w:t>,</w:t>
      </w:r>
      <w:r w:rsidRPr="0062527B">
        <w:rPr>
          <w:rFonts w:ascii="Times New Roman" w:hAnsi="Times New Roman" w:cs="Times New Roman"/>
          <w:sz w:val="24"/>
          <w:szCs w:val="24"/>
        </w:rPr>
        <w:t xml:space="preserve"> </w:t>
      </w:r>
      <w:r w:rsidR="002156E1" w:rsidRPr="0062527B">
        <w:rPr>
          <w:rFonts w:ascii="Times New Roman" w:hAnsi="Times New Roman" w:cs="Times New Roman"/>
          <w:sz w:val="24"/>
          <w:szCs w:val="24"/>
        </w:rPr>
        <w:t xml:space="preserve">and </w:t>
      </w:r>
      <w:r w:rsidRPr="0062527B">
        <w:rPr>
          <w:rFonts w:ascii="Times New Roman" w:hAnsi="Times New Roman" w:cs="Times New Roman"/>
          <w:sz w:val="24"/>
          <w:szCs w:val="24"/>
        </w:rPr>
        <w:t>intention</w:t>
      </w:r>
    </w:p>
    <w:tbl>
      <w:tblPr>
        <w:tblStyle w:val="TableGrid"/>
        <w:tblW w:w="5000" w:type="pct"/>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3676"/>
        <w:gridCol w:w="869"/>
        <w:gridCol w:w="992"/>
        <w:gridCol w:w="950"/>
        <w:gridCol w:w="950"/>
        <w:gridCol w:w="869"/>
      </w:tblGrid>
      <w:tr w:rsidR="00CB39C1" w:rsidRPr="0062527B">
        <w:tc>
          <w:tcPr>
            <w:tcW w:w="2212" w:type="pct"/>
            <w:tcBorders>
              <w:top w:val="single" w:sz="12" w:space="0" w:color="auto"/>
              <w:bottom w:val="single" w:sz="12" w:space="0" w:color="auto"/>
            </w:tcBorders>
            <w:shd w:val="clear" w:color="auto" w:fill="auto"/>
          </w:tcPr>
          <w:p w:rsidR="00CB39C1" w:rsidRPr="0062527B" w:rsidRDefault="00CB39C1" w:rsidP="00643DEC">
            <w:pPr>
              <w:jc w:val="left"/>
              <w:rPr>
                <w:rFonts w:ascii="Times New Roman" w:hAnsi="Times New Roman" w:cs="Times New Roman"/>
                <w:i/>
                <w:sz w:val="20"/>
              </w:rPr>
            </w:pPr>
            <w:r w:rsidRPr="0062527B">
              <w:rPr>
                <w:rFonts w:ascii="Times New Roman" w:hAnsi="Times New Roman" w:cs="Times New Roman"/>
                <w:i/>
                <w:sz w:val="20"/>
              </w:rPr>
              <w:t>Model</w:t>
            </w:r>
          </w:p>
        </w:tc>
        <w:tc>
          <w:tcPr>
            <w:tcW w:w="523" w:type="pct"/>
            <w:tcBorders>
              <w:top w:val="single" w:sz="12" w:space="0" w:color="auto"/>
              <w:bottom w:val="single" w:sz="12" w:space="0" w:color="auto"/>
            </w:tcBorders>
            <w:shd w:val="clear" w:color="auto" w:fill="auto"/>
          </w:tcPr>
          <w:p w:rsidR="00CB39C1" w:rsidRPr="0062527B" w:rsidRDefault="00CB39C1" w:rsidP="00643DEC">
            <w:pPr>
              <w:rPr>
                <w:rFonts w:ascii="Times New Roman" w:hAnsi="Times New Roman" w:cs="Times New Roman"/>
                <w:i/>
                <w:sz w:val="20"/>
              </w:rPr>
            </w:pPr>
            <w:r w:rsidRPr="0062527B">
              <w:rPr>
                <w:rFonts w:ascii="Times New Roman" w:hAnsi="Times New Roman" w:cs="Times New Roman"/>
                <w:i/>
                <w:sz w:val="20"/>
              </w:rPr>
              <w:t>F</w:t>
            </w:r>
          </w:p>
        </w:tc>
        <w:tc>
          <w:tcPr>
            <w:tcW w:w="597" w:type="pct"/>
            <w:tcBorders>
              <w:top w:val="single" w:sz="12" w:space="0" w:color="auto"/>
              <w:bottom w:val="single" w:sz="12" w:space="0" w:color="auto"/>
            </w:tcBorders>
            <w:shd w:val="clear" w:color="auto" w:fill="auto"/>
          </w:tcPr>
          <w:p w:rsidR="00CB39C1" w:rsidRPr="0062527B" w:rsidRDefault="00CB39C1" w:rsidP="00643DEC">
            <w:pPr>
              <w:rPr>
                <w:rFonts w:ascii="Times New Roman" w:hAnsi="Times New Roman" w:cs="Times New Roman"/>
                <w:i/>
                <w:sz w:val="20"/>
              </w:rPr>
            </w:pPr>
            <w:r w:rsidRPr="0062527B">
              <w:rPr>
                <w:rFonts w:ascii="Times New Roman" w:hAnsi="Times New Roman" w:cs="Times New Roman"/>
                <w:i/>
                <w:sz w:val="20"/>
              </w:rPr>
              <w:t>Sig.</w:t>
            </w:r>
          </w:p>
        </w:tc>
        <w:tc>
          <w:tcPr>
            <w:tcW w:w="572" w:type="pct"/>
            <w:tcBorders>
              <w:top w:val="single" w:sz="12" w:space="0" w:color="auto"/>
              <w:bottom w:val="single" w:sz="12" w:space="0" w:color="auto"/>
            </w:tcBorders>
            <w:shd w:val="clear" w:color="auto" w:fill="auto"/>
          </w:tcPr>
          <w:p w:rsidR="00CB39C1" w:rsidRPr="0062527B" w:rsidRDefault="00CB39C1" w:rsidP="00643DEC">
            <w:pPr>
              <w:rPr>
                <w:rFonts w:ascii="Times New Roman" w:hAnsi="Times New Roman" w:cs="Times New Roman"/>
                <w:i/>
                <w:sz w:val="20"/>
              </w:rPr>
            </w:pPr>
            <w:r w:rsidRPr="0062527B">
              <w:rPr>
                <w:rFonts w:ascii="Times New Roman" w:hAnsi="Times New Roman" w:cs="Times New Roman"/>
                <w:i/>
                <w:sz w:val="20"/>
                <w:szCs w:val="24"/>
              </w:rPr>
              <w:t>β</w:t>
            </w:r>
          </w:p>
        </w:tc>
        <w:tc>
          <w:tcPr>
            <w:tcW w:w="572" w:type="pct"/>
            <w:tcBorders>
              <w:top w:val="single" w:sz="12" w:space="0" w:color="auto"/>
              <w:bottom w:val="single" w:sz="12" w:space="0" w:color="auto"/>
            </w:tcBorders>
            <w:shd w:val="clear" w:color="auto" w:fill="auto"/>
          </w:tcPr>
          <w:p w:rsidR="00CB39C1" w:rsidRPr="0062527B" w:rsidRDefault="00CB39C1" w:rsidP="00643DEC">
            <w:pPr>
              <w:rPr>
                <w:rFonts w:ascii="Times New Roman" w:hAnsi="Times New Roman" w:cs="Times New Roman"/>
                <w:i/>
                <w:sz w:val="20"/>
              </w:rPr>
            </w:pPr>
            <w:r w:rsidRPr="0062527B">
              <w:rPr>
                <w:rFonts w:ascii="Times New Roman" w:hAnsi="Times New Roman" w:cs="Times New Roman"/>
                <w:i/>
                <w:sz w:val="20"/>
              </w:rPr>
              <w:t>t</w:t>
            </w:r>
          </w:p>
        </w:tc>
        <w:tc>
          <w:tcPr>
            <w:tcW w:w="523" w:type="pct"/>
            <w:tcBorders>
              <w:top w:val="single" w:sz="12" w:space="0" w:color="auto"/>
              <w:bottom w:val="single" w:sz="12" w:space="0" w:color="auto"/>
            </w:tcBorders>
            <w:shd w:val="clear" w:color="auto" w:fill="auto"/>
          </w:tcPr>
          <w:p w:rsidR="00CB39C1" w:rsidRPr="0062527B" w:rsidRDefault="00CB39C1" w:rsidP="00643DEC">
            <w:pPr>
              <w:rPr>
                <w:rFonts w:ascii="Times New Roman" w:hAnsi="Times New Roman" w:cs="Times New Roman"/>
                <w:i/>
                <w:sz w:val="20"/>
              </w:rPr>
            </w:pPr>
            <w:r w:rsidRPr="0062527B">
              <w:rPr>
                <w:rFonts w:ascii="Times New Roman" w:hAnsi="Times New Roman" w:cs="Times New Roman"/>
                <w:i/>
                <w:sz w:val="20"/>
              </w:rPr>
              <w:t>p</w:t>
            </w:r>
          </w:p>
        </w:tc>
      </w:tr>
      <w:tr w:rsidR="00CB39C1" w:rsidRPr="0062527B">
        <w:tc>
          <w:tcPr>
            <w:tcW w:w="2212" w:type="pct"/>
            <w:tcBorders>
              <w:top w:val="single" w:sz="12" w:space="0" w:color="auto"/>
            </w:tcBorders>
            <w:shd w:val="clear" w:color="auto" w:fill="auto"/>
          </w:tcPr>
          <w:p w:rsidR="00CB39C1" w:rsidRPr="0062527B" w:rsidRDefault="00CB39C1" w:rsidP="00643DEC">
            <w:pPr>
              <w:jc w:val="center"/>
              <w:rPr>
                <w:rFonts w:ascii="Times New Roman" w:hAnsi="Times New Roman" w:cs="Times New Roman"/>
                <w:sz w:val="20"/>
              </w:rPr>
            </w:pPr>
          </w:p>
        </w:tc>
        <w:tc>
          <w:tcPr>
            <w:tcW w:w="523" w:type="pct"/>
            <w:tcBorders>
              <w:top w:val="single" w:sz="12" w:space="0" w:color="auto"/>
            </w:tcBorders>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10.61</w:t>
            </w:r>
          </w:p>
        </w:tc>
        <w:tc>
          <w:tcPr>
            <w:tcW w:w="597" w:type="pct"/>
            <w:tcBorders>
              <w:top w:val="single" w:sz="12" w:space="0" w:color="auto"/>
            </w:tcBorders>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0.000</w:t>
            </w:r>
          </w:p>
        </w:tc>
        <w:tc>
          <w:tcPr>
            <w:tcW w:w="572" w:type="pct"/>
            <w:tcBorders>
              <w:top w:val="single" w:sz="12" w:space="0" w:color="auto"/>
            </w:tcBorders>
            <w:shd w:val="clear" w:color="auto" w:fill="auto"/>
          </w:tcPr>
          <w:p w:rsidR="00CB39C1" w:rsidRPr="0062527B" w:rsidRDefault="00CB39C1" w:rsidP="00643DEC">
            <w:pPr>
              <w:rPr>
                <w:rFonts w:ascii="Times New Roman" w:hAnsi="Times New Roman" w:cs="Times New Roman"/>
                <w:sz w:val="20"/>
                <w:szCs w:val="24"/>
              </w:rPr>
            </w:pPr>
          </w:p>
        </w:tc>
        <w:tc>
          <w:tcPr>
            <w:tcW w:w="572" w:type="pct"/>
            <w:tcBorders>
              <w:top w:val="single" w:sz="12" w:space="0" w:color="auto"/>
            </w:tcBorders>
            <w:shd w:val="clear" w:color="auto" w:fill="auto"/>
          </w:tcPr>
          <w:p w:rsidR="00CB39C1" w:rsidRPr="0062527B" w:rsidRDefault="00CB39C1" w:rsidP="00643DEC">
            <w:pPr>
              <w:rPr>
                <w:rFonts w:ascii="Times New Roman" w:hAnsi="Times New Roman" w:cs="Times New Roman"/>
                <w:sz w:val="20"/>
              </w:rPr>
            </w:pPr>
          </w:p>
        </w:tc>
        <w:tc>
          <w:tcPr>
            <w:tcW w:w="523" w:type="pct"/>
            <w:tcBorders>
              <w:top w:val="single" w:sz="12" w:space="0" w:color="auto"/>
            </w:tcBorders>
            <w:shd w:val="clear" w:color="auto" w:fill="auto"/>
          </w:tcPr>
          <w:p w:rsidR="00CB39C1" w:rsidRPr="0062527B" w:rsidRDefault="00CB39C1" w:rsidP="00643DEC">
            <w:pPr>
              <w:rPr>
                <w:rFonts w:ascii="Times New Roman" w:hAnsi="Times New Roman" w:cs="Times New Roman"/>
                <w:sz w:val="20"/>
              </w:rPr>
            </w:pPr>
          </w:p>
        </w:tc>
      </w:tr>
      <w:tr w:rsidR="00CB39C1" w:rsidRPr="0062527B">
        <w:tc>
          <w:tcPr>
            <w:tcW w:w="2212"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Constant</w:t>
            </w:r>
          </w:p>
        </w:tc>
        <w:tc>
          <w:tcPr>
            <w:tcW w:w="523" w:type="pct"/>
            <w:shd w:val="clear" w:color="auto" w:fill="auto"/>
          </w:tcPr>
          <w:p w:rsidR="00CB39C1" w:rsidRPr="0062527B" w:rsidRDefault="00CB39C1" w:rsidP="00643DEC">
            <w:pPr>
              <w:rPr>
                <w:rFonts w:ascii="Times New Roman" w:hAnsi="Times New Roman" w:cs="Times New Roman"/>
                <w:sz w:val="20"/>
              </w:rPr>
            </w:pPr>
          </w:p>
        </w:tc>
        <w:tc>
          <w:tcPr>
            <w:tcW w:w="597" w:type="pct"/>
            <w:shd w:val="clear" w:color="auto" w:fill="auto"/>
          </w:tcPr>
          <w:p w:rsidR="00CB39C1" w:rsidRPr="0062527B" w:rsidRDefault="00CB39C1" w:rsidP="00643DEC">
            <w:pPr>
              <w:rPr>
                <w:rFonts w:ascii="Times New Roman" w:hAnsi="Times New Roman" w:cs="Times New Roman"/>
                <w:sz w:val="20"/>
              </w:rPr>
            </w:pPr>
          </w:p>
        </w:tc>
        <w:tc>
          <w:tcPr>
            <w:tcW w:w="572"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3.36</w:t>
            </w:r>
          </w:p>
        </w:tc>
        <w:tc>
          <w:tcPr>
            <w:tcW w:w="572"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7.07</w:t>
            </w:r>
          </w:p>
        </w:tc>
        <w:tc>
          <w:tcPr>
            <w:tcW w:w="523"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.000</w:t>
            </w:r>
          </w:p>
        </w:tc>
      </w:tr>
      <w:tr w:rsidR="00CB39C1" w:rsidRPr="0062527B">
        <w:tc>
          <w:tcPr>
            <w:tcW w:w="2212"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Recovery offer (centered)</w:t>
            </w:r>
          </w:p>
        </w:tc>
        <w:tc>
          <w:tcPr>
            <w:tcW w:w="523" w:type="pct"/>
            <w:shd w:val="clear" w:color="auto" w:fill="auto"/>
          </w:tcPr>
          <w:p w:rsidR="00CB39C1" w:rsidRPr="0062527B" w:rsidRDefault="00CB39C1" w:rsidP="00643DEC">
            <w:pPr>
              <w:rPr>
                <w:rFonts w:ascii="Times New Roman" w:hAnsi="Times New Roman" w:cs="Times New Roman"/>
                <w:sz w:val="20"/>
              </w:rPr>
            </w:pPr>
          </w:p>
        </w:tc>
        <w:tc>
          <w:tcPr>
            <w:tcW w:w="597" w:type="pct"/>
            <w:shd w:val="clear" w:color="auto" w:fill="auto"/>
          </w:tcPr>
          <w:p w:rsidR="00CB39C1" w:rsidRPr="0062527B" w:rsidRDefault="00CB39C1" w:rsidP="00643DEC">
            <w:pPr>
              <w:rPr>
                <w:rFonts w:ascii="Times New Roman" w:hAnsi="Times New Roman" w:cs="Times New Roman"/>
                <w:sz w:val="20"/>
              </w:rPr>
            </w:pPr>
          </w:p>
        </w:tc>
        <w:tc>
          <w:tcPr>
            <w:tcW w:w="572"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-0.26</w:t>
            </w:r>
          </w:p>
        </w:tc>
        <w:tc>
          <w:tcPr>
            <w:tcW w:w="572"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-1.52</w:t>
            </w:r>
          </w:p>
        </w:tc>
        <w:tc>
          <w:tcPr>
            <w:tcW w:w="523"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.133</w:t>
            </w:r>
          </w:p>
        </w:tc>
      </w:tr>
      <w:tr w:rsidR="00CB39C1" w:rsidRPr="0062527B">
        <w:tc>
          <w:tcPr>
            <w:tcW w:w="2212"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Moral judgment (centered)</w:t>
            </w:r>
          </w:p>
        </w:tc>
        <w:tc>
          <w:tcPr>
            <w:tcW w:w="523" w:type="pct"/>
            <w:shd w:val="clear" w:color="auto" w:fill="auto"/>
          </w:tcPr>
          <w:p w:rsidR="00CB39C1" w:rsidRPr="0062527B" w:rsidRDefault="00CB39C1" w:rsidP="00643DEC">
            <w:pPr>
              <w:rPr>
                <w:rFonts w:ascii="Times New Roman" w:hAnsi="Times New Roman" w:cs="Times New Roman"/>
                <w:sz w:val="20"/>
              </w:rPr>
            </w:pPr>
          </w:p>
        </w:tc>
        <w:tc>
          <w:tcPr>
            <w:tcW w:w="597" w:type="pct"/>
            <w:shd w:val="clear" w:color="auto" w:fill="auto"/>
          </w:tcPr>
          <w:p w:rsidR="00CB39C1" w:rsidRPr="0062527B" w:rsidRDefault="00CB39C1" w:rsidP="00643DEC">
            <w:pPr>
              <w:rPr>
                <w:rFonts w:ascii="Times New Roman" w:hAnsi="Times New Roman" w:cs="Times New Roman"/>
                <w:sz w:val="20"/>
              </w:rPr>
            </w:pPr>
          </w:p>
        </w:tc>
        <w:tc>
          <w:tcPr>
            <w:tcW w:w="572"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0.48</w:t>
            </w:r>
          </w:p>
        </w:tc>
        <w:tc>
          <w:tcPr>
            <w:tcW w:w="572"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6.18</w:t>
            </w:r>
          </w:p>
        </w:tc>
        <w:tc>
          <w:tcPr>
            <w:tcW w:w="523"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.000</w:t>
            </w:r>
          </w:p>
        </w:tc>
      </w:tr>
      <w:tr w:rsidR="00CB39C1" w:rsidRPr="0062527B">
        <w:tc>
          <w:tcPr>
            <w:tcW w:w="2212"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Recovery offer* Moral judgment</w:t>
            </w:r>
          </w:p>
        </w:tc>
        <w:tc>
          <w:tcPr>
            <w:tcW w:w="523" w:type="pct"/>
            <w:shd w:val="clear" w:color="auto" w:fill="auto"/>
          </w:tcPr>
          <w:p w:rsidR="00CB39C1" w:rsidRPr="0062527B" w:rsidRDefault="00CB39C1" w:rsidP="00643DEC">
            <w:pPr>
              <w:rPr>
                <w:rFonts w:ascii="Times New Roman" w:hAnsi="Times New Roman" w:cs="Times New Roman"/>
                <w:sz w:val="20"/>
              </w:rPr>
            </w:pPr>
          </w:p>
        </w:tc>
        <w:tc>
          <w:tcPr>
            <w:tcW w:w="597" w:type="pct"/>
            <w:shd w:val="clear" w:color="auto" w:fill="auto"/>
          </w:tcPr>
          <w:p w:rsidR="00CB39C1" w:rsidRPr="0062527B" w:rsidRDefault="00CB39C1" w:rsidP="00643DEC">
            <w:pPr>
              <w:rPr>
                <w:rFonts w:ascii="Times New Roman" w:hAnsi="Times New Roman" w:cs="Times New Roman"/>
                <w:sz w:val="20"/>
              </w:rPr>
            </w:pPr>
          </w:p>
        </w:tc>
        <w:tc>
          <w:tcPr>
            <w:tcW w:w="572"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0.34</w:t>
            </w:r>
          </w:p>
        </w:tc>
        <w:tc>
          <w:tcPr>
            <w:tcW w:w="572"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2.35</w:t>
            </w:r>
          </w:p>
        </w:tc>
        <w:tc>
          <w:tcPr>
            <w:tcW w:w="523" w:type="pct"/>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.021</w:t>
            </w:r>
          </w:p>
        </w:tc>
      </w:tr>
      <w:tr w:rsidR="00CB39C1" w:rsidRPr="0062527B">
        <w:tc>
          <w:tcPr>
            <w:tcW w:w="2212" w:type="pct"/>
            <w:tcBorders>
              <w:bottom w:val="single" w:sz="12" w:space="0" w:color="auto"/>
            </w:tcBorders>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Product involvement</w:t>
            </w:r>
          </w:p>
        </w:tc>
        <w:tc>
          <w:tcPr>
            <w:tcW w:w="523" w:type="pct"/>
            <w:tcBorders>
              <w:bottom w:val="single" w:sz="12" w:space="0" w:color="auto"/>
            </w:tcBorders>
            <w:shd w:val="clear" w:color="auto" w:fill="auto"/>
          </w:tcPr>
          <w:p w:rsidR="00CB39C1" w:rsidRPr="0062527B" w:rsidRDefault="00CB39C1" w:rsidP="00643DEC">
            <w:pPr>
              <w:rPr>
                <w:rFonts w:ascii="Times New Roman" w:hAnsi="Times New Roman" w:cs="Times New Roman"/>
                <w:sz w:val="20"/>
              </w:rPr>
            </w:pPr>
          </w:p>
        </w:tc>
        <w:tc>
          <w:tcPr>
            <w:tcW w:w="597" w:type="pct"/>
            <w:tcBorders>
              <w:bottom w:val="single" w:sz="12" w:space="0" w:color="auto"/>
            </w:tcBorders>
            <w:shd w:val="clear" w:color="auto" w:fill="auto"/>
          </w:tcPr>
          <w:p w:rsidR="00CB39C1" w:rsidRPr="0062527B" w:rsidRDefault="00CB39C1" w:rsidP="00643DEC">
            <w:pPr>
              <w:rPr>
                <w:rFonts w:ascii="Times New Roman" w:hAnsi="Times New Roman" w:cs="Times New Roman"/>
                <w:sz w:val="20"/>
              </w:rPr>
            </w:pPr>
          </w:p>
        </w:tc>
        <w:tc>
          <w:tcPr>
            <w:tcW w:w="572" w:type="pct"/>
            <w:tcBorders>
              <w:bottom w:val="single" w:sz="12" w:space="0" w:color="auto"/>
            </w:tcBorders>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0.07</w:t>
            </w:r>
          </w:p>
        </w:tc>
        <w:tc>
          <w:tcPr>
            <w:tcW w:w="572" w:type="pct"/>
            <w:tcBorders>
              <w:bottom w:val="single" w:sz="12" w:space="0" w:color="auto"/>
            </w:tcBorders>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0.62</w:t>
            </w:r>
          </w:p>
        </w:tc>
        <w:tc>
          <w:tcPr>
            <w:tcW w:w="523" w:type="pct"/>
            <w:tcBorders>
              <w:bottom w:val="single" w:sz="12" w:space="0" w:color="auto"/>
            </w:tcBorders>
            <w:shd w:val="clear" w:color="auto" w:fill="auto"/>
          </w:tcPr>
          <w:p w:rsidR="00CB39C1" w:rsidRPr="0062527B" w:rsidRDefault="00CB39C1" w:rsidP="00643DEC">
            <w:pPr>
              <w:rPr>
                <w:rFonts w:ascii="Times New Roman" w:hAnsi="Times New Roman" w:cs="Times New Roman"/>
                <w:sz w:val="20"/>
              </w:rPr>
            </w:pPr>
            <w:r w:rsidRPr="0062527B">
              <w:rPr>
                <w:rFonts w:ascii="Times New Roman" w:hAnsi="Times New Roman" w:cs="Times New Roman"/>
                <w:sz w:val="20"/>
              </w:rPr>
              <w:t>.539</w:t>
            </w:r>
          </w:p>
        </w:tc>
      </w:tr>
    </w:tbl>
    <w:p w:rsidR="00CB39C1" w:rsidRPr="0062527B" w:rsidRDefault="00CB39C1" w:rsidP="00CB39C1"/>
    <w:p w:rsidR="001C6E6B" w:rsidRDefault="001C6E6B">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CB39C1" w:rsidRPr="0062527B" w:rsidRDefault="00CB39C1" w:rsidP="00CB39C1">
      <w:pPr>
        <w:widowControl/>
        <w:jc w:val="left"/>
        <w:rPr>
          <w:rFonts w:ascii="Times New Roman" w:hAnsi="Times New Roman" w:cs="Times New Roman"/>
          <w:b/>
          <w:sz w:val="24"/>
          <w:szCs w:val="24"/>
        </w:rPr>
      </w:pPr>
    </w:p>
    <w:p w:rsidR="00CB39C1" w:rsidRPr="0062527B" w:rsidRDefault="002156E1" w:rsidP="00CB39C1">
      <w:pPr>
        <w:widowControl/>
        <w:jc w:val="left"/>
        <w:rPr>
          <w:rFonts w:ascii="Times New Roman" w:hAnsi="Times New Roman"/>
          <w:sz w:val="24"/>
        </w:rPr>
      </w:pPr>
      <w:r w:rsidRPr="0062527B">
        <w:rPr>
          <w:rFonts w:ascii="Times New Roman" w:hAnsi="Times New Roman"/>
          <w:sz w:val="24"/>
        </w:rPr>
        <w:t>Figure 1 C</w:t>
      </w:r>
      <w:r w:rsidR="00CB39C1" w:rsidRPr="0062527B">
        <w:rPr>
          <w:rFonts w:ascii="Times New Roman" w:hAnsi="Times New Roman"/>
          <w:sz w:val="24"/>
        </w:rPr>
        <w:t xml:space="preserve">onceptual framework </w:t>
      </w:r>
    </w:p>
    <w:p w:rsidR="00CB39C1" w:rsidRPr="0062527B" w:rsidRDefault="0081403B" w:rsidP="00CB39C1">
      <w:pPr>
        <w:widowControl/>
        <w:jc w:val="left"/>
        <w:rPr>
          <w:rFonts w:ascii="Times New Roman" w:hAnsi="Times New Roman"/>
          <w:sz w:val="24"/>
        </w:rPr>
      </w:pPr>
      <w:r w:rsidRPr="0062527B">
        <w:rPr>
          <w:rFonts w:ascii="Times New Roman" w:hAnsi="Times New Roman"/>
          <w:noProof/>
          <w:sz w:val="24"/>
          <w:lang w:val="en-GB"/>
        </w:rPr>
        <mc:AlternateContent>
          <mc:Choice Requires="wpg">
            <w:drawing>
              <wp:anchor distT="0" distB="0" distL="114300" distR="114300" simplePos="0" relativeHeight="251682816" behindDoc="0" locked="0" layoutInCell="1" allowOverlap="1" wp14:anchorId="4F662762" wp14:editId="1D01A96E">
                <wp:simplePos x="0" y="0"/>
                <wp:positionH relativeFrom="column">
                  <wp:posOffset>149860</wp:posOffset>
                </wp:positionH>
                <wp:positionV relativeFrom="paragraph">
                  <wp:posOffset>146685</wp:posOffset>
                </wp:positionV>
                <wp:extent cx="4253230" cy="1941195"/>
                <wp:effectExtent l="0" t="0" r="223520" b="20955"/>
                <wp:wrapNone/>
                <wp:docPr id="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230" cy="1941195"/>
                          <a:chOff x="2036" y="1983"/>
                          <a:chExt cx="6698" cy="3057"/>
                        </a:xfrm>
                      </wpg:grpSpPr>
                      <wps:wsp>
                        <wps:cNvPr id="6" name="Rectangle 3"/>
                        <wps:cNvSpPr>
                          <a:spLocks noChangeArrowheads="1"/>
                        </wps:cNvSpPr>
                        <wps:spPr bwMode="auto">
                          <a:xfrm>
                            <a:off x="2036" y="3598"/>
                            <a:ext cx="1477" cy="538"/>
                          </a:xfrm>
                          <a:prstGeom prst="rect">
                            <a:avLst/>
                          </a:prstGeom>
                          <a:solidFill>
                            <a:srgbClr val="FFFFFF"/>
                          </a:solidFill>
                          <a:ln w="9525">
                            <a:solidFill>
                              <a:srgbClr val="000000"/>
                            </a:solidFill>
                            <a:miter lim="800000"/>
                            <a:headEnd/>
                            <a:tailEnd/>
                          </a:ln>
                        </wps:spPr>
                        <wps:txbx>
                          <w:txbxContent>
                            <w:p w:rsidR="008558D0" w:rsidRPr="003C1278" w:rsidRDefault="008558D0" w:rsidP="00CB39C1">
                              <w:pPr>
                                <w:jc w:val="center"/>
                                <w:rPr>
                                  <w:rFonts w:ascii="Times New Roman" w:hAnsi="Times New Roman" w:cs="Times New Roman"/>
                                </w:rPr>
                              </w:pPr>
                              <w:r w:rsidRPr="003C1278">
                                <w:rPr>
                                  <w:rFonts w:ascii="Times New Roman" w:hAnsi="Times New Roman" w:cs="Times New Roman"/>
                                </w:rPr>
                                <w:t>Service Failure</w:t>
                              </w:r>
                            </w:p>
                          </w:txbxContent>
                        </wps:txbx>
                        <wps:bodyPr rot="0" vert="horz" wrap="square" lIns="0" tIns="0" rIns="0" bIns="0" anchor="ctr" anchorCtr="0" upright="1">
                          <a:noAutofit/>
                        </wps:bodyPr>
                      </wps:wsp>
                      <wps:wsp>
                        <wps:cNvPr id="7" name="Rectangle 4"/>
                        <wps:cNvSpPr>
                          <a:spLocks noChangeArrowheads="1"/>
                        </wps:cNvSpPr>
                        <wps:spPr bwMode="auto">
                          <a:xfrm>
                            <a:off x="4392" y="3598"/>
                            <a:ext cx="1477" cy="538"/>
                          </a:xfrm>
                          <a:prstGeom prst="rect">
                            <a:avLst/>
                          </a:prstGeom>
                          <a:solidFill>
                            <a:srgbClr val="FFFFFF"/>
                          </a:solidFill>
                          <a:ln w="9525">
                            <a:solidFill>
                              <a:srgbClr val="000000"/>
                            </a:solidFill>
                            <a:miter lim="800000"/>
                            <a:headEnd/>
                            <a:tailEnd/>
                          </a:ln>
                        </wps:spPr>
                        <wps:txbx>
                          <w:txbxContent>
                            <w:p w:rsidR="008558D0" w:rsidRPr="003C1278" w:rsidRDefault="008558D0" w:rsidP="00CB39C1">
                              <w:pPr>
                                <w:jc w:val="center"/>
                                <w:rPr>
                                  <w:rFonts w:ascii="Times New Roman" w:hAnsi="Times New Roman" w:cs="Times New Roman"/>
                                </w:rPr>
                              </w:pPr>
                              <w:r>
                                <w:rPr>
                                  <w:rFonts w:ascii="Times New Roman" w:hAnsi="Times New Roman" w:cs="Times New Roman"/>
                                </w:rPr>
                                <w:t>Recovery offers</w:t>
                              </w:r>
                            </w:p>
                          </w:txbxContent>
                        </wps:txbx>
                        <wps:bodyPr rot="0" vert="horz" wrap="square" lIns="0" tIns="0" rIns="0" bIns="0" anchor="ctr" anchorCtr="0" upright="1">
                          <a:noAutofit/>
                        </wps:bodyPr>
                      </wps:wsp>
                      <wps:wsp>
                        <wps:cNvPr id="8" name="Rectangle 5"/>
                        <wps:cNvSpPr>
                          <a:spLocks noChangeArrowheads="1"/>
                        </wps:cNvSpPr>
                        <wps:spPr bwMode="auto">
                          <a:xfrm>
                            <a:off x="4392" y="1983"/>
                            <a:ext cx="1477" cy="626"/>
                          </a:xfrm>
                          <a:prstGeom prst="rect">
                            <a:avLst/>
                          </a:prstGeom>
                          <a:solidFill>
                            <a:srgbClr val="FFFFFF"/>
                          </a:solidFill>
                          <a:ln w="9525">
                            <a:solidFill>
                              <a:srgbClr val="000000"/>
                            </a:solidFill>
                            <a:miter lim="800000"/>
                            <a:headEnd/>
                            <a:tailEnd/>
                          </a:ln>
                        </wps:spPr>
                        <wps:txbx>
                          <w:txbxContent>
                            <w:p w:rsidR="008558D0" w:rsidRPr="003C1278" w:rsidRDefault="008558D0" w:rsidP="00CB39C1">
                              <w:pPr>
                                <w:jc w:val="center"/>
                                <w:rPr>
                                  <w:rFonts w:ascii="Times New Roman" w:hAnsi="Times New Roman" w:cs="Times New Roman"/>
                                </w:rPr>
                              </w:pPr>
                              <w:r>
                                <w:rPr>
                                  <w:rFonts w:ascii="Times New Roman" w:hAnsi="Times New Roman" w:cs="Times New Roman"/>
                                </w:rPr>
                                <w:t>Moral judgment of service failure</w:t>
                              </w:r>
                            </w:p>
                          </w:txbxContent>
                        </wps:txbx>
                        <wps:bodyPr rot="0" vert="horz" wrap="square" lIns="0" tIns="0" rIns="0" bIns="0" anchor="ctr" anchorCtr="0" upright="1">
                          <a:noAutofit/>
                        </wps:bodyPr>
                      </wps:wsp>
                      <wps:wsp>
                        <wps:cNvPr id="9" name="Rectangle 7"/>
                        <wps:cNvSpPr>
                          <a:spLocks noChangeArrowheads="1"/>
                        </wps:cNvSpPr>
                        <wps:spPr bwMode="auto">
                          <a:xfrm>
                            <a:off x="7533" y="3598"/>
                            <a:ext cx="1176" cy="538"/>
                          </a:xfrm>
                          <a:prstGeom prst="rect">
                            <a:avLst/>
                          </a:prstGeom>
                          <a:solidFill>
                            <a:srgbClr val="FFFFFF"/>
                          </a:solidFill>
                          <a:ln w="9525">
                            <a:solidFill>
                              <a:srgbClr val="000000"/>
                            </a:solidFill>
                            <a:miter lim="800000"/>
                            <a:headEnd/>
                            <a:tailEnd/>
                          </a:ln>
                        </wps:spPr>
                        <wps:txbx>
                          <w:txbxContent>
                            <w:p w:rsidR="008558D0" w:rsidRPr="003C1278" w:rsidRDefault="008558D0" w:rsidP="00CB39C1">
                              <w:pPr>
                                <w:jc w:val="center"/>
                                <w:rPr>
                                  <w:rFonts w:ascii="Times New Roman" w:hAnsi="Times New Roman" w:cs="Times New Roman"/>
                                </w:rPr>
                              </w:pPr>
                              <w:r>
                                <w:rPr>
                                  <w:rFonts w:ascii="Times New Roman" w:hAnsi="Times New Roman" w:cs="Times New Roman"/>
                                </w:rPr>
                                <w:t>WOM</w:t>
                              </w:r>
                            </w:p>
                          </w:txbxContent>
                        </wps:txbx>
                        <wps:bodyPr rot="0" vert="horz" wrap="square" lIns="0" tIns="0" rIns="0" bIns="0" anchor="ctr" anchorCtr="0" upright="1">
                          <a:noAutofit/>
                        </wps:bodyPr>
                      </wps:wsp>
                      <wps:wsp>
                        <wps:cNvPr id="1" name="Rectangle 8"/>
                        <wps:cNvSpPr>
                          <a:spLocks noChangeArrowheads="1"/>
                        </wps:cNvSpPr>
                        <wps:spPr bwMode="auto">
                          <a:xfrm>
                            <a:off x="7533" y="2671"/>
                            <a:ext cx="1176" cy="538"/>
                          </a:xfrm>
                          <a:prstGeom prst="rect">
                            <a:avLst/>
                          </a:prstGeom>
                          <a:solidFill>
                            <a:srgbClr val="FFFFFF"/>
                          </a:solidFill>
                          <a:ln w="9525">
                            <a:solidFill>
                              <a:srgbClr val="000000"/>
                            </a:solidFill>
                            <a:miter lim="800000"/>
                            <a:headEnd/>
                            <a:tailEnd/>
                          </a:ln>
                        </wps:spPr>
                        <wps:txbx>
                          <w:txbxContent>
                            <w:p w:rsidR="008558D0" w:rsidRPr="003C1278" w:rsidRDefault="008558D0" w:rsidP="00CB39C1">
                              <w:pPr>
                                <w:jc w:val="center"/>
                                <w:rPr>
                                  <w:rFonts w:ascii="Times New Roman" w:hAnsi="Times New Roman" w:cs="Times New Roman"/>
                                </w:rPr>
                              </w:pPr>
                              <w:r>
                                <w:rPr>
                                  <w:rFonts w:ascii="Times New Roman" w:hAnsi="Times New Roman" w:cs="Times New Roman"/>
                                </w:rPr>
                                <w:t>Satisfaction</w:t>
                              </w:r>
                            </w:p>
                          </w:txbxContent>
                        </wps:txbx>
                        <wps:bodyPr rot="0" vert="horz" wrap="square" lIns="0" tIns="0" rIns="0" bIns="0" anchor="ctr" anchorCtr="0" upright="1">
                          <a:noAutofit/>
                        </wps:bodyPr>
                      </wps:wsp>
                      <wps:wsp>
                        <wps:cNvPr id="11" name="Rectangle 9"/>
                        <wps:cNvSpPr>
                          <a:spLocks noChangeArrowheads="1"/>
                        </wps:cNvSpPr>
                        <wps:spPr bwMode="auto">
                          <a:xfrm>
                            <a:off x="7535" y="4502"/>
                            <a:ext cx="1176" cy="538"/>
                          </a:xfrm>
                          <a:prstGeom prst="rect">
                            <a:avLst/>
                          </a:prstGeom>
                          <a:solidFill>
                            <a:srgbClr val="FFFFFF"/>
                          </a:solidFill>
                          <a:ln w="9525">
                            <a:solidFill>
                              <a:srgbClr val="000000"/>
                            </a:solidFill>
                            <a:miter lim="800000"/>
                            <a:headEnd/>
                            <a:tailEnd/>
                          </a:ln>
                        </wps:spPr>
                        <wps:txbx>
                          <w:txbxContent>
                            <w:p w:rsidR="008558D0" w:rsidRPr="003C1278" w:rsidRDefault="008558D0" w:rsidP="00CB39C1">
                              <w:pPr>
                                <w:jc w:val="center"/>
                                <w:rPr>
                                  <w:rFonts w:ascii="Times New Roman" w:hAnsi="Times New Roman" w:cs="Times New Roman"/>
                                </w:rPr>
                              </w:pPr>
                              <w:r>
                                <w:rPr>
                                  <w:rFonts w:ascii="Times New Roman" w:hAnsi="Times New Roman" w:cs="Times New Roman"/>
                                </w:rPr>
                                <w:t>Intention</w:t>
                              </w:r>
                            </w:p>
                          </w:txbxContent>
                        </wps:txbx>
                        <wps:bodyPr rot="0" vert="horz" wrap="square" lIns="0" tIns="0" rIns="0" bIns="0" anchor="ctr" anchorCtr="0" upright="1">
                          <a:noAutofit/>
                        </wps:bodyPr>
                      </wps:wsp>
                      <wps:wsp>
                        <wps:cNvPr id="12" name="曲线连接符 30"/>
                        <wps:cNvCnPr/>
                        <wps:spPr bwMode="auto">
                          <a:xfrm>
                            <a:off x="8711" y="2939"/>
                            <a:ext cx="23" cy="1878"/>
                          </a:xfrm>
                          <a:prstGeom prst="curvedConnector3">
                            <a:avLst>
                              <a:gd name="adj1" fmla="val 1317394"/>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2"/>
                        <wps:cNvCnPr/>
                        <wps:spPr bwMode="auto">
                          <a:xfrm>
                            <a:off x="8121" y="3209"/>
                            <a:ext cx="1" cy="389"/>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3"/>
                        <wps:cNvCnPr/>
                        <wps:spPr bwMode="auto">
                          <a:xfrm>
                            <a:off x="8146" y="4136"/>
                            <a:ext cx="1" cy="389"/>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4"/>
                        <wps:cNvCnPr/>
                        <wps:spPr bwMode="auto">
                          <a:xfrm>
                            <a:off x="3488" y="3873"/>
                            <a:ext cx="904"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5"/>
                        <wps:cNvCnPr/>
                        <wps:spPr bwMode="auto">
                          <a:xfrm>
                            <a:off x="5869" y="3898"/>
                            <a:ext cx="1664"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6"/>
                        <wps:cNvCnPr/>
                        <wps:spPr bwMode="auto">
                          <a:xfrm flipV="1">
                            <a:off x="2799" y="2283"/>
                            <a:ext cx="1578" cy="1315"/>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7"/>
                        <wps:cNvCnPr/>
                        <wps:spPr bwMode="auto">
                          <a:xfrm flipV="1">
                            <a:off x="5855" y="2909"/>
                            <a:ext cx="1678" cy="989"/>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8"/>
                        <wps:cNvCnPr/>
                        <wps:spPr bwMode="auto">
                          <a:xfrm>
                            <a:off x="5869" y="3898"/>
                            <a:ext cx="1664" cy="889"/>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wps:spPr bwMode="auto">
                          <a:xfrm>
                            <a:off x="5869" y="2308"/>
                            <a:ext cx="1238" cy="839"/>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wps:spPr bwMode="auto">
                          <a:xfrm>
                            <a:off x="5869" y="2333"/>
                            <a:ext cx="1175" cy="1565"/>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wps:spPr bwMode="auto">
                          <a:xfrm>
                            <a:off x="5869" y="2358"/>
                            <a:ext cx="762" cy="1928"/>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662762" id="Group 52" o:spid="_x0000_s1026" style="position:absolute;margin-left:11.8pt;margin-top:11.55pt;width:334.9pt;height:152.85pt;z-index:251682816" coordorigin="2036,1983" coordsize="6698,3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">
                <v:rect id="Rectangle 3" o:spid="_x0000_s1027" style="position:absolute;left:2036;top:3598;width:1477;height: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">
                  <v:textbox inset="0,0,0,0">
                    <w:txbxContent>
                      <w:p w:rsidR="008558D0" w:rsidRPr="003C1278" w:rsidRDefault="008558D0" w:rsidP="00CB39C1">
                        <w:pPr>
                          <w:jc w:val="center"/>
                          <w:rPr>
                            <w:rFonts w:ascii="Times New Roman" w:hAnsi="Times New Roman" w:cs="Times New Roman"/>
                          </w:rPr>
                        </w:pPr>
                        <w:r w:rsidRPr="003C1278">
                          <w:rPr>
                            <w:rFonts w:ascii="Times New Roman" w:hAnsi="Times New Roman" w:cs="Times New Roman"/>
                          </w:rPr>
                          <w:t>Service Failure</w:t>
                        </w:r>
                      </w:p>
                    </w:txbxContent>
                  </v:textbox>
                </v:rect>
                <v:rect id="Rectangle 4" o:spid="_x0000_s1028" style="position:absolute;left:4392;top:3598;width:1477;height: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">
                  <v:textbox inset="0,0,0,0">
                    <w:txbxContent>
                      <w:p w:rsidR="008558D0" w:rsidRPr="003C1278" w:rsidRDefault="008558D0" w:rsidP="00CB39C1">
                        <w:pPr>
                          <w:jc w:val="center"/>
                          <w:rPr>
                            <w:rFonts w:ascii="Times New Roman" w:hAnsi="Times New Roman" w:cs="Times New Roman"/>
                          </w:rPr>
                        </w:pPr>
                        <w:r>
                          <w:rPr>
                            <w:rFonts w:ascii="Times New Roman" w:hAnsi="Times New Roman" w:cs="Times New Roman"/>
                          </w:rPr>
                          <w:t>Recovery offers</w:t>
                        </w:r>
                      </w:p>
                    </w:txbxContent>
                  </v:textbox>
                </v:rect>
                <v:rect id="Rectangle 5" o:spid="_x0000_s1029" style="position:absolute;left:4392;top:1983;width:1477;height: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">
                  <v:textbox inset="0,0,0,0">
                    <w:txbxContent>
                      <w:p w:rsidR="008558D0" w:rsidRPr="003C1278" w:rsidRDefault="008558D0" w:rsidP="00CB39C1">
                        <w:pPr>
                          <w:jc w:val="center"/>
                          <w:rPr>
                            <w:rFonts w:ascii="Times New Roman" w:hAnsi="Times New Roman" w:cs="Times New Roman"/>
                          </w:rPr>
                        </w:pPr>
                        <w:r>
                          <w:rPr>
                            <w:rFonts w:ascii="Times New Roman" w:hAnsi="Times New Roman" w:cs="Times New Roman"/>
                          </w:rPr>
                          <w:t>Moral judgment of service failure</w:t>
                        </w:r>
                      </w:p>
                    </w:txbxContent>
                  </v:textbox>
                </v:rect>
                <v:rect id="Rectangle 7" o:spid="_x0000_s1030" style="position:absolute;left:7533;top:3598;width:1176;height: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">
                  <v:textbox inset="0,0,0,0">
                    <w:txbxContent>
                      <w:p w:rsidR="008558D0" w:rsidRPr="003C1278" w:rsidRDefault="008558D0" w:rsidP="00CB39C1">
                        <w:pPr>
                          <w:jc w:val="center"/>
                          <w:rPr>
                            <w:rFonts w:ascii="Times New Roman" w:hAnsi="Times New Roman" w:cs="Times New Roman"/>
                          </w:rPr>
                        </w:pPr>
                        <w:r>
                          <w:rPr>
                            <w:rFonts w:ascii="Times New Roman" w:hAnsi="Times New Roman" w:cs="Times New Roman"/>
                          </w:rPr>
                          <w:t>WOM</w:t>
                        </w:r>
                      </w:p>
                    </w:txbxContent>
                  </v:textbox>
                </v:rect>
                <v:rect id="Rectangle 8" o:spid="_x0000_s1031" style="position:absolute;left:7533;top:2671;width:1176;height: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">
                  <v:textbox inset="0,0,0,0">
                    <w:txbxContent>
                      <w:p w:rsidR="008558D0" w:rsidRPr="003C1278" w:rsidRDefault="008558D0" w:rsidP="00CB39C1">
                        <w:pPr>
                          <w:jc w:val="center"/>
                          <w:rPr>
                            <w:rFonts w:ascii="Times New Roman" w:hAnsi="Times New Roman" w:cs="Times New Roman"/>
                          </w:rPr>
                        </w:pPr>
                        <w:r>
                          <w:rPr>
                            <w:rFonts w:ascii="Times New Roman" w:hAnsi="Times New Roman" w:cs="Times New Roman"/>
                          </w:rPr>
                          <w:t>Satisfaction</w:t>
                        </w:r>
                      </w:p>
                    </w:txbxContent>
                  </v:textbox>
                </v:rect>
                <v:rect id="Rectangle 9" o:spid="_x0000_s1032" style="position:absolute;left:7535;top:4502;width:1176;height: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">
                  <v:textbox inset="0,0,0,0">
                    <w:txbxContent>
                      <w:p w:rsidR="008558D0" w:rsidRPr="003C1278" w:rsidRDefault="008558D0" w:rsidP="00CB39C1">
                        <w:pPr>
                          <w:jc w:val="center"/>
                          <w:rPr>
                            <w:rFonts w:ascii="Times New Roman" w:hAnsi="Times New Roman" w:cs="Times New Roman"/>
                          </w:rPr>
                        </w:pPr>
                        <w:r>
                          <w:rPr>
                            <w:rFonts w:ascii="Times New Roman" w:hAnsi="Times New Roman" w:cs="Times New Roman"/>
                          </w:rPr>
                          <w:t>Intention</w:t>
                        </w: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30" o:spid="_x0000_s1033" type="#_x0000_t38" style="position:absolute;left:8711;top:2939;width:23;height:1878;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" adj="284557" strokecolor="black [3200]" strokeweight=".5pt">
                  <v:stroke endarrow="block" joinstyle="miter"/>
                </v:shape>
                <v:shapetype id="_x0000_t32" coordsize="21600,21600" o:spt="32" o:oned="t" path="m,l21600,21600e" filled="f">
                  <v:path arrowok="t" fillok="f" o:connecttype="none"/>
                  <o:lock v:ext="edit" shapetype="t"/>
                </v:shapetype>
                <v:shape id="AutoShape 12" o:spid="_x0000_s1034" type="#_x0000_t32" style="position:absolute;left:8121;top:3209;width:1;height:3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" strokeweight=".25pt">
                  <v:stroke endarrow="block"/>
                </v:shape>
                <v:shape id="AutoShape 13" o:spid="_x0000_s1035" type="#_x0000_t32" style="position:absolute;left:8146;top:4136;width:1;height:3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" strokeweight=".25pt">
                  <v:stroke endarrow="block"/>
                </v:shape>
                <v:shape id="AutoShape 14" o:spid="_x0000_s1036" type="#_x0000_t32" style="position:absolute;left:3488;top:3873;width:9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" strokeweight=".25pt">
                  <v:stroke endarrow="block"/>
                </v:shape>
                <v:shape id="AutoShape 15" o:spid="_x0000_s1037" type="#_x0000_t32" style="position:absolute;left:5869;top:3898;width:16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" strokeweight=".25pt">
                  <v:stroke endarrow="block"/>
                </v:shape>
                <v:shape id="AutoShape 16" o:spid="_x0000_s1038" type="#_x0000_t32" style="position:absolute;left:2799;top:2283;width:1578;height:13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" strokeweight=".25pt">
                  <v:stroke endarrow="block"/>
                </v:shape>
                <v:shape id="AutoShape 17" o:spid="_x0000_s1039" type="#_x0000_t32" style="position:absolute;left:5855;top:2909;width:1678;height:9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" strokeweight=".25pt">
                  <v:stroke endarrow="block"/>
                </v:shape>
                <v:shape id="AutoShape 18" o:spid="_x0000_s1040" type="#_x0000_t32" style="position:absolute;left:5869;top:3898;width:1664;height: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" strokeweight=".25pt">
                  <v:stroke endarrow="block"/>
                </v:shape>
                <v:shape id="AutoShape 21" o:spid="_x0000_s1041" type="#_x0000_t32" style="position:absolute;left:5869;top:2308;width:1238;height:8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" strokeweight=".25pt">
                  <v:stroke endarrow="block"/>
                </v:shape>
                <v:shape id="AutoShape 22" o:spid="_x0000_s1042" type="#_x0000_t32" style="position:absolute;left:5869;top:2333;width:1175;height:15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" strokeweight=".25pt">
                  <v:stroke endarrow="block"/>
                </v:shape>
                <v:shape id="AutoShape 23" o:spid="_x0000_s1043" type="#_x0000_t32" style="position:absolute;left:5869;top:2358;width:762;height:1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" strokeweight=".25pt">
                  <v:stroke endarrow="block"/>
                </v:shape>
              </v:group>
            </w:pict>
          </mc:Fallback>
        </mc:AlternateContent>
      </w:r>
    </w:p>
    <w:p w:rsidR="00CB39C1" w:rsidRPr="0062527B" w:rsidRDefault="00CB39C1" w:rsidP="00CB39C1">
      <w:pPr>
        <w:widowControl/>
        <w:jc w:val="left"/>
        <w:rPr>
          <w:rFonts w:ascii="Times New Roman" w:hAnsi="Times New Roman" w:cs="Times New Roman"/>
          <w:sz w:val="24"/>
          <w:szCs w:val="24"/>
        </w:rPr>
      </w:pPr>
    </w:p>
    <w:p w:rsidR="00CB39C1" w:rsidRPr="0062527B" w:rsidRDefault="00CB39C1" w:rsidP="00CB39C1">
      <w:pPr>
        <w:widowControl/>
        <w:jc w:val="left"/>
        <w:rPr>
          <w:rFonts w:ascii="Times New Roman" w:hAnsi="Times New Roman" w:cs="Times New Roman"/>
          <w:sz w:val="24"/>
          <w:szCs w:val="24"/>
        </w:rPr>
      </w:pPr>
    </w:p>
    <w:p w:rsidR="00CB39C1" w:rsidRPr="0062527B" w:rsidRDefault="00CB39C1" w:rsidP="00CB39C1">
      <w:pPr>
        <w:widowControl/>
        <w:jc w:val="left"/>
        <w:rPr>
          <w:rFonts w:ascii="Times New Roman" w:hAnsi="Times New Roman" w:cs="Times New Roman"/>
          <w:sz w:val="24"/>
          <w:szCs w:val="24"/>
        </w:rPr>
      </w:pPr>
    </w:p>
    <w:p w:rsidR="00CB39C1" w:rsidRPr="0062527B" w:rsidRDefault="00CB39C1" w:rsidP="00CB39C1">
      <w:pPr>
        <w:widowControl/>
        <w:jc w:val="left"/>
        <w:rPr>
          <w:rFonts w:ascii="Times New Roman" w:hAnsi="Times New Roman" w:cs="Times New Roman"/>
          <w:sz w:val="24"/>
          <w:szCs w:val="24"/>
        </w:rPr>
      </w:pPr>
    </w:p>
    <w:p w:rsidR="00CB39C1" w:rsidRPr="0062527B" w:rsidRDefault="00CB39C1" w:rsidP="00CB39C1">
      <w:pPr>
        <w:widowControl/>
        <w:jc w:val="left"/>
        <w:rPr>
          <w:rFonts w:ascii="Times New Roman" w:hAnsi="Times New Roman" w:cs="Times New Roman"/>
          <w:sz w:val="24"/>
          <w:szCs w:val="24"/>
        </w:rPr>
      </w:pPr>
    </w:p>
    <w:p w:rsidR="00CB39C1" w:rsidRPr="0062527B" w:rsidRDefault="00CB39C1" w:rsidP="00CB39C1">
      <w:pPr>
        <w:widowControl/>
        <w:jc w:val="left"/>
        <w:rPr>
          <w:rFonts w:ascii="Times New Roman" w:hAnsi="Times New Roman" w:cs="Times New Roman"/>
          <w:sz w:val="24"/>
          <w:szCs w:val="24"/>
        </w:rPr>
      </w:pPr>
    </w:p>
    <w:p w:rsidR="00CB39C1" w:rsidRPr="0062527B" w:rsidRDefault="00CB39C1" w:rsidP="00CB39C1">
      <w:pPr>
        <w:widowControl/>
        <w:jc w:val="left"/>
        <w:rPr>
          <w:rFonts w:ascii="Times New Roman" w:hAnsi="Times New Roman" w:cs="Times New Roman"/>
          <w:sz w:val="24"/>
          <w:szCs w:val="24"/>
        </w:rPr>
      </w:pPr>
    </w:p>
    <w:p w:rsidR="00CB39C1" w:rsidRPr="0062527B" w:rsidRDefault="00CB39C1" w:rsidP="00CB39C1">
      <w:pPr>
        <w:widowControl/>
        <w:jc w:val="left"/>
        <w:rPr>
          <w:rFonts w:ascii="Times New Roman" w:hAnsi="Times New Roman" w:cs="Times New Roman"/>
          <w:sz w:val="24"/>
          <w:szCs w:val="24"/>
        </w:rPr>
      </w:pPr>
    </w:p>
    <w:p w:rsidR="00CB39C1" w:rsidRPr="0062527B" w:rsidRDefault="00CB39C1" w:rsidP="00CB39C1">
      <w:pPr>
        <w:widowControl/>
        <w:jc w:val="left"/>
        <w:rPr>
          <w:rFonts w:ascii="Times New Roman" w:hAnsi="Times New Roman" w:cs="Times New Roman"/>
          <w:sz w:val="24"/>
          <w:szCs w:val="24"/>
        </w:rPr>
      </w:pPr>
    </w:p>
    <w:p w:rsidR="00CB39C1" w:rsidRPr="0062527B" w:rsidRDefault="00CB39C1" w:rsidP="00CB39C1">
      <w:pPr>
        <w:widowControl/>
        <w:jc w:val="left"/>
        <w:rPr>
          <w:rFonts w:ascii="Times New Roman" w:hAnsi="Times New Roman" w:cs="Times New Roman"/>
          <w:sz w:val="24"/>
          <w:szCs w:val="24"/>
        </w:rPr>
      </w:pPr>
    </w:p>
    <w:p w:rsidR="00CB39C1" w:rsidRPr="0062527B" w:rsidRDefault="00CB39C1" w:rsidP="00CB39C1">
      <w:pPr>
        <w:widowControl/>
        <w:jc w:val="left"/>
        <w:rPr>
          <w:rFonts w:ascii="Times New Roman" w:hAnsi="Times New Roman" w:cs="Times New Roman"/>
          <w:sz w:val="24"/>
          <w:szCs w:val="24"/>
        </w:rPr>
      </w:pPr>
    </w:p>
    <w:p w:rsidR="00CB39C1" w:rsidRPr="0062527B" w:rsidRDefault="00CB39C1" w:rsidP="00CB39C1">
      <w:pPr>
        <w:widowControl/>
        <w:jc w:val="left"/>
        <w:rPr>
          <w:rFonts w:ascii="Times New Roman" w:hAnsi="Times New Roman" w:cs="Times New Roman"/>
          <w:sz w:val="24"/>
          <w:szCs w:val="24"/>
        </w:rPr>
      </w:pPr>
    </w:p>
    <w:p w:rsidR="00CB39C1" w:rsidRPr="0062527B" w:rsidRDefault="00CB39C1" w:rsidP="00CB39C1">
      <w:pPr>
        <w:widowControl/>
        <w:jc w:val="left"/>
        <w:rPr>
          <w:rFonts w:ascii="Times New Roman" w:hAnsi="Times New Roman" w:cs="Times New Roman"/>
          <w:sz w:val="24"/>
          <w:szCs w:val="24"/>
        </w:rPr>
      </w:pPr>
    </w:p>
    <w:p w:rsidR="00CB39C1" w:rsidRPr="0062527B" w:rsidRDefault="00CB39C1" w:rsidP="00CB39C1">
      <w:pPr>
        <w:widowControl/>
        <w:jc w:val="left"/>
        <w:rPr>
          <w:rFonts w:ascii="Times New Roman" w:hAnsi="Times New Roman" w:cs="Times New Roman"/>
          <w:sz w:val="24"/>
          <w:szCs w:val="24"/>
        </w:rPr>
      </w:pPr>
      <w:r w:rsidRPr="0062527B">
        <w:rPr>
          <w:rFonts w:ascii="Times New Roman" w:hAnsi="Times New Roman" w:cs="Times New Roman"/>
          <w:sz w:val="24"/>
          <w:szCs w:val="24"/>
        </w:rPr>
        <w:t>Figure 2 Interaction of recovery and moral judgment on satisfaction</w:t>
      </w:r>
    </w:p>
    <w:p w:rsidR="00CB39C1" w:rsidRPr="0062527B" w:rsidRDefault="00CB39C1" w:rsidP="00CB39C1">
      <w:pPr>
        <w:ind w:firstLine="284"/>
        <w:rPr>
          <w:rFonts w:ascii="Times New Roman" w:hAnsi="Times New Roman" w:cs="Times New Roman"/>
          <w:sz w:val="24"/>
          <w:szCs w:val="24"/>
        </w:rPr>
      </w:pPr>
      <w:r w:rsidRPr="0062527B">
        <w:rPr>
          <w:noProof/>
          <w:lang w:val="en-GB"/>
        </w:rPr>
        <w:drawing>
          <wp:inline distT="0" distB="0" distL="0" distR="0" wp14:anchorId="63CD97BB" wp14:editId="6142D8AB">
            <wp:extent cx="3508745" cy="2307265"/>
            <wp:effectExtent l="0" t="0" r="15875" b="17145"/>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C6E6B" w:rsidRDefault="001C6E6B">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CB39C1" w:rsidRPr="0062527B" w:rsidRDefault="00CB39C1" w:rsidP="00CB39C1">
      <w:pPr>
        <w:widowControl/>
        <w:jc w:val="left"/>
        <w:rPr>
          <w:rFonts w:ascii="Times New Roman" w:hAnsi="Times New Roman" w:cs="Times New Roman"/>
          <w:sz w:val="24"/>
          <w:szCs w:val="24"/>
        </w:rPr>
      </w:pPr>
    </w:p>
    <w:p w:rsidR="00CB39C1" w:rsidRPr="0062527B" w:rsidRDefault="00CB39C1" w:rsidP="00CB39C1">
      <w:pPr>
        <w:ind w:firstLine="284"/>
        <w:rPr>
          <w:rFonts w:ascii="Times New Roman" w:hAnsi="Times New Roman" w:cs="Times New Roman"/>
          <w:sz w:val="24"/>
          <w:szCs w:val="24"/>
        </w:rPr>
      </w:pPr>
      <w:r w:rsidRPr="0062527B">
        <w:rPr>
          <w:rFonts w:ascii="Times New Roman" w:hAnsi="Times New Roman" w:cs="Times New Roman"/>
          <w:sz w:val="24"/>
          <w:szCs w:val="24"/>
        </w:rPr>
        <w:t xml:space="preserve">Figure 3 Interaction of recovery and moral judgment on negative WOM </w:t>
      </w:r>
    </w:p>
    <w:p w:rsidR="00CB39C1" w:rsidRPr="0062527B" w:rsidRDefault="00CB39C1" w:rsidP="00CB39C1">
      <w:pPr>
        <w:ind w:firstLine="284"/>
        <w:rPr>
          <w:rFonts w:ascii="Times New Roman" w:hAnsi="Times New Roman" w:cs="Times New Roman"/>
          <w:sz w:val="24"/>
          <w:szCs w:val="24"/>
        </w:rPr>
      </w:pPr>
      <w:r w:rsidRPr="0062527B">
        <w:rPr>
          <w:noProof/>
          <w:lang w:val="en-GB"/>
        </w:rPr>
        <w:drawing>
          <wp:inline distT="0" distB="0" distL="0" distR="0" wp14:anchorId="5C7EFC00" wp14:editId="0E966AB6">
            <wp:extent cx="3508745" cy="2339163"/>
            <wp:effectExtent l="0" t="0" r="15875" b="23495"/>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39C1" w:rsidRPr="0062527B" w:rsidRDefault="00CB39C1" w:rsidP="00CB39C1">
      <w:pPr>
        <w:ind w:firstLine="284"/>
        <w:rPr>
          <w:rFonts w:ascii="Times New Roman" w:hAnsi="Times New Roman" w:cs="Times New Roman"/>
          <w:sz w:val="24"/>
          <w:szCs w:val="24"/>
        </w:rPr>
      </w:pPr>
    </w:p>
    <w:p w:rsidR="00CB39C1" w:rsidRPr="0062527B" w:rsidRDefault="00CB39C1" w:rsidP="00CB39C1">
      <w:pPr>
        <w:widowControl/>
        <w:ind w:firstLine="284"/>
        <w:jc w:val="left"/>
        <w:rPr>
          <w:rFonts w:ascii="Times New Roman" w:hAnsi="Times New Roman" w:cs="Times New Roman"/>
          <w:sz w:val="24"/>
          <w:szCs w:val="24"/>
        </w:rPr>
      </w:pPr>
      <w:r w:rsidRPr="0062527B">
        <w:rPr>
          <w:rFonts w:ascii="Times New Roman" w:hAnsi="Times New Roman" w:cs="Times New Roman"/>
          <w:sz w:val="24"/>
          <w:szCs w:val="24"/>
        </w:rPr>
        <w:t>Figure 4 Interaction of recovery and moral judgment on satisfaction</w:t>
      </w:r>
    </w:p>
    <w:p w:rsidR="00CB39C1" w:rsidRPr="0062527B" w:rsidRDefault="00CB39C1" w:rsidP="00E0693D">
      <w:pPr>
        <w:ind w:firstLine="284"/>
        <w:rPr>
          <w:rFonts w:ascii="Times New Roman" w:hAnsi="Times New Roman" w:cs="Times New Roman"/>
          <w:sz w:val="24"/>
          <w:szCs w:val="24"/>
        </w:rPr>
      </w:pPr>
      <w:r w:rsidRPr="0062527B">
        <w:rPr>
          <w:noProof/>
          <w:lang w:val="en-GB"/>
        </w:rPr>
        <w:drawing>
          <wp:inline distT="0" distB="0" distL="0" distR="0" wp14:anchorId="3B88925F" wp14:editId="01642094">
            <wp:extent cx="3572540" cy="2307265"/>
            <wp:effectExtent l="25400" t="25400" r="8860" b="4135"/>
            <wp:docPr id="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693D" w:rsidRPr="0062527B" w:rsidRDefault="00E0693D" w:rsidP="00CB39C1">
      <w:pPr>
        <w:ind w:firstLine="284"/>
        <w:rPr>
          <w:rFonts w:ascii="Times New Roman" w:hAnsi="Times New Roman" w:cs="Times New Roman"/>
          <w:sz w:val="24"/>
          <w:szCs w:val="24"/>
        </w:rPr>
      </w:pPr>
    </w:p>
    <w:p w:rsidR="00CB39C1" w:rsidRPr="0062527B" w:rsidRDefault="00CB39C1" w:rsidP="00CB39C1">
      <w:pPr>
        <w:ind w:firstLine="284"/>
        <w:rPr>
          <w:rFonts w:ascii="Times New Roman" w:hAnsi="Times New Roman" w:cs="Times New Roman"/>
          <w:sz w:val="24"/>
          <w:szCs w:val="24"/>
        </w:rPr>
      </w:pPr>
      <w:r w:rsidRPr="0062527B">
        <w:rPr>
          <w:rFonts w:ascii="Times New Roman" w:hAnsi="Times New Roman" w:cs="Times New Roman"/>
          <w:sz w:val="24"/>
          <w:szCs w:val="24"/>
        </w:rPr>
        <w:t xml:space="preserve">Figure 5 Interaction of recovery and moral judgment on repurchase intention </w:t>
      </w:r>
    </w:p>
    <w:p w:rsidR="00174E47" w:rsidRPr="0062527B" w:rsidRDefault="00E0693D" w:rsidP="00981405">
      <w:pPr>
        <w:rPr>
          <w:rFonts w:ascii="Times New Roman" w:hAnsi="Times New Roman" w:cs="Times New Roman"/>
          <w:noProof/>
          <w:sz w:val="24"/>
          <w:szCs w:val="24"/>
          <w:lang w:eastAsia="en-US"/>
        </w:rPr>
      </w:pPr>
      <w:r w:rsidRPr="0062527B">
        <w:rPr>
          <w:rFonts w:ascii="Times New Roman" w:hAnsi="Times New Roman" w:cs="Times New Roman"/>
          <w:sz w:val="24"/>
          <w:szCs w:val="24"/>
        </w:rPr>
        <w:tab/>
      </w:r>
      <w:r w:rsidR="00174E47" w:rsidRPr="0062527B">
        <w:rPr>
          <w:rFonts w:ascii="Times New Roman" w:hAnsi="Times New Roman" w:cs="Times New Roman"/>
          <w:noProof/>
          <w:sz w:val="24"/>
          <w:szCs w:val="24"/>
          <w:lang w:val="en-GB"/>
        </w:rPr>
        <w:drawing>
          <wp:inline distT="0" distB="0" distL="0" distR="0" wp14:anchorId="79428DFA" wp14:editId="094DA337">
            <wp:extent cx="3570817" cy="2497666"/>
            <wp:effectExtent l="25400" t="25400" r="10583" b="0"/>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6E6B" w:rsidRDefault="001C6E6B">
      <w:pPr>
        <w:widowControl/>
        <w:jc w:val="left"/>
        <w:rPr>
          <w:rFonts w:ascii="Times New Roman" w:hAnsi="Times New Roman" w:cs="Times New Roman"/>
          <w:noProof/>
          <w:sz w:val="24"/>
          <w:szCs w:val="24"/>
          <w:lang w:eastAsia="en-US"/>
        </w:rPr>
      </w:pPr>
      <w:r>
        <w:rPr>
          <w:rFonts w:ascii="Times New Roman" w:hAnsi="Times New Roman" w:cs="Times New Roman"/>
          <w:noProof/>
          <w:sz w:val="24"/>
          <w:szCs w:val="24"/>
          <w:lang w:eastAsia="en-US"/>
        </w:rPr>
        <w:br w:type="page"/>
      </w:r>
    </w:p>
    <w:p w:rsidR="00174E47" w:rsidRPr="0062527B" w:rsidRDefault="00174E47" w:rsidP="00174E47">
      <w:pPr>
        <w:widowControl/>
        <w:jc w:val="left"/>
        <w:rPr>
          <w:rFonts w:ascii="Times New Roman" w:hAnsi="Times New Roman" w:cs="Times New Roman"/>
          <w:b/>
          <w:bCs/>
          <w:sz w:val="24"/>
          <w:szCs w:val="24"/>
        </w:rPr>
      </w:pPr>
      <w:r w:rsidRPr="0062527B">
        <w:rPr>
          <w:rFonts w:ascii="Times New Roman" w:hAnsi="Times New Roman" w:cs="Times New Roman"/>
          <w:bCs/>
          <w:sz w:val="24"/>
          <w:szCs w:val="24"/>
        </w:rPr>
        <w:t>Appendix</w:t>
      </w:r>
      <w:r w:rsidRPr="0062527B">
        <w:rPr>
          <w:rFonts w:ascii="Times New Roman" w:hAnsi="Times New Roman" w:cs="Times New Roman"/>
          <w:b/>
          <w:bCs/>
          <w:sz w:val="24"/>
          <w:szCs w:val="24"/>
        </w:rPr>
        <w:t xml:space="preserve"> </w:t>
      </w:r>
      <w:r w:rsidRPr="0062527B">
        <w:rPr>
          <w:rFonts w:ascii="Times New Roman" w:hAnsi="Times New Roman" w:cs="Times New Roman"/>
          <w:bCs/>
          <w:sz w:val="24"/>
          <w:szCs w:val="24"/>
        </w:rPr>
        <w:t xml:space="preserve">Measurements </w:t>
      </w:r>
    </w:p>
    <w:tbl>
      <w:tblPr>
        <w:tblStyle w:val="TableGrid"/>
        <w:tblW w:w="5138" w:type="pct"/>
        <w:jc w:val="center"/>
        <w:tblBorders>
          <w:left w:val="none" w:sz="0" w:space="0" w:color="auto"/>
          <w:right w:val="none" w:sz="0" w:space="0" w:color="auto"/>
          <w:insideH w:val="none" w:sz="0" w:space="0" w:color="auto"/>
        </w:tblBorders>
        <w:tblLook w:val="04A0" w:firstRow="1" w:lastRow="0" w:firstColumn="1" w:lastColumn="0" w:noHBand="0" w:noVBand="1"/>
      </w:tblPr>
      <w:tblGrid>
        <w:gridCol w:w="4012"/>
        <w:gridCol w:w="768"/>
        <w:gridCol w:w="963"/>
        <w:gridCol w:w="698"/>
        <w:gridCol w:w="719"/>
        <w:gridCol w:w="801"/>
        <w:gridCol w:w="574"/>
      </w:tblGrid>
      <w:tr w:rsidR="00174E47" w:rsidRPr="0062527B">
        <w:trPr>
          <w:trHeight w:val="135"/>
          <w:jc w:val="center"/>
        </w:trPr>
        <w:tc>
          <w:tcPr>
            <w:tcW w:w="2351" w:type="pct"/>
            <w:vMerge w:val="restart"/>
            <w:tcBorders>
              <w:top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Moral Judgment</w:t>
            </w:r>
            <w:r w:rsidRPr="0062527B">
              <w:rPr>
                <w:rFonts w:ascii="Times New Roman" w:hAnsi="Times New Roman" w:cs="Times New Roman"/>
                <w:bCs/>
                <w:sz w:val="20"/>
                <w:szCs w:val="20"/>
              </w:rPr>
              <w:t xml:space="preserve"> </w:t>
            </w:r>
          </w:p>
        </w:tc>
        <w:tc>
          <w:tcPr>
            <w:tcW w:w="1423" w:type="pct"/>
            <w:gridSpan w:val="3"/>
            <w:tcBorders>
              <w:top w:val="single" w:sz="12" w:space="0" w:color="auto"/>
              <w:left w:val="nil"/>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Study 1</w:t>
            </w:r>
          </w:p>
        </w:tc>
        <w:tc>
          <w:tcPr>
            <w:tcW w:w="1226" w:type="pct"/>
            <w:gridSpan w:val="3"/>
            <w:tcBorders>
              <w:top w:val="single" w:sz="12" w:space="0" w:color="auto"/>
              <w:left w:val="nil"/>
              <w:bottom w:val="single" w:sz="12" w:space="0" w:color="auto"/>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Study 2</w:t>
            </w:r>
          </w:p>
        </w:tc>
      </w:tr>
      <w:tr w:rsidR="00174E47" w:rsidRPr="0062527B">
        <w:trPr>
          <w:trHeight w:val="135"/>
          <w:jc w:val="center"/>
        </w:trPr>
        <w:tc>
          <w:tcPr>
            <w:tcW w:w="2351" w:type="pct"/>
            <w:vMerge/>
            <w:tcBorders>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p>
        </w:tc>
        <w:tc>
          <w:tcPr>
            <w:tcW w:w="450" w:type="pct"/>
            <w:tcBorders>
              <w:top w:val="single" w:sz="12" w:space="0" w:color="auto"/>
              <w:left w:val="nil"/>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M</w:t>
            </w:r>
          </w:p>
        </w:tc>
        <w:tc>
          <w:tcPr>
            <w:tcW w:w="564" w:type="pct"/>
            <w:tcBorders>
              <w:top w:val="single" w:sz="12" w:space="0" w:color="auto"/>
              <w:left w:val="nil"/>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SD</w:t>
            </w:r>
          </w:p>
        </w:tc>
        <w:tc>
          <w:tcPr>
            <w:tcW w:w="409" w:type="pct"/>
            <w:tcBorders>
              <w:top w:val="single" w:sz="12" w:space="0" w:color="auto"/>
              <w:left w:val="nil"/>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sz w:val="20"/>
                <w:szCs w:val="20"/>
              </w:rPr>
              <w:t>α</w:t>
            </w:r>
          </w:p>
        </w:tc>
        <w:tc>
          <w:tcPr>
            <w:tcW w:w="421" w:type="pct"/>
            <w:tcBorders>
              <w:top w:val="single" w:sz="12" w:space="0" w:color="auto"/>
              <w:left w:val="nil"/>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M</w:t>
            </w:r>
          </w:p>
        </w:tc>
        <w:tc>
          <w:tcPr>
            <w:tcW w:w="469" w:type="pct"/>
            <w:tcBorders>
              <w:top w:val="single" w:sz="12" w:space="0" w:color="auto"/>
              <w:left w:val="nil"/>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SD</w:t>
            </w:r>
          </w:p>
        </w:tc>
        <w:tc>
          <w:tcPr>
            <w:tcW w:w="337" w:type="pct"/>
            <w:tcBorders>
              <w:top w:val="single" w:sz="12" w:space="0" w:color="auto"/>
              <w:left w:val="nil"/>
              <w:bottom w:val="single" w:sz="12" w:space="0" w:color="auto"/>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sz w:val="20"/>
                <w:szCs w:val="20"/>
              </w:rPr>
              <w:t>α</w:t>
            </w:r>
          </w:p>
        </w:tc>
      </w:tr>
      <w:tr w:rsidR="00174E47" w:rsidRPr="0062527B">
        <w:trPr>
          <w:jc w:val="center"/>
        </w:trPr>
        <w:tc>
          <w:tcPr>
            <w:tcW w:w="2351" w:type="pct"/>
            <w:tcBorders>
              <w:top w:val="single" w:sz="12" w:space="0" w:color="auto"/>
              <w:right w:val="nil"/>
            </w:tcBorders>
            <w:vAlign w:val="center"/>
          </w:tcPr>
          <w:p w:rsidR="00174E47" w:rsidRPr="0062527B" w:rsidRDefault="00174E47" w:rsidP="00981405">
            <w:pPr>
              <w:widowControl/>
              <w:adjustRightInd w:val="0"/>
              <w:snapToGrid w:val="0"/>
              <w:jc w:val="left"/>
              <w:rPr>
                <w:rFonts w:ascii="Times New Roman" w:hAnsi="Times New Roman" w:cs="Times New Roman"/>
                <w:bCs/>
                <w:sz w:val="20"/>
                <w:szCs w:val="20"/>
              </w:rPr>
            </w:pPr>
            <w:r w:rsidRPr="0062527B">
              <w:rPr>
                <w:rFonts w:ascii="Times New Roman" w:hAnsi="Times New Roman" w:cs="Times New Roman"/>
                <w:bCs/>
                <w:sz w:val="20"/>
                <w:szCs w:val="20"/>
              </w:rPr>
              <w:t xml:space="preserve">1. </w:t>
            </w:r>
            <w:r w:rsidRPr="0062527B">
              <w:rPr>
                <w:rFonts w:ascii="Times New Roman" w:hAnsi="Times New Roman" w:cs="Times New Roman"/>
                <w:kern w:val="0"/>
                <w:sz w:val="20"/>
                <w:szCs w:val="20"/>
              </w:rPr>
              <w:t>The situation that the seller sells the defective product is very ethical.</w:t>
            </w:r>
          </w:p>
        </w:tc>
        <w:tc>
          <w:tcPr>
            <w:tcW w:w="450" w:type="pct"/>
            <w:vMerge w:val="restart"/>
            <w:tcBorders>
              <w:top w:val="single" w:sz="12" w:space="0" w:color="auto"/>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5.72</w:t>
            </w:r>
          </w:p>
        </w:tc>
        <w:tc>
          <w:tcPr>
            <w:tcW w:w="564" w:type="pct"/>
            <w:vMerge w:val="restart"/>
            <w:tcBorders>
              <w:top w:val="single" w:sz="12" w:space="0" w:color="auto"/>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0.89</w:t>
            </w:r>
          </w:p>
        </w:tc>
        <w:tc>
          <w:tcPr>
            <w:tcW w:w="409" w:type="pct"/>
            <w:vMerge w:val="restart"/>
            <w:tcBorders>
              <w:top w:val="single" w:sz="12" w:space="0" w:color="auto"/>
              <w:left w:val="nil"/>
              <w:right w:val="nil"/>
            </w:tcBorders>
            <w:vAlign w:val="center"/>
          </w:tcPr>
          <w:p w:rsidR="00174E47" w:rsidRPr="0062527B" w:rsidRDefault="00174E47" w:rsidP="00981405">
            <w:pPr>
              <w:widowControl/>
              <w:adjustRightInd w:val="0"/>
              <w:snapToGrid w:val="0"/>
              <w:jc w:val="left"/>
              <w:rPr>
                <w:rFonts w:ascii="Times New Roman" w:hAnsi="Times New Roman" w:cs="Times New Roman"/>
                <w:bCs/>
                <w:sz w:val="20"/>
                <w:szCs w:val="20"/>
              </w:rPr>
            </w:pPr>
            <w:r w:rsidRPr="0062527B">
              <w:rPr>
                <w:rFonts w:ascii="Times New Roman" w:hAnsi="Times New Roman" w:cs="Times New Roman"/>
                <w:bCs/>
                <w:sz w:val="20"/>
                <w:szCs w:val="20"/>
              </w:rPr>
              <w:t>0.79</w:t>
            </w:r>
          </w:p>
        </w:tc>
        <w:tc>
          <w:tcPr>
            <w:tcW w:w="421" w:type="pct"/>
            <w:vMerge w:val="restart"/>
            <w:tcBorders>
              <w:top w:val="single" w:sz="12" w:space="0" w:color="auto"/>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5.31</w:t>
            </w:r>
          </w:p>
        </w:tc>
        <w:tc>
          <w:tcPr>
            <w:tcW w:w="469" w:type="pct"/>
            <w:vMerge w:val="restart"/>
            <w:tcBorders>
              <w:top w:val="single" w:sz="12" w:space="0" w:color="auto"/>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1.03</w:t>
            </w:r>
          </w:p>
        </w:tc>
        <w:tc>
          <w:tcPr>
            <w:tcW w:w="337" w:type="pct"/>
            <w:vMerge w:val="restart"/>
            <w:tcBorders>
              <w:top w:val="single" w:sz="12" w:space="0" w:color="auto"/>
              <w:lef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0.73</w:t>
            </w:r>
          </w:p>
        </w:tc>
      </w:tr>
      <w:tr w:rsidR="00174E47" w:rsidRPr="0062527B">
        <w:trPr>
          <w:jc w:val="center"/>
        </w:trPr>
        <w:tc>
          <w:tcPr>
            <w:tcW w:w="2351" w:type="pct"/>
            <w:tcBorders>
              <w:right w:val="nil"/>
            </w:tcBorders>
            <w:vAlign w:val="center"/>
          </w:tcPr>
          <w:p w:rsidR="00174E47" w:rsidRPr="0062527B" w:rsidRDefault="00174E47" w:rsidP="00981405">
            <w:pPr>
              <w:widowControl/>
              <w:adjustRightInd w:val="0"/>
              <w:snapToGrid w:val="0"/>
              <w:jc w:val="left"/>
              <w:rPr>
                <w:rFonts w:ascii="Times New Roman" w:hAnsi="Times New Roman" w:cs="Times New Roman"/>
                <w:bCs/>
                <w:sz w:val="20"/>
                <w:szCs w:val="20"/>
              </w:rPr>
            </w:pPr>
            <w:r w:rsidRPr="0062527B">
              <w:rPr>
                <w:rFonts w:ascii="Times New Roman" w:hAnsi="Times New Roman" w:cs="Times New Roman"/>
                <w:bCs/>
                <w:sz w:val="20"/>
                <w:szCs w:val="20"/>
              </w:rPr>
              <w:t xml:space="preserve">2. </w:t>
            </w:r>
            <w:r w:rsidRPr="0062527B">
              <w:rPr>
                <w:rFonts w:ascii="Times New Roman" w:hAnsi="Times New Roman" w:cs="Times New Roman"/>
                <w:kern w:val="0"/>
                <w:sz w:val="20"/>
                <w:szCs w:val="20"/>
              </w:rPr>
              <w:t>The situation that the seller sells the defective product is followed the ethical standard.</w:t>
            </w:r>
          </w:p>
        </w:tc>
        <w:tc>
          <w:tcPr>
            <w:tcW w:w="450" w:type="pct"/>
            <w:vMerge/>
            <w:tcBorders>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564" w:type="pct"/>
            <w:vMerge/>
            <w:tcBorders>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409" w:type="pct"/>
            <w:vMerge/>
            <w:tcBorders>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421" w:type="pct"/>
            <w:vMerge/>
            <w:tcBorders>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469" w:type="pct"/>
            <w:vMerge/>
            <w:tcBorders>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337" w:type="pct"/>
            <w:vMerge/>
            <w:tcBorders>
              <w:lef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r>
      <w:tr w:rsidR="00174E47" w:rsidRPr="0062527B">
        <w:trPr>
          <w:jc w:val="center"/>
        </w:trPr>
        <w:tc>
          <w:tcPr>
            <w:tcW w:w="2351" w:type="pct"/>
            <w:tcBorders>
              <w:right w:val="nil"/>
            </w:tcBorders>
            <w:vAlign w:val="center"/>
          </w:tcPr>
          <w:p w:rsidR="00174E47" w:rsidRPr="0062527B" w:rsidRDefault="00174E47" w:rsidP="00981405">
            <w:pPr>
              <w:widowControl/>
              <w:adjustRightInd w:val="0"/>
              <w:snapToGrid w:val="0"/>
              <w:jc w:val="left"/>
              <w:rPr>
                <w:rFonts w:ascii="Times New Roman" w:hAnsi="Times New Roman" w:cs="Times New Roman"/>
                <w:bCs/>
                <w:sz w:val="20"/>
                <w:szCs w:val="20"/>
              </w:rPr>
            </w:pPr>
            <w:r w:rsidRPr="0062527B">
              <w:rPr>
                <w:rFonts w:ascii="Times New Roman" w:hAnsi="Times New Roman" w:cs="Times New Roman"/>
                <w:bCs/>
                <w:sz w:val="20"/>
                <w:szCs w:val="20"/>
              </w:rPr>
              <w:t xml:space="preserve">3. </w:t>
            </w:r>
            <w:r w:rsidRPr="0062527B">
              <w:rPr>
                <w:rFonts w:ascii="Times New Roman" w:hAnsi="Times New Roman" w:cs="Times New Roman"/>
                <w:kern w:val="0"/>
                <w:sz w:val="20"/>
                <w:szCs w:val="20"/>
              </w:rPr>
              <w:t>The situation that the seller sells the defective product is very unethical. (R)</w:t>
            </w:r>
          </w:p>
        </w:tc>
        <w:tc>
          <w:tcPr>
            <w:tcW w:w="450" w:type="pct"/>
            <w:vMerge/>
            <w:tcBorders>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564" w:type="pct"/>
            <w:vMerge/>
            <w:tcBorders>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409" w:type="pct"/>
            <w:vMerge/>
            <w:tcBorders>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421" w:type="pct"/>
            <w:vMerge/>
            <w:tcBorders>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469" w:type="pct"/>
            <w:vMerge/>
            <w:tcBorders>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337" w:type="pct"/>
            <w:vMerge/>
            <w:tcBorders>
              <w:lef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r>
      <w:tr w:rsidR="00174E47" w:rsidRPr="0062527B">
        <w:trPr>
          <w:jc w:val="center"/>
        </w:trPr>
        <w:tc>
          <w:tcPr>
            <w:tcW w:w="2351" w:type="pct"/>
            <w:tcBorders>
              <w:bottom w:val="single" w:sz="12" w:space="0" w:color="auto"/>
              <w:right w:val="nil"/>
            </w:tcBorders>
            <w:vAlign w:val="center"/>
          </w:tcPr>
          <w:p w:rsidR="00174E47" w:rsidRPr="0062527B" w:rsidRDefault="00174E47" w:rsidP="00981405">
            <w:pPr>
              <w:widowControl/>
              <w:adjustRightInd w:val="0"/>
              <w:snapToGrid w:val="0"/>
              <w:jc w:val="left"/>
              <w:rPr>
                <w:rFonts w:ascii="Times New Roman" w:hAnsi="Times New Roman" w:cs="Times New Roman"/>
                <w:bCs/>
                <w:sz w:val="20"/>
                <w:szCs w:val="20"/>
              </w:rPr>
            </w:pPr>
            <w:r w:rsidRPr="0062527B">
              <w:rPr>
                <w:rFonts w:ascii="Times New Roman" w:hAnsi="Times New Roman" w:cs="Times New Roman"/>
                <w:bCs/>
                <w:sz w:val="20"/>
                <w:szCs w:val="20"/>
              </w:rPr>
              <w:t xml:space="preserve">4. </w:t>
            </w:r>
            <w:r w:rsidRPr="0062527B">
              <w:rPr>
                <w:rFonts w:ascii="Times New Roman" w:hAnsi="Times New Roman" w:cs="Times New Roman"/>
                <w:kern w:val="0"/>
                <w:sz w:val="20"/>
                <w:szCs w:val="20"/>
              </w:rPr>
              <w:t>The situation that the seller sells the defective product is ethically acceptable.</w:t>
            </w:r>
          </w:p>
        </w:tc>
        <w:tc>
          <w:tcPr>
            <w:tcW w:w="450" w:type="pct"/>
            <w:vMerge/>
            <w:tcBorders>
              <w:left w:val="nil"/>
              <w:bottom w:val="single" w:sz="12" w:space="0" w:color="auto"/>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564" w:type="pct"/>
            <w:vMerge/>
            <w:tcBorders>
              <w:left w:val="nil"/>
              <w:bottom w:val="single" w:sz="12" w:space="0" w:color="auto"/>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409" w:type="pct"/>
            <w:vMerge/>
            <w:tcBorders>
              <w:left w:val="nil"/>
              <w:bottom w:val="single" w:sz="12" w:space="0" w:color="auto"/>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421" w:type="pct"/>
            <w:vMerge/>
            <w:tcBorders>
              <w:left w:val="nil"/>
              <w:bottom w:val="single" w:sz="12" w:space="0" w:color="auto"/>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469" w:type="pct"/>
            <w:vMerge/>
            <w:tcBorders>
              <w:left w:val="nil"/>
              <w:bottom w:val="single" w:sz="12" w:space="0" w:color="auto"/>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337" w:type="pct"/>
            <w:vMerge/>
            <w:tcBorders>
              <w:left w:val="nil"/>
              <w:bottom w:val="single" w:sz="12" w:space="0" w:color="auto"/>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r>
      <w:tr w:rsidR="00174E47" w:rsidRPr="0062527B">
        <w:trPr>
          <w:trHeight w:val="135"/>
          <w:jc w:val="center"/>
        </w:trPr>
        <w:tc>
          <w:tcPr>
            <w:tcW w:w="2351" w:type="pct"/>
            <w:vMerge w:val="restart"/>
            <w:tcBorders>
              <w:top w:val="single" w:sz="12" w:space="0" w:color="auto"/>
              <w:right w:val="nil"/>
            </w:tcBorders>
            <w:vAlign w:val="center"/>
          </w:tcPr>
          <w:p w:rsidR="00174E47" w:rsidRPr="0062527B" w:rsidRDefault="00174E47" w:rsidP="00981405">
            <w:pPr>
              <w:widowControl/>
              <w:tabs>
                <w:tab w:val="left" w:pos="5280"/>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Recovery Satisfaction</w:t>
            </w:r>
            <w:r w:rsidRPr="0062527B">
              <w:rPr>
                <w:rFonts w:ascii="Times New Roman" w:hAnsi="Times New Roman" w:cs="Times New Roman"/>
                <w:bCs/>
                <w:sz w:val="20"/>
                <w:szCs w:val="20"/>
              </w:rPr>
              <w:t xml:space="preserve"> </w:t>
            </w:r>
          </w:p>
        </w:tc>
        <w:tc>
          <w:tcPr>
            <w:tcW w:w="1423" w:type="pct"/>
            <w:gridSpan w:val="3"/>
            <w:tcBorders>
              <w:top w:val="single" w:sz="12" w:space="0" w:color="auto"/>
              <w:left w:val="nil"/>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Study 1</w:t>
            </w:r>
          </w:p>
        </w:tc>
        <w:tc>
          <w:tcPr>
            <w:tcW w:w="1226" w:type="pct"/>
            <w:gridSpan w:val="3"/>
            <w:tcBorders>
              <w:top w:val="single" w:sz="12" w:space="0" w:color="auto"/>
              <w:left w:val="nil"/>
              <w:bottom w:val="single" w:sz="12" w:space="0" w:color="auto"/>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Study 2</w:t>
            </w:r>
          </w:p>
        </w:tc>
      </w:tr>
      <w:tr w:rsidR="00174E47" w:rsidRPr="0062527B">
        <w:trPr>
          <w:trHeight w:val="135"/>
          <w:jc w:val="center"/>
        </w:trPr>
        <w:tc>
          <w:tcPr>
            <w:tcW w:w="2351" w:type="pct"/>
            <w:vMerge/>
            <w:tcBorders>
              <w:bottom w:val="single" w:sz="12" w:space="0" w:color="auto"/>
              <w:right w:val="nil"/>
            </w:tcBorders>
            <w:vAlign w:val="center"/>
          </w:tcPr>
          <w:p w:rsidR="00174E47" w:rsidRPr="0062527B" w:rsidRDefault="00174E47" w:rsidP="00981405">
            <w:pPr>
              <w:widowControl/>
              <w:tabs>
                <w:tab w:val="left" w:pos="5280"/>
                <w:tab w:val="center" w:pos="6979"/>
              </w:tabs>
              <w:adjustRightInd w:val="0"/>
              <w:snapToGrid w:val="0"/>
              <w:jc w:val="center"/>
              <w:rPr>
                <w:rFonts w:ascii="Times New Roman" w:hAnsi="Times New Roman" w:cs="Times New Roman"/>
                <w:bCs/>
                <w:i/>
                <w:sz w:val="20"/>
                <w:szCs w:val="20"/>
              </w:rPr>
            </w:pPr>
          </w:p>
        </w:tc>
        <w:tc>
          <w:tcPr>
            <w:tcW w:w="450" w:type="pct"/>
            <w:tcBorders>
              <w:top w:val="single" w:sz="12" w:space="0" w:color="auto"/>
              <w:left w:val="nil"/>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M</w:t>
            </w:r>
          </w:p>
        </w:tc>
        <w:tc>
          <w:tcPr>
            <w:tcW w:w="564" w:type="pct"/>
            <w:tcBorders>
              <w:top w:val="single" w:sz="12" w:space="0" w:color="auto"/>
              <w:left w:val="nil"/>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SD</w:t>
            </w:r>
          </w:p>
        </w:tc>
        <w:tc>
          <w:tcPr>
            <w:tcW w:w="409" w:type="pct"/>
            <w:tcBorders>
              <w:top w:val="single" w:sz="12" w:space="0" w:color="auto"/>
              <w:left w:val="nil"/>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sz w:val="20"/>
                <w:szCs w:val="20"/>
              </w:rPr>
              <w:t>α</w:t>
            </w:r>
          </w:p>
        </w:tc>
        <w:tc>
          <w:tcPr>
            <w:tcW w:w="421" w:type="pct"/>
            <w:tcBorders>
              <w:top w:val="single" w:sz="12" w:space="0" w:color="auto"/>
              <w:left w:val="nil"/>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M</w:t>
            </w:r>
          </w:p>
        </w:tc>
        <w:tc>
          <w:tcPr>
            <w:tcW w:w="469" w:type="pct"/>
            <w:tcBorders>
              <w:top w:val="single" w:sz="12" w:space="0" w:color="auto"/>
              <w:left w:val="nil"/>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SD</w:t>
            </w:r>
          </w:p>
        </w:tc>
        <w:tc>
          <w:tcPr>
            <w:tcW w:w="337" w:type="pct"/>
            <w:tcBorders>
              <w:top w:val="single" w:sz="12" w:space="0" w:color="auto"/>
              <w:left w:val="nil"/>
              <w:bottom w:val="single" w:sz="12" w:space="0" w:color="auto"/>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sz w:val="20"/>
                <w:szCs w:val="20"/>
              </w:rPr>
              <w:t>α</w:t>
            </w:r>
          </w:p>
        </w:tc>
      </w:tr>
      <w:tr w:rsidR="00174E47" w:rsidRPr="0062527B">
        <w:trPr>
          <w:jc w:val="center"/>
        </w:trPr>
        <w:tc>
          <w:tcPr>
            <w:tcW w:w="2351" w:type="pct"/>
            <w:tcBorders>
              <w:top w:val="single" w:sz="12" w:space="0" w:color="auto"/>
              <w:bottom w:val="nil"/>
              <w:right w:val="nil"/>
            </w:tcBorders>
            <w:vAlign w:val="center"/>
          </w:tcPr>
          <w:p w:rsidR="00174E47" w:rsidRPr="0062527B" w:rsidRDefault="00174E47" w:rsidP="00981405">
            <w:pPr>
              <w:widowControl/>
              <w:adjustRightInd w:val="0"/>
              <w:snapToGrid w:val="0"/>
              <w:jc w:val="left"/>
              <w:rPr>
                <w:rFonts w:ascii="Times New Roman" w:hAnsi="Times New Roman" w:cs="Times New Roman"/>
                <w:kern w:val="0"/>
                <w:sz w:val="20"/>
                <w:szCs w:val="20"/>
              </w:rPr>
            </w:pPr>
            <w:r w:rsidRPr="0062527B">
              <w:rPr>
                <w:rFonts w:ascii="Times New Roman" w:hAnsi="Times New Roman" w:cs="Times New Roman"/>
                <w:kern w:val="0"/>
                <w:sz w:val="20"/>
                <w:szCs w:val="20"/>
              </w:rPr>
              <w:t xml:space="preserve">1. To me, the seller provides me a satisfactory resolution to the problem. </w:t>
            </w:r>
          </w:p>
        </w:tc>
        <w:tc>
          <w:tcPr>
            <w:tcW w:w="450" w:type="pct"/>
            <w:vMerge w:val="restart"/>
            <w:tcBorders>
              <w:top w:val="single" w:sz="12" w:space="0" w:color="auto"/>
              <w:left w:val="nil"/>
              <w:bottom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kern w:val="0"/>
                <w:sz w:val="20"/>
                <w:szCs w:val="20"/>
              </w:rPr>
            </w:pPr>
            <w:r w:rsidRPr="0062527B">
              <w:rPr>
                <w:rFonts w:ascii="Times New Roman" w:hAnsi="Times New Roman" w:cs="Times New Roman"/>
                <w:kern w:val="0"/>
                <w:sz w:val="20"/>
                <w:szCs w:val="20"/>
              </w:rPr>
              <w:t>3.91</w:t>
            </w:r>
          </w:p>
        </w:tc>
        <w:tc>
          <w:tcPr>
            <w:tcW w:w="564" w:type="pct"/>
            <w:vMerge w:val="restart"/>
            <w:tcBorders>
              <w:top w:val="single" w:sz="12" w:space="0" w:color="auto"/>
              <w:left w:val="nil"/>
              <w:bottom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kern w:val="0"/>
                <w:sz w:val="20"/>
                <w:szCs w:val="20"/>
              </w:rPr>
            </w:pPr>
            <w:r w:rsidRPr="0062527B">
              <w:rPr>
                <w:rFonts w:ascii="Times New Roman" w:hAnsi="Times New Roman" w:cs="Times New Roman"/>
                <w:kern w:val="0"/>
                <w:sz w:val="20"/>
                <w:szCs w:val="20"/>
              </w:rPr>
              <w:t>1.52</w:t>
            </w:r>
          </w:p>
        </w:tc>
        <w:tc>
          <w:tcPr>
            <w:tcW w:w="409" w:type="pct"/>
            <w:vMerge w:val="restart"/>
            <w:tcBorders>
              <w:top w:val="single" w:sz="12" w:space="0" w:color="auto"/>
              <w:left w:val="nil"/>
              <w:bottom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kern w:val="0"/>
                <w:sz w:val="20"/>
                <w:szCs w:val="20"/>
              </w:rPr>
            </w:pPr>
            <w:r w:rsidRPr="0062527B">
              <w:rPr>
                <w:rFonts w:ascii="Times New Roman" w:hAnsi="Times New Roman" w:cs="Times New Roman"/>
                <w:kern w:val="0"/>
                <w:sz w:val="20"/>
                <w:szCs w:val="20"/>
              </w:rPr>
              <w:t>0.92</w:t>
            </w:r>
          </w:p>
        </w:tc>
        <w:tc>
          <w:tcPr>
            <w:tcW w:w="421" w:type="pct"/>
            <w:vMerge w:val="restart"/>
            <w:tcBorders>
              <w:top w:val="single" w:sz="12" w:space="0" w:color="auto"/>
              <w:left w:val="nil"/>
              <w:bottom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kern w:val="0"/>
                <w:sz w:val="20"/>
                <w:szCs w:val="20"/>
              </w:rPr>
            </w:pPr>
            <w:r w:rsidRPr="0062527B">
              <w:rPr>
                <w:rFonts w:ascii="Times New Roman" w:hAnsi="Times New Roman" w:cs="Times New Roman"/>
                <w:kern w:val="0"/>
                <w:sz w:val="20"/>
                <w:szCs w:val="20"/>
              </w:rPr>
              <w:t>4.07</w:t>
            </w:r>
          </w:p>
        </w:tc>
        <w:tc>
          <w:tcPr>
            <w:tcW w:w="469" w:type="pct"/>
            <w:vMerge w:val="restart"/>
            <w:tcBorders>
              <w:top w:val="single" w:sz="12" w:space="0" w:color="auto"/>
              <w:left w:val="nil"/>
              <w:bottom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kern w:val="0"/>
                <w:sz w:val="20"/>
                <w:szCs w:val="20"/>
              </w:rPr>
            </w:pPr>
            <w:r w:rsidRPr="0062527B">
              <w:rPr>
                <w:rFonts w:ascii="Times New Roman" w:hAnsi="Times New Roman" w:cs="Times New Roman"/>
                <w:kern w:val="0"/>
                <w:sz w:val="20"/>
                <w:szCs w:val="20"/>
              </w:rPr>
              <w:t>1.08</w:t>
            </w:r>
          </w:p>
        </w:tc>
        <w:tc>
          <w:tcPr>
            <w:tcW w:w="337" w:type="pct"/>
            <w:vMerge w:val="restart"/>
            <w:tcBorders>
              <w:top w:val="single" w:sz="12" w:space="0" w:color="auto"/>
              <w:left w:val="nil"/>
              <w:bottom w:val="nil"/>
            </w:tcBorders>
            <w:vAlign w:val="center"/>
          </w:tcPr>
          <w:p w:rsidR="00174E47" w:rsidRPr="0062527B" w:rsidRDefault="00174E47" w:rsidP="00981405">
            <w:pPr>
              <w:widowControl/>
              <w:adjustRightInd w:val="0"/>
              <w:snapToGrid w:val="0"/>
              <w:jc w:val="center"/>
              <w:rPr>
                <w:rFonts w:ascii="Times New Roman" w:hAnsi="Times New Roman" w:cs="Times New Roman"/>
                <w:kern w:val="0"/>
                <w:sz w:val="20"/>
                <w:szCs w:val="20"/>
              </w:rPr>
            </w:pPr>
            <w:r w:rsidRPr="0062527B">
              <w:rPr>
                <w:rFonts w:ascii="Times New Roman" w:hAnsi="Times New Roman" w:cs="Times New Roman"/>
                <w:kern w:val="0"/>
                <w:sz w:val="20"/>
                <w:szCs w:val="20"/>
              </w:rPr>
              <w:t>0.86</w:t>
            </w:r>
          </w:p>
        </w:tc>
      </w:tr>
      <w:tr w:rsidR="00174E47" w:rsidRPr="0062527B">
        <w:trPr>
          <w:jc w:val="center"/>
        </w:trPr>
        <w:tc>
          <w:tcPr>
            <w:tcW w:w="2351" w:type="pct"/>
            <w:tcBorders>
              <w:top w:val="nil"/>
              <w:bottom w:val="nil"/>
              <w:right w:val="nil"/>
            </w:tcBorders>
            <w:vAlign w:val="center"/>
          </w:tcPr>
          <w:p w:rsidR="00174E47" w:rsidRPr="0062527B" w:rsidRDefault="00174E47" w:rsidP="00981405">
            <w:pPr>
              <w:widowControl/>
              <w:adjustRightInd w:val="0"/>
              <w:snapToGrid w:val="0"/>
              <w:jc w:val="left"/>
              <w:rPr>
                <w:rFonts w:ascii="Times New Roman" w:hAnsi="Times New Roman" w:cs="Times New Roman"/>
                <w:kern w:val="0"/>
                <w:sz w:val="20"/>
                <w:szCs w:val="20"/>
              </w:rPr>
            </w:pPr>
            <w:r w:rsidRPr="0062527B">
              <w:rPr>
                <w:rFonts w:ascii="Times New Roman" w:hAnsi="Times New Roman" w:cs="Times New Roman"/>
                <w:kern w:val="0"/>
                <w:sz w:val="20"/>
                <w:szCs w:val="20"/>
              </w:rPr>
              <w:t>2. I am not satisfied with how the seller handled my problem. (R)</w:t>
            </w:r>
          </w:p>
        </w:tc>
        <w:tc>
          <w:tcPr>
            <w:tcW w:w="450" w:type="pct"/>
            <w:vMerge/>
            <w:tcBorders>
              <w:top w:val="nil"/>
              <w:left w:val="nil"/>
              <w:bottom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kern w:val="0"/>
                <w:sz w:val="20"/>
                <w:szCs w:val="20"/>
              </w:rPr>
            </w:pPr>
          </w:p>
        </w:tc>
        <w:tc>
          <w:tcPr>
            <w:tcW w:w="564" w:type="pct"/>
            <w:vMerge/>
            <w:tcBorders>
              <w:top w:val="nil"/>
              <w:left w:val="nil"/>
              <w:bottom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kern w:val="0"/>
                <w:sz w:val="20"/>
                <w:szCs w:val="20"/>
              </w:rPr>
            </w:pPr>
          </w:p>
        </w:tc>
        <w:tc>
          <w:tcPr>
            <w:tcW w:w="409" w:type="pct"/>
            <w:vMerge/>
            <w:tcBorders>
              <w:top w:val="nil"/>
              <w:left w:val="nil"/>
              <w:bottom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kern w:val="0"/>
                <w:sz w:val="20"/>
                <w:szCs w:val="20"/>
              </w:rPr>
            </w:pPr>
          </w:p>
        </w:tc>
        <w:tc>
          <w:tcPr>
            <w:tcW w:w="421" w:type="pct"/>
            <w:vMerge/>
            <w:tcBorders>
              <w:top w:val="nil"/>
              <w:left w:val="nil"/>
              <w:bottom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kern w:val="0"/>
                <w:sz w:val="20"/>
                <w:szCs w:val="20"/>
              </w:rPr>
            </w:pPr>
          </w:p>
        </w:tc>
        <w:tc>
          <w:tcPr>
            <w:tcW w:w="469" w:type="pct"/>
            <w:vMerge/>
            <w:tcBorders>
              <w:top w:val="nil"/>
              <w:left w:val="nil"/>
              <w:bottom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kern w:val="0"/>
                <w:sz w:val="20"/>
                <w:szCs w:val="20"/>
              </w:rPr>
            </w:pPr>
          </w:p>
        </w:tc>
        <w:tc>
          <w:tcPr>
            <w:tcW w:w="337" w:type="pct"/>
            <w:vMerge/>
            <w:tcBorders>
              <w:top w:val="nil"/>
              <w:left w:val="nil"/>
              <w:bottom w:val="nil"/>
            </w:tcBorders>
            <w:vAlign w:val="center"/>
          </w:tcPr>
          <w:p w:rsidR="00174E47" w:rsidRPr="0062527B" w:rsidRDefault="00174E47" w:rsidP="00981405">
            <w:pPr>
              <w:widowControl/>
              <w:adjustRightInd w:val="0"/>
              <w:snapToGrid w:val="0"/>
              <w:jc w:val="center"/>
              <w:rPr>
                <w:rFonts w:ascii="Times New Roman" w:hAnsi="Times New Roman" w:cs="Times New Roman"/>
                <w:kern w:val="0"/>
                <w:sz w:val="20"/>
                <w:szCs w:val="20"/>
              </w:rPr>
            </w:pPr>
          </w:p>
        </w:tc>
      </w:tr>
      <w:tr w:rsidR="00174E47" w:rsidRPr="0062527B">
        <w:trPr>
          <w:jc w:val="center"/>
        </w:trPr>
        <w:tc>
          <w:tcPr>
            <w:tcW w:w="2351" w:type="pct"/>
            <w:tcBorders>
              <w:top w:val="nil"/>
              <w:bottom w:val="single" w:sz="12" w:space="0" w:color="auto"/>
              <w:right w:val="nil"/>
            </w:tcBorders>
            <w:vAlign w:val="center"/>
          </w:tcPr>
          <w:p w:rsidR="00174E47" w:rsidRPr="0062527B" w:rsidRDefault="00174E47" w:rsidP="00981405">
            <w:pPr>
              <w:widowControl/>
              <w:adjustRightInd w:val="0"/>
              <w:snapToGrid w:val="0"/>
              <w:jc w:val="left"/>
              <w:rPr>
                <w:rFonts w:ascii="Times New Roman" w:hAnsi="Times New Roman" w:cs="Times New Roman"/>
                <w:kern w:val="0"/>
                <w:sz w:val="20"/>
                <w:szCs w:val="20"/>
              </w:rPr>
            </w:pPr>
            <w:r w:rsidRPr="0062527B">
              <w:rPr>
                <w:rFonts w:ascii="Times New Roman" w:hAnsi="Times New Roman" w:cs="Times New Roman"/>
                <w:kern w:val="0"/>
                <w:sz w:val="20"/>
                <w:szCs w:val="20"/>
              </w:rPr>
              <w:t>3. For the particular event, I feel satisfied with the handling.</w:t>
            </w:r>
          </w:p>
        </w:tc>
        <w:tc>
          <w:tcPr>
            <w:tcW w:w="450" w:type="pct"/>
            <w:vMerge/>
            <w:tcBorders>
              <w:top w:val="nil"/>
              <w:left w:val="nil"/>
              <w:bottom w:val="single" w:sz="12" w:space="0" w:color="auto"/>
              <w:right w:val="nil"/>
            </w:tcBorders>
            <w:vAlign w:val="center"/>
          </w:tcPr>
          <w:p w:rsidR="00174E47" w:rsidRPr="0062527B" w:rsidRDefault="00174E47" w:rsidP="00981405">
            <w:pPr>
              <w:widowControl/>
              <w:adjustRightInd w:val="0"/>
              <w:snapToGrid w:val="0"/>
              <w:jc w:val="center"/>
              <w:rPr>
                <w:rFonts w:ascii="Times New Roman" w:hAnsi="Times New Roman" w:cs="Times New Roman"/>
                <w:kern w:val="0"/>
                <w:sz w:val="20"/>
                <w:szCs w:val="20"/>
              </w:rPr>
            </w:pPr>
          </w:p>
        </w:tc>
        <w:tc>
          <w:tcPr>
            <w:tcW w:w="564" w:type="pct"/>
            <w:vMerge/>
            <w:tcBorders>
              <w:top w:val="nil"/>
              <w:left w:val="nil"/>
              <w:bottom w:val="single" w:sz="12" w:space="0" w:color="auto"/>
              <w:right w:val="nil"/>
            </w:tcBorders>
            <w:vAlign w:val="center"/>
          </w:tcPr>
          <w:p w:rsidR="00174E47" w:rsidRPr="0062527B" w:rsidRDefault="00174E47" w:rsidP="00981405">
            <w:pPr>
              <w:widowControl/>
              <w:adjustRightInd w:val="0"/>
              <w:snapToGrid w:val="0"/>
              <w:jc w:val="center"/>
              <w:rPr>
                <w:rFonts w:ascii="Times New Roman" w:hAnsi="Times New Roman" w:cs="Times New Roman"/>
                <w:kern w:val="0"/>
                <w:sz w:val="20"/>
                <w:szCs w:val="20"/>
              </w:rPr>
            </w:pPr>
          </w:p>
        </w:tc>
        <w:tc>
          <w:tcPr>
            <w:tcW w:w="409" w:type="pct"/>
            <w:vMerge/>
            <w:tcBorders>
              <w:top w:val="nil"/>
              <w:left w:val="nil"/>
              <w:bottom w:val="single" w:sz="12" w:space="0" w:color="auto"/>
              <w:right w:val="nil"/>
            </w:tcBorders>
            <w:vAlign w:val="center"/>
          </w:tcPr>
          <w:p w:rsidR="00174E47" w:rsidRPr="0062527B" w:rsidRDefault="00174E47" w:rsidP="00981405">
            <w:pPr>
              <w:widowControl/>
              <w:adjustRightInd w:val="0"/>
              <w:snapToGrid w:val="0"/>
              <w:jc w:val="center"/>
              <w:rPr>
                <w:rFonts w:ascii="Times New Roman" w:hAnsi="Times New Roman" w:cs="Times New Roman"/>
                <w:kern w:val="0"/>
                <w:sz w:val="20"/>
                <w:szCs w:val="20"/>
              </w:rPr>
            </w:pPr>
          </w:p>
        </w:tc>
        <w:tc>
          <w:tcPr>
            <w:tcW w:w="421" w:type="pct"/>
            <w:vMerge/>
            <w:tcBorders>
              <w:top w:val="nil"/>
              <w:left w:val="nil"/>
              <w:bottom w:val="single" w:sz="12" w:space="0" w:color="auto"/>
              <w:right w:val="nil"/>
            </w:tcBorders>
            <w:vAlign w:val="center"/>
          </w:tcPr>
          <w:p w:rsidR="00174E47" w:rsidRPr="0062527B" w:rsidRDefault="00174E47" w:rsidP="00981405">
            <w:pPr>
              <w:widowControl/>
              <w:adjustRightInd w:val="0"/>
              <w:snapToGrid w:val="0"/>
              <w:jc w:val="center"/>
              <w:rPr>
                <w:rFonts w:ascii="Times New Roman" w:hAnsi="Times New Roman" w:cs="Times New Roman"/>
                <w:kern w:val="0"/>
                <w:sz w:val="20"/>
                <w:szCs w:val="20"/>
              </w:rPr>
            </w:pPr>
          </w:p>
        </w:tc>
        <w:tc>
          <w:tcPr>
            <w:tcW w:w="469" w:type="pct"/>
            <w:vMerge/>
            <w:tcBorders>
              <w:top w:val="nil"/>
              <w:left w:val="nil"/>
              <w:bottom w:val="single" w:sz="12" w:space="0" w:color="auto"/>
              <w:right w:val="nil"/>
            </w:tcBorders>
            <w:vAlign w:val="center"/>
          </w:tcPr>
          <w:p w:rsidR="00174E47" w:rsidRPr="0062527B" w:rsidRDefault="00174E47" w:rsidP="00981405">
            <w:pPr>
              <w:widowControl/>
              <w:adjustRightInd w:val="0"/>
              <w:snapToGrid w:val="0"/>
              <w:jc w:val="center"/>
              <w:rPr>
                <w:rFonts w:ascii="Times New Roman" w:hAnsi="Times New Roman" w:cs="Times New Roman"/>
                <w:kern w:val="0"/>
                <w:sz w:val="20"/>
                <w:szCs w:val="20"/>
              </w:rPr>
            </w:pPr>
          </w:p>
        </w:tc>
        <w:tc>
          <w:tcPr>
            <w:tcW w:w="337" w:type="pct"/>
            <w:vMerge/>
            <w:tcBorders>
              <w:top w:val="nil"/>
              <w:left w:val="nil"/>
              <w:bottom w:val="single" w:sz="12" w:space="0" w:color="auto"/>
            </w:tcBorders>
            <w:vAlign w:val="center"/>
          </w:tcPr>
          <w:p w:rsidR="00174E47" w:rsidRPr="0062527B" w:rsidRDefault="00174E47" w:rsidP="00981405">
            <w:pPr>
              <w:widowControl/>
              <w:adjustRightInd w:val="0"/>
              <w:snapToGrid w:val="0"/>
              <w:jc w:val="center"/>
              <w:rPr>
                <w:rFonts w:ascii="Times New Roman" w:hAnsi="Times New Roman" w:cs="Times New Roman"/>
                <w:kern w:val="0"/>
                <w:sz w:val="20"/>
                <w:szCs w:val="20"/>
              </w:rPr>
            </w:pPr>
          </w:p>
        </w:tc>
      </w:tr>
      <w:tr w:rsidR="00174E47" w:rsidRPr="0062527B">
        <w:trPr>
          <w:trHeight w:val="135"/>
          <w:jc w:val="center"/>
        </w:trPr>
        <w:tc>
          <w:tcPr>
            <w:tcW w:w="2351" w:type="pct"/>
            <w:vMerge w:val="restart"/>
            <w:tcBorders>
              <w:top w:val="single" w:sz="12" w:space="0" w:color="auto"/>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Negative WOM</w:t>
            </w:r>
            <w:r w:rsidRPr="0062527B">
              <w:rPr>
                <w:rFonts w:ascii="Times New Roman" w:hAnsi="Times New Roman" w:cs="Times New Roman"/>
                <w:bCs/>
                <w:sz w:val="20"/>
                <w:szCs w:val="20"/>
              </w:rPr>
              <w:t xml:space="preserve"> </w:t>
            </w:r>
          </w:p>
        </w:tc>
        <w:tc>
          <w:tcPr>
            <w:tcW w:w="1423" w:type="pct"/>
            <w:gridSpan w:val="3"/>
            <w:tcBorders>
              <w:top w:val="single" w:sz="12" w:space="0" w:color="auto"/>
              <w:left w:val="nil"/>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Study 1</w:t>
            </w:r>
          </w:p>
        </w:tc>
        <w:tc>
          <w:tcPr>
            <w:tcW w:w="1226" w:type="pct"/>
            <w:gridSpan w:val="3"/>
            <w:tcBorders>
              <w:top w:val="single" w:sz="12" w:space="0" w:color="auto"/>
              <w:left w:val="nil"/>
              <w:bottom w:val="single" w:sz="12" w:space="0" w:color="auto"/>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Study 2</w:t>
            </w:r>
          </w:p>
        </w:tc>
      </w:tr>
      <w:tr w:rsidR="00174E47" w:rsidRPr="0062527B">
        <w:trPr>
          <w:trHeight w:val="135"/>
          <w:jc w:val="center"/>
        </w:trPr>
        <w:tc>
          <w:tcPr>
            <w:tcW w:w="2351" w:type="pct"/>
            <w:vMerge/>
            <w:tcBorders>
              <w:bottom w:val="single" w:sz="12" w:space="0" w:color="auto"/>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i/>
                <w:sz w:val="20"/>
                <w:szCs w:val="20"/>
              </w:rPr>
            </w:pPr>
          </w:p>
        </w:tc>
        <w:tc>
          <w:tcPr>
            <w:tcW w:w="450" w:type="pct"/>
            <w:tcBorders>
              <w:top w:val="single" w:sz="12" w:space="0" w:color="auto"/>
              <w:left w:val="nil"/>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M</w:t>
            </w:r>
          </w:p>
        </w:tc>
        <w:tc>
          <w:tcPr>
            <w:tcW w:w="564" w:type="pct"/>
            <w:tcBorders>
              <w:top w:val="single" w:sz="12" w:space="0" w:color="auto"/>
              <w:left w:val="nil"/>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SD</w:t>
            </w:r>
          </w:p>
        </w:tc>
        <w:tc>
          <w:tcPr>
            <w:tcW w:w="409" w:type="pct"/>
            <w:tcBorders>
              <w:top w:val="single" w:sz="12" w:space="0" w:color="auto"/>
              <w:left w:val="nil"/>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sz w:val="20"/>
                <w:szCs w:val="20"/>
              </w:rPr>
              <w:t>α</w:t>
            </w:r>
          </w:p>
        </w:tc>
        <w:tc>
          <w:tcPr>
            <w:tcW w:w="421" w:type="pct"/>
            <w:tcBorders>
              <w:top w:val="single" w:sz="12" w:space="0" w:color="auto"/>
              <w:left w:val="nil"/>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M</w:t>
            </w:r>
          </w:p>
        </w:tc>
        <w:tc>
          <w:tcPr>
            <w:tcW w:w="469" w:type="pct"/>
            <w:tcBorders>
              <w:top w:val="single" w:sz="12" w:space="0" w:color="auto"/>
              <w:left w:val="nil"/>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SD</w:t>
            </w:r>
          </w:p>
        </w:tc>
        <w:tc>
          <w:tcPr>
            <w:tcW w:w="337" w:type="pct"/>
            <w:tcBorders>
              <w:top w:val="single" w:sz="12" w:space="0" w:color="auto"/>
              <w:left w:val="nil"/>
              <w:bottom w:val="single" w:sz="12" w:space="0" w:color="auto"/>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sz w:val="20"/>
                <w:szCs w:val="20"/>
              </w:rPr>
              <w:t>α</w:t>
            </w:r>
          </w:p>
        </w:tc>
      </w:tr>
      <w:tr w:rsidR="00174E47" w:rsidRPr="0062527B">
        <w:trPr>
          <w:jc w:val="center"/>
        </w:trPr>
        <w:tc>
          <w:tcPr>
            <w:tcW w:w="2351" w:type="pct"/>
            <w:tcBorders>
              <w:top w:val="single" w:sz="12" w:space="0" w:color="auto"/>
              <w:right w:val="nil"/>
            </w:tcBorders>
            <w:vAlign w:val="center"/>
          </w:tcPr>
          <w:p w:rsidR="00174E47" w:rsidRPr="0062527B" w:rsidRDefault="00174E47" w:rsidP="00981405">
            <w:pPr>
              <w:widowControl/>
              <w:adjustRightInd w:val="0"/>
              <w:snapToGrid w:val="0"/>
              <w:jc w:val="left"/>
              <w:rPr>
                <w:rFonts w:ascii="Times New Roman" w:hAnsi="Times New Roman" w:cs="Times New Roman"/>
                <w:bCs/>
                <w:sz w:val="20"/>
                <w:szCs w:val="20"/>
              </w:rPr>
            </w:pPr>
            <w:r w:rsidRPr="0062527B">
              <w:rPr>
                <w:rFonts w:ascii="Times New Roman" w:hAnsi="Times New Roman" w:cs="Times New Roman"/>
                <w:kern w:val="0"/>
                <w:sz w:val="20"/>
                <w:szCs w:val="20"/>
              </w:rPr>
              <w:t>1. I would be very likely to warn my friends and relatives not to buy anything from this seller.</w:t>
            </w:r>
          </w:p>
        </w:tc>
        <w:tc>
          <w:tcPr>
            <w:tcW w:w="450" w:type="pct"/>
            <w:vMerge w:val="restart"/>
            <w:tcBorders>
              <w:top w:val="nil"/>
              <w:left w:val="nil"/>
              <w:bottom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3.45</w:t>
            </w:r>
          </w:p>
        </w:tc>
        <w:tc>
          <w:tcPr>
            <w:tcW w:w="564" w:type="pct"/>
            <w:vMerge w:val="restart"/>
            <w:tcBorders>
              <w:top w:val="single" w:sz="12" w:space="0" w:color="auto"/>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1.38</w:t>
            </w:r>
          </w:p>
        </w:tc>
        <w:tc>
          <w:tcPr>
            <w:tcW w:w="409" w:type="pct"/>
            <w:vMerge w:val="restart"/>
            <w:tcBorders>
              <w:top w:val="single" w:sz="12" w:space="0" w:color="auto"/>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0.88</w:t>
            </w:r>
          </w:p>
        </w:tc>
        <w:tc>
          <w:tcPr>
            <w:tcW w:w="421" w:type="pct"/>
            <w:vMerge w:val="restart"/>
            <w:tcBorders>
              <w:top w:val="single" w:sz="12" w:space="0" w:color="auto"/>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w:t>
            </w:r>
          </w:p>
        </w:tc>
        <w:tc>
          <w:tcPr>
            <w:tcW w:w="469" w:type="pct"/>
            <w:vMerge w:val="restart"/>
            <w:tcBorders>
              <w:top w:val="single" w:sz="12" w:space="0" w:color="auto"/>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w:t>
            </w:r>
          </w:p>
        </w:tc>
        <w:tc>
          <w:tcPr>
            <w:tcW w:w="337" w:type="pct"/>
            <w:vMerge w:val="restart"/>
            <w:tcBorders>
              <w:top w:val="single" w:sz="12" w:space="0" w:color="auto"/>
              <w:lef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w:t>
            </w:r>
          </w:p>
        </w:tc>
      </w:tr>
      <w:tr w:rsidR="00174E47" w:rsidRPr="0062527B">
        <w:trPr>
          <w:jc w:val="center"/>
        </w:trPr>
        <w:tc>
          <w:tcPr>
            <w:tcW w:w="2351" w:type="pct"/>
            <w:tcBorders>
              <w:right w:val="nil"/>
            </w:tcBorders>
            <w:vAlign w:val="center"/>
          </w:tcPr>
          <w:p w:rsidR="00174E47" w:rsidRPr="0062527B" w:rsidRDefault="00174E47" w:rsidP="00EA0137">
            <w:pPr>
              <w:widowControl/>
              <w:adjustRightInd w:val="0"/>
              <w:snapToGrid w:val="0"/>
              <w:jc w:val="left"/>
              <w:rPr>
                <w:rFonts w:ascii="Times New Roman" w:hAnsi="Times New Roman" w:cs="Times New Roman"/>
                <w:bCs/>
                <w:sz w:val="20"/>
                <w:szCs w:val="20"/>
              </w:rPr>
            </w:pPr>
            <w:r w:rsidRPr="0062527B">
              <w:rPr>
                <w:rFonts w:ascii="Times New Roman" w:hAnsi="Times New Roman" w:cs="Times New Roman"/>
                <w:bCs/>
                <w:sz w:val="20"/>
                <w:szCs w:val="20"/>
              </w:rPr>
              <w:t xml:space="preserve">2. </w:t>
            </w:r>
            <w:r w:rsidRPr="0062527B">
              <w:rPr>
                <w:rFonts w:ascii="Times New Roman" w:hAnsi="Times New Roman" w:cs="Times New Roman"/>
                <w:kern w:val="0"/>
                <w:sz w:val="20"/>
                <w:szCs w:val="20"/>
              </w:rPr>
              <w:t>I would complain to my friends and relatives about this seller.</w:t>
            </w:r>
          </w:p>
        </w:tc>
        <w:tc>
          <w:tcPr>
            <w:tcW w:w="450" w:type="pct"/>
            <w:vMerge/>
            <w:tcBorders>
              <w:top w:val="nil"/>
              <w:left w:val="nil"/>
              <w:bottom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564" w:type="pct"/>
            <w:vMerge/>
            <w:tcBorders>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409" w:type="pct"/>
            <w:vMerge/>
            <w:tcBorders>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421" w:type="pct"/>
            <w:vMerge/>
            <w:tcBorders>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469" w:type="pct"/>
            <w:vMerge/>
            <w:tcBorders>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337" w:type="pct"/>
            <w:vMerge/>
            <w:tcBorders>
              <w:lef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r>
      <w:tr w:rsidR="00174E47" w:rsidRPr="0062527B">
        <w:trPr>
          <w:jc w:val="center"/>
        </w:trPr>
        <w:tc>
          <w:tcPr>
            <w:tcW w:w="2351" w:type="pct"/>
            <w:tcBorders>
              <w:bottom w:val="single" w:sz="12" w:space="0" w:color="auto"/>
              <w:right w:val="nil"/>
            </w:tcBorders>
            <w:vAlign w:val="center"/>
          </w:tcPr>
          <w:p w:rsidR="00174E47" w:rsidRPr="0062527B" w:rsidRDefault="00174E47" w:rsidP="00EA0137">
            <w:pPr>
              <w:widowControl/>
              <w:adjustRightInd w:val="0"/>
              <w:snapToGrid w:val="0"/>
              <w:jc w:val="left"/>
              <w:rPr>
                <w:rFonts w:ascii="Times New Roman" w:hAnsi="Times New Roman" w:cs="Times New Roman"/>
                <w:bCs/>
                <w:sz w:val="20"/>
                <w:szCs w:val="20"/>
              </w:rPr>
            </w:pPr>
            <w:r w:rsidRPr="0062527B">
              <w:rPr>
                <w:rFonts w:ascii="Times New Roman" w:hAnsi="Times New Roman" w:cs="Times New Roman"/>
                <w:bCs/>
                <w:sz w:val="20"/>
                <w:szCs w:val="20"/>
              </w:rPr>
              <w:t>3.</w:t>
            </w:r>
            <w:r w:rsidRPr="0062527B">
              <w:rPr>
                <w:rFonts w:ascii="Times New Roman" w:hAnsi="Times New Roman" w:cs="Times New Roman"/>
                <w:kern w:val="0"/>
                <w:sz w:val="20"/>
                <w:szCs w:val="20"/>
              </w:rPr>
              <w:t xml:space="preserve"> I would definitely tell my friends and relatives not to buy from this seller.</w:t>
            </w:r>
          </w:p>
        </w:tc>
        <w:tc>
          <w:tcPr>
            <w:tcW w:w="450" w:type="pct"/>
            <w:vMerge/>
            <w:tcBorders>
              <w:top w:val="nil"/>
              <w:left w:val="nil"/>
              <w:bottom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564" w:type="pct"/>
            <w:vMerge/>
            <w:tcBorders>
              <w:left w:val="nil"/>
              <w:bottom w:val="single" w:sz="12" w:space="0" w:color="auto"/>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409" w:type="pct"/>
            <w:vMerge/>
            <w:tcBorders>
              <w:left w:val="nil"/>
              <w:bottom w:val="single" w:sz="12" w:space="0" w:color="auto"/>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421" w:type="pct"/>
            <w:vMerge/>
            <w:tcBorders>
              <w:left w:val="nil"/>
              <w:bottom w:val="single" w:sz="12" w:space="0" w:color="auto"/>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469" w:type="pct"/>
            <w:vMerge/>
            <w:tcBorders>
              <w:left w:val="nil"/>
              <w:bottom w:val="single" w:sz="12" w:space="0" w:color="auto"/>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337" w:type="pct"/>
            <w:vMerge/>
            <w:tcBorders>
              <w:left w:val="nil"/>
              <w:bottom w:val="single" w:sz="12" w:space="0" w:color="auto"/>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r>
      <w:tr w:rsidR="00174E47" w:rsidRPr="0062527B">
        <w:trPr>
          <w:trHeight w:val="135"/>
          <w:jc w:val="center"/>
        </w:trPr>
        <w:tc>
          <w:tcPr>
            <w:tcW w:w="2351" w:type="pct"/>
            <w:vMerge w:val="restart"/>
            <w:tcBorders>
              <w:top w:val="single" w:sz="12" w:space="0" w:color="auto"/>
              <w:right w:val="nil"/>
            </w:tcBorders>
            <w:vAlign w:val="center"/>
          </w:tcPr>
          <w:p w:rsidR="00174E47" w:rsidRPr="0062527B" w:rsidRDefault="00174E47" w:rsidP="00981405">
            <w:pPr>
              <w:widowControl/>
              <w:tabs>
                <w:tab w:val="left" w:pos="5730"/>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Repurchase Intention</w:t>
            </w:r>
          </w:p>
        </w:tc>
        <w:tc>
          <w:tcPr>
            <w:tcW w:w="1423" w:type="pct"/>
            <w:gridSpan w:val="3"/>
            <w:tcBorders>
              <w:top w:val="single" w:sz="12" w:space="0" w:color="auto"/>
              <w:left w:val="nil"/>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Study 1</w:t>
            </w:r>
          </w:p>
        </w:tc>
        <w:tc>
          <w:tcPr>
            <w:tcW w:w="1226" w:type="pct"/>
            <w:gridSpan w:val="3"/>
            <w:tcBorders>
              <w:top w:val="single" w:sz="12" w:space="0" w:color="auto"/>
              <w:left w:val="nil"/>
              <w:bottom w:val="single" w:sz="12" w:space="0" w:color="auto"/>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Study 2</w:t>
            </w:r>
          </w:p>
        </w:tc>
      </w:tr>
      <w:tr w:rsidR="00174E47" w:rsidRPr="0062527B">
        <w:trPr>
          <w:trHeight w:val="135"/>
          <w:jc w:val="center"/>
        </w:trPr>
        <w:tc>
          <w:tcPr>
            <w:tcW w:w="2351" w:type="pct"/>
            <w:vMerge/>
            <w:tcBorders>
              <w:bottom w:val="single" w:sz="12" w:space="0" w:color="auto"/>
              <w:right w:val="nil"/>
            </w:tcBorders>
            <w:vAlign w:val="center"/>
          </w:tcPr>
          <w:p w:rsidR="00174E47" w:rsidRPr="0062527B" w:rsidRDefault="00174E47" w:rsidP="00981405">
            <w:pPr>
              <w:widowControl/>
              <w:tabs>
                <w:tab w:val="left" w:pos="5730"/>
                <w:tab w:val="center" w:pos="6979"/>
              </w:tabs>
              <w:adjustRightInd w:val="0"/>
              <w:snapToGrid w:val="0"/>
              <w:jc w:val="center"/>
              <w:rPr>
                <w:rFonts w:ascii="Times New Roman" w:hAnsi="Times New Roman" w:cs="Times New Roman"/>
                <w:bCs/>
                <w:i/>
                <w:sz w:val="20"/>
                <w:szCs w:val="20"/>
              </w:rPr>
            </w:pPr>
          </w:p>
        </w:tc>
        <w:tc>
          <w:tcPr>
            <w:tcW w:w="450" w:type="pct"/>
            <w:tcBorders>
              <w:top w:val="single" w:sz="12" w:space="0" w:color="auto"/>
              <w:left w:val="nil"/>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M</w:t>
            </w:r>
          </w:p>
        </w:tc>
        <w:tc>
          <w:tcPr>
            <w:tcW w:w="564" w:type="pct"/>
            <w:tcBorders>
              <w:top w:val="single" w:sz="12" w:space="0" w:color="auto"/>
              <w:left w:val="nil"/>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SD</w:t>
            </w:r>
          </w:p>
        </w:tc>
        <w:tc>
          <w:tcPr>
            <w:tcW w:w="409" w:type="pct"/>
            <w:tcBorders>
              <w:top w:val="single" w:sz="12" w:space="0" w:color="auto"/>
              <w:left w:val="nil"/>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sz w:val="20"/>
                <w:szCs w:val="20"/>
              </w:rPr>
              <w:t>α</w:t>
            </w:r>
          </w:p>
        </w:tc>
        <w:tc>
          <w:tcPr>
            <w:tcW w:w="421" w:type="pct"/>
            <w:tcBorders>
              <w:top w:val="single" w:sz="12" w:space="0" w:color="auto"/>
              <w:left w:val="nil"/>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M</w:t>
            </w:r>
          </w:p>
        </w:tc>
        <w:tc>
          <w:tcPr>
            <w:tcW w:w="469" w:type="pct"/>
            <w:tcBorders>
              <w:top w:val="single" w:sz="12" w:space="0" w:color="auto"/>
              <w:left w:val="nil"/>
              <w:bottom w:val="single" w:sz="12" w:space="0" w:color="auto"/>
              <w:right w:val="nil"/>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SD</w:t>
            </w:r>
          </w:p>
        </w:tc>
        <w:tc>
          <w:tcPr>
            <w:tcW w:w="337" w:type="pct"/>
            <w:tcBorders>
              <w:top w:val="single" w:sz="12" w:space="0" w:color="auto"/>
              <w:left w:val="nil"/>
              <w:bottom w:val="single" w:sz="12" w:space="0" w:color="auto"/>
            </w:tcBorders>
            <w:vAlign w:val="center"/>
          </w:tcPr>
          <w:p w:rsidR="00174E47" w:rsidRPr="0062527B" w:rsidRDefault="00174E47" w:rsidP="00981405">
            <w:pPr>
              <w:widowControl/>
              <w:tabs>
                <w:tab w:val="left" w:pos="870"/>
                <w:tab w:val="left" w:pos="3420"/>
                <w:tab w:val="center" w:pos="4153"/>
                <w:tab w:val="center" w:pos="6979"/>
              </w:tabs>
              <w:adjustRightInd w:val="0"/>
              <w:snapToGrid w:val="0"/>
              <w:jc w:val="center"/>
              <w:rPr>
                <w:rFonts w:ascii="Times New Roman" w:hAnsi="Times New Roman" w:cs="Times New Roman"/>
                <w:bCs/>
                <w:i/>
                <w:sz w:val="20"/>
                <w:szCs w:val="20"/>
              </w:rPr>
            </w:pPr>
            <w:r w:rsidRPr="0062527B">
              <w:rPr>
                <w:rFonts w:ascii="Times New Roman" w:hAnsi="Times New Roman" w:cs="Times New Roman"/>
                <w:sz w:val="20"/>
                <w:szCs w:val="20"/>
              </w:rPr>
              <w:t>α</w:t>
            </w:r>
          </w:p>
        </w:tc>
      </w:tr>
      <w:tr w:rsidR="00174E47" w:rsidRPr="0062527B">
        <w:trPr>
          <w:jc w:val="center"/>
        </w:trPr>
        <w:tc>
          <w:tcPr>
            <w:tcW w:w="2351" w:type="pct"/>
            <w:tcBorders>
              <w:top w:val="single" w:sz="12" w:space="0" w:color="auto"/>
              <w:right w:val="nil"/>
            </w:tcBorders>
            <w:vAlign w:val="center"/>
          </w:tcPr>
          <w:p w:rsidR="00174E47" w:rsidRPr="0062527B" w:rsidRDefault="00174E47" w:rsidP="00EA0137">
            <w:pPr>
              <w:widowControl/>
              <w:adjustRightInd w:val="0"/>
              <w:snapToGrid w:val="0"/>
              <w:jc w:val="left"/>
              <w:rPr>
                <w:rFonts w:ascii="Times New Roman" w:hAnsi="Times New Roman" w:cs="Times New Roman"/>
                <w:bCs/>
                <w:sz w:val="20"/>
                <w:szCs w:val="20"/>
              </w:rPr>
            </w:pPr>
            <w:r w:rsidRPr="0062527B">
              <w:rPr>
                <w:rFonts w:ascii="Times New Roman" w:hAnsi="Times New Roman" w:cs="Times New Roman"/>
                <w:bCs/>
                <w:sz w:val="20"/>
                <w:szCs w:val="20"/>
              </w:rPr>
              <w:t xml:space="preserve">1. </w:t>
            </w:r>
            <w:r w:rsidRPr="0062527B">
              <w:rPr>
                <w:rFonts w:ascii="Times New Roman" w:hAnsi="Times New Roman" w:cs="Times New Roman"/>
                <w:kern w:val="0"/>
                <w:sz w:val="20"/>
                <w:szCs w:val="20"/>
              </w:rPr>
              <w:t>I may still buy from this seller in the future.</w:t>
            </w:r>
          </w:p>
        </w:tc>
        <w:tc>
          <w:tcPr>
            <w:tcW w:w="450" w:type="pct"/>
            <w:vMerge w:val="restart"/>
            <w:tcBorders>
              <w:top w:val="single" w:sz="12" w:space="0" w:color="auto"/>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w:t>
            </w:r>
          </w:p>
        </w:tc>
        <w:tc>
          <w:tcPr>
            <w:tcW w:w="564" w:type="pct"/>
            <w:vMerge w:val="restart"/>
            <w:tcBorders>
              <w:top w:val="single" w:sz="12" w:space="0" w:color="auto"/>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w:t>
            </w:r>
          </w:p>
        </w:tc>
        <w:tc>
          <w:tcPr>
            <w:tcW w:w="409" w:type="pct"/>
            <w:vMerge w:val="restart"/>
            <w:tcBorders>
              <w:top w:val="single" w:sz="12" w:space="0" w:color="auto"/>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w:t>
            </w:r>
          </w:p>
        </w:tc>
        <w:tc>
          <w:tcPr>
            <w:tcW w:w="421" w:type="pct"/>
            <w:vMerge w:val="restart"/>
            <w:tcBorders>
              <w:top w:val="single" w:sz="12" w:space="0" w:color="auto"/>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3.65</w:t>
            </w:r>
          </w:p>
        </w:tc>
        <w:tc>
          <w:tcPr>
            <w:tcW w:w="469" w:type="pct"/>
            <w:vMerge w:val="restart"/>
            <w:tcBorders>
              <w:top w:val="single" w:sz="12" w:space="0" w:color="auto"/>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0.87</w:t>
            </w:r>
          </w:p>
        </w:tc>
        <w:tc>
          <w:tcPr>
            <w:tcW w:w="337" w:type="pct"/>
            <w:vMerge w:val="restart"/>
            <w:tcBorders>
              <w:top w:val="single" w:sz="12" w:space="0" w:color="auto"/>
              <w:lef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0.76</w:t>
            </w:r>
          </w:p>
        </w:tc>
      </w:tr>
      <w:tr w:rsidR="00174E47" w:rsidRPr="0062527B">
        <w:trPr>
          <w:jc w:val="center"/>
        </w:trPr>
        <w:tc>
          <w:tcPr>
            <w:tcW w:w="2351" w:type="pct"/>
            <w:tcBorders>
              <w:right w:val="nil"/>
            </w:tcBorders>
            <w:vAlign w:val="center"/>
          </w:tcPr>
          <w:p w:rsidR="00174E47" w:rsidRPr="0062527B" w:rsidRDefault="00174E47" w:rsidP="00EA0137">
            <w:pPr>
              <w:widowControl/>
              <w:adjustRightInd w:val="0"/>
              <w:snapToGrid w:val="0"/>
              <w:jc w:val="left"/>
              <w:rPr>
                <w:rFonts w:ascii="Times New Roman" w:hAnsi="Times New Roman" w:cs="Times New Roman"/>
                <w:bCs/>
                <w:sz w:val="20"/>
                <w:szCs w:val="20"/>
              </w:rPr>
            </w:pPr>
            <w:r w:rsidRPr="0062527B">
              <w:rPr>
                <w:rFonts w:ascii="Times New Roman" w:hAnsi="Times New Roman" w:cs="Times New Roman"/>
                <w:bCs/>
                <w:sz w:val="20"/>
                <w:szCs w:val="20"/>
              </w:rPr>
              <w:t xml:space="preserve">2. </w:t>
            </w:r>
            <w:r w:rsidRPr="0062527B">
              <w:rPr>
                <w:rFonts w:ascii="Times New Roman" w:hAnsi="Times New Roman" w:cs="Times New Roman"/>
                <w:kern w:val="0"/>
                <w:sz w:val="20"/>
                <w:szCs w:val="20"/>
              </w:rPr>
              <w:t>I would never purchase from this seller again. (R)</w:t>
            </w:r>
          </w:p>
        </w:tc>
        <w:tc>
          <w:tcPr>
            <w:tcW w:w="450" w:type="pct"/>
            <w:vMerge/>
            <w:tcBorders>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564" w:type="pct"/>
            <w:vMerge/>
            <w:tcBorders>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409" w:type="pct"/>
            <w:vMerge/>
            <w:tcBorders>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421" w:type="pct"/>
            <w:vMerge/>
            <w:tcBorders>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469" w:type="pct"/>
            <w:vMerge/>
            <w:tcBorders>
              <w:left w:val="nil"/>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337" w:type="pct"/>
            <w:vMerge/>
            <w:tcBorders>
              <w:lef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r>
      <w:tr w:rsidR="00174E47" w:rsidRPr="0062527B">
        <w:trPr>
          <w:jc w:val="center"/>
        </w:trPr>
        <w:tc>
          <w:tcPr>
            <w:tcW w:w="2351" w:type="pct"/>
            <w:tcBorders>
              <w:bottom w:val="single" w:sz="12" w:space="0" w:color="auto"/>
              <w:right w:val="nil"/>
            </w:tcBorders>
            <w:vAlign w:val="center"/>
          </w:tcPr>
          <w:p w:rsidR="00174E47" w:rsidRPr="0062527B" w:rsidRDefault="00174E47" w:rsidP="00EA0137">
            <w:pPr>
              <w:widowControl/>
              <w:adjustRightInd w:val="0"/>
              <w:snapToGrid w:val="0"/>
              <w:jc w:val="left"/>
              <w:rPr>
                <w:rFonts w:ascii="Times New Roman" w:hAnsi="Times New Roman" w:cs="Times New Roman"/>
                <w:bCs/>
                <w:sz w:val="20"/>
                <w:szCs w:val="20"/>
              </w:rPr>
            </w:pPr>
            <w:r w:rsidRPr="0062527B">
              <w:rPr>
                <w:rFonts w:ascii="Times New Roman" w:hAnsi="Times New Roman" w:cs="Times New Roman"/>
                <w:bCs/>
                <w:sz w:val="20"/>
                <w:szCs w:val="20"/>
              </w:rPr>
              <w:t xml:space="preserve">3. </w:t>
            </w:r>
            <w:r w:rsidRPr="0062527B">
              <w:rPr>
                <w:rFonts w:ascii="Times New Roman" w:hAnsi="Times New Roman" w:cs="Times New Roman"/>
                <w:kern w:val="0"/>
                <w:sz w:val="20"/>
                <w:szCs w:val="20"/>
              </w:rPr>
              <w:t>I would probably buy from this seller in the future.</w:t>
            </w:r>
          </w:p>
        </w:tc>
        <w:tc>
          <w:tcPr>
            <w:tcW w:w="450" w:type="pct"/>
            <w:vMerge/>
            <w:tcBorders>
              <w:left w:val="nil"/>
              <w:bottom w:val="single" w:sz="12" w:space="0" w:color="auto"/>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564" w:type="pct"/>
            <w:vMerge/>
            <w:tcBorders>
              <w:left w:val="nil"/>
              <w:bottom w:val="single" w:sz="12" w:space="0" w:color="auto"/>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409" w:type="pct"/>
            <w:vMerge/>
            <w:tcBorders>
              <w:left w:val="nil"/>
              <w:bottom w:val="single" w:sz="12" w:space="0" w:color="auto"/>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421" w:type="pct"/>
            <w:vMerge/>
            <w:tcBorders>
              <w:left w:val="nil"/>
              <w:bottom w:val="single" w:sz="12" w:space="0" w:color="auto"/>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469" w:type="pct"/>
            <w:vMerge/>
            <w:tcBorders>
              <w:left w:val="nil"/>
              <w:bottom w:val="single" w:sz="12" w:space="0" w:color="auto"/>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c>
          <w:tcPr>
            <w:tcW w:w="337" w:type="pct"/>
            <w:vMerge/>
            <w:tcBorders>
              <w:left w:val="nil"/>
              <w:bottom w:val="single" w:sz="12" w:space="0" w:color="auto"/>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p>
        </w:tc>
      </w:tr>
      <w:tr w:rsidR="00174E47" w:rsidRPr="0062527B">
        <w:trPr>
          <w:trHeight w:val="183"/>
          <w:jc w:val="center"/>
        </w:trPr>
        <w:tc>
          <w:tcPr>
            <w:tcW w:w="2351" w:type="pct"/>
            <w:vMerge w:val="restart"/>
            <w:tcBorders>
              <w:top w:val="single" w:sz="12" w:space="0" w:color="auto"/>
              <w:right w:val="nil"/>
            </w:tcBorders>
            <w:vAlign w:val="center"/>
          </w:tcPr>
          <w:p w:rsidR="00174E47" w:rsidRPr="0062527B" w:rsidRDefault="00174E47" w:rsidP="00981405">
            <w:pPr>
              <w:widowControl/>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Involvement</w:t>
            </w:r>
          </w:p>
        </w:tc>
        <w:tc>
          <w:tcPr>
            <w:tcW w:w="1423" w:type="pct"/>
            <w:gridSpan w:val="3"/>
            <w:tcBorders>
              <w:top w:val="single" w:sz="12" w:space="0" w:color="auto"/>
              <w:left w:val="nil"/>
              <w:bottom w:val="single" w:sz="12" w:space="0" w:color="auto"/>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Study 1</w:t>
            </w:r>
          </w:p>
        </w:tc>
        <w:tc>
          <w:tcPr>
            <w:tcW w:w="1226" w:type="pct"/>
            <w:gridSpan w:val="3"/>
            <w:tcBorders>
              <w:top w:val="single" w:sz="12" w:space="0" w:color="auto"/>
              <w:left w:val="nil"/>
              <w:bottom w:val="single" w:sz="12" w:space="0" w:color="auto"/>
            </w:tcBorders>
            <w:vAlign w:val="center"/>
          </w:tcPr>
          <w:p w:rsidR="00174E47" w:rsidRPr="0062527B" w:rsidRDefault="00174E47" w:rsidP="00981405">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Study 2</w:t>
            </w:r>
          </w:p>
        </w:tc>
      </w:tr>
      <w:tr w:rsidR="00174E47" w:rsidRPr="0062527B">
        <w:trPr>
          <w:jc w:val="center"/>
        </w:trPr>
        <w:tc>
          <w:tcPr>
            <w:tcW w:w="2351" w:type="pct"/>
            <w:vMerge/>
            <w:tcBorders>
              <w:bottom w:val="single" w:sz="12" w:space="0" w:color="auto"/>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i/>
                <w:sz w:val="20"/>
                <w:szCs w:val="20"/>
              </w:rPr>
            </w:pPr>
          </w:p>
        </w:tc>
        <w:tc>
          <w:tcPr>
            <w:tcW w:w="450" w:type="pct"/>
            <w:tcBorders>
              <w:top w:val="single" w:sz="12" w:space="0" w:color="auto"/>
              <w:left w:val="nil"/>
              <w:bottom w:val="single" w:sz="12" w:space="0" w:color="auto"/>
              <w:right w:val="nil"/>
            </w:tcBorders>
            <w:vAlign w:val="center"/>
          </w:tcPr>
          <w:p w:rsidR="00174E47" w:rsidRPr="0062527B" w:rsidRDefault="00174E47" w:rsidP="0024261B">
            <w:pPr>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M</w:t>
            </w:r>
          </w:p>
        </w:tc>
        <w:tc>
          <w:tcPr>
            <w:tcW w:w="564" w:type="pct"/>
            <w:tcBorders>
              <w:top w:val="single" w:sz="12" w:space="0" w:color="auto"/>
              <w:left w:val="nil"/>
              <w:bottom w:val="single" w:sz="12" w:space="0" w:color="auto"/>
              <w:right w:val="nil"/>
            </w:tcBorders>
            <w:vAlign w:val="center"/>
          </w:tcPr>
          <w:p w:rsidR="00174E47" w:rsidRPr="0062527B" w:rsidRDefault="00174E47" w:rsidP="0024261B">
            <w:pPr>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SD</w:t>
            </w:r>
          </w:p>
        </w:tc>
        <w:tc>
          <w:tcPr>
            <w:tcW w:w="409" w:type="pct"/>
            <w:tcBorders>
              <w:top w:val="single" w:sz="12" w:space="0" w:color="auto"/>
              <w:left w:val="nil"/>
              <w:bottom w:val="single" w:sz="12" w:space="0" w:color="auto"/>
              <w:right w:val="nil"/>
            </w:tcBorders>
            <w:vAlign w:val="center"/>
          </w:tcPr>
          <w:p w:rsidR="00174E47" w:rsidRPr="0062527B" w:rsidRDefault="00174E47" w:rsidP="0024261B">
            <w:pPr>
              <w:adjustRightInd w:val="0"/>
              <w:snapToGrid w:val="0"/>
              <w:jc w:val="center"/>
              <w:rPr>
                <w:rFonts w:ascii="Times New Roman" w:hAnsi="Times New Roman" w:cs="Times New Roman"/>
                <w:bCs/>
                <w:i/>
                <w:sz w:val="20"/>
                <w:szCs w:val="20"/>
              </w:rPr>
            </w:pPr>
            <w:r w:rsidRPr="0062527B">
              <w:rPr>
                <w:rFonts w:ascii="Times New Roman" w:hAnsi="Times New Roman" w:cs="Times New Roman"/>
                <w:sz w:val="20"/>
                <w:szCs w:val="20"/>
              </w:rPr>
              <w:t>α</w:t>
            </w:r>
          </w:p>
        </w:tc>
        <w:tc>
          <w:tcPr>
            <w:tcW w:w="421" w:type="pct"/>
            <w:tcBorders>
              <w:top w:val="single" w:sz="12" w:space="0" w:color="auto"/>
              <w:left w:val="nil"/>
              <w:bottom w:val="single" w:sz="12" w:space="0" w:color="auto"/>
              <w:right w:val="nil"/>
            </w:tcBorders>
            <w:vAlign w:val="center"/>
          </w:tcPr>
          <w:p w:rsidR="00174E47" w:rsidRPr="0062527B" w:rsidRDefault="00174E47" w:rsidP="0024261B">
            <w:pPr>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M</w:t>
            </w:r>
          </w:p>
        </w:tc>
        <w:tc>
          <w:tcPr>
            <w:tcW w:w="469" w:type="pct"/>
            <w:tcBorders>
              <w:top w:val="single" w:sz="12" w:space="0" w:color="auto"/>
              <w:left w:val="nil"/>
              <w:bottom w:val="single" w:sz="12" w:space="0" w:color="auto"/>
              <w:right w:val="nil"/>
            </w:tcBorders>
            <w:vAlign w:val="center"/>
          </w:tcPr>
          <w:p w:rsidR="00174E47" w:rsidRPr="0062527B" w:rsidRDefault="00174E47" w:rsidP="0024261B">
            <w:pPr>
              <w:adjustRightInd w:val="0"/>
              <w:snapToGrid w:val="0"/>
              <w:jc w:val="center"/>
              <w:rPr>
                <w:rFonts w:ascii="Times New Roman" w:hAnsi="Times New Roman" w:cs="Times New Roman"/>
                <w:bCs/>
                <w:i/>
                <w:sz w:val="20"/>
                <w:szCs w:val="20"/>
              </w:rPr>
            </w:pPr>
            <w:r w:rsidRPr="0062527B">
              <w:rPr>
                <w:rFonts w:ascii="Times New Roman" w:hAnsi="Times New Roman" w:cs="Times New Roman"/>
                <w:bCs/>
                <w:i/>
                <w:sz w:val="20"/>
                <w:szCs w:val="20"/>
              </w:rPr>
              <w:t>SD</w:t>
            </w:r>
          </w:p>
        </w:tc>
        <w:tc>
          <w:tcPr>
            <w:tcW w:w="337" w:type="pct"/>
            <w:tcBorders>
              <w:top w:val="single" w:sz="12" w:space="0" w:color="auto"/>
              <w:left w:val="nil"/>
              <w:bottom w:val="single" w:sz="12" w:space="0" w:color="auto"/>
            </w:tcBorders>
            <w:vAlign w:val="center"/>
          </w:tcPr>
          <w:p w:rsidR="00174E47" w:rsidRPr="0062527B" w:rsidRDefault="00174E47" w:rsidP="0024261B">
            <w:pPr>
              <w:adjustRightInd w:val="0"/>
              <w:snapToGrid w:val="0"/>
              <w:jc w:val="center"/>
              <w:rPr>
                <w:rFonts w:ascii="Times New Roman" w:hAnsi="Times New Roman" w:cs="Times New Roman"/>
                <w:bCs/>
                <w:i/>
                <w:sz w:val="20"/>
                <w:szCs w:val="20"/>
              </w:rPr>
            </w:pPr>
            <w:r w:rsidRPr="0062527B">
              <w:rPr>
                <w:rFonts w:ascii="Times New Roman" w:hAnsi="Times New Roman" w:cs="Times New Roman"/>
                <w:sz w:val="20"/>
                <w:szCs w:val="20"/>
              </w:rPr>
              <w:t>α</w:t>
            </w:r>
          </w:p>
        </w:tc>
      </w:tr>
      <w:tr w:rsidR="00174E47" w:rsidRPr="0062527B">
        <w:trPr>
          <w:jc w:val="center"/>
        </w:trPr>
        <w:tc>
          <w:tcPr>
            <w:tcW w:w="2351" w:type="pct"/>
            <w:tcBorders>
              <w:top w:val="single" w:sz="12" w:space="0" w:color="auto"/>
              <w:bottom w:val="nil"/>
              <w:right w:val="nil"/>
            </w:tcBorders>
            <w:vAlign w:val="center"/>
          </w:tcPr>
          <w:p w:rsidR="00174E47" w:rsidRPr="0062527B" w:rsidRDefault="00174E47" w:rsidP="0024261B">
            <w:pPr>
              <w:widowControl/>
              <w:adjustRightInd w:val="0"/>
              <w:snapToGrid w:val="0"/>
              <w:jc w:val="left"/>
              <w:rPr>
                <w:rFonts w:ascii="Times New Roman" w:hAnsi="Times New Roman" w:cs="Times New Roman"/>
                <w:bCs/>
                <w:sz w:val="20"/>
                <w:szCs w:val="20"/>
              </w:rPr>
            </w:pPr>
            <w:r w:rsidRPr="0062527B">
              <w:rPr>
                <w:rFonts w:ascii="Times New Roman" w:hAnsi="Times New Roman" w:cs="Times New Roman"/>
                <w:bCs/>
                <w:sz w:val="20"/>
                <w:szCs w:val="20"/>
              </w:rPr>
              <w:t>1. This product is important to me.</w:t>
            </w:r>
          </w:p>
        </w:tc>
        <w:tc>
          <w:tcPr>
            <w:tcW w:w="450" w:type="pct"/>
            <w:vMerge w:val="restart"/>
            <w:tcBorders>
              <w:top w:val="single" w:sz="12" w:space="0" w:color="auto"/>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w:t>
            </w:r>
          </w:p>
        </w:tc>
        <w:tc>
          <w:tcPr>
            <w:tcW w:w="564" w:type="pct"/>
            <w:vMerge w:val="restart"/>
            <w:tcBorders>
              <w:top w:val="single" w:sz="12" w:space="0" w:color="auto"/>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w:t>
            </w:r>
          </w:p>
        </w:tc>
        <w:tc>
          <w:tcPr>
            <w:tcW w:w="409" w:type="pct"/>
            <w:vMerge w:val="restart"/>
            <w:tcBorders>
              <w:top w:val="single" w:sz="12" w:space="0" w:color="auto"/>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w:t>
            </w:r>
          </w:p>
        </w:tc>
        <w:tc>
          <w:tcPr>
            <w:tcW w:w="421" w:type="pct"/>
            <w:vMerge w:val="restart"/>
            <w:tcBorders>
              <w:top w:val="single" w:sz="12" w:space="0" w:color="auto"/>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3.98</w:t>
            </w:r>
          </w:p>
        </w:tc>
        <w:tc>
          <w:tcPr>
            <w:tcW w:w="469" w:type="pct"/>
            <w:vMerge w:val="restart"/>
            <w:tcBorders>
              <w:top w:val="single" w:sz="12" w:space="0" w:color="auto"/>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0.85</w:t>
            </w:r>
          </w:p>
        </w:tc>
        <w:tc>
          <w:tcPr>
            <w:tcW w:w="337" w:type="pct"/>
            <w:vMerge w:val="restart"/>
            <w:tcBorders>
              <w:top w:val="single" w:sz="12" w:space="0" w:color="auto"/>
              <w:left w:val="nil"/>
              <w:bottom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r w:rsidRPr="0062527B">
              <w:rPr>
                <w:rFonts w:ascii="Times New Roman" w:hAnsi="Times New Roman" w:cs="Times New Roman"/>
                <w:bCs/>
                <w:sz w:val="20"/>
                <w:szCs w:val="20"/>
              </w:rPr>
              <w:t>0.83</w:t>
            </w:r>
          </w:p>
        </w:tc>
      </w:tr>
      <w:tr w:rsidR="00174E47" w:rsidRPr="0062527B">
        <w:trPr>
          <w:jc w:val="center"/>
        </w:trPr>
        <w:tc>
          <w:tcPr>
            <w:tcW w:w="2351" w:type="pct"/>
            <w:tcBorders>
              <w:top w:val="nil"/>
              <w:bottom w:val="nil"/>
              <w:right w:val="nil"/>
            </w:tcBorders>
            <w:vAlign w:val="center"/>
          </w:tcPr>
          <w:p w:rsidR="00174E47" w:rsidRPr="0062527B" w:rsidRDefault="00174E47" w:rsidP="0024261B">
            <w:pPr>
              <w:widowControl/>
              <w:adjustRightInd w:val="0"/>
              <w:snapToGrid w:val="0"/>
              <w:jc w:val="left"/>
              <w:rPr>
                <w:rFonts w:ascii="Times New Roman" w:hAnsi="Times New Roman" w:cs="Times New Roman"/>
                <w:bCs/>
                <w:sz w:val="20"/>
                <w:szCs w:val="20"/>
              </w:rPr>
            </w:pPr>
            <w:r w:rsidRPr="0062527B">
              <w:rPr>
                <w:rFonts w:ascii="Times New Roman" w:hAnsi="Times New Roman" w:cs="Times New Roman"/>
                <w:bCs/>
                <w:sz w:val="20"/>
                <w:szCs w:val="20"/>
              </w:rPr>
              <w:t>2. I get bored when people talk to me about this product. (R) Omitted</w:t>
            </w:r>
          </w:p>
        </w:tc>
        <w:tc>
          <w:tcPr>
            <w:tcW w:w="450"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564"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09"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21"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69"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337" w:type="pct"/>
            <w:vMerge/>
            <w:tcBorders>
              <w:top w:val="nil"/>
              <w:left w:val="nil"/>
              <w:bottom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r>
      <w:tr w:rsidR="00174E47" w:rsidRPr="0062527B">
        <w:trPr>
          <w:jc w:val="center"/>
        </w:trPr>
        <w:tc>
          <w:tcPr>
            <w:tcW w:w="2351" w:type="pct"/>
            <w:tcBorders>
              <w:top w:val="nil"/>
              <w:right w:val="nil"/>
            </w:tcBorders>
            <w:vAlign w:val="center"/>
          </w:tcPr>
          <w:p w:rsidR="00174E47" w:rsidRPr="0062527B" w:rsidRDefault="00174E47" w:rsidP="0024261B">
            <w:pPr>
              <w:widowControl/>
              <w:adjustRightInd w:val="0"/>
              <w:snapToGrid w:val="0"/>
              <w:jc w:val="left"/>
              <w:rPr>
                <w:rFonts w:ascii="Times New Roman" w:hAnsi="Times New Roman" w:cs="Times New Roman"/>
                <w:bCs/>
                <w:sz w:val="20"/>
                <w:szCs w:val="20"/>
              </w:rPr>
            </w:pPr>
            <w:r w:rsidRPr="0062527B">
              <w:rPr>
                <w:rFonts w:ascii="Times New Roman" w:hAnsi="Times New Roman" w:cs="Times New Roman"/>
                <w:bCs/>
                <w:sz w:val="20"/>
                <w:szCs w:val="20"/>
              </w:rPr>
              <w:t>3. This product means a lot to me.</w:t>
            </w:r>
          </w:p>
        </w:tc>
        <w:tc>
          <w:tcPr>
            <w:tcW w:w="450"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564"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09"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21"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69"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337" w:type="pct"/>
            <w:vMerge/>
            <w:tcBorders>
              <w:top w:val="nil"/>
              <w:left w:val="nil"/>
              <w:bottom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r>
      <w:tr w:rsidR="00174E47" w:rsidRPr="0062527B">
        <w:trPr>
          <w:jc w:val="center"/>
        </w:trPr>
        <w:tc>
          <w:tcPr>
            <w:tcW w:w="2351" w:type="pct"/>
            <w:tcBorders>
              <w:right w:val="nil"/>
            </w:tcBorders>
            <w:vAlign w:val="center"/>
          </w:tcPr>
          <w:p w:rsidR="00174E47" w:rsidRPr="0062527B" w:rsidRDefault="00174E47" w:rsidP="0024261B">
            <w:pPr>
              <w:widowControl/>
              <w:adjustRightInd w:val="0"/>
              <w:snapToGrid w:val="0"/>
              <w:jc w:val="left"/>
              <w:rPr>
                <w:rFonts w:ascii="Times New Roman" w:hAnsi="Times New Roman" w:cs="Times New Roman"/>
                <w:bCs/>
                <w:sz w:val="20"/>
                <w:szCs w:val="20"/>
              </w:rPr>
            </w:pPr>
            <w:r w:rsidRPr="0062527B">
              <w:rPr>
                <w:rFonts w:ascii="Times New Roman" w:hAnsi="Times New Roman" w:cs="Times New Roman"/>
                <w:bCs/>
                <w:sz w:val="20"/>
                <w:szCs w:val="20"/>
              </w:rPr>
              <w:t>4. I perceive this product as an exciting product.</w:t>
            </w:r>
          </w:p>
        </w:tc>
        <w:tc>
          <w:tcPr>
            <w:tcW w:w="450"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564"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09"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21"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69"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337" w:type="pct"/>
            <w:vMerge/>
            <w:tcBorders>
              <w:top w:val="nil"/>
              <w:left w:val="nil"/>
              <w:bottom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r>
      <w:tr w:rsidR="00174E47" w:rsidRPr="0062527B">
        <w:trPr>
          <w:jc w:val="center"/>
        </w:trPr>
        <w:tc>
          <w:tcPr>
            <w:tcW w:w="2351" w:type="pct"/>
            <w:tcBorders>
              <w:right w:val="nil"/>
            </w:tcBorders>
            <w:vAlign w:val="center"/>
          </w:tcPr>
          <w:p w:rsidR="00174E47" w:rsidRPr="0062527B" w:rsidRDefault="00174E47" w:rsidP="0024261B">
            <w:pPr>
              <w:widowControl/>
              <w:adjustRightInd w:val="0"/>
              <w:snapToGrid w:val="0"/>
              <w:jc w:val="left"/>
              <w:rPr>
                <w:rFonts w:ascii="Times New Roman" w:hAnsi="Times New Roman" w:cs="Times New Roman"/>
                <w:bCs/>
                <w:sz w:val="20"/>
                <w:szCs w:val="20"/>
              </w:rPr>
            </w:pPr>
            <w:r w:rsidRPr="0062527B">
              <w:rPr>
                <w:rFonts w:ascii="Times New Roman" w:hAnsi="Times New Roman" w:cs="Times New Roman"/>
                <w:bCs/>
                <w:sz w:val="20"/>
                <w:szCs w:val="20"/>
              </w:rPr>
              <w:t>5. I like this product.</w:t>
            </w:r>
          </w:p>
        </w:tc>
        <w:tc>
          <w:tcPr>
            <w:tcW w:w="450"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564"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09"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21"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69"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337" w:type="pct"/>
            <w:vMerge/>
            <w:tcBorders>
              <w:top w:val="nil"/>
              <w:left w:val="nil"/>
              <w:bottom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r>
      <w:tr w:rsidR="00174E47" w:rsidRPr="0062527B">
        <w:trPr>
          <w:jc w:val="center"/>
        </w:trPr>
        <w:tc>
          <w:tcPr>
            <w:tcW w:w="2351" w:type="pct"/>
            <w:tcBorders>
              <w:right w:val="nil"/>
            </w:tcBorders>
            <w:vAlign w:val="center"/>
          </w:tcPr>
          <w:p w:rsidR="00174E47" w:rsidRPr="0062527B" w:rsidRDefault="00174E47" w:rsidP="0024261B">
            <w:pPr>
              <w:widowControl/>
              <w:adjustRightInd w:val="0"/>
              <w:snapToGrid w:val="0"/>
              <w:jc w:val="left"/>
              <w:rPr>
                <w:rFonts w:ascii="Times New Roman" w:hAnsi="Times New Roman" w:cs="Times New Roman"/>
                <w:bCs/>
                <w:sz w:val="20"/>
                <w:szCs w:val="20"/>
              </w:rPr>
            </w:pPr>
            <w:r w:rsidRPr="0062527B">
              <w:rPr>
                <w:rFonts w:ascii="Times New Roman" w:hAnsi="Times New Roman" w:cs="Times New Roman"/>
                <w:bCs/>
                <w:sz w:val="20"/>
                <w:szCs w:val="20"/>
              </w:rPr>
              <w:t>6. This product matters to me.</w:t>
            </w:r>
          </w:p>
        </w:tc>
        <w:tc>
          <w:tcPr>
            <w:tcW w:w="450"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564"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09"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21"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69"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337" w:type="pct"/>
            <w:vMerge/>
            <w:tcBorders>
              <w:top w:val="nil"/>
              <w:left w:val="nil"/>
              <w:bottom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r>
      <w:tr w:rsidR="00174E47" w:rsidRPr="0062527B">
        <w:trPr>
          <w:jc w:val="center"/>
        </w:trPr>
        <w:tc>
          <w:tcPr>
            <w:tcW w:w="2351" w:type="pct"/>
            <w:tcBorders>
              <w:right w:val="nil"/>
            </w:tcBorders>
            <w:vAlign w:val="center"/>
          </w:tcPr>
          <w:p w:rsidR="00174E47" w:rsidRPr="0062527B" w:rsidRDefault="00174E47" w:rsidP="0024261B">
            <w:pPr>
              <w:widowControl/>
              <w:adjustRightInd w:val="0"/>
              <w:snapToGrid w:val="0"/>
              <w:jc w:val="left"/>
              <w:rPr>
                <w:rFonts w:ascii="Times New Roman" w:hAnsi="Times New Roman" w:cs="Times New Roman"/>
                <w:bCs/>
                <w:sz w:val="20"/>
                <w:szCs w:val="20"/>
              </w:rPr>
            </w:pPr>
            <w:r w:rsidRPr="0062527B">
              <w:rPr>
                <w:rFonts w:ascii="Times New Roman" w:hAnsi="Times New Roman" w:cs="Times New Roman"/>
                <w:bCs/>
                <w:sz w:val="20"/>
                <w:szCs w:val="20"/>
              </w:rPr>
              <w:t>7. This product is an interesting product.</w:t>
            </w:r>
          </w:p>
        </w:tc>
        <w:tc>
          <w:tcPr>
            <w:tcW w:w="450"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564"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09"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21"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69"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337" w:type="pct"/>
            <w:vMerge/>
            <w:tcBorders>
              <w:top w:val="nil"/>
              <w:left w:val="nil"/>
              <w:bottom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r>
      <w:tr w:rsidR="00174E47" w:rsidRPr="0062527B">
        <w:trPr>
          <w:jc w:val="center"/>
        </w:trPr>
        <w:tc>
          <w:tcPr>
            <w:tcW w:w="2351" w:type="pct"/>
            <w:tcBorders>
              <w:right w:val="nil"/>
            </w:tcBorders>
            <w:vAlign w:val="center"/>
          </w:tcPr>
          <w:p w:rsidR="00174E47" w:rsidRPr="0062527B" w:rsidRDefault="00174E47" w:rsidP="0024261B">
            <w:pPr>
              <w:widowControl/>
              <w:adjustRightInd w:val="0"/>
              <w:snapToGrid w:val="0"/>
              <w:jc w:val="left"/>
              <w:rPr>
                <w:rFonts w:ascii="Times New Roman" w:hAnsi="Times New Roman" w:cs="Times New Roman"/>
                <w:bCs/>
                <w:sz w:val="20"/>
                <w:szCs w:val="20"/>
              </w:rPr>
            </w:pPr>
            <w:r w:rsidRPr="0062527B">
              <w:rPr>
                <w:rFonts w:ascii="Times New Roman" w:hAnsi="Times New Roman" w:cs="Times New Roman"/>
                <w:bCs/>
                <w:sz w:val="20"/>
                <w:szCs w:val="20"/>
              </w:rPr>
              <w:t>8. This product is great fun.</w:t>
            </w:r>
          </w:p>
        </w:tc>
        <w:tc>
          <w:tcPr>
            <w:tcW w:w="450"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564"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09"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21"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69"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337" w:type="pct"/>
            <w:vMerge/>
            <w:tcBorders>
              <w:top w:val="nil"/>
              <w:left w:val="nil"/>
              <w:bottom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r>
      <w:tr w:rsidR="00174E47" w:rsidRPr="0062527B">
        <w:trPr>
          <w:jc w:val="center"/>
        </w:trPr>
        <w:tc>
          <w:tcPr>
            <w:tcW w:w="2351" w:type="pct"/>
            <w:tcBorders>
              <w:bottom w:val="nil"/>
              <w:right w:val="nil"/>
            </w:tcBorders>
            <w:vAlign w:val="center"/>
          </w:tcPr>
          <w:p w:rsidR="00174E47" w:rsidRPr="0062527B" w:rsidRDefault="00174E47" w:rsidP="0024261B">
            <w:pPr>
              <w:widowControl/>
              <w:adjustRightInd w:val="0"/>
              <w:snapToGrid w:val="0"/>
              <w:jc w:val="left"/>
              <w:rPr>
                <w:rFonts w:ascii="Times New Roman" w:hAnsi="Times New Roman" w:cs="Times New Roman"/>
                <w:bCs/>
                <w:sz w:val="20"/>
                <w:szCs w:val="20"/>
              </w:rPr>
            </w:pPr>
            <w:r w:rsidRPr="0062527B">
              <w:rPr>
                <w:rFonts w:ascii="Times New Roman" w:hAnsi="Times New Roman" w:cs="Times New Roman"/>
                <w:bCs/>
                <w:sz w:val="20"/>
                <w:szCs w:val="20"/>
              </w:rPr>
              <w:t>9. This product is appealing to me.</w:t>
            </w:r>
          </w:p>
        </w:tc>
        <w:tc>
          <w:tcPr>
            <w:tcW w:w="450"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564"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09"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21"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69" w:type="pct"/>
            <w:vMerge/>
            <w:tcBorders>
              <w:top w:val="nil"/>
              <w:left w:val="nil"/>
              <w:bottom w:val="nil"/>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337" w:type="pct"/>
            <w:vMerge/>
            <w:tcBorders>
              <w:top w:val="nil"/>
              <w:left w:val="nil"/>
              <w:bottom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r>
      <w:tr w:rsidR="00174E47" w:rsidRPr="0062527B">
        <w:trPr>
          <w:jc w:val="center"/>
        </w:trPr>
        <w:tc>
          <w:tcPr>
            <w:tcW w:w="2351" w:type="pct"/>
            <w:tcBorders>
              <w:top w:val="nil"/>
              <w:bottom w:val="single" w:sz="12" w:space="0" w:color="auto"/>
              <w:right w:val="nil"/>
            </w:tcBorders>
            <w:vAlign w:val="center"/>
          </w:tcPr>
          <w:p w:rsidR="00174E47" w:rsidRPr="0062527B" w:rsidRDefault="00174E47" w:rsidP="0024261B">
            <w:pPr>
              <w:widowControl/>
              <w:adjustRightInd w:val="0"/>
              <w:snapToGrid w:val="0"/>
              <w:jc w:val="left"/>
              <w:rPr>
                <w:rFonts w:ascii="Times New Roman" w:hAnsi="Times New Roman" w:cs="Times New Roman"/>
                <w:bCs/>
                <w:sz w:val="20"/>
                <w:szCs w:val="20"/>
              </w:rPr>
            </w:pPr>
            <w:r w:rsidRPr="0062527B">
              <w:rPr>
                <w:rFonts w:ascii="Times New Roman" w:hAnsi="Times New Roman" w:cs="Times New Roman"/>
                <w:bCs/>
                <w:sz w:val="20"/>
                <w:szCs w:val="20"/>
              </w:rPr>
              <w:t>10. I care about this product I buy.</w:t>
            </w:r>
          </w:p>
        </w:tc>
        <w:tc>
          <w:tcPr>
            <w:tcW w:w="450" w:type="pct"/>
            <w:vMerge/>
            <w:tcBorders>
              <w:top w:val="nil"/>
              <w:left w:val="nil"/>
              <w:bottom w:val="single" w:sz="12" w:space="0" w:color="auto"/>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564" w:type="pct"/>
            <w:vMerge/>
            <w:tcBorders>
              <w:top w:val="nil"/>
              <w:left w:val="nil"/>
              <w:bottom w:val="single" w:sz="12" w:space="0" w:color="auto"/>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09" w:type="pct"/>
            <w:vMerge/>
            <w:tcBorders>
              <w:top w:val="nil"/>
              <w:left w:val="nil"/>
              <w:bottom w:val="single" w:sz="12" w:space="0" w:color="auto"/>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21" w:type="pct"/>
            <w:vMerge/>
            <w:tcBorders>
              <w:top w:val="nil"/>
              <w:left w:val="nil"/>
              <w:bottom w:val="single" w:sz="12" w:space="0" w:color="auto"/>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469" w:type="pct"/>
            <w:vMerge/>
            <w:tcBorders>
              <w:top w:val="nil"/>
              <w:left w:val="nil"/>
              <w:bottom w:val="single" w:sz="12" w:space="0" w:color="auto"/>
              <w:right w:val="nil"/>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c>
          <w:tcPr>
            <w:tcW w:w="337" w:type="pct"/>
            <w:vMerge/>
            <w:tcBorders>
              <w:top w:val="nil"/>
              <w:left w:val="nil"/>
              <w:bottom w:val="single" w:sz="12" w:space="0" w:color="auto"/>
            </w:tcBorders>
            <w:vAlign w:val="center"/>
          </w:tcPr>
          <w:p w:rsidR="00174E47" w:rsidRPr="0062527B" w:rsidRDefault="00174E47" w:rsidP="0024261B">
            <w:pPr>
              <w:widowControl/>
              <w:adjustRightInd w:val="0"/>
              <w:snapToGrid w:val="0"/>
              <w:jc w:val="center"/>
              <w:rPr>
                <w:rFonts w:ascii="Times New Roman" w:hAnsi="Times New Roman" w:cs="Times New Roman"/>
                <w:bCs/>
                <w:sz w:val="20"/>
                <w:szCs w:val="20"/>
              </w:rPr>
            </w:pPr>
          </w:p>
        </w:tc>
      </w:tr>
      <w:tr w:rsidR="00174E47" w:rsidRPr="0062527B">
        <w:trPr>
          <w:jc w:val="center"/>
        </w:trPr>
        <w:tc>
          <w:tcPr>
            <w:tcW w:w="5000" w:type="pct"/>
            <w:gridSpan w:val="7"/>
            <w:tcBorders>
              <w:top w:val="single" w:sz="4" w:space="0" w:color="auto"/>
              <w:bottom w:val="nil"/>
            </w:tcBorders>
            <w:vAlign w:val="center"/>
          </w:tcPr>
          <w:p w:rsidR="00174E47" w:rsidRPr="0062527B" w:rsidRDefault="00174E47" w:rsidP="00CA0CBD">
            <w:pPr>
              <w:widowControl/>
              <w:adjustRightInd w:val="0"/>
              <w:snapToGrid w:val="0"/>
              <w:jc w:val="left"/>
              <w:rPr>
                <w:rFonts w:ascii="Times New Roman" w:hAnsi="Times New Roman" w:cs="Times New Roman"/>
                <w:bCs/>
                <w:sz w:val="20"/>
                <w:szCs w:val="20"/>
              </w:rPr>
            </w:pPr>
            <w:r w:rsidRPr="0062527B">
              <w:rPr>
                <w:rFonts w:ascii="Times New Roman" w:hAnsi="Times New Roman" w:cs="Times New Roman"/>
                <w:bCs/>
                <w:sz w:val="20"/>
                <w:szCs w:val="20"/>
              </w:rPr>
              <w:t>Notes</w:t>
            </w:r>
            <w:r w:rsidRPr="0062527B">
              <w:rPr>
                <w:rFonts w:ascii="Times New Roman" w:hAnsi="Times New Roman" w:cs="Times New Roman"/>
                <w:bCs/>
                <w:sz w:val="20"/>
                <w:szCs w:val="20"/>
              </w:rPr>
              <w:t>：</w:t>
            </w:r>
            <w:r w:rsidRPr="0062527B">
              <w:rPr>
                <w:rFonts w:ascii="Times New Roman" w:hAnsi="Times New Roman" w:cs="Times New Roman"/>
                <w:bCs/>
                <w:sz w:val="20"/>
                <w:szCs w:val="20"/>
              </w:rPr>
              <w:t>(R) = Reverse coded</w:t>
            </w:r>
          </w:p>
        </w:tc>
      </w:tr>
    </w:tbl>
    <w:p w:rsidR="00174E47" w:rsidRPr="0062527B" w:rsidRDefault="00174E47" w:rsidP="00174E47">
      <w:pPr>
        <w:rPr>
          <w:rFonts w:ascii="Times New Roman" w:hAnsi="Times New Roman" w:cs="Times New Roman"/>
          <w:sz w:val="24"/>
          <w:szCs w:val="24"/>
        </w:rPr>
      </w:pPr>
    </w:p>
    <w:p w:rsidR="00981405" w:rsidRPr="0062527B" w:rsidRDefault="00981405" w:rsidP="00981405">
      <w:pPr>
        <w:rPr>
          <w:rFonts w:ascii="Times New Roman" w:hAnsi="Times New Roman" w:cs="Times New Roman"/>
          <w:sz w:val="24"/>
          <w:szCs w:val="24"/>
        </w:rPr>
      </w:pPr>
    </w:p>
    <w:sectPr w:rsidR="00981405" w:rsidRPr="0062527B" w:rsidSect="00800C09">
      <w:footerReference w:type="defaul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30F" w:rsidRDefault="00C5230F" w:rsidP="00CA77D2">
      <w:r>
        <w:separator/>
      </w:r>
    </w:p>
  </w:endnote>
  <w:endnote w:type="continuationSeparator" w:id="0">
    <w:p w:rsidR="00C5230F" w:rsidRDefault="00C5230F" w:rsidP="00CA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SF-Italic">
    <w:altName w:val="Cambri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55829"/>
      <w:docPartObj>
        <w:docPartGallery w:val="Page Numbers (Bottom of Page)"/>
        <w:docPartUnique/>
      </w:docPartObj>
    </w:sdtPr>
    <w:sdtEndPr>
      <w:rPr>
        <w:noProof/>
      </w:rPr>
    </w:sdtEndPr>
    <w:sdtContent>
      <w:p w:rsidR="008558D0" w:rsidRDefault="008558D0">
        <w:pPr>
          <w:pStyle w:val="Footer"/>
          <w:jc w:val="right"/>
        </w:pPr>
        <w:r>
          <w:fldChar w:fldCharType="begin"/>
        </w:r>
        <w:r>
          <w:instrText xml:space="preserve"> PAGE   \* MERGEFORMAT </w:instrText>
        </w:r>
        <w:r>
          <w:fldChar w:fldCharType="separate"/>
        </w:r>
        <w:r w:rsidR="00DC5265">
          <w:rPr>
            <w:noProof/>
          </w:rPr>
          <w:t>2</w:t>
        </w:r>
        <w:r>
          <w:rPr>
            <w:noProof/>
          </w:rPr>
          <w:fldChar w:fldCharType="end"/>
        </w:r>
      </w:p>
    </w:sdtContent>
  </w:sdt>
  <w:p w:rsidR="008558D0" w:rsidRDefault="00855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30F" w:rsidRDefault="00C5230F" w:rsidP="00CA77D2">
      <w:r>
        <w:separator/>
      </w:r>
    </w:p>
  </w:footnote>
  <w:footnote w:type="continuationSeparator" w:id="0">
    <w:p w:rsidR="00C5230F" w:rsidRDefault="00C5230F" w:rsidP="00CA7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7587372"/>
    <w:lvl w:ilvl="0">
      <w:start w:val="1"/>
      <w:numFmt w:val="decimal"/>
      <w:lvlText w:val="%1."/>
      <w:lvlJc w:val="left"/>
      <w:pPr>
        <w:tabs>
          <w:tab w:val="num" w:pos="360"/>
        </w:tabs>
        <w:ind w:left="360" w:hangingChars="200" w:hanging="360"/>
      </w:pPr>
    </w:lvl>
  </w:abstractNum>
  <w:abstractNum w:abstractNumId="1" w15:restartNumberingAfterBreak="0">
    <w:nsid w:val="00000001"/>
    <w:multiLevelType w:val="hybridMultilevel"/>
    <w:tmpl w:val="2C504FAA"/>
    <w:lvl w:ilvl="0" w:tplc="7C4C111E">
      <w:numFmt w:val="none"/>
      <w:lvlText w:val=""/>
      <w:lvlJc w:val="left"/>
      <w:pPr>
        <w:tabs>
          <w:tab w:val="num" w:pos="360"/>
        </w:tabs>
      </w:pPr>
    </w:lvl>
    <w:lvl w:ilvl="1" w:tplc="06E6DF6C">
      <w:numFmt w:val="decimal"/>
      <w:lvlText w:val=""/>
      <w:lvlJc w:val="left"/>
    </w:lvl>
    <w:lvl w:ilvl="2" w:tplc="DD7EB13C">
      <w:numFmt w:val="decimal"/>
      <w:lvlText w:val=""/>
      <w:lvlJc w:val="left"/>
    </w:lvl>
    <w:lvl w:ilvl="3" w:tplc="ECA053F0">
      <w:numFmt w:val="decimal"/>
      <w:lvlText w:val=""/>
      <w:lvlJc w:val="left"/>
    </w:lvl>
    <w:lvl w:ilvl="4" w:tplc="9026AF12">
      <w:numFmt w:val="decimal"/>
      <w:lvlText w:val=""/>
      <w:lvlJc w:val="left"/>
    </w:lvl>
    <w:lvl w:ilvl="5" w:tplc="E3AA89E8">
      <w:numFmt w:val="decimal"/>
      <w:lvlText w:val=""/>
      <w:lvlJc w:val="left"/>
    </w:lvl>
    <w:lvl w:ilvl="6" w:tplc="3300CDD8">
      <w:numFmt w:val="decimal"/>
      <w:lvlText w:val=""/>
      <w:lvlJc w:val="left"/>
    </w:lvl>
    <w:lvl w:ilvl="7" w:tplc="9266D168">
      <w:numFmt w:val="decimal"/>
      <w:lvlText w:val=""/>
      <w:lvlJc w:val="left"/>
    </w:lvl>
    <w:lvl w:ilvl="8" w:tplc="FB404850">
      <w:numFmt w:val="decimal"/>
      <w:lvlText w:val=""/>
      <w:lvlJc w:val="left"/>
    </w:lvl>
  </w:abstractNum>
  <w:abstractNum w:abstractNumId="2" w15:restartNumberingAfterBreak="0">
    <w:nsid w:val="00000002"/>
    <w:multiLevelType w:val="hybridMultilevel"/>
    <w:tmpl w:val="872E90D8"/>
    <w:lvl w:ilvl="0" w:tplc="1A14D918">
      <w:numFmt w:val="none"/>
      <w:lvlText w:val=""/>
      <w:lvlJc w:val="left"/>
      <w:pPr>
        <w:tabs>
          <w:tab w:val="num" w:pos="360"/>
        </w:tabs>
      </w:pPr>
    </w:lvl>
    <w:lvl w:ilvl="1" w:tplc="2292B832">
      <w:numFmt w:val="decimal"/>
      <w:lvlText w:val=""/>
      <w:lvlJc w:val="left"/>
    </w:lvl>
    <w:lvl w:ilvl="2" w:tplc="0FF6AABE">
      <w:numFmt w:val="decimal"/>
      <w:lvlText w:val=""/>
      <w:lvlJc w:val="left"/>
    </w:lvl>
    <w:lvl w:ilvl="3" w:tplc="C31CB036">
      <w:numFmt w:val="decimal"/>
      <w:lvlText w:val=""/>
      <w:lvlJc w:val="left"/>
    </w:lvl>
    <w:lvl w:ilvl="4" w:tplc="B8A4F6C6">
      <w:numFmt w:val="decimal"/>
      <w:lvlText w:val=""/>
      <w:lvlJc w:val="left"/>
    </w:lvl>
    <w:lvl w:ilvl="5" w:tplc="C74C33A6">
      <w:numFmt w:val="decimal"/>
      <w:lvlText w:val=""/>
      <w:lvlJc w:val="left"/>
    </w:lvl>
    <w:lvl w:ilvl="6" w:tplc="C9D69266">
      <w:numFmt w:val="decimal"/>
      <w:lvlText w:val=""/>
      <w:lvlJc w:val="left"/>
    </w:lvl>
    <w:lvl w:ilvl="7" w:tplc="BDEA5AB8">
      <w:numFmt w:val="decimal"/>
      <w:lvlText w:val=""/>
      <w:lvlJc w:val="left"/>
    </w:lvl>
    <w:lvl w:ilvl="8" w:tplc="B0202A12">
      <w:numFmt w:val="decimal"/>
      <w:lvlText w:val=""/>
      <w:lvlJc w:val="left"/>
    </w:lvl>
  </w:abstractNum>
  <w:abstractNum w:abstractNumId="3" w15:restartNumberingAfterBreak="0">
    <w:nsid w:val="3325481E"/>
    <w:multiLevelType w:val="hybridMultilevel"/>
    <w:tmpl w:val="EFD66AEA"/>
    <w:lvl w:ilvl="0" w:tplc="5ED4502A">
      <w:start w:val="6"/>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5993F65"/>
    <w:multiLevelType w:val="hybridMultilevel"/>
    <w:tmpl w:val="DCD8DB5A"/>
    <w:lvl w:ilvl="0" w:tplc="B7EECA42">
      <w:start w:val="6"/>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0A4702B"/>
    <w:multiLevelType w:val="hybridMultilevel"/>
    <w:tmpl w:val="EF4CFD7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6CC475BE"/>
    <w:multiLevelType w:val="hybridMultilevel"/>
    <w:tmpl w:val="EE143AF2"/>
    <w:lvl w:ilvl="0" w:tplc="BB703030">
      <w:start w:val="1"/>
      <w:numFmt w:val="decimal"/>
      <w:lvlText w:val="%1."/>
      <w:lvlJc w:val="left"/>
      <w:pPr>
        <w:ind w:left="840" w:hanging="360"/>
      </w:pPr>
      <w:rPr>
        <w:rFonts w:hint="default"/>
        <w:b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15:restartNumberingAfterBreak="0">
    <w:nsid w:val="79557AA7"/>
    <w:multiLevelType w:val="hybridMultilevel"/>
    <w:tmpl w:val="EE143AF2"/>
    <w:lvl w:ilvl="0" w:tplc="BB703030">
      <w:start w:val="1"/>
      <w:numFmt w:val="decimal"/>
      <w:lvlText w:val="%1."/>
      <w:lvlJc w:val="left"/>
      <w:pPr>
        <w:ind w:left="840" w:hanging="360"/>
      </w:pPr>
      <w:rPr>
        <w:rFonts w:hint="default"/>
        <w:b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4"/>
  </w:num>
  <w:num w:numId="2">
    <w:abstractNumId w:val="3"/>
  </w:num>
  <w:num w:numId="3">
    <w:abstractNumId w:val="7"/>
  </w:num>
  <w:num w:numId="4">
    <w:abstractNumId w:val="6"/>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zes0a59zxaa9uersfox9v2h5prtx2dzzar5&quot;&gt;stockout&lt;record-ids&gt;&lt;item&gt;487&lt;/item&gt;&lt;/record-ids&gt;&lt;/item&gt;&lt;/Libraries&gt;"/>
  </w:docVars>
  <w:rsids>
    <w:rsidRoot w:val="00442178"/>
    <w:rsid w:val="00000051"/>
    <w:rsid w:val="000009BE"/>
    <w:rsid w:val="0000104A"/>
    <w:rsid w:val="0000111A"/>
    <w:rsid w:val="00001261"/>
    <w:rsid w:val="000013E7"/>
    <w:rsid w:val="00002596"/>
    <w:rsid w:val="00004398"/>
    <w:rsid w:val="000059C5"/>
    <w:rsid w:val="00005ACC"/>
    <w:rsid w:val="00006318"/>
    <w:rsid w:val="000067BB"/>
    <w:rsid w:val="000073D9"/>
    <w:rsid w:val="00012AF7"/>
    <w:rsid w:val="0001367D"/>
    <w:rsid w:val="0001370D"/>
    <w:rsid w:val="0001424E"/>
    <w:rsid w:val="000144A0"/>
    <w:rsid w:val="00014630"/>
    <w:rsid w:val="00014631"/>
    <w:rsid w:val="00014A85"/>
    <w:rsid w:val="000200F8"/>
    <w:rsid w:val="000203C8"/>
    <w:rsid w:val="00020DBA"/>
    <w:rsid w:val="00022133"/>
    <w:rsid w:val="00022370"/>
    <w:rsid w:val="0002367D"/>
    <w:rsid w:val="00023C18"/>
    <w:rsid w:val="0002411E"/>
    <w:rsid w:val="000273AE"/>
    <w:rsid w:val="00027671"/>
    <w:rsid w:val="000305DF"/>
    <w:rsid w:val="00030A28"/>
    <w:rsid w:val="0003115D"/>
    <w:rsid w:val="00032695"/>
    <w:rsid w:val="000328D4"/>
    <w:rsid w:val="000334E2"/>
    <w:rsid w:val="00034A06"/>
    <w:rsid w:val="00034B6A"/>
    <w:rsid w:val="00035A20"/>
    <w:rsid w:val="0003675B"/>
    <w:rsid w:val="00037B18"/>
    <w:rsid w:val="00041028"/>
    <w:rsid w:val="0004109E"/>
    <w:rsid w:val="00041784"/>
    <w:rsid w:val="00041F3F"/>
    <w:rsid w:val="0004257C"/>
    <w:rsid w:val="00045E74"/>
    <w:rsid w:val="00046176"/>
    <w:rsid w:val="00046612"/>
    <w:rsid w:val="00046897"/>
    <w:rsid w:val="00047149"/>
    <w:rsid w:val="000502C5"/>
    <w:rsid w:val="00050DBF"/>
    <w:rsid w:val="0005126F"/>
    <w:rsid w:val="00051505"/>
    <w:rsid w:val="00052A9F"/>
    <w:rsid w:val="00052FCA"/>
    <w:rsid w:val="00053246"/>
    <w:rsid w:val="00053331"/>
    <w:rsid w:val="000536C6"/>
    <w:rsid w:val="00053FA0"/>
    <w:rsid w:val="0005429A"/>
    <w:rsid w:val="000553A1"/>
    <w:rsid w:val="000553A6"/>
    <w:rsid w:val="0005631B"/>
    <w:rsid w:val="000567C3"/>
    <w:rsid w:val="00057A49"/>
    <w:rsid w:val="000613FF"/>
    <w:rsid w:val="0006157A"/>
    <w:rsid w:val="000619A5"/>
    <w:rsid w:val="00061CB9"/>
    <w:rsid w:val="00062079"/>
    <w:rsid w:val="0006252F"/>
    <w:rsid w:val="000625D4"/>
    <w:rsid w:val="000627F5"/>
    <w:rsid w:val="00063231"/>
    <w:rsid w:val="0006387E"/>
    <w:rsid w:val="00063D16"/>
    <w:rsid w:val="00064332"/>
    <w:rsid w:val="00064415"/>
    <w:rsid w:val="000653AA"/>
    <w:rsid w:val="00065C7E"/>
    <w:rsid w:val="00066AFD"/>
    <w:rsid w:val="00067643"/>
    <w:rsid w:val="00067870"/>
    <w:rsid w:val="0007130E"/>
    <w:rsid w:val="000715EB"/>
    <w:rsid w:val="00071F6D"/>
    <w:rsid w:val="00073328"/>
    <w:rsid w:val="0007526A"/>
    <w:rsid w:val="00075EA4"/>
    <w:rsid w:val="000765FA"/>
    <w:rsid w:val="00077545"/>
    <w:rsid w:val="000775CC"/>
    <w:rsid w:val="00077A6C"/>
    <w:rsid w:val="0008117E"/>
    <w:rsid w:val="0008241C"/>
    <w:rsid w:val="000825F7"/>
    <w:rsid w:val="000826BE"/>
    <w:rsid w:val="00082F5D"/>
    <w:rsid w:val="00083D4A"/>
    <w:rsid w:val="00083D82"/>
    <w:rsid w:val="00083FB7"/>
    <w:rsid w:val="00084BC6"/>
    <w:rsid w:val="00084E10"/>
    <w:rsid w:val="0008613A"/>
    <w:rsid w:val="00086972"/>
    <w:rsid w:val="00086B98"/>
    <w:rsid w:val="000900BE"/>
    <w:rsid w:val="000906EF"/>
    <w:rsid w:val="00091A8C"/>
    <w:rsid w:val="00091B0E"/>
    <w:rsid w:val="000920E7"/>
    <w:rsid w:val="000922E1"/>
    <w:rsid w:val="00092393"/>
    <w:rsid w:val="0009319F"/>
    <w:rsid w:val="00094779"/>
    <w:rsid w:val="00095A45"/>
    <w:rsid w:val="00096435"/>
    <w:rsid w:val="00096CC6"/>
    <w:rsid w:val="00096EFC"/>
    <w:rsid w:val="00097B0C"/>
    <w:rsid w:val="00097B67"/>
    <w:rsid w:val="000A08DF"/>
    <w:rsid w:val="000A11FC"/>
    <w:rsid w:val="000A2802"/>
    <w:rsid w:val="000A2994"/>
    <w:rsid w:val="000A2AAB"/>
    <w:rsid w:val="000A3171"/>
    <w:rsid w:val="000A3CD1"/>
    <w:rsid w:val="000A4593"/>
    <w:rsid w:val="000A45D7"/>
    <w:rsid w:val="000A4763"/>
    <w:rsid w:val="000A59EE"/>
    <w:rsid w:val="000A730B"/>
    <w:rsid w:val="000A798C"/>
    <w:rsid w:val="000B02EF"/>
    <w:rsid w:val="000B060A"/>
    <w:rsid w:val="000B2E2E"/>
    <w:rsid w:val="000B320E"/>
    <w:rsid w:val="000B337C"/>
    <w:rsid w:val="000B38C8"/>
    <w:rsid w:val="000B4263"/>
    <w:rsid w:val="000B5056"/>
    <w:rsid w:val="000B5CF0"/>
    <w:rsid w:val="000B6268"/>
    <w:rsid w:val="000B640F"/>
    <w:rsid w:val="000B7391"/>
    <w:rsid w:val="000C009C"/>
    <w:rsid w:val="000C03F4"/>
    <w:rsid w:val="000C06AF"/>
    <w:rsid w:val="000C0E73"/>
    <w:rsid w:val="000C1A10"/>
    <w:rsid w:val="000C39EB"/>
    <w:rsid w:val="000C3A77"/>
    <w:rsid w:val="000C3BAE"/>
    <w:rsid w:val="000C3DAF"/>
    <w:rsid w:val="000C3E23"/>
    <w:rsid w:val="000C4E8B"/>
    <w:rsid w:val="000C4EB6"/>
    <w:rsid w:val="000C539F"/>
    <w:rsid w:val="000C5928"/>
    <w:rsid w:val="000C664E"/>
    <w:rsid w:val="000C6B59"/>
    <w:rsid w:val="000C6D7E"/>
    <w:rsid w:val="000C7030"/>
    <w:rsid w:val="000C74E1"/>
    <w:rsid w:val="000C7D16"/>
    <w:rsid w:val="000D06F2"/>
    <w:rsid w:val="000D10B1"/>
    <w:rsid w:val="000D351B"/>
    <w:rsid w:val="000D4B8B"/>
    <w:rsid w:val="000D59D9"/>
    <w:rsid w:val="000D6A22"/>
    <w:rsid w:val="000D6DA7"/>
    <w:rsid w:val="000D6F85"/>
    <w:rsid w:val="000D7F8D"/>
    <w:rsid w:val="000E048F"/>
    <w:rsid w:val="000E0998"/>
    <w:rsid w:val="000E0B84"/>
    <w:rsid w:val="000E2883"/>
    <w:rsid w:val="000E2F12"/>
    <w:rsid w:val="000E3A7C"/>
    <w:rsid w:val="000E3B45"/>
    <w:rsid w:val="000E3BCE"/>
    <w:rsid w:val="000E41DB"/>
    <w:rsid w:val="000E43AC"/>
    <w:rsid w:val="000E4EFE"/>
    <w:rsid w:val="000E5486"/>
    <w:rsid w:val="000E5E91"/>
    <w:rsid w:val="000E632F"/>
    <w:rsid w:val="000E6FEB"/>
    <w:rsid w:val="000E7B4A"/>
    <w:rsid w:val="000F1E61"/>
    <w:rsid w:val="000F2414"/>
    <w:rsid w:val="000F2453"/>
    <w:rsid w:val="000F2DD1"/>
    <w:rsid w:val="000F3AD7"/>
    <w:rsid w:val="000F3E92"/>
    <w:rsid w:val="000F4ACB"/>
    <w:rsid w:val="000F4BEC"/>
    <w:rsid w:val="000F5905"/>
    <w:rsid w:val="000F6110"/>
    <w:rsid w:val="000F656E"/>
    <w:rsid w:val="000F6BE0"/>
    <w:rsid w:val="000F6CD6"/>
    <w:rsid w:val="001005C4"/>
    <w:rsid w:val="00100869"/>
    <w:rsid w:val="00101399"/>
    <w:rsid w:val="0010229A"/>
    <w:rsid w:val="0010266F"/>
    <w:rsid w:val="001029E1"/>
    <w:rsid w:val="0010386D"/>
    <w:rsid w:val="00103ADC"/>
    <w:rsid w:val="00105D90"/>
    <w:rsid w:val="001074D6"/>
    <w:rsid w:val="00107581"/>
    <w:rsid w:val="001100C4"/>
    <w:rsid w:val="00110477"/>
    <w:rsid w:val="001107A8"/>
    <w:rsid w:val="001109DB"/>
    <w:rsid w:val="00111620"/>
    <w:rsid w:val="00111FBB"/>
    <w:rsid w:val="00112573"/>
    <w:rsid w:val="00112680"/>
    <w:rsid w:val="0011318A"/>
    <w:rsid w:val="00113243"/>
    <w:rsid w:val="0011337C"/>
    <w:rsid w:val="00113961"/>
    <w:rsid w:val="00114D8B"/>
    <w:rsid w:val="001157F2"/>
    <w:rsid w:val="00115D8F"/>
    <w:rsid w:val="00116359"/>
    <w:rsid w:val="00116705"/>
    <w:rsid w:val="001170E9"/>
    <w:rsid w:val="00120822"/>
    <w:rsid w:val="00121158"/>
    <w:rsid w:val="00121C9F"/>
    <w:rsid w:val="00121F2C"/>
    <w:rsid w:val="00122C6B"/>
    <w:rsid w:val="001231DB"/>
    <w:rsid w:val="0012321F"/>
    <w:rsid w:val="0012334A"/>
    <w:rsid w:val="00124502"/>
    <w:rsid w:val="00126FFD"/>
    <w:rsid w:val="001278E7"/>
    <w:rsid w:val="00130543"/>
    <w:rsid w:val="00131325"/>
    <w:rsid w:val="00132638"/>
    <w:rsid w:val="0013293F"/>
    <w:rsid w:val="0013334B"/>
    <w:rsid w:val="00133B08"/>
    <w:rsid w:val="00133D74"/>
    <w:rsid w:val="001345C3"/>
    <w:rsid w:val="0013463B"/>
    <w:rsid w:val="001346A5"/>
    <w:rsid w:val="00134B51"/>
    <w:rsid w:val="00134C1C"/>
    <w:rsid w:val="00136643"/>
    <w:rsid w:val="001405C3"/>
    <w:rsid w:val="00140B38"/>
    <w:rsid w:val="001411C6"/>
    <w:rsid w:val="001412D6"/>
    <w:rsid w:val="00141A36"/>
    <w:rsid w:val="00141F51"/>
    <w:rsid w:val="001427EF"/>
    <w:rsid w:val="001438DC"/>
    <w:rsid w:val="0014543A"/>
    <w:rsid w:val="00145CB8"/>
    <w:rsid w:val="00146657"/>
    <w:rsid w:val="001469BA"/>
    <w:rsid w:val="00147551"/>
    <w:rsid w:val="00147AE0"/>
    <w:rsid w:val="00147BE0"/>
    <w:rsid w:val="00150A6A"/>
    <w:rsid w:val="00151A5E"/>
    <w:rsid w:val="00152124"/>
    <w:rsid w:val="00152B24"/>
    <w:rsid w:val="00153A25"/>
    <w:rsid w:val="001547F4"/>
    <w:rsid w:val="00154963"/>
    <w:rsid w:val="00154C08"/>
    <w:rsid w:val="001553C6"/>
    <w:rsid w:val="00156B75"/>
    <w:rsid w:val="00160A4C"/>
    <w:rsid w:val="00161C97"/>
    <w:rsid w:val="00161D0F"/>
    <w:rsid w:val="00161DD3"/>
    <w:rsid w:val="00162A0F"/>
    <w:rsid w:val="001631C8"/>
    <w:rsid w:val="0016346E"/>
    <w:rsid w:val="0016369F"/>
    <w:rsid w:val="0016569E"/>
    <w:rsid w:val="00166F3E"/>
    <w:rsid w:val="00167631"/>
    <w:rsid w:val="00170FE4"/>
    <w:rsid w:val="00173591"/>
    <w:rsid w:val="00173AC8"/>
    <w:rsid w:val="00173EB2"/>
    <w:rsid w:val="00174404"/>
    <w:rsid w:val="00174CE0"/>
    <w:rsid w:val="00174E47"/>
    <w:rsid w:val="00175492"/>
    <w:rsid w:val="00176F82"/>
    <w:rsid w:val="00177869"/>
    <w:rsid w:val="00180A86"/>
    <w:rsid w:val="00180FD6"/>
    <w:rsid w:val="00181005"/>
    <w:rsid w:val="0018185E"/>
    <w:rsid w:val="0018187F"/>
    <w:rsid w:val="00181A82"/>
    <w:rsid w:val="0018211C"/>
    <w:rsid w:val="001826F6"/>
    <w:rsid w:val="00182925"/>
    <w:rsid w:val="00182B22"/>
    <w:rsid w:val="0018347E"/>
    <w:rsid w:val="001834B1"/>
    <w:rsid w:val="00183CC5"/>
    <w:rsid w:val="001844D9"/>
    <w:rsid w:val="00186107"/>
    <w:rsid w:val="001865CE"/>
    <w:rsid w:val="001868B1"/>
    <w:rsid w:val="0018747B"/>
    <w:rsid w:val="001916C8"/>
    <w:rsid w:val="0019344F"/>
    <w:rsid w:val="00193BAB"/>
    <w:rsid w:val="0019464C"/>
    <w:rsid w:val="001953D8"/>
    <w:rsid w:val="00196D09"/>
    <w:rsid w:val="00196F0A"/>
    <w:rsid w:val="00197ED8"/>
    <w:rsid w:val="001A1401"/>
    <w:rsid w:val="001A1B27"/>
    <w:rsid w:val="001A1E70"/>
    <w:rsid w:val="001A3571"/>
    <w:rsid w:val="001A3CCB"/>
    <w:rsid w:val="001A3F48"/>
    <w:rsid w:val="001A45D4"/>
    <w:rsid w:val="001A507E"/>
    <w:rsid w:val="001A50A0"/>
    <w:rsid w:val="001A5DF1"/>
    <w:rsid w:val="001A6BCB"/>
    <w:rsid w:val="001A754C"/>
    <w:rsid w:val="001A7B61"/>
    <w:rsid w:val="001B047D"/>
    <w:rsid w:val="001B167A"/>
    <w:rsid w:val="001B1B56"/>
    <w:rsid w:val="001B1BD6"/>
    <w:rsid w:val="001B30E5"/>
    <w:rsid w:val="001B4AA9"/>
    <w:rsid w:val="001B52A2"/>
    <w:rsid w:val="001B6114"/>
    <w:rsid w:val="001B7BF8"/>
    <w:rsid w:val="001C0557"/>
    <w:rsid w:val="001C1697"/>
    <w:rsid w:val="001C1739"/>
    <w:rsid w:val="001C1788"/>
    <w:rsid w:val="001C1E30"/>
    <w:rsid w:val="001C2C27"/>
    <w:rsid w:val="001C2D36"/>
    <w:rsid w:val="001C3E2C"/>
    <w:rsid w:val="001C4DD2"/>
    <w:rsid w:val="001C5188"/>
    <w:rsid w:val="001C60D2"/>
    <w:rsid w:val="001C67CF"/>
    <w:rsid w:val="001C6E6B"/>
    <w:rsid w:val="001C7221"/>
    <w:rsid w:val="001C77D0"/>
    <w:rsid w:val="001C7903"/>
    <w:rsid w:val="001C7C46"/>
    <w:rsid w:val="001D0A23"/>
    <w:rsid w:val="001D1FB9"/>
    <w:rsid w:val="001D2CFE"/>
    <w:rsid w:val="001D31E5"/>
    <w:rsid w:val="001D32E3"/>
    <w:rsid w:val="001D377E"/>
    <w:rsid w:val="001D3A36"/>
    <w:rsid w:val="001D4197"/>
    <w:rsid w:val="001D42A0"/>
    <w:rsid w:val="001D53DC"/>
    <w:rsid w:val="001D5B80"/>
    <w:rsid w:val="001D6258"/>
    <w:rsid w:val="001E0D67"/>
    <w:rsid w:val="001E1E4D"/>
    <w:rsid w:val="001E2714"/>
    <w:rsid w:val="001E2E64"/>
    <w:rsid w:val="001E2F64"/>
    <w:rsid w:val="001E346C"/>
    <w:rsid w:val="001E4F1B"/>
    <w:rsid w:val="001E56FD"/>
    <w:rsid w:val="001E57D6"/>
    <w:rsid w:val="001E59E9"/>
    <w:rsid w:val="001E5BA3"/>
    <w:rsid w:val="001E6C00"/>
    <w:rsid w:val="001E716D"/>
    <w:rsid w:val="001F16DE"/>
    <w:rsid w:val="001F1AEF"/>
    <w:rsid w:val="001F1C2C"/>
    <w:rsid w:val="001F32B4"/>
    <w:rsid w:val="001F3BA7"/>
    <w:rsid w:val="001F4246"/>
    <w:rsid w:val="001F4660"/>
    <w:rsid w:val="001F4BE8"/>
    <w:rsid w:val="001F4E2D"/>
    <w:rsid w:val="001F5E19"/>
    <w:rsid w:val="001F66BF"/>
    <w:rsid w:val="001F6EF7"/>
    <w:rsid w:val="001F7E97"/>
    <w:rsid w:val="0020023C"/>
    <w:rsid w:val="00200E98"/>
    <w:rsid w:val="00202226"/>
    <w:rsid w:val="00202F43"/>
    <w:rsid w:val="002034B2"/>
    <w:rsid w:val="00203556"/>
    <w:rsid w:val="00203762"/>
    <w:rsid w:val="0020426B"/>
    <w:rsid w:val="002044EC"/>
    <w:rsid w:val="00204BFE"/>
    <w:rsid w:val="0020540F"/>
    <w:rsid w:val="00205486"/>
    <w:rsid w:val="00206720"/>
    <w:rsid w:val="0020749A"/>
    <w:rsid w:val="00207E65"/>
    <w:rsid w:val="00210585"/>
    <w:rsid w:val="00211264"/>
    <w:rsid w:val="002113EA"/>
    <w:rsid w:val="00211463"/>
    <w:rsid w:val="00212865"/>
    <w:rsid w:val="00213E68"/>
    <w:rsid w:val="00214F96"/>
    <w:rsid w:val="00214FF1"/>
    <w:rsid w:val="002156E1"/>
    <w:rsid w:val="002158D6"/>
    <w:rsid w:val="00216661"/>
    <w:rsid w:val="00216C89"/>
    <w:rsid w:val="00216F85"/>
    <w:rsid w:val="00217318"/>
    <w:rsid w:val="00217770"/>
    <w:rsid w:val="00217854"/>
    <w:rsid w:val="00217A61"/>
    <w:rsid w:val="002206F9"/>
    <w:rsid w:val="00220A20"/>
    <w:rsid w:val="00220C9E"/>
    <w:rsid w:val="00220DAC"/>
    <w:rsid w:val="002212B5"/>
    <w:rsid w:val="002213E7"/>
    <w:rsid w:val="002214C5"/>
    <w:rsid w:val="002217F3"/>
    <w:rsid w:val="00222B67"/>
    <w:rsid w:val="00223573"/>
    <w:rsid w:val="00223608"/>
    <w:rsid w:val="002242BB"/>
    <w:rsid w:val="00224341"/>
    <w:rsid w:val="00224BAB"/>
    <w:rsid w:val="002257E6"/>
    <w:rsid w:val="00226AD3"/>
    <w:rsid w:val="0022744E"/>
    <w:rsid w:val="00231FED"/>
    <w:rsid w:val="00232035"/>
    <w:rsid w:val="00233372"/>
    <w:rsid w:val="00233D81"/>
    <w:rsid w:val="0023473E"/>
    <w:rsid w:val="002353FF"/>
    <w:rsid w:val="002367D3"/>
    <w:rsid w:val="00236F36"/>
    <w:rsid w:val="0023708A"/>
    <w:rsid w:val="002371D1"/>
    <w:rsid w:val="002371EA"/>
    <w:rsid w:val="002376CA"/>
    <w:rsid w:val="00237A13"/>
    <w:rsid w:val="00240CDA"/>
    <w:rsid w:val="002420F2"/>
    <w:rsid w:val="002424AA"/>
    <w:rsid w:val="0024261B"/>
    <w:rsid w:val="00242721"/>
    <w:rsid w:val="0024291B"/>
    <w:rsid w:val="00242A29"/>
    <w:rsid w:val="00243628"/>
    <w:rsid w:val="002437DF"/>
    <w:rsid w:val="00243BB2"/>
    <w:rsid w:val="00243F76"/>
    <w:rsid w:val="002440DD"/>
    <w:rsid w:val="00245B4D"/>
    <w:rsid w:val="00245CE9"/>
    <w:rsid w:val="00246314"/>
    <w:rsid w:val="00246665"/>
    <w:rsid w:val="00247930"/>
    <w:rsid w:val="00247DBC"/>
    <w:rsid w:val="0025053C"/>
    <w:rsid w:val="00254EF7"/>
    <w:rsid w:val="002557C8"/>
    <w:rsid w:val="00255B00"/>
    <w:rsid w:val="00256FDF"/>
    <w:rsid w:val="0025737E"/>
    <w:rsid w:val="0026003B"/>
    <w:rsid w:val="00260099"/>
    <w:rsid w:val="002601A6"/>
    <w:rsid w:val="002617E6"/>
    <w:rsid w:val="00262351"/>
    <w:rsid w:val="00262A64"/>
    <w:rsid w:val="00262A97"/>
    <w:rsid w:val="00263550"/>
    <w:rsid w:val="00263824"/>
    <w:rsid w:val="00264463"/>
    <w:rsid w:val="0026578B"/>
    <w:rsid w:val="00265FAE"/>
    <w:rsid w:val="00266BBF"/>
    <w:rsid w:val="00266F78"/>
    <w:rsid w:val="00266FC7"/>
    <w:rsid w:val="00270BBD"/>
    <w:rsid w:val="00270DE3"/>
    <w:rsid w:val="00271AF0"/>
    <w:rsid w:val="00272D8D"/>
    <w:rsid w:val="00273612"/>
    <w:rsid w:val="00275037"/>
    <w:rsid w:val="00275534"/>
    <w:rsid w:val="002764E8"/>
    <w:rsid w:val="00276E53"/>
    <w:rsid w:val="00277188"/>
    <w:rsid w:val="00280281"/>
    <w:rsid w:val="00280544"/>
    <w:rsid w:val="0028096C"/>
    <w:rsid w:val="00281974"/>
    <w:rsid w:val="00281A0F"/>
    <w:rsid w:val="0028307E"/>
    <w:rsid w:val="00283EEC"/>
    <w:rsid w:val="00284872"/>
    <w:rsid w:val="00284ACB"/>
    <w:rsid w:val="0028518A"/>
    <w:rsid w:val="00285498"/>
    <w:rsid w:val="00286CB4"/>
    <w:rsid w:val="00287A82"/>
    <w:rsid w:val="00287F97"/>
    <w:rsid w:val="002901BA"/>
    <w:rsid w:val="00290419"/>
    <w:rsid w:val="00291AF4"/>
    <w:rsid w:val="00292CDB"/>
    <w:rsid w:val="002933B8"/>
    <w:rsid w:val="00293BEA"/>
    <w:rsid w:val="002958A6"/>
    <w:rsid w:val="002967A0"/>
    <w:rsid w:val="002967AB"/>
    <w:rsid w:val="00297FA0"/>
    <w:rsid w:val="002A02BF"/>
    <w:rsid w:val="002A2F13"/>
    <w:rsid w:val="002A4372"/>
    <w:rsid w:val="002A5761"/>
    <w:rsid w:val="002A6179"/>
    <w:rsid w:val="002A6206"/>
    <w:rsid w:val="002A64AB"/>
    <w:rsid w:val="002A64E4"/>
    <w:rsid w:val="002A656C"/>
    <w:rsid w:val="002A69C1"/>
    <w:rsid w:val="002A6C7A"/>
    <w:rsid w:val="002B05BA"/>
    <w:rsid w:val="002B0F76"/>
    <w:rsid w:val="002B18F0"/>
    <w:rsid w:val="002B1AD8"/>
    <w:rsid w:val="002B1F9C"/>
    <w:rsid w:val="002B20BE"/>
    <w:rsid w:val="002B330B"/>
    <w:rsid w:val="002B342E"/>
    <w:rsid w:val="002B381F"/>
    <w:rsid w:val="002B5527"/>
    <w:rsid w:val="002B6F78"/>
    <w:rsid w:val="002C026E"/>
    <w:rsid w:val="002C0BAD"/>
    <w:rsid w:val="002C1DB2"/>
    <w:rsid w:val="002C2568"/>
    <w:rsid w:val="002C2A4A"/>
    <w:rsid w:val="002C31C8"/>
    <w:rsid w:val="002C3A49"/>
    <w:rsid w:val="002C4886"/>
    <w:rsid w:val="002C4B45"/>
    <w:rsid w:val="002C5F04"/>
    <w:rsid w:val="002C6598"/>
    <w:rsid w:val="002D0D02"/>
    <w:rsid w:val="002D19C6"/>
    <w:rsid w:val="002D368E"/>
    <w:rsid w:val="002D39E1"/>
    <w:rsid w:val="002D49FB"/>
    <w:rsid w:val="002D4E51"/>
    <w:rsid w:val="002D4F8D"/>
    <w:rsid w:val="002D73F3"/>
    <w:rsid w:val="002D764C"/>
    <w:rsid w:val="002D782F"/>
    <w:rsid w:val="002E0EC4"/>
    <w:rsid w:val="002E19FD"/>
    <w:rsid w:val="002E239C"/>
    <w:rsid w:val="002E2A08"/>
    <w:rsid w:val="002E311B"/>
    <w:rsid w:val="002E31B2"/>
    <w:rsid w:val="002E33F0"/>
    <w:rsid w:val="002E36A1"/>
    <w:rsid w:val="002E3EE0"/>
    <w:rsid w:val="002E41A5"/>
    <w:rsid w:val="002E48B6"/>
    <w:rsid w:val="002E4BF3"/>
    <w:rsid w:val="002E4C52"/>
    <w:rsid w:val="002E4DFC"/>
    <w:rsid w:val="002E4E02"/>
    <w:rsid w:val="002E544B"/>
    <w:rsid w:val="002E6066"/>
    <w:rsid w:val="002E6383"/>
    <w:rsid w:val="002E6F69"/>
    <w:rsid w:val="002F06B4"/>
    <w:rsid w:val="002F095E"/>
    <w:rsid w:val="002F0DB8"/>
    <w:rsid w:val="002F246F"/>
    <w:rsid w:val="002F2CB8"/>
    <w:rsid w:val="002F2F9B"/>
    <w:rsid w:val="002F32C0"/>
    <w:rsid w:val="002F38E1"/>
    <w:rsid w:val="002F3E34"/>
    <w:rsid w:val="002F4468"/>
    <w:rsid w:val="002F47D4"/>
    <w:rsid w:val="002F48CA"/>
    <w:rsid w:val="002F5311"/>
    <w:rsid w:val="002F568F"/>
    <w:rsid w:val="002F623A"/>
    <w:rsid w:val="002F65BD"/>
    <w:rsid w:val="002F6D5E"/>
    <w:rsid w:val="002F7306"/>
    <w:rsid w:val="0030210E"/>
    <w:rsid w:val="0030232E"/>
    <w:rsid w:val="0030308F"/>
    <w:rsid w:val="003057D3"/>
    <w:rsid w:val="00305819"/>
    <w:rsid w:val="00305F0F"/>
    <w:rsid w:val="0030792D"/>
    <w:rsid w:val="00307FA8"/>
    <w:rsid w:val="00307FE5"/>
    <w:rsid w:val="003110A6"/>
    <w:rsid w:val="00311CDE"/>
    <w:rsid w:val="003120F1"/>
    <w:rsid w:val="00312340"/>
    <w:rsid w:val="00312FED"/>
    <w:rsid w:val="00313ADE"/>
    <w:rsid w:val="003149AD"/>
    <w:rsid w:val="00314BD8"/>
    <w:rsid w:val="00314D21"/>
    <w:rsid w:val="00315006"/>
    <w:rsid w:val="00315CC0"/>
    <w:rsid w:val="00315E62"/>
    <w:rsid w:val="00316962"/>
    <w:rsid w:val="00317313"/>
    <w:rsid w:val="0031771C"/>
    <w:rsid w:val="00320017"/>
    <w:rsid w:val="00320254"/>
    <w:rsid w:val="003205CD"/>
    <w:rsid w:val="00320A07"/>
    <w:rsid w:val="00320B8D"/>
    <w:rsid w:val="00321025"/>
    <w:rsid w:val="00321038"/>
    <w:rsid w:val="00321419"/>
    <w:rsid w:val="0032181B"/>
    <w:rsid w:val="00321BD6"/>
    <w:rsid w:val="00321D92"/>
    <w:rsid w:val="003220CE"/>
    <w:rsid w:val="003229B8"/>
    <w:rsid w:val="00322D7F"/>
    <w:rsid w:val="003230F2"/>
    <w:rsid w:val="00323AF5"/>
    <w:rsid w:val="003241F8"/>
    <w:rsid w:val="00325205"/>
    <w:rsid w:val="003257AB"/>
    <w:rsid w:val="00325AE7"/>
    <w:rsid w:val="00326185"/>
    <w:rsid w:val="0032673A"/>
    <w:rsid w:val="003269BD"/>
    <w:rsid w:val="00326FCB"/>
    <w:rsid w:val="003277EB"/>
    <w:rsid w:val="003307FE"/>
    <w:rsid w:val="00330C18"/>
    <w:rsid w:val="00334659"/>
    <w:rsid w:val="00334AEC"/>
    <w:rsid w:val="00335B2C"/>
    <w:rsid w:val="00337939"/>
    <w:rsid w:val="00337C55"/>
    <w:rsid w:val="00337D63"/>
    <w:rsid w:val="00340C42"/>
    <w:rsid w:val="0034135F"/>
    <w:rsid w:val="00341F11"/>
    <w:rsid w:val="003420E2"/>
    <w:rsid w:val="00342937"/>
    <w:rsid w:val="00342A64"/>
    <w:rsid w:val="00342C8C"/>
    <w:rsid w:val="00343338"/>
    <w:rsid w:val="00343954"/>
    <w:rsid w:val="00344586"/>
    <w:rsid w:val="00344B69"/>
    <w:rsid w:val="003452E5"/>
    <w:rsid w:val="00345316"/>
    <w:rsid w:val="003464A3"/>
    <w:rsid w:val="00346710"/>
    <w:rsid w:val="00346DBB"/>
    <w:rsid w:val="0034786D"/>
    <w:rsid w:val="0034790B"/>
    <w:rsid w:val="0035188A"/>
    <w:rsid w:val="00351A82"/>
    <w:rsid w:val="003526ED"/>
    <w:rsid w:val="00353D85"/>
    <w:rsid w:val="0035530E"/>
    <w:rsid w:val="003565B8"/>
    <w:rsid w:val="00357B53"/>
    <w:rsid w:val="00360A09"/>
    <w:rsid w:val="00360BF8"/>
    <w:rsid w:val="003623C7"/>
    <w:rsid w:val="0036288C"/>
    <w:rsid w:val="0036323E"/>
    <w:rsid w:val="00364217"/>
    <w:rsid w:val="00364A04"/>
    <w:rsid w:val="00364B39"/>
    <w:rsid w:val="00366658"/>
    <w:rsid w:val="00367BFB"/>
    <w:rsid w:val="00367DCB"/>
    <w:rsid w:val="003714EB"/>
    <w:rsid w:val="003715D5"/>
    <w:rsid w:val="003721E0"/>
    <w:rsid w:val="00372BD2"/>
    <w:rsid w:val="003732CC"/>
    <w:rsid w:val="0037511B"/>
    <w:rsid w:val="003754E0"/>
    <w:rsid w:val="0037680F"/>
    <w:rsid w:val="00380093"/>
    <w:rsid w:val="00380AA3"/>
    <w:rsid w:val="00382684"/>
    <w:rsid w:val="0038353F"/>
    <w:rsid w:val="00384863"/>
    <w:rsid w:val="00385A0B"/>
    <w:rsid w:val="00385CFF"/>
    <w:rsid w:val="00386050"/>
    <w:rsid w:val="003866C8"/>
    <w:rsid w:val="00387901"/>
    <w:rsid w:val="00390CD2"/>
    <w:rsid w:val="0039361D"/>
    <w:rsid w:val="00394244"/>
    <w:rsid w:val="00394A4B"/>
    <w:rsid w:val="00395F6A"/>
    <w:rsid w:val="003A0B5E"/>
    <w:rsid w:val="003A2141"/>
    <w:rsid w:val="003A324A"/>
    <w:rsid w:val="003A3591"/>
    <w:rsid w:val="003A43C7"/>
    <w:rsid w:val="003A6554"/>
    <w:rsid w:val="003A66A9"/>
    <w:rsid w:val="003A6B2D"/>
    <w:rsid w:val="003A756F"/>
    <w:rsid w:val="003B0852"/>
    <w:rsid w:val="003B090A"/>
    <w:rsid w:val="003B102B"/>
    <w:rsid w:val="003B18EA"/>
    <w:rsid w:val="003B1EB9"/>
    <w:rsid w:val="003B29D7"/>
    <w:rsid w:val="003B344B"/>
    <w:rsid w:val="003B416A"/>
    <w:rsid w:val="003B41F2"/>
    <w:rsid w:val="003B443F"/>
    <w:rsid w:val="003B5C73"/>
    <w:rsid w:val="003B6027"/>
    <w:rsid w:val="003B65CB"/>
    <w:rsid w:val="003B6625"/>
    <w:rsid w:val="003B779B"/>
    <w:rsid w:val="003B7B5D"/>
    <w:rsid w:val="003C0A8C"/>
    <w:rsid w:val="003C15B5"/>
    <w:rsid w:val="003C1869"/>
    <w:rsid w:val="003C2BFD"/>
    <w:rsid w:val="003C450E"/>
    <w:rsid w:val="003C4AFB"/>
    <w:rsid w:val="003C5414"/>
    <w:rsid w:val="003C5B4D"/>
    <w:rsid w:val="003C5FC4"/>
    <w:rsid w:val="003C612D"/>
    <w:rsid w:val="003C697A"/>
    <w:rsid w:val="003C72C0"/>
    <w:rsid w:val="003C74E0"/>
    <w:rsid w:val="003C7597"/>
    <w:rsid w:val="003D0941"/>
    <w:rsid w:val="003D10C5"/>
    <w:rsid w:val="003D12A5"/>
    <w:rsid w:val="003D1489"/>
    <w:rsid w:val="003D1A90"/>
    <w:rsid w:val="003D1D11"/>
    <w:rsid w:val="003D1E16"/>
    <w:rsid w:val="003D1F40"/>
    <w:rsid w:val="003D1F6B"/>
    <w:rsid w:val="003D3107"/>
    <w:rsid w:val="003D3820"/>
    <w:rsid w:val="003D40BD"/>
    <w:rsid w:val="003D4765"/>
    <w:rsid w:val="003D4CAF"/>
    <w:rsid w:val="003D60D3"/>
    <w:rsid w:val="003E0080"/>
    <w:rsid w:val="003E0B69"/>
    <w:rsid w:val="003E0D78"/>
    <w:rsid w:val="003E167F"/>
    <w:rsid w:val="003E16B8"/>
    <w:rsid w:val="003E3429"/>
    <w:rsid w:val="003E409F"/>
    <w:rsid w:val="003E4163"/>
    <w:rsid w:val="003E454F"/>
    <w:rsid w:val="003E4753"/>
    <w:rsid w:val="003E51D1"/>
    <w:rsid w:val="003E5844"/>
    <w:rsid w:val="003E5B44"/>
    <w:rsid w:val="003E61A2"/>
    <w:rsid w:val="003E6429"/>
    <w:rsid w:val="003E7449"/>
    <w:rsid w:val="003E7524"/>
    <w:rsid w:val="003F08B3"/>
    <w:rsid w:val="003F12B6"/>
    <w:rsid w:val="003F4457"/>
    <w:rsid w:val="003F45BE"/>
    <w:rsid w:val="003F47A5"/>
    <w:rsid w:val="003F5080"/>
    <w:rsid w:val="003F5B9D"/>
    <w:rsid w:val="003F5E1E"/>
    <w:rsid w:val="003F6564"/>
    <w:rsid w:val="003F65B5"/>
    <w:rsid w:val="003F677E"/>
    <w:rsid w:val="003F7ED5"/>
    <w:rsid w:val="00400D73"/>
    <w:rsid w:val="0040106D"/>
    <w:rsid w:val="004011A3"/>
    <w:rsid w:val="00401F14"/>
    <w:rsid w:val="00401F60"/>
    <w:rsid w:val="00402746"/>
    <w:rsid w:val="00402773"/>
    <w:rsid w:val="004048A7"/>
    <w:rsid w:val="00404ECA"/>
    <w:rsid w:val="004058AA"/>
    <w:rsid w:val="00405FAB"/>
    <w:rsid w:val="00406640"/>
    <w:rsid w:val="00406708"/>
    <w:rsid w:val="00406C6C"/>
    <w:rsid w:val="004072F1"/>
    <w:rsid w:val="004078E0"/>
    <w:rsid w:val="00407A9A"/>
    <w:rsid w:val="0041050B"/>
    <w:rsid w:val="00410C3B"/>
    <w:rsid w:val="00410F18"/>
    <w:rsid w:val="00410FFD"/>
    <w:rsid w:val="004124AE"/>
    <w:rsid w:val="00412F94"/>
    <w:rsid w:val="0041334B"/>
    <w:rsid w:val="00415A16"/>
    <w:rsid w:val="00415AB7"/>
    <w:rsid w:val="004163A5"/>
    <w:rsid w:val="004169E8"/>
    <w:rsid w:val="00416C04"/>
    <w:rsid w:val="00420293"/>
    <w:rsid w:val="004212FC"/>
    <w:rsid w:val="00421A1C"/>
    <w:rsid w:val="00423A34"/>
    <w:rsid w:val="00425B2E"/>
    <w:rsid w:val="00425F72"/>
    <w:rsid w:val="004264AB"/>
    <w:rsid w:val="004279AB"/>
    <w:rsid w:val="00427A5B"/>
    <w:rsid w:val="0043009B"/>
    <w:rsid w:val="004302D2"/>
    <w:rsid w:val="0043089B"/>
    <w:rsid w:val="00430A41"/>
    <w:rsid w:val="00430A60"/>
    <w:rsid w:val="00430B84"/>
    <w:rsid w:val="004310C2"/>
    <w:rsid w:val="00431576"/>
    <w:rsid w:val="00431945"/>
    <w:rsid w:val="00434863"/>
    <w:rsid w:val="00434EAC"/>
    <w:rsid w:val="00436F69"/>
    <w:rsid w:val="004377C5"/>
    <w:rsid w:val="004378FF"/>
    <w:rsid w:val="00440AE2"/>
    <w:rsid w:val="00441925"/>
    <w:rsid w:val="00441A58"/>
    <w:rsid w:val="00441C61"/>
    <w:rsid w:val="00441CDA"/>
    <w:rsid w:val="00441CF0"/>
    <w:rsid w:val="00442178"/>
    <w:rsid w:val="00443CB4"/>
    <w:rsid w:val="00444034"/>
    <w:rsid w:val="004441E7"/>
    <w:rsid w:val="0044455F"/>
    <w:rsid w:val="00444AAA"/>
    <w:rsid w:val="00444BEB"/>
    <w:rsid w:val="0044506D"/>
    <w:rsid w:val="0044518F"/>
    <w:rsid w:val="00446833"/>
    <w:rsid w:val="0045017E"/>
    <w:rsid w:val="00450476"/>
    <w:rsid w:val="00450739"/>
    <w:rsid w:val="0045083F"/>
    <w:rsid w:val="004517DE"/>
    <w:rsid w:val="004518CA"/>
    <w:rsid w:val="004530DA"/>
    <w:rsid w:val="004537E6"/>
    <w:rsid w:val="004543FE"/>
    <w:rsid w:val="00455400"/>
    <w:rsid w:val="00455B62"/>
    <w:rsid w:val="00455DBE"/>
    <w:rsid w:val="004568E0"/>
    <w:rsid w:val="00456BC5"/>
    <w:rsid w:val="004571A8"/>
    <w:rsid w:val="00457E07"/>
    <w:rsid w:val="00457E54"/>
    <w:rsid w:val="00460365"/>
    <w:rsid w:val="004604FD"/>
    <w:rsid w:val="00460C1C"/>
    <w:rsid w:val="004619E8"/>
    <w:rsid w:val="004620ED"/>
    <w:rsid w:val="00462AC7"/>
    <w:rsid w:val="00463127"/>
    <w:rsid w:val="00463632"/>
    <w:rsid w:val="0046391D"/>
    <w:rsid w:val="004647BB"/>
    <w:rsid w:val="00466EC7"/>
    <w:rsid w:val="004676AE"/>
    <w:rsid w:val="00467BE1"/>
    <w:rsid w:val="00467FC2"/>
    <w:rsid w:val="004700B6"/>
    <w:rsid w:val="0047034D"/>
    <w:rsid w:val="00470994"/>
    <w:rsid w:val="00473BCC"/>
    <w:rsid w:val="00473C4C"/>
    <w:rsid w:val="0047439D"/>
    <w:rsid w:val="00474488"/>
    <w:rsid w:val="004746A8"/>
    <w:rsid w:val="004755BB"/>
    <w:rsid w:val="00476603"/>
    <w:rsid w:val="00476FC5"/>
    <w:rsid w:val="00477057"/>
    <w:rsid w:val="0047763E"/>
    <w:rsid w:val="0048017F"/>
    <w:rsid w:val="00480DE7"/>
    <w:rsid w:val="004813D6"/>
    <w:rsid w:val="004816E0"/>
    <w:rsid w:val="00481D5B"/>
    <w:rsid w:val="00482925"/>
    <w:rsid w:val="00482974"/>
    <w:rsid w:val="00482B0B"/>
    <w:rsid w:val="004831A6"/>
    <w:rsid w:val="00484B10"/>
    <w:rsid w:val="00485398"/>
    <w:rsid w:val="00485FCB"/>
    <w:rsid w:val="00486108"/>
    <w:rsid w:val="00486F5A"/>
    <w:rsid w:val="004917A4"/>
    <w:rsid w:val="00491C6D"/>
    <w:rsid w:val="004928F1"/>
    <w:rsid w:val="00492B59"/>
    <w:rsid w:val="0049377D"/>
    <w:rsid w:val="00493E85"/>
    <w:rsid w:val="00494AFC"/>
    <w:rsid w:val="0049597F"/>
    <w:rsid w:val="00496167"/>
    <w:rsid w:val="0049664B"/>
    <w:rsid w:val="00497A1B"/>
    <w:rsid w:val="004A1929"/>
    <w:rsid w:val="004A3F85"/>
    <w:rsid w:val="004A53E2"/>
    <w:rsid w:val="004A6157"/>
    <w:rsid w:val="004A6633"/>
    <w:rsid w:val="004A6868"/>
    <w:rsid w:val="004B21D0"/>
    <w:rsid w:val="004B2E56"/>
    <w:rsid w:val="004B32D0"/>
    <w:rsid w:val="004B53F9"/>
    <w:rsid w:val="004B7F37"/>
    <w:rsid w:val="004C008D"/>
    <w:rsid w:val="004C04D3"/>
    <w:rsid w:val="004C055C"/>
    <w:rsid w:val="004C1857"/>
    <w:rsid w:val="004C2A3C"/>
    <w:rsid w:val="004C34F4"/>
    <w:rsid w:val="004C38B7"/>
    <w:rsid w:val="004C48B6"/>
    <w:rsid w:val="004C51FD"/>
    <w:rsid w:val="004C53F2"/>
    <w:rsid w:val="004C59FC"/>
    <w:rsid w:val="004C6667"/>
    <w:rsid w:val="004C6E60"/>
    <w:rsid w:val="004C6F2A"/>
    <w:rsid w:val="004C7525"/>
    <w:rsid w:val="004C7894"/>
    <w:rsid w:val="004C7B75"/>
    <w:rsid w:val="004D09B8"/>
    <w:rsid w:val="004D12D7"/>
    <w:rsid w:val="004D1549"/>
    <w:rsid w:val="004D1F60"/>
    <w:rsid w:val="004D249F"/>
    <w:rsid w:val="004D31CC"/>
    <w:rsid w:val="004D34D0"/>
    <w:rsid w:val="004D4DF4"/>
    <w:rsid w:val="004D4E6D"/>
    <w:rsid w:val="004D55CA"/>
    <w:rsid w:val="004D616A"/>
    <w:rsid w:val="004D6B2F"/>
    <w:rsid w:val="004D6D2E"/>
    <w:rsid w:val="004D7EB1"/>
    <w:rsid w:val="004E0622"/>
    <w:rsid w:val="004E1468"/>
    <w:rsid w:val="004E1AE4"/>
    <w:rsid w:val="004E36B5"/>
    <w:rsid w:val="004E3F15"/>
    <w:rsid w:val="004E45BC"/>
    <w:rsid w:val="004E477C"/>
    <w:rsid w:val="004E4867"/>
    <w:rsid w:val="004E4E3A"/>
    <w:rsid w:val="004E6624"/>
    <w:rsid w:val="004E73F1"/>
    <w:rsid w:val="004E7615"/>
    <w:rsid w:val="004F005B"/>
    <w:rsid w:val="004F174D"/>
    <w:rsid w:val="004F2029"/>
    <w:rsid w:val="004F335F"/>
    <w:rsid w:val="004F387A"/>
    <w:rsid w:val="004F39D7"/>
    <w:rsid w:val="004F4157"/>
    <w:rsid w:val="004F45D1"/>
    <w:rsid w:val="004F5343"/>
    <w:rsid w:val="004F6AE0"/>
    <w:rsid w:val="004F777F"/>
    <w:rsid w:val="004F7942"/>
    <w:rsid w:val="004F7F2A"/>
    <w:rsid w:val="00501C70"/>
    <w:rsid w:val="00501E75"/>
    <w:rsid w:val="005024A6"/>
    <w:rsid w:val="00502F7C"/>
    <w:rsid w:val="00503851"/>
    <w:rsid w:val="00503ABF"/>
    <w:rsid w:val="00505E16"/>
    <w:rsid w:val="0051033B"/>
    <w:rsid w:val="0051101D"/>
    <w:rsid w:val="00512019"/>
    <w:rsid w:val="005127AE"/>
    <w:rsid w:val="0051380F"/>
    <w:rsid w:val="0051403D"/>
    <w:rsid w:val="00515869"/>
    <w:rsid w:val="00515BE7"/>
    <w:rsid w:val="00516224"/>
    <w:rsid w:val="00516339"/>
    <w:rsid w:val="00516E25"/>
    <w:rsid w:val="005176B9"/>
    <w:rsid w:val="00517B8C"/>
    <w:rsid w:val="005211CB"/>
    <w:rsid w:val="00521385"/>
    <w:rsid w:val="005215AD"/>
    <w:rsid w:val="00521B10"/>
    <w:rsid w:val="0052282F"/>
    <w:rsid w:val="00523677"/>
    <w:rsid w:val="00523BAD"/>
    <w:rsid w:val="00524808"/>
    <w:rsid w:val="00524CCF"/>
    <w:rsid w:val="00527418"/>
    <w:rsid w:val="00527D81"/>
    <w:rsid w:val="00530A3A"/>
    <w:rsid w:val="00530C7F"/>
    <w:rsid w:val="00530E65"/>
    <w:rsid w:val="005321E7"/>
    <w:rsid w:val="0053289A"/>
    <w:rsid w:val="005328D0"/>
    <w:rsid w:val="0053302C"/>
    <w:rsid w:val="00535152"/>
    <w:rsid w:val="005351A0"/>
    <w:rsid w:val="0053529D"/>
    <w:rsid w:val="00535EF3"/>
    <w:rsid w:val="00540155"/>
    <w:rsid w:val="00540486"/>
    <w:rsid w:val="00540E68"/>
    <w:rsid w:val="0054183A"/>
    <w:rsid w:val="00541CBA"/>
    <w:rsid w:val="0054260E"/>
    <w:rsid w:val="0054268C"/>
    <w:rsid w:val="005433F6"/>
    <w:rsid w:val="005435C3"/>
    <w:rsid w:val="00544B04"/>
    <w:rsid w:val="00550C77"/>
    <w:rsid w:val="00550E3A"/>
    <w:rsid w:val="00550F20"/>
    <w:rsid w:val="005516E9"/>
    <w:rsid w:val="00554452"/>
    <w:rsid w:val="005551F8"/>
    <w:rsid w:val="00555ED2"/>
    <w:rsid w:val="00557166"/>
    <w:rsid w:val="00560A00"/>
    <w:rsid w:val="00560ECE"/>
    <w:rsid w:val="0056153C"/>
    <w:rsid w:val="00561671"/>
    <w:rsid w:val="00561F09"/>
    <w:rsid w:val="005630EC"/>
    <w:rsid w:val="005632D0"/>
    <w:rsid w:val="00563585"/>
    <w:rsid w:val="00563ADF"/>
    <w:rsid w:val="00563D13"/>
    <w:rsid w:val="00563DA5"/>
    <w:rsid w:val="00563F2A"/>
    <w:rsid w:val="00565B0B"/>
    <w:rsid w:val="0056660F"/>
    <w:rsid w:val="00566CE7"/>
    <w:rsid w:val="0056706A"/>
    <w:rsid w:val="00567631"/>
    <w:rsid w:val="00567FD1"/>
    <w:rsid w:val="00570609"/>
    <w:rsid w:val="005706A2"/>
    <w:rsid w:val="005719DF"/>
    <w:rsid w:val="00572908"/>
    <w:rsid w:val="0057364D"/>
    <w:rsid w:val="005745E5"/>
    <w:rsid w:val="00575C2F"/>
    <w:rsid w:val="00576558"/>
    <w:rsid w:val="0057671E"/>
    <w:rsid w:val="00576865"/>
    <w:rsid w:val="005802CA"/>
    <w:rsid w:val="0058212D"/>
    <w:rsid w:val="00582774"/>
    <w:rsid w:val="005832C5"/>
    <w:rsid w:val="00584D23"/>
    <w:rsid w:val="0058512C"/>
    <w:rsid w:val="00585443"/>
    <w:rsid w:val="0058599B"/>
    <w:rsid w:val="00587B17"/>
    <w:rsid w:val="005909EF"/>
    <w:rsid w:val="00591CDE"/>
    <w:rsid w:val="005922F5"/>
    <w:rsid w:val="00592E46"/>
    <w:rsid w:val="00594CCC"/>
    <w:rsid w:val="00595882"/>
    <w:rsid w:val="00596D5F"/>
    <w:rsid w:val="005973E4"/>
    <w:rsid w:val="00597820"/>
    <w:rsid w:val="005A1EF7"/>
    <w:rsid w:val="005A28CB"/>
    <w:rsid w:val="005A4CAF"/>
    <w:rsid w:val="005A4CC8"/>
    <w:rsid w:val="005A4E87"/>
    <w:rsid w:val="005A58C4"/>
    <w:rsid w:val="005A5EFA"/>
    <w:rsid w:val="005A71F1"/>
    <w:rsid w:val="005A73E0"/>
    <w:rsid w:val="005A785E"/>
    <w:rsid w:val="005A7F3A"/>
    <w:rsid w:val="005B1253"/>
    <w:rsid w:val="005B1CB4"/>
    <w:rsid w:val="005B4299"/>
    <w:rsid w:val="005B49B0"/>
    <w:rsid w:val="005B5960"/>
    <w:rsid w:val="005B618A"/>
    <w:rsid w:val="005B630A"/>
    <w:rsid w:val="005B656F"/>
    <w:rsid w:val="005B6BFB"/>
    <w:rsid w:val="005B712C"/>
    <w:rsid w:val="005B7733"/>
    <w:rsid w:val="005B7CCB"/>
    <w:rsid w:val="005C00CC"/>
    <w:rsid w:val="005C167D"/>
    <w:rsid w:val="005C24B0"/>
    <w:rsid w:val="005C2F0D"/>
    <w:rsid w:val="005C31D4"/>
    <w:rsid w:val="005C35CF"/>
    <w:rsid w:val="005C4228"/>
    <w:rsid w:val="005C46B6"/>
    <w:rsid w:val="005C52E2"/>
    <w:rsid w:val="005C5862"/>
    <w:rsid w:val="005C5CFA"/>
    <w:rsid w:val="005C619D"/>
    <w:rsid w:val="005C6B72"/>
    <w:rsid w:val="005C6CD9"/>
    <w:rsid w:val="005C7760"/>
    <w:rsid w:val="005C7767"/>
    <w:rsid w:val="005D0C2C"/>
    <w:rsid w:val="005D0EED"/>
    <w:rsid w:val="005D155D"/>
    <w:rsid w:val="005D2894"/>
    <w:rsid w:val="005D3936"/>
    <w:rsid w:val="005D3C7A"/>
    <w:rsid w:val="005D48EA"/>
    <w:rsid w:val="005D4B3A"/>
    <w:rsid w:val="005D5129"/>
    <w:rsid w:val="005D5F6B"/>
    <w:rsid w:val="005D6A65"/>
    <w:rsid w:val="005D6EBE"/>
    <w:rsid w:val="005D7640"/>
    <w:rsid w:val="005E02A6"/>
    <w:rsid w:val="005E0B42"/>
    <w:rsid w:val="005E2962"/>
    <w:rsid w:val="005E2B04"/>
    <w:rsid w:val="005E30C5"/>
    <w:rsid w:val="005E35ED"/>
    <w:rsid w:val="005E4026"/>
    <w:rsid w:val="005E5E2A"/>
    <w:rsid w:val="005E6579"/>
    <w:rsid w:val="005E7543"/>
    <w:rsid w:val="005E7A98"/>
    <w:rsid w:val="005F0746"/>
    <w:rsid w:val="005F08CF"/>
    <w:rsid w:val="005F0A35"/>
    <w:rsid w:val="005F0FD5"/>
    <w:rsid w:val="005F10EF"/>
    <w:rsid w:val="005F1144"/>
    <w:rsid w:val="005F13D8"/>
    <w:rsid w:val="005F18E8"/>
    <w:rsid w:val="005F1B13"/>
    <w:rsid w:val="005F2DA7"/>
    <w:rsid w:val="005F39A9"/>
    <w:rsid w:val="005F3D3A"/>
    <w:rsid w:val="005F626E"/>
    <w:rsid w:val="005F6447"/>
    <w:rsid w:val="00600028"/>
    <w:rsid w:val="0060166A"/>
    <w:rsid w:val="00601917"/>
    <w:rsid w:val="00601B50"/>
    <w:rsid w:val="00601C19"/>
    <w:rsid w:val="00602C94"/>
    <w:rsid w:val="00603DC6"/>
    <w:rsid w:val="00603FBB"/>
    <w:rsid w:val="00604DE1"/>
    <w:rsid w:val="00605395"/>
    <w:rsid w:val="006053C1"/>
    <w:rsid w:val="00605780"/>
    <w:rsid w:val="0060729C"/>
    <w:rsid w:val="0061039F"/>
    <w:rsid w:val="00610930"/>
    <w:rsid w:val="00610E18"/>
    <w:rsid w:val="006134F5"/>
    <w:rsid w:val="00613996"/>
    <w:rsid w:val="0061433B"/>
    <w:rsid w:val="0061478D"/>
    <w:rsid w:val="0061613D"/>
    <w:rsid w:val="00617561"/>
    <w:rsid w:val="00620D8F"/>
    <w:rsid w:val="006217CA"/>
    <w:rsid w:val="00623532"/>
    <w:rsid w:val="00623AF2"/>
    <w:rsid w:val="00623DE6"/>
    <w:rsid w:val="00623EBF"/>
    <w:rsid w:val="0062527B"/>
    <w:rsid w:val="006257D9"/>
    <w:rsid w:val="00625B48"/>
    <w:rsid w:val="0062773D"/>
    <w:rsid w:val="00627BCB"/>
    <w:rsid w:val="00627F15"/>
    <w:rsid w:val="006303B2"/>
    <w:rsid w:val="00631130"/>
    <w:rsid w:val="00631980"/>
    <w:rsid w:val="006319E9"/>
    <w:rsid w:val="00631BC6"/>
    <w:rsid w:val="00632374"/>
    <w:rsid w:val="0063241E"/>
    <w:rsid w:val="006324E5"/>
    <w:rsid w:val="00633079"/>
    <w:rsid w:val="0063360A"/>
    <w:rsid w:val="00633D62"/>
    <w:rsid w:val="00634EE8"/>
    <w:rsid w:val="006368C4"/>
    <w:rsid w:val="00637290"/>
    <w:rsid w:val="006400DC"/>
    <w:rsid w:val="00642010"/>
    <w:rsid w:val="00642CD4"/>
    <w:rsid w:val="00642FB2"/>
    <w:rsid w:val="006431FC"/>
    <w:rsid w:val="00643DEC"/>
    <w:rsid w:val="0064522D"/>
    <w:rsid w:val="006456CB"/>
    <w:rsid w:val="006459B8"/>
    <w:rsid w:val="00646FA6"/>
    <w:rsid w:val="0065022B"/>
    <w:rsid w:val="00650919"/>
    <w:rsid w:val="00650E76"/>
    <w:rsid w:val="00652AF4"/>
    <w:rsid w:val="006530C8"/>
    <w:rsid w:val="0065366E"/>
    <w:rsid w:val="00653C1D"/>
    <w:rsid w:val="00653C82"/>
    <w:rsid w:val="00653CA1"/>
    <w:rsid w:val="006549DF"/>
    <w:rsid w:val="00654F73"/>
    <w:rsid w:val="00655097"/>
    <w:rsid w:val="006554D4"/>
    <w:rsid w:val="00655645"/>
    <w:rsid w:val="00655C1E"/>
    <w:rsid w:val="00656AEF"/>
    <w:rsid w:val="006575B9"/>
    <w:rsid w:val="00657C43"/>
    <w:rsid w:val="00657FF9"/>
    <w:rsid w:val="006604AE"/>
    <w:rsid w:val="006619F1"/>
    <w:rsid w:val="00662ECD"/>
    <w:rsid w:val="006639B7"/>
    <w:rsid w:val="0066430B"/>
    <w:rsid w:val="00664D5F"/>
    <w:rsid w:val="00667E74"/>
    <w:rsid w:val="00670B4B"/>
    <w:rsid w:val="00672BB5"/>
    <w:rsid w:val="00672E85"/>
    <w:rsid w:val="0067342A"/>
    <w:rsid w:val="00674899"/>
    <w:rsid w:val="00675B72"/>
    <w:rsid w:val="00676159"/>
    <w:rsid w:val="006774BE"/>
    <w:rsid w:val="006776AE"/>
    <w:rsid w:val="006808C1"/>
    <w:rsid w:val="00681F81"/>
    <w:rsid w:val="006824A1"/>
    <w:rsid w:val="006825C2"/>
    <w:rsid w:val="006828A0"/>
    <w:rsid w:val="0068298C"/>
    <w:rsid w:val="00683404"/>
    <w:rsid w:val="0068350F"/>
    <w:rsid w:val="00683E61"/>
    <w:rsid w:val="006842AA"/>
    <w:rsid w:val="006848C4"/>
    <w:rsid w:val="006856D2"/>
    <w:rsid w:val="00685861"/>
    <w:rsid w:val="006861C8"/>
    <w:rsid w:val="00686382"/>
    <w:rsid w:val="00687137"/>
    <w:rsid w:val="006875AC"/>
    <w:rsid w:val="006879B4"/>
    <w:rsid w:val="006901E3"/>
    <w:rsid w:val="00691B91"/>
    <w:rsid w:val="0069227C"/>
    <w:rsid w:val="00692435"/>
    <w:rsid w:val="00692D7C"/>
    <w:rsid w:val="00693FD8"/>
    <w:rsid w:val="00695061"/>
    <w:rsid w:val="00696B7B"/>
    <w:rsid w:val="00697491"/>
    <w:rsid w:val="006975D8"/>
    <w:rsid w:val="00697720"/>
    <w:rsid w:val="0069784B"/>
    <w:rsid w:val="00697B8A"/>
    <w:rsid w:val="006A075C"/>
    <w:rsid w:val="006A0BE2"/>
    <w:rsid w:val="006A0D50"/>
    <w:rsid w:val="006A1073"/>
    <w:rsid w:val="006A1D42"/>
    <w:rsid w:val="006A2AFC"/>
    <w:rsid w:val="006A2C02"/>
    <w:rsid w:val="006A2D19"/>
    <w:rsid w:val="006A31B6"/>
    <w:rsid w:val="006A5B40"/>
    <w:rsid w:val="006A64C6"/>
    <w:rsid w:val="006A6D86"/>
    <w:rsid w:val="006A6EB2"/>
    <w:rsid w:val="006A6F9E"/>
    <w:rsid w:val="006A76BE"/>
    <w:rsid w:val="006A7ABD"/>
    <w:rsid w:val="006A7EA5"/>
    <w:rsid w:val="006B0AEA"/>
    <w:rsid w:val="006B207C"/>
    <w:rsid w:val="006B2460"/>
    <w:rsid w:val="006B2BE7"/>
    <w:rsid w:val="006B38B5"/>
    <w:rsid w:val="006B3BBC"/>
    <w:rsid w:val="006B5CA6"/>
    <w:rsid w:val="006B716E"/>
    <w:rsid w:val="006B7920"/>
    <w:rsid w:val="006C05EC"/>
    <w:rsid w:val="006C24E9"/>
    <w:rsid w:val="006C3BBE"/>
    <w:rsid w:val="006C3BEF"/>
    <w:rsid w:val="006C3E33"/>
    <w:rsid w:val="006C3F69"/>
    <w:rsid w:val="006C554C"/>
    <w:rsid w:val="006C563C"/>
    <w:rsid w:val="006C6051"/>
    <w:rsid w:val="006C789D"/>
    <w:rsid w:val="006D0060"/>
    <w:rsid w:val="006D03AF"/>
    <w:rsid w:val="006D0D3B"/>
    <w:rsid w:val="006D17A3"/>
    <w:rsid w:val="006D1D77"/>
    <w:rsid w:val="006D1D97"/>
    <w:rsid w:val="006D2FE1"/>
    <w:rsid w:val="006D33DA"/>
    <w:rsid w:val="006D40E8"/>
    <w:rsid w:val="006D5DFD"/>
    <w:rsid w:val="006D6868"/>
    <w:rsid w:val="006D75C3"/>
    <w:rsid w:val="006D7824"/>
    <w:rsid w:val="006D7832"/>
    <w:rsid w:val="006D78B0"/>
    <w:rsid w:val="006D7C47"/>
    <w:rsid w:val="006E0B46"/>
    <w:rsid w:val="006E1401"/>
    <w:rsid w:val="006E176F"/>
    <w:rsid w:val="006E18F4"/>
    <w:rsid w:val="006E198D"/>
    <w:rsid w:val="006E1C40"/>
    <w:rsid w:val="006E1D31"/>
    <w:rsid w:val="006E3452"/>
    <w:rsid w:val="006E3C67"/>
    <w:rsid w:val="006E4038"/>
    <w:rsid w:val="006E4612"/>
    <w:rsid w:val="006E5A90"/>
    <w:rsid w:val="006E63F8"/>
    <w:rsid w:val="006E7E18"/>
    <w:rsid w:val="006F05BB"/>
    <w:rsid w:val="006F0C25"/>
    <w:rsid w:val="006F0DF2"/>
    <w:rsid w:val="006F16D3"/>
    <w:rsid w:val="006F2386"/>
    <w:rsid w:val="006F2993"/>
    <w:rsid w:val="006F30A9"/>
    <w:rsid w:val="006F312A"/>
    <w:rsid w:val="006F325A"/>
    <w:rsid w:val="006F4186"/>
    <w:rsid w:val="006F4C19"/>
    <w:rsid w:val="006F52E8"/>
    <w:rsid w:val="006F5FC2"/>
    <w:rsid w:val="006F6617"/>
    <w:rsid w:val="00700455"/>
    <w:rsid w:val="00700ED6"/>
    <w:rsid w:val="00701626"/>
    <w:rsid w:val="00701C6C"/>
    <w:rsid w:val="007031CC"/>
    <w:rsid w:val="0070492D"/>
    <w:rsid w:val="0070510A"/>
    <w:rsid w:val="007051DC"/>
    <w:rsid w:val="0070783D"/>
    <w:rsid w:val="00711913"/>
    <w:rsid w:val="00711A8D"/>
    <w:rsid w:val="00713825"/>
    <w:rsid w:val="00713B63"/>
    <w:rsid w:val="00714F02"/>
    <w:rsid w:val="007152CC"/>
    <w:rsid w:val="00716256"/>
    <w:rsid w:val="007168CC"/>
    <w:rsid w:val="007169C6"/>
    <w:rsid w:val="00717ACE"/>
    <w:rsid w:val="00720DB3"/>
    <w:rsid w:val="00721110"/>
    <w:rsid w:val="007213EE"/>
    <w:rsid w:val="00721B0E"/>
    <w:rsid w:val="00721D15"/>
    <w:rsid w:val="007225A3"/>
    <w:rsid w:val="007227A8"/>
    <w:rsid w:val="00722FAC"/>
    <w:rsid w:val="00726323"/>
    <w:rsid w:val="0072659D"/>
    <w:rsid w:val="00726E0F"/>
    <w:rsid w:val="0072749E"/>
    <w:rsid w:val="00727672"/>
    <w:rsid w:val="007309DC"/>
    <w:rsid w:val="00730F3D"/>
    <w:rsid w:val="007310FC"/>
    <w:rsid w:val="00732772"/>
    <w:rsid w:val="00732A11"/>
    <w:rsid w:val="00732AB0"/>
    <w:rsid w:val="00734722"/>
    <w:rsid w:val="007362BA"/>
    <w:rsid w:val="00736A34"/>
    <w:rsid w:val="00736AE4"/>
    <w:rsid w:val="0074055B"/>
    <w:rsid w:val="00741C02"/>
    <w:rsid w:val="00742148"/>
    <w:rsid w:val="00743352"/>
    <w:rsid w:val="00743F50"/>
    <w:rsid w:val="00745009"/>
    <w:rsid w:val="007450E8"/>
    <w:rsid w:val="00745133"/>
    <w:rsid w:val="007455FC"/>
    <w:rsid w:val="007463D3"/>
    <w:rsid w:val="00746471"/>
    <w:rsid w:val="0074764A"/>
    <w:rsid w:val="00750A92"/>
    <w:rsid w:val="00751592"/>
    <w:rsid w:val="00751665"/>
    <w:rsid w:val="007522E0"/>
    <w:rsid w:val="00752704"/>
    <w:rsid w:val="0075309E"/>
    <w:rsid w:val="00753354"/>
    <w:rsid w:val="00754476"/>
    <w:rsid w:val="00754CA9"/>
    <w:rsid w:val="007553DA"/>
    <w:rsid w:val="0075613C"/>
    <w:rsid w:val="007569F5"/>
    <w:rsid w:val="00756AD4"/>
    <w:rsid w:val="00756AE3"/>
    <w:rsid w:val="0075723C"/>
    <w:rsid w:val="007573DE"/>
    <w:rsid w:val="00757E61"/>
    <w:rsid w:val="007604FB"/>
    <w:rsid w:val="0076055E"/>
    <w:rsid w:val="00760560"/>
    <w:rsid w:val="00760F4F"/>
    <w:rsid w:val="0076114E"/>
    <w:rsid w:val="00762196"/>
    <w:rsid w:val="00763295"/>
    <w:rsid w:val="0076356B"/>
    <w:rsid w:val="00763AA7"/>
    <w:rsid w:val="0076626A"/>
    <w:rsid w:val="007668D4"/>
    <w:rsid w:val="00767342"/>
    <w:rsid w:val="007707DE"/>
    <w:rsid w:val="007717BE"/>
    <w:rsid w:val="00771A0E"/>
    <w:rsid w:val="0077343D"/>
    <w:rsid w:val="00773535"/>
    <w:rsid w:val="007738AF"/>
    <w:rsid w:val="00773AAC"/>
    <w:rsid w:val="00774110"/>
    <w:rsid w:val="007741AC"/>
    <w:rsid w:val="00774962"/>
    <w:rsid w:val="00775788"/>
    <w:rsid w:val="00775D94"/>
    <w:rsid w:val="0077618C"/>
    <w:rsid w:val="00776EF9"/>
    <w:rsid w:val="00780855"/>
    <w:rsid w:val="00780D85"/>
    <w:rsid w:val="0078127D"/>
    <w:rsid w:val="00781DE4"/>
    <w:rsid w:val="00782CE0"/>
    <w:rsid w:val="00782EB6"/>
    <w:rsid w:val="007846C6"/>
    <w:rsid w:val="00784C82"/>
    <w:rsid w:val="00784FA7"/>
    <w:rsid w:val="007853CD"/>
    <w:rsid w:val="00785791"/>
    <w:rsid w:val="00785DEA"/>
    <w:rsid w:val="007860E2"/>
    <w:rsid w:val="007861E8"/>
    <w:rsid w:val="00786B65"/>
    <w:rsid w:val="00790CDE"/>
    <w:rsid w:val="00790E86"/>
    <w:rsid w:val="00791AA8"/>
    <w:rsid w:val="007930A6"/>
    <w:rsid w:val="007932EE"/>
    <w:rsid w:val="00793870"/>
    <w:rsid w:val="007938D2"/>
    <w:rsid w:val="007947CB"/>
    <w:rsid w:val="00794D79"/>
    <w:rsid w:val="00794E4B"/>
    <w:rsid w:val="00794F3A"/>
    <w:rsid w:val="00794F4D"/>
    <w:rsid w:val="007951F8"/>
    <w:rsid w:val="00795792"/>
    <w:rsid w:val="00795BED"/>
    <w:rsid w:val="0079668D"/>
    <w:rsid w:val="0079736F"/>
    <w:rsid w:val="007A19B6"/>
    <w:rsid w:val="007A2C0F"/>
    <w:rsid w:val="007A414F"/>
    <w:rsid w:val="007A4CEF"/>
    <w:rsid w:val="007A6906"/>
    <w:rsid w:val="007A70F9"/>
    <w:rsid w:val="007A77A7"/>
    <w:rsid w:val="007B0366"/>
    <w:rsid w:val="007B07E3"/>
    <w:rsid w:val="007B0AB1"/>
    <w:rsid w:val="007B2551"/>
    <w:rsid w:val="007B3B6D"/>
    <w:rsid w:val="007B3B71"/>
    <w:rsid w:val="007B4156"/>
    <w:rsid w:val="007B5BFE"/>
    <w:rsid w:val="007B6014"/>
    <w:rsid w:val="007B67C1"/>
    <w:rsid w:val="007B6B0E"/>
    <w:rsid w:val="007B7551"/>
    <w:rsid w:val="007B7F07"/>
    <w:rsid w:val="007C0736"/>
    <w:rsid w:val="007C1101"/>
    <w:rsid w:val="007C1119"/>
    <w:rsid w:val="007C1320"/>
    <w:rsid w:val="007C1C04"/>
    <w:rsid w:val="007C2DC1"/>
    <w:rsid w:val="007C4529"/>
    <w:rsid w:val="007C533A"/>
    <w:rsid w:val="007C6B7A"/>
    <w:rsid w:val="007C713A"/>
    <w:rsid w:val="007C781D"/>
    <w:rsid w:val="007D0B63"/>
    <w:rsid w:val="007D2992"/>
    <w:rsid w:val="007D3659"/>
    <w:rsid w:val="007D36AE"/>
    <w:rsid w:val="007D3C31"/>
    <w:rsid w:val="007D523E"/>
    <w:rsid w:val="007D54AF"/>
    <w:rsid w:val="007D5FD3"/>
    <w:rsid w:val="007D60BA"/>
    <w:rsid w:val="007D6823"/>
    <w:rsid w:val="007E3799"/>
    <w:rsid w:val="007E5AF6"/>
    <w:rsid w:val="007E70E1"/>
    <w:rsid w:val="007E7826"/>
    <w:rsid w:val="007E7D2C"/>
    <w:rsid w:val="007E7E00"/>
    <w:rsid w:val="007F1172"/>
    <w:rsid w:val="007F1E26"/>
    <w:rsid w:val="007F2238"/>
    <w:rsid w:val="007F2555"/>
    <w:rsid w:val="007F276E"/>
    <w:rsid w:val="007F29FF"/>
    <w:rsid w:val="007F3506"/>
    <w:rsid w:val="007F36BC"/>
    <w:rsid w:val="007F404E"/>
    <w:rsid w:val="007F6EC8"/>
    <w:rsid w:val="007F70FB"/>
    <w:rsid w:val="007F768B"/>
    <w:rsid w:val="00800C09"/>
    <w:rsid w:val="00802129"/>
    <w:rsid w:val="008021F1"/>
    <w:rsid w:val="00805066"/>
    <w:rsid w:val="008056D9"/>
    <w:rsid w:val="00806337"/>
    <w:rsid w:val="00806D79"/>
    <w:rsid w:val="00807446"/>
    <w:rsid w:val="00810404"/>
    <w:rsid w:val="00810854"/>
    <w:rsid w:val="00811417"/>
    <w:rsid w:val="00811E4E"/>
    <w:rsid w:val="0081207E"/>
    <w:rsid w:val="00812BDE"/>
    <w:rsid w:val="008135B3"/>
    <w:rsid w:val="0081403B"/>
    <w:rsid w:val="00814CB1"/>
    <w:rsid w:val="00815E75"/>
    <w:rsid w:val="0081647A"/>
    <w:rsid w:val="0081666B"/>
    <w:rsid w:val="00817157"/>
    <w:rsid w:val="008175FB"/>
    <w:rsid w:val="008178E5"/>
    <w:rsid w:val="0082083E"/>
    <w:rsid w:val="008214C7"/>
    <w:rsid w:val="00821E8F"/>
    <w:rsid w:val="00823FA5"/>
    <w:rsid w:val="00824575"/>
    <w:rsid w:val="00824B25"/>
    <w:rsid w:val="00825251"/>
    <w:rsid w:val="00825741"/>
    <w:rsid w:val="00825B83"/>
    <w:rsid w:val="008269D4"/>
    <w:rsid w:val="008272C1"/>
    <w:rsid w:val="00827555"/>
    <w:rsid w:val="008304F7"/>
    <w:rsid w:val="00831AA6"/>
    <w:rsid w:val="00832CD2"/>
    <w:rsid w:val="00833247"/>
    <w:rsid w:val="00833808"/>
    <w:rsid w:val="00834211"/>
    <w:rsid w:val="00835D39"/>
    <w:rsid w:val="008367ED"/>
    <w:rsid w:val="00837195"/>
    <w:rsid w:val="00837358"/>
    <w:rsid w:val="00837385"/>
    <w:rsid w:val="00837F43"/>
    <w:rsid w:val="00840F45"/>
    <w:rsid w:val="008410D4"/>
    <w:rsid w:val="0084208E"/>
    <w:rsid w:val="00843AFA"/>
    <w:rsid w:val="00843FA3"/>
    <w:rsid w:val="0084531E"/>
    <w:rsid w:val="00845A5A"/>
    <w:rsid w:val="00845ABE"/>
    <w:rsid w:val="00850032"/>
    <w:rsid w:val="00850A39"/>
    <w:rsid w:val="0085128E"/>
    <w:rsid w:val="0085139B"/>
    <w:rsid w:val="008520BD"/>
    <w:rsid w:val="00852927"/>
    <w:rsid w:val="00852E22"/>
    <w:rsid w:val="0085317E"/>
    <w:rsid w:val="00853CC1"/>
    <w:rsid w:val="00853E41"/>
    <w:rsid w:val="008548E8"/>
    <w:rsid w:val="00854AA2"/>
    <w:rsid w:val="008558D0"/>
    <w:rsid w:val="00855E4F"/>
    <w:rsid w:val="0085636E"/>
    <w:rsid w:val="00856A65"/>
    <w:rsid w:val="00857E7A"/>
    <w:rsid w:val="0086048F"/>
    <w:rsid w:val="0086083F"/>
    <w:rsid w:val="008612B2"/>
    <w:rsid w:val="0086152E"/>
    <w:rsid w:val="00861D7A"/>
    <w:rsid w:val="00862191"/>
    <w:rsid w:val="008625C4"/>
    <w:rsid w:val="008645C7"/>
    <w:rsid w:val="00864B7A"/>
    <w:rsid w:val="0086616E"/>
    <w:rsid w:val="0086619C"/>
    <w:rsid w:val="008662FE"/>
    <w:rsid w:val="008666E9"/>
    <w:rsid w:val="00866B91"/>
    <w:rsid w:val="00866D9C"/>
    <w:rsid w:val="0086718E"/>
    <w:rsid w:val="008705EB"/>
    <w:rsid w:val="00870F68"/>
    <w:rsid w:val="00871C6A"/>
    <w:rsid w:val="0087229F"/>
    <w:rsid w:val="008732D9"/>
    <w:rsid w:val="00873AE1"/>
    <w:rsid w:val="00874CFC"/>
    <w:rsid w:val="00875765"/>
    <w:rsid w:val="00876EC4"/>
    <w:rsid w:val="00877734"/>
    <w:rsid w:val="00877DD0"/>
    <w:rsid w:val="008808C0"/>
    <w:rsid w:val="00881647"/>
    <w:rsid w:val="008820A1"/>
    <w:rsid w:val="008827DD"/>
    <w:rsid w:val="0088393D"/>
    <w:rsid w:val="00884089"/>
    <w:rsid w:val="0088500B"/>
    <w:rsid w:val="0088534E"/>
    <w:rsid w:val="00885565"/>
    <w:rsid w:val="00886E7B"/>
    <w:rsid w:val="008877C6"/>
    <w:rsid w:val="008903F6"/>
    <w:rsid w:val="008908C4"/>
    <w:rsid w:val="008925BF"/>
    <w:rsid w:val="008930D1"/>
    <w:rsid w:val="00893432"/>
    <w:rsid w:val="00893D80"/>
    <w:rsid w:val="00893DDA"/>
    <w:rsid w:val="00895FB8"/>
    <w:rsid w:val="008966C5"/>
    <w:rsid w:val="00897533"/>
    <w:rsid w:val="00897E81"/>
    <w:rsid w:val="008A0EE4"/>
    <w:rsid w:val="008A1912"/>
    <w:rsid w:val="008A335E"/>
    <w:rsid w:val="008A36D5"/>
    <w:rsid w:val="008A3811"/>
    <w:rsid w:val="008A40AD"/>
    <w:rsid w:val="008A42BF"/>
    <w:rsid w:val="008A42CC"/>
    <w:rsid w:val="008A4E04"/>
    <w:rsid w:val="008A5A12"/>
    <w:rsid w:val="008A786D"/>
    <w:rsid w:val="008B0FC8"/>
    <w:rsid w:val="008B2960"/>
    <w:rsid w:val="008B4841"/>
    <w:rsid w:val="008B50B0"/>
    <w:rsid w:val="008B5C3B"/>
    <w:rsid w:val="008B61B6"/>
    <w:rsid w:val="008B773A"/>
    <w:rsid w:val="008B7F07"/>
    <w:rsid w:val="008C125A"/>
    <w:rsid w:val="008C14AA"/>
    <w:rsid w:val="008C1E56"/>
    <w:rsid w:val="008C25E3"/>
    <w:rsid w:val="008C30AC"/>
    <w:rsid w:val="008C436C"/>
    <w:rsid w:val="008C4E07"/>
    <w:rsid w:val="008C57C5"/>
    <w:rsid w:val="008C5AFC"/>
    <w:rsid w:val="008C5F88"/>
    <w:rsid w:val="008C7576"/>
    <w:rsid w:val="008C7CD0"/>
    <w:rsid w:val="008C7F93"/>
    <w:rsid w:val="008D0091"/>
    <w:rsid w:val="008D06C7"/>
    <w:rsid w:val="008D0E75"/>
    <w:rsid w:val="008D393D"/>
    <w:rsid w:val="008D398B"/>
    <w:rsid w:val="008D3BDB"/>
    <w:rsid w:val="008D3CF0"/>
    <w:rsid w:val="008D4181"/>
    <w:rsid w:val="008D520E"/>
    <w:rsid w:val="008D60F4"/>
    <w:rsid w:val="008D625B"/>
    <w:rsid w:val="008D66CB"/>
    <w:rsid w:val="008D72F0"/>
    <w:rsid w:val="008D7695"/>
    <w:rsid w:val="008D783E"/>
    <w:rsid w:val="008D78F6"/>
    <w:rsid w:val="008E14B1"/>
    <w:rsid w:val="008E2727"/>
    <w:rsid w:val="008E37FC"/>
    <w:rsid w:val="008E3D6E"/>
    <w:rsid w:val="008E456B"/>
    <w:rsid w:val="008E45BB"/>
    <w:rsid w:val="008F1681"/>
    <w:rsid w:val="008F22B5"/>
    <w:rsid w:val="008F2B53"/>
    <w:rsid w:val="008F2CF0"/>
    <w:rsid w:val="008F3129"/>
    <w:rsid w:val="008F68A9"/>
    <w:rsid w:val="008F6AC8"/>
    <w:rsid w:val="008F744F"/>
    <w:rsid w:val="008F7846"/>
    <w:rsid w:val="00900194"/>
    <w:rsid w:val="009001FB"/>
    <w:rsid w:val="00900450"/>
    <w:rsid w:val="00900526"/>
    <w:rsid w:val="009005FC"/>
    <w:rsid w:val="00900691"/>
    <w:rsid w:val="00901D02"/>
    <w:rsid w:val="00904270"/>
    <w:rsid w:val="0090429E"/>
    <w:rsid w:val="009044DD"/>
    <w:rsid w:val="00905202"/>
    <w:rsid w:val="009053F9"/>
    <w:rsid w:val="0090571E"/>
    <w:rsid w:val="009062E5"/>
    <w:rsid w:val="00906EB9"/>
    <w:rsid w:val="00907143"/>
    <w:rsid w:val="00911F12"/>
    <w:rsid w:val="00912268"/>
    <w:rsid w:val="009128D8"/>
    <w:rsid w:val="009139DD"/>
    <w:rsid w:val="00914E55"/>
    <w:rsid w:val="0091587C"/>
    <w:rsid w:val="009164D0"/>
    <w:rsid w:val="009168F7"/>
    <w:rsid w:val="00917477"/>
    <w:rsid w:val="0092063F"/>
    <w:rsid w:val="009209B9"/>
    <w:rsid w:val="00922375"/>
    <w:rsid w:val="00922D63"/>
    <w:rsid w:val="00922E73"/>
    <w:rsid w:val="00923911"/>
    <w:rsid w:val="009246DC"/>
    <w:rsid w:val="00925EF7"/>
    <w:rsid w:val="00926D90"/>
    <w:rsid w:val="00927848"/>
    <w:rsid w:val="00927936"/>
    <w:rsid w:val="0093090E"/>
    <w:rsid w:val="0093249F"/>
    <w:rsid w:val="00932997"/>
    <w:rsid w:val="00932A1E"/>
    <w:rsid w:val="0093543D"/>
    <w:rsid w:val="00936A6F"/>
    <w:rsid w:val="009409DF"/>
    <w:rsid w:val="009426C1"/>
    <w:rsid w:val="00942CB5"/>
    <w:rsid w:val="00943245"/>
    <w:rsid w:val="009435D5"/>
    <w:rsid w:val="00944D50"/>
    <w:rsid w:val="009456F4"/>
    <w:rsid w:val="00945DD5"/>
    <w:rsid w:val="00946933"/>
    <w:rsid w:val="00946A31"/>
    <w:rsid w:val="00947F1F"/>
    <w:rsid w:val="0095085D"/>
    <w:rsid w:val="00950BD8"/>
    <w:rsid w:val="009516D3"/>
    <w:rsid w:val="00951A3C"/>
    <w:rsid w:val="009530E7"/>
    <w:rsid w:val="009538BE"/>
    <w:rsid w:val="00954B1B"/>
    <w:rsid w:val="00955285"/>
    <w:rsid w:val="0095529A"/>
    <w:rsid w:val="00955765"/>
    <w:rsid w:val="0095581A"/>
    <w:rsid w:val="009579C7"/>
    <w:rsid w:val="009629A1"/>
    <w:rsid w:val="00963A5A"/>
    <w:rsid w:val="00964D44"/>
    <w:rsid w:val="00966CB3"/>
    <w:rsid w:val="009673BC"/>
    <w:rsid w:val="009702DC"/>
    <w:rsid w:val="00971077"/>
    <w:rsid w:val="009715B7"/>
    <w:rsid w:val="0097164A"/>
    <w:rsid w:val="00972278"/>
    <w:rsid w:val="0097229B"/>
    <w:rsid w:val="00972A45"/>
    <w:rsid w:val="0097405F"/>
    <w:rsid w:val="009740B0"/>
    <w:rsid w:val="0097429A"/>
    <w:rsid w:val="0097430D"/>
    <w:rsid w:val="00974CEA"/>
    <w:rsid w:val="00974E1A"/>
    <w:rsid w:val="00975367"/>
    <w:rsid w:val="009766C1"/>
    <w:rsid w:val="00976EB5"/>
    <w:rsid w:val="00976FF5"/>
    <w:rsid w:val="00980F39"/>
    <w:rsid w:val="00981405"/>
    <w:rsid w:val="00981DAA"/>
    <w:rsid w:val="0098277F"/>
    <w:rsid w:val="00982C13"/>
    <w:rsid w:val="00982CDA"/>
    <w:rsid w:val="00982D61"/>
    <w:rsid w:val="00983163"/>
    <w:rsid w:val="0098390F"/>
    <w:rsid w:val="00983D1D"/>
    <w:rsid w:val="00983F1B"/>
    <w:rsid w:val="00984229"/>
    <w:rsid w:val="0098454E"/>
    <w:rsid w:val="00985142"/>
    <w:rsid w:val="00985A14"/>
    <w:rsid w:val="009862E2"/>
    <w:rsid w:val="00986E38"/>
    <w:rsid w:val="00987C36"/>
    <w:rsid w:val="0099131A"/>
    <w:rsid w:val="00991377"/>
    <w:rsid w:val="009915F7"/>
    <w:rsid w:val="00992670"/>
    <w:rsid w:val="00992691"/>
    <w:rsid w:val="00993BED"/>
    <w:rsid w:val="009942B7"/>
    <w:rsid w:val="00996364"/>
    <w:rsid w:val="009966E8"/>
    <w:rsid w:val="00996FD3"/>
    <w:rsid w:val="009977A9"/>
    <w:rsid w:val="00997D8C"/>
    <w:rsid w:val="009A033E"/>
    <w:rsid w:val="009A0AD5"/>
    <w:rsid w:val="009A1063"/>
    <w:rsid w:val="009A38A7"/>
    <w:rsid w:val="009A3C71"/>
    <w:rsid w:val="009A3C86"/>
    <w:rsid w:val="009A5B01"/>
    <w:rsid w:val="009A5C34"/>
    <w:rsid w:val="009A5DD2"/>
    <w:rsid w:val="009A6115"/>
    <w:rsid w:val="009A761E"/>
    <w:rsid w:val="009A7D0E"/>
    <w:rsid w:val="009B0110"/>
    <w:rsid w:val="009B3DED"/>
    <w:rsid w:val="009B42EB"/>
    <w:rsid w:val="009B4DC6"/>
    <w:rsid w:val="009B7867"/>
    <w:rsid w:val="009B7B0C"/>
    <w:rsid w:val="009B7D83"/>
    <w:rsid w:val="009C1E7D"/>
    <w:rsid w:val="009C2C68"/>
    <w:rsid w:val="009C45CD"/>
    <w:rsid w:val="009C47A7"/>
    <w:rsid w:val="009C5194"/>
    <w:rsid w:val="009C5D1A"/>
    <w:rsid w:val="009C76C8"/>
    <w:rsid w:val="009D0B4B"/>
    <w:rsid w:val="009D0DC7"/>
    <w:rsid w:val="009D0FF1"/>
    <w:rsid w:val="009D265A"/>
    <w:rsid w:val="009D2D3C"/>
    <w:rsid w:val="009D2DFD"/>
    <w:rsid w:val="009D2F36"/>
    <w:rsid w:val="009D33D1"/>
    <w:rsid w:val="009D40EC"/>
    <w:rsid w:val="009D5D85"/>
    <w:rsid w:val="009D6975"/>
    <w:rsid w:val="009D741D"/>
    <w:rsid w:val="009D75F4"/>
    <w:rsid w:val="009D7B0E"/>
    <w:rsid w:val="009E0143"/>
    <w:rsid w:val="009E07D3"/>
    <w:rsid w:val="009E0AC8"/>
    <w:rsid w:val="009E0F23"/>
    <w:rsid w:val="009E2388"/>
    <w:rsid w:val="009E2491"/>
    <w:rsid w:val="009E2C01"/>
    <w:rsid w:val="009E332E"/>
    <w:rsid w:val="009E3BFB"/>
    <w:rsid w:val="009E4907"/>
    <w:rsid w:val="009E59D0"/>
    <w:rsid w:val="009E5BD0"/>
    <w:rsid w:val="009E6BC0"/>
    <w:rsid w:val="009E6D06"/>
    <w:rsid w:val="009E768C"/>
    <w:rsid w:val="009E76EC"/>
    <w:rsid w:val="009F1028"/>
    <w:rsid w:val="009F2E77"/>
    <w:rsid w:val="009F2E8F"/>
    <w:rsid w:val="009F3B14"/>
    <w:rsid w:val="009F40D0"/>
    <w:rsid w:val="009F578F"/>
    <w:rsid w:val="009F67E5"/>
    <w:rsid w:val="009F6E23"/>
    <w:rsid w:val="009F766F"/>
    <w:rsid w:val="009F768F"/>
    <w:rsid w:val="009F7731"/>
    <w:rsid w:val="009F78FC"/>
    <w:rsid w:val="009F7D30"/>
    <w:rsid w:val="00A00226"/>
    <w:rsid w:val="00A00913"/>
    <w:rsid w:val="00A00DC3"/>
    <w:rsid w:val="00A02473"/>
    <w:rsid w:val="00A02794"/>
    <w:rsid w:val="00A030EB"/>
    <w:rsid w:val="00A036BE"/>
    <w:rsid w:val="00A037C6"/>
    <w:rsid w:val="00A052BF"/>
    <w:rsid w:val="00A0776C"/>
    <w:rsid w:val="00A07C8E"/>
    <w:rsid w:val="00A07FCB"/>
    <w:rsid w:val="00A10B13"/>
    <w:rsid w:val="00A11569"/>
    <w:rsid w:val="00A1168E"/>
    <w:rsid w:val="00A12CAD"/>
    <w:rsid w:val="00A137CA"/>
    <w:rsid w:val="00A1402D"/>
    <w:rsid w:val="00A14D01"/>
    <w:rsid w:val="00A16810"/>
    <w:rsid w:val="00A16D6A"/>
    <w:rsid w:val="00A171B2"/>
    <w:rsid w:val="00A1796C"/>
    <w:rsid w:val="00A17982"/>
    <w:rsid w:val="00A17C1B"/>
    <w:rsid w:val="00A2093D"/>
    <w:rsid w:val="00A20F21"/>
    <w:rsid w:val="00A231FD"/>
    <w:rsid w:val="00A232AE"/>
    <w:rsid w:val="00A242E4"/>
    <w:rsid w:val="00A24370"/>
    <w:rsid w:val="00A250D9"/>
    <w:rsid w:val="00A26AE1"/>
    <w:rsid w:val="00A273EF"/>
    <w:rsid w:val="00A2761E"/>
    <w:rsid w:val="00A30A14"/>
    <w:rsid w:val="00A312D9"/>
    <w:rsid w:val="00A31698"/>
    <w:rsid w:val="00A322DC"/>
    <w:rsid w:val="00A32945"/>
    <w:rsid w:val="00A33EDB"/>
    <w:rsid w:val="00A34F6C"/>
    <w:rsid w:val="00A35D6E"/>
    <w:rsid w:val="00A35E26"/>
    <w:rsid w:val="00A3756A"/>
    <w:rsid w:val="00A37B18"/>
    <w:rsid w:val="00A37F8D"/>
    <w:rsid w:val="00A37F94"/>
    <w:rsid w:val="00A41054"/>
    <w:rsid w:val="00A41923"/>
    <w:rsid w:val="00A424DA"/>
    <w:rsid w:val="00A42B96"/>
    <w:rsid w:val="00A43FAE"/>
    <w:rsid w:val="00A441D6"/>
    <w:rsid w:val="00A445BF"/>
    <w:rsid w:val="00A45425"/>
    <w:rsid w:val="00A46937"/>
    <w:rsid w:val="00A51D7E"/>
    <w:rsid w:val="00A51DB6"/>
    <w:rsid w:val="00A5294D"/>
    <w:rsid w:val="00A52CF5"/>
    <w:rsid w:val="00A531D7"/>
    <w:rsid w:val="00A543A3"/>
    <w:rsid w:val="00A546D9"/>
    <w:rsid w:val="00A54B9D"/>
    <w:rsid w:val="00A55E03"/>
    <w:rsid w:val="00A566D5"/>
    <w:rsid w:val="00A56B56"/>
    <w:rsid w:val="00A6009E"/>
    <w:rsid w:val="00A603F7"/>
    <w:rsid w:val="00A62F26"/>
    <w:rsid w:val="00A64070"/>
    <w:rsid w:val="00A6627A"/>
    <w:rsid w:val="00A662E2"/>
    <w:rsid w:val="00A66AF7"/>
    <w:rsid w:val="00A67056"/>
    <w:rsid w:val="00A70A71"/>
    <w:rsid w:val="00A71035"/>
    <w:rsid w:val="00A7125F"/>
    <w:rsid w:val="00A73B9C"/>
    <w:rsid w:val="00A73D9C"/>
    <w:rsid w:val="00A74545"/>
    <w:rsid w:val="00A74F24"/>
    <w:rsid w:val="00A75705"/>
    <w:rsid w:val="00A77135"/>
    <w:rsid w:val="00A838D2"/>
    <w:rsid w:val="00A843E9"/>
    <w:rsid w:val="00A84D32"/>
    <w:rsid w:val="00A854E6"/>
    <w:rsid w:val="00A86CDF"/>
    <w:rsid w:val="00A86CE1"/>
    <w:rsid w:val="00A8785A"/>
    <w:rsid w:val="00A90B25"/>
    <w:rsid w:val="00A9106A"/>
    <w:rsid w:val="00A910D4"/>
    <w:rsid w:val="00A93EE8"/>
    <w:rsid w:val="00A95F61"/>
    <w:rsid w:val="00A96379"/>
    <w:rsid w:val="00A97C64"/>
    <w:rsid w:val="00AA093C"/>
    <w:rsid w:val="00AA23D9"/>
    <w:rsid w:val="00AA3FE9"/>
    <w:rsid w:val="00AA514A"/>
    <w:rsid w:val="00AA533E"/>
    <w:rsid w:val="00AA5DBA"/>
    <w:rsid w:val="00AA5DE0"/>
    <w:rsid w:val="00AA65A0"/>
    <w:rsid w:val="00AA66FA"/>
    <w:rsid w:val="00AA6B7B"/>
    <w:rsid w:val="00AB0B23"/>
    <w:rsid w:val="00AB1B7E"/>
    <w:rsid w:val="00AB1CA9"/>
    <w:rsid w:val="00AB234A"/>
    <w:rsid w:val="00AB2C6F"/>
    <w:rsid w:val="00AB2F18"/>
    <w:rsid w:val="00AB3003"/>
    <w:rsid w:val="00AB30BB"/>
    <w:rsid w:val="00AB30EF"/>
    <w:rsid w:val="00AB4B82"/>
    <w:rsid w:val="00AB4BC2"/>
    <w:rsid w:val="00AB50AE"/>
    <w:rsid w:val="00AB5B16"/>
    <w:rsid w:val="00AB7948"/>
    <w:rsid w:val="00AB796E"/>
    <w:rsid w:val="00AB7E82"/>
    <w:rsid w:val="00AC0720"/>
    <w:rsid w:val="00AC0F5D"/>
    <w:rsid w:val="00AC1A47"/>
    <w:rsid w:val="00AC1AA9"/>
    <w:rsid w:val="00AC1BE1"/>
    <w:rsid w:val="00AC1C8A"/>
    <w:rsid w:val="00AC24C6"/>
    <w:rsid w:val="00AC26E7"/>
    <w:rsid w:val="00AC2BF7"/>
    <w:rsid w:val="00AC4063"/>
    <w:rsid w:val="00AC6BE6"/>
    <w:rsid w:val="00AD076D"/>
    <w:rsid w:val="00AD0A63"/>
    <w:rsid w:val="00AD0F2B"/>
    <w:rsid w:val="00AD1637"/>
    <w:rsid w:val="00AD1DBB"/>
    <w:rsid w:val="00AD2BF9"/>
    <w:rsid w:val="00AD2EED"/>
    <w:rsid w:val="00AD3291"/>
    <w:rsid w:val="00AD3B8A"/>
    <w:rsid w:val="00AD54E6"/>
    <w:rsid w:val="00AD5A98"/>
    <w:rsid w:val="00AD62B0"/>
    <w:rsid w:val="00AD6466"/>
    <w:rsid w:val="00AD6DCB"/>
    <w:rsid w:val="00AD7233"/>
    <w:rsid w:val="00AE12F1"/>
    <w:rsid w:val="00AE16CF"/>
    <w:rsid w:val="00AE1A15"/>
    <w:rsid w:val="00AE1AF1"/>
    <w:rsid w:val="00AE3646"/>
    <w:rsid w:val="00AE37B0"/>
    <w:rsid w:val="00AE3E95"/>
    <w:rsid w:val="00AE61E3"/>
    <w:rsid w:val="00AE7595"/>
    <w:rsid w:val="00AF0844"/>
    <w:rsid w:val="00AF0EEE"/>
    <w:rsid w:val="00AF159A"/>
    <w:rsid w:val="00AF1BDB"/>
    <w:rsid w:val="00AF1CDE"/>
    <w:rsid w:val="00AF237F"/>
    <w:rsid w:val="00AF4319"/>
    <w:rsid w:val="00AF5EF7"/>
    <w:rsid w:val="00AF610F"/>
    <w:rsid w:val="00AF72BC"/>
    <w:rsid w:val="00B004E7"/>
    <w:rsid w:val="00B00B1F"/>
    <w:rsid w:val="00B01CAB"/>
    <w:rsid w:val="00B022A3"/>
    <w:rsid w:val="00B0280F"/>
    <w:rsid w:val="00B03177"/>
    <w:rsid w:val="00B03BFC"/>
    <w:rsid w:val="00B05840"/>
    <w:rsid w:val="00B06FDB"/>
    <w:rsid w:val="00B071FA"/>
    <w:rsid w:val="00B07434"/>
    <w:rsid w:val="00B10865"/>
    <w:rsid w:val="00B108B9"/>
    <w:rsid w:val="00B10A66"/>
    <w:rsid w:val="00B10E5D"/>
    <w:rsid w:val="00B12C47"/>
    <w:rsid w:val="00B12D2C"/>
    <w:rsid w:val="00B1309C"/>
    <w:rsid w:val="00B1414F"/>
    <w:rsid w:val="00B14466"/>
    <w:rsid w:val="00B14934"/>
    <w:rsid w:val="00B14E22"/>
    <w:rsid w:val="00B15C8D"/>
    <w:rsid w:val="00B16215"/>
    <w:rsid w:val="00B16400"/>
    <w:rsid w:val="00B16414"/>
    <w:rsid w:val="00B16575"/>
    <w:rsid w:val="00B16F70"/>
    <w:rsid w:val="00B172C3"/>
    <w:rsid w:val="00B17C7F"/>
    <w:rsid w:val="00B17D08"/>
    <w:rsid w:val="00B17DE8"/>
    <w:rsid w:val="00B17E24"/>
    <w:rsid w:val="00B17FA8"/>
    <w:rsid w:val="00B2036A"/>
    <w:rsid w:val="00B20D89"/>
    <w:rsid w:val="00B21D70"/>
    <w:rsid w:val="00B22BEC"/>
    <w:rsid w:val="00B23530"/>
    <w:rsid w:val="00B23BA4"/>
    <w:rsid w:val="00B26545"/>
    <w:rsid w:val="00B27D6B"/>
    <w:rsid w:val="00B32306"/>
    <w:rsid w:val="00B333A0"/>
    <w:rsid w:val="00B3341B"/>
    <w:rsid w:val="00B33A75"/>
    <w:rsid w:val="00B33C78"/>
    <w:rsid w:val="00B35186"/>
    <w:rsid w:val="00B40AF0"/>
    <w:rsid w:val="00B419D4"/>
    <w:rsid w:val="00B4241D"/>
    <w:rsid w:val="00B431E9"/>
    <w:rsid w:val="00B436AA"/>
    <w:rsid w:val="00B43C22"/>
    <w:rsid w:val="00B447C5"/>
    <w:rsid w:val="00B4537D"/>
    <w:rsid w:val="00B46424"/>
    <w:rsid w:val="00B50C92"/>
    <w:rsid w:val="00B52753"/>
    <w:rsid w:val="00B541A6"/>
    <w:rsid w:val="00B54517"/>
    <w:rsid w:val="00B54F69"/>
    <w:rsid w:val="00B554EE"/>
    <w:rsid w:val="00B55DF8"/>
    <w:rsid w:val="00B56AC5"/>
    <w:rsid w:val="00B573E0"/>
    <w:rsid w:val="00B5782B"/>
    <w:rsid w:val="00B57CC8"/>
    <w:rsid w:val="00B57DA1"/>
    <w:rsid w:val="00B600A2"/>
    <w:rsid w:val="00B6021B"/>
    <w:rsid w:val="00B62192"/>
    <w:rsid w:val="00B63551"/>
    <w:rsid w:val="00B63AA2"/>
    <w:rsid w:val="00B63DE6"/>
    <w:rsid w:val="00B654CB"/>
    <w:rsid w:val="00B663E5"/>
    <w:rsid w:val="00B67795"/>
    <w:rsid w:val="00B679FF"/>
    <w:rsid w:val="00B71536"/>
    <w:rsid w:val="00B72212"/>
    <w:rsid w:val="00B7241D"/>
    <w:rsid w:val="00B72F83"/>
    <w:rsid w:val="00B7332A"/>
    <w:rsid w:val="00B74D87"/>
    <w:rsid w:val="00B753A7"/>
    <w:rsid w:val="00B76880"/>
    <w:rsid w:val="00B76A47"/>
    <w:rsid w:val="00B77194"/>
    <w:rsid w:val="00B80FDD"/>
    <w:rsid w:val="00B813EC"/>
    <w:rsid w:val="00B819A2"/>
    <w:rsid w:val="00B819A5"/>
    <w:rsid w:val="00B82316"/>
    <w:rsid w:val="00B83177"/>
    <w:rsid w:val="00B83D26"/>
    <w:rsid w:val="00B8415C"/>
    <w:rsid w:val="00B85626"/>
    <w:rsid w:val="00B856F3"/>
    <w:rsid w:val="00B866C6"/>
    <w:rsid w:val="00B86BE9"/>
    <w:rsid w:val="00B872DD"/>
    <w:rsid w:val="00B87D98"/>
    <w:rsid w:val="00B914D4"/>
    <w:rsid w:val="00B91F4E"/>
    <w:rsid w:val="00B92259"/>
    <w:rsid w:val="00B923B5"/>
    <w:rsid w:val="00B93198"/>
    <w:rsid w:val="00B93BA0"/>
    <w:rsid w:val="00B93FB8"/>
    <w:rsid w:val="00B94289"/>
    <w:rsid w:val="00B959B4"/>
    <w:rsid w:val="00B962C4"/>
    <w:rsid w:val="00B96343"/>
    <w:rsid w:val="00BA12CC"/>
    <w:rsid w:val="00BA148B"/>
    <w:rsid w:val="00BA17A3"/>
    <w:rsid w:val="00BA1998"/>
    <w:rsid w:val="00BA1EAA"/>
    <w:rsid w:val="00BA4594"/>
    <w:rsid w:val="00BA4D8E"/>
    <w:rsid w:val="00BA5108"/>
    <w:rsid w:val="00BB0A5A"/>
    <w:rsid w:val="00BB0BB7"/>
    <w:rsid w:val="00BB3772"/>
    <w:rsid w:val="00BB3C2B"/>
    <w:rsid w:val="00BB3DD0"/>
    <w:rsid w:val="00BB3EE0"/>
    <w:rsid w:val="00BB47C2"/>
    <w:rsid w:val="00BB556D"/>
    <w:rsid w:val="00BB6034"/>
    <w:rsid w:val="00BB632B"/>
    <w:rsid w:val="00BB6D37"/>
    <w:rsid w:val="00BB7160"/>
    <w:rsid w:val="00BB73F7"/>
    <w:rsid w:val="00BB765B"/>
    <w:rsid w:val="00BC11D8"/>
    <w:rsid w:val="00BC2234"/>
    <w:rsid w:val="00BC254F"/>
    <w:rsid w:val="00BC33A9"/>
    <w:rsid w:val="00BC3808"/>
    <w:rsid w:val="00BC3DFD"/>
    <w:rsid w:val="00BC3E6C"/>
    <w:rsid w:val="00BC49C1"/>
    <w:rsid w:val="00BC4E8D"/>
    <w:rsid w:val="00BC71F7"/>
    <w:rsid w:val="00BC7984"/>
    <w:rsid w:val="00BD0982"/>
    <w:rsid w:val="00BD1301"/>
    <w:rsid w:val="00BD1512"/>
    <w:rsid w:val="00BD2160"/>
    <w:rsid w:val="00BD31C6"/>
    <w:rsid w:val="00BD32A7"/>
    <w:rsid w:val="00BD32AD"/>
    <w:rsid w:val="00BD32D4"/>
    <w:rsid w:val="00BD3923"/>
    <w:rsid w:val="00BD4538"/>
    <w:rsid w:val="00BD4775"/>
    <w:rsid w:val="00BD4F07"/>
    <w:rsid w:val="00BD5680"/>
    <w:rsid w:val="00BD5C3D"/>
    <w:rsid w:val="00BD6E72"/>
    <w:rsid w:val="00BE1BB8"/>
    <w:rsid w:val="00BE4904"/>
    <w:rsid w:val="00BE55D1"/>
    <w:rsid w:val="00BE5694"/>
    <w:rsid w:val="00BE601C"/>
    <w:rsid w:val="00BE6CEE"/>
    <w:rsid w:val="00BF040F"/>
    <w:rsid w:val="00BF055B"/>
    <w:rsid w:val="00BF1F4A"/>
    <w:rsid w:val="00BF3FFE"/>
    <w:rsid w:val="00BF4F33"/>
    <w:rsid w:val="00BF52DF"/>
    <w:rsid w:val="00BF54A5"/>
    <w:rsid w:val="00BF7EE4"/>
    <w:rsid w:val="00C001FB"/>
    <w:rsid w:val="00C018BD"/>
    <w:rsid w:val="00C01950"/>
    <w:rsid w:val="00C01F57"/>
    <w:rsid w:val="00C023DD"/>
    <w:rsid w:val="00C026CE"/>
    <w:rsid w:val="00C02C68"/>
    <w:rsid w:val="00C0388A"/>
    <w:rsid w:val="00C03C74"/>
    <w:rsid w:val="00C041EF"/>
    <w:rsid w:val="00C045B4"/>
    <w:rsid w:val="00C055CC"/>
    <w:rsid w:val="00C06C9E"/>
    <w:rsid w:val="00C10C21"/>
    <w:rsid w:val="00C110F0"/>
    <w:rsid w:val="00C11AF2"/>
    <w:rsid w:val="00C120EB"/>
    <w:rsid w:val="00C122FB"/>
    <w:rsid w:val="00C1250E"/>
    <w:rsid w:val="00C1373E"/>
    <w:rsid w:val="00C13C83"/>
    <w:rsid w:val="00C13DA9"/>
    <w:rsid w:val="00C13FDB"/>
    <w:rsid w:val="00C14BA2"/>
    <w:rsid w:val="00C14D5B"/>
    <w:rsid w:val="00C1581E"/>
    <w:rsid w:val="00C16026"/>
    <w:rsid w:val="00C16418"/>
    <w:rsid w:val="00C16A80"/>
    <w:rsid w:val="00C174BB"/>
    <w:rsid w:val="00C17AD2"/>
    <w:rsid w:val="00C216BD"/>
    <w:rsid w:val="00C22111"/>
    <w:rsid w:val="00C245BF"/>
    <w:rsid w:val="00C24D3D"/>
    <w:rsid w:val="00C24D6B"/>
    <w:rsid w:val="00C25406"/>
    <w:rsid w:val="00C256C9"/>
    <w:rsid w:val="00C2600B"/>
    <w:rsid w:val="00C264B2"/>
    <w:rsid w:val="00C3007F"/>
    <w:rsid w:val="00C31EAC"/>
    <w:rsid w:val="00C32715"/>
    <w:rsid w:val="00C32A29"/>
    <w:rsid w:val="00C32FCF"/>
    <w:rsid w:val="00C331F2"/>
    <w:rsid w:val="00C33505"/>
    <w:rsid w:val="00C34395"/>
    <w:rsid w:val="00C35FC8"/>
    <w:rsid w:val="00C37028"/>
    <w:rsid w:val="00C37C64"/>
    <w:rsid w:val="00C37DDE"/>
    <w:rsid w:val="00C41960"/>
    <w:rsid w:val="00C4220B"/>
    <w:rsid w:val="00C42316"/>
    <w:rsid w:val="00C42E52"/>
    <w:rsid w:val="00C42EDD"/>
    <w:rsid w:val="00C430E9"/>
    <w:rsid w:val="00C43D8F"/>
    <w:rsid w:val="00C43F87"/>
    <w:rsid w:val="00C452B1"/>
    <w:rsid w:val="00C45EA5"/>
    <w:rsid w:val="00C466BF"/>
    <w:rsid w:val="00C4670F"/>
    <w:rsid w:val="00C46B32"/>
    <w:rsid w:val="00C47158"/>
    <w:rsid w:val="00C477F4"/>
    <w:rsid w:val="00C508C7"/>
    <w:rsid w:val="00C510C8"/>
    <w:rsid w:val="00C52163"/>
    <w:rsid w:val="00C5230F"/>
    <w:rsid w:val="00C52A2E"/>
    <w:rsid w:val="00C53BC3"/>
    <w:rsid w:val="00C54E2D"/>
    <w:rsid w:val="00C551E2"/>
    <w:rsid w:val="00C554C6"/>
    <w:rsid w:val="00C56331"/>
    <w:rsid w:val="00C563AF"/>
    <w:rsid w:val="00C56F6B"/>
    <w:rsid w:val="00C576D7"/>
    <w:rsid w:val="00C576F9"/>
    <w:rsid w:val="00C57FB3"/>
    <w:rsid w:val="00C60F67"/>
    <w:rsid w:val="00C6195D"/>
    <w:rsid w:val="00C6352A"/>
    <w:rsid w:val="00C63586"/>
    <w:rsid w:val="00C636B0"/>
    <w:rsid w:val="00C640BA"/>
    <w:rsid w:val="00C6413A"/>
    <w:rsid w:val="00C6580D"/>
    <w:rsid w:val="00C6603E"/>
    <w:rsid w:val="00C6614B"/>
    <w:rsid w:val="00C663E8"/>
    <w:rsid w:val="00C66DCE"/>
    <w:rsid w:val="00C671E8"/>
    <w:rsid w:val="00C6722E"/>
    <w:rsid w:val="00C67DC5"/>
    <w:rsid w:val="00C67DCF"/>
    <w:rsid w:val="00C67E47"/>
    <w:rsid w:val="00C70930"/>
    <w:rsid w:val="00C70F45"/>
    <w:rsid w:val="00C7107C"/>
    <w:rsid w:val="00C72EAD"/>
    <w:rsid w:val="00C73FD7"/>
    <w:rsid w:val="00C821FC"/>
    <w:rsid w:val="00C834F3"/>
    <w:rsid w:val="00C83677"/>
    <w:rsid w:val="00C836FA"/>
    <w:rsid w:val="00C83FA8"/>
    <w:rsid w:val="00C86D2E"/>
    <w:rsid w:val="00C87710"/>
    <w:rsid w:val="00C87951"/>
    <w:rsid w:val="00C87B7F"/>
    <w:rsid w:val="00C90165"/>
    <w:rsid w:val="00C91922"/>
    <w:rsid w:val="00C91CF6"/>
    <w:rsid w:val="00C93C42"/>
    <w:rsid w:val="00C943E5"/>
    <w:rsid w:val="00C94A6A"/>
    <w:rsid w:val="00C94CCC"/>
    <w:rsid w:val="00C95A9E"/>
    <w:rsid w:val="00C97437"/>
    <w:rsid w:val="00CA0289"/>
    <w:rsid w:val="00CA0B55"/>
    <w:rsid w:val="00CA0CBD"/>
    <w:rsid w:val="00CA2743"/>
    <w:rsid w:val="00CA29C1"/>
    <w:rsid w:val="00CA372B"/>
    <w:rsid w:val="00CA4F0F"/>
    <w:rsid w:val="00CA52E2"/>
    <w:rsid w:val="00CA77D2"/>
    <w:rsid w:val="00CB0CC9"/>
    <w:rsid w:val="00CB0EC7"/>
    <w:rsid w:val="00CB39C1"/>
    <w:rsid w:val="00CB3C37"/>
    <w:rsid w:val="00CB3C89"/>
    <w:rsid w:val="00CB43C6"/>
    <w:rsid w:val="00CB5DCF"/>
    <w:rsid w:val="00CB60D6"/>
    <w:rsid w:val="00CB6A26"/>
    <w:rsid w:val="00CB6C8B"/>
    <w:rsid w:val="00CC09B7"/>
    <w:rsid w:val="00CC1025"/>
    <w:rsid w:val="00CC22F1"/>
    <w:rsid w:val="00CC261B"/>
    <w:rsid w:val="00CC3415"/>
    <w:rsid w:val="00CC398F"/>
    <w:rsid w:val="00CC3DCA"/>
    <w:rsid w:val="00CC4112"/>
    <w:rsid w:val="00CC48B1"/>
    <w:rsid w:val="00CC4AC5"/>
    <w:rsid w:val="00CC4E6E"/>
    <w:rsid w:val="00CC4F41"/>
    <w:rsid w:val="00CC5A56"/>
    <w:rsid w:val="00CC5EED"/>
    <w:rsid w:val="00CC625E"/>
    <w:rsid w:val="00CC6998"/>
    <w:rsid w:val="00CC6F4D"/>
    <w:rsid w:val="00CC7234"/>
    <w:rsid w:val="00CD0F8F"/>
    <w:rsid w:val="00CD0F93"/>
    <w:rsid w:val="00CD0FD5"/>
    <w:rsid w:val="00CD2BCE"/>
    <w:rsid w:val="00CD2E8B"/>
    <w:rsid w:val="00CD422B"/>
    <w:rsid w:val="00CD426B"/>
    <w:rsid w:val="00CD51ED"/>
    <w:rsid w:val="00CD5C44"/>
    <w:rsid w:val="00CD5F19"/>
    <w:rsid w:val="00CD67A8"/>
    <w:rsid w:val="00CE001D"/>
    <w:rsid w:val="00CE0251"/>
    <w:rsid w:val="00CE0B4A"/>
    <w:rsid w:val="00CE0E45"/>
    <w:rsid w:val="00CE130F"/>
    <w:rsid w:val="00CE2505"/>
    <w:rsid w:val="00CE26E0"/>
    <w:rsid w:val="00CE2C6B"/>
    <w:rsid w:val="00CE384E"/>
    <w:rsid w:val="00CE501F"/>
    <w:rsid w:val="00CE5A7C"/>
    <w:rsid w:val="00CE5D23"/>
    <w:rsid w:val="00CE5D51"/>
    <w:rsid w:val="00CE6B53"/>
    <w:rsid w:val="00CE734C"/>
    <w:rsid w:val="00CE7381"/>
    <w:rsid w:val="00CE76C3"/>
    <w:rsid w:val="00CE79EF"/>
    <w:rsid w:val="00CE7E71"/>
    <w:rsid w:val="00CF23AA"/>
    <w:rsid w:val="00CF49F2"/>
    <w:rsid w:val="00CF73BF"/>
    <w:rsid w:val="00CF76D1"/>
    <w:rsid w:val="00D0074A"/>
    <w:rsid w:val="00D01C47"/>
    <w:rsid w:val="00D02B78"/>
    <w:rsid w:val="00D0393C"/>
    <w:rsid w:val="00D03A1B"/>
    <w:rsid w:val="00D03B70"/>
    <w:rsid w:val="00D06FFA"/>
    <w:rsid w:val="00D07376"/>
    <w:rsid w:val="00D102DF"/>
    <w:rsid w:val="00D11EA2"/>
    <w:rsid w:val="00D11ED9"/>
    <w:rsid w:val="00D123F5"/>
    <w:rsid w:val="00D148E6"/>
    <w:rsid w:val="00D14CAB"/>
    <w:rsid w:val="00D15191"/>
    <w:rsid w:val="00D15C0A"/>
    <w:rsid w:val="00D17AA9"/>
    <w:rsid w:val="00D17B39"/>
    <w:rsid w:val="00D17DC8"/>
    <w:rsid w:val="00D227F4"/>
    <w:rsid w:val="00D22F93"/>
    <w:rsid w:val="00D24C4B"/>
    <w:rsid w:val="00D24FE6"/>
    <w:rsid w:val="00D26CFC"/>
    <w:rsid w:val="00D30150"/>
    <w:rsid w:val="00D30B74"/>
    <w:rsid w:val="00D30EFE"/>
    <w:rsid w:val="00D322AA"/>
    <w:rsid w:val="00D32CC5"/>
    <w:rsid w:val="00D32EB4"/>
    <w:rsid w:val="00D33928"/>
    <w:rsid w:val="00D34784"/>
    <w:rsid w:val="00D349EB"/>
    <w:rsid w:val="00D35B45"/>
    <w:rsid w:val="00D35CD7"/>
    <w:rsid w:val="00D3631B"/>
    <w:rsid w:val="00D370D2"/>
    <w:rsid w:val="00D371E1"/>
    <w:rsid w:val="00D37C26"/>
    <w:rsid w:val="00D4042F"/>
    <w:rsid w:val="00D40848"/>
    <w:rsid w:val="00D41CD6"/>
    <w:rsid w:val="00D41EB8"/>
    <w:rsid w:val="00D426C1"/>
    <w:rsid w:val="00D43584"/>
    <w:rsid w:val="00D43925"/>
    <w:rsid w:val="00D43FB4"/>
    <w:rsid w:val="00D444DC"/>
    <w:rsid w:val="00D458D3"/>
    <w:rsid w:val="00D46879"/>
    <w:rsid w:val="00D4705A"/>
    <w:rsid w:val="00D4751F"/>
    <w:rsid w:val="00D479B2"/>
    <w:rsid w:val="00D47C9B"/>
    <w:rsid w:val="00D5049E"/>
    <w:rsid w:val="00D50704"/>
    <w:rsid w:val="00D5129A"/>
    <w:rsid w:val="00D512FF"/>
    <w:rsid w:val="00D526E2"/>
    <w:rsid w:val="00D53D60"/>
    <w:rsid w:val="00D53D64"/>
    <w:rsid w:val="00D53DA5"/>
    <w:rsid w:val="00D54370"/>
    <w:rsid w:val="00D54C4B"/>
    <w:rsid w:val="00D54EA9"/>
    <w:rsid w:val="00D5517C"/>
    <w:rsid w:val="00D56501"/>
    <w:rsid w:val="00D565ED"/>
    <w:rsid w:val="00D56D05"/>
    <w:rsid w:val="00D5718A"/>
    <w:rsid w:val="00D606A8"/>
    <w:rsid w:val="00D60968"/>
    <w:rsid w:val="00D6228B"/>
    <w:rsid w:val="00D65895"/>
    <w:rsid w:val="00D65AE6"/>
    <w:rsid w:val="00D65D43"/>
    <w:rsid w:val="00D65F6F"/>
    <w:rsid w:val="00D6649D"/>
    <w:rsid w:val="00D669A7"/>
    <w:rsid w:val="00D66ED5"/>
    <w:rsid w:val="00D6761F"/>
    <w:rsid w:val="00D71A08"/>
    <w:rsid w:val="00D71C31"/>
    <w:rsid w:val="00D72094"/>
    <w:rsid w:val="00D732DB"/>
    <w:rsid w:val="00D73340"/>
    <w:rsid w:val="00D740B8"/>
    <w:rsid w:val="00D747EF"/>
    <w:rsid w:val="00D752E3"/>
    <w:rsid w:val="00D76565"/>
    <w:rsid w:val="00D810FD"/>
    <w:rsid w:val="00D814EA"/>
    <w:rsid w:val="00D815C7"/>
    <w:rsid w:val="00D82328"/>
    <w:rsid w:val="00D82356"/>
    <w:rsid w:val="00D823AC"/>
    <w:rsid w:val="00D826BC"/>
    <w:rsid w:val="00D82C16"/>
    <w:rsid w:val="00D84934"/>
    <w:rsid w:val="00D86540"/>
    <w:rsid w:val="00D8725A"/>
    <w:rsid w:val="00D873AF"/>
    <w:rsid w:val="00D876C9"/>
    <w:rsid w:val="00D87C2B"/>
    <w:rsid w:val="00D87CEC"/>
    <w:rsid w:val="00D9029C"/>
    <w:rsid w:val="00D90489"/>
    <w:rsid w:val="00D90967"/>
    <w:rsid w:val="00D91460"/>
    <w:rsid w:val="00D920EF"/>
    <w:rsid w:val="00D9294E"/>
    <w:rsid w:val="00D92B9F"/>
    <w:rsid w:val="00D92F91"/>
    <w:rsid w:val="00D949BB"/>
    <w:rsid w:val="00D94AA8"/>
    <w:rsid w:val="00D9608C"/>
    <w:rsid w:val="00D97145"/>
    <w:rsid w:val="00D97911"/>
    <w:rsid w:val="00DA0C76"/>
    <w:rsid w:val="00DA0F69"/>
    <w:rsid w:val="00DA1292"/>
    <w:rsid w:val="00DA1597"/>
    <w:rsid w:val="00DA1B6F"/>
    <w:rsid w:val="00DA1EB1"/>
    <w:rsid w:val="00DA25EC"/>
    <w:rsid w:val="00DA2E34"/>
    <w:rsid w:val="00DA4243"/>
    <w:rsid w:val="00DA4707"/>
    <w:rsid w:val="00DA47DB"/>
    <w:rsid w:val="00DA53CF"/>
    <w:rsid w:val="00DA6009"/>
    <w:rsid w:val="00DA7319"/>
    <w:rsid w:val="00DA73AF"/>
    <w:rsid w:val="00DB1E04"/>
    <w:rsid w:val="00DB310C"/>
    <w:rsid w:val="00DB34BC"/>
    <w:rsid w:val="00DB37DA"/>
    <w:rsid w:val="00DB5AB8"/>
    <w:rsid w:val="00DB5DE5"/>
    <w:rsid w:val="00DB5E76"/>
    <w:rsid w:val="00DB651D"/>
    <w:rsid w:val="00DB6595"/>
    <w:rsid w:val="00DB69EB"/>
    <w:rsid w:val="00DB7737"/>
    <w:rsid w:val="00DC32D6"/>
    <w:rsid w:val="00DC344E"/>
    <w:rsid w:val="00DC41BE"/>
    <w:rsid w:val="00DC4687"/>
    <w:rsid w:val="00DC51A8"/>
    <w:rsid w:val="00DC5265"/>
    <w:rsid w:val="00DC5635"/>
    <w:rsid w:val="00DC67AB"/>
    <w:rsid w:val="00DC6B72"/>
    <w:rsid w:val="00DD030A"/>
    <w:rsid w:val="00DD0C63"/>
    <w:rsid w:val="00DD172F"/>
    <w:rsid w:val="00DD1BB7"/>
    <w:rsid w:val="00DD2F63"/>
    <w:rsid w:val="00DD42A9"/>
    <w:rsid w:val="00DD43F1"/>
    <w:rsid w:val="00DD4918"/>
    <w:rsid w:val="00DD54B6"/>
    <w:rsid w:val="00DD5F7C"/>
    <w:rsid w:val="00DD6171"/>
    <w:rsid w:val="00DD6F71"/>
    <w:rsid w:val="00DD7676"/>
    <w:rsid w:val="00DD7CF9"/>
    <w:rsid w:val="00DE3F08"/>
    <w:rsid w:val="00DE49B5"/>
    <w:rsid w:val="00DE615E"/>
    <w:rsid w:val="00DE6C3D"/>
    <w:rsid w:val="00DE7EDC"/>
    <w:rsid w:val="00DF0B69"/>
    <w:rsid w:val="00DF0F6B"/>
    <w:rsid w:val="00DF1070"/>
    <w:rsid w:val="00DF15C8"/>
    <w:rsid w:val="00DF173D"/>
    <w:rsid w:val="00DF26A1"/>
    <w:rsid w:val="00DF2C0C"/>
    <w:rsid w:val="00DF3288"/>
    <w:rsid w:val="00DF7567"/>
    <w:rsid w:val="00DF7BC3"/>
    <w:rsid w:val="00E00156"/>
    <w:rsid w:val="00E001DD"/>
    <w:rsid w:val="00E004AD"/>
    <w:rsid w:val="00E00621"/>
    <w:rsid w:val="00E00DEB"/>
    <w:rsid w:val="00E0108C"/>
    <w:rsid w:val="00E01161"/>
    <w:rsid w:val="00E026CA"/>
    <w:rsid w:val="00E028E9"/>
    <w:rsid w:val="00E03069"/>
    <w:rsid w:val="00E03588"/>
    <w:rsid w:val="00E035E6"/>
    <w:rsid w:val="00E04BCF"/>
    <w:rsid w:val="00E0518B"/>
    <w:rsid w:val="00E05F01"/>
    <w:rsid w:val="00E064CB"/>
    <w:rsid w:val="00E0693D"/>
    <w:rsid w:val="00E10332"/>
    <w:rsid w:val="00E1092C"/>
    <w:rsid w:val="00E1133B"/>
    <w:rsid w:val="00E11347"/>
    <w:rsid w:val="00E123BD"/>
    <w:rsid w:val="00E165C0"/>
    <w:rsid w:val="00E173E1"/>
    <w:rsid w:val="00E21249"/>
    <w:rsid w:val="00E220A4"/>
    <w:rsid w:val="00E229AA"/>
    <w:rsid w:val="00E232F8"/>
    <w:rsid w:val="00E2388F"/>
    <w:rsid w:val="00E238BD"/>
    <w:rsid w:val="00E23A95"/>
    <w:rsid w:val="00E240BB"/>
    <w:rsid w:val="00E245DE"/>
    <w:rsid w:val="00E24B35"/>
    <w:rsid w:val="00E2509B"/>
    <w:rsid w:val="00E25241"/>
    <w:rsid w:val="00E25E17"/>
    <w:rsid w:val="00E26223"/>
    <w:rsid w:val="00E263CF"/>
    <w:rsid w:val="00E26BF5"/>
    <w:rsid w:val="00E27165"/>
    <w:rsid w:val="00E31336"/>
    <w:rsid w:val="00E319AA"/>
    <w:rsid w:val="00E32AD2"/>
    <w:rsid w:val="00E335FD"/>
    <w:rsid w:val="00E352F8"/>
    <w:rsid w:val="00E41CDE"/>
    <w:rsid w:val="00E41EC3"/>
    <w:rsid w:val="00E41F7E"/>
    <w:rsid w:val="00E42684"/>
    <w:rsid w:val="00E44902"/>
    <w:rsid w:val="00E4538A"/>
    <w:rsid w:val="00E461C6"/>
    <w:rsid w:val="00E4725F"/>
    <w:rsid w:val="00E47FC8"/>
    <w:rsid w:val="00E51872"/>
    <w:rsid w:val="00E52A52"/>
    <w:rsid w:val="00E52C90"/>
    <w:rsid w:val="00E534B6"/>
    <w:rsid w:val="00E5430E"/>
    <w:rsid w:val="00E54E7D"/>
    <w:rsid w:val="00E563A5"/>
    <w:rsid w:val="00E56B15"/>
    <w:rsid w:val="00E56CB4"/>
    <w:rsid w:val="00E57E4A"/>
    <w:rsid w:val="00E60ABA"/>
    <w:rsid w:val="00E60D47"/>
    <w:rsid w:val="00E60FC9"/>
    <w:rsid w:val="00E6129F"/>
    <w:rsid w:val="00E62087"/>
    <w:rsid w:val="00E6264F"/>
    <w:rsid w:val="00E62721"/>
    <w:rsid w:val="00E62796"/>
    <w:rsid w:val="00E62AC0"/>
    <w:rsid w:val="00E62CFD"/>
    <w:rsid w:val="00E632BB"/>
    <w:rsid w:val="00E6338B"/>
    <w:rsid w:val="00E63AD7"/>
    <w:rsid w:val="00E645AB"/>
    <w:rsid w:val="00E6542E"/>
    <w:rsid w:val="00E655B1"/>
    <w:rsid w:val="00E659AD"/>
    <w:rsid w:val="00E6714E"/>
    <w:rsid w:val="00E67628"/>
    <w:rsid w:val="00E67651"/>
    <w:rsid w:val="00E67C53"/>
    <w:rsid w:val="00E706A8"/>
    <w:rsid w:val="00E706FA"/>
    <w:rsid w:val="00E7150D"/>
    <w:rsid w:val="00E719B6"/>
    <w:rsid w:val="00E726F5"/>
    <w:rsid w:val="00E7477B"/>
    <w:rsid w:val="00E74798"/>
    <w:rsid w:val="00E7649C"/>
    <w:rsid w:val="00E7658A"/>
    <w:rsid w:val="00E77C08"/>
    <w:rsid w:val="00E77C23"/>
    <w:rsid w:val="00E808DB"/>
    <w:rsid w:val="00E810E7"/>
    <w:rsid w:val="00E81638"/>
    <w:rsid w:val="00E8171F"/>
    <w:rsid w:val="00E81751"/>
    <w:rsid w:val="00E82D7E"/>
    <w:rsid w:val="00E85679"/>
    <w:rsid w:val="00E86058"/>
    <w:rsid w:val="00E8657B"/>
    <w:rsid w:val="00E868FD"/>
    <w:rsid w:val="00E87860"/>
    <w:rsid w:val="00E90991"/>
    <w:rsid w:val="00E90DB6"/>
    <w:rsid w:val="00E9282D"/>
    <w:rsid w:val="00E937E4"/>
    <w:rsid w:val="00E94028"/>
    <w:rsid w:val="00E94CDF"/>
    <w:rsid w:val="00E94FE0"/>
    <w:rsid w:val="00E951B3"/>
    <w:rsid w:val="00E9521B"/>
    <w:rsid w:val="00E96C44"/>
    <w:rsid w:val="00E96C7A"/>
    <w:rsid w:val="00E97D87"/>
    <w:rsid w:val="00EA0137"/>
    <w:rsid w:val="00EA0A5C"/>
    <w:rsid w:val="00EA18FD"/>
    <w:rsid w:val="00EA1EAC"/>
    <w:rsid w:val="00EA225D"/>
    <w:rsid w:val="00EA2787"/>
    <w:rsid w:val="00EA4007"/>
    <w:rsid w:val="00EA4064"/>
    <w:rsid w:val="00EA421F"/>
    <w:rsid w:val="00EA57F5"/>
    <w:rsid w:val="00EA7906"/>
    <w:rsid w:val="00EB38A0"/>
    <w:rsid w:val="00EB3EE5"/>
    <w:rsid w:val="00EB4B37"/>
    <w:rsid w:val="00EB5127"/>
    <w:rsid w:val="00EB70D8"/>
    <w:rsid w:val="00EB743D"/>
    <w:rsid w:val="00EB778D"/>
    <w:rsid w:val="00EB7CDF"/>
    <w:rsid w:val="00EC048C"/>
    <w:rsid w:val="00EC0DFE"/>
    <w:rsid w:val="00EC0F74"/>
    <w:rsid w:val="00EC141C"/>
    <w:rsid w:val="00EC1BD3"/>
    <w:rsid w:val="00EC2424"/>
    <w:rsid w:val="00EC2EBE"/>
    <w:rsid w:val="00EC347D"/>
    <w:rsid w:val="00EC55AC"/>
    <w:rsid w:val="00EC5945"/>
    <w:rsid w:val="00EC5B07"/>
    <w:rsid w:val="00EC6117"/>
    <w:rsid w:val="00EC62DE"/>
    <w:rsid w:val="00EC6B65"/>
    <w:rsid w:val="00EC7F00"/>
    <w:rsid w:val="00ED051A"/>
    <w:rsid w:val="00ED061E"/>
    <w:rsid w:val="00ED0772"/>
    <w:rsid w:val="00ED0A4C"/>
    <w:rsid w:val="00ED1517"/>
    <w:rsid w:val="00ED2A0B"/>
    <w:rsid w:val="00ED3041"/>
    <w:rsid w:val="00ED31D9"/>
    <w:rsid w:val="00ED35FE"/>
    <w:rsid w:val="00ED3C40"/>
    <w:rsid w:val="00ED3F9A"/>
    <w:rsid w:val="00ED4132"/>
    <w:rsid w:val="00ED47F3"/>
    <w:rsid w:val="00ED5900"/>
    <w:rsid w:val="00ED5B43"/>
    <w:rsid w:val="00ED5B48"/>
    <w:rsid w:val="00ED6236"/>
    <w:rsid w:val="00ED707A"/>
    <w:rsid w:val="00ED7C97"/>
    <w:rsid w:val="00ED7F6E"/>
    <w:rsid w:val="00EE0347"/>
    <w:rsid w:val="00EE18D3"/>
    <w:rsid w:val="00EE1D4B"/>
    <w:rsid w:val="00EE2704"/>
    <w:rsid w:val="00EE3214"/>
    <w:rsid w:val="00EE601A"/>
    <w:rsid w:val="00EE64D9"/>
    <w:rsid w:val="00EE76A4"/>
    <w:rsid w:val="00EF1397"/>
    <w:rsid w:val="00EF153A"/>
    <w:rsid w:val="00EF1555"/>
    <w:rsid w:val="00EF1E3E"/>
    <w:rsid w:val="00EF235B"/>
    <w:rsid w:val="00EF24E8"/>
    <w:rsid w:val="00EF2F72"/>
    <w:rsid w:val="00EF3BF0"/>
    <w:rsid w:val="00EF3C26"/>
    <w:rsid w:val="00EF3CB7"/>
    <w:rsid w:val="00EF47E6"/>
    <w:rsid w:val="00EF4EDE"/>
    <w:rsid w:val="00EF5BCA"/>
    <w:rsid w:val="00EF5D59"/>
    <w:rsid w:val="00EF701B"/>
    <w:rsid w:val="00F0123E"/>
    <w:rsid w:val="00F012A1"/>
    <w:rsid w:val="00F0181B"/>
    <w:rsid w:val="00F01C74"/>
    <w:rsid w:val="00F02546"/>
    <w:rsid w:val="00F02C82"/>
    <w:rsid w:val="00F03433"/>
    <w:rsid w:val="00F03556"/>
    <w:rsid w:val="00F03641"/>
    <w:rsid w:val="00F03662"/>
    <w:rsid w:val="00F0683D"/>
    <w:rsid w:val="00F06CB1"/>
    <w:rsid w:val="00F06EC5"/>
    <w:rsid w:val="00F07000"/>
    <w:rsid w:val="00F07088"/>
    <w:rsid w:val="00F11083"/>
    <w:rsid w:val="00F11137"/>
    <w:rsid w:val="00F112C6"/>
    <w:rsid w:val="00F11E42"/>
    <w:rsid w:val="00F12281"/>
    <w:rsid w:val="00F1229D"/>
    <w:rsid w:val="00F126CD"/>
    <w:rsid w:val="00F12B0A"/>
    <w:rsid w:val="00F12D3E"/>
    <w:rsid w:val="00F135E0"/>
    <w:rsid w:val="00F13CA6"/>
    <w:rsid w:val="00F1468F"/>
    <w:rsid w:val="00F15CDD"/>
    <w:rsid w:val="00F16667"/>
    <w:rsid w:val="00F16977"/>
    <w:rsid w:val="00F169CD"/>
    <w:rsid w:val="00F169F0"/>
    <w:rsid w:val="00F176D4"/>
    <w:rsid w:val="00F20168"/>
    <w:rsid w:val="00F203F8"/>
    <w:rsid w:val="00F206B2"/>
    <w:rsid w:val="00F20722"/>
    <w:rsid w:val="00F20B0E"/>
    <w:rsid w:val="00F21F3C"/>
    <w:rsid w:val="00F2247C"/>
    <w:rsid w:val="00F23679"/>
    <w:rsid w:val="00F263C5"/>
    <w:rsid w:val="00F26803"/>
    <w:rsid w:val="00F269FE"/>
    <w:rsid w:val="00F3000B"/>
    <w:rsid w:val="00F307EA"/>
    <w:rsid w:val="00F315F9"/>
    <w:rsid w:val="00F31ED1"/>
    <w:rsid w:val="00F324E5"/>
    <w:rsid w:val="00F32710"/>
    <w:rsid w:val="00F32CA9"/>
    <w:rsid w:val="00F32EB7"/>
    <w:rsid w:val="00F3348D"/>
    <w:rsid w:val="00F33EC4"/>
    <w:rsid w:val="00F340A5"/>
    <w:rsid w:val="00F351FE"/>
    <w:rsid w:val="00F35C30"/>
    <w:rsid w:val="00F35E3B"/>
    <w:rsid w:val="00F37962"/>
    <w:rsid w:val="00F40095"/>
    <w:rsid w:val="00F40121"/>
    <w:rsid w:val="00F40700"/>
    <w:rsid w:val="00F4175A"/>
    <w:rsid w:val="00F4175B"/>
    <w:rsid w:val="00F41972"/>
    <w:rsid w:val="00F41AEE"/>
    <w:rsid w:val="00F43F75"/>
    <w:rsid w:val="00F444EF"/>
    <w:rsid w:val="00F448E4"/>
    <w:rsid w:val="00F46C02"/>
    <w:rsid w:val="00F477AA"/>
    <w:rsid w:val="00F5027C"/>
    <w:rsid w:val="00F50677"/>
    <w:rsid w:val="00F50AC8"/>
    <w:rsid w:val="00F50AEF"/>
    <w:rsid w:val="00F52D87"/>
    <w:rsid w:val="00F531A0"/>
    <w:rsid w:val="00F5394B"/>
    <w:rsid w:val="00F5494C"/>
    <w:rsid w:val="00F55B82"/>
    <w:rsid w:val="00F55C11"/>
    <w:rsid w:val="00F57C19"/>
    <w:rsid w:val="00F60B1A"/>
    <w:rsid w:val="00F60EBD"/>
    <w:rsid w:val="00F60F6F"/>
    <w:rsid w:val="00F616DB"/>
    <w:rsid w:val="00F61AB3"/>
    <w:rsid w:val="00F6217C"/>
    <w:rsid w:val="00F62287"/>
    <w:rsid w:val="00F63FAD"/>
    <w:rsid w:val="00F642C2"/>
    <w:rsid w:val="00F67B38"/>
    <w:rsid w:val="00F67CFF"/>
    <w:rsid w:val="00F67F5F"/>
    <w:rsid w:val="00F705C0"/>
    <w:rsid w:val="00F70833"/>
    <w:rsid w:val="00F710DE"/>
    <w:rsid w:val="00F723CD"/>
    <w:rsid w:val="00F73383"/>
    <w:rsid w:val="00F738EA"/>
    <w:rsid w:val="00F73ABA"/>
    <w:rsid w:val="00F745F9"/>
    <w:rsid w:val="00F74860"/>
    <w:rsid w:val="00F74C15"/>
    <w:rsid w:val="00F751AB"/>
    <w:rsid w:val="00F75C3F"/>
    <w:rsid w:val="00F75E75"/>
    <w:rsid w:val="00F768CF"/>
    <w:rsid w:val="00F76C63"/>
    <w:rsid w:val="00F7790B"/>
    <w:rsid w:val="00F807B5"/>
    <w:rsid w:val="00F80A4C"/>
    <w:rsid w:val="00F82672"/>
    <w:rsid w:val="00F834B8"/>
    <w:rsid w:val="00F861CE"/>
    <w:rsid w:val="00F8666C"/>
    <w:rsid w:val="00F86DF2"/>
    <w:rsid w:val="00F87D3B"/>
    <w:rsid w:val="00F92787"/>
    <w:rsid w:val="00F92A8B"/>
    <w:rsid w:val="00F92E25"/>
    <w:rsid w:val="00F945FE"/>
    <w:rsid w:val="00F9477B"/>
    <w:rsid w:val="00F94B04"/>
    <w:rsid w:val="00F961AD"/>
    <w:rsid w:val="00F971EB"/>
    <w:rsid w:val="00FA0021"/>
    <w:rsid w:val="00FA0166"/>
    <w:rsid w:val="00FA0603"/>
    <w:rsid w:val="00FA072C"/>
    <w:rsid w:val="00FA25A6"/>
    <w:rsid w:val="00FA2841"/>
    <w:rsid w:val="00FA2B1C"/>
    <w:rsid w:val="00FA3BC2"/>
    <w:rsid w:val="00FA4A60"/>
    <w:rsid w:val="00FA56D5"/>
    <w:rsid w:val="00FA7472"/>
    <w:rsid w:val="00FB1B77"/>
    <w:rsid w:val="00FB2180"/>
    <w:rsid w:val="00FB2F44"/>
    <w:rsid w:val="00FB3F3F"/>
    <w:rsid w:val="00FB55B4"/>
    <w:rsid w:val="00FB5B97"/>
    <w:rsid w:val="00FB5D32"/>
    <w:rsid w:val="00FB65A0"/>
    <w:rsid w:val="00FB6BA5"/>
    <w:rsid w:val="00FB7118"/>
    <w:rsid w:val="00FB73C3"/>
    <w:rsid w:val="00FB73D2"/>
    <w:rsid w:val="00FB7733"/>
    <w:rsid w:val="00FC10D8"/>
    <w:rsid w:val="00FC1D7F"/>
    <w:rsid w:val="00FC2EE1"/>
    <w:rsid w:val="00FC316E"/>
    <w:rsid w:val="00FC3BCF"/>
    <w:rsid w:val="00FC3BD7"/>
    <w:rsid w:val="00FC4359"/>
    <w:rsid w:val="00FC4542"/>
    <w:rsid w:val="00FC49FB"/>
    <w:rsid w:val="00FC4DB5"/>
    <w:rsid w:val="00FC5360"/>
    <w:rsid w:val="00FC60FA"/>
    <w:rsid w:val="00FC69FC"/>
    <w:rsid w:val="00FD005B"/>
    <w:rsid w:val="00FD0E9D"/>
    <w:rsid w:val="00FD1273"/>
    <w:rsid w:val="00FD1C73"/>
    <w:rsid w:val="00FD28B4"/>
    <w:rsid w:val="00FD2B5F"/>
    <w:rsid w:val="00FD4A3D"/>
    <w:rsid w:val="00FD5A75"/>
    <w:rsid w:val="00FD5E3D"/>
    <w:rsid w:val="00FD6D30"/>
    <w:rsid w:val="00FE0178"/>
    <w:rsid w:val="00FE1807"/>
    <w:rsid w:val="00FE27B2"/>
    <w:rsid w:val="00FE32E5"/>
    <w:rsid w:val="00FE3404"/>
    <w:rsid w:val="00FE3422"/>
    <w:rsid w:val="00FE39AC"/>
    <w:rsid w:val="00FE3B5B"/>
    <w:rsid w:val="00FE3F8E"/>
    <w:rsid w:val="00FE5CEA"/>
    <w:rsid w:val="00FE638B"/>
    <w:rsid w:val="00FE6AC8"/>
    <w:rsid w:val="00FF2F62"/>
    <w:rsid w:val="00FF3B23"/>
    <w:rsid w:val="00FF3E19"/>
    <w:rsid w:val="00FF4477"/>
    <w:rsid w:val="00FF476F"/>
    <w:rsid w:val="00FF548E"/>
    <w:rsid w:val="00FF5A99"/>
    <w:rsid w:val="00FF5CB9"/>
    <w:rsid w:val="00FF763C"/>
    <w:rsid w:val="00FF77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84A824"/>
  <w15:docId w15:val="{5A03BBCF-DC5F-42E8-B01F-6A792B7E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D7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7F5"/>
    <w:rPr>
      <w:color w:val="0563C1" w:themeColor="hyperlink"/>
      <w:u w:val="single"/>
    </w:rPr>
  </w:style>
  <w:style w:type="character" w:styleId="LineNumber">
    <w:name w:val="line number"/>
    <w:basedOn w:val="DefaultParagraphFont"/>
    <w:uiPriority w:val="99"/>
    <w:semiHidden/>
    <w:unhideWhenUsed/>
    <w:rsid w:val="00CA52E2"/>
  </w:style>
  <w:style w:type="table" w:styleId="TableGrid">
    <w:name w:val="Table Grid"/>
    <w:basedOn w:val="TableNormal"/>
    <w:uiPriority w:val="39"/>
    <w:rsid w:val="00887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C510C8"/>
  </w:style>
  <w:style w:type="paragraph" w:styleId="Header">
    <w:name w:val="header"/>
    <w:basedOn w:val="Normal"/>
    <w:link w:val="HeaderChar"/>
    <w:uiPriority w:val="99"/>
    <w:unhideWhenUsed/>
    <w:rsid w:val="000C03F4"/>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C03F4"/>
    <w:rPr>
      <w:sz w:val="18"/>
      <w:szCs w:val="18"/>
    </w:rPr>
  </w:style>
  <w:style w:type="paragraph" w:styleId="Footer">
    <w:name w:val="footer"/>
    <w:basedOn w:val="Normal"/>
    <w:link w:val="FooterChar"/>
    <w:uiPriority w:val="99"/>
    <w:unhideWhenUsed/>
    <w:rsid w:val="00CA77D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A77D2"/>
    <w:rPr>
      <w:sz w:val="18"/>
      <w:szCs w:val="18"/>
    </w:rPr>
  </w:style>
  <w:style w:type="paragraph" w:styleId="ListParagraph">
    <w:name w:val="List Paragraph"/>
    <w:basedOn w:val="Normal"/>
    <w:uiPriority w:val="34"/>
    <w:qFormat/>
    <w:rsid w:val="00DA1EB1"/>
    <w:pPr>
      <w:ind w:firstLineChars="200" w:firstLine="420"/>
    </w:pPr>
  </w:style>
  <w:style w:type="paragraph" w:styleId="BalloonText">
    <w:name w:val="Balloon Text"/>
    <w:basedOn w:val="Normal"/>
    <w:link w:val="BalloonTextChar"/>
    <w:uiPriority w:val="99"/>
    <w:semiHidden/>
    <w:unhideWhenUsed/>
    <w:rsid w:val="00FA072C"/>
    <w:rPr>
      <w:rFonts w:ascii="Tahoma" w:hAnsi="Tahoma" w:cs="Tahoma"/>
      <w:sz w:val="16"/>
      <w:szCs w:val="16"/>
    </w:rPr>
  </w:style>
  <w:style w:type="character" w:customStyle="1" w:styleId="BalloonTextChar">
    <w:name w:val="Balloon Text Char"/>
    <w:basedOn w:val="DefaultParagraphFont"/>
    <w:link w:val="BalloonText"/>
    <w:uiPriority w:val="99"/>
    <w:semiHidden/>
    <w:rsid w:val="00FA072C"/>
    <w:rPr>
      <w:rFonts w:ascii="Tahoma" w:hAnsi="Tahoma" w:cs="Tahoma"/>
      <w:sz w:val="16"/>
      <w:szCs w:val="16"/>
    </w:rPr>
  </w:style>
  <w:style w:type="character" w:styleId="CommentReference">
    <w:name w:val="annotation reference"/>
    <w:basedOn w:val="DefaultParagraphFont"/>
    <w:uiPriority w:val="99"/>
    <w:semiHidden/>
    <w:unhideWhenUsed/>
    <w:rsid w:val="00034A06"/>
    <w:rPr>
      <w:sz w:val="16"/>
      <w:szCs w:val="16"/>
    </w:rPr>
  </w:style>
  <w:style w:type="paragraph" w:styleId="CommentText">
    <w:name w:val="annotation text"/>
    <w:basedOn w:val="Normal"/>
    <w:link w:val="CommentTextChar"/>
    <w:unhideWhenUsed/>
    <w:rsid w:val="00034A06"/>
    <w:rPr>
      <w:sz w:val="20"/>
      <w:szCs w:val="20"/>
    </w:rPr>
  </w:style>
  <w:style w:type="character" w:customStyle="1" w:styleId="CommentTextChar">
    <w:name w:val="Comment Text Char"/>
    <w:basedOn w:val="DefaultParagraphFont"/>
    <w:link w:val="CommentText"/>
    <w:rsid w:val="00034A06"/>
    <w:rPr>
      <w:sz w:val="20"/>
      <w:szCs w:val="20"/>
    </w:rPr>
  </w:style>
  <w:style w:type="paragraph" w:styleId="CommentSubject">
    <w:name w:val="annotation subject"/>
    <w:basedOn w:val="CommentText"/>
    <w:next w:val="CommentText"/>
    <w:link w:val="CommentSubjectChar"/>
    <w:uiPriority w:val="99"/>
    <w:semiHidden/>
    <w:unhideWhenUsed/>
    <w:rsid w:val="00034A06"/>
    <w:rPr>
      <w:b/>
      <w:bCs/>
    </w:rPr>
  </w:style>
  <w:style w:type="character" w:customStyle="1" w:styleId="CommentSubjectChar">
    <w:name w:val="Comment Subject Char"/>
    <w:basedOn w:val="CommentTextChar"/>
    <w:link w:val="CommentSubject"/>
    <w:uiPriority w:val="99"/>
    <w:semiHidden/>
    <w:rsid w:val="00034A06"/>
    <w:rPr>
      <w:b/>
      <w:bCs/>
      <w:sz w:val="20"/>
      <w:szCs w:val="20"/>
    </w:rPr>
  </w:style>
  <w:style w:type="character" w:styleId="Emphasis">
    <w:name w:val="Emphasis"/>
    <w:basedOn w:val="DefaultParagraphFont"/>
    <w:uiPriority w:val="20"/>
    <w:qFormat/>
    <w:rsid w:val="00C35FC8"/>
    <w:rPr>
      <w:i/>
      <w:iCs/>
    </w:rPr>
  </w:style>
  <w:style w:type="paragraph" w:styleId="HTMLPreformatted">
    <w:name w:val="HTML Preformatted"/>
    <w:basedOn w:val="Normal"/>
    <w:link w:val="HTMLPreformattedChar"/>
    <w:rsid w:val="00EF3B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kern w:val="0"/>
      <w:sz w:val="20"/>
      <w:szCs w:val="20"/>
      <w:lang w:eastAsia="en-US"/>
    </w:rPr>
  </w:style>
  <w:style w:type="character" w:customStyle="1" w:styleId="HTMLPreformattedChar">
    <w:name w:val="HTML Preformatted Char"/>
    <w:basedOn w:val="DefaultParagraphFont"/>
    <w:link w:val="HTMLPreformatted"/>
    <w:rsid w:val="00EF3BF0"/>
    <w:rPr>
      <w:rFonts w:ascii="Courier New" w:eastAsia="Times New Roman" w:hAnsi="Courier New" w:cs="Times New Roman"/>
      <w:kern w:val="0"/>
      <w:sz w:val="20"/>
      <w:szCs w:val="20"/>
      <w:lang w:eastAsia="en-US"/>
    </w:rPr>
  </w:style>
  <w:style w:type="paragraph" w:customStyle="1" w:styleId="Default">
    <w:name w:val="Default"/>
    <w:rsid w:val="006F16D3"/>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F5394B"/>
  </w:style>
  <w:style w:type="character" w:customStyle="1" w:styleId="Title1">
    <w:name w:val="Title1"/>
    <w:basedOn w:val="DefaultParagraphFont"/>
    <w:rsid w:val="003241F8"/>
  </w:style>
  <w:style w:type="character" w:customStyle="1" w:styleId="Subtitle1">
    <w:name w:val="Subtitle1"/>
    <w:basedOn w:val="DefaultParagraphFont"/>
    <w:rsid w:val="003241F8"/>
  </w:style>
  <w:style w:type="character" w:customStyle="1" w:styleId="1">
    <w:name w:val="标题1"/>
    <w:basedOn w:val="DefaultParagraphFont"/>
    <w:rsid w:val="00657C43"/>
  </w:style>
  <w:style w:type="character" w:customStyle="1" w:styleId="10">
    <w:name w:val="副标题1"/>
    <w:basedOn w:val="DefaultParagraphFont"/>
    <w:rsid w:val="00657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49003">
      <w:bodyDiv w:val="1"/>
      <w:marLeft w:val="0"/>
      <w:marRight w:val="0"/>
      <w:marTop w:val="0"/>
      <w:marBottom w:val="0"/>
      <w:divBdr>
        <w:top w:val="none" w:sz="0" w:space="0" w:color="auto"/>
        <w:left w:val="none" w:sz="0" w:space="0" w:color="auto"/>
        <w:bottom w:val="none" w:sz="0" w:space="0" w:color="auto"/>
        <w:right w:val="none" w:sz="0" w:space="0" w:color="auto"/>
      </w:divBdr>
    </w:div>
    <w:div w:id="767894831">
      <w:bodyDiv w:val="1"/>
      <w:marLeft w:val="0"/>
      <w:marRight w:val="0"/>
      <w:marTop w:val="0"/>
      <w:marBottom w:val="0"/>
      <w:divBdr>
        <w:top w:val="none" w:sz="0" w:space="0" w:color="auto"/>
        <w:left w:val="none" w:sz="0" w:space="0" w:color="auto"/>
        <w:bottom w:val="none" w:sz="0" w:space="0" w:color="auto"/>
        <w:right w:val="none" w:sz="0" w:space="0" w:color="auto"/>
      </w:divBdr>
    </w:div>
    <w:div w:id="910191845">
      <w:bodyDiv w:val="1"/>
      <w:marLeft w:val="0"/>
      <w:marRight w:val="0"/>
      <w:marTop w:val="0"/>
      <w:marBottom w:val="0"/>
      <w:divBdr>
        <w:top w:val="none" w:sz="0" w:space="0" w:color="auto"/>
        <w:left w:val="none" w:sz="0" w:space="0" w:color="auto"/>
        <w:bottom w:val="none" w:sz="0" w:space="0" w:color="auto"/>
        <w:right w:val="none" w:sz="0" w:space="0" w:color="auto"/>
      </w:divBdr>
    </w:div>
    <w:div w:id="1465536678">
      <w:bodyDiv w:val="1"/>
      <w:marLeft w:val="0"/>
      <w:marRight w:val="0"/>
      <w:marTop w:val="0"/>
      <w:marBottom w:val="0"/>
      <w:divBdr>
        <w:top w:val="none" w:sz="0" w:space="0" w:color="auto"/>
        <w:left w:val="none" w:sz="0" w:space="0" w:color="auto"/>
        <w:bottom w:val="none" w:sz="0" w:space="0" w:color="auto"/>
        <w:right w:val="none" w:sz="0" w:space="0" w:color="auto"/>
      </w:divBdr>
    </w:div>
    <w:div w:id="1573807149">
      <w:bodyDiv w:val="1"/>
      <w:marLeft w:val="0"/>
      <w:marRight w:val="0"/>
      <w:marTop w:val="0"/>
      <w:marBottom w:val="0"/>
      <w:divBdr>
        <w:top w:val="none" w:sz="0" w:space="0" w:color="auto"/>
        <w:left w:val="none" w:sz="0" w:space="0" w:color="auto"/>
        <w:bottom w:val="none" w:sz="0" w:space="0" w:color="auto"/>
        <w:right w:val="none" w:sz="0" w:space="0" w:color="auto"/>
      </w:divBdr>
    </w:div>
    <w:div w:id="1694112799">
      <w:bodyDiv w:val="1"/>
      <w:marLeft w:val="0"/>
      <w:marRight w:val="0"/>
      <w:marTop w:val="0"/>
      <w:marBottom w:val="0"/>
      <w:divBdr>
        <w:top w:val="none" w:sz="0" w:space="0" w:color="auto"/>
        <w:left w:val="none" w:sz="0" w:space="0" w:color="auto"/>
        <w:bottom w:val="none" w:sz="0" w:space="0" w:color="auto"/>
        <w:right w:val="none" w:sz="0" w:space="0" w:color="auto"/>
      </w:divBdr>
    </w:div>
    <w:div w:id="18517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Publication%2014\MK_XM%2014\Ethical%20and%20aftersale%20project\Draft\Results\XM%20Badminton%20results%20on%20raw%20data\XM%20badminton%20Process%20Spotlight%20results%20on%20raw%20data.doc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Publication%2014\MK_XM%2014\Ethical%20and%20aftersale%20project\Draft\Results\XM%20Badminton%20results%20on%20raw%20data\XM%20badminton%20Process%20Spotlight%20results%20on%20raw%20data.docx.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Publication%2014\MK_XM%2014\Ethical%20and%20aftersale%20project\Draft\Results\XM%20Vacuum%20cups%20results%20on%20raw%20data\Paper%20results%202outliermeanvalue\XM%20Cup%20Process%20Spotlight%20results%202outlinermeanreplac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Publication%2014\MK_XM%2014\Ethical%20and%20aftersale%20project\Draft\Results\XM%20Vacuum%20cups%20results%20on%20raw%20data\Paper%20results%202outliermeanvalue\XM%20Cup%20Process%20Spotlight%20results%202outlinermeanreplac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42113118213201"/>
          <c:y val="9.9944963365424994E-2"/>
          <c:w val="0.55408130257399701"/>
          <c:h val="0.67340669812362497"/>
        </c:manualLayout>
      </c:layout>
      <c:lineChart>
        <c:grouping val="standard"/>
        <c:varyColors val="0"/>
        <c:ser>
          <c:idx val="0"/>
          <c:order val="0"/>
          <c:tx>
            <c:strRef>
              <c:f>Sheet1!$K$66</c:f>
              <c:strCache>
                <c:ptCount val="1"/>
                <c:pt idx="0">
                  <c:v>Low Moral Judgment </c:v>
                </c:pt>
              </c:strCache>
            </c:strRef>
          </c:tx>
          <c:dLbls>
            <c:dLbl>
              <c:idx val="0"/>
              <c:layout>
                <c:manualLayout>
                  <c:x val="-0.122104627153013"/>
                  <c:y val="-5.5043525559482801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1A8-4773-A232-70B3C615C1FD}"/>
                </c:ext>
              </c:extLst>
            </c:dLbl>
            <c:dLbl>
              <c:idx val="1"/>
              <c:layout>
                <c:manualLayout>
                  <c:x val="-7.5050766014629205E-2"/>
                  <c:y val="-6.60522306713793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1A8-4773-A232-70B3C615C1FD}"/>
                </c:ext>
              </c:extLst>
            </c:dLbl>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Sheet1!$L$65:$M$65</c:f>
              <c:strCache>
                <c:ptCount val="2"/>
                <c:pt idx="0">
                  <c:v>Expected Recovery </c:v>
                </c:pt>
                <c:pt idx="1">
                  <c:v>High Recovery </c:v>
                </c:pt>
              </c:strCache>
            </c:strRef>
          </c:cat>
          <c:val>
            <c:numRef>
              <c:f>Sheet1!$L$66:$M$66</c:f>
              <c:numCache>
                <c:formatCode>General</c:formatCode>
                <c:ptCount val="2"/>
                <c:pt idx="0">
                  <c:v>4.1399999999999997</c:v>
                </c:pt>
                <c:pt idx="1">
                  <c:v>2.87</c:v>
                </c:pt>
              </c:numCache>
            </c:numRef>
          </c:val>
          <c:smooth val="0"/>
          <c:extLst>
            <c:ext xmlns:c16="http://schemas.microsoft.com/office/drawing/2014/chart" uri="{C3380CC4-5D6E-409C-BE32-E72D297353CC}">
              <c16:uniqueId val="{00000002-01A8-4773-A232-70B3C615C1FD}"/>
            </c:ext>
          </c:extLst>
        </c:ser>
        <c:ser>
          <c:idx val="1"/>
          <c:order val="1"/>
          <c:tx>
            <c:strRef>
              <c:f>Sheet1!$K$67</c:f>
              <c:strCache>
                <c:ptCount val="1"/>
                <c:pt idx="0">
                  <c:v>High Moral Judgment </c:v>
                </c:pt>
              </c:strCache>
            </c:strRef>
          </c:tx>
          <c:dLbls>
            <c:dLbl>
              <c:idx val="0"/>
              <c:layout>
                <c:manualLayout>
                  <c:x val="-0.122104627153013"/>
                  <c:y val="-8.256528833922420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1A8-4773-A232-70B3C615C1FD}"/>
                </c:ext>
              </c:extLst>
            </c:dLbl>
            <c:dLbl>
              <c:idx val="1"/>
              <c:layout>
                <c:manualLayout>
                  <c:x val="-6.0319572952722403E-2"/>
                  <c:y val="-6.60522306713793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1A8-4773-A232-70B3C615C1FD}"/>
                </c:ext>
              </c:extLst>
            </c:dLbl>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Sheet1!$L$65:$M$65</c:f>
              <c:strCache>
                <c:ptCount val="2"/>
                <c:pt idx="0">
                  <c:v>Expected Recovery </c:v>
                </c:pt>
                <c:pt idx="1">
                  <c:v>High Recovery </c:v>
                </c:pt>
              </c:strCache>
            </c:strRef>
          </c:cat>
          <c:val>
            <c:numRef>
              <c:f>Sheet1!$L$67:$M$67</c:f>
              <c:numCache>
                <c:formatCode>General</c:formatCode>
                <c:ptCount val="2"/>
                <c:pt idx="0">
                  <c:v>4.9400000000000004</c:v>
                </c:pt>
                <c:pt idx="1">
                  <c:v>4.9000000000000004</c:v>
                </c:pt>
              </c:numCache>
            </c:numRef>
          </c:val>
          <c:smooth val="0"/>
          <c:extLst>
            <c:ext xmlns:c16="http://schemas.microsoft.com/office/drawing/2014/chart" uri="{C3380CC4-5D6E-409C-BE32-E72D297353CC}">
              <c16:uniqueId val="{00000005-01A8-4773-A232-70B3C615C1FD}"/>
            </c:ext>
          </c:extLst>
        </c:ser>
        <c:dLbls>
          <c:showLegendKey val="0"/>
          <c:showVal val="1"/>
          <c:showCatName val="0"/>
          <c:showSerName val="0"/>
          <c:showPercent val="0"/>
          <c:showBubbleSize val="0"/>
        </c:dLbls>
        <c:marker val="1"/>
        <c:smooth val="0"/>
        <c:axId val="296832936"/>
        <c:axId val="335169232"/>
      </c:lineChart>
      <c:catAx>
        <c:axId val="296832936"/>
        <c:scaling>
          <c:orientation val="minMax"/>
        </c:scaling>
        <c:delete val="0"/>
        <c:axPos val="b"/>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35169232"/>
        <c:crosses val="autoZero"/>
        <c:auto val="1"/>
        <c:lblAlgn val="ctr"/>
        <c:lblOffset val="100"/>
        <c:noMultiLvlLbl val="0"/>
      </c:catAx>
      <c:valAx>
        <c:axId val="335169232"/>
        <c:scaling>
          <c:orientation val="minMax"/>
          <c:max val="7"/>
        </c:scaling>
        <c:delete val="0"/>
        <c:axPos val="l"/>
        <c:title>
          <c:tx>
            <c:rich>
              <a:bodyPr/>
              <a:lstStyle/>
              <a:p>
                <a:pPr>
                  <a:defRPr b="0"/>
                </a:pPr>
                <a:r>
                  <a:rPr lang="en-US" b="0"/>
                  <a:t>Satisfaction </a:t>
                </a:r>
              </a:p>
            </c:rich>
          </c:tx>
          <c:layout/>
          <c:overlay val="0"/>
        </c:title>
        <c:numFmt formatCode="General" sourceLinked="1"/>
        <c:majorTickMark val="none"/>
        <c:minorTickMark val="none"/>
        <c:tickLblPos val="nextTo"/>
        <c:crossAx val="296832936"/>
        <c:crosses val="autoZero"/>
        <c:crossBetween val="between"/>
      </c:valAx>
    </c:plotArea>
    <c:legend>
      <c:legendPos val="r"/>
      <c:layout>
        <c:manualLayout>
          <c:xMode val="edge"/>
          <c:yMode val="edge"/>
          <c:x val="0.68074336409306302"/>
          <c:y val="9.6047621904406605E-2"/>
          <c:w val="0.29638080307834802"/>
          <c:h val="0.33309423263020299"/>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50288713910799"/>
          <c:y val="6.3907734564736599E-2"/>
          <c:w val="0.54516299212598396"/>
          <c:h val="0.71931772208688305"/>
        </c:manualLayout>
      </c:layout>
      <c:lineChart>
        <c:grouping val="standard"/>
        <c:varyColors val="0"/>
        <c:ser>
          <c:idx val="0"/>
          <c:order val="0"/>
          <c:tx>
            <c:strRef>
              <c:f>Sheet1!$K$47</c:f>
              <c:strCache>
                <c:ptCount val="1"/>
                <c:pt idx="0">
                  <c:v>Low Moral Judgment </c:v>
                </c:pt>
              </c:strCache>
            </c:strRef>
          </c:tx>
          <c:dLbls>
            <c:dLbl>
              <c:idx val="1"/>
              <c:layout>
                <c:manualLayout>
                  <c:x val="-7.6356751044931406E-2"/>
                  <c:y val="-4.886363199144309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2A8-404F-8F9D-231E8E882011}"/>
                </c:ext>
              </c:extLst>
            </c:dLbl>
            <c:spPr>
              <a:noFill/>
              <a:ln>
                <a:noFill/>
              </a:ln>
              <a:effectLst/>
            </c:spPr>
            <c:txPr>
              <a:bodyPr/>
              <a:lstStyle/>
              <a:p>
                <a:pPr>
                  <a:defRPr lang="zh-CN">
                    <a:latin typeface="Times New Roman" panose="02020603050405020304" pitchFamily="18" charset="0"/>
                    <a:cs typeface="Times New Roman" panose="02020603050405020304" pitchFamily="18" charset="0"/>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Sheet1!$L$46:$M$46</c:f>
              <c:strCache>
                <c:ptCount val="2"/>
                <c:pt idx="0">
                  <c:v>Expected Recovery </c:v>
                </c:pt>
                <c:pt idx="1">
                  <c:v>High Recovery </c:v>
                </c:pt>
              </c:strCache>
            </c:strRef>
          </c:cat>
          <c:val>
            <c:numRef>
              <c:f>Sheet1!$L$47:$M$47</c:f>
              <c:numCache>
                <c:formatCode>General</c:formatCode>
                <c:ptCount val="2"/>
                <c:pt idx="0">
                  <c:v>4.76</c:v>
                </c:pt>
                <c:pt idx="1">
                  <c:v>6.09</c:v>
                </c:pt>
              </c:numCache>
            </c:numRef>
          </c:val>
          <c:smooth val="0"/>
          <c:extLst>
            <c:ext xmlns:c16="http://schemas.microsoft.com/office/drawing/2014/chart" uri="{C3380CC4-5D6E-409C-BE32-E72D297353CC}">
              <c16:uniqueId val="{00000001-92A8-404F-8F9D-231E8E882011}"/>
            </c:ext>
          </c:extLst>
        </c:ser>
        <c:ser>
          <c:idx val="1"/>
          <c:order val="1"/>
          <c:tx>
            <c:strRef>
              <c:f>Sheet1!$K$48</c:f>
              <c:strCache>
                <c:ptCount val="1"/>
                <c:pt idx="0">
                  <c:v>High Moral Judgment </c:v>
                </c:pt>
              </c:strCache>
            </c:strRef>
          </c:tx>
          <c:dLbls>
            <c:dLbl>
              <c:idx val="1"/>
              <c:layout>
                <c:manualLayout>
                  <c:x val="-7.9870154119370304E-2"/>
                  <c:y val="-5.430355688297579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2A8-404F-8F9D-231E8E882011}"/>
                </c:ext>
              </c:extLst>
            </c:dLbl>
            <c:spPr>
              <a:noFill/>
              <a:ln>
                <a:noFill/>
              </a:ln>
              <a:effectLst/>
            </c:spPr>
            <c:txPr>
              <a:bodyPr/>
              <a:lstStyle/>
              <a:p>
                <a:pPr>
                  <a:defRPr lang="zh-CN">
                    <a:latin typeface="Times New Roman" panose="02020603050405020304" pitchFamily="18" charset="0"/>
                    <a:cs typeface="Times New Roman" panose="02020603050405020304" pitchFamily="18" charset="0"/>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Sheet1!$L$46:$M$46</c:f>
              <c:strCache>
                <c:ptCount val="2"/>
                <c:pt idx="0">
                  <c:v>Expected Recovery </c:v>
                </c:pt>
                <c:pt idx="1">
                  <c:v>High Recovery </c:v>
                </c:pt>
              </c:strCache>
            </c:strRef>
          </c:cat>
          <c:val>
            <c:numRef>
              <c:f>Sheet1!$L$48:$M$48</c:f>
              <c:numCache>
                <c:formatCode>General</c:formatCode>
                <c:ptCount val="2"/>
                <c:pt idx="0">
                  <c:v>4.01</c:v>
                </c:pt>
                <c:pt idx="1">
                  <c:v>3.44</c:v>
                </c:pt>
              </c:numCache>
            </c:numRef>
          </c:val>
          <c:smooth val="0"/>
          <c:extLst>
            <c:ext xmlns:c16="http://schemas.microsoft.com/office/drawing/2014/chart" uri="{C3380CC4-5D6E-409C-BE32-E72D297353CC}">
              <c16:uniqueId val="{00000003-92A8-404F-8F9D-231E8E882011}"/>
            </c:ext>
          </c:extLst>
        </c:ser>
        <c:dLbls>
          <c:showLegendKey val="0"/>
          <c:showVal val="1"/>
          <c:showCatName val="0"/>
          <c:showSerName val="0"/>
          <c:showPercent val="0"/>
          <c:showBubbleSize val="0"/>
        </c:dLbls>
        <c:marker val="1"/>
        <c:smooth val="0"/>
        <c:axId val="335170408"/>
        <c:axId val="335170800"/>
      </c:lineChart>
      <c:catAx>
        <c:axId val="335170408"/>
        <c:scaling>
          <c:orientation val="minMax"/>
        </c:scaling>
        <c:delete val="0"/>
        <c:axPos val="b"/>
        <c:numFmt formatCode="General" sourceLinked="0"/>
        <c:majorTickMark val="none"/>
        <c:minorTickMark val="none"/>
        <c:tickLblPos val="nextTo"/>
        <c:txPr>
          <a:bodyPr/>
          <a:lstStyle/>
          <a:p>
            <a:pPr>
              <a:defRPr lang="zh-CN">
                <a:latin typeface="Times New Roman" panose="02020603050405020304" pitchFamily="18" charset="0"/>
                <a:cs typeface="Times New Roman" panose="02020603050405020304" pitchFamily="18" charset="0"/>
              </a:defRPr>
            </a:pPr>
            <a:endParaRPr lang="en-US"/>
          </a:p>
        </c:txPr>
        <c:crossAx val="335170800"/>
        <c:crosses val="autoZero"/>
        <c:auto val="1"/>
        <c:lblAlgn val="ctr"/>
        <c:lblOffset val="100"/>
        <c:noMultiLvlLbl val="0"/>
      </c:catAx>
      <c:valAx>
        <c:axId val="335170800"/>
        <c:scaling>
          <c:orientation val="minMax"/>
        </c:scaling>
        <c:delete val="0"/>
        <c:axPos val="l"/>
        <c:title>
          <c:tx>
            <c:rich>
              <a:bodyPr/>
              <a:lstStyle/>
              <a:p>
                <a:pPr>
                  <a:defRPr lang="zh-CN"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Negative WOM</a:t>
                </a:r>
              </a:p>
            </c:rich>
          </c:tx>
          <c:layout/>
          <c:overlay val="0"/>
        </c:title>
        <c:numFmt formatCode="General" sourceLinked="1"/>
        <c:majorTickMark val="none"/>
        <c:minorTickMark val="none"/>
        <c:tickLblPos val="nextTo"/>
        <c:txPr>
          <a:bodyPr/>
          <a:lstStyle/>
          <a:p>
            <a:pPr>
              <a:defRPr lang="zh-CN">
                <a:latin typeface="Times New Roman" panose="02020603050405020304" pitchFamily="18" charset="0"/>
                <a:cs typeface="Times New Roman" panose="02020603050405020304" pitchFamily="18" charset="0"/>
              </a:defRPr>
            </a:pPr>
            <a:endParaRPr lang="en-US"/>
          </a:p>
        </c:txPr>
        <c:crossAx val="335170408"/>
        <c:crosses val="autoZero"/>
        <c:crossBetween val="between"/>
      </c:valAx>
    </c:plotArea>
    <c:legend>
      <c:legendPos val="r"/>
      <c:layout>
        <c:manualLayout>
          <c:xMode val="edge"/>
          <c:yMode val="edge"/>
          <c:x val="0.68942003064096602"/>
          <c:y val="7.1401099597889595E-2"/>
          <c:w val="0.29058011187515598"/>
          <c:h val="0.31858318770293098"/>
        </c:manualLayout>
      </c:layout>
      <c:overlay val="0"/>
      <c:txPr>
        <a:bodyPr/>
        <a:lstStyle/>
        <a:p>
          <a:pPr>
            <a:defRPr lang="zh-CN">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42113118213201"/>
          <c:y val="6.6818647768147096E-2"/>
          <c:w val="0.55408136482939596"/>
          <c:h val="0.72309617151954197"/>
        </c:manualLayout>
      </c:layout>
      <c:lineChart>
        <c:grouping val="standard"/>
        <c:varyColors val="0"/>
        <c:ser>
          <c:idx val="0"/>
          <c:order val="0"/>
          <c:tx>
            <c:strRef>
              <c:f>Sheet1!$K$66</c:f>
              <c:strCache>
                <c:ptCount val="1"/>
                <c:pt idx="0">
                  <c:v>Low Moral Judgment </c:v>
                </c:pt>
              </c:strCache>
            </c:strRef>
          </c:tx>
          <c:dLbls>
            <c:dLbl>
              <c:idx val="0"/>
              <c:layout>
                <c:manualLayout>
                  <c:x val="-0.12619872695617099"/>
                  <c:y val="-1.1008705111896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056-492A-8813-E30AF08BEEB8}"/>
                </c:ext>
              </c:extLst>
            </c:dLbl>
            <c:dLbl>
              <c:idx val="1"/>
              <c:layout>
                <c:manualLayout>
                  <c:x val="-8.7094896068343503E-2"/>
                  <c:y val="5.50435255594828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056-492A-8813-E30AF08BEEB8}"/>
                </c:ext>
              </c:extLst>
            </c:dLbl>
            <c:spPr>
              <a:noFill/>
              <a:ln>
                <a:noFill/>
              </a:ln>
              <a:effectLst/>
            </c:spPr>
            <c:txPr>
              <a:bodyPr/>
              <a:lstStyle/>
              <a:p>
                <a:pPr>
                  <a:defRPr lang="zh-CN">
                    <a:latin typeface="Times New Roman" panose="02020603050405020304" pitchFamily="18" charset="0"/>
                    <a:cs typeface="Times New Roman" panose="02020603050405020304" pitchFamily="18" charset="0"/>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Sheet1!$L$65:$M$65</c:f>
              <c:strCache>
                <c:ptCount val="2"/>
                <c:pt idx="0">
                  <c:v>Expected Recovery </c:v>
                </c:pt>
                <c:pt idx="1">
                  <c:v>High Recovery </c:v>
                </c:pt>
              </c:strCache>
            </c:strRef>
          </c:cat>
          <c:val>
            <c:numRef>
              <c:f>Sheet1!$L$66:$M$66</c:f>
              <c:numCache>
                <c:formatCode>General</c:formatCode>
                <c:ptCount val="2"/>
                <c:pt idx="0">
                  <c:v>4.51</c:v>
                </c:pt>
                <c:pt idx="1">
                  <c:v>3.44</c:v>
                </c:pt>
              </c:numCache>
            </c:numRef>
          </c:val>
          <c:smooth val="0"/>
          <c:extLst>
            <c:ext xmlns:c16="http://schemas.microsoft.com/office/drawing/2014/chart" uri="{C3380CC4-5D6E-409C-BE32-E72D297353CC}">
              <c16:uniqueId val="{00000002-B056-492A-8813-E30AF08BEEB8}"/>
            </c:ext>
          </c:extLst>
        </c:ser>
        <c:ser>
          <c:idx val="1"/>
          <c:order val="1"/>
          <c:tx>
            <c:strRef>
              <c:f>Sheet1!$K$67</c:f>
              <c:strCache>
                <c:ptCount val="1"/>
                <c:pt idx="0">
                  <c:v>High Moral Judgment </c:v>
                </c:pt>
              </c:strCache>
            </c:strRef>
          </c:tx>
          <c:dLbls>
            <c:dLbl>
              <c:idx val="1"/>
              <c:layout>
                <c:manualLayout>
                  <c:x val="-9.0649789785418697E-2"/>
                  <c:y val="-5.50435255594828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056-492A-8813-E30AF08BEEB8}"/>
                </c:ext>
              </c:extLst>
            </c:dLbl>
            <c:spPr>
              <a:noFill/>
              <a:ln>
                <a:noFill/>
              </a:ln>
              <a:effectLst/>
            </c:spPr>
            <c:txPr>
              <a:bodyPr/>
              <a:lstStyle/>
              <a:p>
                <a:pPr>
                  <a:defRPr lang="zh-CN">
                    <a:latin typeface="Times New Roman" panose="02020603050405020304" pitchFamily="18" charset="0"/>
                    <a:cs typeface="Times New Roman" panose="02020603050405020304" pitchFamily="18" charset="0"/>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Sheet1!$L$65:$M$65</c:f>
              <c:strCache>
                <c:ptCount val="2"/>
                <c:pt idx="0">
                  <c:v>Expected Recovery </c:v>
                </c:pt>
                <c:pt idx="1">
                  <c:v>High Recovery </c:v>
                </c:pt>
              </c:strCache>
            </c:strRef>
          </c:cat>
          <c:val>
            <c:numRef>
              <c:f>Sheet1!$L$67:$M$67</c:f>
              <c:numCache>
                <c:formatCode>General</c:formatCode>
                <c:ptCount val="2"/>
                <c:pt idx="0">
                  <c:v>3.33</c:v>
                </c:pt>
                <c:pt idx="1">
                  <c:v>4.58</c:v>
                </c:pt>
              </c:numCache>
            </c:numRef>
          </c:val>
          <c:smooth val="0"/>
          <c:extLst>
            <c:ext xmlns:c16="http://schemas.microsoft.com/office/drawing/2014/chart" uri="{C3380CC4-5D6E-409C-BE32-E72D297353CC}">
              <c16:uniqueId val="{00000004-B056-492A-8813-E30AF08BEEB8}"/>
            </c:ext>
          </c:extLst>
        </c:ser>
        <c:dLbls>
          <c:showLegendKey val="0"/>
          <c:showVal val="1"/>
          <c:showCatName val="0"/>
          <c:showSerName val="0"/>
          <c:showPercent val="0"/>
          <c:showBubbleSize val="0"/>
        </c:dLbls>
        <c:marker val="1"/>
        <c:smooth val="0"/>
        <c:axId val="335170016"/>
        <c:axId val="335493768"/>
      </c:lineChart>
      <c:catAx>
        <c:axId val="335170016"/>
        <c:scaling>
          <c:orientation val="minMax"/>
        </c:scaling>
        <c:delete val="0"/>
        <c:axPos val="b"/>
        <c:numFmt formatCode="General" sourceLinked="0"/>
        <c:majorTickMark val="none"/>
        <c:minorTickMark val="none"/>
        <c:tickLblPos val="nextTo"/>
        <c:txPr>
          <a:bodyPr/>
          <a:lstStyle/>
          <a:p>
            <a:pPr>
              <a:defRPr lang="zh-CN">
                <a:latin typeface="Times New Roman" panose="02020603050405020304" pitchFamily="18" charset="0"/>
                <a:cs typeface="Times New Roman" panose="02020603050405020304" pitchFamily="18" charset="0"/>
              </a:defRPr>
            </a:pPr>
            <a:endParaRPr lang="en-US"/>
          </a:p>
        </c:txPr>
        <c:crossAx val="335493768"/>
        <c:crosses val="autoZero"/>
        <c:auto val="1"/>
        <c:lblAlgn val="ctr"/>
        <c:lblOffset val="100"/>
        <c:noMultiLvlLbl val="0"/>
      </c:catAx>
      <c:valAx>
        <c:axId val="335493768"/>
        <c:scaling>
          <c:orientation val="minMax"/>
        </c:scaling>
        <c:delete val="0"/>
        <c:axPos val="l"/>
        <c:title>
          <c:tx>
            <c:rich>
              <a:bodyPr/>
              <a:lstStyle/>
              <a:p>
                <a:pPr>
                  <a:defRPr lang="zh-CN"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Satisfaction </a:t>
                </a:r>
              </a:p>
            </c:rich>
          </c:tx>
          <c:layout>
            <c:manualLayout>
              <c:xMode val="edge"/>
              <c:yMode val="edge"/>
              <c:x val="3.0592496592031899E-2"/>
              <c:y val="0.26730126942224702"/>
            </c:manualLayout>
          </c:layout>
          <c:overlay val="0"/>
        </c:title>
        <c:numFmt formatCode="General" sourceLinked="1"/>
        <c:majorTickMark val="none"/>
        <c:minorTickMark val="none"/>
        <c:tickLblPos val="nextTo"/>
        <c:txPr>
          <a:bodyPr/>
          <a:lstStyle/>
          <a:p>
            <a:pPr>
              <a:defRPr lang="zh-CN"/>
            </a:pPr>
            <a:endParaRPr lang="en-US"/>
          </a:p>
        </c:txPr>
        <c:crossAx val="335170016"/>
        <c:crosses val="autoZero"/>
        <c:crossBetween val="between"/>
        <c:majorUnit val="1"/>
      </c:valAx>
    </c:plotArea>
    <c:legend>
      <c:legendPos val="r"/>
      <c:layout>
        <c:manualLayout>
          <c:xMode val="edge"/>
          <c:yMode val="edge"/>
          <c:x val="0.67470063316296003"/>
          <c:y val="0.112610779703046"/>
          <c:w val="0.29915801495307198"/>
          <c:h val="0.33309423263020299"/>
        </c:manualLayout>
      </c:layout>
      <c:overlay val="0"/>
      <c:txPr>
        <a:bodyPr/>
        <a:lstStyle/>
        <a:p>
          <a:pPr>
            <a:defRPr lang="zh-CN">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466303652341999"/>
          <c:y val="0.18224463251850301"/>
          <c:w val="0.52223501913007198"/>
          <c:h val="0.62284587525567503"/>
        </c:manualLayout>
      </c:layout>
      <c:lineChart>
        <c:grouping val="standard"/>
        <c:varyColors val="0"/>
        <c:ser>
          <c:idx val="0"/>
          <c:order val="0"/>
          <c:tx>
            <c:strRef>
              <c:f>Sheet1!$K$25</c:f>
              <c:strCache>
                <c:ptCount val="1"/>
                <c:pt idx="0">
                  <c:v>Low Moral Judgment </c:v>
                </c:pt>
              </c:strCache>
            </c:strRef>
          </c:tx>
          <c:dLbls>
            <c:dLbl>
              <c:idx val="0"/>
              <c:layout>
                <c:manualLayout>
                  <c:x val="-0.11264030633666799"/>
                  <c:y val="-4.0021595653014401E-7"/>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8D0-4945-929E-FD459E658146}"/>
                </c:ext>
              </c:extLst>
            </c:dLbl>
            <c:dLbl>
              <c:idx val="1"/>
              <c:layout>
                <c:manualLayout>
                  <c:x val="-7.5432352566971297E-2"/>
                  <c:y val="-3.291775744537470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8D0-4945-929E-FD459E658146}"/>
                </c:ext>
              </c:extLst>
            </c:dLbl>
            <c:spPr>
              <a:noFill/>
              <a:ln>
                <a:noFill/>
              </a:ln>
              <a:effectLst/>
            </c:spPr>
            <c:txPr>
              <a:bodyPr/>
              <a:lstStyle/>
              <a:p>
                <a:pPr>
                  <a:defRPr lang="zh-CN">
                    <a:latin typeface="Times New Roman" panose="02020603050405020304" pitchFamily="18" charset="0"/>
                    <a:cs typeface="Times New Roman" panose="02020603050405020304" pitchFamily="18" charset="0"/>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Sheet1!$L$24:$M$24</c:f>
              <c:strCache>
                <c:ptCount val="2"/>
                <c:pt idx="0">
                  <c:v>Expected Recovery </c:v>
                </c:pt>
                <c:pt idx="1">
                  <c:v>High Recovery </c:v>
                </c:pt>
              </c:strCache>
            </c:strRef>
          </c:cat>
          <c:val>
            <c:numRef>
              <c:f>Sheet1!$L$25:$M$25</c:f>
              <c:numCache>
                <c:formatCode>General</c:formatCode>
                <c:ptCount val="2"/>
                <c:pt idx="0">
                  <c:v>3.49</c:v>
                </c:pt>
                <c:pt idx="1">
                  <c:v>2.91</c:v>
                </c:pt>
              </c:numCache>
            </c:numRef>
          </c:val>
          <c:smooth val="0"/>
          <c:extLst>
            <c:ext xmlns:c16="http://schemas.microsoft.com/office/drawing/2014/chart" uri="{C3380CC4-5D6E-409C-BE32-E72D297353CC}">
              <c16:uniqueId val="{00000002-28D0-4945-929E-FD459E658146}"/>
            </c:ext>
          </c:extLst>
        </c:ser>
        <c:ser>
          <c:idx val="1"/>
          <c:order val="1"/>
          <c:tx>
            <c:strRef>
              <c:f>Sheet1!$K$26</c:f>
              <c:strCache>
                <c:ptCount val="1"/>
                <c:pt idx="0">
                  <c:v>High Moral Judgment </c:v>
                </c:pt>
              </c:strCache>
            </c:strRef>
          </c:tx>
          <c:dLbls>
            <c:dLbl>
              <c:idx val="0"/>
              <c:layout>
                <c:manualLayout>
                  <c:x val="-0.11240322011789899"/>
                  <c:y val="-5.643044987075029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8D0-4945-929E-FD459E658146}"/>
                </c:ext>
              </c:extLst>
            </c:dLbl>
            <c:dLbl>
              <c:idx val="1"/>
              <c:layout>
                <c:manualLayout>
                  <c:x val="-8.2068154915157093E-2"/>
                  <c:y val="-5.643044133492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8D0-4945-929E-FD459E658146}"/>
                </c:ext>
              </c:extLst>
            </c:dLbl>
            <c:spPr>
              <a:noFill/>
              <a:ln>
                <a:noFill/>
              </a:ln>
              <a:effectLst/>
            </c:spPr>
            <c:txPr>
              <a:bodyPr/>
              <a:lstStyle/>
              <a:p>
                <a:pPr>
                  <a:defRPr lang="zh-CN">
                    <a:latin typeface="Times New Roman" panose="02020603050405020304" pitchFamily="18" charset="0"/>
                    <a:cs typeface="Times New Roman" panose="02020603050405020304" pitchFamily="18" charset="0"/>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Sheet1!$L$24:$M$24</c:f>
              <c:strCache>
                <c:ptCount val="2"/>
                <c:pt idx="0">
                  <c:v>Expected Recovery </c:v>
                </c:pt>
                <c:pt idx="1">
                  <c:v>High Recovery </c:v>
                </c:pt>
              </c:strCache>
            </c:strRef>
          </c:cat>
          <c:val>
            <c:numRef>
              <c:f>Sheet1!$L$26:$M$26</c:f>
              <c:numCache>
                <c:formatCode>General</c:formatCode>
                <c:ptCount val="2"/>
                <c:pt idx="0">
                  <c:v>4.05</c:v>
                </c:pt>
                <c:pt idx="1">
                  <c:v>4.13</c:v>
                </c:pt>
              </c:numCache>
            </c:numRef>
          </c:val>
          <c:smooth val="0"/>
          <c:extLst>
            <c:ext xmlns:c16="http://schemas.microsoft.com/office/drawing/2014/chart" uri="{C3380CC4-5D6E-409C-BE32-E72D297353CC}">
              <c16:uniqueId val="{00000005-28D0-4945-929E-FD459E658146}"/>
            </c:ext>
          </c:extLst>
        </c:ser>
        <c:dLbls>
          <c:showLegendKey val="0"/>
          <c:showVal val="1"/>
          <c:showCatName val="0"/>
          <c:showSerName val="0"/>
          <c:showPercent val="0"/>
          <c:showBubbleSize val="0"/>
        </c:dLbls>
        <c:marker val="1"/>
        <c:smooth val="0"/>
        <c:axId val="335494552"/>
        <c:axId val="335494944"/>
      </c:lineChart>
      <c:catAx>
        <c:axId val="335494552"/>
        <c:scaling>
          <c:orientation val="minMax"/>
        </c:scaling>
        <c:delete val="0"/>
        <c:axPos val="b"/>
        <c:numFmt formatCode="General" sourceLinked="0"/>
        <c:majorTickMark val="none"/>
        <c:minorTickMark val="none"/>
        <c:tickLblPos val="nextTo"/>
        <c:txPr>
          <a:bodyPr/>
          <a:lstStyle/>
          <a:p>
            <a:pPr>
              <a:defRPr lang="zh-CN">
                <a:latin typeface="Times New Roman" panose="02020603050405020304" pitchFamily="18" charset="0"/>
                <a:cs typeface="Times New Roman" panose="02020603050405020304" pitchFamily="18" charset="0"/>
              </a:defRPr>
            </a:pPr>
            <a:endParaRPr lang="en-US"/>
          </a:p>
        </c:txPr>
        <c:crossAx val="335494944"/>
        <c:crosses val="autoZero"/>
        <c:auto val="1"/>
        <c:lblAlgn val="ctr"/>
        <c:lblOffset val="100"/>
        <c:noMultiLvlLbl val="0"/>
      </c:catAx>
      <c:valAx>
        <c:axId val="335494944"/>
        <c:scaling>
          <c:orientation val="minMax"/>
          <c:max val="5"/>
        </c:scaling>
        <c:delete val="0"/>
        <c:axPos val="l"/>
        <c:title>
          <c:tx>
            <c:rich>
              <a:bodyPr/>
              <a:lstStyle/>
              <a:p>
                <a:pPr>
                  <a:defRPr lang="zh-CN"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Repurchase Intention</a:t>
                </a:r>
              </a:p>
            </c:rich>
          </c:tx>
          <c:layout/>
          <c:overlay val="0"/>
        </c:title>
        <c:numFmt formatCode="General" sourceLinked="1"/>
        <c:majorTickMark val="none"/>
        <c:minorTickMark val="none"/>
        <c:tickLblPos val="nextTo"/>
        <c:txPr>
          <a:bodyPr/>
          <a:lstStyle/>
          <a:p>
            <a:pPr>
              <a:defRPr lang="zh-CN">
                <a:latin typeface="Times New Roman" panose="02020603050405020304" pitchFamily="18" charset="0"/>
                <a:cs typeface="Times New Roman" panose="02020603050405020304" pitchFamily="18" charset="0"/>
              </a:defRPr>
            </a:pPr>
            <a:endParaRPr lang="en-US"/>
          </a:p>
        </c:txPr>
        <c:crossAx val="335494552"/>
        <c:crosses val="autoZero"/>
        <c:crossBetween val="between"/>
        <c:majorUnit val="1"/>
      </c:valAx>
    </c:plotArea>
    <c:legend>
      <c:legendPos val="r"/>
      <c:layout>
        <c:manualLayout>
          <c:xMode val="edge"/>
          <c:yMode val="edge"/>
          <c:x val="0.69138819999216194"/>
          <c:y val="0.16244019007888499"/>
          <c:w val="0.28871353754083301"/>
          <c:h val="0.304705199751372"/>
        </c:manualLayout>
      </c:layout>
      <c:overlay val="0"/>
      <c:txPr>
        <a:bodyPr/>
        <a:lstStyle/>
        <a:p>
          <a:pPr>
            <a:defRPr lang="zh-CN">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8FC82-E4C0-4A50-8F0A-E72C79AC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30</Pages>
  <Words>8402</Words>
  <Characters>47892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56182</CharactersWithSpaces>
  <SharedDoc>false</SharedDoc>
  <HLinks>
    <vt:vector size="42" baseType="variant">
      <vt:variant>
        <vt:i4>4390963</vt:i4>
      </vt:variant>
      <vt:variant>
        <vt:i4>18</vt:i4>
      </vt:variant>
      <vt:variant>
        <vt:i4>0</vt:i4>
      </vt:variant>
      <vt:variant>
        <vt:i4>5</vt:i4>
      </vt:variant>
      <vt:variant>
        <vt:lpwstr/>
      </vt:variant>
      <vt:variant>
        <vt:lpwstr>_ENREF_28</vt:lpwstr>
      </vt:variant>
      <vt:variant>
        <vt:i4>4456496</vt:i4>
      </vt:variant>
      <vt:variant>
        <vt:i4>15</vt:i4>
      </vt:variant>
      <vt:variant>
        <vt:i4>0</vt:i4>
      </vt:variant>
      <vt:variant>
        <vt:i4>5</vt:i4>
      </vt:variant>
      <vt:variant>
        <vt:lpwstr>http://www.emeraldinsight.com/action/doSearch?ContribStored=Park%2C+J</vt:lpwstr>
      </vt:variant>
      <vt:variant>
        <vt:lpwstr/>
      </vt:variant>
      <vt:variant>
        <vt:i4>1114126</vt:i4>
      </vt:variant>
      <vt:variant>
        <vt:i4>12</vt:i4>
      </vt:variant>
      <vt:variant>
        <vt:i4>0</vt:i4>
      </vt:variant>
      <vt:variant>
        <vt:i4>5</vt:i4>
      </vt:variant>
      <vt:variant>
        <vt:lpwstr>http://www.emeraldinsight.com/action/doSearch?ContribStored=Lee%2C+E</vt:lpwstr>
      </vt:variant>
      <vt:variant>
        <vt:lpwstr/>
      </vt:variant>
      <vt:variant>
        <vt:i4>4390963</vt:i4>
      </vt:variant>
      <vt:variant>
        <vt:i4>9</vt:i4>
      </vt:variant>
      <vt:variant>
        <vt:i4>0</vt:i4>
      </vt:variant>
      <vt:variant>
        <vt:i4>5</vt:i4>
      </vt:variant>
      <vt:variant>
        <vt:lpwstr/>
      </vt:variant>
      <vt:variant>
        <vt:lpwstr>_ENREF_28</vt:lpwstr>
      </vt:variant>
      <vt:variant>
        <vt:i4>4390972</vt:i4>
      </vt:variant>
      <vt:variant>
        <vt:i4>6</vt:i4>
      </vt:variant>
      <vt:variant>
        <vt:i4>0</vt:i4>
      </vt:variant>
      <vt:variant>
        <vt:i4>5</vt:i4>
      </vt:variant>
      <vt:variant>
        <vt:lpwstr/>
      </vt:variant>
      <vt:variant>
        <vt:lpwstr>_ENREF_27</vt:lpwstr>
      </vt:variant>
      <vt:variant>
        <vt:i4>4784139</vt:i4>
      </vt:variant>
      <vt:variant>
        <vt:i4>3</vt:i4>
      </vt:variant>
      <vt:variant>
        <vt:i4>0</vt:i4>
      </vt:variant>
      <vt:variant>
        <vt:i4>5</vt:i4>
      </vt:variant>
      <vt:variant>
        <vt:lpwstr/>
      </vt:variant>
      <vt:variant>
        <vt:lpwstr>_ENREF_8</vt:lpwstr>
      </vt:variant>
      <vt:variant>
        <vt:i4>4325437</vt:i4>
      </vt:variant>
      <vt:variant>
        <vt:i4>0</vt:i4>
      </vt:variant>
      <vt:variant>
        <vt:i4>0</vt:i4>
      </vt:variant>
      <vt:variant>
        <vt:i4>5</vt:i4>
      </vt:variant>
      <vt:variant>
        <vt:lpwstr/>
      </vt:variant>
      <vt:variant>
        <vt:lpwstr>_ENREF_36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dc:creator>
  <cp:lastModifiedBy>Xuemei Bian</cp:lastModifiedBy>
  <cp:revision>4</cp:revision>
  <cp:lastPrinted>2015-05-31T14:27:00Z</cp:lastPrinted>
  <dcterms:created xsi:type="dcterms:W3CDTF">2017-08-18T12:16:00Z</dcterms:created>
  <dcterms:modified xsi:type="dcterms:W3CDTF">2017-08-18T13:10:00Z</dcterms:modified>
</cp:coreProperties>
</file>