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C93C3" w14:textId="77777777" w:rsidR="00C15EAD" w:rsidRPr="00C904C3" w:rsidRDefault="00C87758" w:rsidP="00C15EAD">
      <w:pPr>
        <w:jc w:val="center"/>
        <w:rPr>
          <w:rFonts w:ascii="Verdana" w:hAnsi="Verdana"/>
          <w:b/>
          <w:sz w:val="20"/>
          <w:szCs w:val="20"/>
        </w:rPr>
      </w:pPr>
      <w:r w:rsidRPr="00C904C3">
        <w:rPr>
          <w:rFonts w:ascii="Verdana" w:hAnsi="Verdana"/>
          <w:b/>
          <w:sz w:val="20"/>
          <w:szCs w:val="20"/>
        </w:rPr>
        <w:t>Content and Acceptability of an Occupational Therapy Intervention in Homecare Re-</w:t>
      </w:r>
      <w:proofErr w:type="spellStart"/>
      <w:r w:rsidRPr="00C904C3">
        <w:rPr>
          <w:rFonts w:ascii="Verdana" w:hAnsi="Verdana"/>
          <w:b/>
          <w:sz w:val="20"/>
          <w:szCs w:val="20"/>
        </w:rPr>
        <w:t>ablement</w:t>
      </w:r>
      <w:proofErr w:type="spellEnd"/>
      <w:r w:rsidRPr="00C904C3">
        <w:rPr>
          <w:rFonts w:ascii="Verdana" w:hAnsi="Verdana"/>
          <w:b/>
          <w:sz w:val="20"/>
          <w:szCs w:val="20"/>
        </w:rPr>
        <w:t xml:space="preserve"> Services (OTHERS)</w:t>
      </w:r>
    </w:p>
    <w:p w14:paraId="3827E017" w14:textId="58E6222C" w:rsidR="00C15EAD" w:rsidRPr="00C904C3" w:rsidRDefault="00C15EAD" w:rsidP="00C15EAD">
      <w:pPr>
        <w:jc w:val="center"/>
        <w:rPr>
          <w:rFonts w:ascii="Verdana" w:hAnsi="Verdana"/>
          <w:b/>
          <w:sz w:val="20"/>
          <w:szCs w:val="20"/>
        </w:rPr>
      </w:pPr>
      <w:r w:rsidRPr="00C904C3">
        <w:rPr>
          <w:rFonts w:ascii="Verdana" w:hAnsi="Verdana"/>
          <w:b/>
          <w:sz w:val="20"/>
          <w:szCs w:val="20"/>
        </w:rPr>
        <w:t>Occupational Therapy Intervention in Reablement</w:t>
      </w:r>
    </w:p>
    <w:p w14:paraId="0FB9D1AC" w14:textId="66AD653C" w:rsidR="00C15EAD" w:rsidRPr="00C904C3" w:rsidRDefault="00C15EAD">
      <w:pPr>
        <w:rPr>
          <w:rFonts w:ascii="Verdana" w:hAnsi="Verdana"/>
          <w:sz w:val="20"/>
          <w:szCs w:val="20"/>
        </w:rPr>
      </w:pPr>
    </w:p>
    <w:p w14:paraId="2511A004" w14:textId="63E2E443" w:rsidR="00C15EAD" w:rsidRPr="00C904C3" w:rsidRDefault="00C15EAD" w:rsidP="00C15EAD">
      <w:pPr>
        <w:pStyle w:val="ListParagraph"/>
        <w:numPr>
          <w:ilvl w:val="0"/>
          <w:numId w:val="1"/>
        </w:numPr>
        <w:rPr>
          <w:rFonts w:ascii="Verdana" w:hAnsi="Verdana"/>
          <w:sz w:val="20"/>
          <w:szCs w:val="20"/>
        </w:rPr>
      </w:pPr>
      <w:r w:rsidRPr="00C904C3">
        <w:rPr>
          <w:rFonts w:ascii="Verdana" w:hAnsi="Verdana"/>
          <w:sz w:val="20"/>
          <w:szCs w:val="20"/>
        </w:rPr>
        <w:t>Phillip J Whitehead, Associate Professor – Occupational Therapy, Department of Social Work, Education and Community Wellbeing, Northumbria University, UK</w:t>
      </w:r>
    </w:p>
    <w:p w14:paraId="67DDE8B3" w14:textId="7A2BC30A" w:rsidR="00C15EAD" w:rsidRPr="00C904C3" w:rsidRDefault="00C15EAD" w:rsidP="00C15EAD">
      <w:pPr>
        <w:pStyle w:val="ListParagraph"/>
        <w:numPr>
          <w:ilvl w:val="0"/>
          <w:numId w:val="1"/>
        </w:numPr>
        <w:rPr>
          <w:rFonts w:ascii="Verdana" w:hAnsi="Verdana"/>
          <w:sz w:val="20"/>
          <w:szCs w:val="20"/>
        </w:rPr>
      </w:pPr>
      <w:r w:rsidRPr="00C904C3">
        <w:rPr>
          <w:rFonts w:ascii="Verdana" w:hAnsi="Verdana"/>
          <w:sz w:val="20"/>
          <w:szCs w:val="20"/>
        </w:rPr>
        <w:t>Avril ER Drummond, Professor of Healthcare Research, Faculty of Medicine and Health Sciences, University of Nottingham, UK</w:t>
      </w:r>
    </w:p>
    <w:p w14:paraId="6692C7F2" w14:textId="2AB1D056" w:rsidR="00C15EAD" w:rsidRPr="00C904C3" w:rsidRDefault="00C15EAD" w:rsidP="00C15EAD">
      <w:pPr>
        <w:pStyle w:val="ListParagraph"/>
        <w:numPr>
          <w:ilvl w:val="0"/>
          <w:numId w:val="1"/>
        </w:numPr>
        <w:rPr>
          <w:rFonts w:ascii="Verdana" w:hAnsi="Verdana"/>
          <w:sz w:val="20"/>
          <w:szCs w:val="20"/>
        </w:rPr>
      </w:pPr>
      <w:r w:rsidRPr="00C904C3">
        <w:rPr>
          <w:rFonts w:ascii="Verdana" w:hAnsi="Verdana"/>
          <w:sz w:val="20"/>
          <w:szCs w:val="20"/>
        </w:rPr>
        <w:t>Ruth H Parry, Professor of Human Communication and Interaction, Department of Social Sciences, Loughborough University, UK</w:t>
      </w:r>
    </w:p>
    <w:p w14:paraId="029233D6" w14:textId="60ABCC3E" w:rsidR="00C15EAD" w:rsidRPr="00C904C3" w:rsidRDefault="00C15EAD" w:rsidP="00C15EAD">
      <w:pPr>
        <w:pStyle w:val="ListParagraph"/>
        <w:numPr>
          <w:ilvl w:val="0"/>
          <w:numId w:val="1"/>
        </w:numPr>
        <w:rPr>
          <w:rFonts w:ascii="Verdana" w:hAnsi="Verdana"/>
          <w:sz w:val="20"/>
          <w:szCs w:val="20"/>
        </w:rPr>
      </w:pPr>
      <w:r w:rsidRPr="00C904C3">
        <w:rPr>
          <w:rFonts w:ascii="Verdana" w:hAnsi="Verdana"/>
          <w:sz w:val="20"/>
          <w:szCs w:val="20"/>
        </w:rPr>
        <w:t>Marion F Walker, Professor of Stroke Rehabilitation and Associate Pro-Vice Chancellor (Equality and Diversity), School of Medicine, University of Nottingham, UK</w:t>
      </w:r>
    </w:p>
    <w:p w14:paraId="39C75199" w14:textId="55899051" w:rsidR="00C15EAD" w:rsidRPr="00C904C3" w:rsidRDefault="00C15EAD" w:rsidP="00C15EAD">
      <w:pPr>
        <w:rPr>
          <w:rFonts w:ascii="Verdana" w:hAnsi="Verdana"/>
          <w:sz w:val="20"/>
          <w:szCs w:val="20"/>
        </w:rPr>
      </w:pPr>
    </w:p>
    <w:p w14:paraId="19725090" w14:textId="3211D66E" w:rsidR="00C15EAD" w:rsidRPr="00C904C3" w:rsidRDefault="00C15EAD" w:rsidP="00C15EAD">
      <w:pPr>
        <w:rPr>
          <w:rFonts w:ascii="Verdana" w:hAnsi="Verdana"/>
          <w:sz w:val="20"/>
          <w:szCs w:val="20"/>
        </w:rPr>
      </w:pPr>
      <w:r w:rsidRPr="00C904C3">
        <w:rPr>
          <w:rFonts w:ascii="Verdana" w:hAnsi="Verdana"/>
          <w:b/>
          <w:sz w:val="20"/>
          <w:szCs w:val="20"/>
        </w:rPr>
        <w:t>Corresponding author:</w:t>
      </w:r>
      <w:r w:rsidRPr="00C904C3">
        <w:rPr>
          <w:rFonts w:ascii="Verdana" w:hAnsi="Verdana"/>
          <w:sz w:val="20"/>
          <w:szCs w:val="20"/>
        </w:rPr>
        <w:t xml:space="preserve"> Dr Phillip Whitehead, Associate Professor – Occupational Therapy, Department of Social Work, Education and Community Wellbeing, Northumbria University, Coach Lane Campus, Benton, Newcastle-Upon-Tyne, NE7 7XA, UK. </w:t>
      </w:r>
      <w:hyperlink r:id="rId8" w:history="1">
        <w:r w:rsidRPr="00C904C3">
          <w:rPr>
            <w:rStyle w:val="Hyperlink"/>
            <w:rFonts w:ascii="Verdana" w:hAnsi="Verdana"/>
            <w:sz w:val="20"/>
            <w:szCs w:val="20"/>
          </w:rPr>
          <w:t>phillip.whitehead@northumbria.ac.uk</w:t>
        </w:r>
      </w:hyperlink>
      <w:r w:rsidRPr="00C904C3">
        <w:rPr>
          <w:rFonts w:ascii="Verdana" w:hAnsi="Verdana"/>
          <w:sz w:val="20"/>
          <w:szCs w:val="20"/>
        </w:rPr>
        <w:t xml:space="preserve"> </w:t>
      </w:r>
    </w:p>
    <w:p w14:paraId="03499C15" w14:textId="77777777" w:rsidR="00C15EAD" w:rsidRPr="00C904C3" w:rsidRDefault="00C15EAD">
      <w:pPr>
        <w:rPr>
          <w:rFonts w:ascii="Verdana" w:hAnsi="Verdana"/>
          <w:sz w:val="20"/>
          <w:szCs w:val="20"/>
        </w:rPr>
      </w:pPr>
    </w:p>
    <w:p w14:paraId="58918314" w14:textId="615E8CBA" w:rsidR="00C15EAD" w:rsidRPr="00C904C3" w:rsidRDefault="006E236E">
      <w:pPr>
        <w:rPr>
          <w:rFonts w:ascii="Verdana" w:hAnsi="Verdana"/>
          <w:b/>
          <w:sz w:val="20"/>
          <w:szCs w:val="20"/>
        </w:rPr>
      </w:pPr>
      <w:r w:rsidRPr="00C904C3">
        <w:rPr>
          <w:rFonts w:ascii="Verdana" w:hAnsi="Verdana"/>
          <w:b/>
          <w:sz w:val="20"/>
          <w:szCs w:val="20"/>
        </w:rPr>
        <w:t xml:space="preserve">Abstract </w:t>
      </w:r>
    </w:p>
    <w:p w14:paraId="268B3600" w14:textId="77777777" w:rsidR="0072538D" w:rsidRPr="00C904C3" w:rsidRDefault="006E236E">
      <w:pPr>
        <w:rPr>
          <w:rFonts w:ascii="Verdana" w:hAnsi="Verdana"/>
          <w:sz w:val="20"/>
          <w:szCs w:val="20"/>
        </w:rPr>
      </w:pPr>
      <w:r w:rsidRPr="00C904C3">
        <w:rPr>
          <w:rFonts w:ascii="Verdana" w:hAnsi="Verdana"/>
          <w:b/>
          <w:sz w:val="20"/>
          <w:szCs w:val="20"/>
        </w:rPr>
        <w:t>Introduction:</w:t>
      </w:r>
      <w:r w:rsidRPr="00C904C3">
        <w:rPr>
          <w:rFonts w:ascii="Verdana" w:hAnsi="Verdana"/>
          <w:sz w:val="20"/>
          <w:szCs w:val="20"/>
        </w:rPr>
        <w:t xml:space="preserve"> Despite clear compatibilities between the tenets of occupational therapy and re-</w:t>
      </w:r>
      <w:proofErr w:type="spellStart"/>
      <w:r w:rsidRPr="00C904C3">
        <w:rPr>
          <w:rFonts w:ascii="Verdana" w:hAnsi="Verdana"/>
          <w:sz w:val="20"/>
          <w:szCs w:val="20"/>
        </w:rPr>
        <w:t>ablement</w:t>
      </w:r>
      <w:proofErr w:type="spellEnd"/>
      <w:r w:rsidRPr="00C904C3">
        <w:rPr>
          <w:rFonts w:ascii="Verdana" w:hAnsi="Verdana"/>
          <w:sz w:val="20"/>
          <w:szCs w:val="20"/>
        </w:rPr>
        <w:t>, there is limited research on occupational therapy in homecare reablement services. This paper describes the content of an occupational therapy intervention that was delivered in homecare re-</w:t>
      </w:r>
      <w:proofErr w:type="spellStart"/>
      <w:r w:rsidRPr="00C904C3">
        <w:rPr>
          <w:rFonts w:ascii="Verdana" w:hAnsi="Verdana"/>
          <w:sz w:val="20"/>
          <w:szCs w:val="20"/>
        </w:rPr>
        <w:t>ablement</w:t>
      </w:r>
      <w:proofErr w:type="spellEnd"/>
      <w:r w:rsidRPr="00C904C3">
        <w:rPr>
          <w:rFonts w:ascii="Verdana" w:hAnsi="Verdana"/>
          <w:sz w:val="20"/>
          <w:szCs w:val="20"/>
        </w:rPr>
        <w:t xml:space="preserve"> services as part of a feasibility randomised controlled trial (OTHERS). It also evaluates whether the intervention was acceptable to the participants who received it. </w:t>
      </w:r>
    </w:p>
    <w:p w14:paraId="010C3CD0" w14:textId="66957A2E" w:rsidR="00584E4E" w:rsidRPr="00C904C3" w:rsidRDefault="006E236E">
      <w:pPr>
        <w:rPr>
          <w:rFonts w:ascii="Verdana" w:hAnsi="Verdana"/>
          <w:sz w:val="20"/>
          <w:szCs w:val="20"/>
        </w:rPr>
      </w:pPr>
      <w:r w:rsidRPr="00C904C3">
        <w:rPr>
          <w:rFonts w:ascii="Verdana" w:hAnsi="Verdana"/>
          <w:b/>
          <w:sz w:val="20"/>
          <w:szCs w:val="20"/>
        </w:rPr>
        <w:t>Method:</w:t>
      </w:r>
      <w:r w:rsidRPr="00C904C3">
        <w:rPr>
          <w:rFonts w:ascii="Verdana" w:hAnsi="Verdana"/>
          <w:sz w:val="20"/>
          <w:szCs w:val="20"/>
        </w:rPr>
        <w:t xml:space="preserve"> There were three phases. 1.)</w:t>
      </w:r>
      <w:r w:rsidR="00706630">
        <w:rPr>
          <w:rFonts w:ascii="Verdana" w:hAnsi="Verdana"/>
          <w:sz w:val="20"/>
          <w:szCs w:val="20"/>
        </w:rPr>
        <w:t xml:space="preserve"> </w:t>
      </w:r>
      <w:proofErr w:type="gramStart"/>
      <w:r w:rsidRPr="00C904C3">
        <w:rPr>
          <w:rFonts w:ascii="Verdana" w:hAnsi="Verdana"/>
          <w:sz w:val="20"/>
          <w:szCs w:val="20"/>
        </w:rPr>
        <w:t>A</w:t>
      </w:r>
      <w:proofErr w:type="gramEnd"/>
      <w:r w:rsidRPr="00C904C3">
        <w:rPr>
          <w:rFonts w:ascii="Verdana" w:hAnsi="Verdana"/>
          <w:sz w:val="20"/>
          <w:szCs w:val="20"/>
        </w:rPr>
        <w:t xml:space="preserve"> bespoke pro forma was completed recording the activities </w:t>
      </w:r>
      <w:r w:rsidR="00584E4E" w:rsidRPr="00C904C3">
        <w:rPr>
          <w:rFonts w:ascii="Verdana" w:hAnsi="Verdana"/>
          <w:sz w:val="20"/>
          <w:szCs w:val="20"/>
        </w:rPr>
        <w:t>undertaken</w:t>
      </w:r>
      <w:r w:rsidRPr="00C904C3">
        <w:rPr>
          <w:rFonts w:ascii="Verdana" w:hAnsi="Verdana"/>
          <w:sz w:val="20"/>
          <w:szCs w:val="20"/>
        </w:rPr>
        <w:t xml:space="preserve"> after each therapy visit. 2.)</w:t>
      </w:r>
      <w:r w:rsidR="00706630">
        <w:rPr>
          <w:rFonts w:ascii="Verdana" w:hAnsi="Verdana"/>
          <w:sz w:val="20"/>
          <w:szCs w:val="20"/>
        </w:rPr>
        <w:t xml:space="preserve"> </w:t>
      </w:r>
      <w:proofErr w:type="gramStart"/>
      <w:r w:rsidRPr="00C904C3">
        <w:rPr>
          <w:rFonts w:ascii="Verdana" w:hAnsi="Verdana"/>
          <w:sz w:val="20"/>
          <w:szCs w:val="20"/>
        </w:rPr>
        <w:t>An</w:t>
      </w:r>
      <w:proofErr w:type="gramEnd"/>
      <w:r w:rsidRPr="00C904C3">
        <w:rPr>
          <w:rFonts w:ascii="Verdana" w:hAnsi="Verdana"/>
          <w:sz w:val="20"/>
          <w:szCs w:val="20"/>
        </w:rPr>
        <w:t xml:space="preserve"> acceptability questionnaire was sent by post to every intervention participant. 3.)</w:t>
      </w:r>
      <w:r w:rsidR="00706630">
        <w:rPr>
          <w:rFonts w:ascii="Verdana" w:hAnsi="Verdana"/>
          <w:sz w:val="20"/>
          <w:szCs w:val="20"/>
        </w:rPr>
        <w:t xml:space="preserve"> </w:t>
      </w:r>
      <w:proofErr w:type="gramStart"/>
      <w:r w:rsidRPr="00C904C3">
        <w:rPr>
          <w:rFonts w:ascii="Verdana" w:hAnsi="Verdana"/>
          <w:sz w:val="20"/>
          <w:szCs w:val="20"/>
        </w:rPr>
        <w:t>Semi</w:t>
      </w:r>
      <w:proofErr w:type="gramEnd"/>
      <w:r w:rsidRPr="00C904C3">
        <w:rPr>
          <w:rFonts w:ascii="Verdana" w:hAnsi="Verdana"/>
          <w:sz w:val="20"/>
          <w:szCs w:val="20"/>
        </w:rPr>
        <w:t xml:space="preserve">-structured interviews were completed with key informants who received the intervention. </w:t>
      </w:r>
    </w:p>
    <w:p w14:paraId="1AA39FF5" w14:textId="77777777" w:rsidR="00584E4E" w:rsidRPr="00C904C3" w:rsidRDefault="006E236E">
      <w:pPr>
        <w:rPr>
          <w:rFonts w:ascii="Verdana" w:hAnsi="Verdana"/>
          <w:sz w:val="20"/>
          <w:szCs w:val="20"/>
        </w:rPr>
      </w:pPr>
      <w:r w:rsidRPr="00C904C3">
        <w:rPr>
          <w:rFonts w:ascii="Verdana" w:hAnsi="Verdana"/>
          <w:b/>
          <w:sz w:val="20"/>
          <w:szCs w:val="20"/>
        </w:rPr>
        <w:t>Results/Findings:</w:t>
      </w:r>
      <w:r w:rsidRPr="00C904C3">
        <w:rPr>
          <w:rFonts w:ascii="Verdana" w:hAnsi="Verdana"/>
          <w:sz w:val="20"/>
          <w:szCs w:val="20"/>
        </w:rPr>
        <w:t xml:space="preserve"> The principal activities undertaken were: assessment; case management; goal setting; advice and support; and practising activities. It was possible to implement a graded programme for participants’ main goals in relation to bathing/showering or kitchen activities. Participants particularly valued the advice and support provided, however, there were difficulties due to fluctuations in circumstances and with activities of daily living (ADL) outside the home. Participants also had outdoor mobility goals but there were difficulties working on these within the 6-weeek timescale. </w:t>
      </w:r>
    </w:p>
    <w:p w14:paraId="14922098" w14:textId="4D85A1F9" w:rsidR="002002D7" w:rsidRPr="00C904C3" w:rsidRDefault="006E236E">
      <w:pPr>
        <w:rPr>
          <w:rFonts w:ascii="Verdana" w:hAnsi="Verdana"/>
          <w:sz w:val="20"/>
          <w:szCs w:val="20"/>
        </w:rPr>
      </w:pPr>
      <w:r w:rsidRPr="00C904C3">
        <w:rPr>
          <w:rFonts w:ascii="Verdana" w:hAnsi="Verdana"/>
          <w:b/>
          <w:sz w:val="20"/>
          <w:szCs w:val="20"/>
        </w:rPr>
        <w:t>Conclusion:</w:t>
      </w:r>
      <w:r w:rsidRPr="00C904C3">
        <w:rPr>
          <w:rFonts w:ascii="Verdana" w:hAnsi="Verdana"/>
          <w:sz w:val="20"/>
          <w:szCs w:val="20"/>
        </w:rPr>
        <w:t xml:space="preserve"> An intervention focussing on ADL within the home was acceptable for participants and consistent with their goals and objectives; however, they also had goals beyond personal ADL and the timescale of the re-</w:t>
      </w:r>
      <w:proofErr w:type="spellStart"/>
      <w:r w:rsidRPr="00C904C3">
        <w:rPr>
          <w:rFonts w:ascii="Verdana" w:hAnsi="Verdana"/>
          <w:sz w:val="20"/>
          <w:szCs w:val="20"/>
        </w:rPr>
        <w:t>ablement</w:t>
      </w:r>
      <w:proofErr w:type="spellEnd"/>
      <w:r w:rsidRPr="00C904C3">
        <w:rPr>
          <w:rFonts w:ascii="Verdana" w:hAnsi="Verdana"/>
          <w:sz w:val="20"/>
          <w:szCs w:val="20"/>
        </w:rPr>
        <w:t xml:space="preserve"> episode which were not met. Further research should focus on extended ADL at a later stage beyond the time-limited period.</w:t>
      </w:r>
    </w:p>
    <w:p w14:paraId="42E78259" w14:textId="66663FBA" w:rsidR="006E236E" w:rsidRPr="00C904C3" w:rsidRDefault="009B53DF">
      <w:pPr>
        <w:rPr>
          <w:rFonts w:ascii="Verdana" w:hAnsi="Verdana"/>
          <w:sz w:val="20"/>
          <w:szCs w:val="20"/>
        </w:rPr>
      </w:pPr>
      <w:r w:rsidRPr="00C904C3">
        <w:rPr>
          <w:rFonts w:ascii="Verdana" w:hAnsi="Verdana"/>
          <w:b/>
          <w:sz w:val="20"/>
          <w:szCs w:val="20"/>
        </w:rPr>
        <w:t>Key Words:</w:t>
      </w:r>
      <w:r w:rsidRPr="00C904C3">
        <w:rPr>
          <w:rFonts w:ascii="Verdana" w:hAnsi="Verdana"/>
          <w:sz w:val="20"/>
          <w:szCs w:val="20"/>
        </w:rPr>
        <w:t xml:space="preserve"> </w:t>
      </w:r>
      <w:r w:rsidR="00E11D51" w:rsidRPr="00C904C3">
        <w:rPr>
          <w:rFonts w:ascii="Verdana" w:hAnsi="Verdana"/>
          <w:sz w:val="20"/>
          <w:szCs w:val="20"/>
        </w:rPr>
        <w:t>Re-</w:t>
      </w:r>
      <w:proofErr w:type="spellStart"/>
      <w:r w:rsidR="00E11D51" w:rsidRPr="00C904C3">
        <w:rPr>
          <w:rFonts w:ascii="Verdana" w:hAnsi="Verdana"/>
          <w:sz w:val="20"/>
          <w:szCs w:val="20"/>
        </w:rPr>
        <w:t>ablement</w:t>
      </w:r>
      <w:proofErr w:type="spellEnd"/>
      <w:r w:rsidR="00E11D51" w:rsidRPr="00C904C3">
        <w:rPr>
          <w:rFonts w:ascii="Verdana" w:hAnsi="Verdana"/>
          <w:sz w:val="20"/>
          <w:szCs w:val="20"/>
        </w:rPr>
        <w:t>; Homecare; ADL; Acceptability of Intervention</w:t>
      </w:r>
    </w:p>
    <w:p w14:paraId="47B528D0" w14:textId="0BEB7F05" w:rsidR="006E236E" w:rsidRPr="00C904C3" w:rsidRDefault="006E236E">
      <w:pPr>
        <w:rPr>
          <w:rFonts w:ascii="Verdana" w:hAnsi="Verdana"/>
          <w:sz w:val="20"/>
          <w:szCs w:val="20"/>
        </w:rPr>
      </w:pPr>
      <w:r w:rsidRPr="00C904C3">
        <w:rPr>
          <w:rFonts w:ascii="Verdana" w:hAnsi="Verdana"/>
          <w:sz w:val="20"/>
          <w:szCs w:val="20"/>
        </w:rPr>
        <w:br w:type="page"/>
      </w:r>
    </w:p>
    <w:p w14:paraId="59F566D9" w14:textId="77777777" w:rsidR="006E236E" w:rsidRPr="00C904C3" w:rsidRDefault="006E236E" w:rsidP="006E236E">
      <w:pPr>
        <w:spacing w:after="0" w:line="360" w:lineRule="auto"/>
        <w:rPr>
          <w:rFonts w:ascii="Verdana" w:hAnsi="Verdana"/>
          <w:b/>
          <w:sz w:val="20"/>
          <w:szCs w:val="20"/>
        </w:rPr>
      </w:pPr>
      <w:r w:rsidRPr="00C904C3">
        <w:rPr>
          <w:rFonts w:ascii="Verdana" w:hAnsi="Verdana"/>
          <w:b/>
          <w:sz w:val="20"/>
          <w:szCs w:val="20"/>
        </w:rPr>
        <w:lastRenderedPageBreak/>
        <w:t xml:space="preserve">Introduction </w:t>
      </w:r>
    </w:p>
    <w:p w14:paraId="1DCA7D15" w14:textId="77777777" w:rsidR="006E236E" w:rsidRPr="00C904C3" w:rsidRDefault="006E236E" w:rsidP="006E236E">
      <w:pPr>
        <w:spacing w:after="0" w:line="360" w:lineRule="auto"/>
        <w:jc w:val="both"/>
        <w:rPr>
          <w:rFonts w:ascii="Verdana" w:hAnsi="Verdana"/>
          <w:sz w:val="20"/>
          <w:szCs w:val="20"/>
        </w:rPr>
      </w:pPr>
      <w:r w:rsidRPr="00C904C3">
        <w:rPr>
          <w:rFonts w:ascii="Verdana" w:hAnsi="Verdana"/>
          <w:sz w:val="20"/>
          <w:szCs w:val="20"/>
        </w:rPr>
        <w:t>Re-</w:t>
      </w:r>
      <w:proofErr w:type="spellStart"/>
      <w:r w:rsidRPr="00C904C3">
        <w:rPr>
          <w:rFonts w:ascii="Verdana" w:hAnsi="Verdana"/>
          <w:sz w:val="20"/>
          <w:szCs w:val="20"/>
        </w:rPr>
        <w:t>ablement</w:t>
      </w:r>
      <w:proofErr w:type="spellEnd"/>
      <w:r w:rsidRPr="00C904C3">
        <w:rPr>
          <w:rFonts w:ascii="Verdana" w:hAnsi="Verdana"/>
          <w:sz w:val="20"/>
          <w:szCs w:val="20"/>
        </w:rPr>
        <w:t xml:space="preserve"> has been identified as one of the ‘top ten’ prevention interventions for older adults (Allen and Glasby, 2013) and is highlighted within the statutory guidance to support The Care Act 2014 as an example of a tertiary prevention service (Department of Health, 2017). Although the College of Occupational Therapists (2010) argued that the involvement of occupational therapists in re-</w:t>
      </w:r>
      <w:proofErr w:type="spellStart"/>
      <w:r w:rsidRPr="00C904C3">
        <w:rPr>
          <w:rFonts w:ascii="Verdana" w:hAnsi="Verdana"/>
          <w:sz w:val="20"/>
          <w:szCs w:val="20"/>
        </w:rPr>
        <w:t>ablement</w:t>
      </w:r>
      <w:proofErr w:type="spellEnd"/>
      <w:r w:rsidRPr="00C904C3">
        <w:rPr>
          <w:rFonts w:ascii="Verdana" w:hAnsi="Verdana"/>
          <w:sz w:val="20"/>
          <w:szCs w:val="20"/>
        </w:rPr>
        <w:t xml:space="preserve"> services is essential to successful outcomes for service users and service providers, there is a dearth of evidence regarding the effectiveness of re-</w:t>
      </w:r>
      <w:proofErr w:type="spellStart"/>
      <w:r w:rsidRPr="00C904C3">
        <w:rPr>
          <w:rFonts w:ascii="Verdana" w:hAnsi="Verdana"/>
          <w:sz w:val="20"/>
          <w:szCs w:val="20"/>
        </w:rPr>
        <w:t>ablement</w:t>
      </w:r>
      <w:proofErr w:type="spellEnd"/>
      <w:r w:rsidRPr="00C904C3">
        <w:rPr>
          <w:rFonts w:ascii="Verdana" w:hAnsi="Verdana"/>
          <w:sz w:val="20"/>
          <w:szCs w:val="20"/>
        </w:rPr>
        <w:t xml:space="preserve"> in general (</w:t>
      </w:r>
      <w:proofErr w:type="spellStart"/>
      <w:r w:rsidRPr="00C904C3">
        <w:rPr>
          <w:rFonts w:ascii="Verdana" w:hAnsi="Verdana"/>
          <w:sz w:val="20"/>
          <w:szCs w:val="20"/>
        </w:rPr>
        <w:t>Aspinal</w:t>
      </w:r>
      <w:proofErr w:type="spellEnd"/>
      <w:r w:rsidRPr="00C904C3">
        <w:rPr>
          <w:rFonts w:ascii="Verdana" w:hAnsi="Verdana"/>
          <w:sz w:val="20"/>
          <w:szCs w:val="20"/>
        </w:rPr>
        <w:t xml:space="preserve"> et al., 2016) and the specific roles of individual professionals and staff groups within re-</w:t>
      </w:r>
      <w:proofErr w:type="spellStart"/>
      <w:r w:rsidRPr="00C904C3">
        <w:rPr>
          <w:rFonts w:ascii="Verdana" w:hAnsi="Verdana"/>
          <w:sz w:val="20"/>
          <w:szCs w:val="20"/>
        </w:rPr>
        <w:t>ablement</w:t>
      </w:r>
      <w:proofErr w:type="spellEnd"/>
      <w:r w:rsidRPr="00C904C3">
        <w:rPr>
          <w:rFonts w:ascii="Verdana" w:hAnsi="Verdana"/>
          <w:sz w:val="20"/>
          <w:szCs w:val="20"/>
        </w:rPr>
        <w:t xml:space="preserve"> services (</w:t>
      </w:r>
      <w:proofErr w:type="spellStart"/>
      <w:r w:rsidRPr="00C904C3">
        <w:rPr>
          <w:rFonts w:ascii="Verdana" w:hAnsi="Verdana"/>
          <w:sz w:val="20"/>
          <w:szCs w:val="20"/>
        </w:rPr>
        <w:t>Pettersson</w:t>
      </w:r>
      <w:proofErr w:type="spellEnd"/>
      <w:r w:rsidRPr="00C904C3">
        <w:rPr>
          <w:rFonts w:ascii="Verdana" w:hAnsi="Verdana"/>
          <w:sz w:val="20"/>
          <w:szCs w:val="20"/>
        </w:rPr>
        <w:t xml:space="preserve"> and </w:t>
      </w:r>
      <w:proofErr w:type="spellStart"/>
      <w:r w:rsidRPr="00C904C3">
        <w:rPr>
          <w:rFonts w:ascii="Verdana" w:hAnsi="Verdana"/>
          <w:sz w:val="20"/>
          <w:szCs w:val="20"/>
        </w:rPr>
        <w:t>Iwarsson</w:t>
      </w:r>
      <w:proofErr w:type="spellEnd"/>
      <w:r w:rsidRPr="00C904C3">
        <w:rPr>
          <w:rFonts w:ascii="Verdana" w:hAnsi="Verdana"/>
          <w:sz w:val="20"/>
          <w:szCs w:val="20"/>
        </w:rPr>
        <w:t>, 2017). The Social Care Institute for Excellence (2011) stated that comparing the effectiveness and cost effectiveness of re-</w:t>
      </w:r>
      <w:proofErr w:type="spellStart"/>
      <w:r w:rsidRPr="00C904C3">
        <w:rPr>
          <w:rFonts w:ascii="Verdana" w:hAnsi="Verdana"/>
          <w:sz w:val="20"/>
          <w:szCs w:val="20"/>
        </w:rPr>
        <w:t>ablement</w:t>
      </w:r>
      <w:proofErr w:type="spellEnd"/>
      <w:r w:rsidRPr="00C904C3">
        <w:rPr>
          <w:rFonts w:ascii="Verdana" w:hAnsi="Verdana"/>
          <w:sz w:val="20"/>
          <w:szCs w:val="20"/>
        </w:rPr>
        <w:t xml:space="preserve"> teams employing occupational therapists with those that do not was a research priority. </w:t>
      </w:r>
      <w:proofErr w:type="gramStart"/>
      <w:r w:rsidRPr="00C904C3">
        <w:rPr>
          <w:rFonts w:ascii="Verdana" w:hAnsi="Verdana"/>
          <w:sz w:val="20"/>
          <w:szCs w:val="20"/>
        </w:rPr>
        <w:t>In order to</w:t>
      </w:r>
      <w:proofErr w:type="gramEnd"/>
      <w:r w:rsidRPr="00C904C3">
        <w:rPr>
          <w:rFonts w:ascii="Verdana" w:hAnsi="Verdana"/>
          <w:sz w:val="20"/>
          <w:szCs w:val="20"/>
        </w:rPr>
        <w:t xml:space="preserve"> evaluate effectiveness, we conducted a feasibility randomised controlled trial (RCT) of Occupational Therapy in Homecare Re-</w:t>
      </w:r>
      <w:proofErr w:type="spellStart"/>
      <w:r w:rsidRPr="00C904C3">
        <w:rPr>
          <w:rFonts w:ascii="Verdana" w:hAnsi="Verdana"/>
          <w:sz w:val="20"/>
          <w:szCs w:val="20"/>
        </w:rPr>
        <w:t>ablement</w:t>
      </w:r>
      <w:proofErr w:type="spellEnd"/>
      <w:r w:rsidRPr="00C904C3">
        <w:rPr>
          <w:rFonts w:ascii="Verdana" w:hAnsi="Verdana"/>
          <w:sz w:val="20"/>
          <w:szCs w:val="20"/>
        </w:rPr>
        <w:t xml:space="preserve"> Services (OTHERS) (Whitehead et al., 2014). OTHERS aimed to determine the feasibility of randomising re-</w:t>
      </w:r>
      <w:proofErr w:type="spellStart"/>
      <w:r w:rsidRPr="00C904C3">
        <w:rPr>
          <w:rFonts w:ascii="Verdana" w:hAnsi="Verdana"/>
          <w:sz w:val="20"/>
          <w:szCs w:val="20"/>
        </w:rPr>
        <w:t>ablement</w:t>
      </w:r>
      <w:proofErr w:type="spellEnd"/>
      <w:r w:rsidRPr="00C904C3">
        <w:rPr>
          <w:rFonts w:ascii="Verdana" w:hAnsi="Verdana"/>
          <w:sz w:val="20"/>
          <w:szCs w:val="20"/>
        </w:rPr>
        <w:t xml:space="preserve"> service users to receive an occupational therapy intervention or to usual care, which did not involve routine occupational therapy input. The results showed improvements from baseline in both groups across a range of activities of daily living and quality of life outcomes, although overall trends were stronger in the occupational therapy intervention group. We concluded that the RCT was feasible, subject to certain caveats and these results are reported elsewhere (Whitehead et al., 2016). </w:t>
      </w:r>
    </w:p>
    <w:p w14:paraId="719B1CF7" w14:textId="77777777" w:rsidR="006E236E" w:rsidRPr="00C904C3" w:rsidRDefault="006E236E" w:rsidP="006E236E">
      <w:pPr>
        <w:spacing w:after="0" w:line="360" w:lineRule="auto"/>
        <w:jc w:val="both"/>
        <w:rPr>
          <w:rFonts w:ascii="Verdana" w:hAnsi="Verdana"/>
          <w:sz w:val="20"/>
          <w:szCs w:val="20"/>
        </w:rPr>
      </w:pPr>
    </w:p>
    <w:p w14:paraId="0314B7A5" w14:textId="77777777" w:rsidR="006E236E" w:rsidRPr="00C904C3" w:rsidRDefault="006E236E" w:rsidP="006E236E">
      <w:pPr>
        <w:spacing w:after="0" w:line="360" w:lineRule="auto"/>
        <w:jc w:val="both"/>
        <w:rPr>
          <w:rFonts w:ascii="Verdana" w:hAnsi="Verdana"/>
          <w:sz w:val="20"/>
          <w:szCs w:val="20"/>
        </w:rPr>
      </w:pPr>
      <w:r w:rsidRPr="00C904C3">
        <w:rPr>
          <w:rFonts w:ascii="Verdana" w:hAnsi="Verdana"/>
          <w:sz w:val="20"/>
          <w:szCs w:val="20"/>
        </w:rPr>
        <w:t>Feasibility studies are essential for the future evidence base underpinning occupational therapy; an essential component of such studies is to determine the practicalities of delivering an intervention in the context of a research study (Drummond, 2017). Guidelines from the Medical Research Council highlight the importance of providing a clear description of the intervention alongside the processes involved in delivering it (Craig et al., 2013). Thus, reports of randomised controlled trials may be criticised if they provide incomplete descriptions of interventions (Walker et al., 2017). Insufficient description can cause difficulties with replicating that intervention in clinical practice or in further research (Wilkins et al., 2003; Hoffmann et al., 2014; Hasson et al., 2012). Furthermore, in a feasibility study it is important to evaluate whether the intervention itself was viable and practical, such that it could be delivered as intended. It is also important to investigate whether the participants in the study found the intervention to be acceptable. Problems with acceptability often undermine evaluations of interventions (Craig et al., 2013) because the participants may not adhere. It is therefore important to specifically examine acceptability when reporting the findings from a randomised</w:t>
      </w:r>
      <w:r w:rsidRPr="00C904C3">
        <w:rPr>
          <w:rFonts w:ascii="Verdana" w:hAnsi="Verdana"/>
          <w:sz w:val="20"/>
          <w:szCs w:val="20"/>
        </w:rPr>
        <w:t xml:space="preserve"> </w:t>
      </w:r>
      <w:r w:rsidRPr="00C904C3">
        <w:rPr>
          <w:rFonts w:ascii="Verdana" w:hAnsi="Verdana"/>
          <w:sz w:val="20"/>
          <w:szCs w:val="20"/>
        </w:rPr>
        <w:t xml:space="preserve">controlled trial. </w:t>
      </w:r>
    </w:p>
    <w:p w14:paraId="4F93FA6E" w14:textId="77777777" w:rsidR="006E236E" w:rsidRPr="00C904C3" w:rsidRDefault="006E236E" w:rsidP="006E236E">
      <w:pPr>
        <w:spacing w:after="0" w:line="360" w:lineRule="auto"/>
        <w:jc w:val="both"/>
        <w:rPr>
          <w:rFonts w:ascii="Verdana" w:hAnsi="Verdana"/>
          <w:sz w:val="20"/>
          <w:szCs w:val="20"/>
        </w:rPr>
      </w:pPr>
    </w:p>
    <w:p w14:paraId="2C127CA9" w14:textId="77777777" w:rsidR="006E236E" w:rsidRPr="00C904C3" w:rsidRDefault="006E236E" w:rsidP="006E236E">
      <w:pPr>
        <w:spacing w:after="0" w:line="360" w:lineRule="auto"/>
        <w:jc w:val="both"/>
        <w:rPr>
          <w:rFonts w:ascii="Verdana" w:hAnsi="Verdana"/>
          <w:sz w:val="20"/>
          <w:szCs w:val="20"/>
        </w:rPr>
      </w:pPr>
      <w:r w:rsidRPr="00C904C3">
        <w:rPr>
          <w:rFonts w:ascii="Verdana" w:hAnsi="Verdana"/>
          <w:sz w:val="20"/>
          <w:szCs w:val="20"/>
        </w:rPr>
        <w:lastRenderedPageBreak/>
        <w:t>The National Audit for Intermediate Care defines re-</w:t>
      </w:r>
      <w:proofErr w:type="spellStart"/>
      <w:r w:rsidRPr="00C904C3">
        <w:rPr>
          <w:rFonts w:ascii="Verdana" w:hAnsi="Verdana"/>
          <w:sz w:val="20"/>
          <w:szCs w:val="20"/>
        </w:rPr>
        <w:t>ablement</w:t>
      </w:r>
      <w:proofErr w:type="spellEnd"/>
      <w:r w:rsidRPr="00C904C3">
        <w:rPr>
          <w:rFonts w:ascii="Verdana" w:hAnsi="Verdana"/>
          <w:sz w:val="20"/>
          <w:szCs w:val="20"/>
        </w:rPr>
        <w:t xml:space="preserve"> as being predominantly delivered by social care professionals (NHS England, 2014). It is commonly linked with homecare services and often staffed by former homecare workers who are urged to ‘stand-back’ and encourage the user to carry out tasks independently wherever possible (Le </w:t>
      </w:r>
      <w:proofErr w:type="spellStart"/>
      <w:r w:rsidRPr="00C904C3">
        <w:rPr>
          <w:rFonts w:ascii="Verdana" w:hAnsi="Verdana"/>
          <w:sz w:val="20"/>
          <w:szCs w:val="20"/>
        </w:rPr>
        <w:t>Mesurier</w:t>
      </w:r>
      <w:proofErr w:type="spellEnd"/>
      <w:r w:rsidRPr="00C904C3">
        <w:rPr>
          <w:rFonts w:ascii="Verdana" w:hAnsi="Verdana"/>
          <w:sz w:val="20"/>
          <w:szCs w:val="20"/>
        </w:rPr>
        <w:t xml:space="preserve"> and </w:t>
      </w:r>
      <w:proofErr w:type="spellStart"/>
      <w:r w:rsidRPr="00C904C3">
        <w:rPr>
          <w:rFonts w:ascii="Verdana" w:hAnsi="Verdana"/>
          <w:sz w:val="20"/>
          <w:szCs w:val="20"/>
        </w:rPr>
        <w:t>Cumella</w:t>
      </w:r>
      <w:proofErr w:type="spellEnd"/>
      <w:r w:rsidRPr="00C904C3">
        <w:rPr>
          <w:rFonts w:ascii="Verdana" w:hAnsi="Verdana"/>
          <w:sz w:val="20"/>
          <w:szCs w:val="20"/>
        </w:rPr>
        <w:t>, 1999). The OTHERS trial was conducted within a defined geographical patch of a single-site local authority homecare re-</w:t>
      </w:r>
      <w:proofErr w:type="spellStart"/>
      <w:r w:rsidRPr="00C904C3">
        <w:rPr>
          <w:rFonts w:ascii="Verdana" w:hAnsi="Verdana"/>
          <w:sz w:val="20"/>
          <w:szCs w:val="20"/>
        </w:rPr>
        <w:t>ablement</w:t>
      </w:r>
      <w:proofErr w:type="spellEnd"/>
      <w:r w:rsidRPr="00C904C3">
        <w:rPr>
          <w:rFonts w:ascii="Verdana" w:hAnsi="Verdana"/>
          <w:sz w:val="20"/>
          <w:szCs w:val="20"/>
        </w:rPr>
        <w:t xml:space="preserve"> team. The service did not routinely provide input from therapists and was staffed primarily by social care re-</w:t>
      </w:r>
      <w:proofErr w:type="spellStart"/>
      <w:r w:rsidRPr="00C904C3">
        <w:rPr>
          <w:rFonts w:ascii="Verdana" w:hAnsi="Verdana"/>
          <w:sz w:val="20"/>
          <w:szCs w:val="20"/>
        </w:rPr>
        <w:t>ablement</w:t>
      </w:r>
      <w:proofErr w:type="spellEnd"/>
      <w:r w:rsidRPr="00C904C3">
        <w:rPr>
          <w:rFonts w:ascii="Verdana" w:hAnsi="Verdana"/>
          <w:sz w:val="20"/>
          <w:szCs w:val="20"/>
        </w:rPr>
        <w:t xml:space="preserve"> workers. For OTHERS, inclusion criterion was the ability to provide informed written consent. Exclusion criteria were inability to speak English, on an end-of</w:t>
      </w:r>
      <w:r w:rsidRPr="00C904C3">
        <w:rPr>
          <w:rFonts w:ascii="Verdana" w:hAnsi="Verdana"/>
          <w:sz w:val="20"/>
          <w:szCs w:val="20"/>
        </w:rPr>
        <w:t>-</w:t>
      </w:r>
      <w:r w:rsidRPr="00C904C3">
        <w:rPr>
          <w:rFonts w:ascii="Verdana" w:hAnsi="Verdana"/>
          <w:sz w:val="20"/>
          <w:szCs w:val="20"/>
        </w:rPr>
        <w:t xml:space="preserve">life care pathway, requiring assistance from two or more people to assist with a transfer, or receiving input from another community rehabilitation team (such as the community stroke team). </w:t>
      </w:r>
    </w:p>
    <w:p w14:paraId="657DF24E" w14:textId="77777777" w:rsidR="006E236E" w:rsidRPr="00C904C3" w:rsidRDefault="006E236E" w:rsidP="006E236E">
      <w:pPr>
        <w:spacing w:after="0" w:line="360" w:lineRule="auto"/>
        <w:jc w:val="both"/>
        <w:rPr>
          <w:rFonts w:ascii="Verdana" w:hAnsi="Verdana"/>
          <w:sz w:val="20"/>
          <w:szCs w:val="20"/>
        </w:rPr>
      </w:pPr>
    </w:p>
    <w:p w14:paraId="2A35F1E4" w14:textId="53CCB413" w:rsidR="006E236E" w:rsidRPr="00C904C3" w:rsidRDefault="006E236E" w:rsidP="006E236E">
      <w:pPr>
        <w:spacing w:after="0" w:line="360" w:lineRule="auto"/>
        <w:jc w:val="both"/>
        <w:rPr>
          <w:rFonts w:ascii="Verdana" w:hAnsi="Verdana"/>
          <w:sz w:val="20"/>
          <w:szCs w:val="20"/>
        </w:rPr>
      </w:pPr>
      <w:r w:rsidRPr="00C904C3">
        <w:rPr>
          <w:rFonts w:ascii="Verdana" w:hAnsi="Verdana"/>
          <w:sz w:val="20"/>
          <w:szCs w:val="20"/>
        </w:rPr>
        <w:t xml:space="preserve">The aim of this paper is to provide a detailed description of the content of the occupational therapy intervention that was provided in OTHERS and to evaluate whether the intervention was acceptable to the participants who received it. </w:t>
      </w:r>
    </w:p>
    <w:p w14:paraId="6F252832" w14:textId="7F840A8F" w:rsidR="006E236E" w:rsidRPr="00C904C3" w:rsidRDefault="006E236E" w:rsidP="006E236E">
      <w:pPr>
        <w:spacing w:after="0" w:line="360" w:lineRule="auto"/>
        <w:jc w:val="both"/>
        <w:rPr>
          <w:rFonts w:ascii="Verdana" w:hAnsi="Verdana"/>
          <w:sz w:val="20"/>
          <w:szCs w:val="20"/>
        </w:rPr>
      </w:pPr>
    </w:p>
    <w:p w14:paraId="486B5BF4" w14:textId="77777777" w:rsidR="006E236E" w:rsidRPr="00C904C3" w:rsidRDefault="006E236E" w:rsidP="006E236E">
      <w:pPr>
        <w:spacing w:after="0" w:line="360" w:lineRule="auto"/>
        <w:jc w:val="both"/>
        <w:rPr>
          <w:rFonts w:ascii="Verdana" w:hAnsi="Verdana"/>
          <w:b/>
          <w:sz w:val="20"/>
          <w:szCs w:val="20"/>
        </w:rPr>
      </w:pPr>
      <w:r w:rsidRPr="00C904C3">
        <w:rPr>
          <w:rFonts w:ascii="Verdana" w:hAnsi="Verdana"/>
          <w:b/>
          <w:sz w:val="20"/>
          <w:szCs w:val="20"/>
        </w:rPr>
        <w:t xml:space="preserve">Method </w:t>
      </w:r>
    </w:p>
    <w:p w14:paraId="07960EA8" w14:textId="7457AB98" w:rsidR="006E236E" w:rsidRPr="00C904C3" w:rsidRDefault="006E236E" w:rsidP="006E236E">
      <w:pPr>
        <w:spacing w:after="0" w:line="360" w:lineRule="auto"/>
        <w:jc w:val="both"/>
        <w:rPr>
          <w:rFonts w:ascii="Verdana" w:hAnsi="Verdana"/>
          <w:sz w:val="20"/>
          <w:szCs w:val="20"/>
        </w:rPr>
      </w:pPr>
      <w:r w:rsidRPr="00C904C3">
        <w:rPr>
          <w:rFonts w:ascii="Verdana" w:hAnsi="Verdana"/>
          <w:sz w:val="20"/>
          <w:szCs w:val="20"/>
        </w:rPr>
        <w:t>There were three phases to this evaluation of intervention content and acceptability: 1. The activities undertaken by the occupational therapist were recorded using a bespoke pro forma. 2. An acceptability questionnaire was sent to each participant who received the intervention 3. Qualitative interviews were completed with key-informants who received the intervention. Ethical approval was obtained from the Social Care Research Ethics Committee (Ref: 13/IEC08/002). Data collection was completed in 2014.</w:t>
      </w:r>
    </w:p>
    <w:p w14:paraId="625ED75C" w14:textId="6B78C90C" w:rsidR="00312A1E" w:rsidRPr="00C904C3" w:rsidRDefault="00312A1E" w:rsidP="006E236E">
      <w:pPr>
        <w:spacing w:after="0" w:line="360" w:lineRule="auto"/>
        <w:jc w:val="both"/>
        <w:rPr>
          <w:rFonts w:ascii="Verdana" w:hAnsi="Verdana"/>
          <w:sz w:val="20"/>
          <w:szCs w:val="20"/>
        </w:rPr>
      </w:pPr>
    </w:p>
    <w:p w14:paraId="617B3636" w14:textId="77777777" w:rsidR="00312A1E" w:rsidRPr="00C904C3" w:rsidRDefault="00312A1E" w:rsidP="006E236E">
      <w:pPr>
        <w:spacing w:after="0" w:line="360" w:lineRule="auto"/>
        <w:jc w:val="both"/>
        <w:rPr>
          <w:rFonts w:ascii="Verdana" w:hAnsi="Verdana"/>
          <w:b/>
          <w:sz w:val="20"/>
          <w:szCs w:val="20"/>
        </w:rPr>
      </w:pPr>
      <w:r w:rsidRPr="00C904C3">
        <w:rPr>
          <w:rFonts w:ascii="Verdana" w:hAnsi="Verdana"/>
          <w:b/>
          <w:sz w:val="20"/>
          <w:szCs w:val="20"/>
        </w:rPr>
        <w:t xml:space="preserve">Recording and Analysing the Content of the Intervention </w:t>
      </w:r>
    </w:p>
    <w:p w14:paraId="2826C9CD" w14:textId="2851B436" w:rsidR="00312A1E" w:rsidRPr="00C904C3" w:rsidRDefault="00312A1E" w:rsidP="006E236E">
      <w:pPr>
        <w:spacing w:after="0" w:line="360" w:lineRule="auto"/>
        <w:jc w:val="both"/>
        <w:rPr>
          <w:rFonts w:ascii="Verdana" w:hAnsi="Verdana"/>
          <w:sz w:val="20"/>
          <w:szCs w:val="20"/>
        </w:rPr>
      </w:pPr>
      <w:proofErr w:type="gramStart"/>
      <w:r w:rsidRPr="00C904C3">
        <w:rPr>
          <w:rFonts w:ascii="Verdana" w:hAnsi="Verdana"/>
          <w:sz w:val="20"/>
          <w:szCs w:val="20"/>
        </w:rPr>
        <w:t>In order to</w:t>
      </w:r>
      <w:proofErr w:type="gramEnd"/>
      <w:r w:rsidRPr="00C904C3">
        <w:rPr>
          <w:rFonts w:ascii="Verdana" w:hAnsi="Verdana"/>
          <w:sz w:val="20"/>
          <w:szCs w:val="20"/>
        </w:rPr>
        <w:t xml:space="preserve"> describe the content of the intervention, a bespoke pro forma was designed to capture and record the visit content and actions undertaken by the occupational therapist. The pro forma was designed with reference to previous studies describing occupational therapists’ interventions within evaluative studies (Grant et al., 2014; Phillips et al., 2010). It covered the following areas: the length of time spent on the visit, the goals </w:t>
      </w:r>
      <w:proofErr w:type="gramStart"/>
      <w:r w:rsidRPr="00C904C3">
        <w:rPr>
          <w:rFonts w:ascii="Verdana" w:hAnsi="Verdana"/>
          <w:sz w:val="20"/>
          <w:szCs w:val="20"/>
        </w:rPr>
        <w:t>set</w:t>
      </w:r>
      <w:proofErr w:type="gramEnd"/>
      <w:r w:rsidRPr="00C904C3">
        <w:rPr>
          <w:rFonts w:ascii="Verdana" w:hAnsi="Verdana"/>
          <w:sz w:val="20"/>
          <w:szCs w:val="20"/>
        </w:rPr>
        <w:t xml:space="preserve"> and goals reviewed (achieved, partially achieved, not achieved), and any equipment or minor adaptations provided. Free text notes on the visits were also completed. Each visit was categorised (in </w:t>
      </w:r>
      <w:proofErr w:type="gramStart"/>
      <w:r w:rsidRPr="00C904C3">
        <w:rPr>
          <w:rFonts w:ascii="Verdana" w:hAnsi="Verdana"/>
          <w:sz w:val="20"/>
          <w:szCs w:val="20"/>
        </w:rPr>
        <w:t>five minute</w:t>
      </w:r>
      <w:proofErr w:type="gramEnd"/>
      <w:r w:rsidRPr="00C904C3">
        <w:rPr>
          <w:rFonts w:ascii="Verdana" w:hAnsi="Verdana"/>
          <w:sz w:val="20"/>
          <w:szCs w:val="20"/>
        </w:rPr>
        <w:t xml:space="preserve"> intervals) into time spent on the following activities listed as key intervention components in the published protocol: </w:t>
      </w:r>
    </w:p>
    <w:p w14:paraId="0BF408FA" w14:textId="54C44473" w:rsidR="00312A1E" w:rsidRPr="00C904C3" w:rsidRDefault="00312A1E" w:rsidP="00E11D51">
      <w:pPr>
        <w:pStyle w:val="ListParagraph"/>
        <w:numPr>
          <w:ilvl w:val="0"/>
          <w:numId w:val="5"/>
        </w:numPr>
        <w:spacing w:after="0" w:line="360" w:lineRule="auto"/>
        <w:jc w:val="both"/>
        <w:rPr>
          <w:rFonts w:ascii="Verdana" w:hAnsi="Verdana"/>
          <w:sz w:val="20"/>
          <w:szCs w:val="20"/>
        </w:rPr>
      </w:pPr>
      <w:r w:rsidRPr="00C904C3">
        <w:rPr>
          <w:rFonts w:ascii="Verdana" w:hAnsi="Verdana"/>
          <w:sz w:val="20"/>
          <w:szCs w:val="20"/>
        </w:rPr>
        <w:t xml:space="preserve">assessment </w:t>
      </w:r>
    </w:p>
    <w:p w14:paraId="760C5CE1" w14:textId="1E04E53D" w:rsidR="00312A1E" w:rsidRPr="00C904C3" w:rsidRDefault="00312A1E" w:rsidP="00E11D51">
      <w:pPr>
        <w:pStyle w:val="ListParagraph"/>
        <w:numPr>
          <w:ilvl w:val="0"/>
          <w:numId w:val="5"/>
        </w:numPr>
        <w:spacing w:after="0" w:line="360" w:lineRule="auto"/>
        <w:jc w:val="both"/>
        <w:rPr>
          <w:rFonts w:ascii="Verdana" w:hAnsi="Verdana"/>
          <w:sz w:val="20"/>
          <w:szCs w:val="20"/>
        </w:rPr>
      </w:pPr>
      <w:r w:rsidRPr="00C904C3">
        <w:rPr>
          <w:rFonts w:ascii="Verdana" w:hAnsi="Verdana"/>
          <w:sz w:val="20"/>
          <w:szCs w:val="20"/>
        </w:rPr>
        <w:t xml:space="preserve">goal setting </w:t>
      </w:r>
    </w:p>
    <w:p w14:paraId="5A954D18" w14:textId="1A96D040" w:rsidR="00312A1E" w:rsidRPr="00C904C3" w:rsidRDefault="00312A1E" w:rsidP="00E11D51">
      <w:pPr>
        <w:pStyle w:val="ListParagraph"/>
        <w:numPr>
          <w:ilvl w:val="0"/>
          <w:numId w:val="5"/>
        </w:numPr>
        <w:spacing w:after="0" w:line="360" w:lineRule="auto"/>
        <w:jc w:val="both"/>
        <w:rPr>
          <w:rFonts w:ascii="Verdana" w:hAnsi="Verdana"/>
          <w:sz w:val="20"/>
          <w:szCs w:val="20"/>
        </w:rPr>
      </w:pPr>
      <w:r w:rsidRPr="00C904C3">
        <w:rPr>
          <w:rFonts w:ascii="Verdana" w:hAnsi="Verdana"/>
          <w:sz w:val="20"/>
          <w:szCs w:val="20"/>
        </w:rPr>
        <w:t xml:space="preserve">goal reviewing </w:t>
      </w:r>
    </w:p>
    <w:p w14:paraId="2F61A45F" w14:textId="45EFDC3B" w:rsidR="00312A1E" w:rsidRPr="00C904C3" w:rsidRDefault="00312A1E" w:rsidP="00E11D51">
      <w:pPr>
        <w:pStyle w:val="ListParagraph"/>
        <w:numPr>
          <w:ilvl w:val="0"/>
          <w:numId w:val="5"/>
        </w:numPr>
        <w:spacing w:after="0" w:line="360" w:lineRule="auto"/>
        <w:jc w:val="both"/>
        <w:rPr>
          <w:rFonts w:ascii="Verdana" w:hAnsi="Verdana"/>
          <w:sz w:val="20"/>
          <w:szCs w:val="20"/>
        </w:rPr>
      </w:pPr>
      <w:r w:rsidRPr="00C904C3">
        <w:rPr>
          <w:rFonts w:ascii="Verdana" w:hAnsi="Verdana"/>
          <w:sz w:val="20"/>
          <w:szCs w:val="20"/>
        </w:rPr>
        <w:lastRenderedPageBreak/>
        <w:t xml:space="preserve">teaching techniques </w:t>
      </w:r>
    </w:p>
    <w:p w14:paraId="1A3EA68F" w14:textId="149A30BE" w:rsidR="00312A1E" w:rsidRPr="00C904C3" w:rsidRDefault="00312A1E" w:rsidP="00E11D51">
      <w:pPr>
        <w:pStyle w:val="ListParagraph"/>
        <w:numPr>
          <w:ilvl w:val="0"/>
          <w:numId w:val="5"/>
        </w:numPr>
        <w:spacing w:after="0" w:line="360" w:lineRule="auto"/>
        <w:jc w:val="both"/>
        <w:rPr>
          <w:rFonts w:ascii="Verdana" w:hAnsi="Verdana"/>
          <w:sz w:val="20"/>
          <w:szCs w:val="20"/>
        </w:rPr>
      </w:pPr>
      <w:r w:rsidRPr="00C904C3">
        <w:rPr>
          <w:rFonts w:ascii="Verdana" w:hAnsi="Verdana"/>
          <w:sz w:val="20"/>
          <w:szCs w:val="20"/>
        </w:rPr>
        <w:t xml:space="preserve">practising activities </w:t>
      </w:r>
    </w:p>
    <w:p w14:paraId="3D249A66" w14:textId="0DD997AF" w:rsidR="00312A1E" w:rsidRPr="00C904C3" w:rsidRDefault="00312A1E" w:rsidP="00E11D51">
      <w:pPr>
        <w:pStyle w:val="ListParagraph"/>
        <w:numPr>
          <w:ilvl w:val="0"/>
          <w:numId w:val="5"/>
        </w:numPr>
        <w:spacing w:after="0" w:line="360" w:lineRule="auto"/>
        <w:jc w:val="both"/>
        <w:rPr>
          <w:rFonts w:ascii="Verdana" w:hAnsi="Verdana"/>
          <w:sz w:val="20"/>
          <w:szCs w:val="20"/>
        </w:rPr>
      </w:pPr>
      <w:r w:rsidRPr="00C904C3">
        <w:rPr>
          <w:rFonts w:ascii="Verdana" w:hAnsi="Verdana"/>
          <w:sz w:val="20"/>
          <w:szCs w:val="20"/>
        </w:rPr>
        <w:t xml:space="preserve">providing advice or generic ‘case management’. </w:t>
      </w:r>
    </w:p>
    <w:p w14:paraId="0F722066" w14:textId="77777777" w:rsidR="00312A1E" w:rsidRPr="00C904C3" w:rsidRDefault="00312A1E" w:rsidP="006E236E">
      <w:pPr>
        <w:spacing w:after="0" w:line="360" w:lineRule="auto"/>
        <w:jc w:val="both"/>
        <w:rPr>
          <w:rFonts w:ascii="Verdana" w:hAnsi="Verdana"/>
          <w:sz w:val="20"/>
          <w:szCs w:val="20"/>
        </w:rPr>
      </w:pPr>
    </w:p>
    <w:p w14:paraId="585A8A54" w14:textId="77777777" w:rsidR="00312A1E" w:rsidRPr="00C904C3" w:rsidRDefault="00312A1E" w:rsidP="006E236E">
      <w:pPr>
        <w:spacing w:after="0" w:line="360" w:lineRule="auto"/>
        <w:jc w:val="both"/>
        <w:rPr>
          <w:rFonts w:ascii="Verdana" w:hAnsi="Verdana"/>
          <w:sz w:val="20"/>
          <w:szCs w:val="20"/>
        </w:rPr>
      </w:pPr>
      <w:r w:rsidRPr="00C904C3">
        <w:rPr>
          <w:rFonts w:ascii="Verdana" w:hAnsi="Verdana"/>
          <w:sz w:val="20"/>
          <w:szCs w:val="20"/>
        </w:rPr>
        <w:t xml:space="preserve">The focus of the intervention was on activities of daily living (ADL) within the home and this was based on the findings of previous work (Whitehead et al., 2015; Whitehead, 2016). In addition, the overall visit was categorised into the proportion of time spent on </w:t>
      </w:r>
      <w:proofErr w:type="gramStart"/>
      <w:r w:rsidRPr="00C904C3">
        <w:rPr>
          <w:rFonts w:ascii="Verdana" w:hAnsi="Verdana"/>
          <w:sz w:val="20"/>
          <w:szCs w:val="20"/>
        </w:rPr>
        <w:t>particular ADL</w:t>
      </w:r>
      <w:proofErr w:type="gramEnd"/>
      <w:r w:rsidRPr="00C904C3">
        <w:rPr>
          <w:rFonts w:ascii="Verdana" w:hAnsi="Verdana"/>
          <w:sz w:val="20"/>
          <w:szCs w:val="20"/>
        </w:rPr>
        <w:t xml:space="preserve">: </w:t>
      </w:r>
    </w:p>
    <w:p w14:paraId="6A885558" w14:textId="13172BB9" w:rsidR="00312A1E" w:rsidRPr="00C904C3" w:rsidRDefault="00312A1E" w:rsidP="00E11D51">
      <w:pPr>
        <w:pStyle w:val="ListParagraph"/>
        <w:numPr>
          <w:ilvl w:val="0"/>
          <w:numId w:val="5"/>
        </w:numPr>
        <w:spacing w:after="0" w:line="360" w:lineRule="auto"/>
        <w:jc w:val="both"/>
        <w:rPr>
          <w:rFonts w:ascii="Verdana" w:hAnsi="Verdana"/>
          <w:sz w:val="20"/>
          <w:szCs w:val="20"/>
        </w:rPr>
      </w:pPr>
      <w:r w:rsidRPr="00C904C3">
        <w:rPr>
          <w:rFonts w:ascii="Verdana" w:hAnsi="Verdana"/>
          <w:sz w:val="20"/>
          <w:szCs w:val="20"/>
        </w:rPr>
        <w:t xml:space="preserve">indoor mobility </w:t>
      </w:r>
    </w:p>
    <w:p w14:paraId="0B497044" w14:textId="32BFACF4" w:rsidR="00312A1E" w:rsidRPr="00C904C3" w:rsidRDefault="00312A1E" w:rsidP="00E11D51">
      <w:pPr>
        <w:pStyle w:val="ListParagraph"/>
        <w:numPr>
          <w:ilvl w:val="0"/>
          <w:numId w:val="5"/>
        </w:numPr>
        <w:spacing w:after="0" w:line="360" w:lineRule="auto"/>
        <w:jc w:val="both"/>
        <w:rPr>
          <w:rFonts w:ascii="Verdana" w:hAnsi="Verdana"/>
          <w:sz w:val="20"/>
          <w:szCs w:val="20"/>
        </w:rPr>
      </w:pPr>
      <w:r w:rsidRPr="00C904C3">
        <w:rPr>
          <w:rFonts w:ascii="Verdana" w:hAnsi="Verdana"/>
          <w:sz w:val="20"/>
          <w:szCs w:val="20"/>
        </w:rPr>
        <w:t xml:space="preserve">transfers </w:t>
      </w:r>
    </w:p>
    <w:p w14:paraId="7E10E94F" w14:textId="51EDEDC4" w:rsidR="00312A1E" w:rsidRPr="00C904C3" w:rsidRDefault="00312A1E" w:rsidP="00E11D51">
      <w:pPr>
        <w:pStyle w:val="ListParagraph"/>
        <w:numPr>
          <w:ilvl w:val="0"/>
          <w:numId w:val="5"/>
        </w:numPr>
        <w:spacing w:after="0" w:line="360" w:lineRule="auto"/>
        <w:jc w:val="both"/>
        <w:rPr>
          <w:rFonts w:ascii="Verdana" w:hAnsi="Verdana"/>
          <w:sz w:val="20"/>
          <w:szCs w:val="20"/>
        </w:rPr>
      </w:pPr>
      <w:r w:rsidRPr="00C904C3">
        <w:rPr>
          <w:rFonts w:ascii="Verdana" w:hAnsi="Verdana"/>
          <w:sz w:val="20"/>
          <w:szCs w:val="20"/>
        </w:rPr>
        <w:t xml:space="preserve">bathing or showering </w:t>
      </w:r>
    </w:p>
    <w:p w14:paraId="702B6B56" w14:textId="5FE78562" w:rsidR="00312A1E" w:rsidRPr="00C904C3" w:rsidRDefault="00312A1E" w:rsidP="00E11D51">
      <w:pPr>
        <w:pStyle w:val="ListParagraph"/>
        <w:numPr>
          <w:ilvl w:val="0"/>
          <w:numId w:val="5"/>
        </w:numPr>
        <w:spacing w:after="0" w:line="360" w:lineRule="auto"/>
        <w:jc w:val="both"/>
        <w:rPr>
          <w:rFonts w:ascii="Verdana" w:hAnsi="Verdana"/>
          <w:sz w:val="20"/>
          <w:szCs w:val="20"/>
        </w:rPr>
      </w:pPr>
      <w:r w:rsidRPr="00C904C3">
        <w:rPr>
          <w:rFonts w:ascii="Verdana" w:hAnsi="Verdana"/>
          <w:sz w:val="20"/>
          <w:szCs w:val="20"/>
        </w:rPr>
        <w:t xml:space="preserve">strip washing </w:t>
      </w:r>
    </w:p>
    <w:p w14:paraId="3E8FD522" w14:textId="14DCE8B7" w:rsidR="00312A1E" w:rsidRPr="00C904C3" w:rsidRDefault="00312A1E" w:rsidP="00E11D51">
      <w:pPr>
        <w:pStyle w:val="ListParagraph"/>
        <w:numPr>
          <w:ilvl w:val="0"/>
          <w:numId w:val="5"/>
        </w:numPr>
        <w:spacing w:after="0" w:line="360" w:lineRule="auto"/>
        <w:jc w:val="both"/>
        <w:rPr>
          <w:rFonts w:ascii="Verdana" w:hAnsi="Verdana"/>
          <w:sz w:val="20"/>
          <w:szCs w:val="20"/>
        </w:rPr>
      </w:pPr>
      <w:r w:rsidRPr="00C904C3">
        <w:rPr>
          <w:rFonts w:ascii="Verdana" w:hAnsi="Verdana"/>
          <w:sz w:val="20"/>
          <w:szCs w:val="20"/>
        </w:rPr>
        <w:t xml:space="preserve">dressing </w:t>
      </w:r>
    </w:p>
    <w:p w14:paraId="52A08866" w14:textId="5FE377F1" w:rsidR="00312A1E" w:rsidRPr="00C904C3" w:rsidRDefault="00312A1E" w:rsidP="00E11D51">
      <w:pPr>
        <w:pStyle w:val="ListParagraph"/>
        <w:numPr>
          <w:ilvl w:val="0"/>
          <w:numId w:val="5"/>
        </w:numPr>
        <w:spacing w:after="0" w:line="360" w:lineRule="auto"/>
        <w:jc w:val="both"/>
        <w:rPr>
          <w:rFonts w:ascii="Verdana" w:hAnsi="Verdana"/>
          <w:sz w:val="20"/>
          <w:szCs w:val="20"/>
        </w:rPr>
      </w:pPr>
      <w:r w:rsidRPr="00C904C3">
        <w:rPr>
          <w:rFonts w:ascii="Verdana" w:hAnsi="Verdana"/>
          <w:sz w:val="20"/>
          <w:szCs w:val="20"/>
        </w:rPr>
        <w:t xml:space="preserve">kitchen activities </w:t>
      </w:r>
    </w:p>
    <w:p w14:paraId="7D1A2E0B" w14:textId="75B41F49" w:rsidR="00312A1E" w:rsidRPr="00C904C3" w:rsidRDefault="00312A1E" w:rsidP="00E11D51">
      <w:pPr>
        <w:pStyle w:val="ListParagraph"/>
        <w:numPr>
          <w:ilvl w:val="0"/>
          <w:numId w:val="5"/>
        </w:numPr>
        <w:spacing w:after="0" w:line="360" w:lineRule="auto"/>
        <w:jc w:val="both"/>
        <w:rPr>
          <w:rFonts w:ascii="Verdana" w:hAnsi="Verdana"/>
          <w:sz w:val="20"/>
          <w:szCs w:val="20"/>
        </w:rPr>
      </w:pPr>
      <w:r w:rsidRPr="00C904C3">
        <w:rPr>
          <w:rFonts w:ascii="Verdana" w:hAnsi="Verdana"/>
          <w:sz w:val="20"/>
          <w:szCs w:val="20"/>
        </w:rPr>
        <w:t xml:space="preserve">stair mobility </w:t>
      </w:r>
    </w:p>
    <w:p w14:paraId="795B7B9E" w14:textId="52E8C6D6" w:rsidR="00312A1E" w:rsidRPr="00C904C3" w:rsidRDefault="00312A1E" w:rsidP="00E11D51">
      <w:pPr>
        <w:pStyle w:val="ListParagraph"/>
        <w:numPr>
          <w:ilvl w:val="0"/>
          <w:numId w:val="5"/>
        </w:numPr>
        <w:spacing w:after="0" w:line="360" w:lineRule="auto"/>
        <w:jc w:val="both"/>
        <w:rPr>
          <w:rFonts w:ascii="Verdana" w:hAnsi="Verdana"/>
          <w:sz w:val="20"/>
          <w:szCs w:val="20"/>
        </w:rPr>
      </w:pPr>
      <w:r w:rsidRPr="00C904C3">
        <w:rPr>
          <w:rFonts w:ascii="Verdana" w:hAnsi="Verdana"/>
          <w:sz w:val="20"/>
          <w:szCs w:val="20"/>
        </w:rPr>
        <w:t xml:space="preserve">outdoor mobility </w:t>
      </w:r>
    </w:p>
    <w:p w14:paraId="0214C2B2" w14:textId="690B3D93" w:rsidR="00312A1E" w:rsidRPr="00C904C3" w:rsidRDefault="00312A1E" w:rsidP="00E11D51">
      <w:pPr>
        <w:pStyle w:val="ListParagraph"/>
        <w:numPr>
          <w:ilvl w:val="0"/>
          <w:numId w:val="5"/>
        </w:numPr>
        <w:spacing w:after="0" w:line="360" w:lineRule="auto"/>
        <w:jc w:val="both"/>
        <w:rPr>
          <w:rFonts w:ascii="Verdana" w:hAnsi="Verdana"/>
          <w:sz w:val="20"/>
          <w:szCs w:val="20"/>
        </w:rPr>
      </w:pPr>
      <w:r w:rsidRPr="00C904C3">
        <w:rPr>
          <w:rFonts w:ascii="Verdana" w:hAnsi="Verdana"/>
          <w:sz w:val="20"/>
          <w:szCs w:val="20"/>
        </w:rPr>
        <w:t xml:space="preserve">toileting </w:t>
      </w:r>
    </w:p>
    <w:p w14:paraId="027A1C07" w14:textId="49B956D4" w:rsidR="00312A1E" w:rsidRPr="00C904C3" w:rsidRDefault="00312A1E" w:rsidP="00E11D51">
      <w:pPr>
        <w:pStyle w:val="ListParagraph"/>
        <w:numPr>
          <w:ilvl w:val="0"/>
          <w:numId w:val="5"/>
        </w:numPr>
        <w:spacing w:after="0" w:line="360" w:lineRule="auto"/>
        <w:jc w:val="both"/>
        <w:rPr>
          <w:rFonts w:ascii="Verdana" w:hAnsi="Verdana"/>
          <w:sz w:val="20"/>
          <w:szCs w:val="20"/>
        </w:rPr>
      </w:pPr>
      <w:r w:rsidRPr="00C904C3">
        <w:rPr>
          <w:rFonts w:ascii="Verdana" w:hAnsi="Verdana"/>
          <w:sz w:val="20"/>
          <w:szCs w:val="20"/>
        </w:rPr>
        <w:t xml:space="preserve">access </w:t>
      </w:r>
    </w:p>
    <w:p w14:paraId="73C26863" w14:textId="55DE52B7" w:rsidR="00312A1E" w:rsidRPr="00C904C3" w:rsidRDefault="00312A1E" w:rsidP="00E11D51">
      <w:pPr>
        <w:pStyle w:val="ListParagraph"/>
        <w:numPr>
          <w:ilvl w:val="0"/>
          <w:numId w:val="5"/>
        </w:numPr>
        <w:spacing w:after="0" w:line="360" w:lineRule="auto"/>
        <w:jc w:val="both"/>
        <w:rPr>
          <w:rFonts w:ascii="Verdana" w:hAnsi="Verdana"/>
          <w:sz w:val="20"/>
          <w:szCs w:val="20"/>
        </w:rPr>
      </w:pPr>
      <w:r w:rsidRPr="00C904C3">
        <w:rPr>
          <w:rFonts w:ascii="Verdana" w:hAnsi="Verdana"/>
          <w:sz w:val="20"/>
          <w:szCs w:val="20"/>
        </w:rPr>
        <w:t xml:space="preserve">any other activities. </w:t>
      </w:r>
    </w:p>
    <w:p w14:paraId="17FB0DD2" w14:textId="77777777" w:rsidR="00312A1E" w:rsidRPr="00C904C3" w:rsidRDefault="00312A1E" w:rsidP="006E236E">
      <w:pPr>
        <w:spacing w:after="0" w:line="360" w:lineRule="auto"/>
        <w:jc w:val="both"/>
        <w:rPr>
          <w:rFonts w:ascii="Verdana" w:hAnsi="Verdana"/>
          <w:sz w:val="20"/>
          <w:szCs w:val="20"/>
        </w:rPr>
      </w:pPr>
    </w:p>
    <w:p w14:paraId="13C5CF64" w14:textId="442CD042" w:rsidR="00312A1E" w:rsidRPr="00C904C3" w:rsidRDefault="00312A1E" w:rsidP="006E236E">
      <w:pPr>
        <w:spacing w:after="0" w:line="360" w:lineRule="auto"/>
        <w:jc w:val="both"/>
        <w:rPr>
          <w:rFonts w:ascii="Verdana" w:hAnsi="Verdana"/>
          <w:sz w:val="20"/>
          <w:szCs w:val="20"/>
        </w:rPr>
      </w:pPr>
      <w:r w:rsidRPr="00C904C3">
        <w:rPr>
          <w:rFonts w:ascii="Verdana" w:hAnsi="Verdana"/>
          <w:sz w:val="20"/>
          <w:szCs w:val="20"/>
        </w:rPr>
        <w:t xml:space="preserve">The visit pro forma was completed electronically by the occupational therapist immediately after each visit. In addition to the activities completed on the visits (visit content and ADL) information was recorded on the amount of administration and </w:t>
      </w:r>
      <w:proofErr w:type="gramStart"/>
      <w:r w:rsidRPr="00C904C3">
        <w:rPr>
          <w:rFonts w:ascii="Verdana" w:hAnsi="Verdana"/>
          <w:sz w:val="20"/>
          <w:szCs w:val="20"/>
        </w:rPr>
        <w:t>office based</w:t>
      </w:r>
      <w:proofErr w:type="gramEnd"/>
      <w:r w:rsidRPr="00C904C3">
        <w:rPr>
          <w:rFonts w:ascii="Verdana" w:hAnsi="Verdana"/>
          <w:sz w:val="20"/>
          <w:szCs w:val="20"/>
        </w:rPr>
        <w:t xml:space="preserve"> liaison time and travel time. The data were </w:t>
      </w:r>
      <w:proofErr w:type="gramStart"/>
      <w:r w:rsidRPr="00C904C3">
        <w:rPr>
          <w:rFonts w:ascii="Verdana" w:hAnsi="Verdana"/>
          <w:sz w:val="20"/>
          <w:szCs w:val="20"/>
        </w:rPr>
        <w:t>entered into</w:t>
      </w:r>
      <w:proofErr w:type="gramEnd"/>
      <w:r w:rsidRPr="00C904C3">
        <w:rPr>
          <w:rFonts w:ascii="Verdana" w:hAnsi="Verdana"/>
          <w:sz w:val="20"/>
          <w:szCs w:val="20"/>
        </w:rPr>
        <w:t xml:space="preserve"> a Microsoft Excel</w:t>
      </w:r>
      <w:r w:rsidRPr="00C904C3">
        <w:rPr>
          <w:rFonts w:ascii="Verdana" w:hAnsi="Verdana"/>
          <w:sz w:val="20"/>
          <w:szCs w:val="20"/>
        </w:rPr>
        <w:t xml:space="preserve"> </w:t>
      </w:r>
      <w:r w:rsidRPr="00C904C3">
        <w:rPr>
          <w:rFonts w:ascii="Verdana" w:hAnsi="Verdana"/>
          <w:sz w:val="20"/>
          <w:szCs w:val="20"/>
        </w:rPr>
        <w:t>spreadsheet and analysed using Microsoft Excel and Stata (version 13) to produce summary statistics.</w:t>
      </w:r>
    </w:p>
    <w:p w14:paraId="063E5277" w14:textId="1FEE5495" w:rsidR="00312A1E" w:rsidRPr="00C904C3" w:rsidRDefault="00312A1E" w:rsidP="006E236E">
      <w:pPr>
        <w:spacing w:after="0" w:line="360" w:lineRule="auto"/>
        <w:jc w:val="both"/>
        <w:rPr>
          <w:rFonts w:ascii="Verdana" w:hAnsi="Verdana"/>
          <w:sz w:val="20"/>
          <w:szCs w:val="20"/>
        </w:rPr>
      </w:pPr>
    </w:p>
    <w:p w14:paraId="0060B73C" w14:textId="77777777" w:rsidR="00312A1E" w:rsidRPr="00C904C3" w:rsidRDefault="00312A1E" w:rsidP="006E236E">
      <w:pPr>
        <w:spacing w:after="0" w:line="360" w:lineRule="auto"/>
        <w:jc w:val="both"/>
        <w:rPr>
          <w:rFonts w:ascii="Verdana" w:hAnsi="Verdana"/>
          <w:b/>
          <w:sz w:val="20"/>
          <w:szCs w:val="20"/>
        </w:rPr>
      </w:pPr>
      <w:r w:rsidRPr="00C904C3">
        <w:rPr>
          <w:rFonts w:ascii="Verdana" w:hAnsi="Verdana"/>
          <w:b/>
          <w:sz w:val="20"/>
          <w:szCs w:val="20"/>
        </w:rPr>
        <w:t xml:space="preserve">Acceptability Questionnaire </w:t>
      </w:r>
    </w:p>
    <w:p w14:paraId="1938BCF1" w14:textId="77777777" w:rsidR="00312A1E" w:rsidRPr="00C904C3" w:rsidRDefault="00312A1E" w:rsidP="006E236E">
      <w:pPr>
        <w:spacing w:after="0" w:line="360" w:lineRule="auto"/>
        <w:jc w:val="both"/>
        <w:rPr>
          <w:rFonts w:ascii="Verdana" w:hAnsi="Verdana"/>
          <w:sz w:val="20"/>
          <w:szCs w:val="20"/>
        </w:rPr>
      </w:pPr>
      <w:r w:rsidRPr="00C904C3">
        <w:rPr>
          <w:rFonts w:ascii="Verdana" w:hAnsi="Verdana"/>
          <w:sz w:val="20"/>
          <w:szCs w:val="20"/>
        </w:rPr>
        <w:t>An acceptability questionnaire was designed by the research team. The design was informed based on a previous acceptability study (Fletcher-Smith, 2011) and was piloted with lay members of the research team.</w:t>
      </w:r>
      <w:r w:rsidRPr="00C904C3">
        <w:rPr>
          <w:rFonts w:ascii="Verdana" w:hAnsi="Verdana"/>
          <w:sz w:val="20"/>
          <w:szCs w:val="20"/>
        </w:rPr>
        <w:t xml:space="preserve"> </w:t>
      </w:r>
      <w:r w:rsidRPr="00C904C3">
        <w:rPr>
          <w:rFonts w:ascii="Verdana" w:hAnsi="Verdana"/>
          <w:sz w:val="20"/>
          <w:szCs w:val="20"/>
        </w:rPr>
        <w:t>The questionnaire was sent by post to each participant who received the occupational therapy intervention after their discharge from the re-</w:t>
      </w:r>
      <w:proofErr w:type="spellStart"/>
      <w:r w:rsidRPr="00C904C3">
        <w:rPr>
          <w:rFonts w:ascii="Verdana" w:hAnsi="Verdana"/>
          <w:sz w:val="20"/>
          <w:szCs w:val="20"/>
        </w:rPr>
        <w:t>ablement</w:t>
      </w:r>
      <w:proofErr w:type="spellEnd"/>
      <w:r w:rsidRPr="00C904C3">
        <w:rPr>
          <w:rFonts w:ascii="Verdana" w:hAnsi="Verdana"/>
          <w:sz w:val="20"/>
          <w:szCs w:val="20"/>
        </w:rPr>
        <w:t xml:space="preserve"> service and at the end of the occupational therapy intervention. The questionnaire was designed to identify experiences of the intervention and asked the following questions: </w:t>
      </w:r>
    </w:p>
    <w:p w14:paraId="2FA021C9" w14:textId="71149A65" w:rsidR="00312A1E" w:rsidRPr="00C904C3" w:rsidRDefault="00312A1E" w:rsidP="005B35CB">
      <w:pPr>
        <w:pStyle w:val="ListParagraph"/>
        <w:numPr>
          <w:ilvl w:val="0"/>
          <w:numId w:val="10"/>
        </w:numPr>
        <w:spacing w:after="0" w:line="360" w:lineRule="auto"/>
        <w:jc w:val="both"/>
        <w:rPr>
          <w:rFonts w:ascii="Verdana" w:hAnsi="Verdana"/>
          <w:sz w:val="20"/>
          <w:szCs w:val="20"/>
        </w:rPr>
      </w:pPr>
      <w:r w:rsidRPr="00C904C3">
        <w:rPr>
          <w:rFonts w:ascii="Verdana" w:hAnsi="Verdana"/>
          <w:sz w:val="20"/>
          <w:szCs w:val="20"/>
        </w:rPr>
        <w:t xml:space="preserve">Do you think the occupational therapist helped you to manage activities more easily? (Response options ranged from not at all to very much so) If yes, specify which </w:t>
      </w:r>
      <w:proofErr w:type="gramStart"/>
      <w:r w:rsidRPr="00C904C3">
        <w:rPr>
          <w:rFonts w:ascii="Verdana" w:hAnsi="Verdana"/>
          <w:sz w:val="20"/>
          <w:szCs w:val="20"/>
        </w:rPr>
        <w:t>particular tasks</w:t>
      </w:r>
      <w:proofErr w:type="gramEnd"/>
      <w:r w:rsidRPr="00C904C3">
        <w:rPr>
          <w:rFonts w:ascii="Verdana" w:hAnsi="Verdana"/>
          <w:sz w:val="20"/>
          <w:szCs w:val="20"/>
        </w:rPr>
        <w:t xml:space="preserve"> </w:t>
      </w:r>
    </w:p>
    <w:p w14:paraId="13AE6D42" w14:textId="78EA4E03" w:rsidR="00312A1E" w:rsidRPr="00C904C3" w:rsidRDefault="00312A1E" w:rsidP="005B35CB">
      <w:pPr>
        <w:pStyle w:val="ListParagraph"/>
        <w:numPr>
          <w:ilvl w:val="0"/>
          <w:numId w:val="10"/>
        </w:numPr>
        <w:spacing w:after="0" w:line="360" w:lineRule="auto"/>
        <w:jc w:val="both"/>
        <w:rPr>
          <w:rFonts w:ascii="Verdana" w:hAnsi="Verdana"/>
          <w:sz w:val="20"/>
          <w:szCs w:val="20"/>
        </w:rPr>
      </w:pPr>
      <w:r w:rsidRPr="00C904C3">
        <w:rPr>
          <w:rFonts w:ascii="Verdana" w:hAnsi="Verdana"/>
          <w:sz w:val="20"/>
          <w:szCs w:val="20"/>
        </w:rPr>
        <w:lastRenderedPageBreak/>
        <w:t xml:space="preserve">Do you think that the number of visits made by the occupational therapist was: too few, about right, too many? </w:t>
      </w:r>
    </w:p>
    <w:p w14:paraId="58E1F28E" w14:textId="58426EC6" w:rsidR="00312A1E" w:rsidRPr="00C904C3" w:rsidRDefault="00312A1E" w:rsidP="005B35CB">
      <w:pPr>
        <w:pStyle w:val="ListParagraph"/>
        <w:numPr>
          <w:ilvl w:val="0"/>
          <w:numId w:val="10"/>
        </w:numPr>
        <w:spacing w:after="0" w:line="360" w:lineRule="auto"/>
        <w:jc w:val="both"/>
        <w:rPr>
          <w:rFonts w:ascii="Verdana" w:hAnsi="Verdana"/>
          <w:sz w:val="20"/>
          <w:szCs w:val="20"/>
        </w:rPr>
      </w:pPr>
      <w:r w:rsidRPr="00C904C3">
        <w:rPr>
          <w:rFonts w:ascii="Verdana" w:hAnsi="Verdana"/>
          <w:sz w:val="20"/>
          <w:szCs w:val="20"/>
        </w:rPr>
        <w:t xml:space="preserve">Do you think that the time spent on each visit made by the occupational therapist was: not long enough, about right, too long? </w:t>
      </w:r>
    </w:p>
    <w:p w14:paraId="152F9832" w14:textId="051A445B" w:rsidR="00312A1E" w:rsidRPr="00C904C3" w:rsidRDefault="00312A1E" w:rsidP="005B35CB">
      <w:pPr>
        <w:pStyle w:val="ListParagraph"/>
        <w:numPr>
          <w:ilvl w:val="0"/>
          <w:numId w:val="10"/>
        </w:numPr>
        <w:spacing w:after="0" w:line="360" w:lineRule="auto"/>
        <w:jc w:val="both"/>
        <w:rPr>
          <w:rFonts w:ascii="Verdana" w:hAnsi="Verdana"/>
          <w:sz w:val="20"/>
          <w:szCs w:val="20"/>
        </w:rPr>
      </w:pPr>
      <w:r w:rsidRPr="00C904C3">
        <w:rPr>
          <w:rFonts w:ascii="Verdana" w:hAnsi="Verdana"/>
          <w:sz w:val="20"/>
          <w:szCs w:val="20"/>
        </w:rPr>
        <w:t xml:space="preserve">Overall, how satisfied were you with the occupational therapy treatment you received? (Response options ranged from </w:t>
      </w:r>
      <w:r w:rsidR="00122891">
        <w:rPr>
          <w:rFonts w:ascii="Verdana" w:hAnsi="Verdana"/>
          <w:sz w:val="20"/>
          <w:szCs w:val="20"/>
        </w:rPr>
        <w:t>‘</w:t>
      </w:r>
      <w:r w:rsidR="00CC24C1">
        <w:rPr>
          <w:rFonts w:ascii="Verdana" w:hAnsi="Verdana"/>
          <w:sz w:val="20"/>
          <w:szCs w:val="20"/>
        </w:rPr>
        <w:t>n</w:t>
      </w:r>
      <w:r w:rsidRPr="00C904C3">
        <w:rPr>
          <w:rFonts w:ascii="Verdana" w:hAnsi="Verdana"/>
          <w:sz w:val="20"/>
          <w:szCs w:val="20"/>
        </w:rPr>
        <w:t>ot at all satisfied</w:t>
      </w:r>
      <w:r w:rsidR="00122891">
        <w:rPr>
          <w:rFonts w:ascii="Verdana" w:hAnsi="Verdana"/>
          <w:sz w:val="20"/>
          <w:szCs w:val="20"/>
        </w:rPr>
        <w:t>’</w:t>
      </w:r>
      <w:r w:rsidRPr="00C904C3">
        <w:rPr>
          <w:rFonts w:ascii="Verdana" w:hAnsi="Verdana"/>
          <w:sz w:val="20"/>
          <w:szCs w:val="20"/>
        </w:rPr>
        <w:t xml:space="preserve"> to </w:t>
      </w:r>
      <w:r w:rsidR="00122891">
        <w:rPr>
          <w:rFonts w:ascii="Verdana" w:hAnsi="Verdana"/>
          <w:sz w:val="20"/>
          <w:szCs w:val="20"/>
        </w:rPr>
        <w:t>‘</w:t>
      </w:r>
      <w:r w:rsidRPr="00C904C3">
        <w:rPr>
          <w:rFonts w:ascii="Verdana" w:hAnsi="Verdana"/>
          <w:sz w:val="20"/>
          <w:szCs w:val="20"/>
        </w:rPr>
        <w:t>extremely satisfied</w:t>
      </w:r>
      <w:r w:rsidR="00122891">
        <w:rPr>
          <w:rFonts w:ascii="Verdana" w:hAnsi="Verdana"/>
          <w:sz w:val="20"/>
          <w:szCs w:val="20"/>
        </w:rPr>
        <w:t>’</w:t>
      </w:r>
      <w:r w:rsidRPr="00C904C3">
        <w:rPr>
          <w:rFonts w:ascii="Verdana" w:hAnsi="Verdana"/>
          <w:sz w:val="20"/>
          <w:szCs w:val="20"/>
        </w:rPr>
        <w:t>)</w:t>
      </w:r>
    </w:p>
    <w:p w14:paraId="64CF922B" w14:textId="0A27570A" w:rsidR="00312A1E" w:rsidRPr="00C904C3" w:rsidRDefault="00312A1E" w:rsidP="006E236E">
      <w:pPr>
        <w:spacing w:after="0" w:line="360" w:lineRule="auto"/>
        <w:jc w:val="both"/>
        <w:rPr>
          <w:rFonts w:ascii="Verdana" w:hAnsi="Verdana"/>
          <w:sz w:val="20"/>
          <w:szCs w:val="20"/>
        </w:rPr>
      </w:pPr>
    </w:p>
    <w:p w14:paraId="2242BED3" w14:textId="7F0219B4" w:rsidR="00312A1E" w:rsidRPr="00C904C3" w:rsidRDefault="00312A1E" w:rsidP="006E236E">
      <w:pPr>
        <w:spacing w:after="0" w:line="360" w:lineRule="auto"/>
        <w:jc w:val="both"/>
        <w:rPr>
          <w:rFonts w:ascii="Verdana" w:hAnsi="Verdana"/>
          <w:sz w:val="20"/>
          <w:szCs w:val="20"/>
        </w:rPr>
      </w:pPr>
      <w:r w:rsidRPr="00C904C3">
        <w:rPr>
          <w:rFonts w:ascii="Verdana" w:hAnsi="Verdana"/>
          <w:sz w:val="20"/>
          <w:szCs w:val="20"/>
        </w:rPr>
        <w:t xml:space="preserve">Open ended questions were included at the end to allow participants to comment freely (Kelley et al., 2003) on any aspect of the intervention. Questionnaires were accompanied by a letter and stamped return envelope from one author (MFW) who was not directly involved in delivering the intervention. If no reply was received within two weeks a second copy was mailed. No further contact attempts were made. Data from completed questionnaires were </w:t>
      </w:r>
      <w:proofErr w:type="gramStart"/>
      <w:r w:rsidRPr="00C904C3">
        <w:rPr>
          <w:rFonts w:ascii="Verdana" w:hAnsi="Verdana"/>
          <w:sz w:val="20"/>
          <w:szCs w:val="20"/>
        </w:rPr>
        <w:t>entered into</w:t>
      </w:r>
      <w:proofErr w:type="gramEnd"/>
      <w:r w:rsidRPr="00C904C3">
        <w:rPr>
          <w:rFonts w:ascii="Verdana" w:hAnsi="Verdana"/>
          <w:sz w:val="20"/>
          <w:szCs w:val="20"/>
        </w:rPr>
        <w:t xml:space="preserve"> a Microsoft Excel Spreadsheet. Data were analysed</w:t>
      </w:r>
      <w:r w:rsidRPr="00C904C3">
        <w:rPr>
          <w:rFonts w:ascii="Verdana" w:hAnsi="Verdana"/>
          <w:sz w:val="20"/>
          <w:szCs w:val="20"/>
        </w:rPr>
        <w:t xml:space="preserve"> </w:t>
      </w:r>
      <w:r w:rsidRPr="00C904C3">
        <w:rPr>
          <w:rFonts w:ascii="Verdana" w:hAnsi="Verdana"/>
          <w:sz w:val="20"/>
          <w:szCs w:val="20"/>
        </w:rPr>
        <w:t>using Microsoft Excel and Stata to produce summary statistics.</w:t>
      </w:r>
    </w:p>
    <w:p w14:paraId="0EA1041B" w14:textId="52274112" w:rsidR="00312A1E" w:rsidRPr="00C904C3" w:rsidRDefault="00312A1E" w:rsidP="006E236E">
      <w:pPr>
        <w:spacing w:after="0" w:line="360" w:lineRule="auto"/>
        <w:jc w:val="both"/>
        <w:rPr>
          <w:rFonts w:ascii="Verdana" w:hAnsi="Verdana"/>
          <w:sz w:val="20"/>
          <w:szCs w:val="20"/>
        </w:rPr>
      </w:pPr>
    </w:p>
    <w:p w14:paraId="13A877C8" w14:textId="77777777" w:rsidR="00312A1E" w:rsidRPr="00C904C3" w:rsidRDefault="00312A1E" w:rsidP="006E236E">
      <w:pPr>
        <w:spacing w:after="0" w:line="360" w:lineRule="auto"/>
        <w:jc w:val="both"/>
        <w:rPr>
          <w:rFonts w:ascii="Verdana" w:hAnsi="Verdana"/>
          <w:b/>
          <w:sz w:val="20"/>
          <w:szCs w:val="20"/>
        </w:rPr>
      </w:pPr>
      <w:r w:rsidRPr="00C904C3">
        <w:rPr>
          <w:rFonts w:ascii="Verdana" w:hAnsi="Verdana"/>
          <w:b/>
          <w:sz w:val="20"/>
          <w:szCs w:val="20"/>
        </w:rPr>
        <w:t xml:space="preserve">Key Informant Interviews </w:t>
      </w:r>
    </w:p>
    <w:p w14:paraId="692EFE85" w14:textId="77777777" w:rsidR="00312A1E" w:rsidRPr="00C904C3" w:rsidRDefault="00312A1E" w:rsidP="006E236E">
      <w:pPr>
        <w:spacing w:after="0" w:line="360" w:lineRule="auto"/>
        <w:jc w:val="both"/>
        <w:rPr>
          <w:rFonts w:ascii="Verdana" w:hAnsi="Verdana"/>
          <w:sz w:val="20"/>
          <w:szCs w:val="20"/>
        </w:rPr>
      </w:pPr>
      <w:r w:rsidRPr="00C904C3">
        <w:rPr>
          <w:rFonts w:ascii="Verdana" w:hAnsi="Verdana"/>
          <w:sz w:val="20"/>
          <w:szCs w:val="20"/>
        </w:rPr>
        <w:t xml:space="preserve">Key informants </w:t>
      </w:r>
      <w:proofErr w:type="gramStart"/>
      <w:r w:rsidRPr="00C904C3">
        <w:rPr>
          <w:rFonts w:ascii="Verdana" w:hAnsi="Verdana"/>
          <w:sz w:val="20"/>
          <w:szCs w:val="20"/>
        </w:rPr>
        <w:t>are people who are</w:t>
      </w:r>
      <w:proofErr w:type="gramEnd"/>
      <w:r w:rsidRPr="00C904C3">
        <w:rPr>
          <w:rFonts w:ascii="Verdana" w:hAnsi="Verdana"/>
          <w:sz w:val="20"/>
          <w:szCs w:val="20"/>
        </w:rPr>
        <w:t xml:space="preserve"> identified because of their position and status within the population of interest (Gilchrist and Williams, 1999). The aim was to interview up to five key informants who had received the intervention. They were individuals who, from the occupational therapist’s perspective, had received the intervention as planned </w:t>
      </w:r>
      <w:proofErr w:type="gramStart"/>
      <w:r w:rsidRPr="00C904C3">
        <w:rPr>
          <w:rFonts w:ascii="Verdana" w:hAnsi="Verdana"/>
          <w:sz w:val="20"/>
          <w:szCs w:val="20"/>
        </w:rPr>
        <w:t>and also</w:t>
      </w:r>
      <w:proofErr w:type="gramEnd"/>
      <w:r w:rsidRPr="00C904C3">
        <w:rPr>
          <w:rFonts w:ascii="Verdana" w:hAnsi="Verdana"/>
          <w:sz w:val="20"/>
          <w:szCs w:val="20"/>
        </w:rPr>
        <w:t xml:space="preserve"> those where there had been difficulties in delivering the intervention. The aim was to supplement and add depth to the findings from the acceptability questionnaire. The purpose of the interviews was to explore issues related to the acceptability of the intervention in greater detail than in the questionnaire. </w:t>
      </w:r>
    </w:p>
    <w:p w14:paraId="1ECBD28C" w14:textId="77777777" w:rsidR="00312A1E" w:rsidRPr="00C904C3" w:rsidRDefault="00312A1E" w:rsidP="006E236E">
      <w:pPr>
        <w:spacing w:after="0" w:line="360" w:lineRule="auto"/>
        <w:jc w:val="both"/>
        <w:rPr>
          <w:rFonts w:ascii="Verdana" w:hAnsi="Verdana"/>
          <w:sz w:val="20"/>
          <w:szCs w:val="20"/>
        </w:rPr>
      </w:pPr>
    </w:p>
    <w:p w14:paraId="59915AFF" w14:textId="7DFF1A9B" w:rsidR="00312A1E" w:rsidRPr="00C904C3" w:rsidRDefault="00312A1E" w:rsidP="006E236E">
      <w:pPr>
        <w:spacing w:after="0" w:line="360" w:lineRule="auto"/>
        <w:jc w:val="both"/>
        <w:rPr>
          <w:rFonts w:ascii="Verdana" w:hAnsi="Verdana"/>
          <w:sz w:val="20"/>
          <w:szCs w:val="20"/>
        </w:rPr>
      </w:pPr>
      <w:r w:rsidRPr="00C904C3">
        <w:rPr>
          <w:rFonts w:ascii="Verdana" w:hAnsi="Verdana"/>
          <w:sz w:val="20"/>
          <w:szCs w:val="20"/>
        </w:rPr>
        <w:t xml:space="preserve">Semi-structured interviews were selected </w:t>
      </w:r>
      <w:proofErr w:type="gramStart"/>
      <w:r w:rsidRPr="00C904C3">
        <w:rPr>
          <w:rFonts w:ascii="Verdana" w:hAnsi="Verdana"/>
          <w:sz w:val="20"/>
          <w:szCs w:val="20"/>
        </w:rPr>
        <w:t>in order to</w:t>
      </w:r>
      <w:proofErr w:type="gramEnd"/>
      <w:r w:rsidRPr="00C904C3">
        <w:rPr>
          <w:rFonts w:ascii="Verdana" w:hAnsi="Verdana"/>
          <w:sz w:val="20"/>
          <w:szCs w:val="20"/>
        </w:rPr>
        <w:t xml:space="preserve"> ensure that all relevant areas were covered and so that additional information could be volunteered from participants. A topic guide was developed </w:t>
      </w:r>
      <w:r w:rsidR="00A01DBD" w:rsidRPr="00C904C3">
        <w:rPr>
          <w:rFonts w:ascii="Verdana" w:hAnsi="Verdana"/>
          <w:sz w:val="20"/>
          <w:szCs w:val="20"/>
        </w:rPr>
        <w:t xml:space="preserve">and </w:t>
      </w:r>
      <w:r w:rsidRPr="00C904C3">
        <w:rPr>
          <w:rFonts w:ascii="Verdana" w:hAnsi="Verdana"/>
          <w:sz w:val="20"/>
          <w:szCs w:val="20"/>
        </w:rPr>
        <w:t>adapted from a previous study by Glendinning et al. (2010) in which re-</w:t>
      </w:r>
      <w:proofErr w:type="spellStart"/>
      <w:r w:rsidRPr="00C904C3">
        <w:rPr>
          <w:rFonts w:ascii="Verdana" w:hAnsi="Verdana"/>
          <w:sz w:val="20"/>
          <w:szCs w:val="20"/>
        </w:rPr>
        <w:t>ablement</w:t>
      </w:r>
      <w:proofErr w:type="spellEnd"/>
      <w:r w:rsidRPr="00C904C3">
        <w:rPr>
          <w:rFonts w:ascii="Verdana" w:hAnsi="Verdana"/>
          <w:sz w:val="20"/>
          <w:szCs w:val="20"/>
        </w:rPr>
        <w:t xml:space="preserve"> service users were interviewed. </w:t>
      </w:r>
      <w:r w:rsidRPr="00B61571">
        <w:rPr>
          <w:rFonts w:ascii="Verdana" w:hAnsi="Verdana"/>
          <w:sz w:val="20"/>
          <w:szCs w:val="20"/>
        </w:rPr>
        <w:t xml:space="preserve">The topic guide is available </w:t>
      </w:r>
      <w:r w:rsidR="00B61571">
        <w:rPr>
          <w:rFonts w:ascii="Verdana" w:hAnsi="Verdana"/>
          <w:sz w:val="20"/>
          <w:szCs w:val="20"/>
        </w:rPr>
        <w:t>by contacting</w:t>
      </w:r>
      <w:r w:rsidRPr="00B61571">
        <w:rPr>
          <w:rFonts w:ascii="Verdana" w:hAnsi="Verdana"/>
          <w:sz w:val="20"/>
          <w:szCs w:val="20"/>
        </w:rPr>
        <w:t xml:space="preserve"> the corresponding author</w:t>
      </w:r>
      <w:r w:rsidR="00B61571">
        <w:rPr>
          <w:rFonts w:ascii="Verdana" w:hAnsi="Verdana"/>
          <w:sz w:val="20"/>
          <w:szCs w:val="20"/>
        </w:rPr>
        <w:t xml:space="preserve"> by email</w:t>
      </w:r>
      <w:r w:rsidR="00B61571">
        <w:rPr>
          <w:rStyle w:val="FootnoteReference"/>
          <w:rFonts w:ascii="Verdana" w:hAnsi="Verdana"/>
          <w:sz w:val="20"/>
          <w:szCs w:val="20"/>
        </w:rPr>
        <w:footnoteReference w:id="1"/>
      </w:r>
      <w:r w:rsidRPr="00B61571">
        <w:rPr>
          <w:rFonts w:ascii="Verdana" w:hAnsi="Verdana"/>
          <w:sz w:val="20"/>
          <w:szCs w:val="20"/>
        </w:rPr>
        <w:t>.</w:t>
      </w:r>
      <w:r w:rsidRPr="00C904C3">
        <w:rPr>
          <w:rFonts w:ascii="Verdana" w:hAnsi="Verdana"/>
          <w:sz w:val="20"/>
          <w:szCs w:val="20"/>
        </w:rPr>
        <w:t xml:space="preserve"> In addition to general questions about the re-</w:t>
      </w:r>
      <w:proofErr w:type="spellStart"/>
      <w:r w:rsidRPr="00C904C3">
        <w:rPr>
          <w:rFonts w:ascii="Verdana" w:hAnsi="Verdana"/>
          <w:sz w:val="20"/>
          <w:szCs w:val="20"/>
        </w:rPr>
        <w:t>ablement</w:t>
      </w:r>
      <w:proofErr w:type="spellEnd"/>
      <w:r w:rsidRPr="00C904C3">
        <w:rPr>
          <w:rFonts w:ascii="Verdana" w:hAnsi="Verdana"/>
          <w:sz w:val="20"/>
          <w:szCs w:val="20"/>
        </w:rPr>
        <w:t xml:space="preserve"> service, </w:t>
      </w:r>
      <w:proofErr w:type="gramStart"/>
      <w:r w:rsidRPr="00C904C3">
        <w:rPr>
          <w:rFonts w:ascii="Verdana" w:hAnsi="Verdana"/>
          <w:sz w:val="20"/>
          <w:szCs w:val="20"/>
        </w:rPr>
        <w:t>particular emphasis</w:t>
      </w:r>
      <w:proofErr w:type="gramEnd"/>
      <w:r w:rsidRPr="00C904C3">
        <w:rPr>
          <w:rFonts w:ascii="Verdana" w:hAnsi="Verdana"/>
          <w:sz w:val="20"/>
          <w:szCs w:val="20"/>
        </w:rPr>
        <w:t xml:space="preserve"> was placed on the intervention provided by the occupational therapist, including: </w:t>
      </w:r>
    </w:p>
    <w:p w14:paraId="5D916678" w14:textId="638A9F67" w:rsidR="00312A1E" w:rsidRPr="00C904C3" w:rsidRDefault="00312A1E" w:rsidP="00E11D51">
      <w:pPr>
        <w:pStyle w:val="ListParagraph"/>
        <w:numPr>
          <w:ilvl w:val="0"/>
          <w:numId w:val="5"/>
        </w:numPr>
        <w:spacing w:after="0" w:line="360" w:lineRule="auto"/>
        <w:jc w:val="both"/>
        <w:rPr>
          <w:rFonts w:ascii="Verdana" w:hAnsi="Verdana"/>
          <w:sz w:val="20"/>
          <w:szCs w:val="20"/>
        </w:rPr>
      </w:pPr>
      <w:r w:rsidRPr="00C904C3">
        <w:rPr>
          <w:rFonts w:ascii="Verdana" w:hAnsi="Verdana"/>
          <w:sz w:val="20"/>
          <w:szCs w:val="20"/>
        </w:rPr>
        <w:t xml:space="preserve">The </w:t>
      </w:r>
      <w:proofErr w:type="gramStart"/>
      <w:r w:rsidRPr="00C904C3">
        <w:rPr>
          <w:rFonts w:ascii="Verdana" w:hAnsi="Verdana"/>
          <w:sz w:val="20"/>
          <w:szCs w:val="20"/>
        </w:rPr>
        <w:t>particular ADL</w:t>
      </w:r>
      <w:proofErr w:type="gramEnd"/>
      <w:r w:rsidRPr="00C904C3">
        <w:rPr>
          <w:rFonts w:ascii="Verdana" w:hAnsi="Verdana"/>
          <w:sz w:val="20"/>
          <w:szCs w:val="20"/>
        </w:rPr>
        <w:t xml:space="preserve"> that the occupational therapist focussed on </w:t>
      </w:r>
    </w:p>
    <w:p w14:paraId="73689F5B" w14:textId="237A8B50" w:rsidR="00312A1E" w:rsidRPr="00C904C3" w:rsidRDefault="00312A1E" w:rsidP="00E11D51">
      <w:pPr>
        <w:pStyle w:val="ListParagraph"/>
        <w:numPr>
          <w:ilvl w:val="0"/>
          <w:numId w:val="5"/>
        </w:numPr>
        <w:spacing w:after="0" w:line="360" w:lineRule="auto"/>
        <w:jc w:val="both"/>
        <w:rPr>
          <w:rFonts w:ascii="Verdana" w:hAnsi="Verdana"/>
          <w:sz w:val="20"/>
          <w:szCs w:val="20"/>
        </w:rPr>
      </w:pPr>
      <w:r w:rsidRPr="00C904C3">
        <w:rPr>
          <w:rFonts w:ascii="Verdana" w:hAnsi="Verdana"/>
          <w:sz w:val="20"/>
          <w:szCs w:val="20"/>
        </w:rPr>
        <w:t xml:space="preserve">How goals were decided or agreed </w:t>
      </w:r>
    </w:p>
    <w:p w14:paraId="5F959717" w14:textId="7438C93F" w:rsidR="00312A1E" w:rsidRPr="00C904C3" w:rsidRDefault="00312A1E" w:rsidP="00E11D51">
      <w:pPr>
        <w:pStyle w:val="ListParagraph"/>
        <w:numPr>
          <w:ilvl w:val="0"/>
          <w:numId w:val="5"/>
        </w:numPr>
        <w:spacing w:after="0" w:line="360" w:lineRule="auto"/>
        <w:jc w:val="both"/>
        <w:rPr>
          <w:rFonts w:ascii="Verdana" w:hAnsi="Verdana"/>
          <w:sz w:val="20"/>
          <w:szCs w:val="20"/>
        </w:rPr>
      </w:pPr>
      <w:r w:rsidRPr="00C904C3">
        <w:rPr>
          <w:rFonts w:ascii="Verdana" w:hAnsi="Verdana"/>
          <w:sz w:val="20"/>
          <w:szCs w:val="20"/>
        </w:rPr>
        <w:lastRenderedPageBreak/>
        <w:t xml:space="preserve">Whether the occupational therapy input helped them to manage activities more easily </w:t>
      </w:r>
    </w:p>
    <w:p w14:paraId="50076134" w14:textId="090FB493" w:rsidR="00312A1E" w:rsidRPr="00C904C3" w:rsidRDefault="00312A1E" w:rsidP="00E11D51">
      <w:pPr>
        <w:pStyle w:val="ListParagraph"/>
        <w:numPr>
          <w:ilvl w:val="0"/>
          <w:numId w:val="5"/>
        </w:numPr>
        <w:spacing w:after="0" w:line="360" w:lineRule="auto"/>
        <w:jc w:val="both"/>
        <w:rPr>
          <w:rFonts w:ascii="Verdana" w:hAnsi="Verdana"/>
          <w:sz w:val="20"/>
          <w:szCs w:val="20"/>
        </w:rPr>
      </w:pPr>
      <w:r w:rsidRPr="00C904C3">
        <w:rPr>
          <w:rFonts w:ascii="Verdana" w:hAnsi="Verdana"/>
          <w:sz w:val="20"/>
          <w:szCs w:val="20"/>
        </w:rPr>
        <w:t xml:space="preserve">In ‘an ideal world’ whether there was anything else that the occupational therapist could or should have done. </w:t>
      </w:r>
    </w:p>
    <w:p w14:paraId="279129D1" w14:textId="77777777" w:rsidR="00312A1E" w:rsidRPr="00C904C3" w:rsidRDefault="00312A1E" w:rsidP="006E236E">
      <w:pPr>
        <w:spacing w:after="0" w:line="360" w:lineRule="auto"/>
        <w:jc w:val="both"/>
        <w:rPr>
          <w:rFonts w:ascii="Verdana" w:hAnsi="Verdana"/>
          <w:sz w:val="20"/>
          <w:szCs w:val="20"/>
        </w:rPr>
      </w:pPr>
    </w:p>
    <w:p w14:paraId="46F83165" w14:textId="7675DC13" w:rsidR="00312A1E" w:rsidRPr="00C904C3" w:rsidRDefault="00312A1E" w:rsidP="006E236E">
      <w:pPr>
        <w:spacing w:after="0" w:line="360" w:lineRule="auto"/>
        <w:jc w:val="both"/>
        <w:rPr>
          <w:rFonts w:ascii="Verdana" w:hAnsi="Verdana"/>
          <w:sz w:val="20"/>
          <w:szCs w:val="20"/>
        </w:rPr>
      </w:pPr>
      <w:r w:rsidRPr="00C904C3">
        <w:rPr>
          <w:rFonts w:ascii="Verdana" w:hAnsi="Verdana"/>
          <w:sz w:val="20"/>
          <w:szCs w:val="20"/>
        </w:rPr>
        <w:t>Interviews were completed by a research assistant</w:t>
      </w:r>
      <w:r w:rsidR="00584E4E" w:rsidRPr="00C904C3">
        <w:rPr>
          <w:rFonts w:ascii="Verdana" w:hAnsi="Verdana"/>
          <w:sz w:val="20"/>
          <w:szCs w:val="20"/>
        </w:rPr>
        <w:t xml:space="preserve"> who was not otherwise involved in the study or in delivering the intervention</w:t>
      </w:r>
      <w:r w:rsidRPr="00C904C3">
        <w:rPr>
          <w:rFonts w:ascii="Verdana" w:hAnsi="Verdana"/>
          <w:sz w:val="20"/>
          <w:szCs w:val="20"/>
        </w:rPr>
        <w:t xml:space="preserve">. Interviews were audio recorded, transcribed verbatim. They were analysed thematically using the </w:t>
      </w:r>
      <w:proofErr w:type="gramStart"/>
      <w:r w:rsidRPr="00C904C3">
        <w:rPr>
          <w:rFonts w:ascii="Verdana" w:hAnsi="Verdana"/>
          <w:sz w:val="20"/>
          <w:szCs w:val="20"/>
        </w:rPr>
        <w:t>six stage</w:t>
      </w:r>
      <w:proofErr w:type="gramEnd"/>
      <w:r w:rsidRPr="00C904C3">
        <w:rPr>
          <w:rFonts w:ascii="Verdana" w:hAnsi="Verdana"/>
          <w:sz w:val="20"/>
          <w:szCs w:val="20"/>
        </w:rPr>
        <w:t xml:space="preserve"> process outlined by Braun and Clarke (2006). An inductive data-led approach was used to carry out the analysis and the intention was to be led by the data with a focus on exploring aspects of the intervention which ‘worked well’ and where there had been difficulties. All recordings were listened to several times and each transcript was read several times. Initial notes were made as ideas emerged and </w:t>
      </w:r>
      <w:proofErr w:type="gramStart"/>
      <w:r w:rsidRPr="00C904C3">
        <w:rPr>
          <w:rFonts w:ascii="Verdana" w:hAnsi="Verdana"/>
          <w:sz w:val="20"/>
          <w:szCs w:val="20"/>
        </w:rPr>
        <w:t>particular sections</w:t>
      </w:r>
      <w:proofErr w:type="gramEnd"/>
      <w:r w:rsidRPr="00C904C3">
        <w:rPr>
          <w:rFonts w:ascii="Verdana" w:hAnsi="Verdana"/>
          <w:sz w:val="20"/>
          <w:szCs w:val="20"/>
        </w:rPr>
        <w:t xml:space="preserve"> of interest were highlighted for close attention and scrutiny. Data were then coded and all items that were relevant to the topic were given an initial code. Items were grouped together based on the initial codes to form themes. The themes were checked and cross-referenced to the initial coded extracts and then named. This process was conducted by the first author</w:t>
      </w:r>
      <w:r w:rsidRPr="00C904C3">
        <w:rPr>
          <w:rFonts w:ascii="Verdana" w:hAnsi="Verdana"/>
          <w:sz w:val="20"/>
          <w:szCs w:val="20"/>
        </w:rPr>
        <w:t xml:space="preserve"> </w:t>
      </w:r>
      <w:r w:rsidRPr="00C904C3">
        <w:rPr>
          <w:rFonts w:ascii="Verdana" w:hAnsi="Verdana"/>
          <w:sz w:val="20"/>
          <w:szCs w:val="20"/>
        </w:rPr>
        <w:t>who was the occupational therapist who delivered the intervention.</w:t>
      </w:r>
    </w:p>
    <w:p w14:paraId="2BE3E15F" w14:textId="6049BEF8" w:rsidR="00312A1E" w:rsidRPr="00C904C3" w:rsidRDefault="00312A1E" w:rsidP="006E236E">
      <w:pPr>
        <w:spacing w:after="0" w:line="360" w:lineRule="auto"/>
        <w:jc w:val="both"/>
        <w:rPr>
          <w:rFonts w:ascii="Verdana" w:hAnsi="Verdana"/>
          <w:sz w:val="20"/>
          <w:szCs w:val="20"/>
        </w:rPr>
      </w:pPr>
    </w:p>
    <w:p w14:paraId="28AC85D2" w14:textId="77777777" w:rsidR="00312A1E" w:rsidRPr="00C904C3" w:rsidRDefault="00312A1E" w:rsidP="006E236E">
      <w:pPr>
        <w:spacing w:after="0" w:line="360" w:lineRule="auto"/>
        <w:jc w:val="both"/>
        <w:rPr>
          <w:rFonts w:ascii="Verdana" w:hAnsi="Verdana"/>
          <w:b/>
          <w:sz w:val="20"/>
          <w:szCs w:val="20"/>
        </w:rPr>
      </w:pPr>
      <w:r w:rsidRPr="00C904C3">
        <w:rPr>
          <w:rFonts w:ascii="Verdana" w:hAnsi="Verdana"/>
          <w:b/>
          <w:sz w:val="20"/>
          <w:szCs w:val="20"/>
        </w:rPr>
        <w:t xml:space="preserve">Results </w:t>
      </w:r>
    </w:p>
    <w:p w14:paraId="13A74113" w14:textId="77777777" w:rsidR="00312A1E" w:rsidRPr="00C904C3" w:rsidRDefault="00312A1E" w:rsidP="006E236E">
      <w:pPr>
        <w:spacing w:after="0" w:line="360" w:lineRule="auto"/>
        <w:jc w:val="both"/>
        <w:rPr>
          <w:rFonts w:ascii="Verdana" w:hAnsi="Verdana"/>
          <w:b/>
          <w:sz w:val="20"/>
          <w:szCs w:val="20"/>
        </w:rPr>
      </w:pPr>
      <w:r w:rsidRPr="00C904C3">
        <w:rPr>
          <w:rFonts w:ascii="Verdana" w:hAnsi="Verdana"/>
          <w:b/>
          <w:sz w:val="20"/>
          <w:szCs w:val="20"/>
        </w:rPr>
        <w:t xml:space="preserve">Results: Content of the Occupational Therapy Intervention </w:t>
      </w:r>
    </w:p>
    <w:p w14:paraId="0E3E50F1" w14:textId="00EA9D2F" w:rsidR="00312A1E" w:rsidRPr="00C904C3" w:rsidRDefault="00312A1E" w:rsidP="006E236E">
      <w:pPr>
        <w:spacing w:after="0" w:line="360" w:lineRule="auto"/>
        <w:jc w:val="both"/>
        <w:rPr>
          <w:rFonts w:ascii="Verdana" w:hAnsi="Verdana"/>
          <w:sz w:val="20"/>
          <w:szCs w:val="20"/>
        </w:rPr>
      </w:pPr>
      <w:r w:rsidRPr="00C904C3">
        <w:rPr>
          <w:rFonts w:ascii="Verdana" w:hAnsi="Verdana"/>
          <w:sz w:val="20"/>
          <w:szCs w:val="20"/>
        </w:rPr>
        <w:t>Thirteen participants (87%) in the intervention group completed the re-</w:t>
      </w:r>
      <w:proofErr w:type="spellStart"/>
      <w:r w:rsidRPr="00C904C3">
        <w:rPr>
          <w:rFonts w:ascii="Verdana" w:hAnsi="Verdana"/>
          <w:sz w:val="20"/>
          <w:szCs w:val="20"/>
        </w:rPr>
        <w:t>ablement</w:t>
      </w:r>
      <w:proofErr w:type="spellEnd"/>
      <w:r w:rsidRPr="00C904C3">
        <w:rPr>
          <w:rFonts w:ascii="Verdana" w:hAnsi="Verdana"/>
          <w:sz w:val="20"/>
          <w:szCs w:val="20"/>
        </w:rPr>
        <w:t xml:space="preserve"> episode and their data were analysed. The median length of the re-</w:t>
      </w:r>
      <w:proofErr w:type="spellStart"/>
      <w:r w:rsidRPr="00C904C3">
        <w:rPr>
          <w:rFonts w:ascii="Verdana" w:hAnsi="Verdana"/>
          <w:sz w:val="20"/>
          <w:szCs w:val="20"/>
        </w:rPr>
        <w:t>ablement</w:t>
      </w:r>
      <w:proofErr w:type="spellEnd"/>
      <w:r w:rsidRPr="00C904C3">
        <w:rPr>
          <w:rFonts w:ascii="Verdana" w:hAnsi="Verdana"/>
          <w:sz w:val="20"/>
          <w:szCs w:val="20"/>
        </w:rPr>
        <w:t xml:space="preserve"> episode was 56 days, (range 20 to 126 days). Seventy-one visits were made to the participants by the occupational therapist. The median number of visits was 5 (range 2 to 13). The total time spent on all visits was 53 hours; </w:t>
      </w:r>
      <w:proofErr w:type="gramStart"/>
      <w:r w:rsidRPr="00C904C3">
        <w:rPr>
          <w:rFonts w:ascii="Verdana" w:hAnsi="Verdana"/>
          <w:sz w:val="20"/>
          <w:szCs w:val="20"/>
        </w:rPr>
        <w:t>therefore</w:t>
      </w:r>
      <w:proofErr w:type="gramEnd"/>
      <w:r w:rsidRPr="00C904C3">
        <w:rPr>
          <w:rFonts w:ascii="Verdana" w:hAnsi="Verdana"/>
          <w:sz w:val="20"/>
          <w:szCs w:val="20"/>
        </w:rPr>
        <w:t xml:space="preserve"> on average each participant received 4 hours occupational therapy contact time. The median visit length was 45 minutes (range 15 to 90). For every hour of contact time the occupational therapist spent an average of 45 minutes completing </w:t>
      </w:r>
      <w:r w:rsidR="00CC24C1" w:rsidRPr="00C904C3">
        <w:rPr>
          <w:rFonts w:ascii="Verdana" w:hAnsi="Verdana"/>
          <w:sz w:val="20"/>
          <w:szCs w:val="20"/>
        </w:rPr>
        <w:t>office-based</w:t>
      </w:r>
      <w:r w:rsidRPr="00C904C3">
        <w:rPr>
          <w:rFonts w:ascii="Verdana" w:hAnsi="Verdana"/>
          <w:sz w:val="20"/>
          <w:szCs w:val="20"/>
        </w:rPr>
        <w:t xml:space="preserve"> tasks, including note writing and liaison with the wider re-</w:t>
      </w:r>
      <w:proofErr w:type="spellStart"/>
      <w:r w:rsidRPr="00C904C3">
        <w:rPr>
          <w:rFonts w:ascii="Verdana" w:hAnsi="Verdana"/>
          <w:sz w:val="20"/>
          <w:szCs w:val="20"/>
        </w:rPr>
        <w:t>ablement</w:t>
      </w:r>
      <w:proofErr w:type="spellEnd"/>
      <w:r w:rsidRPr="00C904C3">
        <w:rPr>
          <w:rFonts w:ascii="Verdana" w:hAnsi="Verdana"/>
          <w:sz w:val="20"/>
          <w:szCs w:val="20"/>
        </w:rPr>
        <w:t xml:space="preserve"> team and other health and social care professionals and ordering equipment and adaptations. Some of this liaison related to the research procedures and processes, in addition to the direct occupational therapy component. Each visit involved travel time of, on average 35 minutes (return journey). Overall, each participant received an average of 10 hours of occupational therapy time (4 hours direct contact, 3 hours administration and liaison, and 3 hours travel time).</w:t>
      </w:r>
    </w:p>
    <w:p w14:paraId="1BC6AFF7" w14:textId="77777777" w:rsidR="00312A1E" w:rsidRPr="00C904C3" w:rsidRDefault="00312A1E" w:rsidP="006E236E">
      <w:pPr>
        <w:spacing w:after="0" w:line="360" w:lineRule="auto"/>
        <w:jc w:val="both"/>
        <w:rPr>
          <w:rFonts w:ascii="Verdana" w:hAnsi="Verdana"/>
          <w:sz w:val="20"/>
          <w:szCs w:val="20"/>
        </w:rPr>
      </w:pPr>
    </w:p>
    <w:p w14:paraId="56C20784" w14:textId="118BEF5C" w:rsidR="00312A1E" w:rsidRPr="00C904C3" w:rsidRDefault="00312A1E" w:rsidP="006E236E">
      <w:pPr>
        <w:spacing w:after="0" w:line="360" w:lineRule="auto"/>
        <w:jc w:val="both"/>
        <w:rPr>
          <w:rFonts w:ascii="Verdana" w:hAnsi="Verdana"/>
          <w:sz w:val="20"/>
          <w:szCs w:val="20"/>
        </w:rPr>
      </w:pPr>
      <w:r w:rsidRPr="00C904C3">
        <w:rPr>
          <w:rFonts w:ascii="Verdana" w:hAnsi="Verdana"/>
          <w:sz w:val="20"/>
          <w:szCs w:val="20"/>
        </w:rPr>
        <w:t xml:space="preserve">A total of 28 goals were set for the 13 participants; the median number of goals set was 2 (range 1 to 4). Goals were categorised into groups based on ADL. The most common </w:t>
      </w:r>
      <w:r w:rsidRPr="00C904C3">
        <w:rPr>
          <w:rFonts w:ascii="Verdana" w:hAnsi="Verdana"/>
          <w:sz w:val="20"/>
          <w:szCs w:val="20"/>
        </w:rPr>
        <w:lastRenderedPageBreak/>
        <w:t>goal was in bathing/showering with eight participants (62%) having a goal in this area. Six (46%) had a goal in relation to kitchen activities, four (31%) for strip washing, and three (23%) for outdoor mobility. Figure 1 shows the total number of goals in each ADL category. In addition, two goals were set in relation to ongoing falls prevention, however, these could not be reviewed within the re-</w:t>
      </w:r>
      <w:proofErr w:type="spellStart"/>
      <w:r w:rsidRPr="00C904C3">
        <w:rPr>
          <w:rFonts w:ascii="Verdana" w:hAnsi="Verdana"/>
          <w:sz w:val="20"/>
          <w:szCs w:val="20"/>
        </w:rPr>
        <w:t>ablement</w:t>
      </w:r>
      <w:proofErr w:type="spellEnd"/>
      <w:r w:rsidRPr="00C904C3">
        <w:rPr>
          <w:rFonts w:ascii="Verdana" w:hAnsi="Verdana"/>
          <w:sz w:val="20"/>
          <w:szCs w:val="20"/>
        </w:rPr>
        <w:t xml:space="preserve"> episode as the outcome is a </w:t>
      </w:r>
      <w:r w:rsidR="00CC24C1" w:rsidRPr="00C904C3">
        <w:rPr>
          <w:rFonts w:ascii="Verdana" w:hAnsi="Verdana"/>
          <w:sz w:val="20"/>
          <w:szCs w:val="20"/>
        </w:rPr>
        <w:t>long-term</w:t>
      </w:r>
      <w:r w:rsidRPr="00C904C3">
        <w:rPr>
          <w:rFonts w:ascii="Verdana" w:hAnsi="Verdana"/>
          <w:sz w:val="20"/>
          <w:szCs w:val="20"/>
        </w:rPr>
        <w:t xml:space="preserve"> goal. Sixteen goals (57%) were fully achieved by the participants. Nine goals (32%) were partially achieved. The main reasons why goals were partially achieved were that they concerned outdoor mobility and where the participant was not well enough to participate in this or weather was too inclement. Three goals (11%) were not achieved. Two of these were in relation to the participants’ deterioration in condition, such that they were not well enough to work on the goals. One was in relation to the participant moving to a different property and not being able to work on the goal which had originally been set.</w:t>
      </w:r>
    </w:p>
    <w:p w14:paraId="63EFBF1B" w14:textId="77777777" w:rsidR="00312A1E" w:rsidRPr="00C904C3" w:rsidRDefault="00312A1E" w:rsidP="006E236E">
      <w:pPr>
        <w:spacing w:after="0" w:line="360" w:lineRule="auto"/>
        <w:jc w:val="both"/>
        <w:rPr>
          <w:rFonts w:ascii="Verdana" w:hAnsi="Verdana"/>
          <w:sz w:val="20"/>
          <w:szCs w:val="20"/>
        </w:rPr>
      </w:pPr>
    </w:p>
    <w:p w14:paraId="0830188C" w14:textId="7F836438" w:rsidR="00312A1E" w:rsidRPr="00C904C3" w:rsidRDefault="00312A1E" w:rsidP="006E236E">
      <w:pPr>
        <w:spacing w:after="0" w:line="360" w:lineRule="auto"/>
        <w:jc w:val="both"/>
        <w:rPr>
          <w:rFonts w:ascii="Verdana" w:hAnsi="Verdana"/>
          <w:sz w:val="20"/>
          <w:szCs w:val="20"/>
        </w:rPr>
      </w:pPr>
      <w:r w:rsidRPr="00C904C3">
        <w:rPr>
          <w:rFonts w:ascii="Verdana" w:hAnsi="Verdana"/>
          <w:sz w:val="20"/>
          <w:szCs w:val="20"/>
        </w:rPr>
        <w:t>[Insert Figure 1 here]</w:t>
      </w:r>
    </w:p>
    <w:p w14:paraId="6EA8AA62" w14:textId="579D5D1F" w:rsidR="00312A1E" w:rsidRPr="00C904C3" w:rsidRDefault="00312A1E" w:rsidP="006E236E">
      <w:pPr>
        <w:spacing w:after="0" w:line="360" w:lineRule="auto"/>
        <w:jc w:val="both"/>
        <w:rPr>
          <w:rFonts w:ascii="Verdana" w:hAnsi="Verdana"/>
          <w:sz w:val="20"/>
          <w:szCs w:val="20"/>
        </w:rPr>
      </w:pPr>
    </w:p>
    <w:p w14:paraId="740D591B" w14:textId="77777777" w:rsidR="00312A1E" w:rsidRPr="00C904C3" w:rsidRDefault="00312A1E" w:rsidP="006E236E">
      <w:pPr>
        <w:spacing w:after="0" w:line="360" w:lineRule="auto"/>
        <w:jc w:val="both"/>
        <w:rPr>
          <w:rFonts w:ascii="Verdana" w:hAnsi="Verdana"/>
          <w:sz w:val="20"/>
          <w:szCs w:val="20"/>
        </w:rPr>
      </w:pPr>
      <w:r w:rsidRPr="00C904C3">
        <w:rPr>
          <w:rFonts w:ascii="Verdana" w:hAnsi="Verdana"/>
          <w:sz w:val="20"/>
          <w:szCs w:val="20"/>
        </w:rPr>
        <w:t xml:space="preserve">Figure 2 shows the overall content of the visits split into the percentage of the occupational therapist’s time spent on </w:t>
      </w:r>
      <w:proofErr w:type="gramStart"/>
      <w:r w:rsidRPr="00C904C3">
        <w:rPr>
          <w:rFonts w:ascii="Verdana" w:hAnsi="Verdana"/>
          <w:sz w:val="20"/>
          <w:szCs w:val="20"/>
        </w:rPr>
        <w:t>particular activities</w:t>
      </w:r>
      <w:proofErr w:type="gramEnd"/>
      <w:r w:rsidRPr="00C904C3">
        <w:rPr>
          <w:rFonts w:ascii="Verdana" w:hAnsi="Verdana"/>
          <w:sz w:val="20"/>
          <w:szCs w:val="20"/>
        </w:rPr>
        <w:t xml:space="preserve">: assessment, goal-setting, goal-reviewing, teaching techniques, practicing activities and general advice. </w:t>
      </w:r>
      <w:proofErr w:type="gramStart"/>
      <w:r w:rsidRPr="00C904C3">
        <w:rPr>
          <w:rFonts w:ascii="Verdana" w:hAnsi="Verdana"/>
          <w:sz w:val="20"/>
          <w:szCs w:val="20"/>
        </w:rPr>
        <w:t>The majority of</w:t>
      </w:r>
      <w:proofErr w:type="gramEnd"/>
      <w:r w:rsidRPr="00C904C3">
        <w:rPr>
          <w:rFonts w:ascii="Verdana" w:hAnsi="Verdana"/>
          <w:sz w:val="20"/>
          <w:szCs w:val="20"/>
        </w:rPr>
        <w:t xml:space="preserve"> time was spent on assessment (29%), followed by case management and advice and support (24%), and practicing activities (19%). Considerable time was spent on initial assessment and all participants received this full initial assessment. Some had a low number of subsequent visits following the assessment which has increased the overall proportion of time spent on assessment. Time not allocated to individual categories was coded as general advice and case management, and this formed a large component of the intervention. Although the latter might seem lengthy it is consistent with other studies which have reported occupational therapy time use within interventional studies (Phillips et al., 2010; Sackley et al., 2015). Review of equipment and adaptations was coded as practising activities as this involved demonstration of use. </w:t>
      </w:r>
    </w:p>
    <w:p w14:paraId="57B80787" w14:textId="77777777" w:rsidR="00312A1E" w:rsidRPr="00C904C3" w:rsidRDefault="00312A1E" w:rsidP="006E236E">
      <w:pPr>
        <w:spacing w:after="0" w:line="360" w:lineRule="auto"/>
        <w:jc w:val="both"/>
        <w:rPr>
          <w:rFonts w:ascii="Verdana" w:hAnsi="Verdana"/>
          <w:sz w:val="20"/>
          <w:szCs w:val="20"/>
        </w:rPr>
      </w:pPr>
    </w:p>
    <w:p w14:paraId="543B19A0" w14:textId="77777777" w:rsidR="00312A1E" w:rsidRPr="00C904C3" w:rsidRDefault="00312A1E" w:rsidP="006E236E">
      <w:pPr>
        <w:spacing w:after="0" w:line="360" w:lineRule="auto"/>
        <w:jc w:val="both"/>
        <w:rPr>
          <w:rFonts w:ascii="Verdana" w:hAnsi="Verdana"/>
          <w:sz w:val="20"/>
          <w:szCs w:val="20"/>
        </w:rPr>
      </w:pPr>
      <w:r w:rsidRPr="00C904C3">
        <w:rPr>
          <w:rFonts w:ascii="Verdana" w:hAnsi="Verdana"/>
          <w:sz w:val="20"/>
          <w:szCs w:val="20"/>
        </w:rPr>
        <w:t xml:space="preserve">[Insert Figure 2 here] </w:t>
      </w:r>
    </w:p>
    <w:p w14:paraId="5DAB5044" w14:textId="77777777" w:rsidR="00312A1E" w:rsidRPr="00C904C3" w:rsidRDefault="00312A1E" w:rsidP="006E236E">
      <w:pPr>
        <w:spacing w:after="0" w:line="360" w:lineRule="auto"/>
        <w:jc w:val="both"/>
        <w:rPr>
          <w:rFonts w:ascii="Verdana" w:hAnsi="Verdana"/>
          <w:sz w:val="20"/>
          <w:szCs w:val="20"/>
        </w:rPr>
      </w:pPr>
    </w:p>
    <w:p w14:paraId="166DF710" w14:textId="77777777" w:rsidR="00312A1E" w:rsidRPr="00C904C3" w:rsidRDefault="00312A1E" w:rsidP="006E236E">
      <w:pPr>
        <w:spacing w:after="0" w:line="360" w:lineRule="auto"/>
        <w:jc w:val="both"/>
        <w:rPr>
          <w:rFonts w:ascii="Verdana" w:hAnsi="Verdana"/>
          <w:sz w:val="20"/>
          <w:szCs w:val="20"/>
        </w:rPr>
      </w:pPr>
      <w:r w:rsidRPr="00C904C3">
        <w:rPr>
          <w:rFonts w:ascii="Verdana" w:hAnsi="Verdana"/>
          <w:sz w:val="20"/>
          <w:szCs w:val="20"/>
        </w:rPr>
        <w:t xml:space="preserve">Figure 3 shows the content of the visits categorised in respect of the various ADL activities that were worked on. These ADL categories are consistent with the goals that were set, with bathing and showering being the principal area followed by kitchen activities. ‘Other’ included categories of ADL that were too small to form standalone categories for example, transfers and pressure care etc. </w:t>
      </w:r>
    </w:p>
    <w:p w14:paraId="44CA8C39" w14:textId="77777777" w:rsidR="00312A1E" w:rsidRPr="00C904C3" w:rsidRDefault="00312A1E" w:rsidP="006E236E">
      <w:pPr>
        <w:spacing w:after="0" w:line="360" w:lineRule="auto"/>
        <w:jc w:val="both"/>
        <w:rPr>
          <w:rFonts w:ascii="Verdana" w:hAnsi="Verdana"/>
          <w:sz w:val="20"/>
          <w:szCs w:val="20"/>
        </w:rPr>
      </w:pPr>
    </w:p>
    <w:p w14:paraId="1FE683BD" w14:textId="77777777" w:rsidR="00312A1E" w:rsidRPr="00C904C3" w:rsidRDefault="00312A1E" w:rsidP="006E236E">
      <w:pPr>
        <w:spacing w:after="0" w:line="360" w:lineRule="auto"/>
        <w:jc w:val="both"/>
        <w:rPr>
          <w:rFonts w:ascii="Verdana" w:hAnsi="Verdana"/>
          <w:sz w:val="20"/>
          <w:szCs w:val="20"/>
        </w:rPr>
      </w:pPr>
      <w:r w:rsidRPr="00C904C3">
        <w:rPr>
          <w:rFonts w:ascii="Verdana" w:hAnsi="Verdana"/>
          <w:sz w:val="20"/>
          <w:szCs w:val="20"/>
        </w:rPr>
        <w:t xml:space="preserve">[Insert Figure 3 here] </w:t>
      </w:r>
    </w:p>
    <w:p w14:paraId="0B7F2C20" w14:textId="77777777" w:rsidR="00312A1E" w:rsidRPr="00C904C3" w:rsidRDefault="00312A1E" w:rsidP="006E236E">
      <w:pPr>
        <w:spacing w:after="0" w:line="360" w:lineRule="auto"/>
        <w:jc w:val="both"/>
        <w:rPr>
          <w:rFonts w:ascii="Verdana" w:hAnsi="Verdana"/>
          <w:sz w:val="20"/>
          <w:szCs w:val="20"/>
        </w:rPr>
      </w:pPr>
    </w:p>
    <w:p w14:paraId="49DA4C40" w14:textId="77777777" w:rsidR="00312A1E" w:rsidRPr="00C904C3" w:rsidRDefault="00312A1E" w:rsidP="006E236E">
      <w:pPr>
        <w:spacing w:after="0" w:line="360" w:lineRule="auto"/>
        <w:jc w:val="both"/>
        <w:rPr>
          <w:rFonts w:ascii="Verdana" w:hAnsi="Verdana"/>
          <w:sz w:val="20"/>
          <w:szCs w:val="20"/>
        </w:rPr>
      </w:pPr>
      <w:r w:rsidRPr="00C904C3">
        <w:rPr>
          <w:rFonts w:ascii="Verdana" w:hAnsi="Verdana"/>
          <w:b/>
          <w:sz w:val="20"/>
          <w:szCs w:val="20"/>
        </w:rPr>
        <w:t>Results: Acceptability Questionnaire</w:t>
      </w:r>
      <w:r w:rsidRPr="00C904C3">
        <w:rPr>
          <w:rFonts w:ascii="Verdana" w:hAnsi="Verdana"/>
          <w:sz w:val="20"/>
          <w:szCs w:val="20"/>
        </w:rPr>
        <w:t xml:space="preserve"> </w:t>
      </w:r>
    </w:p>
    <w:p w14:paraId="24649BAA" w14:textId="77777777" w:rsidR="00312A1E" w:rsidRPr="00C904C3" w:rsidRDefault="00312A1E" w:rsidP="006E236E">
      <w:pPr>
        <w:spacing w:after="0" w:line="360" w:lineRule="auto"/>
        <w:jc w:val="both"/>
        <w:rPr>
          <w:rFonts w:ascii="Verdana" w:hAnsi="Verdana"/>
          <w:sz w:val="20"/>
          <w:szCs w:val="20"/>
        </w:rPr>
      </w:pPr>
      <w:r w:rsidRPr="00C904C3">
        <w:rPr>
          <w:rFonts w:ascii="Verdana" w:hAnsi="Verdana"/>
          <w:sz w:val="20"/>
          <w:szCs w:val="20"/>
        </w:rPr>
        <w:t xml:space="preserve">Questionnaires were returned from eight of the 13 participants who completed the intervention, a 62% response rate. The characteristics of those who returned the questionnaires compared to those who did not, are shown in Table 1. All respondents reported that the occupational therapist helped them to manage daily activities more easily: five (62%) said ‘somewhat’ and three (38%) said ‘very much so’. When asked to comment on those activities that the occupational therapist helped them to manage, the following are examples of free text responses, again demonstrating the emphasis placed by the participants on bathing and showering: </w:t>
      </w:r>
    </w:p>
    <w:p w14:paraId="22A1495D" w14:textId="77777777" w:rsidR="00312A1E" w:rsidRPr="00C904C3" w:rsidRDefault="00312A1E" w:rsidP="006E236E">
      <w:pPr>
        <w:spacing w:after="0" w:line="360" w:lineRule="auto"/>
        <w:jc w:val="both"/>
        <w:rPr>
          <w:rFonts w:ascii="Verdana" w:hAnsi="Verdana"/>
          <w:sz w:val="20"/>
          <w:szCs w:val="20"/>
        </w:rPr>
      </w:pPr>
    </w:p>
    <w:p w14:paraId="79FD7A93" w14:textId="1741103D" w:rsidR="00312A1E" w:rsidRPr="00C904C3" w:rsidRDefault="00312A1E" w:rsidP="00E11D51">
      <w:pPr>
        <w:pStyle w:val="ListParagraph"/>
        <w:numPr>
          <w:ilvl w:val="0"/>
          <w:numId w:val="5"/>
        </w:numPr>
        <w:spacing w:after="0" w:line="360" w:lineRule="auto"/>
        <w:jc w:val="both"/>
        <w:rPr>
          <w:rFonts w:ascii="Verdana" w:hAnsi="Verdana"/>
          <w:sz w:val="20"/>
          <w:szCs w:val="20"/>
        </w:rPr>
      </w:pPr>
      <w:r w:rsidRPr="00C904C3">
        <w:rPr>
          <w:rFonts w:ascii="Verdana" w:hAnsi="Verdana"/>
          <w:sz w:val="20"/>
          <w:szCs w:val="20"/>
        </w:rPr>
        <w:t>“Managing to shower myself independently” (Participant 08)</w:t>
      </w:r>
      <w:r w:rsidRPr="00C904C3">
        <w:rPr>
          <w:rFonts w:ascii="Verdana" w:hAnsi="Verdana"/>
          <w:sz w:val="20"/>
          <w:szCs w:val="20"/>
        </w:rPr>
        <w:t xml:space="preserve"> </w:t>
      </w:r>
      <w:r w:rsidRPr="00C904C3">
        <w:rPr>
          <w:rFonts w:ascii="Verdana" w:hAnsi="Verdana"/>
          <w:sz w:val="20"/>
          <w:szCs w:val="20"/>
        </w:rPr>
        <w:t xml:space="preserve">Peer Review 10 </w:t>
      </w:r>
    </w:p>
    <w:p w14:paraId="19BF4F57" w14:textId="5C54CF83" w:rsidR="00312A1E" w:rsidRPr="00C904C3" w:rsidRDefault="00312A1E" w:rsidP="00E11D51">
      <w:pPr>
        <w:pStyle w:val="ListParagraph"/>
        <w:numPr>
          <w:ilvl w:val="0"/>
          <w:numId w:val="5"/>
        </w:numPr>
        <w:spacing w:after="0" w:line="360" w:lineRule="auto"/>
        <w:jc w:val="both"/>
        <w:rPr>
          <w:rFonts w:ascii="Verdana" w:hAnsi="Verdana"/>
          <w:sz w:val="20"/>
          <w:szCs w:val="20"/>
        </w:rPr>
      </w:pPr>
      <w:r w:rsidRPr="00C904C3">
        <w:rPr>
          <w:rFonts w:ascii="Verdana" w:hAnsi="Verdana"/>
          <w:sz w:val="20"/>
          <w:szCs w:val="20"/>
        </w:rPr>
        <w:t xml:space="preserve">“Help with the shower with wall seat fitted and useful tips” (Participant 13) </w:t>
      </w:r>
    </w:p>
    <w:p w14:paraId="2A7E4D1F" w14:textId="77777777" w:rsidR="00312A1E" w:rsidRPr="00C904C3" w:rsidRDefault="00312A1E" w:rsidP="006E236E">
      <w:pPr>
        <w:spacing w:after="0" w:line="360" w:lineRule="auto"/>
        <w:jc w:val="both"/>
        <w:rPr>
          <w:rFonts w:ascii="Verdana" w:hAnsi="Verdana"/>
          <w:sz w:val="20"/>
          <w:szCs w:val="20"/>
        </w:rPr>
      </w:pPr>
    </w:p>
    <w:p w14:paraId="4B0A6147" w14:textId="1743BAE3" w:rsidR="00312A1E" w:rsidRPr="00C904C3" w:rsidRDefault="00312A1E" w:rsidP="006E236E">
      <w:pPr>
        <w:spacing w:after="0" w:line="360" w:lineRule="auto"/>
        <w:jc w:val="both"/>
        <w:rPr>
          <w:rFonts w:ascii="Verdana" w:hAnsi="Verdana"/>
          <w:sz w:val="20"/>
          <w:szCs w:val="20"/>
        </w:rPr>
      </w:pPr>
      <w:r w:rsidRPr="00C904C3">
        <w:rPr>
          <w:rFonts w:ascii="Verdana" w:hAnsi="Verdana"/>
          <w:sz w:val="20"/>
          <w:szCs w:val="20"/>
        </w:rPr>
        <w:t>All participants reported being satisfied with the occupational therapy intervention received: four (50%) were ‘satisfied’ and four (50%) were ‘extremely satisfied’. Seven participants (88%) reported that the number of visits made by the occupational therapist was ‘about right’. One reported that the number of visits was ‘too few’; this participant also took part in a qualitative interview in which she clarified that she would have liked the occupational therapy treatment to continue after the re-</w:t>
      </w:r>
      <w:proofErr w:type="spellStart"/>
      <w:r w:rsidRPr="00C904C3">
        <w:rPr>
          <w:rFonts w:ascii="Verdana" w:hAnsi="Verdana"/>
          <w:sz w:val="20"/>
          <w:szCs w:val="20"/>
        </w:rPr>
        <w:t>ablement</w:t>
      </w:r>
      <w:proofErr w:type="spellEnd"/>
      <w:r w:rsidRPr="00C904C3">
        <w:rPr>
          <w:rFonts w:ascii="Verdana" w:hAnsi="Verdana"/>
          <w:sz w:val="20"/>
          <w:szCs w:val="20"/>
        </w:rPr>
        <w:t xml:space="preserve"> service had ended. No participants reported there were too many visits. All respondents said that time spent on each visit was ‘about right’. Participants were asked to describe, in free text, “the most helpful things that the occupational therapist did”. The responses were divided between items that were provided (stairlift referral and long-handled sponge) and “advice”, “talking” and “reassurance”. </w:t>
      </w:r>
      <w:proofErr w:type="gramStart"/>
      <w:r w:rsidRPr="00C904C3">
        <w:rPr>
          <w:rFonts w:ascii="Verdana" w:hAnsi="Verdana"/>
          <w:sz w:val="20"/>
          <w:szCs w:val="20"/>
        </w:rPr>
        <w:t>On the whole</w:t>
      </w:r>
      <w:proofErr w:type="gramEnd"/>
      <w:r w:rsidRPr="00C904C3">
        <w:rPr>
          <w:rFonts w:ascii="Verdana" w:hAnsi="Verdana"/>
          <w:sz w:val="20"/>
          <w:szCs w:val="20"/>
        </w:rPr>
        <w:t>, the results from the acceptability questionnaire suggest that the occupational therapy intervention was acceptable and that the respondents believed it helped them to carry out activities independently, with particular reference to personal care activitie</w:t>
      </w:r>
      <w:r w:rsidRPr="00C904C3">
        <w:rPr>
          <w:rFonts w:ascii="Verdana" w:hAnsi="Verdana"/>
          <w:sz w:val="20"/>
          <w:szCs w:val="20"/>
        </w:rPr>
        <w:t>s.</w:t>
      </w:r>
    </w:p>
    <w:p w14:paraId="1C65673D" w14:textId="793661A7" w:rsidR="00312A1E" w:rsidRPr="00C904C3" w:rsidRDefault="00312A1E" w:rsidP="006E236E">
      <w:pPr>
        <w:spacing w:after="0" w:line="360" w:lineRule="auto"/>
        <w:jc w:val="both"/>
        <w:rPr>
          <w:rFonts w:ascii="Verdana" w:hAnsi="Verdana"/>
          <w:sz w:val="20"/>
          <w:szCs w:val="20"/>
        </w:rPr>
      </w:pPr>
    </w:p>
    <w:p w14:paraId="585D8C24" w14:textId="77777777" w:rsidR="00312A1E" w:rsidRPr="00C904C3" w:rsidRDefault="00312A1E" w:rsidP="006E236E">
      <w:pPr>
        <w:spacing w:after="0" w:line="360" w:lineRule="auto"/>
        <w:jc w:val="both"/>
        <w:rPr>
          <w:rFonts w:ascii="Verdana" w:hAnsi="Verdana"/>
          <w:sz w:val="20"/>
          <w:szCs w:val="20"/>
        </w:rPr>
      </w:pPr>
      <w:r w:rsidRPr="00C904C3">
        <w:rPr>
          <w:rFonts w:ascii="Verdana" w:hAnsi="Verdana"/>
          <w:sz w:val="20"/>
          <w:szCs w:val="20"/>
        </w:rPr>
        <w:t xml:space="preserve">[Insert Table 1 here] </w:t>
      </w:r>
    </w:p>
    <w:p w14:paraId="0C7FF349" w14:textId="77777777" w:rsidR="00312A1E" w:rsidRPr="00C904C3" w:rsidRDefault="00312A1E" w:rsidP="006E236E">
      <w:pPr>
        <w:spacing w:after="0" w:line="360" w:lineRule="auto"/>
        <w:jc w:val="both"/>
        <w:rPr>
          <w:rFonts w:ascii="Verdana" w:hAnsi="Verdana"/>
          <w:sz w:val="20"/>
          <w:szCs w:val="20"/>
        </w:rPr>
      </w:pPr>
    </w:p>
    <w:p w14:paraId="0BF7265C" w14:textId="77777777" w:rsidR="00312A1E" w:rsidRPr="00C904C3" w:rsidRDefault="00312A1E" w:rsidP="006E236E">
      <w:pPr>
        <w:spacing w:after="0" w:line="360" w:lineRule="auto"/>
        <w:jc w:val="both"/>
        <w:rPr>
          <w:rFonts w:ascii="Verdana" w:hAnsi="Verdana"/>
          <w:sz w:val="20"/>
          <w:szCs w:val="20"/>
        </w:rPr>
      </w:pPr>
      <w:r w:rsidRPr="00C904C3">
        <w:rPr>
          <w:rFonts w:ascii="Verdana" w:hAnsi="Verdana"/>
          <w:b/>
          <w:sz w:val="20"/>
          <w:szCs w:val="20"/>
        </w:rPr>
        <w:t xml:space="preserve">Results: Key Informant Interviews </w:t>
      </w:r>
    </w:p>
    <w:p w14:paraId="10FB6F13" w14:textId="4B0FE556" w:rsidR="00312A1E" w:rsidRPr="00C904C3" w:rsidRDefault="00312A1E" w:rsidP="006E236E">
      <w:pPr>
        <w:spacing w:after="0" w:line="360" w:lineRule="auto"/>
        <w:jc w:val="both"/>
        <w:rPr>
          <w:rFonts w:ascii="Verdana" w:hAnsi="Verdana"/>
          <w:sz w:val="20"/>
          <w:szCs w:val="20"/>
        </w:rPr>
      </w:pPr>
      <w:r w:rsidRPr="00C904C3">
        <w:rPr>
          <w:rFonts w:ascii="Verdana" w:hAnsi="Verdana"/>
          <w:sz w:val="20"/>
          <w:szCs w:val="20"/>
        </w:rPr>
        <w:t xml:space="preserve">Five participants from the intervention group were interviewed and their characteristics are shown in Table 1. Two interview participants had poor </w:t>
      </w:r>
      <w:proofErr w:type="gramStart"/>
      <w:r w:rsidRPr="00C904C3">
        <w:rPr>
          <w:rFonts w:ascii="Verdana" w:hAnsi="Verdana"/>
          <w:sz w:val="20"/>
          <w:szCs w:val="20"/>
        </w:rPr>
        <w:t>memories</w:t>
      </w:r>
      <w:proofErr w:type="gramEnd"/>
      <w:r w:rsidRPr="00C904C3">
        <w:rPr>
          <w:rFonts w:ascii="Verdana" w:hAnsi="Verdana"/>
          <w:sz w:val="20"/>
          <w:szCs w:val="20"/>
        </w:rPr>
        <w:t xml:space="preserve"> so they had difficulty recalling specific information as to what happened during the intervention period, therefore the data collected from these interviewees was limited. The interviews ranged in duration from 18 to 49 minutes with a mean of 32 (SD 12) minutes. The findings have been categorised into four themes:</w:t>
      </w:r>
      <w:r w:rsidRPr="00C904C3">
        <w:rPr>
          <w:rFonts w:ascii="Verdana" w:hAnsi="Verdana"/>
          <w:sz w:val="20"/>
          <w:szCs w:val="20"/>
        </w:rPr>
        <w:t xml:space="preserve"> </w:t>
      </w:r>
      <w:r w:rsidRPr="00C904C3">
        <w:rPr>
          <w:rFonts w:ascii="Verdana" w:hAnsi="Verdana"/>
          <w:sz w:val="20"/>
          <w:szCs w:val="20"/>
        </w:rPr>
        <w:t>Experiencing Homecare Re-</w:t>
      </w:r>
      <w:proofErr w:type="spellStart"/>
      <w:r w:rsidRPr="00C904C3">
        <w:rPr>
          <w:rFonts w:ascii="Verdana" w:hAnsi="Verdana"/>
          <w:sz w:val="20"/>
          <w:szCs w:val="20"/>
        </w:rPr>
        <w:t>ablement</w:t>
      </w:r>
      <w:proofErr w:type="spellEnd"/>
      <w:r w:rsidRPr="00C904C3">
        <w:rPr>
          <w:rFonts w:ascii="Verdana" w:hAnsi="Verdana"/>
          <w:sz w:val="20"/>
          <w:szCs w:val="20"/>
        </w:rPr>
        <w:t xml:space="preserve">; Difficulties </w:t>
      </w:r>
      <w:r w:rsidRPr="00C904C3">
        <w:rPr>
          <w:rFonts w:ascii="Verdana" w:hAnsi="Verdana"/>
          <w:sz w:val="20"/>
          <w:szCs w:val="20"/>
        </w:rPr>
        <w:lastRenderedPageBreak/>
        <w:t>Encountered with Homecare Re-</w:t>
      </w:r>
      <w:proofErr w:type="spellStart"/>
      <w:r w:rsidRPr="00C904C3">
        <w:rPr>
          <w:rFonts w:ascii="Verdana" w:hAnsi="Verdana"/>
          <w:sz w:val="20"/>
          <w:szCs w:val="20"/>
        </w:rPr>
        <w:t>ablement</w:t>
      </w:r>
      <w:proofErr w:type="spellEnd"/>
      <w:r w:rsidRPr="00C904C3">
        <w:rPr>
          <w:rFonts w:ascii="Verdana" w:hAnsi="Verdana"/>
          <w:sz w:val="20"/>
          <w:szCs w:val="20"/>
        </w:rPr>
        <w:t>; Boosting Confidence and Ability to Cope; and Extending Homecare Re-</w:t>
      </w:r>
      <w:proofErr w:type="spellStart"/>
      <w:r w:rsidRPr="00C904C3">
        <w:rPr>
          <w:rFonts w:ascii="Verdana" w:hAnsi="Verdana"/>
          <w:sz w:val="20"/>
          <w:szCs w:val="20"/>
        </w:rPr>
        <w:t>ablement</w:t>
      </w:r>
      <w:proofErr w:type="spellEnd"/>
      <w:r w:rsidRPr="00C904C3">
        <w:rPr>
          <w:rFonts w:ascii="Verdana" w:hAnsi="Verdana"/>
          <w:sz w:val="20"/>
          <w:szCs w:val="20"/>
        </w:rPr>
        <w:t xml:space="preserve"> Beyond Personal ADL.</w:t>
      </w:r>
    </w:p>
    <w:p w14:paraId="3BDDE637" w14:textId="4AD59AE1" w:rsidR="00DC681C" w:rsidRPr="00C904C3" w:rsidRDefault="00DC681C" w:rsidP="006E236E">
      <w:pPr>
        <w:spacing w:after="0" w:line="360" w:lineRule="auto"/>
        <w:jc w:val="both"/>
        <w:rPr>
          <w:rFonts w:ascii="Verdana" w:hAnsi="Verdana"/>
          <w:sz w:val="20"/>
          <w:szCs w:val="20"/>
        </w:rPr>
      </w:pPr>
    </w:p>
    <w:p w14:paraId="7FA38DD7" w14:textId="5D218DFF" w:rsidR="00DC681C" w:rsidRPr="00C904C3" w:rsidRDefault="00DC681C" w:rsidP="006E236E">
      <w:pPr>
        <w:spacing w:after="0" w:line="360" w:lineRule="auto"/>
        <w:jc w:val="both"/>
        <w:rPr>
          <w:rFonts w:ascii="Verdana" w:hAnsi="Verdana"/>
          <w:sz w:val="20"/>
          <w:szCs w:val="20"/>
        </w:rPr>
      </w:pPr>
      <w:r w:rsidRPr="00C904C3">
        <w:rPr>
          <w:rFonts w:ascii="Verdana" w:hAnsi="Verdana"/>
          <w:b/>
          <w:sz w:val="20"/>
          <w:szCs w:val="20"/>
        </w:rPr>
        <w:t>Theme 1: Experiencing Homecare Reablement</w:t>
      </w:r>
    </w:p>
    <w:p w14:paraId="7B9EE7B3" w14:textId="77777777" w:rsidR="00DC681C" w:rsidRPr="00C904C3" w:rsidRDefault="00DC681C" w:rsidP="006E236E">
      <w:pPr>
        <w:spacing w:after="0" w:line="360" w:lineRule="auto"/>
        <w:jc w:val="both"/>
        <w:rPr>
          <w:rFonts w:ascii="Verdana" w:hAnsi="Verdana"/>
          <w:sz w:val="20"/>
          <w:szCs w:val="20"/>
        </w:rPr>
      </w:pPr>
      <w:r w:rsidRPr="00C904C3">
        <w:rPr>
          <w:rFonts w:ascii="Verdana" w:hAnsi="Verdana"/>
          <w:sz w:val="20"/>
          <w:szCs w:val="20"/>
        </w:rPr>
        <w:t>The first theme focussed on the activities that the occupational therapist and re-</w:t>
      </w:r>
      <w:proofErr w:type="spellStart"/>
      <w:r w:rsidRPr="00C904C3">
        <w:rPr>
          <w:rFonts w:ascii="Verdana" w:hAnsi="Verdana"/>
          <w:sz w:val="20"/>
          <w:szCs w:val="20"/>
        </w:rPr>
        <w:t>ablement</w:t>
      </w:r>
      <w:proofErr w:type="spellEnd"/>
      <w:r w:rsidRPr="00C904C3">
        <w:rPr>
          <w:rFonts w:ascii="Verdana" w:hAnsi="Verdana"/>
          <w:sz w:val="20"/>
          <w:szCs w:val="20"/>
        </w:rPr>
        <w:t xml:space="preserve"> team assisted with, within a programme which was gradually reduced. Two participants described a programme whereby they were supported to regain independence with</w:t>
      </w:r>
      <w:r w:rsidRPr="00C904C3">
        <w:rPr>
          <w:rFonts w:ascii="Verdana" w:hAnsi="Verdana"/>
          <w:sz w:val="20"/>
          <w:szCs w:val="20"/>
        </w:rPr>
        <w:t xml:space="preserve"> </w:t>
      </w:r>
      <w:r w:rsidRPr="00C904C3">
        <w:rPr>
          <w:rFonts w:ascii="Verdana" w:hAnsi="Verdana"/>
          <w:sz w:val="20"/>
          <w:szCs w:val="20"/>
        </w:rPr>
        <w:t xml:space="preserve">showering and kitchen activities and a third participant (with poor memory) partially described a graded dressing intervention. The quotation below illustrates the graded ADL programme that was described for ADL within the home: </w:t>
      </w:r>
    </w:p>
    <w:p w14:paraId="1B02910C" w14:textId="77777777" w:rsidR="00DC681C" w:rsidRPr="00C904C3" w:rsidRDefault="00DC681C" w:rsidP="006E236E">
      <w:pPr>
        <w:spacing w:after="0" w:line="360" w:lineRule="auto"/>
        <w:jc w:val="both"/>
        <w:rPr>
          <w:rFonts w:ascii="Verdana" w:hAnsi="Verdana"/>
          <w:sz w:val="20"/>
          <w:szCs w:val="20"/>
        </w:rPr>
      </w:pPr>
    </w:p>
    <w:p w14:paraId="5BD21C9F" w14:textId="5F407471" w:rsidR="00DC681C" w:rsidRPr="00C904C3" w:rsidRDefault="00DC681C" w:rsidP="00DC681C">
      <w:pPr>
        <w:spacing w:after="0" w:line="360" w:lineRule="auto"/>
        <w:ind w:left="567" w:right="662"/>
        <w:jc w:val="both"/>
        <w:rPr>
          <w:rFonts w:ascii="Verdana" w:hAnsi="Verdana"/>
          <w:sz w:val="20"/>
          <w:szCs w:val="20"/>
        </w:rPr>
      </w:pPr>
      <w:r w:rsidRPr="00C904C3">
        <w:rPr>
          <w:rFonts w:ascii="Verdana" w:hAnsi="Verdana"/>
          <w:i/>
          <w:sz w:val="20"/>
          <w:szCs w:val="20"/>
        </w:rPr>
        <w:t xml:space="preserve">“[the OT] came and got me a seat put in [the </w:t>
      </w:r>
      <w:proofErr w:type="gramStart"/>
      <w:r w:rsidRPr="00C904C3">
        <w:rPr>
          <w:rFonts w:ascii="Verdana" w:hAnsi="Verdana"/>
          <w:i/>
          <w:sz w:val="20"/>
          <w:szCs w:val="20"/>
        </w:rPr>
        <w:t>shower]...</w:t>
      </w:r>
      <w:proofErr w:type="gramEnd"/>
      <w:r w:rsidRPr="00C904C3">
        <w:rPr>
          <w:rFonts w:ascii="Verdana" w:hAnsi="Verdana"/>
          <w:i/>
          <w:sz w:val="20"/>
          <w:szCs w:val="20"/>
        </w:rPr>
        <w:t xml:space="preserve"> I had the carers come just to watch me at first, you see, to see how I went on. </w:t>
      </w:r>
      <w:proofErr w:type="gramStart"/>
      <w:r w:rsidRPr="00C904C3">
        <w:rPr>
          <w:rFonts w:ascii="Verdana" w:hAnsi="Verdana"/>
          <w:i/>
          <w:sz w:val="20"/>
          <w:szCs w:val="20"/>
        </w:rPr>
        <w:t>But..</w:t>
      </w:r>
      <w:proofErr w:type="gramEnd"/>
      <w:r w:rsidRPr="00C904C3">
        <w:rPr>
          <w:rFonts w:ascii="Verdana" w:hAnsi="Verdana"/>
          <w:i/>
          <w:sz w:val="20"/>
          <w:szCs w:val="20"/>
        </w:rPr>
        <w:t xml:space="preserve"> </w:t>
      </w:r>
      <w:proofErr w:type="spellStart"/>
      <w:r w:rsidRPr="00C904C3">
        <w:rPr>
          <w:rFonts w:ascii="Verdana" w:hAnsi="Verdana"/>
          <w:i/>
          <w:sz w:val="20"/>
          <w:szCs w:val="20"/>
        </w:rPr>
        <w:t>er</w:t>
      </w:r>
      <w:proofErr w:type="spellEnd"/>
      <w:r w:rsidRPr="00C904C3">
        <w:rPr>
          <w:rFonts w:ascii="Verdana" w:hAnsi="Verdana"/>
          <w:i/>
          <w:sz w:val="20"/>
          <w:szCs w:val="20"/>
        </w:rPr>
        <w:t xml:space="preserve">, it come to a point where I didn’t really need them, </w:t>
      </w:r>
      <w:proofErr w:type="gramStart"/>
      <w:r w:rsidRPr="00C904C3">
        <w:rPr>
          <w:rFonts w:ascii="Verdana" w:hAnsi="Verdana"/>
          <w:i/>
          <w:sz w:val="20"/>
          <w:szCs w:val="20"/>
        </w:rPr>
        <w:t>so..</w:t>
      </w:r>
      <w:proofErr w:type="gramEnd"/>
      <w:r w:rsidRPr="00C904C3">
        <w:rPr>
          <w:rFonts w:ascii="Verdana" w:hAnsi="Verdana"/>
          <w:i/>
          <w:sz w:val="20"/>
          <w:szCs w:val="20"/>
        </w:rPr>
        <w:t xml:space="preserve"> </w:t>
      </w:r>
      <w:proofErr w:type="spellStart"/>
      <w:r w:rsidRPr="00C904C3">
        <w:rPr>
          <w:rFonts w:ascii="Verdana" w:hAnsi="Verdana"/>
          <w:i/>
          <w:sz w:val="20"/>
          <w:szCs w:val="20"/>
        </w:rPr>
        <w:t>er</w:t>
      </w:r>
      <w:proofErr w:type="spellEnd"/>
      <w:r w:rsidRPr="00C904C3">
        <w:rPr>
          <w:rFonts w:ascii="Verdana" w:hAnsi="Verdana"/>
          <w:i/>
          <w:sz w:val="20"/>
          <w:szCs w:val="20"/>
        </w:rPr>
        <w:t>, I manage it alright now”</w:t>
      </w:r>
      <w:r w:rsidRPr="00C904C3">
        <w:rPr>
          <w:rFonts w:ascii="Verdana" w:hAnsi="Verdana"/>
          <w:sz w:val="20"/>
          <w:szCs w:val="20"/>
        </w:rPr>
        <w:t xml:space="preserve"> Intervention Participant 013.</w:t>
      </w:r>
    </w:p>
    <w:p w14:paraId="46BFF189" w14:textId="4CA1F07B" w:rsidR="00DC681C" w:rsidRPr="00C904C3" w:rsidRDefault="00DC681C" w:rsidP="00DC681C">
      <w:pPr>
        <w:spacing w:after="0" w:line="360" w:lineRule="auto"/>
        <w:ind w:left="567" w:right="662"/>
        <w:jc w:val="both"/>
        <w:rPr>
          <w:rFonts w:ascii="Verdana" w:hAnsi="Verdana"/>
          <w:sz w:val="20"/>
          <w:szCs w:val="20"/>
        </w:rPr>
      </w:pPr>
    </w:p>
    <w:p w14:paraId="7B93851B" w14:textId="68F82906" w:rsidR="00DC681C" w:rsidRPr="00C904C3" w:rsidRDefault="00DC681C" w:rsidP="00DC681C">
      <w:pPr>
        <w:spacing w:after="0" w:line="360" w:lineRule="auto"/>
        <w:ind w:right="95"/>
        <w:jc w:val="both"/>
        <w:rPr>
          <w:rFonts w:ascii="Verdana" w:hAnsi="Verdana"/>
          <w:b/>
          <w:sz w:val="20"/>
          <w:szCs w:val="20"/>
        </w:rPr>
      </w:pPr>
      <w:r w:rsidRPr="00C904C3">
        <w:rPr>
          <w:rFonts w:ascii="Verdana" w:hAnsi="Verdana"/>
          <w:b/>
          <w:sz w:val="20"/>
          <w:szCs w:val="20"/>
        </w:rPr>
        <w:t>Theme 2: Difficulties Encountered with Homecare Re-</w:t>
      </w:r>
      <w:proofErr w:type="spellStart"/>
      <w:r w:rsidRPr="00C904C3">
        <w:rPr>
          <w:rFonts w:ascii="Verdana" w:hAnsi="Verdana"/>
          <w:b/>
          <w:sz w:val="20"/>
          <w:szCs w:val="20"/>
        </w:rPr>
        <w:t>ablement</w:t>
      </w:r>
      <w:proofErr w:type="spellEnd"/>
    </w:p>
    <w:p w14:paraId="17F44072" w14:textId="77777777" w:rsidR="00DC681C" w:rsidRPr="00C904C3" w:rsidRDefault="00DC681C" w:rsidP="00DC681C">
      <w:pPr>
        <w:spacing w:after="0" w:line="360" w:lineRule="auto"/>
        <w:ind w:right="95"/>
        <w:jc w:val="both"/>
        <w:rPr>
          <w:rFonts w:ascii="Verdana" w:hAnsi="Verdana"/>
          <w:sz w:val="20"/>
          <w:szCs w:val="20"/>
        </w:rPr>
      </w:pPr>
      <w:r w:rsidRPr="00C904C3">
        <w:rPr>
          <w:rFonts w:ascii="Verdana" w:hAnsi="Verdana"/>
          <w:sz w:val="20"/>
          <w:szCs w:val="20"/>
        </w:rPr>
        <w:t xml:space="preserve">Some participants within the intervention group </w:t>
      </w:r>
      <w:proofErr w:type="gramStart"/>
      <w:r w:rsidRPr="00C904C3">
        <w:rPr>
          <w:rFonts w:ascii="Verdana" w:hAnsi="Verdana"/>
          <w:sz w:val="20"/>
          <w:szCs w:val="20"/>
        </w:rPr>
        <w:t>as a whole were</w:t>
      </w:r>
      <w:proofErr w:type="gramEnd"/>
      <w:r w:rsidRPr="00C904C3">
        <w:rPr>
          <w:rFonts w:ascii="Verdana" w:hAnsi="Verdana"/>
          <w:sz w:val="20"/>
          <w:szCs w:val="20"/>
        </w:rPr>
        <w:t xml:space="preserve"> too unwell to participate fully in the occupational therapy and re-</w:t>
      </w:r>
      <w:proofErr w:type="spellStart"/>
      <w:r w:rsidRPr="00C904C3">
        <w:rPr>
          <w:rFonts w:ascii="Verdana" w:hAnsi="Verdana"/>
          <w:sz w:val="20"/>
          <w:szCs w:val="20"/>
        </w:rPr>
        <w:t>ablement</w:t>
      </w:r>
      <w:proofErr w:type="spellEnd"/>
      <w:r w:rsidRPr="00C904C3">
        <w:rPr>
          <w:rFonts w:ascii="Verdana" w:hAnsi="Verdana"/>
          <w:sz w:val="20"/>
          <w:szCs w:val="20"/>
        </w:rPr>
        <w:t xml:space="preserve"> programme. One participant described being unable to participate due to fatigue and weakness as the quotation below demonstrates: </w:t>
      </w:r>
    </w:p>
    <w:p w14:paraId="4460515C" w14:textId="77777777" w:rsidR="00DC681C" w:rsidRPr="00C904C3" w:rsidRDefault="00DC681C" w:rsidP="00DC681C">
      <w:pPr>
        <w:spacing w:after="0" w:line="360" w:lineRule="auto"/>
        <w:ind w:right="95"/>
        <w:jc w:val="both"/>
        <w:rPr>
          <w:rFonts w:ascii="Verdana" w:hAnsi="Verdana"/>
          <w:sz w:val="20"/>
          <w:szCs w:val="20"/>
        </w:rPr>
      </w:pPr>
    </w:p>
    <w:p w14:paraId="22E6E611" w14:textId="77777777" w:rsidR="00DC681C" w:rsidRPr="00C904C3" w:rsidRDefault="00DC681C" w:rsidP="00AE2316">
      <w:pPr>
        <w:spacing w:after="0" w:line="360" w:lineRule="auto"/>
        <w:ind w:left="567" w:right="95"/>
        <w:jc w:val="both"/>
        <w:rPr>
          <w:rFonts w:ascii="Verdana" w:hAnsi="Verdana"/>
          <w:sz w:val="20"/>
          <w:szCs w:val="20"/>
        </w:rPr>
      </w:pPr>
      <w:r w:rsidRPr="00AE2316">
        <w:rPr>
          <w:rFonts w:ascii="Verdana" w:hAnsi="Verdana"/>
          <w:i/>
          <w:sz w:val="20"/>
          <w:szCs w:val="20"/>
        </w:rPr>
        <w:t>“I was so tired at the time, I didn’t work”</w:t>
      </w:r>
      <w:r w:rsidRPr="00C904C3">
        <w:rPr>
          <w:rFonts w:ascii="Verdana" w:hAnsi="Verdana"/>
          <w:sz w:val="20"/>
          <w:szCs w:val="20"/>
        </w:rPr>
        <w:t xml:space="preserve"> Intervention Participant 026 </w:t>
      </w:r>
    </w:p>
    <w:p w14:paraId="2C674E3D" w14:textId="77777777" w:rsidR="00DC681C" w:rsidRPr="00C904C3" w:rsidRDefault="00DC681C" w:rsidP="00DC681C">
      <w:pPr>
        <w:spacing w:after="0" w:line="360" w:lineRule="auto"/>
        <w:ind w:right="95"/>
        <w:jc w:val="both"/>
        <w:rPr>
          <w:rFonts w:ascii="Verdana" w:hAnsi="Verdana"/>
          <w:sz w:val="20"/>
          <w:szCs w:val="20"/>
        </w:rPr>
      </w:pPr>
    </w:p>
    <w:p w14:paraId="1E8295E5" w14:textId="77777777" w:rsidR="00DC681C" w:rsidRPr="00C904C3" w:rsidRDefault="00DC681C" w:rsidP="00DC681C">
      <w:pPr>
        <w:spacing w:after="0" w:line="360" w:lineRule="auto"/>
        <w:ind w:right="95"/>
        <w:jc w:val="both"/>
        <w:rPr>
          <w:rFonts w:ascii="Verdana" w:hAnsi="Verdana"/>
          <w:sz w:val="20"/>
          <w:szCs w:val="20"/>
        </w:rPr>
      </w:pPr>
      <w:r w:rsidRPr="00C904C3">
        <w:rPr>
          <w:rFonts w:ascii="Verdana" w:hAnsi="Verdana"/>
          <w:sz w:val="20"/>
          <w:szCs w:val="20"/>
        </w:rPr>
        <w:t>Another participant described having difficulties as her property was not suited to her needs. This led to her being at a “very low ebb” such that it was not possible to work on re-</w:t>
      </w:r>
      <w:proofErr w:type="spellStart"/>
      <w:r w:rsidRPr="00C904C3">
        <w:rPr>
          <w:rFonts w:ascii="Verdana" w:hAnsi="Verdana"/>
          <w:sz w:val="20"/>
          <w:szCs w:val="20"/>
        </w:rPr>
        <w:t>ablement</w:t>
      </w:r>
      <w:proofErr w:type="spellEnd"/>
      <w:r w:rsidRPr="00C904C3">
        <w:rPr>
          <w:rFonts w:ascii="Verdana" w:hAnsi="Verdana"/>
          <w:sz w:val="20"/>
          <w:szCs w:val="20"/>
        </w:rPr>
        <w:t xml:space="preserve"> goals during much of the episode:</w:t>
      </w:r>
    </w:p>
    <w:p w14:paraId="01A7D144" w14:textId="77777777" w:rsidR="00DC681C" w:rsidRPr="00C904C3" w:rsidRDefault="00DC681C" w:rsidP="00DC681C">
      <w:pPr>
        <w:spacing w:after="0" w:line="360" w:lineRule="auto"/>
        <w:ind w:right="95"/>
        <w:jc w:val="both"/>
        <w:rPr>
          <w:rFonts w:ascii="Verdana" w:hAnsi="Verdana"/>
          <w:sz w:val="20"/>
          <w:szCs w:val="20"/>
        </w:rPr>
      </w:pPr>
    </w:p>
    <w:p w14:paraId="78698D99" w14:textId="77777777" w:rsidR="00DC681C" w:rsidRPr="00C904C3" w:rsidRDefault="00DC681C" w:rsidP="00DC681C">
      <w:pPr>
        <w:spacing w:after="0" w:line="360" w:lineRule="auto"/>
        <w:ind w:left="567" w:right="662"/>
        <w:jc w:val="both"/>
        <w:rPr>
          <w:rFonts w:ascii="Verdana" w:hAnsi="Verdana"/>
          <w:sz w:val="20"/>
          <w:szCs w:val="20"/>
        </w:rPr>
      </w:pPr>
      <w:r w:rsidRPr="00C904C3">
        <w:rPr>
          <w:rFonts w:ascii="Verdana" w:hAnsi="Verdana"/>
          <w:i/>
          <w:sz w:val="20"/>
          <w:szCs w:val="20"/>
        </w:rPr>
        <w:t>“</w:t>
      </w:r>
      <w:proofErr w:type="gramStart"/>
      <w:r w:rsidRPr="00C904C3">
        <w:rPr>
          <w:rFonts w:ascii="Verdana" w:hAnsi="Verdana"/>
          <w:i/>
          <w:sz w:val="20"/>
          <w:szCs w:val="20"/>
        </w:rPr>
        <w:t>Yeah</w:t>
      </w:r>
      <w:proofErr w:type="gramEnd"/>
      <w:r w:rsidRPr="00C904C3">
        <w:rPr>
          <w:rFonts w:ascii="Verdana" w:hAnsi="Verdana"/>
          <w:i/>
          <w:sz w:val="20"/>
          <w:szCs w:val="20"/>
        </w:rPr>
        <w:t xml:space="preserve"> I was at a very low ebb, not crying all over the place but you know really low, and I’d got to the point where I thought ‘this is it, I’m not bothered, there’s not much going off here’”</w:t>
      </w:r>
      <w:r w:rsidRPr="00C904C3">
        <w:rPr>
          <w:rFonts w:ascii="Verdana" w:hAnsi="Verdana"/>
          <w:sz w:val="20"/>
          <w:szCs w:val="20"/>
        </w:rPr>
        <w:t xml:space="preserve"> Intervention Participant 016 </w:t>
      </w:r>
    </w:p>
    <w:p w14:paraId="7612BDAA" w14:textId="77777777" w:rsidR="00DC681C" w:rsidRPr="00C904C3" w:rsidRDefault="00DC681C" w:rsidP="00DC681C">
      <w:pPr>
        <w:spacing w:after="0" w:line="360" w:lineRule="auto"/>
        <w:ind w:right="95"/>
        <w:jc w:val="both"/>
        <w:rPr>
          <w:rFonts w:ascii="Verdana" w:hAnsi="Verdana"/>
          <w:sz w:val="20"/>
          <w:szCs w:val="20"/>
        </w:rPr>
      </w:pPr>
    </w:p>
    <w:p w14:paraId="4A4DD4C7" w14:textId="709C0DD5" w:rsidR="00DC681C" w:rsidRPr="00C904C3" w:rsidRDefault="00DC681C" w:rsidP="00DC681C">
      <w:pPr>
        <w:spacing w:after="0" w:line="360" w:lineRule="auto"/>
        <w:ind w:right="95"/>
        <w:jc w:val="both"/>
        <w:rPr>
          <w:rFonts w:ascii="Verdana" w:hAnsi="Verdana"/>
          <w:sz w:val="20"/>
          <w:szCs w:val="20"/>
        </w:rPr>
      </w:pPr>
      <w:proofErr w:type="gramStart"/>
      <w:r w:rsidRPr="00C904C3">
        <w:rPr>
          <w:rFonts w:ascii="Verdana" w:hAnsi="Verdana"/>
          <w:sz w:val="20"/>
          <w:szCs w:val="20"/>
        </w:rPr>
        <w:t>Both of these</w:t>
      </w:r>
      <w:proofErr w:type="gramEnd"/>
      <w:r w:rsidRPr="00C904C3">
        <w:rPr>
          <w:rFonts w:ascii="Verdana" w:hAnsi="Verdana"/>
          <w:sz w:val="20"/>
          <w:szCs w:val="20"/>
        </w:rPr>
        <w:t xml:space="preserve"> participants had difficulty in participating and did not describe a graded programme to the same extent as the others. Outdoor mobility was a </w:t>
      </w:r>
      <w:proofErr w:type="gramStart"/>
      <w:r w:rsidRPr="00C904C3">
        <w:rPr>
          <w:rFonts w:ascii="Verdana" w:hAnsi="Verdana"/>
          <w:sz w:val="20"/>
          <w:szCs w:val="20"/>
        </w:rPr>
        <w:t>particular component</w:t>
      </w:r>
      <w:proofErr w:type="gramEnd"/>
      <w:r w:rsidRPr="00C904C3">
        <w:rPr>
          <w:rFonts w:ascii="Verdana" w:hAnsi="Verdana"/>
          <w:sz w:val="20"/>
          <w:szCs w:val="20"/>
        </w:rPr>
        <w:t xml:space="preserve"> of the intervention where delivery was problematic. One participant described walking outdoors for the first time in two years, with the occupational therapist, but went on to describe how her condition deteriorated such that she struggled to maintain the progress:</w:t>
      </w:r>
    </w:p>
    <w:p w14:paraId="134AC265" w14:textId="386D0B0D" w:rsidR="00DC681C" w:rsidRPr="00C904C3" w:rsidRDefault="00DC681C" w:rsidP="00DC681C">
      <w:pPr>
        <w:spacing w:after="0" w:line="360" w:lineRule="auto"/>
        <w:ind w:left="567" w:right="662"/>
        <w:jc w:val="both"/>
        <w:rPr>
          <w:rFonts w:ascii="Verdana" w:hAnsi="Verdana"/>
          <w:sz w:val="20"/>
          <w:szCs w:val="20"/>
        </w:rPr>
      </w:pPr>
      <w:r w:rsidRPr="00C904C3">
        <w:rPr>
          <w:rFonts w:ascii="Verdana" w:hAnsi="Verdana"/>
          <w:i/>
          <w:sz w:val="20"/>
          <w:szCs w:val="20"/>
        </w:rPr>
        <w:lastRenderedPageBreak/>
        <w:t xml:space="preserve">“[the OT] come and took me a walk round... We only went ‘round the block, but, </w:t>
      </w:r>
      <w:proofErr w:type="spellStart"/>
      <w:r w:rsidRPr="00C904C3">
        <w:rPr>
          <w:rFonts w:ascii="Verdana" w:hAnsi="Verdana"/>
          <w:i/>
          <w:sz w:val="20"/>
          <w:szCs w:val="20"/>
        </w:rPr>
        <w:t>erm</w:t>
      </w:r>
      <w:proofErr w:type="spellEnd"/>
      <w:r w:rsidRPr="00C904C3">
        <w:rPr>
          <w:rFonts w:ascii="Verdana" w:hAnsi="Verdana"/>
          <w:i/>
          <w:sz w:val="20"/>
          <w:szCs w:val="20"/>
        </w:rPr>
        <w:t>, you know, I haven’t managed it again on my own, I keep thinking I will do but as I say my arthritis has got worse.”</w:t>
      </w:r>
      <w:r w:rsidRPr="00C904C3">
        <w:rPr>
          <w:rFonts w:ascii="Verdana" w:hAnsi="Verdana"/>
          <w:sz w:val="20"/>
          <w:szCs w:val="20"/>
        </w:rPr>
        <w:t xml:space="preserve"> Intervention Participant 013</w:t>
      </w:r>
    </w:p>
    <w:p w14:paraId="2AD1F3F1" w14:textId="0FF7F871" w:rsidR="00DC681C" w:rsidRPr="00C904C3" w:rsidRDefault="00DC681C" w:rsidP="00DC681C">
      <w:pPr>
        <w:spacing w:after="0" w:line="360" w:lineRule="auto"/>
        <w:ind w:right="95"/>
        <w:jc w:val="both"/>
        <w:rPr>
          <w:rFonts w:ascii="Verdana" w:hAnsi="Verdana"/>
          <w:sz w:val="20"/>
          <w:szCs w:val="20"/>
        </w:rPr>
      </w:pPr>
    </w:p>
    <w:p w14:paraId="3702D161" w14:textId="2CC169F3" w:rsidR="00DC681C" w:rsidRPr="00C904C3" w:rsidRDefault="00DC681C" w:rsidP="00DC681C">
      <w:pPr>
        <w:spacing w:after="0" w:line="360" w:lineRule="auto"/>
        <w:ind w:right="95"/>
        <w:jc w:val="both"/>
        <w:rPr>
          <w:rFonts w:ascii="Verdana" w:hAnsi="Verdana"/>
          <w:b/>
          <w:sz w:val="20"/>
          <w:szCs w:val="20"/>
        </w:rPr>
      </w:pPr>
      <w:r w:rsidRPr="00C904C3">
        <w:rPr>
          <w:rFonts w:ascii="Verdana" w:hAnsi="Verdana"/>
          <w:b/>
          <w:sz w:val="20"/>
          <w:szCs w:val="20"/>
        </w:rPr>
        <w:t>Theme 3: Boosting Confidence and Ability to Cope</w:t>
      </w:r>
    </w:p>
    <w:p w14:paraId="4356950C" w14:textId="77777777" w:rsidR="00DC681C" w:rsidRPr="00C904C3" w:rsidRDefault="00DC681C" w:rsidP="00DC681C">
      <w:pPr>
        <w:spacing w:after="0" w:line="360" w:lineRule="auto"/>
        <w:ind w:right="95"/>
        <w:jc w:val="both"/>
        <w:rPr>
          <w:rFonts w:ascii="Verdana" w:hAnsi="Verdana"/>
          <w:sz w:val="20"/>
          <w:szCs w:val="20"/>
        </w:rPr>
      </w:pPr>
      <w:r w:rsidRPr="00C904C3">
        <w:rPr>
          <w:rFonts w:ascii="Verdana" w:hAnsi="Verdana"/>
          <w:sz w:val="20"/>
          <w:szCs w:val="20"/>
        </w:rPr>
        <w:t xml:space="preserve">All five participants spoke about the support, advice and encouragement received by the occupational therapist as being valuable and assisting to boost their confidence to manage activities and/or to cope at home. The “mental support” and encouraging approach were appreciated and were believed to be key facilitators. In these interviews all the key-informants spoke about the advice, support and encouragement that they received from the occupational therapist as being beneficial to them: </w:t>
      </w:r>
    </w:p>
    <w:p w14:paraId="142EA85F" w14:textId="77777777" w:rsidR="00DC681C" w:rsidRPr="00C904C3" w:rsidRDefault="00DC681C" w:rsidP="00DC681C">
      <w:pPr>
        <w:spacing w:after="0" w:line="360" w:lineRule="auto"/>
        <w:ind w:right="95"/>
        <w:jc w:val="both"/>
        <w:rPr>
          <w:rFonts w:ascii="Verdana" w:hAnsi="Verdana"/>
          <w:sz w:val="20"/>
          <w:szCs w:val="20"/>
        </w:rPr>
      </w:pPr>
    </w:p>
    <w:p w14:paraId="67126EB9" w14:textId="62FFD810" w:rsidR="00DC681C" w:rsidRPr="00C904C3" w:rsidRDefault="00DC681C" w:rsidP="00DC681C">
      <w:pPr>
        <w:spacing w:after="0" w:line="360" w:lineRule="auto"/>
        <w:ind w:left="567" w:right="662"/>
        <w:jc w:val="both"/>
        <w:rPr>
          <w:rFonts w:ascii="Verdana" w:hAnsi="Verdana"/>
          <w:sz w:val="20"/>
          <w:szCs w:val="20"/>
        </w:rPr>
      </w:pPr>
      <w:r w:rsidRPr="00C904C3">
        <w:rPr>
          <w:rFonts w:ascii="Verdana" w:hAnsi="Verdana"/>
          <w:i/>
          <w:sz w:val="20"/>
          <w:szCs w:val="20"/>
        </w:rPr>
        <w:t xml:space="preserve">“I can remember [the OT] explaining and telling me things... at the time it helped me, it helped me... His attitude was that if I wanted to, I could... do, the thing I wanted to. He encouraged me...” </w:t>
      </w:r>
      <w:r w:rsidRPr="00C904C3">
        <w:rPr>
          <w:rFonts w:ascii="Verdana" w:hAnsi="Verdana"/>
          <w:sz w:val="20"/>
          <w:szCs w:val="20"/>
        </w:rPr>
        <w:t>Intervention Participant 030</w:t>
      </w:r>
    </w:p>
    <w:p w14:paraId="0C10CC8F" w14:textId="356F6E85" w:rsidR="00DC681C" w:rsidRPr="00C904C3" w:rsidRDefault="00DC681C" w:rsidP="00DC681C">
      <w:pPr>
        <w:tabs>
          <w:tab w:val="left" w:pos="6946"/>
        </w:tabs>
        <w:spacing w:after="0" w:line="360" w:lineRule="auto"/>
        <w:ind w:right="-46"/>
        <w:jc w:val="both"/>
        <w:rPr>
          <w:rFonts w:ascii="Verdana" w:hAnsi="Verdana"/>
          <w:sz w:val="20"/>
          <w:szCs w:val="20"/>
        </w:rPr>
      </w:pPr>
    </w:p>
    <w:p w14:paraId="23C0939A" w14:textId="77777777" w:rsidR="00DC681C" w:rsidRPr="00C904C3" w:rsidRDefault="00DC681C" w:rsidP="00DC681C">
      <w:pPr>
        <w:tabs>
          <w:tab w:val="left" w:pos="6946"/>
        </w:tabs>
        <w:spacing w:after="0" w:line="360" w:lineRule="auto"/>
        <w:ind w:right="-46"/>
        <w:jc w:val="both"/>
        <w:rPr>
          <w:rFonts w:ascii="Verdana" w:hAnsi="Verdana"/>
          <w:b/>
          <w:sz w:val="20"/>
          <w:szCs w:val="20"/>
        </w:rPr>
      </w:pPr>
      <w:r w:rsidRPr="00C904C3">
        <w:rPr>
          <w:rFonts w:ascii="Verdana" w:hAnsi="Verdana"/>
          <w:b/>
          <w:sz w:val="20"/>
          <w:szCs w:val="20"/>
        </w:rPr>
        <w:t xml:space="preserve">Theme Four: Beyond Personal ADL </w:t>
      </w:r>
    </w:p>
    <w:p w14:paraId="21DD472B" w14:textId="77777777" w:rsidR="00DC681C" w:rsidRPr="00C904C3" w:rsidRDefault="00DC681C" w:rsidP="00DC681C">
      <w:pPr>
        <w:tabs>
          <w:tab w:val="left" w:pos="6946"/>
        </w:tabs>
        <w:spacing w:after="0" w:line="360" w:lineRule="auto"/>
        <w:ind w:right="-46"/>
        <w:jc w:val="both"/>
        <w:rPr>
          <w:rFonts w:ascii="Verdana" w:hAnsi="Verdana"/>
          <w:sz w:val="20"/>
          <w:szCs w:val="20"/>
        </w:rPr>
      </w:pPr>
      <w:r w:rsidRPr="00C904C3">
        <w:rPr>
          <w:rFonts w:ascii="Verdana" w:hAnsi="Verdana"/>
          <w:sz w:val="20"/>
          <w:szCs w:val="20"/>
        </w:rPr>
        <w:t>In</w:t>
      </w:r>
      <w:r w:rsidRPr="00C904C3">
        <w:rPr>
          <w:rFonts w:ascii="Verdana" w:hAnsi="Verdana"/>
          <w:sz w:val="20"/>
          <w:szCs w:val="20"/>
        </w:rPr>
        <w:t xml:space="preserve"> </w:t>
      </w:r>
      <w:r w:rsidRPr="00C904C3">
        <w:rPr>
          <w:rFonts w:ascii="Verdana" w:hAnsi="Verdana"/>
          <w:sz w:val="20"/>
          <w:szCs w:val="20"/>
        </w:rPr>
        <w:t>response to the question: “In an ideal world is there anything else the occupational therapist could have done” four of the participants stated that they could not think of any additional actions that would have been needed. They indicated that the time limit of the intervention was appropriate in that they were able to manage independently by the end of the re-</w:t>
      </w:r>
      <w:proofErr w:type="spellStart"/>
      <w:r w:rsidRPr="00C904C3">
        <w:rPr>
          <w:rFonts w:ascii="Verdana" w:hAnsi="Verdana"/>
          <w:sz w:val="20"/>
          <w:szCs w:val="20"/>
        </w:rPr>
        <w:t>ablement</w:t>
      </w:r>
      <w:proofErr w:type="spellEnd"/>
      <w:r w:rsidRPr="00C904C3">
        <w:rPr>
          <w:rFonts w:ascii="Verdana" w:hAnsi="Verdana"/>
          <w:sz w:val="20"/>
          <w:szCs w:val="20"/>
        </w:rPr>
        <w:t xml:space="preserve"> episode such that further input was not needed or that their aspiration for further achievements were limited. However, Participant 016, discharged with an ongoing homecare service, stated that continued, ongoing support from the occupational therapist would have been valuable beyond the end of the intervention period. This was </w:t>
      </w:r>
      <w:proofErr w:type="gramStart"/>
      <w:r w:rsidRPr="00C904C3">
        <w:rPr>
          <w:rFonts w:ascii="Verdana" w:hAnsi="Verdana"/>
          <w:sz w:val="20"/>
          <w:szCs w:val="20"/>
        </w:rPr>
        <w:t>in order to</w:t>
      </w:r>
      <w:proofErr w:type="gramEnd"/>
      <w:r w:rsidRPr="00C904C3">
        <w:rPr>
          <w:rFonts w:ascii="Verdana" w:hAnsi="Verdana"/>
          <w:sz w:val="20"/>
          <w:szCs w:val="20"/>
        </w:rPr>
        <w:t xml:space="preserve"> respond to her changing needs and situation, as the quotation below illustrates: </w:t>
      </w:r>
    </w:p>
    <w:p w14:paraId="36265B32" w14:textId="77777777" w:rsidR="00DC681C" w:rsidRPr="00C904C3" w:rsidRDefault="00DC681C" w:rsidP="00DC681C">
      <w:pPr>
        <w:tabs>
          <w:tab w:val="left" w:pos="6946"/>
        </w:tabs>
        <w:spacing w:after="0" w:line="360" w:lineRule="auto"/>
        <w:ind w:right="-46"/>
        <w:jc w:val="both"/>
        <w:rPr>
          <w:rFonts w:ascii="Verdana" w:hAnsi="Verdana"/>
          <w:sz w:val="20"/>
          <w:szCs w:val="20"/>
        </w:rPr>
      </w:pPr>
    </w:p>
    <w:p w14:paraId="0EEFB564" w14:textId="78854ECC" w:rsidR="00DC681C" w:rsidRPr="00C904C3" w:rsidRDefault="00DC681C" w:rsidP="00DC681C">
      <w:pPr>
        <w:tabs>
          <w:tab w:val="left" w:pos="6946"/>
        </w:tabs>
        <w:spacing w:after="0" w:line="360" w:lineRule="auto"/>
        <w:ind w:left="567" w:right="662"/>
        <w:jc w:val="both"/>
        <w:rPr>
          <w:rFonts w:ascii="Verdana" w:hAnsi="Verdana"/>
          <w:sz w:val="20"/>
          <w:szCs w:val="20"/>
        </w:rPr>
      </w:pPr>
      <w:r w:rsidRPr="00C904C3">
        <w:rPr>
          <w:rFonts w:ascii="Verdana" w:hAnsi="Verdana"/>
          <w:i/>
          <w:sz w:val="20"/>
          <w:szCs w:val="20"/>
        </w:rPr>
        <w:t xml:space="preserve">“Whereas I think with occupational therapy... it could be more valuable than what people or what the authorities or what health people think. I think it could be a lot more valuable to people like myself if we saw OT not just for a certain </w:t>
      </w:r>
      <w:proofErr w:type="gramStart"/>
      <w:r w:rsidRPr="00C904C3">
        <w:rPr>
          <w:rFonts w:ascii="Verdana" w:hAnsi="Verdana"/>
          <w:i/>
          <w:sz w:val="20"/>
          <w:szCs w:val="20"/>
        </w:rPr>
        <w:t>period of time</w:t>
      </w:r>
      <w:proofErr w:type="gramEnd"/>
      <w:r w:rsidRPr="00C904C3">
        <w:rPr>
          <w:rFonts w:ascii="Verdana" w:hAnsi="Verdana"/>
          <w:i/>
          <w:sz w:val="20"/>
          <w:szCs w:val="20"/>
        </w:rPr>
        <w:t xml:space="preserve"> but... Ongoing...My needs might be different. I might need different equipment, I don’t know what I might need”</w:t>
      </w:r>
      <w:r w:rsidRPr="00C904C3">
        <w:rPr>
          <w:rFonts w:ascii="Verdana" w:hAnsi="Verdana"/>
          <w:sz w:val="20"/>
          <w:szCs w:val="20"/>
        </w:rPr>
        <w:t xml:space="preserve"> Intervention Participant 016</w:t>
      </w:r>
    </w:p>
    <w:p w14:paraId="2D2CECCF" w14:textId="1719F375" w:rsidR="00DC681C" w:rsidRPr="00C904C3" w:rsidRDefault="00DC681C" w:rsidP="00DC681C">
      <w:pPr>
        <w:tabs>
          <w:tab w:val="left" w:pos="6946"/>
        </w:tabs>
        <w:spacing w:after="0" w:line="360" w:lineRule="auto"/>
        <w:ind w:right="-46"/>
        <w:jc w:val="both"/>
        <w:rPr>
          <w:rFonts w:ascii="Verdana" w:hAnsi="Verdana"/>
          <w:sz w:val="20"/>
          <w:szCs w:val="20"/>
        </w:rPr>
      </w:pPr>
    </w:p>
    <w:p w14:paraId="599D9975" w14:textId="33397402" w:rsidR="00DC681C" w:rsidRPr="00C904C3" w:rsidRDefault="00DC681C" w:rsidP="00DC681C">
      <w:pPr>
        <w:tabs>
          <w:tab w:val="left" w:pos="6946"/>
        </w:tabs>
        <w:spacing w:after="0" w:line="360" w:lineRule="auto"/>
        <w:ind w:right="-46"/>
        <w:jc w:val="both"/>
        <w:rPr>
          <w:rFonts w:ascii="Verdana" w:hAnsi="Verdana"/>
          <w:b/>
          <w:sz w:val="20"/>
          <w:szCs w:val="20"/>
        </w:rPr>
      </w:pPr>
      <w:r w:rsidRPr="00C904C3">
        <w:rPr>
          <w:rFonts w:ascii="Verdana" w:hAnsi="Verdana"/>
          <w:b/>
          <w:sz w:val="20"/>
          <w:szCs w:val="20"/>
        </w:rPr>
        <w:t>Discussion and Implications</w:t>
      </w:r>
    </w:p>
    <w:p w14:paraId="3E2434D6" w14:textId="49D712C3" w:rsidR="00DC681C" w:rsidRPr="00C904C3" w:rsidRDefault="00DC681C" w:rsidP="00DC681C">
      <w:pPr>
        <w:tabs>
          <w:tab w:val="left" w:pos="6946"/>
        </w:tabs>
        <w:spacing w:after="0" w:line="360" w:lineRule="auto"/>
        <w:ind w:right="-46"/>
        <w:jc w:val="both"/>
        <w:rPr>
          <w:rFonts w:ascii="Verdana" w:hAnsi="Verdana"/>
          <w:sz w:val="20"/>
          <w:szCs w:val="20"/>
        </w:rPr>
      </w:pPr>
      <w:r w:rsidRPr="00C904C3">
        <w:rPr>
          <w:rFonts w:ascii="Verdana" w:hAnsi="Verdana"/>
          <w:sz w:val="20"/>
          <w:szCs w:val="20"/>
        </w:rPr>
        <w:t xml:space="preserve">The principal strength of this study is that, to our knowledge, no previous studies have described or evaluated occupational therapy involvement within homecare reablement services. The results from the OTHERS feasibility RCT suggested that there were positive </w:t>
      </w:r>
      <w:r w:rsidRPr="00C904C3">
        <w:rPr>
          <w:rFonts w:ascii="Verdana" w:hAnsi="Verdana"/>
          <w:sz w:val="20"/>
          <w:szCs w:val="20"/>
        </w:rPr>
        <w:lastRenderedPageBreak/>
        <w:t>trends associated with</w:t>
      </w:r>
      <w:r w:rsidRPr="00C904C3">
        <w:rPr>
          <w:rFonts w:ascii="Verdana" w:hAnsi="Verdana"/>
          <w:sz w:val="20"/>
          <w:szCs w:val="20"/>
        </w:rPr>
        <w:t xml:space="preserve"> the occupational therapy intervention compared with </w:t>
      </w:r>
      <w:r w:rsidRPr="00C904C3">
        <w:rPr>
          <w:rFonts w:ascii="Verdana" w:hAnsi="Verdana"/>
          <w:sz w:val="20"/>
          <w:szCs w:val="20"/>
        </w:rPr>
        <w:t>the control group (Whitehead et al., 2016). This paper has provided additional detail on the content of the occupational therapy intervention and evaluated participants views and experiences of it.</w:t>
      </w:r>
    </w:p>
    <w:p w14:paraId="5AF78C1E" w14:textId="65C74D76" w:rsidR="00DC681C" w:rsidRPr="00C904C3" w:rsidRDefault="00DC681C" w:rsidP="00DC681C">
      <w:pPr>
        <w:tabs>
          <w:tab w:val="left" w:pos="6946"/>
        </w:tabs>
        <w:spacing w:after="0" w:line="360" w:lineRule="auto"/>
        <w:ind w:right="-46"/>
        <w:jc w:val="both"/>
        <w:rPr>
          <w:rFonts w:ascii="Verdana" w:hAnsi="Verdana"/>
          <w:sz w:val="20"/>
          <w:szCs w:val="20"/>
        </w:rPr>
      </w:pPr>
    </w:p>
    <w:p w14:paraId="29F39DA8" w14:textId="649AD112" w:rsidR="00DC681C" w:rsidRPr="00C904C3" w:rsidRDefault="00DC681C" w:rsidP="00DC681C">
      <w:pPr>
        <w:tabs>
          <w:tab w:val="left" w:pos="6946"/>
        </w:tabs>
        <w:spacing w:after="0" w:line="360" w:lineRule="auto"/>
        <w:ind w:right="-46"/>
        <w:jc w:val="both"/>
        <w:rPr>
          <w:rFonts w:ascii="Verdana" w:hAnsi="Verdana"/>
          <w:sz w:val="20"/>
          <w:szCs w:val="20"/>
        </w:rPr>
      </w:pPr>
      <w:r w:rsidRPr="00C904C3">
        <w:rPr>
          <w:rFonts w:ascii="Verdana" w:hAnsi="Verdana"/>
          <w:sz w:val="20"/>
          <w:szCs w:val="20"/>
        </w:rPr>
        <w:t xml:space="preserve">The main activities prioritised by participants were personal ADL (bathing, showering and </w:t>
      </w:r>
      <w:proofErr w:type="spellStart"/>
      <w:r w:rsidRPr="00C904C3">
        <w:rPr>
          <w:rFonts w:ascii="Verdana" w:hAnsi="Verdana"/>
          <w:sz w:val="20"/>
          <w:szCs w:val="20"/>
        </w:rPr>
        <w:t>stripwashing</w:t>
      </w:r>
      <w:proofErr w:type="spellEnd"/>
      <w:r w:rsidRPr="00C904C3">
        <w:rPr>
          <w:rFonts w:ascii="Verdana" w:hAnsi="Verdana"/>
          <w:sz w:val="20"/>
          <w:szCs w:val="20"/>
        </w:rPr>
        <w:t>) and kitchen activities. The focus on these activities worked particularly well and participants reported that they valued the combination of equipment/adaptation provision, the graded approach, and the “mental support” which facilitated confidence boosting and their ability to cope. It is possible that these activities were prioritised by participants as these were inextricably linked with the need for an ongoing homecare service, i.e. these were the activities that that homecare workers would have provided on a continuing basis after the re-</w:t>
      </w:r>
      <w:proofErr w:type="spellStart"/>
      <w:r w:rsidRPr="00C904C3">
        <w:rPr>
          <w:rFonts w:ascii="Verdana" w:hAnsi="Verdana"/>
          <w:sz w:val="20"/>
          <w:szCs w:val="20"/>
        </w:rPr>
        <w:t>ablement</w:t>
      </w:r>
      <w:proofErr w:type="spellEnd"/>
      <w:r w:rsidRPr="00C904C3">
        <w:rPr>
          <w:rFonts w:ascii="Verdana" w:hAnsi="Verdana"/>
          <w:sz w:val="20"/>
          <w:szCs w:val="20"/>
        </w:rPr>
        <w:t xml:space="preserve"> episode had ended. </w:t>
      </w:r>
      <w:proofErr w:type="gramStart"/>
      <w:r w:rsidRPr="00C904C3">
        <w:rPr>
          <w:rFonts w:ascii="Verdana" w:hAnsi="Verdana"/>
          <w:sz w:val="20"/>
          <w:szCs w:val="20"/>
        </w:rPr>
        <w:t>In order to</w:t>
      </w:r>
      <w:proofErr w:type="gramEnd"/>
      <w:r w:rsidRPr="00C904C3">
        <w:rPr>
          <w:rFonts w:ascii="Verdana" w:hAnsi="Verdana"/>
          <w:sz w:val="20"/>
          <w:szCs w:val="20"/>
        </w:rPr>
        <w:t xml:space="preserve"> resume independent living participants had to regain independence with ADL within the home. By the time these goals had been achieved, the re-</w:t>
      </w:r>
      <w:proofErr w:type="spellStart"/>
      <w:r w:rsidRPr="00C904C3">
        <w:rPr>
          <w:rFonts w:ascii="Verdana" w:hAnsi="Verdana"/>
          <w:sz w:val="20"/>
          <w:szCs w:val="20"/>
        </w:rPr>
        <w:t>ablement</w:t>
      </w:r>
      <w:proofErr w:type="spellEnd"/>
      <w:r w:rsidRPr="00C904C3">
        <w:rPr>
          <w:rFonts w:ascii="Verdana" w:hAnsi="Verdana"/>
          <w:sz w:val="20"/>
          <w:szCs w:val="20"/>
        </w:rPr>
        <w:t xml:space="preserve"> service was coming to an end which meant that there was insufficient time to focus on additional or extended ADL goals</w:t>
      </w:r>
    </w:p>
    <w:p w14:paraId="303B0E28" w14:textId="225396C1" w:rsidR="00DC681C" w:rsidRPr="00C904C3" w:rsidRDefault="00DC681C" w:rsidP="00DC681C">
      <w:pPr>
        <w:tabs>
          <w:tab w:val="left" w:pos="6946"/>
        </w:tabs>
        <w:spacing w:after="0" w:line="360" w:lineRule="auto"/>
        <w:ind w:right="-46"/>
        <w:jc w:val="both"/>
        <w:rPr>
          <w:rFonts w:ascii="Verdana" w:hAnsi="Verdana"/>
          <w:sz w:val="20"/>
          <w:szCs w:val="20"/>
        </w:rPr>
      </w:pPr>
    </w:p>
    <w:p w14:paraId="7BCB1D36" w14:textId="4AB8CDE5" w:rsidR="00DC681C" w:rsidRPr="00C904C3" w:rsidRDefault="00DC681C" w:rsidP="00DC681C">
      <w:pPr>
        <w:tabs>
          <w:tab w:val="left" w:pos="6946"/>
        </w:tabs>
        <w:spacing w:after="0" w:line="360" w:lineRule="auto"/>
        <w:ind w:right="-46"/>
        <w:jc w:val="both"/>
        <w:rPr>
          <w:rFonts w:ascii="Verdana" w:hAnsi="Verdana"/>
          <w:sz w:val="20"/>
          <w:szCs w:val="20"/>
        </w:rPr>
      </w:pPr>
      <w:r w:rsidRPr="00C904C3">
        <w:rPr>
          <w:rFonts w:ascii="Verdana" w:hAnsi="Verdana"/>
          <w:sz w:val="20"/>
          <w:szCs w:val="20"/>
        </w:rPr>
        <w:t xml:space="preserve">Although </w:t>
      </w:r>
      <w:proofErr w:type="gramStart"/>
      <w:r w:rsidRPr="00C904C3">
        <w:rPr>
          <w:rFonts w:ascii="Verdana" w:hAnsi="Verdana"/>
          <w:sz w:val="20"/>
          <w:szCs w:val="20"/>
        </w:rPr>
        <w:t>on the whole</w:t>
      </w:r>
      <w:proofErr w:type="gramEnd"/>
      <w:r w:rsidRPr="00C904C3">
        <w:rPr>
          <w:rFonts w:ascii="Verdana" w:hAnsi="Verdana"/>
          <w:sz w:val="20"/>
          <w:szCs w:val="20"/>
        </w:rPr>
        <w:t xml:space="preserve"> the intervention worked well and was acceptable, there were</w:t>
      </w:r>
      <w:r w:rsidRPr="00C904C3">
        <w:rPr>
          <w:rFonts w:ascii="Verdana" w:hAnsi="Verdana"/>
          <w:sz w:val="20"/>
          <w:szCs w:val="20"/>
        </w:rPr>
        <w:t xml:space="preserve"> </w:t>
      </w:r>
      <w:r w:rsidRPr="00C904C3">
        <w:rPr>
          <w:rFonts w:ascii="Verdana" w:hAnsi="Verdana"/>
          <w:sz w:val="20"/>
          <w:szCs w:val="20"/>
        </w:rPr>
        <w:t>aspects which were difficult. Participants’ fluctuating physical and mental health affected their ability to participate, particularly following the initial event which had led to the need for the service. Furthermore,</w:t>
      </w:r>
      <w:r w:rsidRPr="00C904C3">
        <w:rPr>
          <w:rFonts w:ascii="Verdana" w:hAnsi="Verdana"/>
          <w:sz w:val="20"/>
          <w:szCs w:val="20"/>
        </w:rPr>
        <w:t xml:space="preserve"> three </w:t>
      </w:r>
      <w:r w:rsidRPr="00C904C3">
        <w:rPr>
          <w:rFonts w:ascii="Verdana" w:hAnsi="Verdana"/>
          <w:sz w:val="20"/>
          <w:szCs w:val="20"/>
        </w:rPr>
        <w:t>participants had an outdoor mobility goal, emphasising the importance of outdoor mobility and community access to the participants. However, there were difficulties in achieving these goals with all participants due to fluctuations in their health conditions or inclement weather.</w:t>
      </w:r>
      <w:r w:rsidR="00DD5034" w:rsidRPr="00C904C3">
        <w:rPr>
          <w:rFonts w:ascii="Verdana" w:hAnsi="Verdana"/>
          <w:sz w:val="20"/>
          <w:szCs w:val="20"/>
        </w:rPr>
        <w:t xml:space="preserve"> </w:t>
      </w:r>
      <w:r w:rsidR="00DD5034" w:rsidRPr="00C904C3">
        <w:rPr>
          <w:rFonts w:ascii="Verdana" w:hAnsi="Verdana"/>
          <w:sz w:val="20"/>
          <w:szCs w:val="20"/>
        </w:rPr>
        <w:t>Although they prioritised ADL within the home, they were left with</w:t>
      </w:r>
      <w:r w:rsidR="00DD5034" w:rsidRPr="00C904C3">
        <w:rPr>
          <w:rFonts w:ascii="Verdana" w:hAnsi="Verdana"/>
          <w:sz w:val="20"/>
          <w:szCs w:val="20"/>
        </w:rPr>
        <w:t xml:space="preserve"> </w:t>
      </w:r>
      <w:r w:rsidR="00DD5034" w:rsidRPr="00C904C3">
        <w:rPr>
          <w:rFonts w:ascii="Verdana" w:hAnsi="Verdana"/>
          <w:sz w:val="20"/>
          <w:szCs w:val="20"/>
        </w:rPr>
        <w:t>ongoing, concurrent goals in relation to ADL outside the home which could not be addressed within the timescale of the re-</w:t>
      </w:r>
      <w:proofErr w:type="spellStart"/>
      <w:r w:rsidR="00DD5034" w:rsidRPr="00C904C3">
        <w:rPr>
          <w:rFonts w:ascii="Verdana" w:hAnsi="Verdana"/>
          <w:sz w:val="20"/>
          <w:szCs w:val="20"/>
        </w:rPr>
        <w:t>ablement</w:t>
      </w:r>
      <w:proofErr w:type="spellEnd"/>
      <w:r w:rsidR="00DD5034" w:rsidRPr="00C904C3">
        <w:rPr>
          <w:rFonts w:ascii="Verdana" w:hAnsi="Verdana"/>
          <w:sz w:val="20"/>
          <w:szCs w:val="20"/>
        </w:rPr>
        <w:t xml:space="preserve"> episode.</w:t>
      </w:r>
    </w:p>
    <w:p w14:paraId="1E04B0FB" w14:textId="35063D10" w:rsidR="00DD5034" w:rsidRPr="00C904C3" w:rsidRDefault="00DD5034" w:rsidP="00DC681C">
      <w:pPr>
        <w:tabs>
          <w:tab w:val="left" w:pos="6946"/>
        </w:tabs>
        <w:spacing w:after="0" w:line="360" w:lineRule="auto"/>
        <w:ind w:right="-46"/>
        <w:jc w:val="both"/>
        <w:rPr>
          <w:rFonts w:ascii="Verdana" w:hAnsi="Verdana"/>
          <w:sz w:val="20"/>
          <w:szCs w:val="20"/>
        </w:rPr>
      </w:pPr>
    </w:p>
    <w:p w14:paraId="4B616B46" w14:textId="7CF588DA" w:rsidR="00DD5034" w:rsidRPr="00C904C3" w:rsidRDefault="00DD5034" w:rsidP="00DC681C">
      <w:pPr>
        <w:tabs>
          <w:tab w:val="left" w:pos="6946"/>
        </w:tabs>
        <w:spacing w:after="0" w:line="360" w:lineRule="auto"/>
        <w:ind w:right="-46"/>
        <w:jc w:val="both"/>
        <w:rPr>
          <w:rFonts w:ascii="Verdana" w:hAnsi="Verdana"/>
          <w:sz w:val="20"/>
          <w:szCs w:val="20"/>
        </w:rPr>
      </w:pPr>
      <w:r w:rsidRPr="00C904C3">
        <w:rPr>
          <w:rFonts w:ascii="Verdana" w:hAnsi="Verdana"/>
          <w:sz w:val="20"/>
          <w:szCs w:val="20"/>
        </w:rPr>
        <w:t>Findings from the interviews suggested that a further review or reviews, by an occupational therapist, after people have been discharged from the re-</w:t>
      </w:r>
      <w:proofErr w:type="spellStart"/>
      <w:r w:rsidRPr="00C904C3">
        <w:rPr>
          <w:rFonts w:ascii="Verdana" w:hAnsi="Verdana"/>
          <w:sz w:val="20"/>
          <w:szCs w:val="20"/>
        </w:rPr>
        <w:t>ablement</w:t>
      </w:r>
      <w:proofErr w:type="spellEnd"/>
      <w:r w:rsidRPr="00C904C3">
        <w:rPr>
          <w:rFonts w:ascii="Verdana" w:hAnsi="Verdana"/>
          <w:sz w:val="20"/>
          <w:szCs w:val="20"/>
        </w:rPr>
        <w:t xml:space="preserve"> service might assist with the maintenance of people’s independence at home and promote further progress. The recent NICE guideline for Intermediate Care including re-</w:t>
      </w:r>
      <w:proofErr w:type="spellStart"/>
      <w:r w:rsidRPr="00C904C3">
        <w:rPr>
          <w:rFonts w:ascii="Verdana" w:hAnsi="Verdana"/>
          <w:sz w:val="20"/>
          <w:szCs w:val="20"/>
        </w:rPr>
        <w:t>ablement</w:t>
      </w:r>
      <w:proofErr w:type="spellEnd"/>
      <w:r w:rsidRPr="00C904C3">
        <w:rPr>
          <w:rFonts w:ascii="Verdana" w:hAnsi="Verdana"/>
          <w:sz w:val="20"/>
          <w:szCs w:val="20"/>
        </w:rPr>
        <w:t xml:space="preserve"> has made a research recommendation for further studies to evaluate the effectiveness of reablement beyond six weeks (National Institute for Health and Care Excellence, 2017) and this is consistent with the findings from the interviews. The NICE guideline also states that “Social and leisure goals should be legitimate goals of an Intermediate Care [including re-</w:t>
      </w:r>
      <w:proofErr w:type="spellStart"/>
      <w:r w:rsidRPr="00C904C3">
        <w:rPr>
          <w:rFonts w:ascii="Verdana" w:hAnsi="Verdana"/>
          <w:sz w:val="20"/>
          <w:szCs w:val="20"/>
        </w:rPr>
        <w:t>ablement</w:t>
      </w:r>
      <w:proofErr w:type="spellEnd"/>
      <w:r w:rsidRPr="00C904C3">
        <w:rPr>
          <w:rFonts w:ascii="Verdana" w:hAnsi="Verdana"/>
          <w:sz w:val="20"/>
          <w:szCs w:val="20"/>
        </w:rPr>
        <w:t>] service”. However, this study identified practical issues in delivering such goals within the context of a short-term re-</w:t>
      </w:r>
      <w:proofErr w:type="spellStart"/>
      <w:r w:rsidRPr="00C904C3">
        <w:rPr>
          <w:rFonts w:ascii="Verdana" w:hAnsi="Verdana"/>
          <w:sz w:val="20"/>
          <w:szCs w:val="20"/>
        </w:rPr>
        <w:t>ablement</w:t>
      </w:r>
      <w:proofErr w:type="spellEnd"/>
      <w:r w:rsidRPr="00C904C3">
        <w:rPr>
          <w:rFonts w:ascii="Verdana" w:hAnsi="Verdana"/>
          <w:sz w:val="20"/>
          <w:szCs w:val="20"/>
        </w:rPr>
        <w:t xml:space="preserve"> episode which was tied to a homecare service in which there was a prevailing focus on activities of daily living within the home.</w:t>
      </w:r>
    </w:p>
    <w:p w14:paraId="72901977" w14:textId="1D2DD741" w:rsidR="00DD5034" w:rsidRPr="00C904C3" w:rsidRDefault="00DD5034" w:rsidP="00DC681C">
      <w:pPr>
        <w:tabs>
          <w:tab w:val="left" w:pos="6946"/>
        </w:tabs>
        <w:spacing w:after="0" w:line="360" w:lineRule="auto"/>
        <w:ind w:right="-46"/>
        <w:jc w:val="both"/>
        <w:rPr>
          <w:rFonts w:ascii="Verdana" w:hAnsi="Verdana"/>
          <w:sz w:val="20"/>
          <w:szCs w:val="20"/>
        </w:rPr>
      </w:pPr>
    </w:p>
    <w:p w14:paraId="02A7972F" w14:textId="6DF91F70" w:rsidR="00DD5034" w:rsidRPr="00C904C3" w:rsidRDefault="004E3268" w:rsidP="00DC681C">
      <w:pPr>
        <w:tabs>
          <w:tab w:val="left" w:pos="6946"/>
        </w:tabs>
        <w:spacing w:after="0" w:line="360" w:lineRule="auto"/>
        <w:ind w:right="-46"/>
        <w:jc w:val="both"/>
        <w:rPr>
          <w:rFonts w:ascii="Verdana" w:hAnsi="Verdana"/>
          <w:sz w:val="20"/>
          <w:szCs w:val="20"/>
        </w:rPr>
      </w:pPr>
      <w:r w:rsidRPr="00C904C3">
        <w:rPr>
          <w:rFonts w:ascii="Verdana" w:hAnsi="Verdana"/>
          <w:sz w:val="20"/>
          <w:szCs w:val="20"/>
        </w:rPr>
        <w:t>Notwithstanding</w:t>
      </w:r>
      <w:r w:rsidR="00DD5034" w:rsidRPr="00C904C3">
        <w:rPr>
          <w:rFonts w:ascii="Verdana" w:hAnsi="Verdana"/>
          <w:sz w:val="20"/>
          <w:szCs w:val="20"/>
        </w:rPr>
        <w:t xml:space="preserve"> the </w:t>
      </w:r>
      <w:r w:rsidR="00DD5034" w:rsidRPr="00C904C3">
        <w:rPr>
          <w:rFonts w:ascii="Verdana" w:hAnsi="Verdana"/>
          <w:sz w:val="20"/>
          <w:szCs w:val="20"/>
        </w:rPr>
        <w:t>clear and obvious compatibilities between the tenets of occupational therapy practice and re-</w:t>
      </w:r>
      <w:proofErr w:type="spellStart"/>
      <w:r w:rsidR="00DD5034" w:rsidRPr="00C904C3">
        <w:rPr>
          <w:rFonts w:ascii="Verdana" w:hAnsi="Verdana"/>
          <w:sz w:val="20"/>
          <w:szCs w:val="20"/>
        </w:rPr>
        <w:t>ablement</w:t>
      </w:r>
      <w:proofErr w:type="spellEnd"/>
      <w:r w:rsidR="00DD5034" w:rsidRPr="00C904C3">
        <w:rPr>
          <w:rFonts w:ascii="Verdana" w:hAnsi="Verdana"/>
          <w:sz w:val="20"/>
          <w:szCs w:val="20"/>
        </w:rPr>
        <w:t xml:space="preserve"> services there is limited empirical research on occupational therapy in re-</w:t>
      </w:r>
      <w:proofErr w:type="spellStart"/>
      <w:r w:rsidR="00DD5034" w:rsidRPr="00C904C3">
        <w:rPr>
          <w:rFonts w:ascii="Verdana" w:hAnsi="Verdana"/>
          <w:sz w:val="20"/>
          <w:szCs w:val="20"/>
        </w:rPr>
        <w:t>ablement</w:t>
      </w:r>
      <w:proofErr w:type="spellEnd"/>
      <w:r w:rsidR="00DD5034" w:rsidRPr="00C904C3">
        <w:rPr>
          <w:rFonts w:ascii="Verdana" w:hAnsi="Verdana"/>
          <w:sz w:val="20"/>
          <w:szCs w:val="20"/>
        </w:rPr>
        <w:t>. This study has provided additional detailed information on the content of an occupational therapy intervention and the perspectives of the people who received it. It highlights that although occupational therapists and re-</w:t>
      </w:r>
      <w:proofErr w:type="spellStart"/>
      <w:r w:rsidR="00DD5034" w:rsidRPr="00C904C3">
        <w:rPr>
          <w:rFonts w:ascii="Verdana" w:hAnsi="Verdana"/>
          <w:sz w:val="20"/>
          <w:szCs w:val="20"/>
        </w:rPr>
        <w:t>ablement</w:t>
      </w:r>
      <w:proofErr w:type="spellEnd"/>
      <w:r w:rsidR="00DD5034" w:rsidRPr="00C904C3">
        <w:rPr>
          <w:rFonts w:ascii="Verdana" w:hAnsi="Verdana"/>
          <w:sz w:val="20"/>
          <w:szCs w:val="20"/>
        </w:rPr>
        <w:t xml:space="preserve"> service users may consider wider holistic goals and needs, there are often practical considerations and time constraints that affect what can be achieved within the confines of a re-</w:t>
      </w:r>
      <w:proofErr w:type="spellStart"/>
      <w:r w:rsidR="00DD5034" w:rsidRPr="00C904C3">
        <w:rPr>
          <w:rFonts w:ascii="Verdana" w:hAnsi="Verdana"/>
          <w:sz w:val="20"/>
          <w:szCs w:val="20"/>
        </w:rPr>
        <w:t>ablement</w:t>
      </w:r>
      <w:proofErr w:type="spellEnd"/>
      <w:r w:rsidR="00DD5034" w:rsidRPr="00C904C3">
        <w:rPr>
          <w:rFonts w:ascii="Verdana" w:hAnsi="Verdana"/>
          <w:sz w:val="20"/>
          <w:szCs w:val="20"/>
        </w:rPr>
        <w:t xml:space="preserve"> episode.</w:t>
      </w:r>
    </w:p>
    <w:p w14:paraId="600E18E3" w14:textId="17DDAB96" w:rsidR="00DD5034" w:rsidRPr="00C904C3" w:rsidRDefault="00DD5034" w:rsidP="00DC681C">
      <w:pPr>
        <w:tabs>
          <w:tab w:val="left" w:pos="6946"/>
        </w:tabs>
        <w:spacing w:after="0" w:line="360" w:lineRule="auto"/>
        <w:ind w:right="-46"/>
        <w:jc w:val="both"/>
        <w:rPr>
          <w:rFonts w:ascii="Verdana" w:hAnsi="Verdana"/>
          <w:sz w:val="20"/>
          <w:szCs w:val="20"/>
        </w:rPr>
      </w:pPr>
    </w:p>
    <w:p w14:paraId="2E0C5B48" w14:textId="73388128" w:rsidR="00DD5034" w:rsidRPr="00C904C3" w:rsidRDefault="00DD5034" w:rsidP="00DC681C">
      <w:pPr>
        <w:tabs>
          <w:tab w:val="left" w:pos="6946"/>
        </w:tabs>
        <w:spacing w:after="0" w:line="360" w:lineRule="auto"/>
        <w:ind w:right="-46"/>
        <w:jc w:val="both"/>
        <w:rPr>
          <w:rFonts w:ascii="Verdana" w:hAnsi="Verdana"/>
          <w:sz w:val="20"/>
          <w:szCs w:val="20"/>
        </w:rPr>
      </w:pPr>
      <w:r w:rsidRPr="00C904C3">
        <w:rPr>
          <w:rFonts w:ascii="Verdana" w:hAnsi="Verdana"/>
          <w:sz w:val="20"/>
          <w:szCs w:val="20"/>
        </w:rPr>
        <w:t xml:space="preserve">There are some limitations with this study. </w:t>
      </w:r>
      <w:proofErr w:type="gramStart"/>
      <w:r w:rsidRPr="00C904C3">
        <w:rPr>
          <w:rFonts w:ascii="Verdana" w:hAnsi="Verdana"/>
          <w:sz w:val="20"/>
          <w:szCs w:val="20"/>
        </w:rPr>
        <w:t>The majority of</w:t>
      </w:r>
      <w:proofErr w:type="gramEnd"/>
      <w:r w:rsidRPr="00C904C3">
        <w:rPr>
          <w:rFonts w:ascii="Verdana" w:hAnsi="Verdana"/>
          <w:sz w:val="20"/>
          <w:szCs w:val="20"/>
        </w:rPr>
        <w:t xml:space="preserve"> data collection and analysis was completed by one occupational therapist who delivered the intervention in the RCT. This means that there was a possibility for bias. </w:t>
      </w:r>
      <w:proofErr w:type="gramStart"/>
      <w:r w:rsidRPr="00C904C3">
        <w:rPr>
          <w:rFonts w:ascii="Verdana" w:hAnsi="Verdana"/>
          <w:sz w:val="20"/>
          <w:szCs w:val="20"/>
        </w:rPr>
        <w:t>However</w:t>
      </w:r>
      <w:proofErr w:type="gramEnd"/>
      <w:r w:rsidRPr="00C904C3">
        <w:rPr>
          <w:rFonts w:ascii="Verdana" w:hAnsi="Verdana"/>
          <w:sz w:val="20"/>
          <w:szCs w:val="20"/>
        </w:rPr>
        <w:t xml:space="preserve"> this was minimised, where possible, by having another researcher conduct the interviews and receive the returned questionnaires (i.e. not the treating occupational therapist directly). Although the findings</w:t>
      </w:r>
      <w:r w:rsidRPr="00C904C3">
        <w:rPr>
          <w:rFonts w:ascii="Verdana" w:hAnsi="Verdana"/>
          <w:sz w:val="20"/>
          <w:szCs w:val="20"/>
        </w:rPr>
        <w:t xml:space="preserve"> </w:t>
      </w:r>
      <w:r w:rsidRPr="00C904C3">
        <w:rPr>
          <w:rFonts w:ascii="Verdana" w:hAnsi="Verdana"/>
          <w:sz w:val="20"/>
          <w:szCs w:val="20"/>
        </w:rPr>
        <w:t>from the acceptability of the intervention were unequivocally positive they were based on 62% of intervention participants and the sample was small. Whilst there is no reason to indicate that these respondents were not representative of the intervention participant group, it is important to note that the data do not represent the complete sample.</w:t>
      </w:r>
    </w:p>
    <w:p w14:paraId="59BFD896" w14:textId="2FE4D27A" w:rsidR="00DD5034" w:rsidRPr="00C904C3" w:rsidRDefault="00DD5034" w:rsidP="00DC681C">
      <w:pPr>
        <w:tabs>
          <w:tab w:val="left" w:pos="6946"/>
        </w:tabs>
        <w:spacing w:after="0" w:line="360" w:lineRule="auto"/>
        <w:ind w:right="-46"/>
        <w:jc w:val="both"/>
        <w:rPr>
          <w:rFonts w:ascii="Verdana" w:hAnsi="Verdana"/>
          <w:sz w:val="20"/>
          <w:szCs w:val="20"/>
        </w:rPr>
      </w:pPr>
    </w:p>
    <w:p w14:paraId="2F367DF1" w14:textId="77777777" w:rsidR="00DD5034" w:rsidRPr="00C904C3" w:rsidRDefault="00DD5034" w:rsidP="00DC681C">
      <w:pPr>
        <w:tabs>
          <w:tab w:val="left" w:pos="6946"/>
        </w:tabs>
        <w:spacing w:after="0" w:line="360" w:lineRule="auto"/>
        <w:ind w:right="-46"/>
        <w:jc w:val="both"/>
        <w:rPr>
          <w:rFonts w:ascii="Verdana" w:hAnsi="Verdana"/>
          <w:b/>
          <w:sz w:val="20"/>
          <w:szCs w:val="20"/>
        </w:rPr>
      </w:pPr>
      <w:r w:rsidRPr="00C904C3">
        <w:rPr>
          <w:rFonts w:ascii="Verdana" w:hAnsi="Verdana"/>
          <w:b/>
          <w:sz w:val="20"/>
          <w:szCs w:val="20"/>
        </w:rPr>
        <w:t xml:space="preserve">Conclusion </w:t>
      </w:r>
    </w:p>
    <w:p w14:paraId="786B5FF1" w14:textId="77E0101C" w:rsidR="00DD5034" w:rsidRPr="00C904C3" w:rsidRDefault="00DD5034" w:rsidP="00DC681C">
      <w:pPr>
        <w:tabs>
          <w:tab w:val="left" w:pos="6946"/>
        </w:tabs>
        <w:spacing w:after="0" w:line="360" w:lineRule="auto"/>
        <w:ind w:right="-46"/>
        <w:jc w:val="both"/>
        <w:rPr>
          <w:rFonts w:ascii="Verdana" w:hAnsi="Verdana"/>
          <w:sz w:val="20"/>
          <w:szCs w:val="20"/>
        </w:rPr>
      </w:pPr>
      <w:r w:rsidRPr="00C904C3">
        <w:rPr>
          <w:rFonts w:ascii="Verdana" w:hAnsi="Verdana"/>
          <w:sz w:val="20"/>
          <w:szCs w:val="20"/>
        </w:rPr>
        <w:t xml:space="preserve">We found that it was possible to deliver a graded ADL programme within the home, particularly focusing on personal care and kitchen activities, for </w:t>
      </w:r>
      <w:proofErr w:type="gramStart"/>
      <w:r w:rsidRPr="00C904C3">
        <w:rPr>
          <w:rFonts w:ascii="Verdana" w:hAnsi="Verdana"/>
          <w:sz w:val="20"/>
          <w:szCs w:val="20"/>
        </w:rPr>
        <w:t>the majority of</w:t>
      </w:r>
      <w:proofErr w:type="gramEnd"/>
      <w:r w:rsidRPr="00C904C3">
        <w:rPr>
          <w:rFonts w:ascii="Verdana" w:hAnsi="Verdana"/>
          <w:sz w:val="20"/>
          <w:szCs w:val="20"/>
        </w:rPr>
        <w:t xml:space="preserve"> participants in a way that was acceptable to them. Participants valued the intervention and appreciated the support, advice and confidence building provided by the occupational therapist. There were, however, some difficulties in delivering the intervention as planned, which were primarily due to the vulnerable and fragile nature of the group. Where participants had goals in relation to activities outside the home it was difficult to incorporate these within the timescales of the re-</w:t>
      </w:r>
      <w:proofErr w:type="spellStart"/>
      <w:r w:rsidRPr="00C904C3">
        <w:rPr>
          <w:rFonts w:ascii="Verdana" w:hAnsi="Verdana"/>
          <w:sz w:val="20"/>
          <w:szCs w:val="20"/>
        </w:rPr>
        <w:t>ablement</w:t>
      </w:r>
      <w:proofErr w:type="spellEnd"/>
      <w:r w:rsidRPr="00C904C3">
        <w:rPr>
          <w:rFonts w:ascii="Verdana" w:hAnsi="Verdana"/>
          <w:sz w:val="20"/>
          <w:szCs w:val="20"/>
        </w:rPr>
        <w:t xml:space="preserve"> service.</w:t>
      </w:r>
      <w:r w:rsidRPr="00C904C3">
        <w:rPr>
          <w:rFonts w:ascii="Verdana" w:hAnsi="Verdana"/>
          <w:sz w:val="20"/>
          <w:szCs w:val="20"/>
        </w:rPr>
        <w:t xml:space="preserve"> </w:t>
      </w:r>
      <w:r w:rsidRPr="00C904C3">
        <w:rPr>
          <w:rFonts w:ascii="Verdana" w:hAnsi="Verdana"/>
          <w:sz w:val="20"/>
          <w:szCs w:val="20"/>
        </w:rPr>
        <w:t>Occupational therapists should also consider research on outdoor mobility and wider community participation as part of re-</w:t>
      </w:r>
      <w:proofErr w:type="spellStart"/>
      <w:r w:rsidRPr="00C904C3">
        <w:rPr>
          <w:rFonts w:ascii="Verdana" w:hAnsi="Verdana"/>
          <w:sz w:val="20"/>
          <w:szCs w:val="20"/>
        </w:rPr>
        <w:t>ablement</w:t>
      </w:r>
      <w:proofErr w:type="spellEnd"/>
      <w:r w:rsidRPr="00C904C3">
        <w:rPr>
          <w:rFonts w:ascii="Verdana" w:hAnsi="Verdana"/>
          <w:sz w:val="20"/>
          <w:szCs w:val="20"/>
        </w:rPr>
        <w:t xml:space="preserve"> services; this would be consistent with the wishes and person-centred goals of the participants in this study. It might be pertinent to focus on extended ADL including social, leisure and outdoor mobility, at a later stage; further research should explore this.</w:t>
      </w:r>
    </w:p>
    <w:p w14:paraId="1C4FFA3F" w14:textId="77777777" w:rsidR="00E11D51" w:rsidRPr="00C904C3" w:rsidRDefault="00E11D51">
      <w:pPr>
        <w:rPr>
          <w:rFonts w:ascii="Verdana" w:hAnsi="Verdana"/>
          <w:sz w:val="20"/>
          <w:szCs w:val="20"/>
        </w:rPr>
      </w:pPr>
      <w:r w:rsidRPr="00C904C3">
        <w:rPr>
          <w:rFonts w:ascii="Verdana" w:hAnsi="Verdana"/>
          <w:sz w:val="20"/>
          <w:szCs w:val="20"/>
        </w:rPr>
        <w:br w:type="page"/>
      </w:r>
    </w:p>
    <w:p w14:paraId="5B1AE68A" w14:textId="77777777" w:rsidR="00E11D51" w:rsidRPr="00C904C3" w:rsidRDefault="009B53DF" w:rsidP="00E11D51">
      <w:pPr>
        <w:spacing w:after="0" w:line="360" w:lineRule="auto"/>
        <w:rPr>
          <w:rFonts w:ascii="Verdana" w:hAnsi="Verdana"/>
          <w:b/>
          <w:sz w:val="20"/>
          <w:szCs w:val="20"/>
        </w:rPr>
      </w:pPr>
      <w:r w:rsidRPr="00C904C3">
        <w:rPr>
          <w:rFonts w:ascii="Verdana" w:hAnsi="Verdana"/>
          <w:b/>
          <w:sz w:val="20"/>
          <w:szCs w:val="20"/>
        </w:rPr>
        <w:lastRenderedPageBreak/>
        <w:t xml:space="preserve">Key findings </w:t>
      </w:r>
    </w:p>
    <w:p w14:paraId="71142392" w14:textId="271E9436" w:rsidR="00E11D51" w:rsidRPr="00C904C3" w:rsidRDefault="009B53DF" w:rsidP="00E11D51">
      <w:pPr>
        <w:pStyle w:val="ListParagraph"/>
        <w:numPr>
          <w:ilvl w:val="0"/>
          <w:numId w:val="3"/>
        </w:numPr>
        <w:spacing w:after="0" w:line="360" w:lineRule="auto"/>
        <w:rPr>
          <w:rFonts w:ascii="Verdana" w:hAnsi="Verdana"/>
          <w:sz w:val="20"/>
          <w:szCs w:val="20"/>
        </w:rPr>
      </w:pPr>
      <w:r w:rsidRPr="00C904C3">
        <w:rPr>
          <w:rFonts w:ascii="Verdana" w:hAnsi="Verdana"/>
          <w:sz w:val="20"/>
          <w:szCs w:val="20"/>
        </w:rPr>
        <w:t xml:space="preserve">An intervention focussing on ADL within the home was acceptable, although some participants also had extended ADL goals which could not be achieved in the timescale </w:t>
      </w:r>
    </w:p>
    <w:p w14:paraId="6DBE5795" w14:textId="6376DAFA" w:rsidR="00E11D51" w:rsidRPr="00C904C3" w:rsidRDefault="009B53DF" w:rsidP="00E11D51">
      <w:pPr>
        <w:pStyle w:val="ListParagraph"/>
        <w:numPr>
          <w:ilvl w:val="0"/>
          <w:numId w:val="3"/>
        </w:numPr>
        <w:spacing w:after="0" w:line="360" w:lineRule="auto"/>
        <w:rPr>
          <w:rFonts w:ascii="Verdana" w:hAnsi="Verdana"/>
          <w:sz w:val="20"/>
          <w:szCs w:val="20"/>
        </w:rPr>
      </w:pPr>
      <w:r w:rsidRPr="00C904C3">
        <w:rPr>
          <w:rFonts w:ascii="Verdana" w:hAnsi="Verdana"/>
          <w:sz w:val="20"/>
          <w:szCs w:val="20"/>
        </w:rPr>
        <w:t xml:space="preserve">Participants particularly valued the advice, support and reassurance provided by the occupational therapist </w:t>
      </w:r>
    </w:p>
    <w:p w14:paraId="4FB27A96" w14:textId="57F637E1" w:rsidR="00E11D51" w:rsidRPr="00C904C3" w:rsidRDefault="009B53DF" w:rsidP="00E11D51">
      <w:pPr>
        <w:pStyle w:val="ListParagraph"/>
        <w:numPr>
          <w:ilvl w:val="0"/>
          <w:numId w:val="3"/>
        </w:numPr>
        <w:spacing w:after="0" w:line="360" w:lineRule="auto"/>
        <w:rPr>
          <w:rFonts w:ascii="Verdana" w:hAnsi="Verdana"/>
          <w:sz w:val="20"/>
          <w:szCs w:val="20"/>
        </w:rPr>
      </w:pPr>
      <w:r w:rsidRPr="00C904C3">
        <w:rPr>
          <w:rFonts w:ascii="Verdana" w:hAnsi="Verdana"/>
          <w:sz w:val="20"/>
          <w:szCs w:val="20"/>
        </w:rPr>
        <w:t xml:space="preserve">Further research focussing beyond ADL within the home and a 6-week </w:t>
      </w:r>
      <w:proofErr w:type="gramStart"/>
      <w:r w:rsidRPr="00C904C3">
        <w:rPr>
          <w:rFonts w:ascii="Verdana" w:hAnsi="Verdana"/>
          <w:sz w:val="20"/>
          <w:szCs w:val="20"/>
        </w:rPr>
        <w:t>time period</w:t>
      </w:r>
      <w:proofErr w:type="gramEnd"/>
      <w:r w:rsidRPr="00C904C3">
        <w:rPr>
          <w:rFonts w:ascii="Verdana" w:hAnsi="Verdana"/>
          <w:sz w:val="20"/>
          <w:szCs w:val="20"/>
        </w:rPr>
        <w:t xml:space="preserve"> is warranted </w:t>
      </w:r>
    </w:p>
    <w:p w14:paraId="15275F32" w14:textId="77777777" w:rsidR="00E11D51" w:rsidRPr="00C904C3" w:rsidRDefault="00E11D51" w:rsidP="00E11D51">
      <w:pPr>
        <w:spacing w:after="0" w:line="360" w:lineRule="auto"/>
        <w:rPr>
          <w:rFonts w:ascii="Verdana" w:hAnsi="Verdana"/>
          <w:sz w:val="20"/>
          <w:szCs w:val="20"/>
        </w:rPr>
      </w:pPr>
    </w:p>
    <w:p w14:paraId="3600B176" w14:textId="77777777" w:rsidR="00E11D51" w:rsidRPr="00C904C3" w:rsidRDefault="009B53DF" w:rsidP="00E11D51">
      <w:pPr>
        <w:spacing w:after="0" w:line="360" w:lineRule="auto"/>
        <w:rPr>
          <w:rFonts w:ascii="Verdana" w:hAnsi="Verdana"/>
          <w:b/>
          <w:sz w:val="20"/>
          <w:szCs w:val="20"/>
        </w:rPr>
      </w:pPr>
      <w:r w:rsidRPr="00C904C3">
        <w:rPr>
          <w:rFonts w:ascii="Verdana" w:hAnsi="Verdana"/>
          <w:b/>
          <w:sz w:val="20"/>
          <w:szCs w:val="20"/>
        </w:rPr>
        <w:t xml:space="preserve">What the study has added </w:t>
      </w:r>
    </w:p>
    <w:p w14:paraId="54268D7D" w14:textId="74E3DB38" w:rsidR="009B53DF" w:rsidRPr="00C904C3" w:rsidRDefault="009B53DF" w:rsidP="00E11D51">
      <w:pPr>
        <w:spacing w:after="0" w:line="360" w:lineRule="auto"/>
        <w:rPr>
          <w:rFonts w:ascii="Verdana" w:hAnsi="Verdana"/>
          <w:sz w:val="20"/>
          <w:szCs w:val="20"/>
        </w:rPr>
      </w:pPr>
      <w:r w:rsidRPr="00C904C3">
        <w:rPr>
          <w:rFonts w:ascii="Verdana" w:hAnsi="Verdana"/>
          <w:sz w:val="20"/>
          <w:szCs w:val="20"/>
        </w:rPr>
        <w:t>This study has provided a detailed description of the content and analysis of the acceptability of an occupational therapy intervention in homecare re-</w:t>
      </w:r>
      <w:proofErr w:type="spellStart"/>
      <w:r w:rsidRPr="00C904C3">
        <w:rPr>
          <w:rFonts w:ascii="Verdana" w:hAnsi="Verdana"/>
          <w:sz w:val="20"/>
          <w:szCs w:val="20"/>
        </w:rPr>
        <w:t>ablement</w:t>
      </w:r>
      <w:proofErr w:type="spellEnd"/>
      <w:r w:rsidRPr="00C904C3">
        <w:rPr>
          <w:rFonts w:ascii="Verdana" w:hAnsi="Verdana"/>
          <w:sz w:val="20"/>
          <w:szCs w:val="20"/>
        </w:rPr>
        <w:t>. Whilst the intervention was acceptable to participants, an additional focus beyond 6-weeks and on activities outside the home is warranted.</w:t>
      </w:r>
    </w:p>
    <w:p w14:paraId="69D6E7A0" w14:textId="1B8D2E24" w:rsidR="00BC00E1" w:rsidRPr="00C904C3" w:rsidRDefault="00BC00E1" w:rsidP="00DC681C">
      <w:pPr>
        <w:tabs>
          <w:tab w:val="left" w:pos="6946"/>
        </w:tabs>
        <w:spacing w:after="0" w:line="360" w:lineRule="auto"/>
        <w:ind w:right="-46"/>
        <w:jc w:val="both"/>
        <w:rPr>
          <w:rFonts w:ascii="Verdana" w:hAnsi="Verdana"/>
          <w:sz w:val="20"/>
          <w:szCs w:val="20"/>
        </w:rPr>
      </w:pPr>
    </w:p>
    <w:p w14:paraId="16A107B7" w14:textId="77777777" w:rsidR="00C904C3" w:rsidRPr="00C904C3" w:rsidRDefault="00C904C3" w:rsidP="00C904C3">
      <w:pPr>
        <w:spacing w:after="0" w:line="240" w:lineRule="auto"/>
        <w:rPr>
          <w:rFonts w:ascii="Verdana" w:hAnsi="Verdana" w:cs="Arial"/>
          <w:b/>
          <w:sz w:val="20"/>
          <w:szCs w:val="20"/>
          <w:lang w:val="en-US"/>
        </w:rPr>
      </w:pPr>
      <w:r w:rsidRPr="00C904C3">
        <w:rPr>
          <w:rFonts w:ascii="Verdana" w:hAnsi="Verdana" w:cs="Arial"/>
          <w:b/>
          <w:sz w:val="20"/>
          <w:szCs w:val="20"/>
          <w:lang w:val="en-US"/>
        </w:rPr>
        <w:t>Acknowledgements</w:t>
      </w:r>
    </w:p>
    <w:p w14:paraId="295C3509" w14:textId="77777777" w:rsidR="00C904C3" w:rsidRDefault="00C904C3" w:rsidP="00C904C3">
      <w:pPr>
        <w:tabs>
          <w:tab w:val="left" w:pos="6946"/>
        </w:tabs>
        <w:spacing w:after="0" w:line="360" w:lineRule="auto"/>
        <w:ind w:right="-46"/>
        <w:jc w:val="both"/>
        <w:rPr>
          <w:rFonts w:ascii="Verdana" w:hAnsi="Verdana" w:cs="Arial"/>
          <w:sz w:val="20"/>
          <w:szCs w:val="20"/>
          <w:lang w:val="en-US"/>
        </w:rPr>
      </w:pPr>
      <w:r w:rsidRPr="0028282B">
        <w:rPr>
          <w:rFonts w:ascii="Verdana" w:hAnsi="Verdana" w:cs="Arial"/>
          <w:sz w:val="20"/>
          <w:szCs w:val="20"/>
          <w:lang w:val="en-US"/>
        </w:rPr>
        <w:t xml:space="preserve">The authors would like to thank the following for their assistance in conducting this research. The project steering group: Professor Jill </w:t>
      </w:r>
      <w:proofErr w:type="spellStart"/>
      <w:r w:rsidRPr="0028282B">
        <w:rPr>
          <w:rFonts w:ascii="Verdana" w:hAnsi="Verdana" w:cs="Arial"/>
          <w:sz w:val="20"/>
          <w:szCs w:val="20"/>
          <w:lang w:val="en-US"/>
        </w:rPr>
        <w:t>Manthorpe</w:t>
      </w:r>
      <w:proofErr w:type="spellEnd"/>
      <w:r w:rsidRPr="0028282B">
        <w:rPr>
          <w:rFonts w:ascii="Verdana" w:hAnsi="Verdana" w:cs="Arial"/>
          <w:sz w:val="20"/>
          <w:szCs w:val="20"/>
          <w:lang w:val="en-US"/>
        </w:rPr>
        <w:t xml:space="preserve"> (chair), Stuart </w:t>
      </w:r>
      <w:proofErr w:type="spellStart"/>
      <w:r w:rsidRPr="0028282B">
        <w:rPr>
          <w:rFonts w:ascii="Verdana" w:hAnsi="Verdana" w:cs="Arial"/>
          <w:sz w:val="20"/>
          <w:szCs w:val="20"/>
          <w:lang w:val="en-US"/>
        </w:rPr>
        <w:t>Belshaw</w:t>
      </w:r>
      <w:proofErr w:type="spellEnd"/>
      <w:r w:rsidRPr="0028282B">
        <w:rPr>
          <w:rFonts w:ascii="Verdana" w:hAnsi="Verdana" w:cs="Arial"/>
          <w:sz w:val="20"/>
          <w:szCs w:val="20"/>
          <w:lang w:val="en-US"/>
        </w:rPr>
        <w:t xml:space="preserve">, </w:t>
      </w:r>
      <w:proofErr w:type="spellStart"/>
      <w:r w:rsidRPr="0028282B">
        <w:rPr>
          <w:rFonts w:ascii="Verdana" w:hAnsi="Verdana" w:cs="Arial"/>
          <w:sz w:val="20"/>
          <w:szCs w:val="20"/>
          <w:lang w:val="en-US"/>
        </w:rPr>
        <w:t>Dr</w:t>
      </w:r>
      <w:proofErr w:type="spellEnd"/>
      <w:r w:rsidRPr="0028282B">
        <w:rPr>
          <w:rFonts w:ascii="Verdana" w:hAnsi="Verdana" w:cs="Arial"/>
          <w:sz w:val="20"/>
          <w:szCs w:val="20"/>
          <w:lang w:val="en-US"/>
        </w:rPr>
        <w:t xml:space="preserve"> Adam Gordon, Zaid Latif, Ian McGeorge, Joanne </w:t>
      </w:r>
      <w:proofErr w:type="spellStart"/>
      <w:r w:rsidRPr="0028282B">
        <w:rPr>
          <w:rFonts w:ascii="Verdana" w:hAnsi="Verdana" w:cs="Arial"/>
          <w:sz w:val="20"/>
          <w:szCs w:val="20"/>
          <w:lang w:val="en-US"/>
        </w:rPr>
        <w:t>Martinsons</w:t>
      </w:r>
      <w:proofErr w:type="spellEnd"/>
      <w:r w:rsidRPr="0028282B">
        <w:rPr>
          <w:rFonts w:ascii="Verdana" w:hAnsi="Verdana" w:cs="Arial"/>
          <w:sz w:val="20"/>
          <w:szCs w:val="20"/>
          <w:lang w:val="en-US"/>
        </w:rPr>
        <w:t xml:space="preserve"> and Rachel Mellor. The participants and their families. Nottingham City Council and particularly the occupational therapy and Intake Re-</w:t>
      </w:r>
      <w:proofErr w:type="spellStart"/>
      <w:r w:rsidRPr="0028282B">
        <w:rPr>
          <w:rFonts w:ascii="Verdana" w:hAnsi="Verdana" w:cs="Arial"/>
          <w:sz w:val="20"/>
          <w:szCs w:val="20"/>
          <w:lang w:val="en-US"/>
        </w:rPr>
        <w:t>ablement</w:t>
      </w:r>
      <w:proofErr w:type="spellEnd"/>
      <w:r w:rsidRPr="0028282B">
        <w:rPr>
          <w:rFonts w:ascii="Verdana" w:hAnsi="Verdana" w:cs="Arial"/>
          <w:sz w:val="20"/>
          <w:szCs w:val="20"/>
          <w:lang w:val="en-US"/>
        </w:rPr>
        <w:t xml:space="preserve"> teams. </w:t>
      </w:r>
      <w:proofErr w:type="spellStart"/>
      <w:r w:rsidRPr="0028282B">
        <w:rPr>
          <w:rFonts w:ascii="Verdana" w:hAnsi="Verdana" w:cs="Arial"/>
          <w:sz w:val="20"/>
          <w:szCs w:val="20"/>
          <w:lang w:val="en-US"/>
        </w:rPr>
        <w:t>Dr</w:t>
      </w:r>
      <w:proofErr w:type="spellEnd"/>
      <w:r w:rsidRPr="0028282B">
        <w:rPr>
          <w:rFonts w:ascii="Verdana" w:hAnsi="Verdana" w:cs="Arial"/>
          <w:sz w:val="20"/>
          <w:szCs w:val="20"/>
          <w:lang w:val="en-US"/>
        </w:rPr>
        <w:t xml:space="preserve"> Clare Mann for her assistance with the</w:t>
      </w:r>
      <w:r w:rsidRPr="0028282B">
        <w:rPr>
          <w:rFonts w:ascii="Verdana" w:hAnsi="Verdana" w:cs="Arial"/>
          <w:noProof/>
          <w:sz w:val="20"/>
          <w:szCs w:val="20"/>
          <w:vertAlign w:val="superscript"/>
          <w:lang w:val="en-US"/>
        </w:rPr>
        <w:t xml:space="preserve"> </w:t>
      </w:r>
      <w:r w:rsidRPr="0028282B">
        <w:rPr>
          <w:rFonts w:ascii="Verdana" w:hAnsi="Verdana" w:cs="Arial"/>
          <w:sz w:val="20"/>
          <w:szCs w:val="20"/>
          <w:lang w:val="en-US"/>
        </w:rPr>
        <w:t>data collection.</w:t>
      </w:r>
    </w:p>
    <w:p w14:paraId="2132B4C7" w14:textId="77777777" w:rsidR="00C904C3" w:rsidRDefault="00C904C3" w:rsidP="00C904C3">
      <w:pPr>
        <w:tabs>
          <w:tab w:val="left" w:pos="6946"/>
        </w:tabs>
        <w:spacing w:after="0" w:line="360" w:lineRule="auto"/>
        <w:ind w:right="-46"/>
        <w:jc w:val="both"/>
        <w:rPr>
          <w:rFonts w:ascii="Verdana" w:hAnsi="Verdana"/>
          <w:b/>
          <w:sz w:val="20"/>
          <w:szCs w:val="20"/>
        </w:rPr>
      </w:pPr>
    </w:p>
    <w:p w14:paraId="122FD7A0" w14:textId="516B6C9D" w:rsidR="000F1610" w:rsidRPr="00C904C3" w:rsidRDefault="000F1610" w:rsidP="00C904C3">
      <w:pPr>
        <w:tabs>
          <w:tab w:val="left" w:pos="6946"/>
        </w:tabs>
        <w:spacing w:after="0" w:line="360" w:lineRule="auto"/>
        <w:ind w:right="-46"/>
        <w:jc w:val="both"/>
        <w:rPr>
          <w:rFonts w:ascii="Verdana" w:hAnsi="Verdana"/>
          <w:b/>
          <w:sz w:val="20"/>
          <w:szCs w:val="20"/>
        </w:rPr>
      </w:pPr>
      <w:r w:rsidRPr="00C904C3">
        <w:rPr>
          <w:rFonts w:ascii="Verdana" w:hAnsi="Verdana"/>
          <w:b/>
          <w:sz w:val="20"/>
          <w:szCs w:val="20"/>
        </w:rPr>
        <w:t>Research Ethics</w:t>
      </w:r>
    </w:p>
    <w:p w14:paraId="086A4EAF" w14:textId="32976547" w:rsidR="000F1610" w:rsidRDefault="000F1610" w:rsidP="00C904C3">
      <w:pPr>
        <w:tabs>
          <w:tab w:val="left" w:pos="6946"/>
        </w:tabs>
        <w:spacing w:after="0" w:line="360" w:lineRule="auto"/>
        <w:ind w:right="-46"/>
        <w:jc w:val="both"/>
        <w:rPr>
          <w:rFonts w:ascii="Verdana" w:hAnsi="Verdana"/>
          <w:sz w:val="20"/>
          <w:szCs w:val="20"/>
        </w:rPr>
      </w:pPr>
      <w:r w:rsidRPr="00C904C3">
        <w:rPr>
          <w:rFonts w:ascii="Verdana" w:hAnsi="Verdana"/>
          <w:sz w:val="20"/>
          <w:szCs w:val="20"/>
        </w:rPr>
        <w:t>Ethical approval was obtained from the Social Care Research Ethics Committee (Ref: 13/IEC08/002).</w:t>
      </w:r>
      <w:r w:rsidR="00C904C3">
        <w:rPr>
          <w:rFonts w:ascii="Verdana" w:hAnsi="Verdana"/>
          <w:sz w:val="20"/>
          <w:szCs w:val="20"/>
        </w:rPr>
        <w:t xml:space="preserve"> All participants provided written informed consent to be interviewed for and have their anonymised data used in the research study. </w:t>
      </w:r>
    </w:p>
    <w:p w14:paraId="75151740" w14:textId="4529F6E0" w:rsidR="00C904C3" w:rsidRDefault="00C904C3" w:rsidP="00C904C3">
      <w:pPr>
        <w:tabs>
          <w:tab w:val="left" w:pos="6946"/>
        </w:tabs>
        <w:spacing w:after="0" w:line="360" w:lineRule="auto"/>
        <w:ind w:right="-46"/>
        <w:jc w:val="both"/>
        <w:rPr>
          <w:rFonts w:ascii="Verdana" w:hAnsi="Verdana"/>
          <w:sz w:val="20"/>
          <w:szCs w:val="20"/>
        </w:rPr>
      </w:pPr>
    </w:p>
    <w:p w14:paraId="2E8FB53E" w14:textId="77777777" w:rsidR="00C904C3" w:rsidRPr="00C904C3" w:rsidRDefault="00C904C3" w:rsidP="00C904C3">
      <w:pPr>
        <w:spacing w:after="0" w:line="360" w:lineRule="auto"/>
        <w:rPr>
          <w:rFonts w:ascii="Verdana" w:hAnsi="Verdana"/>
          <w:b/>
          <w:sz w:val="20"/>
          <w:szCs w:val="20"/>
        </w:rPr>
      </w:pPr>
      <w:r w:rsidRPr="00C904C3">
        <w:rPr>
          <w:rFonts w:ascii="Verdana" w:hAnsi="Verdana"/>
          <w:b/>
          <w:sz w:val="20"/>
          <w:szCs w:val="20"/>
        </w:rPr>
        <w:t>Declaration of Conflicting Interests</w:t>
      </w:r>
    </w:p>
    <w:p w14:paraId="5A28E7C2" w14:textId="5B70577D" w:rsidR="00C904C3" w:rsidRPr="0028282B" w:rsidRDefault="00C904C3" w:rsidP="00C904C3">
      <w:pPr>
        <w:spacing w:after="0" w:line="360" w:lineRule="auto"/>
        <w:rPr>
          <w:rFonts w:ascii="Verdana" w:hAnsi="Verdana"/>
          <w:sz w:val="20"/>
          <w:szCs w:val="20"/>
        </w:rPr>
      </w:pPr>
      <w:r w:rsidRPr="0028282B">
        <w:rPr>
          <w:rFonts w:ascii="Verdana" w:hAnsi="Verdana"/>
          <w:sz w:val="20"/>
          <w:szCs w:val="20"/>
        </w:rPr>
        <w:t>The authors declare</w:t>
      </w:r>
      <w:r>
        <w:rPr>
          <w:rFonts w:ascii="Verdana" w:hAnsi="Verdana"/>
          <w:sz w:val="20"/>
          <w:szCs w:val="20"/>
        </w:rPr>
        <w:t>d</w:t>
      </w:r>
      <w:r w:rsidRPr="0028282B">
        <w:rPr>
          <w:rFonts w:ascii="Verdana" w:hAnsi="Verdana"/>
          <w:sz w:val="20"/>
          <w:szCs w:val="20"/>
        </w:rPr>
        <w:t xml:space="preserve"> no </w:t>
      </w:r>
      <w:r>
        <w:rPr>
          <w:rFonts w:ascii="Verdana" w:hAnsi="Verdana"/>
          <w:sz w:val="20"/>
          <w:szCs w:val="20"/>
        </w:rPr>
        <w:t xml:space="preserve">potential </w:t>
      </w:r>
      <w:r w:rsidRPr="0028282B">
        <w:rPr>
          <w:rFonts w:ascii="Verdana" w:hAnsi="Verdana"/>
          <w:sz w:val="20"/>
          <w:szCs w:val="20"/>
        </w:rPr>
        <w:t>conflict</w:t>
      </w:r>
      <w:r>
        <w:rPr>
          <w:rFonts w:ascii="Verdana" w:hAnsi="Verdana"/>
          <w:sz w:val="20"/>
          <w:szCs w:val="20"/>
        </w:rPr>
        <w:t>s of</w:t>
      </w:r>
      <w:r w:rsidRPr="0028282B">
        <w:rPr>
          <w:rFonts w:ascii="Verdana" w:hAnsi="Verdana"/>
          <w:sz w:val="20"/>
          <w:szCs w:val="20"/>
        </w:rPr>
        <w:t xml:space="preserve"> interests</w:t>
      </w:r>
      <w:r>
        <w:rPr>
          <w:rFonts w:ascii="Verdana" w:hAnsi="Verdana"/>
          <w:sz w:val="20"/>
          <w:szCs w:val="20"/>
        </w:rPr>
        <w:t xml:space="preserve"> with respect to the research, authorship, and/or publication of this article</w:t>
      </w:r>
      <w:r w:rsidRPr="0028282B">
        <w:rPr>
          <w:rFonts w:ascii="Verdana" w:hAnsi="Verdana"/>
          <w:sz w:val="20"/>
          <w:szCs w:val="20"/>
        </w:rPr>
        <w:t xml:space="preserve">. </w:t>
      </w:r>
    </w:p>
    <w:p w14:paraId="0B768866" w14:textId="77777777" w:rsidR="00C904C3" w:rsidRPr="00C904C3" w:rsidRDefault="00C904C3" w:rsidP="00C904C3">
      <w:pPr>
        <w:spacing w:after="0" w:line="360" w:lineRule="auto"/>
        <w:rPr>
          <w:rFonts w:ascii="Verdana" w:eastAsia="Times New Roman" w:hAnsi="Verdana" w:cs="Arial"/>
          <w:sz w:val="20"/>
          <w:szCs w:val="20"/>
          <w:lang w:val="en" w:eastAsia="en-GB"/>
        </w:rPr>
      </w:pPr>
    </w:p>
    <w:p w14:paraId="5D5B64FB" w14:textId="77777777" w:rsidR="00C904C3" w:rsidRPr="00C904C3" w:rsidRDefault="00C904C3" w:rsidP="00C904C3">
      <w:pPr>
        <w:spacing w:after="0" w:line="360" w:lineRule="auto"/>
        <w:rPr>
          <w:rFonts w:ascii="Verdana" w:eastAsia="Times New Roman" w:hAnsi="Verdana" w:cs="Arial"/>
          <w:b/>
          <w:sz w:val="20"/>
          <w:szCs w:val="20"/>
          <w:lang w:val="en" w:eastAsia="en-GB"/>
        </w:rPr>
      </w:pPr>
      <w:r w:rsidRPr="00C904C3">
        <w:rPr>
          <w:rFonts w:ascii="Verdana" w:eastAsia="Times New Roman" w:hAnsi="Verdana" w:cs="Arial"/>
          <w:b/>
          <w:sz w:val="20"/>
          <w:szCs w:val="20"/>
          <w:lang w:val="en" w:eastAsia="en-GB"/>
        </w:rPr>
        <w:t xml:space="preserve">Funding </w:t>
      </w:r>
    </w:p>
    <w:p w14:paraId="163DC64E" w14:textId="77777777" w:rsidR="00C904C3" w:rsidRPr="0028282B" w:rsidRDefault="00C904C3" w:rsidP="00C904C3">
      <w:pPr>
        <w:spacing w:after="0" w:line="360" w:lineRule="auto"/>
        <w:rPr>
          <w:rFonts w:ascii="Verdana" w:hAnsi="Verdana"/>
          <w:sz w:val="20"/>
          <w:szCs w:val="20"/>
        </w:rPr>
      </w:pPr>
      <w:r w:rsidRPr="0028282B">
        <w:rPr>
          <w:rFonts w:ascii="Verdana" w:eastAsia="Times New Roman" w:hAnsi="Verdana" w:cs="Arial"/>
          <w:sz w:val="20"/>
          <w:szCs w:val="20"/>
          <w:lang w:val="en" w:eastAsia="en-GB"/>
        </w:rPr>
        <w:t>This article is independent research supported by the National Institute for Health Research (Doctoral Research Fellowship, DRF-2012-05-131). The views expressed are those of the authors and not necessarily those of the NHS, the National Institute for Health Research or the Department of Health.</w:t>
      </w:r>
    </w:p>
    <w:p w14:paraId="7F44826B" w14:textId="77777777" w:rsidR="00E11D51" w:rsidRPr="00C904C3" w:rsidRDefault="00E11D51">
      <w:pPr>
        <w:rPr>
          <w:b/>
          <w:sz w:val="20"/>
          <w:szCs w:val="20"/>
        </w:rPr>
      </w:pPr>
      <w:r w:rsidRPr="00C904C3">
        <w:rPr>
          <w:b/>
          <w:sz w:val="20"/>
          <w:szCs w:val="20"/>
        </w:rPr>
        <w:br w:type="page"/>
      </w:r>
    </w:p>
    <w:p w14:paraId="7BF6FB80" w14:textId="645DD86C" w:rsidR="00BC00E1" w:rsidRPr="00C904C3" w:rsidRDefault="00BC00E1" w:rsidP="00DC681C">
      <w:pPr>
        <w:tabs>
          <w:tab w:val="left" w:pos="6946"/>
        </w:tabs>
        <w:spacing w:after="0" w:line="360" w:lineRule="auto"/>
        <w:ind w:right="-46"/>
        <w:jc w:val="both"/>
        <w:rPr>
          <w:rFonts w:ascii="Verdana" w:hAnsi="Verdana"/>
          <w:b/>
          <w:sz w:val="20"/>
          <w:szCs w:val="20"/>
        </w:rPr>
      </w:pPr>
      <w:r w:rsidRPr="00C904C3">
        <w:rPr>
          <w:rFonts w:ascii="Verdana" w:hAnsi="Verdana"/>
          <w:b/>
          <w:sz w:val="20"/>
          <w:szCs w:val="20"/>
        </w:rPr>
        <w:lastRenderedPageBreak/>
        <w:t xml:space="preserve">References </w:t>
      </w:r>
    </w:p>
    <w:p w14:paraId="2B994EBA" w14:textId="0B3CCD92" w:rsidR="00BC00E1" w:rsidRPr="00C904C3" w:rsidRDefault="00BC00E1" w:rsidP="00DC681C">
      <w:pPr>
        <w:tabs>
          <w:tab w:val="left" w:pos="6946"/>
        </w:tabs>
        <w:spacing w:after="0" w:line="360" w:lineRule="auto"/>
        <w:ind w:right="-46"/>
        <w:jc w:val="both"/>
        <w:rPr>
          <w:rFonts w:ascii="Verdana" w:hAnsi="Verdana"/>
          <w:sz w:val="20"/>
          <w:szCs w:val="20"/>
        </w:rPr>
      </w:pPr>
      <w:r w:rsidRPr="00C904C3">
        <w:rPr>
          <w:rFonts w:ascii="Verdana" w:hAnsi="Verdana"/>
          <w:sz w:val="20"/>
          <w:szCs w:val="20"/>
        </w:rPr>
        <w:t xml:space="preserve">Allen K and Glasby J. (2013) 'The Billion Dollar Question': Embedding Prevention in Older People's Services - Ten 'High-Impact' Changes. </w:t>
      </w:r>
      <w:r w:rsidRPr="00C904C3">
        <w:rPr>
          <w:rFonts w:ascii="Verdana" w:hAnsi="Verdana"/>
          <w:i/>
          <w:sz w:val="20"/>
          <w:szCs w:val="20"/>
        </w:rPr>
        <w:t>British Journal of Social Work</w:t>
      </w:r>
      <w:r w:rsidRPr="00C904C3">
        <w:rPr>
          <w:rFonts w:ascii="Verdana" w:hAnsi="Verdana"/>
          <w:sz w:val="20"/>
          <w:szCs w:val="20"/>
        </w:rPr>
        <w:t xml:space="preserve"> 43</w:t>
      </w:r>
      <w:r w:rsidR="00A01DBD" w:rsidRPr="00C904C3">
        <w:rPr>
          <w:rFonts w:ascii="Verdana" w:hAnsi="Verdana"/>
          <w:sz w:val="20"/>
          <w:szCs w:val="20"/>
        </w:rPr>
        <w:t>(5)</w:t>
      </w:r>
      <w:r w:rsidRPr="00C904C3">
        <w:rPr>
          <w:rFonts w:ascii="Verdana" w:hAnsi="Verdana"/>
          <w:sz w:val="20"/>
          <w:szCs w:val="20"/>
        </w:rPr>
        <w:t xml:space="preserve">: 904-924. </w:t>
      </w:r>
    </w:p>
    <w:p w14:paraId="1CB74A55" w14:textId="77777777" w:rsidR="00BC00E1" w:rsidRPr="00C904C3" w:rsidRDefault="00BC00E1" w:rsidP="00DC681C">
      <w:pPr>
        <w:tabs>
          <w:tab w:val="left" w:pos="6946"/>
        </w:tabs>
        <w:spacing w:after="0" w:line="360" w:lineRule="auto"/>
        <w:ind w:right="-46"/>
        <w:jc w:val="both"/>
        <w:rPr>
          <w:rFonts w:ascii="Verdana" w:hAnsi="Verdana"/>
          <w:sz w:val="20"/>
          <w:szCs w:val="20"/>
        </w:rPr>
      </w:pPr>
    </w:p>
    <w:p w14:paraId="5037FF90" w14:textId="2553D16F" w:rsidR="00BC00E1" w:rsidRPr="00C904C3" w:rsidRDefault="00BC00E1" w:rsidP="00DC681C">
      <w:pPr>
        <w:tabs>
          <w:tab w:val="left" w:pos="6946"/>
        </w:tabs>
        <w:spacing w:after="0" w:line="360" w:lineRule="auto"/>
        <w:ind w:right="-46"/>
        <w:jc w:val="both"/>
        <w:rPr>
          <w:rFonts w:ascii="Verdana" w:hAnsi="Verdana"/>
          <w:sz w:val="20"/>
          <w:szCs w:val="20"/>
        </w:rPr>
      </w:pPr>
      <w:proofErr w:type="spellStart"/>
      <w:r w:rsidRPr="00C904C3">
        <w:rPr>
          <w:rFonts w:ascii="Verdana" w:hAnsi="Verdana"/>
          <w:sz w:val="20"/>
          <w:szCs w:val="20"/>
        </w:rPr>
        <w:t>Aspinal</w:t>
      </w:r>
      <w:proofErr w:type="spellEnd"/>
      <w:r w:rsidRPr="00C904C3">
        <w:rPr>
          <w:rFonts w:ascii="Verdana" w:hAnsi="Verdana"/>
          <w:sz w:val="20"/>
          <w:szCs w:val="20"/>
        </w:rPr>
        <w:t xml:space="preserve"> F, Glasby J, </w:t>
      </w:r>
      <w:proofErr w:type="spellStart"/>
      <w:r w:rsidRPr="00C904C3">
        <w:rPr>
          <w:rFonts w:ascii="Verdana" w:hAnsi="Verdana"/>
          <w:sz w:val="20"/>
          <w:szCs w:val="20"/>
        </w:rPr>
        <w:t>Rostgaard</w:t>
      </w:r>
      <w:proofErr w:type="spellEnd"/>
      <w:r w:rsidRPr="00C904C3">
        <w:rPr>
          <w:rFonts w:ascii="Verdana" w:hAnsi="Verdana"/>
          <w:sz w:val="20"/>
          <w:szCs w:val="20"/>
        </w:rPr>
        <w:t xml:space="preserve"> T, et al. (2016) New horizons: Reablement - supporting older people towards independence. </w:t>
      </w:r>
      <w:r w:rsidRPr="00C904C3">
        <w:rPr>
          <w:rFonts w:ascii="Verdana" w:hAnsi="Verdana"/>
          <w:i/>
          <w:sz w:val="20"/>
          <w:szCs w:val="20"/>
        </w:rPr>
        <w:t>Age and Ageing</w:t>
      </w:r>
      <w:r w:rsidRPr="00C904C3">
        <w:rPr>
          <w:rFonts w:ascii="Verdana" w:hAnsi="Verdana"/>
          <w:sz w:val="20"/>
          <w:szCs w:val="20"/>
        </w:rPr>
        <w:t xml:space="preserve"> 45</w:t>
      </w:r>
      <w:r w:rsidR="00A01DBD" w:rsidRPr="00C904C3">
        <w:rPr>
          <w:rFonts w:ascii="Verdana" w:hAnsi="Verdana"/>
          <w:sz w:val="20"/>
          <w:szCs w:val="20"/>
        </w:rPr>
        <w:t>(5)</w:t>
      </w:r>
      <w:r w:rsidRPr="00C904C3">
        <w:rPr>
          <w:rFonts w:ascii="Verdana" w:hAnsi="Verdana"/>
          <w:sz w:val="20"/>
          <w:szCs w:val="20"/>
        </w:rPr>
        <w:t xml:space="preserve">: 574-578. </w:t>
      </w:r>
    </w:p>
    <w:p w14:paraId="27B5703F" w14:textId="77777777" w:rsidR="00BC00E1" w:rsidRPr="00C904C3" w:rsidRDefault="00BC00E1" w:rsidP="00DC681C">
      <w:pPr>
        <w:tabs>
          <w:tab w:val="left" w:pos="6946"/>
        </w:tabs>
        <w:spacing w:after="0" w:line="360" w:lineRule="auto"/>
        <w:ind w:right="-46"/>
        <w:jc w:val="both"/>
        <w:rPr>
          <w:rFonts w:ascii="Verdana" w:hAnsi="Verdana"/>
          <w:sz w:val="20"/>
          <w:szCs w:val="20"/>
        </w:rPr>
      </w:pPr>
    </w:p>
    <w:p w14:paraId="733C2E36" w14:textId="5C4B96DB" w:rsidR="00A01DBD" w:rsidRPr="00C904C3" w:rsidRDefault="00BC00E1" w:rsidP="00DC681C">
      <w:pPr>
        <w:tabs>
          <w:tab w:val="left" w:pos="6946"/>
        </w:tabs>
        <w:spacing w:after="0" w:line="360" w:lineRule="auto"/>
        <w:ind w:right="-46"/>
        <w:jc w:val="both"/>
        <w:rPr>
          <w:rFonts w:ascii="Verdana" w:hAnsi="Verdana"/>
          <w:sz w:val="20"/>
          <w:szCs w:val="20"/>
        </w:rPr>
      </w:pPr>
      <w:r w:rsidRPr="00C904C3">
        <w:rPr>
          <w:rFonts w:ascii="Verdana" w:hAnsi="Verdana"/>
          <w:sz w:val="20"/>
          <w:szCs w:val="20"/>
        </w:rPr>
        <w:t xml:space="preserve">Braun V and Clarke V. (2006) Using thematic analysis in psychology. </w:t>
      </w:r>
      <w:r w:rsidRPr="00C904C3">
        <w:rPr>
          <w:rFonts w:ascii="Verdana" w:hAnsi="Verdana"/>
          <w:i/>
          <w:sz w:val="20"/>
          <w:szCs w:val="20"/>
        </w:rPr>
        <w:t>Qualitative Research in Psychology</w:t>
      </w:r>
      <w:r w:rsidRPr="00C904C3">
        <w:rPr>
          <w:rFonts w:ascii="Verdana" w:hAnsi="Verdana"/>
          <w:sz w:val="20"/>
          <w:szCs w:val="20"/>
        </w:rPr>
        <w:t xml:space="preserve"> 3</w:t>
      </w:r>
      <w:r w:rsidR="00A01DBD" w:rsidRPr="00C904C3">
        <w:rPr>
          <w:rFonts w:ascii="Verdana" w:hAnsi="Verdana"/>
          <w:sz w:val="20"/>
          <w:szCs w:val="20"/>
        </w:rPr>
        <w:t>(2)</w:t>
      </w:r>
      <w:r w:rsidRPr="00C904C3">
        <w:rPr>
          <w:rFonts w:ascii="Verdana" w:hAnsi="Verdana"/>
          <w:sz w:val="20"/>
          <w:szCs w:val="20"/>
        </w:rPr>
        <w:t xml:space="preserve">: 77-101. </w:t>
      </w:r>
    </w:p>
    <w:p w14:paraId="4E92564F" w14:textId="77777777" w:rsidR="00A01DBD" w:rsidRPr="00C904C3" w:rsidRDefault="00A01DBD" w:rsidP="00DC681C">
      <w:pPr>
        <w:tabs>
          <w:tab w:val="left" w:pos="6946"/>
        </w:tabs>
        <w:spacing w:after="0" w:line="360" w:lineRule="auto"/>
        <w:ind w:right="-46"/>
        <w:jc w:val="both"/>
        <w:rPr>
          <w:rFonts w:ascii="Verdana" w:hAnsi="Verdana"/>
          <w:sz w:val="20"/>
          <w:szCs w:val="20"/>
        </w:rPr>
      </w:pPr>
    </w:p>
    <w:p w14:paraId="6F9103B3" w14:textId="66C5D53C" w:rsidR="00BC00E1" w:rsidRPr="00C904C3" w:rsidRDefault="00BC00E1" w:rsidP="00DC681C">
      <w:pPr>
        <w:tabs>
          <w:tab w:val="left" w:pos="6946"/>
        </w:tabs>
        <w:spacing w:after="0" w:line="360" w:lineRule="auto"/>
        <w:ind w:right="-46"/>
        <w:jc w:val="both"/>
        <w:rPr>
          <w:rFonts w:ascii="Verdana" w:hAnsi="Verdana"/>
          <w:sz w:val="20"/>
          <w:szCs w:val="20"/>
        </w:rPr>
      </w:pPr>
      <w:r w:rsidRPr="00C904C3">
        <w:rPr>
          <w:rFonts w:ascii="Verdana" w:hAnsi="Verdana"/>
          <w:sz w:val="20"/>
          <w:szCs w:val="20"/>
        </w:rPr>
        <w:t xml:space="preserve">College of Occupational Therapists. (2010) </w:t>
      </w:r>
      <w:r w:rsidRPr="00C904C3">
        <w:rPr>
          <w:rFonts w:ascii="Verdana" w:hAnsi="Verdana"/>
          <w:i/>
          <w:sz w:val="20"/>
          <w:szCs w:val="20"/>
        </w:rPr>
        <w:t>Reablement: the added value of Occupational Therapists</w:t>
      </w:r>
      <w:r w:rsidRPr="00C904C3">
        <w:rPr>
          <w:rFonts w:ascii="Verdana" w:hAnsi="Verdana"/>
          <w:sz w:val="20"/>
          <w:szCs w:val="20"/>
        </w:rPr>
        <w:t xml:space="preserve">. London: College of Occupational Therapists. </w:t>
      </w:r>
    </w:p>
    <w:p w14:paraId="46ACAE49" w14:textId="77777777" w:rsidR="00BC00E1" w:rsidRPr="00C904C3" w:rsidRDefault="00BC00E1" w:rsidP="00DC681C">
      <w:pPr>
        <w:tabs>
          <w:tab w:val="left" w:pos="6946"/>
        </w:tabs>
        <w:spacing w:after="0" w:line="360" w:lineRule="auto"/>
        <w:ind w:right="-46"/>
        <w:jc w:val="both"/>
        <w:rPr>
          <w:rFonts w:ascii="Verdana" w:hAnsi="Verdana"/>
          <w:sz w:val="20"/>
          <w:szCs w:val="20"/>
        </w:rPr>
      </w:pPr>
    </w:p>
    <w:p w14:paraId="4552CBC7" w14:textId="2B97CCFF" w:rsidR="00BC00E1" w:rsidRPr="00C904C3" w:rsidRDefault="00BC00E1" w:rsidP="00DC681C">
      <w:pPr>
        <w:tabs>
          <w:tab w:val="left" w:pos="6946"/>
        </w:tabs>
        <w:spacing w:after="0" w:line="360" w:lineRule="auto"/>
        <w:ind w:right="-46"/>
        <w:jc w:val="both"/>
        <w:rPr>
          <w:rFonts w:ascii="Verdana" w:hAnsi="Verdana"/>
          <w:sz w:val="20"/>
          <w:szCs w:val="20"/>
        </w:rPr>
      </w:pPr>
      <w:r w:rsidRPr="00C904C3">
        <w:rPr>
          <w:rFonts w:ascii="Verdana" w:hAnsi="Verdana"/>
          <w:sz w:val="20"/>
          <w:szCs w:val="20"/>
        </w:rPr>
        <w:t xml:space="preserve">Craig P, Dieppe P, Macintyre S, et al. (2013) Developing and evaluating complex interventions: The new Medical Research Council guidance. </w:t>
      </w:r>
      <w:r w:rsidRPr="00C904C3">
        <w:rPr>
          <w:rFonts w:ascii="Verdana" w:hAnsi="Verdana"/>
          <w:i/>
          <w:sz w:val="20"/>
          <w:szCs w:val="20"/>
        </w:rPr>
        <w:t>International Journal of Nursing Studies</w:t>
      </w:r>
      <w:r w:rsidRPr="00C904C3">
        <w:rPr>
          <w:rFonts w:ascii="Verdana" w:hAnsi="Verdana"/>
          <w:sz w:val="20"/>
          <w:szCs w:val="20"/>
        </w:rPr>
        <w:t xml:space="preserve"> 50</w:t>
      </w:r>
      <w:r w:rsidR="00A01DBD" w:rsidRPr="00C904C3">
        <w:rPr>
          <w:rFonts w:ascii="Verdana" w:hAnsi="Verdana"/>
          <w:sz w:val="20"/>
          <w:szCs w:val="20"/>
        </w:rPr>
        <w:t>(5)</w:t>
      </w:r>
      <w:r w:rsidRPr="00C904C3">
        <w:rPr>
          <w:rFonts w:ascii="Verdana" w:hAnsi="Verdana"/>
          <w:sz w:val="20"/>
          <w:szCs w:val="20"/>
        </w:rPr>
        <w:t xml:space="preserve">: 587-592. </w:t>
      </w:r>
    </w:p>
    <w:p w14:paraId="5117B33D" w14:textId="77777777" w:rsidR="00BC00E1" w:rsidRPr="00C904C3" w:rsidRDefault="00BC00E1" w:rsidP="00DC681C">
      <w:pPr>
        <w:tabs>
          <w:tab w:val="left" w:pos="6946"/>
        </w:tabs>
        <w:spacing w:after="0" w:line="360" w:lineRule="auto"/>
        <w:ind w:right="-46"/>
        <w:jc w:val="both"/>
        <w:rPr>
          <w:rFonts w:ascii="Verdana" w:hAnsi="Verdana"/>
          <w:sz w:val="20"/>
          <w:szCs w:val="20"/>
        </w:rPr>
      </w:pPr>
    </w:p>
    <w:p w14:paraId="703B233E" w14:textId="58E496F6" w:rsidR="00BC00E1" w:rsidRPr="00C904C3" w:rsidRDefault="00BC00E1" w:rsidP="00DC681C">
      <w:pPr>
        <w:tabs>
          <w:tab w:val="left" w:pos="6946"/>
        </w:tabs>
        <w:spacing w:after="0" w:line="360" w:lineRule="auto"/>
        <w:ind w:right="-46"/>
        <w:jc w:val="both"/>
        <w:rPr>
          <w:rFonts w:ascii="Verdana" w:hAnsi="Verdana"/>
          <w:sz w:val="20"/>
          <w:szCs w:val="20"/>
        </w:rPr>
      </w:pPr>
      <w:r w:rsidRPr="00C904C3">
        <w:rPr>
          <w:rFonts w:ascii="Verdana" w:hAnsi="Verdana"/>
          <w:sz w:val="20"/>
          <w:szCs w:val="20"/>
        </w:rPr>
        <w:t xml:space="preserve">Department of Health. (2017) </w:t>
      </w:r>
      <w:r w:rsidRPr="00C904C3">
        <w:rPr>
          <w:rFonts w:ascii="Verdana" w:hAnsi="Verdana"/>
          <w:i/>
          <w:sz w:val="20"/>
          <w:szCs w:val="20"/>
        </w:rPr>
        <w:t>Statutory guidance to support local authorities to implement the Care Act</w:t>
      </w:r>
      <w:r w:rsidRPr="00C904C3">
        <w:rPr>
          <w:rFonts w:ascii="Verdana" w:hAnsi="Verdana"/>
          <w:sz w:val="20"/>
          <w:szCs w:val="20"/>
        </w:rPr>
        <w:t xml:space="preserve">. </w:t>
      </w:r>
      <w:r w:rsidR="00905011" w:rsidRPr="00C904C3">
        <w:rPr>
          <w:rFonts w:ascii="Verdana" w:hAnsi="Verdana"/>
          <w:sz w:val="20"/>
          <w:szCs w:val="20"/>
        </w:rPr>
        <w:t xml:space="preserve">London: Department of Health. </w:t>
      </w:r>
    </w:p>
    <w:p w14:paraId="24D975E0" w14:textId="77777777" w:rsidR="00BC00E1" w:rsidRPr="00C904C3" w:rsidRDefault="00BC00E1" w:rsidP="00DC681C">
      <w:pPr>
        <w:tabs>
          <w:tab w:val="left" w:pos="6946"/>
        </w:tabs>
        <w:spacing w:after="0" w:line="360" w:lineRule="auto"/>
        <w:ind w:right="-46"/>
        <w:jc w:val="both"/>
        <w:rPr>
          <w:rFonts w:ascii="Verdana" w:hAnsi="Verdana"/>
          <w:sz w:val="20"/>
          <w:szCs w:val="20"/>
        </w:rPr>
      </w:pPr>
    </w:p>
    <w:p w14:paraId="20121846" w14:textId="77777777" w:rsidR="00BC00E1" w:rsidRPr="00C904C3" w:rsidRDefault="00BC00E1" w:rsidP="00DC681C">
      <w:pPr>
        <w:tabs>
          <w:tab w:val="left" w:pos="6946"/>
        </w:tabs>
        <w:spacing w:after="0" w:line="360" w:lineRule="auto"/>
        <w:ind w:right="-46"/>
        <w:jc w:val="both"/>
        <w:rPr>
          <w:rFonts w:ascii="Verdana" w:hAnsi="Verdana"/>
          <w:sz w:val="20"/>
          <w:szCs w:val="20"/>
        </w:rPr>
      </w:pPr>
      <w:r w:rsidRPr="00C904C3">
        <w:rPr>
          <w:rFonts w:ascii="Verdana" w:hAnsi="Verdana"/>
          <w:sz w:val="20"/>
          <w:szCs w:val="20"/>
        </w:rPr>
        <w:t xml:space="preserve">Drummond A. (2017) Feasibility and pilot studies: Why are they important? </w:t>
      </w:r>
      <w:r w:rsidRPr="00C904C3">
        <w:rPr>
          <w:rFonts w:ascii="Verdana" w:hAnsi="Verdana"/>
          <w:i/>
          <w:sz w:val="20"/>
          <w:szCs w:val="20"/>
        </w:rPr>
        <w:t>British Journal of Occupational Therapy</w:t>
      </w:r>
      <w:r w:rsidRPr="00C904C3">
        <w:rPr>
          <w:rFonts w:ascii="Verdana" w:hAnsi="Verdana"/>
          <w:sz w:val="20"/>
          <w:szCs w:val="20"/>
        </w:rPr>
        <w:t xml:space="preserve"> 80: 335-336. </w:t>
      </w:r>
    </w:p>
    <w:p w14:paraId="55F0BAB8" w14:textId="77777777" w:rsidR="00BC00E1" w:rsidRPr="00C904C3" w:rsidRDefault="00BC00E1" w:rsidP="00DC681C">
      <w:pPr>
        <w:tabs>
          <w:tab w:val="left" w:pos="6946"/>
        </w:tabs>
        <w:spacing w:after="0" w:line="360" w:lineRule="auto"/>
        <w:ind w:right="-46"/>
        <w:jc w:val="both"/>
        <w:rPr>
          <w:rFonts w:ascii="Verdana" w:hAnsi="Verdana"/>
          <w:sz w:val="20"/>
          <w:szCs w:val="20"/>
        </w:rPr>
      </w:pPr>
    </w:p>
    <w:p w14:paraId="73F2BD12" w14:textId="77777777" w:rsidR="00BC00E1" w:rsidRPr="00C904C3" w:rsidRDefault="00BC00E1" w:rsidP="00DC681C">
      <w:pPr>
        <w:tabs>
          <w:tab w:val="left" w:pos="6946"/>
        </w:tabs>
        <w:spacing w:after="0" w:line="360" w:lineRule="auto"/>
        <w:ind w:right="-46"/>
        <w:jc w:val="both"/>
        <w:rPr>
          <w:rFonts w:ascii="Verdana" w:hAnsi="Verdana"/>
          <w:sz w:val="20"/>
          <w:szCs w:val="20"/>
        </w:rPr>
      </w:pPr>
      <w:r w:rsidRPr="00C904C3">
        <w:rPr>
          <w:rFonts w:ascii="Verdana" w:hAnsi="Verdana"/>
          <w:sz w:val="20"/>
          <w:szCs w:val="20"/>
        </w:rPr>
        <w:t xml:space="preserve">Fletcher-Smith J. (2011) </w:t>
      </w:r>
      <w:r w:rsidRPr="00C904C3">
        <w:rPr>
          <w:rFonts w:ascii="Verdana" w:hAnsi="Verdana"/>
          <w:i/>
          <w:sz w:val="20"/>
          <w:szCs w:val="20"/>
        </w:rPr>
        <w:t>Recovery of dressing ability after stroke</w:t>
      </w:r>
      <w:r w:rsidRPr="00C904C3">
        <w:rPr>
          <w:rFonts w:ascii="Verdana" w:hAnsi="Verdana"/>
          <w:sz w:val="20"/>
          <w:szCs w:val="20"/>
        </w:rPr>
        <w:t xml:space="preserve">. MPhil Thesis. Division of Rehabilitation and Ageing. University of Nottingham. </w:t>
      </w:r>
    </w:p>
    <w:p w14:paraId="01FBCCBB" w14:textId="77777777" w:rsidR="00BC00E1" w:rsidRPr="00C904C3" w:rsidRDefault="00BC00E1" w:rsidP="00DC681C">
      <w:pPr>
        <w:tabs>
          <w:tab w:val="left" w:pos="6946"/>
        </w:tabs>
        <w:spacing w:after="0" w:line="360" w:lineRule="auto"/>
        <w:ind w:right="-46"/>
        <w:jc w:val="both"/>
        <w:rPr>
          <w:rFonts w:ascii="Verdana" w:hAnsi="Verdana"/>
          <w:sz w:val="20"/>
          <w:szCs w:val="20"/>
        </w:rPr>
      </w:pPr>
    </w:p>
    <w:p w14:paraId="29C47051" w14:textId="77777777" w:rsidR="00BC00E1" w:rsidRPr="00C904C3" w:rsidRDefault="00BC00E1" w:rsidP="00DC681C">
      <w:pPr>
        <w:tabs>
          <w:tab w:val="left" w:pos="6946"/>
        </w:tabs>
        <w:spacing w:after="0" w:line="360" w:lineRule="auto"/>
        <w:ind w:right="-46"/>
        <w:jc w:val="both"/>
        <w:rPr>
          <w:rFonts w:ascii="Verdana" w:hAnsi="Verdana"/>
          <w:sz w:val="20"/>
          <w:szCs w:val="20"/>
        </w:rPr>
      </w:pPr>
      <w:r w:rsidRPr="00C904C3">
        <w:rPr>
          <w:rFonts w:ascii="Verdana" w:hAnsi="Verdana"/>
          <w:sz w:val="20"/>
          <w:szCs w:val="20"/>
        </w:rPr>
        <w:t>Gilchrist V and Williams R. (1999) Key Informant Interviews. In: Crabtree B and Miller W (</w:t>
      </w:r>
      <w:proofErr w:type="spellStart"/>
      <w:r w:rsidRPr="00C904C3">
        <w:rPr>
          <w:rFonts w:ascii="Verdana" w:hAnsi="Verdana"/>
          <w:sz w:val="20"/>
          <w:szCs w:val="20"/>
        </w:rPr>
        <w:t>eds</w:t>
      </w:r>
      <w:proofErr w:type="spellEnd"/>
      <w:r w:rsidRPr="00C904C3">
        <w:rPr>
          <w:rFonts w:ascii="Verdana" w:hAnsi="Verdana"/>
          <w:sz w:val="20"/>
          <w:szCs w:val="20"/>
        </w:rPr>
        <w:t xml:space="preserve">) </w:t>
      </w:r>
      <w:r w:rsidRPr="00C904C3">
        <w:rPr>
          <w:rFonts w:ascii="Verdana" w:hAnsi="Verdana"/>
          <w:i/>
          <w:sz w:val="20"/>
          <w:szCs w:val="20"/>
        </w:rPr>
        <w:t>Doing Qualitative Research</w:t>
      </w:r>
      <w:r w:rsidRPr="00C904C3">
        <w:rPr>
          <w:rFonts w:ascii="Verdana" w:hAnsi="Verdana"/>
          <w:sz w:val="20"/>
          <w:szCs w:val="20"/>
        </w:rPr>
        <w:t xml:space="preserve">. 2nd ed. Thousand Oaks, California.: Sage Publications, 71-88. </w:t>
      </w:r>
    </w:p>
    <w:p w14:paraId="0740C26F" w14:textId="77777777" w:rsidR="00BC00E1" w:rsidRPr="00C904C3" w:rsidRDefault="00BC00E1" w:rsidP="00DC681C">
      <w:pPr>
        <w:tabs>
          <w:tab w:val="left" w:pos="6946"/>
        </w:tabs>
        <w:spacing w:after="0" w:line="360" w:lineRule="auto"/>
        <w:ind w:right="-46"/>
        <w:jc w:val="both"/>
        <w:rPr>
          <w:rFonts w:ascii="Verdana" w:hAnsi="Verdana"/>
          <w:sz w:val="20"/>
          <w:szCs w:val="20"/>
        </w:rPr>
      </w:pPr>
    </w:p>
    <w:p w14:paraId="10FC20B2" w14:textId="77777777" w:rsidR="00BC00E1" w:rsidRPr="00C904C3" w:rsidRDefault="00BC00E1" w:rsidP="00DC681C">
      <w:pPr>
        <w:tabs>
          <w:tab w:val="left" w:pos="6946"/>
        </w:tabs>
        <w:spacing w:after="0" w:line="360" w:lineRule="auto"/>
        <w:ind w:right="-46"/>
        <w:jc w:val="both"/>
        <w:rPr>
          <w:rFonts w:ascii="Verdana" w:hAnsi="Verdana"/>
          <w:sz w:val="20"/>
          <w:szCs w:val="20"/>
        </w:rPr>
      </w:pPr>
      <w:r w:rsidRPr="00C904C3">
        <w:rPr>
          <w:rFonts w:ascii="Verdana" w:hAnsi="Verdana"/>
          <w:sz w:val="20"/>
          <w:szCs w:val="20"/>
        </w:rPr>
        <w:t xml:space="preserve">Glendinning C, Jones K, Baxter K, et al. (2010) </w:t>
      </w:r>
      <w:r w:rsidRPr="00C904C3">
        <w:rPr>
          <w:rFonts w:ascii="Verdana" w:hAnsi="Verdana"/>
          <w:i/>
          <w:sz w:val="20"/>
          <w:szCs w:val="20"/>
        </w:rPr>
        <w:t>Home Care Re-</w:t>
      </w:r>
      <w:proofErr w:type="spellStart"/>
      <w:r w:rsidRPr="00C904C3">
        <w:rPr>
          <w:rFonts w:ascii="Verdana" w:hAnsi="Verdana"/>
          <w:i/>
          <w:sz w:val="20"/>
          <w:szCs w:val="20"/>
        </w:rPr>
        <w:t>ablement</w:t>
      </w:r>
      <w:proofErr w:type="spellEnd"/>
      <w:r w:rsidRPr="00C904C3">
        <w:rPr>
          <w:rFonts w:ascii="Verdana" w:hAnsi="Verdana"/>
          <w:i/>
          <w:sz w:val="20"/>
          <w:szCs w:val="20"/>
        </w:rPr>
        <w:t xml:space="preserve"> Services: Investigating the </w:t>
      </w:r>
      <w:proofErr w:type="gramStart"/>
      <w:r w:rsidRPr="00C904C3">
        <w:rPr>
          <w:rFonts w:ascii="Verdana" w:hAnsi="Verdana"/>
          <w:i/>
          <w:sz w:val="20"/>
          <w:szCs w:val="20"/>
        </w:rPr>
        <w:t>Longer Term</w:t>
      </w:r>
      <w:proofErr w:type="gramEnd"/>
      <w:r w:rsidRPr="00C904C3">
        <w:rPr>
          <w:rFonts w:ascii="Verdana" w:hAnsi="Verdana"/>
          <w:i/>
          <w:sz w:val="20"/>
          <w:szCs w:val="20"/>
        </w:rPr>
        <w:t xml:space="preserve"> Impacts</w:t>
      </w:r>
      <w:r w:rsidRPr="00C904C3">
        <w:rPr>
          <w:rFonts w:ascii="Verdana" w:hAnsi="Verdana"/>
          <w:sz w:val="20"/>
          <w:szCs w:val="20"/>
        </w:rPr>
        <w:t xml:space="preserve"> (Prospective Longitudinal Study), York: Social Policy Research Unit, University of York. </w:t>
      </w:r>
    </w:p>
    <w:p w14:paraId="2C405F37" w14:textId="77777777" w:rsidR="00BC00E1" w:rsidRPr="00C904C3" w:rsidRDefault="00BC00E1" w:rsidP="00DC681C">
      <w:pPr>
        <w:tabs>
          <w:tab w:val="left" w:pos="6946"/>
        </w:tabs>
        <w:spacing w:after="0" w:line="360" w:lineRule="auto"/>
        <w:ind w:right="-46"/>
        <w:jc w:val="both"/>
        <w:rPr>
          <w:rFonts w:ascii="Verdana" w:hAnsi="Verdana"/>
          <w:sz w:val="20"/>
          <w:szCs w:val="20"/>
        </w:rPr>
      </w:pPr>
    </w:p>
    <w:p w14:paraId="35B16135" w14:textId="59D01BFC" w:rsidR="00BC00E1" w:rsidRPr="00C904C3" w:rsidRDefault="00BC00E1" w:rsidP="00DC681C">
      <w:pPr>
        <w:tabs>
          <w:tab w:val="left" w:pos="6946"/>
        </w:tabs>
        <w:spacing w:after="0" w:line="360" w:lineRule="auto"/>
        <w:ind w:right="-46"/>
        <w:jc w:val="both"/>
        <w:rPr>
          <w:rFonts w:ascii="Verdana" w:hAnsi="Verdana"/>
          <w:sz w:val="20"/>
          <w:szCs w:val="20"/>
        </w:rPr>
      </w:pPr>
      <w:r w:rsidRPr="00C904C3">
        <w:rPr>
          <w:rFonts w:ascii="Verdana" w:hAnsi="Verdana"/>
          <w:sz w:val="20"/>
          <w:szCs w:val="20"/>
        </w:rPr>
        <w:t xml:space="preserve">Grant M, Radford K, Sinclair E, et al. (2014) Return to work after stroke: recording, measuring, and describing occupational therapy intervention. </w:t>
      </w:r>
      <w:r w:rsidRPr="00C904C3">
        <w:rPr>
          <w:rFonts w:ascii="Verdana" w:hAnsi="Verdana"/>
          <w:i/>
          <w:sz w:val="20"/>
          <w:szCs w:val="20"/>
        </w:rPr>
        <w:t>British Journal of Occupational Therapy</w:t>
      </w:r>
      <w:r w:rsidRPr="00C904C3">
        <w:rPr>
          <w:rFonts w:ascii="Verdana" w:hAnsi="Verdana"/>
          <w:sz w:val="20"/>
          <w:szCs w:val="20"/>
        </w:rPr>
        <w:t xml:space="preserve"> 77</w:t>
      </w:r>
      <w:r w:rsidR="00A01DBD" w:rsidRPr="00C904C3">
        <w:rPr>
          <w:rFonts w:ascii="Verdana" w:hAnsi="Verdana"/>
          <w:sz w:val="20"/>
          <w:szCs w:val="20"/>
        </w:rPr>
        <w:t>(9)</w:t>
      </w:r>
      <w:r w:rsidRPr="00C904C3">
        <w:rPr>
          <w:rFonts w:ascii="Verdana" w:hAnsi="Verdana"/>
          <w:sz w:val="20"/>
          <w:szCs w:val="20"/>
        </w:rPr>
        <w:t xml:space="preserve">: 457-465. </w:t>
      </w:r>
    </w:p>
    <w:p w14:paraId="0335174F" w14:textId="77777777" w:rsidR="00BC00E1" w:rsidRPr="00C904C3" w:rsidRDefault="00BC00E1" w:rsidP="00DC681C">
      <w:pPr>
        <w:tabs>
          <w:tab w:val="left" w:pos="6946"/>
        </w:tabs>
        <w:spacing w:after="0" w:line="360" w:lineRule="auto"/>
        <w:ind w:right="-46"/>
        <w:jc w:val="both"/>
        <w:rPr>
          <w:rFonts w:ascii="Verdana" w:hAnsi="Verdana"/>
          <w:sz w:val="20"/>
          <w:szCs w:val="20"/>
        </w:rPr>
      </w:pPr>
    </w:p>
    <w:p w14:paraId="778B3C5D" w14:textId="1A6ECC13" w:rsidR="00BC00E1" w:rsidRPr="00C904C3" w:rsidRDefault="00BC00E1" w:rsidP="00DC681C">
      <w:pPr>
        <w:tabs>
          <w:tab w:val="left" w:pos="6946"/>
        </w:tabs>
        <w:spacing w:after="0" w:line="360" w:lineRule="auto"/>
        <w:ind w:right="-46"/>
        <w:jc w:val="both"/>
        <w:rPr>
          <w:rFonts w:ascii="Verdana" w:hAnsi="Verdana"/>
          <w:sz w:val="20"/>
          <w:szCs w:val="20"/>
        </w:rPr>
      </w:pPr>
      <w:r w:rsidRPr="00C904C3">
        <w:rPr>
          <w:rFonts w:ascii="Verdana" w:hAnsi="Verdana"/>
          <w:sz w:val="20"/>
          <w:szCs w:val="20"/>
        </w:rPr>
        <w:t xml:space="preserve">Hasson H, Blomberg S and </w:t>
      </w:r>
      <w:proofErr w:type="spellStart"/>
      <w:r w:rsidRPr="00C904C3">
        <w:rPr>
          <w:rFonts w:ascii="Verdana" w:hAnsi="Verdana"/>
          <w:sz w:val="20"/>
          <w:szCs w:val="20"/>
        </w:rPr>
        <w:t>Dunér</w:t>
      </w:r>
      <w:proofErr w:type="spellEnd"/>
      <w:r w:rsidRPr="00C904C3">
        <w:rPr>
          <w:rFonts w:ascii="Verdana" w:hAnsi="Verdana"/>
          <w:sz w:val="20"/>
          <w:szCs w:val="20"/>
        </w:rPr>
        <w:t xml:space="preserve"> A. (2012) Fidelity and moderating factors in complex interventions: a case study of a continuum of care program for frail elderly people in health and social care. </w:t>
      </w:r>
      <w:r w:rsidRPr="00C904C3">
        <w:rPr>
          <w:rFonts w:ascii="Verdana" w:hAnsi="Verdana"/>
          <w:i/>
          <w:sz w:val="20"/>
          <w:szCs w:val="20"/>
        </w:rPr>
        <w:t>Implement</w:t>
      </w:r>
      <w:r w:rsidR="00A01DBD" w:rsidRPr="00C904C3">
        <w:rPr>
          <w:rFonts w:ascii="Verdana" w:hAnsi="Verdana"/>
          <w:i/>
          <w:sz w:val="20"/>
          <w:szCs w:val="20"/>
        </w:rPr>
        <w:t>ation</w:t>
      </w:r>
      <w:r w:rsidRPr="00C904C3">
        <w:rPr>
          <w:rFonts w:ascii="Verdana" w:hAnsi="Verdana"/>
          <w:i/>
          <w:sz w:val="20"/>
          <w:szCs w:val="20"/>
        </w:rPr>
        <w:t xml:space="preserve"> Sci</w:t>
      </w:r>
      <w:r w:rsidR="00A01DBD" w:rsidRPr="00C904C3">
        <w:rPr>
          <w:rFonts w:ascii="Verdana" w:hAnsi="Verdana"/>
          <w:i/>
          <w:sz w:val="20"/>
          <w:szCs w:val="20"/>
        </w:rPr>
        <w:t>ence</w:t>
      </w:r>
      <w:r w:rsidRPr="00C904C3">
        <w:rPr>
          <w:rFonts w:ascii="Verdana" w:hAnsi="Verdana"/>
          <w:sz w:val="20"/>
          <w:szCs w:val="20"/>
        </w:rPr>
        <w:t xml:space="preserve"> 7</w:t>
      </w:r>
      <w:r w:rsidR="00A01DBD" w:rsidRPr="00C904C3">
        <w:rPr>
          <w:rFonts w:ascii="Verdana" w:hAnsi="Verdana"/>
          <w:sz w:val="20"/>
          <w:szCs w:val="20"/>
        </w:rPr>
        <w:t>(1)</w:t>
      </w:r>
      <w:r w:rsidRPr="00C904C3">
        <w:rPr>
          <w:rFonts w:ascii="Verdana" w:hAnsi="Verdana"/>
          <w:sz w:val="20"/>
          <w:szCs w:val="20"/>
        </w:rPr>
        <w:t xml:space="preserve">: 1-11. </w:t>
      </w:r>
    </w:p>
    <w:p w14:paraId="5D789D13" w14:textId="77777777" w:rsidR="00BC00E1" w:rsidRPr="00C904C3" w:rsidRDefault="00BC00E1" w:rsidP="00DC681C">
      <w:pPr>
        <w:tabs>
          <w:tab w:val="left" w:pos="6946"/>
        </w:tabs>
        <w:spacing w:after="0" w:line="360" w:lineRule="auto"/>
        <w:ind w:right="-46"/>
        <w:jc w:val="both"/>
        <w:rPr>
          <w:rFonts w:ascii="Verdana" w:hAnsi="Verdana"/>
          <w:sz w:val="20"/>
          <w:szCs w:val="20"/>
        </w:rPr>
      </w:pPr>
    </w:p>
    <w:p w14:paraId="58E7C28B" w14:textId="7758C7CA" w:rsidR="00BC00E1" w:rsidRPr="00C904C3" w:rsidRDefault="00BC00E1" w:rsidP="00DC681C">
      <w:pPr>
        <w:tabs>
          <w:tab w:val="left" w:pos="6946"/>
        </w:tabs>
        <w:spacing w:after="0" w:line="360" w:lineRule="auto"/>
        <w:ind w:right="-46"/>
        <w:jc w:val="both"/>
        <w:rPr>
          <w:rFonts w:ascii="Verdana" w:hAnsi="Verdana"/>
          <w:sz w:val="20"/>
          <w:szCs w:val="20"/>
        </w:rPr>
      </w:pPr>
      <w:r w:rsidRPr="00C904C3">
        <w:rPr>
          <w:rFonts w:ascii="Verdana" w:hAnsi="Verdana"/>
          <w:sz w:val="20"/>
          <w:szCs w:val="20"/>
        </w:rPr>
        <w:t xml:space="preserve">Hoffmann TC, </w:t>
      </w:r>
      <w:proofErr w:type="spellStart"/>
      <w:r w:rsidRPr="00C904C3">
        <w:rPr>
          <w:rFonts w:ascii="Verdana" w:hAnsi="Verdana"/>
          <w:sz w:val="20"/>
          <w:szCs w:val="20"/>
        </w:rPr>
        <w:t>Glasziou</w:t>
      </w:r>
      <w:proofErr w:type="spellEnd"/>
      <w:r w:rsidRPr="00C904C3">
        <w:rPr>
          <w:rFonts w:ascii="Verdana" w:hAnsi="Verdana"/>
          <w:sz w:val="20"/>
          <w:szCs w:val="20"/>
        </w:rPr>
        <w:t xml:space="preserve"> PP, </w:t>
      </w:r>
      <w:proofErr w:type="spellStart"/>
      <w:r w:rsidRPr="00C904C3">
        <w:rPr>
          <w:rFonts w:ascii="Verdana" w:hAnsi="Verdana"/>
          <w:sz w:val="20"/>
          <w:szCs w:val="20"/>
        </w:rPr>
        <w:t>Boutron</w:t>
      </w:r>
      <w:proofErr w:type="spellEnd"/>
      <w:r w:rsidRPr="00C904C3">
        <w:rPr>
          <w:rFonts w:ascii="Verdana" w:hAnsi="Verdana"/>
          <w:sz w:val="20"/>
          <w:szCs w:val="20"/>
        </w:rPr>
        <w:t xml:space="preserve"> I, et al. (2014) Better reporting of interventions: template for intervention description and replication (</w:t>
      </w:r>
      <w:proofErr w:type="spellStart"/>
      <w:r w:rsidRPr="00C904C3">
        <w:rPr>
          <w:rFonts w:ascii="Verdana" w:hAnsi="Verdana"/>
          <w:sz w:val="20"/>
          <w:szCs w:val="20"/>
        </w:rPr>
        <w:t>TIDieR</w:t>
      </w:r>
      <w:proofErr w:type="spellEnd"/>
      <w:r w:rsidRPr="00C904C3">
        <w:rPr>
          <w:rFonts w:ascii="Verdana" w:hAnsi="Verdana"/>
          <w:sz w:val="20"/>
          <w:szCs w:val="20"/>
        </w:rPr>
        <w:t xml:space="preserve">) checklist and guide. </w:t>
      </w:r>
      <w:r w:rsidR="00A01DBD" w:rsidRPr="00C904C3">
        <w:rPr>
          <w:rFonts w:ascii="Verdana" w:hAnsi="Verdana" w:cs="Arial"/>
          <w:i/>
          <w:iCs/>
          <w:color w:val="222222"/>
          <w:sz w:val="20"/>
          <w:szCs w:val="20"/>
          <w:shd w:val="clear" w:color="auto" w:fill="FFFFFF"/>
        </w:rPr>
        <w:t>B</w:t>
      </w:r>
      <w:r w:rsidR="00A01DBD" w:rsidRPr="00C904C3">
        <w:rPr>
          <w:rFonts w:ascii="Verdana" w:hAnsi="Verdana" w:cs="Arial"/>
          <w:i/>
          <w:iCs/>
          <w:color w:val="222222"/>
          <w:sz w:val="20"/>
          <w:szCs w:val="20"/>
          <w:shd w:val="clear" w:color="auto" w:fill="FFFFFF"/>
        </w:rPr>
        <w:t>MJ</w:t>
      </w:r>
      <w:r w:rsidR="00A01DBD" w:rsidRPr="00C904C3">
        <w:rPr>
          <w:rFonts w:ascii="Verdana" w:hAnsi="Verdana" w:cs="Arial"/>
          <w:color w:val="222222"/>
          <w:sz w:val="20"/>
          <w:szCs w:val="20"/>
          <w:shd w:val="clear" w:color="auto" w:fill="FFFFFF"/>
        </w:rPr>
        <w:t>,</w:t>
      </w:r>
      <w:r w:rsidR="00A01DBD" w:rsidRPr="00C904C3">
        <w:rPr>
          <w:rFonts w:ascii="Verdana" w:hAnsi="Verdana" w:cs="Arial"/>
          <w:i/>
          <w:iCs/>
          <w:color w:val="222222"/>
          <w:sz w:val="20"/>
          <w:szCs w:val="20"/>
          <w:shd w:val="clear" w:color="auto" w:fill="FFFFFF"/>
        </w:rPr>
        <w:t>348</w:t>
      </w:r>
      <w:r w:rsidR="00A01DBD" w:rsidRPr="00C904C3">
        <w:rPr>
          <w:rFonts w:ascii="Verdana" w:hAnsi="Verdana" w:cs="Arial"/>
          <w:color w:val="222222"/>
          <w:sz w:val="20"/>
          <w:szCs w:val="20"/>
          <w:shd w:val="clear" w:color="auto" w:fill="FFFFFF"/>
        </w:rPr>
        <w:t>,</w:t>
      </w:r>
      <w:r w:rsidR="00A01DBD" w:rsidRPr="00C904C3">
        <w:rPr>
          <w:rFonts w:ascii="Verdana" w:hAnsi="Verdana" w:cs="Arial"/>
          <w:color w:val="222222"/>
          <w:sz w:val="20"/>
          <w:szCs w:val="20"/>
          <w:shd w:val="clear" w:color="auto" w:fill="FFFFFF"/>
        </w:rPr>
        <w:t xml:space="preserve"> </w:t>
      </w:r>
      <w:r w:rsidR="00A01DBD" w:rsidRPr="00C904C3">
        <w:rPr>
          <w:rFonts w:ascii="Verdana" w:hAnsi="Verdana" w:cs="Arial"/>
          <w:color w:val="222222"/>
          <w:sz w:val="20"/>
          <w:szCs w:val="20"/>
          <w:shd w:val="clear" w:color="auto" w:fill="FFFFFF"/>
        </w:rPr>
        <w:t>1687</w:t>
      </w:r>
    </w:p>
    <w:p w14:paraId="20BC4A7B" w14:textId="77777777" w:rsidR="00BC00E1" w:rsidRPr="00C904C3" w:rsidRDefault="00BC00E1" w:rsidP="00DC681C">
      <w:pPr>
        <w:tabs>
          <w:tab w:val="left" w:pos="6946"/>
        </w:tabs>
        <w:spacing w:after="0" w:line="360" w:lineRule="auto"/>
        <w:ind w:right="-46"/>
        <w:jc w:val="both"/>
        <w:rPr>
          <w:rFonts w:ascii="Verdana" w:hAnsi="Verdana"/>
          <w:sz w:val="20"/>
          <w:szCs w:val="20"/>
        </w:rPr>
      </w:pPr>
    </w:p>
    <w:p w14:paraId="0170645D" w14:textId="3E3E2155" w:rsidR="00BC00E1" w:rsidRPr="00C904C3" w:rsidRDefault="00BC00E1" w:rsidP="00DC681C">
      <w:pPr>
        <w:tabs>
          <w:tab w:val="left" w:pos="6946"/>
        </w:tabs>
        <w:spacing w:after="0" w:line="360" w:lineRule="auto"/>
        <w:ind w:right="-46"/>
        <w:jc w:val="both"/>
        <w:rPr>
          <w:rFonts w:ascii="Verdana" w:hAnsi="Verdana"/>
          <w:sz w:val="20"/>
          <w:szCs w:val="20"/>
        </w:rPr>
      </w:pPr>
      <w:r w:rsidRPr="00C904C3">
        <w:rPr>
          <w:rFonts w:ascii="Verdana" w:hAnsi="Verdana"/>
          <w:sz w:val="20"/>
          <w:szCs w:val="20"/>
        </w:rPr>
        <w:t xml:space="preserve">Kelley K, Clark B, Brown V, et al. (2003) Good practice in the conduct and reporting of survey research. </w:t>
      </w:r>
      <w:r w:rsidRPr="00C904C3">
        <w:rPr>
          <w:rFonts w:ascii="Verdana" w:hAnsi="Verdana"/>
          <w:i/>
          <w:sz w:val="20"/>
          <w:szCs w:val="20"/>
        </w:rPr>
        <w:t>International Journal for Quality in Health Care</w:t>
      </w:r>
      <w:r w:rsidRPr="00C904C3">
        <w:rPr>
          <w:rFonts w:ascii="Verdana" w:hAnsi="Verdana"/>
          <w:sz w:val="20"/>
          <w:szCs w:val="20"/>
        </w:rPr>
        <w:t xml:space="preserve"> 15</w:t>
      </w:r>
      <w:r w:rsidR="00A01DBD" w:rsidRPr="00C904C3">
        <w:rPr>
          <w:rFonts w:ascii="Verdana" w:hAnsi="Verdana"/>
          <w:sz w:val="20"/>
          <w:szCs w:val="20"/>
        </w:rPr>
        <w:t>(3)</w:t>
      </w:r>
      <w:r w:rsidRPr="00C904C3">
        <w:rPr>
          <w:rFonts w:ascii="Verdana" w:hAnsi="Verdana"/>
          <w:sz w:val="20"/>
          <w:szCs w:val="20"/>
        </w:rPr>
        <w:t xml:space="preserve">: 261-266. </w:t>
      </w:r>
    </w:p>
    <w:p w14:paraId="1E1721E1" w14:textId="77777777" w:rsidR="00BC00E1" w:rsidRPr="00C904C3" w:rsidRDefault="00BC00E1" w:rsidP="00DC681C">
      <w:pPr>
        <w:tabs>
          <w:tab w:val="left" w:pos="6946"/>
        </w:tabs>
        <w:spacing w:after="0" w:line="360" w:lineRule="auto"/>
        <w:ind w:right="-46"/>
        <w:jc w:val="both"/>
        <w:rPr>
          <w:rFonts w:ascii="Verdana" w:hAnsi="Verdana"/>
          <w:sz w:val="20"/>
          <w:szCs w:val="20"/>
        </w:rPr>
      </w:pPr>
    </w:p>
    <w:p w14:paraId="0B8F4B5F" w14:textId="41A0107A" w:rsidR="00BC00E1" w:rsidRPr="00C904C3" w:rsidRDefault="00BC00E1" w:rsidP="00DC681C">
      <w:pPr>
        <w:tabs>
          <w:tab w:val="left" w:pos="6946"/>
        </w:tabs>
        <w:spacing w:after="0" w:line="360" w:lineRule="auto"/>
        <w:ind w:right="-46"/>
        <w:jc w:val="both"/>
        <w:rPr>
          <w:rFonts w:ascii="Verdana" w:hAnsi="Verdana"/>
          <w:sz w:val="20"/>
          <w:szCs w:val="20"/>
        </w:rPr>
      </w:pPr>
      <w:r w:rsidRPr="00C904C3">
        <w:rPr>
          <w:rFonts w:ascii="Verdana" w:hAnsi="Verdana"/>
          <w:sz w:val="20"/>
          <w:szCs w:val="20"/>
        </w:rPr>
        <w:t xml:space="preserve">Le </w:t>
      </w:r>
      <w:proofErr w:type="spellStart"/>
      <w:r w:rsidRPr="00C904C3">
        <w:rPr>
          <w:rFonts w:ascii="Verdana" w:hAnsi="Verdana"/>
          <w:sz w:val="20"/>
          <w:szCs w:val="20"/>
        </w:rPr>
        <w:t>Mesurier</w:t>
      </w:r>
      <w:proofErr w:type="spellEnd"/>
      <w:r w:rsidRPr="00C904C3">
        <w:rPr>
          <w:rFonts w:ascii="Verdana" w:hAnsi="Verdana"/>
          <w:sz w:val="20"/>
          <w:szCs w:val="20"/>
        </w:rPr>
        <w:t xml:space="preserve"> N and </w:t>
      </w:r>
      <w:proofErr w:type="spellStart"/>
      <w:r w:rsidRPr="00C904C3">
        <w:rPr>
          <w:rFonts w:ascii="Verdana" w:hAnsi="Verdana"/>
          <w:sz w:val="20"/>
          <w:szCs w:val="20"/>
        </w:rPr>
        <w:t>Cumella</w:t>
      </w:r>
      <w:proofErr w:type="spellEnd"/>
      <w:r w:rsidRPr="00C904C3">
        <w:rPr>
          <w:rFonts w:ascii="Verdana" w:hAnsi="Verdana"/>
          <w:sz w:val="20"/>
          <w:szCs w:val="20"/>
        </w:rPr>
        <w:t xml:space="preserve"> S. (1999) Enhancing Independence: The Effectiveness of </w:t>
      </w:r>
      <w:proofErr w:type="spellStart"/>
      <w:r w:rsidRPr="00C904C3">
        <w:rPr>
          <w:rFonts w:ascii="Verdana" w:hAnsi="Verdana"/>
          <w:sz w:val="20"/>
          <w:szCs w:val="20"/>
        </w:rPr>
        <w:t>ReAblement</w:t>
      </w:r>
      <w:proofErr w:type="spellEnd"/>
      <w:r w:rsidRPr="00C904C3">
        <w:rPr>
          <w:rFonts w:ascii="Verdana" w:hAnsi="Verdana"/>
          <w:sz w:val="20"/>
          <w:szCs w:val="20"/>
        </w:rPr>
        <w:t xml:space="preserve"> Provision in South Worcestershire. </w:t>
      </w:r>
      <w:r w:rsidRPr="00C904C3">
        <w:rPr>
          <w:rFonts w:ascii="Verdana" w:hAnsi="Verdana"/>
          <w:i/>
          <w:sz w:val="20"/>
          <w:szCs w:val="20"/>
        </w:rPr>
        <w:t>Managing Community Care</w:t>
      </w:r>
      <w:r w:rsidRPr="00C904C3">
        <w:rPr>
          <w:rFonts w:ascii="Verdana" w:hAnsi="Verdana"/>
          <w:sz w:val="20"/>
          <w:szCs w:val="20"/>
        </w:rPr>
        <w:t xml:space="preserve"> 7</w:t>
      </w:r>
      <w:r w:rsidR="00DC4E19" w:rsidRPr="00C904C3">
        <w:rPr>
          <w:rFonts w:ascii="Verdana" w:hAnsi="Verdana"/>
          <w:sz w:val="20"/>
          <w:szCs w:val="20"/>
        </w:rPr>
        <w:t>(4)</w:t>
      </w:r>
      <w:r w:rsidRPr="00C904C3">
        <w:rPr>
          <w:rFonts w:ascii="Verdana" w:hAnsi="Verdana"/>
          <w:sz w:val="20"/>
          <w:szCs w:val="20"/>
        </w:rPr>
        <w:t>: 27- 32.</w:t>
      </w:r>
    </w:p>
    <w:p w14:paraId="3322E317" w14:textId="5C6EBFBF" w:rsidR="00BC00E1" w:rsidRPr="00C904C3" w:rsidRDefault="00BC00E1" w:rsidP="00DC681C">
      <w:pPr>
        <w:tabs>
          <w:tab w:val="left" w:pos="6946"/>
        </w:tabs>
        <w:spacing w:after="0" w:line="360" w:lineRule="auto"/>
        <w:ind w:right="-46"/>
        <w:jc w:val="both"/>
        <w:rPr>
          <w:rFonts w:ascii="Verdana" w:hAnsi="Verdana"/>
          <w:sz w:val="20"/>
          <w:szCs w:val="20"/>
        </w:rPr>
      </w:pPr>
    </w:p>
    <w:p w14:paraId="237B4946" w14:textId="77777777" w:rsidR="00E4442D" w:rsidRPr="00C904C3" w:rsidRDefault="00BC00E1" w:rsidP="00DC681C">
      <w:pPr>
        <w:tabs>
          <w:tab w:val="left" w:pos="6946"/>
        </w:tabs>
        <w:spacing w:after="0" w:line="360" w:lineRule="auto"/>
        <w:ind w:right="-46"/>
        <w:jc w:val="both"/>
        <w:rPr>
          <w:rFonts w:ascii="Verdana" w:hAnsi="Verdana"/>
          <w:sz w:val="20"/>
          <w:szCs w:val="20"/>
        </w:rPr>
      </w:pPr>
      <w:r w:rsidRPr="00C904C3">
        <w:rPr>
          <w:rFonts w:ascii="Verdana" w:hAnsi="Verdana"/>
          <w:sz w:val="20"/>
          <w:szCs w:val="20"/>
        </w:rPr>
        <w:t xml:space="preserve">National Institute for Health and Care Excellence. (2017) </w:t>
      </w:r>
      <w:r w:rsidRPr="00C904C3">
        <w:rPr>
          <w:rFonts w:ascii="Verdana" w:hAnsi="Verdana"/>
          <w:i/>
          <w:sz w:val="20"/>
          <w:szCs w:val="20"/>
        </w:rPr>
        <w:t>Intermediate Care including reablement</w:t>
      </w:r>
      <w:r w:rsidRPr="00C904C3">
        <w:rPr>
          <w:rFonts w:ascii="Verdana" w:hAnsi="Verdana"/>
          <w:sz w:val="20"/>
          <w:szCs w:val="20"/>
        </w:rPr>
        <w:t xml:space="preserve"> [NICE guideline NG74]. London: National Institute for Health and Care Excellence. </w:t>
      </w:r>
    </w:p>
    <w:p w14:paraId="404FBEB2" w14:textId="77777777" w:rsidR="00E4442D" w:rsidRPr="00C904C3" w:rsidRDefault="00E4442D" w:rsidP="00DC681C">
      <w:pPr>
        <w:tabs>
          <w:tab w:val="left" w:pos="6946"/>
        </w:tabs>
        <w:spacing w:after="0" w:line="360" w:lineRule="auto"/>
        <w:ind w:right="-46"/>
        <w:jc w:val="both"/>
        <w:rPr>
          <w:rFonts w:ascii="Verdana" w:hAnsi="Verdana"/>
          <w:sz w:val="20"/>
          <w:szCs w:val="20"/>
        </w:rPr>
      </w:pPr>
    </w:p>
    <w:p w14:paraId="77F9525E" w14:textId="4BB6D680" w:rsidR="00BC00E1" w:rsidRPr="00C904C3" w:rsidRDefault="00BC00E1" w:rsidP="00DC681C">
      <w:pPr>
        <w:tabs>
          <w:tab w:val="left" w:pos="6946"/>
        </w:tabs>
        <w:spacing w:after="0" w:line="360" w:lineRule="auto"/>
        <w:ind w:right="-46"/>
        <w:jc w:val="both"/>
        <w:rPr>
          <w:rFonts w:ascii="Verdana" w:hAnsi="Verdana"/>
          <w:sz w:val="20"/>
          <w:szCs w:val="20"/>
        </w:rPr>
      </w:pPr>
      <w:r w:rsidRPr="00C904C3">
        <w:rPr>
          <w:rFonts w:ascii="Verdana" w:hAnsi="Verdana"/>
          <w:sz w:val="20"/>
          <w:szCs w:val="20"/>
        </w:rPr>
        <w:t xml:space="preserve">NHS England. (2014) </w:t>
      </w:r>
      <w:r w:rsidRPr="00C904C3">
        <w:rPr>
          <w:rFonts w:ascii="Verdana" w:hAnsi="Verdana"/>
          <w:i/>
          <w:sz w:val="20"/>
          <w:szCs w:val="20"/>
        </w:rPr>
        <w:t>National Audit of Intermediate Care: Summary Report</w:t>
      </w:r>
      <w:r w:rsidRPr="00C904C3">
        <w:rPr>
          <w:rFonts w:ascii="Verdana" w:hAnsi="Verdana"/>
          <w:sz w:val="20"/>
          <w:szCs w:val="20"/>
        </w:rPr>
        <w:t xml:space="preserve">. London: NHS England. </w:t>
      </w:r>
    </w:p>
    <w:p w14:paraId="6AF99471" w14:textId="77777777" w:rsidR="00BC00E1" w:rsidRPr="00C904C3" w:rsidRDefault="00BC00E1" w:rsidP="00DC681C">
      <w:pPr>
        <w:tabs>
          <w:tab w:val="left" w:pos="6946"/>
        </w:tabs>
        <w:spacing w:after="0" w:line="360" w:lineRule="auto"/>
        <w:ind w:right="-46"/>
        <w:jc w:val="both"/>
        <w:rPr>
          <w:rFonts w:ascii="Verdana" w:hAnsi="Verdana"/>
          <w:sz w:val="20"/>
          <w:szCs w:val="20"/>
        </w:rPr>
      </w:pPr>
    </w:p>
    <w:p w14:paraId="12E033FB" w14:textId="0A478ED6" w:rsidR="00BC00E1" w:rsidRPr="00C904C3" w:rsidRDefault="00BC00E1" w:rsidP="00DC681C">
      <w:pPr>
        <w:tabs>
          <w:tab w:val="left" w:pos="6946"/>
        </w:tabs>
        <w:spacing w:after="0" w:line="360" w:lineRule="auto"/>
        <w:ind w:right="-46"/>
        <w:jc w:val="both"/>
        <w:rPr>
          <w:rFonts w:ascii="Verdana" w:hAnsi="Verdana"/>
          <w:sz w:val="20"/>
          <w:szCs w:val="20"/>
        </w:rPr>
      </w:pPr>
      <w:proofErr w:type="spellStart"/>
      <w:r w:rsidRPr="00C904C3">
        <w:rPr>
          <w:rFonts w:ascii="Verdana" w:hAnsi="Verdana"/>
          <w:sz w:val="20"/>
          <w:szCs w:val="20"/>
        </w:rPr>
        <w:t>Pettersson</w:t>
      </w:r>
      <w:proofErr w:type="spellEnd"/>
      <w:r w:rsidRPr="00C904C3">
        <w:rPr>
          <w:rFonts w:ascii="Verdana" w:hAnsi="Verdana"/>
          <w:sz w:val="20"/>
          <w:szCs w:val="20"/>
        </w:rPr>
        <w:t xml:space="preserve"> C and </w:t>
      </w:r>
      <w:proofErr w:type="spellStart"/>
      <w:r w:rsidRPr="00C904C3">
        <w:rPr>
          <w:rFonts w:ascii="Verdana" w:hAnsi="Verdana"/>
          <w:sz w:val="20"/>
          <w:szCs w:val="20"/>
        </w:rPr>
        <w:t>Iwarsson</w:t>
      </w:r>
      <w:proofErr w:type="spellEnd"/>
      <w:r w:rsidRPr="00C904C3">
        <w:rPr>
          <w:rFonts w:ascii="Verdana" w:hAnsi="Verdana"/>
          <w:sz w:val="20"/>
          <w:szCs w:val="20"/>
        </w:rPr>
        <w:t xml:space="preserve"> S. (2017) Evidence-based interventions involving occupational therapists are needed in re-</w:t>
      </w:r>
      <w:proofErr w:type="spellStart"/>
      <w:r w:rsidRPr="00C904C3">
        <w:rPr>
          <w:rFonts w:ascii="Verdana" w:hAnsi="Verdana"/>
          <w:sz w:val="20"/>
          <w:szCs w:val="20"/>
        </w:rPr>
        <w:t>ablement</w:t>
      </w:r>
      <w:proofErr w:type="spellEnd"/>
      <w:r w:rsidRPr="00C904C3">
        <w:rPr>
          <w:rFonts w:ascii="Verdana" w:hAnsi="Verdana"/>
          <w:sz w:val="20"/>
          <w:szCs w:val="20"/>
        </w:rPr>
        <w:t xml:space="preserve"> for older community-living people: A systematic review. </w:t>
      </w:r>
      <w:r w:rsidRPr="00C904C3">
        <w:rPr>
          <w:rFonts w:ascii="Verdana" w:hAnsi="Verdana"/>
          <w:i/>
          <w:sz w:val="20"/>
          <w:szCs w:val="20"/>
        </w:rPr>
        <w:t>British Journal of Occupational Therapy</w:t>
      </w:r>
      <w:r w:rsidRPr="00C904C3">
        <w:rPr>
          <w:rFonts w:ascii="Verdana" w:hAnsi="Verdana"/>
          <w:sz w:val="20"/>
          <w:szCs w:val="20"/>
        </w:rPr>
        <w:t xml:space="preserve"> 80</w:t>
      </w:r>
      <w:r w:rsidR="00E4442D" w:rsidRPr="00C904C3">
        <w:rPr>
          <w:rFonts w:ascii="Verdana" w:hAnsi="Verdana"/>
          <w:sz w:val="20"/>
          <w:szCs w:val="20"/>
        </w:rPr>
        <w:t>(5)</w:t>
      </w:r>
      <w:r w:rsidRPr="00C904C3">
        <w:rPr>
          <w:rFonts w:ascii="Verdana" w:hAnsi="Verdana"/>
          <w:sz w:val="20"/>
          <w:szCs w:val="20"/>
        </w:rPr>
        <w:t xml:space="preserve">: 273- 285. </w:t>
      </w:r>
    </w:p>
    <w:p w14:paraId="5AC54B81" w14:textId="77777777" w:rsidR="00BC00E1" w:rsidRPr="00C904C3" w:rsidRDefault="00BC00E1" w:rsidP="00DC681C">
      <w:pPr>
        <w:tabs>
          <w:tab w:val="left" w:pos="6946"/>
        </w:tabs>
        <w:spacing w:after="0" w:line="360" w:lineRule="auto"/>
        <w:ind w:right="-46"/>
        <w:jc w:val="both"/>
        <w:rPr>
          <w:rFonts w:ascii="Verdana" w:hAnsi="Verdana"/>
          <w:sz w:val="20"/>
          <w:szCs w:val="20"/>
        </w:rPr>
      </w:pPr>
    </w:p>
    <w:p w14:paraId="1E6C4A25" w14:textId="6C4455CE" w:rsidR="00BC00E1" w:rsidRPr="00C904C3" w:rsidRDefault="00BC00E1" w:rsidP="00DC681C">
      <w:pPr>
        <w:tabs>
          <w:tab w:val="left" w:pos="6946"/>
        </w:tabs>
        <w:spacing w:after="0" w:line="360" w:lineRule="auto"/>
        <w:ind w:right="-46"/>
        <w:jc w:val="both"/>
        <w:rPr>
          <w:rFonts w:ascii="Verdana" w:hAnsi="Verdana"/>
          <w:sz w:val="20"/>
          <w:szCs w:val="20"/>
        </w:rPr>
      </w:pPr>
      <w:r w:rsidRPr="00C904C3">
        <w:rPr>
          <w:rFonts w:ascii="Verdana" w:hAnsi="Verdana"/>
          <w:sz w:val="20"/>
          <w:szCs w:val="20"/>
        </w:rPr>
        <w:t xml:space="preserve">Phillips J, Drummond A, Radford K, et al. (2010) Return to Work after Traumatic Brain Injury: Recording, Measuring and Describing Occupational Therapy Intervention. </w:t>
      </w:r>
      <w:r w:rsidRPr="00C904C3">
        <w:rPr>
          <w:rFonts w:ascii="Verdana" w:hAnsi="Verdana"/>
          <w:i/>
          <w:sz w:val="20"/>
          <w:szCs w:val="20"/>
        </w:rPr>
        <w:t>British Journal of Occupational Therapy</w:t>
      </w:r>
      <w:r w:rsidRPr="00C904C3">
        <w:rPr>
          <w:rFonts w:ascii="Verdana" w:hAnsi="Verdana"/>
          <w:sz w:val="20"/>
          <w:szCs w:val="20"/>
        </w:rPr>
        <w:t xml:space="preserve"> 73</w:t>
      </w:r>
      <w:r w:rsidR="00E4442D" w:rsidRPr="00C904C3">
        <w:rPr>
          <w:rFonts w:ascii="Verdana" w:hAnsi="Verdana"/>
          <w:sz w:val="20"/>
          <w:szCs w:val="20"/>
        </w:rPr>
        <w:t>(9)</w:t>
      </w:r>
      <w:r w:rsidRPr="00C904C3">
        <w:rPr>
          <w:rFonts w:ascii="Verdana" w:hAnsi="Verdana"/>
          <w:sz w:val="20"/>
          <w:szCs w:val="20"/>
        </w:rPr>
        <w:t xml:space="preserve">: 422-430. </w:t>
      </w:r>
    </w:p>
    <w:p w14:paraId="31E34696" w14:textId="77777777" w:rsidR="00BC00E1" w:rsidRPr="00C904C3" w:rsidRDefault="00BC00E1" w:rsidP="00DC681C">
      <w:pPr>
        <w:tabs>
          <w:tab w:val="left" w:pos="6946"/>
        </w:tabs>
        <w:spacing w:after="0" w:line="360" w:lineRule="auto"/>
        <w:ind w:right="-46"/>
        <w:jc w:val="both"/>
        <w:rPr>
          <w:rFonts w:ascii="Verdana" w:hAnsi="Verdana"/>
          <w:sz w:val="20"/>
          <w:szCs w:val="20"/>
        </w:rPr>
      </w:pPr>
    </w:p>
    <w:p w14:paraId="57083FFD" w14:textId="0E7602BC" w:rsidR="00E4442D" w:rsidRPr="00C904C3" w:rsidRDefault="00BC00E1" w:rsidP="00DC681C">
      <w:pPr>
        <w:tabs>
          <w:tab w:val="left" w:pos="6946"/>
        </w:tabs>
        <w:spacing w:after="0" w:line="360" w:lineRule="auto"/>
        <w:ind w:right="-46"/>
        <w:jc w:val="both"/>
        <w:rPr>
          <w:rFonts w:ascii="Verdana" w:hAnsi="Verdana"/>
          <w:sz w:val="20"/>
          <w:szCs w:val="20"/>
        </w:rPr>
      </w:pPr>
      <w:r w:rsidRPr="00C904C3">
        <w:rPr>
          <w:rFonts w:ascii="Verdana" w:hAnsi="Verdana"/>
          <w:sz w:val="20"/>
          <w:szCs w:val="20"/>
        </w:rPr>
        <w:t xml:space="preserve">Sackley CM, Walker MF, Burton CR, et al. (2015) An occupational therapy intervention for residents with stroke related disabilities in UK care homes (OTCH): cluster randomised controlled trial. </w:t>
      </w:r>
      <w:r w:rsidRPr="00C904C3">
        <w:rPr>
          <w:rFonts w:ascii="Verdana" w:hAnsi="Verdana"/>
          <w:i/>
          <w:sz w:val="20"/>
          <w:szCs w:val="20"/>
        </w:rPr>
        <w:t>BMJ</w:t>
      </w:r>
      <w:r w:rsidRPr="00C904C3">
        <w:rPr>
          <w:rFonts w:ascii="Verdana" w:hAnsi="Verdana"/>
          <w:sz w:val="20"/>
          <w:szCs w:val="20"/>
        </w:rPr>
        <w:t xml:space="preserve"> 350: h468. </w:t>
      </w:r>
    </w:p>
    <w:p w14:paraId="6053A3BD" w14:textId="77777777" w:rsidR="000F1610" w:rsidRPr="00C904C3" w:rsidRDefault="000F1610" w:rsidP="00DC681C">
      <w:pPr>
        <w:tabs>
          <w:tab w:val="left" w:pos="6946"/>
        </w:tabs>
        <w:spacing w:after="0" w:line="360" w:lineRule="auto"/>
        <w:ind w:right="-46"/>
        <w:jc w:val="both"/>
        <w:rPr>
          <w:rFonts w:ascii="Verdana" w:hAnsi="Verdana"/>
          <w:sz w:val="20"/>
          <w:szCs w:val="20"/>
        </w:rPr>
      </w:pPr>
    </w:p>
    <w:p w14:paraId="65396C0A" w14:textId="50F1604D" w:rsidR="00BC00E1" w:rsidRPr="00C904C3" w:rsidRDefault="00BC00E1" w:rsidP="00DC681C">
      <w:pPr>
        <w:tabs>
          <w:tab w:val="left" w:pos="6946"/>
        </w:tabs>
        <w:spacing w:after="0" w:line="360" w:lineRule="auto"/>
        <w:ind w:right="-46"/>
        <w:jc w:val="both"/>
        <w:rPr>
          <w:rFonts w:ascii="Verdana" w:hAnsi="Verdana"/>
          <w:sz w:val="20"/>
          <w:szCs w:val="20"/>
        </w:rPr>
      </w:pPr>
      <w:r w:rsidRPr="00C904C3">
        <w:rPr>
          <w:rFonts w:ascii="Verdana" w:hAnsi="Verdana"/>
          <w:sz w:val="20"/>
          <w:szCs w:val="20"/>
        </w:rPr>
        <w:t xml:space="preserve">Social Care Institute for Excellence. (2011) </w:t>
      </w:r>
      <w:r w:rsidRPr="00C904C3">
        <w:rPr>
          <w:rFonts w:ascii="Verdana" w:hAnsi="Verdana"/>
          <w:i/>
          <w:sz w:val="20"/>
          <w:szCs w:val="20"/>
        </w:rPr>
        <w:t>Reablement: a key role for occupational therapists,</w:t>
      </w:r>
      <w:r w:rsidRPr="00C904C3">
        <w:rPr>
          <w:rFonts w:ascii="Verdana" w:hAnsi="Verdana"/>
          <w:sz w:val="20"/>
          <w:szCs w:val="20"/>
        </w:rPr>
        <w:t xml:space="preserve"> London: Social Care Institute for Excellence. </w:t>
      </w:r>
    </w:p>
    <w:p w14:paraId="087BD9A9" w14:textId="77777777" w:rsidR="00BC00E1" w:rsidRPr="00C904C3" w:rsidRDefault="00BC00E1" w:rsidP="00DC681C">
      <w:pPr>
        <w:tabs>
          <w:tab w:val="left" w:pos="6946"/>
        </w:tabs>
        <w:spacing w:after="0" w:line="360" w:lineRule="auto"/>
        <w:ind w:right="-46"/>
        <w:jc w:val="both"/>
        <w:rPr>
          <w:rFonts w:ascii="Verdana" w:hAnsi="Verdana"/>
          <w:sz w:val="20"/>
          <w:szCs w:val="20"/>
        </w:rPr>
      </w:pPr>
    </w:p>
    <w:p w14:paraId="1C5A8B6D" w14:textId="29D255E8" w:rsidR="00BC00E1" w:rsidRPr="00C904C3" w:rsidRDefault="00BC00E1" w:rsidP="00DC681C">
      <w:pPr>
        <w:tabs>
          <w:tab w:val="left" w:pos="6946"/>
        </w:tabs>
        <w:spacing w:after="0" w:line="360" w:lineRule="auto"/>
        <w:ind w:right="-46"/>
        <w:jc w:val="both"/>
        <w:rPr>
          <w:rFonts w:ascii="Verdana" w:hAnsi="Verdana"/>
          <w:sz w:val="20"/>
          <w:szCs w:val="20"/>
        </w:rPr>
      </w:pPr>
      <w:r w:rsidRPr="00C904C3">
        <w:rPr>
          <w:rFonts w:ascii="Verdana" w:hAnsi="Verdana"/>
          <w:sz w:val="20"/>
          <w:szCs w:val="20"/>
        </w:rPr>
        <w:lastRenderedPageBreak/>
        <w:t xml:space="preserve">Walker MF, Hoffmann TC, Brady MC, et al. (2017) Improving the development, monitoring and reporting of stroke rehabilitation research: Consensus-based core recommendations from the Stroke Recovery and Rehabilitation Roundtable. </w:t>
      </w:r>
      <w:r w:rsidRPr="00C904C3">
        <w:rPr>
          <w:rFonts w:ascii="Verdana" w:hAnsi="Verdana"/>
          <w:i/>
          <w:sz w:val="20"/>
          <w:szCs w:val="20"/>
        </w:rPr>
        <w:t>International Journal of Stroke</w:t>
      </w:r>
      <w:r w:rsidRPr="00C904C3">
        <w:rPr>
          <w:rFonts w:ascii="Verdana" w:hAnsi="Verdana"/>
          <w:sz w:val="20"/>
          <w:szCs w:val="20"/>
        </w:rPr>
        <w:t xml:space="preserve"> 12</w:t>
      </w:r>
      <w:r w:rsidR="003F26FC" w:rsidRPr="00C904C3">
        <w:rPr>
          <w:rFonts w:ascii="Verdana" w:hAnsi="Verdana"/>
          <w:sz w:val="20"/>
          <w:szCs w:val="20"/>
        </w:rPr>
        <w:t>(5)</w:t>
      </w:r>
      <w:r w:rsidRPr="00C904C3">
        <w:rPr>
          <w:rFonts w:ascii="Verdana" w:hAnsi="Verdana"/>
          <w:sz w:val="20"/>
          <w:szCs w:val="20"/>
        </w:rPr>
        <w:t xml:space="preserve">: 472-479. </w:t>
      </w:r>
    </w:p>
    <w:p w14:paraId="758B42C2" w14:textId="77777777" w:rsidR="00E4442D" w:rsidRPr="00C904C3" w:rsidRDefault="00E4442D" w:rsidP="00DC681C">
      <w:pPr>
        <w:tabs>
          <w:tab w:val="left" w:pos="6946"/>
        </w:tabs>
        <w:spacing w:after="0" w:line="360" w:lineRule="auto"/>
        <w:ind w:right="-46"/>
        <w:jc w:val="both"/>
        <w:rPr>
          <w:rFonts w:ascii="Verdana" w:hAnsi="Verdana"/>
          <w:sz w:val="20"/>
          <w:szCs w:val="20"/>
        </w:rPr>
      </w:pPr>
    </w:p>
    <w:p w14:paraId="191A5F5D" w14:textId="728BBAD4" w:rsidR="00BC00E1" w:rsidRPr="00C904C3" w:rsidRDefault="00BC00E1" w:rsidP="00DC681C">
      <w:pPr>
        <w:tabs>
          <w:tab w:val="left" w:pos="6946"/>
        </w:tabs>
        <w:spacing w:after="0" w:line="360" w:lineRule="auto"/>
        <w:ind w:right="-46"/>
        <w:jc w:val="both"/>
        <w:rPr>
          <w:rFonts w:ascii="Verdana" w:hAnsi="Verdana"/>
          <w:sz w:val="20"/>
          <w:szCs w:val="20"/>
        </w:rPr>
      </w:pPr>
      <w:r w:rsidRPr="00C904C3">
        <w:rPr>
          <w:rFonts w:ascii="Verdana" w:hAnsi="Verdana"/>
          <w:sz w:val="20"/>
          <w:szCs w:val="20"/>
        </w:rPr>
        <w:t>Whitehead P. (2016) Can an occupational therapy intervention increase independence in activities of daily living (ADL) in people who use homecare re-</w:t>
      </w:r>
      <w:proofErr w:type="spellStart"/>
      <w:r w:rsidRPr="00C904C3">
        <w:rPr>
          <w:rFonts w:ascii="Verdana" w:hAnsi="Verdana"/>
          <w:sz w:val="20"/>
          <w:szCs w:val="20"/>
        </w:rPr>
        <w:t>ablement</w:t>
      </w:r>
      <w:proofErr w:type="spellEnd"/>
      <w:r w:rsidRPr="00C904C3">
        <w:rPr>
          <w:rFonts w:ascii="Verdana" w:hAnsi="Verdana"/>
          <w:sz w:val="20"/>
          <w:szCs w:val="20"/>
        </w:rPr>
        <w:t xml:space="preserve"> services? PhD Thesis, School of Health Sciences. University of Nottingham, UK. </w:t>
      </w:r>
    </w:p>
    <w:p w14:paraId="7962CC43" w14:textId="77777777" w:rsidR="00BC00E1" w:rsidRPr="00C904C3" w:rsidRDefault="00BC00E1" w:rsidP="00DC681C">
      <w:pPr>
        <w:tabs>
          <w:tab w:val="left" w:pos="6946"/>
        </w:tabs>
        <w:spacing w:after="0" w:line="360" w:lineRule="auto"/>
        <w:ind w:right="-46"/>
        <w:jc w:val="both"/>
        <w:rPr>
          <w:rFonts w:ascii="Verdana" w:hAnsi="Verdana"/>
          <w:sz w:val="20"/>
          <w:szCs w:val="20"/>
        </w:rPr>
      </w:pPr>
    </w:p>
    <w:p w14:paraId="52C8619E" w14:textId="53BBD4CF" w:rsidR="00BC00E1" w:rsidRPr="00C904C3" w:rsidRDefault="00BC00E1" w:rsidP="00DC681C">
      <w:pPr>
        <w:tabs>
          <w:tab w:val="left" w:pos="6946"/>
        </w:tabs>
        <w:spacing w:after="0" w:line="360" w:lineRule="auto"/>
        <w:ind w:right="-46"/>
        <w:jc w:val="both"/>
        <w:rPr>
          <w:rFonts w:ascii="Verdana" w:hAnsi="Verdana"/>
          <w:sz w:val="20"/>
          <w:szCs w:val="20"/>
        </w:rPr>
      </w:pPr>
      <w:r w:rsidRPr="00C904C3">
        <w:rPr>
          <w:rFonts w:ascii="Verdana" w:hAnsi="Verdana"/>
          <w:sz w:val="20"/>
          <w:szCs w:val="20"/>
        </w:rPr>
        <w:t xml:space="preserve">Whitehead PJ, Drummond AE, Walker MF, et al. (2014) Occupational Therapy in </w:t>
      </w:r>
      <w:proofErr w:type="spellStart"/>
      <w:r w:rsidRPr="00C904C3">
        <w:rPr>
          <w:rFonts w:ascii="Verdana" w:hAnsi="Verdana"/>
          <w:sz w:val="20"/>
          <w:szCs w:val="20"/>
        </w:rPr>
        <w:t>HomEcare</w:t>
      </w:r>
      <w:proofErr w:type="spellEnd"/>
      <w:r w:rsidRPr="00C904C3">
        <w:rPr>
          <w:rFonts w:ascii="Verdana" w:hAnsi="Verdana"/>
          <w:sz w:val="20"/>
          <w:szCs w:val="20"/>
        </w:rPr>
        <w:t xml:space="preserve"> Re-</w:t>
      </w:r>
      <w:proofErr w:type="spellStart"/>
      <w:r w:rsidRPr="00C904C3">
        <w:rPr>
          <w:rFonts w:ascii="Verdana" w:hAnsi="Verdana"/>
          <w:sz w:val="20"/>
          <w:szCs w:val="20"/>
        </w:rPr>
        <w:t>ablement</w:t>
      </w:r>
      <w:proofErr w:type="spellEnd"/>
      <w:r w:rsidRPr="00C904C3">
        <w:rPr>
          <w:rFonts w:ascii="Verdana" w:hAnsi="Verdana"/>
          <w:sz w:val="20"/>
          <w:szCs w:val="20"/>
        </w:rPr>
        <w:t xml:space="preserve"> Services (OTHERS): study protocol for a randomized controlled trial. </w:t>
      </w:r>
      <w:r w:rsidRPr="00C904C3">
        <w:rPr>
          <w:rFonts w:ascii="Verdana" w:hAnsi="Verdana"/>
          <w:i/>
          <w:sz w:val="20"/>
          <w:szCs w:val="20"/>
        </w:rPr>
        <w:t>Trials</w:t>
      </w:r>
      <w:r w:rsidRPr="00C904C3">
        <w:rPr>
          <w:rFonts w:ascii="Verdana" w:hAnsi="Verdana"/>
          <w:sz w:val="20"/>
          <w:szCs w:val="20"/>
        </w:rPr>
        <w:t xml:space="preserve"> 15</w:t>
      </w:r>
      <w:r w:rsidR="003F26FC" w:rsidRPr="00C904C3">
        <w:rPr>
          <w:rFonts w:ascii="Verdana" w:hAnsi="Verdana"/>
          <w:sz w:val="20"/>
          <w:szCs w:val="20"/>
        </w:rPr>
        <w:t>(1)</w:t>
      </w:r>
      <w:r w:rsidRPr="00C904C3">
        <w:rPr>
          <w:rFonts w:ascii="Verdana" w:hAnsi="Verdana"/>
          <w:sz w:val="20"/>
          <w:szCs w:val="20"/>
        </w:rPr>
        <w:t xml:space="preserve">: 447. </w:t>
      </w:r>
    </w:p>
    <w:p w14:paraId="355E1B68" w14:textId="77777777" w:rsidR="00BC00E1" w:rsidRPr="00C904C3" w:rsidRDefault="00BC00E1" w:rsidP="00DC681C">
      <w:pPr>
        <w:tabs>
          <w:tab w:val="left" w:pos="6946"/>
        </w:tabs>
        <w:spacing w:after="0" w:line="360" w:lineRule="auto"/>
        <w:ind w:right="-46"/>
        <w:jc w:val="both"/>
        <w:rPr>
          <w:rFonts w:ascii="Verdana" w:hAnsi="Verdana"/>
          <w:sz w:val="20"/>
          <w:szCs w:val="20"/>
        </w:rPr>
      </w:pPr>
    </w:p>
    <w:p w14:paraId="2F781175" w14:textId="77777777" w:rsidR="00BC00E1" w:rsidRPr="00C904C3" w:rsidRDefault="00BC00E1" w:rsidP="00DC681C">
      <w:pPr>
        <w:tabs>
          <w:tab w:val="left" w:pos="6946"/>
        </w:tabs>
        <w:spacing w:after="0" w:line="360" w:lineRule="auto"/>
        <w:ind w:right="-46"/>
        <w:jc w:val="both"/>
        <w:rPr>
          <w:rFonts w:ascii="Verdana" w:hAnsi="Verdana"/>
          <w:sz w:val="20"/>
          <w:szCs w:val="20"/>
        </w:rPr>
      </w:pPr>
      <w:r w:rsidRPr="00C904C3">
        <w:rPr>
          <w:rFonts w:ascii="Verdana" w:hAnsi="Verdana"/>
          <w:sz w:val="20"/>
          <w:szCs w:val="20"/>
        </w:rPr>
        <w:t xml:space="preserve">Whitehead PJ, Walker MF, Parry RH, et al. (2016) Occupational Therapy in </w:t>
      </w:r>
      <w:proofErr w:type="spellStart"/>
      <w:r w:rsidRPr="00C904C3">
        <w:rPr>
          <w:rFonts w:ascii="Verdana" w:hAnsi="Verdana"/>
          <w:sz w:val="20"/>
          <w:szCs w:val="20"/>
        </w:rPr>
        <w:t>HomEcare</w:t>
      </w:r>
      <w:proofErr w:type="spellEnd"/>
      <w:r w:rsidRPr="00C904C3">
        <w:rPr>
          <w:rFonts w:ascii="Verdana" w:hAnsi="Verdana"/>
          <w:sz w:val="20"/>
          <w:szCs w:val="20"/>
        </w:rPr>
        <w:t xml:space="preserve"> Reablement Services (OTHERS): results of a feasibility randomised controlled trial. </w:t>
      </w:r>
      <w:r w:rsidRPr="00C904C3">
        <w:rPr>
          <w:rFonts w:ascii="Verdana" w:hAnsi="Verdana"/>
          <w:i/>
          <w:sz w:val="20"/>
          <w:szCs w:val="20"/>
        </w:rPr>
        <w:t>BMJ</w:t>
      </w:r>
      <w:r w:rsidRPr="00C904C3">
        <w:rPr>
          <w:rFonts w:ascii="Verdana" w:hAnsi="Verdana"/>
          <w:sz w:val="20"/>
          <w:szCs w:val="20"/>
        </w:rPr>
        <w:t xml:space="preserve"> Open 6: e011868. </w:t>
      </w:r>
    </w:p>
    <w:p w14:paraId="0E099118" w14:textId="77777777" w:rsidR="00BC00E1" w:rsidRPr="00C904C3" w:rsidRDefault="00BC00E1" w:rsidP="00DC681C">
      <w:pPr>
        <w:tabs>
          <w:tab w:val="left" w:pos="6946"/>
        </w:tabs>
        <w:spacing w:after="0" w:line="360" w:lineRule="auto"/>
        <w:ind w:right="-46"/>
        <w:jc w:val="both"/>
        <w:rPr>
          <w:rFonts w:ascii="Verdana" w:hAnsi="Verdana"/>
          <w:sz w:val="20"/>
          <w:szCs w:val="20"/>
        </w:rPr>
      </w:pPr>
    </w:p>
    <w:p w14:paraId="2369DBB6" w14:textId="7ED22C1D" w:rsidR="00BC00E1" w:rsidRPr="00C904C3" w:rsidRDefault="00BC00E1" w:rsidP="00DC681C">
      <w:pPr>
        <w:tabs>
          <w:tab w:val="left" w:pos="6946"/>
        </w:tabs>
        <w:spacing w:after="0" w:line="360" w:lineRule="auto"/>
        <w:ind w:right="-46"/>
        <w:jc w:val="both"/>
        <w:rPr>
          <w:rFonts w:ascii="Verdana" w:hAnsi="Verdana"/>
          <w:sz w:val="20"/>
          <w:szCs w:val="20"/>
        </w:rPr>
      </w:pPr>
      <w:r w:rsidRPr="00C904C3">
        <w:rPr>
          <w:rFonts w:ascii="Verdana" w:hAnsi="Verdana"/>
          <w:sz w:val="20"/>
          <w:szCs w:val="20"/>
        </w:rPr>
        <w:t xml:space="preserve">Whitehead PJ, Worthington EJ, Parry RH, et al. (2015) Interventions to reduce dependency in personal activities of daily living in community dwelling adults who use homecare services: A systematic review. </w:t>
      </w:r>
      <w:r w:rsidRPr="00C904C3">
        <w:rPr>
          <w:rFonts w:ascii="Verdana" w:hAnsi="Verdana"/>
          <w:i/>
          <w:sz w:val="20"/>
          <w:szCs w:val="20"/>
        </w:rPr>
        <w:t>Clinical Rehabilitation</w:t>
      </w:r>
      <w:r w:rsidRPr="00C904C3">
        <w:rPr>
          <w:rFonts w:ascii="Verdana" w:hAnsi="Verdana"/>
          <w:sz w:val="20"/>
          <w:szCs w:val="20"/>
        </w:rPr>
        <w:t xml:space="preserve"> 29</w:t>
      </w:r>
      <w:r w:rsidR="003F26FC" w:rsidRPr="00C904C3">
        <w:rPr>
          <w:rFonts w:ascii="Verdana" w:hAnsi="Verdana"/>
          <w:sz w:val="20"/>
          <w:szCs w:val="20"/>
        </w:rPr>
        <w:t>(11)</w:t>
      </w:r>
      <w:r w:rsidRPr="00C904C3">
        <w:rPr>
          <w:rFonts w:ascii="Verdana" w:hAnsi="Verdana"/>
          <w:sz w:val="20"/>
          <w:szCs w:val="20"/>
        </w:rPr>
        <w:t xml:space="preserve">: 1064- 1076. </w:t>
      </w:r>
    </w:p>
    <w:p w14:paraId="462DCA0E" w14:textId="77777777" w:rsidR="00BC00E1" w:rsidRPr="00C904C3" w:rsidRDefault="00BC00E1" w:rsidP="00DC681C">
      <w:pPr>
        <w:tabs>
          <w:tab w:val="left" w:pos="6946"/>
        </w:tabs>
        <w:spacing w:after="0" w:line="360" w:lineRule="auto"/>
        <w:ind w:right="-46"/>
        <w:jc w:val="both"/>
        <w:rPr>
          <w:rFonts w:ascii="Verdana" w:hAnsi="Verdana"/>
          <w:sz w:val="20"/>
          <w:szCs w:val="20"/>
        </w:rPr>
      </w:pPr>
    </w:p>
    <w:p w14:paraId="1FBEECCA" w14:textId="2FF1E36E" w:rsidR="00BC00E1" w:rsidRPr="00C904C3" w:rsidRDefault="00BC00E1" w:rsidP="00DC681C">
      <w:pPr>
        <w:tabs>
          <w:tab w:val="left" w:pos="6946"/>
        </w:tabs>
        <w:spacing w:after="0" w:line="360" w:lineRule="auto"/>
        <w:ind w:right="-46"/>
        <w:jc w:val="both"/>
        <w:rPr>
          <w:rFonts w:ascii="Verdana" w:hAnsi="Verdana"/>
          <w:sz w:val="20"/>
          <w:szCs w:val="20"/>
        </w:rPr>
      </w:pPr>
      <w:r w:rsidRPr="00C904C3">
        <w:rPr>
          <w:rFonts w:ascii="Verdana" w:hAnsi="Verdana"/>
          <w:sz w:val="20"/>
          <w:szCs w:val="20"/>
        </w:rPr>
        <w:t xml:space="preserve">Wilkins S, Jung B, Wishart L, et al. (2003) The Effectiveness of Community-Based Occupational Therapy Education and Functional Training Programs for Older Adults: A Critical Literature Review. </w:t>
      </w:r>
      <w:r w:rsidRPr="00C904C3">
        <w:rPr>
          <w:rFonts w:ascii="Verdana" w:hAnsi="Verdana"/>
          <w:i/>
          <w:sz w:val="20"/>
          <w:szCs w:val="20"/>
        </w:rPr>
        <w:t>Canadian Journal of Occupational Therapy</w:t>
      </w:r>
      <w:r w:rsidRPr="00C904C3">
        <w:rPr>
          <w:rFonts w:ascii="Verdana" w:hAnsi="Verdana"/>
          <w:sz w:val="20"/>
          <w:szCs w:val="20"/>
        </w:rPr>
        <w:t xml:space="preserve"> 70</w:t>
      </w:r>
      <w:r w:rsidR="003F26FC" w:rsidRPr="00C904C3">
        <w:rPr>
          <w:rFonts w:ascii="Verdana" w:hAnsi="Verdana"/>
          <w:sz w:val="20"/>
          <w:szCs w:val="20"/>
        </w:rPr>
        <w:t>(4)</w:t>
      </w:r>
      <w:r w:rsidRPr="00C904C3">
        <w:rPr>
          <w:rFonts w:ascii="Verdana" w:hAnsi="Verdana"/>
          <w:sz w:val="20"/>
          <w:szCs w:val="20"/>
        </w:rPr>
        <w:t>: 214-225.</w:t>
      </w:r>
    </w:p>
    <w:p w14:paraId="064EB90A" w14:textId="151D6138" w:rsidR="00BC00E1" w:rsidRDefault="00BC00E1" w:rsidP="00DC681C">
      <w:pPr>
        <w:tabs>
          <w:tab w:val="left" w:pos="6946"/>
        </w:tabs>
        <w:spacing w:after="0" w:line="360" w:lineRule="auto"/>
        <w:ind w:right="-46"/>
        <w:jc w:val="both"/>
      </w:pPr>
    </w:p>
    <w:p w14:paraId="49D2CC9D" w14:textId="77777777" w:rsidR="00BC00E1" w:rsidRDefault="00BC00E1">
      <w:pPr>
        <w:rPr>
          <w:rFonts w:ascii="Verdana" w:eastAsia="Calibri" w:hAnsi="Verdana" w:cs="Times New Roman"/>
          <w:b/>
          <w:bCs/>
          <w:sz w:val="20"/>
          <w:szCs w:val="20"/>
        </w:rPr>
      </w:pPr>
      <w:r>
        <w:br w:type="page"/>
      </w:r>
    </w:p>
    <w:p w14:paraId="375DE8EB" w14:textId="66544473" w:rsidR="00BC00E1" w:rsidRPr="00FA71C4" w:rsidRDefault="00BC00E1" w:rsidP="00BC00E1">
      <w:pPr>
        <w:pStyle w:val="Caption"/>
        <w:tabs>
          <w:tab w:val="left" w:pos="8222"/>
        </w:tabs>
        <w:ind w:right="-92"/>
      </w:pPr>
      <w:r w:rsidRPr="00FA71C4">
        <w:lastRenderedPageBreak/>
        <w:t xml:space="preserve">Figure </w:t>
      </w:r>
      <w:r>
        <w:t>1</w:t>
      </w:r>
      <w:r w:rsidRPr="00FA71C4">
        <w:t>: Goals by ADL Category</w:t>
      </w:r>
    </w:p>
    <w:p w14:paraId="28BD517F" w14:textId="77777777" w:rsidR="00BC00E1" w:rsidRPr="00FA71C4" w:rsidRDefault="00BC00E1" w:rsidP="00BC00E1">
      <w:pPr>
        <w:pStyle w:val="Heading4"/>
        <w:tabs>
          <w:tab w:val="left" w:pos="8222"/>
        </w:tabs>
        <w:ind w:right="-92"/>
      </w:pPr>
      <w:r w:rsidRPr="00FA71C4">
        <w:rPr>
          <w:noProof/>
          <w:lang w:eastAsia="en-GB"/>
        </w:rPr>
        <w:drawing>
          <wp:inline distT="0" distB="0" distL="0" distR="0" wp14:anchorId="345FF0CB" wp14:editId="5FA56181">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01EC2B9D" w14:textId="77777777" w:rsidR="00BC00E1" w:rsidRDefault="00BC00E1" w:rsidP="00BC00E1">
      <w:pPr>
        <w:rPr>
          <w:rFonts w:ascii="Verdana" w:hAnsi="Verdana"/>
          <w:b/>
        </w:rPr>
      </w:pPr>
      <w:r>
        <w:rPr>
          <w:rFonts w:ascii="Verdana" w:hAnsi="Verdana"/>
          <w:b/>
        </w:rPr>
        <w:br w:type="page"/>
      </w:r>
    </w:p>
    <w:p w14:paraId="5C51DB88" w14:textId="77777777" w:rsidR="00BC00E1" w:rsidRDefault="00BC00E1" w:rsidP="00BC00E1">
      <w:pPr>
        <w:pStyle w:val="Caption"/>
        <w:tabs>
          <w:tab w:val="left" w:pos="8222"/>
        </w:tabs>
        <w:ind w:right="-92"/>
      </w:pPr>
      <w:r w:rsidRPr="00FA71C4">
        <w:lastRenderedPageBreak/>
        <w:t xml:space="preserve">Figure </w:t>
      </w:r>
      <w:r>
        <w:t>2</w:t>
      </w:r>
      <w:r w:rsidRPr="00FA71C4">
        <w:t xml:space="preserve">: Visit Content - </w:t>
      </w:r>
      <w:r>
        <w:t>Overall</w:t>
      </w:r>
    </w:p>
    <w:p w14:paraId="4B5FE4C6" w14:textId="77777777" w:rsidR="00BC00E1" w:rsidRPr="009531A5" w:rsidRDefault="00BC00E1" w:rsidP="00BC00E1"/>
    <w:p w14:paraId="38D84DC8" w14:textId="77777777" w:rsidR="00BC00E1" w:rsidRPr="00FA71C4" w:rsidRDefault="00BC00E1" w:rsidP="00BC00E1">
      <w:pPr>
        <w:pStyle w:val="Heading4"/>
        <w:tabs>
          <w:tab w:val="left" w:pos="8222"/>
        </w:tabs>
        <w:ind w:right="-92"/>
      </w:pPr>
      <w:r w:rsidRPr="00FA71C4">
        <w:rPr>
          <w:noProof/>
          <w:lang w:eastAsia="en-GB"/>
        </w:rPr>
        <w:drawing>
          <wp:inline distT="0" distB="0" distL="0" distR="0" wp14:anchorId="669A6FD2" wp14:editId="4DC0C2F3">
            <wp:extent cx="4568825" cy="2740025"/>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D2CC0EE" w14:textId="77777777" w:rsidR="00BC00E1" w:rsidRDefault="00BC00E1" w:rsidP="00BC00E1">
      <w:pPr>
        <w:rPr>
          <w:rFonts w:ascii="Verdana" w:hAnsi="Verdana"/>
          <w:b/>
        </w:rPr>
      </w:pPr>
      <w:r>
        <w:rPr>
          <w:rFonts w:ascii="Verdana" w:hAnsi="Verdana"/>
          <w:b/>
        </w:rPr>
        <w:br w:type="page"/>
      </w:r>
    </w:p>
    <w:p w14:paraId="18F24B0C" w14:textId="77777777" w:rsidR="00BC00E1" w:rsidRDefault="00BC00E1" w:rsidP="00BC00E1">
      <w:pPr>
        <w:pStyle w:val="Caption"/>
        <w:tabs>
          <w:tab w:val="left" w:pos="8222"/>
        </w:tabs>
        <w:ind w:right="-92"/>
      </w:pPr>
      <w:r w:rsidRPr="00FA71C4">
        <w:lastRenderedPageBreak/>
        <w:t xml:space="preserve">Figure </w:t>
      </w:r>
      <w:r>
        <w:t>3</w:t>
      </w:r>
      <w:r w:rsidRPr="00FA71C4">
        <w:t>: Visit Content - Activities of Daily Living</w:t>
      </w:r>
    </w:p>
    <w:p w14:paraId="2235C402" w14:textId="77777777" w:rsidR="00BC00E1" w:rsidRPr="009531A5" w:rsidRDefault="00BC00E1" w:rsidP="00BC00E1"/>
    <w:p w14:paraId="03AD407F" w14:textId="77777777" w:rsidR="00BC00E1" w:rsidRPr="00FA71C4" w:rsidRDefault="00BC00E1" w:rsidP="00BC00E1">
      <w:pPr>
        <w:pStyle w:val="Heading4"/>
        <w:tabs>
          <w:tab w:val="left" w:pos="8222"/>
        </w:tabs>
        <w:ind w:right="-92"/>
      </w:pPr>
      <w:r w:rsidRPr="00FA71C4">
        <w:rPr>
          <w:noProof/>
          <w:lang w:eastAsia="en-GB"/>
        </w:rPr>
        <w:drawing>
          <wp:inline distT="0" distB="0" distL="0" distR="0" wp14:anchorId="7703C12F" wp14:editId="66173144">
            <wp:extent cx="4834255" cy="290068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88FEB5B" w14:textId="77777777" w:rsidR="00BC00E1" w:rsidRDefault="00BC00E1" w:rsidP="00BC00E1">
      <w:pPr>
        <w:spacing w:after="0" w:line="240" w:lineRule="auto"/>
        <w:rPr>
          <w:rFonts w:ascii="Verdana" w:hAnsi="Verdana"/>
          <w:b/>
        </w:rPr>
      </w:pPr>
    </w:p>
    <w:p w14:paraId="3444C3C6" w14:textId="77777777" w:rsidR="00BC00E1" w:rsidRDefault="00BC00E1" w:rsidP="00BC00E1">
      <w:pPr>
        <w:rPr>
          <w:rFonts w:ascii="Verdana" w:eastAsia="Calibri" w:hAnsi="Verdana" w:cs="Times New Roman"/>
          <w:b/>
          <w:bCs/>
          <w:sz w:val="20"/>
          <w:szCs w:val="20"/>
        </w:rPr>
      </w:pPr>
      <w:r>
        <w:br w:type="page"/>
      </w:r>
    </w:p>
    <w:p w14:paraId="4D1741DE" w14:textId="77777777" w:rsidR="00BC00E1" w:rsidRDefault="00BC00E1" w:rsidP="00BC00E1">
      <w:pPr>
        <w:pStyle w:val="Caption"/>
        <w:tabs>
          <w:tab w:val="left" w:pos="8222"/>
        </w:tabs>
        <w:ind w:right="-92"/>
      </w:pPr>
      <w:r>
        <w:lastRenderedPageBreak/>
        <w:t>Table 1</w:t>
      </w:r>
      <w:r w:rsidRPr="00FA71C4">
        <w:t xml:space="preserve">: </w:t>
      </w:r>
      <w:r>
        <w:t>Characteristics of Questionnaire Responders and Interviewees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2374"/>
        <w:gridCol w:w="2229"/>
      </w:tblGrid>
      <w:tr w:rsidR="00BC00E1" w:rsidRPr="00335904" w14:paraId="2A767AA8" w14:textId="77777777" w:rsidTr="00866086">
        <w:tc>
          <w:tcPr>
            <w:tcW w:w="2925" w:type="dxa"/>
            <w:shd w:val="clear" w:color="auto" w:fill="F2F2F2"/>
          </w:tcPr>
          <w:p w14:paraId="1046D1AB" w14:textId="77777777" w:rsidR="00BC00E1" w:rsidRPr="00335904" w:rsidRDefault="00BC00E1" w:rsidP="00866086">
            <w:pPr>
              <w:pStyle w:val="Heading4"/>
              <w:tabs>
                <w:tab w:val="left" w:pos="8222"/>
              </w:tabs>
              <w:spacing w:line="240" w:lineRule="auto"/>
              <w:ind w:right="-92"/>
              <w:jc w:val="center"/>
              <w:rPr>
                <w:b/>
              </w:rPr>
            </w:pPr>
          </w:p>
        </w:tc>
        <w:tc>
          <w:tcPr>
            <w:tcW w:w="4603" w:type="dxa"/>
            <w:gridSpan w:val="2"/>
            <w:shd w:val="clear" w:color="auto" w:fill="F2F2F2"/>
          </w:tcPr>
          <w:p w14:paraId="07E655CE" w14:textId="77777777" w:rsidR="00BC00E1" w:rsidRDefault="00BC00E1" w:rsidP="00866086">
            <w:pPr>
              <w:pStyle w:val="Heading4"/>
              <w:tabs>
                <w:tab w:val="left" w:pos="8222"/>
              </w:tabs>
              <w:spacing w:line="240" w:lineRule="auto"/>
              <w:ind w:right="-92"/>
              <w:jc w:val="center"/>
              <w:rPr>
                <w:b/>
              </w:rPr>
            </w:pPr>
            <w:r>
              <w:rPr>
                <w:b/>
              </w:rPr>
              <w:t>Questionnaires</w:t>
            </w:r>
          </w:p>
        </w:tc>
      </w:tr>
      <w:tr w:rsidR="00BC00E1" w:rsidRPr="00335904" w14:paraId="3223ADFA" w14:textId="77777777" w:rsidTr="00866086">
        <w:tc>
          <w:tcPr>
            <w:tcW w:w="2925" w:type="dxa"/>
            <w:shd w:val="clear" w:color="auto" w:fill="F2F2F2"/>
          </w:tcPr>
          <w:p w14:paraId="1E4C4910" w14:textId="77777777" w:rsidR="00BC00E1" w:rsidRPr="00335904" w:rsidRDefault="00BC00E1" w:rsidP="00866086">
            <w:pPr>
              <w:pStyle w:val="Heading4"/>
              <w:tabs>
                <w:tab w:val="left" w:pos="8222"/>
              </w:tabs>
              <w:spacing w:line="240" w:lineRule="auto"/>
              <w:ind w:right="-92"/>
              <w:jc w:val="center"/>
              <w:rPr>
                <w:b/>
              </w:rPr>
            </w:pPr>
          </w:p>
        </w:tc>
        <w:tc>
          <w:tcPr>
            <w:tcW w:w="2374" w:type="dxa"/>
            <w:shd w:val="clear" w:color="auto" w:fill="F2F2F2"/>
          </w:tcPr>
          <w:p w14:paraId="6F9BAFF8" w14:textId="77777777" w:rsidR="00BC00E1" w:rsidRDefault="00BC00E1" w:rsidP="00866086">
            <w:pPr>
              <w:pStyle w:val="Heading4"/>
              <w:tabs>
                <w:tab w:val="left" w:pos="8222"/>
              </w:tabs>
              <w:spacing w:line="240" w:lineRule="auto"/>
              <w:ind w:right="-92"/>
              <w:jc w:val="center"/>
              <w:rPr>
                <w:b/>
              </w:rPr>
            </w:pPr>
            <w:r>
              <w:rPr>
                <w:b/>
              </w:rPr>
              <w:t>Returned Questionnaire</w:t>
            </w:r>
          </w:p>
          <w:p w14:paraId="42BAB009" w14:textId="77777777" w:rsidR="00BC00E1" w:rsidRPr="00335904" w:rsidRDefault="00BC00E1" w:rsidP="00866086">
            <w:pPr>
              <w:pStyle w:val="Heading4"/>
              <w:tabs>
                <w:tab w:val="left" w:pos="8222"/>
              </w:tabs>
              <w:spacing w:line="240" w:lineRule="auto"/>
              <w:ind w:right="-92"/>
              <w:jc w:val="center"/>
              <w:rPr>
                <w:b/>
              </w:rPr>
            </w:pPr>
            <w:r>
              <w:rPr>
                <w:b/>
              </w:rPr>
              <w:t>(</w:t>
            </w:r>
            <w:r w:rsidRPr="00E84A71">
              <w:rPr>
                <w:b/>
                <w:i/>
              </w:rPr>
              <w:t>n</w:t>
            </w:r>
            <w:r>
              <w:rPr>
                <w:b/>
              </w:rPr>
              <w:t>=8)</w:t>
            </w:r>
          </w:p>
        </w:tc>
        <w:tc>
          <w:tcPr>
            <w:tcW w:w="2229" w:type="dxa"/>
            <w:shd w:val="clear" w:color="auto" w:fill="F2F2F2"/>
          </w:tcPr>
          <w:p w14:paraId="0F001553" w14:textId="77777777" w:rsidR="00BC00E1" w:rsidRDefault="00BC00E1" w:rsidP="00866086">
            <w:pPr>
              <w:pStyle w:val="Heading4"/>
              <w:tabs>
                <w:tab w:val="left" w:pos="8222"/>
              </w:tabs>
              <w:spacing w:line="240" w:lineRule="auto"/>
              <w:ind w:right="-92"/>
              <w:jc w:val="center"/>
              <w:rPr>
                <w:b/>
              </w:rPr>
            </w:pPr>
            <w:r>
              <w:rPr>
                <w:b/>
              </w:rPr>
              <w:t>Did not Return Questionnaire</w:t>
            </w:r>
          </w:p>
          <w:p w14:paraId="113ED2A5" w14:textId="77777777" w:rsidR="00BC00E1" w:rsidRDefault="00BC00E1" w:rsidP="00866086">
            <w:pPr>
              <w:pStyle w:val="Heading4"/>
              <w:tabs>
                <w:tab w:val="left" w:pos="8222"/>
              </w:tabs>
              <w:spacing w:line="240" w:lineRule="auto"/>
              <w:ind w:right="-92"/>
              <w:jc w:val="center"/>
              <w:rPr>
                <w:b/>
              </w:rPr>
            </w:pPr>
            <w:r>
              <w:rPr>
                <w:b/>
              </w:rPr>
              <w:t>(</w:t>
            </w:r>
            <w:r w:rsidRPr="00E84A71">
              <w:rPr>
                <w:b/>
                <w:i/>
              </w:rPr>
              <w:t>n</w:t>
            </w:r>
            <w:r>
              <w:rPr>
                <w:b/>
              </w:rPr>
              <w:t>=5)</w:t>
            </w:r>
          </w:p>
        </w:tc>
      </w:tr>
      <w:tr w:rsidR="00BC00E1" w14:paraId="634121DF" w14:textId="77777777" w:rsidTr="00866086">
        <w:tc>
          <w:tcPr>
            <w:tcW w:w="2925" w:type="dxa"/>
            <w:shd w:val="clear" w:color="auto" w:fill="F2F2F2"/>
          </w:tcPr>
          <w:p w14:paraId="1DD625D7" w14:textId="77777777" w:rsidR="00BC00E1" w:rsidRPr="00335904" w:rsidRDefault="00BC00E1" w:rsidP="00866086">
            <w:pPr>
              <w:pStyle w:val="Heading4"/>
              <w:tabs>
                <w:tab w:val="left" w:pos="8222"/>
              </w:tabs>
              <w:spacing w:line="240" w:lineRule="auto"/>
              <w:ind w:right="-92"/>
              <w:rPr>
                <w:b/>
              </w:rPr>
            </w:pPr>
            <w:r w:rsidRPr="00335904">
              <w:rPr>
                <w:b/>
              </w:rPr>
              <w:t>Gender</w:t>
            </w:r>
          </w:p>
          <w:p w14:paraId="3B7670AA" w14:textId="77777777" w:rsidR="00BC00E1" w:rsidRDefault="00BC00E1" w:rsidP="00866086">
            <w:pPr>
              <w:pStyle w:val="Heading4"/>
              <w:tabs>
                <w:tab w:val="left" w:pos="8222"/>
              </w:tabs>
              <w:spacing w:line="240" w:lineRule="auto"/>
              <w:ind w:right="-92"/>
            </w:pPr>
            <w:r>
              <w:t>Male</w:t>
            </w:r>
          </w:p>
        </w:tc>
        <w:tc>
          <w:tcPr>
            <w:tcW w:w="2374" w:type="dxa"/>
            <w:shd w:val="clear" w:color="auto" w:fill="auto"/>
          </w:tcPr>
          <w:p w14:paraId="49CCEF24" w14:textId="77777777" w:rsidR="00BC00E1" w:rsidRDefault="00BC00E1" w:rsidP="00866086">
            <w:pPr>
              <w:pStyle w:val="Heading4"/>
              <w:tabs>
                <w:tab w:val="left" w:pos="8222"/>
              </w:tabs>
              <w:spacing w:line="240" w:lineRule="auto"/>
              <w:ind w:right="-92"/>
              <w:jc w:val="center"/>
            </w:pPr>
          </w:p>
          <w:p w14:paraId="55FF198F" w14:textId="77777777" w:rsidR="00BC00E1" w:rsidRDefault="00BC00E1" w:rsidP="00866086">
            <w:pPr>
              <w:pStyle w:val="Heading4"/>
              <w:tabs>
                <w:tab w:val="left" w:pos="8222"/>
              </w:tabs>
              <w:spacing w:line="240" w:lineRule="auto"/>
              <w:ind w:right="-92"/>
              <w:jc w:val="center"/>
            </w:pPr>
            <w:r>
              <w:t>2 (20%)</w:t>
            </w:r>
          </w:p>
        </w:tc>
        <w:tc>
          <w:tcPr>
            <w:tcW w:w="2229" w:type="dxa"/>
          </w:tcPr>
          <w:p w14:paraId="368468DA" w14:textId="77777777" w:rsidR="00BC00E1" w:rsidRDefault="00BC00E1" w:rsidP="00866086">
            <w:pPr>
              <w:pStyle w:val="Heading4"/>
              <w:tabs>
                <w:tab w:val="left" w:pos="8222"/>
              </w:tabs>
              <w:spacing w:line="240" w:lineRule="auto"/>
              <w:ind w:right="-92"/>
              <w:jc w:val="center"/>
            </w:pPr>
          </w:p>
          <w:p w14:paraId="10B74E3D" w14:textId="77777777" w:rsidR="00BC00E1" w:rsidRDefault="00BC00E1" w:rsidP="00866086">
            <w:pPr>
              <w:pStyle w:val="Heading4"/>
              <w:tabs>
                <w:tab w:val="left" w:pos="8222"/>
              </w:tabs>
              <w:spacing w:line="240" w:lineRule="auto"/>
              <w:ind w:right="-92"/>
              <w:jc w:val="center"/>
            </w:pPr>
            <w:r>
              <w:t>2 (40%)</w:t>
            </w:r>
          </w:p>
        </w:tc>
      </w:tr>
      <w:tr w:rsidR="00BC00E1" w14:paraId="70D3E5F1" w14:textId="77777777" w:rsidTr="00866086">
        <w:tc>
          <w:tcPr>
            <w:tcW w:w="2925" w:type="dxa"/>
            <w:shd w:val="clear" w:color="auto" w:fill="F2F2F2"/>
          </w:tcPr>
          <w:p w14:paraId="54BD4C31" w14:textId="77777777" w:rsidR="00BC00E1" w:rsidRDefault="00BC00E1" w:rsidP="00866086">
            <w:pPr>
              <w:pStyle w:val="Heading4"/>
              <w:tabs>
                <w:tab w:val="left" w:pos="8222"/>
              </w:tabs>
              <w:spacing w:line="240" w:lineRule="auto"/>
              <w:ind w:right="-92"/>
              <w:rPr>
                <w:b/>
              </w:rPr>
            </w:pPr>
            <w:r w:rsidRPr="00335904">
              <w:rPr>
                <w:b/>
              </w:rPr>
              <w:t>Age</w:t>
            </w:r>
          </w:p>
          <w:p w14:paraId="7D20C804" w14:textId="77777777" w:rsidR="00BC00E1" w:rsidRPr="00335904" w:rsidRDefault="00BC00E1" w:rsidP="00866086">
            <w:pPr>
              <w:pStyle w:val="Heading4"/>
              <w:tabs>
                <w:tab w:val="left" w:pos="8222"/>
              </w:tabs>
              <w:spacing w:line="240" w:lineRule="auto"/>
              <w:ind w:right="-92"/>
              <w:rPr>
                <w:b/>
              </w:rPr>
            </w:pPr>
          </w:p>
        </w:tc>
        <w:tc>
          <w:tcPr>
            <w:tcW w:w="2374" w:type="dxa"/>
            <w:shd w:val="clear" w:color="auto" w:fill="auto"/>
          </w:tcPr>
          <w:p w14:paraId="6DA647F2" w14:textId="77777777" w:rsidR="00BC00E1" w:rsidRDefault="00BC00E1" w:rsidP="00866086">
            <w:pPr>
              <w:pStyle w:val="Heading4"/>
              <w:tabs>
                <w:tab w:val="left" w:pos="8222"/>
              </w:tabs>
              <w:spacing w:line="240" w:lineRule="auto"/>
              <w:ind w:right="-92"/>
              <w:jc w:val="center"/>
            </w:pPr>
          </w:p>
          <w:p w14:paraId="1F2310EB" w14:textId="77777777" w:rsidR="00BC00E1" w:rsidRDefault="00BC00E1" w:rsidP="00866086">
            <w:pPr>
              <w:pStyle w:val="Heading4"/>
              <w:tabs>
                <w:tab w:val="left" w:pos="8222"/>
              </w:tabs>
              <w:spacing w:line="240" w:lineRule="auto"/>
              <w:ind w:right="-92"/>
              <w:jc w:val="center"/>
            </w:pPr>
            <w:r>
              <w:t>83 (SD 8.9)</w:t>
            </w:r>
          </w:p>
        </w:tc>
        <w:tc>
          <w:tcPr>
            <w:tcW w:w="2229" w:type="dxa"/>
          </w:tcPr>
          <w:p w14:paraId="1F4CC08B" w14:textId="77777777" w:rsidR="00BC00E1" w:rsidRDefault="00BC00E1" w:rsidP="00866086">
            <w:pPr>
              <w:pStyle w:val="Heading4"/>
              <w:tabs>
                <w:tab w:val="left" w:pos="8222"/>
              </w:tabs>
              <w:spacing w:line="240" w:lineRule="auto"/>
              <w:ind w:right="-92"/>
            </w:pPr>
          </w:p>
          <w:p w14:paraId="5E835EAC" w14:textId="77777777" w:rsidR="00BC00E1" w:rsidRDefault="00BC00E1" w:rsidP="00866086">
            <w:pPr>
              <w:pStyle w:val="Heading4"/>
              <w:tabs>
                <w:tab w:val="left" w:pos="8222"/>
              </w:tabs>
              <w:spacing w:line="240" w:lineRule="auto"/>
              <w:ind w:right="-92"/>
              <w:jc w:val="center"/>
            </w:pPr>
            <w:r>
              <w:t>80.4 (SD 10.1)</w:t>
            </w:r>
          </w:p>
        </w:tc>
      </w:tr>
      <w:tr w:rsidR="00BC00E1" w14:paraId="25DA1CC4" w14:textId="77777777" w:rsidTr="00866086">
        <w:tc>
          <w:tcPr>
            <w:tcW w:w="2925" w:type="dxa"/>
            <w:shd w:val="clear" w:color="auto" w:fill="F2F2F2"/>
          </w:tcPr>
          <w:p w14:paraId="0C293941" w14:textId="77777777" w:rsidR="00BC00E1" w:rsidRPr="001E6C57" w:rsidRDefault="00BC00E1" w:rsidP="00866086">
            <w:pPr>
              <w:pStyle w:val="Heading4"/>
              <w:tabs>
                <w:tab w:val="left" w:pos="8222"/>
              </w:tabs>
              <w:spacing w:line="240" w:lineRule="auto"/>
              <w:ind w:right="-92"/>
              <w:rPr>
                <w:b/>
              </w:rPr>
            </w:pPr>
            <w:r w:rsidRPr="001E6C57">
              <w:rPr>
                <w:b/>
              </w:rPr>
              <w:t>Lives Alone</w:t>
            </w:r>
          </w:p>
          <w:p w14:paraId="248618E7" w14:textId="77777777" w:rsidR="00BC00E1" w:rsidRDefault="00BC00E1" w:rsidP="00866086">
            <w:pPr>
              <w:pStyle w:val="Heading4"/>
              <w:tabs>
                <w:tab w:val="left" w:pos="8222"/>
              </w:tabs>
              <w:spacing w:line="240" w:lineRule="auto"/>
              <w:ind w:right="-92"/>
            </w:pPr>
            <w:r>
              <w:t>Yes</w:t>
            </w:r>
          </w:p>
        </w:tc>
        <w:tc>
          <w:tcPr>
            <w:tcW w:w="2374" w:type="dxa"/>
            <w:shd w:val="clear" w:color="auto" w:fill="auto"/>
          </w:tcPr>
          <w:p w14:paraId="477628CA" w14:textId="77777777" w:rsidR="00BC00E1" w:rsidRDefault="00BC00E1" w:rsidP="00866086">
            <w:pPr>
              <w:pStyle w:val="Heading4"/>
              <w:tabs>
                <w:tab w:val="left" w:pos="8222"/>
              </w:tabs>
              <w:spacing w:line="240" w:lineRule="auto"/>
              <w:ind w:right="-92"/>
              <w:jc w:val="center"/>
            </w:pPr>
          </w:p>
          <w:p w14:paraId="1B07A32E" w14:textId="77777777" w:rsidR="00BC00E1" w:rsidRDefault="00BC00E1" w:rsidP="00866086">
            <w:pPr>
              <w:pStyle w:val="Heading4"/>
              <w:tabs>
                <w:tab w:val="left" w:pos="8222"/>
              </w:tabs>
              <w:spacing w:line="240" w:lineRule="auto"/>
              <w:ind w:right="-92"/>
              <w:jc w:val="center"/>
            </w:pPr>
            <w:r>
              <w:t>6 (75%)</w:t>
            </w:r>
          </w:p>
        </w:tc>
        <w:tc>
          <w:tcPr>
            <w:tcW w:w="2229" w:type="dxa"/>
          </w:tcPr>
          <w:p w14:paraId="0F0BCE5E" w14:textId="77777777" w:rsidR="00BC00E1" w:rsidRDefault="00BC00E1" w:rsidP="00866086">
            <w:pPr>
              <w:pStyle w:val="Heading4"/>
              <w:tabs>
                <w:tab w:val="left" w:pos="8222"/>
              </w:tabs>
              <w:spacing w:line="240" w:lineRule="auto"/>
              <w:ind w:right="-92"/>
              <w:jc w:val="center"/>
            </w:pPr>
          </w:p>
          <w:p w14:paraId="52F89788" w14:textId="77777777" w:rsidR="00BC00E1" w:rsidRDefault="00BC00E1" w:rsidP="00866086">
            <w:pPr>
              <w:pStyle w:val="Heading4"/>
              <w:tabs>
                <w:tab w:val="left" w:pos="8222"/>
              </w:tabs>
              <w:spacing w:line="240" w:lineRule="auto"/>
              <w:ind w:right="-92"/>
              <w:jc w:val="center"/>
            </w:pPr>
            <w:r>
              <w:t>2 (40%)</w:t>
            </w:r>
          </w:p>
        </w:tc>
      </w:tr>
      <w:tr w:rsidR="00BC00E1" w14:paraId="771536F3" w14:textId="77777777" w:rsidTr="00866086">
        <w:tc>
          <w:tcPr>
            <w:tcW w:w="2925" w:type="dxa"/>
            <w:shd w:val="clear" w:color="auto" w:fill="F2F2F2"/>
          </w:tcPr>
          <w:p w14:paraId="3B8E554F" w14:textId="77777777" w:rsidR="00BC00E1" w:rsidRPr="001E6C57" w:rsidRDefault="00BC00E1" w:rsidP="00866086">
            <w:pPr>
              <w:pStyle w:val="Heading4"/>
              <w:tabs>
                <w:tab w:val="left" w:pos="8222"/>
              </w:tabs>
              <w:spacing w:line="240" w:lineRule="auto"/>
              <w:ind w:right="-92"/>
              <w:rPr>
                <w:b/>
              </w:rPr>
            </w:pPr>
            <w:r w:rsidRPr="001E6C57">
              <w:rPr>
                <w:b/>
              </w:rPr>
              <w:t>Ethnicity</w:t>
            </w:r>
          </w:p>
          <w:p w14:paraId="5E6B83D3" w14:textId="77777777" w:rsidR="00BC00E1" w:rsidRDefault="00BC00E1" w:rsidP="00866086">
            <w:pPr>
              <w:pStyle w:val="Heading4"/>
              <w:tabs>
                <w:tab w:val="left" w:pos="8222"/>
              </w:tabs>
              <w:spacing w:line="240" w:lineRule="auto"/>
              <w:ind w:right="-92"/>
            </w:pPr>
            <w:r>
              <w:t>White British</w:t>
            </w:r>
          </w:p>
          <w:p w14:paraId="5DAD2478" w14:textId="77777777" w:rsidR="00BC00E1" w:rsidRDefault="00BC00E1" w:rsidP="00866086">
            <w:pPr>
              <w:pStyle w:val="Heading4"/>
              <w:tabs>
                <w:tab w:val="left" w:pos="8222"/>
              </w:tabs>
              <w:spacing w:line="240" w:lineRule="auto"/>
              <w:ind w:right="-92"/>
            </w:pPr>
            <w:r>
              <w:t>Other</w:t>
            </w:r>
          </w:p>
        </w:tc>
        <w:tc>
          <w:tcPr>
            <w:tcW w:w="2374" w:type="dxa"/>
            <w:shd w:val="clear" w:color="auto" w:fill="auto"/>
          </w:tcPr>
          <w:p w14:paraId="565D023C" w14:textId="77777777" w:rsidR="00BC00E1" w:rsidRDefault="00BC00E1" w:rsidP="00866086">
            <w:pPr>
              <w:pStyle w:val="Heading4"/>
              <w:tabs>
                <w:tab w:val="left" w:pos="8222"/>
              </w:tabs>
              <w:spacing w:line="240" w:lineRule="auto"/>
              <w:ind w:right="-92"/>
              <w:jc w:val="center"/>
            </w:pPr>
          </w:p>
          <w:p w14:paraId="492B8E30" w14:textId="77777777" w:rsidR="00BC00E1" w:rsidRDefault="00BC00E1" w:rsidP="00866086">
            <w:pPr>
              <w:pStyle w:val="Heading4"/>
              <w:tabs>
                <w:tab w:val="left" w:pos="8222"/>
              </w:tabs>
              <w:spacing w:line="240" w:lineRule="auto"/>
              <w:ind w:right="-92"/>
              <w:jc w:val="center"/>
            </w:pPr>
            <w:r>
              <w:t>7 (88%)</w:t>
            </w:r>
          </w:p>
          <w:p w14:paraId="26FAB1D6" w14:textId="77777777" w:rsidR="00BC00E1" w:rsidRDefault="00BC00E1" w:rsidP="00866086">
            <w:pPr>
              <w:pStyle w:val="Heading4"/>
              <w:tabs>
                <w:tab w:val="left" w:pos="8222"/>
              </w:tabs>
              <w:spacing w:line="240" w:lineRule="auto"/>
              <w:ind w:right="-92"/>
              <w:jc w:val="center"/>
            </w:pPr>
            <w:r>
              <w:t>1 (12%)</w:t>
            </w:r>
          </w:p>
        </w:tc>
        <w:tc>
          <w:tcPr>
            <w:tcW w:w="2229" w:type="dxa"/>
          </w:tcPr>
          <w:p w14:paraId="7A8535E1" w14:textId="77777777" w:rsidR="00BC00E1" w:rsidRDefault="00BC00E1" w:rsidP="00866086">
            <w:pPr>
              <w:pStyle w:val="Heading4"/>
              <w:tabs>
                <w:tab w:val="left" w:pos="8222"/>
              </w:tabs>
              <w:spacing w:line="240" w:lineRule="auto"/>
              <w:ind w:right="-92"/>
              <w:jc w:val="center"/>
            </w:pPr>
          </w:p>
          <w:p w14:paraId="63710274" w14:textId="77777777" w:rsidR="00BC00E1" w:rsidRDefault="00BC00E1" w:rsidP="00866086">
            <w:pPr>
              <w:pStyle w:val="Heading4"/>
              <w:tabs>
                <w:tab w:val="left" w:pos="8222"/>
              </w:tabs>
              <w:spacing w:line="240" w:lineRule="auto"/>
              <w:ind w:right="-92"/>
              <w:jc w:val="center"/>
            </w:pPr>
            <w:r>
              <w:t>3 (60%)</w:t>
            </w:r>
          </w:p>
          <w:p w14:paraId="017816F4" w14:textId="77777777" w:rsidR="00BC00E1" w:rsidRDefault="00BC00E1" w:rsidP="00866086">
            <w:pPr>
              <w:pStyle w:val="Heading4"/>
              <w:tabs>
                <w:tab w:val="left" w:pos="8222"/>
              </w:tabs>
              <w:spacing w:line="240" w:lineRule="auto"/>
              <w:ind w:right="-92"/>
              <w:jc w:val="center"/>
            </w:pPr>
            <w:r>
              <w:t>2 (40%)</w:t>
            </w:r>
          </w:p>
        </w:tc>
      </w:tr>
      <w:tr w:rsidR="00BC00E1" w14:paraId="424BD3EE" w14:textId="77777777" w:rsidTr="00866086">
        <w:tc>
          <w:tcPr>
            <w:tcW w:w="2925" w:type="dxa"/>
            <w:shd w:val="clear" w:color="auto" w:fill="F2F2F2"/>
          </w:tcPr>
          <w:p w14:paraId="03E9FDD8" w14:textId="77777777" w:rsidR="00BC00E1" w:rsidRPr="001E6C57" w:rsidRDefault="00BC00E1" w:rsidP="00866086">
            <w:pPr>
              <w:pStyle w:val="Heading4"/>
              <w:tabs>
                <w:tab w:val="left" w:pos="8222"/>
              </w:tabs>
              <w:spacing w:line="240" w:lineRule="auto"/>
              <w:ind w:right="-92"/>
              <w:rPr>
                <w:b/>
              </w:rPr>
            </w:pPr>
          </w:p>
        </w:tc>
        <w:tc>
          <w:tcPr>
            <w:tcW w:w="4603" w:type="dxa"/>
            <w:gridSpan w:val="2"/>
            <w:shd w:val="clear" w:color="auto" w:fill="F2F2F2" w:themeFill="background1" w:themeFillShade="F2"/>
          </w:tcPr>
          <w:p w14:paraId="42BC0655" w14:textId="77777777" w:rsidR="00BC00E1" w:rsidRDefault="00BC00E1" w:rsidP="00866086">
            <w:pPr>
              <w:pStyle w:val="Heading4"/>
              <w:tabs>
                <w:tab w:val="left" w:pos="8222"/>
              </w:tabs>
              <w:spacing w:line="240" w:lineRule="auto"/>
              <w:ind w:right="-92"/>
              <w:jc w:val="center"/>
              <w:rPr>
                <w:b/>
              </w:rPr>
            </w:pPr>
            <w:r>
              <w:rPr>
                <w:b/>
              </w:rPr>
              <w:t>Interviews</w:t>
            </w:r>
          </w:p>
        </w:tc>
      </w:tr>
      <w:tr w:rsidR="00BC00E1" w14:paraId="221B1D92" w14:textId="77777777" w:rsidTr="00866086">
        <w:tc>
          <w:tcPr>
            <w:tcW w:w="2925" w:type="dxa"/>
            <w:shd w:val="clear" w:color="auto" w:fill="F2F2F2"/>
          </w:tcPr>
          <w:p w14:paraId="720E1E42" w14:textId="77777777" w:rsidR="00BC00E1" w:rsidRPr="001E6C57" w:rsidRDefault="00BC00E1" w:rsidP="00866086">
            <w:pPr>
              <w:pStyle w:val="Heading4"/>
              <w:tabs>
                <w:tab w:val="left" w:pos="8222"/>
              </w:tabs>
              <w:spacing w:line="240" w:lineRule="auto"/>
              <w:ind w:right="-92"/>
              <w:rPr>
                <w:b/>
              </w:rPr>
            </w:pPr>
          </w:p>
        </w:tc>
        <w:tc>
          <w:tcPr>
            <w:tcW w:w="2374" w:type="dxa"/>
            <w:shd w:val="clear" w:color="auto" w:fill="auto"/>
          </w:tcPr>
          <w:p w14:paraId="22ABD126" w14:textId="77777777" w:rsidR="00BC00E1" w:rsidRDefault="00BC00E1" w:rsidP="00866086">
            <w:pPr>
              <w:pStyle w:val="Heading4"/>
              <w:tabs>
                <w:tab w:val="left" w:pos="8222"/>
              </w:tabs>
              <w:spacing w:line="240" w:lineRule="auto"/>
              <w:ind w:right="-92"/>
              <w:jc w:val="center"/>
              <w:rPr>
                <w:b/>
              </w:rPr>
            </w:pPr>
            <w:r w:rsidRPr="00335904">
              <w:rPr>
                <w:b/>
              </w:rPr>
              <w:t>Interv</w:t>
            </w:r>
            <w:r>
              <w:rPr>
                <w:b/>
              </w:rPr>
              <w:t>iewed</w:t>
            </w:r>
          </w:p>
          <w:p w14:paraId="34836C5B" w14:textId="77777777" w:rsidR="00BC00E1" w:rsidRDefault="00BC00E1" w:rsidP="00866086">
            <w:pPr>
              <w:pStyle w:val="Heading4"/>
              <w:tabs>
                <w:tab w:val="left" w:pos="8222"/>
              </w:tabs>
              <w:spacing w:line="240" w:lineRule="auto"/>
              <w:ind w:right="-92"/>
              <w:jc w:val="center"/>
            </w:pPr>
            <w:r>
              <w:rPr>
                <w:b/>
              </w:rPr>
              <w:t>(</w:t>
            </w:r>
            <w:r w:rsidRPr="007F3D70">
              <w:rPr>
                <w:b/>
                <w:i/>
              </w:rPr>
              <w:t>n</w:t>
            </w:r>
            <w:r>
              <w:rPr>
                <w:b/>
              </w:rPr>
              <w:t>=5)</w:t>
            </w:r>
          </w:p>
        </w:tc>
        <w:tc>
          <w:tcPr>
            <w:tcW w:w="2229" w:type="dxa"/>
          </w:tcPr>
          <w:p w14:paraId="30E0B8D3" w14:textId="77777777" w:rsidR="00BC00E1" w:rsidRDefault="00BC00E1" w:rsidP="00866086">
            <w:pPr>
              <w:pStyle w:val="Heading4"/>
              <w:tabs>
                <w:tab w:val="left" w:pos="8222"/>
              </w:tabs>
              <w:spacing w:line="240" w:lineRule="auto"/>
              <w:ind w:right="-92"/>
              <w:jc w:val="center"/>
              <w:rPr>
                <w:b/>
              </w:rPr>
            </w:pPr>
            <w:r>
              <w:rPr>
                <w:b/>
              </w:rPr>
              <w:t>Not Interviewed</w:t>
            </w:r>
          </w:p>
          <w:p w14:paraId="381F415B" w14:textId="77777777" w:rsidR="00BC00E1" w:rsidRDefault="00BC00E1" w:rsidP="00866086">
            <w:pPr>
              <w:pStyle w:val="Heading4"/>
              <w:tabs>
                <w:tab w:val="left" w:pos="8222"/>
              </w:tabs>
              <w:spacing w:line="240" w:lineRule="auto"/>
              <w:ind w:right="-92"/>
              <w:jc w:val="center"/>
            </w:pPr>
            <w:r>
              <w:rPr>
                <w:b/>
              </w:rPr>
              <w:t>(</w:t>
            </w:r>
            <w:r w:rsidRPr="007F3D70">
              <w:rPr>
                <w:b/>
                <w:i/>
              </w:rPr>
              <w:t>n</w:t>
            </w:r>
            <w:r>
              <w:rPr>
                <w:b/>
              </w:rPr>
              <w:t>=8)</w:t>
            </w:r>
          </w:p>
        </w:tc>
      </w:tr>
      <w:tr w:rsidR="00BC00E1" w14:paraId="2A276082" w14:textId="77777777" w:rsidTr="00866086">
        <w:tc>
          <w:tcPr>
            <w:tcW w:w="2925" w:type="dxa"/>
            <w:shd w:val="clear" w:color="auto" w:fill="F2F2F2"/>
          </w:tcPr>
          <w:p w14:paraId="054A37E5" w14:textId="77777777" w:rsidR="00BC00E1" w:rsidRPr="00335904" w:rsidRDefault="00BC00E1" w:rsidP="00866086">
            <w:pPr>
              <w:pStyle w:val="Heading4"/>
              <w:tabs>
                <w:tab w:val="left" w:pos="8222"/>
              </w:tabs>
              <w:spacing w:line="240" w:lineRule="auto"/>
              <w:ind w:right="-92"/>
              <w:rPr>
                <w:b/>
              </w:rPr>
            </w:pPr>
            <w:r w:rsidRPr="00335904">
              <w:rPr>
                <w:b/>
              </w:rPr>
              <w:t>Gender</w:t>
            </w:r>
          </w:p>
          <w:p w14:paraId="0B4EF51B" w14:textId="77777777" w:rsidR="00BC00E1" w:rsidRPr="001E6C57" w:rsidRDefault="00BC00E1" w:rsidP="00866086">
            <w:pPr>
              <w:pStyle w:val="Heading4"/>
              <w:tabs>
                <w:tab w:val="left" w:pos="8222"/>
              </w:tabs>
              <w:spacing w:line="240" w:lineRule="auto"/>
              <w:ind w:right="-92"/>
              <w:rPr>
                <w:b/>
              </w:rPr>
            </w:pPr>
            <w:r>
              <w:t>Male</w:t>
            </w:r>
          </w:p>
        </w:tc>
        <w:tc>
          <w:tcPr>
            <w:tcW w:w="2374" w:type="dxa"/>
            <w:shd w:val="clear" w:color="auto" w:fill="auto"/>
          </w:tcPr>
          <w:p w14:paraId="6F1DC706" w14:textId="77777777" w:rsidR="00BC00E1" w:rsidRDefault="00BC00E1" w:rsidP="00866086">
            <w:pPr>
              <w:pStyle w:val="Heading4"/>
              <w:tabs>
                <w:tab w:val="left" w:pos="8222"/>
              </w:tabs>
              <w:spacing w:line="240" w:lineRule="auto"/>
              <w:ind w:right="-92"/>
              <w:jc w:val="center"/>
            </w:pPr>
          </w:p>
          <w:p w14:paraId="6469368D" w14:textId="77777777" w:rsidR="00BC00E1" w:rsidRDefault="00BC00E1" w:rsidP="00866086">
            <w:pPr>
              <w:pStyle w:val="Heading4"/>
              <w:tabs>
                <w:tab w:val="left" w:pos="8222"/>
              </w:tabs>
              <w:spacing w:line="240" w:lineRule="auto"/>
              <w:ind w:right="-92"/>
              <w:jc w:val="center"/>
            </w:pPr>
            <w:r>
              <w:t>1 (20%)</w:t>
            </w:r>
          </w:p>
        </w:tc>
        <w:tc>
          <w:tcPr>
            <w:tcW w:w="2229" w:type="dxa"/>
          </w:tcPr>
          <w:p w14:paraId="335EA55A" w14:textId="77777777" w:rsidR="00BC00E1" w:rsidRDefault="00BC00E1" w:rsidP="00866086">
            <w:pPr>
              <w:pStyle w:val="Heading4"/>
              <w:tabs>
                <w:tab w:val="left" w:pos="8222"/>
              </w:tabs>
              <w:spacing w:line="240" w:lineRule="auto"/>
              <w:ind w:right="-92"/>
              <w:jc w:val="center"/>
            </w:pPr>
          </w:p>
          <w:p w14:paraId="50FA3746" w14:textId="77777777" w:rsidR="00BC00E1" w:rsidRDefault="00BC00E1" w:rsidP="00866086">
            <w:pPr>
              <w:pStyle w:val="Heading4"/>
              <w:tabs>
                <w:tab w:val="left" w:pos="8222"/>
              </w:tabs>
              <w:spacing w:line="240" w:lineRule="auto"/>
              <w:ind w:right="-92"/>
              <w:jc w:val="center"/>
            </w:pPr>
            <w:r>
              <w:t>3 (38%)</w:t>
            </w:r>
          </w:p>
        </w:tc>
      </w:tr>
      <w:tr w:rsidR="00BC00E1" w14:paraId="56AF8F88" w14:textId="77777777" w:rsidTr="00866086">
        <w:tc>
          <w:tcPr>
            <w:tcW w:w="2925" w:type="dxa"/>
            <w:shd w:val="clear" w:color="auto" w:fill="F2F2F2"/>
          </w:tcPr>
          <w:p w14:paraId="43AE1A2B" w14:textId="77777777" w:rsidR="00BC00E1" w:rsidRDefault="00BC00E1" w:rsidP="00866086">
            <w:pPr>
              <w:pStyle w:val="Heading4"/>
              <w:tabs>
                <w:tab w:val="left" w:pos="8222"/>
              </w:tabs>
              <w:spacing w:line="240" w:lineRule="auto"/>
              <w:ind w:right="-92"/>
              <w:rPr>
                <w:b/>
              </w:rPr>
            </w:pPr>
            <w:r w:rsidRPr="00335904">
              <w:rPr>
                <w:b/>
              </w:rPr>
              <w:t>Age</w:t>
            </w:r>
          </w:p>
          <w:p w14:paraId="092EAD47" w14:textId="77777777" w:rsidR="00BC00E1" w:rsidRPr="001E6C57" w:rsidRDefault="00BC00E1" w:rsidP="00866086">
            <w:pPr>
              <w:pStyle w:val="Heading4"/>
              <w:tabs>
                <w:tab w:val="left" w:pos="8222"/>
              </w:tabs>
              <w:spacing w:line="240" w:lineRule="auto"/>
              <w:ind w:right="-92"/>
              <w:rPr>
                <w:b/>
              </w:rPr>
            </w:pPr>
          </w:p>
        </w:tc>
        <w:tc>
          <w:tcPr>
            <w:tcW w:w="2374" w:type="dxa"/>
            <w:shd w:val="clear" w:color="auto" w:fill="auto"/>
          </w:tcPr>
          <w:p w14:paraId="5EBA4579" w14:textId="77777777" w:rsidR="00BC00E1" w:rsidRDefault="00BC00E1" w:rsidP="00866086">
            <w:pPr>
              <w:pStyle w:val="Heading4"/>
              <w:tabs>
                <w:tab w:val="left" w:pos="8222"/>
              </w:tabs>
              <w:spacing w:line="240" w:lineRule="auto"/>
              <w:ind w:right="-92"/>
              <w:jc w:val="center"/>
            </w:pPr>
          </w:p>
          <w:p w14:paraId="2B081424" w14:textId="77777777" w:rsidR="00BC00E1" w:rsidRDefault="00BC00E1" w:rsidP="00866086">
            <w:pPr>
              <w:pStyle w:val="Heading4"/>
              <w:tabs>
                <w:tab w:val="left" w:pos="8222"/>
              </w:tabs>
              <w:spacing w:line="240" w:lineRule="auto"/>
              <w:ind w:right="-92"/>
              <w:jc w:val="center"/>
            </w:pPr>
            <w:r>
              <w:t>82.4 (SD 9.86)</w:t>
            </w:r>
          </w:p>
        </w:tc>
        <w:tc>
          <w:tcPr>
            <w:tcW w:w="2229" w:type="dxa"/>
          </w:tcPr>
          <w:p w14:paraId="6FF9731B" w14:textId="77777777" w:rsidR="00BC00E1" w:rsidRDefault="00BC00E1" w:rsidP="00866086">
            <w:pPr>
              <w:pStyle w:val="Heading4"/>
              <w:tabs>
                <w:tab w:val="left" w:pos="8222"/>
              </w:tabs>
              <w:spacing w:line="240" w:lineRule="auto"/>
              <w:ind w:right="-92"/>
              <w:jc w:val="center"/>
            </w:pPr>
          </w:p>
          <w:p w14:paraId="4FC1BE54" w14:textId="77777777" w:rsidR="00BC00E1" w:rsidRDefault="00BC00E1" w:rsidP="00866086">
            <w:pPr>
              <w:pStyle w:val="Heading4"/>
              <w:tabs>
                <w:tab w:val="left" w:pos="8222"/>
              </w:tabs>
              <w:spacing w:line="240" w:lineRule="auto"/>
              <w:ind w:right="-92"/>
              <w:jc w:val="center"/>
            </w:pPr>
            <w:r>
              <w:t>81.8 (SD 9.7)</w:t>
            </w:r>
          </w:p>
        </w:tc>
      </w:tr>
      <w:tr w:rsidR="00BC00E1" w14:paraId="60EDEE08" w14:textId="77777777" w:rsidTr="00866086">
        <w:tc>
          <w:tcPr>
            <w:tcW w:w="2925" w:type="dxa"/>
            <w:shd w:val="clear" w:color="auto" w:fill="F2F2F2"/>
          </w:tcPr>
          <w:p w14:paraId="28222747" w14:textId="77777777" w:rsidR="00BC00E1" w:rsidRPr="001E6C57" w:rsidRDefault="00BC00E1" w:rsidP="00866086">
            <w:pPr>
              <w:pStyle w:val="Heading4"/>
              <w:tabs>
                <w:tab w:val="left" w:pos="8222"/>
              </w:tabs>
              <w:spacing w:line="240" w:lineRule="auto"/>
              <w:ind w:right="-92"/>
              <w:rPr>
                <w:b/>
              </w:rPr>
            </w:pPr>
            <w:r w:rsidRPr="001E6C57">
              <w:rPr>
                <w:b/>
              </w:rPr>
              <w:t>Lives Alone</w:t>
            </w:r>
          </w:p>
          <w:p w14:paraId="4149A496" w14:textId="77777777" w:rsidR="00BC00E1" w:rsidRPr="001E6C57" w:rsidRDefault="00BC00E1" w:rsidP="00866086">
            <w:pPr>
              <w:pStyle w:val="Heading4"/>
              <w:tabs>
                <w:tab w:val="left" w:pos="8222"/>
              </w:tabs>
              <w:spacing w:line="240" w:lineRule="auto"/>
              <w:ind w:right="-92"/>
              <w:rPr>
                <w:b/>
              </w:rPr>
            </w:pPr>
            <w:r>
              <w:t>Yes</w:t>
            </w:r>
          </w:p>
        </w:tc>
        <w:tc>
          <w:tcPr>
            <w:tcW w:w="2374" w:type="dxa"/>
            <w:shd w:val="clear" w:color="auto" w:fill="auto"/>
          </w:tcPr>
          <w:p w14:paraId="413BE782" w14:textId="77777777" w:rsidR="00BC00E1" w:rsidRDefault="00BC00E1" w:rsidP="00866086">
            <w:pPr>
              <w:pStyle w:val="Heading4"/>
              <w:tabs>
                <w:tab w:val="left" w:pos="8222"/>
              </w:tabs>
              <w:spacing w:line="240" w:lineRule="auto"/>
              <w:ind w:right="-92"/>
              <w:jc w:val="center"/>
            </w:pPr>
          </w:p>
          <w:p w14:paraId="322D37F9" w14:textId="77777777" w:rsidR="00BC00E1" w:rsidRDefault="00BC00E1" w:rsidP="00866086">
            <w:pPr>
              <w:pStyle w:val="Heading4"/>
              <w:tabs>
                <w:tab w:val="left" w:pos="8222"/>
              </w:tabs>
              <w:spacing w:line="240" w:lineRule="auto"/>
              <w:ind w:right="-92"/>
              <w:jc w:val="center"/>
            </w:pPr>
            <w:r>
              <w:t>2 (40%)</w:t>
            </w:r>
          </w:p>
        </w:tc>
        <w:tc>
          <w:tcPr>
            <w:tcW w:w="2229" w:type="dxa"/>
          </w:tcPr>
          <w:p w14:paraId="0BC92BD1" w14:textId="77777777" w:rsidR="00BC00E1" w:rsidRDefault="00BC00E1" w:rsidP="00866086">
            <w:pPr>
              <w:pStyle w:val="Heading4"/>
              <w:tabs>
                <w:tab w:val="left" w:pos="8222"/>
              </w:tabs>
              <w:spacing w:line="240" w:lineRule="auto"/>
              <w:ind w:right="-92"/>
              <w:jc w:val="center"/>
            </w:pPr>
          </w:p>
          <w:p w14:paraId="3FA2BB08" w14:textId="77777777" w:rsidR="00BC00E1" w:rsidRDefault="00BC00E1" w:rsidP="00866086">
            <w:pPr>
              <w:pStyle w:val="Heading4"/>
              <w:tabs>
                <w:tab w:val="left" w:pos="8222"/>
              </w:tabs>
              <w:spacing w:line="240" w:lineRule="auto"/>
              <w:ind w:right="-92"/>
              <w:jc w:val="center"/>
            </w:pPr>
            <w:r>
              <w:t>6 (75%)</w:t>
            </w:r>
          </w:p>
        </w:tc>
      </w:tr>
      <w:tr w:rsidR="00BC00E1" w14:paraId="045B557E" w14:textId="77777777" w:rsidTr="00866086">
        <w:tc>
          <w:tcPr>
            <w:tcW w:w="2925" w:type="dxa"/>
            <w:shd w:val="clear" w:color="auto" w:fill="F2F2F2"/>
          </w:tcPr>
          <w:p w14:paraId="22D197BA" w14:textId="77777777" w:rsidR="00BC00E1" w:rsidRPr="001E6C57" w:rsidRDefault="00BC00E1" w:rsidP="00866086">
            <w:pPr>
              <w:pStyle w:val="Heading4"/>
              <w:tabs>
                <w:tab w:val="left" w:pos="8222"/>
              </w:tabs>
              <w:spacing w:line="240" w:lineRule="auto"/>
              <w:ind w:right="-92"/>
              <w:rPr>
                <w:b/>
              </w:rPr>
            </w:pPr>
            <w:r w:rsidRPr="001E6C57">
              <w:rPr>
                <w:b/>
              </w:rPr>
              <w:t>Ethnicity</w:t>
            </w:r>
          </w:p>
          <w:p w14:paraId="5DB686D9" w14:textId="77777777" w:rsidR="00BC00E1" w:rsidRDefault="00BC00E1" w:rsidP="00866086">
            <w:pPr>
              <w:pStyle w:val="Heading4"/>
              <w:tabs>
                <w:tab w:val="left" w:pos="8222"/>
              </w:tabs>
              <w:spacing w:line="240" w:lineRule="auto"/>
              <w:ind w:right="-92"/>
            </w:pPr>
            <w:r>
              <w:t>White British</w:t>
            </w:r>
          </w:p>
          <w:p w14:paraId="3E60093A" w14:textId="77777777" w:rsidR="00BC00E1" w:rsidRPr="001E6C57" w:rsidRDefault="00BC00E1" w:rsidP="00866086">
            <w:pPr>
              <w:pStyle w:val="Heading4"/>
              <w:tabs>
                <w:tab w:val="left" w:pos="8222"/>
              </w:tabs>
              <w:spacing w:line="240" w:lineRule="auto"/>
              <w:ind w:right="-92"/>
              <w:rPr>
                <w:b/>
              </w:rPr>
            </w:pPr>
            <w:r>
              <w:t>Other</w:t>
            </w:r>
          </w:p>
        </w:tc>
        <w:tc>
          <w:tcPr>
            <w:tcW w:w="2374" w:type="dxa"/>
            <w:shd w:val="clear" w:color="auto" w:fill="auto"/>
          </w:tcPr>
          <w:p w14:paraId="054EBA1C" w14:textId="77777777" w:rsidR="00BC00E1" w:rsidRDefault="00BC00E1" w:rsidP="00866086">
            <w:pPr>
              <w:pStyle w:val="Heading4"/>
              <w:tabs>
                <w:tab w:val="left" w:pos="8222"/>
              </w:tabs>
              <w:spacing w:line="240" w:lineRule="auto"/>
              <w:ind w:right="-92"/>
              <w:jc w:val="center"/>
            </w:pPr>
          </w:p>
          <w:p w14:paraId="384674F3" w14:textId="77777777" w:rsidR="00BC00E1" w:rsidRDefault="00BC00E1" w:rsidP="00866086">
            <w:pPr>
              <w:pStyle w:val="Heading4"/>
              <w:tabs>
                <w:tab w:val="left" w:pos="8222"/>
              </w:tabs>
              <w:spacing w:line="240" w:lineRule="auto"/>
              <w:ind w:right="-92"/>
              <w:jc w:val="center"/>
            </w:pPr>
            <w:r>
              <w:t>3 (60%)</w:t>
            </w:r>
          </w:p>
          <w:p w14:paraId="020171A3" w14:textId="77777777" w:rsidR="00BC00E1" w:rsidRDefault="00BC00E1" w:rsidP="00866086">
            <w:pPr>
              <w:pStyle w:val="Heading4"/>
              <w:tabs>
                <w:tab w:val="left" w:pos="8222"/>
              </w:tabs>
              <w:spacing w:line="240" w:lineRule="auto"/>
              <w:ind w:right="-92"/>
              <w:jc w:val="center"/>
            </w:pPr>
            <w:r>
              <w:t>2 (40%)</w:t>
            </w:r>
          </w:p>
        </w:tc>
        <w:tc>
          <w:tcPr>
            <w:tcW w:w="2229" w:type="dxa"/>
          </w:tcPr>
          <w:p w14:paraId="0C712826" w14:textId="77777777" w:rsidR="00BC00E1" w:rsidRDefault="00BC00E1" w:rsidP="00866086">
            <w:pPr>
              <w:pStyle w:val="Heading4"/>
              <w:tabs>
                <w:tab w:val="left" w:pos="8222"/>
              </w:tabs>
              <w:spacing w:line="240" w:lineRule="auto"/>
              <w:ind w:right="-92"/>
              <w:jc w:val="center"/>
            </w:pPr>
          </w:p>
          <w:p w14:paraId="6C1DFA8B" w14:textId="77777777" w:rsidR="00BC00E1" w:rsidRDefault="00BC00E1" w:rsidP="00866086">
            <w:pPr>
              <w:pStyle w:val="Heading4"/>
              <w:tabs>
                <w:tab w:val="left" w:pos="8222"/>
              </w:tabs>
              <w:spacing w:line="240" w:lineRule="auto"/>
              <w:ind w:right="-92"/>
              <w:jc w:val="center"/>
            </w:pPr>
            <w:r>
              <w:t>7 (88%)</w:t>
            </w:r>
          </w:p>
          <w:p w14:paraId="552194EE" w14:textId="77777777" w:rsidR="00BC00E1" w:rsidRDefault="00BC00E1" w:rsidP="00866086">
            <w:pPr>
              <w:pStyle w:val="Heading4"/>
              <w:tabs>
                <w:tab w:val="left" w:pos="8222"/>
              </w:tabs>
              <w:spacing w:line="240" w:lineRule="auto"/>
              <w:ind w:right="-92"/>
              <w:jc w:val="center"/>
            </w:pPr>
            <w:r>
              <w:t>1 (12%)</w:t>
            </w:r>
          </w:p>
        </w:tc>
      </w:tr>
    </w:tbl>
    <w:p w14:paraId="3EEB6CE2" w14:textId="77777777" w:rsidR="00BC00E1" w:rsidRDefault="00BC00E1" w:rsidP="00BC00E1">
      <w:pPr>
        <w:rPr>
          <w:rFonts w:ascii="Verdana" w:hAnsi="Verdana"/>
          <w:b/>
        </w:rPr>
      </w:pPr>
    </w:p>
    <w:p w14:paraId="68BCF716" w14:textId="77777777" w:rsidR="00BC00E1" w:rsidRPr="00655531" w:rsidRDefault="00BC00E1" w:rsidP="00BC00E1">
      <w:pPr>
        <w:rPr>
          <w:rFonts w:ascii="Verdana" w:hAnsi="Verdana"/>
          <w:b/>
        </w:rPr>
      </w:pPr>
    </w:p>
    <w:p w14:paraId="232757BE" w14:textId="77777777" w:rsidR="00BC00E1" w:rsidRPr="00DC681C" w:rsidRDefault="00BC00E1" w:rsidP="00DC681C">
      <w:pPr>
        <w:tabs>
          <w:tab w:val="left" w:pos="6946"/>
        </w:tabs>
        <w:spacing w:after="0" w:line="360" w:lineRule="auto"/>
        <w:ind w:right="-46"/>
        <w:jc w:val="both"/>
      </w:pPr>
    </w:p>
    <w:sectPr w:rsidR="00BC00E1" w:rsidRPr="00DC68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91D9F6" w14:textId="77777777" w:rsidR="00796A31" w:rsidRDefault="00796A31" w:rsidP="00B61571">
      <w:pPr>
        <w:spacing w:after="0" w:line="240" w:lineRule="auto"/>
      </w:pPr>
      <w:r>
        <w:separator/>
      </w:r>
    </w:p>
  </w:endnote>
  <w:endnote w:type="continuationSeparator" w:id="0">
    <w:p w14:paraId="71BF7033" w14:textId="77777777" w:rsidR="00796A31" w:rsidRDefault="00796A31" w:rsidP="00B615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3D95BF" w14:textId="77777777" w:rsidR="00796A31" w:rsidRDefault="00796A31" w:rsidP="00B61571">
      <w:pPr>
        <w:spacing w:after="0" w:line="240" w:lineRule="auto"/>
      </w:pPr>
      <w:r>
        <w:separator/>
      </w:r>
    </w:p>
  </w:footnote>
  <w:footnote w:type="continuationSeparator" w:id="0">
    <w:p w14:paraId="0EE2D505" w14:textId="77777777" w:rsidR="00796A31" w:rsidRDefault="00796A31" w:rsidP="00B61571">
      <w:pPr>
        <w:spacing w:after="0" w:line="240" w:lineRule="auto"/>
      </w:pPr>
      <w:r>
        <w:continuationSeparator/>
      </w:r>
    </w:p>
  </w:footnote>
  <w:footnote w:id="1">
    <w:p w14:paraId="3EACAEE9" w14:textId="6E8B83E0" w:rsidR="00B61571" w:rsidRDefault="00B61571">
      <w:pPr>
        <w:pStyle w:val="FootnoteText"/>
      </w:pPr>
      <w:r>
        <w:rPr>
          <w:rStyle w:val="FootnoteReference"/>
        </w:rPr>
        <w:footnoteRef/>
      </w:r>
      <w:r>
        <w:t xml:space="preserve"> phillip.whitehead@northumbria.ac.uk</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C4308"/>
    <w:multiLevelType w:val="hybridMultilevel"/>
    <w:tmpl w:val="B2C00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21D35"/>
    <w:multiLevelType w:val="hybridMultilevel"/>
    <w:tmpl w:val="5A5C16EA"/>
    <w:lvl w:ilvl="0" w:tplc="3D1602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A6B86"/>
    <w:multiLevelType w:val="hybridMultilevel"/>
    <w:tmpl w:val="11E043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6D3339"/>
    <w:multiLevelType w:val="hybridMultilevel"/>
    <w:tmpl w:val="87403C0A"/>
    <w:lvl w:ilvl="0" w:tplc="3D1602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7301A9"/>
    <w:multiLevelType w:val="hybridMultilevel"/>
    <w:tmpl w:val="33C8D5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273E81"/>
    <w:multiLevelType w:val="hybridMultilevel"/>
    <w:tmpl w:val="FB44E3DE"/>
    <w:lvl w:ilvl="0" w:tplc="3D1602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4D63A1B"/>
    <w:multiLevelType w:val="hybridMultilevel"/>
    <w:tmpl w:val="A274A8F4"/>
    <w:lvl w:ilvl="0" w:tplc="3D1602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21325C"/>
    <w:multiLevelType w:val="hybridMultilevel"/>
    <w:tmpl w:val="727C9B10"/>
    <w:lvl w:ilvl="0" w:tplc="3D1602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2B1CC4"/>
    <w:multiLevelType w:val="hybridMultilevel"/>
    <w:tmpl w:val="5E765094"/>
    <w:lvl w:ilvl="0" w:tplc="3D1602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65677F"/>
    <w:multiLevelType w:val="hybridMultilevel"/>
    <w:tmpl w:val="647A32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3"/>
  </w:num>
  <w:num w:numId="5">
    <w:abstractNumId w:val="1"/>
  </w:num>
  <w:num w:numId="6">
    <w:abstractNumId w:val="7"/>
  </w:num>
  <w:num w:numId="7">
    <w:abstractNumId w:val="8"/>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36E"/>
    <w:rsid w:val="000F1610"/>
    <w:rsid w:val="00122891"/>
    <w:rsid w:val="00312A1E"/>
    <w:rsid w:val="003F26FC"/>
    <w:rsid w:val="004E3268"/>
    <w:rsid w:val="00584E4E"/>
    <w:rsid w:val="005B35CB"/>
    <w:rsid w:val="00607AA7"/>
    <w:rsid w:val="00651CF1"/>
    <w:rsid w:val="00661CC7"/>
    <w:rsid w:val="006A0993"/>
    <w:rsid w:val="006E236E"/>
    <w:rsid w:val="006E4C51"/>
    <w:rsid w:val="00706630"/>
    <w:rsid w:val="0072538D"/>
    <w:rsid w:val="00796A31"/>
    <w:rsid w:val="00905011"/>
    <w:rsid w:val="009B53DF"/>
    <w:rsid w:val="00A01DBD"/>
    <w:rsid w:val="00AE2316"/>
    <w:rsid w:val="00AE72E4"/>
    <w:rsid w:val="00AE7F18"/>
    <w:rsid w:val="00B61571"/>
    <w:rsid w:val="00B71174"/>
    <w:rsid w:val="00BC00E1"/>
    <w:rsid w:val="00C12540"/>
    <w:rsid w:val="00C15EAD"/>
    <w:rsid w:val="00C87758"/>
    <w:rsid w:val="00C904C3"/>
    <w:rsid w:val="00CC24C1"/>
    <w:rsid w:val="00D51498"/>
    <w:rsid w:val="00DC4E19"/>
    <w:rsid w:val="00DC681C"/>
    <w:rsid w:val="00DD5034"/>
    <w:rsid w:val="00DF5594"/>
    <w:rsid w:val="00E11D51"/>
    <w:rsid w:val="00E4442D"/>
    <w:rsid w:val="00EE45E3"/>
    <w:rsid w:val="00F5106B"/>
    <w:rsid w:val="00F85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CC7EF"/>
  <w15:chartTrackingRefBased/>
  <w15:docId w15:val="{D86EF79E-52D6-4F7C-A2AB-F35E6D1A2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Spacing"/>
    <w:link w:val="Heading4Char"/>
    <w:uiPriority w:val="9"/>
    <w:unhideWhenUsed/>
    <w:qFormat/>
    <w:rsid w:val="00BC00E1"/>
    <w:pPr>
      <w:widowControl w:val="0"/>
      <w:spacing w:line="360" w:lineRule="auto"/>
      <w:jc w:val="both"/>
      <w:outlineLvl w:val="3"/>
    </w:pPr>
    <w:rPr>
      <w:rFonts w:ascii="Verdana" w:eastAsia="Times New Roman" w:hAnsi="Verdana" w:cs="Times New Roman"/>
      <w:bCs/>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C00E1"/>
    <w:rPr>
      <w:rFonts w:ascii="Verdana" w:eastAsia="Times New Roman" w:hAnsi="Verdana" w:cs="Times New Roman"/>
      <w:bCs/>
      <w:iCs/>
      <w:sz w:val="20"/>
      <w:szCs w:val="20"/>
    </w:rPr>
  </w:style>
  <w:style w:type="paragraph" w:styleId="Caption">
    <w:name w:val="caption"/>
    <w:basedOn w:val="Normal"/>
    <w:next w:val="Normal"/>
    <w:uiPriority w:val="35"/>
    <w:unhideWhenUsed/>
    <w:qFormat/>
    <w:rsid w:val="00BC00E1"/>
    <w:pPr>
      <w:spacing w:before="100" w:beforeAutospacing="1" w:after="300" w:line="240" w:lineRule="auto"/>
    </w:pPr>
    <w:rPr>
      <w:rFonts w:ascii="Verdana" w:eastAsia="Calibri" w:hAnsi="Verdana" w:cs="Times New Roman"/>
      <w:b/>
      <w:bCs/>
      <w:sz w:val="20"/>
      <w:szCs w:val="20"/>
    </w:rPr>
  </w:style>
  <w:style w:type="paragraph" w:styleId="NoSpacing">
    <w:name w:val="No Spacing"/>
    <w:uiPriority w:val="1"/>
    <w:qFormat/>
    <w:rsid w:val="00BC00E1"/>
    <w:pPr>
      <w:spacing w:after="0" w:line="240" w:lineRule="auto"/>
    </w:pPr>
  </w:style>
  <w:style w:type="paragraph" w:styleId="ListParagraph">
    <w:name w:val="List Paragraph"/>
    <w:basedOn w:val="Normal"/>
    <w:uiPriority w:val="34"/>
    <w:qFormat/>
    <w:rsid w:val="00C15EAD"/>
    <w:pPr>
      <w:ind w:left="720"/>
      <w:contextualSpacing/>
    </w:pPr>
  </w:style>
  <w:style w:type="character" w:styleId="Hyperlink">
    <w:name w:val="Hyperlink"/>
    <w:basedOn w:val="DefaultParagraphFont"/>
    <w:uiPriority w:val="99"/>
    <w:unhideWhenUsed/>
    <w:rsid w:val="00C15EAD"/>
    <w:rPr>
      <w:color w:val="0563C1" w:themeColor="hyperlink"/>
      <w:u w:val="single"/>
    </w:rPr>
  </w:style>
  <w:style w:type="character" w:styleId="UnresolvedMention">
    <w:name w:val="Unresolved Mention"/>
    <w:basedOn w:val="DefaultParagraphFont"/>
    <w:uiPriority w:val="99"/>
    <w:semiHidden/>
    <w:unhideWhenUsed/>
    <w:rsid w:val="00C15EAD"/>
    <w:rPr>
      <w:color w:val="808080"/>
      <w:shd w:val="clear" w:color="auto" w:fill="E6E6E6"/>
    </w:rPr>
  </w:style>
  <w:style w:type="paragraph" w:styleId="FootnoteText">
    <w:name w:val="footnote text"/>
    <w:basedOn w:val="Normal"/>
    <w:link w:val="FootnoteTextChar"/>
    <w:uiPriority w:val="99"/>
    <w:semiHidden/>
    <w:unhideWhenUsed/>
    <w:rsid w:val="00B615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1571"/>
    <w:rPr>
      <w:sz w:val="20"/>
      <w:szCs w:val="20"/>
    </w:rPr>
  </w:style>
  <w:style w:type="character" w:styleId="FootnoteReference">
    <w:name w:val="footnote reference"/>
    <w:basedOn w:val="DefaultParagraphFont"/>
    <w:uiPriority w:val="99"/>
    <w:semiHidden/>
    <w:unhideWhenUsed/>
    <w:rsid w:val="00B615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illip.whitehead@northumbria.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file:///C:\Users\mczpjw\Documents\OTHERS\Database\Visits.xlsx"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2" Type="http://schemas.openxmlformats.org/officeDocument/2006/relationships/oleObject" Target="file:///C:\Users\mczpjw\Documents\OTHERS\Database\Visits.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cat>
            <c:strRef>
              <c:f>Sheet1!$A$1:$H$1</c:f>
              <c:strCache>
                <c:ptCount val="8"/>
                <c:pt idx="0">
                  <c:v>Bathing/Showering</c:v>
                </c:pt>
                <c:pt idx="1">
                  <c:v>Kitchen Activities</c:v>
                </c:pt>
                <c:pt idx="2">
                  <c:v>Stripwashing</c:v>
                </c:pt>
                <c:pt idx="3">
                  <c:v>Outdoor Mobility</c:v>
                </c:pt>
                <c:pt idx="4">
                  <c:v>Dressing</c:v>
                </c:pt>
                <c:pt idx="5">
                  <c:v>Toileting</c:v>
                </c:pt>
                <c:pt idx="6">
                  <c:v>Stair Mobility/Stairlift</c:v>
                </c:pt>
                <c:pt idx="7">
                  <c:v>Access</c:v>
                </c:pt>
              </c:strCache>
            </c:strRef>
          </c:cat>
          <c:val>
            <c:numRef>
              <c:f>Sheet1!$A$2:$H$2</c:f>
              <c:numCache>
                <c:formatCode>General</c:formatCode>
                <c:ptCount val="8"/>
                <c:pt idx="0">
                  <c:v>8</c:v>
                </c:pt>
                <c:pt idx="1">
                  <c:v>6</c:v>
                </c:pt>
                <c:pt idx="2">
                  <c:v>4</c:v>
                </c:pt>
                <c:pt idx="3">
                  <c:v>3</c:v>
                </c:pt>
                <c:pt idx="4">
                  <c:v>2</c:v>
                </c:pt>
                <c:pt idx="5">
                  <c:v>2</c:v>
                </c:pt>
                <c:pt idx="6">
                  <c:v>2</c:v>
                </c:pt>
                <c:pt idx="7">
                  <c:v>1</c:v>
                </c:pt>
              </c:numCache>
            </c:numRef>
          </c:val>
          <c:extLst>
            <c:ext xmlns:c16="http://schemas.microsoft.com/office/drawing/2014/chart" uri="{C3380CC4-5D6E-409C-BE32-E72D297353CC}">
              <c16:uniqueId val="{00000000-2F49-4FAD-A326-DA2E365F7348}"/>
            </c:ext>
          </c:extLst>
        </c:ser>
        <c:dLbls>
          <c:showLegendKey val="0"/>
          <c:showVal val="0"/>
          <c:showCatName val="0"/>
          <c:showSerName val="0"/>
          <c:showPercent val="0"/>
          <c:showBubbleSize val="0"/>
        </c:dLbls>
        <c:gapWidth val="219"/>
        <c:overlap val="-27"/>
        <c:axId val="207866488"/>
        <c:axId val="207866880"/>
      </c:barChart>
      <c:catAx>
        <c:axId val="207866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866880"/>
        <c:crosses val="autoZero"/>
        <c:auto val="1"/>
        <c:lblAlgn val="ctr"/>
        <c:lblOffset val="100"/>
        <c:noMultiLvlLbl val="0"/>
      </c:catAx>
      <c:valAx>
        <c:axId val="2078668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786648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'Total Activity Time'!$A$78:$F$78</c:f>
              <c:strCache>
                <c:ptCount val="6"/>
                <c:pt idx="0">
                  <c:v>Assessment</c:v>
                </c:pt>
                <c:pt idx="1">
                  <c:v>Goal Setting</c:v>
                </c:pt>
                <c:pt idx="2">
                  <c:v>Goal Reviewing</c:v>
                </c:pt>
                <c:pt idx="3">
                  <c:v>Teaching Techniques</c:v>
                </c:pt>
                <c:pt idx="4">
                  <c:v>Practising Activities</c:v>
                </c:pt>
                <c:pt idx="5">
                  <c:v>Case Management/Advice</c:v>
                </c:pt>
              </c:strCache>
            </c:strRef>
          </c:cat>
          <c:val>
            <c:numRef>
              <c:f>'Total Activity Time'!$A$79:$F$79</c:f>
              <c:numCache>
                <c:formatCode>General</c:formatCode>
                <c:ptCount val="6"/>
                <c:pt idx="0">
                  <c:v>1965.7692307692307</c:v>
                </c:pt>
                <c:pt idx="1">
                  <c:v>363.84615384615387</c:v>
                </c:pt>
                <c:pt idx="2">
                  <c:v>820.38461538461536</c:v>
                </c:pt>
                <c:pt idx="3">
                  <c:v>733.07692307692309</c:v>
                </c:pt>
                <c:pt idx="4">
                  <c:v>1341.5384615384614</c:v>
                </c:pt>
                <c:pt idx="5">
                  <c:v>1641.9230769230769</c:v>
                </c:pt>
              </c:numCache>
            </c:numRef>
          </c:val>
          <c:extLst>
            <c:ext xmlns:c16="http://schemas.microsoft.com/office/drawing/2014/chart" uri="{C3380CC4-5D6E-409C-BE32-E72D297353CC}">
              <c16:uniqueId val="{00000000-AB8B-4872-8709-0A076451E109}"/>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dLbls>
            <c:spPr>
              <a:noFill/>
              <a:ln>
                <a:noFill/>
              </a:ln>
              <a:effectLst/>
            </c:spPr>
            <c:showLegendKey val="0"/>
            <c:showVal val="0"/>
            <c:showCatName val="0"/>
            <c:showSerName val="0"/>
            <c:showPercent val="1"/>
            <c:showBubbleSize val="0"/>
            <c:showLeaderLines val="1"/>
            <c:extLst>
              <c:ext xmlns:c15="http://schemas.microsoft.com/office/drawing/2012/chart" uri="{CE6537A1-D6FC-4f65-9D91-7224C49458BB}"/>
            </c:extLst>
          </c:dLbls>
          <c:cat>
            <c:strRef>
              <c:f>'Total Activity Time'!$H$78:$R$78</c:f>
              <c:strCache>
                <c:ptCount val="11"/>
                <c:pt idx="0">
                  <c:v>Indoor Mobility</c:v>
                </c:pt>
                <c:pt idx="1">
                  <c:v>Bathing/Showering</c:v>
                </c:pt>
                <c:pt idx="2">
                  <c:v>Washing</c:v>
                </c:pt>
                <c:pt idx="3">
                  <c:v>Dressing</c:v>
                </c:pt>
                <c:pt idx="4">
                  <c:v>Kitchen</c:v>
                </c:pt>
                <c:pt idx="5">
                  <c:v>Falls</c:v>
                </c:pt>
                <c:pt idx="6">
                  <c:v>Stairs</c:v>
                </c:pt>
                <c:pt idx="7">
                  <c:v>Outdoor Mobility</c:v>
                </c:pt>
                <c:pt idx="8">
                  <c:v>Toileting</c:v>
                </c:pt>
                <c:pt idx="9">
                  <c:v>Access </c:v>
                </c:pt>
                <c:pt idx="10">
                  <c:v>Other</c:v>
                </c:pt>
              </c:strCache>
            </c:strRef>
          </c:cat>
          <c:val>
            <c:numRef>
              <c:f>'Total Activity Time'!$H$79:$R$79</c:f>
              <c:numCache>
                <c:formatCode>General</c:formatCode>
                <c:ptCount val="11"/>
                <c:pt idx="0">
                  <c:v>6.9594594594594588</c:v>
                </c:pt>
                <c:pt idx="1">
                  <c:v>23.175675675675674</c:v>
                </c:pt>
                <c:pt idx="2">
                  <c:v>8.3108108108108105</c:v>
                </c:pt>
                <c:pt idx="3">
                  <c:v>8.9189189189189193</c:v>
                </c:pt>
                <c:pt idx="4">
                  <c:v>15.067567567567567</c:v>
                </c:pt>
                <c:pt idx="5">
                  <c:v>3.4459459459459461</c:v>
                </c:pt>
                <c:pt idx="6">
                  <c:v>5.878378378378379</c:v>
                </c:pt>
                <c:pt idx="7">
                  <c:v>6.8243243243243237</c:v>
                </c:pt>
                <c:pt idx="8">
                  <c:v>2.4324324324324325</c:v>
                </c:pt>
                <c:pt idx="9">
                  <c:v>1.0810810810810811</c:v>
                </c:pt>
                <c:pt idx="10">
                  <c:v>17.905405405405407</c:v>
                </c:pt>
              </c:numCache>
            </c:numRef>
          </c:val>
          <c:extLst>
            <c:ext xmlns:c16="http://schemas.microsoft.com/office/drawing/2014/chart" uri="{C3380CC4-5D6E-409C-BE32-E72D297353CC}">
              <c16:uniqueId val="{00000000-33A3-46F4-B851-D96DEB308475}"/>
            </c:ext>
          </c:extLst>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4B541C-2FE6-4BE1-844A-27408B7BF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5737</Words>
  <Characters>32701</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Whitehead</dc:creator>
  <cp:keywords/>
  <dc:description/>
  <cp:lastModifiedBy>Phillip Whitehead</cp:lastModifiedBy>
  <cp:revision>2</cp:revision>
  <dcterms:created xsi:type="dcterms:W3CDTF">2018-03-01T10:17:00Z</dcterms:created>
  <dcterms:modified xsi:type="dcterms:W3CDTF">2018-03-01T10:17:00Z</dcterms:modified>
</cp:coreProperties>
</file>