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C25B" w14:textId="77777777" w:rsidR="00B33FA1" w:rsidRDefault="00480D2C" w:rsidP="00B33FA1">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On reflection: the role, mode and medium of the reflective component in practice as research</w:t>
      </w:r>
    </w:p>
    <w:p w14:paraId="5D1B186E" w14:textId="77777777" w:rsidR="00B33FA1" w:rsidRDefault="00B33FA1" w:rsidP="00B33FA1">
      <w:pPr>
        <w:spacing w:after="0" w:line="240" w:lineRule="auto"/>
        <w:rPr>
          <w:rFonts w:ascii="Times New Roman" w:hAnsi="Times New Roman" w:cs="Times New Roman"/>
          <w:b/>
          <w:sz w:val="24"/>
          <w:szCs w:val="24"/>
        </w:rPr>
      </w:pPr>
    </w:p>
    <w:p w14:paraId="547D4B7A" w14:textId="77777777" w:rsidR="00B33FA1" w:rsidRDefault="007650BE" w:rsidP="00B33FA1">
      <w:pPr>
        <w:spacing w:after="0" w:line="240" w:lineRule="auto"/>
        <w:rPr>
          <w:rFonts w:ascii="Times New Roman" w:hAnsi="Times New Roman" w:cs="Times New Roman"/>
          <w:b/>
          <w:sz w:val="24"/>
          <w:szCs w:val="24"/>
        </w:rPr>
      </w:pPr>
      <w:r w:rsidRPr="00480D2C">
        <w:rPr>
          <w:rFonts w:ascii="Times New Roman" w:hAnsi="Times New Roman" w:cs="Times New Roman"/>
          <w:b/>
          <w:sz w:val="24"/>
          <w:szCs w:val="24"/>
        </w:rPr>
        <w:t>Michael Cawood Green and Tony Williams</w:t>
      </w:r>
    </w:p>
    <w:p w14:paraId="6215DD94" w14:textId="77777777" w:rsidR="00B33FA1" w:rsidRDefault="00B33FA1" w:rsidP="00B33FA1">
      <w:pPr>
        <w:spacing w:after="0" w:line="240" w:lineRule="auto"/>
        <w:rPr>
          <w:rFonts w:ascii="Times New Roman" w:hAnsi="Times New Roman" w:cs="Times New Roman"/>
          <w:b/>
          <w:sz w:val="24"/>
          <w:szCs w:val="24"/>
        </w:rPr>
      </w:pPr>
    </w:p>
    <w:p w14:paraId="7C6B1188" w14:textId="65C56DE5" w:rsidR="005F73A7" w:rsidRPr="00480D2C" w:rsidRDefault="007650BE" w:rsidP="00B33FA1">
      <w:pPr>
        <w:spacing w:after="0" w:line="240" w:lineRule="auto"/>
        <w:rPr>
          <w:rFonts w:ascii="Times New Roman" w:hAnsi="Times New Roman" w:cs="Times New Roman"/>
          <w:b/>
          <w:sz w:val="24"/>
          <w:szCs w:val="24"/>
        </w:rPr>
      </w:pPr>
      <w:r w:rsidRPr="00480D2C">
        <w:rPr>
          <w:rFonts w:ascii="Times New Roman" w:hAnsi="Times New Roman" w:cs="Times New Roman"/>
          <w:b/>
          <w:sz w:val="24"/>
          <w:szCs w:val="24"/>
        </w:rPr>
        <w:t>Northumbria University</w:t>
      </w:r>
    </w:p>
    <w:p w14:paraId="526C171A" w14:textId="77777777" w:rsidR="00480D2C" w:rsidRDefault="00480D2C" w:rsidP="00B33FA1">
      <w:pPr>
        <w:spacing w:after="0" w:line="240" w:lineRule="auto"/>
        <w:rPr>
          <w:rFonts w:ascii="Times New Roman" w:hAnsi="Times New Roman" w:cs="Times New Roman"/>
          <w:sz w:val="24"/>
          <w:szCs w:val="24"/>
          <w:u w:val="single"/>
        </w:rPr>
      </w:pPr>
    </w:p>
    <w:p w14:paraId="792B1E4D" w14:textId="08BAAC27" w:rsidR="00986394" w:rsidRPr="00480D2C" w:rsidRDefault="00986394" w:rsidP="00B33FA1">
      <w:pPr>
        <w:spacing w:after="0" w:line="240" w:lineRule="auto"/>
        <w:ind w:left="720"/>
        <w:rPr>
          <w:rFonts w:ascii="Times New Roman" w:hAnsi="Times New Roman" w:cs="Times New Roman"/>
          <w:sz w:val="24"/>
          <w:szCs w:val="24"/>
          <w:u w:val="single"/>
        </w:rPr>
      </w:pPr>
      <w:r w:rsidRPr="00480D2C">
        <w:rPr>
          <w:rFonts w:ascii="Times New Roman" w:hAnsi="Times New Roman" w:cs="Times New Roman"/>
          <w:sz w:val="24"/>
          <w:szCs w:val="24"/>
          <w:u w:val="single"/>
        </w:rPr>
        <w:t>Abstract</w:t>
      </w:r>
      <w:r w:rsidR="002F42E5" w:rsidRPr="00480D2C">
        <w:rPr>
          <w:rFonts w:ascii="Times New Roman" w:hAnsi="Times New Roman" w:cs="Times New Roman"/>
          <w:sz w:val="24"/>
          <w:szCs w:val="24"/>
          <w:u w:val="single"/>
        </w:rPr>
        <w:t xml:space="preserve"> </w:t>
      </w:r>
    </w:p>
    <w:p w14:paraId="17BF175D" w14:textId="77777777" w:rsidR="00480D2C" w:rsidRDefault="00480D2C" w:rsidP="00B33FA1">
      <w:pPr>
        <w:spacing w:after="0" w:line="240" w:lineRule="auto"/>
        <w:ind w:left="720"/>
        <w:rPr>
          <w:rFonts w:ascii="Times New Roman" w:hAnsi="Times New Roman" w:cs="Times New Roman"/>
          <w:sz w:val="24"/>
          <w:szCs w:val="24"/>
        </w:rPr>
      </w:pPr>
    </w:p>
    <w:p w14:paraId="06367280" w14:textId="5CBDBDFB" w:rsidR="00986394" w:rsidRPr="005F73A7" w:rsidRDefault="00986394" w:rsidP="00B33FA1">
      <w:pPr>
        <w:spacing w:after="0" w:line="240" w:lineRule="auto"/>
        <w:ind w:left="720"/>
        <w:rPr>
          <w:rFonts w:ascii="Times New Roman" w:hAnsi="Times New Roman" w:cs="Times New Roman"/>
          <w:sz w:val="24"/>
          <w:szCs w:val="24"/>
        </w:rPr>
      </w:pPr>
      <w:r w:rsidRPr="005F73A7">
        <w:rPr>
          <w:rFonts w:ascii="Times New Roman" w:hAnsi="Times New Roman" w:cs="Times New Roman"/>
          <w:sz w:val="24"/>
          <w:szCs w:val="24"/>
        </w:rPr>
        <w:t>A key criterion in the recognition of practice as research is the inclusion of some form of critical self-reflection as a component of the creative project. This requirement t</w:t>
      </w:r>
      <w:r w:rsidR="009B22DD">
        <w:rPr>
          <w:rFonts w:ascii="Times New Roman" w:hAnsi="Times New Roman" w:cs="Times New Roman"/>
          <w:sz w:val="24"/>
          <w:szCs w:val="24"/>
        </w:rPr>
        <w:t>hat some form of complementary/</w:t>
      </w:r>
      <w:r w:rsidRPr="005F73A7">
        <w:rPr>
          <w:rFonts w:ascii="Times New Roman" w:hAnsi="Times New Roman" w:cs="Times New Roman"/>
          <w:sz w:val="24"/>
          <w:szCs w:val="24"/>
        </w:rPr>
        <w:t xml:space="preserve">supplementary discourse is necessary to establish the research status of creative practice is currently the subject of scrutiny and contestation across a number of disciplines. Noting how much work has been done in this area within </w:t>
      </w:r>
      <w:r w:rsidR="00071A90" w:rsidRPr="005F73A7">
        <w:rPr>
          <w:rFonts w:ascii="Times New Roman" w:hAnsi="Times New Roman" w:cs="Times New Roman"/>
          <w:sz w:val="24"/>
          <w:szCs w:val="24"/>
        </w:rPr>
        <w:t xml:space="preserve">the </w:t>
      </w:r>
      <w:r w:rsidRPr="005F73A7">
        <w:rPr>
          <w:rFonts w:ascii="Times New Roman" w:hAnsi="Times New Roman" w:cs="Times New Roman"/>
          <w:sz w:val="24"/>
          <w:szCs w:val="24"/>
        </w:rPr>
        <w:t xml:space="preserve">doctoral </w:t>
      </w:r>
      <w:r w:rsidR="00071A90" w:rsidRPr="005F73A7">
        <w:rPr>
          <w:rFonts w:ascii="Times New Roman" w:hAnsi="Times New Roman" w:cs="Times New Roman"/>
          <w:sz w:val="24"/>
          <w:szCs w:val="24"/>
        </w:rPr>
        <w:t>degree</w:t>
      </w:r>
      <w:r w:rsidRPr="005F73A7">
        <w:rPr>
          <w:rFonts w:ascii="Times New Roman" w:hAnsi="Times New Roman" w:cs="Times New Roman"/>
          <w:sz w:val="24"/>
          <w:szCs w:val="24"/>
        </w:rPr>
        <w:t xml:space="preserve"> in Creative Writing in Australia, this paper explores some of the problematic areas in the formal recognition of practice as research within the UK’s research structures and processes. </w:t>
      </w:r>
      <w:r w:rsidR="00FB2881">
        <w:rPr>
          <w:rFonts w:ascii="Times New Roman" w:hAnsi="Times New Roman" w:cs="Times New Roman"/>
          <w:sz w:val="24"/>
          <w:szCs w:val="24"/>
        </w:rPr>
        <w:t xml:space="preserve">It </w:t>
      </w:r>
      <w:r w:rsidR="00376457">
        <w:rPr>
          <w:rFonts w:ascii="Times New Roman" w:hAnsi="Times New Roman" w:cs="Times New Roman"/>
          <w:sz w:val="24"/>
          <w:szCs w:val="24"/>
        </w:rPr>
        <w:t xml:space="preserve">argues that the </w:t>
      </w:r>
      <w:r w:rsidR="00376457" w:rsidRPr="00FB2881">
        <w:rPr>
          <w:rFonts w:ascii="Times New Roman" w:hAnsi="Times New Roman" w:cs="Times New Roman"/>
          <w:sz w:val="24"/>
          <w:szCs w:val="24"/>
        </w:rPr>
        <w:t xml:space="preserve">scholarly rubric expected of </w:t>
      </w:r>
      <w:r w:rsidR="00376457">
        <w:rPr>
          <w:rFonts w:ascii="Times New Roman" w:hAnsi="Times New Roman" w:cs="Times New Roman"/>
          <w:sz w:val="24"/>
          <w:szCs w:val="24"/>
        </w:rPr>
        <w:t xml:space="preserve">the </w:t>
      </w:r>
      <w:r w:rsidR="00376457" w:rsidRPr="00FB2881">
        <w:rPr>
          <w:rFonts w:ascii="Times New Roman" w:hAnsi="Times New Roman" w:cs="Times New Roman"/>
          <w:sz w:val="24"/>
          <w:szCs w:val="24"/>
        </w:rPr>
        <w:t>reflecti</w:t>
      </w:r>
      <w:r w:rsidR="00376457">
        <w:rPr>
          <w:rFonts w:ascii="Times New Roman" w:hAnsi="Times New Roman" w:cs="Times New Roman"/>
          <w:sz w:val="24"/>
          <w:szCs w:val="24"/>
        </w:rPr>
        <w:t>ve</w:t>
      </w:r>
      <w:r w:rsidR="00376457" w:rsidRPr="00FB2881">
        <w:rPr>
          <w:rFonts w:ascii="Times New Roman" w:hAnsi="Times New Roman" w:cs="Times New Roman"/>
          <w:sz w:val="24"/>
          <w:szCs w:val="24"/>
        </w:rPr>
        <w:t xml:space="preserve"> </w:t>
      </w:r>
      <w:r w:rsidR="00FB2881">
        <w:rPr>
          <w:rFonts w:ascii="Times New Roman" w:hAnsi="Times New Roman" w:cs="Times New Roman"/>
          <w:sz w:val="24"/>
          <w:szCs w:val="24"/>
        </w:rPr>
        <w:t>c</w:t>
      </w:r>
      <w:r w:rsidR="00376457">
        <w:rPr>
          <w:rFonts w:ascii="Times New Roman" w:hAnsi="Times New Roman" w:cs="Times New Roman"/>
          <w:sz w:val="24"/>
          <w:szCs w:val="24"/>
        </w:rPr>
        <w:t xml:space="preserve">omponent is </w:t>
      </w:r>
      <w:r w:rsidR="00FB2881" w:rsidRPr="00FB2881">
        <w:rPr>
          <w:rFonts w:ascii="Times New Roman" w:hAnsi="Times New Roman" w:cs="Times New Roman"/>
          <w:sz w:val="24"/>
          <w:szCs w:val="24"/>
        </w:rPr>
        <w:t xml:space="preserve">not </w:t>
      </w:r>
      <w:r w:rsidR="00376457">
        <w:rPr>
          <w:rFonts w:ascii="Times New Roman" w:hAnsi="Times New Roman" w:cs="Times New Roman"/>
          <w:sz w:val="24"/>
          <w:szCs w:val="24"/>
        </w:rPr>
        <w:t xml:space="preserve">always </w:t>
      </w:r>
      <w:r w:rsidR="00FB2881" w:rsidRPr="00FB2881">
        <w:rPr>
          <w:rFonts w:ascii="Times New Roman" w:hAnsi="Times New Roman" w:cs="Times New Roman"/>
          <w:sz w:val="24"/>
          <w:szCs w:val="24"/>
        </w:rPr>
        <w:t>the most appropriate medium through which creative work may be recognised as research</w:t>
      </w:r>
      <w:r w:rsidR="00376457">
        <w:rPr>
          <w:rFonts w:ascii="Times New Roman" w:hAnsi="Times New Roman" w:cs="Times New Roman"/>
          <w:sz w:val="24"/>
          <w:szCs w:val="24"/>
        </w:rPr>
        <w:t>.</w:t>
      </w:r>
    </w:p>
    <w:p w14:paraId="2BDA9106" w14:textId="77777777" w:rsidR="00453114" w:rsidRDefault="00453114" w:rsidP="00B33FA1">
      <w:pPr>
        <w:spacing w:after="0" w:line="240" w:lineRule="auto"/>
        <w:ind w:left="720"/>
        <w:rPr>
          <w:rFonts w:ascii="Times New Roman" w:hAnsi="Times New Roman" w:cs="Times New Roman"/>
          <w:sz w:val="24"/>
          <w:szCs w:val="24"/>
        </w:rPr>
      </w:pPr>
    </w:p>
    <w:p w14:paraId="71D35C28" w14:textId="6330DA54" w:rsidR="006D0BD6" w:rsidRDefault="00640DFE" w:rsidP="00B33FA1">
      <w:pPr>
        <w:spacing w:after="0" w:line="240" w:lineRule="auto"/>
        <w:ind w:left="720"/>
        <w:rPr>
          <w:rFonts w:ascii="Times New Roman" w:hAnsi="Times New Roman" w:cs="Times New Roman"/>
          <w:sz w:val="24"/>
          <w:szCs w:val="24"/>
        </w:rPr>
      </w:pPr>
      <w:r w:rsidRPr="00F15394">
        <w:rPr>
          <w:rFonts w:ascii="Times New Roman" w:hAnsi="Times New Roman" w:cs="Times New Roman"/>
          <w:sz w:val="24"/>
          <w:szCs w:val="24"/>
        </w:rPr>
        <w:t xml:space="preserve">It considers tensions implicit in the dual role of supplementary discourses: that of documenting practice for institutional purposes and that of articulating and generating new knowledge about practice. The disciplinary placing of Creative Writing in the UK context also complicates its relation to other </w:t>
      </w:r>
      <w:r w:rsidR="006D0BD6" w:rsidRPr="00F15394">
        <w:rPr>
          <w:rFonts w:ascii="Times New Roman" w:hAnsi="Times New Roman" w:cs="Times New Roman"/>
          <w:sz w:val="24"/>
          <w:szCs w:val="24"/>
        </w:rPr>
        <w:t xml:space="preserve">forms of </w:t>
      </w:r>
      <w:r w:rsidRPr="00F15394">
        <w:rPr>
          <w:rFonts w:ascii="Times New Roman" w:hAnsi="Times New Roman" w:cs="Times New Roman"/>
          <w:sz w:val="24"/>
          <w:szCs w:val="24"/>
        </w:rPr>
        <w:t>practice</w:t>
      </w:r>
      <w:r w:rsidR="006B439A" w:rsidRPr="00F15394">
        <w:rPr>
          <w:rFonts w:ascii="Times New Roman" w:hAnsi="Times New Roman" w:cs="Times New Roman"/>
          <w:sz w:val="24"/>
          <w:szCs w:val="24"/>
        </w:rPr>
        <w:t xml:space="preserve"> as </w:t>
      </w:r>
      <w:r w:rsidR="006D0BD6" w:rsidRPr="00F15394">
        <w:rPr>
          <w:rFonts w:ascii="Times New Roman" w:hAnsi="Times New Roman" w:cs="Times New Roman"/>
          <w:sz w:val="24"/>
          <w:szCs w:val="24"/>
        </w:rPr>
        <w:t>research. This paper argues</w:t>
      </w:r>
      <w:r w:rsidR="006D0BD6" w:rsidRPr="005F73A7">
        <w:rPr>
          <w:rFonts w:ascii="Times New Roman" w:hAnsi="Times New Roman" w:cs="Times New Roman"/>
          <w:sz w:val="24"/>
          <w:szCs w:val="24"/>
        </w:rPr>
        <w:t xml:space="preserve"> that the recognition of a wider range of modes and media for supplementary discourses would allow the generation of new and different knowledge about creative practice, and make that knowledge differently available to researchers. </w:t>
      </w:r>
    </w:p>
    <w:p w14:paraId="18F0193D" w14:textId="77777777" w:rsidR="00480D2C" w:rsidRDefault="00480D2C" w:rsidP="00B33FA1">
      <w:pPr>
        <w:spacing w:after="0" w:line="240" w:lineRule="auto"/>
        <w:ind w:left="720"/>
        <w:rPr>
          <w:rFonts w:ascii="Times New Roman" w:hAnsi="Times New Roman" w:cs="Times New Roman"/>
          <w:sz w:val="24"/>
          <w:szCs w:val="24"/>
        </w:rPr>
      </w:pPr>
    </w:p>
    <w:p w14:paraId="170253B5" w14:textId="77777777" w:rsidR="007650BE" w:rsidRPr="00480D2C" w:rsidRDefault="007650BE" w:rsidP="00B33FA1">
      <w:pPr>
        <w:spacing w:after="0" w:line="240" w:lineRule="auto"/>
        <w:ind w:left="720"/>
        <w:rPr>
          <w:rFonts w:ascii="Times New Roman" w:hAnsi="Times New Roman" w:cs="Times New Roman"/>
          <w:sz w:val="24"/>
          <w:szCs w:val="24"/>
          <w:u w:val="single"/>
        </w:rPr>
      </w:pPr>
      <w:r w:rsidRPr="00480D2C">
        <w:rPr>
          <w:rFonts w:ascii="Times New Roman" w:hAnsi="Times New Roman" w:cs="Times New Roman"/>
          <w:sz w:val="24"/>
          <w:szCs w:val="24"/>
          <w:u w:val="single"/>
        </w:rPr>
        <w:t xml:space="preserve">Biographical note </w:t>
      </w:r>
    </w:p>
    <w:p w14:paraId="4E04F374" w14:textId="77777777" w:rsidR="00480D2C" w:rsidRDefault="00480D2C" w:rsidP="00B33FA1">
      <w:pPr>
        <w:spacing w:after="0" w:line="240" w:lineRule="auto"/>
        <w:ind w:left="720"/>
        <w:rPr>
          <w:rFonts w:ascii="Times New Roman" w:hAnsi="Times New Roman" w:cs="Times New Roman"/>
          <w:sz w:val="24"/>
          <w:szCs w:val="24"/>
        </w:rPr>
      </w:pPr>
    </w:p>
    <w:p w14:paraId="4F51F9B4" w14:textId="77777777" w:rsidR="007650BE" w:rsidRPr="00C17B28" w:rsidRDefault="007650BE" w:rsidP="00B33FA1">
      <w:pPr>
        <w:spacing w:after="0" w:line="240" w:lineRule="auto"/>
        <w:ind w:left="720"/>
        <w:rPr>
          <w:rFonts w:ascii="Times New Roman" w:hAnsi="Times New Roman" w:cs="Times New Roman"/>
          <w:sz w:val="24"/>
          <w:szCs w:val="24"/>
        </w:rPr>
      </w:pPr>
      <w:r w:rsidRPr="00FD1908">
        <w:rPr>
          <w:rFonts w:ascii="Times New Roman" w:hAnsi="Times New Roman" w:cs="Times New Roman"/>
          <w:sz w:val="24"/>
          <w:szCs w:val="24"/>
        </w:rPr>
        <w:t>Michael Green is Professor in English and Creative Writing at Northumbria University</w:t>
      </w:r>
      <w:r>
        <w:rPr>
          <w:rFonts w:ascii="Times New Roman" w:hAnsi="Times New Roman" w:cs="Times New Roman"/>
          <w:sz w:val="24"/>
          <w:szCs w:val="24"/>
        </w:rPr>
        <w:t xml:space="preserve"> and </w:t>
      </w:r>
      <w:r w:rsidRPr="00FD1908">
        <w:rPr>
          <w:rFonts w:ascii="Times New Roman" w:hAnsi="Times New Roman" w:cs="Times New Roman"/>
          <w:sz w:val="24"/>
          <w:szCs w:val="24"/>
        </w:rPr>
        <w:t>Fellow of the University of KwaZulu-Natal</w:t>
      </w:r>
      <w:r>
        <w:rPr>
          <w:rFonts w:ascii="Times New Roman" w:hAnsi="Times New Roman" w:cs="Times New Roman"/>
          <w:sz w:val="24"/>
          <w:szCs w:val="24"/>
        </w:rPr>
        <w:t>.</w:t>
      </w:r>
      <w:r w:rsidRPr="00FD1908">
        <w:rPr>
          <w:rFonts w:ascii="Times New Roman" w:hAnsi="Times New Roman" w:cs="Times New Roman"/>
          <w:sz w:val="24"/>
          <w:szCs w:val="24"/>
        </w:rPr>
        <w:t xml:space="preserve"> H</w:t>
      </w:r>
      <w:r>
        <w:rPr>
          <w:rFonts w:ascii="Times New Roman" w:hAnsi="Times New Roman" w:cs="Times New Roman"/>
          <w:sz w:val="24"/>
          <w:szCs w:val="24"/>
        </w:rPr>
        <w:t>e</w:t>
      </w:r>
      <w:r w:rsidRPr="00FD1908">
        <w:rPr>
          <w:rFonts w:ascii="Times New Roman" w:hAnsi="Times New Roman" w:cs="Times New Roman"/>
          <w:sz w:val="24"/>
          <w:szCs w:val="24"/>
        </w:rPr>
        <w:t xml:space="preserve"> </w:t>
      </w:r>
      <w:r>
        <w:rPr>
          <w:rFonts w:ascii="Times New Roman" w:hAnsi="Times New Roman" w:cs="Times New Roman"/>
          <w:sz w:val="24"/>
          <w:szCs w:val="24"/>
        </w:rPr>
        <w:t xml:space="preserve">is the author of </w:t>
      </w:r>
      <w:r w:rsidRPr="00B6232E">
        <w:rPr>
          <w:rFonts w:ascii="Times New Roman" w:hAnsi="Times New Roman" w:cs="Times New Roman"/>
          <w:i/>
          <w:sz w:val="24"/>
          <w:szCs w:val="24"/>
        </w:rPr>
        <w:t>Novel Histories: Past, Present, and Future in South African Fiction</w:t>
      </w:r>
      <w:r>
        <w:rPr>
          <w:rFonts w:ascii="Times New Roman" w:hAnsi="Times New Roman" w:cs="Times New Roman"/>
          <w:sz w:val="24"/>
          <w:szCs w:val="24"/>
        </w:rPr>
        <w:t xml:space="preserve"> and numerous </w:t>
      </w:r>
      <w:r w:rsidRPr="00FD1908">
        <w:rPr>
          <w:rFonts w:ascii="Times New Roman" w:hAnsi="Times New Roman" w:cs="Times New Roman"/>
          <w:sz w:val="24"/>
          <w:szCs w:val="24"/>
        </w:rPr>
        <w:t>journal articles and book chapters</w:t>
      </w:r>
      <w:r>
        <w:rPr>
          <w:rFonts w:ascii="Times New Roman" w:hAnsi="Times New Roman" w:cs="Times New Roman"/>
          <w:sz w:val="24"/>
          <w:szCs w:val="24"/>
        </w:rPr>
        <w:t>. A</w:t>
      </w:r>
      <w:r w:rsidRPr="00FD1908">
        <w:rPr>
          <w:rFonts w:ascii="Times New Roman" w:hAnsi="Times New Roman" w:cs="Times New Roman"/>
          <w:sz w:val="24"/>
          <w:szCs w:val="24"/>
        </w:rPr>
        <w:t xml:space="preserve">s Michael Cawood Green </w:t>
      </w:r>
      <w:r>
        <w:rPr>
          <w:rFonts w:ascii="Times New Roman" w:hAnsi="Times New Roman" w:cs="Times New Roman"/>
          <w:sz w:val="24"/>
          <w:szCs w:val="24"/>
        </w:rPr>
        <w:t xml:space="preserve">he has published </w:t>
      </w:r>
      <w:r w:rsidRPr="00FD1908">
        <w:rPr>
          <w:rFonts w:ascii="Times New Roman" w:hAnsi="Times New Roman" w:cs="Times New Roman"/>
          <w:sz w:val="24"/>
          <w:szCs w:val="24"/>
        </w:rPr>
        <w:t>two works of historical fiction</w:t>
      </w:r>
      <w:r>
        <w:rPr>
          <w:rFonts w:ascii="Times New Roman" w:hAnsi="Times New Roman" w:cs="Times New Roman"/>
          <w:sz w:val="24"/>
          <w:szCs w:val="24"/>
        </w:rPr>
        <w:t xml:space="preserve">, </w:t>
      </w:r>
      <w:r>
        <w:rPr>
          <w:rFonts w:ascii="Times New Roman" w:hAnsi="Times New Roman" w:cs="Times New Roman"/>
          <w:i/>
          <w:sz w:val="24"/>
          <w:szCs w:val="24"/>
        </w:rPr>
        <w:t>Sinking: A Verse Novella</w:t>
      </w:r>
      <w:r>
        <w:rPr>
          <w:rFonts w:ascii="Times New Roman" w:hAnsi="Times New Roman" w:cs="Times New Roman"/>
          <w:sz w:val="24"/>
          <w:szCs w:val="24"/>
        </w:rPr>
        <w:t xml:space="preserve"> and </w:t>
      </w:r>
      <w:r>
        <w:rPr>
          <w:rFonts w:ascii="Times New Roman" w:hAnsi="Times New Roman" w:cs="Times New Roman"/>
          <w:i/>
          <w:sz w:val="24"/>
          <w:szCs w:val="24"/>
        </w:rPr>
        <w:t>For the Sake of Silence</w:t>
      </w:r>
      <w:r>
        <w:rPr>
          <w:rFonts w:ascii="Times New Roman" w:hAnsi="Times New Roman" w:cs="Times New Roman"/>
          <w:sz w:val="24"/>
          <w:szCs w:val="24"/>
        </w:rPr>
        <w:t xml:space="preserve"> for which he was awarded the </w:t>
      </w:r>
      <w:r w:rsidRPr="00FD1908">
        <w:rPr>
          <w:rFonts w:ascii="Times New Roman" w:hAnsi="Times New Roman" w:cs="Times New Roman"/>
          <w:sz w:val="24"/>
          <w:szCs w:val="24"/>
        </w:rPr>
        <w:t xml:space="preserve">Olive Schreiner Prize for Prose. </w:t>
      </w:r>
      <w:r>
        <w:rPr>
          <w:rFonts w:ascii="Times New Roman" w:hAnsi="Times New Roman" w:cs="Times New Roman"/>
          <w:sz w:val="24"/>
          <w:szCs w:val="24"/>
        </w:rPr>
        <w:t xml:space="preserve">His new novel, </w:t>
      </w:r>
      <w:r>
        <w:rPr>
          <w:rFonts w:ascii="Times New Roman" w:hAnsi="Times New Roman" w:cs="Times New Roman"/>
          <w:i/>
          <w:sz w:val="24"/>
          <w:szCs w:val="24"/>
        </w:rPr>
        <w:t>The Ghosting of Anne Armstrong</w:t>
      </w:r>
      <w:r>
        <w:rPr>
          <w:rFonts w:ascii="Times New Roman" w:hAnsi="Times New Roman" w:cs="Times New Roman"/>
          <w:sz w:val="24"/>
          <w:szCs w:val="24"/>
        </w:rPr>
        <w:t>, is due out in Spring 2019.</w:t>
      </w:r>
    </w:p>
    <w:p w14:paraId="2EFC8F1F" w14:textId="77777777" w:rsidR="00480D2C" w:rsidRDefault="00480D2C" w:rsidP="00B33FA1">
      <w:pPr>
        <w:spacing w:after="0" w:line="240" w:lineRule="auto"/>
        <w:ind w:left="720"/>
        <w:rPr>
          <w:rFonts w:ascii="Times New Roman" w:hAnsi="Times New Roman" w:cs="Times New Roman"/>
          <w:sz w:val="24"/>
          <w:szCs w:val="24"/>
        </w:rPr>
      </w:pPr>
    </w:p>
    <w:p w14:paraId="16E55C03" w14:textId="77777777" w:rsidR="007650BE" w:rsidRPr="00FD1908" w:rsidRDefault="007650BE" w:rsidP="00B33FA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Tony Williams is Associate Professor in Creative Writing at Northumbria University. His novel </w:t>
      </w:r>
      <w:r w:rsidRPr="002151BD">
        <w:rPr>
          <w:rFonts w:ascii="Times New Roman" w:hAnsi="Times New Roman" w:cs="Times New Roman"/>
          <w:i/>
          <w:sz w:val="24"/>
          <w:szCs w:val="24"/>
        </w:rPr>
        <w:t>Nutcase</w:t>
      </w:r>
      <w:r>
        <w:rPr>
          <w:rFonts w:ascii="Times New Roman" w:hAnsi="Times New Roman" w:cs="Times New Roman"/>
          <w:sz w:val="24"/>
          <w:szCs w:val="24"/>
        </w:rPr>
        <w:t xml:space="preserve"> adapts </w:t>
      </w:r>
      <w:r w:rsidRPr="002151BD">
        <w:rPr>
          <w:rFonts w:ascii="Times New Roman" w:hAnsi="Times New Roman" w:cs="Times New Roman"/>
          <w:i/>
          <w:sz w:val="24"/>
          <w:szCs w:val="24"/>
        </w:rPr>
        <w:t>The Saga of Grettir the Strong</w:t>
      </w:r>
      <w:r>
        <w:rPr>
          <w:rFonts w:ascii="Times New Roman" w:hAnsi="Times New Roman" w:cs="Times New Roman"/>
          <w:sz w:val="24"/>
          <w:szCs w:val="24"/>
        </w:rPr>
        <w:t xml:space="preserve"> into a contemporary setting. </w:t>
      </w:r>
      <w:r w:rsidRPr="002151BD">
        <w:rPr>
          <w:rFonts w:ascii="Times New Roman" w:hAnsi="Times New Roman" w:cs="Times New Roman"/>
          <w:i/>
          <w:sz w:val="24"/>
          <w:szCs w:val="24"/>
        </w:rPr>
        <w:t>All the Bananas I’ve Never Eaten</w:t>
      </w:r>
      <w:r>
        <w:rPr>
          <w:rFonts w:ascii="Times New Roman" w:hAnsi="Times New Roman" w:cs="Times New Roman"/>
          <w:sz w:val="24"/>
          <w:szCs w:val="24"/>
        </w:rPr>
        <w:t xml:space="preserve"> won best short story collection in the Saboteur Awards, while his poetry has been shortlisted for the Aldeburgh, Portico and Michael Murphy prizes, and has been a PBS Pamphlet Choice. He also works in collaboration with the film-maker Alan Fentiman.</w:t>
      </w:r>
    </w:p>
    <w:p w14:paraId="2A0B53E8" w14:textId="77777777" w:rsidR="00480D2C" w:rsidRDefault="00480D2C" w:rsidP="00B33FA1">
      <w:pPr>
        <w:spacing w:after="0" w:line="240" w:lineRule="auto"/>
        <w:ind w:left="720"/>
        <w:rPr>
          <w:rFonts w:ascii="Times New Roman" w:hAnsi="Times New Roman" w:cs="Times New Roman"/>
          <w:sz w:val="24"/>
          <w:szCs w:val="24"/>
        </w:rPr>
      </w:pPr>
    </w:p>
    <w:p w14:paraId="0F9EB53D" w14:textId="77777777" w:rsidR="00480D2C" w:rsidRDefault="00077717" w:rsidP="00B33FA1">
      <w:pPr>
        <w:spacing w:after="0" w:line="240" w:lineRule="auto"/>
        <w:ind w:left="720"/>
        <w:rPr>
          <w:rFonts w:ascii="Times New Roman" w:hAnsi="Times New Roman" w:cs="Times New Roman"/>
          <w:sz w:val="24"/>
          <w:szCs w:val="24"/>
        </w:rPr>
      </w:pPr>
      <w:r w:rsidRPr="00480D2C">
        <w:rPr>
          <w:rFonts w:ascii="Times New Roman" w:hAnsi="Times New Roman" w:cs="Times New Roman"/>
          <w:sz w:val="24"/>
          <w:szCs w:val="24"/>
          <w:u w:val="single"/>
        </w:rPr>
        <w:t>K</w:t>
      </w:r>
      <w:r w:rsidR="00C41579" w:rsidRPr="00480D2C">
        <w:rPr>
          <w:rFonts w:ascii="Times New Roman" w:hAnsi="Times New Roman" w:cs="Times New Roman"/>
          <w:sz w:val="24"/>
          <w:szCs w:val="24"/>
          <w:u w:val="single"/>
        </w:rPr>
        <w:t>eywords</w:t>
      </w:r>
      <w:r w:rsidR="005D39BC" w:rsidRPr="00480D2C">
        <w:rPr>
          <w:rFonts w:ascii="Times New Roman" w:hAnsi="Times New Roman" w:cs="Times New Roman"/>
          <w:sz w:val="24"/>
          <w:szCs w:val="24"/>
          <w:u w:val="single"/>
        </w:rPr>
        <w:t>:</w:t>
      </w:r>
    </w:p>
    <w:p w14:paraId="5FA1E238" w14:textId="77777777" w:rsidR="00480D2C" w:rsidRDefault="00480D2C" w:rsidP="00B33FA1">
      <w:pPr>
        <w:spacing w:after="0" w:line="240" w:lineRule="auto"/>
        <w:ind w:left="720"/>
        <w:rPr>
          <w:rFonts w:ascii="Times New Roman" w:hAnsi="Times New Roman" w:cs="Times New Roman"/>
          <w:sz w:val="24"/>
          <w:szCs w:val="24"/>
        </w:rPr>
      </w:pPr>
    </w:p>
    <w:p w14:paraId="0ED663C4" w14:textId="300E1E87" w:rsidR="00C41579" w:rsidRPr="005F73A7" w:rsidRDefault="00480D2C" w:rsidP="00B33FA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w:t>
      </w:r>
      <w:r w:rsidR="002151BD" w:rsidRPr="005F73A7">
        <w:rPr>
          <w:rFonts w:ascii="Times New Roman" w:hAnsi="Times New Roman" w:cs="Times New Roman"/>
          <w:sz w:val="24"/>
          <w:szCs w:val="24"/>
        </w:rPr>
        <w:t>eflection</w:t>
      </w:r>
      <w:r>
        <w:rPr>
          <w:rFonts w:ascii="Times New Roman" w:hAnsi="Times New Roman" w:cs="Times New Roman"/>
          <w:sz w:val="24"/>
          <w:szCs w:val="24"/>
        </w:rPr>
        <w:t xml:space="preserve"> </w:t>
      </w:r>
      <w:r w:rsidRPr="00806360">
        <w:rPr>
          <w:sz w:val="24"/>
          <w:szCs w:val="24"/>
        </w:rPr>
        <w:t>–</w:t>
      </w:r>
      <w:r w:rsidR="002151BD" w:rsidRPr="005F73A7">
        <w:rPr>
          <w:rFonts w:ascii="Times New Roman" w:hAnsi="Times New Roman" w:cs="Times New Roman"/>
          <w:sz w:val="24"/>
          <w:szCs w:val="24"/>
        </w:rPr>
        <w:t xml:space="preserve"> practice</w:t>
      </w:r>
      <w:r>
        <w:rPr>
          <w:rFonts w:ascii="Times New Roman" w:hAnsi="Times New Roman" w:cs="Times New Roman"/>
          <w:sz w:val="24"/>
          <w:szCs w:val="24"/>
        </w:rPr>
        <w:t xml:space="preserve"> </w:t>
      </w:r>
      <w:r w:rsidRPr="00806360">
        <w:rPr>
          <w:sz w:val="24"/>
          <w:szCs w:val="24"/>
        </w:rPr>
        <w:t>–</w:t>
      </w:r>
      <w:r w:rsidR="002151BD" w:rsidRPr="005F73A7">
        <w:rPr>
          <w:rFonts w:ascii="Times New Roman" w:hAnsi="Times New Roman" w:cs="Times New Roman"/>
          <w:sz w:val="24"/>
          <w:szCs w:val="24"/>
        </w:rPr>
        <w:t xml:space="preserve"> research</w:t>
      </w:r>
    </w:p>
    <w:p w14:paraId="477F8A4F" w14:textId="02E9E008" w:rsidR="00242F2F" w:rsidRPr="005F73A7" w:rsidRDefault="00242F2F" w:rsidP="00B33FA1">
      <w:pPr>
        <w:spacing w:after="0" w:line="240" w:lineRule="auto"/>
        <w:rPr>
          <w:rFonts w:ascii="Times New Roman" w:hAnsi="Times New Roman" w:cs="Times New Roman"/>
          <w:sz w:val="24"/>
          <w:szCs w:val="24"/>
        </w:rPr>
      </w:pPr>
    </w:p>
    <w:p w14:paraId="61443286" w14:textId="77777777" w:rsidR="00242F2F" w:rsidRPr="005F73A7" w:rsidRDefault="00242F2F" w:rsidP="00B33FA1">
      <w:pPr>
        <w:spacing w:after="0" w:line="240" w:lineRule="auto"/>
        <w:rPr>
          <w:rFonts w:ascii="Times New Roman" w:hAnsi="Times New Roman" w:cs="Times New Roman"/>
          <w:sz w:val="24"/>
          <w:szCs w:val="24"/>
        </w:rPr>
      </w:pPr>
    </w:p>
    <w:p w14:paraId="38686BDF" w14:textId="77777777" w:rsidR="00B33FA1" w:rsidRDefault="00480D2C" w:rsidP="00B33FA1">
      <w:pPr>
        <w:spacing w:after="0" w:line="240" w:lineRule="auto"/>
        <w:rPr>
          <w:rFonts w:ascii="Times New Roman" w:hAnsi="Times New Roman" w:cs="Times New Roman"/>
          <w:b/>
          <w:sz w:val="24"/>
          <w:szCs w:val="24"/>
        </w:rPr>
      </w:pPr>
      <w:r w:rsidRPr="00480D2C">
        <w:rPr>
          <w:rFonts w:ascii="Times New Roman" w:hAnsi="Times New Roman" w:cs="Times New Roman"/>
          <w:b/>
          <w:sz w:val="24"/>
          <w:szCs w:val="24"/>
        </w:rPr>
        <w:lastRenderedPageBreak/>
        <w:t>1</w:t>
      </w:r>
      <w:r w:rsidR="00B33FA1">
        <w:rPr>
          <w:rFonts w:ascii="Times New Roman" w:hAnsi="Times New Roman" w:cs="Times New Roman"/>
          <w:b/>
          <w:sz w:val="24"/>
          <w:szCs w:val="24"/>
        </w:rPr>
        <w:t>.</w:t>
      </w:r>
      <w:r w:rsidRPr="00480D2C">
        <w:rPr>
          <w:rFonts w:ascii="Times New Roman" w:hAnsi="Times New Roman" w:cs="Times New Roman"/>
          <w:b/>
          <w:sz w:val="24"/>
          <w:szCs w:val="24"/>
        </w:rPr>
        <w:t xml:space="preserve"> </w:t>
      </w:r>
      <w:r w:rsidR="00C73B8A" w:rsidRPr="00480D2C">
        <w:rPr>
          <w:rFonts w:ascii="Times New Roman" w:hAnsi="Times New Roman" w:cs="Times New Roman"/>
          <w:b/>
          <w:sz w:val="24"/>
          <w:szCs w:val="24"/>
        </w:rPr>
        <w:t>T</w:t>
      </w:r>
      <w:r w:rsidR="00F51F15" w:rsidRPr="00480D2C">
        <w:rPr>
          <w:rFonts w:ascii="Times New Roman" w:hAnsi="Times New Roman" w:cs="Times New Roman"/>
          <w:b/>
          <w:sz w:val="24"/>
          <w:szCs w:val="24"/>
        </w:rPr>
        <w:t>he In</w:t>
      </w:r>
      <w:r w:rsidR="00445132" w:rsidRPr="00480D2C">
        <w:rPr>
          <w:rFonts w:ascii="Times New Roman" w:hAnsi="Times New Roman" w:cs="Times New Roman"/>
          <w:b/>
          <w:sz w:val="24"/>
          <w:szCs w:val="24"/>
        </w:rPr>
        <w:t>stitutional Context</w:t>
      </w:r>
      <w:r w:rsidR="00C46462" w:rsidRPr="00480D2C">
        <w:rPr>
          <w:rFonts w:ascii="Times New Roman" w:hAnsi="Times New Roman" w:cs="Times New Roman"/>
          <w:b/>
          <w:sz w:val="24"/>
          <w:szCs w:val="24"/>
        </w:rPr>
        <w:t xml:space="preserve"> in the UK</w:t>
      </w:r>
    </w:p>
    <w:p w14:paraId="1D3D9CD9" w14:textId="77777777" w:rsidR="00B33FA1" w:rsidRDefault="00B33FA1" w:rsidP="00B33FA1">
      <w:pPr>
        <w:spacing w:after="0" w:line="240" w:lineRule="auto"/>
        <w:rPr>
          <w:rFonts w:ascii="Times New Roman" w:hAnsi="Times New Roman" w:cs="Times New Roman"/>
          <w:sz w:val="24"/>
          <w:szCs w:val="24"/>
        </w:rPr>
      </w:pPr>
    </w:p>
    <w:p w14:paraId="7838BE47" w14:textId="731E5708" w:rsidR="00B77CC4" w:rsidRPr="00B33FA1" w:rsidRDefault="00DD29C5" w:rsidP="00B33FA1">
      <w:pPr>
        <w:spacing w:after="0" w:line="240" w:lineRule="auto"/>
        <w:rPr>
          <w:rFonts w:ascii="Times New Roman" w:hAnsi="Times New Roman" w:cs="Times New Roman"/>
          <w:b/>
          <w:sz w:val="24"/>
          <w:szCs w:val="24"/>
        </w:rPr>
      </w:pPr>
      <w:r w:rsidRPr="005F73A7">
        <w:rPr>
          <w:rFonts w:ascii="Times New Roman" w:hAnsi="Times New Roman" w:cs="Times New Roman"/>
          <w:sz w:val="24"/>
          <w:szCs w:val="24"/>
        </w:rPr>
        <w:t>I</w:t>
      </w:r>
      <w:r w:rsidR="00EF4DED" w:rsidRPr="005F73A7">
        <w:rPr>
          <w:rFonts w:ascii="Times New Roman" w:hAnsi="Times New Roman" w:cs="Times New Roman"/>
          <w:sz w:val="24"/>
          <w:szCs w:val="24"/>
        </w:rPr>
        <w:t xml:space="preserve">t was encouraging to hear </w:t>
      </w:r>
      <w:r w:rsidR="00E94B4D" w:rsidRPr="005F73A7">
        <w:rPr>
          <w:rFonts w:ascii="Times New Roman" w:hAnsi="Times New Roman" w:cs="Times New Roman"/>
          <w:sz w:val="24"/>
          <w:szCs w:val="24"/>
        </w:rPr>
        <w:t>Bruce Brown, Professor of Design and Pro-Vice-Chancellor for Research at the University of Brighton as well as Chair of Main Panel D (Arts and Humanities) in the UK’s Research Excellence Framework 2014</w:t>
      </w:r>
      <w:r w:rsidR="002F20BE" w:rsidRPr="005F73A7">
        <w:rPr>
          <w:rFonts w:ascii="Times New Roman" w:hAnsi="Times New Roman" w:cs="Times New Roman"/>
          <w:sz w:val="24"/>
          <w:szCs w:val="24"/>
        </w:rPr>
        <w:t xml:space="preserve"> [</w:t>
      </w:r>
      <w:r w:rsidR="003A00DB" w:rsidRPr="005F73A7">
        <w:rPr>
          <w:rFonts w:ascii="Times New Roman" w:hAnsi="Times New Roman" w:cs="Times New Roman"/>
          <w:sz w:val="24"/>
          <w:szCs w:val="24"/>
        </w:rPr>
        <w:t>1</w:t>
      </w:r>
      <w:r w:rsidR="002F20BE" w:rsidRPr="005F73A7">
        <w:rPr>
          <w:rFonts w:ascii="Times New Roman" w:hAnsi="Times New Roman" w:cs="Times New Roman"/>
          <w:sz w:val="24"/>
          <w:szCs w:val="24"/>
        </w:rPr>
        <w:t>]</w:t>
      </w:r>
      <w:r w:rsidR="00E94B4D" w:rsidRPr="005F73A7">
        <w:rPr>
          <w:rFonts w:ascii="Times New Roman" w:hAnsi="Times New Roman" w:cs="Times New Roman"/>
          <w:sz w:val="24"/>
          <w:szCs w:val="24"/>
        </w:rPr>
        <w:t xml:space="preserve">, </w:t>
      </w:r>
      <w:r w:rsidR="002B1534" w:rsidRPr="005F73A7">
        <w:rPr>
          <w:rFonts w:ascii="Times New Roman" w:hAnsi="Times New Roman" w:cs="Times New Roman"/>
          <w:sz w:val="24"/>
          <w:szCs w:val="24"/>
        </w:rPr>
        <w:t>declare</w:t>
      </w:r>
      <w:r w:rsidR="00E94B4D" w:rsidRPr="005F73A7">
        <w:rPr>
          <w:rFonts w:ascii="Times New Roman" w:hAnsi="Times New Roman" w:cs="Times New Roman"/>
          <w:sz w:val="24"/>
          <w:szCs w:val="24"/>
        </w:rPr>
        <w:t xml:space="preserve"> </w:t>
      </w:r>
      <w:r w:rsidR="002B1534" w:rsidRPr="005F73A7">
        <w:rPr>
          <w:rFonts w:ascii="Times New Roman" w:hAnsi="Times New Roman" w:cs="Times New Roman"/>
          <w:sz w:val="24"/>
          <w:szCs w:val="24"/>
        </w:rPr>
        <w:t xml:space="preserve">at </w:t>
      </w:r>
      <w:r w:rsidR="00B77CC4" w:rsidRPr="005F73A7">
        <w:rPr>
          <w:rFonts w:ascii="Times New Roman" w:hAnsi="Times New Roman" w:cs="Times New Roman"/>
          <w:sz w:val="24"/>
          <w:szCs w:val="24"/>
        </w:rPr>
        <w:t>a</w:t>
      </w:r>
      <w:r w:rsidR="002B1534" w:rsidRPr="005F73A7">
        <w:rPr>
          <w:rFonts w:ascii="Times New Roman" w:hAnsi="Times New Roman" w:cs="Times New Roman"/>
          <w:sz w:val="24"/>
          <w:szCs w:val="24"/>
        </w:rPr>
        <w:t xml:space="preserve"> symposium </w:t>
      </w:r>
      <w:r w:rsidR="006E6B5E" w:rsidRPr="005F73A7">
        <w:rPr>
          <w:rFonts w:ascii="Times New Roman" w:hAnsi="Times New Roman" w:cs="Times New Roman"/>
          <w:sz w:val="24"/>
          <w:szCs w:val="24"/>
        </w:rPr>
        <w:t xml:space="preserve">on </w:t>
      </w:r>
      <w:r w:rsidR="00C46462">
        <w:rPr>
          <w:rFonts w:ascii="Times New Roman" w:hAnsi="Times New Roman" w:cs="Times New Roman"/>
          <w:sz w:val="24"/>
          <w:szCs w:val="24"/>
        </w:rPr>
        <w:t>‘</w:t>
      </w:r>
      <w:r w:rsidR="006E6B5E" w:rsidRPr="005F73A7">
        <w:rPr>
          <w:rFonts w:ascii="Times New Roman" w:hAnsi="Times New Roman" w:cs="Times New Roman"/>
          <w:sz w:val="24"/>
          <w:szCs w:val="24"/>
        </w:rPr>
        <w:t>The Future of Practice Research</w:t>
      </w:r>
      <w:r w:rsidR="00C46462">
        <w:rPr>
          <w:rFonts w:ascii="Times New Roman" w:hAnsi="Times New Roman" w:cs="Times New Roman"/>
          <w:sz w:val="24"/>
          <w:szCs w:val="24"/>
        </w:rPr>
        <w:t xml:space="preserve">’ held at </w:t>
      </w:r>
      <w:r w:rsidR="00C46462" w:rsidRPr="00C46462">
        <w:rPr>
          <w:rFonts w:ascii="Times New Roman" w:hAnsi="Times New Roman" w:cs="Times New Roman"/>
          <w:sz w:val="24"/>
          <w:szCs w:val="24"/>
        </w:rPr>
        <w:t>Goldsmiths, University of London</w:t>
      </w:r>
      <w:r w:rsidR="00C46462">
        <w:rPr>
          <w:rFonts w:ascii="Times New Roman" w:hAnsi="Times New Roman" w:cs="Times New Roman"/>
          <w:sz w:val="24"/>
          <w:szCs w:val="24"/>
        </w:rPr>
        <w:t xml:space="preserve"> in June 2015</w:t>
      </w:r>
      <w:r w:rsidR="00C46462" w:rsidRPr="00C46462">
        <w:rPr>
          <w:rFonts w:ascii="Times New Roman" w:hAnsi="Times New Roman" w:cs="Times New Roman"/>
          <w:sz w:val="24"/>
          <w:szCs w:val="24"/>
        </w:rPr>
        <w:t xml:space="preserve">, </w:t>
      </w:r>
      <w:r w:rsidR="003A00DB" w:rsidRPr="005F73A7">
        <w:rPr>
          <w:rFonts w:ascii="Times New Roman" w:hAnsi="Times New Roman" w:cs="Times New Roman"/>
          <w:sz w:val="24"/>
          <w:szCs w:val="24"/>
        </w:rPr>
        <w:t>[2</w:t>
      </w:r>
      <w:r w:rsidR="0028513B" w:rsidRPr="005F73A7">
        <w:rPr>
          <w:rFonts w:ascii="Times New Roman" w:hAnsi="Times New Roman" w:cs="Times New Roman"/>
          <w:sz w:val="24"/>
          <w:szCs w:val="24"/>
        </w:rPr>
        <w:t>]</w:t>
      </w:r>
      <w:r w:rsidR="00B77CC4" w:rsidRPr="005F73A7">
        <w:rPr>
          <w:rFonts w:ascii="Times New Roman" w:hAnsi="Times New Roman" w:cs="Times New Roman"/>
          <w:sz w:val="24"/>
          <w:szCs w:val="24"/>
        </w:rPr>
        <w:t xml:space="preserve"> that the argument for practice research</w:t>
      </w:r>
      <w:r w:rsidR="004616A0">
        <w:rPr>
          <w:rFonts w:ascii="Times New Roman" w:hAnsi="Times New Roman" w:cs="Times New Roman"/>
          <w:sz w:val="24"/>
          <w:szCs w:val="24"/>
        </w:rPr>
        <w:t xml:space="preserve"> </w:t>
      </w:r>
      <w:r w:rsidR="004616A0" w:rsidRPr="00DF0FFC">
        <w:rPr>
          <w:rFonts w:ascii="Times New Roman" w:hAnsi="Times New Roman" w:cs="Times New Roman"/>
          <w:sz w:val="24"/>
          <w:szCs w:val="24"/>
        </w:rPr>
        <w:t>[3]</w:t>
      </w:r>
      <w:r w:rsidR="00B77CC4" w:rsidRPr="005F73A7">
        <w:rPr>
          <w:rFonts w:ascii="Times New Roman" w:hAnsi="Times New Roman" w:cs="Times New Roman"/>
          <w:sz w:val="24"/>
          <w:szCs w:val="24"/>
        </w:rPr>
        <w:t xml:space="preserve"> has been won</w:t>
      </w:r>
      <w:r w:rsidRPr="005F73A7">
        <w:rPr>
          <w:rFonts w:ascii="Times New Roman" w:hAnsi="Times New Roman" w:cs="Times New Roman"/>
          <w:sz w:val="24"/>
          <w:szCs w:val="24"/>
        </w:rPr>
        <w:t xml:space="preserve">. His </w:t>
      </w:r>
      <w:r w:rsidR="003A7B05" w:rsidRPr="005F73A7">
        <w:rPr>
          <w:rFonts w:ascii="Times New Roman" w:hAnsi="Times New Roman" w:cs="Times New Roman"/>
          <w:sz w:val="24"/>
          <w:szCs w:val="24"/>
        </w:rPr>
        <w:t xml:space="preserve">forthright </w:t>
      </w:r>
      <w:r w:rsidRPr="005F73A7">
        <w:rPr>
          <w:rFonts w:ascii="Times New Roman" w:hAnsi="Times New Roman" w:cs="Times New Roman"/>
          <w:sz w:val="24"/>
          <w:szCs w:val="24"/>
        </w:rPr>
        <w:t>c</w:t>
      </w:r>
      <w:r w:rsidR="00B77CC4" w:rsidRPr="005F73A7">
        <w:rPr>
          <w:rFonts w:ascii="Times New Roman" w:hAnsi="Times New Roman" w:cs="Times New Roman"/>
          <w:sz w:val="24"/>
          <w:szCs w:val="24"/>
        </w:rPr>
        <w:t>onclusion</w:t>
      </w:r>
      <w:r w:rsidR="00B934C7" w:rsidRPr="005F73A7">
        <w:rPr>
          <w:rFonts w:ascii="Times New Roman" w:hAnsi="Times New Roman" w:cs="Times New Roman"/>
          <w:sz w:val="24"/>
          <w:szCs w:val="24"/>
        </w:rPr>
        <w:t xml:space="preserve"> </w:t>
      </w:r>
      <w:r w:rsidRPr="005F73A7">
        <w:rPr>
          <w:rFonts w:ascii="Times New Roman" w:hAnsi="Times New Roman" w:cs="Times New Roman"/>
          <w:sz w:val="24"/>
          <w:szCs w:val="24"/>
        </w:rPr>
        <w:t>– ‘</w:t>
      </w:r>
      <w:r w:rsidR="00B77CC4" w:rsidRPr="005F73A7">
        <w:rPr>
          <w:rFonts w:ascii="Times New Roman" w:hAnsi="Times New Roman" w:cs="Times New Roman"/>
          <w:sz w:val="24"/>
          <w:szCs w:val="24"/>
        </w:rPr>
        <w:t>Get over it and get on with it</w:t>
      </w:r>
      <w:r w:rsidRPr="005F73A7">
        <w:rPr>
          <w:rFonts w:ascii="Times New Roman" w:hAnsi="Times New Roman" w:cs="Times New Roman"/>
          <w:sz w:val="24"/>
          <w:szCs w:val="24"/>
        </w:rPr>
        <w:t xml:space="preserve">’ </w:t>
      </w:r>
      <w:r w:rsidR="006F4838" w:rsidRPr="005F73A7">
        <w:rPr>
          <w:rFonts w:ascii="Times New Roman" w:hAnsi="Times New Roman" w:cs="Times New Roman"/>
          <w:sz w:val="24"/>
          <w:szCs w:val="24"/>
        </w:rPr>
        <w:t xml:space="preserve">– </w:t>
      </w:r>
      <w:r w:rsidRPr="005F73A7">
        <w:rPr>
          <w:rFonts w:ascii="Times New Roman" w:hAnsi="Times New Roman" w:cs="Times New Roman"/>
          <w:sz w:val="24"/>
          <w:szCs w:val="24"/>
        </w:rPr>
        <w:t xml:space="preserve">came however </w:t>
      </w:r>
      <w:r w:rsidR="008D5411" w:rsidRPr="005F73A7">
        <w:rPr>
          <w:rFonts w:ascii="Times New Roman" w:hAnsi="Times New Roman" w:cs="Times New Roman"/>
          <w:sz w:val="24"/>
          <w:szCs w:val="24"/>
        </w:rPr>
        <w:t>after an add</w:t>
      </w:r>
      <w:r w:rsidR="004E3E6E" w:rsidRPr="005F73A7">
        <w:rPr>
          <w:rFonts w:ascii="Times New Roman" w:hAnsi="Times New Roman" w:cs="Times New Roman"/>
          <w:sz w:val="24"/>
          <w:szCs w:val="24"/>
        </w:rPr>
        <w:t xml:space="preserve">ress in which he spent much of </w:t>
      </w:r>
      <w:r w:rsidR="008D5411" w:rsidRPr="005F73A7">
        <w:rPr>
          <w:rFonts w:ascii="Times New Roman" w:hAnsi="Times New Roman" w:cs="Times New Roman"/>
          <w:sz w:val="24"/>
          <w:szCs w:val="24"/>
        </w:rPr>
        <w:t xml:space="preserve">his time speaking to </w:t>
      </w:r>
      <w:r w:rsidR="00B72EDE" w:rsidRPr="005F73A7">
        <w:rPr>
          <w:rFonts w:ascii="Times New Roman" w:hAnsi="Times New Roman" w:cs="Times New Roman"/>
          <w:sz w:val="24"/>
          <w:szCs w:val="24"/>
        </w:rPr>
        <w:t xml:space="preserve">a necessary </w:t>
      </w:r>
      <w:r w:rsidR="008D5411" w:rsidRPr="005F73A7">
        <w:rPr>
          <w:rFonts w:ascii="Times New Roman" w:hAnsi="Times New Roman" w:cs="Times New Roman"/>
          <w:sz w:val="24"/>
          <w:szCs w:val="24"/>
        </w:rPr>
        <w:t>‘evidence base for non-textual research outputs</w:t>
      </w:r>
      <w:r w:rsidR="00CC4014" w:rsidRPr="005F73A7">
        <w:rPr>
          <w:rFonts w:ascii="Times New Roman" w:hAnsi="Times New Roman" w:cs="Times New Roman"/>
          <w:sz w:val="24"/>
          <w:szCs w:val="24"/>
        </w:rPr>
        <w:t>’</w:t>
      </w:r>
      <w:r w:rsidR="003A00DB" w:rsidRPr="005F73A7">
        <w:rPr>
          <w:rFonts w:ascii="Times New Roman" w:hAnsi="Times New Roman" w:cs="Times New Roman"/>
          <w:sz w:val="24"/>
          <w:szCs w:val="24"/>
        </w:rPr>
        <w:t xml:space="preserve"> [</w:t>
      </w:r>
      <w:r w:rsidR="006D3331">
        <w:rPr>
          <w:rFonts w:ascii="Times New Roman" w:hAnsi="Times New Roman" w:cs="Times New Roman"/>
          <w:sz w:val="24"/>
          <w:szCs w:val="24"/>
        </w:rPr>
        <w:t>4</w:t>
      </w:r>
      <w:r w:rsidR="0028513B" w:rsidRPr="005F73A7">
        <w:rPr>
          <w:rFonts w:ascii="Times New Roman" w:hAnsi="Times New Roman" w:cs="Times New Roman"/>
          <w:sz w:val="24"/>
          <w:szCs w:val="24"/>
        </w:rPr>
        <w:t>]</w:t>
      </w:r>
      <w:r w:rsidR="00453114">
        <w:rPr>
          <w:rFonts w:ascii="Times New Roman" w:hAnsi="Times New Roman" w:cs="Times New Roman"/>
          <w:sz w:val="24"/>
          <w:szCs w:val="24"/>
        </w:rPr>
        <w:t>.</w:t>
      </w:r>
    </w:p>
    <w:p w14:paraId="5FB6E0A2" w14:textId="77777777" w:rsidR="00B33FA1" w:rsidRDefault="00B33FA1" w:rsidP="00B33FA1">
      <w:pPr>
        <w:spacing w:after="0" w:line="240" w:lineRule="auto"/>
        <w:rPr>
          <w:rFonts w:ascii="Times New Roman" w:hAnsi="Times New Roman" w:cs="Times New Roman"/>
          <w:sz w:val="24"/>
          <w:szCs w:val="24"/>
        </w:rPr>
      </w:pPr>
    </w:p>
    <w:p w14:paraId="33E8A74D" w14:textId="2D70065D" w:rsidR="00A926EB" w:rsidRPr="005F73A7" w:rsidRDefault="004E3E6E"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This</w:t>
      </w:r>
      <w:r w:rsidR="00B72EDE" w:rsidRPr="005F73A7">
        <w:rPr>
          <w:rFonts w:ascii="Times New Roman" w:hAnsi="Times New Roman" w:cs="Times New Roman"/>
          <w:sz w:val="24"/>
          <w:szCs w:val="24"/>
        </w:rPr>
        <w:t xml:space="preserve"> requirement for ‘additional information’ accompanying practice outputs</w:t>
      </w:r>
      <w:r w:rsidRPr="005F73A7">
        <w:rPr>
          <w:rFonts w:ascii="Times New Roman" w:hAnsi="Times New Roman" w:cs="Times New Roman"/>
          <w:sz w:val="24"/>
          <w:szCs w:val="24"/>
        </w:rPr>
        <w:t xml:space="preserve">, he said, drawing on ‘nearly thirty years of involvement in the assessment and public funding of research in the arts and humanities,’ had been an </w:t>
      </w:r>
      <w:r w:rsidR="00A926EB" w:rsidRPr="005F73A7">
        <w:rPr>
          <w:rFonts w:ascii="Times New Roman" w:hAnsi="Times New Roman" w:cs="Times New Roman"/>
          <w:sz w:val="24"/>
          <w:szCs w:val="24"/>
        </w:rPr>
        <w:t>evolving</w:t>
      </w:r>
      <w:r w:rsidRPr="005F73A7">
        <w:rPr>
          <w:rFonts w:ascii="Times New Roman" w:hAnsi="Times New Roman" w:cs="Times New Roman"/>
          <w:sz w:val="24"/>
          <w:szCs w:val="24"/>
        </w:rPr>
        <w:t xml:space="preserve"> issue </w:t>
      </w:r>
      <w:r w:rsidR="00563C56" w:rsidRPr="005F73A7">
        <w:rPr>
          <w:rFonts w:ascii="Times New Roman" w:hAnsi="Times New Roman" w:cs="Times New Roman"/>
          <w:sz w:val="24"/>
          <w:szCs w:val="24"/>
        </w:rPr>
        <w:t xml:space="preserve">in the history of </w:t>
      </w:r>
      <w:r w:rsidRPr="005F73A7">
        <w:rPr>
          <w:rFonts w:ascii="Times New Roman" w:hAnsi="Times New Roman" w:cs="Times New Roman"/>
          <w:sz w:val="24"/>
          <w:szCs w:val="24"/>
        </w:rPr>
        <w:t>the UK’s research evaluation exercises</w:t>
      </w:r>
      <w:r w:rsidR="00AE78C2" w:rsidRPr="005F73A7">
        <w:rPr>
          <w:rFonts w:ascii="Times New Roman" w:hAnsi="Times New Roman" w:cs="Times New Roman"/>
          <w:sz w:val="24"/>
          <w:szCs w:val="24"/>
        </w:rPr>
        <w:t xml:space="preserve">. </w:t>
      </w:r>
      <w:r w:rsidR="00FF7648" w:rsidRPr="005F73A7">
        <w:rPr>
          <w:rFonts w:ascii="Times New Roman" w:hAnsi="Times New Roman" w:cs="Times New Roman"/>
          <w:sz w:val="24"/>
          <w:szCs w:val="24"/>
        </w:rPr>
        <w:t xml:space="preserve">The submission of practice-based outputs </w:t>
      </w:r>
      <w:r w:rsidR="00563C56" w:rsidRPr="005F73A7">
        <w:rPr>
          <w:rFonts w:ascii="Times New Roman" w:hAnsi="Times New Roman" w:cs="Times New Roman"/>
          <w:sz w:val="24"/>
          <w:szCs w:val="24"/>
        </w:rPr>
        <w:t>was first</w:t>
      </w:r>
      <w:r w:rsidR="00FF7648" w:rsidRPr="005F73A7">
        <w:rPr>
          <w:rFonts w:ascii="Times New Roman" w:hAnsi="Times New Roman" w:cs="Times New Roman"/>
          <w:sz w:val="24"/>
          <w:szCs w:val="24"/>
        </w:rPr>
        <w:t xml:space="preserve"> allowed after c</w:t>
      </w:r>
      <w:r w:rsidR="00AE1EBC" w:rsidRPr="005F73A7">
        <w:rPr>
          <w:rFonts w:ascii="Times New Roman" w:hAnsi="Times New Roman" w:cs="Times New Roman"/>
          <w:sz w:val="24"/>
          <w:szCs w:val="24"/>
        </w:rPr>
        <w:t>hanges in the R</w:t>
      </w:r>
      <w:r w:rsidR="005B403C" w:rsidRPr="005F73A7">
        <w:rPr>
          <w:rFonts w:ascii="Times New Roman" w:hAnsi="Times New Roman" w:cs="Times New Roman"/>
          <w:sz w:val="24"/>
          <w:szCs w:val="24"/>
        </w:rPr>
        <w:t xml:space="preserve">esearch </w:t>
      </w:r>
      <w:r w:rsidR="00AE1EBC" w:rsidRPr="005F73A7">
        <w:rPr>
          <w:rFonts w:ascii="Times New Roman" w:hAnsi="Times New Roman" w:cs="Times New Roman"/>
          <w:sz w:val="24"/>
          <w:szCs w:val="24"/>
        </w:rPr>
        <w:t>A</w:t>
      </w:r>
      <w:r w:rsidR="005B403C" w:rsidRPr="005F73A7">
        <w:rPr>
          <w:rFonts w:ascii="Times New Roman" w:hAnsi="Times New Roman" w:cs="Times New Roman"/>
          <w:sz w:val="24"/>
          <w:szCs w:val="24"/>
        </w:rPr>
        <w:t xml:space="preserve">ssessment Exercise </w:t>
      </w:r>
      <w:r w:rsidR="008409A8" w:rsidRPr="005F73A7">
        <w:rPr>
          <w:rFonts w:ascii="Times New Roman" w:hAnsi="Times New Roman" w:cs="Times New Roman"/>
          <w:sz w:val="24"/>
          <w:szCs w:val="24"/>
        </w:rPr>
        <w:t>(which was replaced by the REF</w:t>
      </w:r>
      <w:r w:rsidR="002C0B74" w:rsidRPr="005F73A7">
        <w:rPr>
          <w:rFonts w:ascii="Times New Roman" w:hAnsi="Times New Roman" w:cs="Times New Roman"/>
          <w:sz w:val="24"/>
          <w:szCs w:val="24"/>
        </w:rPr>
        <w:t xml:space="preserve"> </w:t>
      </w:r>
      <w:r w:rsidR="003A00DB" w:rsidRPr="005F73A7">
        <w:rPr>
          <w:rFonts w:ascii="Times New Roman" w:hAnsi="Times New Roman" w:cs="Times New Roman"/>
          <w:sz w:val="24"/>
          <w:szCs w:val="24"/>
        </w:rPr>
        <w:t>[</w:t>
      </w:r>
      <w:r w:rsidR="006D3331">
        <w:rPr>
          <w:rFonts w:ascii="Times New Roman" w:hAnsi="Times New Roman" w:cs="Times New Roman"/>
          <w:sz w:val="24"/>
          <w:szCs w:val="24"/>
        </w:rPr>
        <w:t>5</w:t>
      </w:r>
      <w:r w:rsidR="002F20BE" w:rsidRPr="005F73A7">
        <w:rPr>
          <w:rFonts w:ascii="Times New Roman" w:hAnsi="Times New Roman" w:cs="Times New Roman"/>
          <w:sz w:val="24"/>
          <w:szCs w:val="24"/>
        </w:rPr>
        <w:t>]</w:t>
      </w:r>
      <w:r w:rsidR="008409A8" w:rsidRPr="005F73A7">
        <w:rPr>
          <w:rFonts w:ascii="Times New Roman" w:hAnsi="Times New Roman" w:cs="Times New Roman"/>
          <w:sz w:val="24"/>
          <w:szCs w:val="24"/>
        </w:rPr>
        <w:t>)</w:t>
      </w:r>
      <w:r w:rsidR="002F20BE" w:rsidRPr="005F73A7">
        <w:rPr>
          <w:rFonts w:ascii="Times New Roman" w:hAnsi="Times New Roman" w:cs="Times New Roman"/>
          <w:sz w:val="24"/>
          <w:szCs w:val="24"/>
        </w:rPr>
        <w:t xml:space="preserve"> </w:t>
      </w:r>
      <w:r w:rsidR="00AE1EBC" w:rsidRPr="005F73A7">
        <w:rPr>
          <w:rFonts w:ascii="Times New Roman" w:hAnsi="Times New Roman" w:cs="Times New Roman"/>
          <w:sz w:val="24"/>
          <w:szCs w:val="24"/>
        </w:rPr>
        <w:t xml:space="preserve">in the mid-1990s, </w:t>
      </w:r>
      <w:r w:rsidR="00A926EB" w:rsidRPr="005F73A7">
        <w:rPr>
          <w:rFonts w:ascii="Times New Roman" w:hAnsi="Times New Roman" w:cs="Times New Roman"/>
          <w:sz w:val="24"/>
          <w:szCs w:val="24"/>
        </w:rPr>
        <w:t xml:space="preserve">at that time </w:t>
      </w:r>
      <w:r w:rsidR="00AE78C2" w:rsidRPr="005F73A7">
        <w:rPr>
          <w:rFonts w:ascii="Times New Roman" w:hAnsi="Times New Roman" w:cs="Times New Roman"/>
          <w:sz w:val="24"/>
          <w:szCs w:val="24"/>
        </w:rPr>
        <w:t xml:space="preserve">accompanied by </w:t>
      </w:r>
      <w:r w:rsidR="00A926EB" w:rsidRPr="005F73A7">
        <w:rPr>
          <w:rFonts w:ascii="Times New Roman" w:hAnsi="Times New Roman" w:cs="Times New Roman"/>
          <w:sz w:val="24"/>
          <w:szCs w:val="24"/>
        </w:rPr>
        <w:t xml:space="preserve">only </w:t>
      </w:r>
      <w:r w:rsidR="00AE78C2" w:rsidRPr="005F73A7">
        <w:rPr>
          <w:rFonts w:ascii="Times New Roman" w:hAnsi="Times New Roman" w:cs="Times New Roman"/>
          <w:sz w:val="24"/>
          <w:szCs w:val="24"/>
        </w:rPr>
        <w:t xml:space="preserve">a title plus </w:t>
      </w:r>
      <w:r w:rsidR="00526E37" w:rsidRPr="005F73A7">
        <w:rPr>
          <w:rFonts w:ascii="Times New Roman" w:hAnsi="Times New Roman" w:cs="Times New Roman"/>
          <w:sz w:val="24"/>
          <w:szCs w:val="24"/>
        </w:rPr>
        <w:t xml:space="preserve">a </w:t>
      </w:r>
      <w:r w:rsidR="00AE78C2" w:rsidRPr="005F73A7">
        <w:rPr>
          <w:rFonts w:ascii="Times New Roman" w:hAnsi="Times New Roman" w:cs="Times New Roman"/>
          <w:sz w:val="24"/>
          <w:szCs w:val="24"/>
        </w:rPr>
        <w:t>few words about the work</w:t>
      </w:r>
      <w:r w:rsidR="00FF7648" w:rsidRPr="005F73A7">
        <w:rPr>
          <w:rFonts w:ascii="Times New Roman" w:hAnsi="Times New Roman" w:cs="Times New Roman"/>
          <w:sz w:val="24"/>
          <w:szCs w:val="24"/>
        </w:rPr>
        <w:t xml:space="preserve">. </w:t>
      </w:r>
      <w:r w:rsidR="00A926EB" w:rsidRPr="005F73A7">
        <w:rPr>
          <w:rFonts w:ascii="Times New Roman" w:hAnsi="Times New Roman" w:cs="Times New Roman"/>
          <w:sz w:val="24"/>
          <w:szCs w:val="24"/>
        </w:rPr>
        <w:t xml:space="preserve">In the 2001 </w:t>
      </w:r>
      <w:r w:rsidR="00D50C05" w:rsidRPr="005F73A7">
        <w:rPr>
          <w:rFonts w:ascii="Times New Roman" w:hAnsi="Times New Roman" w:cs="Times New Roman"/>
          <w:sz w:val="24"/>
          <w:szCs w:val="24"/>
        </w:rPr>
        <w:t xml:space="preserve">RAE </w:t>
      </w:r>
      <w:r w:rsidR="00A926EB" w:rsidRPr="005F73A7">
        <w:rPr>
          <w:rFonts w:ascii="Times New Roman" w:hAnsi="Times New Roman" w:cs="Times New Roman"/>
          <w:sz w:val="24"/>
          <w:szCs w:val="24"/>
        </w:rPr>
        <w:t xml:space="preserve">exercise a request for a descriptive statement, ‘where necessary,’ was introduced, and in </w:t>
      </w:r>
      <w:r w:rsidR="00D50C05" w:rsidRPr="005F73A7">
        <w:rPr>
          <w:rFonts w:ascii="Times New Roman" w:hAnsi="Times New Roman" w:cs="Times New Roman"/>
          <w:sz w:val="24"/>
          <w:szCs w:val="24"/>
        </w:rPr>
        <w:t>RAE</w:t>
      </w:r>
      <w:r w:rsidR="00A926EB" w:rsidRPr="005F73A7">
        <w:rPr>
          <w:rFonts w:ascii="Times New Roman" w:hAnsi="Times New Roman" w:cs="Times New Roman"/>
          <w:sz w:val="24"/>
          <w:szCs w:val="24"/>
        </w:rPr>
        <w:t>2008</w:t>
      </w:r>
      <w:r w:rsidR="00563C56" w:rsidRPr="005F73A7">
        <w:rPr>
          <w:rFonts w:ascii="Times New Roman" w:hAnsi="Times New Roman" w:cs="Times New Roman"/>
          <w:sz w:val="24"/>
          <w:szCs w:val="24"/>
        </w:rPr>
        <w:t xml:space="preserve"> and </w:t>
      </w:r>
      <w:r w:rsidR="00D50C05" w:rsidRPr="005F73A7">
        <w:rPr>
          <w:rFonts w:ascii="Times New Roman" w:hAnsi="Times New Roman" w:cs="Times New Roman"/>
          <w:sz w:val="24"/>
          <w:szCs w:val="24"/>
        </w:rPr>
        <w:t>REF</w:t>
      </w:r>
      <w:r w:rsidR="00563C56" w:rsidRPr="005F73A7">
        <w:rPr>
          <w:rFonts w:ascii="Times New Roman" w:hAnsi="Times New Roman" w:cs="Times New Roman"/>
          <w:sz w:val="24"/>
          <w:szCs w:val="24"/>
        </w:rPr>
        <w:t>2014</w:t>
      </w:r>
      <w:r w:rsidR="00A926EB" w:rsidRPr="005F73A7">
        <w:rPr>
          <w:rFonts w:ascii="Times New Roman" w:hAnsi="Times New Roman" w:cs="Times New Roman"/>
          <w:sz w:val="24"/>
          <w:szCs w:val="24"/>
        </w:rPr>
        <w:t xml:space="preserve">, the possibility of submitting an additional </w:t>
      </w:r>
      <w:r w:rsidR="00AE78C2" w:rsidRPr="005F73A7">
        <w:rPr>
          <w:rFonts w:ascii="Times New Roman" w:hAnsi="Times New Roman" w:cs="Times New Roman"/>
          <w:sz w:val="24"/>
          <w:szCs w:val="24"/>
        </w:rPr>
        <w:t xml:space="preserve">research portfolio. </w:t>
      </w:r>
      <w:r w:rsidR="00526E37" w:rsidRPr="005F73A7">
        <w:rPr>
          <w:rFonts w:ascii="Times New Roman" w:hAnsi="Times New Roman" w:cs="Times New Roman"/>
          <w:sz w:val="24"/>
          <w:szCs w:val="24"/>
        </w:rPr>
        <w:t xml:space="preserve">Both statement and portfolio </w:t>
      </w:r>
      <w:r w:rsidR="003E0C3D" w:rsidRPr="005F73A7">
        <w:rPr>
          <w:rFonts w:ascii="Times New Roman" w:hAnsi="Times New Roman" w:cs="Times New Roman"/>
          <w:sz w:val="24"/>
          <w:szCs w:val="24"/>
        </w:rPr>
        <w:t>have</w:t>
      </w:r>
      <w:r w:rsidR="00526E37" w:rsidRPr="005F73A7">
        <w:rPr>
          <w:rFonts w:ascii="Times New Roman" w:hAnsi="Times New Roman" w:cs="Times New Roman"/>
          <w:sz w:val="24"/>
          <w:szCs w:val="24"/>
        </w:rPr>
        <w:t xml:space="preserve"> </w:t>
      </w:r>
      <w:r w:rsidR="00AE78C2" w:rsidRPr="005F73A7">
        <w:rPr>
          <w:rFonts w:ascii="Times New Roman" w:hAnsi="Times New Roman" w:cs="Times New Roman"/>
          <w:sz w:val="24"/>
          <w:szCs w:val="24"/>
        </w:rPr>
        <w:t xml:space="preserve">never </w:t>
      </w:r>
      <w:r w:rsidR="003E0C3D" w:rsidRPr="005F73A7">
        <w:rPr>
          <w:rFonts w:ascii="Times New Roman" w:hAnsi="Times New Roman" w:cs="Times New Roman"/>
          <w:sz w:val="24"/>
          <w:szCs w:val="24"/>
        </w:rPr>
        <w:t xml:space="preserve">been </w:t>
      </w:r>
      <w:r w:rsidR="00AE78C2" w:rsidRPr="005F73A7">
        <w:rPr>
          <w:rFonts w:ascii="Times New Roman" w:hAnsi="Times New Roman" w:cs="Times New Roman"/>
          <w:sz w:val="24"/>
          <w:szCs w:val="24"/>
        </w:rPr>
        <w:t>a requirement, but an option where the practice works did not ‘display or make available the res</w:t>
      </w:r>
      <w:r w:rsidR="00521F8D">
        <w:rPr>
          <w:rFonts w:ascii="Times New Roman" w:hAnsi="Times New Roman" w:cs="Times New Roman"/>
          <w:sz w:val="24"/>
          <w:szCs w:val="24"/>
        </w:rPr>
        <w:t>earch imperatives of themselves</w:t>
      </w:r>
      <w:r w:rsidR="00AE78C2" w:rsidRPr="005F73A7">
        <w:rPr>
          <w:rFonts w:ascii="Times New Roman" w:hAnsi="Times New Roman" w:cs="Times New Roman"/>
          <w:sz w:val="24"/>
          <w:szCs w:val="24"/>
        </w:rPr>
        <w:t>’</w:t>
      </w:r>
      <w:r w:rsidR="00045FDA">
        <w:rPr>
          <w:rFonts w:ascii="Times New Roman" w:hAnsi="Times New Roman" w:cs="Times New Roman"/>
          <w:sz w:val="24"/>
          <w:szCs w:val="24"/>
        </w:rPr>
        <w:t xml:space="preserve"> (Brown 2015)</w:t>
      </w:r>
      <w:r w:rsidR="00521F8D">
        <w:rPr>
          <w:rFonts w:ascii="Times New Roman" w:hAnsi="Times New Roman" w:cs="Times New Roman"/>
          <w:sz w:val="24"/>
          <w:szCs w:val="24"/>
        </w:rPr>
        <w:t>.</w:t>
      </w:r>
      <w:r w:rsidR="00AE78C2" w:rsidRPr="005F73A7">
        <w:rPr>
          <w:rFonts w:ascii="Times New Roman" w:hAnsi="Times New Roman" w:cs="Times New Roman"/>
          <w:sz w:val="24"/>
          <w:szCs w:val="24"/>
        </w:rPr>
        <w:t xml:space="preserve"> </w:t>
      </w:r>
    </w:p>
    <w:p w14:paraId="05D4A2B6" w14:textId="77777777" w:rsidR="00B33FA1" w:rsidRDefault="00B33FA1" w:rsidP="00B33FA1">
      <w:pPr>
        <w:spacing w:after="0" w:line="240" w:lineRule="auto"/>
        <w:rPr>
          <w:rFonts w:ascii="Times New Roman" w:hAnsi="Times New Roman" w:cs="Times New Roman"/>
          <w:sz w:val="24"/>
          <w:szCs w:val="24"/>
        </w:rPr>
      </w:pPr>
    </w:p>
    <w:p w14:paraId="569F0F35" w14:textId="228359B4" w:rsidR="00B33FA1" w:rsidRDefault="00C73B8A" w:rsidP="00B33FA1">
      <w:pPr>
        <w:spacing w:after="0" w:line="240" w:lineRule="auto"/>
        <w:rPr>
          <w:rFonts w:ascii="Times New Roman" w:hAnsi="Times New Roman" w:cs="Times New Roman"/>
          <w:sz w:val="24"/>
          <w:szCs w:val="24"/>
        </w:rPr>
      </w:pPr>
      <w:r w:rsidRPr="00F15394">
        <w:rPr>
          <w:rFonts w:ascii="Times New Roman" w:hAnsi="Times New Roman" w:cs="Times New Roman"/>
          <w:sz w:val="24"/>
          <w:szCs w:val="24"/>
        </w:rPr>
        <w:t>If providing an adequate evidence base is the ground on which the battle for practice</w:t>
      </w:r>
      <w:r w:rsidR="006B439A" w:rsidRPr="00F15394">
        <w:rPr>
          <w:rFonts w:ascii="Times New Roman" w:hAnsi="Times New Roman" w:cs="Times New Roman"/>
          <w:sz w:val="24"/>
          <w:szCs w:val="24"/>
        </w:rPr>
        <w:t xml:space="preserve"> as</w:t>
      </w:r>
      <w:r w:rsidRPr="00F15394">
        <w:rPr>
          <w:rFonts w:ascii="Times New Roman" w:hAnsi="Times New Roman" w:cs="Times New Roman"/>
          <w:sz w:val="24"/>
          <w:szCs w:val="24"/>
        </w:rPr>
        <w:t xml:space="preserve"> research has been won, this has not been an easy, even, or conclusive</w:t>
      </w:r>
      <w:r w:rsidRPr="005F73A7">
        <w:rPr>
          <w:rFonts w:ascii="Times New Roman" w:hAnsi="Times New Roman" w:cs="Times New Roman"/>
          <w:sz w:val="24"/>
          <w:szCs w:val="24"/>
        </w:rPr>
        <w:t xml:space="preserve"> victory across institutions, disciplines, and research funders in the UK, let alone a broader international context. In its simplest form, as some sort of statement provided by the practitioner setting out ‘the research imperatives and research process’ and giving any ‘descriptive and contextualising information’ that would make this more evident, </w:t>
      </w:r>
      <w:r w:rsidR="00A83374" w:rsidRPr="005F73A7">
        <w:rPr>
          <w:rFonts w:ascii="Times New Roman" w:hAnsi="Times New Roman" w:cs="Times New Roman"/>
          <w:sz w:val="24"/>
          <w:szCs w:val="24"/>
        </w:rPr>
        <w:t>such</w:t>
      </w:r>
      <w:r w:rsidRPr="005F73A7">
        <w:rPr>
          <w:rFonts w:ascii="Times New Roman" w:hAnsi="Times New Roman" w:cs="Times New Roman"/>
          <w:sz w:val="24"/>
          <w:szCs w:val="24"/>
        </w:rPr>
        <w:t xml:space="preserve"> accompanying material can be seen as a relatively neutral supplement to the researcher’s practice. But in practice, ‘in </w:t>
      </w:r>
      <w:r w:rsidRPr="005F73A7">
        <w:rPr>
          <w:rFonts w:ascii="Times New Roman" w:hAnsi="Times New Roman" w:cs="Times New Roman"/>
          <w:i/>
          <w:sz w:val="24"/>
          <w:szCs w:val="24"/>
        </w:rPr>
        <w:t>practice</w:t>
      </w:r>
      <w:r w:rsidRPr="005F73A7">
        <w:rPr>
          <w:rFonts w:ascii="Times New Roman" w:hAnsi="Times New Roman" w:cs="Times New Roman"/>
          <w:sz w:val="24"/>
          <w:szCs w:val="24"/>
        </w:rPr>
        <w:t xml:space="preserve">,’ that is, this </w:t>
      </w:r>
      <w:r w:rsidR="00CC4014" w:rsidRPr="005F73A7">
        <w:rPr>
          <w:rFonts w:ascii="Times New Roman" w:hAnsi="Times New Roman" w:cs="Times New Roman"/>
          <w:sz w:val="24"/>
          <w:szCs w:val="24"/>
        </w:rPr>
        <w:t>is</w:t>
      </w:r>
      <w:r w:rsidRPr="005F73A7">
        <w:rPr>
          <w:rFonts w:ascii="Times New Roman" w:hAnsi="Times New Roman" w:cs="Times New Roman"/>
          <w:sz w:val="24"/>
          <w:szCs w:val="24"/>
        </w:rPr>
        <w:t xml:space="preserve"> not always the case</w:t>
      </w:r>
      <w:r w:rsidR="00045FDA">
        <w:rPr>
          <w:rFonts w:ascii="Times New Roman" w:hAnsi="Times New Roman" w:cs="Times New Roman"/>
          <w:sz w:val="24"/>
          <w:szCs w:val="24"/>
        </w:rPr>
        <w:t xml:space="preserve"> (Brown 2015)</w:t>
      </w:r>
      <w:r w:rsidRPr="005F73A7">
        <w:rPr>
          <w:rFonts w:ascii="Times New Roman" w:hAnsi="Times New Roman" w:cs="Times New Roman"/>
          <w:sz w:val="24"/>
          <w:szCs w:val="24"/>
        </w:rPr>
        <w:t xml:space="preserve">. </w:t>
      </w:r>
    </w:p>
    <w:p w14:paraId="2A7687BA" w14:textId="77777777" w:rsidR="00B33FA1" w:rsidRDefault="00B33FA1" w:rsidP="00B33FA1">
      <w:pPr>
        <w:spacing w:after="0" w:line="240" w:lineRule="auto"/>
        <w:rPr>
          <w:rFonts w:ascii="Times New Roman" w:hAnsi="Times New Roman" w:cs="Times New Roman"/>
          <w:sz w:val="24"/>
          <w:szCs w:val="24"/>
        </w:rPr>
      </w:pPr>
    </w:p>
    <w:p w14:paraId="14E52FA8" w14:textId="292D915F" w:rsidR="00B33FA1" w:rsidRDefault="00C73B8A"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For a start, attempts to encourage the submission of practice research in REF2014</w:t>
      </w:r>
      <w:r w:rsidR="00F804C8" w:rsidRPr="005F73A7">
        <w:rPr>
          <w:rFonts w:ascii="Times New Roman" w:hAnsi="Times New Roman" w:cs="Times New Roman"/>
          <w:sz w:val="24"/>
          <w:szCs w:val="24"/>
        </w:rPr>
        <w:t xml:space="preserve"> </w:t>
      </w:r>
      <w:r w:rsidRPr="005F73A7">
        <w:rPr>
          <w:rFonts w:ascii="Times New Roman" w:hAnsi="Times New Roman" w:cs="Times New Roman"/>
          <w:sz w:val="24"/>
          <w:szCs w:val="24"/>
        </w:rPr>
        <w:t>had little effect: only 36</w:t>
      </w:r>
      <w:r w:rsidR="00B33FA1">
        <w:rPr>
          <w:rFonts w:ascii="Times New Roman" w:hAnsi="Times New Roman" w:cs="Times New Roman"/>
          <w:sz w:val="24"/>
          <w:szCs w:val="24"/>
        </w:rPr>
        <w:t xml:space="preserve"> per cent </w:t>
      </w:r>
      <w:r w:rsidRPr="005F73A7">
        <w:rPr>
          <w:rFonts w:ascii="Times New Roman" w:hAnsi="Times New Roman" w:cs="Times New Roman"/>
          <w:sz w:val="24"/>
          <w:szCs w:val="24"/>
        </w:rPr>
        <w:t xml:space="preserve">of </w:t>
      </w:r>
      <w:r w:rsidR="00E24598">
        <w:rPr>
          <w:rFonts w:ascii="Times New Roman" w:hAnsi="Times New Roman" w:cs="Times New Roman"/>
          <w:sz w:val="24"/>
          <w:szCs w:val="24"/>
        </w:rPr>
        <w:t xml:space="preserve">all </w:t>
      </w:r>
      <w:r w:rsidRPr="005F73A7">
        <w:rPr>
          <w:rFonts w:ascii="Times New Roman" w:hAnsi="Times New Roman" w:cs="Times New Roman"/>
          <w:sz w:val="24"/>
          <w:szCs w:val="24"/>
        </w:rPr>
        <w:t>the research submitted in the humanities was practice-</w:t>
      </w:r>
      <w:r w:rsidR="00E24598">
        <w:rPr>
          <w:rFonts w:ascii="Times New Roman" w:hAnsi="Times New Roman" w:cs="Times New Roman"/>
          <w:sz w:val="24"/>
          <w:szCs w:val="24"/>
        </w:rPr>
        <w:t>led</w:t>
      </w:r>
      <w:r w:rsidR="00635824">
        <w:rPr>
          <w:rFonts w:ascii="Times New Roman" w:hAnsi="Times New Roman" w:cs="Times New Roman"/>
          <w:sz w:val="24"/>
          <w:szCs w:val="24"/>
        </w:rPr>
        <w:t xml:space="preserve"> [6]</w:t>
      </w:r>
      <w:r w:rsidRPr="00DF0FFC">
        <w:rPr>
          <w:rFonts w:ascii="Times New Roman" w:hAnsi="Times New Roman" w:cs="Times New Roman"/>
          <w:sz w:val="24"/>
          <w:szCs w:val="24"/>
        </w:rPr>
        <w:t>,</w:t>
      </w:r>
      <w:r w:rsidRPr="005F73A7">
        <w:rPr>
          <w:rFonts w:ascii="Times New Roman" w:hAnsi="Times New Roman" w:cs="Times New Roman"/>
          <w:sz w:val="24"/>
          <w:szCs w:val="24"/>
        </w:rPr>
        <w:t xml:space="preserve"> much the same as in the RAE in 2008. In Browne’s view, given the detailed statement released to support the submission of practice research (setting out formally the views he was sharing at the Goldsmiths’ event)</w:t>
      </w:r>
      <w:r w:rsidR="002C0B74" w:rsidRPr="005F73A7">
        <w:rPr>
          <w:rFonts w:ascii="Times New Roman" w:hAnsi="Times New Roman" w:cs="Times New Roman"/>
          <w:sz w:val="24"/>
          <w:szCs w:val="24"/>
        </w:rPr>
        <w:t xml:space="preserve"> [</w:t>
      </w:r>
      <w:r w:rsidR="00635824">
        <w:rPr>
          <w:rFonts w:ascii="Times New Roman" w:hAnsi="Times New Roman" w:cs="Times New Roman"/>
          <w:sz w:val="24"/>
          <w:szCs w:val="24"/>
        </w:rPr>
        <w:t>7</w:t>
      </w:r>
      <w:r w:rsidR="0028513B" w:rsidRPr="005F73A7">
        <w:rPr>
          <w:rFonts w:ascii="Times New Roman" w:hAnsi="Times New Roman" w:cs="Times New Roman"/>
          <w:sz w:val="24"/>
          <w:szCs w:val="24"/>
        </w:rPr>
        <w:t>]</w:t>
      </w:r>
      <w:r w:rsidRPr="005F73A7">
        <w:rPr>
          <w:rFonts w:ascii="Times New Roman" w:hAnsi="Times New Roman" w:cs="Times New Roman"/>
          <w:sz w:val="24"/>
          <w:szCs w:val="24"/>
        </w:rPr>
        <w:t>, ‘these proport</w:t>
      </w:r>
      <w:r w:rsidR="00C06429">
        <w:rPr>
          <w:rFonts w:ascii="Times New Roman" w:hAnsi="Times New Roman" w:cs="Times New Roman"/>
          <w:sz w:val="24"/>
          <w:szCs w:val="24"/>
        </w:rPr>
        <w:t>ions sh</w:t>
      </w:r>
      <w:r w:rsidR="0003588E">
        <w:rPr>
          <w:rFonts w:ascii="Times New Roman" w:hAnsi="Times New Roman" w:cs="Times New Roman"/>
          <w:sz w:val="24"/>
          <w:szCs w:val="24"/>
        </w:rPr>
        <w:t>ould have been reversed’.</w:t>
      </w:r>
      <w:r w:rsidRPr="005F73A7">
        <w:rPr>
          <w:rFonts w:ascii="Times New Roman" w:hAnsi="Times New Roman" w:cs="Times New Roman"/>
          <w:sz w:val="24"/>
          <w:szCs w:val="24"/>
        </w:rPr>
        <w:t xml:space="preserve"> This suggested that either the volume of </w:t>
      </w:r>
      <w:r w:rsidR="00731710">
        <w:rPr>
          <w:rFonts w:ascii="Times New Roman" w:hAnsi="Times New Roman" w:cs="Times New Roman"/>
          <w:sz w:val="24"/>
          <w:szCs w:val="24"/>
        </w:rPr>
        <w:t>practice-</w:t>
      </w:r>
      <w:r w:rsidRPr="005F73A7">
        <w:rPr>
          <w:rFonts w:ascii="Times New Roman" w:hAnsi="Times New Roman" w:cs="Times New Roman"/>
          <w:sz w:val="24"/>
          <w:szCs w:val="24"/>
        </w:rPr>
        <w:t>based work produced remained low, or the outcomes were below REF standards, or – and Brown admitted that this was the more likely explanation – there was ‘some mistrust about how this work was handled by the panels’ and a general ‘suspicion of the assessment processes’</w:t>
      </w:r>
      <w:r w:rsidR="002C0B74" w:rsidRPr="005F73A7">
        <w:rPr>
          <w:rFonts w:ascii="Times New Roman" w:hAnsi="Times New Roman" w:cs="Times New Roman"/>
          <w:sz w:val="24"/>
          <w:szCs w:val="24"/>
        </w:rPr>
        <w:t xml:space="preserve"> [</w:t>
      </w:r>
      <w:r w:rsidR="00635824">
        <w:rPr>
          <w:rFonts w:ascii="Times New Roman" w:hAnsi="Times New Roman" w:cs="Times New Roman"/>
          <w:sz w:val="24"/>
          <w:szCs w:val="24"/>
        </w:rPr>
        <w:t>8</w:t>
      </w:r>
      <w:r w:rsidR="0028513B" w:rsidRPr="005F73A7">
        <w:rPr>
          <w:rFonts w:ascii="Times New Roman" w:hAnsi="Times New Roman" w:cs="Times New Roman"/>
          <w:sz w:val="24"/>
          <w:szCs w:val="24"/>
        </w:rPr>
        <w:t>]</w:t>
      </w:r>
      <w:r w:rsidR="00B33FA1">
        <w:rPr>
          <w:rFonts w:ascii="Times New Roman" w:hAnsi="Times New Roman" w:cs="Times New Roman"/>
          <w:sz w:val="24"/>
          <w:szCs w:val="24"/>
        </w:rPr>
        <w:t>.</w:t>
      </w:r>
      <w:r w:rsidRPr="005F73A7">
        <w:rPr>
          <w:rFonts w:ascii="Times New Roman" w:hAnsi="Times New Roman" w:cs="Times New Roman"/>
          <w:sz w:val="24"/>
          <w:szCs w:val="24"/>
        </w:rPr>
        <w:t xml:space="preserve"> </w:t>
      </w:r>
    </w:p>
    <w:p w14:paraId="468D93F4" w14:textId="77777777" w:rsidR="00B33FA1" w:rsidRDefault="00B33FA1" w:rsidP="00B33FA1">
      <w:pPr>
        <w:spacing w:after="0" w:line="240" w:lineRule="auto"/>
        <w:rPr>
          <w:rFonts w:ascii="Times New Roman" w:hAnsi="Times New Roman" w:cs="Times New Roman"/>
          <w:sz w:val="24"/>
          <w:szCs w:val="24"/>
        </w:rPr>
      </w:pPr>
    </w:p>
    <w:p w14:paraId="70E46A65" w14:textId="56CFF49A" w:rsidR="00B33FA1" w:rsidRDefault="00BD110E"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There were problems too, amongst those practitioners who did submit their work to the REF. W</w:t>
      </w:r>
      <w:r w:rsidR="00AE78C2" w:rsidRPr="005F73A7">
        <w:rPr>
          <w:rFonts w:ascii="Times New Roman" w:hAnsi="Times New Roman" w:cs="Times New Roman"/>
          <w:sz w:val="24"/>
          <w:szCs w:val="24"/>
        </w:rPr>
        <w:t xml:space="preserve">hile, in </w:t>
      </w:r>
      <w:r w:rsidR="00526E37" w:rsidRPr="005F73A7">
        <w:rPr>
          <w:rFonts w:ascii="Times New Roman" w:hAnsi="Times New Roman" w:cs="Times New Roman"/>
          <w:sz w:val="24"/>
          <w:szCs w:val="24"/>
        </w:rPr>
        <w:t>Brown’s</w:t>
      </w:r>
      <w:r w:rsidR="00AE78C2" w:rsidRPr="005F73A7">
        <w:rPr>
          <w:rFonts w:ascii="Times New Roman" w:hAnsi="Times New Roman" w:cs="Times New Roman"/>
          <w:sz w:val="24"/>
          <w:szCs w:val="24"/>
        </w:rPr>
        <w:t xml:space="preserve"> view, the research assessment panel ‘bent over backwards to accommodate the assessment of practice base research,’ in some cases it was </w:t>
      </w:r>
      <w:r w:rsidR="00526E37" w:rsidRPr="005F73A7">
        <w:rPr>
          <w:rFonts w:ascii="Times New Roman" w:hAnsi="Times New Roman" w:cs="Times New Roman"/>
          <w:sz w:val="24"/>
          <w:szCs w:val="24"/>
        </w:rPr>
        <w:t xml:space="preserve">still, without some sort of a statement accompanying the practice, </w:t>
      </w:r>
      <w:r w:rsidR="00AE78C2" w:rsidRPr="005F73A7">
        <w:rPr>
          <w:rFonts w:ascii="Times New Roman" w:hAnsi="Times New Roman" w:cs="Times New Roman"/>
          <w:sz w:val="24"/>
          <w:szCs w:val="24"/>
        </w:rPr>
        <w:t>‘very, very difficult to see what the research imperatives were that un</w:t>
      </w:r>
      <w:r w:rsidR="00B33FA1">
        <w:rPr>
          <w:rFonts w:ascii="Times New Roman" w:hAnsi="Times New Roman" w:cs="Times New Roman"/>
          <w:sz w:val="24"/>
          <w:szCs w:val="24"/>
        </w:rPr>
        <w:t>derpinned [the] research output</w:t>
      </w:r>
      <w:r w:rsidR="008C52AF" w:rsidRPr="005F73A7">
        <w:rPr>
          <w:rFonts w:ascii="Times New Roman" w:hAnsi="Times New Roman" w:cs="Times New Roman"/>
          <w:sz w:val="24"/>
          <w:szCs w:val="24"/>
        </w:rPr>
        <w:t>’</w:t>
      </w:r>
      <w:r w:rsidR="0003588E">
        <w:rPr>
          <w:rFonts w:ascii="Times New Roman" w:hAnsi="Times New Roman" w:cs="Times New Roman"/>
          <w:sz w:val="24"/>
          <w:szCs w:val="24"/>
        </w:rPr>
        <w:t xml:space="preserve"> </w:t>
      </w:r>
      <w:r w:rsidR="002C0B74" w:rsidRPr="005F73A7">
        <w:rPr>
          <w:rFonts w:ascii="Times New Roman" w:hAnsi="Times New Roman" w:cs="Times New Roman"/>
          <w:sz w:val="24"/>
          <w:szCs w:val="24"/>
        </w:rPr>
        <w:t>[</w:t>
      </w:r>
      <w:r w:rsidR="00DF0FFC">
        <w:rPr>
          <w:rFonts w:ascii="Times New Roman" w:hAnsi="Times New Roman" w:cs="Times New Roman"/>
          <w:sz w:val="24"/>
          <w:szCs w:val="24"/>
        </w:rPr>
        <w:t>9</w:t>
      </w:r>
      <w:r w:rsidR="0028513B" w:rsidRPr="005F73A7">
        <w:rPr>
          <w:rFonts w:ascii="Times New Roman" w:hAnsi="Times New Roman" w:cs="Times New Roman"/>
          <w:sz w:val="24"/>
          <w:szCs w:val="24"/>
        </w:rPr>
        <w:t>]</w:t>
      </w:r>
      <w:r w:rsidR="00B33FA1">
        <w:rPr>
          <w:rFonts w:ascii="Times New Roman" w:hAnsi="Times New Roman" w:cs="Times New Roman"/>
          <w:sz w:val="24"/>
          <w:szCs w:val="24"/>
        </w:rPr>
        <w:t>.</w:t>
      </w:r>
      <w:r w:rsidR="00422551" w:rsidRPr="005F73A7">
        <w:rPr>
          <w:rFonts w:ascii="Times New Roman" w:hAnsi="Times New Roman" w:cs="Times New Roman"/>
          <w:sz w:val="24"/>
          <w:szCs w:val="24"/>
        </w:rPr>
        <w:t xml:space="preserve"> </w:t>
      </w:r>
    </w:p>
    <w:p w14:paraId="7ACAF101" w14:textId="77777777" w:rsidR="00B33FA1" w:rsidRDefault="00B33FA1" w:rsidP="00B33FA1">
      <w:pPr>
        <w:spacing w:after="0" w:line="240" w:lineRule="auto"/>
        <w:rPr>
          <w:rFonts w:ascii="Times New Roman" w:hAnsi="Times New Roman" w:cs="Times New Roman"/>
          <w:sz w:val="24"/>
          <w:szCs w:val="24"/>
        </w:rPr>
      </w:pPr>
    </w:p>
    <w:p w14:paraId="5C1D2D2F" w14:textId="77777777" w:rsidR="00B33FA1" w:rsidRDefault="00C73B8A"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In REF sub-panels 34 (Art and Design: History, Practice and Theory) and 35 (Music, Drama, Dance and Performing Arts)</w:t>
      </w:r>
      <w:r w:rsidR="00274C3B" w:rsidRPr="005F73A7">
        <w:rPr>
          <w:rFonts w:ascii="Times New Roman" w:hAnsi="Times New Roman" w:cs="Times New Roman"/>
          <w:sz w:val="24"/>
          <w:szCs w:val="24"/>
        </w:rPr>
        <w:t xml:space="preserve"> [</w:t>
      </w:r>
      <w:r w:rsidR="00086010">
        <w:rPr>
          <w:rFonts w:ascii="Times New Roman" w:hAnsi="Times New Roman" w:cs="Times New Roman"/>
          <w:sz w:val="24"/>
          <w:szCs w:val="24"/>
        </w:rPr>
        <w:t>10</w:t>
      </w:r>
      <w:r w:rsidR="0028513B" w:rsidRPr="005F73A7">
        <w:rPr>
          <w:rFonts w:ascii="Times New Roman" w:hAnsi="Times New Roman" w:cs="Times New Roman"/>
          <w:sz w:val="24"/>
          <w:szCs w:val="24"/>
        </w:rPr>
        <w:t>]</w:t>
      </w:r>
      <w:r w:rsidR="00657266" w:rsidRPr="005F73A7">
        <w:rPr>
          <w:rFonts w:ascii="Times New Roman" w:hAnsi="Times New Roman" w:cs="Times New Roman"/>
          <w:sz w:val="24"/>
          <w:szCs w:val="24"/>
        </w:rPr>
        <w:t xml:space="preserve"> </w:t>
      </w:r>
      <w:r w:rsidRPr="005F73A7">
        <w:rPr>
          <w:rFonts w:ascii="Times New Roman" w:hAnsi="Times New Roman" w:cs="Times New Roman"/>
          <w:sz w:val="24"/>
          <w:szCs w:val="24"/>
        </w:rPr>
        <w:t>‘</w:t>
      </w:r>
      <w:r w:rsidR="00657266" w:rsidRPr="005F73A7">
        <w:rPr>
          <w:rFonts w:ascii="Times New Roman" w:hAnsi="Times New Roman" w:cs="Times New Roman"/>
          <w:sz w:val="24"/>
          <w:szCs w:val="24"/>
        </w:rPr>
        <w:t xml:space="preserve">the percentage I think of unclassified work </w:t>
      </w:r>
      <w:r w:rsidR="00C334FF" w:rsidRPr="00DF0FFC">
        <w:rPr>
          <w:rFonts w:ascii="Times New Roman" w:hAnsi="Times New Roman" w:cs="Times New Roman"/>
          <w:sz w:val="24"/>
          <w:szCs w:val="24"/>
        </w:rPr>
        <w:t>[</w:t>
      </w:r>
      <w:r w:rsidR="00DF0FFC" w:rsidRPr="00F15394">
        <w:rPr>
          <w:rFonts w:ascii="Times New Roman" w:hAnsi="Times New Roman" w:cs="Times New Roman"/>
          <w:sz w:val="24"/>
          <w:szCs w:val="24"/>
        </w:rPr>
        <w:t>1</w:t>
      </w:r>
      <w:r w:rsidR="00086010">
        <w:rPr>
          <w:rFonts w:ascii="Times New Roman" w:hAnsi="Times New Roman" w:cs="Times New Roman"/>
          <w:sz w:val="24"/>
          <w:szCs w:val="24"/>
        </w:rPr>
        <w:t>1</w:t>
      </w:r>
      <w:r w:rsidR="00C334FF" w:rsidRPr="00DF0FFC">
        <w:rPr>
          <w:rFonts w:ascii="Times New Roman" w:hAnsi="Times New Roman" w:cs="Times New Roman"/>
          <w:sz w:val="24"/>
          <w:szCs w:val="24"/>
        </w:rPr>
        <w:t>]</w:t>
      </w:r>
      <w:r w:rsidR="00C334FF">
        <w:rPr>
          <w:rFonts w:ascii="Times New Roman" w:hAnsi="Times New Roman" w:cs="Times New Roman"/>
          <w:sz w:val="24"/>
          <w:szCs w:val="24"/>
        </w:rPr>
        <w:t xml:space="preserve"> </w:t>
      </w:r>
      <w:r w:rsidR="00657266" w:rsidRPr="005F73A7">
        <w:rPr>
          <w:rFonts w:ascii="Times New Roman" w:hAnsi="Times New Roman" w:cs="Times New Roman"/>
          <w:sz w:val="24"/>
          <w:szCs w:val="24"/>
        </w:rPr>
        <w:t>is quite high at 3</w:t>
      </w:r>
      <w:r w:rsidR="00B33FA1">
        <w:rPr>
          <w:rFonts w:ascii="Times New Roman" w:hAnsi="Times New Roman" w:cs="Times New Roman"/>
          <w:sz w:val="24"/>
          <w:szCs w:val="24"/>
        </w:rPr>
        <w:t xml:space="preserve"> per cent</w:t>
      </w:r>
      <w:r w:rsidR="00657266" w:rsidRPr="005F73A7">
        <w:rPr>
          <w:rFonts w:ascii="Times New Roman" w:hAnsi="Times New Roman" w:cs="Times New Roman"/>
          <w:sz w:val="24"/>
          <w:szCs w:val="24"/>
        </w:rPr>
        <w:t>,</w:t>
      </w:r>
      <w:r w:rsidRPr="005F73A7">
        <w:rPr>
          <w:rFonts w:ascii="Times New Roman" w:hAnsi="Times New Roman" w:cs="Times New Roman"/>
          <w:sz w:val="24"/>
          <w:szCs w:val="24"/>
        </w:rPr>
        <w:t>’ Brown reported, adding ‘</w:t>
      </w:r>
      <w:r w:rsidR="00657266" w:rsidRPr="005F73A7">
        <w:rPr>
          <w:rFonts w:ascii="Times New Roman" w:hAnsi="Times New Roman" w:cs="Times New Roman"/>
          <w:sz w:val="24"/>
          <w:szCs w:val="24"/>
        </w:rPr>
        <w:t xml:space="preserve">I would say the majority of that was not because </w:t>
      </w:r>
      <w:r w:rsidR="00657266" w:rsidRPr="005F73A7">
        <w:rPr>
          <w:rFonts w:ascii="Times New Roman" w:hAnsi="Times New Roman" w:cs="Times New Roman"/>
          <w:sz w:val="24"/>
          <w:szCs w:val="24"/>
        </w:rPr>
        <w:lastRenderedPageBreak/>
        <w:t>the work was poor</w:t>
      </w:r>
      <w:r w:rsidRPr="005F73A7">
        <w:rPr>
          <w:rFonts w:ascii="Times New Roman" w:hAnsi="Times New Roman" w:cs="Times New Roman"/>
          <w:sz w:val="24"/>
          <w:szCs w:val="24"/>
        </w:rPr>
        <w:t xml:space="preserve">, </w:t>
      </w:r>
      <w:r w:rsidR="00657266" w:rsidRPr="005F73A7">
        <w:rPr>
          <w:rFonts w:ascii="Times New Roman" w:hAnsi="Times New Roman" w:cs="Times New Roman"/>
          <w:sz w:val="24"/>
          <w:szCs w:val="24"/>
        </w:rPr>
        <w:t>i</w:t>
      </w:r>
      <w:r w:rsidRPr="005F73A7">
        <w:rPr>
          <w:rFonts w:ascii="Times New Roman" w:hAnsi="Times New Roman" w:cs="Times New Roman"/>
          <w:sz w:val="24"/>
          <w:szCs w:val="24"/>
        </w:rPr>
        <w:t>t</w:t>
      </w:r>
      <w:r w:rsidR="00657266" w:rsidRPr="005F73A7">
        <w:rPr>
          <w:rFonts w:ascii="Times New Roman" w:hAnsi="Times New Roman" w:cs="Times New Roman"/>
          <w:sz w:val="24"/>
          <w:szCs w:val="24"/>
        </w:rPr>
        <w:t xml:space="preserve"> is because it was very difficult to tell whether it was research or not, o</w:t>
      </w:r>
      <w:r w:rsidRPr="005F73A7">
        <w:rPr>
          <w:rFonts w:ascii="Times New Roman" w:hAnsi="Times New Roman" w:cs="Times New Roman"/>
          <w:sz w:val="24"/>
          <w:szCs w:val="24"/>
        </w:rPr>
        <w:t xml:space="preserve">r whether it was just practice.’ </w:t>
      </w:r>
      <w:r w:rsidRPr="00E503CC">
        <w:rPr>
          <w:rFonts w:ascii="Times New Roman" w:hAnsi="Times New Roman" w:cs="Times New Roman"/>
          <w:sz w:val="24"/>
          <w:szCs w:val="24"/>
        </w:rPr>
        <w:t>‘</w:t>
      </w:r>
      <w:r w:rsidR="00657266" w:rsidRPr="00E503CC">
        <w:rPr>
          <w:rFonts w:ascii="Times New Roman" w:hAnsi="Times New Roman" w:cs="Times New Roman"/>
          <w:sz w:val="24"/>
          <w:szCs w:val="24"/>
        </w:rPr>
        <w:t>For me</w:t>
      </w:r>
      <w:r w:rsidRPr="00E503CC">
        <w:rPr>
          <w:rFonts w:ascii="Times New Roman" w:hAnsi="Times New Roman" w:cs="Times New Roman"/>
          <w:sz w:val="24"/>
          <w:szCs w:val="24"/>
        </w:rPr>
        <w:t>,’ he said</w:t>
      </w:r>
      <w:r w:rsidRPr="005F73A7">
        <w:rPr>
          <w:rFonts w:ascii="Times New Roman" w:hAnsi="Times New Roman" w:cs="Times New Roman"/>
          <w:sz w:val="24"/>
          <w:szCs w:val="24"/>
        </w:rPr>
        <w:t>,</w:t>
      </w:r>
      <w:r w:rsidR="000B1E0B" w:rsidRPr="005F73A7">
        <w:rPr>
          <w:rFonts w:ascii="Times New Roman" w:hAnsi="Times New Roman" w:cs="Times New Roman"/>
          <w:sz w:val="24"/>
          <w:szCs w:val="24"/>
        </w:rPr>
        <w:t xml:space="preserve"> ‘</w:t>
      </w:r>
      <w:r w:rsidR="00657266" w:rsidRPr="005F73A7">
        <w:rPr>
          <w:rFonts w:ascii="Times New Roman" w:hAnsi="Times New Roman" w:cs="Times New Roman"/>
          <w:sz w:val="24"/>
          <w:szCs w:val="24"/>
        </w:rPr>
        <w:t>there is a big issue here that’s quite urgent</w:t>
      </w:r>
      <w:r w:rsidRPr="005F73A7">
        <w:rPr>
          <w:rFonts w:ascii="Times New Roman" w:hAnsi="Times New Roman" w:cs="Times New Roman"/>
          <w:sz w:val="24"/>
          <w:szCs w:val="24"/>
        </w:rPr>
        <w:t>:</w:t>
      </w:r>
      <w:r w:rsidR="00657266" w:rsidRPr="005F73A7">
        <w:rPr>
          <w:rFonts w:ascii="Times New Roman" w:hAnsi="Times New Roman" w:cs="Times New Roman"/>
          <w:sz w:val="24"/>
          <w:szCs w:val="24"/>
        </w:rPr>
        <w:t xml:space="preserve">  …. in </w:t>
      </w:r>
      <w:r w:rsidR="00DA48C8" w:rsidRPr="005F73A7">
        <w:rPr>
          <w:rFonts w:ascii="Times New Roman" w:hAnsi="Times New Roman" w:cs="Times New Roman"/>
          <w:sz w:val="24"/>
          <w:szCs w:val="24"/>
        </w:rPr>
        <w:t>REF</w:t>
      </w:r>
      <w:r w:rsidR="00657266" w:rsidRPr="005F73A7">
        <w:rPr>
          <w:rFonts w:ascii="Times New Roman" w:hAnsi="Times New Roman" w:cs="Times New Roman"/>
          <w:sz w:val="24"/>
          <w:szCs w:val="24"/>
        </w:rPr>
        <w:t xml:space="preserve">2020 </w:t>
      </w:r>
      <w:r w:rsidR="00A83374" w:rsidRPr="005F73A7">
        <w:rPr>
          <w:rFonts w:ascii="Times New Roman" w:hAnsi="Times New Roman" w:cs="Times New Roman"/>
          <w:sz w:val="24"/>
          <w:szCs w:val="24"/>
        </w:rPr>
        <w:t>[now scheduled for 2021] y</w:t>
      </w:r>
      <w:r w:rsidR="00657266" w:rsidRPr="005F73A7">
        <w:rPr>
          <w:rFonts w:ascii="Times New Roman" w:hAnsi="Times New Roman" w:cs="Times New Roman"/>
          <w:sz w:val="24"/>
          <w:szCs w:val="24"/>
        </w:rPr>
        <w:t xml:space="preserve">ou </w:t>
      </w:r>
      <w:r w:rsidR="000B1E0B" w:rsidRPr="005F73A7">
        <w:rPr>
          <w:rFonts w:ascii="Times New Roman" w:hAnsi="Times New Roman" w:cs="Times New Roman"/>
          <w:sz w:val="24"/>
          <w:szCs w:val="24"/>
        </w:rPr>
        <w:t xml:space="preserve">should </w:t>
      </w:r>
      <w:r w:rsidR="00657266" w:rsidRPr="005F73A7">
        <w:rPr>
          <w:rFonts w:ascii="Times New Roman" w:hAnsi="Times New Roman" w:cs="Times New Roman"/>
          <w:sz w:val="24"/>
          <w:szCs w:val="24"/>
        </w:rPr>
        <w:t>not make research portfolios an option, they must be a requirement for everything that’s non-text</w:t>
      </w:r>
      <w:r w:rsidR="000B1E0B" w:rsidRPr="005F73A7">
        <w:rPr>
          <w:rFonts w:ascii="Times New Roman" w:hAnsi="Times New Roman" w:cs="Times New Roman"/>
          <w:sz w:val="24"/>
          <w:szCs w:val="24"/>
        </w:rPr>
        <w:t>…</w:t>
      </w:r>
      <w:r w:rsidR="005B6BC6" w:rsidRPr="005F73A7">
        <w:rPr>
          <w:rFonts w:ascii="Times New Roman" w:hAnsi="Times New Roman" w:cs="Times New Roman"/>
          <w:sz w:val="24"/>
          <w:szCs w:val="24"/>
        </w:rPr>
        <w:t>.</w:t>
      </w:r>
      <w:r w:rsidR="000B1E0B" w:rsidRPr="005F73A7">
        <w:rPr>
          <w:rFonts w:ascii="Times New Roman" w:hAnsi="Times New Roman" w:cs="Times New Roman"/>
          <w:sz w:val="24"/>
          <w:szCs w:val="24"/>
        </w:rPr>
        <w:t>’</w:t>
      </w:r>
      <w:r w:rsidR="00274C3B" w:rsidRPr="005F73A7">
        <w:rPr>
          <w:rFonts w:ascii="Times New Roman" w:hAnsi="Times New Roman" w:cs="Times New Roman"/>
          <w:sz w:val="24"/>
          <w:szCs w:val="24"/>
        </w:rPr>
        <w:t xml:space="preserve"> [</w:t>
      </w:r>
      <w:r w:rsidR="00DF0FFC">
        <w:rPr>
          <w:rFonts w:ascii="Times New Roman" w:hAnsi="Times New Roman" w:cs="Times New Roman"/>
          <w:sz w:val="24"/>
          <w:szCs w:val="24"/>
        </w:rPr>
        <w:t>1</w:t>
      </w:r>
      <w:r w:rsidR="00086010">
        <w:rPr>
          <w:rFonts w:ascii="Times New Roman" w:hAnsi="Times New Roman" w:cs="Times New Roman"/>
          <w:sz w:val="24"/>
          <w:szCs w:val="24"/>
        </w:rPr>
        <w:t>2</w:t>
      </w:r>
      <w:r w:rsidR="0028513B" w:rsidRPr="005F73A7">
        <w:rPr>
          <w:rFonts w:ascii="Times New Roman" w:hAnsi="Times New Roman" w:cs="Times New Roman"/>
          <w:sz w:val="24"/>
          <w:szCs w:val="24"/>
        </w:rPr>
        <w:t>]</w:t>
      </w:r>
      <w:r w:rsidR="00B33FA1">
        <w:rPr>
          <w:rFonts w:ascii="Times New Roman" w:hAnsi="Times New Roman" w:cs="Times New Roman"/>
          <w:sz w:val="24"/>
          <w:szCs w:val="24"/>
        </w:rPr>
        <w:t>.</w:t>
      </w:r>
      <w:r w:rsidR="00657266" w:rsidRPr="005F73A7">
        <w:rPr>
          <w:rFonts w:ascii="Times New Roman" w:hAnsi="Times New Roman" w:cs="Times New Roman"/>
          <w:sz w:val="24"/>
          <w:szCs w:val="24"/>
        </w:rPr>
        <w:t xml:space="preserve"> </w:t>
      </w:r>
    </w:p>
    <w:p w14:paraId="58068D49" w14:textId="77777777" w:rsidR="00B33FA1" w:rsidRDefault="00B33FA1" w:rsidP="00B33FA1">
      <w:pPr>
        <w:spacing w:after="0" w:line="240" w:lineRule="auto"/>
        <w:rPr>
          <w:rFonts w:ascii="Times New Roman" w:hAnsi="Times New Roman" w:cs="Times New Roman"/>
          <w:sz w:val="24"/>
          <w:szCs w:val="24"/>
        </w:rPr>
      </w:pPr>
    </w:p>
    <w:p w14:paraId="253FE0D3" w14:textId="4F1C01D3" w:rsidR="00B33FA1" w:rsidRDefault="000B1E0B"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Brown’s feeling that the REF administrators have been ‘</w:t>
      </w:r>
      <w:r w:rsidR="00657266" w:rsidRPr="005F73A7">
        <w:rPr>
          <w:rFonts w:ascii="Times New Roman" w:hAnsi="Times New Roman" w:cs="Times New Roman"/>
          <w:sz w:val="24"/>
          <w:szCs w:val="24"/>
        </w:rPr>
        <w:t>too liberal</w:t>
      </w:r>
      <w:r w:rsidRPr="005F73A7">
        <w:rPr>
          <w:rFonts w:ascii="Times New Roman" w:hAnsi="Times New Roman" w:cs="Times New Roman"/>
          <w:sz w:val="24"/>
          <w:szCs w:val="24"/>
        </w:rPr>
        <w:t xml:space="preserve">’ </w:t>
      </w:r>
      <w:r w:rsidR="00657266" w:rsidRPr="005F73A7">
        <w:rPr>
          <w:rFonts w:ascii="Times New Roman" w:hAnsi="Times New Roman" w:cs="Times New Roman"/>
          <w:sz w:val="24"/>
          <w:szCs w:val="24"/>
        </w:rPr>
        <w:t xml:space="preserve">in </w:t>
      </w:r>
      <w:r w:rsidRPr="005F73A7">
        <w:rPr>
          <w:rFonts w:ascii="Times New Roman" w:hAnsi="Times New Roman" w:cs="Times New Roman"/>
          <w:sz w:val="24"/>
          <w:szCs w:val="24"/>
        </w:rPr>
        <w:t xml:space="preserve">this regard suggests a </w:t>
      </w:r>
      <w:r w:rsidR="00916A3D" w:rsidRPr="005F73A7">
        <w:rPr>
          <w:rFonts w:ascii="Times New Roman" w:hAnsi="Times New Roman" w:cs="Times New Roman"/>
          <w:sz w:val="24"/>
          <w:szCs w:val="24"/>
        </w:rPr>
        <w:t xml:space="preserve">future </w:t>
      </w:r>
      <w:r w:rsidRPr="005F73A7">
        <w:rPr>
          <w:rFonts w:ascii="Times New Roman" w:hAnsi="Times New Roman" w:cs="Times New Roman"/>
          <w:sz w:val="24"/>
          <w:szCs w:val="24"/>
        </w:rPr>
        <w:t xml:space="preserve">eroding of optionality </w:t>
      </w:r>
      <w:r w:rsidR="00156118" w:rsidRPr="005F73A7">
        <w:rPr>
          <w:rFonts w:ascii="Times New Roman" w:hAnsi="Times New Roman" w:cs="Times New Roman"/>
          <w:sz w:val="24"/>
          <w:szCs w:val="24"/>
        </w:rPr>
        <w:t>when it comes to</w:t>
      </w:r>
      <w:r w:rsidR="00916A3D" w:rsidRPr="005F73A7">
        <w:rPr>
          <w:rFonts w:ascii="Times New Roman" w:hAnsi="Times New Roman" w:cs="Times New Roman"/>
          <w:sz w:val="24"/>
          <w:szCs w:val="24"/>
        </w:rPr>
        <w:t xml:space="preserve"> the submission of research statements and portfolios. Brown </w:t>
      </w:r>
      <w:r w:rsidR="00156118" w:rsidRPr="005F73A7">
        <w:rPr>
          <w:rFonts w:ascii="Times New Roman" w:hAnsi="Times New Roman" w:cs="Times New Roman"/>
          <w:sz w:val="24"/>
          <w:szCs w:val="24"/>
        </w:rPr>
        <w:t xml:space="preserve">also </w:t>
      </w:r>
      <w:r w:rsidR="00916A3D" w:rsidRPr="005F73A7">
        <w:rPr>
          <w:rFonts w:ascii="Times New Roman" w:hAnsi="Times New Roman" w:cs="Times New Roman"/>
          <w:sz w:val="24"/>
          <w:szCs w:val="24"/>
        </w:rPr>
        <w:t xml:space="preserve">spoke to a tightening up </w:t>
      </w:r>
      <w:r w:rsidR="005B6BC6" w:rsidRPr="005F73A7">
        <w:rPr>
          <w:rFonts w:ascii="Times New Roman" w:hAnsi="Times New Roman" w:cs="Times New Roman"/>
          <w:sz w:val="24"/>
          <w:szCs w:val="24"/>
        </w:rPr>
        <w:t>of what</w:t>
      </w:r>
      <w:r w:rsidR="00916A3D" w:rsidRPr="005F73A7">
        <w:rPr>
          <w:rFonts w:ascii="Times New Roman" w:hAnsi="Times New Roman" w:cs="Times New Roman"/>
          <w:sz w:val="24"/>
          <w:szCs w:val="24"/>
        </w:rPr>
        <w:t xml:space="preserve"> would be expected of </w:t>
      </w:r>
      <w:r w:rsidR="003C484A" w:rsidRPr="005F73A7">
        <w:rPr>
          <w:rFonts w:ascii="Times New Roman" w:hAnsi="Times New Roman" w:cs="Times New Roman"/>
          <w:sz w:val="24"/>
          <w:szCs w:val="24"/>
        </w:rPr>
        <w:t xml:space="preserve">the </w:t>
      </w:r>
      <w:r w:rsidR="00CA2B60" w:rsidRPr="005F73A7">
        <w:rPr>
          <w:rFonts w:ascii="Times New Roman" w:hAnsi="Times New Roman" w:cs="Times New Roman"/>
          <w:sz w:val="24"/>
          <w:szCs w:val="24"/>
        </w:rPr>
        <w:t xml:space="preserve">accompanying </w:t>
      </w:r>
      <w:r w:rsidR="003C484A" w:rsidRPr="005F73A7">
        <w:rPr>
          <w:rFonts w:ascii="Times New Roman" w:hAnsi="Times New Roman" w:cs="Times New Roman"/>
          <w:sz w:val="24"/>
          <w:szCs w:val="24"/>
        </w:rPr>
        <w:t xml:space="preserve">research </w:t>
      </w:r>
      <w:r w:rsidR="00CA2B60" w:rsidRPr="005F73A7">
        <w:rPr>
          <w:rFonts w:ascii="Times New Roman" w:hAnsi="Times New Roman" w:cs="Times New Roman"/>
          <w:sz w:val="24"/>
          <w:szCs w:val="24"/>
        </w:rPr>
        <w:t xml:space="preserve">statements </w:t>
      </w:r>
      <w:r w:rsidR="003C484A" w:rsidRPr="005F73A7">
        <w:rPr>
          <w:rFonts w:ascii="Times New Roman" w:hAnsi="Times New Roman" w:cs="Times New Roman"/>
          <w:sz w:val="24"/>
          <w:szCs w:val="24"/>
        </w:rPr>
        <w:t>provided by practitioner</w:t>
      </w:r>
      <w:r w:rsidR="00156118" w:rsidRPr="005F73A7">
        <w:rPr>
          <w:rFonts w:ascii="Times New Roman" w:hAnsi="Times New Roman" w:cs="Times New Roman"/>
          <w:sz w:val="24"/>
          <w:szCs w:val="24"/>
        </w:rPr>
        <w:t>s: many</w:t>
      </w:r>
      <w:r w:rsidR="003C484A" w:rsidRPr="005F73A7">
        <w:rPr>
          <w:rFonts w:ascii="Times New Roman" w:hAnsi="Times New Roman" w:cs="Times New Roman"/>
          <w:sz w:val="24"/>
          <w:szCs w:val="24"/>
        </w:rPr>
        <w:t xml:space="preserve"> </w:t>
      </w:r>
      <w:r w:rsidR="00CC4014" w:rsidRPr="005F73A7">
        <w:rPr>
          <w:rFonts w:ascii="Times New Roman" w:hAnsi="Times New Roman" w:cs="Times New Roman"/>
          <w:sz w:val="24"/>
          <w:szCs w:val="24"/>
        </w:rPr>
        <w:t xml:space="preserve">in REF2014 </w:t>
      </w:r>
      <w:r w:rsidR="00CA2B60" w:rsidRPr="005F73A7">
        <w:rPr>
          <w:rFonts w:ascii="Times New Roman" w:hAnsi="Times New Roman" w:cs="Times New Roman"/>
          <w:sz w:val="24"/>
          <w:szCs w:val="24"/>
        </w:rPr>
        <w:t>were</w:t>
      </w:r>
      <w:r w:rsidR="004C16F6" w:rsidRPr="005F73A7">
        <w:rPr>
          <w:rFonts w:ascii="Times New Roman" w:hAnsi="Times New Roman" w:cs="Times New Roman"/>
          <w:sz w:val="24"/>
          <w:szCs w:val="24"/>
        </w:rPr>
        <w:t xml:space="preserve">, in </w:t>
      </w:r>
      <w:r w:rsidR="00156118" w:rsidRPr="005F73A7">
        <w:rPr>
          <w:rFonts w:ascii="Times New Roman" w:hAnsi="Times New Roman" w:cs="Times New Roman"/>
          <w:sz w:val="24"/>
          <w:szCs w:val="24"/>
        </w:rPr>
        <w:t>his</w:t>
      </w:r>
      <w:r w:rsidR="004C16F6" w:rsidRPr="005F73A7">
        <w:rPr>
          <w:rFonts w:ascii="Times New Roman" w:hAnsi="Times New Roman" w:cs="Times New Roman"/>
          <w:sz w:val="24"/>
          <w:szCs w:val="24"/>
        </w:rPr>
        <w:t xml:space="preserve"> words,</w:t>
      </w:r>
      <w:r w:rsidR="00CA2B60" w:rsidRPr="005F73A7">
        <w:rPr>
          <w:rFonts w:ascii="Times New Roman" w:hAnsi="Times New Roman" w:cs="Times New Roman"/>
          <w:sz w:val="24"/>
          <w:szCs w:val="24"/>
        </w:rPr>
        <w:t xml:space="preserve"> ‘</w:t>
      </w:r>
      <w:r w:rsidR="00A82C59" w:rsidRPr="005F73A7">
        <w:rPr>
          <w:rFonts w:ascii="Times New Roman" w:hAnsi="Times New Roman" w:cs="Times New Roman"/>
          <w:sz w:val="24"/>
          <w:szCs w:val="24"/>
        </w:rPr>
        <w:t>a mess</w:t>
      </w:r>
      <w:r w:rsidR="00CA2B60" w:rsidRPr="005F73A7">
        <w:rPr>
          <w:rFonts w:ascii="Times New Roman" w:hAnsi="Times New Roman" w:cs="Times New Roman"/>
          <w:sz w:val="24"/>
          <w:szCs w:val="24"/>
        </w:rPr>
        <w:t>’</w:t>
      </w:r>
      <w:r w:rsidR="00A82C59" w:rsidRPr="005F73A7">
        <w:rPr>
          <w:rFonts w:ascii="Times New Roman" w:hAnsi="Times New Roman" w:cs="Times New Roman"/>
          <w:sz w:val="24"/>
          <w:szCs w:val="24"/>
        </w:rPr>
        <w:t xml:space="preserve"> – </w:t>
      </w:r>
      <w:r w:rsidR="006540B8" w:rsidRPr="005F73A7">
        <w:rPr>
          <w:rFonts w:ascii="Times New Roman" w:hAnsi="Times New Roman" w:cs="Times New Roman"/>
          <w:sz w:val="24"/>
          <w:szCs w:val="24"/>
        </w:rPr>
        <w:t>not much more than ‘</w:t>
      </w:r>
      <w:r w:rsidR="00A82C59" w:rsidRPr="005F73A7">
        <w:rPr>
          <w:rFonts w:ascii="Times New Roman" w:hAnsi="Times New Roman" w:cs="Times New Roman"/>
          <w:sz w:val="24"/>
          <w:szCs w:val="24"/>
        </w:rPr>
        <w:t>personal CVs and descriptive accounts of someone’s career</w:t>
      </w:r>
      <w:r w:rsidR="006540B8" w:rsidRPr="005F73A7">
        <w:rPr>
          <w:rFonts w:ascii="Times New Roman" w:hAnsi="Times New Roman" w:cs="Times New Roman"/>
          <w:sz w:val="24"/>
          <w:szCs w:val="24"/>
        </w:rPr>
        <w:t xml:space="preserve">’ that did little to help those serving on REF </w:t>
      </w:r>
      <w:r w:rsidR="00A55D7C" w:rsidRPr="005F73A7">
        <w:rPr>
          <w:rFonts w:ascii="Times New Roman" w:hAnsi="Times New Roman" w:cs="Times New Roman"/>
          <w:sz w:val="24"/>
          <w:szCs w:val="24"/>
        </w:rPr>
        <w:t>sub-</w:t>
      </w:r>
      <w:r w:rsidR="006540B8" w:rsidRPr="005F73A7">
        <w:rPr>
          <w:rFonts w:ascii="Times New Roman" w:hAnsi="Times New Roman" w:cs="Times New Roman"/>
          <w:sz w:val="24"/>
          <w:szCs w:val="24"/>
        </w:rPr>
        <w:t>p</w:t>
      </w:r>
      <w:r w:rsidR="00A82C59" w:rsidRPr="005F73A7">
        <w:rPr>
          <w:rFonts w:ascii="Times New Roman" w:hAnsi="Times New Roman" w:cs="Times New Roman"/>
          <w:sz w:val="24"/>
          <w:szCs w:val="24"/>
        </w:rPr>
        <w:t xml:space="preserve">anels to tell if </w:t>
      </w:r>
      <w:r w:rsidR="006540B8" w:rsidRPr="005F73A7">
        <w:rPr>
          <w:rFonts w:ascii="Times New Roman" w:hAnsi="Times New Roman" w:cs="Times New Roman"/>
          <w:sz w:val="24"/>
          <w:szCs w:val="24"/>
        </w:rPr>
        <w:t>the practice</w:t>
      </w:r>
      <w:r w:rsidR="003C484A" w:rsidRPr="005F73A7">
        <w:rPr>
          <w:rFonts w:ascii="Times New Roman" w:hAnsi="Times New Roman" w:cs="Times New Roman"/>
          <w:sz w:val="24"/>
          <w:szCs w:val="24"/>
        </w:rPr>
        <w:t>s</w:t>
      </w:r>
      <w:r w:rsidR="006540B8" w:rsidRPr="005F73A7">
        <w:rPr>
          <w:rFonts w:ascii="Times New Roman" w:hAnsi="Times New Roman" w:cs="Times New Roman"/>
          <w:sz w:val="24"/>
          <w:szCs w:val="24"/>
        </w:rPr>
        <w:t xml:space="preserve"> they were assessing </w:t>
      </w:r>
      <w:r w:rsidR="003C484A" w:rsidRPr="005F73A7">
        <w:rPr>
          <w:rFonts w:ascii="Times New Roman" w:hAnsi="Times New Roman" w:cs="Times New Roman"/>
          <w:sz w:val="24"/>
          <w:szCs w:val="24"/>
        </w:rPr>
        <w:t>were</w:t>
      </w:r>
      <w:r w:rsidR="00A82C59" w:rsidRPr="005F73A7">
        <w:rPr>
          <w:rFonts w:ascii="Times New Roman" w:hAnsi="Times New Roman" w:cs="Times New Roman"/>
          <w:sz w:val="24"/>
          <w:szCs w:val="24"/>
        </w:rPr>
        <w:t xml:space="preserve"> </w:t>
      </w:r>
      <w:r w:rsidR="00C6507D" w:rsidRPr="005F73A7">
        <w:rPr>
          <w:rFonts w:ascii="Times New Roman" w:hAnsi="Times New Roman" w:cs="Times New Roman"/>
          <w:sz w:val="24"/>
          <w:szCs w:val="24"/>
        </w:rPr>
        <w:t>indeed ‘</w:t>
      </w:r>
      <w:r w:rsidR="00A82C59" w:rsidRPr="005F73A7">
        <w:rPr>
          <w:rFonts w:ascii="Times New Roman" w:hAnsi="Times New Roman" w:cs="Times New Roman"/>
          <w:sz w:val="24"/>
          <w:szCs w:val="24"/>
        </w:rPr>
        <w:t>research</w:t>
      </w:r>
      <w:r w:rsidR="00C6507D" w:rsidRPr="005F73A7">
        <w:rPr>
          <w:rFonts w:ascii="Times New Roman" w:hAnsi="Times New Roman" w:cs="Times New Roman"/>
          <w:sz w:val="24"/>
          <w:szCs w:val="24"/>
        </w:rPr>
        <w:t>’.</w:t>
      </w:r>
      <w:r w:rsidR="00D22AB9" w:rsidRPr="005F73A7">
        <w:rPr>
          <w:rFonts w:ascii="Times New Roman" w:hAnsi="Times New Roman" w:cs="Times New Roman"/>
          <w:sz w:val="24"/>
          <w:szCs w:val="24"/>
        </w:rPr>
        <w:t xml:space="preserve"> ‘People were not,’ said Brown, ‘</w:t>
      </w:r>
      <w:r w:rsidR="004C3ED2" w:rsidRPr="005F73A7">
        <w:rPr>
          <w:rFonts w:ascii="Times New Roman" w:hAnsi="Times New Roman" w:cs="Times New Roman"/>
          <w:sz w:val="24"/>
          <w:szCs w:val="24"/>
        </w:rPr>
        <w:t>exercising</w:t>
      </w:r>
      <w:r w:rsidR="00D22AB9" w:rsidRPr="005F73A7">
        <w:rPr>
          <w:rFonts w:ascii="Times New Roman" w:hAnsi="Times New Roman" w:cs="Times New Roman"/>
          <w:sz w:val="24"/>
          <w:szCs w:val="24"/>
        </w:rPr>
        <w:t xml:space="preserve"> discrimination judgement over the resea</w:t>
      </w:r>
      <w:r w:rsidR="00453114">
        <w:rPr>
          <w:rFonts w:ascii="Times New Roman" w:hAnsi="Times New Roman" w:cs="Times New Roman"/>
          <w:sz w:val="24"/>
          <w:szCs w:val="24"/>
        </w:rPr>
        <w:t>rch report they chose to submit</w:t>
      </w:r>
      <w:r w:rsidR="00D22AB9" w:rsidRPr="005F73A7">
        <w:rPr>
          <w:rFonts w:ascii="Times New Roman" w:hAnsi="Times New Roman" w:cs="Times New Roman"/>
          <w:sz w:val="24"/>
          <w:szCs w:val="24"/>
        </w:rPr>
        <w:t>’</w:t>
      </w:r>
      <w:r w:rsidR="00B94C6B" w:rsidRPr="005F73A7">
        <w:rPr>
          <w:rFonts w:ascii="Times New Roman" w:hAnsi="Times New Roman" w:cs="Times New Roman"/>
          <w:sz w:val="24"/>
          <w:szCs w:val="24"/>
        </w:rPr>
        <w:t xml:space="preserve"> </w:t>
      </w:r>
      <w:r w:rsidR="00274C3B" w:rsidRPr="005F73A7">
        <w:rPr>
          <w:rFonts w:ascii="Times New Roman" w:hAnsi="Times New Roman" w:cs="Times New Roman"/>
          <w:sz w:val="24"/>
          <w:szCs w:val="24"/>
        </w:rPr>
        <w:t>[1</w:t>
      </w:r>
      <w:r w:rsidR="00086010">
        <w:rPr>
          <w:rFonts w:ascii="Times New Roman" w:hAnsi="Times New Roman" w:cs="Times New Roman"/>
          <w:sz w:val="24"/>
          <w:szCs w:val="24"/>
        </w:rPr>
        <w:t>3</w:t>
      </w:r>
      <w:r w:rsidR="00E07A36" w:rsidRPr="005F73A7">
        <w:rPr>
          <w:rFonts w:ascii="Times New Roman" w:hAnsi="Times New Roman" w:cs="Times New Roman"/>
          <w:sz w:val="24"/>
          <w:szCs w:val="24"/>
        </w:rPr>
        <w:t>]</w:t>
      </w:r>
      <w:r w:rsidR="00453114">
        <w:rPr>
          <w:rFonts w:ascii="Times New Roman" w:hAnsi="Times New Roman" w:cs="Times New Roman"/>
          <w:sz w:val="24"/>
          <w:szCs w:val="24"/>
        </w:rPr>
        <w:t>.</w:t>
      </w:r>
    </w:p>
    <w:p w14:paraId="163789A7" w14:textId="77777777" w:rsidR="00B33FA1" w:rsidRDefault="00B33FA1" w:rsidP="00B33FA1">
      <w:pPr>
        <w:spacing w:after="0" w:line="240" w:lineRule="auto"/>
        <w:rPr>
          <w:rFonts w:ascii="Times New Roman" w:hAnsi="Times New Roman" w:cs="Times New Roman"/>
          <w:sz w:val="24"/>
          <w:szCs w:val="24"/>
        </w:rPr>
      </w:pPr>
    </w:p>
    <w:p w14:paraId="7F0A62F6" w14:textId="58072B0A" w:rsidR="00B33FA1" w:rsidRDefault="007F38F6"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What the REF panels were looking for, he said, was ‘not another piece of research or a post hoc description of the research but … an additional parallel piece of work that anybody who was not engaged in the work could look at and could see what the research questions were, the dissemination processes all the good practices of academic research that were underpinning this work.’</w:t>
      </w:r>
      <w:r w:rsidR="00F06B28" w:rsidRPr="005F73A7">
        <w:rPr>
          <w:rFonts w:ascii="Times New Roman" w:hAnsi="Times New Roman" w:cs="Times New Roman"/>
          <w:sz w:val="24"/>
          <w:szCs w:val="24"/>
        </w:rPr>
        <w:t xml:space="preserve"> </w:t>
      </w:r>
      <w:r w:rsidRPr="005F73A7">
        <w:rPr>
          <w:rFonts w:ascii="Times New Roman" w:hAnsi="Times New Roman" w:cs="Times New Roman"/>
          <w:sz w:val="24"/>
          <w:szCs w:val="24"/>
        </w:rPr>
        <w:t>G</w:t>
      </w:r>
      <w:r w:rsidR="00D22AB9" w:rsidRPr="005F73A7">
        <w:rPr>
          <w:rFonts w:ascii="Times New Roman" w:hAnsi="Times New Roman" w:cs="Times New Roman"/>
          <w:sz w:val="24"/>
          <w:szCs w:val="24"/>
        </w:rPr>
        <w:t xml:space="preserve">ood examples of </w:t>
      </w:r>
      <w:r w:rsidRPr="005F73A7">
        <w:rPr>
          <w:rFonts w:ascii="Times New Roman" w:hAnsi="Times New Roman" w:cs="Times New Roman"/>
          <w:sz w:val="24"/>
          <w:szCs w:val="24"/>
        </w:rPr>
        <w:t>the research report, he said, ‘</w:t>
      </w:r>
      <w:r w:rsidR="00D22AB9" w:rsidRPr="005F73A7">
        <w:rPr>
          <w:rFonts w:ascii="Times New Roman" w:hAnsi="Times New Roman" w:cs="Times New Roman"/>
          <w:sz w:val="24"/>
          <w:szCs w:val="24"/>
        </w:rPr>
        <w:t xml:space="preserve">weren’t reiterations of the fundamental basic research; they were documents in themselves that explained more than the research itself was able to </w:t>
      </w:r>
      <w:r w:rsidR="00D22AB9" w:rsidRPr="00C74B17">
        <w:rPr>
          <w:rFonts w:ascii="Times New Roman" w:hAnsi="Times New Roman" w:cs="Times New Roman"/>
          <w:sz w:val="24"/>
          <w:szCs w:val="24"/>
        </w:rPr>
        <w:t>explain</w:t>
      </w:r>
      <w:r w:rsidR="00C74B17">
        <w:rPr>
          <w:rFonts w:ascii="Times New Roman" w:hAnsi="Times New Roman" w:cs="Times New Roman"/>
          <w:sz w:val="24"/>
          <w:szCs w:val="24"/>
        </w:rPr>
        <w:t>’.</w:t>
      </w:r>
    </w:p>
    <w:p w14:paraId="6BFEDD3B" w14:textId="77777777" w:rsidR="00B33FA1" w:rsidRDefault="00B33FA1" w:rsidP="00B33FA1">
      <w:pPr>
        <w:spacing w:after="0" w:line="240" w:lineRule="auto"/>
        <w:rPr>
          <w:rFonts w:ascii="Times New Roman" w:hAnsi="Times New Roman" w:cs="Times New Roman"/>
          <w:sz w:val="24"/>
          <w:szCs w:val="24"/>
        </w:rPr>
      </w:pPr>
    </w:p>
    <w:p w14:paraId="03ED2573" w14:textId="170BFD30" w:rsidR="00B33FA1" w:rsidRDefault="00F06B28"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We catch here an echo of Brown’</w:t>
      </w:r>
      <w:r w:rsidR="00A255BF" w:rsidRPr="005F73A7">
        <w:rPr>
          <w:rFonts w:ascii="Times New Roman" w:hAnsi="Times New Roman" w:cs="Times New Roman"/>
          <w:sz w:val="24"/>
          <w:szCs w:val="24"/>
        </w:rPr>
        <w:t>s disciplinary base in D</w:t>
      </w:r>
      <w:r w:rsidRPr="005F73A7">
        <w:rPr>
          <w:rFonts w:ascii="Times New Roman" w:hAnsi="Times New Roman" w:cs="Times New Roman"/>
          <w:sz w:val="24"/>
          <w:szCs w:val="24"/>
        </w:rPr>
        <w:t xml:space="preserve">esign. </w:t>
      </w:r>
      <w:r w:rsidR="00CA7EA8" w:rsidRPr="005F73A7">
        <w:rPr>
          <w:rFonts w:ascii="Times New Roman" w:hAnsi="Times New Roman" w:cs="Times New Roman"/>
          <w:sz w:val="24"/>
          <w:szCs w:val="24"/>
        </w:rPr>
        <w:t xml:space="preserve">The </w:t>
      </w:r>
      <w:r w:rsidR="00401ED2" w:rsidRPr="005F73A7">
        <w:rPr>
          <w:rFonts w:ascii="Times New Roman" w:hAnsi="Times New Roman" w:cs="Times New Roman"/>
          <w:sz w:val="24"/>
          <w:szCs w:val="24"/>
        </w:rPr>
        <w:t xml:space="preserve">‘assumption that competent practitioners usually know more than they can say’ </w:t>
      </w:r>
      <w:r w:rsidR="00CA7EA8" w:rsidRPr="005F73A7">
        <w:rPr>
          <w:rFonts w:ascii="Times New Roman" w:hAnsi="Times New Roman" w:cs="Times New Roman"/>
          <w:sz w:val="24"/>
          <w:szCs w:val="24"/>
        </w:rPr>
        <w:t xml:space="preserve">is a central </w:t>
      </w:r>
      <w:r w:rsidR="004C3ED2" w:rsidRPr="005F73A7">
        <w:rPr>
          <w:rFonts w:ascii="Times New Roman" w:hAnsi="Times New Roman" w:cs="Times New Roman"/>
          <w:sz w:val="24"/>
          <w:szCs w:val="24"/>
        </w:rPr>
        <w:t xml:space="preserve">tenet </w:t>
      </w:r>
      <w:r w:rsidR="00CA7EA8" w:rsidRPr="005F73A7">
        <w:rPr>
          <w:rFonts w:ascii="Times New Roman" w:hAnsi="Times New Roman" w:cs="Times New Roman"/>
          <w:sz w:val="24"/>
          <w:szCs w:val="24"/>
        </w:rPr>
        <w:t xml:space="preserve">in </w:t>
      </w:r>
      <w:r w:rsidR="00DD062D" w:rsidRPr="005F73A7">
        <w:rPr>
          <w:rFonts w:ascii="Times New Roman" w:hAnsi="Times New Roman" w:cs="Times New Roman"/>
          <w:sz w:val="24"/>
          <w:szCs w:val="24"/>
        </w:rPr>
        <w:t xml:space="preserve">Donald </w:t>
      </w:r>
      <w:r w:rsidR="005C449F" w:rsidRPr="005F73A7">
        <w:rPr>
          <w:rFonts w:ascii="Times New Roman" w:hAnsi="Times New Roman" w:cs="Times New Roman"/>
          <w:sz w:val="24"/>
          <w:szCs w:val="24"/>
        </w:rPr>
        <w:t xml:space="preserve">Schön’s </w:t>
      </w:r>
      <w:r w:rsidR="00DD062D" w:rsidRPr="005F73A7">
        <w:rPr>
          <w:rFonts w:ascii="Times New Roman" w:hAnsi="Times New Roman" w:cs="Times New Roman"/>
          <w:i/>
          <w:sz w:val="24"/>
          <w:szCs w:val="24"/>
        </w:rPr>
        <w:t>The Reflective Practitioner</w:t>
      </w:r>
      <w:r w:rsidR="00A255BF" w:rsidRPr="005F73A7">
        <w:rPr>
          <w:rFonts w:ascii="Times New Roman" w:hAnsi="Times New Roman" w:cs="Times New Roman"/>
          <w:i/>
          <w:sz w:val="24"/>
          <w:szCs w:val="24"/>
        </w:rPr>
        <w:t>: How professionals think in action</w:t>
      </w:r>
      <w:r w:rsidR="00DD062D" w:rsidRPr="005F73A7">
        <w:rPr>
          <w:rFonts w:ascii="Times New Roman" w:hAnsi="Times New Roman" w:cs="Times New Roman"/>
          <w:sz w:val="24"/>
          <w:szCs w:val="24"/>
        </w:rPr>
        <w:t xml:space="preserve"> (1983</w:t>
      </w:r>
      <w:r w:rsidR="0024737E" w:rsidRPr="005F73A7">
        <w:rPr>
          <w:rFonts w:ascii="Times New Roman" w:hAnsi="Times New Roman" w:cs="Times New Roman"/>
          <w:sz w:val="24"/>
          <w:szCs w:val="24"/>
        </w:rPr>
        <w:t xml:space="preserve">: </w:t>
      </w:r>
      <w:r w:rsidR="00DD062D" w:rsidRPr="005F73A7">
        <w:rPr>
          <w:rFonts w:ascii="Times New Roman" w:hAnsi="Times New Roman" w:cs="Times New Roman"/>
          <w:sz w:val="24"/>
          <w:szCs w:val="24"/>
        </w:rPr>
        <w:t>8), a seminal text in design theory</w:t>
      </w:r>
      <w:r w:rsidRPr="005F73A7">
        <w:rPr>
          <w:rFonts w:ascii="Times New Roman" w:hAnsi="Times New Roman" w:cs="Times New Roman"/>
          <w:sz w:val="24"/>
          <w:szCs w:val="24"/>
        </w:rPr>
        <w:t>. Drawing on</w:t>
      </w:r>
      <w:r w:rsidR="00B563DD" w:rsidRPr="005F73A7">
        <w:rPr>
          <w:rFonts w:ascii="Times New Roman" w:hAnsi="Times New Roman" w:cs="Times New Roman"/>
          <w:sz w:val="24"/>
          <w:szCs w:val="24"/>
        </w:rPr>
        <w:t xml:space="preserve"> John</w:t>
      </w:r>
      <w:r w:rsidRPr="005F73A7">
        <w:rPr>
          <w:rFonts w:ascii="Times New Roman" w:hAnsi="Times New Roman" w:cs="Times New Roman"/>
          <w:sz w:val="24"/>
          <w:szCs w:val="24"/>
        </w:rPr>
        <w:t xml:space="preserve"> Dewey’s </w:t>
      </w:r>
      <w:r w:rsidRPr="005F73A7">
        <w:rPr>
          <w:rFonts w:ascii="Times New Roman" w:hAnsi="Times New Roman" w:cs="Times New Roman"/>
          <w:i/>
          <w:sz w:val="24"/>
          <w:szCs w:val="24"/>
        </w:rPr>
        <w:t>How we think: a restatement of the relation of reflective thinking to the educative process</w:t>
      </w:r>
      <w:r w:rsidRPr="005F73A7">
        <w:rPr>
          <w:rFonts w:ascii="Times New Roman" w:hAnsi="Times New Roman" w:cs="Times New Roman"/>
          <w:sz w:val="24"/>
          <w:szCs w:val="24"/>
        </w:rPr>
        <w:t xml:space="preserve"> (1910; revised 1933)</w:t>
      </w:r>
      <w:r w:rsidR="00B563DD" w:rsidRPr="005F73A7">
        <w:rPr>
          <w:rFonts w:ascii="Times New Roman" w:hAnsi="Times New Roman" w:cs="Times New Roman"/>
          <w:sz w:val="24"/>
          <w:szCs w:val="24"/>
        </w:rPr>
        <w:t xml:space="preserve">, </w:t>
      </w:r>
      <w:r w:rsidR="00192479" w:rsidRPr="005F73A7">
        <w:rPr>
          <w:rFonts w:ascii="Times New Roman" w:hAnsi="Times New Roman" w:cs="Times New Roman"/>
          <w:sz w:val="24"/>
          <w:szCs w:val="24"/>
        </w:rPr>
        <w:t>the work that introduced the concept of ‘reflective conversation with the situation’ (Schön 1983</w:t>
      </w:r>
      <w:r w:rsidR="0024737E" w:rsidRPr="005F73A7">
        <w:rPr>
          <w:rFonts w:ascii="Times New Roman" w:hAnsi="Times New Roman" w:cs="Times New Roman"/>
          <w:sz w:val="24"/>
          <w:szCs w:val="24"/>
        </w:rPr>
        <w:t xml:space="preserve">: </w:t>
      </w:r>
      <w:r w:rsidR="00192479" w:rsidRPr="005F73A7">
        <w:rPr>
          <w:rFonts w:ascii="Times New Roman" w:hAnsi="Times New Roman" w:cs="Times New Roman"/>
          <w:sz w:val="24"/>
          <w:szCs w:val="24"/>
        </w:rPr>
        <w:t xml:space="preserve">163) as a way of looking at an epistemology of practice </w:t>
      </w:r>
      <w:r w:rsidR="00483CCE">
        <w:rPr>
          <w:rFonts w:ascii="Times New Roman" w:hAnsi="Times New Roman" w:cs="Times New Roman"/>
          <w:sz w:val="24"/>
          <w:szCs w:val="24"/>
        </w:rPr>
        <w:t xml:space="preserve">that is </w:t>
      </w:r>
      <w:r w:rsidR="00192479" w:rsidRPr="005F73A7">
        <w:rPr>
          <w:rFonts w:ascii="Times New Roman" w:hAnsi="Times New Roman" w:cs="Times New Roman"/>
          <w:sz w:val="24"/>
          <w:szCs w:val="24"/>
        </w:rPr>
        <w:t xml:space="preserve">based on examining what practitioners do, </w:t>
      </w:r>
      <w:r w:rsidR="00B563DD" w:rsidRPr="005F73A7">
        <w:rPr>
          <w:rFonts w:ascii="Times New Roman" w:hAnsi="Times New Roman" w:cs="Times New Roman"/>
          <w:sz w:val="24"/>
          <w:szCs w:val="24"/>
        </w:rPr>
        <w:t>Schön defin</w:t>
      </w:r>
      <w:r w:rsidR="00192479" w:rsidRPr="005F73A7">
        <w:rPr>
          <w:rFonts w:ascii="Times New Roman" w:hAnsi="Times New Roman" w:cs="Times New Roman"/>
          <w:sz w:val="24"/>
          <w:szCs w:val="24"/>
        </w:rPr>
        <w:t xml:space="preserve">es </w:t>
      </w:r>
      <w:r w:rsidR="00B563DD" w:rsidRPr="005F73A7">
        <w:rPr>
          <w:rFonts w:ascii="Times New Roman" w:hAnsi="Times New Roman" w:cs="Times New Roman"/>
          <w:sz w:val="24"/>
          <w:szCs w:val="24"/>
        </w:rPr>
        <w:t>reflective practice as the practice by which professionals become aware of their implicit knowledge base and learn from their experience</w:t>
      </w:r>
      <w:r w:rsidR="00192479" w:rsidRPr="005F73A7">
        <w:rPr>
          <w:rFonts w:ascii="Times New Roman" w:hAnsi="Times New Roman" w:cs="Times New Roman"/>
          <w:sz w:val="24"/>
          <w:szCs w:val="24"/>
        </w:rPr>
        <w:t xml:space="preserve">. </w:t>
      </w:r>
      <w:r w:rsidR="00CD6675" w:rsidRPr="005F73A7">
        <w:rPr>
          <w:rFonts w:ascii="Times New Roman" w:hAnsi="Times New Roman" w:cs="Times New Roman"/>
          <w:sz w:val="24"/>
          <w:szCs w:val="24"/>
        </w:rPr>
        <w:t>His ideas on ‘reflective activity,’ which includes ‘reflective practice’, ‘reflection-in-action’, and ‘knowing-in-action,’</w:t>
      </w:r>
      <w:r w:rsidR="00B563DD" w:rsidRPr="005F73A7">
        <w:rPr>
          <w:rFonts w:ascii="Times New Roman" w:hAnsi="Times New Roman" w:cs="Times New Roman"/>
          <w:sz w:val="24"/>
          <w:szCs w:val="24"/>
        </w:rPr>
        <w:t xml:space="preserve"> ha</w:t>
      </w:r>
      <w:r w:rsidR="00CD6675" w:rsidRPr="005F73A7">
        <w:rPr>
          <w:rFonts w:ascii="Times New Roman" w:hAnsi="Times New Roman" w:cs="Times New Roman"/>
          <w:sz w:val="24"/>
          <w:szCs w:val="24"/>
        </w:rPr>
        <w:t>ve</w:t>
      </w:r>
      <w:r w:rsidR="00B563DD" w:rsidRPr="005F73A7">
        <w:rPr>
          <w:rFonts w:ascii="Times New Roman" w:hAnsi="Times New Roman" w:cs="Times New Roman"/>
          <w:sz w:val="24"/>
          <w:szCs w:val="24"/>
        </w:rPr>
        <w:t xml:space="preserve"> been taken up in a wide range of practice-based disciplinary areas</w:t>
      </w:r>
      <w:r w:rsidR="00192479" w:rsidRPr="005F73A7">
        <w:rPr>
          <w:rFonts w:ascii="Times New Roman" w:hAnsi="Times New Roman" w:cs="Times New Roman"/>
          <w:sz w:val="24"/>
          <w:szCs w:val="24"/>
        </w:rPr>
        <w:t xml:space="preserve">, </w:t>
      </w:r>
      <w:r w:rsidR="00CD6675" w:rsidRPr="005F73A7">
        <w:rPr>
          <w:rFonts w:ascii="Times New Roman" w:hAnsi="Times New Roman" w:cs="Times New Roman"/>
          <w:sz w:val="24"/>
          <w:szCs w:val="24"/>
        </w:rPr>
        <w:t>from</w:t>
      </w:r>
      <w:r w:rsidR="00192479" w:rsidRPr="005F73A7">
        <w:rPr>
          <w:rFonts w:ascii="Times New Roman" w:hAnsi="Times New Roman" w:cs="Times New Roman"/>
          <w:sz w:val="24"/>
          <w:szCs w:val="24"/>
        </w:rPr>
        <w:t xml:space="preserve"> nursing </w:t>
      </w:r>
      <w:r w:rsidR="00CD6675" w:rsidRPr="005F73A7">
        <w:rPr>
          <w:rFonts w:ascii="Times New Roman" w:hAnsi="Times New Roman" w:cs="Times New Roman"/>
          <w:sz w:val="24"/>
          <w:szCs w:val="24"/>
        </w:rPr>
        <w:t>to</w:t>
      </w:r>
      <w:r w:rsidR="00192479" w:rsidRPr="005F73A7">
        <w:rPr>
          <w:rFonts w:ascii="Times New Roman" w:hAnsi="Times New Roman" w:cs="Times New Roman"/>
          <w:sz w:val="24"/>
          <w:szCs w:val="24"/>
        </w:rPr>
        <w:t xml:space="preserve"> </w:t>
      </w:r>
      <w:r w:rsidR="00CD6675" w:rsidRPr="005F73A7">
        <w:rPr>
          <w:rFonts w:ascii="Times New Roman" w:hAnsi="Times New Roman" w:cs="Times New Roman"/>
          <w:sz w:val="24"/>
          <w:szCs w:val="24"/>
        </w:rPr>
        <w:t xml:space="preserve">teacher-training, psychotherapy, city planning, engineering, management, law, and </w:t>
      </w:r>
      <w:r w:rsidR="003730A1" w:rsidRPr="005F73A7">
        <w:rPr>
          <w:rFonts w:ascii="Times New Roman" w:hAnsi="Times New Roman" w:cs="Times New Roman"/>
          <w:sz w:val="24"/>
          <w:szCs w:val="24"/>
        </w:rPr>
        <w:t>creative practice in various forms</w:t>
      </w:r>
      <w:r w:rsidR="00BB12CC" w:rsidRPr="005F73A7">
        <w:rPr>
          <w:rFonts w:ascii="Times New Roman" w:hAnsi="Times New Roman" w:cs="Times New Roman"/>
          <w:sz w:val="24"/>
          <w:szCs w:val="24"/>
        </w:rPr>
        <w:t xml:space="preserve">, allowing us to </w:t>
      </w:r>
      <w:r w:rsidR="00916A3D" w:rsidRPr="005F73A7">
        <w:rPr>
          <w:rFonts w:ascii="Times New Roman" w:hAnsi="Times New Roman" w:cs="Times New Roman"/>
          <w:sz w:val="24"/>
          <w:szCs w:val="24"/>
        </w:rPr>
        <w:t>widen this discussion beyond simply the REF</w:t>
      </w:r>
      <w:r w:rsidR="00BB12CC" w:rsidRPr="005F73A7">
        <w:rPr>
          <w:rFonts w:ascii="Times New Roman" w:hAnsi="Times New Roman" w:cs="Times New Roman"/>
          <w:sz w:val="24"/>
          <w:szCs w:val="24"/>
        </w:rPr>
        <w:t>.</w:t>
      </w:r>
    </w:p>
    <w:p w14:paraId="2C6BFE58" w14:textId="77777777" w:rsidR="00B33FA1" w:rsidRDefault="00B33FA1" w:rsidP="00B33FA1">
      <w:pPr>
        <w:spacing w:after="0" w:line="240" w:lineRule="auto"/>
        <w:rPr>
          <w:rFonts w:ascii="Times New Roman" w:hAnsi="Times New Roman" w:cs="Times New Roman"/>
          <w:sz w:val="24"/>
          <w:szCs w:val="24"/>
        </w:rPr>
      </w:pPr>
    </w:p>
    <w:p w14:paraId="6DCBEF6E" w14:textId="1BCB8037" w:rsidR="00B33FA1" w:rsidRDefault="00BB12CC"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Reflection in </w:t>
      </w:r>
      <w:r w:rsidR="00156118" w:rsidRPr="005F73A7">
        <w:rPr>
          <w:rFonts w:ascii="Times New Roman" w:hAnsi="Times New Roman" w:cs="Times New Roman"/>
          <w:sz w:val="24"/>
          <w:szCs w:val="24"/>
        </w:rPr>
        <w:t xml:space="preserve">Schön’s </w:t>
      </w:r>
      <w:r w:rsidRPr="005F73A7">
        <w:rPr>
          <w:rFonts w:ascii="Times New Roman" w:hAnsi="Times New Roman" w:cs="Times New Roman"/>
          <w:sz w:val="24"/>
          <w:szCs w:val="24"/>
        </w:rPr>
        <w:t xml:space="preserve">sense </w:t>
      </w:r>
      <w:r w:rsidR="003730A1" w:rsidRPr="005F73A7">
        <w:rPr>
          <w:rFonts w:ascii="Times New Roman" w:hAnsi="Times New Roman" w:cs="Times New Roman"/>
          <w:sz w:val="24"/>
          <w:szCs w:val="24"/>
        </w:rPr>
        <w:t>has found its way, with or without reference to its initial source</w:t>
      </w:r>
      <w:r w:rsidR="00EB3F36" w:rsidRPr="005F73A7">
        <w:rPr>
          <w:rFonts w:ascii="Times New Roman" w:hAnsi="Times New Roman" w:cs="Times New Roman"/>
          <w:sz w:val="24"/>
          <w:szCs w:val="24"/>
        </w:rPr>
        <w:t>s</w:t>
      </w:r>
      <w:r w:rsidR="003730A1" w:rsidRPr="005F73A7">
        <w:rPr>
          <w:rFonts w:ascii="Times New Roman" w:hAnsi="Times New Roman" w:cs="Times New Roman"/>
          <w:sz w:val="24"/>
          <w:szCs w:val="24"/>
        </w:rPr>
        <w:t xml:space="preserve">, </w:t>
      </w:r>
      <w:r w:rsidR="00EB3F36" w:rsidRPr="005F73A7">
        <w:rPr>
          <w:rFonts w:ascii="Times New Roman" w:hAnsi="Times New Roman" w:cs="Times New Roman"/>
          <w:sz w:val="24"/>
          <w:szCs w:val="24"/>
        </w:rPr>
        <w:t>into the</w:t>
      </w:r>
      <w:r w:rsidR="00F55C08" w:rsidRPr="00F55C08">
        <w:rPr>
          <w:rFonts w:ascii="Times New Roman" w:hAnsi="Times New Roman" w:cs="Times New Roman"/>
          <w:sz w:val="24"/>
          <w:szCs w:val="24"/>
        </w:rPr>
        <w:t xml:space="preserve"> assumptions underpinning</w:t>
      </w:r>
      <w:r w:rsidR="00F55C08" w:rsidRPr="00F55C08" w:rsidDel="00F55C08">
        <w:rPr>
          <w:rFonts w:ascii="Times New Roman" w:hAnsi="Times New Roman" w:cs="Times New Roman"/>
          <w:sz w:val="24"/>
          <w:szCs w:val="24"/>
        </w:rPr>
        <w:t xml:space="preserve"> </w:t>
      </w:r>
      <w:r w:rsidR="00F55C08">
        <w:rPr>
          <w:rFonts w:ascii="Times New Roman" w:hAnsi="Times New Roman" w:cs="Times New Roman"/>
          <w:sz w:val="24"/>
          <w:szCs w:val="24"/>
        </w:rPr>
        <w:t xml:space="preserve">the </w:t>
      </w:r>
      <w:r w:rsidR="00EB3F36" w:rsidRPr="005F73A7">
        <w:rPr>
          <w:rFonts w:ascii="Times New Roman" w:hAnsi="Times New Roman" w:cs="Times New Roman"/>
          <w:sz w:val="24"/>
          <w:szCs w:val="24"/>
        </w:rPr>
        <w:t xml:space="preserve">definition of practice research, and has become the </w:t>
      </w:r>
      <w:r w:rsidR="003730A1" w:rsidRPr="005F73A7">
        <w:rPr>
          <w:rFonts w:ascii="Times New Roman" w:hAnsi="Times New Roman" w:cs="Times New Roman"/>
          <w:sz w:val="24"/>
          <w:szCs w:val="24"/>
        </w:rPr>
        <w:t xml:space="preserve">primary means by which creative work is defined within the </w:t>
      </w:r>
      <w:r w:rsidR="00F55C08">
        <w:rPr>
          <w:rFonts w:ascii="Times New Roman" w:hAnsi="Times New Roman" w:cs="Times New Roman"/>
          <w:sz w:val="24"/>
          <w:szCs w:val="24"/>
        </w:rPr>
        <w:t xml:space="preserve">UK </w:t>
      </w:r>
      <w:r w:rsidR="003730A1" w:rsidRPr="005F73A7">
        <w:rPr>
          <w:rFonts w:ascii="Times New Roman" w:hAnsi="Times New Roman" w:cs="Times New Roman"/>
          <w:sz w:val="24"/>
          <w:szCs w:val="24"/>
        </w:rPr>
        <w:t>academy as research.</w:t>
      </w:r>
      <w:r w:rsidR="00EB3F36" w:rsidRPr="005F73A7">
        <w:rPr>
          <w:rFonts w:ascii="Times New Roman" w:hAnsi="Times New Roman" w:cs="Times New Roman"/>
          <w:sz w:val="24"/>
          <w:szCs w:val="24"/>
        </w:rPr>
        <w:t xml:space="preserve"> </w:t>
      </w:r>
      <w:r w:rsidR="007F1060" w:rsidRPr="005F73A7">
        <w:rPr>
          <w:rFonts w:ascii="Times New Roman" w:hAnsi="Times New Roman" w:cs="Times New Roman"/>
          <w:sz w:val="24"/>
          <w:szCs w:val="24"/>
        </w:rPr>
        <w:t>T</w:t>
      </w:r>
      <w:r w:rsidR="00FF028E" w:rsidRPr="005F73A7">
        <w:rPr>
          <w:rFonts w:ascii="Times New Roman" w:hAnsi="Times New Roman" w:cs="Times New Roman"/>
          <w:sz w:val="24"/>
          <w:szCs w:val="24"/>
        </w:rPr>
        <w:t xml:space="preserve">his is the case when it comes to </w:t>
      </w:r>
      <w:r w:rsidR="00E21F02" w:rsidRPr="005F73A7">
        <w:rPr>
          <w:rFonts w:ascii="Times New Roman" w:hAnsi="Times New Roman" w:cs="Times New Roman"/>
          <w:sz w:val="24"/>
          <w:szCs w:val="24"/>
        </w:rPr>
        <w:t>bidding</w:t>
      </w:r>
      <w:r w:rsidR="007F1060" w:rsidRPr="005F73A7">
        <w:rPr>
          <w:rFonts w:ascii="Times New Roman" w:hAnsi="Times New Roman" w:cs="Times New Roman"/>
          <w:sz w:val="24"/>
          <w:szCs w:val="24"/>
        </w:rPr>
        <w:t xml:space="preserve"> for research funding</w:t>
      </w:r>
      <w:r w:rsidR="00E21F02" w:rsidRPr="005F73A7">
        <w:rPr>
          <w:rFonts w:ascii="Times New Roman" w:hAnsi="Times New Roman" w:cs="Times New Roman"/>
          <w:sz w:val="24"/>
          <w:szCs w:val="24"/>
        </w:rPr>
        <w:t xml:space="preserve">, </w:t>
      </w:r>
      <w:r w:rsidR="007F1060" w:rsidRPr="005F73A7">
        <w:rPr>
          <w:rFonts w:ascii="Times New Roman" w:hAnsi="Times New Roman" w:cs="Times New Roman"/>
          <w:sz w:val="24"/>
          <w:szCs w:val="24"/>
        </w:rPr>
        <w:t xml:space="preserve">successful </w:t>
      </w:r>
      <w:r w:rsidR="00E21F02" w:rsidRPr="005F73A7">
        <w:rPr>
          <w:rFonts w:ascii="Times New Roman" w:hAnsi="Times New Roman" w:cs="Times New Roman"/>
          <w:sz w:val="24"/>
          <w:szCs w:val="24"/>
        </w:rPr>
        <w:t xml:space="preserve">grant capture, reporting back </w:t>
      </w:r>
      <w:r w:rsidR="00FF028E" w:rsidRPr="005F73A7">
        <w:rPr>
          <w:rFonts w:ascii="Times New Roman" w:hAnsi="Times New Roman" w:cs="Times New Roman"/>
          <w:sz w:val="24"/>
          <w:szCs w:val="24"/>
        </w:rPr>
        <w:t xml:space="preserve">to the research councils </w:t>
      </w:r>
      <w:r w:rsidR="00E21F02" w:rsidRPr="005F73A7">
        <w:rPr>
          <w:rFonts w:ascii="Times New Roman" w:hAnsi="Times New Roman" w:cs="Times New Roman"/>
          <w:sz w:val="24"/>
          <w:szCs w:val="24"/>
        </w:rPr>
        <w:t xml:space="preserve">on completed projects, </w:t>
      </w:r>
      <w:r w:rsidR="009D4781" w:rsidRPr="005F73A7">
        <w:rPr>
          <w:rFonts w:ascii="Times New Roman" w:hAnsi="Times New Roman" w:cs="Times New Roman"/>
          <w:sz w:val="24"/>
          <w:szCs w:val="24"/>
        </w:rPr>
        <w:t>presenting</w:t>
      </w:r>
      <w:r w:rsidR="00FF028E" w:rsidRPr="005F73A7">
        <w:rPr>
          <w:rFonts w:ascii="Times New Roman" w:hAnsi="Times New Roman" w:cs="Times New Roman"/>
          <w:sz w:val="24"/>
          <w:szCs w:val="24"/>
        </w:rPr>
        <w:t xml:space="preserve"> one’s creative work </w:t>
      </w:r>
      <w:r w:rsidR="009D4781" w:rsidRPr="005F73A7">
        <w:rPr>
          <w:rFonts w:ascii="Times New Roman" w:hAnsi="Times New Roman" w:cs="Times New Roman"/>
          <w:sz w:val="24"/>
          <w:szCs w:val="24"/>
        </w:rPr>
        <w:t xml:space="preserve">as research </w:t>
      </w:r>
      <w:r w:rsidR="00CC4014" w:rsidRPr="005F73A7">
        <w:rPr>
          <w:rFonts w:ascii="Times New Roman" w:hAnsi="Times New Roman" w:cs="Times New Roman"/>
          <w:sz w:val="24"/>
          <w:szCs w:val="24"/>
        </w:rPr>
        <w:t xml:space="preserve">to one’s institution, and publishing creative work </w:t>
      </w:r>
      <w:r w:rsidR="009D4781" w:rsidRPr="005F73A7">
        <w:rPr>
          <w:rFonts w:ascii="Times New Roman" w:hAnsi="Times New Roman" w:cs="Times New Roman"/>
          <w:sz w:val="24"/>
          <w:szCs w:val="24"/>
        </w:rPr>
        <w:t xml:space="preserve">in </w:t>
      </w:r>
      <w:r w:rsidR="00CC4014" w:rsidRPr="005F73A7">
        <w:rPr>
          <w:rFonts w:ascii="Times New Roman" w:hAnsi="Times New Roman" w:cs="Times New Roman"/>
          <w:sz w:val="24"/>
          <w:szCs w:val="24"/>
        </w:rPr>
        <w:t>some</w:t>
      </w:r>
      <w:r w:rsidR="00EA3403" w:rsidRPr="005F73A7">
        <w:rPr>
          <w:rFonts w:ascii="Times New Roman" w:hAnsi="Times New Roman" w:cs="Times New Roman"/>
          <w:sz w:val="24"/>
          <w:szCs w:val="24"/>
        </w:rPr>
        <w:t xml:space="preserve"> </w:t>
      </w:r>
      <w:r w:rsidR="00FF028E" w:rsidRPr="005F73A7">
        <w:rPr>
          <w:rFonts w:ascii="Times New Roman" w:hAnsi="Times New Roman" w:cs="Times New Roman"/>
          <w:sz w:val="24"/>
          <w:szCs w:val="24"/>
        </w:rPr>
        <w:t>scholarly journals</w:t>
      </w:r>
      <w:r w:rsidR="004C16F6" w:rsidRPr="005F73A7">
        <w:rPr>
          <w:rFonts w:ascii="Times New Roman" w:hAnsi="Times New Roman" w:cs="Times New Roman"/>
          <w:sz w:val="24"/>
          <w:szCs w:val="24"/>
        </w:rPr>
        <w:t>, where t</w:t>
      </w:r>
      <w:r w:rsidR="00C536AF" w:rsidRPr="005F73A7">
        <w:rPr>
          <w:rFonts w:ascii="Times New Roman" w:hAnsi="Times New Roman" w:cs="Times New Roman"/>
          <w:sz w:val="24"/>
          <w:szCs w:val="24"/>
        </w:rPr>
        <w:t xml:space="preserve">he inclusion of some form of critical self-reflection </w:t>
      </w:r>
      <w:r w:rsidR="004C16F6" w:rsidRPr="005F73A7">
        <w:rPr>
          <w:rFonts w:ascii="Times New Roman" w:hAnsi="Times New Roman" w:cs="Times New Roman"/>
          <w:sz w:val="24"/>
          <w:szCs w:val="24"/>
        </w:rPr>
        <w:t>is</w:t>
      </w:r>
      <w:r w:rsidR="00C536AF" w:rsidRPr="005F73A7">
        <w:rPr>
          <w:rFonts w:ascii="Times New Roman" w:hAnsi="Times New Roman" w:cs="Times New Roman"/>
          <w:sz w:val="24"/>
          <w:szCs w:val="24"/>
        </w:rPr>
        <w:t xml:space="preserve"> </w:t>
      </w:r>
      <w:r w:rsidR="00FF028E" w:rsidRPr="005F73A7">
        <w:rPr>
          <w:rFonts w:ascii="Times New Roman" w:hAnsi="Times New Roman" w:cs="Times New Roman"/>
          <w:sz w:val="24"/>
          <w:szCs w:val="24"/>
        </w:rPr>
        <w:t xml:space="preserve">a key criterion in the recognition of </w:t>
      </w:r>
      <w:r w:rsidR="006573D3" w:rsidRPr="005F73A7">
        <w:rPr>
          <w:rFonts w:ascii="Times New Roman" w:hAnsi="Times New Roman" w:cs="Times New Roman"/>
          <w:sz w:val="24"/>
          <w:szCs w:val="24"/>
        </w:rPr>
        <w:t xml:space="preserve">creative </w:t>
      </w:r>
      <w:r w:rsidR="007F1060" w:rsidRPr="005F73A7">
        <w:rPr>
          <w:rFonts w:ascii="Times New Roman" w:hAnsi="Times New Roman" w:cs="Times New Roman"/>
          <w:sz w:val="24"/>
          <w:szCs w:val="24"/>
        </w:rPr>
        <w:t>practice</w:t>
      </w:r>
      <w:r w:rsidR="006573D3" w:rsidRPr="005F73A7">
        <w:rPr>
          <w:rFonts w:ascii="Times New Roman" w:hAnsi="Times New Roman" w:cs="Times New Roman"/>
          <w:sz w:val="24"/>
          <w:szCs w:val="24"/>
        </w:rPr>
        <w:t xml:space="preserve"> as an original contribution to knowledge</w:t>
      </w:r>
      <w:r w:rsidR="00C536AF" w:rsidRPr="005F73A7">
        <w:rPr>
          <w:rFonts w:ascii="Times New Roman" w:hAnsi="Times New Roman" w:cs="Times New Roman"/>
          <w:sz w:val="24"/>
          <w:szCs w:val="24"/>
        </w:rPr>
        <w:t xml:space="preserve">. The </w:t>
      </w:r>
      <w:r w:rsidR="00B94C6B" w:rsidRPr="005F73A7">
        <w:rPr>
          <w:rFonts w:ascii="Times New Roman" w:hAnsi="Times New Roman" w:cs="Times New Roman"/>
          <w:sz w:val="24"/>
          <w:szCs w:val="24"/>
        </w:rPr>
        <w:t xml:space="preserve">UK’s </w:t>
      </w:r>
      <w:r w:rsidR="00C536AF" w:rsidRPr="005F73A7">
        <w:rPr>
          <w:rFonts w:ascii="Times New Roman" w:hAnsi="Times New Roman" w:cs="Times New Roman"/>
          <w:sz w:val="24"/>
          <w:szCs w:val="24"/>
        </w:rPr>
        <w:t>A</w:t>
      </w:r>
      <w:r w:rsidR="00B94C6B" w:rsidRPr="005F73A7">
        <w:rPr>
          <w:rFonts w:ascii="Times New Roman" w:hAnsi="Times New Roman" w:cs="Times New Roman"/>
          <w:sz w:val="24"/>
          <w:szCs w:val="24"/>
        </w:rPr>
        <w:t xml:space="preserve">rts and </w:t>
      </w:r>
      <w:r w:rsidR="00C536AF" w:rsidRPr="005F73A7">
        <w:rPr>
          <w:rFonts w:ascii="Times New Roman" w:hAnsi="Times New Roman" w:cs="Times New Roman"/>
          <w:sz w:val="24"/>
          <w:szCs w:val="24"/>
        </w:rPr>
        <w:t>H</w:t>
      </w:r>
      <w:r w:rsidR="00B94C6B" w:rsidRPr="005F73A7">
        <w:rPr>
          <w:rFonts w:ascii="Times New Roman" w:hAnsi="Times New Roman" w:cs="Times New Roman"/>
          <w:sz w:val="24"/>
          <w:szCs w:val="24"/>
        </w:rPr>
        <w:t xml:space="preserve">umanities Research </w:t>
      </w:r>
      <w:r w:rsidR="00C536AF" w:rsidRPr="005F73A7">
        <w:rPr>
          <w:rFonts w:ascii="Times New Roman" w:hAnsi="Times New Roman" w:cs="Times New Roman"/>
          <w:sz w:val="24"/>
          <w:szCs w:val="24"/>
        </w:rPr>
        <w:t>C</w:t>
      </w:r>
      <w:r w:rsidR="00B94C6B" w:rsidRPr="005F73A7">
        <w:rPr>
          <w:rFonts w:ascii="Times New Roman" w:hAnsi="Times New Roman" w:cs="Times New Roman"/>
          <w:sz w:val="24"/>
          <w:szCs w:val="24"/>
        </w:rPr>
        <w:t>ouncil</w:t>
      </w:r>
      <w:r w:rsidR="00C536AF" w:rsidRPr="005F73A7">
        <w:rPr>
          <w:rFonts w:ascii="Times New Roman" w:hAnsi="Times New Roman" w:cs="Times New Roman"/>
          <w:sz w:val="24"/>
          <w:szCs w:val="24"/>
        </w:rPr>
        <w:t xml:space="preserve"> for example, accepts that ‘</w:t>
      </w:r>
      <w:r w:rsidR="006573D3" w:rsidRPr="005F73A7">
        <w:rPr>
          <w:rFonts w:ascii="Times New Roman" w:hAnsi="Times New Roman" w:cs="Times New Roman"/>
          <w:sz w:val="24"/>
          <w:szCs w:val="24"/>
        </w:rPr>
        <w:t>Creative output can be produced, or practice undertaken, as an integral part of a research process</w:t>
      </w:r>
      <w:r w:rsidR="00C536AF" w:rsidRPr="005F73A7">
        <w:rPr>
          <w:rFonts w:ascii="Times New Roman" w:hAnsi="Times New Roman" w:cs="Times New Roman"/>
          <w:sz w:val="24"/>
          <w:szCs w:val="24"/>
        </w:rPr>
        <w:t xml:space="preserve">,’ but it </w:t>
      </w:r>
      <w:r w:rsidR="00426D4F" w:rsidRPr="005F73A7">
        <w:rPr>
          <w:rFonts w:ascii="Times New Roman" w:hAnsi="Times New Roman" w:cs="Times New Roman"/>
          <w:sz w:val="24"/>
          <w:szCs w:val="24"/>
        </w:rPr>
        <w:t>‘</w:t>
      </w:r>
      <w:r w:rsidR="00C536AF" w:rsidRPr="005F73A7">
        <w:rPr>
          <w:rFonts w:ascii="Times New Roman" w:hAnsi="Times New Roman" w:cs="Times New Roman"/>
          <w:sz w:val="24"/>
          <w:szCs w:val="24"/>
        </w:rPr>
        <w:t xml:space="preserve">expects … </w:t>
      </w:r>
      <w:r w:rsidR="006573D3" w:rsidRPr="005F73A7">
        <w:rPr>
          <w:rFonts w:ascii="Times New Roman" w:hAnsi="Times New Roman" w:cs="Times New Roman"/>
          <w:sz w:val="24"/>
          <w:szCs w:val="24"/>
        </w:rPr>
        <w:t xml:space="preserve">this practice to be accompanied by some form of documentation of the research process, as well as some form of textual analysis or explanation to support its position and as a record of </w:t>
      </w:r>
      <w:r w:rsidR="004C16F6" w:rsidRPr="005F73A7">
        <w:rPr>
          <w:rFonts w:ascii="Times New Roman" w:hAnsi="Times New Roman" w:cs="Times New Roman"/>
          <w:sz w:val="24"/>
          <w:szCs w:val="24"/>
        </w:rPr>
        <w:t>…</w:t>
      </w:r>
      <w:r w:rsidR="006573D3" w:rsidRPr="005F73A7">
        <w:rPr>
          <w:rFonts w:ascii="Times New Roman" w:hAnsi="Times New Roman" w:cs="Times New Roman"/>
          <w:sz w:val="24"/>
          <w:szCs w:val="24"/>
        </w:rPr>
        <w:t xml:space="preserve"> critical reflection.</w:t>
      </w:r>
      <w:r w:rsidR="00C536AF" w:rsidRPr="005F73A7">
        <w:rPr>
          <w:rFonts w:ascii="Times New Roman" w:hAnsi="Times New Roman" w:cs="Times New Roman"/>
          <w:sz w:val="24"/>
          <w:szCs w:val="24"/>
        </w:rPr>
        <w:t>’ It accepts too that ‘Equally</w:t>
      </w:r>
      <w:r w:rsidR="006573D3" w:rsidRPr="005F73A7">
        <w:rPr>
          <w:rFonts w:ascii="Times New Roman" w:hAnsi="Times New Roman" w:cs="Times New Roman"/>
          <w:sz w:val="24"/>
          <w:szCs w:val="24"/>
        </w:rPr>
        <w:t>, creativity or practice may involve no such process at all,</w:t>
      </w:r>
      <w:r w:rsidR="00C536AF" w:rsidRPr="005F73A7">
        <w:rPr>
          <w:rFonts w:ascii="Times New Roman" w:hAnsi="Times New Roman" w:cs="Times New Roman"/>
          <w:sz w:val="24"/>
          <w:szCs w:val="24"/>
        </w:rPr>
        <w:t xml:space="preserve">’ but </w:t>
      </w:r>
      <w:r w:rsidR="006573D3" w:rsidRPr="005F73A7">
        <w:rPr>
          <w:rFonts w:ascii="Times New Roman" w:hAnsi="Times New Roman" w:cs="Times New Roman"/>
          <w:sz w:val="24"/>
          <w:szCs w:val="24"/>
        </w:rPr>
        <w:t xml:space="preserve">in </w:t>
      </w:r>
      <w:r w:rsidR="00C536AF" w:rsidRPr="005F73A7">
        <w:rPr>
          <w:rFonts w:ascii="Times New Roman" w:hAnsi="Times New Roman" w:cs="Times New Roman"/>
          <w:sz w:val="24"/>
          <w:szCs w:val="24"/>
        </w:rPr>
        <w:t xml:space="preserve">this </w:t>
      </w:r>
      <w:r w:rsidR="006573D3" w:rsidRPr="005F73A7">
        <w:rPr>
          <w:rFonts w:ascii="Times New Roman" w:hAnsi="Times New Roman" w:cs="Times New Roman"/>
          <w:sz w:val="24"/>
          <w:szCs w:val="24"/>
        </w:rPr>
        <w:t xml:space="preserve">case </w:t>
      </w:r>
      <w:r w:rsidR="00C536AF" w:rsidRPr="005F73A7">
        <w:rPr>
          <w:rFonts w:ascii="Times New Roman" w:hAnsi="Times New Roman" w:cs="Times New Roman"/>
          <w:sz w:val="24"/>
          <w:szCs w:val="24"/>
        </w:rPr>
        <w:t>‘</w:t>
      </w:r>
      <w:r w:rsidR="006573D3" w:rsidRPr="005F73A7">
        <w:rPr>
          <w:rFonts w:ascii="Times New Roman" w:hAnsi="Times New Roman" w:cs="Times New Roman"/>
          <w:sz w:val="24"/>
          <w:szCs w:val="24"/>
        </w:rPr>
        <w:t>it would be ineligible for funding</w:t>
      </w:r>
      <w:r w:rsidR="00C536AF" w:rsidRPr="005F73A7">
        <w:rPr>
          <w:rFonts w:ascii="Times New Roman" w:hAnsi="Times New Roman" w:cs="Times New Roman"/>
          <w:sz w:val="24"/>
          <w:szCs w:val="24"/>
        </w:rPr>
        <w:t>’</w:t>
      </w:r>
      <w:r w:rsidR="00274C3B" w:rsidRPr="005F73A7">
        <w:rPr>
          <w:rFonts w:ascii="Times New Roman" w:hAnsi="Times New Roman" w:cs="Times New Roman"/>
          <w:sz w:val="24"/>
          <w:szCs w:val="24"/>
        </w:rPr>
        <w:t xml:space="preserve"> [1</w:t>
      </w:r>
      <w:r w:rsidR="00086010">
        <w:rPr>
          <w:rFonts w:ascii="Times New Roman" w:hAnsi="Times New Roman" w:cs="Times New Roman"/>
          <w:sz w:val="24"/>
          <w:szCs w:val="24"/>
        </w:rPr>
        <w:t>4</w:t>
      </w:r>
      <w:r w:rsidR="005F7A0B" w:rsidRPr="005F73A7">
        <w:rPr>
          <w:rFonts w:ascii="Times New Roman" w:hAnsi="Times New Roman" w:cs="Times New Roman"/>
          <w:sz w:val="24"/>
          <w:szCs w:val="24"/>
        </w:rPr>
        <w:t>]</w:t>
      </w:r>
      <w:r w:rsidR="00453114">
        <w:rPr>
          <w:rFonts w:ascii="Times New Roman" w:hAnsi="Times New Roman" w:cs="Times New Roman"/>
          <w:sz w:val="24"/>
          <w:szCs w:val="24"/>
        </w:rPr>
        <w:t>.</w:t>
      </w:r>
    </w:p>
    <w:p w14:paraId="68810A12" w14:textId="77777777" w:rsidR="00B33FA1" w:rsidRDefault="00B33FA1" w:rsidP="00B33FA1">
      <w:pPr>
        <w:spacing w:after="0" w:line="240" w:lineRule="auto"/>
        <w:rPr>
          <w:rFonts w:ascii="Times New Roman" w:hAnsi="Times New Roman" w:cs="Times New Roman"/>
          <w:sz w:val="24"/>
          <w:szCs w:val="24"/>
        </w:rPr>
      </w:pPr>
    </w:p>
    <w:p w14:paraId="0BA87273" w14:textId="36C921CC" w:rsidR="00B33FA1" w:rsidRDefault="00C43CC6"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T</w:t>
      </w:r>
      <w:r w:rsidR="007D56D7" w:rsidRPr="005F73A7">
        <w:rPr>
          <w:rFonts w:ascii="Times New Roman" w:hAnsi="Times New Roman" w:cs="Times New Roman"/>
          <w:sz w:val="24"/>
          <w:szCs w:val="24"/>
        </w:rPr>
        <w:t xml:space="preserve">he inclusion of some form of critical self-reflection </w:t>
      </w:r>
      <w:r w:rsidR="00BB12CC" w:rsidRPr="005F73A7">
        <w:rPr>
          <w:rFonts w:ascii="Times New Roman" w:hAnsi="Times New Roman" w:cs="Times New Roman"/>
          <w:sz w:val="24"/>
          <w:szCs w:val="24"/>
        </w:rPr>
        <w:t xml:space="preserve">in the form of an </w:t>
      </w:r>
      <w:r w:rsidRPr="005F73A7">
        <w:rPr>
          <w:rFonts w:ascii="Times New Roman" w:hAnsi="Times New Roman" w:cs="Times New Roman"/>
          <w:sz w:val="24"/>
          <w:szCs w:val="24"/>
        </w:rPr>
        <w:t>a</w:t>
      </w:r>
      <w:r w:rsidR="00BB12CC" w:rsidRPr="005F73A7">
        <w:rPr>
          <w:rFonts w:ascii="Times New Roman" w:hAnsi="Times New Roman" w:cs="Times New Roman"/>
          <w:sz w:val="24"/>
          <w:szCs w:val="24"/>
        </w:rPr>
        <w:t xml:space="preserve">ccompanying or </w:t>
      </w:r>
      <w:r w:rsidRPr="005F73A7">
        <w:rPr>
          <w:rFonts w:ascii="Times New Roman" w:hAnsi="Times New Roman" w:cs="Times New Roman"/>
          <w:sz w:val="24"/>
          <w:szCs w:val="24"/>
        </w:rPr>
        <w:t>parallel piece of work</w:t>
      </w:r>
      <w:r w:rsidR="00BB12CC" w:rsidRPr="005F73A7">
        <w:rPr>
          <w:rFonts w:ascii="Times New Roman" w:hAnsi="Times New Roman" w:cs="Times New Roman"/>
          <w:sz w:val="24"/>
          <w:szCs w:val="24"/>
        </w:rPr>
        <w:t xml:space="preserve"> </w:t>
      </w:r>
      <w:r w:rsidR="007D56D7" w:rsidRPr="005F73A7">
        <w:rPr>
          <w:rFonts w:ascii="Times New Roman" w:hAnsi="Times New Roman" w:cs="Times New Roman"/>
          <w:sz w:val="24"/>
          <w:szCs w:val="24"/>
        </w:rPr>
        <w:t>as a</w:t>
      </w:r>
      <w:r w:rsidR="00707761" w:rsidRPr="005F73A7">
        <w:rPr>
          <w:rFonts w:ascii="Times New Roman" w:hAnsi="Times New Roman" w:cs="Times New Roman"/>
          <w:sz w:val="24"/>
          <w:szCs w:val="24"/>
        </w:rPr>
        <w:t xml:space="preserve"> necessary adjunct to </w:t>
      </w:r>
      <w:r w:rsidR="007D56D7" w:rsidRPr="005F73A7">
        <w:rPr>
          <w:rFonts w:ascii="Times New Roman" w:hAnsi="Times New Roman" w:cs="Times New Roman"/>
          <w:sz w:val="24"/>
          <w:szCs w:val="24"/>
        </w:rPr>
        <w:t>the creative project</w:t>
      </w:r>
      <w:r w:rsidRPr="005F73A7">
        <w:rPr>
          <w:rFonts w:ascii="Times New Roman" w:hAnsi="Times New Roman" w:cs="Times New Roman"/>
          <w:sz w:val="24"/>
          <w:szCs w:val="24"/>
        </w:rPr>
        <w:t xml:space="preserve"> is </w:t>
      </w:r>
      <w:r w:rsidR="00EA0EEF" w:rsidRPr="005F73A7">
        <w:rPr>
          <w:rFonts w:ascii="Times New Roman" w:hAnsi="Times New Roman" w:cs="Times New Roman"/>
          <w:sz w:val="24"/>
          <w:szCs w:val="24"/>
        </w:rPr>
        <w:t>most clearly formalised in the requirement for an exegetical or critical component in the C</w:t>
      </w:r>
      <w:r w:rsidR="00426D4F" w:rsidRPr="005F73A7">
        <w:rPr>
          <w:rFonts w:ascii="Times New Roman" w:hAnsi="Times New Roman" w:cs="Times New Roman"/>
          <w:sz w:val="24"/>
          <w:szCs w:val="24"/>
        </w:rPr>
        <w:t xml:space="preserve">reative </w:t>
      </w:r>
      <w:r w:rsidR="00EA0EEF" w:rsidRPr="005F73A7">
        <w:rPr>
          <w:rFonts w:ascii="Times New Roman" w:hAnsi="Times New Roman" w:cs="Times New Roman"/>
          <w:sz w:val="24"/>
          <w:szCs w:val="24"/>
        </w:rPr>
        <w:t>W</w:t>
      </w:r>
      <w:r w:rsidR="00426D4F" w:rsidRPr="005F73A7">
        <w:rPr>
          <w:rFonts w:ascii="Times New Roman" w:hAnsi="Times New Roman" w:cs="Times New Roman"/>
          <w:sz w:val="24"/>
          <w:szCs w:val="24"/>
        </w:rPr>
        <w:t>riting</w:t>
      </w:r>
      <w:r w:rsidR="00EA0EEF" w:rsidRPr="005F73A7">
        <w:rPr>
          <w:rFonts w:ascii="Times New Roman" w:hAnsi="Times New Roman" w:cs="Times New Roman"/>
          <w:sz w:val="24"/>
          <w:szCs w:val="24"/>
        </w:rPr>
        <w:t xml:space="preserve"> doctoral degree</w:t>
      </w:r>
      <w:r w:rsidR="0056675D" w:rsidRPr="005F73A7">
        <w:rPr>
          <w:rFonts w:ascii="Times New Roman" w:hAnsi="Times New Roman" w:cs="Times New Roman"/>
          <w:sz w:val="24"/>
          <w:szCs w:val="24"/>
        </w:rPr>
        <w:t xml:space="preserve">; although the creative component does, typically, carry the heaviest weighting, it is the </w:t>
      </w:r>
      <w:r w:rsidR="00BB12CC" w:rsidRPr="005F73A7">
        <w:rPr>
          <w:rFonts w:ascii="Times New Roman" w:hAnsi="Times New Roman" w:cs="Times New Roman"/>
          <w:sz w:val="24"/>
          <w:szCs w:val="24"/>
        </w:rPr>
        <w:t xml:space="preserve">additional </w:t>
      </w:r>
      <w:r w:rsidR="0056675D" w:rsidRPr="005F73A7">
        <w:rPr>
          <w:rFonts w:ascii="Times New Roman" w:hAnsi="Times New Roman" w:cs="Times New Roman"/>
          <w:sz w:val="24"/>
          <w:szCs w:val="24"/>
        </w:rPr>
        <w:t xml:space="preserve">reflective commentary </w:t>
      </w:r>
      <w:r w:rsidR="007067E2" w:rsidRPr="005F73A7">
        <w:rPr>
          <w:rFonts w:ascii="Times New Roman" w:hAnsi="Times New Roman" w:cs="Times New Roman"/>
          <w:sz w:val="24"/>
          <w:szCs w:val="24"/>
        </w:rPr>
        <w:t>– a scholarly-informed reflection on the creative process</w:t>
      </w:r>
      <w:r w:rsidR="00EA3403" w:rsidRPr="005F73A7">
        <w:rPr>
          <w:rFonts w:ascii="Times New Roman" w:hAnsi="Times New Roman" w:cs="Times New Roman"/>
          <w:sz w:val="24"/>
          <w:szCs w:val="24"/>
        </w:rPr>
        <w:t xml:space="preserve">, </w:t>
      </w:r>
      <w:r w:rsidR="004C408C">
        <w:rPr>
          <w:rFonts w:ascii="Times New Roman" w:hAnsi="Times New Roman" w:cs="Times New Roman"/>
          <w:sz w:val="24"/>
          <w:szCs w:val="24"/>
        </w:rPr>
        <w:t>weighted at anything from 20-50 per cent</w:t>
      </w:r>
      <w:r w:rsidR="007067E2" w:rsidRPr="005F73A7">
        <w:rPr>
          <w:rFonts w:ascii="Times New Roman" w:hAnsi="Times New Roman" w:cs="Times New Roman"/>
          <w:sz w:val="24"/>
          <w:szCs w:val="24"/>
        </w:rPr>
        <w:t xml:space="preserve"> </w:t>
      </w:r>
      <w:r w:rsidR="00415630" w:rsidRPr="005F73A7">
        <w:rPr>
          <w:rFonts w:ascii="Times New Roman" w:hAnsi="Times New Roman" w:cs="Times New Roman"/>
          <w:sz w:val="24"/>
          <w:szCs w:val="24"/>
        </w:rPr>
        <w:t xml:space="preserve">of the overall degree project </w:t>
      </w:r>
      <w:r w:rsidR="007067E2" w:rsidRPr="005F73A7">
        <w:rPr>
          <w:rFonts w:ascii="Times New Roman" w:hAnsi="Times New Roman" w:cs="Times New Roman"/>
          <w:sz w:val="24"/>
          <w:szCs w:val="24"/>
        </w:rPr>
        <w:t xml:space="preserve">– </w:t>
      </w:r>
      <w:r w:rsidR="0056675D" w:rsidRPr="005F73A7">
        <w:rPr>
          <w:rFonts w:ascii="Times New Roman" w:hAnsi="Times New Roman" w:cs="Times New Roman"/>
          <w:sz w:val="24"/>
          <w:szCs w:val="24"/>
        </w:rPr>
        <w:t xml:space="preserve">that does the work of transforming or translating the creative work into a credit-bearing academic </w:t>
      </w:r>
      <w:r w:rsidR="00426D4F" w:rsidRPr="005F73A7">
        <w:rPr>
          <w:rFonts w:ascii="Times New Roman" w:hAnsi="Times New Roman" w:cs="Times New Roman"/>
          <w:sz w:val="24"/>
          <w:szCs w:val="24"/>
        </w:rPr>
        <w:t xml:space="preserve">research </w:t>
      </w:r>
      <w:r w:rsidR="0056675D" w:rsidRPr="005F73A7">
        <w:rPr>
          <w:rFonts w:ascii="Times New Roman" w:hAnsi="Times New Roman" w:cs="Times New Roman"/>
          <w:sz w:val="24"/>
          <w:szCs w:val="24"/>
        </w:rPr>
        <w:t xml:space="preserve">exercise.  </w:t>
      </w:r>
    </w:p>
    <w:p w14:paraId="78743D6D" w14:textId="77777777" w:rsidR="00B33FA1" w:rsidRDefault="00B33FA1" w:rsidP="00B33FA1">
      <w:pPr>
        <w:spacing w:after="0" w:line="240" w:lineRule="auto"/>
        <w:rPr>
          <w:rFonts w:ascii="Times New Roman" w:hAnsi="Times New Roman" w:cs="Times New Roman"/>
          <w:sz w:val="24"/>
          <w:szCs w:val="24"/>
        </w:rPr>
      </w:pPr>
    </w:p>
    <w:p w14:paraId="49A3AA10" w14:textId="752F84B6" w:rsidR="00B33FA1" w:rsidRDefault="0024373E"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This </w:t>
      </w:r>
      <w:r w:rsidR="00415630" w:rsidRPr="005F73A7">
        <w:rPr>
          <w:rFonts w:ascii="Times New Roman" w:hAnsi="Times New Roman" w:cs="Times New Roman"/>
          <w:sz w:val="24"/>
          <w:szCs w:val="24"/>
        </w:rPr>
        <w:t>requirement</w:t>
      </w:r>
      <w:r w:rsidRPr="005F73A7">
        <w:rPr>
          <w:rFonts w:ascii="Times New Roman" w:hAnsi="Times New Roman" w:cs="Times New Roman"/>
          <w:sz w:val="24"/>
          <w:szCs w:val="24"/>
        </w:rPr>
        <w:t xml:space="preserve"> </w:t>
      </w:r>
      <w:r w:rsidR="00D121DF" w:rsidRPr="005F73A7">
        <w:rPr>
          <w:rFonts w:ascii="Times New Roman" w:hAnsi="Times New Roman" w:cs="Times New Roman"/>
          <w:sz w:val="24"/>
          <w:szCs w:val="24"/>
        </w:rPr>
        <w:t xml:space="preserve">is increasingly </w:t>
      </w:r>
      <w:r w:rsidR="007D56D7" w:rsidRPr="005F73A7">
        <w:rPr>
          <w:rFonts w:ascii="Times New Roman" w:hAnsi="Times New Roman" w:cs="Times New Roman"/>
          <w:sz w:val="24"/>
          <w:szCs w:val="24"/>
        </w:rPr>
        <w:t>the subject of scrutiny and contestation</w:t>
      </w:r>
      <w:r w:rsidR="00706E30" w:rsidRPr="005F73A7">
        <w:rPr>
          <w:rFonts w:ascii="Times New Roman" w:hAnsi="Times New Roman" w:cs="Times New Roman"/>
          <w:sz w:val="24"/>
          <w:szCs w:val="24"/>
        </w:rPr>
        <w:t xml:space="preserve">, </w:t>
      </w:r>
      <w:r w:rsidR="0022636B" w:rsidRPr="005F73A7">
        <w:rPr>
          <w:rFonts w:ascii="Times New Roman" w:hAnsi="Times New Roman" w:cs="Times New Roman"/>
          <w:sz w:val="24"/>
          <w:szCs w:val="24"/>
        </w:rPr>
        <w:t>with t</w:t>
      </w:r>
      <w:r w:rsidR="00D121DF" w:rsidRPr="005F73A7">
        <w:rPr>
          <w:rFonts w:ascii="Times New Roman" w:hAnsi="Times New Roman" w:cs="Times New Roman"/>
          <w:sz w:val="24"/>
          <w:szCs w:val="24"/>
        </w:rPr>
        <w:t xml:space="preserve">he </w:t>
      </w:r>
      <w:r w:rsidR="007D56D7" w:rsidRPr="005F73A7">
        <w:rPr>
          <w:rFonts w:ascii="Times New Roman" w:hAnsi="Times New Roman" w:cs="Times New Roman"/>
          <w:sz w:val="24"/>
          <w:szCs w:val="24"/>
        </w:rPr>
        <w:t xml:space="preserve">question of ‘what kinds of theoretical discourses can and should be used in creative writing exegeses’ (Bourke </w:t>
      </w:r>
      <w:r w:rsidR="00B33FA1">
        <w:rPr>
          <w:rFonts w:ascii="Times New Roman" w:hAnsi="Times New Roman" w:cs="Times New Roman"/>
          <w:sz w:val="24"/>
          <w:szCs w:val="24"/>
        </w:rPr>
        <w:t>&amp;</w:t>
      </w:r>
      <w:r w:rsidR="007D56D7" w:rsidRPr="005F73A7">
        <w:rPr>
          <w:rFonts w:ascii="Times New Roman" w:hAnsi="Times New Roman" w:cs="Times New Roman"/>
          <w:sz w:val="24"/>
          <w:szCs w:val="24"/>
        </w:rPr>
        <w:t xml:space="preserve"> Neilsen 2004</w:t>
      </w:r>
      <w:r w:rsidR="00FE44C9">
        <w:rPr>
          <w:rFonts w:ascii="Times New Roman" w:hAnsi="Times New Roman" w:cs="Times New Roman"/>
          <w:sz w:val="24"/>
          <w:szCs w:val="24"/>
        </w:rPr>
        <w:t>)</w:t>
      </w:r>
      <w:r w:rsidR="007D56D7" w:rsidRPr="005F73A7">
        <w:rPr>
          <w:rFonts w:ascii="Times New Roman" w:hAnsi="Times New Roman" w:cs="Times New Roman"/>
          <w:sz w:val="24"/>
          <w:szCs w:val="24"/>
        </w:rPr>
        <w:t xml:space="preserve"> haunt</w:t>
      </w:r>
      <w:r w:rsidR="0022636B" w:rsidRPr="005F73A7">
        <w:rPr>
          <w:rFonts w:ascii="Times New Roman" w:hAnsi="Times New Roman" w:cs="Times New Roman"/>
          <w:sz w:val="24"/>
          <w:szCs w:val="24"/>
        </w:rPr>
        <w:t xml:space="preserve">ing the idea that a </w:t>
      </w:r>
      <w:r w:rsidR="00D121DF" w:rsidRPr="005F73A7">
        <w:rPr>
          <w:rFonts w:ascii="Times New Roman" w:hAnsi="Times New Roman" w:cs="Times New Roman"/>
          <w:sz w:val="24"/>
          <w:szCs w:val="24"/>
        </w:rPr>
        <w:t xml:space="preserve">complementary/supplementary discourse </w:t>
      </w:r>
      <w:r w:rsidR="0022636B" w:rsidRPr="005F73A7">
        <w:rPr>
          <w:rFonts w:ascii="Times New Roman" w:hAnsi="Times New Roman" w:cs="Times New Roman"/>
          <w:sz w:val="24"/>
          <w:szCs w:val="24"/>
        </w:rPr>
        <w:t xml:space="preserve">is </w:t>
      </w:r>
      <w:r w:rsidR="00707761" w:rsidRPr="005F73A7">
        <w:rPr>
          <w:rFonts w:ascii="Times New Roman" w:hAnsi="Times New Roman" w:cs="Times New Roman"/>
          <w:sz w:val="24"/>
          <w:szCs w:val="24"/>
        </w:rPr>
        <w:t xml:space="preserve">essential </w:t>
      </w:r>
      <w:r w:rsidR="00D121DF" w:rsidRPr="005F73A7">
        <w:rPr>
          <w:rFonts w:ascii="Times New Roman" w:hAnsi="Times New Roman" w:cs="Times New Roman"/>
          <w:sz w:val="24"/>
          <w:szCs w:val="24"/>
        </w:rPr>
        <w:t xml:space="preserve">for </w:t>
      </w:r>
      <w:r w:rsidR="00B34323" w:rsidRPr="005F73A7">
        <w:rPr>
          <w:rFonts w:ascii="Times New Roman" w:hAnsi="Times New Roman" w:cs="Times New Roman"/>
          <w:sz w:val="24"/>
          <w:szCs w:val="24"/>
        </w:rPr>
        <w:t>recognising</w:t>
      </w:r>
      <w:r w:rsidR="00D121DF" w:rsidRPr="005F73A7">
        <w:rPr>
          <w:rFonts w:ascii="Times New Roman" w:hAnsi="Times New Roman" w:cs="Times New Roman"/>
          <w:sz w:val="24"/>
          <w:szCs w:val="24"/>
        </w:rPr>
        <w:t xml:space="preserve"> </w:t>
      </w:r>
      <w:r w:rsidR="00273F8D" w:rsidRPr="005F73A7">
        <w:rPr>
          <w:rFonts w:ascii="Times New Roman" w:hAnsi="Times New Roman" w:cs="Times New Roman"/>
          <w:sz w:val="24"/>
          <w:szCs w:val="24"/>
        </w:rPr>
        <w:t xml:space="preserve">the </w:t>
      </w:r>
      <w:r w:rsidR="00D121DF" w:rsidRPr="005F73A7">
        <w:rPr>
          <w:rFonts w:ascii="Times New Roman" w:hAnsi="Times New Roman" w:cs="Times New Roman"/>
          <w:sz w:val="24"/>
          <w:szCs w:val="24"/>
        </w:rPr>
        <w:t>creative as a mode of research.</w:t>
      </w:r>
      <w:r w:rsidR="00415630" w:rsidRPr="005F73A7">
        <w:rPr>
          <w:rFonts w:ascii="Times New Roman" w:hAnsi="Times New Roman" w:cs="Times New Roman"/>
          <w:sz w:val="24"/>
          <w:szCs w:val="24"/>
        </w:rPr>
        <w:t xml:space="preserve"> In Australia, </w:t>
      </w:r>
      <w:r w:rsidR="00156118" w:rsidRPr="005F73A7">
        <w:rPr>
          <w:rFonts w:ascii="Times New Roman" w:hAnsi="Times New Roman" w:cs="Times New Roman"/>
          <w:sz w:val="24"/>
          <w:szCs w:val="24"/>
        </w:rPr>
        <w:t>principally</w:t>
      </w:r>
      <w:r w:rsidR="00415630" w:rsidRPr="005F73A7">
        <w:rPr>
          <w:rFonts w:ascii="Times New Roman" w:hAnsi="Times New Roman" w:cs="Times New Roman"/>
          <w:sz w:val="24"/>
          <w:szCs w:val="24"/>
        </w:rPr>
        <w:t xml:space="preserve">, a vigorous debate </w:t>
      </w:r>
      <w:r w:rsidR="004C16F6" w:rsidRPr="005F73A7">
        <w:rPr>
          <w:rFonts w:ascii="Times New Roman" w:hAnsi="Times New Roman" w:cs="Times New Roman"/>
          <w:sz w:val="24"/>
          <w:szCs w:val="24"/>
        </w:rPr>
        <w:t>has been</w:t>
      </w:r>
      <w:r w:rsidR="00415630" w:rsidRPr="005F73A7">
        <w:rPr>
          <w:rFonts w:ascii="Times New Roman" w:hAnsi="Times New Roman" w:cs="Times New Roman"/>
          <w:sz w:val="24"/>
          <w:szCs w:val="24"/>
        </w:rPr>
        <w:t xml:space="preserve"> underway </w:t>
      </w:r>
      <w:r w:rsidR="004C16F6" w:rsidRPr="005F73A7">
        <w:rPr>
          <w:rFonts w:ascii="Times New Roman" w:hAnsi="Times New Roman" w:cs="Times New Roman"/>
          <w:sz w:val="24"/>
          <w:szCs w:val="24"/>
        </w:rPr>
        <w:t xml:space="preserve">for some time </w:t>
      </w:r>
      <w:r w:rsidR="006709A1" w:rsidRPr="005F73A7">
        <w:rPr>
          <w:rFonts w:ascii="Times New Roman" w:hAnsi="Times New Roman" w:cs="Times New Roman"/>
          <w:sz w:val="24"/>
          <w:szCs w:val="24"/>
        </w:rPr>
        <w:t>concerning t</w:t>
      </w:r>
      <w:r w:rsidR="00413995" w:rsidRPr="005F73A7">
        <w:rPr>
          <w:rFonts w:ascii="Times New Roman" w:hAnsi="Times New Roman" w:cs="Times New Roman"/>
          <w:sz w:val="24"/>
          <w:szCs w:val="24"/>
        </w:rPr>
        <w:t>he ‘Evolution of the exeges</w:t>
      </w:r>
      <w:r w:rsidR="003422FC">
        <w:rPr>
          <w:rFonts w:ascii="Times New Roman" w:hAnsi="Times New Roman" w:cs="Times New Roman"/>
          <w:sz w:val="24"/>
          <w:szCs w:val="24"/>
        </w:rPr>
        <w:t>i</w:t>
      </w:r>
      <w:r w:rsidR="00413995" w:rsidRPr="005F73A7">
        <w:rPr>
          <w:rFonts w:ascii="Times New Roman" w:hAnsi="Times New Roman" w:cs="Times New Roman"/>
          <w:sz w:val="24"/>
          <w:szCs w:val="24"/>
        </w:rPr>
        <w:t>s</w:t>
      </w:r>
      <w:r w:rsidR="006709A1" w:rsidRPr="005F73A7">
        <w:rPr>
          <w:rFonts w:ascii="Times New Roman" w:hAnsi="Times New Roman" w:cs="Times New Roman"/>
          <w:sz w:val="24"/>
          <w:szCs w:val="24"/>
        </w:rPr>
        <w:t xml:space="preserve">’ </w:t>
      </w:r>
      <w:r w:rsidR="00413995" w:rsidRPr="005F73A7">
        <w:rPr>
          <w:rFonts w:ascii="Times New Roman" w:hAnsi="Times New Roman" w:cs="Times New Roman"/>
          <w:sz w:val="24"/>
          <w:szCs w:val="24"/>
        </w:rPr>
        <w:t>and the increasing ‘radicalisation of the Creative Writing doctorate’ (Krauth</w:t>
      </w:r>
      <w:r w:rsidR="00167BD6" w:rsidRPr="005F73A7">
        <w:rPr>
          <w:rFonts w:ascii="Times New Roman" w:hAnsi="Times New Roman" w:cs="Times New Roman"/>
          <w:sz w:val="24"/>
          <w:szCs w:val="24"/>
        </w:rPr>
        <w:t xml:space="preserve"> </w:t>
      </w:r>
      <w:r w:rsidR="00413995" w:rsidRPr="005F73A7">
        <w:rPr>
          <w:rFonts w:ascii="Times New Roman" w:hAnsi="Times New Roman" w:cs="Times New Roman"/>
          <w:sz w:val="24"/>
          <w:szCs w:val="24"/>
        </w:rPr>
        <w:t>2011</w:t>
      </w:r>
      <w:r w:rsidR="006709A1" w:rsidRPr="005F73A7">
        <w:rPr>
          <w:rFonts w:ascii="Times New Roman" w:hAnsi="Times New Roman" w:cs="Times New Roman"/>
          <w:sz w:val="24"/>
          <w:szCs w:val="24"/>
        </w:rPr>
        <w:t>; see also</w:t>
      </w:r>
      <w:r w:rsidR="00365617" w:rsidRPr="005F73A7">
        <w:rPr>
          <w:rFonts w:ascii="Times New Roman" w:hAnsi="Times New Roman" w:cs="Times New Roman"/>
          <w:sz w:val="24"/>
          <w:szCs w:val="24"/>
        </w:rPr>
        <w:t xml:space="preserve"> Perry 1998; Milech </w:t>
      </w:r>
      <w:r w:rsidR="00B33FA1">
        <w:rPr>
          <w:rFonts w:ascii="Times New Roman" w:hAnsi="Times New Roman" w:cs="Times New Roman"/>
          <w:sz w:val="24"/>
          <w:szCs w:val="24"/>
        </w:rPr>
        <w:t>&amp;</w:t>
      </w:r>
      <w:r w:rsidR="00365617" w:rsidRPr="005F73A7">
        <w:rPr>
          <w:rFonts w:ascii="Times New Roman" w:hAnsi="Times New Roman" w:cs="Times New Roman"/>
          <w:sz w:val="24"/>
          <w:szCs w:val="24"/>
        </w:rPr>
        <w:t xml:space="preserve"> Schilo 2004; Hetherington 2010; </w:t>
      </w:r>
      <w:r w:rsidR="00BA214A" w:rsidRPr="005F73A7">
        <w:rPr>
          <w:rFonts w:ascii="Times New Roman" w:hAnsi="Times New Roman" w:cs="Times New Roman"/>
          <w:sz w:val="24"/>
          <w:szCs w:val="24"/>
        </w:rPr>
        <w:t>McNamara</w:t>
      </w:r>
      <w:r w:rsidR="00BA214A" w:rsidRPr="005F73A7">
        <w:rPr>
          <w:rFonts w:ascii="Times New Roman" w:hAnsi="Times New Roman" w:cs="Times New Roman"/>
          <w:bCs/>
          <w:sz w:val="24"/>
          <w:szCs w:val="24"/>
        </w:rPr>
        <w:t xml:space="preserve"> 2012; </w:t>
      </w:r>
      <w:r w:rsidR="00365617" w:rsidRPr="005F73A7">
        <w:rPr>
          <w:rFonts w:ascii="Times New Roman" w:hAnsi="Times New Roman" w:cs="Times New Roman"/>
          <w:sz w:val="24"/>
          <w:szCs w:val="24"/>
        </w:rPr>
        <w:t xml:space="preserve">Watkins </w:t>
      </w:r>
      <w:r w:rsidR="00B33FA1">
        <w:rPr>
          <w:rFonts w:ascii="Times New Roman" w:hAnsi="Times New Roman" w:cs="Times New Roman"/>
          <w:sz w:val="24"/>
          <w:szCs w:val="24"/>
        </w:rPr>
        <w:t>&amp;</w:t>
      </w:r>
      <w:r w:rsidR="00365617" w:rsidRPr="005F73A7">
        <w:rPr>
          <w:rFonts w:ascii="Times New Roman" w:hAnsi="Times New Roman" w:cs="Times New Roman"/>
          <w:sz w:val="24"/>
          <w:szCs w:val="24"/>
        </w:rPr>
        <w:t xml:space="preserve"> Krauth 2016; </w:t>
      </w:r>
      <w:r w:rsidR="00365617" w:rsidRPr="005F73A7">
        <w:rPr>
          <w:rFonts w:ascii="Times New Roman" w:hAnsi="Times New Roman" w:cs="Times New Roman"/>
          <w:bCs/>
          <w:sz w:val="24"/>
          <w:szCs w:val="24"/>
        </w:rPr>
        <w:t xml:space="preserve">Brien </w:t>
      </w:r>
      <w:r w:rsidR="00B33FA1">
        <w:rPr>
          <w:rFonts w:ascii="Times New Roman" w:hAnsi="Times New Roman" w:cs="Times New Roman"/>
          <w:bCs/>
          <w:sz w:val="24"/>
          <w:szCs w:val="24"/>
        </w:rPr>
        <w:t>&amp;</w:t>
      </w:r>
      <w:r w:rsidR="00365617" w:rsidRPr="005F73A7">
        <w:rPr>
          <w:rFonts w:ascii="Times New Roman" w:hAnsi="Times New Roman" w:cs="Times New Roman"/>
          <w:bCs/>
          <w:sz w:val="24"/>
          <w:szCs w:val="24"/>
        </w:rPr>
        <w:t xml:space="preserve"> McAllister 2016</w:t>
      </w:r>
      <w:r w:rsidR="00365617" w:rsidRPr="005F73A7">
        <w:rPr>
          <w:rFonts w:ascii="Times New Roman" w:hAnsi="Times New Roman" w:cs="Times New Roman"/>
          <w:sz w:val="24"/>
          <w:szCs w:val="24"/>
        </w:rPr>
        <w:t>)</w:t>
      </w:r>
      <w:r w:rsidR="004C16F6" w:rsidRPr="005F73A7">
        <w:rPr>
          <w:rFonts w:ascii="Times New Roman" w:hAnsi="Times New Roman" w:cs="Times New Roman"/>
          <w:sz w:val="24"/>
          <w:szCs w:val="24"/>
        </w:rPr>
        <w:t xml:space="preserve">. This has </w:t>
      </w:r>
      <w:r w:rsidR="00365617" w:rsidRPr="005F73A7">
        <w:rPr>
          <w:rFonts w:ascii="Times New Roman" w:hAnsi="Times New Roman" w:cs="Times New Roman"/>
          <w:sz w:val="24"/>
          <w:szCs w:val="24"/>
        </w:rPr>
        <w:t>only recently, and for the most part in specific disciplinary areas (see music below)</w:t>
      </w:r>
      <w:r w:rsidR="004C16F6" w:rsidRPr="005F73A7">
        <w:rPr>
          <w:rFonts w:ascii="Times New Roman" w:hAnsi="Times New Roman" w:cs="Times New Roman"/>
          <w:sz w:val="24"/>
          <w:szCs w:val="24"/>
        </w:rPr>
        <w:t xml:space="preserve">, begun to </w:t>
      </w:r>
      <w:r w:rsidR="00BA214A" w:rsidRPr="005F73A7">
        <w:rPr>
          <w:rFonts w:ascii="Times New Roman" w:hAnsi="Times New Roman" w:cs="Times New Roman"/>
          <w:sz w:val="24"/>
          <w:szCs w:val="24"/>
        </w:rPr>
        <w:t>com</w:t>
      </w:r>
      <w:r w:rsidR="004C16F6" w:rsidRPr="005F73A7">
        <w:rPr>
          <w:rFonts w:ascii="Times New Roman" w:hAnsi="Times New Roman" w:cs="Times New Roman"/>
          <w:sz w:val="24"/>
          <w:szCs w:val="24"/>
        </w:rPr>
        <w:t>e</w:t>
      </w:r>
      <w:r w:rsidR="00BA214A" w:rsidRPr="005F73A7">
        <w:rPr>
          <w:rFonts w:ascii="Times New Roman" w:hAnsi="Times New Roman" w:cs="Times New Roman"/>
          <w:sz w:val="24"/>
          <w:szCs w:val="24"/>
        </w:rPr>
        <w:t xml:space="preserve"> to the fore </w:t>
      </w:r>
      <w:r w:rsidR="00BB12CC" w:rsidRPr="005F73A7">
        <w:rPr>
          <w:rFonts w:ascii="Times New Roman" w:hAnsi="Times New Roman" w:cs="Times New Roman"/>
          <w:sz w:val="24"/>
          <w:szCs w:val="24"/>
        </w:rPr>
        <w:t xml:space="preserve">in common working definitions of practice as research across the academy. </w:t>
      </w:r>
      <w:r w:rsidR="00413995" w:rsidRPr="005F73A7">
        <w:rPr>
          <w:rFonts w:ascii="Times New Roman" w:hAnsi="Times New Roman" w:cs="Times New Roman"/>
          <w:sz w:val="24"/>
          <w:szCs w:val="24"/>
        </w:rPr>
        <w:t xml:space="preserve">A </w:t>
      </w:r>
      <w:r w:rsidR="00413995" w:rsidRPr="00F15394">
        <w:rPr>
          <w:rFonts w:ascii="Times New Roman" w:hAnsi="Times New Roman" w:cs="Times New Roman"/>
          <w:sz w:val="24"/>
          <w:szCs w:val="24"/>
        </w:rPr>
        <w:t xml:space="preserve">similar effort is needed in </w:t>
      </w:r>
      <w:r w:rsidR="00D96FCE" w:rsidRPr="00F15394">
        <w:rPr>
          <w:rFonts w:ascii="Times New Roman" w:hAnsi="Times New Roman" w:cs="Times New Roman"/>
          <w:sz w:val="24"/>
          <w:szCs w:val="24"/>
        </w:rPr>
        <w:t xml:space="preserve">university structures and research councils </w:t>
      </w:r>
      <w:r w:rsidR="00413995" w:rsidRPr="00F15394">
        <w:rPr>
          <w:rFonts w:ascii="Times New Roman" w:hAnsi="Times New Roman" w:cs="Times New Roman"/>
          <w:sz w:val="24"/>
          <w:szCs w:val="24"/>
        </w:rPr>
        <w:t xml:space="preserve">to </w:t>
      </w:r>
      <w:r w:rsidR="004C16F6" w:rsidRPr="00F15394">
        <w:rPr>
          <w:rFonts w:ascii="Times New Roman" w:hAnsi="Times New Roman" w:cs="Times New Roman"/>
          <w:sz w:val="24"/>
          <w:szCs w:val="24"/>
        </w:rPr>
        <w:t xml:space="preserve">increase the recognition of </w:t>
      </w:r>
      <w:r w:rsidR="004C3ED2" w:rsidRPr="00F15394">
        <w:rPr>
          <w:rFonts w:ascii="Times New Roman" w:hAnsi="Times New Roman" w:cs="Times New Roman"/>
          <w:sz w:val="24"/>
          <w:szCs w:val="24"/>
        </w:rPr>
        <w:t>practice</w:t>
      </w:r>
      <w:r w:rsidR="006B439A" w:rsidRPr="00F15394">
        <w:rPr>
          <w:rFonts w:ascii="Times New Roman" w:hAnsi="Times New Roman" w:cs="Times New Roman"/>
          <w:sz w:val="24"/>
          <w:szCs w:val="24"/>
        </w:rPr>
        <w:t xml:space="preserve"> as </w:t>
      </w:r>
      <w:r w:rsidR="004C3ED2" w:rsidRPr="00F15394">
        <w:rPr>
          <w:rFonts w:ascii="Times New Roman" w:hAnsi="Times New Roman" w:cs="Times New Roman"/>
          <w:sz w:val="24"/>
          <w:szCs w:val="24"/>
        </w:rPr>
        <w:t xml:space="preserve">research </w:t>
      </w:r>
      <w:r w:rsidR="004C16F6" w:rsidRPr="00F15394">
        <w:rPr>
          <w:rFonts w:ascii="Times New Roman" w:hAnsi="Times New Roman" w:cs="Times New Roman"/>
          <w:sz w:val="24"/>
          <w:szCs w:val="24"/>
        </w:rPr>
        <w:t>and</w:t>
      </w:r>
      <w:r w:rsidR="004C16F6" w:rsidRPr="005F73A7">
        <w:rPr>
          <w:rFonts w:ascii="Times New Roman" w:hAnsi="Times New Roman" w:cs="Times New Roman"/>
          <w:sz w:val="24"/>
          <w:szCs w:val="24"/>
        </w:rPr>
        <w:t xml:space="preserve"> challenge</w:t>
      </w:r>
      <w:r w:rsidR="00D96FCE" w:rsidRPr="005F73A7">
        <w:rPr>
          <w:rFonts w:ascii="Times New Roman" w:hAnsi="Times New Roman" w:cs="Times New Roman"/>
          <w:sz w:val="24"/>
          <w:szCs w:val="24"/>
        </w:rPr>
        <w:t xml:space="preserve"> definitions </w:t>
      </w:r>
      <w:r w:rsidR="00CC4014" w:rsidRPr="005F73A7">
        <w:rPr>
          <w:rFonts w:ascii="Times New Roman" w:hAnsi="Times New Roman" w:cs="Times New Roman"/>
          <w:sz w:val="24"/>
          <w:szCs w:val="24"/>
        </w:rPr>
        <w:t>of practice</w:t>
      </w:r>
      <w:r w:rsidR="00D96FCE" w:rsidRPr="005F73A7">
        <w:rPr>
          <w:rFonts w:ascii="Times New Roman" w:hAnsi="Times New Roman" w:cs="Times New Roman"/>
          <w:sz w:val="24"/>
          <w:szCs w:val="24"/>
        </w:rPr>
        <w:t xml:space="preserve"> as research </w:t>
      </w:r>
      <w:r w:rsidR="00CC4014" w:rsidRPr="005F73A7">
        <w:rPr>
          <w:rFonts w:ascii="Times New Roman" w:hAnsi="Times New Roman" w:cs="Times New Roman"/>
          <w:sz w:val="24"/>
          <w:szCs w:val="24"/>
        </w:rPr>
        <w:t>that reduce</w:t>
      </w:r>
      <w:r w:rsidR="00D96FCE" w:rsidRPr="005F73A7">
        <w:rPr>
          <w:rFonts w:ascii="Times New Roman" w:hAnsi="Times New Roman" w:cs="Times New Roman"/>
          <w:sz w:val="24"/>
          <w:szCs w:val="24"/>
        </w:rPr>
        <w:t xml:space="preserve"> </w:t>
      </w:r>
      <w:r w:rsidR="00CC4014" w:rsidRPr="005F73A7">
        <w:rPr>
          <w:rFonts w:ascii="Times New Roman" w:hAnsi="Times New Roman" w:cs="Times New Roman"/>
          <w:sz w:val="24"/>
          <w:szCs w:val="24"/>
        </w:rPr>
        <w:t xml:space="preserve">it </w:t>
      </w:r>
      <w:r w:rsidR="004C16F6" w:rsidRPr="005F73A7">
        <w:rPr>
          <w:rFonts w:ascii="Times New Roman" w:hAnsi="Times New Roman" w:cs="Times New Roman"/>
          <w:sz w:val="24"/>
          <w:szCs w:val="24"/>
        </w:rPr>
        <w:t xml:space="preserve">to </w:t>
      </w:r>
      <w:r w:rsidR="00413995" w:rsidRPr="005F73A7">
        <w:rPr>
          <w:rFonts w:ascii="Times New Roman" w:hAnsi="Times New Roman" w:cs="Times New Roman"/>
          <w:sz w:val="24"/>
          <w:szCs w:val="24"/>
        </w:rPr>
        <w:t xml:space="preserve">an easy set of passive descriptors </w:t>
      </w:r>
      <w:r w:rsidR="004C16F6" w:rsidRPr="005F73A7">
        <w:rPr>
          <w:rFonts w:ascii="Times New Roman" w:hAnsi="Times New Roman" w:cs="Times New Roman"/>
          <w:sz w:val="24"/>
          <w:szCs w:val="24"/>
        </w:rPr>
        <w:t xml:space="preserve">or </w:t>
      </w:r>
      <w:r w:rsidR="00413995" w:rsidRPr="005F73A7">
        <w:rPr>
          <w:rFonts w:ascii="Times New Roman" w:hAnsi="Times New Roman" w:cs="Times New Roman"/>
          <w:sz w:val="24"/>
          <w:szCs w:val="24"/>
        </w:rPr>
        <w:t xml:space="preserve">non-negotiable </w:t>
      </w:r>
      <w:r w:rsidR="00BB12CC" w:rsidRPr="005F73A7">
        <w:rPr>
          <w:rFonts w:ascii="Times New Roman" w:hAnsi="Times New Roman" w:cs="Times New Roman"/>
          <w:sz w:val="24"/>
          <w:szCs w:val="24"/>
        </w:rPr>
        <w:t xml:space="preserve">formulations </w:t>
      </w:r>
      <w:r w:rsidR="00413995" w:rsidRPr="005F73A7">
        <w:rPr>
          <w:rFonts w:ascii="Times New Roman" w:hAnsi="Times New Roman" w:cs="Times New Roman"/>
          <w:sz w:val="24"/>
          <w:szCs w:val="24"/>
        </w:rPr>
        <w:t xml:space="preserve">of what is </w:t>
      </w:r>
      <w:r w:rsidR="005118F5" w:rsidRPr="005F73A7">
        <w:rPr>
          <w:rFonts w:ascii="Times New Roman" w:hAnsi="Times New Roman" w:cs="Times New Roman"/>
          <w:sz w:val="24"/>
          <w:szCs w:val="24"/>
        </w:rPr>
        <w:t xml:space="preserve">considered </w:t>
      </w:r>
      <w:r w:rsidR="00413995" w:rsidRPr="005F73A7">
        <w:rPr>
          <w:rFonts w:ascii="Times New Roman" w:hAnsi="Times New Roman" w:cs="Times New Roman"/>
          <w:sz w:val="24"/>
          <w:szCs w:val="24"/>
        </w:rPr>
        <w:t>systematic, rigorous</w:t>
      </w:r>
      <w:r w:rsidR="00CA6201" w:rsidRPr="005F73A7">
        <w:rPr>
          <w:rFonts w:ascii="Times New Roman" w:hAnsi="Times New Roman" w:cs="Times New Roman"/>
          <w:sz w:val="24"/>
          <w:szCs w:val="24"/>
        </w:rPr>
        <w:t>,</w:t>
      </w:r>
      <w:r w:rsidR="00413995" w:rsidRPr="005F73A7">
        <w:rPr>
          <w:rFonts w:ascii="Times New Roman" w:hAnsi="Times New Roman" w:cs="Times New Roman"/>
          <w:sz w:val="24"/>
          <w:szCs w:val="24"/>
        </w:rPr>
        <w:t xml:space="preserve"> and communicable.</w:t>
      </w:r>
    </w:p>
    <w:p w14:paraId="2ECCF830" w14:textId="77777777" w:rsidR="00B33FA1" w:rsidRDefault="00B33FA1" w:rsidP="00B33FA1">
      <w:pPr>
        <w:spacing w:after="0" w:line="240" w:lineRule="auto"/>
        <w:rPr>
          <w:rFonts w:ascii="Times New Roman" w:hAnsi="Times New Roman" w:cs="Times New Roman"/>
          <w:sz w:val="24"/>
          <w:szCs w:val="24"/>
        </w:rPr>
      </w:pPr>
    </w:p>
    <w:p w14:paraId="224D56EC" w14:textId="77777777" w:rsidR="00B33FA1" w:rsidRDefault="00413995"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Rachel Hann</w:t>
      </w:r>
      <w:r w:rsidR="00BA214A" w:rsidRPr="005F73A7">
        <w:rPr>
          <w:rFonts w:ascii="Times New Roman" w:hAnsi="Times New Roman" w:cs="Times New Roman"/>
          <w:sz w:val="24"/>
          <w:szCs w:val="24"/>
        </w:rPr>
        <w:t xml:space="preserve">, </w:t>
      </w:r>
      <w:r w:rsidR="003051DC" w:rsidRPr="005F73A7">
        <w:rPr>
          <w:rFonts w:ascii="Times New Roman" w:hAnsi="Times New Roman" w:cs="Times New Roman"/>
          <w:sz w:val="24"/>
          <w:szCs w:val="24"/>
        </w:rPr>
        <w:t>lecturer in s</w:t>
      </w:r>
      <w:r w:rsidR="00BA214A" w:rsidRPr="005F73A7">
        <w:rPr>
          <w:rFonts w:ascii="Times New Roman" w:hAnsi="Times New Roman" w:cs="Times New Roman"/>
          <w:sz w:val="24"/>
          <w:szCs w:val="24"/>
        </w:rPr>
        <w:t xml:space="preserve">cenography </w:t>
      </w:r>
      <w:r w:rsidR="003051DC" w:rsidRPr="005F73A7">
        <w:rPr>
          <w:rFonts w:ascii="Times New Roman" w:hAnsi="Times New Roman" w:cs="Times New Roman"/>
          <w:sz w:val="24"/>
          <w:szCs w:val="24"/>
        </w:rPr>
        <w:t xml:space="preserve">at the </w:t>
      </w:r>
      <w:r w:rsidR="00BA214A" w:rsidRPr="005F73A7">
        <w:rPr>
          <w:rFonts w:ascii="Times New Roman" w:hAnsi="Times New Roman" w:cs="Times New Roman"/>
          <w:sz w:val="24"/>
          <w:szCs w:val="24"/>
        </w:rPr>
        <w:t xml:space="preserve">University of Surrey and </w:t>
      </w:r>
      <w:r w:rsidR="003051DC" w:rsidRPr="005F73A7">
        <w:rPr>
          <w:rFonts w:ascii="Times New Roman" w:hAnsi="Times New Roman" w:cs="Times New Roman"/>
          <w:sz w:val="24"/>
          <w:szCs w:val="24"/>
        </w:rPr>
        <w:t>director of postgraduate r</w:t>
      </w:r>
      <w:r w:rsidR="00BA214A" w:rsidRPr="005F73A7">
        <w:rPr>
          <w:rFonts w:ascii="Times New Roman" w:hAnsi="Times New Roman" w:cs="Times New Roman"/>
          <w:sz w:val="24"/>
          <w:szCs w:val="24"/>
        </w:rPr>
        <w:t xml:space="preserve">esearch for the Guildford School of Acting, </w:t>
      </w:r>
      <w:r w:rsidRPr="005F73A7">
        <w:rPr>
          <w:rFonts w:ascii="Times New Roman" w:hAnsi="Times New Roman" w:cs="Times New Roman"/>
          <w:sz w:val="24"/>
          <w:szCs w:val="24"/>
        </w:rPr>
        <w:t xml:space="preserve">points out that one of the very real costs of winning the right to conduct research through practice from academic administrators (what she calls the ‘first wave’ of Practice Research) has been the risk of creating ‘a culture where Practice Research is conducted for the purpose of administration: for evidencing an individual’s research profile to be assessed, holistically, by exercises such as the REF,’ resulting in ‘the full portfolio of evidence [being] directed towards the needs of the REF panel rather than the discipline at large’ (2015). She, and other practice researchers such as Tess Brady, are concerned that the required exegesis functions </w:t>
      </w:r>
      <w:r w:rsidR="00CC4014" w:rsidRPr="005F73A7">
        <w:rPr>
          <w:rFonts w:ascii="Times New Roman" w:hAnsi="Times New Roman" w:cs="Times New Roman"/>
          <w:sz w:val="24"/>
          <w:szCs w:val="24"/>
        </w:rPr>
        <w:t xml:space="preserve">mainly </w:t>
      </w:r>
      <w:r w:rsidRPr="005F73A7">
        <w:rPr>
          <w:rFonts w:ascii="Times New Roman" w:hAnsi="Times New Roman" w:cs="Times New Roman"/>
          <w:sz w:val="24"/>
          <w:szCs w:val="24"/>
        </w:rPr>
        <w:t>as a ‘ticket to satisfy the gatekeepers admitting entrance to the academy</w:t>
      </w:r>
      <w:r w:rsidR="00205ACD">
        <w:rPr>
          <w:rFonts w:ascii="Times New Roman" w:hAnsi="Times New Roman" w:cs="Times New Roman"/>
          <w:sz w:val="24"/>
          <w:szCs w:val="24"/>
        </w:rPr>
        <w:t>’</w:t>
      </w:r>
      <w:r w:rsidRPr="005F73A7">
        <w:rPr>
          <w:rFonts w:ascii="Times New Roman" w:hAnsi="Times New Roman" w:cs="Times New Roman"/>
          <w:sz w:val="24"/>
          <w:szCs w:val="24"/>
        </w:rPr>
        <w:t>s conservative research club’ (Brady 2000). Hann therefore feels that a ‘second wave’ is now necessary, one in which the primary aim for the documentation accompanying a practice research output is to ‘share our findings more openly’ and ‘evidence to our broader communities the innate value of practically borne knowledge.’ This, she says, will ensure that ‘the new insights acquired through our collective processes of craft, action and dialogue are sustained beyond any one individu</w:t>
      </w:r>
      <w:r w:rsidR="00B33FA1">
        <w:rPr>
          <w:rFonts w:ascii="Times New Roman" w:hAnsi="Times New Roman" w:cs="Times New Roman"/>
          <w:sz w:val="24"/>
          <w:szCs w:val="24"/>
        </w:rPr>
        <w:t>al or event’ (2015).</w:t>
      </w:r>
    </w:p>
    <w:p w14:paraId="51E569A8" w14:textId="77777777" w:rsidR="00B33FA1" w:rsidRDefault="00B33FA1" w:rsidP="00B33FA1">
      <w:pPr>
        <w:spacing w:after="0" w:line="240" w:lineRule="auto"/>
        <w:rPr>
          <w:rFonts w:ascii="Times New Roman" w:hAnsi="Times New Roman" w:cs="Times New Roman"/>
          <w:sz w:val="24"/>
          <w:szCs w:val="24"/>
        </w:rPr>
      </w:pPr>
    </w:p>
    <w:p w14:paraId="3EA45FF3" w14:textId="77777777" w:rsidR="00B33FA1" w:rsidRDefault="00D96FCE"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Whilst </w:t>
      </w:r>
      <w:r w:rsidR="00025096" w:rsidRPr="005F73A7">
        <w:rPr>
          <w:rFonts w:ascii="Times New Roman" w:hAnsi="Times New Roman" w:cs="Times New Roman"/>
          <w:sz w:val="24"/>
          <w:szCs w:val="24"/>
        </w:rPr>
        <w:t xml:space="preserve">Hann </w:t>
      </w:r>
      <w:r w:rsidRPr="005F73A7">
        <w:rPr>
          <w:rFonts w:ascii="Times New Roman" w:hAnsi="Times New Roman" w:cs="Times New Roman"/>
          <w:sz w:val="24"/>
          <w:szCs w:val="24"/>
        </w:rPr>
        <w:t>insist</w:t>
      </w:r>
      <w:r w:rsidR="00F83B25" w:rsidRPr="005F73A7">
        <w:rPr>
          <w:rFonts w:ascii="Times New Roman" w:hAnsi="Times New Roman" w:cs="Times New Roman"/>
          <w:sz w:val="24"/>
          <w:szCs w:val="24"/>
        </w:rPr>
        <w:t>s</w:t>
      </w:r>
      <w:r w:rsidRPr="005F73A7">
        <w:rPr>
          <w:rFonts w:ascii="Times New Roman" w:hAnsi="Times New Roman" w:cs="Times New Roman"/>
          <w:sz w:val="24"/>
          <w:szCs w:val="24"/>
        </w:rPr>
        <w:t xml:space="preserve"> that </w:t>
      </w:r>
      <w:r w:rsidR="009A49F7" w:rsidRPr="005F73A7">
        <w:rPr>
          <w:rFonts w:ascii="Times New Roman" w:hAnsi="Times New Roman" w:cs="Times New Roman"/>
          <w:sz w:val="24"/>
          <w:szCs w:val="24"/>
        </w:rPr>
        <w:t>‘Practice Research is not an administrative task</w:t>
      </w:r>
      <w:r w:rsidRPr="005F73A7">
        <w:rPr>
          <w:rFonts w:ascii="Times New Roman" w:hAnsi="Times New Roman" w:cs="Times New Roman"/>
          <w:sz w:val="24"/>
          <w:szCs w:val="24"/>
        </w:rPr>
        <w:t>,</w:t>
      </w:r>
      <w:r w:rsidR="009A49F7" w:rsidRPr="005F73A7">
        <w:rPr>
          <w:rFonts w:ascii="Times New Roman" w:hAnsi="Times New Roman" w:cs="Times New Roman"/>
          <w:sz w:val="24"/>
          <w:szCs w:val="24"/>
        </w:rPr>
        <w:t xml:space="preserve">’ </w:t>
      </w:r>
      <w:r w:rsidRPr="005F73A7">
        <w:rPr>
          <w:rFonts w:ascii="Times New Roman" w:hAnsi="Times New Roman" w:cs="Times New Roman"/>
          <w:sz w:val="24"/>
          <w:szCs w:val="24"/>
        </w:rPr>
        <w:t xml:space="preserve">John Croft, composer and lecturer in music at Brunel University, </w:t>
      </w:r>
      <w:r w:rsidR="00F83B25" w:rsidRPr="005F73A7">
        <w:rPr>
          <w:rFonts w:ascii="Times New Roman" w:hAnsi="Times New Roman" w:cs="Times New Roman"/>
          <w:sz w:val="24"/>
          <w:szCs w:val="24"/>
        </w:rPr>
        <w:t xml:space="preserve">presents an even more radical challenge </w:t>
      </w:r>
      <w:r w:rsidR="00025096" w:rsidRPr="005F73A7">
        <w:rPr>
          <w:rFonts w:ascii="Times New Roman" w:hAnsi="Times New Roman" w:cs="Times New Roman"/>
          <w:sz w:val="24"/>
          <w:szCs w:val="24"/>
        </w:rPr>
        <w:t xml:space="preserve">captured in </w:t>
      </w:r>
      <w:r w:rsidR="003051DC" w:rsidRPr="005F73A7">
        <w:rPr>
          <w:rFonts w:ascii="Times New Roman" w:hAnsi="Times New Roman" w:cs="Times New Roman"/>
          <w:sz w:val="24"/>
          <w:szCs w:val="24"/>
        </w:rPr>
        <w:t xml:space="preserve">the declarative title of </w:t>
      </w:r>
      <w:r w:rsidR="00025096" w:rsidRPr="005F73A7">
        <w:rPr>
          <w:rFonts w:ascii="Times New Roman" w:hAnsi="Times New Roman" w:cs="Times New Roman"/>
          <w:sz w:val="24"/>
          <w:szCs w:val="24"/>
        </w:rPr>
        <w:t>his</w:t>
      </w:r>
      <w:r w:rsidR="003051DC" w:rsidRPr="005F73A7">
        <w:rPr>
          <w:rFonts w:ascii="Times New Roman" w:hAnsi="Times New Roman" w:cs="Times New Roman"/>
          <w:sz w:val="24"/>
          <w:szCs w:val="24"/>
        </w:rPr>
        <w:t xml:space="preserve"> paper</w:t>
      </w:r>
      <w:r w:rsidR="00025096" w:rsidRPr="005F73A7">
        <w:rPr>
          <w:rFonts w:ascii="Times New Roman" w:hAnsi="Times New Roman" w:cs="Times New Roman"/>
          <w:sz w:val="24"/>
          <w:szCs w:val="24"/>
        </w:rPr>
        <w:t xml:space="preserve">, </w:t>
      </w:r>
      <w:r w:rsidR="009A49F7" w:rsidRPr="005F73A7">
        <w:rPr>
          <w:rFonts w:ascii="Times New Roman" w:hAnsi="Times New Roman" w:cs="Times New Roman"/>
          <w:sz w:val="24"/>
          <w:szCs w:val="24"/>
        </w:rPr>
        <w:t>‘Composition is not research’</w:t>
      </w:r>
      <w:r w:rsidR="00A1563B" w:rsidRPr="005F73A7">
        <w:rPr>
          <w:rFonts w:ascii="Times New Roman" w:hAnsi="Times New Roman" w:cs="Times New Roman"/>
          <w:sz w:val="24"/>
          <w:szCs w:val="24"/>
        </w:rPr>
        <w:t xml:space="preserve"> [1</w:t>
      </w:r>
      <w:r w:rsidR="00540411">
        <w:rPr>
          <w:rFonts w:ascii="Times New Roman" w:hAnsi="Times New Roman" w:cs="Times New Roman"/>
          <w:sz w:val="24"/>
          <w:szCs w:val="24"/>
        </w:rPr>
        <w:t>6</w:t>
      </w:r>
      <w:r w:rsidR="009D5041" w:rsidRPr="005F73A7">
        <w:rPr>
          <w:rFonts w:ascii="Times New Roman" w:hAnsi="Times New Roman" w:cs="Times New Roman"/>
          <w:sz w:val="24"/>
          <w:szCs w:val="24"/>
        </w:rPr>
        <w:t>]</w:t>
      </w:r>
      <w:r w:rsidR="00274C3B" w:rsidRPr="005F73A7">
        <w:rPr>
          <w:rFonts w:ascii="Times New Roman" w:hAnsi="Times New Roman" w:cs="Times New Roman"/>
          <w:sz w:val="24"/>
          <w:szCs w:val="24"/>
        </w:rPr>
        <w:t>.</w:t>
      </w:r>
      <w:r w:rsidR="003437D7" w:rsidRPr="005F73A7">
        <w:rPr>
          <w:rFonts w:ascii="Times New Roman" w:hAnsi="Times New Roman" w:cs="Times New Roman"/>
          <w:sz w:val="24"/>
          <w:szCs w:val="24"/>
        </w:rPr>
        <w:t xml:space="preserve"> </w:t>
      </w:r>
      <w:r w:rsidR="003051DC" w:rsidRPr="005F73A7">
        <w:rPr>
          <w:rFonts w:ascii="Times New Roman" w:hAnsi="Times New Roman" w:cs="Times New Roman"/>
          <w:sz w:val="24"/>
          <w:szCs w:val="24"/>
        </w:rPr>
        <w:t>T</w:t>
      </w:r>
      <w:r w:rsidR="00E00405" w:rsidRPr="005F73A7">
        <w:rPr>
          <w:rFonts w:ascii="Times New Roman" w:hAnsi="Times New Roman" w:cs="Times New Roman"/>
          <w:sz w:val="24"/>
          <w:szCs w:val="24"/>
        </w:rPr>
        <w:t>h</w:t>
      </w:r>
      <w:r w:rsidR="003051DC" w:rsidRPr="005F73A7">
        <w:rPr>
          <w:rFonts w:ascii="Times New Roman" w:hAnsi="Times New Roman" w:cs="Times New Roman"/>
          <w:sz w:val="24"/>
          <w:szCs w:val="24"/>
        </w:rPr>
        <w:t>e opening lines of th</w:t>
      </w:r>
      <w:r w:rsidR="00E00405" w:rsidRPr="005F73A7">
        <w:rPr>
          <w:rFonts w:ascii="Times New Roman" w:hAnsi="Times New Roman" w:cs="Times New Roman"/>
          <w:sz w:val="24"/>
          <w:szCs w:val="24"/>
        </w:rPr>
        <w:t>is short, pungent, and much-discussed p</w:t>
      </w:r>
      <w:r w:rsidR="00025096" w:rsidRPr="005F73A7">
        <w:rPr>
          <w:rFonts w:ascii="Times New Roman" w:hAnsi="Times New Roman" w:cs="Times New Roman"/>
          <w:sz w:val="24"/>
          <w:szCs w:val="24"/>
        </w:rPr>
        <w:t>ublication</w:t>
      </w:r>
      <w:r w:rsidR="00E00405" w:rsidRPr="005F73A7">
        <w:rPr>
          <w:rFonts w:ascii="Times New Roman" w:hAnsi="Times New Roman" w:cs="Times New Roman"/>
          <w:sz w:val="24"/>
          <w:szCs w:val="24"/>
        </w:rPr>
        <w:t xml:space="preserve"> </w:t>
      </w:r>
      <w:r w:rsidR="003051DC" w:rsidRPr="005F73A7">
        <w:rPr>
          <w:rFonts w:ascii="Times New Roman" w:hAnsi="Times New Roman" w:cs="Times New Roman"/>
          <w:sz w:val="24"/>
          <w:szCs w:val="24"/>
        </w:rPr>
        <w:t xml:space="preserve">have taken on something of an iconic status for </w:t>
      </w:r>
      <w:r w:rsidR="00E00405" w:rsidRPr="005F73A7">
        <w:rPr>
          <w:rFonts w:ascii="Times New Roman" w:hAnsi="Times New Roman" w:cs="Times New Roman"/>
          <w:sz w:val="24"/>
          <w:szCs w:val="24"/>
        </w:rPr>
        <w:t xml:space="preserve">a </w:t>
      </w:r>
      <w:r w:rsidR="003437D7" w:rsidRPr="005F73A7">
        <w:rPr>
          <w:rFonts w:ascii="Times New Roman" w:hAnsi="Times New Roman" w:cs="Times New Roman"/>
          <w:sz w:val="24"/>
          <w:szCs w:val="24"/>
        </w:rPr>
        <w:t xml:space="preserve">number </w:t>
      </w:r>
      <w:r w:rsidR="00E00405" w:rsidRPr="005F73A7">
        <w:rPr>
          <w:rFonts w:ascii="Times New Roman" w:hAnsi="Times New Roman" w:cs="Times New Roman"/>
          <w:sz w:val="24"/>
          <w:szCs w:val="24"/>
        </w:rPr>
        <w:t xml:space="preserve">of practitioners in many mediums </w:t>
      </w:r>
      <w:r w:rsidR="003437D7" w:rsidRPr="005F73A7">
        <w:rPr>
          <w:rFonts w:ascii="Times New Roman" w:hAnsi="Times New Roman" w:cs="Times New Roman"/>
          <w:sz w:val="24"/>
          <w:szCs w:val="24"/>
        </w:rPr>
        <w:t>working in the university context</w:t>
      </w:r>
      <w:r w:rsidR="003051DC" w:rsidRPr="005F73A7">
        <w:rPr>
          <w:rFonts w:ascii="Times New Roman" w:hAnsi="Times New Roman" w:cs="Times New Roman"/>
          <w:sz w:val="24"/>
          <w:szCs w:val="24"/>
        </w:rPr>
        <w:t xml:space="preserve">. </w:t>
      </w:r>
      <w:r w:rsidR="00E00405" w:rsidRPr="005F73A7">
        <w:rPr>
          <w:rFonts w:ascii="Times New Roman" w:hAnsi="Times New Roman" w:cs="Times New Roman"/>
          <w:sz w:val="24"/>
          <w:szCs w:val="24"/>
        </w:rPr>
        <w:t>‘There are,</w:t>
      </w:r>
      <w:r w:rsidR="003051DC" w:rsidRPr="005F73A7">
        <w:rPr>
          <w:rFonts w:ascii="Times New Roman" w:hAnsi="Times New Roman" w:cs="Times New Roman"/>
          <w:sz w:val="24"/>
          <w:szCs w:val="24"/>
        </w:rPr>
        <w:t>’ writes Croft,</w:t>
      </w:r>
      <w:r w:rsidR="003437D7" w:rsidRPr="005F73A7">
        <w:rPr>
          <w:rFonts w:ascii="Times New Roman" w:hAnsi="Times New Roman" w:cs="Times New Roman"/>
          <w:sz w:val="24"/>
          <w:szCs w:val="24"/>
        </w:rPr>
        <w:t xml:space="preserve"> </w:t>
      </w:r>
      <w:r w:rsidR="003051DC" w:rsidRPr="005F73A7">
        <w:rPr>
          <w:rFonts w:ascii="Times New Roman" w:hAnsi="Times New Roman" w:cs="Times New Roman"/>
          <w:sz w:val="24"/>
          <w:szCs w:val="24"/>
        </w:rPr>
        <w:t>‘</w:t>
      </w:r>
      <w:r w:rsidR="00E00405" w:rsidRPr="005F73A7">
        <w:rPr>
          <w:rFonts w:ascii="Times New Roman" w:hAnsi="Times New Roman" w:cs="Times New Roman"/>
          <w:sz w:val="24"/>
          <w:szCs w:val="24"/>
        </w:rPr>
        <w:t xml:space="preserve">by and large, two kinds of composers in academia today – those who labour under the delusion that they are doing a kind of “research”, and those who recognise the absurdity of this idea, but who continue to supervise PhD students, make </w:t>
      </w:r>
      <w:r w:rsidR="00E00405" w:rsidRPr="005F73A7">
        <w:rPr>
          <w:rFonts w:ascii="Times New Roman" w:hAnsi="Times New Roman" w:cs="Times New Roman"/>
          <w:sz w:val="24"/>
          <w:szCs w:val="24"/>
        </w:rPr>
        <w:lastRenderedPageBreak/>
        <w:t>funding applications, and document their activities as if it were true</w:t>
      </w:r>
      <w:r w:rsidR="00071602" w:rsidRPr="005F73A7">
        <w:rPr>
          <w:rFonts w:ascii="Times New Roman" w:hAnsi="Times New Roman" w:cs="Times New Roman"/>
          <w:sz w:val="24"/>
          <w:szCs w:val="24"/>
        </w:rPr>
        <w:t>.</w:t>
      </w:r>
      <w:r w:rsidR="00E00405" w:rsidRPr="005F73A7">
        <w:rPr>
          <w:rFonts w:ascii="Times New Roman" w:hAnsi="Times New Roman" w:cs="Times New Roman"/>
          <w:sz w:val="24"/>
          <w:szCs w:val="24"/>
        </w:rPr>
        <w:t xml:space="preserve">’ ‘Composing,’ he </w:t>
      </w:r>
      <w:r w:rsidR="001E625F" w:rsidRPr="005F73A7">
        <w:rPr>
          <w:rFonts w:ascii="Times New Roman" w:hAnsi="Times New Roman" w:cs="Times New Roman"/>
          <w:sz w:val="24"/>
          <w:szCs w:val="24"/>
        </w:rPr>
        <w:t>says</w:t>
      </w:r>
      <w:r w:rsidR="00E00405" w:rsidRPr="005F73A7">
        <w:rPr>
          <w:rFonts w:ascii="Times New Roman" w:hAnsi="Times New Roman" w:cs="Times New Roman"/>
          <w:sz w:val="24"/>
          <w:szCs w:val="24"/>
        </w:rPr>
        <w:t xml:space="preserve"> ‘might on occasion depend on research’ but research is never ‘actually the composition of music’</w:t>
      </w:r>
      <w:r w:rsidR="00BF39A1" w:rsidRPr="005F73A7">
        <w:rPr>
          <w:rFonts w:ascii="Times New Roman" w:hAnsi="Times New Roman" w:cs="Times New Roman"/>
          <w:sz w:val="24"/>
          <w:szCs w:val="24"/>
        </w:rPr>
        <w:t>. As for reflecting on the creative process involved</w:t>
      </w:r>
      <w:r w:rsidR="00E36C70" w:rsidRPr="005F73A7">
        <w:rPr>
          <w:rFonts w:ascii="Times New Roman" w:hAnsi="Times New Roman" w:cs="Times New Roman"/>
          <w:sz w:val="24"/>
          <w:szCs w:val="24"/>
        </w:rPr>
        <w:t>:</w:t>
      </w:r>
      <w:r w:rsidR="00E00405" w:rsidRPr="005F73A7">
        <w:rPr>
          <w:rFonts w:ascii="Times New Roman" w:hAnsi="Times New Roman" w:cs="Times New Roman"/>
          <w:sz w:val="24"/>
          <w:szCs w:val="24"/>
        </w:rPr>
        <w:t xml:space="preserve"> ‘</w:t>
      </w:r>
      <w:r w:rsidR="00E36C70" w:rsidRPr="005F73A7">
        <w:rPr>
          <w:rFonts w:ascii="Times New Roman" w:hAnsi="Times New Roman" w:cs="Times New Roman"/>
          <w:sz w:val="24"/>
          <w:szCs w:val="24"/>
        </w:rPr>
        <w:t>a</w:t>
      </w:r>
      <w:r w:rsidR="00E00405" w:rsidRPr="005F73A7">
        <w:rPr>
          <w:rFonts w:ascii="Times New Roman" w:hAnsi="Times New Roman" w:cs="Times New Roman"/>
          <w:sz w:val="24"/>
          <w:szCs w:val="24"/>
        </w:rPr>
        <w:t>fter all the explications of technique, the compositionally important thing would remain unexplained and untouched</w:t>
      </w:r>
      <w:r w:rsidR="00E36C70" w:rsidRPr="005F73A7">
        <w:rPr>
          <w:rFonts w:ascii="Times New Roman" w:hAnsi="Times New Roman" w:cs="Times New Roman"/>
          <w:sz w:val="24"/>
          <w:szCs w:val="24"/>
        </w:rPr>
        <w:t>’ (2015</w:t>
      </w:r>
      <w:r w:rsidR="005205F3" w:rsidRPr="005F73A7">
        <w:rPr>
          <w:rFonts w:ascii="Times New Roman" w:hAnsi="Times New Roman" w:cs="Times New Roman"/>
          <w:sz w:val="24"/>
          <w:szCs w:val="24"/>
        </w:rPr>
        <w:t>:</w:t>
      </w:r>
      <w:r w:rsidR="00E36C70" w:rsidRPr="005F73A7">
        <w:rPr>
          <w:rFonts w:ascii="Times New Roman" w:hAnsi="Times New Roman" w:cs="Times New Roman"/>
          <w:sz w:val="24"/>
          <w:szCs w:val="24"/>
        </w:rPr>
        <w:t xml:space="preserve"> 6)</w:t>
      </w:r>
      <w:r w:rsidR="00B33FA1">
        <w:rPr>
          <w:rFonts w:ascii="Times New Roman" w:hAnsi="Times New Roman" w:cs="Times New Roman"/>
          <w:sz w:val="24"/>
          <w:szCs w:val="24"/>
        </w:rPr>
        <w:t>.</w:t>
      </w:r>
    </w:p>
    <w:p w14:paraId="35FE7E8C" w14:textId="77777777" w:rsidR="00B33FA1" w:rsidRDefault="00B33FA1" w:rsidP="00B33FA1">
      <w:pPr>
        <w:spacing w:after="0" w:line="240" w:lineRule="auto"/>
        <w:rPr>
          <w:rFonts w:ascii="Times New Roman" w:hAnsi="Times New Roman" w:cs="Times New Roman"/>
          <w:sz w:val="24"/>
          <w:szCs w:val="24"/>
        </w:rPr>
      </w:pPr>
    </w:p>
    <w:p w14:paraId="363196C7" w14:textId="580AB5E3" w:rsidR="00B33FA1" w:rsidRDefault="000A2B40"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In an extended and sometimes fierce debate with Croft, Ian Pace, </w:t>
      </w:r>
      <w:r w:rsidR="0082247A" w:rsidRPr="005F73A7">
        <w:rPr>
          <w:rFonts w:ascii="Times New Roman" w:hAnsi="Times New Roman" w:cs="Times New Roman"/>
          <w:sz w:val="24"/>
          <w:szCs w:val="24"/>
        </w:rPr>
        <w:t>pianist and lecturer in music at City University London</w:t>
      </w:r>
      <w:r w:rsidR="001E625F" w:rsidRPr="005F73A7">
        <w:rPr>
          <w:rFonts w:ascii="Times New Roman" w:hAnsi="Times New Roman" w:cs="Times New Roman"/>
          <w:sz w:val="24"/>
          <w:szCs w:val="24"/>
        </w:rPr>
        <w:t xml:space="preserve">, asserts in an equally bluntly entitled paper, </w:t>
      </w:r>
      <w:r w:rsidR="00025096" w:rsidRPr="005F73A7">
        <w:rPr>
          <w:rFonts w:ascii="Times New Roman" w:hAnsi="Times New Roman" w:cs="Times New Roman"/>
          <w:sz w:val="24"/>
          <w:szCs w:val="24"/>
        </w:rPr>
        <w:t xml:space="preserve">that </w:t>
      </w:r>
      <w:r w:rsidR="00B068AE" w:rsidRPr="005F73A7">
        <w:rPr>
          <w:rFonts w:ascii="Times New Roman" w:hAnsi="Times New Roman" w:cs="Times New Roman"/>
          <w:sz w:val="24"/>
          <w:szCs w:val="24"/>
        </w:rPr>
        <w:t>‘</w:t>
      </w:r>
      <w:r w:rsidR="000C5732" w:rsidRPr="005F73A7">
        <w:rPr>
          <w:rFonts w:ascii="Times New Roman" w:hAnsi="Times New Roman" w:cs="Times New Roman"/>
          <w:sz w:val="24"/>
          <w:szCs w:val="24"/>
        </w:rPr>
        <w:t>Composition and Performance can be, and often have been, Research’</w:t>
      </w:r>
      <w:r w:rsidR="00045FDA">
        <w:rPr>
          <w:rFonts w:ascii="Times New Roman" w:hAnsi="Times New Roman" w:cs="Times New Roman"/>
          <w:sz w:val="24"/>
          <w:szCs w:val="24"/>
        </w:rPr>
        <w:t xml:space="preserve"> </w:t>
      </w:r>
      <w:r w:rsidR="006D24DE">
        <w:rPr>
          <w:rFonts w:ascii="Times New Roman" w:hAnsi="Times New Roman" w:cs="Times New Roman"/>
          <w:sz w:val="24"/>
          <w:szCs w:val="24"/>
        </w:rPr>
        <w:t>(2016)</w:t>
      </w:r>
      <w:r w:rsidR="001E625F" w:rsidRPr="005F73A7">
        <w:rPr>
          <w:rFonts w:ascii="Times New Roman" w:hAnsi="Times New Roman" w:cs="Times New Roman"/>
          <w:sz w:val="24"/>
          <w:szCs w:val="24"/>
        </w:rPr>
        <w:t xml:space="preserve">. Pace </w:t>
      </w:r>
      <w:r w:rsidR="00071602" w:rsidRPr="005F73A7">
        <w:rPr>
          <w:rFonts w:ascii="Times New Roman" w:hAnsi="Times New Roman" w:cs="Times New Roman"/>
          <w:sz w:val="24"/>
          <w:szCs w:val="24"/>
        </w:rPr>
        <w:t>accepts Croft’s</w:t>
      </w:r>
      <w:r w:rsidRPr="005F73A7">
        <w:rPr>
          <w:rFonts w:ascii="Times New Roman" w:hAnsi="Times New Roman" w:cs="Times New Roman"/>
          <w:sz w:val="24"/>
          <w:szCs w:val="24"/>
        </w:rPr>
        <w:t xml:space="preserve"> </w:t>
      </w:r>
      <w:r w:rsidR="004B45AA" w:rsidRPr="005F73A7">
        <w:rPr>
          <w:rFonts w:ascii="Times New Roman" w:hAnsi="Times New Roman" w:cs="Times New Roman"/>
          <w:sz w:val="24"/>
          <w:szCs w:val="24"/>
        </w:rPr>
        <w:t>‘</w:t>
      </w:r>
      <w:r w:rsidRPr="005F73A7">
        <w:rPr>
          <w:rFonts w:ascii="Times New Roman" w:hAnsi="Times New Roman" w:cs="Times New Roman"/>
          <w:sz w:val="24"/>
          <w:szCs w:val="24"/>
        </w:rPr>
        <w:t>basic formulation that composition is not intrinsically research</w:t>
      </w:r>
      <w:r w:rsidR="00334A1A" w:rsidRPr="005F73A7">
        <w:rPr>
          <w:rFonts w:ascii="Times New Roman" w:hAnsi="Times New Roman" w:cs="Times New Roman"/>
          <w:sz w:val="24"/>
          <w:szCs w:val="24"/>
        </w:rPr>
        <w:t>,’ but he insists that, like performance, it is an output, ‘</w:t>
      </w:r>
      <w:r w:rsidRPr="005F73A7">
        <w:rPr>
          <w:rFonts w:ascii="Times New Roman" w:hAnsi="Times New Roman" w:cs="Times New Roman"/>
          <w:sz w:val="24"/>
          <w:szCs w:val="24"/>
        </w:rPr>
        <w:t xml:space="preserve">which can </w:t>
      </w:r>
      <w:r w:rsidR="006D24DE">
        <w:rPr>
          <w:rFonts w:ascii="Times New Roman" w:hAnsi="Times New Roman" w:cs="Times New Roman"/>
          <w:sz w:val="24"/>
          <w:szCs w:val="24"/>
        </w:rPr>
        <w:t>entail a good deal of research’</w:t>
      </w:r>
      <w:r w:rsidR="003631D1">
        <w:rPr>
          <w:rFonts w:ascii="Times New Roman" w:hAnsi="Times New Roman" w:cs="Times New Roman"/>
          <w:sz w:val="24"/>
          <w:szCs w:val="24"/>
        </w:rPr>
        <w:t xml:space="preserve"> (2016: 66)</w:t>
      </w:r>
      <w:r w:rsidR="006D24DE">
        <w:rPr>
          <w:rFonts w:ascii="Times New Roman" w:hAnsi="Times New Roman" w:cs="Times New Roman"/>
          <w:sz w:val="24"/>
          <w:szCs w:val="24"/>
        </w:rPr>
        <w:t>.</w:t>
      </w:r>
    </w:p>
    <w:p w14:paraId="62C70083" w14:textId="77777777" w:rsidR="00B33FA1" w:rsidRDefault="00B33FA1" w:rsidP="00B33FA1">
      <w:pPr>
        <w:spacing w:after="0" w:line="240" w:lineRule="auto"/>
        <w:rPr>
          <w:rFonts w:ascii="Times New Roman" w:hAnsi="Times New Roman" w:cs="Times New Roman"/>
          <w:sz w:val="24"/>
          <w:szCs w:val="24"/>
        </w:rPr>
      </w:pPr>
    </w:p>
    <w:p w14:paraId="16A7424D" w14:textId="1D4B97D0" w:rsidR="00B33FA1" w:rsidRDefault="001C3A89"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For </w:t>
      </w:r>
      <w:r w:rsidR="004B45AA" w:rsidRPr="005F73A7">
        <w:rPr>
          <w:rFonts w:ascii="Times New Roman" w:hAnsi="Times New Roman" w:cs="Times New Roman"/>
          <w:sz w:val="24"/>
          <w:szCs w:val="24"/>
        </w:rPr>
        <w:t>Pace, then, ‘</w:t>
      </w:r>
      <w:r w:rsidR="000A2B40" w:rsidRPr="005F73A7">
        <w:rPr>
          <w:rFonts w:ascii="Times New Roman" w:hAnsi="Times New Roman" w:cs="Times New Roman"/>
          <w:sz w:val="24"/>
          <w:szCs w:val="24"/>
        </w:rPr>
        <w:t>composition-as-research, and performance-as-research (and performance-based research) are real activities; the terms themselves are just new ways to describe what has gone on earlier, with the addition of a demand for explicit articulation to facilitate integration into academic structures</w:t>
      </w:r>
      <w:r w:rsidR="004B45AA" w:rsidRPr="005F73A7">
        <w:rPr>
          <w:rFonts w:ascii="Times New Roman" w:hAnsi="Times New Roman" w:cs="Times New Roman"/>
          <w:sz w:val="24"/>
          <w:szCs w:val="24"/>
        </w:rPr>
        <w:t>’</w:t>
      </w:r>
      <w:r w:rsidR="000A2B40" w:rsidRPr="005F73A7">
        <w:rPr>
          <w:rFonts w:ascii="Times New Roman" w:hAnsi="Times New Roman" w:cs="Times New Roman"/>
          <w:sz w:val="24"/>
          <w:szCs w:val="24"/>
        </w:rPr>
        <w:t xml:space="preserve"> (</w:t>
      </w:r>
      <w:r w:rsidR="00E20838" w:rsidRPr="005F73A7">
        <w:rPr>
          <w:rFonts w:ascii="Times New Roman" w:hAnsi="Times New Roman" w:cs="Times New Roman"/>
          <w:sz w:val="24"/>
          <w:szCs w:val="24"/>
        </w:rPr>
        <w:t>2016</w:t>
      </w:r>
      <w:r w:rsidR="009D5041" w:rsidRPr="005F73A7">
        <w:rPr>
          <w:rFonts w:ascii="Times New Roman" w:hAnsi="Times New Roman" w:cs="Times New Roman"/>
          <w:sz w:val="24"/>
          <w:szCs w:val="24"/>
        </w:rPr>
        <w:t xml:space="preserve">: </w:t>
      </w:r>
      <w:r w:rsidR="000A2B40" w:rsidRPr="005F73A7">
        <w:rPr>
          <w:rFonts w:ascii="Times New Roman" w:hAnsi="Times New Roman" w:cs="Times New Roman"/>
          <w:sz w:val="24"/>
          <w:szCs w:val="24"/>
        </w:rPr>
        <w:t>70)</w:t>
      </w:r>
      <w:r w:rsidR="004B45AA" w:rsidRPr="005F73A7">
        <w:rPr>
          <w:rFonts w:ascii="Times New Roman" w:hAnsi="Times New Roman" w:cs="Times New Roman"/>
          <w:sz w:val="24"/>
          <w:szCs w:val="24"/>
        </w:rPr>
        <w:t xml:space="preserve">. </w:t>
      </w:r>
      <w:r w:rsidR="00334A1A" w:rsidRPr="005F73A7">
        <w:rPr>
          <w:rFonts w:ascii="Times New Roman" w:hAnsi="Times New Roman" w:cs="Times New Roman"/>
          <w:sz w:val="24"/>
          <w:szCs w:val="24"/>
        </w:rPr>
        <w:t>‘What is being asked, not unfairly,</w:t>
      </w:r>
      <w:r w:rsidR="00FC4495" w:rsidRPr="005F73A7">
        <w:rPr>
          <w:rFonts w:ascii="Times New Roman" w:hAnsi="Times New Roman" w:cs="Times New Roman"/>
          <w:sz w:val="24"/>
          <w:szCs w:val="24"/>
        </w:rPr>
        <w:t>’ says Pace, ‘</w:t>
      </w:r>
      <w:r w:rsidR="00334A1A" w:rsidRPr="005F73A7">
        <w:rPr>
          <w:rFonts w:ascii="Times New Roman" w:hAnsi="Times New Roman" w:cs="Times New Roman"/>
          <w:sz w:val="24"/>
          <w:szCs w:val="24"/>
        </w:rPr>
        <w:t xml:space="preserve">of a composer employed in a research-intensive university is that at the least they verbally articulate the questions, issues, aims and objectives, and stages of compositional activity, to open a window onto the process and offer the potential of use to others’ (67). </w:t>
      </w:r>
      <w:r w:rsidR="004B45AA" w:rsidRPr="005F73A7">
        <w:rPr>
          <w:rFonts w:ascii="Times New Roman" w:hAnsi="Times New Roman" w:cs="Times New Roman"/>
          <w:sz w:val="24"/>
          <w:szCs w:val="24"/>
        </w:rPr>
        <w:t>‘Documentation</w:t>
      </w:r>
      <w:r w:rsidR="00334A1A" w:rsidRPr="005F73A7">
        <w:rPr>
          <w:rFonts w:ascii="Times New Roman" w:hAnsi="Times New Roman" w:cs="Times New Roman"/>
          <w:sz w:val="24"/>
          <w:szCs w:val="24"/>
        </w:rPr>
        <w:t>,’ he concludes,</w:t>
      </w:r>
      <w:r w:rsidR="004B45AA" w:rsidRPr="005F73A7">
        <w:rPr>
          <w:rFonts w:ascii="Times New Roman" w:hAnsi="Times New Roman" w:cs="Times New Roman"/>
          <w:sz w:val="24"/>
          <w:szCs w:val="24"/>
        </w:rPr>
        <w:t xml:space="preserve"> </w:t>
      </w:r>
      <w:r w:rsidR="00334A1A" w:rsidRPr="005F73A7">
        <w:rPr>
          <w:rFonts w:ascii="Times New Roman" w:hAnsi="Times New Roman" w:cs="Times New Roman"/>
          <w:sz w:val="24"/>
          <w:szCs w:val="24"/>
        </w:rPr>
        <w:t>‘</w:t>
      </w:r>
      <w:r w:rsidR="004B45AA" w:rsidRPr="005F73A7">
        <w:rPr>
          <w:rFonts w:ascii="Times New Roman" w:hAnsi="Times New Roman" w:cs="Times New Roman"/>
          <w:sz w:val="24"/>
          <w:szCs w:val="24"/>
        </w:rPr>
        <w:t>does not make something research, just help</w:t>
      </w:r>
      <w:r w:rsidR="00334A1A" w:rsidRPr="005F73A7">
        <w:rPr>
          <w:rFonts w:ascii="Times New Roman" w:hAnsi="Times New Roman" w:cs="Times New Roman"/>
          <w:sz w:val="24"/>
          <w:szCs w:val="24"/>
        </w:rPr>
        <w:t>s</w:t>
      </w:r>
      <w:r w:rsidR="004B45AA" w:rsidRPr="005F73A7">
        <w:rPr>
          <w:rFonts w:ascii="Times New Roman" w:hAnsi="Times New Roman" w:cs="Times New Roman"/>
          <w:sz w:val="24"/>
          <w:szCs w:val="24"/>
        </w:rPr>
        <w:t xml:space="preserve"> a little with making research more </w:t>
      </w:r>
      <w:r w:rsidR="004B45AA" w:rsidRPr="00045FDA">
        <w:rPr>
          <w:rFonts w:ascii="Times New Roman" w:hAnsi="Times New Roman" w:cs="Times New Roman"/>
          <w:sz w:val="24"/>
          <w:szCs w:val="24"/>
        </w:rPr>
        <w:t>accessible</w:t>
      </w:r>
      <w:r w:rsidR="00127A5A" w:rsidRPr="00045FDA">
        <w:rPr>
          <w:rFonts w:ascii="Times New Roman" w:hAnsi="Times New Roman" w:cs="Times New Roman"/>
          <w:sz w:val="24"/>
          <w:szCs w:val="24"/>
        </w:rPr>
        <w:t>’</w:t>
      </w:r>
      <w:r w:rsidR="00045FDA" w:rsidRPr="00045FDA">
        <w:rPr>
          <w:rFonts w:ascii="Times New Roman" w:hAnsi="Times New Roman" w:cs="Times New Roman"/>
          <w:sz w:val="24"/>
          <w:szCs w:val="24"/>
        </w:rPr>
        <w:t xml:space="preserve"> (2015)</w:t>
      </w:r>
      <w:r w:rsidR="00127A5A" w:rsidRPr="00045FDA">
        <w:rPr>
          <w:rFonts w:ascii="Times New Roman" w:hAnsi="Times New Roman" w:cs="Times New Roman"/>
          <w:sz w:val="24"/>
          <w:szCs w:val="24"/>
        </w:rPr>
        <w:t>.</w:t>
      </w:r>
    </w:p>
    <w:p w14:paraId="0E159351" w14:textId="77777777" w:rsidR="00B33FA1" w:rsidRDefault="00B33FA1" w:rsidP="00B33FA1">
      <w:pPr>
        <w:spacing w:after="0" w:line="240" w:lineRule="auto"/>
        <w:rPr>
          <w:rFonts w:ascii="Times New Roman" w:hAnsi="Times New Roman" w:cs="Times New Roman"/>
          <w:sz w:val="24"/>
          <w:szCs w:val="24"/>
        </w:rPr>
      </w:pPr>
    </w:p>
    <w:p w14:paraId="4C81D7D0" w14:textId="77777777" w:rsidR="00B33FA1" w:rsidRDefault="00FC4495"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There is, however, another </w:t>
      </w:r>
      <w:r w:rsidR="008E3414" w:rsidRPr="005F73A7">
        <w:rPr>
          <w:rFonts w:ascii="Times New Roman" w:hAnsi="Times New Roman" w:cs="Times New Roman"/>
          <w:sz w:val="24"/>
          <w:szCs w:val="24"/>
        </w:rPr>
        <w:t xml:space="preserve">harder, more militant position within musicology. Whereas for </w:t>
      </w:r>
      <w:r w:rsidR="00071602" w:rsidRPr="005F73A7">
        <w:rPr>
          <w:rFonts w:ascii="Times New Roman" w:hAnsi="Times New Roman" w:cs="Times New Roman"/>
          <w:sz w:val="24"/>
          <w:szCs w:val="24"/>
        </w:rPr>
        <w:t>Pace</w:t>
      </w:r>
      <w:r w:rsidR="008E3414" w:rsidRPr="005F73A7">
        <w:rPr>
          <w:rFonts w:ascii="Times New Roman" w:hAnsi="Times New Roman" w:cs="Times New Roman"/>
          <w:sz w:val="24"/>
          <w:szCs w:val="24"/>
        </w:rPr>
        <w:t>, ‘d</w:t>
      </w:r>
      <w:r w:rsidR="004B45AA" w:rsidRPr="005F73A7">
        <w:rPr>
          <w:rFonts w:ascii="Times New Roman" w:hAnsi="Times New Roman" w:cs="Times New Roman"/>
          <w:sz w:val="24"/>
          <w:szCs w:val="24"/>
        </w:rPr>
        <w:t>ocumenting process can surely do no harm</w:t>
      </w:r>
      <w:r w:rsidR="008E3414" w:rsidRPr="005F73A7">
        <w:rPr>
          <w:rFonts w:ascii="Times New Roman" w:hAnsi="Times New Roman" w:cs="Times New Roman"/>
          <w:sz w:val="24"/>
          <w:szCs w:val="24"/>
        </w:rPr>
        <w:t xml:space="preserve">’ </w:t>
      </w:r>
      <w:r w:rsidR="00EC26F8" w:rsidRPr="005F73A7">
        <w:rPr>
          <w:rFonts w:ascii="Times New Roman" w:hAnsi="Times New Roman" w:cs="Times New Roman"/>
          <w:sz w:val="24"/>
          <w:szCs w:val="24"/>
        </w:rPr>
        <w:t xml:space="preserve">(2015), </w:t>
      </w:r>
      <w:r w:rsidR="00334A1A" w:rsidRPr="005F73A7">
        <w:rPr>
          <w:rFonts w:ascii="Times New Roman" w:hAnsi="Times New Roman" w:cs="Times New Roman"/>
          <w:sz w:val="24"/>
          <w:szCs w:val="24"/>
        </w:rPr>
        <w:t>Camden Reeves</w:t>
      </w:r>
      <w:r w:rsidR="003C2E89" w:rsidRPr="005F73A7">
        <w:rPr>
          <w:rFonts w:ascii="Times New Roman" w:hAnsi="Times New Roman" w:cs="Times New Roman"/>
          <w:sz w:val="24"/>
          <w:szCs w:val="24"/>
        </w:rPr>
        <w:t>,</w:t>
      </w:r>
      <w:r w:rsidR="00334A1A" w:rsidRPr="005F73A7">
        <w:rPr>
          <w:rFonts w:ascii="Times New Roman" w:hAnsi="Times New Roman" w:cs="Times New Roman"/>
          <w:sz w:val="24"/>
          <w:szCs w:val="24"/>
        </w:rPr>
        <w:t xml:space="preserve"> composer and h</w:t>
      </w:r>
      <w:r w:rsidR="004B45AA" w:rsidRPr="005F73A7">
        <w:rPr>
          <w:rFonts w:ascii="Times New Roman" w:hAnsi="Times New Roman" w:cs="Times New Roman"/>
          <w:sz w:val="24"/>
          <w:szCs w:val="24"/>
        </w:rPr>
        <w:t>ead of M</w:t>
      </w:r>
      <w:r w:rsidR="008E3414" w:rsidRPr="005F73A7">
        <w:rPr>
          <w:rFonts w:ascii="Times New Roman" w:hAnsi="Times New Roman" w:cs="Times New Roman"/>
          <w:sz w:val="24"/>
          <w:szCs w:val="24"/>
        </w:rPr>
        <w:t>usic</w:t>
      </w:r>
      <w:r w:rsidR="00F83B25" w:rsidRPr="005F73A7">
        <w:rPr>
          <w:rFonts w:ascii="Times New Roman" w:hAnsi="Times New Roman" w:cs="Times New Roman"/>
          <w:sz w:val="24"/>
          <w:szCs w:val="24"/>
        </w:rPr>
        <w:t xml:space="preserve"> at the </w:t>
      </w:r>
      <w:r w:rsidR="008E3414" w:rsidRPr="005F73A7">
        <w:rPr>
          <w:rFonts w:ascii="Times New Roman" w:hAnsi="Times New Roman" w:cs="Times New Roman"/>
          <w:sz w:val="24"/>
          <w:szCs w:val="24"/>
        </w:rPr>
        <w:t>University of Manchester, is adamant that it does</w:t>
      </w:r>
      <w:r w:rsidR="0053792F" w:rsidRPr="005F73A7">
        <w:rPr>
          <w:rFonts w:ascii="Times New Roman" w:hAnsi="Times New Roman" w:cs="Times New Roman"/>
          <w:sz w:val="24"/>
          <w:szCs w:val="24"/>
        </w:rPr>
        <w:t>. Arguing that ‘</w:t>
      </w:r>
      <w:r w:rsidR="008E3414" w:rsidRPr="005F73A7">
        <w:rPr>
          <w:rFonts w:ascii="Times New Roman" w:hAnsi="Times New Roman" w:cs="Times New Roman"/>
          <w:sz w:val="24"/>
          <w:szCs w:val="24"/>
        </w:rPr>
        <w:t>research is intrinsic to compositional outputs</w:t>
      </w:r>
      <w:r w:rsidR="0053792F" w:rsidRPr="005F73A7">
        <w:rPr>
          <w:rFonts w:ascii="Times New Roman" w:hAnsi="Times New Roman" w:cs="Times New Roman"/>
          <w:sz w:val="24"/>
          <w:szCs w:val="24"/>
        </w:rPr>
        <w:t>’</w:t>
      </w:r>
      <w:r w:rsidR="008E3414" w:rsidRPr="005F73A7">
        <w:rPr>
          <w:rFonts w:ascii="Times New Roman" w:hAnsi="Times New Roman" w:cs="Times New Roman"/>
          <w:sz w:val="24"/>
          <w:szCs w:val="24"/>
        </w:rPr>
        <w:t xml:space="preserve"> and</w:t>
      </w:r>
      <w:r w:rsidR="0053792F" w:rsidRPr="005F73A7">
        <w:rPr>
          <w:rFonts w:ascii="Times New Roman" w:hAnsi="Times New Roman" w:cs="Times New Roman"/>
          <w:sz w:val="24"/>
          <w:szCs w:val="24"/>
        </w:rPr>
        <w:t xml:space="preserve"> that therefore it ‘</w:t>
      </w:r>
      <w:r w:rsidR="008E3414" w:rsidRPr="005F73A7">
        <w:rPr>
          <w:rFonts w:ascii="Times New Roman" w:hAnsi="Times New Roman" w:cs="Times New Roman"/>
          <w:sz w:val="24"/>
          <w:szCs w:val="24"/>
        </w:rPr>
        <w:t>does not require logo</w:t>
      </w:r>
      <w:r w:rsidR="0053792F" w:rsidRPr="005F73A7">
        <w:rPr>
          <w:rFonts w:ascii="Times New Roman" w:hAnsi="Times New Roman" w:cs="Times New Roman"/>
          <w:sz w:val="24"/>
          <w:szCs w:val="24"/>
        </w:rPr>
        <w:t>-</w:t>
      </w:r>
      <w:r w:rsidR="008E3414" w:rsidRPr="005F73A7">
        <w:rPr>
          <w:rFonts w:ascii="Times New Roman" w:hAnsi="Times New Roman" w:cs="Times New Roman"/>
          <w:sz w:val="24"/>
          <w:szCs w:val="24"/>
        </w:rPr>
        <w:t>centric</w:t>
      </w:r>
      <w:r w:rsidR="0053792F" w:rsidRPr="005F73A7">
        <w:rPr>
          <w:rFonts w:ascii="Times New Roman" w:hAnsi="Times New Roman" w:cs="Times New Roman"/>
          <w:sz w:val="24"/>
          <w:szCs w:val="24"/>
        </w:rPr>
        <w:t xml:space="preserve"> </w:t>
      </w:r>
      <w:r w:rsidR="008E3414" w:rsidRPr="005F73A7">
        <w:rPr>
          <w:rFonts w:ascii="Times New Roman" w:hAnsi="Times New Roman" w:cs="Times New Roman"/>
          <w:sz w:val="24"/>
          <w:szCs w:val="24"/>
        </w:rPr>
        <w:t>explication</w:t>
      </w:r>
      <w:r w:rsidR="0053792F" w:rsidRPr="005F73A7">
        <w:rPr>
          <w:rFonts w:ascii="Times New Roman" w:hAnsi="Times New Roman" w:cs="Times New Roman"/>
          <w:sz w:val="24"/>
          <w:szCs w:val="24"/>
        </w:rPr>
        <w:t xml:space="preserve"> for</w:t>
      </w:r>
      <w:r w:rsidR="008E3414" w:rsidRPr="005F73A7">
        <w:rPr>
          <w:rFonts w:ascii="Times New Roman" w:hAnsi="Times New Roman" w:cs="Times New Roman"/>
          <w:sz w:val="24"/>
          <w:szCs w:val="24"/>
        </w:rPr>
        <w:t xml:space="preserve"> it to be apparent</w:t>
      </w:r>
      <w:r w:rsidR="0053792F" w:rsidRPr="005F73A7">
        <w:rPr>
          <w:rFonts w:ascii="Times New Roman" w:hAnsi="Times New Roman" w:cs="Times New Roman"/>
          <w:sz w:val="24"/>
          <w:szCs w:val="24"/>
        </w:rPr>
        <w:t xml:space="preserve">,’ Reeves </w:t>
      </w:r>
      <w:r w:rsidR="004355EA" w:rsidRPr="005F73A7">
        <w:rPr>
          <w:rFonts w:ascii="Times New Roman" w:hAnsi="Times New Roman" w:cs="Times New Roman"/>
          <w:sz w:val="24"/>
          <w:szCs w:val="24"/>
        </w:rPr>
        <w:t>states that ‘</w:t>
      </w:r>
      <w:r w:rsidR="0053792F" w:rsidRPr="005F73A7">
        <w:rPr>
          <w:rFonts w:ascii="Times New Roman" w:hAnsi="Times New Roman" w:cs="Times New Roman"/>
          <w:sz w:val="24"/>
          <w:szCs w:val="24"/>
        </w:rPr>
        <w:t>The</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music</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itself</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must</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provide</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evidence</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(QED)</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as</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to</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its</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viability</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in</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application,</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i.e.</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its</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musical</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potential.</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N.B.</w:t>
      </w:r>
      <w:r w:rsidR="004355EA" w:rsidRPr="005F73A7">
        <w:rPr>
          <w:rFonts w:ascii="Times New Roman" w:hAnsi="Times New Roman" w:cs="Times New Roman"/>
          <w:sz w:val="24"/>
          <w:szCs w:val="24"/>
        </w:rPr>
        <w:t>,’ he writes</w:t>
      </w:r>
      <w:r w:rsidR="002A2DD5" w:rsidRPr="005F73A7">
        <w:rPr>
          <w:rFonts w:ascii="Times New Roman" w:hAnsi="Times New Roman" w:cs="Times New Roman"/>
          <w:sz w:val="24"/>
          <w:szCs w:val="24"/>
        </w:rPr>
        <w:t xml:space="preserve"> (2015</w:t>
      </w:r>
      <w:r w:rsidR="009D5041" w:rsidRPr="005F73A7">
        <w:rPr>
          <w:rFonts w:ascii="Times New Roman" w:hAnsi="Times New Roman" w:cs="Times New Roman"/>
          <w:sz w:val="24"/>
          <w:szCs w:val="24"/>
        </w:rPr>
        <w:t xml:space="preserve">: </w:t>
      </w:r>
      <w:r w:rsidR="002A2DD5" w:rsidRPr="005F73A7">
        <w:rPr>
          <w:rFonts w:ascii="Times New Roman" w:hAnsi="Times New Roman" w:cs="Times New Roman"/>
          <w:sz w:val="24"/>
          <w:szCs w:val="24"/>
        </w:rPr>
        <w:t>1)</w:t>
      </w:r>
      <w:r w:rsidR="004355EA" w:rsidRPr="005F73A7">
        <w:rPr>
          <w:rFonts w:ascii="Times New Roman" w:hAnsi="Times New Roman" w:cs="Times New Roman"/>
          <w:sz w:val="24"/>
          <w:szCs w:val="24"/>
        </w:rPr>
        <w:t xml:space="preserve">, </w:t>
      </w:r>
      <w:r w:rsidR="009C7DA5" w:rsidRPr="005F73A7">
        <w:rPr>
          <w:rFonts w:ascii="Times New Roman" w:hAnsi="Times New Roman" w:cs="Times New Roman"/>
          <w:sz w:val="24"/>
          <w:szCs w:val="24"/>
        </w:rPr>
        <w:t>clearly with</w:t>
      </w:r>
      <w:r w:rsidR="004355EA" w:rsidRPr="005F73A7">
        <w:rPr>
          <w:rFonts w:ascii="Times New Roman" w:hAnsi="Times New Roman" w:cs="Times New Roman"/>
          <w:sz w:val="24"/>
          <w:szCs w:val="24"/>
        </w:rPr>
        <w:t xml:space="preserve"> Brown</w:t>
      </w:r>
      <w:r w:rsidR="009C7DA5" w:rsidRPr="005F73A7">
        <w:rPr>
          <w:rFonts w:ascii="Times New Roman" w:hAnsi="Times New Roman" w:cs="Times New Roman"/>
          <w:sz w:val="24"/>
          <w:szCs w:val="24"/>
        </w:rPr>
        <w:t>’s position above in mind</w:t>
      </w:r>
      <w:r w:rsidR="004355EA" w:rsidRPr="005F73A7">
        <w:rPr>
          <w:rFonts w:ascii="Times New Roman" w:hAnsi="Times New Roman" w:cs="Times New Roman"/>
          <w:sz w:val="24"/>
          <w:szCs w:val="24"/>
        </w:rPr>
        <w:t>, ‘</w:t>
      </w:r>
      <w:r w:rsidR="0053792F" w:rsidRPr="005F73A7">
        <w:rPr>
          <w:rFonts w:ascii="Times New Roman" w:hAnsi="Times New Roman" w:cs="Times New Roman"/>
          <w:sz w:val="24"/>
          <w:szCs w:val="24"/>
        </w:rPr>
        <w:t>Some</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of</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the</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feedback</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for</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REF2014</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worryingly</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implies</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that</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evidence</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should</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rest</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in</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accompanying</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statements</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and/or</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portfolios,</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rather</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than</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in</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the</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music</w:t>
      </w:r>
      <w:r w:rsidR="004355EA" w:rsidRPr="005F73A7">
        <w:rPr>
          <w:rFonts w:ascii="Times New Roman" w:hAnsi="Times New Roman" w:cs="Times New Roman"/>
          <w:sz w:val="24"/>
          <w:szCs w:val="24"/>
        </w:rPr>
        <w:t xml:space="preserve"> </w:t>
      </w:r>
      <w:r w:rsidR="00EC26F8" w:rsidRPr="005F73A7">
        <w:rPr>
          <w:rFonts w:ascii="Times New Roman" w:hAnsi="Times New Roman" w:cs="Times New Roman"/>
          <w:sz w:val="24"/>
          <w:szCs w:val="24"/>
        </w:rPr>
        <w:t>itself</w:t>
      </w:r>
      <w:r w:rsidR="008D4C27" w:rsidRPr="005F73A7">
        <w:rPr>
          <w:rFonts w:ascii="Times New Roman" w:hAnsi="Times New Roman" w:cs="Times New Roman"/>
          <w:sz w:val="24"/>
          <w:szCs w:val="24"/>
        </w:rPr>
        <w:t>’</w:t>
      </w:r>
      <w:r w:rsidR="00EC26F8" w:rsidRPr="005F73A7">
        <w:rPr>
          <w:rFonts w:ascii="Times New Roman" w:hAnsi="Times New Roman" w:cs="Times New Roman"/>
          <w:sz w:val="24"/>
          <w:szCs w:val="24"/>
        </w:rPr>
        <w:t xml:space="preserve"> (</w:t>
      </w:r>
      <w:r w:rsidR="002A2DD5" w:rsidRPr="005F73A7">
        <w:rPr>
          <w:rFonts w:ascii="Times New Roman" w:hAnsi="Times New Roman" w:cs="Times New Roman"/>
          <w:sz w:val="24"/>
          <w:szCs w:val="24"/>
        </w:rPr>
        <w:t>2).</w:t>
      </w:r>
      <w:r w:rsidR="00EC26F8" w:rsidRPr="005F73A7">
        <w:rPr>
          <w:rFonts w:ascii="Times New Roman" w:hAnsi="Times New Roman" w:cs="Times New Roman"/>
          <w:sz w:val="24"/>
          <w:szCs w:val="24"/>
        </w:rPr>
        <w:t xml:space="preserve"> </w:t>
      </w:r>
    </w:p>
    <w:p w14:paraId="5B7ECA54" w14:textId="77777777" w:rsidR="00B33FA1" w:rsidRDefault="00B33FA1" w:rsidP="00B33FA1">
      <w:pPr>
        <w:spacing w:after="0" w:line="240" w:lineRule="auto"/>
        <w:rPr>
          <w:rFonts w:ascii="Times New Roman" w:hAnsi="Times New Roman" w:cs="Times New Roman"/>
          <w:sz w:val="24"/>
          <w:szCs w:val="24"/>
        </w:rPr>
      </w:pPr>
    </w:p>
    <w:p w14:paraId="0DC47B86" w14:textId="77777777" w:rsidR="007C7870" w:rsidRDefault="008D4C27"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Reeves believes that ‘</w:t>
      </w:r>
      <w:r w:rsidR="0053792F" w:rsidRPr="005F73A7">
        <w:rPr>
          <w:rFonts w:ascii="Times New Roman" w:hAnsi="Times New Roman" w:cs="Times New Roman"/>
          <w:sz w:val="24"/>
          <w:szCs w:val="24"/>
        </w:rPr>
        <w:t>the</w:t>
      </w:r>
      <w:r w:rsidR="004355EA" w:rsidRPr="005F73A7">
        <w:rPr>
          <w:rFonts w:ascii="Times New Roman" w:hAnsi="Times New Roman" w:cs="Times New Roman"/>
          <w:sz w:val="24"/>
          <w:szCs w:val="24"/>
        </w:rPr>
        <w:t xml:space="preserve"> </w:t>
      </w:r>
      <w:r w:rsidRPr="005F73A7">
        <w:rPr>
          <w:rFonts w:ascii="Times New Roman" w:hAnsi="Times New Roman" w:cs="Times New Roman"/>
          <w:sz w:val="24"/>
          <w:szCs w:val="24"/>
        </w:rPr>
        <w:t>requirement of 300-word statements is</w:t>
      </w:r>
      <w:r w:rsidR="0053792F" w:rsidRPr="005F73A7">
        <w:rPr>
          <w:rFonts w:ascii="Times New Roman" w:hAnsi="Times New Roman" w:cs="Times New Roman"/>
          <w:sz w:val="24"/>
          <w:szCs w:val="24"/>
        </w:rPr>
        <w:t xml:space="preserve"> in</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many</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cases not</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simply unnecessary;</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making</w:t>
      </w:r>
      <w:r w:rsidR="004355EA" w:rsidRPr="005F73A7">
        <w:rPr>
          <w:rFonts w:ascii="Times New Roman" w:hAnsi="Times New Roman" w:cs="Times New Roman"/>
          <w:sz w:val="24"/>
          <w:szCs w:val="24"/>
        </w:rPr>
        <w:t xml:space="preserve"> </w:t>
      </w:r>
      <w:r w:rsidR="003970A2" w:rsidRPr="005F73A7">
        <w:rPr>
          <w:rFonts w:ascii="Times New Roman" w:hAnsi="Times New Roman" w:cs="Times New Roman"/>
          <w:sz w:val="24"/>
          <w:szCs w:val="24"/>
        </w:rPr>
        <w:t>this a requirement is actually detrimental to the future</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progress of</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compositional</w:t>
      </w:r>
      <w:r w:rsidR="004355EA" w:rsidRPr="005F73A7">
        <w:rPr>
          <w:rFonts w:ascii="Times New Roman" w:hAnsi="Times New Roman" w:cs="Times New Roman"/>
          <w:sz w:val="24"/>
          <w:szCs w:val="24"/>
        </w:rPr>
        <w:t xml:space="preserve"> </w:t>
      </w:r>
      <w:r w:rsidR="004471FD" w:rsidRPr="005F73A7">
        <w:rPr>
          <w:rFonts w:ascii="Times New Roman" w:hAnsi="Times New Roman" w:cs="Times New Roman"/>
          <w:sz w:val="24"/>
          <w:szCs w:val="24"/>
        </w:rPr>
        <w:t>research</w:t>
      </w:r>
      <w:r w:rsidRPr="005F73A7">
        <w:rPr>
          <w:rFonts w:ascii="Times New Roman" w:hAnsi="Times New Roman" w:cs="Times New Roman"/>
          <w:sz w:val="24"/>
          <w:szCs w:val="24"/>
        </w:rPr>
        <w:t xml:space="preserve">’ </w:t>
      </w:r>
      <w:r w:rsidR="004471FD" w:rsidRPr="005F73A7">
        <w:rPr>
          <w:rFonts w:ascii="Times New Roman" w:hAnsi="Times New Roman" w:cs="Times New Roman"/>
          <w:sz w:val="24"/>
          <w:szCs w:val="24"/>
        </w:rPr>
        <w:t xml:space="preserve">(2). </w:t>
      </w:r>
      <w:r w:rsidR="003970A2" w:rsidRPr="005F73A7">
        <w:rPr>
          <w:rFonts w:ascii="Times New Roman" w:hAnsi="Times New Roman" w:cs="Times New Roman"/>
          <w:sz w:val="24"/>
          <w:szCs w:val="24"/>
        </w:rPr>
        <w:t xml:space="preserve">His reasoning is that </w:t>
      </w:r>
    </w:p>
    <w:p w14:paraId="772F2628" w14:textId="77777777" w:rsidR="007C7870" w:rsidRDefault="007C7870" w:rsidP="00B33FA1">
      <w:pPr>
        <w:spacing w:after="0" w:line="240" w:lineRule="auto"/>
        <w:rPr>
          <w:rFonts w:ascii="Times New Roman" w:hAnsi="Times New Roman" w:cs="Times New Roman"/>
          <w:sz w:val="24"/>
          <w:szCs w:val="24"/>
        </w:rPr>
      </w:pPr>
    </w:p>
    <w:p w14:paraId="621F794C" w14:textId="621F3C3C" w:rsidR="00B33FA1" w:rsidRDefault="003970A2" w:rsidP="007C7870">
      <w:pPr>
        <w:spacing w:after="0" w:line="240" w:lineRule="auto"/>
        <w:ind w:left="720"/>
        <w:rPr>
          <w:rFonts w:ascii="Times New Roman" w:hAnsi="Times New Roman" w:cs="Times New Roman"/>
          <w:sz w:val="24"/>
          <w:szCs w:val="24"/>
        </w:rPr>
      </w:pPr>
      <w:r w:rsidRPr="005F73A7">
        <w:rPr>
          <w:rFonts w:ascii="Times New Roman" w:hAnsi="Times New Roman" w:cs="Times New Roman"/>
          <w:sz w:val="24"/>
          <w:szCs w:val="24"/>
        </w:rPr>
        <w:t>Some composers can think that way, as they are dealing</w:t>
      </w:r>
      <w:r w:rsidR="00071602" w:rsidRPr="005F73A7">
        <w:rPr>
          <w:rFonts w:ascii="Times New Roman" w:hAnsi="Times New Roman" w:cs="Times New Roman"/>
          <w:sz w:val="24"/>
          <w:szCs w:val="24"/>
        </w:rPr>
        <w:t xml:space="preserve"> </w:t>
      </w:r>
      <w:r w:rsidR="00372D20" w:rsidRPr="005F73A7">
        <w:rPr>
          <w:rFonts w:ascii="Times New Roman" w:hAnsi="Times New Roman" w:cs="Times New Roman"/>
          <w:sz w:val="24"/>
          <w:szCs w:val="24"/>
        </w:rPr>
        <w:t>with</w:t>
      </w:r>
      <w:r w:rsidR="00071602" w:rsidRPr="005F73A7">
        <w:rPr>
          <w:rFonts w:ascii="Times New Roman" w:hAnsi="Times New Roman" w:cs="Times New Roman"/>
          <w:sz w:val="24"/>
          <w:szCs w:val="24"/>
        </w:rPr>
        <w:t xml:space="preserve"> </w:t>
      </w:r>
      <w:r w:rsidR="00372D20" w:rsidRPr="005F73A7">
        <w:rPr>
          <w:rFonts w:ascii="Times New Roman" w:hAnsi="Times New Roman" w:cs="Times New Roman"/>
          <w:sz w:val="24"/>
          <w:szCs w:val="24"/>
        </w:rPr>
        <w:t>a</w:t>
      </w:r>
      <w:r w:rsidRPr="005F73A7">
        <w:rPr>
          <w:rFonts w:ascii="Times New Roman" w:hAnsi="Times New Roman" w:cs="Times New Roman"/>
          <w:sz w:val="24"/>
          <w:szCs w:val="24"/>
        </w:rPr>
        <w:t xml:space="preserve"> research agenda for which a </w:t>
      </w:r>
      <w:r w:rsidR="00372D20" w:rsidRPr="005F73A7">
        <w:rPr>
          <w:rFonts w:ascii="Times New Roman" w:hAnsi="Times New Roman" w:cs="Times New Roman"/>
          <w:sz w:val="24"/>
          <w:szCs w:val="24"/>
        </w:rPr>
        <w:t>written</w:t>
      </w:r>
      <w:r w:rsidRPr="005F73A7">
        <w:rPr>
          <w:rFonts w:ascii="Times New Roman" w:hAnsi="Times New Roman" w:cs="Times New Roman"/>
          <w:sz w:val="24"/>
          <w:szCs w:val="24"/>
        </w:rPr>
        <w:t xml:space="preserve"> mode of discourse with which to discuss it already exists</w:t>
      </w:r>
      <w:r w:rsidR="00372D20" w:rsidRPr="005F73A7">
        <w:rPr>
          <w:rFonts w:ascii="Times New Roman" w:hAnsi="Times New Roman" w:cs="Times New Roman"/>
          <w:sz w:val="24"/>
          <w:szCs w:val="24"/>
        </w:rPr>
        <w:t>.</w:t>
      </w:r>
      <w:r w:rsidR="00071602" w:rsidRPr="005F73A7">
        <w:rPr>
          <w:rFonts w:ascii="Times New Roman" w:hAnsi="Times New Roman" w:cs="Times New Roman"/>
          <w:sz w:val="24"/>
          <w:szCs w:val="24"/>
        </w:rPr>
        <w:t xml:space="preserve">  </w:t>
      </w:r>
      <w:r w:rsidR="00372D20" w:rsidRPr="005F73A7">
        <w:rPr>
          <w:rFonts w:ascii="Times New Roman" w:hAnsi="Times New Roman" w:cs="Times New Roman"/>
          <w:sz w:val="24"/>
          <w:szCs w:val="24"/>
        </w:rPr>
        <w:t>But</w:t>
      </w:r>
      <w:r w:rsidRPr="005F73A7">
        <w:rPr>
          <w:rFonts w:ascii="Times New Roman" w:hAnsi="Times New Roman" w:cs="Times New Roman"/>
          <w:sz w:val="24"/>
          <w:szCs w:val="24"/>
        </w:rPr>
        <w:t xml:space="preserve"> for others this is not the case</w:t>
      </w:r>
      <w:r w:rsidR="00372D20" w:rsidRPr="005F73A7">
        <w:rPr>
          <w:rFonts w:ascii="Times New Roman" w:hAnsi="Times New Roman" w:cs="Times New Roman"/>
          <w:sz w:val="24"/>
          <w:szCs w:val="24"/>
        </w:rPr>
        <w:t>.</w:t>
      </w:r>
      <w:r w:rsidRPr="005F73A7">
        <w:rPr>
          <w:rFonts w:ascii="Times New Roman" w:hAnsi="Times New Roman" w:cs="Times New Roman"/>
          <w:sz w:val="24"/>
          <w:szCs w:val="24"/>
        </w:rPr>
        <w:t xml:space="preserve"> And some</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composers</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just</w:t>
      </w:r>
      <w:r w:rsidR="004355EA" w:rsidRPr="005F73A7">
        <w:rPr>
          <w:rFonts w:ascii="Times New Roman" w:hAnsi="Times New Roman" w:cs="Times New Roman"/>
          <w:sz w:val="24"/>
          <w:szCs w:val="24"/>
        </w:rPr>
        <w:t xml:space="preserve"> </w:t>
      </w:r>
      <w:r w:rsidR="008D4C27" w:rsidRPr="005F73A7">
        <w:rPr>
          <w:rFonts w:ascii="Times New Roman" w:hAnsi="Times New Roman" w:cs="Times New Roman"/>
          <w:sz w:val="24"/>
          <w:szCs w:val="24"/>
        </w:rPr>
        <w:t>don’</w:t>
      </w:r>
      <w:r w:rsidR="0053792F" w:rsidRPr="005F73A7">
        <w:rPr>
          <w:rFonts w:ascii="Times New Roman" w:hAnsi="Times New Roman" w:cs="Times New Roman"/>
          <w:sz w:val="24"/>
          <w:szCs w:val="24"/>
        </w:rPr>
        <w:t>t</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think</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that</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way.</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They</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think</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about</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music</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in</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terms</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of</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music,</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and</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respond</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to</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music</w:t>
      </w:r>
      <w:r w:rsidR="004355EA" w:rsidRPr="005F73A7">
        <w:rPr>
          <w:rFonts w:ascii="Times New Roman" w:hAnsi="Times New Roman" w:cs="Times New Roman"/>
          <w:sz w:val="24"/>
          <w:szCs w:val="24"/>
        </w:rPr>
        <w:t xml:space="preserve"> </w:t>
      </w:r>
      <w:r w:rsidR="0053792F" w:rsidRPr="005F73A7">
        <w:rPr>
          <w:rFonts w:ascii="Times New Roman" w:hAnsi="Times New Roman" w:cs="Times New Roman"/>
          <w:sz w:val="24"/>
          <w:szCs w:val="24"/>
        </w:rPr>
        <w:t>through</w:t>
      </w:r>
      <w:r w:rsidR="004355EA" w:rsidRPr="005F73A7">
        <w:rPr>
          <w:rFonts w:ascii="Times New Roman" w:hAnsi="Times New Roman" w:cs="Times New Roman"/>
          <w:sz w:val="24"/>
          <w:szCs w:val="24"/>
        </w:rPr>
        <w:t xml:space="preserve"> </w:t>
      </w:r>
      <w:r w:rsidR="004471FD" w:rsidRPr="005F73A7">
        <w:rPr>
          <w:rFonts w:ascii="Times New Roman" w:hAnsi="Times New Roman" w:cs="Times New Roman"/>
          <w:sz w:val="24"/>
          <w:szCs w:val="24"/>
        </w:rPr>
        <w:t>music</w:t>
      </w:r>
      <w:r w:rsidR="00454FEF">
        <w:rPr>
          <w:rFonts w:ascii="Times New Roman" w:hAnsi="Times New Roman" w:cs="Times New Roman"/>
          <w:sz w:val="24"/>
          <w:szCs w:val="24"/>
        </w:rPr>
        <w:t>.</w:t>
      </w:r>
      <w:r w:rsidR="004355EA" w:rsidRPr="005F73A7">
        <w:rPr>
          <w:rFonts w:ascii="Times New Roman" w:hAnsi="Times New Roman" w:cs="Times New Roman"/>
          <w:sz w:val="24"/>
          <w:szCs w:val="24"/>
        </w:rPr>
        <w:t xml:space="preserve"> </w:t>
      </w:r>
      <w:r w:rsidR="00B33FA1">
        <w:rPr>
          <w:rFonts w:ascii="Times New Roman" w:hAnsi="Times New Roman" w:cs="Times New Roman"/>
          <w:sz w:val="24"/>
          <w:szCs w:val="24"/>
        </w:rPr>
        <w:t>(</w:t>
      </w:r>
      <w:r w:rsidR="00454FEF">
        <w:rPr>
          <w:rFonts w:ascii="Times New Roman" w:hAnsi="Times New Roman" w:cs="Times New Roman"/>
          <w:sz w:val="24"/>
          <w:szCs w:val="24"/>
        </w:rPr>
        <w:t>3)</w:t>
      </w:r>
    </w:p>
    <w:p w14:paraId="1CC297E5" w14:textId="77777777" w:rsidR="00B33FA1" w:rsidRDefault="00B33FA1" w:rsidP="00B33FA1">
      <w:pPr>
        <w:spacing w:after="0" w:line="240" w:lineRule="auto"/>
        <w:rPr>
          <w:rFonts w:ascii="Times New Roman" w:hAnsi="Times New Roman" w:cs="Times New Roman"/>
          <w:sz w:val="24"/>
          <w:szCs w:val="24"/>
        </w:rPr>
      </w:pPr>
    </w:p>
    <w:p w14:paraId="61944110" w14:textId="77777777" w:rsidR="00B33FA1" w:rsidRDefault="00097B70"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Implicit in this distinction that includes but goes beyond who has access to specific forms of discourse or what may be expressed in them</w:t>
      </w:r>
      <w:r w:rsidR="00274C3B" w:rsidRPr="005F73A7">
        <w:rPr>
          <w:rFonts w:ascii="Times New Roman" w:hAnsi="Times New Roman" w:cs="Times New Roman"/>
          <w:sz w:val="24"/>
          <w:szCs w:val="24"/>
        </w:rPr>
        <w:t xml:space="preserve"> [1</w:t>
      </w:r>
      <w:r w:rsidR="00DF0FFC">
        <w:rPr>
          <w:rFonts w:ascii="Times New Roman" w:hAnsi="Times New Roman" w:cs="Times New Roman"/>
          <w:sz w:val="24"/>
          <w:szCs w:val="24"/>
        </w:rPr>
        <w:t>5</w:t>
      </w:r>
      <w:r w:rsidR="009D5041" w:rsidRPr="005F73A7">
        <w:rPr>
          <w:rFonts w:ascii="Times New Roman" w:hAnsi="Times New Roman" w:cs="Times New Roman"/>
          <w:sz w:val="24"/>
          <w:szCs w:val="24"/>
        </w:rPr>
        <w:t>]</w:t>
      </w:r>
      <w:r w:rsidR="00257B80" w:rsidRPr="005F73A7">
        <w:rPr>
          <w:rFonts w:ascii="Times New Roman" w:hAnsi="Times New Roman" w:cs="Times New Roman"/>
          <w:sz w:val="24"/>
          <w:szCs w:val="24"/>
        </w:rPr>
        <w:t xml:space="preserve"> is a </w:t>
      </w:r>
      <w:r w:rsidR="00F076C1" w:rsidRPr="005F73A7">
        <w:rPr>
          <w:rFonts w:ascii="Times New Roman" w:hAnsi="Times New Roman" w:cs="Times New Roman"/>
          <w:sz w:val="24"/>
          <w:szCs w:val="24"/>
        </w:rPr>
        <w:t>more general</w:t>
      </w:r>
      <w:r w:rsidR="009C7DA5" w:rsidRPr="005F73A7">
        <w:rPr>
          <w:rFonts w:ascii="Times New Roman" w:hAnsi="Times New Roman" w:cs="Times New Roman"/>
          <w:sz w:val="24"/>
          <w:szCs w:val="24"/>
        </w:rPr>
        <w:t xml:space="preserve"> aspect of the </w:t>
      </w:r>
      <w:r w:rsidR="005379AE" w:rsidRPr="005F73A7">
        <w:rPr>
          <w:rFonts w:ascii="Times New Roman" w:hAnsi="Times New Roman" w:cs="Times New Roman"/>
          <w:sz w:val="24"/>
          <w:szCs w:val="24"/>
        </w:rPr>
        <w:t xml:space="preserve">creative/reflexive </w:t>
      </w:r>
      <w:r w:rsidR="009C7DA5" w:rsidRPr="005F73A7">
        <w:rPr>
          <w:rFonts w:ascii="Times New Roman" w:hAnsi="Times New Roman" w:cs="Times New Roman"/>
          <w:sz w:val="24"/>
          <w:szCs w:val="24"/>
        </w:rPr>
        <w:t>relationship that has not been sufficiently considered</w:t>
      </w:r>
      <w:r w:rsidR="003F23CD" w:rsidRPr="005F73A7">
        <w:rPr>
          <w:rFonts w:ascii="Times New Roman" w:hAnsi="Times New Roman" w:cs="Times New Roman"/>
          <w:sz w:val="24"/>
          <w:szCs w:val="24"/>
        </w:rPr>
        <w:t xml:space="preserve"> (despite figuring largely in </w:t>
      </w:r>
      <w:r w:rsidR="0084082E" w:rsidRPr="005F73A7">
        <w:rPr>
          <w:rFonts w:ascii="Times New Roman" w:hAnsi="Times New Roman" w:cs="Times New Roman"/>
          <w:sz w:val="24"/>
          <w:szCs w:val="24"/>
        </w:rPr>
        <w:t xml:space="preserve">discussions about </w:t>
      </w:r>
      <w:r w:rsidR="003F23CD" w:rsidRPr="005F73A7">
        <w:rPr>
          <w:rFonts w:ascii="Times New Roman" w:hAnsi="Times New Roman" w:cs="Times New Roman"/>
          <w:sz w:val="24"/>
          <w:szCs w:val="24"/>
        </w:rPr>
        <w:t>the supplementary exegesis in the PhD, mainly in Australia)</w:t>
      </w:r>
      <w:r w:rsidR="009C7DA5" w:rsidRPr="005F73A7">
        <w:rPr>
          <w:rFonts w:ascii="Times New Roman" w:hAnsi="Times New Roman" w:cs="Times New Roman"/>
          <w:sz w:val="24"/>
          <w:szCs w:val="24"/>
        </w:rPr>
        <w:t xml:space="preserve"> </w:t>
      </w:r>
      <w:r w:rsidR="00F076C1" w:rsidRPr="005F73A7">
        <w:rPr>
          <w:rFonts w:ascii="Times New Roman" w:hAnsi="Times New Roman" w:cs="Times New Roman"/>
          <w:sz w:val="24"/>
          <w:szCs w:val="24"/>
        </w:rPr>
        <w:t xml:space="preserve">in debates </w:t>
      </w:r>
      <w:r w:rsidR="003C2E89" w:rsidRPr="005F73A7">
        <w:rPr>
          <w:rFonts w:ascii="Times New Roman" w:hAnsi="Times New Roman" w:cs="Times New Roman"/>
          <w:sz w:val="24"/>
          <w:szCs w:val="24"/>
        </w:rPr>
        <w:t xml:space="preserve">and definitions </w:t>
      </w:r>
      <w:r w:rsidR="00F076C1" w:rsidRPr="005F73A7">
        <w:rPr>
          <w:rFonts w:ascii="Times New Roman" w:hAnsi="Times New Roman" w:cs="Times New Roman"/>
          <w:sz w:val="24"/>
          <w:szCs w:val="24"/>
        </w:rPr>
        <w:t xml:space="preserve">to do with the research status </w:t>
      </w:r>
      <w:r w:rsidR="00F076C1" w:rsidRPr="00F15394">
        <w:rPr>
          <w:rFonts w:ascii="Times New Roman" w:hAnsi="Times New Roman" w:cs="Times New Roman"/>
          <w:sz w:val="24"/>
          <w:szCs w:val="24"/>
        </w:rPr>
        <w:t xml:space="preserve">of practice: </w:t>
      </w:r>
      <w:r w:rsidR="005379AE" w:rsidRPr="00F15394">
        <w:rPr>
          <w:rFonts w:ascii="Times New Roman" w:hAnsi="Times New Roman" w:cs="Times New Roman"/>
          <w:sz w:val="24"/>
          <w:szCs w:val="24"/>
        </w:rPr>
        <w:t>the</w:t>
      </w:r>
      <w:r w:rsidR="005379AE" w:rsidRPr="005F73A7">
        <w:rPr>
          <w:rFonts w:ascii="Times New Roman" w:hAnsi="Times New Roman" w:cs="Times New Roman"/>
          <w:sz w:val="24"/>
          <w:szCs w:val="24"/>
        </w:rPr>
        <w:t xml:space="preserve"> matter of voice.</w:t>
      </w:r>
      <w:r w:rsidR="009C7DA5" w:rsidRPr="005F73A7">
        <w:rPr>
          <w:rFonts w:ascii="Times New Roman" w:hAnsi="Times New Roman" w:cs="Times New Roman"/>
          <w:sz w:val="24"/>
          <w:szCs w:val="24"/>
        </w:rPr>
        <w:t xml:space="preserve"> </w:t>
      </w:r>
    </w:p>
    <w:p w14:paraId="439042CA" w14:textId="77777777" w:rsidR="00B33FA1" w:rsidRDefault="00B33FA1" w:rsidP="00B33FA1">
      <w:pPr>
        <w:spacing w:after="0" w:line="240" w:lineRule="auto"/>
        <w:rPr>
          <w:rFonts w:ascii="Times New Roman" w:hAnsi="Times New Roman" w:cs="Times New Roman"/>
          <w:sz w:val="24"/>
          <w:szCs w:val="24"/>
        </w:rPr>
      </w:pPr>
    </w:p>
    <w:p w14:paraId="299CC54C" w14:textId="780BDA67" w:rsidR="00B33FA1" w:rsidRDefault="003970A2"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In </w:t>
      </w:r>
      <w:r w:rsidR="002E26A3" w:rsidRPr="005F73A7">
        <w:rPr>
          <w:rFonts w:ascii="Times New Roman" w:hAnsi="Times New Roman" w:cs="Times New Roman"/>
          <w:sz w:val="24"/>
          <w:szCs w:val="24"/>
        </w:rPr>
        <w:t>reflecting on his or her work</w:t>
      </w:r>
      <w:r w:rsidR="00DD1620" w:rsidRPr="005F73A7">
        <w:rPr>
          <w:rFonts w:ascii="Times New Roman" w:hAnsi="Times New Roman" w:cs="Times New Roman"/>
          <w:sz w:val="24"/>
          <w:szCs w:val="24"/>
        </w:rPr>
        <w:t xml:space="preserve"> </w:t>
      </w:r>
      <w:r w:rsidR="002E26A3" w:rsidRPr="005F73A7">
        <w:rPr>
          <w:rFonts w:ascii="Times New Roman" w:hAnsi="Times New Roman" w:cs="Times New Roman"/>
          <w:sz w:val="24"/>
          <w:szCs w:val="24"/>
        </w:rPr>
        <w:t xml:space="preserve">in some sort of accompanying </w:t>
      </w:r>
      <w:r w:rsidR="00CE53D5" w:rsidRPr="005F73A7">
        <w:rPr>
          <w:rFonts w:ascii="Times New Roman" w:hAnsi="Times New Roman" w:cs="Times New Roman"/>
          <w:sz w:val="24"/>
          <w:szCs w:val="24"/>
        </w:rPr>
        <w:t xml:space="preserve">statement or </w:t>
      </w:r>
      <w:r w:rsidR="00DD1620" w:rsidRPr="005F73A7">
        <w:rPr>
          <w:rFonts w:ascii="Times New Roman" w:hAnsi="Times New Roman" w:cs="Times New Roman"/>
          <w:sz w:val="24"/>
          <w:szCs w:val="24"/>
        </w:rPr>
        <w:t>portfolio</w:t>
      </w:r>
      <w:r w:rsidR="002E26A3" w:rsidRPr="005F73A7">
        <w:rPr>
          <w:rFonts w:ascii="Times New Roman" w:hAnsi="Times New Roman" w:cs="Times New Roman"/>
          <w:sz w:val="24"/>
          <w:szCs w:val="24"/>
        </w:rPr>
        <w:t xml:space="preserve">, a practitioner </w:t>
      </w:r>
      <w:r w:rsidRPr="005F73A7">
        <w:rPr>
          <w:rFonts w:ascii="Times New Roman" w:hAnsi="Times New Roman" w:cs="Times New Roman"/>
          <w:sz w:val="24"/>
          <w:szCs w:val="24"/>
        </w:rPr>
        <w:t xml:space="preserve">must adopt at least two distinct voices: that of a creative practitioner working to varying degrees intuitively in or against the conventions of a particular creative mode, and </w:t>
      </w:r>
      <w:r w:rsidRPr="005F73A7">
        <w:rPr>
          <w:rFonts w:ascii="Times New Roman" w:hAnsi="Times New Roman" w:cs="Times New Roman"/>
          <w:sz w:val="24"/>
          <w:szCs w:val="24"/>
        </w:rPr>
        <w:lastRenderedPageBreak/>
        <w:t xml:space="preserve">that of a scholarly-informed commentator reflecting through </w:t>
      </w:r>
      <w:r w:rsidR="00DD1620" w:rsidRPr="005F73A7">
        <w:rPr>
          <w:rFonts w:ascii="Times New Roman" w:hAnsi="Times New Roman" w:cs="Times New Roman"/>
          <w:sz w:val="24"/>
          <w:szCs w:val="24"/>
        </w:rPr>
        <w:t>the</w:t>
      </w:r>
      <w:r w:rsidRPr="005F73A7">
        <w:rPr>
          <w:rFonts w:ascii="Times New Roman" w:hAnsi="Times New Roman" w:cs="Times New Roman"/>
          <w:sz w:val="24"/>
          <w:szCs w:val="24"/>
        </w:rPr>
        <w:t xml:space="preserve"> academic conventions </w:t>
      </w:r>
      <w:r w:rsidR="00DD1620" w:rsidRPr="005F73A7">
        <w:rPr>
          <w:rFonts w:ascii="Times New Roman" w:hAnsi="Times New Roman" w:cs="Times New Roman"/>
          <w:sz w:val="24"/>
          <w:szCs w:val="24"/>
        </w:rPr>
        <w:t xml:space="preserve">defining research – the presence of a </w:t>
      </w:r>
      <w:r w:rsidRPr="005F73A7">
        <w:rPr>
          <w:rFonts w:ascii="Times New Roman" w:hAnsi="Times New Roman" w:cs="Times New Roman"/>
          <w:sz w:val="24"/>
          <w:szCs w:val="24"/>
        </w:rPr>
        <w:t>research question informing the project, what is significant and original about the creative work, how it relates to an appropriate literature review</w:t>
      </w:r>
      <w:r w:rsidR="00DD1620" w:rsidRPr="005F73A7">
        <w:rPr>
          <w:rFonts w:ascii="Times New Roman" w:hAnsi="Times New Roman" w:cs="Times New Roman"/>
          <w:sz w:val="24"/>
          <w:szCs w:val="24"/>
        </w:rPr>
        <w:t>, etc.</w:t>
      </w:r>
      <w:r w:rsidRPr="005F73A7">
        <w:rPr>
          <w:rFonts w:ascii="Times New Roman" w:hAnsi="Times New Roman" w:cs="Times New Roman"/>
          <w:sz w:val="24"/>
          <w:szCs w:val="24"/>
        </w:rPr>
        <w:t xml:space="preserve"> </w:t>
      </w:r>
      <w:r w:rsidR="00F076C1" w:rsidRPr="005F73A7">
        <w:rPr>
          <w:rFonts w:ascii="Times New Roman" w:hAnsi="Times New Roman" w:cs="Times New Roman"/>
          <w:sz w:val="24"/>
          <w:szCs w:val="24"/>
        </w:rPr>
        <w:t>Even in the case of practitioners who want and are able to ‘articulate their research through written texts,’</w:t>
      </w:r>
      <w:r w:rsidR="00045FDA">
        <w:rPr>
          <w:rFonts w:ascii="Times New Roman" w:hAnsi="Times New Roman" w:cs="Times New Roman"/>
          <w:sz w:val="24"/>
          <w:szCs w:val="24"/>
        </w:rPr>
        <w:t xml:space="preserve"> (Reeves 2015: 3)</w:t>
      </w:r>
      <w:r w:rsidR="00F076C1" w:rsidRPr="005F73A7">
        <w:rPr>
          <w:rFonts w:ascii="Times New Roman" w:hAnsi="Times New Roman" w:cs="Times New Roman"/>
          <w:sz w:val="24"/>
          <w:szCs w:val="24"/>
        </w:rPr>
        <w:t xml:space="preserve"> the </w:t>
      </w:r>
      <w:r w:rsidRPr="005F73A7">
        <w:rPr>
          <w:rFonts w:ascii="Times New Roman" w:hAnsi="Times New Roman" w:cs="Times New Roman"/>
          <w:sz w:val="24"/>
          <w:szCs w:val="24"/>
        </w:rPr>
        <w:t xml:space="preserve">assumption that the academic mode </w:t>
      </w:r>
      <w:r w:rsidR="00DD1620" w:rsidRPr="005F73A7">
        <w:rPr>
          <w:rFonts w:ascii="Times New Roman" w:hAnsi="Times New Roman" w:cs="Times New Roman"/>
          <w:sz w:val="24"/>
          <w:szCs w:val="24"/>
        </w:rPr>
        <w:t>gives</w:t>
      </w:r>
      <w:r w:rsidRPr="005F73A7">
        <w:rPr>
          <w:rFonts w:ascii="Times New Roman" w:hAnsi="Times New Roman" w:cs="Times New Roman"/>
          <w:sz w:val="24"/>
          <w:szCs w:val="24"/>
        </w:rPr>
        <w:t xml:space="preserve"> some sort of transparent </w:t>
      </w:r>
      <w:r w:rsidR="00DD1620" w:rsidRPr="005F73A7">
        <w:rPr>
          <w:rFonts w:ascii="Times New Roman" w:hAnsi="Times New Roman" w:cs="Times New Roman"/>
          <w:sz w:val="24"/>
          <w:szCs w:val="24"/>
        </w:rPr>
        <w:t>or</w:t>
      </w:r>
      <w:r w:rsidRPr="005F73A7">
        <w:rPr>
          <w:rFonts w:ascii="Times New Roman" w:hAnsi="Times New Roman" w:cs="Times New Roman"/>
          <w:sz w:val="24"/>
          <w:szCs w:val="24"/>
        </w:rPr>
        <w:t xml:space="preserve"> unmediated access to whatever it is in the creative work that makes it a</w:t>
      </w:r>
      <w:r w:rsidR="00DD1620" w:rsidRPr="005F73A7">
        <w:rPr>
          <w:rFonts w:ascii="Times New Roman" w:hAnsi="Times New Roman" w:cs="Times New Roman"/>
          <w:sz w:val="24"/>
          <w:szCs w:val="24"/>
        </w:rPr>
        <w:t>n original</w:t>
      </w:r>
      <w:r w:rsidRPr="005F73A7">
        <w:rPr>
          <w:rFonts w:ascii="Times New Roman" w:hAnsi="Times New Roman" w:cs="Times New Roman"/>
          <w:sz w:val="24"/>
          <w:szCs w:val="24"/>
        </w:rPr>
        <w:t xml:space="preserve"> contribution to knowledge</w:t>
      </w:r>
      <w:r w:rsidR="00F076C1" w:rsidRPr="005F73A7">
        <w:rPr>
          <w:rFonts w:ascii="Times New Roman" w:hAnsi="Times New Roman" w:cs="Times New Roman"/>
          <w:sz w:val="24"/>
          <w:szCs w:val="24"/>
        </w:rPr>
        <w:t xml:space="preserve"> is problematic. </w:t>
      </w:r>
    </w:p>
    <w:p w14:paraId="6DD0027C" w14:textId="77777777" w:rsidR="00B33FA1" w:rsidRDefault="00B33FA1" w:rsidP="00B33FA1">
      <w:pPr>
        <w:spacing w:after="0" w:line="240" w:lineRule="auto"/>
        <w:rPr>
          <w:rFonts w:ascii="Times New Roman" w:hAnsi="Times New Roman" w:cs="Times New Roman"/>
          <w:sz w:val="24"/>
          <w:szCs w:val="24"/>
        </w:rPr>
      </w:pPr>
    </w:p>
    <w:p w14:paraId="086D5D95" w14:textId="7E49BC76" w:rsidR="00BD49AD" w:rsidRDefault="00BD49AD"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The problem </w:t>
      </w:r>
      <w:r w:rsidR="003C2E89" w:rsidRPr="005F73A7">
        <w:rPr>
          <w:rFonts w:ascii="Times New Roman" w:hAnsi="Times New Roman" w:cs="Times New Roman"/>
          <w:sz w:val="24"/>
          <w:szCs w:val="24"/>
        </w:rPr>
        <w:t>is</w:t>
      </w:r>
      <w:r w:rsidRPr="005F73A7">
        <w:rPr>
          <w:rFonts w:ascii="Times New Roman" w:hAnsi="Times New Roman" w:cs="Times New Roman"/>
          <w:sz w:val="24"/>
          <w:szCs w:val="24"/>
        </w:rPr>
        <w:t xml:space="preserve"> demonstrated </w:t>
      </w:r>
      <w:r w:rsidR="002E3947" w:rsidRPr="005F73A7">
        <w:rPr>
          <w:rFonts w:ascii="Times New Roman" w:hAnsi="Times New Roman" w:cs="Times New Roman"/>
          <w:sz w:val="24"/>
          <w:szCs w:val="24"/>
        </w:rPr>
        <w:t xml:space="preserve">clearly </w:t>
      </w:r>
      <w:r w:rsidR="003C2E89" w:rsidRPr="005F73A7">
        <w:rPr>
          <w:rFonts w:ascii="Times New Roman" w:hAnsi="Times New Roman" w:cs="Times New Roman"/>
          <w:sz w:val="24"/>
          <w:szCs w:val="24"/>
        </w:rPr>
        <w:t>in</w:t>
      </w:r>
      <w:r w:rsidRPr="005F73A7">
        <w:rPr>
          <w:rFonts w:ascii="Times New Roman" w:hAnsi="Times New Roman" w:cs="Times New Roman"/>
          <w:sz w:val="24"/>
          <w:szCs w:val="24"/>
        </w:rPr>
        <w:t xml:space="preserve"> a passage from </w:t>
      </w:r>
      <w:r w:rsidRPr="005F73A7">
        <w:rPr>
          <w:rFonts w:ascii="Times New Roman" w:hAnsi="Times New Roman" w:cs="Times New Roman"/>
          <w:i/>
          <w:sz w:val="24"/>
          <w:szCs w:val="24"/>
        </w:rPr>
        <w:t>Diary of a Bad Year</w:t>
      </w:r>
      <w:r w:rsidRPr="005F73A7">
        <w:rPr>
          <w:rFonts w:ascii="Times New Roman" w:hAnsi="Times New Roman" w:cs="Times New Roman"/>
          <w:sz w:val="24"/>
          <w:szCs w:val="24"/>
        </w:rPr>
        <w:t xml:space="preserve"> by J.M. Coetzee, an extraordinarily self-reflexive text even within the canon of </w:t>
      </w:r>
      <w:r w:rsidR="00987C31" w:rsidRPr="005F73A7">
        <w:rPr>
          <w:rFonts w:ascii="Times New Roman" w:hAnsi="Times New Roman" w:cs="Times New Roman"/>
          <w:sz w:val="24"/>
          <w:szCs w:val="24"/>
        </w:rPr>
        <w:t>so</w:t>
      </w:r>
      <w:r w:rsidRPr="005F73A7">
        <w:rPr>
          <w:rFonts w:ascii="Times New Roman" w:hAnsi="Times New Roman" w:cs="Times New Roman"/>
          <w:sz w:val="24"/>
          <w:szCs w:val="24"/>
        </w:rPr>
        <w:t xml:space="preserve"> extraordinarily</w:t>
      </w:r>
      <w:r w:rsidR="003F73CA" w:rsidRPr="005F73A7">
        <w:rPr>
          <w:rFonts w:ascii="Times New Roman" w:hAnsi="Times New Roman" w:cs="Times New Roman"/>
          <w:sz w:val="24"/>
          <w:szCs w:val="24"/>
        </w:rPr>
        <w:t xml:space="preserve"> self-reflexive </w:t>
      </w:r>
      <w:r w:rsidR="00D61FC9" w:rsidRPr="005F73A7">
        <w:rPr>
          <w:rFonts w:ascii="Times New Roman" w:hAnsi="Times New Roman" w:cs="Times New Roman"/>
          <w:sz w:val="24"/>
          <w:szCs w:val="24"/>
        </w:rPr>
        <w:t xml:space="preserve">a </w:t>
      </w:r>
      <w:r w:rsidR="003F73CA" w:rsidRPr="005F73A7">
        <w:rPr>
          <w:rFonts w:ascii="Times New Roman" w:hAnsi="Times New Roman" w:cs="Times New Roman"/>
          <w:sz w:val="24"/>
          <w:szCs w:val="24"/>
        </w:rPr>
        <w:t>writer:</w:t>
      </w:r>
    </w:p>
    <w:p w14:paraId="5FFC468E" w14:textId="77777777" w:rsidR="00B33FA1" w:rsidRPr="005F73A7" w:rsidRDefault="00B33FA1" w:rsidP="00B33FA1">
      <w:pPr>
        <w:spacing w:after="0" w:line="240" w:lineRule="auto"/>
        <w:rPr>
          <w:rFonts w:ascii="Times New Roman" w:hAnsi="Times New Roman" w:cs="Times New Roman"/>
          <w:sz w:val="24"/>
          <w:szCs w:val="24"/>
        </w:rPr>
      </w:pPr>
    </w:p>
    <w:p w14:paraId="66ABCE94" w14:textId="77777777" w:rsidR="003F73CA" w:rsidRPr="005F73A7" w:rsidRDefault="003F73CA" w:rsidP="00B33FA1">
      <w:pPr>
        <w:spacing w:after="0" w:line="240" w:lineRule="auto"/>
        <w:ind w:left="567" w:right="567"/>
        <w:rPr>
          <w:rFonts w:ascii="Times New Roman" w:hAnsi="Times New Roman" w:cs="Times New Roman"/>
          <w:sz w:val="24"/>
          <w:szCs w:val="24"/>
        </w:rPr>
      </w:pPr>
      <w:r w:rsidRPr="005F73A7">
        <w:rPr>
          <w:rFonts w:ascii="Times New Roman" w:hAnsi="Times New Roman" w:cs="Times New Roman"/>
          <w:sz w:val="24"/>
          <w:szCs w:val="24"/>
        </w:rPr>
        <w:t xml:space="preserve">At the end of a day of writing-work I emerge with pages of what I am accustomed to call </w:t>
      </w:r>
      <w:r w:rsidRPr="005F73A7">
        <w:rPr>
          <w:rFonts w:ascii="Times New Roman" w:hAnsi="Times New Roman" w:cs="Times New Roman"/>
          <w:i/>
          <w:sz w:val="24"/>
          <w:szCs w:val="24"/>
        </w:rPr>
        <w:t>what I wanted to say</w:t>
      </w:r>
      <w:r w:rsidRPr="005F73A7">
        <w:rPr>
          <w:rFonts w:ascii="Times New Roman" w:hAnsi="Times New Roman" w:cs="Times New Roman"/>
          <w:sz w:val="24"/>
          <w:szCs w:val="24"/>
        </w:rPr>
        <w:t>. But in a more cautious spirit I now ask myself: Are these words, printed out on paper, truly what I wanted to say? Is it ever good enough, as a phenomenological account, to say that somewhere deep inside I knew what I wanted to say, after which I searched out the appropriate verbal tokens and moved them around until I had succeeded in saying what I wanted to say? Would it not be more accurate to say that I fiddle with a sentence until the words on the page “sound” or “are” right, and then stop fiddling and say to myself, “That must be what you wanted to say”? If so, who is it who judges</w:t>
      </w:r>
      <w:r w:rsidR="00A26E66" w:rsidRPr="005F73A7">
        <w:rPr>
          <w:rFonts w:ascii="Times New Roman" w:hAnsi="Times New Roman" w:cs="Times New Roman"/>
          <w:sz w:val="24"/>
          <w:szCs w:val="24"/>
        </w:rPr>
        <w:t xml:space="preserve"> what sounds or does not sound r</w:t>
      </w:r>
      <w:r w:rsidRPr="005F73A7">
        <w:rPr>
          <w:rFonts w:ascii="Times New Roman" w:hAnsi="Times New Roman" w:cs="Times New Roman"/>
          <w:sz w:val="24"/>
          <w:szCs w:val="24"/>
        </w:rPr>
        <w:t>ight? Is it necessarily I (“I</w:t>
      </w:r>
      <w:r w:rsidR="00A2015F" w:rsidRPr="005F73A7">
        <w:rPr>
          <w:rFonts w:ascii="Times New Roman" w:hAnsi="Times New Roman" w:cs="Times New Roman"/>
          <w:sz w:val="24"/>
          <w:szCs w:val="24"/>
        </w:rPr>
        <w:t>”</w:t>
      </w:r>
      <w:r w:rsidRPr="005F73A7">
        <w:rPr>
          <w:rFonts w:ascii="Times New Roman" w:hAnsi="Times New Roman" w:cs="Times New Roman"/>
          <w:sz w:val="24"/>
          <w:szCs w:val="24"/>
        </w:rPr>
        <w:t>)?</w:t>
      </w:r>
      <w:r w:rsidR="006E70E6" w:rsidRPr="005F73A7">
        <w:rPr>
          <w:rFonts w:ascii="Times New Roman" w:hAnsi="Times New Roman" w:cs="Times New Roman"/>
          <w:sz w:val="24"/>
          <w:szCs w:val="24"/>
        </w:rPr>
        <w:t xml:space="preserve"> (2007: 196)</w:t>
      </w:r>
    </w:p>
    <w:p w14:paraId="6C2BAAFF" w14:textId="77777777" w:rsidR="00B33FA1" w:rsidRDefault="00B33FA1" w:rsidP="00B33FA1">
      <w:pPr>
        <w:spacing w:after="0" w:line="240" w:lineRule="auto"/>
        <w:rPr>
          <w:rFonts w:ascii="Times New Roman" w:hAnsi="Times New Roman" w:cs="Times New Roman"/>
          <w:sz w:val="24"/>
          <w:szCs w:val="24"/>
        </w:rPr>
      </w:pPr>
    </w:p>
    <w:p w14:paraId="54F59A86" w14:textId="77777777" w:rsidR="003F15A8" w:rsidRDefault="002E3947" w:rsidP="00B33FA1">
      <w:pPr>
        <w:spacing w:after="0" w:line="240" w:lineRule="auto"/>
        <w:rPr>
          <w:rFonts w:ascii="Times New Roman" w:eastAsia="Times New Roman" w:hAnsi="Times New Roman" w:cs="Times New Roman"/>
          <w:sz w:val="24"/>
          <w:szCs w:val="24"/>
          <w:lang w:eastAsia="en-GB"/>
        </w:rPr>
      </w:pPr>
      <w:r w:rsidRPr="005F73A7">
        <w:rPr>
          <w:rFonts w:ascii="Times New Roman" w:hAnsi="Times New Roman" w:cs="Times New Roman"/>
          <w:sz w:val="24"/>
          <w:szCs w:val="24"/>
        </w:rPr>
        <w:t xml:space="preserve">‘If so, who is it who judges?’ </w:t>
      </w:r>
      <w:r w:rsidR="00441B41" w:rsidRPr="005F73A7">
        <w:rPr>
          <w:rFonts w:ascii="Times New Roman" w:hAnsi="Times New Roman" w:cs="Times New Roman"/>
          <w:sz w:val="24"/>
          <w:szCs w:val="24"/>
        </w:rPr>
        <w:t xml:space="preserve">The </w:t>
      </w:r>
      <w:r w:rsidR="00A26E66" w:rsidRPr="005F73A7">
        <w:rPr>
          <w:rFonts w:ascii="Times New Roman" w:hAnsi="Times New Roman" w:cs="Times New Roman"/>
          <w:sz w:val="24"/>
          <w:szCs w:val="24"/>
        </w:rPr>
        <w:t xml:space="preserve">lived </w:t>
      </w:r>
      <w:r w:rsidR="00441B41" w:rsidRPr="005F73A7">
        <w:rPr>
          <w:rFonts w:ascii="Times New Roman" w:hAnsi="Times New Roman" w:cs="Times New Roman"/>
          <w:sz w:val="24"/>
          <w:szCs w:val="24"/>
        </w:rPr>
        <w:t xml:space="preserve">writerly experience </w:t>
      </w:r>
      <w:r w:rsidRPr="005F73A7">
        <w:rPr>
          <w:rFonts w:ascii="Times New Roman" w:hAnsi="Times New Roman" w:cs="Times New Roman"/>
          <w:sz w:val="24"/>
          <w:szCs w:val="24"/>
        </w:rPr>
        <w:t xml:space="preserve">of that crucial reflective question </w:t>
      </w:r>
      <w:r w:rsidR="00441B41" w:rsidRPr="005F73A7">
        <w:rPr>
          <w:rFonts w:ascii="Times New Roman" w:hAnsi="Times New Roman" w:cs="Times New Roman"/>
          <w:sz w:val="24"/>
          <w:szCs w:val="24"/>
        </w:rPr>
        <w:t>captures something of what Paul Williams, himself a</w:t>
      </w:r>
      <w:r w:rsidR="00A26E66" w:rsidRPr="005F73A7">
        <w:rPr>
          <w:rFonts w:ascii="Times New Roman" w:hAnsi="Times New Roman" w:cs="Times New Roman"/>
          <w:sz w:val="24"/>
          <w:szCs w:val="24"/>
        </w:rPr>
        <w:t xml:space="preserve"> </w:t>
      </w:r>
      <w:r w:rsidR="00441B41" w:rsidRPr="005F73A7">
        <w:rPr>
          <w:rFonts w:ascii="Times New Roman" w:hAnsi="Times New Roman" w:cs="Times New Roman"/>
          <w:sz w:val="24"/>
          <w:szCs w:val="24"/>
        </w:rPr>
        <w:t xml:space="preserve">practice-led researcher, </w:t>
      </w:r>
      <w:r w:rsidR="00873D0E" w:rsidRPr="005F73A7">
        <w:rPr>
          <w:rFonts w:ascii="Times New Roman" w:hAnsi="Times New Roman" w:cs="Times New Roman"/>
          <w:sz w:val="24"/>
          <w:szCs w:val="24"/>
        </w:rPr>
        <w:t>notes</w:t>
      </w:r>
      <w:r w:rsidR="00441B41" w:rsidRPr="005F73A7">
        <w:rPr>
          <w:rFonts w:ascii="Times New Roman" w:hAnsi="Times New Roman" w:cs="Times New Roman"/>
          <w:sz w:val="24"/>
          <w:szCs w:val="24"/>
        </w:rPr>
        <w:t xml:space="preserve"> of ‘</w:t>
      </w:r>
      <w:r w:rsidR="00441B41" w:rsidRPr="005F73A7">
        <w:rPr>
          <w:rFonts w:ascii="Times New Roman" w:eastAsia="Times New Roman" w:hAnsi="Times New Roman" w:cs="Times New Roman"/>
          <w:sz w:val="24"/>
          <w:szCs w:val="24"/>
          <w:lang w:eastAsia="en-GB"/>
        </w:rPr>
        <w:t xml:space="preserve">the issue of authorship and the authority of a so-called “author” of </w:t>
      </w:r>
      <w:r w:rsidR="00A26E66" w:rsidRPr="005F73A7">
        <w:rPr>
          <w:rFonts w:ascii="Times New Roman" w:eastAsia="Times New Roman" w:hAnsi="Times New Roman" w:cs="Times New Roman"/>
          <w:sz w:val="24"/>
          <w:szCs w:val="24"/>
          <w:lang w:eastAsia="en-GB"/>
        </w:rPr>
        <w:t xml:space="preserve">an </w:t>
      </w:r>
      <w:r w:rsidR="00441B41" w:rsidRPr="005F73A7">
        <w:rPr>
          <w:rFonts w:ascii="Times New Roman" w:eastAsia="Times New Roman" w:hAnsi="Times New Roman" w:cs="Times New Roman"/>
          <w:sz w:val="24"/>
          <w:szCs w:val="24"/>
          <w:lang w:eastAsia="en-GB"/>
        </w:rPr>
        <w:t xml:space="preserve">exegesis’:  </w:t>
      </w:r>
    </w:p>
    <w:p w14:paraId="624BEAAD" w14:textId="77777777" w:rsidR="00B33FA1" w:rsidRPr="005F73A7" w:rsidRDefault="00B33FA1" w:rsidP="00B33FA1">
      <w:pPr>
        <w:spacing w:after="0" w:line="240" w:lineRule="auto"/>
        <w:rPr>
          <w:rFonts w:ascii="Times New Roman" w:eastAsia="Times New Roman" w:hAnsi="Times New Roman" w:cs="Times New Roman"/>
          <w:sz w:val="24"/>
          <w:szCs w:val="24"/>
          <w:lang w:eastAsia="en-GB"/>
        </w:rPr>
      </w:pPr>
    </w:p>
    <w:p w14:paraId="6D35F126" w14:textId="40DD993A" w:rsidR="003F15A8" w:rsidRPr="005F73A7" w:rsidRDefault="00441B41" w:rsidP="00B33FA1">
      <w:pPr>
        <w:spacing w:after="0" w:line="240" w:lineRule="auto"/>
        <w:ind w:left="567" w:right="567"/>
        <w:rPr>
          <w:rFonts w:ascii="Times New Roman" w:eastAsia="Times New Roman" w:hAnsi="Times New Roman" w:cs="Times New Roman"/>
          <w:sz w:val="24"/>
          <w:szCs w:val="24"/>
          <w:lang w:eastAsia="en-GB"/>
        </w:rPr>
      </w:pPr>
      <w:r w:rsidRPr="005F73A7">
        <w:rPr>
          <w:rFonts w:ascii="Times New Roman" w:eastAsia="Times New Roman" w:hAnsi="Times New Roman" w:cs="Times New Roman"/>
          <w:sz w:val="24"/>
          <w:szCs w:val="24"/>
          <w:lang w:eastAsia="en-GB"/>
        </w:rPr>
        <w:t xml:space="preserve">An author is not quite the same person as the one who writes about being an author. The student writing an exegesis constructs an authorial persona, or as Krauth suggests, wears the disguise of an author to write her creative work. But to comment on her own work, she may feel fraudulent, as if she is second guessing the real intent of the author, or the meaning and worth of the artefact intended. </w:t>
      </w:r>
      <w:r w:rsidR="003F15A8" w:rsidRPr="005F73A7">
        <w:rPr>
          <w:rFonts w:ascii="Times New Roman" w:eastAsia="Times New Roman" w:hAnsi="Times New Roman" w:cs="Times New Roman"/>
          <w:sz w:val="24"/>
          <w:szCs w:val="24"/>
          <w:lang w:eastAsia="en-GB"/>
        </w:rPr>
        <w:t>This person, the exegete, is interpreting, in the same position as the critic, or scriptor: words, culture, language pass through her. She cannot claim to be the author of the work and to have firsthand knowledge of its meaning, only an observation of its construction</w:t>
      </w:r>
      <w:r w:rsidR="003D0ECE" w:rsidRPr="005F73A7">
        <w:rPr>
          <w:rFonts w:ascii="Times New Roman" w:eastAsia="Times New Roman" w:hAnsi="Times New Roman" w:cs="Times New Roman"/>
          <w:sz w:val="24"/>
          <w:szCs w:val="24"/>
          <w:lang w:eastAsia="en-GB"/>
        </w:rPr>
        <w:t>. An exegesis then, if it is to be an honest response to the artefact, must acknowledge the tentative nature of its author, of its writing, of its truth.</w:t>
      </w:r>
      <w:r w:rsidR="003F15A8" w:rsidRPr="005F73A7">
        <w:rPr>
          <w:rFonts w:ascii="Times New Roman" w:eastAsia="Times New Roman" w:hAnsi="Times New Roman" w:cs="Times New Roman"/>
          <w:sz w:val="24"/>
          <w:szCs w:val="24"/>
          <w:lang w:eastAsia="en-GB"/>
        </w:rPr>
        <w:t xml:space="preserve"> (2016)</w:t>
      </w:r>
    </w:p>
    <w:p w14:paraId="1576DA5F" w14:textId="77777777" w:rsidR="00B33FA1" w:rsidRDefault="00B33FA1" w:rsidP="00B33FA1">
      <w:pPr>
        <w:spacing w:after="0" w:line="240" w:lineRule="auto"/>
        <w:rPr>
          <w:rFonts w:ascii="Times New Roman" w:eastAsia="Times New Roman" w:hAnsi="Times New Roman" w:cs="Times New Roman"/>
          <w:sz w:val="24"/>
          <w:szCs w:val="24"/>
          <w:lang w:eastAsia="en-GB"/>
        </w:rPr>
      </w:pPr>
    </w:p>
    <w:p w14:paraId="192EDA08" w14:textId="77777777" w:rsidR="00C55B8B" w:rsidRPr="005F73A7" w:rsidRDefault="00A26E66" w:rsidP="00B33FA1">
      <w:pPr>
        <w:spacing w:after="0" w:line="240" w:lineRule="auto"/>
        <w:rPr>
          <w:rFonts w:ascii="Times New Roman" w:eastAsia="Times New Roman" w:hAnsi="Times New Roman" w:cs="Times New Roman"/>
          <w:sz w:val="24"/>
          <w:szCs w:val="24"/>
          <w:lang w:eastAsia="en-GB"/>
        </w:rPr>
      </w:pPr>
      <w:r w:rsidRPr="005F73A7">
        <w:rPr>
          <w:rFonts w:ascii="Times New Roman" w:eastAsia="Times New Roman" w:hAnsi="Times New Roman" w:cs="Times New Roman"/>
          <w:sz w:val="24"/>
          <w:szCs w:val="24"/>
          <w:lang w:eastAsia="en-GB"/>
        </w:rPr>
        <w:t>Williams, lecturer in Creative Writing at the University of the Sunshine Coast, gives an indication here of the kinds of reflection on reflection underway in doctoral degrees in Australia</w:t>
      </w:r>
      <w:r w:rsidR="002E3947" w:rsidRPr="005F73A7">
        <w:rPr>
          <w:rFonts w:ascii="Times New Roman" w:eastAsia="Times New Roman" w:hAnsi="Times New Roman" w:cs="Times New Roman"/>
          <w:sz w:val="24"/>
          <w:szCs w:val="24"/>
          <w:lang w:eastAsia="en-GB"/>
        </w:rPr>
        <w:t>; such crucial considerations as to the multiple personae, even identities</w:t>
      </w:r>
      <w:r w:rsidR="008C4D75" w:rsidRPr="005F73A7">
        <w:rPr>
          <w:rFonts w:ascii="Times New Roman" w:eastAsia="Times New Roman" w:hAnsi="Times New Roman" w:cs="Times New Roman"/>
          <w:sz w:val="24"/>
          <w:szCs w:val="24"/>
          <w:lang w:eastAsia="en-GB"/>
        </w:rPr>
        <w:t>,</w:t>
      </w:r>
      <w:r w:rsidR="002E3947" w:rsidRPr="005F73A7">
        <w:rPr>
          <w:rFonts w:ascii="Times New Roman" w:eastAsia="Times New Roman" w:hAnsi="Times New Roman" w:cs="Times New Roman"/>
          <w:sz w:val="24"/>
          <w:szCs w:val="24"/>
          <w:lang w:eastAsia="en-GB"/>
        </w:rPr>
        <w:t xml:space="preserve"> brought in to play </w:t>
      </w:r>
      <w:r w:rsidR="003D1E42" w:rsidRPr="005F73A7">
        <w:rPr>
          <w:rFonts w:ascii="Times New Roman" w:eastAsia="Times New Roman" w:hAnsi="Times New Roman" w:cs="Times New Roman"/>
          <w:sz w:val="24"/>
          <w:szCs w:val="24"/>
          <w:lang w:eastAsia="en-GB"/>
        </w:rPr>
        <w:t xml:space="preserve">in creative/reflexive praxis do not as yet appear anywhere in considerations of </w:t>
      </w:r>
      <w:r w:rsidR="003D736F" w:rsidRPr="005F73A7">
        <w:rPr>
          <w:rFonts w:ascii="Times New Roman" w:eastAsia="Times New Roman" w:hAnsi="Times New Roman" w:cs="Times New Roman"/>
          <w:sz w:val="24"/>
          <w:szCs w:val="24"/>
          <w:lang w:eastAsia="en-GB"/>
        </w:rPr>
        <w:t>how practice may be identified</w:t>
      </w:r>
      <w:r w:rsidR="003D1E42" w:rsidRPr="005F73A7">
        <w:rPr>
          <w:rFonts w:ascii="Times New Roman" w:eastAsia="Times New Roman" w:hAnsi="Times New Roman" w:cs="Times New Roman"/>
          <w:sz w:val="24"/>
          <w:szCs w:val="24"/>
          <w:lang w:eastAsia="en-GB"/>
        </w:rPr>
        <w:t xml:space="preserve"> as research in the broader administrative processes of the academy when it comes to the submission of practice as research. It </w:t>
      </w:r>
      <w:r w:rsidR="008C4D75" w:rsidRPr="005F73A7">
        <w:rPr>
          <w:rFonts w:ascii="Times New Roman" w:eastAsia="Times New Roman" w:hAnsi="Times New Roman" w:cs="Times New Roman"/>
          <w:sz w:val="24"/>
          <w:szCs w:val="24"/>
          <w:lang w:eastAsia="en-GB"/>
        </w:rPr>
        <w:t>s</w:t>
      </w:r>
      <w:r w:rsidR="003D1E42" w:rsidRPr="005F73A7">
        <w:rPr>
          <w:rFonts w:ascii="Times New Roman" w:eastAsia="Times New Roman" w:hAnsi="Times New Roman" w:cs="Times New Roman"/>
          <w:sz w:val="24"/>
          <w:szCs w:val="24"/>
          <w:lang w:eastAsia="en-GB"/>
        </w:rPr>
        <w:t>eem</w:t>
      </w:r>
      <w:r w:rsidR="008C4D75" w:rsidRPr="005F73A7">
        <w:rPr>
          <w:rFonts w:ascii="Times New Roman" w:eastAsia="Times New Roman" w:hAnsi="Times New Roman" w:cs="Times New Roman"/>
          <w:sz w:val="24"/>
          <w:szCs w:val="24"/>
          <w:lang w:eastAsia="en-GB"/>
        </w:rPr>
        <w:t>s</w:t>
      </w:r>
      <w:r w:rsidR="003D1E42" w:rsidRPr="005F73A7">
        <w:rPr>
          <w:rFonts w:ascii="Times New Roman" w:eastAsia="Times New Roman" w:hAnsi="Times New Roman" w:cs="Times New Roman"/>
          <w:sz w:val="24"/>
          <w:szCs w:val="24"/>
          <w:lang w:eastAsia="en-GB"/>
        </w:rPr>
        <w:t xml:space="preserve"> that </w:t>
      </w:r>
      <w:r w:rsidR="008C4D75" w:rsidRPr="005F73A7">
        <w:rPr>
          <w:rFonts w:ascii="Times New Roman" w:eastAsia="Times New Roman" w:hAnsi="Times New Roman" w:cs="Times New Roman"/>
          <w:sz w:val="24"/>
          <w:szCs w:val="24"/>
          <w:lang w:eastAsia="en-GB"/>
        </w:rPr>
        <w:t xml:space="preserve">writers in the academy are </w:t>
      </w:r>
      <w:r w:rsidR="003D1E42" w:rsidRPr="005F73A7">
        <w:rPr>
          <w:rFonts w:ascii="Times New Roman" w:eastAsia="Times New Roman" w:hAnsi="Times New Roman" w:cs="Times New Roman"/>
          <w:sz w:val="24"/>
          <w:szCs w:val="24"/>
          <w:lang w:eastAsia="en-GB"/>
        </w:rPr>
        <w:t xml:space="preserve">assumed to be </w:t>
      </w:r>
      <w:r w:rsidR="008C4D75" w:rsidRPr="005F73A7">
        <w:rPr>
          <w:rFonts w:ascii="Times New Roman" w:eastAsia="Times New Roman" w:hAnsi="Times New Roman" w:cs="Times New Roman"/>
          <w:sz w:val="24"/>
          <w:szCs w:val="24"/>
          <w:lang w:eastAsia="en-GB"/>
        </w:rPr>
        <w:t xml:space="preserve">familiar with </w:t>
      </w:r>
      <w:r w:rsidR="003D1E42" w:rsidRPr="005F73A7">
        <w:rPr>
          <w:rFonts w:ascii="Times New Roman" w:eastAsia="Times New Roman" w:hAnsi="Times New Roman" w:cs="Times New Roman"/>
          <w:sz w:val="24"/>
          <w:szCs w:val="24"/>
          <w:lang w:eastAsia="en-GB"/>
        </w:rPr>
        <w:t xml:space="preserve">the </w:t>
      </w:r>
      <w:r w:rsidR="008C4D75" w:rsidRPr="005F73A7">
        <w:rPr>
          <w:rFonts w:ascii="Times New Roman" w:eastAsia="Times New Roman" w:hAnsi="Times New Roman" w:cs="Times New Roman"/>
          <w:sz w:val="24"/>
          <w:szCs w:val="24"/>
          <w:lang w:eastAsia="en-GB"/>
        </w:rPr>
        <w:t xml:space="preserve">terms upon which their outputs will be </w:t>
      </w:r>
      <w:r w:rsidR="003D1E42" w:rsidRPr="005F73A7">
        <w:rPr>
          <w:rFonts w:ascii="Times New Roman" w:eastAsia="Times New Roman" w:hAnsi="Times New Roman" w:cs="Times New Roman"/>
          <w:sz w:val="24"/>
          <w:szCs w:val="24"/>
          <w:lang w:eastAsia="en-GB"/>
        </w:rPr>
        <w:t>recognised as research, know the terms upon which this is done</w:t>
      </w:r>
      <w:r w:rsidR="003D736F" w:rsidRPr="005F73A7">
        <w:rPr>
          <w:rFonts w:ascii="Times New Roman" w:eastAsia="Times New Roman" w:hAnsi="Times New Roman" w:cs="Times New Roman"/>
          <w:sz w:val="24"/>
          <w:szCs w:val="24"/>
          <w:lang w:eastAsia="en-GB"/>
        </w:rPr>
        <w:t>,</w:t>
      </w:r>
      <w:r w:rsidR="003D1E42" w:rsidRPr="005F73A7">
        <w:rPr>
          <w:rFonts w:ascii="Times New Roman" w:eastAsia="Times New Roman" w:hAnsi="Times New Roman" w:cs="Times New Roman"/>
          <w:sz w:val="24"/>
          <w:szCs w:val="24"/>
          <w:lang w:eastAsia="en-GB"/>
        </w:rPr>
        <w:t xml:space="preserve"> and will apply these to their practice</w:t>
      </w:r>
      <w:r w:rsidR="00C55B8B" w:rsidRPr="005F73A7">
        <w:rPr>
          <w:rFonts w:ascii="Times New Roman" w:eastAsia="Times New Roman" w:hAnsi="Times New Roman" w:cs="Times New Roman"/>
          <w:sz w:val="24"/>
          <w:szCs w:val="24"/>
          <w:lang w:eastAsia="en-GB"/>
        </w:rPr>
        <w:t>, giving it the ‘transparency and accessibility’</w:t>
      </w:r>
      <w:r w:rsidR="003D1E42" w:rsidRPr="005F73A7">
        <w:rPr>
          <w:rFonts w:ascii="Times New Roman" w:eastAsia="Times New Roman" w:hAnsi="Times New Roman" w:cs="Times New Roman"/>
          <w:sz w:val="24"/>
          <w:szCs w:val="24"/>
          <w:lang w:eastAsia="en-GB"/>
        </w:rPr>
        <w:t xml:space="preserve"> </w:t>
      </w:r>
      <w:r w:rsidR="00C55B8B" w:rsidRPr="005F73A7">
        <w:rPr>
          <w:rFonts w:ascii="Times New Roman" w:eastAsia="Times New Roman" w:hAnsi="Times New Roman" w:cs="Times New Roman"/>
          <w:sz w:val="24"/>
          <w:szCs w:val="24"/>
          <w:lang w:eastAsia="en-GB"/>
        </w:rPr>
        <w:t xml:space="preserve">Brown calls for in REF </w:t>
      </w:r>
      <w:r w:rsidR="003D736F" w:rsidRPr="005F73A7">
        <w:rPr>
          <w:rFonts w:ascii="Times New Roman" w:eastAsia="Times New Roman" w:hAnsi="Times New Roman" w:cs="Times New Roman"/>
          <w:sz w:val="24"/>
          <w:szCs w:val="24"/>
          <w:lang w:eastAsia="en-GB"/>
        </w:rPr>
        <w:t xml:space="preserve">practice research </w:t>
      </w:r>
      <w:r w:rsidR="00C55B8B" w:rsidRPr="005F73A7">
        <w:rPr>
          <w:rFonts w:ascii="Times New Roman" w:eastAsia="Times New Roman" w:hAnsi="Times New Roman" w:cs="Times New Roman"/>
          <w:sz w:val="24"/>
          <w:szCs w:val="24"/>
          <w:lang w:eastAsia="en-GB"/>
        </w:rPr>
        <w:t>submissions.</w:t>
      </w:r>
    </w:p>
    <w:p w14:paraId="0BA43B18" w14:textId="77777777" w:rsidR="00B33FA1" w:rsidRDefault="00B33FA1" w:rsidP="00B33FA1">
      <w:pPr>
        <w:spacing w:after="0" w:line="240" w:lineRule="auto"/>
        <w:rPr>
          <w:rFonts w:ascii="Times New Roman" w:eastAsia="Times New Roman" w:hAnsi="Times New Roman" w:cs="Times New Roman"/>
          <w:sz w:val="24"/>
          <w:szCs w:val="24"/>
          <w:lang w:eastAsia="en-GB"/>
        </w:rPr>
      </w:pPr>
    </w:p>
    <w:p w14:paraId="356F1337" w14:textId="6A2848ED" w:rsidR="003F15A8" w:rsidRDefault="00A26E66" w:rsidP="00B33FA1">
      <w:pPr>
        <w:spacing w:after="0" w:line="240" w:lineRule="auto"/>
        <w:rPr>
          <w:rFonts w:ascii="Times New Roman" w:eastAsia="Times New Roman" w:hAnsi="Times New Roman" w:cs="Times New Roman"/>
          <w:sz w:val="24"/>
          <w:szCs w:val="24"/>
          <w:lang w:eastAsia="en-GB"/>
        </w:rPr>
      </w:pPr>
      <w:r w:rsidRPr="005F73A7">
        <w:rPr>
          <w:rFonts w:ascii="Times New Roman" w:eastAsia="Times New Roman" w:hAnsi="Times New Roman" w:cs="Times New Roman"/>
          <w:sz w:val="24"/>
          <w:szCs w:val="24"/>
          <w:lang w:eastAsia="en-GB"/>
        </w:rPr>
        <w:lastRenderedPageBreak/>
        <w:t>T</w:t>
      </w:r>
      <w:r w:rsidR="003F15A8" w:rsidRPr="005F73A7">
        <w:rPr>
          <w:rFonts w:ascii="Times New Roman" w:eastAsia="Times New Roman" w:hAnsi="Times New Roman" w:cs="Times New Roman"/>
          <w:sz w:val="24"/>
          <w:szCs w:val="24"/>
          <w:lang w:eastAsia="en-GB"/>
        </w:rPr>
        <w:t xml:space="preserve">he </w:t>
      </w:r>
      <w:r w:rsidR="00791213" w:rsidRPr="005F73A7">
        <w:rPr>
          <w:rFonts w:ascii="Times New Roman" w:eastAsia="Times New Roman" w:hAnsi="Times New Roman" w:cs="Times New Roman"/>
          <w:sz w:val="24"/>
          <w:szCs w:val="24"/>
          <w:lang w:eastAsia="en-GB"/>
        </w:rPr>
        <w:t>issue</w:t>
      </w:r>
      <w:r w:rsidR="003F15A8" w:rsidRPr="005F73A7">
        <w:rPr>
          <w:rFonts w:ascii="Times New Roman" w:eastAsia="Times New Roman" w:hAnsi="Times New Roman" w:cs="Times New Roman"/>
          <w:sz w:val="24"/>
          <w:szCs w:val="24"/>
          <w:lang w:eastAsia="en-GB"/>
        </w:rPr>
        <w:t xml:space="preserve"> of </w:t>
      </w:r>
      <w:r w:rsidR="003D0ECE" w:rsidRPr="005F73A7">
        <w:rPr>
          <w:rFonts w:ascii="Times New Roman" w:eastAsia="Times New Roman" w:hAnsi="Times New Roman" w:cs="Times New Roman"/>
          <w:sz w:val="24"/>
          <w:szCs w:val="24"/>
          <w:lang w:eastAsia="en-GB"/>
        </w:rPr>
        <w:t xml:space="preserve">locating </w:t>
      </w:r>
      <w:r w:rsidR="003F15A8" w:rsidRPr="005F73A7">
        <w:rPr>
          <w:rFonts w:ascii="Times New Roman" w:eastAsia="Times New Roman" w:hAnsi="Times New Roman" w:cs="Times New Roman"/>
          <w:sz w:val="24"/>
          <w:szCs w:val="24"/>
          <w:lang w:eastAsia="en-GB"/>
        </w:rPr>
        <w:t xml:space="preserve">the </w:t>
      </w:r>
      <w:r w:rsidR="003D0ECE" w:rsidRPr="005F73A7">
        <w:rPr>
          <w:rFonts w:ascii="Times New Roman" w:eastAsia="Times New Roman" w:hAnsi="Times New Roman" w:cs="Times New Roman"/>
          <w:sz w:val="24"/>
          <w:szCs w:val="24"/>
          <w:lang w:eastAsia="en-GB"/>
        </w:rPr>
        <w:t xml:space="preserve">identity of the persona engaged in the twinned but not identical activities of ‘practice’ and ‘research’ (in the primarily reflective sense expected of the scholarly commentary) </w:t>
      </w:r>
      <w:r w:rsidR="00791213" w:rsidRPr="005F73A7">
        <w:rPr>
          <w:rFonts w:ascii="Times New Roman" w:eastAsia="Times New Roman" w:hAnsi="Times New Roman" w:cs="Times New Roman"/>
          <w:sz w:val="24"/>
          <w:szCs w:val="24"/>
          <w:lang w:eastAsia="en-GB"/>
        </w:rPr>
        <w:t xml:space="preserve">is </w:t>
      </w:r>
      <w:r w:rsidR="006411D6">
        <w:rPr>
          <w:rFonts w:ascii="Times New Roman" w:eastAsia="Times New Roman" w:hAnsi="Times New Roman" w:cs="Times New Roman"/>
          <w:sz w:val="24"/>
          <w:szCs w:val="24"/>
          <w:lang w:eastAsia="en-GB"/>
        </w:rPr>
        <w:t xml:space="preserve">problematised </w:t>
      </w:r>
      <w:r w:rsidR="00791213" w:rsidRPr="005F73A7">
        <w:rPr>
          <w:rFonts w:ascii="Times New Roman" w:eastAsia="Times New Roman" w:hAnsi="Times New Roman" w:cs="Times New Roman"/>
          <w:sz w:val="24"/>
          <w:szCs w:val="24"/>
          <w:lang w:eastAsia="en-GB"/>
        </w:rPr>
        <w:t xml:space="preserve">further by </w:t>
      </w:r>
      <w:r w:rsidR="003D0ECE" w:rsidRPr="005F73A7">
        <w:rPr>
          <w:rFonts w:ascii="Times New Roman" w:eastAsia="Times New Roman" w:hAnsi="Times New Roman" w:cs="Times New Roman"/>
          <w:sz w:val="24"/>
          <w:szCs w:val="24"/>
          <w:lang w:eastAsia="en-GB"/>
        </w:rPr>
        <w:t>poet/short story writer and professor of Creative Writing at Lancaster</w:t>
      </w:r>
      <w:r w:rsidR="0021721B" w:rsidRPr="005F73A7">
        <w:rPr>
          <w:rFonts w:ascii="Times New Roman" w:eastAsia="Times New Roman" w:hAnsi="Times New Roman" w:cs="Times New Roman"/>
          <w:sz w:val="24"/>
          <w:szCs w:val="24"/>
          <w:lang w:eastAsia="en-GB"/>
        </w:rPr>
        <w:t xml:space="preserve"> </w:t>
      </w:r>
      <w:r w:rsidR="00873D0E" w:rsidRPr="005F73A7">
        <w:rPr>
          <w:rFonts w:ascii="Times New Roman" w:eastAsia="Times New Roman" w:hAnsi="Times New Roman" w:cs="Times New Roman"/>
          <w:sz w:val="24"/>
          <w:szCs w:val="24"/>
          <w:lang w:eastAsia="en-GB"/>
        </w:rPr>
        <w:t xml:space="preserve">University </w:t>
      </w:r>
      <w:r w:rsidR="0021721B" w:rsidRPr="005F73A7">
        <w:rPr>
          <w:rFonts w:ascii="Times New Roman" w:eastAsia="Times New Roman" w:hAnsi="Times New Roman" w:cs="Times New Roman"/>
          <w:sz w:val="24"/>
          <w:szCs w:val="24"/>
          <w:lang w:eastAsia="en-GB"/>
        </w:rPr>
        <w:t xml:space="preserve">Graham Mort’s </w:t>
      </w:r>
      <w:r w:rsidR="00791213" w:rsidRPr="005F73A7">
        <w:rPr>
          <w:rFonts w:ascii="Times New Roman" w:eastAsia="Times New Roman" w:hAnsi="Times New Roman" w:cs="Times New Roman"/>
          <w:sz w:val="24"/>
          <w:szCs w:val="24"/>
          <w:lang w:eastAsia="en-GB"/>
        </w:rPr>
        <w:t xml:space="preserve">identification of other areas of the </w:t>
      </w:r>
      <w:r w:rsidR="0021721B" w:rsidRPr="005F73A7">
        <w:rPr>
          <w:rFonts w:ascii="Times New Roman" w:eastAsia="Times New Roman" w:hAnsi="Times New Roman" w:cs="Times New Roman"/>
          <w:sz w:val="24"/>
          <w:szCs w:val="24"/>
          <w:lang w:eastAsia="en-GB"/>
        </w:rPr>
        <w:t>‘unease that surrounds creative writing and notions of research in the academy</w:t>
      </w:r>
      <w:r w:rsidR="005918EE">
        <w:rPr>
          <w:rFonts w:ascii="Times New Roman" w:eastAsia="Times New Roman" w:hAnsi="Times New Roman" w:cs="Times New Roman"/>
          <w:sz w:val="24"/>
          <w:szCs w:val="24"/>
          <w:lang w:eastAsia="en-GB"/>
        </w:rPr>
        <w:t>’</w:t>
      </w:r>
      <w:r w:rsidR="00EB5ABE">
        <w:rPr>
          <w:rFonts w:ascii="Times New Roman" w:eastAsia="Times New Roman" w:hAnsi="Times New Roman" w:cs="Times New Roman"/>
          <w:sz w:val="24"/>
          <w:szCs w:val="24"/>
          <w:lang w:eastAsia="en-GB"/>
        </w:rPr>
        <w:t xml:space="preserve"> (2013: 21)</w:t>
      </w:r>
      <w:r w:rsidR="0021721B" w:rsidRPr="005F73A7">
        <w:rPr>
          <w:rFonts w:ascii="Times New Roman" w:eastAsia="Times New Roman" w:hAnsi="Times New Roman" w:cs="Times New Roman"/>
          <w:sz w:val="24"/>
          <w:szCs w:val="24"/>
          <w:lang w:eastAsia="en-GB"/>
        </w:rPr>
        <w:t xml:space="preserve">. If </w:t>
      </w:r>
      <w:r w:rsidR="00BC5D4B">
        <w:rPr>
          <w:rFonts w:ascii="Times New Roman" w:eastAsia="Times New Roman" w:hAnsi="Times New Roman" w:cs="Times New Roman"/>
          <w:sz w:val="24"/>
          <w:szCs w:val="24"/>
          <w:lang w:eastAsia="en-GB"/>
        </w:rPr>
        <w:t xml:space="preserve">Mort were to fill out a REF return in relation to a story, </w:t>
      </w:r>
      <w:r w:rsidR="0021721B" w:rsidRPr="005F73A7">
        <w:rPr>
          <w:rFonts w:ascii="Times New Roman" w:eastAsia="Times New Roman" w:hAnsi="Times New Roman" w:cs="Times New Roman"/>
          <w:sz w:val="24"/>
          <w:szCs w:val="24"/>
          <w:lang w:eastAsia="en-GB"/>
        </w:rPr>
        <w:t>he writes in ‘Leverets,’ a ‘combination of an original short story and an essay exploring its genesis, antecedents and composition’ (2013: 5),</w:t>
      </w:r>
    </w:p>
    <w:p w14:paraId="367BAD42" w14:textId="77777777" w:rsidR="00B33FA1" w:rsidRPr="005F73A7" w:rsidRDefault="00B33FA1" w:rsidP="00B33FA1">
      <w:pPr>
        <w:spacing w:after="0" w:line="240" w:lineRule="auto"/>
        <w:rPr>
          <w:rFonts w:ascii="Times New Roman" w:eastAsia="Times New Roman" w:hAnsi="Times New Roman" w:cs="Times New Roman"/>
          <w:sz w:val="24"/>
          <w:szCs w:val="24"/>
          <w:lang w:eastAsia="en-GB"/>
        </w:rPr>
      </w:pPr>
    </w:p>
    <w:p w14:paraId="0140E233" w14:textId="4D9AADDD" w:rsidR="0021721B" w:rsidRPr="005F73A7" w:rsidRDefault="0021721B" w:rsidP="00B33FA1">
      <w:pPr>
        <w:spacing w:after="0" w:line="240" w:lineRule="auto"/>
        <w:ind w:left="567" w:right="567"/>
        <w:rPr>
          <w:rFonts w:ascii="Times New Roman" w:eastAsia="Times New Roman" w:hAnsi="Times New Roman" w:cs="Times New Roman"/>
          <w:sz w:val="24"/>
          <w:szCs w:val="24"/>
          <w:lang w:eastAsia="en-GB"/>
        </w:rPr>
      </w:pPr>
      <w:r w:rsidRPr="005F73A7">
        <w:rPr>
          <w:rFonts w:ascii="Times New Roman" w:eastAsia="Times New Roman" w:hAnsi="Times New Roman" w:cs="Times New Roman"/>
          <w:sz w:val="24"/>
          <w:szCs w:val="24"/>
          <w:lang w:eastAsia="en-GB"/>
        </w:rPr>
        <w:t xml:space="preserve">I would have to comment upon its research strategies, impact and significance – and yes, I can cite contributory experience, fieldwork and texts along with its key thematic elements. </w:t>
      </w:r>
      <w:r w:rsidR="00C94556" w:rsidRPr="005F73A7">
        <w:rPr>
          <w:rFonts w:ascii="Times New Roman" w:eastAsia="Times New Roman" w:hAnsi="Times New Roman" w:cs="Times New Roman"/>
          <w:sz w:val="24"/>
          <w:szCs w:val="24"/>
          <w:lang w:eastAsia="en-GB"/>
        </w:rPr>
        <w:t xml:space="preserve">I can point to the peer-reviewed status of this publication as a form </w:t>
      </w:r>
      <w:r w:rsidR="001F41F9" w:rsidRPr="005F73A7">
        <w:rPr>
          <w:rFonts w:ascii="Times New Roman" w:eastAsia="Times New Roman" w:hAnsi="Times New Roman" w:cs="Times New Roman"/>
          <w:sz w:val="24"/>
          <w:szCs w:val="24"/>
          <w:lang w:eastAsia="en-GB"/>
        </w:rPr>
        <w:t>o</w:t>
      </w:r>
      <w:r w:rsidR="00C94556" w:rsidRPr="005F73A7">
        <w:rPr>
          <w:rFonts w:ascii="Times New Roman" w:eastAsia="Times New Roman" w:hAnsi="Times New Roman" w:cs="Times New Roman"/>
          <w:sz w:val="24"/>
          <w:szCs w:val="24"/>
          <w:lang w:eastAsia="en-GB"/>
        </w:rPr>
        <w:t xml:space="preserve">f validation. But these circumstances also seem evasive, to sidestep the story itself which is essentially </w:t>
      </w:r>
      <w:r w:rsidR="00C94556" w:rsidRPr="005F73A7">
        <w:rPr>
          <w:rFonts w:ascii="Times New Roman" w:eastAsia="Times New Roman" w:hAnsi="Times New Roman" w:cs="Times New Roman"/>
          <w:i/>
          <w:sz w:val="24"/>
          <w:szCs w:val="24"/>
          <w:lang w:eastAsia="en-GB"/>
        </w:rPr>
        <w:t>affective</w:t>
      </w:r>
      <w:r w:rsidR="00C94556" w:rsidRPr="005F73A7">
        <w:rPr>
          <w:rFonts w:ascii="Times New Roman" w:eastAsia="Times New Roman" w:hAnsi="Times New Roman" w:cs="Times New Roman"/>
          <w:sz w:val="24"/>
          <w:szCs w:val="24"/>
          <w:lang w:eastAsia="en-GB"/>
        </w:rPr>
        <w:t xml:space="preserve">. … we cannot consider its textual and narrative manifestations without stumbling into the subjectivities that </w:t>
      </w:r>
      <w:r w:rsidR="00873D0E" w:rsidRPr="005F73A7">
        <w:rPr>
          <w:rFonts w:ascii="Times New Roman" w:eastAsia="Times New Roman" w:hAnsi="Times New Roman" w:cs="Times New Roman"/>
          <w:sz w:val="24"/>
          <w:szCs w:val="24"/>
          <w:lang w:eastAsia="en-GB"/>
        </w:rPr>
        <w:t>initiate</w:t>
      </w:r>
      <w:r w:rsidR="00C94556" w:rsidRPr="005F73A7">
        <w:rPr>
          <w:rFonts w:ascii="Times New Roman" w:eastAsia="Times New Roman" w:hAnsi="Times New Roman" w:cs="Times New Roman"/>
          <w:sz w:val="24"/>
          <w:szCs w:val="24"/>
          <w:lang w:eastAsia="en-GB"/>
        </w:rPr>
        <w:t>, shape and activate it in the reader’s mind.</w:t>
      </w:r>
      <w:r w:rsidR="00B33FA1">
        <w:rPr>
          <w:rFonts w:ascii="Times New Roman" w:eastAsia="Times New Roman" w:hAnsi="Times New Roman" w:cs="Times New Roman"/>
          <w:sz w:val="24"/>
          <w:szCs w:val="24"/>
          <w:lang w:eastAsia="en-GB"/>
        </w:rPr>
        <w:t xml:space="preserve"> </w:t>
      </w:r>
      <w:r w:rsidR="003D736F" w:rsidRPr="005F73A7">
        <w:rPr>
          <w:rFonts w:ascii="Times New Roman" w:eastAsia="Times New Roman" w:hAnsi="Times New Roman" w:cs="Times New Roman"/>
          <w:sz w:val="24"/>
          <w:szCs w:val="24"/>
          <w:lang w:eastAsia="en-GB"/>
        </w:rPr>
        <w:t>(2013:</w:t>
      </w:r>
      <w:r w:rsidR="005205F3" w:rsidRPr="005F73A7">
        <w:rPr>
          <w:rFonts w:ascii="Times New Roman" w:eastAsia="Times New Roman" w:hAnsi="Times New Roman" w:cs="Times New Roman"/>
          <w:sz w:val="24"/>
          <w:szCs w:val="24"/>
          <w:lang w:eastAsia="en-GB"/>
        </w:rPr>
        <w:t xml:space="preserve"> </w:t>
      </w:r>
      <w:r w:rsidR="003D736F" w:rsidRPr="005F73A7">
        <w:rPr>
          <w:rFonts w:ascii="Times New Roman" w:eastAsia="Times New Roman" w:hAnsi="Times New Roman" w:cs="Times New Roman"/>
          <w:sz w:val="24"/>
          <w:szCs w:val="24"/>
          <w:lang w:eastAsia="en-GB"/>
        </w:rPr>
        <w:t>21)</w:t>
      </w:r>
    </w:p>
    <w:p w14:paraId="3132815D" w14:textId="77777777" w:rsidR="006C5A70" w:rsidRPr="005F73A7" w:rsidRDefault="006C5A70" w:rsidP="00B33FA1">
      <w:pPr>
        <w:spacing w:after="0" w:line="240" w:lineRule="auto"/>
        <w:ind w:left="567" w:right="567"/>
        <w:rPr>
          <w:rFonts w:ascii="Times New Roman" w:eastAsia="Times New Roman" w:hAnsi="Times New Roman" w:cs="Times New Roman"/>
          <w:sz w:val="24"/>
          <w:szCs w:val="24"/>
          <w:lang w:eastAsia="en-GB"/>
        </w:rPr>
      </w:pPr>
    </w:p>
    <w:p w14:paraId="41B296E4" w14:textId="77777777" w:rsidR="00B33FA1" w:rsidRDefault="00B33FA1" w:rsidP="00B33FA1">
      <w:pPr>
        <w:spacing w:after="0" w:line="240" w:lineRule="auto"/>
        <w:rPr>
          <w:rFonts w:ascii="Times New Roman" w:eastAsia="Times New Roman" w:hAnsi="Times New Roman" w:cs="Times New Roman"/>
          <w:sz w:val="24"/>
          <w:szCs w:val="24"/>
          <w:lang w:eastAsia="en-GB"/>
        </w:rPr>
      </w:pPr>
    </w:p>
    <w:p w14:paraId="7999A785" w14:textId="39A2C1CB" w:rsidR="00D1350D" w:rsidRDefault="006C5A70" w:rsidP="00B33FA1">
      <w:pPr>
        <w:spacing w:after="0" w:line="240" w:lineRule="auto"/>
        <w:rPr>
          <w:rFonts w:ascii="Times New Roman" w:eastAsia="Times New Roman" w:hAnsi="Times New Roman" w:cs="Times New Roman"/>
          <w:sz w:val="24"/>
          <w:szCs w:val="24"/>
          <w:lang w:eastAsia="en-GB"/>
        </w:rPr>
      </w:pPr>
      <w:r w:rsidRPr="005F73A7">
        <w:rPr>
          <w:rFonts w:ascii="Times New Roman" w:eastAsia="Times New Roman" w:hAnsi="Times New Roman" w:cs="Times New Roman"/>
          <w:sz w:val="24"/>
          <w:szCs w:val="24"/>
          <w:lang w:eastAsia="en-GB"/>
        </w:rPr>
        <w:t xml:space="preserve">If </w:t>
      </w:r>
      <w:r w:rsidR="00873D0E" w:rsidRPr="005F73A7">
        <w:rPr>
          <w:rFonts w:ascii="Times New Roman" w:eastAsia="Times New Roman" w:hAnsi="Times New Roman" w:cs="Times New Roman"/>
          <w:sz w:val="24"/>
          <w:szCs w:val="24"/>
          <w:lang w:eastAsia="en-GB"/>
        </w:rPr>
        <w:t xml:space="preserve">Williams confirms </w:t>
      </w:r>
      <w:r w:rsidRPr="005F73A7">
        <w:rPr>
          <w:rFonts w:ascii="Times New Roman" w:eastAsia="Times New Roman" w:hAnsi="Times New Roman" w:cs="Times New Roman"/>
          <w:sz w:val="24"/>
          <w:szCs w:val="24"/>
          <w:lang w:eastAsia="en-GB"/>
        </w:rPr>
        <w:t>Coetzee</w:t>
      </w:r>
      <w:r w:rsidR="00873D0E" w:rsidRPr="005F73A7">
        <w:rPr>
          <w:rFonts w:ascii="Times New Roman" w:eastAsia="Times New Roman" w:hAnsi="Times New Roman" w:cs="Times New Roman"/>
          <w:sz w:val="24"/>
          <w:szCs w:val="24"/>
          <w:lang w:eastAsia="en-GB"/>
        </w:rPr>
        <w:t xml:space="preserve">’s sense of the </w:t>
      </w:r>
      <w:r w:rsidR="00D1350D" w:rsidRPr="005F73A7">
        <w:rPr>
          <w:rFonts w:ascii="Times New Roman" w:eastAsia="Times New Roman" w:hAnsi="Times New Roman" w:cs="Times New Roman"/>
          <w:sz w:val="24"/>
          <w:szCs w:val="24"/>
          <w:lang w:eastAsia="en-GB"/>
        </w:rPr>
        <w:t xml:space="preserve">split identities </w:t>
      </w:r>
      <w:r w:rsidR="00961070" w:rsidRPr="005F73A7">
        <w:rPr>
          <w:rFonts w:ascii="Times New Roman" w:eastAsia="Times New Roman" w:hAnsi="Times New Roman" w:cs="Times New Roman"/>
          <w:sz w:val="24"/>
          <w:szCs w:val="24"/>
          <w:lang w:eastAsia="en-GB"/>
        </w:rPr>
        <w:t xml:space="preserve">emerging in the </w:t>
      </w:r>
      <w:r w:rsidR="00E62D61" w:rsidRPr="005F73A7">
        <w:rPr>
          <w:rFonts w:ascii="Times New Roman" w:eastAsia="Times New Roman" w:hAnsi="Times New Roman" w:cs="Times New Roman"/>
          <w:sz w:val="24"/>
          <w:szCs w:val="24"/>
          <w:lang w:eastAsia="en-GB"/>
        </w:rPr>
        <w:t>move</w:t>
      </w:r>
      <w:r w:rsidR="00961070" w:rsidRPr="005F73A7">
        <w:rPr>
          <w:rFonts w:ascii="Times New Roman" w:eastAsia="Times New Roman" w:hAnsi="Times New Roman" w:cs="Times New Roman"/>
          <w:sz w:val="24"/>
          <w:szCs w:val="24"/>
          <w:lang w:eastAsia="en-GB"/>
        </w:rPr>
        <w:t xml:space="preserve"> from first to second person in the passage from </w:t>
      </w:r>
      <w:r w:rsidR="00961070" w:rsidRPr="005F73A7">
        <w:rPr>
          <w:rFonts w:ascii="Times New Roman" w:hAnsi="Times New Roman" w:cs="Times New Roman"/>
          <w:i/>
          <w:sz w:val="24"/>
          <w:szCs w:val="24"/>
        </w:rPr>
        <w:t>Diary of a Bad Year</w:t>
      </w:r>
      <w:r w:rsidR="00961070" w:rsidRPr="005F73A7">
        <w:rPr>
          <w:rFonts w:ascii="Times New Roman" w:hAnsi="Times New Roman" w:cs="Times New Roman"/>
          <w:sz w:val="24"/>
          <w:szCs w:val="24"/>
        </w:rPr>
        <w:t xml:space="preserve"> </w:t>
      </w:r>
      <w:r w:rsidR="00961070" w:rsidRPr="005F73A7">
        <w:rPr>
          <w:rFonts w:ascii="Times New Roman" w:eastAsia="Times New Roman" w:hAnsi="Times New Roman" w:cs="Times New Roman"/>
          <w:sz w:val="24"/>
          <w:szCs w:val="24"/>
          <w:lang w:eastAsia="en-GB"/>
        </w:rPr>
        <w:t>(‘</w:t>
      </w:r>
      <w:r w:rsidR="00961070" w:rsidRPr="005F73A7">
        <w:rPr>
          <w:rFonts w:ascii="Times New Roman" w:hAnsi="Times New Roman" w:cs="Times New Roman"/>
          <w:sz w:val="24"/>
          <w:szCs w:val="24"/>
        </w:rPr>
        <w:t xml:space="preserve">“That must be what you wanted to say”?’/‘who judges what sounds or does not sound right? Is it necessarily I (“I”)?’), </w:t>
      </w:r>
      <w:r w:rsidRPr="005F73A7">
        <w:rPr>
          <w:rFonts w:ascii="Times New Roman" w:eastAsia="Times New Roman" w:hAnsi="Times New Roman" w:cs="Times New Roman"/>
          <w:sz w:val="24"/>
          <w:szCs w:val="24"/>
          <w:lang w:eastAsia="en-GB"/>
        </w:rPr>
        <w:t xml:space="preserve">Mort </w:t>
      </w:r>
      <w:r w:rsidR="00D1350D" w:rsidRPr="005F73A7">
        <w:rPr>
          <w:rFonts w:ascii="Times New Roman" w:eastAsia="Times New Roman" w:hAnsi="Times New Roman" w:cs="Times New Roman"/>
          <w:sz w:val="24"/>
          <w:szCs w:val="24"/>
          <w:lang w:eastAsia="en-GB"/>
        </w:rPr>
        <w:t xml:space="preserve">adds </w:t>
      </w:r>
      <w:r w:rsidR="00873D0E" w:rsidRPr="005F73A7">
        <w:rPr>
          <w:rFonts w:ascii="Times New Roman" w:eastAsia="Times New Roman" w:hAnsi="Times New Roman" w:cs="Times New Roman"/>
          <w:sz w:val="24"/>
          <w:szCs w:val="24"/>
          <w:lang w:eastAsia="en-GB"/>
        </w:rPr>
        <w:t xml:space="preserve">the issue of the </w:t>
      </w:r>
      <w:r w:rsidR="00961070" w:rsidRPr="005F73A7">
        <w:rPr>
          <w:rFonts w:ascii="Times New Roman" w:eastAsia="Times New Roman" w:hAnsi="Times New Roman" w:cs="Times New Roman"/>
          <w:sz w:val="24"/>
          <w:szCs w:val="24"/>
          <w:lang w:eastAsia="en-GB"/>
        </w:rPr>
        <w:t xml:space="preserve">wider </w:t>
      </w:r>
      <w:r w:rsidR="00873D0E" w:rsidRPr="005F73A7">
        <w:rPr>
          <w:rFonts w:ascii="Times New Roman" w:eastAsia="Times New Roman" w:hAnsi="Times New Roman" w:cs="Times New Roman"/>
          <w:sz w:val="24"/>
          <w:szCs w:val="24"/>
          <w:lang w:eastAsia="en-GB"/>
        </w:rPr>
        <w:t xml:space="preserve">location of meaning in what he calls ‘the imaginatively affective process’ </w:t>
      </w:r>
      <w:r w:rsidR="00D1350D" w:rsidRPr="005F73A7">
        <w:rPr>
          <w:rFonts w:ascii="Times New Roman" w:eastAsia="Times New Roman" w:hAnsi="Times New Roman" w:cs="Times New Roman"/>
          <w:sz w:val="24"/>
          <w:szCs w:val="24"/>
          <w:lang w:eastAsia="en-GB"/>
        </w:rPr>
        <w:t>(2013: 15). The short story may well be ‘a textual artefact with literary form,’</w:t>
      </w:r>
    </w:p>
    <w:p w14:paraId="420CC609" w14:textId="77777777" w:rsidR="00B33FA1" w:rsidRPr="005F73A7" w:rsidRDefault="00B33FA1" w:rsidP="00B33FA1">
      <w:pPr>
        <w:spacing w:after="0" w:line="240" w:lineRule="auto"/>
        <w:rPr>
          <w:rFonts w:ascii="Times New Roman" w:eastAsia="Times New Roman" w:hAnsi="Times New Roman" w:cs="Times New Roman"/>
          <w:sz w:val="24"/>
          <w:szCs w:val="24"/>
          <w:lang w:eastAsia="en-GB"/>
        </w:rPr>
      </w:pPr>
    </w:p>
    <w:p w14:paraId="16BCA3C0" w14:textId="77777777" w:rsidR="00D1350D" w:rsidRPr="005F73A7" w:rsidRDefault="00D1350D" w:rsidP="00B33FA1">
      <w:pPr>
        <w:spacing w:after="0" w:line="240" w:lineRule="auto"/>
        <w:ind w:left="567" w:right="567"/>
        <w:rPr>
          <w:rFonts w:ascii="Times New Roman" w:eastAsia="Times New Roman" w:hAnsi="Times New Roman" w:cs="Times New Roman"/>
          <w:sz w:val="24"/>
          <w:szCs w:val="24"/>
          <w:lang w:eastAsia="en-GB"/>
        </w:rPr>
      </w:pPr>
      <w:r w:rsidRPr="005F73A7">
        <w:rPr>
          <w:rFonts w:ascii="Times New Roman" w:eastAsia="Times New Roman" w:hAnsi="Times New Roman" w:cs="Times New Roman"/>
          <w:sz w:val="24"/>
          <w:szCs w:val="24"/>
          <w:lang w:eastAsia="en-GB"/>
        </w:rPr>
        <w:t>but it is also a locus of sh</w:t>
      </w:r>
      <w:r w:rsidR="00791213" w:rsidRPr="005F73A7">
        <w:rPr>
          <w:rFonts w:ascii="Times New Roman" w:eastAsia="Times New Roman" w:hAnsi="Times New Roman" w:cs="Times New Roman"/>
          <w:sz w:val="24"/>
          <w:szCs w:val="24"/>
          <w:lang w:eastAsia="en-GB"/>
        </w:rPr>
        <w:t>a</w:t>
      </w:r>
      <w:r w:rsidRPr="005F73A7">
        <w:rPr>
          <w:rFonts w:ascii="Times New Roman" w:eastAsia="Times New Roman" w:hAnsi="Times New Roman" w:cs="Times New Roman"/>
          <w:sz w:val="24"/>
          <w:szCs w:val="24"/>
          <w:lang w:eastAsia="en-GB"/>
        </w:rPr>
        <w:t>red consciousness, abandoned by the writer, rescued, decoded and activated in a new experimental sense by the reader. The story anticipates or implies a reader who does not exist… (2013:</w:t>
      </w:r>
      <w:r w:rsidR="005205F3" w:rsidRPr="005F73A7">
        <w:rPr>
          <w:rFonts w:ascii="Times New Roman" w:eastAsia="Times New Roman" w:hAnsi="Times New Roman" w:cs="Times New Roman"/>
          <w:sz w:val="24"/>
          <w:szCs w:val="24"/>
          <w:lang w:eastAsia="en-GB"/>
        </w:rPr>
        <w:t xml:space="preserve"> </w:t>
      </w:r>
      <w:r w:rsidRPr="005F73A7">
        <w:rPr>
          <w:rFonts w:ascii="Times New Roman" w:eastAsia="Times New Roman" w:hAnsi="Times New Roman" w:cs="Times New Roman"/>
          <w:sz w:val="24"/>
          <w:szCs w:val="24"/>
          <w:lang w:eastAsia="en-GB"/>
        </w:rPr>
        <w:t>21)</w:t>
      </w:r>
    </w:p>
    <w:p w14:paraId="7F161D6F" w14:textId="77777777" w:rsidR="00B33FA1" w:rsidRDefault="00B33FA1" w:rsidP="00B33FA1">
      <w:pPr>
        <w:spacing w:after="0" w:line="240" w:lineRule="auto"/>
        <w:rPr>
          <w:rFonts w:ascii="Times New Roman" w:eastAsia="Times New Roman" w:hAnsi="Times New Roman" w:cs="Times New Roman"/>
          <w:sz w:val="24"/>
          <w:szCs w:val="24"/>
          <w:lang w:eastAsia="en-GB"/>
        </w:rPr>
      </w:pPr>
    </w:p>
    <w:p w14:paraId="5D082D4F" w14:textId="096608C7" w:rsidR="003F15A8" w:rsidRPr="005F73A7" w:rsidRDefault="00B32947" w:rsidP="00B33FA1">
      <w:pPr>
        <w:spacing w:after="0" w:line="240" w:lineRule="auto"/>
        <w:rPr>
          <w:rFonts w:ascii="Times New Roman" w:eastAsia="Times New Roman" w:hAnsi="Times New Roman" w:cs="Times New Roman"/>
          <w:sz w:val="24"/>
          <w:szCs w:val="24"/>
          <w:lang w:eastAsia="en-GB"/>
        </w:rPr>
      </w:pPr>
      <w:r w:rsidRPr="005F73A7">
        <w:rPr>
          <w:rFonts w:ascii="Times New Roman" w:eastAsia="Times New Roman" w:hAnsi="Times New Roman" w:cs="Times New Roman"/>
          <w:sz w:val="24"/>
          <w:szCs w:val="24"/>
          <w:lang w:eastAsia="en-GB"/>
        </w:rPr>
        <w:t>How to take into account the</w:t>
      </w:r>
      <w:r w:rsidR="00937B5E" w:rsidRPr="005F73A7">
        <w:rPr>
          <w:rFonts w:ascii="Times New Roman" w:eastAsia="Times New Roman" w:hAnsi="Times New Roman" w:cs="Times New Roman"/>
          <w:sz w:val="24"/>
          <w:szCs w:val="24"/>
          <w:lang w:eastAsia="en-GB"/>
        </w:rPr>
        <w:t xml:space="preserve"> generative relationship between writer and reader is another of the many difficulties that </w:t>
      </w:r>
      <w:r w:rsidR="00873D0E" w:rsidRPr="005F73A7">
        <w:rPr>
          <w:rFonts w:ascii="Times New Roman" w:eastAsia="Times New Roman" w:hAnsi="Times New Roman" w:cs="Times New Roman"/>
          <w:sz w:val="24"/>
          <w:szCs w:val="24"/>
          <w:lang w:eastAsia="en-GB"/>
        </w:rPr>
        <w:t xml:space="preserve">a creative artefact </w:t>
      </w:r>
      <w:r w:rsidR="00937B5E" w:rsidRPr="005F73A7">
        <w:rPr>
          <w:rFonts w:ascii="Times New Roman" w:eastAsia="Times New Roman" w:hAnsi="Times New Roman" w:cs="Times New Roman"/>
          <w:sz w:val="24"/>
          <w:szCs w:val="24"/>
          <w:lang w:eastAsia="en-GB"/>
        </w:rPr>
        <w:t xml:space="preserve">presents for </w:t>
      </w:r>
      <w:r w:rsidR="00873D0E" w:rsidRPr="005F73A7">
        <w:rPr>
          <w:rFonts w:ascii="Times New Roman" w:eastAsia="Times New Roman" w:hAnsi="Times New Roman" w:cs="Times New Roman"/>
          <w:sz w:val="24"/>
          <w:szCs w:val="24"/>
          <w:lang w:eastAsia="en-GB"/>
        </w:rPr>
        <w:t>academic research paradigms</w:t>
      </w:r>
      <w:r w:rsidR="00937B5E" w:rsidRPr="005F73A7">
        <w:rPr>
          <w:rFonts w:ascii="Times New Roman" w:eastAsia="Times New Roman" w:hAnsi="Times New Roman" w:cs="Times New Roman"/>
          <w:sz w:val="24"/>
          <w:szCs w:val="24"/>
          <w:lang w:eastAsia="en-GB"/>
        </w:rPr>
        <w:t xml:space="preserve">; </w:t>
      </w:r>
      <w:r w:rsidR="003C7868" w:rsidRPr="005F73A7">
        <w:rPr>
          <w:rFonts w:ascii="Times New Roman" w:eastAsia="Times New Roman" w:hAnsi="Times New Roman" w:cs="Times New Roman"/>
          <w:sz w:val="24"/>
          <w:szCs w:val="24"/>
          <w:lang w:eastAsia="en-GB"/>
        </w:rPr>
        <w:t>the creation of meaning is not located ‘within’ the writer, there to be reflected upon, but is produced externally, in the act of being read by others, varying therefore potentially infinitely. A</w:t>
      </w:r>
      <w:r w:rsidR="007E1325">
        <w:rPr>
          <w:rFonts w:ascii="Times New Roman" w:eastAsia="Times New Roman" w:hAnsi="Times New Roman" w:cs="Times New Roman"/>
          <w:sz w:val="24"/>
          <w:szCs w:val="24"/>
          <w:lang w:eastAsia="en-GB"/>
        </w:rPr>
        <w:t>s Mort puts it, ‘th</w:t>
      </w:r>
      <w:r w:rsidR="00937B5E" w:rsidRPr="005F73A7">
        <w:rPr>
          <w:rFonts w:ascii="Times New Roman" w:eastAsia="Times New Roman" w:hAnsi="Times New Roman" w:cs="Times New Roman"/>
          <w:sz w:val="24"/>
          <w:szCs w:val="24"/>
          <w:lang w:eastAsia="en-GB"/>
        </w:rPr>
        <w:t>e irritant for many writers working within academia is the sense that definitions of research lack this essential open-endedness</w:t>
      </w:r>
      <w:r w:rsidR="00666326" w:rsidRPr="005F73A7">
        <w:rPr>
          <w:rFonts w:ascii="Times New Roman" w:eastAsia="Times New Roman" w:hAnsi="Times New Roman" w:cs="Times New Roman"/>
          <w:sz w:val="24"/>
          <w:szCs w:val="24"/>
          <w:lang w:eastAsia="en-GB"/>
        </w:rPr>
        <w:t>, that the story itself is incomplete without accompanying exegesis’ (2013:</w:t>
      </w:r>
      <w:r w:rsidR="005205F3" w:rsidRPr="005F73A7">
        <w:rPr>
          <w:rFonts w:ascii="Times New Roman" w:eastAsia="Times New Roman" w:hAnsi="Times New Roman" w:cs="Times New Roman"/>
          <w:sz w:val="24"/>
          <w:szCs w:val="24"/>
          <w:lang w:eastAsia="en-GB"/>
        </w:rPr>
        <w:t xml:space="preserve"> </w:t>
      </w:r>
      <w:r w:rsidR="00666326" w:rsidRPr="005F73A7">
        <w:rPr>
          <w:rFonts w:ascii="Times New Roman" w:eastAsia="Times New Roman" w:hAnsi="Times New Roman" w:cs="Times New Roman"/>
          <w:sz w:val="24"/>
          <w:szCs w:val="24"/>
          <w:lang w:eastAsia="en-GB"/>
        </w:rPr>
        <w:t xml:space="preserve">22). </w:t>
      </w:r>
      <w:r w:rsidR="00873D0E" w:rsidRPr="005F73A7">
        <w:rPr>
          <w:rFonts w:ascii="Times New Roman" w:eastAsia="Times New Roman" w:hAnsi="Times New Roman" w:cs="Times New Roman"/>
          <w:sz w:val="24"/>
          <w:szCs w:val="24"/>
          <w:lang w:eastAsia="en-GB"/>
        </w:rPr>
        <w:t xml:space="preserve"> </w:t>
      </w:r>
    </w:p>
    <w:p w14:paraId="0E74272F" w14:textId="77777777" w:rsidR="00B33FA1" w:rsidRDefault="00B33FA1" w:rsidP="00B33FA1">
      <w:pPr>
        <w:spacing w:after="0" w:line="240" w:lineRule="auto"/>
        <w:rPr>
          <w:rFonts w:ascii="Times New Roman" w:hAnsi="Times New Roman" w:cs="Times New Roman"/>
          <w:sz w:val="24"/>
          <w:szCs w:val="24"/>
        </w:rPr>
      </w:pPr>
    </w:p>
    <w:p w14:paraId="1DBF1BD3" w14:textId="175236CF" w:rsidR="00505747" w:rsidRPr="005F73A7" w:rsidRDefault="00B32947"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We are back here </w:t>
      </w:r>
      <w:r w:rsidR="00A47DD7" w:rsidRPr="005F73A7">
        <w:rPr>
          <w:rFonts w:ascii="Times New Roman" w:hAnsi="Times New Roman" w:cs="Times New Roman"/>
          <w:sz w:val="24"/>
          <w:szCs w:val="24"/>
        </w:rPr>
        <w:t>at Brown’s telling phrase: a good research statement/portfolio is there to explain ‘</w:t>
      </w:r>
      <w:r w:rsidR="00A47DD7" w:rsidRPr="005F73A7">
        <w:rPr>
          <w:rFonts w:ascii="Times New Roman" w:hAnsi="Times New Roman" w:cs="Times New Roman"/>
          <w:i/>
          <w:sz w:val="24"/>
          <w:szCs w:val="24"/>
        </w:rPr>
        <w:t>more than the research itself was able to explain</w:t>
      </w:r>
      <w:r w:rsidR="00006E4F">
        <w:rPr>
          <w:rFonts w:ascii="Times New Roman" w:hAnsi="Times New Roman" w:cs="Times New Roman"/>
          <w:sz w:val="24"/>
          <w:szCs w:val="24"/>
        </w:rPr>
        <w:t>’.</w:t>
      </w:r>
      <w:r w:rsidR="00A47DD7" w:rsidRPr="005F73A7">
        <w:rPr>
          <w:rFonts w:ascii="Times New Roman" w:hAnsi="Times New Roman" w:cs="Times New Roman"/>
          <w:sz w:val="24"/>
          <w:szCs w:val="24"/>
        </w:rPr>
        <w:t xml:space="preserve"> The </w:t>
      </w:r>
      <w:r w:rsidR="00D61FC9" w:rsidRPr="005F73A7">
        <w:rPr>
          <w:rFonts w:ascii="Times New Roman" w:hAnsi="Times New Roman" w:cs="Times New Roman"/>
          <w:sz w:val="24"/>
          <w:szCs w:val="24"/>
        </w:rPr>
        <w:t xml:space="preserve">shift in agency </w:t>
      </w:r>
      <w:r w:rsidR="00935B05" w:rsidRPr="005F73A7">
        <w:rPr>
          <w:rFonts w:ascii="Times New Roman" w:hAnsi="Times New Roman" w:cs="Times New Roman"/>
          <w:sz w:val="24"/>
          <w:szCs w:val="24"/>
        </w:rPr>
        <w:t>here from Schön’s formulation (‘competent practitioners usually know more than they can say’</w:t>
      </w:r>
      <w:r w:rsidR="000D06F4">
        <w:rPr>
          <w:rFonts w:ascii="Times New Roman" w:hAnsi="Times New Roman" w:cs="Times New Roman"/>
          <w:sz w:val="24"/>
          <w:szCs w:val="24"/>
        </w:rPr>
        <w:t xml:space="preserve"> (1983: 8)</w:t>
      </w:r>
      <w:r w:rsidR="00935B05" w:rsidRPr="005F73A7">
        <w:rPr>
          <w:rFonts w:ascii="Times New Roman" w:hAnsi="Times New Roman" w:cs="Times New Roman"/>
          <w:sz w:val="24"/>
          <w:szCs w:val="24"/>
        </w:rPr>
        <w:t xml:space="preserve">) </w:t>
      </w:r>
      <w:r w:rsidR="00D61FC9" w:rsidRPr="005F73A7">
        <w:rPr>
          <w:rFonts w:ascii="Times New Roman" w:hAnsi="Times New Roman" w:cs="Times New Roman"/>
          <w:sz w:val="24"/>
          <w:szCs w:val="24"/>
        </w:rPr>
        <w:t xml:space="preserve">is interesting, suggesting that the failure of the </w:t>
      </w:r>
      <w:r w:rsidR="00D61FC9" w:rsidRPr="005F73A7">
        <w:rPr>
          <w:rFonts w:ascii="Times New Roman" w:hAnsi="Times New Roman" w:cs="Times New Roman"/>
          <w:i/>
          <w:sz w:val="24"/>
          <w:szCs w:val="24"/>
        </w:rPr>
        <w:t>work</w:t>
      </w:r>
      <w:r w:rsidR="00D61FC9" w:rsidRPr="005F73A7">
        <w:rPr>
          <w:rFonts w:ascii="Times New Roman" w:hAnsi="Times New Roman" w:cs="Times New Roman"/>
          <w:sz w:val="24"/>
          <w:szCs w:val="24"/>
        </w:rPr>
        <w:t xml:space="preserve"> to make its ‘research content … self-evident’ </w:t>
      </w:r>
      <w:r w:rsidR="00C644D3">
        <w:rPr>
          <w:rFonts w:ascii="Times New Roman" w:hAnsi="Times New Roman" w:cs="Times New Roman"/>
          <w:sz w:val="24"/>
          <w:szCs w:val="24"/>
        </w:rPr>
        <w:t xml:space="preserve"> (REF2014 2012: 87) </w:t>
      </w:r>
      <w:r w:rsidR="00D61FC9" w:rsidRPr="005F73A7">
        <w:rPr>
          <w:rFonts w:ascii="Times New Roman" w:hAnsi="Times New Roman" w:cs="Times New Roman"/>
          <w:sz w:val="24"/>
          <w:szCs w:val="24"/>
        </w:rPr>
        <w:t xml:space="preserve">forces the writer into the position of speaking for it, at least in this respect. We are close here to one of the real, felt on the bone reasons for the ‘mistrust’ and ‘suspicion of the assessment processes’ that Brown is at a loss to explain above. </w:t>
      </w:r>
      <w:r w:rsidR="00505747" w:rsidRPr="005F73A7">
        <w:rPr>
          <w:rFonts w:ascii="Times New Roman" w:hAnsi="Times New Roman" w:cs="Times New Roman"/>
          <w:sz w:val="24"/>
          <w:szCs w:val="24"/>
        </w:rPr>
        <w:t>C</w:t>
      </w:r>
      <w:r w:rsidR="00D61FC9" w:rsidRPr="005F73A7">
        <w:rPr>
          <w:rFonts w:ascii="Times New Roman" w:hAnsi="Times New Roman" w:cs="Times New Roman"/>
          <w:sz w:val="24"/>
          <w:szCs w:val="24"/>
        </w:rPr>
        <w:t xml:space="preserve">oupled with </w:t>
      </w:r>
      <w:r w:rsidR="00505747" w:rsidRPr="005F73A7">
        <w:rPr>
          <w:rFonts w:ascii="Times New Roman" w:hAnsi="Times New Roman" w:cs="Times New Roman"/>
          <w:sz w:val="24"/>
          <w:szCs w:val="24"/>
        </w:rPr>
        <w:t>the feeling of being in some way ‘</w:t>
      </w:r>
      <w:r w:rsidR="00D61FC9" w:rsidRPr="005F73A7">
        <w:rPr>
          <w:rFonts w:ascii="Times New Roman" w:hAnsi="Times New Roman" w:cs="Times New Roman"/>
          <w:sz w:val="24"/>
          <w:szCs w:val="24"/>
        </w:rPr>
        <w:t>fraudulent</w:t>
      </w:r>
      <w:r w:rsidR="00505747" w:rsidRPr="005F73A7">
        <w:rPr>
          <w:rFonts w:ascii="Times New Roman" w:hAnsi="Times New Roman" w:cs="Times New Roman"/>
          <w:sz w:val="24"/>
          <w:szCs w:val="24"/>
        </w:rPr>
        <w:t>’ (‘</w:t>
      </w:r>
      <w:r w:rsidR="00D61FC9" w:rsidRPr="005F73A7">
        <w:rPr>
          <w:rFonts w:ascii="Times New Roman" w:hAnsi="Times New Roman" w:cs="Times New Roman"/>
          <w:sz w:val="24"/>
          <w:szCs w:val="24"/>
        </w:rPr>
        <w:t>as if she is second guessing the real intent of the author</w:t>
      </w:r>
      <w:r w:rsidR="00505747" w:rsidRPr="005F73A7">
        <w:rPr>
          <w:rFonts w:ascii="Times New Roman" w:hAnsi="Times New Roman" w:cs="Times New Roman"/>
          <w:sz w:val="24"/>
          <w:szCs w:val="24"/>
        </w:rPr>
        <w:t xml:space="preserve">’) that </w:t>
      </w:r>
      <w:r w:rsidR="00935B05" w:rsidRPr="005F73A7">
        <w:rPr>
          <w:rFonts w:ascii="Times New Roman" w:hAnsi="Times New Roman" w:cs="Times New Roman"/>
          <w:sz w:val="24"/>
          <w:szCs w:val="24"/>
        </w:rPr>
        <w:t xml:space="preserve">Paul </w:t>
      </w:r>
      <w:r w:rsidR="00505747" w:rsidRPr="005F73A7">
        <w:rPr>
          <w:rFonts w:ascii="Times New Roman" w:hAnsi="Times New Roman" w:cs="Times New Roman"/>
          <w:sz w:val="24"/>
          <w:szCs w:val="24"/>
        </w:rPr>
        <w:t>Williams refers to above</w:t>
      </w:r>
      <w:r w:rsidR="00D61FC9" w:rsidRPr="005F73A7">
        <w:rPr>
          <w:rFonts w:ascii="Times New Roman" w:hAnsi="Times New Roman" w:cs="Times New Roman"/>
          <w:sz w:val="24"/>
          <w:szCs w:val="24"/>
        </w:rPr>
        <w:t xml:space="preserve">, </w:t>
      </w:r>
      <w:r w:rsidR="00505747" w:rsidRPr="005F73A7">
        <w:rPr>
          <w:rFonts w:ascii="Times New Roman" w:hAnsi="Times New Roman" w:cs="Times New Roman"/>
          <w:sz w:val="24"/>
          <w:szCs w:val="24"/>
        </w:rPr>
        <w:t xml:space="preserve">this produces the </w:t>
      </w:r>
      <w:r w:rsidR="005B6BC6" w:rsidRPr="005F73A7">
        <w:rPr>
          <w:rFonts w:ascii="Times New Roman" w:hAnsi="Times New Roman" w:cs="Times New Roman"/>
          <w:sz w:val="24"/>
          <w:szCs w:val="24"/>
        </w:rPr>
        <w:t xml:space="preserve">heart-felt </w:t>
      </w:r>
      <w:r w:rsidR="000E63A3" w:rsidRPr="005F73A7">
        <w:rPr>
          <w:rFonts w:ascii="Times New Roman" w:hAnsi="Times New Roman" w:cs="Times New Roman"/>
          <w:sz w:val="24"/>
          <w:szCs w:val="24"/>
        </w:rPr>
        <w:t>‘</w:t>
      </w:r>
      <w:r w:rsidR="000E63A3" w:rsidRPr="005F73A7">
        <w:rPr>
          <w:rFonts w:ascii="Times New Roman" w:hAnsi="Times New Roman" w:cs="Times New Roman"/>
          <w:i/>
          <w:sz w:val="24"/>
          <w:szCs w:val="24"/>
        </w:rPr>
        <w:t>Mea culpa</w:t>
      </w:r>
      <w:r w:rsidR="000E63A3" w:rsidRPr="005F73A7">
        <w:rPr>
          <w:rFonts w:ascii="Times New Roman" w:hAnsi="Times New Roman" w:cs="Times New Roman"/>
          <w:sz w:val="24"/>
          <w:szCs w:val="24"/>
        </w:rPr>
        <w:t xml:space="preserve">’ </w:t>
      </w:r>
      <w:r w:rsidR="005205F3" w:rsidRPr="005F73A7">
        <w:rPr>
          <w:rFonts w:ascii="Times New Roman" w:hAnsi="Times New Roman" w:cs="Times New Roman"/>
          <w:sz w:val="24"/>
          <w:szCs w:val="24"/>
        </w:rPr>
        <w:t>(</w:t>
      </w:r>
      <w:r w:rsidR="00C644D3">
        <w:rPr>
          <w:rFonts w:ascii="Times New Roman" w:hAnsi="Times New Roman" w:cs="Times New Roman"/>
          <w:sz w:val="24"/>
          <w:szCs w:val="24"/>
        </w:rPr>
        <w:t xml:space="preserve">Mort </w:t>
      </w:r>
      <w:r w:rsidR="005205F3" w:rsidRPr="005F73A7">
        <w:rPr>
          <w:rFonts w:ascii="Times New Roman" w:hAnsi="Times New Roman" w:cs="Times New Roman"/>
          <w:sz w:val="24"/>
          <w:szCs w:val="24"/>
        </w:rPr>
        <w:t xml:space="preserve">2013: 22) </w:t>
      </w:r>
      <w:r w:rsidR="00505747" w:rsidRPr="005F73A7">
        <w:rPr>
          <w:rFonts w:ascii="Times New Roman" w:hAnsi="Times New Roman" w:cs="Times New Roman"/>
          <w:sz w:val="24"/>
          <w:szCs w:val="24"/>
        </w:rPr>
        <w:t>with which Mort concludes his publication of</w:t>
      </w:r>
      <w:r w:rsidR="005B6BC6" w:rsidRPr="005F73A7">
        <w:rPr>
          <w:rFonts w:ascii="Times New Roman" w:hAnsi="Times New Roman" w:cs="Times New Roman"/>
          <w:sz w:val="24"/>
          <w:szCs w:val="24"/>
        </w:rPr>
        <w:t xml:space="preserve"> his story </w:t>
      </w:r>
      <w:r w:rsidR="00505747" w:rsidRPr="005F73A7">
        <w:rPr>
          <w:rFonts w:ascii="Times New Roman" w:hAnsi="Times New Roman" w:cs="Times New Roman"/>
          <w:sz w:val="24"/>
          <w:szCs w:val="24"/>
        </w:rPr>
        <w:t xml:space="preserve">‘Leverets’ in the form of </w:t>
      </w:r>
      <w:r w:rsidR="003D736F" w:rsidRPr="005F73A7">
        <w:rPr>
          <w:rFonts w:ascii="Times New Roman" w:hAnsi="Times New Roman" w:cs="Times New Roman"/>
          <w:sz w:val="24"/>
          <w:szCs w:val="24"/>
        </w:rPr>
        <w:t>a</w:t>
      </w:r>
      <w:r w:rsidR="00505747" w:rsidRPr="005F73A7">
        <w:rPr>
          <w:rFonts w:ascii="Times New Roman" w:hAnsi="Times New Roman" w:cs="Times New Roman"/>
          <w:sz w:val="24"/>
          <w:szCs w:val="24"/>
        </w:rPr>
        <w:t xml:space="preserve"> journal article that includes the kind of ‘additional information’ a process like the REF might require – even when, in this case, the ‘additional information’ provided is presented as a challenge to the very need for that ‘additional information.’</w:t>
      </w:r>
    </w:p>
    <w:p w14:paraId="190FF34B" w14:textId="77777777" w:rsidR="00B33FA1" w:rsidRDefault="00B33FA1" w:rsidP="00B33FA1">
      <w:pPr>
        <w:spacing w:after="0" w:line="240" w:lineRule="auto"/>
        <w:rPr>
          <w:rFonts w:ascii="Times New Roman" w:hAnsi="Times New Roman" w:cs="Times New Roman"/>
          <w:sz w:val="24"/>
          <w:szCs w:val="24"/>
        </w:rPr>
      </w:pPr>
    </w:p>
    <w:p w14:paraId="479B2540" w14:textId="43B4CB5E" w:rsidR="00D73484" w:rsidRPr="005F73A7" w:rsidRDefault="00D73484"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lastRenderedPageBreak/>
        <w:t>Along with</w:t>
      </w:r>
      <w:r w:rsidR="00B17D95" w:rsidRPr="005F73A7">
        <w:rPr>
          <w:rFonts w:ascii="Times New Roman" w:hAnsi="Times New Roman" w:cs="Times New Roman"/>
          <w:sz w:val="24"/>
          <w:szCs w:val="24"/>
        </w:rPr>
        <w:t xml:space="preserve"> the fact that many academic institutions do not recognise single short stories as REF ‘outputs’ (even if in length</w:t>
      </w:r>
      <w:r w:rsidR="00104516" w:rsidRPr="005F73A7">
        <w:rPr>
          <w:rFonts w:ascii="Times New Roman" w:hAnsi="Times New Roman" w:cs="Times New Roman"/>
          <w:sz w:val="24"/>
          <w:szCs w:val="24"/>
        </w:rPr>
        <w:t>,</w:t>
      </w:r>
      <w:r w:rsidR="00B17D95" w:rsidRPr="005F73A7">
        <w:rPr>
          <w:rFonts w:ascii="Times New Roman" w:hAnsi="Times New Roman" w:cs="Times New Roman"/>
          <w:sz w:val="24"/>
          <w:szCs w:val="24"/>
        </w:rPr>
        <w:t xml:space="preserve"> complexity</w:t>
      </w:r>
      <w:r w:rsidR="00104516" w:rsidRPr="005F73A7">
        <w:rPr>
          <w:rFonts w:ascii="Times New Roman" w:hAnsi="Times New Roman" w:cs="Times New Roman"/>
          <w:sz w:val="24"/>
          <w:szCs w:val="24"/>
        </w:rPr>
        <w:t>, and significance</w:t>
      </w:r>
      <w:r w:rsidR="00B17D95" w:rsidRPr="005F73A7">
        <w:rPr>
          <w:rFonts w:ascii="Times New Roman" w:hAnsi="Times New Roman" w:cs="Times New Roman"/>
          <w:sz w:val="24"/>
          <w:szCs w:val="24"/>
        </w:rPr>
        <w:t xml:space="preserve"> </w:t>
      </w:r>
      <w:r w:rsidR="00DF7215" w:rsidRPr="005F73A7">
        <w:rPr>
          <w:rFonts w:ascii="Times New Roman" w:hAnsi="Times New Roman" w:cs="Times New Roman"/>
          <w:sz w:val="24"/>
          <w:szCs w:val="24"/>
        </w:rPr>
        <w:t>some</w:t>
      </w:r>
      <w:r w:rsidR="00B17D95" w:rsidRPr="005F73A7">
        <w:rPr>
          <w:rFonts w:ascii="Times New Roman" w:hAnsi="Times New Roman" w:cs="Times New Roman"/>
          <w:sz w:val="24"/>
          <w:szCs w:val="24"/>
        </w:rPr>
        <w:t xml:space="preserve"> may compare well with a scholarly essay), it is a risky research strategy to </w:t>
      </w:r>
      <w:r w:rsidRPr="005F73A7">
        <w:rPr>
          <w:rFonts w:ascii="Times New Roman" w:hAnsi="Times New Roman" w:cs="Times New Roman"/>
          <w:sz w:val="24"/>
          <w:szCs w:val="24"/>
        </w:rPr>
        <w:t>submit a short story, indeed many if not most creative works, ‘</w:t>
      </w:r>
      <w:r w:rsidR="00B17D95" w:rsidRPr="005F73A7">
        <w:rPr>
          <w:rFonts w:ascii="Times New Roman" w:hAnsi="Times New Roman" w:cs="Times New Roman"/>
          <w:sz w:val="24"/>
          <w:szCs w:val="24"/>
        </w:rPr>
        <w:t>without additional material</w:t>
      </w:r>
      <w:r w:rsidRPr="005F73A7">
        <w:rPr>
          <w:rFonts w:ascii="Times New Roman" w:hAnsi="Times New Roman" w:cs="Times New Roman"/>
          <w:sz w:val="24"/>
          <w:szCs w:val="24"/>
        </w:rPr>
        <w:t xml:space="preserve">,’ </w:t>
      </w:r>
      <w:r w:rsidR="00935B05" w:rsidRPr="005F73A7">
        <w:rPr>
          <w:rFonts w:ascii="Times New Roman" w:hAnsi="Times New Roman" w:cs="Times New Roman"/>
          <w:sz w:val="24"/>
          <w:szCs w:val="24"/>
        </w:rPr>
        <w:t>trusting that</w:t>
      </w:r>
      <w:r w:rsidRPr="005F73A7">
        <w:rPr>
          <w:rFonts w:ascii="Times New Roman" w:hAnsi="Times New Roman" w:cs="Times New Roman"/>
          <w:sz w:val="24"/>
          <w:szCs w:val="24"/>
        </w:rPr>
        <w:t xml:space="preserve"> ‘</w:t>
      </w:r>
      <w:r w:rsidR="00B17D95" w:rsidRPr="005F73A7">
        <w:rPr>
          <w:rFonts w:ascii="Times New Roman" w:hAnsi="Times New Roman" w:cs="Times New Roman"/>
          <w:sz w:val="24"/>
          <w:szCs w:val="24"/>
        </w:rPr>
        <w:t>the output</w:t>
      </w:r>
      <w:r w:rsidRPr="005F73A7">
        <w:rPr>
          <w:rFonts w:ascii="Times New Roman" w:hAnsi="Times New Roman" w:cs="Times New Roman"/>
          <w:sz w:val="24"/>
          <w:szCs w:val="24"/>
        </w:rPr>
        <w:t xml:space="preserve">’ </w:t>
      </w:r>
      <w:r w:rsidR="00935B05" w:rsidRPr="005F73A7">
        <w:rPr>
          <w:rFonts w:ascii="Times New Roman" w:hAnsi="Times New Roman" w:cs="Times New Roman"/>
          <w:sz w:val="24"/>
          <w:szCs w:val="24"/>
        </w:rPr>
        <w:t>is</w:t>
      </w:r>
      <w:r w:rsidRPr="005F73A7">
        <w:rPr>
          <w:rFonts w:ascii="Times New Roman" w:hAnsi="Times New Roman" w:cs="Times New Roman"/>
          <w:sz w:val="24"/>
          <w:szCs w:val="24"/>
        </w:rPr>
        <w:t xml:space="preserve"> ‘</w:t>
      </w:r>
      <w:r w:rsidR="00B17D95" w:rsidRPr="005F73A7">
        <w:rPr>
          <w:rFonts w:ascii="Times New Roman" w:hAnsi="Times New Roman" w:cs="Times New Roman"/>
          <w:sz w:val="24"/>
          <w:szCs w:val="24"/>
        </w:rPr>
        <w:t>in itself deemed to constitute sufficient evidence of the research</w:t>
      </w:r>
      <w:r w:rsidRPr="005F73A7">
        <w:rPr>
          <w:rFonts w:ascii="Times New Roman" w:hAnsi="Times New Roman" w:cs="Times New Roman"/>
          <w:sz w:val="24"/>
          <w:szCs w:val="24"/>
        </w:rPr>
        <w:t>.</w:t>
      </w:r>
      <w:r w:rsidR="00B17D95" w:rsidRPr="005F73A7">
        <w:rPr>
          <w:rFonts w:ascii="Times New Roman" w:hAnsi="Times New Roman" w:cs="Times New Roman"/>
          <w:sz w:val="24"/>
          <w:szCs w:val="24"/>
        </w:rPr>
        <w:t>’</w:t>
      </w:r>
      <w:r w:rsidR="00505747" w:rsidRPr="005F73A7">
        <w:rPr>
          <w:rFonts w:ascii="Times New Roman" w:hAnsi="Times New Roman" w:cs="Times New Roman"/>
          <w:sz w:val="24"/>
          <w:szCs w:val="24"/>
        </w:rPr>
        <w:t xml:space="preserve"> </w:t>
      </w:r>
      <w:r w:rsidRPr="005F73A7">
        <w:rPr>
          <w:rFonts w:ascii="Times New Roman" w:hAnsi="Times New Roman" w:cs="Times New Roman"/>
          <w:sz w:val="24"/>
          <w:szCs w:val="24"/>
        </w:rPr>
        <w:t>For if one has not spoken up for one’s work in an accompanying reflection, one must depend on that second</w:t>
      </w:r>
      <w:r w:rsidR="003D736F" w:rsidRPr="005F73A7">
        <w:rPr>
          <w:rFonts w:ascii="Times New Roman" w:hAnsi="Times New Roman" w:cs="Times New Roman"/>
          <w:sz w:val="24"/>
          <w:szCs w:val="24"/>
        </w:rPr>
        <w:t>, commenting</w:t>
      </w:r>
      <w:r w:rsidRPr="005F73A7">
        <w:rPr>
          <w:rFonts w:ascii="Times New Roman" w:hAnsi="Times New Roman" w:cs="Times New Roman"/>
          <w:sz w:val="24"/>
          <w:szCs w:val="24"/>
        </w:rPr>
        <w:t xml:space="preserve"> voice, silent though it is, still being heard, ghosting through the creative work and making itself felt</w:t>
      </w:r>
      <w:r w:rsidR="00A1563B" w:rsidRPr="005F73A7">
        <w:rPr>
          <w:rFonts w:ascii="Times New Roman" w:hAnsi="Times New Roman" w:cs="Times New Roman"/>
          <w:sz w:val="24"/>
          <w:szCs w:val="24"/>
        </w:rPr>
        <w:t xml:space="preserve"> [1</w:t>
      </w:r>
      <w:r w:rsidR="005130AA">
        <w:rPr>
          <w:rFonts w:ascii="Times New Roman" w:hAnsi="Times New Roman" w:cs="Times New Roman"/>
          <w:sz w:val="24"/>
          <w:szCs w:val="24"/>
        </w:rPr>
        <w:t>7</w:t>
      </w:r>
      <w:r w:rsidR="005205F3" w:rsidRPr="005F73A7">
        <w:rPr>
          <w:rFonts w:ascii="Times New Roman" w:hAnsi="Times New Roman" w:cs="Times New Roman"/>
          <w:sz w:val="24"/>
          <w:szCs w:val="24"/>
        </w:rPr>
        <w:t>]</w:t>
      </w:r>
      <w:r w:rsidR="00B33FA1">
        <w:rPr>
          <w:rFonts w:ascii="Times New Roman" w:hAnsi="Times New Roman" w:cs="Times New Roman"/>
          <w:sz w:val="24"/>
          <w:szCs w:val="24"/>
        </w:rPr>
        <w:t>.</w:t>
      </w:r>
      <w:r w:rsidRPr="005F73A7">
        <w:rPr>
          <w:rFonts w:ascii="Times New Roman" w:hAnsi="Times New Roman" w:cs="Times New Roman"/>
          <w:sz w:val="24"/>
          <w:szCs w:val="24"/>
        </w:rPr>
        <w:t xml:space="preserve">  </w:t>
      </w:r>
    </w:p>
    <w:p w14:paraId="09EAADB8" w14:textId="77777777" w:rsidR="00B33FA1" w:rsidRDefault="00B33FA1" w:rsidP="00B33FA1">
      <w:pPr>
        <w:spacing w:after="0" w:line="240" w:lineRule="auto"/>
        <w:rPr>
          <w:rFonts w:ascii="Times New Roman" w:hAnsi="Times New Roman" w:cs="Times New Roman"/>
          <w:sz w:val="24"/>
          <w:szCs w:val="24"/>
        </w:rPr>
      </w:pPr>
    </w:p>
    <w:p w14:paraId="25F0D98D" w14:textId="480D65F6" w:rsidR="00A05009" w:rsidRPr="005F73A7" w:rsidRDefault="00603B72" w:rsidP="00B33FA1">
      <w:pPr>
        <w:spacing w:after="0" w:line="240" w:lineRule="auto"/>
        <w:rPr>
          <w:rFonts w:ascii="Times New Roman" w:hAnsi="Times New Roman" w:cs="Times New Roman"/>
          <w:sz w:val="24"/>
          <w:szCs w:val="24"/>
        </w:rPr>
      </w:pPr>
      <w:r w:rsidRPr="00466B6D">
        <w:rPr>
          <w:rFonts w:ascii="Times New Roman" w:hAnsi="Times New Roman" w:cs="Times New Roman"/>
          <w:sz w:val="24"/>
          <w:szCs w:val="24"/>
        </w:rPr>
        <w:t xml:space="preserve">As we have seen, Brown is reluctant </w:t>
      </w:r>
      <w:r w:rsidR="00666956" w:rsidRPr="00466B6D">
        <w:rPr>
          <w:rFonts w:ascii="Times New Roman" w:hAnsi="Times New Roman" w:cs="Times New Roman"/>
          <w:sz w:val="24"/>
          <w:szCs w:val="24"/>
        </w:rPr>
        <w:t xml:space="preserve">for practitioners </w:t>
      </w:r>
      <w:r w:rsidRPr="00466B6D">
        <w:rPr>
          <w:rFonts w:ascii="Times New Roman" w:hAnsi="Times New Roman" w:cs="Times New Roman"/>
          <w:sz w:val="24"/>
          <w:szCs w:val="24"/>
        </w:rPr>
        <w:t xml:space="preserve">to </w:t>
      </w:r>
      <w:r w:rsidR="00666956" w:rsidRPr="00466B6D">
        <w:rPr>
          <w:rFonts w:ascii="Times New Roman" w:hAnsi="Times New Roman" w:cs="Times New Roman"/>
          <w:sz w:val="24"/>
          <w:szCs w:val="24"/>
        </w:rPr>
        <w:t xml:space="preserve">rely on this kind of </w:t>
      </w:r>
      <w:r w:rsidR="00D73484" w:rsidRPr="00466B6D">
        <w:rPr>
          <w:rFonts w:ascii="Times New Roman" w:hAnsi="Times New Roman" w:cs="Times New Roman"/>
          <w:sz w:val="24"/>
          <w:szCs w:val="24"/>
        </w:rPr>
        <w:t>implicit</w:t>
      </w:r>
      <w:r w:rsidR="00666956" w:rsidRPr="00466B6D">
        <w:rPr>
          <w:rFonts w:ascii="Times New Roman" w:hAnsi="Times New Roman" w:cs="Times New Roman"/>
          <w:sz w:val="24"/>
          <w:szCs w:val="24"/>
        </w:rPr>
        <w:t>,</w:t>
      </w:r>
      <w:r w:rsidR="00666956" w:rsidRPr="005F73A7">
        <w:rPr>
          <w:rFonts w:ascii="Times New Roman" w:hAnsi="Times New Roman" w:cs="Times New Roman"/>
          <w:sz w:val="24"/>
          <w:szCs w:val="24"/>
        </w:rPr>
        <w:t xml:space="preserve"> internalised statement </w:t>
      </w:r>
      <w:r w:rsidR="00D73484" w:rsidRPr="005F73A7">
        <w:rPr>
          <w:rFonts w:ascii="Times New Roman" w:hAnsi="Times New Roman" w:cs="Times New Roman"/>
          <w:sz w:val="24"/>
          <w:szCs w:val="24"/>
        </w:rPr>
        <w:t>for</w:t>
      </w:r>
      <w:r w:rsidR="00666956" w:rsidRPr="005F73A7">
        <w:rPr>
          <w:rFonts w:ascii="Times New Roman" w:hAnsi="Times New Roman" w:cs="Times New Roman"/>
          <w:sz w:val="24"/>
          <w:szCs w:val="24"/>
        </w:rPr>
        <w:t xml:space="preserve"> their research status </w:t>
      </w:r>
      <w:r w:rsidR="00F16281" w:rsidRPr="005F73A7">
        <w:rPr>
          <w:rFonts w:ascii="Times New Roman" w:hAnsi="Times New Roman" w:cs="Times New Roman"/>
          <w:sz w:val="24"/>
          <w:szCs w:val="24"/>
        </w:rPr>
        <w:t xml:space="preserve">– and dissemination – </w:t>
      </w:r>
      <w:r w:rsidR="00666956" w:rsidRPr="005F73A7">
        <w:rPr>
          <w:rFonts w:ascii="Times New Roman" w:hAnsi="Times New Roman" w:cs="Times New Roman"/>
          <w:sz w:val="24"/>
          <w:szCs w:val="24"/>
        </w:rPr>
        <w:t xml:space="preserve">in </w:t>
      </w:r>
      <w:r w:rsidRPr="005F73A7">
        <w:rPr>
          <w:rFonts w:ascii="Times New Roman" w:hAnsi="Times New Roman" w:cs="Times New Roman"/>
          <w:sz w:val="24"/>
          <w:szCs w:val="24"/>
        </w:rPr>
        <w:t>REFs to come</w:t>
      </w:r>
      <w:r w:rsidR="00666956" w:rsidRPr="005F73A7">
        <w:rPr>
          <w:rFonts w:ascii="Times New Roman" w:hAnsi="Times New Roman" w:cs="Times New Roman"/>
          <w:sz w:val="24"/>
          <w:szCs w:val="24"/>
        </w:rPr>
        <w:t xml:space="preserve">, recommending that </w:t>
      </w:r>
      <w:r w:rsidR="00F16281" w:rsidRPr="005F73A7">
        <w:rPr>
          <w:rFonts w:ascii="Times New Roman" w:hAnsi="Times New Roman" w:cs="Times New Roman"/>
          <w:sz w:val="24"/>
          <w:szCs w:val="24"/>
        </w:rPr>
        <w:t>a</w:t>
      </w:r>
      <w:r w:rsidR="00666956" w:rsidRPr="005F73A7">
        <w:rPr>
          <w:rFonts w:ascii="Times New Roman" w:hAnsi="Times New Roman" w:cs="Times New Roman"/>
          <w:sz w:val="24"/>
          <w:szCs w:val="24"/>
        </w:rPr>
        <w:t xml:space="preserve"> research statement and/or portfolio</w:t>
      </w:r>
      <w:r w:rsidRPr="005F73A7">
        <w:rPr>
          <w:rFonts w:ascii="Times New Roman" w:hAnsi="Times New Roman" w:cs="Times New Roman"/>
          <w:sz w:val="24"/>
          <w:szCs w:val="24"/>
        </w:rPr>
        <w:t xml:space="preserve"> </w:t>
      </w:r>
      <w:r w:rsidR="005B6BC6" w:rsidRPr="005F73A7">
        <w:rPr>
          <w:rFonts w:ascii="Times New Roman" w:hAnsi="Times New Roman" w:cs="Times New Roman"/>
          <w:sz w:val="24"/>
          <w:szCs w:val="24"/>
        </w:rPr>
        <w:t xml:space="preserve">be required of all </w:t>
      </w:r>
      <w:r w:rsidR="007C4889" w:rsidRPr="005F73A7">
        <w:rPr>
          <w:rFonts w:ascii="Times New Roman" w:hAnsi="Times New Roman" w:cs="Times New Roman"/>
          <w:sz w:val="24"/>
          <w:szCs w:val="24"/>
        </w:rPr>
        <w:t>‘non-textual</w:t>
      </w:r>
      <w:r w:rsidR="00B361D1" w:rsidRPr="005F73A7">
        <w:rPr>
          <w:rFonts w:ascii="Times New Roman" w:hAnsi="Times New Roman" w:cs="Times New Roman"/>
          <w:sz w:val="24"/>
          <w:szCs w:val="24"/>
        </w:rPr>
        <w:t>,</w:t>
      </w:r>
      <w:r w:rsidR="007C4889" w:rsidRPr="005F73A7">
        <w:rPr>
          <w:rFonts w:ascii="Times New Roman" w:hAnsi="Times New Roman" w:cs="Times New Roman"/>
          <w:sz w:val="24"/>
          <w:szCs w:val="24"/>
        </w:rPr>
        <w:t xml:space="preserve">’ </w:t>
      </w:r>
      <w:r w:rsidR="005B6BC6" w:rsidRPr="005F73A7">
        <w:rPr>
          <w:rFonts w:ascii="Times New Roman" w:hAnsi="Times New Roman" w:cs="Times New Roman"/>
          <w:sz w:val="24"/>
          <w:szCs w:val="24"/>
        </w:rPr>
        <w:t>practice</w:t>
      </w:r>
      <w:r w:rsidR="00666956" w:rsidRPr="005F73A7">
        <w:rPr>
          <w:rFonts w:ascii="Times New Roman" w:hAnsi="Times New Roman" w:cs="Times New Roman"/>
          <w:sz w:val="24"/>
          <w:szCs w:val="24"/>
        </w:rPr>
        <w:t xml:space="preserve"> outputs. As things stand too, any </w:t>
      </w:r>
      <w:r w:rsidR="005B6BC6" w:rsidRPr="005F73A7">
        <w:rPr>
          <w:rFonts w:ascii="Times New Roman" w:hAnsi="Times New Roman" w:cs="Times New Roman"/>
          <w:sz w:val="24"/>
          <w:szCs w:val="24"/>
        </w:rPr>
        <w:t xml:space="preserve">current </w:t>
      </w:r>
      <w:r w:rsidR="00666956" w:rsidRPr="005F73A7">
        <w:rPr>
          <w:rFonts w:ascii="Times New Roman" w:hAnsi="Times New Roman" w:cs="Times New Roman"/>
          <w:sz w:val="24"/>
          <w:szCs w:val="24"/>
        </w:rPr>
        <w:t xml:space="preserve">funding bid to a research council or charity requires the kind of scholarly rubric and academic positioning caricatured </w:t>
      </w:r>
      <w:r w:rsidR="00A05009" w:rsidRPr="005F73A7">
        <w:rPr>
          <w:rFonts w:ascii="Times New Roman" w:hAnsi="Times New Roman" w:cs="Times New Roman"/>
          <w:sz w:val="24"/>
          <w:szCs w:val="24"/>
        </w:rPr>
        <w:t>by Croft (whether written by practitioners who ‘labour under the delusion that they are doing a kind of “research”’ or ‘those who recognise the absurdity of this idea’</w:t>
      </w:r>
      <w:r w:rsidR="00C644D3">
        <w:rPr>
          <w:rFonts w:ascii="Times New Roman" w:hAnsi="Times New Roman" w:cs="Times New Roman"/>
          <w:sz w:val="24"/>
          <w:szCs w:val="24"/>
        </w:rPr>
        <w:t xml:space="preserve"> (2015: 6)</w:t>
      </w:r>
      <w:r w:rsidR="00A05009" w:rsidRPr="005F73A7">
        <w:rPr>
          <w:rFonts w:ascii="Times New Roman" w:hAnsi="Times New Roman" w:cs="Times New Roman"/>
          <w:sz w:val="24"/>
          <w:szCs w:val="24"/>
        </w:rPr>
        <w:t xml:space="preserve">), as will any </w:t>
      </w:r>
      <w:r w:rsidR="00D4252F" w:rsidRPr="005F73A7">
        <w:rPr>
          <w:rFonts w:ascii="Times New Roman" w:hAnsi="Times New Roman" w:cs="Times New Roman"/>
          <w:sz w:val="24"/>
          <w:szCs w:val="24"/>
        </w:rPr>
        <w:t xml:space="preserve">project </w:t>
      </w:r>
      <w:r w:rsidR="00A05009" w:rsidRPr="005F73A7">
        <w:rPr>
          <w:rFonts w:ascii="Times New Roman" w:hAnsi="Times New Roman" w:cs="Times New Roman"/>
          <w:sz w:val="24"/>
          <w:szCs w:val="24"/>
        </w:rPr>
        <w:t>for a PhD in a practice-based discipline</w:t>
      </w:r>
      <w:r w:rsidR="00D4252F" w:rsidRPr="005F73A7">
        <w:rPr>
          <w:rFonts w:ascii="Times New Roman" w:hAnsi="Times New Roman" w:cs="Times New Roman"/>
          <w:sz w:val="24"/>
          <w:szCs w:val="24"/>
        </w:rPr>
        <w:t>, or an application for a</w:t>
      </w:r>
      <w:r w:rsidR="003073E7" w:rsidRPr="005F73A7">
        <w:rPr>
          <w:rFonts w:ascii="Times New Roman" w:hAnsi="Times New Roman" w:cs="Times New Roman"/>
          <w:sz w:val="24"/>
          <w:szCs w:val="24"/>
        </w:rPr>
        <w:t xml:space="preserve"> scholarly/writerly </w:t>
      </w:r>
      <w:r w:rsidR="00D4252F" w:rsidRPr="005F73A7">
        <w:rPr>
          <w:rFonts w:ascii="Times New Roman" w:hAnsi="Times New Roman" w:cs="Times New Roman"/>
          <w:sz w:val="24"/>
          <w:szCs w:val="24"/>
        </w:rPr>
        <w:t xml:space="preserve">academic post, or a </w:t>
      </w:r>
      <w:r w:rsidR="003073E7" w:rsidRPr="005F73A7">
        <w:rPr>
          <w:rFonts w:ascii="Times New Roman" w:hAnsi="Times New Roman" w:cs="Times New Roman"/>
          <w:sz w:val="24"/>
          <w:szCs w:val="24"/>
        </w:rPr>
        <w:t xml:space="preserve">research </w:t>
      </w:r>
      <w:r w:rsidR="00D4252F" w:rsidRPr="005F73A7">
        <w:rPr>
          <w:rFonts w:ascii="Times New Roman" w:hAnsi="Times New Roman" w:cs="Times New Roman"/>
          <w:sz w:val="24"/>
          <w:szCs w:val="24"/>
        </w:rPr>
        <w:t xml:space="preserve">report required by one’s institution, even the kind of public profile one has to present for </w:t>
      </w:r>
      <w:r w:rsidR="00A501B4" w:rsidRPr="005F73A7">
        <w:rPr>
          <w:rFonts w:ascii="Times New Roman" w:hAnsi="Times New Roman" w:cs="Times New Roman"/>
          <w:sz w:val="24"/>
          <w:szCs w:val="24"/>
        </w:rPr>
        <w:t>front-of-house university purposes</w:t>
      </w:r>
      <w:r w:rsidR="003073E7" w:rsidRPr="005F73A7">
        <w:rPr>
          <w:rFonts w:ascii="Times New Roman" w:hAnsi="Times New Roman" w:cs="Times New Roman"/>
          <w:sz w:val="24"/>
          <w:szCs w:val="24"/>
        </w:rPr>
        <w:t xml:space="preserve">. </w:t>
      </w:r>
      <w:r w:rsidR="00F16281" w:rsidRPr="005F73A7">
        <w:rPr>
          <w:rFonts w:ascii="Times New Roman" w:hAnsi="Times New Roman" w:cs="Times New Roman"/>
          <w:sz w:val="24"/>
          <w:szCs w:val="24"/>
        </w:rPr>
        <w:t>T</w:t>
      </w:r>
      <w:r w:rsidR="00A501B4" w:rsidRPr="005F73A7">
        <w:rPr>
          <w:rFonts w:ascii="Times New Roman" w:hAnsi="Times New Roman" w:cs="Times New Roman"/>
          <w:sz w:val="24"/>
          <w:szCs w:val="24"/>
        </w:rPr>
        <w:t>he creative industries</w:t>
      </w:r>
      <w:r w:rsidR="00F16281" w:rsidRPr="005F73A7">
        <w:rPr>
          <w:rFonts w:ascii="Times New Roman" w:hAnsi="Times New Roman" w:cs="Times New Roman"/>
          <w:sz w:val="24"/>
          <w:szCs w:val="24"/>
        </w:rPr>
        <w:t xml:space="preserve"> too</w:t>
      </w:r>
      <w:r w:rsidR="003073E7" w:rsidRPr="005F73A7">
        <w:rPr>
          <w:rFonts w:ascii="Times New Roman" w:hAnsi="Times New Roman" w:cs="Times New Roman"/>
          <w:sz w:val="24"/>
          <w:szCs w:val="24"/>
        </w:rPr>
        <w:t xml:space="preserve">, </w:t>
      </w:r>
      <w:r w:rsidR="00F16281" w:rsidRPr="005F73A7">
        <w:rPr>
          <w:rFonts w:ascii="Times New Roman" w:hAnsi="Times New Roman" w:cs="Times New Roman"/>
          <w:sz w:val="24"/>
          <w:szCs w:val="24"/>
        </w:rPr>
        <w:t xml:space="preserve">demand various versions of convention-driven </w:t>
      </w:r>
      <w:r w:rsidR="00D853DB" w:rsidRPr="005F73A7">
        <w:rPr>
          <w:rFonts w:ascii="Times New Roman" w:hAnsi="Times New Roman" w:cs="Times New Roman"/>
          <w:sz w:val="24"/>
          <w:szCs w:val="24"/>
        </w:rPr>
        <w:t xml:space="preserve">modes of reflecting and commenting on one’s own work, be </w:t>
      </w:r>
      <w:r w:rsidR="003073E7" w:rsidRPr="005F73A7">
        <w:rPr>
          <w:rFonts w:ascii="Times New Roman" w:hAnsi="Times New Roman" w:cs="Times New Roman"/>
          <w:sz w:val="24"/>
          <w:szCs w:val="24"/>
        </w:rPr>
        <w:t xml:space="preserve">this a </w:t>
      </w:r>
      <w:r w:rsidR="003F1BC4" w:rsidRPr="005F73A7">
        <w:rPr>
          <w:rFonts w:ascii="Times New Roman" w:hAnsi="Times New Roman" w:cs="Times New Roman"/>
          <w:sz w:val="24"/>
          <w:szCs w:val="24"/>
        </w:rPr>
        <w:t xml:space="preserve">writer’s </w:t>
      </w:r>
      <w:r w:rsidR="003073E7" w:rsidRPr="005F73A7">
        <w:rPr>
          <w:rFonts w:ascii="Times New Roman" w:hAnsi="Times New Roman" w:cs="Times New Roman"/>
          <w:sz w:val="24"/>
          <w:szCs w:val="24"/>
        </w:rPr>
        <w:t>pitch to an agent or publisher, marketing exercise</w:t>
      </w:r>
      <w:r w:rsidR="00D853DB" w:rsidRPr="005F73A7">
        <w:rPr>
          <w:rFonts w:ascii="Times New Roman" w:hAnsi="Times New Roman" w:cs="Times New Roman"/>
          <w:sz w:val="24"/>
          <w:szCs w:val="24"/>
        </w:rPr>
        <w:t>s</w:t>
      </w:r>
      <w:r w:rsidR="006946EC" w:rsidRPr="005F73A7">
        <w:rPr>
          <w:rFonts w:ascii="Times New Roman" w:hAnsi="Times New Roman" w:cs="Times New Roman"/>
          <w:sz w:val="24"/>
          <w:szCs w:val="24"/>
        </w:rPr>
        <w:t xml:space="preserve">, </w:t>
      </w:r>
      <w:r w:rsidR="00A501B4" w:rsidRPr="005F73A7">
        <w:rPr>
          <w:rFonts w:ascii="Times New Roman" w:hAnsi="Times New Roman" w:cs="Times New Roman"/>
          <w:sz w:val="24"/>
          <w:szCs w:val="24"/>
        </w:rPr>
        <w:t xml:space="preserve">programme notes, exhibition guides, launch addresses, </w:t>
      </w:r>
      <w:r w:rsidR="006946EC" w:rsidRPr="005F73A7">
        <w:rPr>
          <w:rFonts w:ascii="Times New Roman" w:hAnsi="Times New Roman" w:cs="Times New Roman"/>
          <w:sz w:val="24"/>
          <w:szCs w:val="24"/>
        </w:rPr>
        <w:t xml:space="preserve">media appearances, interviews </w:t>
      </w:r>
      <w:r w:rsidR="00A501B4" w:rsidRPr="005F73A7">
        <w:rPr>
          <w:rFonts w:ascii="Times New Roman" w:hAnsi="Times New Roman" w:cs="Times New Roman"/>
          <w:sz w:val="24"/>
          <w:szCs w:val="24"/>
        </w:rPr>
        <w:t>and so on</w:t>
      </w:r>
      <w:r w:rsidR="003073E7" w:rsidRPr="005F73A7">
        <w:rPr>
          <w:rFonts w:ascii="Times New Roman" w:hAnsi="Times New Roman" w:cs="Times New Roman"/>
          <w:sz w:val="24"/>
          <w:szCs w:val="24"/>
        </w:rPr>
        <w:t xml:space="preserve"> – and on</w:t>
      </w:r>
      <w:r w:rsidR="00A501B4" w:rsidRPr="005F73A7">
        <w:rPr>
          <w:rFonts w:ascii="Times New Roman" w:hAnsi="Times New Roman" w:cs="Times New Roman"/>
          <w:sz w:val="24"/>
          <w:szCs w:val="24"/>
        </w:rPr>
        <w:t>.</w:t>
      </w:r>
    </w:p>
    <w:p w14:paraId="0B1713C9" w14:textId="77777777" w:rsidR="00B33FA1" w:rsidRDefault="00B33FA1" w:rsidP="00B33FA1">
      <w:pPr>
        <w:spacing w:after="0" w:line="240" w:lineRule="auto"/>
        <w:rPr>
          <w:rFonts w:ascii="Times New Roman" w:hAnsi="Times New Roman" w:cs="Times New Roman"/>
          <w:sz w:val="24"/>
          <w:szCs w:val="24"/>
        </w:rPr>
      </w:pPr>
    </w:p>
    <w:p w14:paraId="23D6ACC6" w14:textId="09E790FF" w:rsidR="005379AE" w:rsidRPr="005F73A7" w:rsidRDefault="00A501B4"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In all these cases and more, a practi</w:t>
      </w:r>
      <w:r w:rsidR="003073E7" w:rsidRPr="005F73A7">
        <w:rPr>
          <w:rFonts w:ascii="Times New Roman" w:hAnsi="Times New Roman" w:cs="Times New Roman"/>
          <w:sz w:val="24"/>
          <w:szCs w:val="24"/>
        </w:rPr>
        <w:t>tioner w</w:t>
      </w:r>
      <w:r w:rsidRPr="005F73A7">
        <w:rPr>
          <w:rFonts w:ascii="Times New Roman" w:hAnsi="Times New Roman" w:cs="Times New Roman"/>
          <w:sz w:val="24"/>
          <w:szCs w:val="24"/>
        </w:rPr>
        <w:t xml:space="preserve">ill to a greater or lesser extent have to ignore, avoid, or supress </w:t>
      </w:r>
      <w:r w:rsidR="00E6526B" w:rsidRPr="005F73A7">
        <w:rPr>
          <w:rFonts w:ascii="Times New Roman" w:hAnsi="Times New Roman" w:cs="Times New Roman"/>
          <w:sz w:val="24"/>
          <w:szCs w:val="24"/>
        </w:rPr>
        <w:t xml:space="preserve">many of </w:t>
      </w:r>
      <w:r w:rsidRPr="005F73A7">
        <w:rPr>
          <w:rFonts w:ascii="Times New Roman" w:hAnsi="Times New Roman" w:cs="Times New Roman"/>
          <w:sz w:val="24"/>
          <w:szCs w:val="24"/>
        </w:rPr>
        <w:t xml:space="preserve">the </w:t>
      </w:r>
      <w:r w:rsidR="00E6526B" w:rsidRPr="005F73A7">
        <w:rPr>
          <w:rFonts w:ascii="Times New Roman" w:hAnsi="Times New Roman" w:cs="Times New Roman"/>
          <w:sz w:val="24"/>
          <w:szCs w:val="24"/>
        </w:rPr>
        <w:t xml:space="preserve">myriad, subtle, often inexpressible </w:t>
      </w:r>
      <w:r w:rsidR="003073E7" w:rsidRPr="005F73A7">
        <w:rPr>
          <w:rFonts w:ascii="Times New Roman" w:hAnsi="Times New Roman" w:cs="Times New Roman"/>
          <w:sz w:val="24"/>
          <w:szCs w:val="24"/>
        </w:rPr>
        <w:t>dimensions of</w:t>
      </w:r>
      <w:r w:rsidRPr="005F73A7">
        <w:rPr>
          <w:rFonts w:ascii="Times New Roman" w:hAnsi="Times New Roman" w:cs="Times New Roman"/>
          <w:sz w:val="24"/>
          <w:szCs w:val="24"/>
        </w:rPr>
        <w:t xml:space="preserve"> reflection, go through the contortions of </w:t>
      </w:r>
      <w:r w:rsidR="00D853DB" w:rsidRPr="005F73A7">
        <w:rPr>
          <w:rFonts w:ascii="Times New Roman" w:hAnsi="Times New Roman" w:cs="Times New Roman"/>
          <w:sz w:val="24"/>
          <w:szCs w:val="24"/>
        </w:rPr>
        <w:t xml:space="preserve">sifting </w:t>
      </w:r>
      <w:r w:rsidRPr="005F73A7">
        <w:rPr>
          <w:rFonts w:ascii="Times New Roman" w:hAnsi="Times New Roman" w:cs="Times New Roman"/>
          <w:sz w:val="24"/>
          <w:szCs w:val="24"/>
        </w:rPr>
        <w:t xml:space="preserve">through the </w:t>
      </w:r>
      <w:r w:rsidR="00CD72D3" w:rsidRPr="005F73A7">
        <w:rPr>
          <w:rFonts w:ascii="Times New Roman" w:hAnsi="Times New Roman" w:cs="Times New Roman"/>
          <w:sz w:val="24"/>
          <w:szCs w:val="24"/>
        </w:rPr>
        <w:t xml:space="preserve">infinite complexities of </w:t>
      </w:r>
      <w:r w:rsidR="00DC78B1" w:rsidRPr="005F73A7">
        <w:rPr>
          <w:rFonts w:ascii="Times New Roman" w:hAnsi="Times New Roman" w:cs="Times New Roman"/>
          <w:sz w:val="24"/>
          <w:szCs w:val="24"/>
        </w:rPr>
        <w:t xml:space="preserve">the writerly </w:t>
      </w:r>
      <w:r w:rsidR="00CD72D3" w:rsidRPr="005F73A7">
        <w:rPr>
          <w:rFonts w:ascii="Times New Roman" w:hAnsi="Times New Roman" w:cs="Times New Roman"/>
          <w:sz w:val="24"/>
          <w:szCs w:val="24"/>
        </w:rPr>
        <w:t xml:space="preserve">experience to adapt them for a particular expressive occasion. </w:t>
      </w:r>
      <w:r w:rsidR="00B02621" w:rsidRPr="005F73A7">
        <w:rPr>
          <w:rFonts w:ascii="Times New Roman" w:hAnsi="Times New Roman" w:cs="Times New Roman"/>
          <w:sz w:val="24"/>
          <w:szCs w:val="24"/>
        </w:rPr>
        <w:t xml:space="preserve">Where, though, we have an opportunity to shape the </w:t>
      </w:r>
      <w:r w:rsidR="002418BE" w:rsidRPr="005F73A7">
        <w:rPr>
          <w:rFonts w:ascii="Times New Roman" w:hAnsi="Times New Roman" w:cs="Times New Roman"/>
          <w:sz w:val="24"/>
          <w:szCs w:val="24"/>
        </w:rPr>
        <w:t>methods</w:t>
      </w:r>
      <w:r w:rsidR="00B02621" w:rsidRPr="005F73A7">
        <w:rPr>
          <w:rFonts w:ascii="Times New Roman" w:hAnsi="Times New Roman" w:cs="Times New Roman"/>
          <w:sz w:val="24"/>
          <w:szCs w:val="24"/>
        </w:rPr>
        <w:t xml:space="preserve">, modes and forms </w:t>
      </w:r>
      <w:r w:rsidR="002418BE" w:rsidRPr="005F73A7">
        <w:rPr>
          <w:rFonts w:ascii="Times New Roman" w:hAnsi="Times New Roman" w:cs="Times New Roman"/>
          <w:sz w:val="24"/>
          <w:szCs w:val="24"/>
        </w:rPr>
        <w:t xml:space="preserve">(and, indeed the institutional constraints) </w:t>
      </w:r>
      <w:r w:rsidR="00B02621" w:rsidRPr="005F73A7">
        <w:rPr>
          <w:rFonts w:ascii="Times New Roman" w:hAnsi="Times New Roman" w:cs="Times New Roman"/>
          <w:sz w:val="24"/>
          <w:szCs w:val="24"/>
        </w:rPr>
        <w:t>of our own research</w:t>
      </w:r>
      <w:r w:rsidR="002418BE" w:rsidRPr="005F73A7">
        <w:rPr>
          <w:rFonts w:ascii="Times New Roman" w:hAnsi="Times New Roman" w:cs="Times New Roman"/>
          <w:sz w:val="24"/>
          <w:szCs w:val="24"/>
        </w:rPr>
        <w:t xml:space="preserve">, we ought to look for ways to capture and articulate all aspects of reflection, particularly those which are typically elided by </w:t>
      </w:r>
      <w:r w:rsidR="00DF7215" w:rsidRPr="005F73A7">
        <w:rPr>
          <w:rFonts w:ascii="Times New Roman" w:hAnsi="Times New Roman" w:cs="Times New Roman"/>
          <w:sz w:val="24"/>
          <w:szCs w:val="24"/>
        </w:rPr>
        <w:t>conventional</w:t>
      </w:r>
      <w:r w:rsidR="002418BE" w:rsidRPr="005F73A7">
        <w:rPr>
          <w:rFonts w:ascii="Times New Roman" w:hAnsi="Times New Roman" w:cs="Times New Roman"/>
          <w:sz w:val="24"/>
          <w:szCs w:val="24"/>
        </w:rPr>
        <w:t xml:space="preserve"> approaches.</w:t>
      </w:r>
      <w:r w:rsidR="00B02621" w:rsidRPr="005F73A7">
        <w:rPr>
          <w:rFonts w:ascii="Times New Roman" w:hAnsi="Times New Roman" w:cs="Times New Roman"/>
          <w:sz w:val="24"/>
          <w:szCs w:val="24"/>
        </w:rPr>
        <w:t xml:space="preserve"> </w:t>
      </w:r>
    </w:p>
    <w:p w14:paraId="0F5EB261" w14:textId="77777777" w:rsidR="00B33FA1" w:rsidRDefault="00B33FA1" w:rsidP="00B33FA1">
      <w:pPr>
        <w:spacing w:after="0" w:line="240" w:lineRule="auto"/>
        <w:rPr>
          <w:rFonts w:ascii="Times New Roman" w:hAnsi="Times New Roman" w:cs="Times New Roman"/>
          <w:sz w:val="24"/>
          <w:szCs w:val="24"/>
        </w:rPr>
      </w:pPr>
    </w:p>
    <w:p w14:paraId="7DAEE465" w14:textId="222B601D" w:rsidR="00A40B26" w:rsidRPr="005F73A7" w:rsidRDefault="00373A71"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We are not </w:t>
      </w:r>
      <w:r w:rsidR="003073E7" w:rsidRPr="005F73A7">
        <w:rPr>
          <w:rFonts w:ascii="Times New Roman" w:hAnsi="Times New Roman" w:cs="Times New Roman"/>
          <w:sz w:val="24"/>
          <w:szCs w:val="24"/>
        </w:rPr>
        <w:t xml:space="preserve">then </w:t>
      </w:r>
      <w:r w:rsidRPr="005F73A7">
        <w:rPr>
          <w:rFonts w:ascii="Times New Roman" w:hAnsi="Times New Roman" w:cs="Times New Roman"/>
          <w:sz w:val="24"/>
          <w:szCs w:val="24"/>
        </w:rPr>
        <w:t xml:space="preserve">suggesting that the </w:t>
      </w:r>
      <w:r w:rsidR="005326F7" w:rsidRPr="005F73A7">
        <w:rPr>
          <w:rFonts w:ascii="Times New Roman" w:hAnsi="Times New Roman" w:cs="Times New Roman"/>
          <w:sz w:val="24"/>
          <w:szCs w:val="24"/>
        </w:rPr>
        <w:t xml:space="preserve">idea of </w:t>
      </w:r>
      <w:r w:rsidR="00EA3403" w:rsidRPr="005F73A7">
        <w:rPr>
          <w:rFonts w:ascii="Times New Roman" w:hAnsi="Times New Roman" w:cs="Times New Roman"/>
          <w:sz w:val="24"/>
          <w:szCs w:val="24"/>
        </w:rPr>
        <w:t>reflecti</w:t>
      </w:r>
      <w:r w:rsidR="00A47DD7" w:rsidRPr="005F73A7">
        <w:rPr>
          <w:rFonts w:ascii="Times New Roman" w:hAnsi="Times New Roman" w:cs="Times New Roman"/>
          <w:sz w:val="24"/>
          <w:szCs w:val="24"/>
        </w:rPr>
        <w:t xml:space="preserve">ng on one’s work </w:t>
      </w:r>
      <w:r w:rsidR="00D853DB" w:rsidRPr="005F73A7">
        <w:rPr>
          <w:rFonts w:ascii="Times New Roman" w:hAnsi="Times New Roman" w:cs="Times New Roman"/>
          <w:sz w:val="24"/>
          <w:szCs w:val="24"/>
        </w:rPr>
        <w:t xml:space="preserve">for research </w:t>
      </w:r>
      <w:r w:rsidR="00DD0C61" w:rsidRPr="005F73A7">
        <w:rPr>
          <w:rFonts w:ascii="Times New Roman" w:hAnsi="Times New Roman" w:cs="Times New Roman"/>
          <w:sz w:val="24"/>
          <w:szCs w:val="24"/>
        </w:rPr>
        <w:t>purposes</w:t>
      </w:r>
      <w:r w:rsidR="00D853DB" w:rsidRPr="005F73A7">
        <w:rPr>
          <w:rFonts w:ascii="Times New Roman" w:hAnsi="Times New Roman" w:cs="Times New Roman"/>
          <w:sz w:val="24"/>
          <w:szCs w:val="24"/>
        </w:rPr>
        <w:t xml:space="preserve"> </w:t>
      </w:r>
      <w:r w:rsidRPr="005F73A7">
        <w:rPr>
          <w:rFonts w:ascii="Times New Roman" w:hAnsi="Times New Roman" w:cs="Times New Roman"/>
          <w:sz w:val="24"/>
          <w:szCs w:val="24"/>
        </w:rPr>
        <w:t xml:space="preserve">be rejected </w:t>
      </w:r>
      <w:r w:rsidR="005C5D60" w:rsidRPr="005F73A7">
        <w:rPr>
          <w:rFonts w:ascii="Times New Roman" w:hAnsi="Times New Roman" w:cs="Times New Roman"/>
          <w:sz w:val="24"/>
          <w:szCs w:val="24"/>
        </w:rPr>
        <w:t>out of hand</w:t>
      </w:r>
      <w:r w:rsidR="006946EC" w:rsidRPr="005F73A7">
        <w:rPr>
          <w:rFonts w:ascii="Times New Roman" w:hAnsi="Times New Roman" w:cs="Times New Roman"/>
          <w:sz w:val="24"/>
          <w:szCs w:val="24"/>
        </w:rPr>
        <w:t>, being as it is one of the</w:t>
      </w:r>
      <w:r w:rsidR="00D853DB" w:rsidRPr="005F73A7">
        <w:rPr>
          <w:rFonts w:ascii="Times New Roman" w:hAnsi="Times New Roman" w:cs="Times New Roman"/>
          <w:sz w:val="24"/>
          <w:szCs w:val="24"/>
        </w:rPr>
        <w:t xml:space="preserve"> many </w:t>
      </w:r>
      <w:r w:rsidR="006946EC" w:rsidRPr="005F73A7">
        <w:rPr>
          <w:rFonts w:ascii="Times New Roman" w:hAnsi="Times New Roman" w:cs="Times New Roman"/>
          <w:sz w:val="24"/>
          <w:szCs w:val="24"/>
        </w:rPr>
        <w:t xml:space="preserve">ways in which creative work is presented, </w:t>
      </w:r>
      <w:r w:rsidR="000B710A" w:rsidRPr="005F73A7">
        <w:rPr>
          <w:rFonts w:ascii="Times New Roman" w:hAnsi="Times New Roman" w:cs="Times New Roman"/>
          <w:sz w:val="24"/>
          <w:szCs w:val="24"/>
        </w:rPr>
        <w:t>disseminated</w:t>
      </w:r>
      <w:r w:rsidR="006946EC" w:rsidRPr="005F73A7">
        <w:rPr>
          <w:rFonts w:ascii="Times New Roman" w:hAnsi="Times New Roman" w:cs="Times New Roman"/>
          <w:sz w:val="24"/>
          <w:szCs w:val="24"/>
        </w:rPr>
        <w:t xml:space="preserve">, and yes, assessed and rated; what we </w:t>
      </w:r>
      <w:r w:rsidR="005C5D60" w:rsidRPr="005F73A7">
        <w:rPr>
          <w:rFonts w:ascii="Times New Roman" w:hAnsi="Times New Roman" w:cs="Times New Roman"/>
          <w:sz w:val="24"/>
          <w:szCs w:val="24"/>
        </w:rPr>
        <w:t xml:space="preserve">would like </w:t>
      </w:r>
      <w:r w:rsidR="006946EC" w:rsidRPr="005F73A7">
        <w:rPr>
          <w:rFonts w:ascii="Times New Roman" w:hAnsi="Times New Roman" w:cs="Times New Roman"/>
          <w:sz w:val="24"/>
          <w:szCs w:val="24"/>
        </w:rPr>
        <w:t xml:space="preserve">to </w:t>
      </w:r>
      <w:r w:rsidR="00D853DB" w:rsidRPr="005F73A7">
        <w:rPr>
          <w:rFonts w:ascii="Times New Roman" w:hAnsi="Times New Roman" w:cs="Times New Roman"/>
          <w:sz w:val="24"/>
          <w:szCs w:val="24"/>
        </w:rPr>
        <w:t xml:space="preserve">call for </w:t>
      </w:r>
      <w:r w:rsidR="006946EC" w:rsidRPr="005F73A7">
        <w:rPr>
          <w:rFonts w:ascii="Times New Roman" w:hAnsi="Times New Roman" w:cs="Times New Roman"/>
          <w:sz w:val="24"/>
          <w:szCs w:val="24"/>
        </w:rPr>
        <w:t xml:space="preserve">is </w:t>
      </w:r>
      <w:r w:rsidR="00327E9F" w:rsidRPr="005F73A7">
        <w:rPr>
          <w:rFonts w:ascii="Times New Roman" w:hAnsi="Times New Roman" w:cs="Times New Roman"/>
          <w:sz w:val="24"/>
          <w:szCs w:val="24"/>
        </w:rPr>
        <w:t xml:space="preserve">institutional acknowledgement that the scholarly rubric expected of reflection </w:t>
      </w:r>
      <w:r w:rsidR="00D853DB" w:rsidRPr="005F73A7">
        <w:rPr>
          <w:rFonts w:ascii="Times New Roman" w:hAnsi="Times New Roman" w:cs="Times New Roman"/>
          <w:sz w:val="24"/>
          <w:szCs w:val="24"/>
        </w:rPr>
        <w:t xml:space="preserve">in the practice-as-research context is </w:t>
      </w:r>
      <w:r w:rsidR="00327E9F" w:rsidRPr="005F73A7">
        <w:rPr>
          <w:rFonts w:ascii="Times New Roman" w:hAnsi="Times New Roman" w:cs="Times New Roman"/>
          <w:sz w:val="24"/>
          <w:szCs w:val="24"/>
        </w:rPr>
        <w:t xml:space="preserve">not </w:t>
      </w:r>
      <w:r w:rsidR="004E5380" w:rsidRPr="005F73A7">
        <w:rPr>
          <w:rFonts w:ascii="Times New Roman" w:hAnsi="Times New Roman" w:cs="Times New Roman"/>
          <w:sz w:val="24"/>
          <w:szCs w:val="24"/>
        </w:rPr>
        <w:t xml:space="preserve">in all cases </w:t>
      </w:r>
      <w:r w:rsidR="00327E9F" w:rsidRPr="005F73A7">
        <w:rPr>
          <w:rFonts w:ascii="Times New Roman" w:hAnsi="Times New Roman" w:cs="Times New Roman"/>
          <w:sz w:val="24"/>
          <w:szCs w:val="24"/>
        </w:rPr>
        <w:t>the most relevant or appropriate medium</w:t>
      </w:r>
      <w:r w:rsidR="00D853DB" w:rsidRPr="005F73A7">
        <w:rPr>
          <w:rFonts w:ascii="Times New Roman" w:hAnsi="Times New Roman" w:cs="Times New Roman"/>
          <w:sz w:val="24"/>
          <w:szCs w:val="24"/>
        </w:rPr>
        <w:t xml:space="preserve"> through which creative work may be recognised and accredited as research</w:t>
      </w:r>
      <w:r w:rsidR="00327E9F" w:rsidRPr="005F73A7">
        <w:rPr>
          <w:rFonts w:ascii="Times New Roman" w:hAnsi="Times New Roman" w:cs="Times New Roman"/>
          <w:sz w:val="24"/>
          <w:szCs w:val="24"/>
        </w:rPr>
        <w:t xml:space="preserve">. </w:t>
      </w:r>
      <w:r w:rsidR="000D0BDB" w:rsidRPr="005F73A7">
        <w:rPr>
          <w:rFonts w:ascii="Times New Roman" w:hAnsi="Times New Roman" w:cs="Times New Roman"/>
          <w:sz w:val="24"/>
          <w:szCs w:val="24"/>
        </w:rPr>
        <w:t xml:space="preserve">A </w:t>
      </w:r>
      <w:r w:rsidR="00A40B26" w:rsidRPr="005F73A7">
        <w:rPr>
          <w:rFonts w:ascii="Times New Roman" w:hAnsi="Times New Roman" w:cs="Times New Roman"/>
          <w:sz w:val="24"/>
          <w:szCs w:val="24"/>
        </w:rPr>
        <w:t>broader</w:t>
      </w:r>
      <w:r w:rsidR="000D0BDB" w:rsidRPr="005F73A7">
        <w:rPr>
          <w:rFonts w:ascii="Times New Roman" w:hAnsi="Times New Roman" w:cs="Times New Roman"/>
          <w:sz w:val="24"/>
          <w:szCs w:val="24"/>
        </w:rPr>
        <w:t xml:space="preserve"> range of discursive strategies, appropriate to the practice in hand – be this internal to the creative work or accompanying it in </w:t>
      </w:r>
      <w:r w:rsidR="00453114">
        <w:rPr>
          <w:rFonts w:ascii="Times New Roman" w:hAnsi="Times New Roman" w:cs="Times New Roman"/>
          <w:sz w:val="24"/>
          <w:szCs w:val="24"/>
        </w:rPr>
        <w:t xml:space="preserve">other forms and media </w:t>
      </w:r>
      <w:r w:rsidR="000D0BDB" w:rsidRPr="005F73A7">
        <w:rPr>
          <w:rFonts w:ascii="Times New Roman" w:hAnsi="Times New Roman" w:cs="Times New Roman"/>
          <w:sz w:val="24"/>
          <w:szCs w:val="24"/>
        </w:rPr>
        <w:t xml:space="preserve">– </w:t>
      </w:r>
      <w:r w:rsidR="00A40B26" w:rsidRPr="005F73A7">
        <w:rPr>
          <w:rFonts w:ascii="Times New Roman" w:hAnsi="Times New Roman" w:cs="Times New Roman"/>
          <w:sz w:val="24"/>
          <w:szCs w:val="24"/>
        </w:rPr>
        <w:t xml:space="preserve">will allow practice not just to conform to research criteria, but contribute to opening </w:t>
      </w:r>
      <w:r w:rsidR="006861A4" w:rsidRPr="005F73A7">
        <w:rPr>
          <w:rFonts w:ascii="Times New Roman" w:hAnsi="Times New Roman" w:cs="Times New Roman"/>
          <w:sz w:val="24"/>
          <w:szCs w:val="24"/>
        </w:rPr>
        <w:t xml:space="preserve">those criteria </w:t>
      </w:r>
      <w:r w:rsidR="00A40B26" w:rsidRPr="005F73A7">
        <w:rPr>
          <w:rFonts w:ascii="Times New Roman" w:hAnsi="Times New Roman" w:cs="Times New Roman"/>
          <w:sz w:val="24"/>
          <w:szCs w:val="24"/>
        </w:rPr>
        <w:t xml:space="preserve">up </w:t>
      </w:r>
      <w:r w:rsidR="006861A4" w:rsidRPr="005F73A7">
        <w:rPr>
          <w:rFonts w:ascii="Times New Roman" w:hAnsi="Times New Roman" w:cs="Times New Roman"/>
          <w:sz w:val="24"/>
          <w:szCs w:val="24"/>
        </w:rPr>
        <w:t xml:space="preserve">in </w:t>
      </w:r>
      <w:r w:rsidR="00A40B26" w:rsidRPr="005F73A7">
        <w:rPr>
          <w:rFonts w:ascii="Times New Roman" w:hAnsi="Times New Roman" w:cs="Times New Roman"/>
          <w:sz w:val="24"/>
          <w:szCs w:val="24"/>
        </w:rPr>
        <w:t xml:space="preserve">ways </w:t>
      </w:r>
      <w:r w:rsidR="006861A4" w:rsidRPr="005F73A7">
        <w:rPr>
          <w:rFonts w:ascii="Times New Roman" w:hAnsi="Times New Roman" w:cs="Times New Roman"/>
          <w:sz w:val="24"/>
          <w:szCs w:val="24"/>
        </w:rPr>
        <w:t xml:space="preserve">that </w:t>
      </w:r>
      <w:r w:rsidR="00A40B26" w:rsidRPr="005F73A7">
        <w:rPr>
          <w:rFonts w:ascii="Times New Roman" w:hAnsi="Times New Roman" w:cs="Times New Roman"/>
          <w:sz w:val="24"/>
          <w:szCs w:val="24"/>
        </w:rPr>
        <w:t xml:space="preserve">can </w:t>
      </w:r>
      <w:r w:rsidR="006861A4" w:rsidRPr="005F73A7">
        <w:rPr>
          <w:rFonts w:ascii="Times New Roman" w:hAnsi="Times New Roman" w:cs="Times New Roman"/>
          <w:sz w:val="24"/>
          <w:szCs w:val="24"/>
        </w:rPr>
        <w:t xml:space="preserve">accommodate some of the </w:t>
      </w:r>
      <w:r w:rsidR="00104516" w:rsidRPr="005F73A7">
        <w:rPr>
          <w:rFonts w:ascii="Times New Roman" w:hAnsi="Times New Roman" w:cs="Times New Roman"/>
          <w:sz w:val="24"/>
          <w:szCs w:val="24"/>
        </w:rPr>
        <w:t xml:space="preserve">fundamental </w:t>
      </w:r>
      <w:r w:rsidR="006861A4" w:rsidRPr="005F73A7">
        <w:rPr>
          <w:rFonts w:ascii="Times New Roman" w:hAnsi="Times New Roman" w:cs="Times New Roman"/>
          <w:sz w:val="24"/>
          <w:szCs w:val="24"/>
        </w:rPr>
        <w:t xml:space="preserve">limitations felt by </w:t>
      </w:r>
      <w:r w:rsidR="006861A4" w:rsidRPr="00F15394">
        <w:rPr>
          <w:rFonts w:ascii="Times New Roman" w:hAnsi="Times New Roman" w:cs="Times New Roman"/>
          <w:sz w:val="24"/>
          <w:szCs w:val="24"/>
        </w:rPr>
        <w:t>practice researchers</w:t>
      </w:r>
      <w:r w:rsidR="006861A4" w:rsidRPr="005F73A7">
        <w:rPr>
          <w:rFonts w:ascii="Times New Roman" w:hAnsi="Times New Roman" w:cs="Times New Roman"/>
          <w:sz w:val="24"/>
          <w:szCs w:val="24"/>
        </w:rPr>
        <w:t xml:space="preserve">. </w:t>
      </w:r>
    </w:p>
    <w:p w14:paraId="2C17BF60" w14:textId="77777777" w:rsidR="00B33FA1" w:rsidRDefault="00B33FA1" w:rsidP="00B33FA1">
      <w:pPr>
        <w:spacing w:after="0" w:line="240" w:lineRule="auto"/>
        <w:rPr>
          <w:rFonts w:ascii="Times New Roman" w:hAnsi="Times New Roman" w:cs="Times New Roman"/>
          <w:b/>
          <w:sz w:val="24"/>
          <w:szCs w:val="24"/>
          <w:highlight w:val="yellow"/>
        </w:rPr>
      </w:pPr>
    </w:p>
    <w:p w14:paraId="07B43C90" w14:textId="217BE6B1" w:rsidR="00CC30A6" w:rsidRPr="00B33FA1" w:rsidRDefault="00B33FA1" w:rsidP="00B33FA1">
      <w:pPr>
        <w:spacing w:after="0" w:line="240" w:lineRule="auto"/>
        <w:rPr>
          <w:rFonts w:ascii="Times New Roman" w:hAnsi="Times New Roman" w:cs="Times New Roman"/>
          <w:b/>
          <w:sz w:val="24"/>
          <w:szCs w:val="24"/>
        </w:rPr>
      </w:pPr>
      <w:r w:rsidRPr="00F22CC0">
        <w:rPr>
          <w:rFonts w:ascii="Times New Roman" w:hAnsi="Times New Roman" w:cs="Times New Roman"/>
          <w:b/>
          <w:sz w:val="24"/>
          <w:szCs w:val="24"/>
        </w:rPr>
        <w:t xml:space="preserve">2. </w:t>
      </w:r>
      <w:r w:rsidR="000B710A" w:rsidRPr="00F22CC0">
        <w:rPr>
          <w:rFonts w:ascii="Times New Roman" w:hAnsi="Times New Roman" w:cs="Times New Roman"/>
          <w:b/>
          <w:sz w:val="24"/>
          <w:szCs w:val="24"/>
        </w:rPr>
        <w:t>Alternative Modes</w:t>
      </w:r>
      <w:r w:rsidR="00395899" w:rsidRPr="00B33FA1">
        <w:rPr>
          <w:rFonts w:ascii="Times New Roman" w:hAnsi="Times New Roman" w:cs="Times New Roman"/>
          <w:b/>
          <w:sz w:val="24"/>
          <w:szCs w:val="24"/>
        </w:rPr>
        <w:t xml:space="preserve"> </w:t>
      </w:r>
    </w:p>
    <w:p w14:paraId="294DE35A" w14:textId="77777777" w:rsidR="00B33FA1" w:rsidRDefault="00B33FA1" w:rsidP="00B33FA1">
      <w:pPr>
        <w:spacing w:after="0" w:line="240" w:lineRule="auto"/>
        <w:rPr>
          <w:rFonts w:ascii="Times New Roman" w:hAnsi="Times New Roman" w:cs="Times New Roman"/>
          <w:sz w:val="24"/>
          <w:szCs w:val="24"/>
        </w:rPr>
      </w:pPr>
    </w:p>
    <w:p w14:paraId="2B5A2D97" w14:textId="319EAA16" w:rsidR="009759C5" w:rsidRPr="005F73A7" w:rsidRDefault="009759C5"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The wider discussion about discourses supplementary to </w:t>
      </w:r>
      <w:r w:rsidRPr="00F15394">
        <w:rPr>
          <w:rFonts w:ascii="Times New Roman" w:hAnsi="Times New Roman" w:cs="Times New Roman"/>
          <w:sz w:val="24"/>
          <w:szCs w:val="24"/>
        </w:rPr>
        <w:t>practice</w:t>
      </w:r>
      <w:r w:rsidR="006B439A" w:rsidRPr="00F15394">
        <w:rPr>
          <w:rFonts w:ascii="Times New Roman" w:hAnsi="Times New Roman" w:cs="Times New Roman"/>
          <w:sz w:val="24"/>
          <w:szCs w:val="24"/>
        </w:rPr>
        <w:t xml:space="preserve"> as </w:t>
      </w:r>
      <w:r w:rsidRPr="00F15394">
        <w:rPr>
          <w:rFonts w:ascii="Times New Roman" w:hAnsi="Times New Roman" w:cs="Times New Roman"/>
          <w:sz w:val="24"/>
          <w:szCs w:val="24"/>
        </w:rPr>
        <w:t>research</w:t>
      </w:r>
      <w:r w:rsidRPr="005F73A7">
        <w:rPr>
          <w:rFonts w:ascii="Times New Roman" w:hAnsi="Times New Roman" w:cs="Times New Roman"/>
          <w:sz w:val="24"/>
          <w:szCs w:val="24"/>
        </w:rPr>
        <w:t xml:space="preserve"> of course relates mainly to non-textual research outputs. If those discourses are primarily conceived as providing what Bruce Brown called an ‘evidence base for non-textual research outputs,’ then it should not be a surprise if in their wider conception they do not </w:t>
      </w:r>
      <w:r w:rsidR="00EB1C00" w:rsidRPr="005F73A7">
        <w:rPr>
          <w:rFonts w:ascii="Times New Roman" w:hAnsi="Times New Roman" w:cs="Times New Roman"/>
          <w:sz w:val="24"/>
          <w:szCs w:val="24"/>
        </w:rPr>
        <w:t xml:space="preserve">quite </w:t>
      </w:r>
      <w:r w:rsidRPr="005F73A7">
        <w:rPr>
          <w:rFonts w:ascii="Times New Roman" w:hAnsi="Times New Roman" w:cs="Times New Roman"/>
          <w:sz w:val="24"/>
          <w:szCs w:val="24"/>
        </w:rPr>
        <w:t xml:space="preserve">fit with the interests of research in creative writing. The outputs of research in creative writing typically are textual, and in this sense do not need documenting or evidencing in the same way that, for </w:t>
      </w:r>
      <w:r w:rsidRPr="005F73A7">
        <w:rPr>
          <w:rFonts w:ascii="Times New Roman" w:hAnsi="Times New Roman" w:cs="Times New Roman"/>
          <w:sz w:val="24"/>
          <w:szCs w:val="24"/>
        </w:rPr>
        <w:lastRenderedPageBreak/>
        <w:t>example, an exhibition or performance may do. It is important to distinguish evidence of outputs from evidence of process. In creative writing, the outputs themselves stand as their own evidence in a way that non-textual practices may not be able to achieve; but presenting a novel does not in itself provide evidence of the research process that produced it. It is precisely evidence of process (in some form) which enables creative writing outputs to qualify as research in the REF and in other institutional contexts.</w:t>
      </w:r>
    </w:p>
    <w:p w14:paraId="26158AE3" w14:textId="77777777" w:rsidR="00B33FA1" w:rsidRDefault="00B33FA1" w:rsidP="00B33FA1">
      <w:pPr>
        <w:spacing w:after="0" w:line="240" w:lineRule="auto"/>
        <w:rPr>
          <w:rFonts w:ascii="Times New Roman" w:hAnsi="Times New Roman" w:cs="Times New Roman"/>
          <w:sz w:val="24"/>
          <w:szCs w:val="24"/>
        </w:rPr>
      </w:pPr>
    </w:p>
    <w:p w14:paraId="3D93B1FA" w14:textId="77777777" w:rsidR="009759C5" w:rsidRPr="005F73A7" w:rsidRDefault="009759C5"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Providing that kind of evidence might be purely instrumental in purpose, especially given Brown’s insistence, in relation to the REF2014 accompanying statement, that this should be ‘not another piece of research.’ By supplying information about critical context, research questions and methodology, an accompanying statement should demonstrate that and how a practice-led output constitutes a research outcome; but it expressly should not itself generate knowledge.</w:t>
      </w:r>
    </w:p>
    <w:p w14:paraId="237DE51B" w14:textId="77777777" w:rsidR="00B33FA1" w:rsidRDefault="00B33FA1" w:rsidP="00B33FA1">
      <w:pPr>
        <w:spacing w:after="0" w:line="240" w:lineRule="auto"/>
        <w:rPr>
          <w:rFonts w:ascii="Times New Roman" w:hAnsi="Times New Roman" w:cs="Times New Roman"/>
          <w:sz w:val="24"/>
          <w:szCs w:val="24"/>
        </w:rPr>
      </w:pPr>
    </w:p>
    <w:p w14:paraId="661F9F88" w14:textId="77777777" w:rsidR="009759C5" w:rsidRPr="005F73A7" w:rsidRDefault="009759C5"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Such a constraint makes sense in relation to a 300-word statement produced specifically to support a quality audit like the REF. But it is less adequate in relation to supplementary discourses in general. The role of supplementary discourses in ‘articulating’ research covers a lot of ground between this kind of instrumental evidencing on the one hand, and a reflective output on the other which does constitute ‘another piece of research’ in that it articulates (and even generates) knowledge which the associated practice outputs cannot in themselves make available to other researchers. </w:t>
      </w:r>
    </w:p>
    <w:p w14:paraId="2FCB10F4" w14:textId="77777777" w:rsidR="00B33FA1" w:rsidRDefault="00B33FA1" w:rsidP="00B33FA1">
      <w:pPr>
        <w:spacing w:after="0" w:line="240" w:lineRule="auto"/>
        <w:rPr>
          <w:rFonts w:ascii="Times New Roman" w:hAnsi="Times New Roman" w:cs="Times New Roman"/>
          <w:sz w:val="24"/>
          <w:szCs w:val="24"/>
        </w:rPr>
      </w:pPr>
    </w:p>
    <w:p w14:paraId="66380AD5" w14:textId="1A5228B1" w:rsidR="009759C5" w:rsidRPr="005F73A7" w:rsidRDefault="009759C5"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Institutional requirements for supplementary discourses, such as the REF and such as practice </w:t>
      </w:r>
      <w:r w:rsidRPr="00F15394">
        <w:rPr>
          <w:rFonts w:ascii="Times New Roman" w:hAnsi="Times New Roman" w:cs="Times New Roman"/>
          <w:sz w:val="24"/>
          <w:szCs w:val="24"/>
        </w:rPr>
        <w:t xml:space="preserve">disciplines’ ongoing (if declining) anxieties about being accepted by critical colleagues, risk deflecting practice researchers from the benefits of these more expansive forms of </w:t>
      </w:r>
      <w:r w:rsidR="00837281" w:rsidRPr="00F15394">
        <w:rPr>
          <w:rFonts w:ascii="Times New Roman" w:hAnsi="Times New Roman" w:cs="Times New Roman"/>
          <w:sz w:val="24"/>
          <w:szCs w:val="24"/>
        </w:rPr>
        <w:t>reflection. As Hann points out, producing reflective work for the ‘</w:t>
      </w:r>
      <w:r w:rsidRPr="00F15394">
        <w:rPr>
          <w:rFonts w:ascii="Times New Roman" w:hAnsi="Times New Roman" w:cs="Times New Roman"/>
          <w:sz w:val="24"/>
          <w:szCs w:val="24"/>
        </w:rPr>
        <w:t>purpose of administration’ risks occluding the more meaningful purpose a practice researcher</w:t>
      </w:r>
      <w:r w:rsidRPr="005F73A7">
        <w:rPr>
          <w:rFonts w:ascii="Times New Roman" w:hAnsi="Times New Roman" w:cs="Times New Roman"/>
          <w:sz w:val="24"/>
          <w:szCs w:val="24"/>
        </w:rPr>
        <w:t xml:space="preserve"> may have in talking about their research: that of articulating more clearly to themselves and others how they do what they do</w:t>
      </w:r>
      <w:r w:rsidR="00BD1935">
        <w:rPr>
          <w:rFonts w:ascii="Times New Roman" w:hAnsi="Times New Roman" w:cs="Times New Roman"/>
          <w:sz w:val="24"/>
          <w:szCs w:val="24"/>
        </w:rPr>
        <w:t xml:space="preserve"> (2015)</w:t>
      </w:r>
      <w:r w:rsidRPr="005F73A7">
        <w:rPr>
          <w:rFonts w:ascii="Times New Roman" w:hAnsi="Times New Roman" w:cs="Times New Roman"/>
          <w:sz w:val="24"/>
          <w:szCs w:val="24"/>
        </w:rPr>
        <w:t xml:space="preserve">. The distinction may be between documenting and archiving research outputs and processes on the one hand (where discourse is supplementary in the sense of supporting outputs without itself generating or constituting outputs), and, on the other, articulating and reflecting on practice in a text which is a research output in its own right (where discourse is supplementary in the sense that it can only exist if the practice exists). In essence the distinction is between an institutional chore which does not in itself advance practice either in itself or as research, and a generative element in the research process which, while being ‘supplementary’ to the production of an artefact or performance and in that sense ‘not practice’, nevertheless helps the researcher to advance their own practice and, by articulating it, to advance the practice of other researchers in the future. The challenge posed by Hann and others, and taken up in this paper, is to make supplementary discourses useful to the practices they are supplementary to. </w:t>
      </w:r>
    </w:p>
    <w:p w14:paraId="1C5639CF" w14:textId="77777777" w:rsidR="00B33FA1" w:rsidRDefault="00B33FA1" w:rsidP="00B33FA1">
      <w:pPr>
        <w:spacing w:after="0" w:line="240" w:lineRule="auto"/>
        <w:rPr>
          <w:rFonts w:ascii="Times New Roman" w:hAnsi="Times New Roman" w:cs="Times New Roman"/>
          <w:sz w:val="24"/>
          <w:szCs w:val="24"/>
        </w:rPr>
      </w:pPr>
    </w:p>
    <w:p w14:paraId="0F0472D6" w14:textId="36E5338B" w:rsidR="009759C5" w:rsidRPr="005F73A7" w:rsidRDefault="009759C5"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As is often the case with distinctions, the reality may be messier, not least because </w:t>
      </w:r>
      <w:r w:rsidRPr="005F73A7">
        <w:rPr>
          <w:rFonts w:ascii="Times New Roman" w:hAnsi="Times New Roman" w:cs="Times New Roman"/>
          <w:i/>
          <w:sz w:val="24"/>
          <w:szCs w:val="24"/>
        </w:rPr>
        <w:t>documenting</w:t>
      </w:r>
      <w:r w:rsidRPr="005F73A7">
        <w:rPr>
          <w:rFonts w:ascii="Times New Roman" w:hAnsi="Times New Roman" w:cs="Times New Roman"/>
          <w:sz w:val="24"/>
          <w:szCs w:val="24"/>
        </w:rPr>
        <w:t xml:space="preserve"> and </w:t>
      </w:r>
      <w:r w:rsidRPr="005F73A7">
        <w:rPr>
          <w:rFonts w:ascii="Times New Roman" w:hAnsi="Times New Roman" w:cs="Times New Roman"/>
          <w:i/>
          <w:sz w:val="24"/>
          <w:szCs w:val="24"/>
        </w:rPr>
        <w:t>articulating</w:t>
      </w:r>
      <w:r w:rsidRPr="005F73A7">
        <w:rPr>
          <w:rFonts w:ascii="Times New Roman" w:hAnsi="Times New Roman" w:cs="Times New Roman"/>
          <w:sz w:val="24"/>
          <w:szCs w:val="24"/>
        </w:rPr>
        <w:t>, for example, do not preclude each other, may be realised differently in different texts, and anyway may mean different things in different disciplinary contexts. This last point is important in relation to creative writing. In the UK and to a lesser degree across the English-speaking world, English Literature has been the parent discipline of Creative Writing (Gupta</w:t>
      </w:r>
      <w:r w:rsidR="00237E20">
        <w:rPr>
          <w:rFonts w:ascii="Times New Roman" w:hAnsi="Times New Roman" w:cs="Times New Roman"/>
          <w:sz w:val="24"/>
          <w:szCs w:val="24"/>
        </w:rPr>
        <w:t xml:space="preserve"> 2010</w:t>
      </w:r>
      <w:r w:rsidR="00453114">
        <w:rPr>
          <w:rFonts w:ascii="Times New Roman" w:hAnsi="Times New Roman" w:cs="Times New Roman"/>
          <w:sz w:val="24"/>
          <w:szCs w:val="24"/>
        </w:rPr>
        <w:t>:</w:t>
      </w:r>
      <w:r w:rsidRPr="005F73A7">
        <w:rPr>
          <w:rFonts w:ascii="Times New Roman" w:hAnsi="Times New Roman" w:cs="Times New Roman"/>
          <w:sz w:val="24"/>
          <w:szCs w:val="24"/>
        </w:rPr>
        <w:t xml:space="preserve"> 90-98) and this historical contingency has shaped creative writers’ conceptions of research processes and outputs. In particular, the supplementary discourse has been modelled on the humanities journal article. This has helped Creative Writing to realise the forms of rigour associated with that form: clarity of argument, properly </w:t>
      </w:r>
      <w:r w:rsidRPr="005F73A7">
        <w:rPr>
          <w:rFonts w:ascii="Times New Roman" w:hAnsi="Times New Roman" w:cs="Times New Roman"/>
          <w:sz w:val="24"/>
          <w:szCs w:val="24"/>
        </w:rPr>
        <w:lastRenderedPageBreak/>
        <w:t>referenced evidence, and convincing critical contextualisation are three obvious examples. It is not our purpose in this paper either to disparage the journal article as a mode or to undermine the ways in which it can, and does, provide a way for thinking in Creative Writing to achieve rigour.</w:t>
      </w:r>
    </w:p>
    <w:p w14:paraId="32F47385" w14:textId="77777777" w:rsidR="00B33FA1" w:rsidRDefault="00B33FA1" w:rsidP="00B33FA1">
      <w:pPr>
        <w:spacing w:after="0" w:line="240" w:lineRule="auto"/>
        <w:rPr>
          <w:rFonts w:ascii="Times New Roman" w:hAnsi="Times New Roman" w:cs="Times New Roman"/>
          <w:sz w:val="24"/>
          <w:szCs w:val="24"/>
        </w:rPr>
      </w:pPr>
    </w:p>
    <w:p w14:paraId="38B62CF9" w14:textId="2E53EA73" w:rsidR="009759C5" w:rsidRPr="005F73A7" w:rsidRDefault="009759C5"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However, it is also important to acknowledge that in developing and asserting new modes for critical reflection on practice, Creative Writing researchers are not bound to work only in relation to a larger discipline which is fixed and unchallenged in its values, processes and forms. For one thing, the modes and methods of the humanities have always been, and remain, subject to challenge and development (witness, for example, the rise of the digital humanities and more recently of ‘experimental humanities’ (Dimock)). For another, as Creative Writing gains in confidence as a research discipline it increasingly looks towards other practice-led disciplines, particularly in the arts. Its textual outputs provide a challenge to any engagement with non-textual practices, and the shared concern with literary texts means that the relationship with English Literature will always be a close one. But engaging with other practices opens possibilities for the supplementary discourse beyond the humanities journal article. </w:t>
      </w:r>
    </w:p>
    <w:p w14:paraId="67008D6E" w14:textId="77777777" w:rsidR="00B33FA1" w:rsidRDefault="00B33FA1" w:rsidP="00B33FA1">
      <w:pPr>
        <w:spacing w:after="0" w:line="240" w:lineRule="auto"/>
        <w:rPr>
          <w:rFonts w:ascii="Times New Roman" w:hAnsi="Times New Roman" w:cs="Times New Roman"/>
          <w:sz w:val="24"/>
          <w:szCs w:val="24"/>
        </w:rPr>
      </w:pPr>
    </w:p>
    <w:p w14:paraId="3FE80CE5" w14:textId="6D9297D3" w:rsidR="009759C5" w:rsidRPr="005F73A7" w:rsidRDefault="009759C5"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Above, we </w:t>
      </w:r>
      <w:r w:rsidR="00EB1C00" w:rsidRPr="005F73A7">
        <w:rPr>
          <w:rFonts w:ascii="Times New Roman" w:hAnsi="Times New Roman" w:cs="Times New Roman"/>
          <w:sz w:val="24"/>
          <w:szCs w:val="24"/>
        </w:rPr>
        <w:t>suggested that the</w:t>
      </w:r>
      <w:r w:rsidRPr="005F73A7">
        <w:rPr>
          <w:rFonts w:ascii="Times New Roman" w:hAnsi="Times New Roman" w:cs="Times New Roman"/>
          <w:sz w:val="24"/>
          <w:szCs w:val="24"/>
        </w:rPr>
        <w:t xml:space="preserve"> assumption that the academic mode allows practice to be represented (evidenced, articulated) in a transparent or unmediated way is problematic. This is not simply a call for accessibility to laypeople. Robin Nelson asserts that ‘the complementary writing of artists [should] afford access to the complex process of making to non-specialists’ (2013: 36-7). While that may be a laudable principle, our concern here is with the challenge of affording access not only to non-specialists but to specialists too. </w:t>
      </w:r>
      <w:r w:rsidR="00EB097A" w:rsidRPr="005F73A7">
        <w:rPr>
          <w:rFonts w:ascii="Times New Roman" w:hAnsi="Times New Roman" w:cs="Times New Roman"/>
          <w:sz w:val="24"/>
          <w:szCs w:val="24"/>
        </w:rPr>
        <w:t>In UK Creative Writing, the scholarly article is the conventional medium of reflection, but it is not neutral. If the article elides, for example, the affective element in practice (what it is really like to write), then it may be presenting a distorted view of the process it purports to articulate.</w:t>
      </w:r>
    </w:p>
    <w:p w14:paraId="1B3EA62E" w14:textId="77777777" w:rsidR="00B33FA1" w:rsidRDefault="00B33FA1" w:rsidP="00B33FA1">
      <w:pPr>
        <w:spacing w:after="0" w:line="240" w:lineRule="auto"/>
        <w:rPr>
          <w:rFonts w:ascii="Times New Roman" w:hAnsi="Times New Roman" w:cs="Times New Roman"/>
          <w:sz w:val="24"/>
          <w:szCs w:val="24"/>
        </w:rPr>
      </w:pPr>
    </w:p>
    <w:p w14:paraId="6F4E0EAA" w14:textId="005DA5C4" w:rsidR="00060D34" w:rsidRPr="005F73A7" w:rsidRDefault="00EB097A"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Let us</w:t>
      </w:r>
      <w:r w:rsidR="00653062" w:rsidRPr="005F73A7">
        <w:rPr>
          <w:rFonts w:ascii="Times New Roman" w:hAnsi="Times New Roman" w:cs="Times New Roman"/>
          <w:sz w:val="24"/>
          <w:szCs w:val="24"/>
        </w:rPr>
        <w:t xml:space="preserve"> </w:t>
      </w:r>
      <w:r w:rsidR="00060D34" w:rsidRPr="005F73A7">
        <w:rPr>
          <w:rFonts w:ascii="Times New Roman" w:hAnsi="Times New Roman" w:cs="Times New Roman"/>
          <w:sz w:val="24"/>
          <w:szCs w:val="24"/>
        </w:rPr>
        <w:t xml:space="preserve">imagine a </w:t>
      </w:r>
      <w:r w:rsidR="00653062" w:rsidRPr="005F73A7">
        <w:rPr>
          <w:rFonts w:ascii="Times New Roman" w:hAnsi="Times New Roman" w:cs="Times New Roman"/>
          <w:sz w:val="24"/>
          <w:szCs w:val="24"/>
        </w:rPr>
        <w:t xml:space="preserve">typical </w:t>
      </w:r>
      <w:r w:rsidR="00060D34" w:rsidRPr="005F73A7">
        <w:rPr>
          <w:rFonts w:ascii="Times New Roman" w:hAnsi="Times New Roman" w:cs="Times New Roman"/>
          <w:sz w:val="24"/>
          <w:szCs w:val="24"/>
        </w:rPr>
        <w:t>scenario in which a writer undertakes reflection as part of a writing research project. She reads deeply, reflects as she writes, and does all the things we might usually expect in order to make the research effective. Perhaps she keeps a notebook or reflective diary. The</w:t>
      </w:r>
      <w:r w:rsidR="001009DC" w:rsidRPr="005F73A7">
        <w:rPr>
          <w:rFonts w:ascii="Times New Roman" w:hAnsi="Times New Roman" w:cs="Times New Roman"/>
          <w:sz w:val="24"/>
          <w:szCs w:val="24"/>
        </w:rPr>
        <w:t>n</w:t>
      </w:r>
      <w:r w:rsidR="00060D34" w:rsidRPr="005F73A7">
        <w:rPr>
          <w:rFonts w:ascii="Times New Roman" w:hAnsi="Times New Roman" w:cs="Times New Roman"/>
          <w:sz w:val="24"/>
          <w:szCs w:val="24"/>
        </w:rPr>
        <w:t xml:space="preserve">, once the project is largely </w:t>
      </w:r>
      <w:r w:rsidR="000B3CFC" w:rsidRPr="005F73A7">
        <w:rPr>
          <w:rFonts w:ascii="Times New Roman" w:hAnsi="Times New Roman" w:cs="Times New Roman"/>
          <w:sz w:val="24"/>
          <w:szCs w:val="24"/>
        </w:rPr>
        <w:t>complete</w:t>
      </w:r>
      <w:r w:rsidR="00060D34" w:rsidRPr="005F73A7">
        <w:rPr>
          <w:rFonts w:ascii="Times New Roman" w:hAnsi="Times New Roman" w:cs="Times New Roman"/>
          <w:sz w:val="24"/>
          <w:szCs w:val="24"/>
        </w:rPr>
        <w:t>, she sits down to record her reflections in</w:t>
      </w:r>
      <w:r w:rsidR="000B3CFC" w:rsidRPr="005F73A7">
        <w:rPr>
          <w:rFonts w:ascii="Times New Roman" w:hAnsi="Times New Roman" w:cs="Times New Roman"/>
          <w:sz w:val="24"/>
          <w:szCs w:val="24"/>
        </w:rPr>
        <w:t xml:space="preserve"> a scholarly article</w:t>
      </w:r>
      <w:r w:rsidR="00205ACD">
        <w:rPr>
          <w:rFonts w:ascii="Times New Roman" w:hAnsi="Times New Roman" w:cs="Times New Roman"/>
          <w:sz w:val="24"/>
          <w:szCs w:val="24"/>
        </w:rPr>
        <w:t xml:space="preserve"> [18]</w:t>
      </w:r>
      <w:r w:rsidR="000B3CFC" w:rsidRPr="005F73A7">
        <w:rPr>
          <w:rFonts w:ascii="Times New Roman" w:hAnsi="Times New Roman" w:cs="Times New Roman"/>
          <w:sz w:val="24"/>
          <w:szCs w:val="24"/>
        </w:rPr>
        <w:t>. She is</w:t>
      </w:r>
      <w:r w:rsidR="00060D34" w:rsidRPr="005F73A7">
        <w:rPr>
          <w:rFonts w:ascii="Times New Roman" w:hAnsi="Times New Roman" w:cs="Times New Roman"/>
          <w:sz w:val="24"/>
          <w:szCs w:val="24"/>
        </w:rPr>
        <w:t xml:space="preserve"> an experienced and diligent researcher, so she has kept bibliographic details and other relevant notes. </w:t>
      </w:r>
      <w:r w:rsidR="000B3CFC" w:rsidRPr="005F73A7">
        <w:rPr>
          <w:rFonts w:ascii="Times New Roman" w:hAnsi="Times New Roman" w:cs="Times New Roman"/>
          <w:sz w:val="24"/>
          <w:szCs w:val="24"/>
        </w:rPr>
        <w:t>S</w:t>
      </w:r>
      <w:r w:rsidR="00060D34" w:rsidRPr="005F73A7">
        <w:rPr>
          <w:rFonts w:ascii="Times New Roman" w:hAnsi="Times New Roman" w:cs="Times New Roman"/>
          <w:sz w:val="24"/>
          <w:szCs w:val="24"/>
        </w:rPr>
        <w:t>he is able to frame her research in terms of research question, method</w:t>
      </w:r>
      <w:r w:rsidR="000B3CFC" w:rsidRPr="005F73A7">
        <w:rPr>
          <w:rFonts w:ascii="Times New Roman" w:hAnsi="Times New Roman" w:cs="Times New Roman"/>
          <w:sz w:val="24"/>
          <w:szCs w:val="24"/>
        </w:rPr>
        <w:t>ology and literature review. T</w:t>
      </w:r>
      <w:r w:rsidR="0059571B" w:rsidRPr="005F73A7">
        <w:rPr>
          <w:rFonts w:ascii="Times New Roman" w:hAnsi="Times New Roman" w:cs="Times New Roman"/>
          <w:sz w:val="24"/>
          <w:szCs w:val="24"/>
        </w:rPr>
        <w:t>hat earlier reflection on writing is now poured into the mould (the form or medium) of the scholarly cr</w:t>
      </w:r>
      <w:r w:rsidR="000B3CFC" w:rsidRPr="005F73A7">
        <w:rPr>
          <w:rFonts w:ascii="Times New Roman" w:hAnsi="Times New Roman" w:cs="Times New Roman"/>
          <w:sz w:val="24"/>
          <w:szCs w:val="24"/>
        </w:rPr>
        <w:t>itical-reflective article. It is</w:t>
      </w:r>
      <w:r w:rsidR="00E91A7F" w:rsidRPr="005F73A7">
        <w:rPr>
          <w:rFonts w:ascii="Times New Roman" w:hAnsi="Times New Roman" w:cs="Times New Roman"/>
          <w:sz w:val="24"/>
          <w:szCs w:val="24"/>
        </w:rPr>
        <w:t xml:space="preserve"> </w:t>
      </w:r>
      <w:r w:rsidR="0059571B" w:rsidRPr="005F73A7">
        <w:rPr>
          <w:rFonts w:ascii="Times New Roman" w:hAnsi="Times New Roman" w:cs="Times New Roman"/>
          <w:sz w:val="24"/>
          <w:szCs w:val="24"/>
        </w:rPr>
        <w:t xml:space="preserve">represented, or perhaps reconstructed (from memory, from notes), in a more or less universal form which makes it available to other practice-researchers. </w:t>
      </w:r>
    </w:p>
    <w:p w14:paraId="4D79F7CB" w14:textId="77777777" w:rsidR="00B33FA1" w:rsidRDefault="00B33FA1" w:rsidP="00B33FA1">
      <w:pPr>
        <w:spacing w:after="0" w:line="240" w:lineRule="auto"/>
        <w:rPr>
          <w:rFonts w:ascii="Times New Roman" w:hAnsi="Times New Roman" w:cs="Times New Roman"/>
          <w:sz w:val="24"/>
          <w:szCs w:val="24"/>
        </w:rPr>
      </w:pPr>
    </w:p>
    <w:p w14:paraId="20957177" w14:textId="00BA7182" w:rsidR="00DA419C" w:rsidRPr="005F73A7" w:rsidRDefault="00165E96"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In other words, reflection is a prior, chaotic, perhaps partly non-verbal activity which richly supports the production of creative work, </w:t>
      </w:r>
      <w:r w:rsidR="005F60E0" w:rsidRPr="005F73A7">
        <w:rPr>
          <w:rFonts w:ascii="Times New Roman" w:hAnsi="Times New Roman" w:cs="Times New Roman"/>
          <w:sz w:val="24"/>
          <w:szCs w:val="24"/>
        </w:rPr>
        <w:t xml:space="preserve">but which is represented after the fact in a </w:t>
      </w:r>
      <w:r w:rsidR="000B3CFC" w:rsidRPr="005F73A7">
        <w:rPr>
          <w:rFonts w:ascii="Times New Roman" w:hAnsi="Times New Roman" w:cs="Times New Roman"/>
          <w:sz w:val="24"/>
          <w:szCs w:val="24"/>
        </w:rPr>
        <w:t xml:space="preserve">tidy </w:t>
      </w:r>
      <w:r w:rsidR="005F60E0" w:rsidRPr="005F73A7">
        <w:rPr>
          <w:rFonts w:ascii="Times New Roman" w:hAnsi="Times New Roman" w:cs="Times New Roman"/>
          <w:sz w:val="24"/>
          <w:szCs w:val="24"/>
        </w:rPr>
        <w:t xml:space="preserve">scholarly form. And that scholarly </w:t>
      </w:r>
      <w:r w:rsidR="000B3CFC" w:rsidRPr="005F73A7">
        <w:rPr>
          <w:rFonts w:ascii="Times New Roman" w:hAnsi="Times New Roman" w:cs="Times New Roman"/>
          <w:sz w:val="24"/>
          <w:szCs w:val="24"/>
        </w:rPr>
        <w:t xml:space="preserve">form may be a misrepresentation, since as </w:t>
      </w:r>
      <w:r w:rsidR="005F60E0" w:rsidRPr="005F73A7">
        <w:rPr>
          <w:rFonts w:ascii="Times New Roman" w:hAnsi="Times New Roman" w:cs="Times New Roman"/>
          <w:sz w:val="24"/>
          <w:szCs w:val="24"/>
        </w:rPr>
        <w:t xml:space="preserve">writer-researchers </w:t>
      </w:r>
      <w:r w:rsidR="00017338">
        <w:rPr>
          <w:rFonts w:ascii="Times New Roman" w:hAnsi="Times New Roman" w:cs="Times New Roman"/>
          <w:sz w:val="24"/>
          <w:szCs w:val="24"/>
        </w:rPr>
        <w:t xml:space="preserve">(indeed perhaps all researchers) </w:t>
      </w:r>
      <w:r w:rsidR="000B3CFC" w:rsidRPr="005F73A7">
        <w:rPr>
          <w:rFonts w:ascii="Times New Roman" w:hAnsi="Times New Roman" w:cs="Times New Roman"/>
          <w:sz w:val="24"/>
          <w:szCs w:val="24"/>
        </w:rPr>
        <w:t xml:space="preserve">know and privately acknowledge, we </w:t>
      </w:r>
      <w:r w:rsidR="005F60E0" w:rsidRPr="005F73A7">
        <w:rPr>
          <w:rFonts w:ascii="Times New Roman" w:hAnsi="Times New Roman" w:cs="Times New Roman"/>
          <w:sz w:val="24"/>
          <w:szCs w:val="24"/>
        </w:rPr>
        <w:t>don’t always formulate research in terms of research question, literature revie</w:t>
      </w:r>
      <w:r w:rsidR="000B3CFC" w:rsidRPr="005F73A7">
        <w:rPr>
          <w:rFonts w:ascii="Times New Roman" w:hAnsi="Times New Roman" w:cs="Times New Roman"/>
          <w:sz w:val="24"/>
          <w:szCs w:val="24"/>
        </w:rPr>
        <w:t>w, methodology, or if we do it may be</w:t>
      </w:r>
      <w:r w:rsidR="005F60E0" w:rsidRPr="005F73A7">
        <w:rPr>
          <w:rFonts w:ascii="Times New Roman" w:hAnsi="Times New Roman" w:cs="Times New Roman"/>
          <w:sz w:val="24"/>
          <w:szCs w:val="24"/>
        </w:rPr>
        <w:t xml:space="preserve"> partly for the benefit of funders and institutions, or we might formulate it in that way for ourselves in order to clarify the project, but then proceed in a less regimented way on the basis of hunches, guesswork and intuition.</w:t>
      </w:r>
      <w:r w:rsidR="00471A81">
        <w:rPr>
          <w:rFonts w:ascii="Times New Roman" w:hAnsi="Times New Roman" w:cs="Times New Roman"/>
          <w:sz w:val="24"/>
          <w:szCs w:val="24"/>
        </w:rPr>
        <w:t xml:space="preserve"> </w:t>
      </w:r>
    </w:p>
    <w:p w14:paraId="5B2412B7" w14:textId="77777777" w:rsidR="00B33FA1" w:rsidRDefault="00B33FA1" w:rsidP="00B33FA1">
      <w:pPr>
        <w:spacing w:after="0" w:line="240" w:lineRule="auto"/>
        <w:rPr>
          <w:rFonts w:ascii="Times New Roman" w:hAnsi="Times New Roman" w:cs="Times New Roman"/>
          <w:sz w:val="24"/>
          <w:szCs w:val="24"/>
        </w:rPr>
      </w:pPr>
    </w:p>
    <w:p w14:paraId="202EB6AD" w14:textId="36C0BA75" w:rsidR="005B7A9C" w:rsidRPr="005F73A7" w:rsidRDefault="006A579B"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lastRenderedPageBreak/>
        <w:t>The representation of reflection in written form after the fact may therefore misrepresent or falsify the</w:t>
      </w:r>
      <w:r w:rsidR="00017338">
        <w:rPr>
          <w:rFonts w:ascii="Times New Roman" w:hAnsi="Times New Roman" w:cs="Times New Roman"/>
          <w:sz w:val="24"/>
          <w:szCs w:val="24"/>
        </w:rPr>
        <w:t xml:space="preserve"> practice element of the</w:t>
      </w:r>
      <w:r w:rsidRPr="005F73A7">
        <w:rPr>
          <w:rFonts w:ascii="Times New Roman" w:hAnsi="Times New Roman" w:cs="Times New Roman"/>
          <w:sz w:val="24"/>
          <w:szCs w:val="24"/>
        </w:rPr>
        <w:t xml:space="preserve"> research by eliding some elements or features of reflection (intuition, non-verbal features, inchoateness) even as it imposes or emphasises others (the scholarly apparatus which is supposed to underpin the work’s status </w:t>
      </w:r>
      <w:r w:rsidRPr="005F73A7">
        <w:rPr>
          <w:rFonts w:ascii="Times New Roman" w:hAnsi="Times New Roman" w:cs="Times New Roman"/>
          <w:i/>
          <w:sz w:val="24"/>
          <w:szCs w:val="24"/>
        </w:rPr>
        <w:t>as</w:t>
      </w:r>
      <w:r w:rsidRPr="005F73A7">
        <w:rPr>
          <w:rFonts w:ascii="Times New Roman" w:hAnsi="Times New Roman" w:cs="Times New Roman"/>
          <w:sz w:val="24"/>
          <w:szCs w:val="24"/>
        </w:rPr>
        <w:t xml:space="preserve"> research). But rather than talk</w:t>
      </w:r>
      <w:r w:rsidR="000B3CFC" w:rsidRPr="005F73A7">
        <w:rPr>
          <w:rFonts w:ascii="Times New Roman" w:hAnsi="Times New Roman" w:cs="Times New Roman"/>
          <w:sz w:val="24"/>
          <w:szCs w:val="24"/>
        </w:rPr>
        <w:t>ing about misrepresentation, we would</w:t>
      </w:r>
      <w:r w:rsidRPr="005F73A7">
        <w:rPr>
          <w:rFonts w:ascii="Times New Roman" w:hAnsi="Times New Roman" w:cs="Times New Roman"/>
          <w:sz w:val="24"/>
          <w:szCs w:val="24"/>
        </w:rPr>
        <w:t xml:space="preserve"> like to talk about distortion – the likelihood that ‘writing up’ reflection on practice into the classic scholarly article is likely to distort </w:t>
      </w:r>
      <w:r w:rsidR="00017338">
        <w:rPr>
          <w:rFonts w:ascii="Times New Roman" w:hAnsi="Times New Roman" w:cs="Times New Roman"/>
          <w:sz w:val="24"/>
          <w:szCs w:val="24"/>
        </w:rPr>
        <w:t>practice</w:t>
      </w:r>
      <w:r w:rsidRPr="005F73A7">
        <w:rPr>
          <w:rFonts w:ascii="Times New Roman" w:hAnsi="Times New Roman" w:cs="Times New Roman"/>
          <w:sz w:val="24"/>
          <w:szCs w:val="24"/>
        </w:rPr>
        <w:t>, like a strangely shaped mirror in a hall of mirrors, making some areas of the body bulge and others thin to almost nothing</w:t>
      </w:r>
      <w:r w:rsidR="00017338">
        <w:rPr>
          <w:rFonts w:ascii="Times New Roman" w:hAnsi="Times New Roman" w:cs="Times New Roman"/>
          <w:sz w:val="24"/>
          <w:szCs w:val="24"/>
        </w:rPr>
        <w:t xml:space="preserve"> [19]</w:t>
      </w:r>
      <w:r w:rsidR="00B33FA1">
        <w:rPr>
          <w:rFonts w:ascii="Times New Roman" w:hAnsi="Times New Roman" w:cs="Times New Roman"/>
          <w:sz w:val="24"/>
          <w:szCs w:val="24"/>
        </w:rPr>
        <w:t>.</w:t>
      </w:r>
    </w:p>
    <w:p w14:paraId="1ABDE73C" w14:textId="77777777" w:rsidR="00B33FA1" w:rsidRDefault="00B33FA1" w:rsidP="00B33FA1">
      <w:pPr>
        <w:spacing w:after="0" w:line="240" w:lineRule="auto"/>
        <w:rPr>
          <w:rFonts w:ascii="Times New Roman" w:hAnsi="Times New Roman" w:cs="Times New Roman"/>
          <w:sz w:val="24"/>
          <w:szCs w:val="24"/>
        </w:rPr>
      </w:pPr>
    </w:p>
    <w:p w14:paraId="3B22D986" w14:textId="2E1C2424" w:rsidR="006A579B" w:rsidRPr="005F73A7" w:rsidRDefault="00213BE1"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Of course</w:t>
      </w:r>
      <w:r w:rsidR="009C2F90" w:rsidRPr="005F73A7">
        <w:rPr>
          <w:rFonts w:ascii="Times New Roman" w:hAnsi="Times New Roman" w:cs="Times New Roman"/>
          <w:sz w:val="24"/>
          <w:szCs w:val="24"/>
        </w:rPr>
        <w:t>,</w:t>
      </w:r>
      <w:r w:rsidRPr="005F73A7">
        <w:rPr>
          <w:rFonts w:ascii="Times New Roman" w:hAnsi="Times New Roman" w:cs="Times New Roman"/>
          <w:sz w:val="24"/>
          <w:szCs w:val="24"/>
        </w:rPr>
        <w:t xml:space="preserve"> we must acknowledge that knowledge is also produced in the act of writing, and our reflection may not be complete before we begin writing it up in an article – it may in fact be completed by it.</w:t>
      </w:r>
      <w:r w:rsidR="005E7EA2" w:rsidRPr="005F73A7">
        <w:rPr>
          <w:rFonts w:ascii="Times New Roman" w:hAnsi="Times New Roman" w:cs="Times New Roman"/>
          <w:sz w:val="24"/>
          <w:szCs w:val="24"/>
        </w:rPr>
        <w:t xml:space="preserve"> </w:t>
      </w:r>
      <w:r w:rsidR="00801AB9" w:rsidRPr="005F73A7">
        <w:rPr>
          <w:rFonts w:ascii="Times New Roman" w:hAnsi="Times New Roman" w:cs="Times New Roman"/>
          <w:sz w:val="24"/>
          <w:szCs w:val="24"/>
        </w:rPr>
        <w:t>It might be that some insights about the writing process only occur to us in retrospect. And w</w:t>
      </w:r>
      <w:r w:rsidR="005E7EA2" w:rsidRPr="005F73A7">
        <w:rPr>
          <w:rFonts w:ascii="Times New Roman" w:hAnsi="Times New Roman" w:cs="Times New Roman"/>
          <w:sz w:val="24"/>
          <w:szCs w:val="24"/>
        </w:rPr>
        <w:t xml:space="preserve">e might well feel that the act of writing an article enables us to clarify what we think, and that getting rid of </w:t>
      </w:r>
      <w:r w:rsidR="00750BCD" w:rsidRPr="005F73A7">
        <w:rPr>
          <w:rFonts w:ascii="Times New Roman" w:hAnsi="Times New Roman" w:cs="Times New Roman"/>
          <w:sz w:val="24"/>
          <w:szCs w:val="24"/>
        </w:rPr>
        <w:t>some of that inchoateness, and translating the non-verbal into the verbal, is exactly what writers are in the business of doing.</w:t>
      </w:r>
      <w:r w:rsidR="000B4EB4" w:rsidRPr="005F73A7">
        <w:rPr>
          <w:rFonts w:ascii="Times New Roman" w:hAnsi="Times New Roman" w:cs="Times New Roman"/>
          <w:sz w:val="24"/>
          <w:szCs w:val="24"/>
        </w:rPr>
        <w:t xml:space="preserve"> </w:t>
      </w:r>
    </w:p>
    <w:p w14:paraId="025C9C47" w14:textId="77777777" w:rsidR="00B33FA1" w:rsidRDefault="00B33FA1" w:rsidP="00B33FA1">
      <w:pPr>
        <w:spacing w:after="0" w:line="240" w:lineRule="auto"/>
        <w:rPr>
          <w:rFonts w:ascii="Times New Roman" w:hAnsi="Times New Roman" w:cs="Times New Roman"/>
          <w:sz w:val="24"/>
          <w:szCs w:val="24"/>
        </w:rPr>
      </w:pPr>
    </w:p>
    <w:p w14:paraId="42FFB8E1" w14:textId="7D134BDE" w:rsidR="0030331F" w:rsidRPr="005F73A7" w:rsidRDefault="00BC3FF5"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We would no</w:t>
      </w:r>
      <w:r w:rsidR="00D11DDD" w:rsidRPr="005F73A7">
        <w:rPr>
          <w:rFonts w:ascii="Times New Roman" w:hAnsi="Times New Roman" w:cs="Times New Roman"/>
          <w:sz w:val="24"/>
          <w:szCs w:val="24"/>
        </w:rPr>
        <w:t>t dispute any of that, and we a</w:t>
      </w:r>
      <w:r w:rsidR="000B4EB4" w:rsidRPr="005F73A7">
        <w:rPr>
          <w:rFonts w:ascii="Times New Roman" w:hAnsi="Times New Roman" w:cs="Times New Roman"/>
          <w:sz w:val="24"/>
          <w:szCs w:val="24"/>
        </w:rPr>
        <w:t xml:space="preserve">re not interested </w:t>
      </w:r>
      <w:r w:rsidR="00D11DDD" w:rsidRPr="005F73A7">
        <w:rPr>
          <w:rFonts w:ascii="Times New Roman" w:hAnsi="Times New Roman" w:cs="Times New Roman"/>
          <w:sz w:val="24"/>
          <w:szCs w:val="24"/>
        </w:rPr>
        <w:t xml:space="preserve">in this article </w:t>
      </w:r>
      <w:r w:rsidR="000B4EB4" w:rsidRPr="005F73A7">
        <w:rPr>
          <w:rFonts w:ascii="Times New Roman" w:hAnsi="Times New Roman" w:cs="Times New Roman"/>
          <w:sz w:val="24"/>
          <w:szCs w:val="24"/>
        </w:rPr>
        <w:t xml:space="preserve">in attacking the validity of the scholarly article as a medium of reflective outputs. </w:t>
      </w:r>
      <w:r w:rsidR="00973053" w:rsidRPr="005F73A7">
        <w:rPr>
          <w:rFonts w:ascii="Times New Roman" w:hAnsi="Times New Roman" w:cs="Times New Roman"/>
          <w:sz w:val="24"/>
          <w:szCs w:val="24"/>
        </w:rPr>
        <w:t xml:space="preserve">Much of our own recent research has emerged from the paradigm </w:t>
      </w:r>
      <w:r w:rsidR="000B4EB4" w:rsidRPr="005F73A7">
        <w:rPr>
          <w:rFonts w:ascii="Times New Roman" w:hAnsi="Times New Roman" w:cs="Times New Roman"/>
          <w:sz w:val="24"/>
          <w:szCs w:val="24"/>
        </w:rPr>
        <w:t>of critical reflection, framing a research question and a methodology, outlining the critical literature, and describing a research process using all the scholarly apparatus</w:t>
      </w:r>
      <w:r w:rsidR="00973053" w:rsidRPr="005F73A7">
        <w:rPr>
          <w:rFonts w:ascii="Times New Roman" w:hAnsi="Times New Roman" w:cs="Times New Roman"/>
          <w:sz w:val="24"/>
          <w:szCs w:val="24"/>
        </w:rPr>
        <w:t xml:space="preserve">, all written up in a </w:t>
      </w:r>
      <w:r w:rsidR="000B4EB4" w:rsidRPr="005F73A7">
        <w:rPr>
          <w:rFonts w:ascii="Times New Roman" w:hAnsi="Times New Roman" w:cs="Times New Roman"/>
          <w:sz w:val="24"/>
          <w:szCs w:val="24"/>
        </w:rPr>
        <w:t>paper for submission to a journal. We remain comm</w:t>
      </w:r>
      <w:r w:rsidR="006269A4" w:rsidRPr="005F73A7">
        <w:rPr>
          <w:rFonts w:ascii="Times New Roman" w:hAnsi="Times New Roman" w:cs="Times New Roman"/>
          <w:sz w:val="24"/>
          <w:szCs w:val="24"/>
        </w:rPr>
        <w:t xml:space="preserve">itted to the scholarly article. What we suggest though </w:t>
      </w:r>
      <w:r w:rsidR="000B4EB4" w:rsidRPr="005F73A7">
        <w:rPr>
          <w:rFonts w:ascii="Times New Roman" w:hAnsi="Times New Roman" w:cs="Times New Roman"/>
          <w:sz w:val="24"/>
          <w:szCs w:val="24"/>
        </w:rPr>
        <w:t xml:space="preserve">is that it is not a neutral medium, but one which can distort reflection on creative practice precisely by the demands it makes in order to </w:t>
      </w:r>
      <w:r w:rsidR="00C55A2F" w:rsidRPr="005F73A7">
        <w:rPr>
          <w:rFonts w:ascii="Times New Roman" w:hAnsi="Times New Roman" w:cs="Times New Roman"/>
          <w:sz w:val="24"/>
          <w:szCs w:val="24"/>
        </w:rPr>
        <w:t>satisfy the requirements</w:t>
      </w:r>
      <w:r w:rsidR="000B4EB4" w:rsidRPr="005F73A7">
        <w:rPr>
          <w:rFonts w:ascii="Times New Roman" w:hAnsi="Times New Roman" w:cs="Times New Roman"/>
          <w:sz w:val="24"/>
          <w:szCs w:val="24"/>
        </w:rPr>
        <w:t xml:space="preserve"> of academic rigour. </w:t>
      </w:r>
    </w:p>
    <w:p w14:paraId="35E3FB1A" w14:textId="77777777" w:rsidR="00B33FA1" w:rsidRDefault="00B33FA1" w:rsidP="00B33FA1">
      <w:pPr>
        <w:spacing w:after="0" w:line="240" w:lineRule="auto"/>
        <w:rPr>
          <w:rFonts w:ascii="Times New Roman" w:hAnsi="Times New Roman" w:cs="Times New Roman"/>
          <w:sz w:val="24"/>
          <w:szCs w:val="24"/>
        </w:rPr>
      </w:pPr>
    </w:p>
    <w:p w14:paraId="6764695A" w14:textId="5D4E580D" w:rsidR="000B4EB4" w:rsidRPr="005F73A7" w:rsidRDefault="00B446AB"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We suggest that reflection on practice might make use of a wider range of forms and media, none of them neutral, all of them distorting practice, but distorting it in illuminating and useful ways.</w:t>
      </w:r>
      <w:r w:rsidR="0030331F" w:rsidRPr="005F73A7">
        <w:rPr>
          <w:rFonts w:ascii="Times New Roman" w:hAnsi="Times New Roman" w:cs="Times New Roman"/>
          <w:sz w:val="24"/>
          <w:szCs w:val="24"/>
        </w:rPr>
        <w:t xml:space="preserve"> </w:t>
      </w:r>
      <w:r w:rsidR="00B20022" w:rsidRPr="005F73A7">
        <w:rPr>
          <w:rFonts w:ascii="Times New Roman" w:hAnsi="Times New Roman" w:cs="Times New Roman"/>
          <w:sz w:val="24"/>
          <w:szCs w:val="24"/>
        </w:rPr>
        <w:t xml:space="preserve">Clearly the nature of the research might help to shape an appropriate form for the reflective element. </w:t>
      </w:r>
      <w:r w:rsidR="002551F0" w:rsidRPr="005F73A7">
        <w:rPr>
          <w:rFonts w:ascii="Times New Roman" w:hAnsi="Times New Roman" w:cs="Times New Roman"/>
          <w:sz w:val="24"/>
          <w:szCs w:val="24"/>
        </w:rPr>
        <w:t>Here, we want</w:t>
      </w:r>
      <w:r w:rsidR="0030331F" w:rsidRPr="005F73A7">
        <w:rPr>
          <w:rFonts w:ascii="Times New Roman" w:hAnsi="Times New Roman" w:cs="Times New Roman"/>
          <w:sz w:val="24"/>
          <w:szCs w:val="24"/>
        </w:rPr>
        <w:t xml:space="preserve"> to consider some possible approaches to reflection, and why they might be worth pursuing.</w:t>
      </w:r>
      <w:r w:rsidR="00635390" w:rsidRPr="005F73A7">
        <w:rPr>
          <w:rFonts w:ascii="Times New Roman" w:hAnsi="Times New Roman" w:cs="Times New Roman"/>
          <w:sz w:val="24"/>
          <w:szCs w:val="24"/>
        </w:rPr>
        <w:t xml:space="preserve"> </w:t>
      </w:r>
      <w:r w:rsidR="002551F0" w:rsidRPr="005F73A7">
        <w:rPr>
          <w:rFonts w:ascii="Times New Roman" w:hAnsi="Times New Roman" w:cs="Times New Roman"/>
          <w:sz w:val="24"/>
          <w:szCs w:val="24"/>
        </w:rPr>
        <w:t>We</w:t>
      </w:r>
      <w:r w:rsidR="00635390" w:rsidRPr="005F73A7">
        <w:rPr>
          <w:rFonts w:ascii="Times New Roman" w:hAnsi="Times New Roman" w:cs="Times New Roman"/>
          <w:sz w:val="24"/>
          <w:szCs w:val="24"/>
        </w:rPr>
        <w:t xml:space="preserve"> do</w:t>
      </w:r>
      <w:r w:rsidR="002551F0" w:rsidRPr="005F73A7">
        <w:rPr>
          <w:rFonts w:ascii="Times New Roman" w:hAnsi="Times New Roman" w:cs="Times New Roman"/>
          <w:sz w:val="24"/>
          <w:szCs w:val="24"/>
        </w:rPr>
        <w:t xml:space="preserve"> not</w:t>
      </w:r>
      <w:r w:rsidR="00635390" w:rsidRPr="005F73A7">
        <w:rPr>
          <w:rFonts w:ascii="Times New Roman" w:hAnsi="Times New Roman" w:cs="Times New Roman"/>
          <w:sz w:val="24"/>
          <w:szCs w:val="24"/>
        </w:rPr>
        <w:t xml:space="preserve"> make claims for innovation, and in several cases there are already existing examples, but </w:t>
      </w:r>
      <w:r w:rsidR="002551F0" w:rsidRPr="005F73A7">
        <w:rPr>
          <w:rFonts w:ascii="Times New Roman" w:hAnsi="Times New Roman" w:cs="Times New Roman"/>
          <w:sz w:val="24"/>
          <w:szCs w:val="24"/>
        </w:rPr>
        <w:t>we</w:t>
      </w:r>
      <w:r w:rsidR="00635390" w:rsidRPr="005F73A7">
        <w:rPr>
          <w:rFonts w:ascii="Times New Roman" w:hAnsi="Times New Roman" w:cs="Times New Roman"/>
          <w:sz w:val="24"/>
          <w:szCs w:val="24"/>
        </w:rPr>
        <w:t xml:space="preserve"> do want to suggest that there should be </w:t>
      </w:r>
      <w:r w:rsidR="00635390" w:rsidRPr="005F73A7">
        <w:rPr>
          <w:rFonts w:ascii="Times New Roman" w:hAnsi="Times New Roman" w:cs="Times New Roman"/>
          <w:i/>
          <w:sz w:val="24"/>
          <w:szCs w:val="24"/>
        </w:rPr>
        <w:t>more</w:t>
      </w:r>
      <w:r w:rsidR="00635390" w:rsidRPr="005F73A7">
        <w:rPr>
          <w:rFonts w:ascii="Times New Roman" w:hAnsi="Times New Roman" w:cs="Times New Roman"/>
          <w:sz w:val="24"/>
          <w:szCs w:val="24"/>
        </w:rPr>
        <w:t xml:space="preserve"> examples, and that </w:t>
      </w:r>
      <w:r w:rsidR="002551F0" w:rsidRPr="005F73A7">
        <w:rPr>
          <w:rFonts w:ascii="Times New Roman" w:hAnsi="Times New Roman" w:cs="Times New Roman"/>
          <w:sz w:val="24"/>
          <w:szCs w:val="24"/>
        </w:rPr>
        <w:t>the discipline</w:t>
      </w:r>
      <w:r w:rsidR="00635390" w:rsidRPr="005F73A7">
        <w:rPr>
          <w:rFonts w:ascii="Times New Roman" w:hAnsi="Times New Roman" w:cs="Times New Roman"/>
          <w:sz w:val="24"/>
          <w:szCs w:val="24"/>
        </w:rPr>
        <w:t xml:space="preserve"> should be open to the claims of these non-standard approaches to produce and inscribe knowledge. </w:t>
      </w:r>
    </w:p>
    <w:p w14:paraId="0624EDD7" w14:textId="77777777" w:rsidR="00B33FA1" w:rsidRDefault="00B33FA1" w:rsidP="00B33FA1">
      <w:pPr>
        <w:spacing w:after="0" w:line="240" w:lineRule="auto"/>
        <w:rPr>
          <w:rFonts w:ascii="Times New Roman" w:hAnsi="Times New Roman" w:cs="Times New Roman"/>
          <w:sz w:val="24"/>
          <w:szCs w:val="24"/>
        </w:rPr>
      </w:pPr>
    </w:p>
    <w:p w14:paraId="04367869" w14:textId="75A43D90" w:rsidR="00AD0730" w:rsidRPr="005F73A7" w:rsidRDefault="00AD0730"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First, we might think about issues of tone and voice. </w:t>
      </w:r>
      <w:r w:rsidR="00DF1778" w:rsidRPr="005F73A7">
        <w:rPr>
          <w:rFonts w:ascii="Times New Roman" w:hAnsi="Times New Roman" w:cs="Times New Roman"/>
          <w:sz w:val="24"/>
          <w:szCs w:val="24"/>
        </w:rPr>
        <w:t>We have</w:t>
      </w:r>
      <w:r w:rsidRPr="005F73A7">
        <w:rPr>
          <w:rFonts w:ascii="Times New Roman" w:hAnsi="Times New Roman" w:cs="Times New Roman"/>
          <w:sz w:val="24"/>
          <w:szCs w:val="24"/>
        </w:rPr>
        <w:t xml:space="preserve"> argued that the orthodox scholarly voice is not neutral. There may be scope within the confines of the scholarly article to challenge and expand that voice. This may range from softening scholarly diction in order to create the impression of hearing a writer’s ‘real’ voice, to changing the mode to be less argumentatively rigorous and more exploratory, to perhaps removing scholarly apparatus such as footnotes as a way of reflecting more faithfully the kind of on-the-hoof, non-underpinned thinking that writers often perform.</w:t>
      </w:r>
      <w:r w:rsidR="00DF1778" w:rsidRPr="005F73A7">
        <w:rPr>
          <w:rFonts w:ascii="Times New Roman" w:hAnsi="Times New Roman" w:cs="Times New Roman"/>
          <w:sz w:val="24"/>
          <w:szCs w:val="24"/>
        </w:rPr>
        <w:t xml:space="preserve"> </w:t>
      </w:r>
      <w:r w:rsidRPr="005F73A7">
        <w:rPr>
          <w:rFonts w:ascii="Times New Roman" w:hAnsi="Times New Roman" w:cs="Times New Roman"/>
          <w:sz w:val="24"/>
          <w:szCs w:val="24"/>
        </w:rPr>
        <w:t xml:space="preserve">Clearly this shades into the non-academic essay, which abandons certain claims about scholarly rigour but may assert certain other claims about practical usefulness. </w:t>
      </w:r>
      <w:r w:rsidR="00DF1778" w:rsidRPr="005F73A7">
        <w:rPr>
          <w:rFonts w:ascii="Times New Roman" w:hAnsi="Times New Roman" w:cs="Times New Roman"/>
          <w:sz w:val="24"/>
          <w:szCs w:val="24"/>
        </w:rPr>
        <w:t>It is worth noting that</w:t>
      </w:r>
      <w:r w:rsidR="006857DE" w:rsidRPr="005F73A7">
        <w:rPr>
          <w:rFonts w:ascii="Times New Roman" w:hAnsi="Times New Roman" w:cs="Times New Roman"/>
          <w:sz w:val="24"/>
          <w:szCs w:val="24"/>
        </w:rPr>
        <w:t>, for good or ill,</w:t>
      </w:r>
      <w:r w:rsidR="00DF1778" w:rsidRPr="005F73A7">
        <w:rPr>
          <w:rFonts w:ascii="Times New Roman" w:hAnsi="Times New Roman" w:cs="Times New Roman"/>
          <w:sz w:val="24"/>
          <w:szCs w:val="24"/>
        </w:rPr>
        <w:t xml:space="preserve"> </w:t>
      </w:r>
      <w:r w:rsidRPr="005F73A7">
        <w:rPr>
          <w:rFonts w:ascii="Times New Roman" w:hAnsi="Times New Roman" w:cs="Times New Roman"/>
          <w:sz w:val="24"/>
          <w:szCs w:val="24"/>
        </w:rPr>
        <w:t xml:space="preserve">classic reflective texts by writers were </w:t>
      </w:r>
      <w:r w:rsidR="006857DE" w:rsidRPr="005F73A7">
        <w:rPr>
          <w:rFonts w:ascii="Times New Roman" w:hAnsi="Times New Roman" w:cs="Times New Roman"/>
          <w:sz w:val="24"/>
          <w:szCs w:val="24"/>
        </w:rPr>
        <w:t xml:space="preserve">often </w:t>
      </w:r>
      <w:r w:rsidRPr="005F73A7">
        <w:rPr>
          <w:rFonts w:ascii="Times New Roman" w:hAnsi="Times New Roman" w:cs="Times New Roman"/>
          <w:sz w:val="24"/>
          <w:szCs w:val="24"/>
        </w:rPr>
        <w:t xml:space="preserve">not produced in or for an academic context. </w:t>
      </w:r>
    </w:p>
    <w:p w14:paraId="51C50FF8" w14:textId="77777777" w:rsidR="00B33FA1" w:rsidRDefault="00B33FA1" w:rsidP="00B33FA1">
      <w:pPr>
        <w:spacing w:after="0" w:line="240" w:lineRule="auto"/>
        <w:rPr>
          <w:rFonts w:ascii="Times New Roman" w:hAnsi="Times New Roman" w:cs="Times New Roman"/>
          <w:sz w:val="24"/>
          <w:szCs w:val="24"/>
        </w:rPr>
      </w:pPr>
    </w:p>
    <w:p w14:paraId="38B5FAE2" w14:textId="20454F2B" w:rsidR="00FD5CC1" w:rsidRPr="005F73A7" w:rsidRDefault="00A537E6"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We might think of fictocriticism, creative work which performs its own reflection. We might look at the reflective opportunities provided by verse (</w:t>
      </w:r>
      <w:r w:rsidRPr="008852EB">
        <w:rPr>
          <w:rFonts w:ascii="Times New Roman" w:hAnsi="Times New Roman" w:cs="Times New Roman"/>
          <w:sz w:val="24"/>
          <w:szCs w:val="24"/>
        </w:rPr>
        <w:t xml:space="preserve">look at Pope’s </w:t>
      </w:r>
      <w:r w:rsidR="00DF1778" w:rsidRPr="008852EB">
        <w:rPr>
          <w:rFonts w:ascii="Times New Roman" w:hAnsi="Times New Roman" w:cs="Times New Roman"/>
          <w:sz w:val="24"/>
          <w:szCs w:val="24"/>
        </w:rPr>
        <w:t>‘</w:t>
      </w:r>
      <w:r w:rsidRPr="008852EB">
        <w:rPr>
          <w:rFonts w:ascii="Times New Roman" w:hAnsi="Times New Roman" w:cs="Times New Roman"/>
          <w:sz w:val="24"/>
          <w:szCs w:val="24"/>
        </w:rPr>
        <w:t>Essay on Criticism</w:t>
      </w:r>
      <w:r w:rsidR="00DF1778" w:rsidRPr="008852EB">
        <w:rPr>
          <w:rFonts w:ascii="Times New Roman" w:hAnsi="Times New Roman" w:cs="Times New Roman"/>
          <w:sz w:val="24"/>
          <w:szCs w:val="24"/>
        </w:rPr>
        <w:t>’</w:t>
      </w:r>
      <w:r w:rsidR="00AD4EF2" w:rsidRPr="008852EB">
        <w:rPr>
          <w:rFonts w:ascii="Times New Roman" w:hAnsi="Times New Roman" w:cs="Times New Roman"/>
          <w:sz w:val="24"/>
          <w:szCs w:val="24"/>
        </w:rPr>
        <w:t xml:space="preserve"> (1963)</w:t>
      </w:r>
      <w:r w:rsidRPr="008852EB">
        <w:rPr>
          <w:rFonts w:ascii="Times New Roman" w:hAnsi="Times New Roman" w:cs="Times New Roman"/>
          <w:sz w:val="24"/>
          <w:szCs w:val="24"/>
        </w:rPr>
        <w:t xml:space="preserve">) </w:t>
      </w:r>
      <w:r w:rsidR="006A6724" w:rsidRPr="008852EB">
        <w:rPr>
          <w:rFonts w:ascii="Times New Roman" w:hAnsi="Times New Roman" w:cs="Times New Roman"/>
          <w:sz w:val="24"/>
          <w:szCs w:val="24"/>
        </w:rPr>
        <w:t>or by</w:t>
      </w:r>
      <w:r w:rsidRPr="008852EB">
        <w:rPr>
          <w:rFonts w:ascii="Times New Roman" w:hAnsi="Times New Roman" w:cs="Times New Roman"/>
          <w:sz w:val="24"/>
          <w:szCs w:val="24"/>
        </w:rPr>
        <w:t xml:space="preserve"> graphic novels</w:t>
      </w:r>
      <w:r w:rsidR="006A6724" w:rsidRPr="008852EB">
        <w:rPr>
          <w:rFonts w:ascii="Times New Roman" w:hAnsi="Times New Roman" w:cs="Times New Roman"/>
          <w:sz w:val="24"/>
          <w:szCs w:val="24"/>
        </w:rPr>
        <w:t xml:space="preserve"> (Nick Sousanis’ </w:t>
      </w:r>
      <w:r w:rsidR="006A6724" w:rsidRPr="008852EB">
        <w:rPr>
          <w:rFonts w:ascii="Times New Roman" w:hAnsi="Times New Roman" w:cs="Times New Roman"/>
          <w:i/>
          <w:sz w:val="24"/>
          <w:szCs w:val="24"/>
        </w:rPr>
        <w:t>Unflattening</w:t>
      </w:r>
      <w:r w:rsidRPr="008852EB">
        <w:rPr>
          <w:rFonts w:ascii="Times New Roman" w:hAnsi="Times New Roman" w:cs="Times New Roman"/>
          <w:sz w:val="24"/>
          <w:szCs w:val="24"/>
        </w:rPr>
        <w:t xml:space="preserve"> </w:t>
      </w:r>
      <w:r w:rsidR="006A6724" w:rsidRPr="008852EB">
        <w:rPr>
          <w:rFonts w:ascii="Times New Roman" w:hAnsi="Times New Roman" w:cs="Times New Roman"/>
          <w:sz w:val="24"/>
          <w:szCs w:val="24"/>
        </w:rPr>
        <w:t>was a PhD thesis in that form</w:t>
      </w:r>
      <w:r w:rsidR="00AD4EF2" w:rsidRPr="008852EB">
        <w:rPr>
          <w:rFonts w:ascii="Times New Roman" w:hAnsi="Times New Roman" w:cs="Times New Roman"/>
          <w:sz w:val="24"/>
          <w:szCs w:val="24"/>
        </w:rPr>
        <w:t xml:space="preserve"> (2015)</w:t>
      </w:r>
      <w:r w:rsidRPr="008852EB">
        <w:rPr>
          <w:rFonts w:ascii="Times New Roman" w:hAnsi="Times New Roman" w:cs="Times New Roman"/>
          <w:sz w:val="24"/>
          <w:szCs w:val="24"/>
        </w:rPr>
        <w:t xml:space="preserve">), </w:t>
      </w:r>
      <w:r w:rsidR="006A6724" w:rsidRPr="008852EB">
        <w:rPr>
          <w:rFonts w:ascii="Times New Roman" w:hAnsi="Times New Roman" w:cs="Times New Roman"/>
          <w:sz w:val="24"/>
          <w:szCs w:val="24"/>
        </w:rPr>
        <w:t xml:space="preserve">or by </w:t>
      </w:r>
      <w:r w:rsidRPr="008852EB">
        <w:rPr>
          <w:rFonts w:ascii="Times New Roman" w:hAnsi="Times New Roman" w:cs="Times New Roman"/>
          <w:sz w:val="24"/>
          <w:szCs w:val="24"/>
        </w:rPr>
        <w:t>dance, photography,</w:t>
      </w:r>
      <w:r w:rsidR="006A6724" w:rsidRPr="008852EB">
        <w:rPr>
          <w:rFonts w:ascii="Times New Roman" w:hAnsi="Times New Roman" w:cs="Times New Roman"/>
          <w:sz w:val="24"/>
          <w:szCs w:val="24"/>
        </w:rPr>
        <w:t xml:space="preserve"> painting,</w:t>
      </w:r>
      <w:r w:rsidRPr="008852EB">
        <w:rPr>
          <w:rFonts w:ascii="Times New Roman" w:hAnsi="Times New Roman" w:cs="Times New Roman"/>
          <w:sz w:val="24"/>
          <w:szCs w:val="24"/>
        </w:rPr>
        <w:t xml:space="preserve"> etc</w:t>
      </w:r>
      <w:r w:rsidR="006A6724" w:rsidRPr="008852EB">
        <w:rPr>
          <w:rFonts w:ascii="Times New Roman" w:hAnsi="Times New Roman" w:cs="Times New Roman"/>
          <w:sz w:val="24"/>
          <w:szCs w:val="24"/>
        </w:rPr>
        <w:t xml:space="preserve">. </w:t>
      </w:r>
      <w:r w:rsidR="00FD5CC1" w:rsidRPr="008852EB">
        <w:rPr>
          <w:rFonts w:ascii="Times New Roman" w:hAnsi="Times New Roman" w:cs="Times New Roman"/>
          <w:sz w:val="24"/>
          <w:szCs w:val="24"/>
        </w:rPr>
        <w:t>Clearly using creative practice to reflect on</w:t>
      </w:r>
      <w:r w:rsidR="00FD5CC1" w:rsidRPr="005F73A7">
        <w:rPr>
          <w:rFonts w:ascii="Times New Roman" w:hAnsi="Times New Roman" w:cs="Times New Roman"/>
          <w:sz w:val="24"/>
          <w:szCs w:val="24"/>
        </w:rPr>
        <w:t xml:space="preserve"> creative practice might make </w:t>
      </w:r>
      <w:r w:rsidR="00641195" w:rsidRPr="005F73A7">
        <w:rPr>
          <w:rFonts w:ascii="Times New Roman" w:hAnsi="Times New Roman" w:cs="Times New Roman"/>
          <w:sz w:val="24"/>
          <w:szCs w:val="24"/>
        </w:rPr>
        <w:t xml:space="preserve">some </w:t>
      </w:r>
      <w:r w:rsidR="00FD5CC1" w:rsidRPr="005F73A7">
        <w:rPr>
          <w:rFonts w:ascii="Times New Roman" w:hAnsi="Times New Roman" w:cs="Times New Roman"/>
          <w:sz w:val="24"/>
          <w:szCs w:val="24"/>
        </w:rPr>
        <w:t>colleagues</w:t>
      </w:r>
      <w:r w:rsidR="00641195" w:rsidRPr="005F73A7">
        <w:rPr>
          <w:rFonts w:ascii="Times New Roman" w:hAnsi="Times New Roman" w:cs="Times New Roman"/>
          <w:sz w:val="24"/>
          <w:szCs w:val="24"/>
        </w:rPr>
        <w:t>,</w:t>
      </w:r>
      <w:r w:rsidR="00FD5CC1" w:rsidRPr="005F73A7">
        <w:rPr>
          <w:rFonts w:ascii="Times New Roman" w:hAnsi="Times New Roman" w:cs="Times New Roman"/>
          <w:sz w:val="24"/>
          <w:szCs w:val="24"/>
        </w:rPr>
        <w:t xml:space="preserve"> and institutions</w:t>
      </w:r>
      <w:r w:rsidR="00641195" w:rsidRPr="005F73A7">
        <w:rPr>
          <w:rFonts w:ascii="Times New Roman" w:hAnsi="Times New Roman" w:cs="Times New Roman"/>
          <w:sz w:val="24"/>
          <w:szCs w:val="24"/>
        </w:rPr>
        <w:t>,</w:t>
      </w:r>
      <w:r w:rsidR="00FD5CC1" w:rsidRPr="005F73A7">
        <w:rPr>
          <w:rFonts w:ascii="Times New Roman" w:hAnsi="Times New Roman" w:cs="Times New Roman"/>
          <w:sz w:val="24"/>
          <w:szCs w:val="24"/>
        </w:rPr>
        <w:t xml:space="preserve"> nervous. But we need to think </w:t>
      </w:r>
      <w:r w:rsidR="00FD5CC1" w:rsidRPr="005F73A7">
        <w:rPr>
          <w:rFonts w:ascii="Times New Roman" w:hAnsi="Times New Roman" w:cs="Times New Roman"/>
          <w:sz w:val="24"/>
          <w:szCs w:val="24"/>
        </w:rPr>
        <w:lastRenderedPageBreak/>
        <w:t>as a discipline about whether we shape our texts in order to fit the REF and other institutional contexts, or whether we shape those contexts to fit the kind of outputs that would really advance thinking and practice in creative writing.</w:t>
      </w:r>
      <w:r w:rsidR="00E91A7F" w:rsidRPr="005F73A7">
        <w:rPr>
          <w:rFonts w:ascii="Times New Roman" w:hAnsi="Times New Roman" w:cs="Times New Roman"/>
          <w:sz w:val="24"/>
          <w:szCs w:val="24"/>
        </w:rPr>
        <w:t xml:space="preserve"> The reality is that we ought to be doing both.</w:t>
      </w:r>
    </w:p>
    <w:p w14:paraId="10028625" w14:textId="77777777" w:rsidR="00B33FA1" w:rsidRDefault="00B33FA1" w:rsidP="00B33FA1">
      <w:pPr>
        <w:spacing w:after="0" w:line="240" w:lineRule="auto"/>
        <w:rPr>
          <w:rFonts w:ascii="Times New Roman" w:hAnsi="Times New Roman" w:cs="Times New Roman"/>
          <w:sz w:val="24"/>
          <w:szCs w:val="24"/>
        </w:rPr>
      </w:pPr>
    </w:p>
    <w:p w14:paraId="3866866B" w14:textId="385D58D8" w:rsidR="00FD5CC1" w:rsidRPr="005F73A7" w:rsidRDefault="00FD5CC1"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In suggesting that creative practices might provide a way of reflecting on creative practice, </w:t>
      </w:r>
      <w:r w:rsidR="00641195" w:rsidRPr="005F73A7">
        <w:rPr>
          <w:rFonts w:ascii="Times New Roman" w:hAnsi="Times New Roman" w:cs="Times New Roman"/>
          <w:sz w:val="24"/>
          <w:szCs w:val="24"/>
        </w:rPr>
        <w:t>we</w:t>
      </w:r>
      <w:r w:rsidRPr="005F73A7">
        <w:rPr>
          <w:rFonts w:ascii="Times New Roman" w:hAnsi="Times New Roman" w:cs="Times New Roman"/>
          <w:sz w:val="24"/>
          <w:szCs w:val="24"/>
        </w:rPr>
        <w:t xml:space="preserve"> hope to suggest the idea of conversation, between practices and between practitioners. T</w:t>
      </w:r>
      <w:r w:rsidR="00641195" w:rsidRPr="005F73A7">
        <w:rPr>
          <w:rFonts w:ascii="Times New Roman" w:hAnsi="Times New Roman" w:cs="Times New Roman"/>
          <w:sz w:val="24"/>
          <w:szCs w:val="24"/>
        </w:rPr>
        <w:t xml:space="preserve">he </w:t>
      </w:r>
      <w:r w:rsidR="0022313D" w:rsidRPr="005F73A7">
        <w:rPr>
          <w:rFonts w:ascii="Times New Roman" w:hAnsi="Times New Roman" w:cs="Times New Roman"/>
          <w:sz w:val="24"/>
          <w:szCs w:val="24"/>
        </w:rPr>
        <w:t>conversations we have with other writers are often highly productive of both insights about practice and new ideas for our writing, and the conversation – or interview – presents an opportunity to generate a different</w:t>
      </w:r>
      <w:r w:rsidRPr="005F73A7">
        <w:rPr>
          <w:rFonts w:ascii="Times New Roman" w:hAnsi="Times New Roman" w:cs="Times New Roman"/>
          <w:sz w:val="24"/>
          <w:szCs w:val="24"/>
        </w:rPr>
        <w:t xml:space="preserve"> </w:t>
      </w:r>
      <w:r w:rsidR="0022313D" w:rsidRPr="005F73A7">
        <w:rPr>
          <w:rFonts w:ascii="Times New Roman" w:hAnsi="Times New Roman" w:cs="Times New Roman"/>
          <w:sz w:val="24"/>
          <w:szCs w:val="24"/>
        </w:rPr>
        <w:t>kind of reflection from the single-author scholarly article</w:t>
      </w:r>
      <w:r w:rsidR="00641195" w:rsidRPr="005F73A7">
        <w:rPr>
          <w:rFonts w:ascii="Times New Roman" w:hAnsi="Times New Roman" w:cs="Times New Roman"/>
          <w:sz w:val="24"/>
          <w:szCs w:val="24"/>
        </w:rPr>
        <w:t xml:space="preserve"> (e.g. Watkins &amp; Krauth</w:t>
      </w:r>
      <w:r w:rsidR="00C35583" w:rsidRPr="005F73A7">
        <w:rPr>
          <w:rFonts w:ascii="Times New Roman" w:hAnsi="Times New Roman" w:cs="Times New Roman"/>
          <w:sz w:val="24"/>
          <w:szCs w:val="24"/>
        </w:rPr>
        <w:t xml:space="preserve"> 2016</w:t>
      </w:r>
      <w:r w:rsidR="00641195" w:rsidRPr="005F73A7">
        <w:rPr>
          <w:rFonts w:ascii="Times New Roman" w:hAnsi="Times New Roman" w:cs="Times New Roman"/>
          <w:sz w:val="24"/>
          <w:szCs w:val="24"/>
        </w:rPr>
        <w:t>)</w:t>
      </w:r>
      <w:r w:rsidR="0022313D" w:rsidRPr="005F73A7">
        <w:rPr>
          <w:rFonts w:ascii="Times New Roman" w:hAnsi="Times New Roman" w:cs="Times New Roman"/>
          <w:sz w:val="24"/>
          <w:szCs w:val="24"/>
        </w:rPr>
        <w:t xml:space="preserve">. </w:t>
      </w:r>
    </w:p>
    <w:p w14:paraId="4BE1063E" w14:textId="77777777" w:rsidR="00B33FA1" w:rsidRDefault="00B33FA1" w:rsidP="00B33FA1">
      <w:pPr>
        <w:spacing w:after="0" w:line="240" w:lineRule="auto"/>
        <w:rPr>
          <w:rFonts w:ascii="Times New Roman" w:hAnsi="Times New Roman" w:cs="Times New Roman"/>
          <w:sz w:val="24"/>
          <w:szCs w:val="24"/>
        </w:rPr>
      </w:pPr>
    </w:p>
    <w:p w14:paraId="503F9A4D" w14:textId="3408414D" w:rsidR="00FA7C88" w:rsidRPr="005F73A7" w:rsidRDefault="00FA7C88"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There is also the notion of </w:t>
      </w:r>
      <w:r w:rsidR="00B20022" w:rsidRPr="005F73A7">
        <w:rPr>
          <w:rFonts w:ascii="Times New Roman" w:hAnsi="Times New Roman" w:cs="Times New Roman"/>
          <w:sz w:val="24"/>
          <w:szCs w:val="24"/>
        </w:rPr>
        <w:t>documentary</w:t>
      </w:r>
      <w:r w:rsidRPr="005F73A7">
        <w:rPr>
          <w:rFonts w:ascii="Times New Roman" w:hAnsi="Times New Roman" w:cs="Times New Roman"/>
          <w:sz w:val="24"/>
          <w:szCs w:val="24"/>
        </w:rPr>
        <w:t>. Other creative prac</w:t>
      </w:r>
      <w:r w:rsidR="00641195" w:rsidRPr="005F73A7">
        <w:rPr>
          <w:rFonts w:ascii="Times New Roman" w:hAnsi="Times New Roman" w:cs="Times New Roman"/>
          <w:sz w:val="24"/>
          <w:szCs w:val="24"/>
        </w:rPr>
        <w:t>tices in the academy which are no</w:t>
      </w:r>
      <w:r w:rsidRPr="005F73A7">
        <w:rPr>
          <w:rFonts w:ascii="Times New Roman" w:hAnsi="Times New Roman" w:cs="Times New Roman"/>
          <w:sz w:val="24"/>
          <w:szCs w:val="24"/>
        </w:rPr>
        <w:t>t verbal in nature (such as fine art) typically document their processes alongside reflecting and contextualising in words. Creative writing research has less of a tradition of documenting process</w:t>
      </w:r>
      <w:r w:rsidR="00A1563B" w:rsidRPr="005F73A7">
        <w:rPr>
          <w:rFonts w:ascii="Times New Roman" w:hAnsi="Times New Roman" w:cs="Times New Roman"/>
          <w:sz w:val="24"/>
          <w:szCs w:val="24"/>
        </w:rPr>
        <w:t xml:space="preserve"> [</w:t>
      </w:r>
      <w:r w:rsidR="00017338">
        <w:rPr>
          <w:rFonts w:ascii="Times New Roman" w:hAnsi="Times New Roman" w:cs="Times New Roman"/>
          <w:sz w:val="24"/>
          <w:szCs w:val="24"/>
        </w:rPr>
        <w:t>20</w:t>
      </w:r>
      <w:r w:rsidR="00E91A7F" w:rsidRPr="005F73A7">
        <w:rPr>
          <w:rFonts w:ascii="Times New Roman" w:hAnsi="Times New Roman" w:cs="Times New Roman"/>
          <w:sz w:val="24"/>
          <w:szCs w:val="24"/>
        </w:rPr>
        <w:t>]</w:t>
      </w:r>
      <w:r w:rsidRPr="005F73A7">
        <w:rPr>
          <w:rFonts w:ascii="Times New Roman" w:hAnsi="Times New Roman" w:cs="Times New Roman"/>
          <w:sz w:val="24"/>
          <w:szCs w:val="24"/>
        </w:rPr>
        <w:t xml:space="preserve">, and </w:t>
      </w:r>
      <w:r w:rsidR="00FB7B09" w:rsidRPr="005F73A7">
        <w:rPr>
          <w:rFonts w:ascii="Times New Roman" w:hAnsi="Times New Roman" w:cs="Times New Roman"/>
          <w:sz w:val="24"/>
          <w:szCs w:val="24"/>
        </w:rPr>
        <w:t xml:space="preserve">this represents an area with large potential for the future: </w:t>
      </w:r>
      <w:r w:rsidRPr="005F73A7">
        <w:rPr>
          <w:rFonts w:ascii="Times New Roman" w:hAnsi="Times New Roman" w:cs="Times New Roman"/>
          <w:sz w:val="24"/>
          <w:szCs w:val="24"/>
        </w:rPr>
        <w:t>a documentary mode of reflection which seeks not so much to analyse or contextualise (though those are important tasks) but to illustrate clearly how writing happens. Scholarly practices tend to promote authority and deprecate chance and guesswork, but honest presentation of our hesitations, false starts and anxieties might produce a knowledge about writing which is more useful for other practitioners.</w:t>
      </w:r>
    </w:p>
    <w:p w14:paraId="12B95955" w14:textId="77777777" w:rsidR="00B33FA1" w:rsidRDefault="00B33FA1" w:rsidP="00B33FA1">
      <w:pPr>
        <w:spacing w:after="0" w:line="240" w:lineRule="auto"/>
        <w:rPr>
          <w:rFonts w:ascii="Times New Roman" w:hAnsi="Times New Roman" w:cs="Times New Roman"/>
          <w:sz w:val="24"/>
          <w:szCs w:val="24"/>
        </w:rPr>
      </w:pPr>
    </w:p>
    <w:p w14:paraId="330F573D" w14:textId="7FAD99CD" w:rsidR="00516B78" w:rsidRPr="005F73A7" w:rsidRDefault="0027164C"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This idea comes back to the question of how the medium of ref</w:t>
      </w:r>
      <w:r w:rsidR="00FB7B09" w:rsidRPr="005F73A7">
        <w:rPr>
          <w:rFonts w:ascii="Times New Roman" w:hAnsi="Times New Roman" w:cs="Times New Roman"/>
          <w:sz w:val="24"/>
          <w:szCs w:val="24"/>
        </w:rPr>
        <w:t>lection distorts matters. There i</w:t>
      </w:r>
      <w:r w:rsidRPr="005F73A7">
        <w:rPr>
          <w:rFonts w:ascii="Times New Roman" w:hAnsi="Times New Roman" w:cs="Times New Roman"/>
          <w:sz w:val="24"/>
          <w:szCs w:val="24"/>
        </w:rPr>
        <w:t xml:space="preserve">s no doubt that some of the more fanciful forms </w:t>
      </w:r>
      <w:r w:rsidR="00FB7B09" w:rsidRPr="005F73A7">
        <w:rPr>
          <w:rFonts w:ascii="Times New Roman" w:hAnsi="Times New Roman" w:cs="Times New Roman"/>
          <w:sz w:val="24"/>
          <w:szCs w:val="24"/>
        </w:rPr>
        <w:t>we have</w:t>
      </w:r>
      <w:r w:rsidRPr="005F73A7">
        <w:rPr>
          <w:rFonts w:ascii="Times New Roman" w:hAnsi="Times New Roman" w:cs="Times New Roman"/>
          <w:sz w:val="24"/>
          <w:szCs w:val="24"/>
        </w:rPr>
        <w:t xml:space="preserve"> suggested would elide much of the apparatus that promotes scholarly rigour – detailed referencing, close analysis, setting in context, framing research in orthodox ways. </w:t>
      </w:r>
      <w:r w:rsidR="00FB7B09" w:rsidRPr="005F73A7">
        <w:rPr>
          <w:rFonts w:ascii="Times New Roman" w:hAnsi="Times New Roman" w:cs="Times New Roman"/>
          <w:sz w:val="24"/>
          <w:szCs w:val="24"/>
        </w:rPr>
        <w:t>T</w:t>
      </w:r>
      <w:r w:rsidRPr="005F73A7">
        <w:rPr>
          <w:rFonts w:ascii="Times New Roman" w:hAnsi="Times New Roman" w:cs="Times New Roman"/>
          <w:sz w:val="24"/>
          <w:szCs w:val="24"/>
        </w:rPr>
        <w:t xml:space="preserve">his </w:t>
      </w:r>
      <w:r w:rsidR="00FB7B09" w:rsidRPr="005F73A7">
        <w:rPr>
          <w:rFonts w:ascii="Times New Roman" w:hAnsi="Times New Roman" w:cs="Times New Roman"/>
          <w:sz w:val="24"/>
          <w:szCs w:val="24"/>
        </w:rPr>
        <w:t>might often constitute</w:t>
      </w:r>
      <w:r w:rsidRPr="005F73A7">
        <w:rPr>
          <w:rFonts w:ascii="Times New Roman" w:hAnsi="Times New Roman" w:cs="Times New Roman"/>
          <w:sz w:val="24"/>
          <w:szCs w:val="24"/>
        </w:rPr>
        <w:t xml:space="preserve"> a material loss to the research. But that apparatus itself can elide some of the features that a documentary or dialogic or creative approach might allow: the roles of guesswork and intuition, the nuances of the non-verbal (including body language), hesitation, the inviting qualities of tone and form which might make insights more or differently available to the reader. </w:t>
      </w:r>
    </w:p>
    <w:p w14:paraId="6BA4DF6D" w14:textId="77777777" w:rsidR="00B33FA1" w:rsidRDefault="00B33FA1" w:rsidP="00B33FA1">
      <w:pPr>
        <w:spacing w:after="0" w:line="240" w:lineRule="auto"/>
        <w:rPr>
          <w:rFonts w:ascii="Times New Roman" w:hAnsi="Times New Roman" w:cs="Times New Roman"/>
          <w:sz w:val="24"/>
          <w:szCs w:val="24"/>
        </w:rPr>
      </w:pPr>
    </w:p>
    <w:p w14:paraId="6E927BC6" w14:textId="2C85C9D3" w:rsidR="00B20022" w:rsidRPr="005F73A7" w:rsidRDefault="0027164C"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In this thinking </w:t>
      </w:r>
      <w:r w:rsidR="00FB7B09" w:rsidRPr="005F73A7">
        <w:rPr>
          <w:rFonts w:ascii="Times New Roman" w:hAnsi="Times New Roman" w:cs="Times New Roman"/>
          <w:sz w:val="24"/>
          <w:szCs w:val="24"/>
        </w:rPr>
        <w:t>we are</w:t>
      </w:r>
      <w:r w:rsidRPr="005F73A7">
        <w:rPr>
          <w:rFonts w:ascii="Times New Roman" w:hAnsi="Times New Roman" w:cs="Times New Roman"/>
          <w:sz w:val="24"/>
          <w:szCs w:val="24"/>
        </w:rPr>
        <w:t xml:space="preserve"> guided by the ideas of non-representational theory, as developed for example by </w:t>
      </w:r>
      <w:r w:rsidRPr="004F1F1D">
        <w:rPr>
          <w:rFonts w:ascii="Times New Roman" w:hAnsi="Times New Roman" w:cs="Times New Roman"/>
          <w:sz w:val="24"/>
          <w:szCs w:val="24"/>
        </w:rPr>
        <w:t>Nigel Thrift in the field of geography</w:t>
      </w:r>
      <w:r w:rsidRPr="005F73A7">
        <w:rPr>
          <w:rFonts w:ascii="Times New Roman" w:hAnsi="Times New Roman" w:cs="Times New Roman"/>
          <w:sz w:val="24"/>
          <w:szCs w:val="24"/>
        </w:rPr>
        <w:t>, which says that knowledge as represented th</w:t>
      </w:r>
      <w:r w:rsidR="00770F47" w:rsidRPr="005F73A7">
        <w:rPr>
          <w:rFonts w:ascii="Times New Roman" w:hAnsi="Times New Roman" w:cs="Times New Roman"/>
          <w:sz w:val="24"/>
          <w:szCs w:val="24"/>
        </w:rPr>
        <w:t>r</w:t>
      </w:r>
      <w:r w:rsidRPr="005F73A7">
        <w:rPr>
          <w:rFonts w:ascii="Times New Roman" w:hAnsi="Times New Roman" w:cs="Times New Roman"/>
          <w:sz w:val="24"/>
          <w:szCs w:val="24"/>
        </w:rPr>
        <w:t>ough (particular forms of) words will always be a subset of, or a distortion of, a lived practice</w:t>
      </w:r>
      <w:r w:rsidR="004F1F1D">
        <w:rPr>
          <w:rFonts w:ascii="Times New Roman" w:hAnsi="Times New Roman" w:cs="Times New Roman"/>
          <w:sz w:val="24"/>
          <w:szCs w:val="24"/>
        </w:rPr>
        <w:t xml:space="preserve"> (2007)</w:t>
      </w:r>
      <w:r w:rsidRPr="005F73A7">
        <w:rPr>
          <w:rFonts w:ascii="Times New Roman" w:hAnsi="Times New Roman" w:cs="Times New Roman"/>
          <w:sz w:val="24"/>
          <w:szCs w:val="24"/>
        </w:rPr>
        <w:t>. Of course</w:t>
      </w:r>
      <w:r w:rsidR="0026775A" w:rsidRPr="005F73A7">
        <w:rPr>
          <w:rFonts w:ascii="Times New Roman" w:hAnsi="Times New Roman" w:cs="Times New Roman"/>
          <w:sz w:val="24"/>
          <w:szCs w:val="24"/>
        </w:rPr>
        <w:t>,</w:t>
      </w:r>
      <w:r w:rsidRPr="005F73A7">
        <w:rPr>
          <w:rFonts w:ascii="Times New Roman" w:hAnsi="Times New Roman" w:cs="Times New Roman"/>
          <w:sz w:val="24"/>
          <w:szCs w:val="24"/>
        </w:rPr>
        <w:t xml:space="preserve"> our practice involves working with words, but that does</w:t>
      </w:r>
      <w:r w:rsidR="00FB7B09" w:rsidRPr="005F73A7">
        <w:rPr>
          <w:rFonts w:ascii="Times New Roman" w:hAnsi="Times New Roman" w:cs="Times New Roman"/>
          <w:sz w:val="24"/>
          <w:szCs w:val="24"/>
        </w:rPr>
        <w:t xml:space="preserve"> not</w:t>
      </w:r>
      <w:r w:rsidRPr="005F73A7">
        <w:rPr>
          <w:rFonts w:ascii="Times New Roman" w:hAnsi="Times New Roman" w:cs="Times New Roman"/>
          <w:sz w:val="24"/>
          <w:szCs w:val="24"/>
        </w:rPr>
        <w:t xml:space="preserve"> mean that words themselves are always adequate to describe how we work.</w:t>
      </w:r>
    </w:p>
    <w:p w14:paraId="2F1C58BA" w14:textId="77777777" w:rsidR="00B33FA1" w:rsidRDefault="00B33FA1" w:rsidP="00B33FA1">
      <w:pPr>
        <w:spacing w:after="0" w:line="240" w:lineRule="auto"/>
        <w:rPr>
          <w:rFonts w:ascii="Times New Roman" w:hAnsi="Times New Roman" w:cs="Times New Roman"/>
          <w:sz w:val="24"/>
          <w:szCs w:val="24"/>
        </w:rPr>
      </w:pPr>
    </w:p>
    <w:p w14:paraId="04A3591D" w14:textId="67FA7DDE" w:rsidR="00635390" w:rsidRDefault="0027164C"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Finally, and perhaps ultimately, </w:t>
      </w:r>
      <w:r w:rsidR="00497191" w:rsidRPr="005F73A7">
        <w:rPr>
          <w:rFonts w:ascii="Times New Roman" w:hAnsi="Times New Roman" w:cs="Times New Roman"/>
          <w:sz w:val="24"/>
          <w:szCs w:val="24"/>
        </w:rPr>
        <w:t>we would</w:t>
      </w:r>
      <w:r w:rsidRPr="005F73A7">
        <w:rPr>
          <w:rFonts w:ascii="Times New Roman" w:hAnsi="Times New Roman" w:cs="Times New Roman"/>
          <w:sz w:val="24"/>
          <w:szCs w:val="24"/>
        </w:rPr>
        <w:t xml:space="preserve"> like to acknowledge that some aspects of writing might be beyond all forms of reflection</w:t>
      </w:r>
      <w:r w:rsidR="00516B78" w:rsidRPr="005F73A7">
        <w:rPr>
          <w:rFonts w:ascii="Times New Roman" w:hAnsi="Times New Roman" w:cs="Times New Roman"/>
          <w:sz w:val="24"/>
          <w:szCs w:val="24"/>
        </w:rPr>
        <w:t xml:space="preserve">. </w:t>
      </w:r>
      <w:r w:rsidR="00635390" w:rsidRPr="005F73A7">
        <w:rPr>
          <w:rFonts w:ascii="Times New Roman" w:hAnsi="Times New Roman" w:cs="Times New Roman"/>
          <w:sz w:val="24"/>
          <w:szCs w:val="24"/>
        </w:rPr>
        <w:t>I</w:t>
      </w:r>
      <w:r w:rsidR="00235F9F" w:rsidRPr="005F73A7">
        <w:rPr>
          <w:rFonts w:ascii="Times New Roman" w:hAnsi="Times New Roman" w:cs="Times New Roman"/>
          <w:sz w:val="24"/>
          <w:szCs w:val="24"/>
        </w:rPr>
        <w:t>n</w:t>
      </w:r>
      <w:r w:rsidR="00635390" w:rsidRPr="005F73A7">
        <w:rPr>
          <w:rFonts w:ascii="Times New Roman" w:hAnsi="Times New Roman" w:cs="Times New Roman"/>
          <w:sz w:val="24"/>
          <w:szCs w:val="24"/>
        </w:rPr>
        <w:t xml:space="preserve"> one of his </w:t>
      </w:r>
      <w:r w:rsidR="00635390" w:rsidRPr="005F73A7">
        <w:rPr>
          <w:rFonts w:ascii="Times New Roman" w:hAnsi="Times New Roman" w:cs="Times New Roman"/>
          <w:i/>
          <w:sz w:val="24"/>
          <w:szCs w:val="24"/>
        </w:rPr>
        <w:t>Letters to a Young Poet</w:t>
      </w:r>
      <w:r w:rsidR="00635390" w:rsidRPr="005F73A7">
        <w:rPr>
          <w:rFonts w:ascii="Times New Roman" w:hAnsi="Times New Roman" w:cs="Times New Roman"/>
          <w:sz w:val="24"/>
          <w:szCs w:val="24"/>
        </w:rPr>
        <w:t>, Rilke wrote that</w:t>
      </w:r>
    </w:p>
    <w:p w14:paraId="6D84A26C" w14:textId="77777777" w:rsidR="00B33FA1" w:rsidRPr="005F73A7" w:rsidRDefault="00B33FA1" w:rsidP="00B33FA1">
      <w:pPr>
        <w:spacing w:after="0" w:line="240" w:lineRule="auto"/>
        <w:rPr>
          <w:rFonts w:ascii="Times New Roman" w:hAnsi="Times New Roman" w:cs="Times New Roman"/>
          <w:sz w:val="24"/>
          <w:szCs w:val="24"/>
        </w:rPr>
      </w:pPr>
    </w:p>
    <w:p w14:paraId="099E5C85" w14:textId="1FAEB23C" w:rsidR="00635390" w:rsidRPr="005F73A7" w:rsidRDefault="00635390" w:rsidP="00B33FA1">
      <w:pPr>
        <w:spacing w:after="0" w:line="240" w:lineRule="auto"/>
        <w:ind w:left="567" w:right="521"/>
        <w:rPr>
          <w:rFonts w:ascii="Times New Roman" w:hAnsi="Times New Roman" w:cs="Times New Roman"/>
          <w:sz w:val="24"/>
          <w:szCs w:val="24"/>
        </w:rPr>
      </w:pPr>
      <w:r w:rsidRPr="005F73A7">
        <w:rPr>
          <w:rFonts w:ascii="Times New Roman" w:hAnsi="Times New Roman" w:cs="Times New Roman"/>
          <w:sz w:val="24"/>
          <w:szCs w:val="24"/>
        </w:rPr>
        <w:t>Nothing touches a work of art so little as words of c</w:t>
      </w:r>
      <w:r w:rsidR="006A4972" w:rsidRPr="005F73A7">
        <w:rPr>
          <w:rFonts w:ascii="Times New Roman" w:hAnsi="Times New Roman" w:cs="Times New Roman"/>
          <w:sz w:val="24"/>
          <w:szCs w:val="24"/>
        </w:rPr>
        <w:t>riticism</w:t>
      </w:r>
      <w:r w:rsidRPr="005F73A7">
        <w:rPr>
          <w:rFonts w:ascii="Times New Roman" w:hAnsi="Times New Roman" w:cs="Times New Roman"/>
          <w:sz w:val="24"/>
          <w:szCs w:val="24"/>
        </w:rPr>
        <w:t>: they always result in more or less fortunate misunderstandings. Things aren’t all so tangible and sayable as people would usually have us believe; most experiences are unsayable, they happen in a space that no word has ever entered, and more unsayable than all other things are works of art, those mysterious existences, whose life endures beside our own small, transitory life. (Letter 1, 17 February</w:t>
      </w:r>
      <w:r w:rsidR="00214E73" w:rsidRPr="005F73A7">
        <w:rPr>
          <w:rFonts w:ascii="Times New Roman" w:hAnsi="Times New Roman" w:cs="Times New Roman"/>
          <w:sz w:val="24"/>
          <w:szCs w:val="24"/>
        </w:rPr>
        <w:t xml:space="preserve"> 1903</w:t>
      </w:r>
      <w:r w:rsidRPr="005F73A7">
        <w:rPr>
          <w:rFonts w:ascii="Times New Roman" w:hAnsi="Times New Roman" w:cs="Times New Roman"/>
          <w:sz w:val="24"/>
          <w:szCs w:val="24"/>
        </w:rPr>
        <w:t xml:space="preserve"> </w:t>
      </w:r>
      <w:r w:rsidR="00214E73" w:rsidRPr="005F73A7">
        <w:rPr>
          <w:rFonts w:ascii="Times New Roman" w:hAnsi="Times New Roman" w:cs="Times New Roman"/>
          <w:sz w:val="24"/>
          <w:szCs w:val="24"/>
        </w:rPr>
        <w:t xml:space="preserve">in Rilke </w:t>
      </w:r>
      <w:r w:rsidRPr="005F73A7">
        <w:rPr>
          <w:rFonts w:ascii="Times New Roman" w:hAnsi="Times New Roman" w:cs="Times New Roman"/>
          <w:sz w:val="24"/>
          <w:szCs w:val="24"/>
        </w:rPr>
        <w:t>19</w:t>
      </w:r>
      <w:r w:rsidR="00214E73" w:rsidRPr="005F73A7">
        <w:rPr>
          <w:rFonts w:ascii="Times New Roman" w:hAnsi="Times New Roman" w:cs="Times New Roman"/>
          <w:sz w:val="24"/>
          <w:szCs w:val="24"/>
        </w:rPr>
        <w:t>34</w:t>
      </w:r>
      <w:r w:rsidRPr="005F73A7">
        <w:rPr>
          <w:rFonts w:ascii="Times New Roman" w:hAnsi="Times New Roman" w:cs="Times New Roman"/>
          <w:sz w:val="24"/>
          <w:szCs w:val="24"/>
        </w:rPr>
        <w:t>)</w:t>
      </w:r>
    </w:p>
    <w:p w14:paraId="5B119F16" w14:textId="77777777" w:rsidR="0026775A" w:rsidRPr="005F73A7" w:rsidRDefault="0026775A" w:rsidP="00B33FA1">
      <w:pPr>
        <w:spacing w:after="0" w:line="240" w:lineRule="auto"/>
        <w:ind w:left="567" w:right="521"/>
        <w:rPr>
          <w:rFonts w:ascii="Times New Roman" w:hAnsi="Times New Roman" w:cs="Times New Roman"/>
          <w:sz w:val="24"/>
          <w:szCs w:val="24"/>
        </w:rPr>
      </w:pPr>
    </w:p>
    <w:p w14:paraId="1457F4AF" w14:textId="77777777" w:rsidR="00B33FA1" w:rsidRDefault="00B33FA1" w:rsidP="00B33FA1">
      <w:pPr>
        <w:spacing w:after="0" w:line="240" w:lineRule="auto"/>
        <w:rPr>
          <w:rFonts w:ascii="Times New Roman" w:hAnsi="Times New Roman" w:cs="Times New Roman"/>
          <w:sz w:val="24"/>
          <w:szCs w:val="24"/>
        </w:rPr>
      </w:pPr>
    </w:p>
    <w:p w14:paraId="3FC6BEFB" w14:textId="77777777" w:rsidR="00B33FA1" w:rsidRDefault="00516B78"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lastRenderedPageBreak/>
        <w:t>We learn to write, in the end, by writing, and t</w:t>
      </w:r>
      <w:r w:rsidR="00497191" w:rsidRPr="005F73A7">
        <w:rPr>
          <w:rFonts w:ascii="Times New Roman" w:hAnsi="Times New Roman" w:cs="Times New Roman"/>
          <w:sz w:val="24"/>
          <w:szCs w:val="24"/>
        </w:rPr>
        <w:t>hough it is</w:t>
      </w:r>
      <w:r w:rsidRPr="005F73A7">
        <w:rPr>
          <w:rFonts w:ascii="Times New Roman" w:hAnsi="Times New Roman" w:cs="Times New Roman"/>
          <w:sz w:val="24"/>
          <w:szCs w:val="24"/>
        </w:rPr>
        <w:t xml:space="preserve"> a requirement in the academy that we produce knowledge that </w:t>
      </w:r>
      <w:r w:rsidR="00497191" w:rsidRPr="005F73A7">
        <w:rPr>
          <w:rFonts w:ascii="Times New Roman" w:hAnsi="Times New Roman" w:cs="Times New Roman"/>
          <w:sz w:val="24"/>
          <w:szCs w:val="24"/>
        </w:rPr>
        <w:t>is accessible to others, we canno</w:t>
      </w:r>
      <w:r w:rsidRPr="005F73A7">
        <w:rPr>
          <w:rFonts w:ascii="Times New Roman" w:hAnsi="Times New Roman" w:cs="Times New Roman"/>
          <w:sz w:val="24"/>
          <w:szCs w:val="24"/>
        </w:rPr>
        <w:t>t make everything accessible. But we can try to make as much accessible as we can, as usefully as possible</w:t>
      </w:r>
      <w:r w:rsidR="00497191" w:rsidRPr="005F73A7">
        <w:rPr>
          <w:rFonts w:ascii="Times New Roman" w:hAnsi="Times New Roman" w:cs="Times New Roman"/>
          <w:sz w:val="24"/>
          <w:szCs w:val="24"/>
        </w:rPr>
        <w:t xml:space="preserve"> and with an eye for the disparate ways in which practice can be described and accessed</w:t>
      </w:r>
      <w:r w:rsidRPr="005F73A7">
        <w:rPr>
          <w:rFonts w:ascii="Times New Roman" w:hAnsi="Times New Roman" w:cs="Times New Roman"/>
          <w:sz w:val="24"/>
          <w:szCs w:val="24"/>
        </w:rPr>
        <w:t>.</w:t>
      </w:r>
    </w:p>
    <w:p w14:paraId="096100BA" w14:textId="77777777" w:rsidR="00B33FA1" w:rsidRDefault="00B33FA1" w:rsidP="00B33FA1">
      <w:pPr>
        <w:spacing w:after="0" w:line="240" w:lineRule="auto"/>
        <w:rPr>
          <w:rFonts w:ascii="Times New Roman" w:hAnsi="Times New Roman" w:cs="Times New Roman"/>
          <w:sz w:val="24"/>
          <w:szCs w:val="24"/>
        </w:rPr>
      </w:pPr>
    </w:p>
    <w:p w14:paraId="15A5AC7F" w14:textId="46997D19" w:rsidR="00706E30" w:rsidRPr="00B33FA1" w:rsidRDefault="00C41579" w:rsidP="00B33FA1">
      <w:pPr>
        <w:spacing w:after="0" w:line="240" w:lineRule="auto"/>
        <w:rPr>
          <w:rFonts w:ascii="Times New Roman" w:hAnsi="Times New Roman" w:cs="Times New Roman"/>
          <w:sz w:val="24"/>
          <w:szCs w:val="24"/>
        </w:rPr>
      </w:pPr>
      <w:r w:rsidRPr="00F15394">
        <w:rPr>
          <w:rFonts w:ascii="Times New Roman" w:hAnsi="Times New Roman" w:cs="Times New Roman"/>
          <w:b/>
          <w:sz w:val="24"/>
          <w:szCs w:val="24"/>
        </w:rPr>
        <w:t>Notes</w:t>
      </w:r>
    </w:p>
    <w:p w14:paraId="3650D1D7" w14:textId="77777777" w:rsidR="00B33FA1" w:rsidRDefault="00B33FA1" w:rsidP="00B33FA1">
      <w:pPr>
        <w:spacing w:after="0" w:line="240" w:lineRule="auto"/>
        <w:rPr>
          <w:rFonts w:ascii="Times New Roman" w:hAnsi="Times New Roman" w:cs="Times New Roman"/>
          <w:sz w:val="24"/>
          <w:szCs w:val="24"/>
        </w:rPr>
      </w:pPr>
    </w:p>
    <w:p w14:paraId="4927F73F" w14:textId="4B112BBC" w:rsidR="002F20BE" w:rsidRPr="005F73A7" w:rsidRDefault="00426E9C"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41579" w:rsidRPr="005F73A7">
        <w:rPr>
          <w:rFonts w:ascii="Times New Roman" w:hAnsi="Times New Roman" w:cs="Times New Roman"/>
          <w:sz w:val="24"/>
          <w:szCs w:val="24"/>
        </w:rPr>
        <w:t>1</w:t>
      </w:r>
      <w:r w:rsidR="0071441F">
        <w:rPr>
          <w:rFonts w:ascii="Times New Roman" w:hAnsi="Times New Roman" w:cs="Times New Roman"/>
          <w:sz w:val="24"/>
          <w:szCs w:val="24"/>
        </w:rPr>
        <w:t>]</w:t>
      </w:r>
      <w:r w:rsidR="00C41579" w:rsidRPr="005F73A7">
        <w:rPr>
          <w:rFonts w:ascii="Times New Roman" w:hAnsi="Times New Roman" w:cs="Times New Roman"/>
          <w:sz w:val="24"/>
          <w:szCs w:val="24"/>
        </w:rPr>
        <w:t xml:space="preserve"> </w:t>
      </w:r>
      <w:r w:rsidR="002F20BE" w:rsidRPr="005F73A7">
        <w:rPr>
          <w:rFonts w:ascii="Times New Roman" w:hAnsi="Times New Roman" w:cs="Times New Roman"/>
          <w:sz w:val="24"/>
          <w:szCs w:val="24"/>
        </w:rPr>
        <w:t xml:space="preserve">The Research Excellence Framework (REF) is the system for assessing the quality of research in UK universities and higher education colleges (see: https://www.ref.ac.uk/). </w:t>
      </w:r>
    </w:p>
    <w:p w14:paraId="1D44F6BE" w14:textId="77777777" w:rsidR="002F20BE" w:rsidRPr="005F73A7" w:rsidRDefault="002F20BE"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The key purposes of the REF are:</w:t>
      </w:r>
    </w:p>
    <w:p w14:paraId="7512FA2B" w14:textId="77777777" w:rsidR="00453114" w:rsidRDefault="00453114" w:rsidP="00B33FA1">
      <w:pPr>
        <w:spacing w:after="0" w:line="240" w:lineRule="auto"/>
        <w:rPr>
          <w:rFonts w:ascii="Times New Roman" w:hAnsi="Times New Roman" w:cs="Times New Roman"/>
          <w:sz w:val="24"/>
          <w:szCs w:val="24"/>
        </w:rPr>
      </w:pPr>
    </w:p>
    <w:p w14:paraId="0703A3C9" w14:textId="66CD921C" w:rsidR="002F20BE" w:rsidRPr="005F73A7" w:rsidRDefault="002F20BE" w:rsidP="00EB491B">
      <w:pPr>
        <w:spacing w:after="0" w:line="240" w:lineRule="auto"/>
        <w:ind w:left="720"/>
        <w:rPr>
          <w:rFonts w:ascii="Times New Roman" w:hAnsi="Times New Roman" w:cs="Times New Roman"/>
          <w:sz w:val="24"/>
          <w:szCs w:val="24"/>
        </w:rPr>
      </w:pPr>
      <w:r w:rsidRPr="005F73A7">
        <w:rPr>
          <w:rFonts w:ascii="Times New Roman" w:hAnsi="Times New Roman" w:cs="Times New Roman"/>
          <w:sz w:val="24"/>
          <w:szCs w:val="24"/>
        </w:rPr>
        <w:t>to inform the selective allocation of funding for research;</w:t>
      </w:r>
    </w:p>
    <w:p w14:paraId="74144851" w14:textId="77777777" w:rsidR="00453114" w:rsidRDefault="00453114" w:rsidP="00EB491B">
      <w:pPr>
        <w:spacing w:after="0" w:line="240" w:lineRule="auto"/>
        <w:ind w:left="720"/>
        <w:rPr>
          <w:rFonts w:ascii="Times New Roman" w:hAnsi="Times New Roman" w:cs="Times New Roman"/>
          <w:sz w:val="24"/>
          <w:szCs w:val="24"/>
        </w:rPr>
      </w:pPr>
    </w:p>
    <w:p w14:paraId="31AEFFC1" w14:textId="7345F5B2" w:rsidR="002F20BE" w:rsidRPr="005F73A7" w:rsidRDefault="002F20BE" w:rsidP="00EB491B">
      <w:pPr>
        <w:spacing w:after="0" w:line="240" w:lineRule="auto"/>
        <w:ind w:left="720"/>
        <w:rPr>
          <w:rFonts w:ascii="Times New Roman" w:hAnsi="Times New Roman" w:cs="Times New Roman"/>
          <w:sz w:val="24"/>
          <w:szCs w:val="24"/>
        </w:rPr>
      </w:pPr>
      <w:r w:rsidRPr="005F73A7">
        <w:rPr>
          <w:rFonts w:ascii="Times New Roman" w:hAnsi="Times New Roman" w:cs="Times New Roman"/>
          <w:sz w:val="24"/>
          <w:szCs w:val="24"/>
        </w:rPr>
        <w:t>to provide accountability for public investment in research and produce evidence of the benefits of this investment;</w:t>
      </w:r>
    </w:p>
    <w:p w14:paraId="49273FA4" w14:textId="77777777" w:rsidR="00453114" w:rsidRDefault="00453114" w:rsidP="00EB491B">
      <w:pPr>
        <w:spacing w:after="0" w:line="240" w:lineRule="auto"/>
        <w:ind w:left="720"/>
        <w:rPr>
          <w:rFonts w:ascii="Times New Roman" w:hAnsi="Times New Roman" w:cs="Times New Roman"/>
          <w:sz w:val="24"/>
          <w:szCs w:val="24"/>
        </w:rPr>
      </w:pPr>
    </w:p>
    <w:p w14:paraId="21966FA0" w14:textId="5EFB85E7" w:rsidR="002F20BE" w:rsidRPr="005F73A7" w:rsidRDefault="002F20BE" w:rsidP="00EB491B">
      <w:pPr>
        <w:spacing w:after="0" w:line="240" w:lineRule="auto"/>
        <w:ind w:left="720"/>
        <w:rPr>
          <w:rFonts w:ascii="Times New Roman" w:hAnsi="Times New Roman" w:cs="Times New Roman"/>
          <w:sz w:val="24"/>
          <w:szCs w:val="24"/>
        </w:rPr>
      </w:pPr>
      <w:r w:rsidRPr="005F73A7">
        <w:rPr>
          <w:rFonts w:ascii="Times New Roman" w:hAnsi="Times New Roman" w:cs="Times New Roman"/>
          <w:sz w:val="24"/>
          <w:szCs w:val="24"/>
        </w:rPr>
        <w:t>to provide benchmarking information and establish reputational yardsticks, for use in the higher education sector and for public information.</w:t>
      </w:r>
    </w:p>
    <w:p w14:paraId="558EF667" w14:textId="77777777" w:rsidR="00B33FA1" w:rsidRDefault="00B33FA1" w:rsidP="00B33FA1">
      <w:pPr>
        <w:spacing w:after="0" w:line="240" w:lineRule="auto"/>
        <w:rPr>
          <w:rFonts w:ascii="Times New Roman" w:hAnsi="Times New Roman" w:cs="Times New Roman"/>
          <w:sz w:val="24"/>
          <w:szCs w:val="24"/>
        </w:rPr>
      </w:pPr>
    </w:p>
    <w:p w14:paraId="1E9FA3E6" w14:textId="77777777" w:rsidR="00D50C05" w:rsidRPr="005F73A7" w:rsidRDefault="002F20BE"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This major exercise is undertaken </w:t>
      </w:r>
      <w:r w:rsidR="005B403C" w:rsidRPr="005F73A7">
        <w:rPr>
          <w:rFonts w:ascii="Times New Roman" w:hAnsi="Times New Roman" w:cs="Times New Roman"/>
          <w:sz w:val="24"/>
          <w:szCs w:val="24"/>
        </w:rPr>
        <w:t xml:space="preserve">roughly every 6 years </w:t>
      </w:r>
      <w:r w:rsidRPr="005F73A7">
        <w:rPr>
          <w:rFonts w:ascii="Times New Roman" w:hAnsi="Times New Roman" w:cs="Times New Roman"/>
          <w:sz w:val="24"/>
          <w:szCs w:val="24"/>
        </w:rPr>
        <w:t>by the four UK higher education funding bodies (the Higher Education Funding Council for England, the Higher Education Funding Council for Wales, the Scottish Funding Council and the Department for the Economy in Northern Ireland).</w:t>
      </w:r>
    </w:p>
    <w:p w14:paraId="2678C833" w14:textId="77777777" w:rsidR="00D50C05" w:rsidRPr="005F73A7" w:rsidRDefault="00D50C05" w:rsidP="00B33FA1">
      <w:pPr>
        <w:spacing w:after="0" w:line="240" w:lineRule="auto"/>
        <w:rPr>
          <w:rFonts w:ascii="Times New Roman" w:hAnsi="Times New Roman" w:cs="Times New Roman"/>
          <w:sz w:val="24"/>
          <w:szCs w:val="24"/>
        </w:rPr>
      </w:pPr>
    </w:p>
    <w:p w14:paraId="18FDDFD1" w14:textId="41424AF5" w:rsidR="00D50C05" w:rsidRDefault="00426E9C"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0C05" w:rsidRPr="005F73A7">
        <w:rPr>
          <w:rFonts w:ascii="Times New Roman" w:hAnsi="Times New Roman" w:cs="Times New Roman"/>
          <w:sz w:val="24"/>
          <w:szCs w:val="24"/>
        </w:rPr>
        <w:t>2</w:t>
      </w:r>
      <w:r w:rsidR="0071441F">
        <w:rPr>
          <w:rFonts w:ascii="Times New Roman" w:hAnsi="Times New Roman" w:cs="Times New Roman"/>
          <w:sz w:val="24"/>
          <w:szCs w:val="24"/>
        </w:rPr>
        <w:t>]</w:t>
      </w:r>
      <w:r w:rsidR="002869DE">
        <w:rPr>
          <w:rFonts w:ascii="Times New Roman" w:hAnsi="Times New Roman" w:cs="Times New Roman"/>
          <w:sz w:val="24"/>
          <w:szCs w:val="24"/>
        </w:rPr>
        <w:t xml:space="preserve"> </w:t>
      </w:r>
      <w:r w:rsidR="00C41579" w:rsidRPr="005F73A7">
        <w:rPr>
          <w:rFonts w:ascii="Times New Roman" w:hAnsi="Times New Roman" w:cs="Times New Roman"/>
          <w:sz w:val="24"/>
          <w:szCs w:val="24"/>
        </w:rPr>
        <w:t>‘The Future of Practice Research’ symposium held at Goldsmiths</w:t>
      </w:r>
      <w:r w:rsidR="00C46462">
        <w:rPr>
          <w:rFonts w:ascii="Times New Roman" w:hAnsi="Times New Roman" w:cs="Times New Roman"/>
          <w:sz w:val="24"/>
          <w:szCs w:val="24"/>
        </w:rPr>
        <w:t>,</w:t>
      </w:r>
      <w:r w:rsidR="00C41579" w:rsidRPr="005F73A7">
        <w:rPr>
          <w:rFonts w:ascii="Times New Roman" w:hAnsi="Times New Roman" w:cs="Times New Roman"/>
          <w:sz w:val="24"/>
          <w:szCs w:val="24"/>
        </w:rPr>
        <w:t xml:space="preserve"> University of London, </w:t>
      </w:r>
      <w:r w:rsidR="00C46462">
        <w:rPr>
          <w:rFonts w:ascii="Times New Roman" w:hAnsi="Times New Roman" w:cs="Times New Roman"/>
          <w:sz w:val="24"/>
          <w:szCs w:val="24"/>
        </w:rPr>
        <w:t xml:space="preserve">was </w:t>
      </w:r>
      <w:r w:rsidR="00C41579" w:rsidRPr="005F73A7">
        <w:rPr>
          <w:rFonts w:ascii="Times New Roman" w:hAnsi="Times New Roman" w:cs="Times New Roman"/>
          <w:sz w:val="24"/>
          <w:szCs w:val="24"/>
        </w:rPr>
        <w:t xml:space="preserve">hosted in partnership with </w:t>
      </w:r>
      <w:r w:rsidR="00575D6B" w:rsidRPr="005F73A7">
        <w:rPr>
          <w:rFonts w:ascii="Times New Roman" w:hAnsi="Times New Roman" w:cs="Times New Roman"/>
          <w:sz w:val="24"/>
          <w:szCs w:val="24"/>
        </w:rPr>
        <w:t>the Higher Education Funding Council for England</w:t>
      </w:r>
      <w:r w:rsidR="00C41579" w:rsidRPr="005F73A7">
        <w:rPr>
          <w:rFonts w:ascii="Times New Roman" w:hAnsi="Times New Roman" w:cs="Times New Roman"/>
          <w:sz w:val="24"/>
          <w:szCs w:val="24"/>
        </w:rPr>
        <w:t xml:space="preserve"> </w:t>
      </w:r>
      <w:r w:rsidR="00575D6B" w:rsidRPr="005F73A7">
        <w:rPr>
          <w:rFonts w:ascii="Times New Roman" w:hAnsi="Times New Roman" w:cs="Times New Roman"/>
          <w:sz w:val="24"/>
          <w:szCs w:val="24"/>
        </w:rPr>
        <w:t xml:space="preserve">(HEFCE funds and regulates universities and colleges in England) </w:t>
      </w:r>
      <w:r w:rsidR="00C41579" w:rsidRPr="005F73A7">
        <w:rPr>
          <w:rFonts w:ascii="Times New Roman" w:hAnsi="Times New Roman" w:cs="Times New Roman"/>
          <w:sz w:val="24"/>
          <w:szCs w:val="24"/>
        </w:rPr>
        <w:t>on 4 June 2015.</w:t>
      </w:r>
      <w:r w:rsidR="00C46462">
        <w:rPr>
          <w:rFonts w:ascii="Times New Roman" w:hAnsi="Times New Roman" w:cs="Times New Roman"/>
          <w:sz w:val="24"/>
          <w:szCs w:val="24"/>
        </w:rPr>
        <w:t xml:space="preserve"> This event </w:t>
      </w:r>
      <w:r w:rsidR="00C46462" w:rsidRPr="00C46462">
        <w:rPr>
          <w:rFonts w:ascii="Times New Roman" w:hAnsi="Times New Roman" w:cs="Times New Roman"/>
          <w:sz w:val="24"/>
          <w:szCs w:val="24"/>
        </w:rPr>
        <w:t>gave an opportunity for researchers, practitioners and research managers to explore new ways in which practice research is extending, and to influence broader agendas around assessment, funding and impact in a period of constant change.</w:t>
      </w:r>
    </w:p>
    <w:p w14:paraId="77274638" w14:textId="65E119FE" w:rsidR="004616A0" w:rsidRDefault="004616A0" w:rsidP="00B33FA1">
      <w:pPr>
        <w:spacing w:after="0" w:line="240" w:lineRule="auto"/>
        <w:rPr>
          <w:rFonts w:ascii="Times New Roman" w:hAnsi="Times New Roman" w:cs="Times New Roman"/>
          <w:sz w:val="24"/>
          <w:szCs w:val="24"/>
        </w:rPr>
      </w:pPr>
    </w:p>
    <w:p w14:paraId="07AF0257" w14:textId="5C3E89F7" w:rsidR="004616A0" w:rsidRPr="00F15394" w:rsidRDefault="00BA3D48"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1441F">
        <w:rPr>
          <w:rFonts w:ascii="Times New Roman" w:hAnsi="Times New Roman" w:cs="Times New Roman"/>
          <w:sz w:val="24"/>
          <w:szCs w:val="24"/>
        </w:rPr>
        <w:t>]</w:t>
      </w:r>
      <w:r w:rsidR="004E010C" w:rsidRPr="00F15394">
        <w:rPr>
          <w:rFonts w:ascii="Times New Roman" w:hAnsi="Times New Roman" w:cs="Times New Roman"/>
          <w:sz w:val="24"/>
          <w:szCs w:val="24"/>
        </w:rPr>
        <w:t xml:space="preserve"> </w:t>
      </w:r>
      <w:r w:rsidR="00F15394">
        <w:rPr>
          <w:rFonts w:ascii="Times New Roman" w:hAnsi="Times New Roman" w:cs="Times New Roman"/>
          <w:sz w:val="24"/>
          <w:szCs w:val="24"/>
        </w:rPr>
        <w:t>We</w:t>
      </w:r>
      <w:r w:rsidR="00F15394" w:rsidRPr="00BB57F9">
        <w:rPr>
          <w:rFonts w:ascii="Times New Roman" w:hAnsi="Times New Roman" w:cs="Times New Roman"/>
          <w:sz w:val="24"/>
          <w:szCs w:val="24"/>
        </w:rPr>
        <w:t xml:space="preserve"> </w:t>
      </w:r>
      <w:r w:rsidR="004616A0" w:rsidRPr="00BB57F9">
        <w:rPr>
          <w:rFonts w:ascii="Times New Roman" w:hAnsi="Times New Roman" w:cs="Times New Roman"/>
          <w:sz w:val="24"/>
          <w:szCs w:val="24"/>
        </w:rPr>
        <w:t xml:space="preserve">use the term ‘practice research’ to refer to research in which the activity of creating </w:t>
      </w:r>
      <w:r w:rsidR="004616A0" w:rsidRPr="00F15394">
        <w:rPr>
          <w:rFonts w:ascii="Times New Roman" w:hAnsi="Times New Roman" w:cs="Times New Roman"/>
          <w:sz w:val="24"/>
          <w:szCs w:val="24"/>
        </w:rPr>
        <w:t>is</w:t>
      </w:r>
      <w:r w:rsidR="004616A0" w:rsidRPr="00BB57F9">
        <w:rPr>
          <w:rFonts w:ascii="Times New Roman" w:hAnsi="Times New Roman" w:cs="Times New Roman"/>
          <w:sz w:val="24"/>
          <w:szCs w:val="24"/>
        </w:rPr>
        <w:t xml:space="preserve"> the primary research method, with critical understanding being drawn from investigating that practice.</w:t>
      </w:r>
      <w:r w:rsidR="004616A0" w:rsidRPr="00F15394">
        <w:rPr>
          <w:rFonts w:ascii="Times New Roman" w:hAnsi="Times New Roman" w:cs="Times New Roman"/>
          <w:sz w:val="24"/>
          <w:szCs w:val="24"/>
        </w:rPr>
        <w:t xml:space="preserve"> In this </w:t>
      </w:r>
      <w:r w:rsidR="00F15394">
        <w:rPr>
          <w:rFonts w:ascii="Times New Roman" w:hAnsi="Times New Roman" w:cs="Times New Roman"/>
          <w:sz w:val="24"/>
          <w:szCs w:val="24"/>
        </w:rPr>
        <w:t>we</w:t>
      </w:r>
      <w:r w:rsidR="00F15394" w:rsidRPr="00F15394">
        <w:rPr>
          <w:rFonts w:ascii="Times New Roman" w:hAnsi="Times New Roman" w:cs="Times New Roman"/>
          <w:sz w:val="24"/>
          <w:szCs w:val="24"/>
        </w:rPr>
        <w:t xml:space="preserve"> </w:t>
      </w:r>
      <w:r w:rsidR="004616A0" w:rsidRPr="00F15394">
        <w:rPr>
          <w:rFonts w:ascii="Times New Roman" w:hAnsi="Times New Roman" w:cs="Times New Roman"/>
          <w:sz w:val="24"/>
          <w:szCs w:val="24"/>
        </w:rPr>
        <w:t>follow Hann, who argues that the term ‘avoids the micro-politics of practice as/through/based/led</w:t>
      </w:r>
      <w:r w:rsidR="00B475C1" w:rsidRPr="00BB57F9">
        <w:rPr>
          <w:rFonts w:ascii="Times New Roman" w:hAnsi="Times New Roman" w:cs="Times New Roman"/>
          <w:sz w:val="24"/>
          <w:szCs w:val="24"/>
        </w:rPr>
        <w:t>’</w:t>
      </w:r>
      <w:r w:rsidR="004616A0" w:rsidRPr="00F15394">
        <w:rPr>
          <w:rFonts w:ascii="Times New Roman" w:hAnsi="Times New Roman" w:cs="Times New Roman"/>
          <w:sz w:val="24"/>
          <w:szCs w:val="24"/>
        </w:rPr>
        <w:t xml:space="preserve"> and </w:t>
      </w:r>
      <w:r w:rsidR="00B475C1" w:rsidRPr="00BB57F9">
        <w:rPr>
          <w:rFonts w:ascii="Times New Roman" w:hAnsi="Times New Roman" w:cs="Times New Roman"/>
          <w:sz w:val="24"/>
          <w:szCs w:val="24"/>
        </w:rPr>
        <w:t>‘</w:t>
      </w:r>
      <w:r w:rsidR="004616A0" w:rsidRPr="00F15394">
        <w:rPr>
          <w:rFonts w:ascii="Times New Roman" w:hAnsi="Times New Roman" w:cs="Times New Roman"/>
          <w:sz w:val="24"/>
          <w:szCs w:val="24"/>
        </w:rPr>
        <w:t>focuses on the wider issues related to how researchers share, apply and critique knowledge borne of practice’ (Hann 2015).</w:t>
      </w:r>
    </w:p>
    <w:p w14:paraId="2DCA4CED" w14:textId="77777777" w:rsidR="00BA3D48" w:rsidRPr="005F73A7" w:rsidRDefault="00BA3D48" w:rsidP="00B33FA1">
      <w:pPr>
        <w:spacing w:after="0" w:line="240" w:lineRule="auto"/>
        <w:rPr>
          <w:rFonts w:ascii="Times New Roman" w:hAnsi="Times New Roman" w:cs="Times New Roman"/>
          <w:sz w:val="24"/>
          <w:szCs w:val="24"/>
        </w:rPr>
      </w:pPr>
    </w:p>
    <w:p w14:paraId="19C2B4CF" w14:textId="663FBA65" w:rsidR="00D50C05" w:rsidRDefault="00426E9C" w:rsidP="00B33FA1">
      <w:pPr>
        <w:spacing w:after="0" w:line="240" w:lineRule="auto"/>
        <w:rPr>
          <w:rFonts w:ascii="Times New Roman" w:hAnsi="Times New Roman" w:cs="Times New Roman"/>
          <w:sz w:val="24"/>
          <w:szCs w:val="24"/>
        </w:rPr>
      </w:pPr>
      <w:r w:rsidRPr="00F15394">
        <w:rPr>
          <w:rFonts w:ascii="Times New Roman" w:hAnsi="Times New Roman" w:cs="Times New Roman"/>
          <w:sz w:val="24"/>
          <w:szCs w:val="24"/>
        </w:rPr>
        <w:t>[</w:t>
      </w:r>
      <w:r w:rsidR="006B272E" w:rsidRPr="00F15394">
        <w:rPr>
          <w:rFonts w:ascii="Times New Roman" w:hAnsi="Times New Roman" w:cs="Times New Roman"/>
          <w:sz w:val="24"/>
          <w:szCs w:val="24"/>
        </w:rPr>
        <w:t>4</w:t>
      </w:r>
      <w:r w:rsidR="0071441F">
        <w:rPr>
          <w:rFonts w:ascii="Times New Roman" w:hAnsi="Times New Roman" w:cs="Times New Roman"/>
          <w:sz w:val="24"/>
          <w:szCs w:val="24"/>
        </w:rPr>
        <w:t>]</w:t>
      </w:r>
      <w:r w:rsidR="00D6169E">
        <w:rPr>
          <w:rFonts w:ascii="Times New Roman" w:hAnsi="Times New Roman" w:cs="Times New Roman"/>
          <w:sz w:val="24"/>
          <w:szCs w:val="24"/>
        </w:rPr>
        <w:t xml:space="preserve"> </w:t>
      </w:r>
      <w:r w:rsidR="00C41579" w:rsidRPr="00F15394">
        <w:rPr>
          <w:rFonts w:ascii="Times New Roman" w:hAnsi="Times New Roman" w:cs="Times New Roman"/>
          <w:sz w:val="24"/>
          <w:szCs w:val="24"/>
        </w:rPr>
        <w:t>O</w:t>
      </w:r>
      <w:r w:rsidR="00CD68EB">
        <w:rPr>
          <w:rFonts w:ascii="Times New Roman" w:hAnsi="Times New Roman" w:cs="Times New Roman"/>
          <w:sz w:val="24"/>
          <w:szCs w:val="24"/>
        </w:rPr>
        <w:t>ur interest i</w:t>
      </w:r>
      <w:r w:rsidR="00CD68EB" w:rsidRPr="00EF6A33">
        <w:rPr>
          <w:rFonts w:ascii="Times New Roman" w:hAnsi="Times New Roman" w:cs="Times New Roman"/>
          <w:sz w:val="24"/>
          <w:szCs w:val="24"/>
        </w:rPr>
        <w:t>n the ‘reflective’ element</w:t>
      </w:r>
      <w:r w:rsidR="00CD68EB">
        <w:rPr>
          <w:rFonts w:ascii="Times New Roman" w:hAnsi="Times New Roman" w:cs="Times New Roman"/>
          <w:sz w:val="24"/>
          <w:szCs w:val="24"/>
        </w:rPr>
        <w:t xml:space="preserve"> required of practice research means that, perhaps o</w:t>
      </w:r>
      <w:r w:rsidR="005F45D2">
        <w:rPr>
          <w:rFonts w:ascii="Times New Roman" w:hAnsi="Times New Roman" w:cs="Times New Roman"/>
          <w:sz w:val="24"/>
          <w:szCs w:val="24"/>
        </w:rPr>
        <w:t xml:space="preserve">ddly, </w:t>
      </w:r>
      <w:r w:rsidR="005F45D2" w:rsidRPr="00BE7DA9">
        <w:rPr>
          <w:rFonts w:ascii="Times New Roman" w:hAnsi="Times New Roman" w:cs="Times New Roman"/>
          <w:sz w:val="24"/>
          <w:szCs w:val="24"/>
        </w:rPr>
        <w:t>creative writing</w:t>
      </w:r>
      <w:r w:rsidR="005F45D2" w:rsidRPr="00D6169E">
        <w:rPr>
          <w:rFonts w:ascii="Times New Roman" w:hAnsi="Times New Roman" w:cs="Times New Roman"/>
          <w:sz w:val="24"/>
          <w:szCs w:val="24"/>
        </w:rPr>
        <w:t xml:space="preserve"> </w:t>
      </w:r>
      <w:r w:rsidR="005F45D2">
        <w:rPr>
          <w:rFonts w:ascii="Times New Roman" w:hAnsi="Times New Roman" w:cs="Times New Roman"/>
          <w:sz w:val="24"/>
          <w:szCs w:val="24"/>
        </w:rPr>
        <w:t>(o</w:t>
      </w:r>
      <w:r w:rsidR="00C41579" w:rsidRPr="00F15394">
        <w:rPr>
          <w:rFonts w:ascii="Times New Roman" w:hAnsi="Times New Roman" w:cs="Times New Roman"/>
          <w:sz w:val="24"/>
          <w:szCs w:val="24"/>
        </w:rPr>
        <w:t xml:space="preserve">ur primary </w:t>
      </w:r>
      <w:r w:rsidR="00CD68EB">
        <w:rPr>
          <w:rFonts w:ascii="Times New Roman" w:hAnsi="Times New Roman" w:cs="Times New Roman"/>
          <w:sz w:val="24"/>
          <w:szCs w:val="24"/>
        </w:rPr>
        <w:t>concern</w:t>
      </w:r>
      <w:r w:rsidR="00CD68EB" w:rsidRPr="00F15394">
        <w:rPr>
          <w:rFonts w:ascii="Times New Roman" w:hAnsi="Times New Roman" w:cs="Times New Roman"/>
          <w:sz w:val="24"/>
          <w:szCs w:val="24"/>
        </w:rPr>
        <w:t xml:space="preserve"> </w:t>
      </w:r>
      <w:r w:rsidR="00C41579" w:rsidRPr="00F15394">
        <w:rPr>
          <w:rFonts w:ascii="Times New Roman" w:hAnsi="Times New Roman" w:cs="Times New Roman"/>
          <w:sz w:val="24"/>
          <w:szCs w:val="24"/>
        </w:rPr>
        <w:t>in th</w:t>
      </w:r>
      <w:r w:rsidR="005F45D2">
        <w:rPr>
          <w:rFonts w:ascii="Times New Roman" w:hAnsi="Times New Roman" w:cs="Times New Roman"/>
          <w:sz w:val="24"/>
          <w:szCs w:val="24"/>
        </w:rPr>
        <w:t xml:space="preserve">is </w:t>
      </w:r>
      <w:r w:rsidR="00C41579" w:rsidRPr="00F15394">
        <w:rPr>
          <w:rFonts w:ascii="Times New Roman" w:hAnsi="Times New Roman" w:cs="Times New Roman"/>
          <w:sz w:val="24"/>
          <w:szCs w:val="24"/>
        </w:rPr>
        <w:t>paper</w:t>
      </w:r>
      <w:r w:rsidR="005F45D2">
        <w:rPr>
          <w:rFonts w:ascii="Times New Roman" w:hAnsi="Times New Roman" w:cs="Times New Roman"/>
          <w:sz w:val="24"/>
          <w:szCs w:val="24"/>
        </w:rPr>
        <w:t xml:space="preserve">) is included under </w:t>
      </w:r>
      <w:r w:rsidR="00434986">
        <w:rPr>
          <w:rFonts w:ascii="Times New Roman" w:hAnsi="Times New Roman" w:cs="Times New Roman"/>
          <w:sz w:val="24"/>
          <w:szCs w:val="24"/>
        </w:rPr>
        <w:t xml:space="preserve">the category </w:t>
      </w:r>
      <w:r w:rsidR="005F45D2">
        <w:rPr>
          <w:rFonts w:ascii="Times New Roman" w:hAnsi="Times New Roman" w:cs="Times New Roman"/>
          <w:sz w:val="24"/>
          <w:szCs w:val="24"/>
        </w:rPr>
        <w:t>‘non-textual’</w:t>
      </w:r>
      <w:r w:rsidR="00DA351C">
        <w:rPr>
          <w:rFonts w:ascii="Times New Roman" w:hAnsi="Times New Roman" w:cs="Times New Roman"/>
          <w:sz w:val="24"/>
          <w:szCs w:val="24"/>
        </w:rPr>
        <w:t>.</w:t>
      </w:r>
      <w:r w:rsidR="005F45D2">
        <w:rPr>
          <w:rFonts w:ascii="Times New Roman" w:hAnsi="Times New Roman" w:cs="Times New Roman"/>
          <w:sz w:val="24"/>
          <w:szCs w:val="24"/>
        </w:rPr>
        <w:t xml:space="preserve"> </w:t>
      </w:r>
      <w:r w:rsidR="00434986">
        <w:rPr>
          <w:rFonts w:ascii="Times New Roman" w:hAnsi="Times New Roman" w:cs="Times New Roman"/>
          <w:sz w:val="24"/>
          <w:szCs w:val="24"/>
        </w:rPr>
        <w:t xml:space="preserve">This is </w:t>
      </w:r>
      <w:r w:rsidR="00CD68EB">
        <w:rPr>
          <w:rFonts w:ascii="Times New Roman" w:hAnsi="Times New Roman" w:cs="Times New Roman"/>
          <w:sz w:val="24"/>
          <w:szCs w:val="24"/>
        </w:rPr>
        <w:t xml:space="preserve">the </w:t>
      </w:r>
      <w:r w:rsidR="00434986">
        <w:rPr>
          <w:rFonts w:ascii="Times New Roman" w:hAnsi="Times New Roman" w:cs="Times New Roman"/>
          <w:sz w:val="24"/>
          <w:szCs w:val="24"/>
        </w:rPr>
        <w:t xml:space="preserve">generic </w:t>
      </w:r>
      <w:r w:rsidR="00CD68EB">
        <w:rPr>
          <w:rFonts w:ascii="Times New Roman" w:hAnsi="Times New Roman" w:cs="Times New Roman"/>
          <w:sz w:val="24"/>
          <w:szCs w:val="24"/>
        </w:rPr>
        <w:t xml:space="preserve">term used by the REF for </w:t>
      </w:r>
      <w:r w:rsidR="00C41579" w:rsidRPr="00F15394">
        <w:rPr>
          <w:rFonts w:ascii="Times New Roman" w:hAnsi="Times New Roman" w:cs="Times New Roman"/>
          <w:sz w:val="24"/>
          <w:szCs w:val="24"/>
        </w:rPr>
        <w:t xml:space="preserve">practice research </w:t>
      </w:r>
      <w:r w:rsidR="00CD68EB">
        <w:rPr>
          <w:rFonts w:ascii="Times New Roman" w:hAnsi="Times New Roman" w:cs="Times New Roman"/>
          <w:sz w:val="24"/>
          <w:szCs w:val="24"/>
        </w:rPr>
        <w:t xml:space="preserve">in which </w:t>
      </w:r>
      <w:r w:rsidR="00C41579" w:rsidRPr="00F15394">
        <w:rPr>
          <w:rFonts w:ascii="Times New Roman" w:hAnsi="Times New Roman" w:cs="Times New Roman"/>
          <w:sz w:val="24"/>
          <w:szCs w:val="24"/>
        </w:rPr>
        <w:t>the evidence base requires additional or supplementary material establishing its status as research.</w:t>
      </w:r>
      <w:r w:rsidR="00CD68EB">
        <w:rPr>
          <w:rFonts w:ascii="Times New Roman" w:hAnsi="Times New Roman" w:cs="Times New Roman"/>
          <w:sz w:val="24"/>
          <w:szCs w:val="24"/>
        </w:rPr>
        <w:t xml:space="preserve"> See also </w:t>
      </w:r>
      <w:r w:rsidR="00CD68EB" w:rsidRPr="00146120">
        <w:rPr>
          <w:rFonts w:ascii="Times New Roman" w:hAnsi="Times New Roman" w:cs="Times New Roman"/>
          <w:sz w:val="24"/>
          <w:szCs w:val="24"/>
        </w:rPr>
        <w:t xml:space="preserve">footnote </w:t>
      </w:r>
      <w:r w:rsidR="007B5BD5" w:rsidRPr="00146120">
        <w:rPr>
          <w:rFonts w:ascii="Times New Roman" w:hAnsi="Times New Roman" w:cs="Times New Roman"/>
          <w:sz w:val="24"/>
          <w:szCs w:val="24"/>
        </w:rPr>
        <w:t xml:space="preserve">12 </w:t>
      </w:r>
      <w:r w:rsidR="00CD68EB" w:rsidRPr="00146120">
        <w:rPr>
          <w:rFonts w:ascii="Times New Roman" w:hAnsi="Times New Roman" w:cs="Times New Roman"/>
          <w:sz w:val="24"/>
          <w:szCs w:val="24"/>
        </w:rPr>
        <w:t>below.</w:t>
      </w:r>
    </w:p>
    <w:p w14:paraId="775F7252" w14:textId="77777777" w:rsidR="005F45D2" w:rsidRDefault="005F45D2" w:rsidP="00B33FA1">
      <w:pPr>
        <w:spacing w:after="0" w:line="240" w:lineRule="auto"/>
        <w:rPr>
          <w:rFonts w:ascii="Times New Roman" w:hAnsi="Times New Roman" w:cs="Times New Roman"/>
          <w:sz w:val="24"/>
          <w:szCs w:val="24"/>
        </w:rPr>
      </w:pPr>
    </w:p>
    <w:p w14:paraId="4F761A76" w14:textId="62B03354" w:rsidR="00D50C05" w:rsidRDefault="00426E9C"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1441F">
        <w:rPr>
          <w:rFonts w:ascii="Times New Roman" w:hAnsi="Times New Roman" w:cs="Times New Roman"/>
          <w:sz w:val="24"/>
          <w:szCs w:val="24"/>
        </w:rPr>
        <w:t>]</w:t>
      </w:r>
      <w:r w:rsidR="00D50C05" w:rsidRPr="005F73A7">
        <w:rPr>
          <w:rFonts w:ascii="Times New Roman" w:hAnsi="Times New Roman" w:cs="Times New Roman"/>
          <w:sz w:val="24"/>
          <w:szCs w:val="24"/>
        </w:rPr>
        <w:t xml:space="preserve"> The Research Assessment Exercise (the primary purpose of which was to produce quality profiles for each submission of research activity made by institutions and took place in 1992, 1996 and 2001) was replaced by the Research Excellence Framework in 2014.</w:t>
      </w:r>
    </w:p>
    <w:p w14:paraId="30EF3484" w14:textId="77777777" w:rsidR="00BB57F9" w:rsidRDefault="00BB57F9" w:rsidP="00B33FA1">
      <w:pPr>
        <w:spacing w:after="0" w:line="240" w:lineRule="auto"/>
        <w:rPr>
          <w:rFonts w:ascii="Times New Roman" w:hAnsi="Times New Roman" w:cs="Times New Roman"/>
          <w:sz w:val="24"/>
          <w:szCs w:val="24"/>
        </w:rPr>
      </w:pPr>
    </w:p>
    <w:p w14:paraId="0808893B" w14:textId="393684BD" w:rsidR="00BB57F9" w:rsidRDefault="00BB57F9" w:rsidP="00B33FA1">
      <w:pPr>
        <w:spacing w:after="0" w:line="240" w:lineRule="auto"/>
        <w:rPr>
          <w:rFonts w:ascii="Times New Roman" w:hAnsi="Times New Roman" w:cs="Times New Roman"/>
          <w:sz w:val="24"/>
          <w:szCs w:val="24"/>
        </w:rPr>
      </w:pPr>
      <w:r w:rsidRPr="00243DEC">
        <w:rPr>
          <w:rFonts w:ascii="Times New Roman" w:hAnsi="Times New Roman" w:cs="Times New Roman"/>
          <w:sz w:val="24"/>
          <w:szCs w:val="24"/>
        </w:rPr>
        <w:t>[</w:t>
      </w:r>
      <w:r>
        <w:rPr>
          <w:rFonts w:ascii="Times New Roman" w:hAnsi="Times New Roman" w:cs="Times New Roman"/>
          <w:sz w:val="24"/>
          <w:szCs w:val="24"/>
        </w:rPr>
        <w:t>6</w:t>
      </w:r>
      <w:r w:rsidR="0071441F">
        <w:rPr>
          <w:rFonts w:ascii="Times New Roman" w:hAnsi="Times New Roman" w:cs="Times New Roman"/>
          <w:sz w:val="24"/>
          <w:szCs w:val="24"/>
        </w:rPr>
        <w:t>]</w:t>
      </w:r>
      <w:r w:rsidRPr="00243DEC">
        <w:rPr>
          <w:rFonts w:ascii="Times New Roman" w:hAnsi="Times New Roman" w:cs="Times New Roman"/>
          <w:sz w:val="24"/>
          <w:szCs w:val="24"/>
        </w:rPr>
        <w:t xml:space="preserve"> The UK Arts and Humanities Research Council tends to use the term ‘practice-led’ as a generic term for practice research; where appropriate </w:t>
      </w:r>
      <w:r w:rsidR="00F15394">
        <w:rPr>
          <w:rFonts w:ascii="Times New Roman" w:hAnsi="Times New Roman" w:cs="Times New Roman"/>
          <w:sz w:val="24"/>
          <w:szCs w:val="24"/>
        </w:rPr>
        <w:t>we</w:t>
      </w:r>
      <w:r w:rsidR="00F15394" w:rsidRPr="00243DEC">
        <w:rPr>
          <w:rFonts w:ascii="Times New Roman" w:hAnsi="Times New Roman" w:cs="Times New Roman"/>
          <w:sz w:val="24"/>
          <w:szCs w:val="24"/>
        </w:rPr>
        <w:t xml:space="preserve"> </w:t>
      </w:r>
      <w:r w:rsidRPr="00243DEC">
        <w:rPr>
          <w:rFonts w:ascii="Times New Roman" w:hAnsi="Times New Roman" w:cs="Times New Roman"/>
          <w:sz w:val="24"/>
          <w:szCs w:val="24"/>
        </w:rPr>
        <w:t>have followed this usage.</w:t>
      </w:r>
    </w:p>
    <w:p w14:paraId="65D6C85C" w14:textId="77777777" w:rsidR="00BB57F9" w:rsidRPr="005F73A7" w:rsidRDefault="00BB57F9" w:rsidP="00B33FA1">
      <w:pPr>
        <w:spacing w:after="0" w:line="240" w:lineRule="auto"/>
        <w:rPr>
          <w:rFonts w:ascii="Times New Roman" w:hAnsi="Times New Roman" w:cs="Times New Roman"/>
          <w:sz w:val="24"/>
          <w:szCs w:val="24"/>
        </w:rPr>
      </w:pPr>
    </w:p>
    <w:p w14:paraId="6405FD33" w14:textId="0DC4197F" w:rsidR="002B749C" w:rsidRDefault="00426E9C"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BB57F9">
        <w:rPr>
          <w:rFonts w:ascii="Times New Roman" w:hAnsi="Times New Roman" w:cs="Times New Roman"/>
          <w:sz w:val="24"/>
          <w:szCs w:val="24"/>
        </w:rPr>
        <w:t>7</w:t>
      </w:r>
      <w:r w:rsidR="0071441F">
        <w:rPr>
          <w:rFonts w:ascii="Times New Roman" w:hAnsi="Times New Roman" w:cs="Times New Roman"/>
          <w:sz w:val="24"/>
          <w:szCs w:val="24"/>
        </w:rPr>
        <w:t>]</w:t>
      </w:r>
      <w:r w:rsidR="00D50C05" w:rsidRPr="005F73A7">
        <w:rPr>
          <w:rFonts w:ascii="Times New Roman" w:hAnsi="Times New Roman" w:cs="Times New Roman"/>
          <w:sz w:val="24"/>
          <w:szCs w:val="24"/>
        </w:rPr>
        <w:t xml:space="preserve"> </w:t>
      </w:r>
      <w:r w:rsidR="0028513B" w:rsidRPr="005F73A7">
        <w:rPr>
          <w:rFonts w:ascii="Times New Roman" w:hAnsi="Times New Roman" w:cs="Times New Roman"/>
          <w:sz w:val="24"/>
          <w:szCs w:val="24"/>
        </w:rPr>
        <w:t>Submission of outputs 71</w:t>
      </w:r>
      <w:r w:rsidR="0071441F">
        <w:rPr>
          <w:rFonts w:ascii="Times New Roman" w:hAnsi="Times New Roman" w:cs="Times New Roman"/>
          <w:sz w:val="24"/>
          <w:szCs w:val="24"/>
        </w:rPr>
        <w:t>:</w:t>
      </w:r>
      <w:r w:rsidR="0028513B" w:rsidRPr="005F73A7">
        <w:rPr>
          <w:rFonts w:ascii="Times New Roman" w:hAnsi="Times New Roman" w:cs="Times New Roman"/>
          <w:sz w:val="24"/>
          <w:szCs w:val="24"/>
        </w:rPr>
        <w:t xml:space="preserve"> </w:t>
      </w:r>
    </w:p>
    <w:p w14:paraId="3CCEE846" w14:textId="5BD5E2E7" w:rsidR="00C41579" w:rsidRDefault="0028513B" w:rsidP="002B749C">
      <w:pPr>
        <w:spacing w:after="0" w:line="240" w:lineRule="auto"/>
        <w:ind w:left="720"/>
        <w:rPr>
          <w:rFonts w:ascii="Times New Roman" w:hAnsi="Times New Roman" w:cs="Times New Roman"/>
          <w:sz w:val="24"/>
          <w:szCs w:val="24"/>
        </w:rPr>
      </w:pPr>
      <w:r w:rsidRPr="005F73A7">
        <w:rPr>
          <w:rFonts w:ascii="Times New Roman" w:hAnsi="Times New Roman" w:cs="Times New Roman"/>
          <w:sz w:val="24"/>
          <w:szCs w:val="24"/>
        </w:rPr>
        <w:t>In order to form an expert judgment on the quality of each research output, sub-panel members will examine such evidence as needed. Where the research content of the output may not be self</w:t>
      </w:r>
      <w:r w:rsidR="00CA70F3">
        <w:rPr>
          <w:rFonts w:ascii="Times New Roman" w:hAnsi="Times New Roman" w:cs="Times New Roman"/>
          <w:sz w:val="24"/>
          <w:szCs w:val="24"/>
        </w:rPr>
        <w:t>-</w:t>
      </w:r>
      <w:r w:rsidRPr="005F73A7">
        <w:rPr>
          <w:rFonts w:ascii="Times New Roman" w:hAnsi="Times New Roman" w:cs="Times New Roman"/>
          <w:sz w:val="24"/>
          <w:szCs w:val="24"/>
        </w:rPr>
        <w:t xml:space="preserve">evident, submitting units should supply additional information as specified in b below. A ‘portfolio’, as specified in c below, should only be included where the research output and ‘information about the research process and/or content’, together, do not provide material sufficient to assess the output. Institutions should, therefore, submit only such evidence as they deem necessary to enable sub-panel members to properly assess a research output, within the following guidelines: a. Research output: This should be submitted without additional material where the output is in itself deemed to constitute sufficient evidence of the research. b. Information about the research process and/or content: Submitting units may include a statement of up to 300 words in cases where the research imperatives and research process of an output (such as an artefact, curation, database, digital format, installation, composition, performance or event, screening, tape, creative writing, database, textbook, translation or video) might further be made evident by descriptive and contextualising information. Where the location or medium of the output is essential to a proper understanding of the research being presented this should be explained in the 300 words. The sub-panels will ignore any additional material that includes evaluative commentary on the perceived quality of a research output. c. Portfolio: In cases where the research output is: ephemeral (for example, time-based, nonmaterial, or no longer available); is one in a series of interconnected works (for example, performances or installations); or cannot fully represent its research dimensions through the evidence provided in a and b above, a portfolio in either digital or physical form may be submitted. This material must be sufficiently substantial to constitute evidence which will allow sub-panel members to access the research dimensions of the work. The expectation is that a portfolio is likely to include complementary evidence about the processes and outcomes of the work, for example DVDs, tapes (video and audio), photographs, sketchbooks, web-sites, catalogues, interviews or programme notes. The material should be presented with the sole purpose of assisting panel members to access fully the research dimensions </w:t>
      </w:r>
      <w:r w:rsidR="002B749C">
        <w:rPr>
          <w:rFonts w:ascii="Times New Roman" w:hAnsi="Times New Roman" w:cs="Times New Roman"/>
          <w:sz w:val="24"/>
          <w:szCs w:val="24"/>
        </w:rPr>
        <w:t xml:space="preserve">of the work. </w:t>
      </w:r>
      <w:r w:rsidRPr="005F73A7">
        <w:rPr>
          <w:rFonts w:ascii="Times New Roman" w:hAnsi="Times New Roman" w:cs="Times New Roman"/>
          <w:sz w:val="24"/>
          <w:szCs w:val="24"/>
        </w:rPr>
        <w:t>(</w:t>
      </w:r>
      <w:r w:rsidR="00E07A36" w:rsidRPr="005F73A7">
        <w:rPr>
          <w:rFonts w:ascii="Times New Roman" w:hAnsi="Times New Roman" w:cs="Times New Roman"/>
          <w:sz w:val="24"/>
          <w:szCs w:val="24"/>
        </w:rPr>
        <w:t>REF</w:t>
      </w:r>
      <w:r w:rsidRPr="005F73A7">
        <w:rPr>
          <w:rFonts w:ascii="Times New Roman" w:hAnsi="Times New Roman" w:cs="Times New Roman"/>
          <w:sz w:val="24"/>
          <w:szCs w:val="24"/>
        </w:rPr>
        <w:t>2014</w:t>
      </w:r>
      <w:r w:rsidR="00E07A36" w:rsidRPr="005F73A7">
        <w:rPr>
          <w:rFonts w:ascii="Times New Roman" w:hAnsi="Times New Roman" w:cs="Times New Roman"/>
          <w:sz w:val="24"/>
          <w:szCs w:val="24"/>
        </w:rPr>
        <w:t xml:space="preserve"> 2012</w:t>
      </w:r>
      <w:r w:rsidRPr="005F73A7">
        <w:rPr>
          <w:rFonts w:ascii="Times New Roman" w:hAnsi="Times New Roman" w:cs="Times New Roman"/>
          <w:sz w:val="24"/>
          <w:szCs w:val="24"/>
        </w:rPr>
        <w:t>: 87)</w:t>
      </w:r>
    </w:p>
    <w:p w14:paraId="5FBBCC3B" w14:textId="77777777" w:rsidR="00B33FA1" w:rsidRDefault="00B33FA1" w:rsidP="00B33FA1">
      <w:pPr>
        <w:spacing w:after="0" w:line="240" w:lineRule="auto"/>
        <w:rPr>
          <w:rFonts w:ascii="Times New Roman" w:hAnsi="Times New Roman" w:cs="Times New Roman"/>
          <w:sz w:val="24"/>
          <w:szCs w:val="24"/>
        </w:rPr>
      </w:pPr>
    </w:p>
    <w:p w14:paraId="68B18843" w14:textId="2C52228D" w:rsidR="0028513B" w:rsidRPr="005F73A7" w:rsidRDefault="00426E9C"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F0FFC">
        <w:rPr>
          <w:rFonts w:ascii="Times New Roman" w:hAnsi="Times New Roman" w:cs="Times New Roman"/>
          <w:sz w:val="24"/>
          <w:szCs w:val="24"/>
        </w:rPr>
        <w:t>8</w:t>
      </w:r>
      <w:r w:rsidR="0071441F">
        <w:rPr>
          <w:rFonts w:ascii="Times New Roman" w:hAnsi="Times New Roman" w:cs="Times New Roman"/>
          <w:sz w:val="24"/>
          <w:szCs w:val="24"/>
        </w:rPr>
        <w:t>]</w:t>
      </w:r>
      <w:r w:rsidR="00582DAE">
        <w:rPr>
          <w:rFonts w:ascii="Times New Roman" w:hAnsi="Times New Roman" w:cs="Times New Roman"/>
          <w:sz w:val="24"/>
          <w:szCs w:val="24"/>
        </w:rPr>
        <w:t xml:space="preserve"> </w:t>
      </w:r>
      <w:r w:rsidR="0028513B" w:rsidRPr="005F73A7">
        <w:rPr>
          <w:rFonts w:ascii="Times New Roman" w:hAnsi="Times New Roman" w:cs="Times New Roman"/>
          <w:sz w:val="24"/>
          <w:szCs w:val="24"/>
        </w:rPr>
        <w:t>This unease is commonly reported across the subject area of Creative Writing (see Graham Mort’s paper as discussed below), although it must be recognised that under ‘Disciplinary developments’ in UOA 29: English Language and Literature’, ‘The sub-panel noted a significant increase in the variety and volume of creative writing and creative practice, submitted from institutions of differing size and character. The best of this work was outstanding in terms of its originality, rigour and significance, extending the traditional boundaries of research in the discipline of English in absorbing and sometimes exhilarating ways. A significant proportion of the creative writing submitted for assessment was judged to be of world-leading quality’ (REF2014</w:t>
      </w:r>
      <w:r w:rsidR="00E07A36" w:rsidRPr="005F73A7">
        <w:rPr>
          <w:rFonts w:ascii="Times New Roman" w:hAnsi="Times New Roman" w:cs="Times New Roman"/>
          <w:sz w:val="24"/>
          <w:szCs w:val="24"/>
        </w:rPr>
        <w:t xml:space="preserve"> </w:t>
      </w:r>
      <w:r w:rsidR="0028513B" w:rsidRPr="005F73A7">
        <w:rPr>
          <w:rFonts w:ascii="Times New Roman" w:hAnsi="Times New Roman" w:cs="Times New Roman"/>
          <w:sz w:val="24"/>
          <w:szCs w:val="24"/>
        </w:rPr>
        <w:t>2015</w:t>
      </w:r>
      <w:r w:rsidR="00E07A36" w:rsidRPr="005F73A7">
        <w:rPr>
          <w:rFonts w:ascii="Times New Roman" w:hAnsi="Times New Roman" w:cs="Times New Roman"/>
          <w:sz w:val="24"/>
          <w:szCs w:val="24"/>
        </w:rPr>
        <w:t xml:space="preserve">: </w:t>
      </w:r>
      <w:r w:rsidR="0028513B" w:rsidRPr="005F73A7">
        <w:rPr>
          <w:rFonts w:ascii="Times New Roman" w:hAnsi="Times New Roman" w:cs="Times New Roman"/>
          <w:sz w:val="24"/>
          <w:szCs w:val="24"/>
        </w:rPr>
        <w:t>45).</w:t>
      </w:r>
    </w:p>
    <w:p w14:paraId="4296EBC5" w14:textId="77777777" w:rsidR="00B33FA1" w:rsidRDefault="00B33FA1" w:rsidP="00B33FA1">
      <w:pPr>
        <w:spacing w:after="0" w:line="240" w:lineRule="auto"/>
        <w:rPr>
          <w:rFonts w:ascii="Times New Roman" w:hAnsi="Times New Roman" w:cs="Times New Roman"/>
          <w:sz w:val="24"/>
          <w:szCs w:val="24"/>
        </w:rPr>
      </w:pPr>
    </w:p>
    <w:p w14:paraId="7DC57370" w14:textId="4A693039" w:rsidR="0028513B" w:rsidRDefault="00426E9C"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F0FFC">
        <w:rPr>
          <w:rFonts w:ascii="Times New Roman" w:hAnsi="Times New Roman" w:cs="Times New Roman"/>
          <w:sz w:val="24"/>
          <w:szCs w:val="24"/>
        </w:rPr>
        <w:t>9</w:t>
      </w:r>
      <w:r w:rsidR="0071441F">
        <w:rPr>
          <w:rFonts w:ascii="Times New Roman" w:hAnsi="Times New Roman" w:cs="Times New Roman"/>
          <w:sz w:val="24"/>
          <w:szCs w:val="24"/>
        </w:rPr>
        <w:t>]</w:t>
      </w:r>
      <w:r w:rsidR="00582DAE">
        <w:rPr>
          <w:rFonts w:ascii="Times New Roman" w:hAnsi="Times New Roman" w:cs="Times New Roman"/>
          <w:sz w:val="24"/>
          <w:szCs w:val="24"/>
        </w:rPr>
        <w:t xml:space="preserve"> </w:t>
      </w:r>
      <w:r w:rsidR="0028513B" w:rsidRPr="005F73A7">
        <w:rPr>
          <w:rFonts w:ascii="Times New Roman" w:hAnsi="Times New Roman" w:cs="Times New Roman"/>
          <w:sz w:val="24"/>
          <w:szCs w:val="24"/>
        </w:rPr>
        <w:t>Creative Writing is specifically identified as one of the areas where more work may have to be done with regard to ‘distinguishing between advanced practice presented as research, and practice-based work that fulfilled the definition of research as set out for REF2014’: ‘The international members … commented that, in the case of text-based creative writing, where the history of assessing such material is more recent, there may be need for further review in the future’ (REF2014</w:t>
      </w:r>
      <w:r w:rsidR="00E07A36" w:rsidRPr="005F73A7">
        <w:rPr>
          <w:rFonts w:ascii="Times New Roman" w:hAnsi="Times New Roman" w:cs="Times New Roman"/>
          <w:sz w:val="24"/>
          <w:szCs w:val="24"/>
        </w:rPr>
        <w:t xml:space="preserve"> </w:t>
      </w:r>
      <w:r w:rsidR="0028513B" w:rsidRPr="005F73A7">
        <w:rPr>
          <w:rFonts w:ascii="Times New Roman" w:hAnsi="Times New Roman" w:cs="Times New Roman"/>
          <w:sz w:val="24"/>
          <w:szCs w:val="24"/>
        </w:rPr>
        <w:t>2015</w:t>
      </w:r>
      <w:r w:rsidR="00E07A36" w:rsidRPr="005F73A7">
        <w:rPr>
          <w:rFonts w:ascii="Times New Roman" w:hAnsi="Times New Roman" w:cs="Times New Roman"/>
          <w:sz w:val="24"/>
          <w:szCs w:val="24"/>
        </w:rPr>
        <w:t>:</w:t>
      </w:r>
      <w:r w:rsidR="0028513B" w:rsidRPr="005F73A7">
        <w:rPr>
          <w:rFonts w:ascii="Times New Roman" w:hAnsi="Times New Roman" w:cs="Times New Roman"/>
          <w:sz w:val="24"/>
          <w:szCs w:val="24"/>
        </w:rPr>
        <w:t xml:space="preserve"> 24)</w:t>
      </w:r>
      <w:r w:rsidR="000E1C9E">
        <w:rPr>
          <w:rFonts w:ascii="Times New Roman" w:hAnsi="Times New Roman" w:cs="Times New Roman"/>
          <w:sz w:val="24"/>
          <w:szCs w:val="24"/>
        </w:rPr>
        <w:t>.</w:t>
      </w:r>
    </w:p>
    <w:p w14:paraId="32DFB378" w14:textId="77777777" w:rsidR="00B33FA1" w:rsidRDefault="00B33FA1" w:rsidP="00B33FA1">
      <w:pPr>
        <w:spacing w:after="0" w:line="240" w:lineRule="auto"/>
        <w:rPr>
          <w:rFonts w:ascii="Times New Roman" w:hAnsi="Times New Roman" w:cs="Times New Roman"/>
          <w:sz w:val="24"/>
          <w:szCs w:val="24"/>
        </w:rPr>
      </w:pPr>
    </w:p>
    <w:p w14:paraId="00C5126C" w14:textId="056C5D86" w:rsidR="00086010" w:rsidRPr="005F73A7" w:rsidRDefault="00086010"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r w:rsidR="0071441F">
        <w:rPr>
          <w:rFonts w:ascii="Times New Roman" w:hAnsi="Times New Roman" w:cs="Times New Roman"/>
          <w:sz w:val="24"/>
          <w:szCs w:val="24"/>
        </w:rPr>
        <w:t>]</w:t>
      </w:r>
      <w:r w:rsidR="00582DAE">
        <w:rPr>
          <w:rFonts w:ascii="Times New Roman" w:hAnsi="Times New Roman" w:cs="Times New Roman"/>
          <w:sz w:val="24"/>
          <w:szCs w:val="24"/>
        </w:rPr>
        <w:t xml:space="preserve"> </w:t>
      </w:r>
      <w:r w:rsidRPr="005F73A7">
        <w:rPr>
          <w:rFonts w:ascii="Times New Roman" w:hAnsi="Times New Roman" w:cs="Times New Roman"/>
          <w:sz w:val="24"/>
          <w:szCs w:val="24"/>
        </w:rPr>
        <w:t>Brown makes no specific reference to Sub-panel 29: English Language and Literature, in which Creative Writing was included, without being mentioned as an individual subject other than in one parentheses (see below). Creative Writing was the subject of ‘Cross sub-panel working’: ‘SPs 28 and 29 cross-calibrated with respect to Linguistics and Creative Writing, and advice was provided by SP 29 on the assessment of Creative Writing outputs where requested by other sub-panels, with particularly close working between SPs 28 and 29 with respect to such outputs’ (REF2014 2015: 10).</w:t>
      </w:r>
    </w:p>
    <w:p w14:paraId="4AF4C056" w14:textId="77777777" w:rsidR="00B33FA1" w:rsidRDefault="00B33FA1" w:rsidP="00B33FA1">
      <w:pPr>
        <w:spacing w:after="0" w:line="240" w:lineRule="auto"/>
        <w:rPr>
          <w:rFonts w:ascii="Times New Roman" w:hAnsi="Times New Roman" w:cs="Times New Roman"/>
          <w:sz w:val="24"/>
          <w:szCs w:val="24"/>
        </w:rPr>
      </w:pPr>
    </w:p>
    <w:p w14:paraId="73E73D77" w14:textId="08217265" w:rsidR="00C334FF" w:rsidRPr="005F73A7" w:rsidRDefault="00C334FF"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F0FFC">
        <w:rPr>
          <w:rFonts w:ascii="Times New Roman" w:hAnsi="Times New Roman" w:cs="Times New Roman"/>
          <w:sz w:val="24"/>
          <w:szCs w:val="24"/>
        </w:rPr>
        <w:t>1</w:t>
      </w:r>
      <w:r w:rsidR="00086010">
        <w:rPr>
          <w:rFonts w:ascii="Times New Roman" w:hAnsi="Times New Roman" w:cs="Times New Roman"/>
          <w:sz w:val="24"/>
          <w:szCs w:val="24"/>
        </w:rPr>
        <w:t>1</w:t>
      </w:r>
      <w:r>
        <w:rPr>
          <w:rFonts w:ascii="Times New Roman" w:hAnsi="Times New Roman" w:cs="Times New Roman"/>
          <w:sz w:val="24"/>
          <w:szCs w:val="24"/>
        </w:rPr>
        <w:t xml:space="preserve">] The REF awards </w:t>
      </w:r>
      <w:r w:rsidRPr="00C334FF">
        <w:rPr>
          <w:rFonts w:ascii="Times New Roman" w:hAnsi="Times New Roman" w:cs="Times New Roman"/>
          <w:sz w:val="24"/>
          <w:szCs w:val="24"/>
        </w:rPr>
        <w:t xml:space="preserve">an overall quality profile to each submission, </w:t>
      </w:r>
      <w:r>
        <w:rPr>
          <w:rFonts w:ascii="Times New Roman" w:hAnsi="Times New Roman" w:cs="Times New Roman"/>
          <w:sz w:val="24"/>
          <w:szCs w:val="24"/>
        </w:rPr>
        <w:t xml:space="preserve">using four </w:t>
      </w:r>
      <w:r w:rsidRPr="00C334FF">
        <w:rPr>
          <w:rFonts w:ascii="Times New Roman" w:hAnsi="Times New Roman" w:cs="Times New Roman"/>
          <w:sz w:val="24"/>
          <w:szCs w:val="24"/>
        </w:rPr>
        <w:t>starred levels:</w:t>
      </w:r>
      <w:r>
        <w:rPr>
          <w:rFonts w:ascii="Times New Roman" w:hAnsi="Times New Roman" w:cs="Times New Roman"/>
          <w:sz w:val="24"/>
          <w:szCs w:val="24"/>
        </w:rPr>
        <w:t xml:space="preserve"> these range between a four, which is awarded to work rated as ‘</w:t>
      </w:r>
      <w:r w:rsidRPr="00C334FF">
        <w:rPr>
          <w:rFonts w:ascii="Times New Roman" w:hAnsi="Times New Roman" w:cs="Times New Roman"/>
          <w:sz w:val="24"/>
          <w:szCs w:val="24"/>
        </w:rPr>
        <w:t>world-leading in terms of originality, significance and rigour</w:t>
      </w:r>
      <w:r>
        <w:rPr>
          <w:rFonts w:ascii="Times New Roman" w:hAnsi="Times New Roman" w:cs="Times New Roman"/>
          <w:sz w:val="24"/>
          <w:szCs w:val="24"/>
        </w:rPr>
        <w:t>,’ and a one, which is awarded to work rated as ‘</w:t>
      </w:r>
      <w:r w:rsidRPr="00C334FF">
        <w:rPr>
          <w:rFonts w:ascii="Times New Roman" w:hAnsi="Times New Roman" w:cs="Times New Roman"/>
          <w:sz w:val="24"/>
          <w:szCs w:val="24"/>
        </w:rPr>
        <w:t>recognised nationally in terms of originality, significance and rigour</w:t>
      </w:r>
      <w:r>
        <w:rPr>
          <w:rFonts w:ascii="Times New Roman" w:hAnsi="Times New Roman" w:cs="Times New Roman"/>
          <w:sz w:val="24"/>
          <w:szCs w:val="24"/>
        </w:rPr>
        <w:t>.’ A submission is rated as ‘</w:t>
      </w:r>
      <w:r w:rsidRPr="00C334FF">
        <w:rPr>
          <w:rFonts w:ascii="Times New Roman" w:hAnsi="Times New Roman" w:cs="Times New Roman"/>
          <w:sz w:val="24"/>
          <w:szCs w:val="24"/>
        </w:rPr>
        <w:t>Unclassified</w:t>
      </w:r>
      <w:r>
        <w:rPr>
          <w:rFonts w:ascii="Times New Roman" w:hAnsi="Times New Roman" w:cs="Times New Roman"/>
          <w:sz w:val="24"/>
          <w:szCs w:val="24"/>
        </w:rPr>
        <w:t>’ if it ‘</w:t>
      </w:r>
      <w:r w:rsidRPr="00C334FF">
        <w:rPr>
          <w:rFonts w:ascii="Times New Roman" w:hAnsi="Times New Roman" w:cs="Times New Roman"/>
          <w:sz w:val="24"/>
          <w:szCs w:val="24"/>
        </w:rPr>
        <w:t xml:space="preserve">falls below the standard of nationally recognised work. Or work which does not meet the published definition of research for </w:t>
      </w:r>
      <w:r w:rsidR="00BA617E">
        <w:rPr>
          <w:rFonts w:ascii="Times New Roman" w:hAnsi="Times New Roman" w:cs="Times New Roman"/>
          <w:sz w:val="24"/>
          <w:szCs w:val="24"/>
        </w:rPr>
        <w:t>the purposes of this assessment</w:t>
      </w:r>
      <w:r>
        <w:rPr>
          <w:rFonts w:ascii="Times New Roman" w:hAnsi="Times New Roman" w:cs="Times New Roman"/>
          <w:sz w:val="24"/>
          <w:szCs w:val="24"/>
        </w:rPr>
        <w:t xml:space="preserve">’ (see </w:t>
      </w:r>
      <w:r w:rsidRPr="00C334FF">
        <w:rPr>
          <w:rFonts w:ascii="Times New Roman" w:hAnsi="Times New Roman" w:cs="Times New Roman"/>
          <w:sz w:val="24"/>
          <w:szCs w:val="24"/>
        </w:rPr>
        <w:t>https://www.ref.ac.uk/2014/panels/assessmentcriteriaandleveldefinitions/</w:t>
      </w:r>
      <w:r>
        <w:rPr>
          <w:rFonts w:ascii="Times New Roman" w:hAnsi="Times New Roman" w:cs="Times New Roman"/>
          <w:sz w:val="24"/>
          <w:szCs w:val="24"/>
        </w:rPr>
        <w:t>)</w:t>
      </w:r>
      <w:r w:rsidRPr="00C334FF">
        <w:rPr>
          <w:rFonts w:ascii="Times New Roman" w:hAnsi="Times New Roman" w:cs="Times New Roman"/>
          <w:sz w:val="24"/>
          <w:szCs w:val="24"/>
        </w:rPr>
        <w:t xml:space="preserve">. </w:t>
      </w:r>
    </w:p>
    <w:p w14:paraId="2A83707F" w14:textId="77777777" w:rsidR="00B33FA1" w:rsidRDefault="00B33FA1" w:rsidP="00B33FA1">
      <w:pPr>
        <w:spacing w:after="0" w:line="240" w:lineRule="auto"/>
        <w:rPr>
          <w:rFonts w:ascii="Times New Roman" w:hAnsi="Times New Roman" w:cs="Times New Roman"/>
          <w:sz w:val="24"/>
          <w:szCs w:val="24"/>
        </w:rPr>
      </w:pPr>
    </w:p>
    <w:p w14:paraId="336E11D9" w14:textId="21FD7D49" w:rsidR="00E07A36" w:rsidRPr="005F73A7" w:rsidRDefault="00426E9C"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F0FFC">
        <w:rPr>
          <w:rFonts w:ascii="Times New Roman" w:hAnsi="Times New Roman" w:cs="Times New Roman"/>
          <w:sz w:val="24"/>
          <w:szCs w:val="24"/>
        </w:rPr>
        <w:t>12</w:t>
      </w:r>
      <w:r w:rsidR="0071441F">
        <w:rPr>
          <w:rFonts w:ascii="Times New Roman" w:hAnsi="Times New Roman" w:cs="Times New Roman"/>
          <w:sz w:val="24"/>
          <w:szCs w:val="24"/>
        </w:rPr>
        <w:t>]</w:t>
      </w:r>
      <w:r w:rsidR="00E07A36" w:rsidRPr="005F73A7">
        <w:rPr>
          <w:rFonts w:ascii="Times New Roman" w:hAnsi="Times New Roman" w:cs="Times New Roman"/>
          <w:sz w:val="24"/>
          <w:szCs w:val="24"/>
        </w:rPr>
        <w:t xml:space="preserve"> As noted above, </w:t>
      </w:r>
      <w:r w:rsidR="003422FC">
        <w:rPr>
          <w:rFonts w:ascii="Times New Roman" w:hAnsi="Times New Roman" w:cs="Times New Roman"/>
          <w:sz w:val="24"/>
          <w:szCs w:val="24"/>
        </w:rPr>
        <w:t>we</w:t>
      </w:r>
      <w:r w:rsidR="003422FC" w:rsidRPr="005F73A7">
        <w:rPr>
          <w:rFonts w:ascii="Times New Roman" w:hAnsi="Times New Roman" w:cs="Times New Roman"/>
          <w:sz w:val="24"/>
          <w:szCs w:val="24"/>
        </w:rPr>
        <w:t xml:space="preserve"> </w:t>
      </w:r>
      <w:r w:rsidR="00E07A36" w:rsidRPr="005F73A7">
        <w:rPr>
          <w:rFonts w:ascii="Times New Roman" w:hAnsi="Times New Roman" w:cs="Times New Roman"/>
          <w:sz w:val="24"/>
          <w:szCs w:val="24"/>
        </w:rPr>
        <w:t>take this point to apply to all forms of practice research. In REF2014, creative writing was only included under practice research if a portfolio was provided. See note on ‘Practice Research</w:t>
      </w:r>
      <w:r w:rsidR="00954ED1" w:rsidRPr="005F73A7">
        <w:rPr>
          <w:rFonts w:ascii="Times New Roman" w:hAnsi="Times New Roman" w:cs="Times New Roman"/>
          <w:sz w:val="24"/>
          <w:szCs w:val="24"/>
        </w:rPr>
        <w:t>’</w:t>
      </w:r>
      <w:r w:rsidR="00E07A36" w:rsidRPr="005F73A7">
        <w:rPr>
          <w:rFonts w:ascii="Times New Roman" w:hAnsi="Times New Roman" w:cs="Times New Roman"/>
          <w:sz w:val="24"/>
          <w:szCs w:val="24"/>
        </w:rPr>
        <w:t xml:space="preserve"> in REF2014: ‘In this instance this term should not be taken to include creative writing where research portfolios were not provided’ (REF2014 2015: 16). </w:t>
      </w:r>
    </w:p>
    <w:p w14:paraId="0F7F7608" w14:textId="77777777" w:rsidR="00B33FA1" w:rsidRDefault="00E07A36"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 </w:t>
      </w:r>
    </w:p>
    <w:p w14:paraId="20AF927E" w14:textId="0E5F57E6" w:rsidR="00E07A36" w:rsidRPr="005F73A7" w:rsidRDefault="00426E9C"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C0B74" w:rsidRPr="005F73A7">
        <w:rPr>
          <w:rFonts w:ascii="Times New Roman" w:hAnsi="Times New Roman" w:cs="Times New Roman"/>
          <w:sz w:val="24"/>
          <w:szCs w:val="24"/>
        </w:rPr>
        <w:t>1</w:t>
      </w:r>
      <w:r w:rsidR="00DF0FFC">
        <w:rPr>
          <w:rFonts w:ascii="Times New Roman" w:hAnsi="Times New Roman" w:cs="Times New Roman"/>
          <w:sz w:val="24"/>
          <w:szCs w:val="24"/>
        </w:rPr>
        <w:t>3</w:t>
      </w:r>
      <w:r w:rsidR="0071441F">
        <w:rPr>
          <w:rFonts w:ascii="Times New Roman" w:hAnsi="Times New Roman" w:cs="Times New Roman"/>
          <w:sz w:val="24"/>
          <w:szCs w:val="24"/>
        </w:rPr>
        <w:t>]</w:t>
      </w:r>
      <w:r w:rsidR="00E07A36" w:rsidRPr="005F73A7">
        <w:rPr>
          <w:rFonts w:ascii="Times New Roman" w:hAnsi="Times New Roman" w:cs="Times New Roman"/>
          <w:sz w:val="24"/>
          <w:szCs w:val="24"/>
        </w:rPr>
        <w:t xml:space="preserve"> A fuller account is given in the REF2014 report, which contains the following comments:</w:t>
      </w:r>
    </w:p>
    <w:p w14:paraId="4EB172F2" w14:textId="77777777" w:rsidR="00B33FA1" w:rsidRDefault="00B33FA1" w:rsidP="00B33FA1">
      <w:pPr>
        <w:spacing w:after="0" w:line="240" w:lineRule="auto"/>
        <w:ind w:left="283" w:right="283"/>
        <w:rPr>
          <w:rFonts w:ascii="Times New Roman" w:hAnsi="Times New Roman" w:cs="Times New Roman"/>
          <w:sz w:val="24"/>
          <w:szCs w:val="24"/>
        </w:rPr>
      </w:pPr>
    </w:p>
    <w:p w14:paraId="0A93AB64" w14:textId="77777777" w:rsidR="00E07A36" w:rsidRPr="005F73A7" w:rsidRDefault="00E07A36" w:rsidP="0071441F">
      <w:pPr>
        <w:spacing w:after="0" w:line="240" w:lineRule="auto"/>
        <w:ind w:left="720"/>
        <w:rPr>
          <w:rFonts w:ascii="Times New Roman" w:hAnsi="Times New Roman" w:cs="Times New Roman"/>
          <w:sz w:val="24"/>
          <w:szCs w:val="24"/>
        </w:rPr>
      </w:pPr>
      <w:r w:rsidRPr="005F73A7">
        <w:rPr>
          <w:rFonts w:ascii="Times New Roman" w:hAnsi="Times New Roman" w:cs="Times New Roman"/>
          <w:sz w:val="24"/>
          <w:szCs w:val="24"/>
        </w:rPr>
        <w:t>In brief, the additional 300 words to make further evident the research imperatives and/or research process of an output (paragraph 71(b) of the ‘Panel criteria’) were used inconsistently and the question of the research imperative was not always well-articulated. (2015: 16)</w:t>
      </w:r>
    </w:p>
    <w:p w14:paraId="089389DB" w14:textId="77777777" w:rsidR="00B33FA1" w:rsidRDefault="00B33FA1" w:rsidP="0071441F">
      <w:pPr>
        <w:spacing w:after="0" w:line="240" w:lineRule="auto"/>
        <w:ind w:left="720"/>
        <w:rPr>
          <w:rFonts w:ascii="Times New Roman" w:hAnsi="Times New Roman" w:cs="Times New Roman"/>
          <w:sz w:val="24"/>
          <w:szCs w:val="24"/>
        </w:rPr>
      </w:pPr>
    </w:p>
    <w:p w14:paraId="5E22D6F8" w14:textId="7A8BD023" w:rsidR="00E07A36" w:rsidRPr="005F73A7" w:rsidRDefault="00E07A36" w:rsidP="0071441F">
      <w:pPr>
        <w:spacing w:after="0" w:line="240" w:lineRule="auto"/>
        <w:ind w:left="720"/>
        <w:rPr>
          <w:rFonts w:ascii="Times New Roman" w:hAnsi="Times New Roman" w:cs="Times New Roman"/>
          <w:sz w:val="24"/>
          <w:szCs w:val="24"/>
        </w:rPr>
      </w:pPr>
      <w:r w:rsidRPr="005F73A7">
        <w:rPr>
          <w:rFonts w:ascii="Times New Roman" w:hAnsi="Times New Roman" w:cs="Times New Roman"/>
          <w:sz w:val="24"/>
          <w:szCs w:val="24"/>
        </w:rPr>
        <w:t>As in 2008 the best outputs in PaR were distinguished by clearly articulated research objectives. In a number of instances, the presentation of practice needed</w:t>
      </w:r>
      <w:r w:rsidR="00582DAE">
        <w:rPr>
          <w:rFonts w:ascii="Times New Roman" w:hAnsi="Times New Roman" w:cs="Times New Roman"/>
          <w:sz w:val="24"/>
          <w:szCs w:val="24"/>
        </w:rPr>
        <w:t xml:space="preserve"> no more than a well-turned 300-</w:t>
      </w:r>
      <w:r w:rsidRPr="005F73A7">
        <w:rPr>
          <w:rFonts w:ascii="Times New Roman" w:hAnsi="Times New Roman" w:cs="Times New Roman"/>
          <w:sz w:val="24"/>
          <w:szCs w:val="24"/>
        </w:rPr>
        <w:t>word statement to point up the research inquiry and its findings, since the concerns outlined were then amply apparent within the practice itself (which was made available for assessment by a variety of means including DVD or CD recordings, photographic materials, scripts and scores, da</w:t>
      </w:r>
      <w:r w:rsidR="006874C6">
        <w:rPr>
          <w:rFonts w:ascii="Times New Roman" w:hAnsi="Times New Roman" w:cs="Times New Roman"/>
          <w:sz w:val="24"/>
          <w:szCs w:val="24"/>
        </w:rPr>
        <w:t>tabases, etc.). (2015: 99)</w:t>
      </w:r>
    </w:p>
    <w:p w14:paraId="1F1C452B" w14:textId="77777777" w:rsidR="00B33FA1" w:rsidRDefault="00B33FA1" w:rsidP="0071441F">
      <w:pPr>
        <w:spacing w:after="0" w:line="240" w:lineRule="auto"/>
        <w:ind w:left="720"/>
        <w:rPr>
          <w:rFonts w:ascii="Times New Roman" w:hAnsi="Times New Roman" w:cs="Times New Roman"/>
          <w:sz w:val="24"/>
          <w:szCs w:val="24"/>
        </w:rPr>
      </w:pPr>
    </w:p>
    <w:p w14:paraId="799DD868" w14:textId="6EA06198" w:rsidR="0028513B" w:rsidRPr="005F73A7" w:rsidRDefault="00E07A36" w:rsidP="0071441F">
      <w:pPr>
        <w:spacing w:after="0" w:line="240" w:lineRule="auto"/>
        <w:ind w:left="720"/>
        <w:rPr>
          <w:rFonts w:ascii="Times New Roman" w:hAnsi="Times New Roman" w:cs="Times New Roman"/>
          <w:sz w:val="24"/>
          <w:szCs w:val="24"/>
        </w:rPr>
      </w:pPr>
      <w:r w:rsidRPr="005F73A7">
        <w:rPr>
          <w:rFonts w:ascii="Times New Roman" w:hAnsi="Times New Roman" w:cs="Times New Roman"/>
          <w:sz w:val="24"/>
          <w:szCs w:val="24"/>
        </w:rPr>
        <w:t>More generally, the 300 word statements too often displayed a misunderstanding of what was being asked for and provided evidence of impact from the research, or a descriptive account akin to a programme note, rather than making the case</w:t>
      </w:r>
      <w:r w:rsidR="00453114">
        <w:rPr>
          <w:rFonts w:ascii="Times New Roman" w:hAnsi="Times New Roman" w:cs="Times New Roman"/>
          <w:sz w:val="24"/>
          <w:szCs w:val="24"/>
        </w:rPr>
        <w:t xml:space="preserve"> for practice as research. </w:t>
      </w:r>
      <w:r w:rsidRPr="005F73A7">
        <w:rPr>
          <w:rFonts w:ascii="Times New Roman" w:hAnsi="Times New Roman" w:cs="Times New Roman"/>
          <w:sz w:val="24"/>
          <w:szCs w:val="24"/>
        </w:rPr>
        <w:t>(2015: 100)</w:t>
      </w:r>
    </w:p>
    <w:p w14:paraId="1A96355A" w14:textId="77777777" w:rsidR="00B33FA1" w:rsidRDefault="00B33FA1" w:rsidP="00B33FA1">
      <w:pPr>
        <w:spacing w:after="0" w:line="240" w:lineRule="auto"/>
        <w:rPr>
          <w:rFonts w:ascii="Times New Roman" w:hAnsi="Times New Roman" w:cs="Times New Roman"/>
          <w:sz w:val="24"/>
          <w:szCs w:val="24"/>
        </w:rPr>
      </w:pPr>
    </w:p>
    <w:p w14:paraId="3D7B5DAA" w14:textId="0ECBC80D" w:rsidR="00E96452" w:rsidRDefault="00426E9C"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1563B" w:rsidRPr="005F73A7">
        <w:rPr>
          <w:rFonts w:ascii="Times New Roman" w:hAnsi="Times New Roman" w:cs="Times New Roman"/>
          <w:sz w:val="24"/>
          <w:szCs w:val="24"/>
        </w:rPr>
        <w:t>1</w:t>
      </w:r>
      <w:r w:rsidR="00DF0FFC">
        <w:rPr>
          <w:rFonts w:ascii="Times New Roman" w:hAnsi="Times New Roman" w:cs="Times New Roman"/>
          <w:sz w:val="24"/>
          <w:szCs w:val="24"/>
        </w:rPr>
        <w:t>4</w:t>
      </w:r>
      <w:r w:rsidR="0071441F">
        <w:rPr>
          <w:rFonts w:ascii="Times New Roman" w:hAnsi="Times New Roman" w:cs="Times New Roman"/>
          <w:sz w:val="24"/>
          <w:szCs w:val="24"/>
        </w:rPr>
        <w:t>]</w:t>
      </w:r>
      <w:r w:rsidR="00C15B8B" w:rsidRPr="005F73A7">
        <w:rPr>
          <w:rFonts w:ascii="Times New Roman" w:hAnsi="Times New Roman" w:cs="Times New Roman"/>
          <w:sz w:val="24"/>
          <w:szCs w:val="24"/>
        </w:rPr>
        <w:t xml:space="preserve"> </w:t>
      </w:r>
      <w:r w:rsidR="005F7A0B" w:rsidRPr="005F73A7">
        <w:rPr>
          <w:rFonts w:ascii="Times New Roman" w:hAnsi="Times New Roman" w:cs="Times New Roman"/>
          <w:sz w:val="24"/>
          <w:szCs w:val="24"/>
        </w:rPr>
        <w:t xml:space="preserve">See the AHRC’s Definition of research: </w:t>
      </w:r>
    </w:p>
    <w:p w14:paraId="7B9AC5EC" w14:textId="77777777" w:rsidR="004C408C" w:rsidRDefault="004C408C" w:rsidP="00E96452">
      <w:pPr>
        <w:spacing w:after="0" w:line="240" w:lineRule="auto"/>
        <w:ind w:left="720"/>
        <w:rPr>
          <w:rFonts w:ascii="Times New Roman" w:hAnsi="Times New Roman" w:cs="Times New Roman"/>
          <w:sz w:val="24"/>
          <w:szCs w:val="24"/>
        </w:rPr>
      </w:pPr>
    </w:p>
    <w:p w14:paraId="378418B3" w14:textId="734D67FA" w:rsidR="0028513B" w:rsidRPr="005F73A7" w:rsidRDefault="005F7A0B" w:rsidP="00E96452">
      <w:pPr>
        <w:spacing w:after="0" w:line="240" w:lineRule="auto"/>
        <w:ind w:left="720"/>
        <w:rPr>
          <w:rFonts w:ascii="Times New Roman" w:hAnsi="Times New Roman" w:cs="Times New Roman"/>
          <w:sz w:val="24"/>
          <w:szCs w:val="24"/>
        </w:rPr>
      </w:pPr>
      <w:r w:rsidRPr="005F73A7">
        <w:rPr>
          <w:rFonts w:ascii="Times New Roman" w:hAnsi="Times New Roman" w:cs="Times New Roman"/>
          <w:sz w:val="24"/>
          <w:szCs w:val="24"/>
        </w:rPr>
        <w:t xml:space="preserve">Our primary concern is to ensure that the research we fund addresses clearly-articulated research questions, issues or problems, set in a clear context of other research in that area, and using appropriate research methods and/or approaches. … Creative output can be produced, or practice undertaken, as an integral part of a research process as defined above. The Council would expect, however, this practice to be accompanied by some form of documentation of the research process, as well as </w:t>
      </w:r>
      <w:r w:rsidRPr="005F73A7">
        <w:rPr>
          <w:rFonts w:ascii="Times New Roman" w:hAnsi="Times New Roman" w:cs="Times New Roman"/>
          <w:sz w:val="24"/>
          <w:szCs w:val="24"/>
        </w:rPr>
        <w:lastRenderedPageBreak/>
        <w:t xml:space="preserve">some form of textual analysis or explanation to support its position and as a record of your critical reflection. Equally, creativity or practice may involve no such process at all, in which case it would be ineligible for funding from the Arts </w:t>
      </w:r>
      <w:r w:rsidR="00453114">
        <w:rPr>
          <w:rFonts w:ascii="Times New Roman" w:hAnsi="Times New Roman" w:cs="Times New Roman"/>
          <w:sz w:val="24"/>
          <w:szCs w:val="24"/>
        </w:rPr>
        <w:t>and Humanities Research Council</w:t>
      </w:r>
      <w:r w:rsidR="00E96452">
        <w:rPr>
          <w:rFonts w:ascii="Times New Roman" w:hAnsi="Times New Roman" w:cs="Times New Roman"/>
          <w:sz w:val="24"/>
          <w:szCs w:val="24"/>
        </w:rPr>
        <w:t>.</w:t>
      </w:r>
      <w:r w:rsidR="009D5041" w:rsidRPr="005F73A7">
        <w:rPr>
          <w:rFonts w:ascii="Times New Roman" w:hAnsi="Times New Roman" w:cs="Times New Roman"/>
          <w:sz w:val="24"/>
          <w:szCs w:val="24"/>
        </w:rPr>
        <w:t xml:space="preserve"> (</w:t>
      </w:r>
      <w:r w:rsidR="009D5041" w:rsidRPr="007A2BA3">
        <w:rPr>
          <w:rFonts w:ascii="Times New Roman" w:hAnsi="Times New Roman" w:cs="Times New Roman"/>
          <w:sz w:val="24"/>
          <w:szCs w:val="24"/>
        </w:rPr>
        <w:t>2015</w:t>
      </w:r>
      <w:r w:rsidR="009D5041" w:rsidRPr="005F73A7">
        <w:rPr>
          <w:rFonts w:ascii="Times New Roman" w:hAnsi="Times New Roman" w:cs="Times New Roman"/>
          <w:sz w:val="24"/>
          <w:szCs w:val="24"/>
        </w:rPr>
        <w:t>)</w:t>
      </w:r>
    </w:p>
    <w:p w14:paraId="0F89700D" w14:textId="77777777" w:rsidR="00B33FA1" w:rsidRDefault="00B33FA1" w:rsidP="00B33FA1">
      <w:pPr>
        <w:spacing w:after="0" w:line="240" w:lineRule="auto"/>
        <w:rPr>
          <w:rFonts w:ascii="Times New Roman" w:hAnsi="Times New Roman" w:cs="Times New Roman"/>
          <w:sz w:val="24"/>
          <w:szCs w:val="24"/>
        </w:rPr>
      </w:pPr>
    </w:p>
    <w:p w14:paraId="61B45BE0" w14:textId="6EC9346D" w:rsidR="005F7A0B" w:rsidRPr="005F73A7" w:rsidRDefault="00426E9C"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3170E" w:rsidRPr="005F73A7">
        <w:rPr>
          <w:rFonts w:ascii="Times New Roman" w:hAnsi="Times New Roman" w:cs="Times New Roman"/>
          <w:sz w:val="24"/>
          <w:szCs w:val="24"/>
        </w:rPr>
        <w:t>1</w:t>
      </w:r>
      <w:r w:rsidR="00086010">
        <w:rPr>
          <w:rFonts w:ascii="Times New Roman" w:hAnsi="Times New Roman" w:cs="Times New Roman"/>
          <w:sz w:val="24"/>
          <w:szCs w:val="24"/>
        </w:rPr>
        <w:t>5</w:t>
      </w:r>
      <w:r w:rsidR="0071441F">
        <w:rPr>
          <w:rFonts w:ascii="Times New Roman" w:hAnsi="Times New Roman" w:cs="Times New Roman"/>
          <w:sz w:val="24"/>
          <w:szCs w:val="24"/>
        </w:rPr>
        <w:t>]</w:t>
      </w:r>
      <w:r w:rsidR="005F7A0B" w:rsidRPr="005F73A7">
        <w:rPr>
          <w:rFonts w:ascii="Times New Roman" w:hAnsi="Times New Roman" w:cs="Times New Roman"/>
          <w:sz w:val="24"/>
          <w:szCs w:val="24"/>
        </w:rPr>
        <w:t xml:space="preserve"> </w:t>
      </w:r>
      <w:r w:rsidR="009D5041" w:rsidRPr="005F73A7">
        <w:rPr>
          <w:rFonts w:ascii="Times New Roman" w:hAnsi="Times New Roman" w:cs="Times New Roman"/>
          <w:sz w:val="24"/>
          <w:szCs w:val="24"/>
        </w:rPr>
        <w:t>Panel criteria and working methods. Note that under Section D2: Assessment criteria: outputs, ‘creative writing and compositions’ are listed together as ‘Output types’ (REF2014 2012: 85)</w:t>
      </w:r>
      <w:r w:rsidR="003048DC">
        <w:rPr>
          <w:rFonts w:ascii="Times New Roman" w:hAnsi="Times New Roman" w:cs="Times New Roman"/>
          <w:sz w:val="24"/>
          <w:szCs w:val="24"/>
        </w:rPr>
        <w:t>.</w:t>
      </w:r>
    </w:p>
    <w:p w14:paraId="56FFB00F" w14:textId="77777777" w:rsidR="00B33FA1" w:rsidRDefault="00B33FA1" w:rsidP="00B33FA1">
      <w:pPr>
        <w:spacing w:after="0" w:line="240" w:lineRule="auto"/>
        <w:rPr>
          <w:rFonts w:ascii="Times New Roman" w:hAnsi="Times New Roman" w:cs="Times New Roman"/>
          <w:sz w:val="24"/>
          <w:szCs w:val="24"/>
        </w:rPr>
      </w:pPr>
    </w:p>
    <w:p w14:paraId="0DB15F8D" w14:textId="2E0DDCC3" w:rsidR="0071441F" w:rsidRDefault="00426E9C"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3170E" w:rsidRPr="005F73A7">
        <w:rPr>
          <w:rFonts w:ascii="Times New Roman" w:hAnsi="Times New Roman" w:cs="Times New Roman"/>
          <w:sz w:val="24"/>
          <w:szCs w:val="24"/>
        </w:rPr>
        <w:t>1</w:t>
      </w:r>
      <w:r w:rsidR="00086010">
        <w:rPr>
          <w:rFonts w:ascii="Times New Roman" w:hAnsi="Times New Roman" w:cs="Times New Roman"/>
          <w:sz w:val="24"/>
          <w:szCs w:val="24"/>
        </w:rPr>
        <w:t>6</w:t>
      </w:r>
      <w:r w:rsidR="0071441F">
        <w:rPr>
          <w:rFonts w:ascii="Times New Roman" w:hAnsi="Times New Roman" w:cs="Times New Roman"/>
          <w:sz w:val="24"/>
          <w:szCs w:val="24"/>
        </w:rPr>
        <w:t>]</w:t>
      </w:r>
      <w:r w:rsidR="00D16AD8">
        <w:rPr>
          <w:rFonts w:ascii="Times New Roman" w:hAnsi="Times New Roman" w:cs="Times New Roman"/>
          <w:sz w:val="24"/>
          <w:szCs w:val="24"/>
        </w:rPr>
        <w:t xml:space="preserve"> </w:t>
      </w:r>
      <w:r w:rsidR="009D5041" w:rsidRPr="005F73A7">
        <w:rPr>
          <w:rFonts w:ascii="Times New Roman" w:hAnsi="Times New Roman" w:cs="Times New Roman"/>
          <w:sz w:val="24"/>
          <w:szCs w:val="24"/>
        </w:rPr>
        <w:t xml:space="preserve">As Reeves states: </w:t>
      </w:r>
    </w:p>
    <w:p w14:paraId="29F1A865" w14:textId="77777777" w:rsidR="0071441F" w:rsidRDefault="0071441F" w:rsidP="0071441F">
      <w:pPr>
        <w:spacing w:after="0" w:line="240" w:lineRule="auto"/>
        <w:ind w:left="720"/>
        <w:rPr>
          <w:rFonts w:ascii="Times New Roman" w:hAnsi="Times New Roman" w:cs="Times New Roman"/>
          <w:sz w:val="24"/>
          <w:szCs w:val="24"/>
        </w:rPr>
      </w:pPr>
    </w:p>
    <w:p w14:paraId="5F3579D6" w14:textId="630DF80B" w:rsidR="009D5041" w:rsidRPr="005F73A7" w:rsidRDefault="009D5041" w:rsidP="0071441F">
      <w:pPr>
        <w:spacing w:after="0" w:line="240" w:lineRule="auto"/>
        <w:ind w:left="720"/>
        <w:rPr>
          <w:rFonts w:ascii="Times New Roman" w:hAnsi="Times New Roman" w:cs="Times New Roman"/>
          <w:sz w:val="24"/>
          <w:szCs w:val="24"/>
        </w:rPr>
      </w:pPr>
      <w:r w:rsidRPr="005F73A7">
        <w:rPr>
          <w:rFonts w:ascii="Times New Roman" w:hAnsi="Times New Roman" w:cs="Times New Roman"/>
          <w:sz w:val="24"/>
          <w:szCs w:val="24"/>
        </w:rPr>
        <w:t xml:space="preserve">if the REF is to continue down the road of </w:t>
      </w:r>
      <w:r w:rsidR="00746FD3" w:rsidRPr="005F73A7">
        <w:rPr>
          <w:rFonts w:ascii="Times New Roman" w:hAnsi="Times New Roman" w:cs="Times New Roman"/>
          <w:sz w:val="24"/>
          <w:szCs w:val="24"/>
        </w:rPr>
        <w:t>requiring composers</w:t>
      </w:r>
      <w:r w:rsidRPr="005F73A7">
        <w:rPr>
          <w:rFonts w:ascii="Times New Roman" w:hAnsi="Times New Roman" w:cs="Times New Roman"/>
          <w:sz w:val="24"/>
          <w:szCs w:val="24"/>
        </w:rPr>
        <w:t xml:space="preserve"> to </w:t>
      </w:r>
      <w:r w:rsidR="00746FD3" w:rsidRPr="005F73A7">
        <w:rPr>
          <w:rFonts w:ascii="Times New Roman" w:hAnsi="Times New Roman" w:cs="Times New Roman"/>
          <w:sz w:val="24"/>
          <w:szCs w:val="24"/>
        </w:rPr>
        <w:t>articulate their</w:t>
      </w:r>
      <w:r w:rsidRPr="005F73A7">
        <w:rPr>
          <w:rFonts w:ascii="Times New Roman" w:hAnsi="Times New Roman" w:cs="Times New Roman"/>
          <w:sz w:val="24"/>
          <w:szCs w:val="24"/>
        </w:rPr>
        <w:t xml:space="preserve"> research through written texts, and to assess it on that basis, the future progress of compositional research will be delimited and retarded by the ability to explicate it in writing.  It will encourage the exploration </w:t>
      </w:r>
      <w:r w:rsidR="00746FD3" w:rsidRPr="005F73A7">
        <w:rPr>
          <w:rFonts w:ascii="Times New Roman" w:hAnsi="Times New Roman" w:cs="Times New Roman"/>
          <w:sz w:val="24"/>
          <w:szCs w:val="24"/>
        </w:rPr>
        <w:t>of certain things over others</w:t>
      </w:r>
      <w:r w:rsidRPr="005F73A7">
        <w:rPr>
          <w:rFonts w:ascii="Times New Roman" w:hAnsi="Times New Roman" w:cs="Times New Roman"/>
          <w:sz w:val="24"/>
          <w:szCs w:val="24"/>
        </w:rPr>
        <w:t xml:space="preserve">:  </w:t>
      </w:r>
      <w:r w:rsidR="00746FD3" w:rsidRPr="005F73A7">
        <w:rPr>
          <w:rFonts w:ascii="Times New Roman" w:hAnsi="Times New Roman" w:cs="Times New Roman"/>
          <w:sz w:val="24"/>
          <w:szCs w:val="24"/>
        </w:rPr>
        <w:t>those for</w:t>
      </w:r>
      <w:r w:rsidRPr="005F73A7">
        <w:rPr>
          <w:rFonts w:ascii="Times New Roman" w:hAnsi="Times New Roman" w:cs="Times New Roman"/>
          <w:sz w:val="24"/>
          <w:szCs w:val="24"/>
        </w:rPr>
        <w:t xml:space="preserve"> which we already have written terminology, rather than those for which we do not. In other words, </w:t>
      </w:r>
      <w:r w:rsidR="00746FD3" w:rsidRPr="005F73A7">
        <w:rPr>
          <w:rFonts w:ascii="Times New Roman" w:hAnsi="Times New Roman" w:cs="Times New Roman"/>
          <w:sz w:val="24"/>
          <w:szCs w:val="24"/>
        </w:rPr>
        <w:t>composers will be forced to value the potential for written</w:t>
      </w:r>
      <w:r w:rsidRPr="005F73A7">
        <w:rPr>
          <w:rFonts w:ascii="Times New Roman" w:hAnsi="Times New Roman" w:cs="Times New Roman"/>
          <w:sz w:val="24"/>
          <w:szCs w:val="24"/>
        </w:rPr>
        <w:t xml:space="preserve"> explication </w:t>
      </w:r>
      <w:r w:rsidR="00746FD3" w:rsidRPr="005F73A7">
        <w:rPr>
          <w:rFonts w:ascii="Times New Roman" w:hAnsi="Times New Roman" w:cs="Times New Roman"/>
          <w:sz w:val="24"/>
          <w:szCs w:val="24"/>
        </w:rPr>
        <w:t>of their</w:t>
      </w:r>
      <w:r w:rsidRPr="005F73A7">
        <w:rPr>
          <w:rFonts w:ascii="Times New Roman" w:hAnsi="Times New Roman" w:cs="Times New Roman"/>
          <w:sz w:val="24"/>
          <w:szCs w:val="24"/>
        </w:rPr>
        <w:t xml:space="preserve"> work over compositional innovation </w:t>
      </w:r>
      <w:r w:rsidR="00746FD3" w:rsidRPr="005F73A7">
        <w:rPr>
          <w:rFonts w:ascii="Times New Roman" w:hAnsi="Times New Roman" w:cs="Times New Roman"/>
          <w:sz w:val="24"/>
          <w:szCs w:val="24"/>
        </w:rPr>
        <w:t>as such</w:t>
      </w:r>
      <w:r w:rsidRPr="005F73A7">
        <w:rPr>
          <w:rFonts w:ascii="Times New Roman" w:hAnsi="Times New Roman" w:cs="Times New Roman"/>
          <w:sz w:val="24"/>
          <w:szCs w:val="24"/>
        </w:rPr>
        <w:t xml:space="preserve"> in </w:t>
      </w:r>
      <w:r w:rsidR="00746FD3" w:rsidRPr="005F73A7">
        <w:rPr>
          <w:rFonts w:ascii="Times New Roman" w:hAnsi="Times New Roman" w:cs="Times New Roman"/>
          <w:sz w:val="24"/>
          <w:szCs w:val="24"/>
        </w:rPr>
        <w:t>determining the</w:t>
      </w:r>
      <w:r w:rsidRPr="005F73A7">
        <w:rPr>
          <w:rFonts w:ascii="Times New Roman" w:hAnsi="Times New Roman" w:cs="Times New Roman"/>
          <w:sz w:val="24"/>
          <w:szCs w:val="24"/>
        </w:rPr>
        <w:t xml:space="preserve"> future direction of their research. This will hold back the discipline, rather than help to advance it. This is the opposite of wha</w:t>
      </w:r>
      <w:r w:rsidR="00453114">
        <w:rPr>
          <w:rFonts w:ascii="Times New Roman" w:hAnsi="Times New Roman" w:cs="Times New Roman"/>
          <w:sz w:val="24"/>
          <w:szCs w:val="24"/>
        </w:rPr>
        <w:t xml:space="preserve">t research is supposed to do. </w:t>
      </w:r>
      <w:r w:rsidRPr="005F73A7">
        <w:rPr>
          <w:rFonts w:ascii="Times New Roman" w:hAnsi="Times New Roman" w:cs="Times New Roman"/>
          <w:sz w:val="24"/>
          <w:szCs w:val="24"/>
        </w:rPr>
        <w:t xml:space="preserve">(2015: 3) </w:t>
      </w:r>
    </w:p>
    <w:p w14:paraId="2A121E6B" w14:textId="77777777" w:rsidR="00B33FA1" w:rsidRDefault="00B33FA1" w:rsidP="00B33FA1">
      <w:pPr>
        <w:spacing w:after="0" w:line="240" w:lineRule="auto"/>
        <w:rPr>
          <w:rFonts w:ascii="Times New Roman" w:hAnsi="Times New Roman" w:cs="Times New Roman"/>
          <w:sz w:val="24"/>
          <w:szCs w:val="24"/>
        </w:rPr>
      </w:pPr>
    </w:p>
    <w:p w14:paraId="2190024D" w14:textId="450D6223" w:rsidR="005205F3" w:rsidRDefault="00426E9C"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3170E" w:rsidRPr="005F73A7">
        <w:rPr>
          <w:rFonts w:ascii="Times New Roman" w:hAnsi="Times New Roman" w:cs="Times New Roman"/>
          <w:sz w:val="24"/>
          <w:szCs w:val="24"/>
        </w:rPr>
        <w:t>1</w:t>
      </w:r>
      <w:r w:rsidR="00086010">
        <w:rPr>
          <w:rFonts w:ascii="Times New Roman" w:hAnsi="Times New Roman" w:cs="Times New Roman"/>
          <w:sz w:val="24"/>
          <w:szCs w:val="24"/>
        </w:rPr>
        <w:t>7</w:t>
      </w:r>
      <w:r w:rsidR="0071441F">
        <w:rPr>
          <w:rFonts w:ascii="Times New Roman" w:hAnsi="Times New Roman" w:cs="Times New Roman"/>
          <w:sz w:val="24"/>
          <w:szCs w:val="24"/>
        </w:rPr>
        <w:t>]</w:t>
      </w:r>
      <w:r w:rsidR="005205F3" w:rsidRPr="005F73A7">
        <w:rPr>
          <w:rFonts w:ascii="Times New Roman" w:hAnsi="Times New Roman" w:cs="Times New Roman"/>
          <w:sz w:val="24"/>
          <w:szCs w:val="24"/>
        </w:rPr>
        <w:t xml:space="preserve"> If in some cases only for a specific audience: for someone like Reeves, compositional research should ‘not require logo-centric explication for it to be apparent so long as those involved in its identification are highly and widely experienced composers themsel</w:t>
      </w:r>
      <w:r w:rsidR="00802F62">
        <w:rPr>
          <w:rFonts w:ascii="Times New Roman" w:hAnsi="Times New Roman" w:cs="Times New Roman"/>
          <w:sz w:val="24"/>
          <w:szCs w:val="24"/>
        </w:rPr>
        <w:t>ves</w:t>
      </w:r>
      <w:r w:rsidR="005205F3" w:rsidRPr="005F73A7">
        <w:rPr>
          <w:rFonts w:ascii="Times New Roman" w:hAnsi="Times New Roman" w:cs="Times New Roman"/>
          <w:sz w:val="24"/>
          <w:szCs w:val="24"/>
        </w:rPr>
        <w:t>’</w:t>
      </w:r>
      <w:r w:rsidR="00025412">
        <w:rPr>
          <w:rFonts w:ascii="Times New Roman" w:hAnsi="Times New Roman" w:cs="Times New Roman"/>
          <w:sz w:val="24"/>
          <w:szCs w:val="24"/>
        </w:rPr>
        <w:t xml:space="preserve"> (2015</w:t>
      </w:r>
      <w:r w:rsidR="00C644D3">
        <w:rPr>
          <w:rFonts w:ascii="Times New Roman" w:hAnsi="Times New Roman" w:cs="Times New Roman"/>
          <w:sz w:val="24"/>
          <w:szCs w:val="24"/>
        </w:rPr>
        <w:t>: 1</w:t>
      </w:r>
      <w:r w:rsidR="00025412">
        <w:rPr>
          <w:rFonts w:ascii="Times New Roman" w:hAnsi="Times New Roman" w:cs="Times New Roman"/>
          <w:sz w:val="24"/>
          <w:szCs w:val="24"/>
        </w:rPr>
        <w:t>)</w:t>
      </w:r>
      <w:r w:rsidR="00802F62">
        <w:rPr>
          <w:rFonts w:ascii="Times New Roman" w:hAnsi="Times New Roman" w:cs="Times New Roman"/>
          <w:sz w:val="24"/>
          <w:szCs w:val="24"/>
        </w:rPr>
        <w:t>.</w:t>
      </w:r>
    </w:p>
    <w:p w14:paraId="1425C916" w14:textId="77777777" w:rsidR="00B33FA1" w:rsidRDefault="00B33FA1" w:rsidP="00B33FA1">
      <w:pPr>
        <w:spacing w:after="0" w:line="240" w:lineRule="auto"/>
        <w:rPr>
          <w:rFonts w:ascii="Times New Roman" w:hAnsi="Times New Roman" w:cs="Times New Roman"/>
          <w:sz w:val="24"/>
          <w:szCs w:val="24"/>
        </w:rPr>
      </w:pPr>
    </w:p>
    <w:p w14:paraId="32CA42F2" w14:textId="04541A65" w:rsidR="00205ACD" w:rsidRDefault="00205ACD"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71441F">
        <w:rPr>
          <w:rFonts w:ascii="Times New Roman" w:hAnsi="Times New Roman" w:cs="Times New Roman"/>
          <w:sz w:val="24"/>
          <w:szCs w:val="24"/>
        </w:rPr>
        <w:t>]</w:t>
      </w:r>
      <w:r>
        <w:rPr>
          <w:rFonts w:ascii="Times New Roman" w:hAnsi="Times New Roman" w:cs="Times New Roman"/>
          <w:sz w:val="24"/>
          <w:szCs w:val="24"/>
        </w:rPr>
        <w:t xml:space="preserve"> It is true of course that creative writers may carry out literary-critical research </w:t>
      </w:r>
      <w:r w:rsidR="00471A81">
        <w:rPr>
          <w:rFonts w:ascii="Times New Roman" w:hAnsi="Times New Roman" w:cs="Times New Roman"/>
          <w:sz w:val="24"/>
          <w:szCs w:val="24"/>
        </w:rPr>
        <w:t>alongside practice, without a significant reflective component. In that case the relation between the practice and the critical work may be left implicit – an elision which might be helpful or unhelpful (and perhaps both, in different ways). But in this section</w:t>
      </w:r>
      <w:r w:rsidR="0071441F">
        <w:rPr>
          <w:rFonts w:ascii="Times New Roman" w:hAnsi="Times New Roman" w:cs="Times New Roman"/>
          <w:sz w:val="24"/>
          <w:szCs w:val="24"/>
        </w:rPr>
        <w:t>,</w:t>
      </w:r>
      <w:r w:rsidR="00471A81">
        <w:rPr>
          <w:rFonts w:ascii="Times New Roman" w:hAnsi="Times New Roman" w:cs="Times New Roman"/>
          <w:sz w:val="24"/>
          <w:szCs w:val="24"/>
        </w:rPr>
        <w:t xml:space="preserve"> we assume that the writer is producing a scholarly article which articulates her practice more or less explicitly, and that in doing so she reflects on her own practice and/or the practice of others. That is to say, although critical readings of texts can support practice research, our focus in this article is on supplementary discourses which treat practice explicitly as practice.</w:t>
      </w:r>
      <w:r>
        <w:rPr>
          <w:rFonts w:ascii="Times New Roman" w:hAnsi="Times New Roman" w:cs="Times New Roman"/>
          <w:sz w:val="24"/>
          <w:szCs w:val="24"/>
        </w:rPr>
        <w:t xml:space="preserve"> </w:t>
      </w:r>
    </w:p>
    <w:p w14:paraId="08A01F25" w14:textId="77777777" w:rsidR="00B33FA1" w:rsidRDefault="00B33FA1" w:rsidP="00B33FA1">
      <w:pPr>
        <w:spacing w:after="0" w:line="240" w:lineRule="auto"/>
        <w:rPr>
          <w:rFonts w:ascii="Times New Roman" w:hAnsi="Times New Roman" w:cs="Times New Roman"/>
          <w:sz w:val="24"/>
          <w:szCs w:val="24"/>
        </w:rPr>
      </w:pPr>
    </w:p>
    <w:p w14:paraId="3A3D492D" w14:textId="081AB9BC" w:rsidR="00017338" w:rsidRPr="005F73A7" w:rsidRDefault="00017338"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71441F">
        <w:rPr>
          <w:rFonts w:ascii="Times New Roman" w:hAnsi="Times New Roman" w:cs="Times New Roman"/>
          <w:sz w:val="24"/>
          <w:szCs w:val="24"/>
        </w:rPr>
        <w:t>]</w:t>
      </w:r>
      <w:r>
        <w:rPr>
          <w:rFonts w:ascii="Times New Roman" w:hAnsi="Times New Roman" w:cs="Times New Roman"/>
          <w:sz w:val="24"/>
          <w:szCs w:val="24"/>
        </w:rPr>
        <w:t xml:space="preserve"> We would acknowledge that this sketch of the scholarly article as ‘writing up’ the practice research risks reducing the nuanced relationship between a piece of practice research and an accompanying critical output which might, for example, explore the same research question by other means and would therefore not map so neatly on to the practice as an </w:t>
      </w:r>
      <w:r w:rsidR="00F15394">
        <w:rPr>
          <w:rFonts w:ascii="Times New Roman" w:hAnsi="Times New Roman" w:cs="Times New Roman"/>
          <w:sz w:val="24"/>
          <w:szCs w:val="24"/>
        </w:rPr>
        <w:t>‘</w:t>
      </w:r>
      <w:r>
        <w:rPr>
          <w:rFonts w:ascii="Times New Roman" w:hAnsi="Times New Roman" w:cs="Times New Roman"/>
          <w:sz w:val="24"/>
          <w:szCs w:val="24"/>
        </w:rPr>
        <w:t>articulation</w:t>
      </w:r>
      <w:r w:rsidR="00F15394">
        <w:rPr>
          <w:rFonts w:ascii="Times New Roman" w:hAnsi="Times New Roman" w:cs="Times New Roman"/>
          <w:sz w:val="24"/>
          <w:szCs w:val="24"/>
        </w:rPr>
        <w:t>’</w:t>
      </w:r>
      <w:r>
        <w:rPr>
          <w:rFonts w:ascii="Times New Roman" w:hAnsi="Times New Roman" w:cs="Times New Roman"/>
          <w:sz w:val="24"/>
          <w:szCs w:val="24"/>
        </w:rPr>
        <w:t xml:space="preserve"> of it. Perhaps at the heart of the issue, though (and at the heart of our paper), is the way the scholarly article establishes a particular </w:t>
      </w:r>
      <w:r w:rsidRPr="00F15394">
        <w:rPr>
          <w:rFonts w:ascii="Times New Roman" w:hAnsi="Times New Roman" w:cs="Times New Roman"/>
          <w:i/>
          <w:sz w:val="24"/>
          <w:szCs w:val="24"/>
        </w:rPr>
        <w:t>voice</w:t>
      </w:r>
      <w:r>
        <w:rPr>
          <w:rFonts w:ascii="Times New Roman" w:hAnsi="Times New Roman" w:cs="Times New Roman"/>
          <w:sz w:val="24"/>
          <w:szCs w:val="24"/>
        </w:rPr>
        <w:t xml:space="preserve"> as the appropriate supplement to practice; ‘when writers are talking about writing, this is how they (must) speak’. </w:t>
      </w:r>
    </w:p>
    <w:p w14:paraId="01D7933B" w14:textId="77777777" w:rsidR="00B33FA1" w:rsidRDefault="00B33FA1" w:rsidP="00B33FA1">
      <w:pPr>
        <w:spacing w:after="0" w:line="240" w:lineRule="auto"/>
        <w:rPr>
          <w:rFonts w:ascii="Times New Roman" w:hAnsi="Times New Roman" w:cs="Times New Roman"/>
          <w:sz w:val="24"/>
          <w:szCs w:val="24"/>
        </w:rPr>
      </w:pPr>
    </w:p>
    <w:p w14:paraId="44ED94F0" w14:textId="32AECB05" w:rsidR="00E91A7F" w:rsidRPr="005F73A7" w:rsidRDefault="00426E9C"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17338">
        <w:rPr>
          <w:rFonts w:ascii="Times New Roman" w:hAnsi="Times New Roman" w:cs="Times New Roman"/>
          <w:sz w:val="24"/>
          <w:szCs w:val="24"/>
        </w:rPr>
        <w:t>20</w:t>
      </w:r>
      <w:r w:rsidR="0071441F">
        <w:rPr>
          <w:rFonts w:ascii="Times New Roman" w:hAnsi="Times New Roman" w:cs="Times New Roman"/>
          <w:sz w:val="24"/>
          <w:szCs w:val="24"/>
        </w:rPr>
        <w:t>]</w:t>
      </w:r>
      <w:r w:rsidR="00E91A7F" w:rsidRPr="005F73A7">
        <w:rPr>
          <w:rFonts w:ascii="Times New Roman" w:hAnsi="Times New Roman" w:cs="Times New Roman"/>
          <w:sz w:val="24"/>
          <w:szCs w:val="24"/>
        </w:rPr>
        <w:t xml:space="preserve"> This is the case despite, as we note above, process being a crucial part of the </w:t>
      </w:r>
      <w:r w:rsidR="00C644D3">
        <w:rPr>
          <w:rFonts w:ascii="Times New Roman" w:hAnsi="Times New Roman" w:cs="Times New Roman"/>
          <w:sz w:val="24"/>
          <w:szCs w:val="24"/>
        </w:rPr>
        <w:t>Arts and Humanities Research Council ‘D</w:t>
      </w:r>
      <w:r w:rsidR="00E91A7F" w:rsidRPr="005F73A7">
        <w:rPr>
          <w:rFonts w:ascii="Times New Roman" w:hAnsi="Times New Roman" w:cs="Times New Roman"/>
          <w:sz w:val="24"/>
          <w:szCs w:val="24"/>
        </w:rPr>
        <w:t xml:space="preserve">efinition of </w:t>
      </w:r>
      <w:r w:rsidR="00C644D3">
        <w:rPr>
          <w:rFonts w:ascii="Times New Roman" w:hAnsi="Times New Roman" w:cs="Times New Roman"/>
          <w:sz w:val="24"/>
          <w:szCs w:val="24"/>
        </w:rPr>
        <w:t>Research’</w:t>
      </w:r>
      <w:r w:rsidR="00E91A7F" w:rsidRPr="005F73A7">
        <w:rPr>
          <w:rFonts w:ascii="Times New Roman" w:hAnsi="Times New Roman" w:cs="Times New Roman"/>
          <w:sz w:val="24"/>
          <w:szCs w:val="24"/>
        </w:rPr>
        <w:t>: ‘Creative output can be produced, or practice undertaken, as an integral part of a research process,’ but it ‘expects … this practice to be accompanied by some form of documentation of the research process, as well as some form of textual analysis or explanation to support its position and as a record of … critical reflection’</w:t>
      </w:r>
      <w:r w:rsidR="00C644D3">
        <w:rPr>
          <w:rFonts w:ascii="Times New Roman" w:hAnsi="Times New Roman" w:cs="Times New Roman"/>
          <w:sz w:val="24"/>
          <w:szCs w:val="24"/>
        </w:rPr>
        <w:t xml:space="preserve"> (2015).</w:t>
      </w:r>
    </w:p>
    <w:p w14:paraId="4637E82B" w14:textId="77777777" w:rsidR="00B33FA1" w:rsidRDefault="00B33FA1" w:rsidP="00B33FA1">
      <w:pPr>
        <w:spacing w:after="0" w:line="240" w:lineRule="auto"/>
        <w:rPr>
          <w:rFonts w:ascii="Times New Roman" w:hAnsi="Times New Roman" w:cs="Times New Roman"/>
          <w:sz w:val="24"/>
          <w:szCs w:val="24"/>
        </w:rPr>
      </w:pPr>
    </w:p>
    <w:p w14:paraId="66012F63" w14:textId="01E9277B" w:rsidR="008B75E9" w:rsidRPr="00F15394" w:rsidRDefault="008B0B62" w:rsidP="00B33FA1">
      <w:pPr>
        <w:spacing w:after="0" w:line="240" w:lineRule="auto"/>
        <w:rPr>
          <w:rFonts w:ascii="Times New Roman" w:hAnsi="Times New Roman" w:cs="Times New Roman"/>
          <w:b/>
          <w:sz w:val="24"/>
          <w:szCs w:val="24"/>
        </w:rPr>
      </w:pPr>
      <w:r w:rsidRPr="00F15394">
        <w:rPr>
          <w:rFonts w:ascii="Times New Roman" w:hAnsi="Times New Roman" w:cs="Times New Roman"/>
          <w:b/>
          <w:sz w:val="24"/>
          <w:szCs w:val="24"/>
        </w:rPr>
        <w:lastRenderedPageBreak/>
        <w:t>Works cited</w:t>
      </w:r>
    </w:p>
    <w:p w14:paraId="69D29A21" w14:textId="77777777" w:rsidR="00B33FA1" w:rsidRDefault="00B33FA1" w:rsidP="00B33FA1">
      <w:pPr>
        <w:spacing w:after="0" w:line="240" w:lineRule="auto"/>
        <w:rPr>
          <w:rFonts w:ascii="Times New Roman" w:hAnsi="Times New Roman" w:cs="Times New Roman"/>
          <w:sz w:val="24"/>
          <w:szCs w:val="24"/>
        </w:rPr>
      </w:pPr>
    </w:p>
    <w:p w14:paraId="1A198C07" w14:textId="28EB02BF" w:rsidR="002649B4" w:rsidRPr="005F73A7" w:rsidRDefault="00B67340"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Arts and Humanities Research Council</w:t>
      </w:r>
      <w:r w:rsidR="00582DAE">
        <w:rPr>
          <w:rFonts w:ascii="Times New Roman" w:hAnsi="Times New Roman" w:cs="Times New Roman"/>
          <w:sz w:val="24"/>
          <w:szCs w:val="24"/>
        </w:rPr>
        <w:t xml:space="preserve"> 2015</w:t>
      </w:r>
      <w:r w:rsidR="00FD2754" w:rsidRPr="005F73A7">
        <w:rPr>
          <w:rFonts w:ascii="Times New Roman" w:hAnsi="Times New Roman" w:cs="Times New Roman"/>
          <w:sz w:val="24"/>
          <w:szCs w:val="24"/>
        </w:rPr>
        <w:t xml:space="preserve"> </w:t>
      </w:r>
      <w:r w:rsidR="00582DAE">
        <w:rPr>
          <w:rFonts w:ascii="Times New Roman" w:hAnsi="Times New Roman" w:cs="Times New Roman"/>
          <w:sz w:val="24"/>
          <w:szCs w:val="24"/>
        </w:rPr>
        <w:t>‘</w:t>
      </w:r>
      <w:r w:rsidR="00FD2754" w:rsidRPr="00582DAE">
        <w:rPr>
          <w:rFonts w:ascii="Times New Roman" w:hAnsi="Times New Roman" w:cs="Times New Roman"/>
          <w:sz w:val="24"/>
          <w:szCs w:val="24"/>
        </w:rPr>
        <w:t>Definition of Research</w:t>
      </w:r>
      <w:r w:rsidR="00582DAE">
        <w:rPr>
          <w:rFonts w:ascii="Times New Roman" w:hAnsi="Times New Roman" w:cs="Times New Roman"/>
          <w:sz w:val="24"/>
          <w:szCs w:val="24"/>
        </w:rPr>
        <w:t xml:space="preserve">’, </w:t>
      </w:r>
      <w:r w:rsidR="00582DAE">
        <w:rPr>
          <w:rFonts w:ascii="Times New Roman" w:hAnsi="Times New Roman" w:cs="Times New Roman"/>
          <w:i/>
          <w:sz w:val="24"/>
          <w:szCs w:val="24"/>
        </w:rPr>
        <w:t>Research Funding Guide</w:t>
      </w:r>
      <w:r w:rsidRPr="005F73A7">
        <w:rPr>
          <w:rFonts w:ascii="Times New Roman" w:hAnsi="Times New Roman" w:cs="Times New Roman"/>
          <w:sz w:val="24"/>
          <w:szCs w:val="24"/>
        </w:rPr>
        <w:t xml:space="preserve"> </w:t>
      </w:r>
      <w:hyperlink r:id="rId8" w:history="1">
        <w:r w:rsidRPr="005F73A7">
          <w:rPr>
            <w:rStyle w:val="Hyperlink"/>
            <w:rFonts w:ascii="Times New Roman" w:hAnsi="Times New Roman" w:cs="Times New Roman"/>
            <w:sz w:val="24"/>
            <w:szCs w:val="24"/>
          </w:rPr>
          <w:t>http://www.ahrc.ac.uk/funding/research/researchfundingguide/introduction/definitionofresearch/</w:t>
        </w:r>
      </w:hyperlink>
      <w:r w:rsidR="00582DAE">
        <w:rPr>
          <w:rStyle w:val="Hyperlink"/>
          <w:rFonts w:ascii="Times New Roman" w:hAnsi="Times New Roman" w:cs="Times New Roman"/>
          <w:sz w:val="24"/>
          <w:szCs w:val="24"/>
        </w:rPr>
        <w:t xml:space="preserve"> </w:t>
      </w:r>
      <w:r w:rsidR="00582DAE">
        <w:rPr>
          <w:rFonts w:ascii="Times New Roman" w:hAnsi="Times New Roman" w:cs="Times New Roman"/>
          <w:sz w:val="24"/>
          <w:szCs w:val="24"/>
        </w:rPr>
        <w:t xml:space="preserve"> </w:t>
      </w:r>
      <w:r w:rsidR="00776630" w:rsidRPr="00776630">
        <w:rPr>
          <w:rFonts w:ascii="Times New Roman" w:hAnsi="Times New Roman" w:cs="Times New Roman"/>
          <w:sz w:val="24"/>
          <w:szCs w:val="24"/>
        </w:rPr>
        <w:t>(accessed 3 April 2015)</w:t>
      </w:r>
    </w:p>
    <w:p w14:paraId="46A6624A" w14:textId="77777777" w:rsidR="00582DAE" w:rsidRDefault="00582DAE" w:rsidP="00B33FA1">
      <w:pPr>
        <w:spacing w:after="0" w:line="240" w:lineRule="auto"/>
        <w:rPr>
          <w:rFonts w:ascii="Times New Roman" w:hAnsi="Times New Roman" w:cs="Times New Roman"/>
          <w:sz w:val="24"/>
          <w:szCs w:val="24"/>
        </w:rPr>
      </w:pPr>
    </w:p>
    <w:p w14:paraId="1EA9FE99" w14:textId="50D569E5" w:rsidR="00582DAE" w:rsidRDefault="00B67340"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Arts and Humanities Research Council</w:t>
      </w:r>
      <w:r w:rsidR="00582DAE">
        <w:rPr>
          <w:rFonts w:ascii="Times New Roman" w:hAnsi="Times New Roman" w:cs="Times New Roman"/>
          <w:sz w:val="24"/>
          <w:szCs w:val="24"/>
        </w:rPr>
        <w:t xml:space="preserve"> 2018</w:t>
      </w:r>
      <w:r w:rsidRPr="005F73A7">
        <w:rPr>
          <w:rFonts w:ascii="Times New Roman" w:hAnsi="Times New Roman" w:cs="Times New Roman"/>
          <w:sz w:val="24"/>
          <w:szCs w:val="24"/>
        </w:rPr>
        <w:t xml:space="preserve"> </w:t>
      </w:r>
      <w:r w:rsidR="00582DAE">
        <w:rPr>
          <w:rFonts w:ascii="Times New Roman" w:hAnsi="Times New Roman" w:cs="Times New Roman"/>
          <w:sz w:val="24"/>
          <w:szCs w:val="24"/>
        </w:rPr>
        <w:t>‘</w:t>
      </w:r>
      <w:r w:rsidRPr="005F73A7">
        <w:rPr>
          <w:rFonts w:ascii="Times New Roman" w:hAnsi="Times New Roman" w:cs="Times New Roman"/>
          <w:sz w:val="24"/>
          <w:szCs w:val="24"/>
        </w:rPr>
        <w:t>S</w:t>
      </w:r>
      <w:r w:rsidR="008B75E9" w:rsidRPr="005F73A7">
        <w:rPr>
          <w:rFonts w:ascii="Times New Roman" w:hAnsi="Times New Roman" w:cs="Times New Roman"/>
          <w:sz w:val="24"/>
          <w:szCs w:val="24"/>
        </w:rPr>
        <w:t>upport for Practice-led research through our Research Grants - practice</w:t>
      </w:r>
      <w:r w:rsidR="00582DAE">
        <w:rPr>
          <w:rFonts w:ascii="Times New Roman" w:hAnsi="Times New Roman" w:cs="Times New Roman"/>
          <w:sz w:val="24"/>
          <w:szCs w:val="24"/>
        </w:rPr>
        <w:t xml:space="preserve">-led and applied route (RGPLA)’, </w:t>
      </w:r>
      <w:r w:rsidR="00851495">
        <w:rPr>
          <w:rFonts w:ascii="Times New Roman" w:hAnsi="Times New Roman" w:cs="Times New Roman"/>
          <w:i/>
          <w:sz w:val="24"/>
          <w:szCs w:val="24"/>
        </w:rPr>
        <w:t>Funding Opportunities: Archived</w:t>
      </w:r>
      <w:r w:rsidR="00582DAE">
        <w:rPr>
          <w:rFonts w:ascii="Times New Roman" w:hAnsi="Times New Roman" w:cs="Times New Roman"/>
          <w:i/>
          <w:sz w:val="24"/>
          <w:szCs w:val="24"/>
        </w:rPr>
        <w:t xml:space="preserve"> Opportunities</w:t>
      </w:r>
      <w:r w:rsidRPr="005F73A7">
        <w:rPr>
          <w:rFonts w:ascii="Times New Roman" w:hAnsi="Times New Roman" w:cs="Times New Roman"/>
          <w:sz w:val="24"/>
          <w:szCs w:val="24"/>
        </w:rPr>
        <w:t xml:space="preserve"> </w:t>
      </w:r>
      <w:hyperlink r:id="rId9" w:history="1">
        <w:r w:rsidR="002649B4" w:rsidRPr="005F73A7">
          <w:rPr>
            <w:rStyle w:val="Hyperlink"/>
            <w:rFonts w:ascii="Times New Roman" w:hAnsi="Times New Roman" w:cs="Times New Roman"/>
            <w:sz w:val="24"/>
            <w:szCs w:val="24"/>
          </w:rPr>
          <w:t>http://www.ahrc.ac.uk/funding/opportunities/archived-opportunities/researchgrantspracticeledandapplied/</w:t>
        </w:r>
      </w:hyperlink>
      <w:r w:rsidR="00582DAE">
        <w:rPr>
          <w:rStyle w:val="Hyperlink"/>
          <w:rFonts w:ascii="Times New Roman" w:hAnsi="Times New Roman" w:cs="Times New Roman"/>
          <w:sz w:val="24"/>
          <w:szCs w:val="24"/>
        </w:rPr>
        <w:t xml:space="preserve"> </w:t>
      </w:r>
      <w:r w:rsidR="00582DAE">
        <w:rPr>
          <w:rFonts w:ascii="Times New Roman" w:hAnsi="Times New Roman" w:cs="Times New Roman"/>
          <w:sz w:val="24"/>
          <w:szCs w:val="24"/>
        </w:rPr>
        <w:t xml:space="preserve"> </w:t>
      </w:r>
      <w:r w:rsidR="00776630" w:rsidRPr="00776630">
        <w:rPr>
          <w:rFonts w:ascii="Times New Roman" w:hAnsi="Times New Roman" w:cs="Times New Roman"/>
          <w:sz w:val="24"/>
          <w:szCs w:val="24"/>
        </w:rPr>
        <w:t>(accessed 8 November 2012</w:t>
      </w:r>
      <w:r w:rsidR="00D835A0">
        <w:rPr>
          <w:rFonts w:ascii="Times New Roman" w:hAnsi="Times New Roman" w:cs="Times New Roman"/>
          <w:sz w:val="24"/>
          <w:szCs w:val="24"/>
        </w:rPr>
        <w:t xml:space="preserve">: </w:t>
      </w:r>
      <w:r w:rsidR="00D835A0" w:rsidRPr="00D835A0">
        <w:rPr>
          <w:rFonts w:ascii="Times New Roman" w:hAnsi="Times New Roman" w:cs="Times New Roman"/>
          <w:sz w:val="24"/>
          <w:szCs w:val="24"/>
        </w:rPr>
        <w:t>This useful document, which provides good guidance on practice-led funding, was until recently still available on the AHRC website, under ‘Archived Opportunities.’ It has since been removed, but its key points on how research should relate to practice still hold</w:t>
      </w:r>
      <w:r w:rsidR="00983E9C">
        <w:rPr>
          <w:rFonts w:ascii="Times New Roman" w:hAnsi="Times New Roman" w:cs="Times New Roman"/>
          <w:sz w:val="24"/>
          <w:szCs w:val="24"/>
        </w:rPr>
        <w:t>.</w:t>
      </w:r>
      <w:r w:rsidR="00776630" w:rsidRPr="00776630">
        <w:rPr>
          <w:rFonts w:ascii="Times New Roman" w:hAnsi="Times New Roman" w:cs="Times New Roman"/>
          <w:sz w:val="24"/>
          <w:szCs w:val="24"/>
        </w:rPr>
        <w:t>)</w:t>
      </w:r>
    </w:p>
    <w:p w14:paraId="20D49FC6" w14:textId="77777777" w:rsidR="00776630" w:rsidRDefault="00776630" w:rsidP="00B33FA1">
      <w:pPr>
        <w:spacing w:after="0" w:line="240" w:lineRule="auto"/>
        <w:rPr>
          <w:rFonts w:ascii="Times New Roman" w:hAnsi="Times New Roman" w:cs="Times New Roman"/>
          <w:sz w:val="24"/>
          <w:szCs w:val="24"/>
        </w:rPr>
      </w:pPr>
    </w:p>
    <w:p w14:paraId="60B92B62" w14:textId="15DC037D" w:rsidR="00B33FA1" w:rsidRDefault="008B75E9"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Bourke N</w:t>
      </w:r>
      <w:r w:rsidR="00582DAE">
        <w:rPr>
          <w:rFonts w:ascii="Times New Roman" w:hAnsi="Times New Roman" w:cs="Times New Roman"/>
          <w:sz w:val="24"/>
          <w:szCs w:val="24"/>
        </w:rPr>
        <w:t xml:space="preserve"> &amp;</w:t>
      </w:r>
      <w:r w:rsidRPr="005F73A7">
        <w:rPr>
          <w:rFonts w:ascii="Times New Roman" w:hAnsi="Times New Roman" w:cs="Times New Roman"/>
          <w:sz w:val="24"/>
          <w:szCs w:val="24"/>
        </w:rPr>
        <w:t xml:space="preserve"> N Phili</w:t>
      </w:r>
      <w:r w:rsidR="00582DAE">
        <w:rPr>
          <w:rFonts w:ascii="Times New Roman" w:hAnsi="Times New Roman" w:cs="Times New Roman"/>
          <w:sz w:val="24"/>
          <w:szCs w:val="24"/>
        </w:rPr>
        <w:t>p</w:t>
      </w:r>
      <w:r w:rsidRPr="005F73A7">
        <w:rPr>
          <w:rFonts w:ascii="Times New Roman" w:hAnsi="Times New Roman" w:cs="Times New Roman"/>
          <w:sz w:val="24"/>
          <w:szCs w:val="24"/>
        </w:rPr>
        <w:t xml:space="preserve"> 2004 ‘The Problem of the Exegesis in Creative Writing Higher Degrees,’ </w:t>
      </w:r>
      <w:r w:rsidRPr="005F73A7">
        <w:rPr>
          <w:rFonts w:ascii="Times New Roman" w:hAnsi="Times New Roman" w:cs="Times New Roman"/>
          <w:i/>
          <w:sz w:val="24"/>
          <w:szCs w:val="24"/>
        </w:rPr>
        <w:t>TEXT</w:t>
      </w:r>
      <w:r w:rsidRPr="005F73A7">
        <w:rPr>
          <w:rFonts w:ascii="Times New Roman" w:hAnsi="Times New Roman" w:cs="Times New Roman"/>
          <w:sz w:val="24"/>
          <w:szCs w:val="24"/>
        </w:rPr>
        <w:t xml:space="preserve"> Special Issue No 3  </w:t>
      </w:r>
      <w:hyperlink r:id="rId10" w:history="1">
        <w:r w:rsidR="001F1900" w:rsidRPr="005F73A7">
          <w:rPr>
            <w:rStyle w:val="Hyperlink"/>
            <w:rFonts w:ascii="Times New Roman" w:hAnsi="Times New Roman" w:cs="Times New Roman"/>
            <w:sz w:val="24"/>
            <w:szCs w:val="24"/>
          </w:rPr>
          <w:t>http://www.textjournal.com.au/speciss/issue3/bourke.htm</w:t>
        </w:r>
      </w:hyperlink>
      <w:r w:rsidR="00582DAE">
        <w:rPr>
          <w:rFonts w:ascii="Times New Roman" w:hAnsi="Times New Roman" w:cs="Times New Roman"/>
          <w:sz w:val="24"/>
          <w:szCs w:val="24"/>
        </w:rPr>
        <w:t xml:space="preserve"> (accessed </w:t>
      </w:r>
      <w:r w:rsidR="003F7927">
        <w:rPr>
          <w:rFonts w:ascii="Times New Roman" w:hAnsi="Times New Roman" w:cs="Times New Roman"/>
          <w:sz w:val="24"/>
          <w:szCs w:val="24"/>
        </w:rPr>
        <w:t>23 March 2016</w:t>
      </w:r>
      <w:r w:rsidR="00582DAE">
        <w:rPr>
          <w:rFonts w:ascii="Times New Roman" w:hAnsi="Times New Roman" w:cs="Times New Roman"/>
          <w:sz w:val="24"/>
          <w:szCs w:val="24"/>
        </w:rPr>
        <w:t>)</w:t>
      </w:r>
    </w:p>
    <w:p w14:paraId="025CB92D" w14:textId="77777777" w:rsidR="00582DAE" w:rsidRDefault="00582DAE" w:rsidP="00B33FA1">
      <w:pPr>
        <w:spacing w:after="0" w:line="240" w:lineRule="auto"/>
        <w:rPr>
          <w:rFonts w:ascii="Times New Roman" w:hAnsi="Times New Roman" w:cs="Times New Roman"/>
          <w:sz w:val="24"/>
          <w:szCs w:val="24"/>
        </w:rPr>
      </w:pPr>
    </w:p>
    <w:p w14:paraId="3AC23A20" w14:textId="55832AA5" w:rsidR="00B33FA1" w:rsidRPr="00582DAE" w:rsidRDefault="008B75E9" w:rsidP="00B33FA1">
      <w:pPr>
        <w:spacing w:after="0" w:line="240" w:lineRule="auto"/>
        <w:rPr>
          <w:rFonts w:ascii="Times New Roman" w:hAnsi="Times New Roman" w:cs="Times New Roman"/>
          <w:color w:val="0000FF" w:themeColor="hyperlink"/>
          <w:sz w:val="24"/>
          <w:szCs w:val="24"/>
          <w:u w:val="single"/>
        </w:rPr>
      </w:pPr>
      <w:r w:rsidRPr="005F73A7">
        <w:rPr>
          <w:rFonts w:ascii="Times New Roman" w:hAnsi="Times New Roman" w:cs="Times New Roman"/>
          <w:sz w:val="24"/>
          <w:szCs w:val="24"/>
        </w:rPr>
        <w:t xml:space="preserve">Brady T 2000 ‘A Question of Genre: de-mystifying the exegesis’, </w:t>
      </w:r>
      <w:r w:rsidR="00FD2754" w:rsidRPr="005F73A7">
        <w:rPr>
          <w:rFonts w:ascii="Times New Roman" w:hAnsi="Times New Roman" w:cs="Times New Roman"/>
          <w:i/>
          <w:sz w:val="24"/>
          <w:szCs w:val="24"/>
        </w:rPr>
        <w:t>TEXT: Journal of Writing and Writing Courses</w:t>
      </w:r>
      <w:r w:rsidR="001F1900" w:rsidRPr="005F73A7">
        <w:rPr>
          <w:rFonts w:ascii="Times New Roman" w:hAnsi="Times New Roman" w:cs="Times New Roman"/>
          <w:sz w:val="24"/>
          <w:szCs w:val="24"/>
        </w:rPr>
        <w:t xml:space="preserve"> </w:t>
      </w:r>
      <w:r w:rsidRPr="005F73A7">
        <w:rPr>
          <w:rFonts w:ascii="Times New Roman" w:hAnsi="Times New Roman" w:cs="Times New Roman"/>
          <w:sz w:val="24"/>
          <w:szCs w:val="24"/>
        </w:rPr>
        <w:t>4</w:t>
      </w:r>
      <w:r w:rsidR="00582DAE">
        <w:rPr>
          <w:rFonts w:ascii="Times New Roman" w:hAnsi="Times New Roman" w:cs="Times New Roman"/>
          <w:sz w:val="24"/>
          <w:szCs w:val="24"/>
        </w:rPr>
        <w:t xml:space="preserve">, </w:t>
      </w:r>
      <w:r w:rsidRPr="005F73A7">
        <w:rPr>
          <w:rFonts w:ascii="Times New Roman" w:hAnsi="Times New Roman" w:cs="Times New Roman"/>
          <w:sz w:val="24"/>
          <w:szCs w:val="24"/>
        </w:rPr>
        <w:t xml:space="preserve">1 </w:t>
      </w:r>
      <w:hyperlink r:id="rId11" w:history="1">
        <w:r w:rsidRPr="005F73A7">
          <w:rPr>
            <w:rStyle w:val="Hyperlink"/>
            <w:rFonts w:ascii="Times New Roman" w:hAnsi="Times New Roman" w:cs="Times New Roman"/>
            <w:sz w:val="24"/>
            <w:szCs w:val="24"/>
          </w:rPr>
          <w:t>http://www.textjournal.com.au/april00/brady.htm</w:t>
        </w:r>
      </w:hyperlink>
      <w:r w:rsidR="00582DAE">
        <w:rPr>
          <w:rStyle w:val="Hyperlink"/>
          <w:rFonts w:ascii="Times New Roman" w:hAnsi="Times New Roman" w:cs="Times New Roman"/>
          <w:sz w:val="24"/>
          <w:szCs w:val="24"/>
        </w:rPr>
        <w:t xml:space="preserve"> </w:t>
      </w:r>
      <w:r w:rsidR="00A26888" w:rsidRPr="00A26888">
        <w:rPr>
          <w:rFonts w:ascii="Times New Roman" w:hAnsi="Times New Roman" w:cs="Times New Roman"/>
          <w:sz w:val="24"/>
          <w:szCs w:val="24"/>
        </w:rPr>
        <w:t>(accessed 2 February 2016)</w:t>
      </w:r>
    </w:p>
    <w:p w14:paraId="4DF15AF2" w14:textId="77777777" w:rsidR="00582DAE" w:rsidRDefault="00582DAE" w:rsidP="00B33FA1">
      <w:pPr>
        <w:spacing w:after="0" w:line="240" w:lineRule="auto"/>
        <w:rPr>
          <w:rFonts w:ascii="Times New Roman" w:hAnsi="Times New Roman" w:cs="Times New Roman"/>
          <w:bCs/>
          <w:sz w:val="24"/>
          <w:szCs w:val="24"/>
        </w:rPr>
      </w:pPr>
    </w:p>
    <w:p w14:paraId="0950A278" w14:textId="2C5196FB" w:rsidR="003E4598" w:rsidRPr="00582DAE" w:rsidRDefault="003E4598" w:rsidP="00B33FA1">
      <w:pPr>
        <w:spacing w:after="0" w:line="240" w:lineRule="auto"/>
        <w:rPr>
          <w:rStyle w:val="Hyperlink"/>
          <w:rFonts w:ascii="Times New Roman" w:hAnsi="Times New Roman" w:cs="Times New Roman"/>
          <w:bCs/>
          <w:color w:val="auto"/>
          <w:sz w:val="24"/>
          <w:szCs w:val="24"/>
        </w:rPr>
      </w:pPr>
      <w:r w:rsidRPr="00582DAE">
        <w:rPr>
          <w:rFonts w:ascii="Times New Roman" w:hAnsi="Times New Roman" w:cs="Times New Roman"/>
          <w:bCs/>
          <w:sz w:val="24"/>
          <w:szCs w:val="24"/>
        </w:rPr>
        <w:t xml:space="preserve">Brien DL </w:t>
      </w:r>
      <w:r w:rsidR="00582DAE" w:rsidRPr="00582DAE">
        <w:rPr>
          <w:rFonts w:ascii="Times New Roman" w:hAnsi="Times New Roman" w:cs="Times New Roman"/>
          <w:bCs/>
          <w:sz w:val="24"/>
          <w:szCs w:val="24"/>
        </w:rPr>
        <w:t>&amp;</w:t>
      </w:r>
      <w:r w:rsidRPr="00582DAE">
        <w:rPr>
          <w:rFonts w:ascii="Times New Roman" w:hAnsi="Times New Roman" w:cs="Times New Roman"/>
          <w:bCs/>
          <w:sz w:val="24"/>
          <w:szCs w:val="24"/>
        </w:rPr>
        <w:t xml:space="preserve"> </w:t>
      </w:r>
      <w:r w:rsidR="00582DAE" w:rsidRPr="00582DAE">
        <w:rPr>
          <w:rFonts w:ascii="Times New Roman" w:hAnsi="Times New Roman" w:cs="Times New Roman"/>
          <w:bCs/>
          <w:sz w:val="24"/>
          <w:szCs w:val="24"/>
        </w:rPr>
        <w:t xml:space="preserve">M </w:t>
      </w:r>
      <w:r w:rsidRPr="00582DAE">
        <w:rPr>
          <w:rFonts w:ascii="Times New Roman" w:hAnsi="Times New Roman" w:cs="Times New Roman"/>
          <w:bCs/>
          <w:sz w:val="24"/>
          <w:szCs w:val="24"/>
        </w:rPr>
        <w:t>McAllister 2016 ‘Becoming authentic multidisciplinary or interdisciplinary researchers: methodological practices and outcomes’</w:t>
      </w:r>
      <w:r w:rsidR="00582DAE" w:rsidRPr="00582DAE">
        <w:rPr>
          <w:rFonts w:ascii="Times New Roman" w:hAnsi="Times New Roman" w:cs="Times New Roman"/>
          <w:bCs/>
          <w:sz w:val="24"/>
          <w:szCs w:val="24"/>
        </w:rPr>
        <w:t>,</w:t>
      </w:r>
      <w:r w:rsidRPr="00582DAE">
        <w:rPr>
          <w:rFonts w:ascii="Times New Roman" w:hAnsi="Times New Roman" w:cs="Times New Roman"/>
          <w:bCs/>
          <w:sz w:val="24"/>
          <w:szCs w:val="24"/>
        </w:rPr>
        <w:t xml:space="preserve"> </w:t>
      </w:r>
      <w:r w:rsidRPr="00582DAE">
        <w:rPr>
          <w:rFonts w:ascii="Times New Roman" w:hAnsi="Times New Roman" w:cs="Times New Roman"/>
          <w:bCs/>
          <w:i/>
          <w:sz w:val="24"/>
          <w:szCs w:val="24"/>
        </w:rPr>
        <w:t>TEXT</w:t>
      </w:r>
      <w:r w:rsidR="00582DAE">
        <w:rPr>
          <w:rFonts w:ascii="Times New Roman" w:hAnsi="Times New Roman" w:cs="Times New Roman"/>
          <w:bCs/>
          <w:sz w:val="24"/>
          <w:szCs w:val="24"/>
        </w:rPr>
        <w:t xml:space="preserve"> Special I</w:t>
      </w:r>
      <w:r w:rsidRPr="00582DAE">
        <w:rPr>
          <w:rFonts w:ascii="Times New Roman" w:hAnsi="Times New Roman" w:cs="Times New Roman"/>
          <w:bCs/>
          <w:sz w:val="24"/>
          <w:szCs w:val="24"/>
        </w:rPr>
        <w:t xml:space="preserve">ssue 34. </w:t>
      </w:r>
      <w:hyperlink r:id="rId12" w:history="1">
        <w:r w:rsidR="00582DAE" w:rsidRPr="00D911B8">
          <w:rPr>
            <w:rStyle w:val="Hyperlink"/>
            <w:rFonts w:ascii="Times New Roman" w:hAnsi="Times New Roman" w:cs="Times New Roman"/>
            <w:sz w:val="24"/>
            <w:szCs w:val="24"/>
          </w:rPr>
          <w:t>http://www.textjournal.com.au/speciss/issue34/Brien&amp;McAllister.pdf</w:t>
        </w:r>
      </w:hyperlink>
      <w:r w:rsidR="00EF0B4B">
        <w:rPr>
          <w:rFonts w:ascii="Times New Roman" w:hAnsi="Times New Roman" w:cs="Times New Roman"/>
          <w:sz w:val="24"/>
          <w:szCs w:val="24"/>
        </w:rPr>
        <w:t xml:space="preserve"> (accessed 19</w:t>
      </w:r>
      <w:r w:rsidR="00582DAE">
        <w:rPr>
          <w:rFonts w:ascii="Times New Roman" w:hAnsi="Times New Roman" w:cs="Times New Roman"/>
          <w:sz w:val="24"/>
          <w:szCs w:val="24"/>
        </w:rPr>
        <w:t xml:space="preserve"> </w:t>
      </w:r>
      <w:r w:rsidR="00EF0B4B">
        <w:rPr>
          <w:rFonts w:ascii="Times New Roman" w:hAnsi="Times New Roman" w:cs="Times New Roman"/>
          <w:sz w:val="24"/>
          <w:szCs w:val="24"/>
        </w:rPr>
        <w:t>November 2017</w:t>
      </w:r>
      <w:r w:rsidR="00582DAE">
        <w:rPr>
          <w:rFonts w:ascii="Times New Roman" w:hAnsi="Times New Roman" w:cs="Times New Roman"/>
          <w:sz w:val="24"/>
          <w:szCs w:val="24"/>
        </w:rPr>
        <w:t>)</w:t>
      </w:r>
    </w:p>
    <w:p w14:paraId="483CAA34" w14:textId="77777777" w:rsidR="00B33FA1" w:rsidRDefault="00B33FA1" w:rsidP="00B33FA1">
      <w:pPr>
        <w:spacing w:after="0" w:line="240" w:lineRule="auto"/>
        <w:rPr>
          <w:rFonts w:ascii="Times New Roman" w:hAnsi="Times New Roman" w:cs="Times New Roman"/>
          <w:sz w:val="24"/>
          <w:szCs w:val="24"/>
        </w:rPr>
      </w:pPr>
    </w:p>
    <w:p w14:paraId="5A5A58CB" w14:textId="325EFED0" w:rsidR="00B33FA1" w:rsidRDefault="00095E55"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Brown B 2015 </w:t>
      </w:r>
      <w:r w:rsidR="00582DAE">
        <w:rPr>
          <w:rFonts w:ascii="Times New Roman" w:hAnsi="Times New Roman" w:cs="Times New Roman"/>
          <w:sz w:val="24"/>
          <w:szCs w:val="24"/>
        </w:rPr>
        <w:t>‘</w:t>
      </w:r>
      <w:r w:rsidRPr="005F73A7">
        <w:rPr>
          <w:rFonts w:ascii="Times New Roman" w:hAnsi="Times New Roman" w:cs="Times New Roman"/>
          <w:sz w:val="24"/>
          <w:szCs w:val="24"/>
        </w:rPr>
        <w:t>Different Perspectives: Talk 3</w:t>
      </w:r>
      <w:r w:rsidR="00582DAE">
        <w:rPr>
          <w:rFonts w:ascii="Times New Roman" w:hAnsi="Times New Roman" w:cs="Times New Roman"/>
          <w:sz w:val="24"/>
          <w:szCs w:val="24"/>
        </w:rPr>
        <w:t xml:space="preserve"> </w:t>
      </w:r>
      <w:r w:rsidR="00582DAE" w:rsidRPr="00806360">
        <w:rPr>
          <w:sz w:val="24"/>
          <w:szCs w:val="24"/>
        </w:rPr>
        <w:t>–</w:t>
      </w:r>
      <w:r w:rsidR="00582DAE">
        <w:rPr>
          <w:rFonts w:ascii="Times New Roman" w:hAnsi="Times New Roman" w:cs="Times New Roman"/>
          <w:sz w:val="24"/>
          <w:szCs w:val="24"/>
        </w:rPr>
        <w:t xml:space="preserve"> </w:t>
      </w:r>
      <w:r w:rsidRPr="005F73A7">
        <w:rPr>
          <w:rFonts w:ascii="Times New Roman" w:hAnsi="Times New Roman" w:cs="Times New Roman"/>
          <w:sz w:val="24"/>
          <w:szCs w:val="24"/>
        </w:rPr>
        <w:t xml:space="preserve">The Future of Practice Research’ symposium held at Goldsmiths, University of London, hosted in partnership with HEFCE. Podcast. </w:t>
      </w:r>
      <w:hyperlink r:id="rId13" w:history="1">
        <w:r w:rsidRPr="005F73A7">
          <w:rPr>
            <w:rStyle w:val="Hyperlink"/>
            <w:rFonts w:ascii="Times New Roman" w:hAnsi="Times New Roman" w:cs="Times New Roman"/>
            <w:sz w:val="24"/>
            <w:szCs w:val="24"/>
          </w:rPr>
          <w:t>https://futurepracticeresearch.files.wordpress.com/2015/08/the-future-of-practice-research-bruce-brown-design-pro-vice-chancellor-for-research-university-of-brighton.wav</w:t>
        </w:r>
      </w:hyperlink>
      <w:r w:rsidR="00582DAE">
        <w:rPr>
          <w:rStyle w:val="Hyperlink"/>
          <w:rFonts w:ascii="Times New Roman" w:hAnsi="Times New Roman" w:cs="Times New Roman"/>
          <w:sz w:val="24"/>
          <w:szCs w:val="24"/>
        </w:rPr>
        <w:t xml:space="preserve"> </w:t>
      </w:r>
      <w:r w:rsidR="00582DAE">
        <w:rPr>
          <w:rFonts w:ascii="Times New Roman" w:hAnsi="Times New Roman" w:cs="Times New Roman"/>
          <w:sz w:val="24"/>
          <w:szCs w:val="24"/>
        </w:rPr>
        <w:t xml:space="preserve"> (</w:t>
      </w:r>
      <w:r w:rsidR="00726EAA" w:rsidRPr="00726EAA">
        <w:rPr>
          <w:rFonts w:ascii="Times New Roman" w:hAnsi="Times New Roman" w:cs="Times New Roman"/>
          <w:sz w:val="24"/>
          <w:szCs w:val="24"/>
        </w:rPr>
        <w:t>accessed 21 ‎August ‎2017</w:t>
      </w:r>
      <w:r w:rsidR="00582DAE">
        <w:rPr>
          <w:rFonts w:ascii="Times New Roman" w:hAnsi="Times New Roman" w:cs="Times New Roman"/>
          <w:sz w:val="24"/>
          <w:szCs w:val="24"/>
        </w:rPr>
        <w:t>)</w:t>
      </w:r>
    </w:p>
    <w:p w14:paraId="623ADC68" w14:textId="77777777" w:rsidR="00582DAE" w:rsidRDefault="00582DAE" w:rsidP="00B33FA1">
      <w:pPr>
        <w:spacing w:after="0" w:line="240" w:lineRule="auto"/>
        <w:rPr>
          <w:rFonts w:ascii="Times New Roman" w:hAnsi="Times New Roman" w:cs="Times New Roman"/>
          <w:sz w:val="24"/>
          <w:szCs w:val="24"/>
        </w:rPr>
      </w:pPr>
    </w:p>
    <w:p w14:paraId="3C00C7B7" w14:textId="75784D1C" w:rsidR="00DE2363" w:rsidRPr="005F73A7" w:rsidRDefault="00DE2363"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Coetzee J</w:t>
      </w:r>
      <w:r w:rsidR="00582DAE">
        <w:rPr>
          <w:rFonts w:ascii="Times New Roman" w:hAnsi="Times New Roman" w:cs="Times New Roman"/>
          <w:sz w:val="24"/>
          <w:szCs w:val="24"/>
        </w:rPr>
        <w:t>M</w:t>
      </w:r>
      <w:r w:rsidRPr="005F73A7">
        <w:rPr>
          <w:rFonts w:ascii="Times New Roman" w:hAnsi="Times New Roman" w:cs="Times New Roman"/>
          <w:sz w:val="24"/>
          <w:szCs w:val="24"/>
        </w:rPr>
        <w:t xml:space="preserve"> 2007 </w:t>
      </w:r>
      <w:r w:rsidRPr="005F73A7">
        <w:rPr>
          <w:rFonts w:ascii="Times New Roman" w:hAnsi="Times New Roman" w:cs="Times New Roman"/>
          <w:i/>
          <w:sz w:val="24"/>
          <w:szCs w:val="24"/>
        </w:rPr>
        <w:t>Diary of a Bad Year</w:t>
      </w:r>
      <w:r w:rsidR="00582DAE">
        <w:rPr>
          <w:rFonts w:ascii="Times New Roman" w:hAnsi="Times New Roman" w:cs="Times New Roman"/>
          <w:sz w:val="24"/>
          <w:szCs w:val="24"/>
        </w:rPr>
        <w:t xml:space="preserve"> </w:t>
      </w:r>
      <w:r w:rsidRPr="005F73A7">
        <w:rPr>
          <w:rFonts w:ascii="Times New Roman" w:hAnsi="Times New Roman" w:cs="Times New Roman"/>
          <w:sz w:val="24"/>
          <w:szCs w:val="24"/>
        </w:rPr>
        <w:t>Harvill Secker</w:t>
      </w:r>
      <w:r w:rsidR="00582DAE">
        <w:rPr>
          <w:rFonts w:ascii="Times New Roman" w:hAnsi="Times New Roman" w:cs="Times New Roman"/>
          <w:sz w:val="24"/>
          <w:szCs w:val="24"/>
        </w:rPr>
        <w:t>, London</w:t>
      </w:r>
    </w:p>
    <w:p w14:paraId="570D3DA9" w14:textId="77777777" w:rsidR="00B33FA1" w:rsidRDefault="00B33FA1" w:rsidP="00B33FA1">
      <w:pPr>
        <w:spacing w:after="0" w:line="240" w:lineRule="auto"/>
        <w:rPr>
          <w:rFonts w:ascii="Times New Roman" w:hAnsi="Times New Roman" w:cs="Times New Roman"/>
          <w:sz w:val="24"/>
          <w:szCs w:val="24"/>
        </w:rPr>
      </w:pPr>
    </w:p>
    <w:p w14:paraId="04FA97C4" w14:textId="158D2626" w:rsidR="00DE2363" w:rsidRPr="005F73A7" w:rsidRDefault="00DE2363"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Croft J </w:t>
      </w:r>
      <w:r w:rsidR="00FD2754" w:rsidRPr="005F73A7">
        <w:rPr>
          <w:rFonts w:ascii="Times New Roman" w:hAnsi="Times New Roman" w:cs="Times New Roman"/>
          <w:sz w:val="24"/>
          <w:szCs w:val="24"/>
        </w:rPr>
        <w:t xml:space="preserve">2015 </w:t>
      </w:r>
      <w:r w:rsidRPr="005F73A7">
        <w:rPr>
          <w:rFonts w:ascii="Times New Roman" w:hAnsi="Times New Roman" w:cs="Times New Roman"/>
          <w:sz w:val="24"/>
          <w:szCs w:val="24"/>
        </w:rPr>
        <w:t xml:space="preserve">‘Composition is Not Research’, </w:t>
      </w:r>
      <w:r w:rsidRPr="005F73A7">
        <w:rPr>
          <w:rFonts w:ascii="Times New Roman" w:hAnsi="Times New Roman" w:cs="Times New Roman"/>
          <w:i/>
          <w:sz w:val="24"/>
          <w:szCs w:val="24"/>
        </w:rPr>
        <w:t>Tempo</w:t>
      </w:r>
      <w:r w:rsidRPr="005F73A7">
        <w:rPr>
          <w:rFonts w:ascii="Times New Roman" w:hAnsi="Times New Roman" w:cs="Times New Roman"/>
          <w:sz w:val="24"/>
          <w:szCs w:val="24"/>
        </w:rPr>
        <w:t xml:space="preserve"> 69</w:t>
      </w:r>
      <w:r w:rsidR="00FD2754" w:rsidRPr="005F73A7">
        <w:rPr>
          <w:rFonts w:ascii="Times New Roman" w:hAnsi="Times New Roman" w:cs="Times New Roman"/>
          <w:sz w:val="24"/>
          <w:szCs w:val="24"/>
        </w:rPr>
        <w:t xml:space="preserve">, </w:t>
      </w:r>
      <w:r w:rsidRPr="005F73A7">
        <w:rPr>
          <w:rFonts w:ascii="Times New Roman" w:hAnsi="Times New Roman" w:cs="Times New Roman"/>
          <w:sz w:val="24"/>
          <w:szCs w:val="24"/>
        </w:rPr>
        <w:t>272</w:t>
      </w:r>
      <w:r w:rsidR="00582DAE">
        <w:rPr>
          <w:rFonts w:ascii="Times New Roman" w:hAnsi="Times New Roman" w:cs="Times New Roman"/>
          <w:sz w:val="24"/>
          <w:szCs w:val="24"/>
        </w:rPr>
        <w:t>:</w:t>
      </w:r>
      <w:r w:rsidRPr="005F73A7">
        <w:rPr>
          <w:rFonts w:ascii="Times New Roman" w:hAnsi="Times New Roman" w:cs="Times New Roman"/>
          <w:sz w:val="24"/>
          <w:szCs w:val="24"/>
        </w:rPr>
        <w:t xml:space="preserve"> 6-11</w:t>
      </w:r>
    </w:p>
    <w:p w14:paraId="32035509" w14:textId="77777777" w:rsidR="00B33FA1" w:rsidRDefault="00B33FA1" w:rsidP="00B33FA1">
      <w:pPr>
        <w:spacing w:after="0" w:line="240" w:lineRule="auto"/>
        <w:rPr>
          <w:rFonts w:ascii="Times New Roman" w:hAnsi="Times New Roman" w:cs="Times New Roman"/>
          <w:sz w:val="24"/>
          <w:szCs w:val="24"/>
        </w:rPr>
      </w:pPr>
    </w:p>
    <w:p w14:paraId="6FF3CE3D" w14:textId="35968FCF" w:rsidR="00FA7ADF" w:rsidRPr="005F73A7" w:rsidRDefault="00A156CC"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Dewey</w:t>
      </w:r>
      <w:r w:rsidR="00F45EA7" w:rsidRPr="005F73A7">
        <w:rPr>
          <w:rFonts w:ascii="Times New Roman" w:hAnsi="Times New Roman" w:cs="Times New Roman"/>
          <w:sz w:val="24"/>
          <w:szCs w:val="24"/>
        </w:rPr>
        <w:t xml:space="preserve"> J</w:t>
      </w:r>
      <w:r w:rsidR="002F37E0" w:rsidRPr="005F73A7">
        <w:rPr>
          <w:rFonts w:ascii="Times New Roman" w:hAnsi="Times New Roman" w:cs="Times New Roman"/>
          <w:sz w:val="24"/>
          <w:szCs w:val="24"/>
        </w:rPr>
        <w:t xml:space="preserve"> </w:t>
      </w:r>
      <w:r w:rsidR="00F45EA7" w:rsidRPr="005F73A7">
        <w:rPr>
          <w:rFonts w:ascii="Times New Roman" w:hAnsi="Times New Roman" w:cs="Times New Roman"/>
          <w:sz w:val="24"/>
          <w:szCs w:val="24"/>
        </w:rPr>
        <w:t xml:space="preserve">1998 [1933] </w:t>
      </w:r>
      <w:r w:rsidR="00F45EA7" w:rsidRPr="005F73A7">
        <w:rPr>
          <w:rFonts w:ascii="Times New Roman" w:hAnsi="Times New Roman" w:cs="Times New Roman"/>
          <w:i/>
          <w:sz w:val="24"/>
          <w:szCs w:val="24"/>
        </w:rPr>
        <w:t>How we think: a restatement of the relation of reflective thinking to the educative process</w:t>
      </w:r>
      <w:r>
        <w:rPr>
          <w:rFonts w:ascii="Times New Roman" w:hAnsi="Times New Roman" w:cs="Times New Roman"/>
          <w:sz w:val="24"/>
          <w:szCs w:val="24"/>
        </w:rPr>
        <w:t xml:space="preserve"> Houghton Mifflin, </w:t>
      </w:r>
      <w:r w:rsidRPr="005F73A7">
        <w:rPr>
          <w:rFonts w:ascii="Times New Roman" w:hAnsi="Times New Roman" w:cs="Times New Roman"/>
          <w:sz w:val="24"/>
          <w:szCs w:val="24"/>
        </w:rPr>
        <w:t>Boston</w:t>
      </w:r>
    </w:p>
    <w:p w14:paraId="44E20F8A" w14:textId="77777777" w:rsidR="00B33FA1" w:rsidRDefault="00B33FA1" w:rsidP="00B33FA1">
      <w:pPr>
        <w:spacing w:after="0" w:line="240" w:lineRule="auto"/>
        <w:rPr>
          <w:rFonts w:ascii="Times New Roman" w:hAnsi="Times New Roman" w:cs="Times New Roman"/>
          <w:sz w:val="24"/>
          <w:szCs w:val="24"/>
        </w:rPr>
      </w:pPr>
    </w:p>
    <w:p w14:paraId="21D6FBF5" w14:textId="2EEF520D" w:rsidR="00FA7ADF" w:rsidRPr="005F73A7" w:rsidRDefault="00FA7ADF"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Dimock WC 2017 ‘Editor’s Column</w:t>
      </w:r>
      <w:r w:rsidR="00582DAE">
        <w:rPr>
          <w:rFonts w:ascii="Times New Roman" w:hAnsi="Times New Roman" w:cs="Times New Roman"/>
          <w:sz w:val="24"/>
          <w:szCs w:val="24"/>
        </w:rPr>
        <w:t xml:space="preserve"> </w:t>
      </w:r>
      <w:r w:rsidR="00582DAE" w:rsidRPr="00806360">
        <w:rPr>
          <w:sz w:val="24"/>
          <w:szCs w:val="24"/>
        </w:rPr>
        <w:t>–</w:t>
      </w:r>
      <w:r w:rsidR="00582DAE">
        <w:rPr>
          <w:sz w:val="24"/>
          <w:szCs w:val="24"/>
        </w:rPr>
        <w:t xml:space="preserve"> </w:t>
      </w:r>
      <w:r w:rsidRPr="005F73A7">
        <w:rPr>
          <w:rFonts w:ascii="Times New Roman" w:hAnsi="Times New Roman" w:cs="Times New Roman"/>
          <w:sz w:val="24"/>
          <w:szCs w:val="24"/>
        </w:rPr>
        <w:t xml:space="preserve">Experimental Humanities’, </w:t>
      </w:r>
      <w:r w:rsidRPr="005F73A7">
        <w:rPr>
          <w:rFonts w:ascii="Times New Roman" w:hAnsi="Times New Roman" w:cs="Times New Roman"/>
          <w:i/>
          <w:sz w:val="24"/>
          <w:szCs w:val="24"/>
        </w:rPr>
        <w:t>PMLA</w:t>
      </w:r>
      <w:r w:rsidRPr="005F73A7">
        <w:rPr>
          <w:rFonts w:ascii="Times New Roman" w:hAnsi="Times New Roman" w:cs="Times New Roman"/>
          <w:sz w:val="24"/>
          <w:szCs w:val="24"/>
        </w:rPr>
        <w:t xml:space="preserve"> 132</w:t>
      </w:r>
      <w:r w:rsidR="005E0AB5">
        <w:rPr>
          <w:rFonts w:ascii="Times New Roman" w:hAnsi="Times New Roman" w:cs="Times New Roman"/>
          <w:sz w:val="24"/>
          <w:szCs w:val="24"/>
        </w:rPr>
        <w:t xml:space="preserve">, </w:t>
      </w:r>
      <w:r w:rsidRPr="005F73A7">
        <w:rPr>
          <w:rFonts w:ascii="Times New Roman" w:hAnsi="Times New Roman" w:cs="Times New Roman"/>
          <w:sz w:val="24"/>
          <w:szCs w:val="24"/>
        </w:rPr>
        <w:t>2</w:t>
      </w:r>
      <w:r w:rsidR="005E0AB5">
        <w:rPr>
          <w:rFonts w:ascii="Times New Roman" w:hAnsi="Times New Roman" w:cs="Times New Roman"/>
          <w:sz w:val="24"/>
          <w:szCs w:val="24"/>
        </w:rPr>
        <w:t>: 241-</w:t>
      </w:r>
      <w:r w:rsidRPr="005F73A7">
        <w:rPr>
          <w:rFonts w:ascii="Times New Roman" w:hAnsi="Times New Roman" w:cs="Times New Roman"/>
          <w:sz w:val="24"/>
          <w:szCs w:val="24"/>
        </w:rPr>
        <w:t>249</w:t>
      </w:r>
    </w:p>
    <w:p w14:paraId="2F7AEFBC" w14:textId="77777777" w:rsidR="00B33FA1" w:rsidRDefault="00B33FA1" w:rsidP="00B33FA1">
      <w:pPr>
        <w:spacing w:after="0" w:line="240" w:lineRule="auto"/>
        <w:rPr>
          <w:rFonts w:ascii="Times New Roman" w:hAnsi="Times New Roman" w:cs="Times New Roman"/>
          <w:sz w:val="24"/>
          <w:szCs w:val="24"/>
        </w:rPr>
      </w:pPr>
    </w:p>
    <w:p w14:paraId="34ABEB32" w14:textId="03E5F0F9" w:rsidR="002322B8" w:rsidRPr="005F73A7" w:rsidRDefault="00096B53"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Gupta </w:t>
      </w:r>
      <w:r w:rsidR="002322B8" w:rsidRPr="005F73A7">
        <w:rPr>
          <w:rFonts w:ascii="Times New Roman" w:hAnsi="Times New Roman" w:cs="Times New Roman"/>
          <w:sz w:val="24"/>
          <w:szCs w:val="24"/>
        </w:rPr>
        <w:t>S 2010 [1998] ‘Institutional his</w:t>
      </w:r>
      <w:r w:rsidR="005E0AB5">
        <w:rPr>
          <w:rFonts w:ascii="Times New Roman" w:hAnsi="Times New Roman" w:cs="Times New Roman"/>
          <w:sz w:val="24"/>
          <w:szCs w:val="24"/>
        </w:rPr>
        <w:t>tories of literary disciplines’,</w:t>
      </w:r>
      <w:r w:rsidR="002322B8" w:rsidRPr="005F73A7">
        <w:rPr>
          <w:rFonts w:ascii="Times New Roman" w:hAnsi="Times New Roman" w:cs="Times New Roman"/>
          <w:sz w:val="24"/>
          <w:szCs w:val="24"/>
        </w:rPr>
        <w:t xml:space="preserve"> </w:t>
      </w:r>
      <w:r w:rsidR="00C33E72">
        <w:rPr>
          <w:rFonts w:ascii="Times New Roman" w:hAnsi="Times New Roman" w:cs="Times New Roman"/>
          <w:sz w:val="24"/>
          <w:szCs w:val="24"/>
        </w:rPr>
        <w:t xml:space="preserve">in </w:t>
      </w:r>
      <w:r w:rsidR="002510BC" w:rsidRPr="005F73A7">
        <w:rPr>
          <w:rFonts w:ascii="Times New Roman" w:hAnsi="Times New Roman" w:cs="Times New Roman"/>
          <w:sz w:val="24"/>
          <w:szCs w:val="24"/>
        </w:rPr>
        <w:t xml:space="preserve">Da Sousa Correa D </w:t>
      </w:r>
      <w:r w:rsidR="002510BC">
        <w:rPr>
          <w:rFonts w:ascii="Times New Roman" w:hAnsi="Times New Roman" w:cs="Times New Roman"/>
          <w:sz w:val="24"/>
          <w:szCs w:val="24"/>
        </w:rPr>
        <w:t>&amp; WR</w:t>
      </w:r>
      <w:r w:rsidR="002510BC" w:rsidRPr="005F73A7">
        <w:rPr>
          <w:rFonts w:ascii="Times New Roman" w:hAnsi="Times New Roman" w:cs="Times New Roman"/>
          <w:sz w:val="24"/>
          <w:szCs w:val="24"/>
        </w:rPr>
        <w:t xml:space="preserve"> Owens</w:t>
      </w:r>
      <w:r w:rsidR="00C33E72">
        <w:rPr>
          <w:rFonts w:ascii="Times New Roman" w:hAnsi="Times New Roman" w:cs="Times New Roman"/>
          <w:sz w:val="24"/>
          <w:szCs w:val="24"/>
        </w:rPr>
        <w:t xml:space="preserve"> (eds)</w:t>
      </w:r>
      <w:r w:rsidR="005E0AB5">
        <w:rPr>
          <w:rFonts w:ascii="Times New Roman" w:hAnsi="Times New Roman" w:cs="Times New Roman"/>
          <w:sz w:val="24"/>
          <w:szCs w:val="24"/>
        </w:rPr>
        <w:t xml:space="preserve"> </w:t>
      </w:r>
      <w:r w:rsidR="002322B8" w:rsidRPr="005F73A7">
        <w:rPr>
          <w:rFonts w:ascii="Times New Roman" w:hAnsi="Times New Roman" w:cs="Times New Roman"/>
          <w:i/>
          <w:sz w:val="24"/>
          <w:szCs w:val="24"/>
        </w:rPr>
        <w:t>The Handbook to Literary Research</w:t>
      </w:r>
      <w:r w:rsidR="002322B8" w:rsidRPr="005F73A7">
        <w:rPr>
          <w:rFonts w:ascii="Times New Roman" w:hAnsi="Times New Roman" w:cs="Times New Roman"/>
          <w:sz w:val="24"/>
          <w:szCs w:val="24"/>
        </w:rPr>
        <w:t xml:space="preserve"> Routledge,</w:t>
      </w:r>
      <w:r w:rsidR="002510BC">
        <w:rPr>
          <w:rFonts w:ascii="Times New Roman" w:hAnsi="Times New Roman" w:cs="Times New Roman"/>
          <w:sz w:val="24"/>
          <w:szCs w:val="24"/>
        </w:rPr>
        <w:t xml:space="preserve"> </w:t>
      </w:r>
      <w:r w:rsidR="002510BC" w:rsidRPr="005F73A7">
        <w:rPr>
          <w:rFonts w:ascii="Times New Roman" w:hAnsi="Times New Roman" w:cs="Times New Roman"/>
          <w:sz w:val="24"/>
          <w:szCs w:val="24"/>
        </w:rPr>
        <w:t>Abingsdon</w:t>
      </w:r>
      <w:r w:rsidR="002510BC">
        <w:rPr>
          <w:rFonts w:ascii="Times New Roman" w:hAnsi="Times New Roman" w:cs="Times New Roman"/>
          <w:sz w:val="24"/>
          <w:szCs w:val="24"/>
        </w:rPr>
        <w:t>:</w:t>
      </w:r>
      <w:r w:rsidR="002322B8" w:rsidRPr="005F73A7">
        <w:rPr>
          <w:rFonts w:ascii="Times New Roman" w:hAnsi="Times New Roman" w:cs="Times New Roman"/>
          <w:sz w:val="24"/>
          <w:szCs w:val="24"/>
        </w:rPr>
        <w:t xml:space="preserve"> 89-108</w:t>
      </w:r>
    </w:p>
    <w:p w14:paraId="1A4BC788" w14:textId="77777777" w:rsidR="00B33FA1" w:rsidRDefault="00B33FA1" w:rsidP="00B33FA1">
      <w:pPr>
        <w:pStyle w:val="PlainText"/>
        <w:rPr>
          <w:rFonts w:ascii="Times New Roman" w:hAnsi="Times New Roman" w:cs="Times New Roman"/>
          <w:sz w:val="24"/>
          <w:szCs w:val="24"/>
        </w:rPr>
      </w:pPr>
    </w:p>
    <w:p w14:paraId="6AD313A3" w14:textId="2786E20F" w:rsidR="008B75E9" w:rsidRDefault="00007B53" w:rsidP="00B33FA1">
      <w:pPr>
        <w:pStyle w:val="PlainText"/>
        <w:rPr>
          <w:rFonts w:ascii="Times New Roman" w:hAnsi="Times New Roman" w:cs="Times New Roman"/>
          <w:sz w:val="24"/>
          <w:szCs w:val="24"/>
        </w:rPr>
      </w:pPr>
      <w:r w:rsidRPr="005F73A7">
        <w:rPr>
          <w:rFonts w:ascii="Times New Roman" w:hAnsi="Times New Roman" w:cs="Times New Roman"/>
          <w:sz w:val="24"/>
          <w:szCs w:val="24"/>
        </w:rPr>
        <w:t xml:space="preserve">Hann R </w:t>
      </w:r>
      <w:r w:rsidR="008B75E9" w:rsidRPr="005F73A7">
        <w:rPr>
          <w:rFonts w:ascii="Times New Roman" w:hAnsi="Times New Roman" w:cs="Times New Roman"/>
          <w:sz w:val="24"/>
          <w:szCs w:val="24"/>
        </w:rPr>
        <w:t>2015 ‘Practice Matters: Arguments for a “Second Wave” of Practice Research’</w:t>
      </w:r>
      <w:r w:rsidR="002510BC">
        <w:rPr>
          <w:rFonts w:ascii="Times New Roman" w:hAnsi="Times New Roman" w:cs="Times New Roman"/>
          <w:sz w:val="24"/>
          <w:szCs w:val="24"/>
        </w:rPr>
        <w:t xml:space="preserve">, </w:t>
      </w:r>
      <w:r w:rsidR="002510BC">
        <w:rPr>
          <w:rFonts w:ascii="Times New Roman" w:hAnsi="Times New Roman" w:cs="Times New Roman"/>
          <w:i/>
          <w:sz w:val="24"/>
          <w:szCs w:val="24"/>
        </w:rPr>
        <w:t>The Future of Practice Research</w:t>
      </w:r>
      <w:r w:rsidR="008B75E9" w:rsidRPr="005F73A7">
        <w:rPr>
          <w:rFonts w:ascii="Times New Roman" w:hAnsi="Times New Roman" w:cs="Times New Roman"/>
          <w:sz w:val="24"/>
          <w:szCs w:val="24"/>
        </w:rPr>
        <w:t xml:space="preserve"> </w:t>
      </w:r>
      <w:hyperlink r:id="rId14" w:history="1">
        <w:r w:rsidR="008B75E9" w:rsidRPr="005F73A7">
          <w:rPr>
            <w:rStyle w:val="Hyperlink"/>
            <w:rFonts w:ascii="Times New Roman" w:hAnsi="Times New Roman" w:cs="Times New Roman"/>
            <w:sz w:val="24"/>
            <w:szCs w:val="24"/>
          </w:rPr>
          <w:t>https://futurepracticeresearch.org/2015/07/28/practice-matters-arguments-for-a-second-wave-of-practice-research/</w:t>
        </w:r>
      </w:hyperlink>
      <w:r w:rsidR="002510BC">
        <w:rPr>
          <w:rFonts w:ascii="Times New Roman" w:hAnsi="Times New Roman" w:cs="Times New Roman"/>
          <w:sz w:val="24"/>
          <w:szCs w:val="24"/>
        </w:rPr>
        <w:t xml:space="preserve"> 28 July (accessed </w:t>
      </w:r>
      <w:r w:rsidR="002F4CA0">
        <w:rPr>
          <w:rFonts w:ascii="Times New Roman" w:hAnsi="Times New Roman" w:cs="Times New Roman"/>
          <w:sz w:val="24"/>
          <w:szCs w:val="24"/>
        </w:rPr>
        <w:t>27</w:t>
      </w:r>
      <w:r w:rsidR="002510BC">
        <w:rPr>
          <w:rFonts w:ascii="Times New Roman" w:hAnsi="Times New Roman" w:cs="Times New Roman"/>
          <w:sz w:val="24"/>
          <w:szCs w:val="24"/>
        </w:rPr>
        <w:t xml:space="preserve"> </w:t>
      </w:r>
      <w:r w:rsidR="002F4CA0">
        <w:rPr>
          <w:rFonts w:ascii="Times New Roman" w:hAnsi="Times New Roman" w:cs="Times New Roman"/>
          <w:sz w:val="24"/>
          <w:szCs w:val="24"/>
        </w:rPr>
        <w:t>September 2017</w:t>
      </w:r>
      <w:r w:rsidR="002510BC">
        <w:rPr>
          <w:rFonts w:ascii="Times New Roman" w:hAnsi="Times New Roman" w:cs="Times New Roman"/>
          <w:sz w:val="24"/>
          <w:szCs w:val="24"/>
        </w:rPr>
        <w:t>) See also: Hann</w:t>
      </w:r>
      <w:r w:rsidRPr="005F73A7">
        <w:rPr>
          <w:rFonts w:ascii="Times New Roman" w:hAnsi="Times New Roman" w:cs="Times New Roman"/>
          <w:sz w:val="24"/>
          <w:szCs w:val="24"/>
        </w:rPr>
        <w:t xml:space="preserve"> R  2017 ‘Second Wave Practice Research’, </w:t>
      </w:r>
      <w:hyperlink r:id="rId15" w:history="1">
        <w:r w:rsidRPr="005F73A7">
          <w:rPr>
            <w:rStyle w:val="Hyperlink"/>
            <w:rFonts w:ascii="Times New Roman" w:hAnsi="Times New Roman" w:cs="Times New Roman"/>
            <w:sz w:val="24"/>
            <w:szCs w:val="24"/>
          </w:rPr>
          <w:t>http://prezi.com/i1u2ufdobaub/?utm_campaign=share&amp;utm_medium=copy</w:t>
        </w:r>
      </w:hyperlink>
      <w:r w:rsidR="002510BC">
        <w:rPr>
          <w:rFonts w:ascii="Times New Roman" w:hAnsi="Times New Roman" w:cs="Times New Roman"/>
          <w:sz w:val="24"/>
          <w:szCs w:val="24"/>
        </w:rPr>
        <w:t xml:space="preserve"> (accessed</w:t>
      </w:r>
      <w:r w:rsidR="002F4CA0">
        <w:rPr>
          <w:rFonts w:ascii="Times New Roman" w:hAnsi="Times New Roman" w:cs="Times New Roman"/>
          <w:sz w:val="24"/>
          <w:szCs w:val="24"/>
        </w:rPr>
        <w:t xml:space="preserve"> 27 September 2017</w:t>
      </w:r>
      <w:r w:rsidR="002510BC">
        <w:rPr>
          <w:rFonts w:ascii="Times New Roman" w:hAnsi="Times New Roman" w:cs="Times New Roman"/>
          <w:sz w:val="24"/>
          <w:szCs w:val="24"/>
        </w:rPr>
        <w:t>)</w:t>
      </w:r>
    </w:p>
    <w:p w14:paraId="3E1C51AF" w14:textId="77777777" w:rsidR="002F4CA0" w:rsidRPr="005F73A7" w:rsidRDefault="002F4CA0" w:rsidP="00B33FA1">
      <w:pPr>
        <w:pStyle w:val="PlainText"/>
        <w:rPr>
          <w:rFonts w:ascii="Times New Roman" w:hAnsi="Times New Roman" w:cs="Times New Roman"/>
          <w:sz w:val="24"/>
          <w:szCs w:val="24"/>
        </w:rPr>
      </w:pPr>
    </w:p>
    <w:p w14:paraId="3EA54A61" w14:textId="055593F5" w:rsidR="008B75E9" w:rsidRPr="005F73A7" w:rsidRDefault="008B75E9"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Haseman B</w:t>
      </w:r>
      <w:r w:rsidR="0085775C">
        <w:rPr>
          <w:rFonts w:ascii="Times New Roman" w:hAnsi="Times New Roman" w:cs="Times New Roman"/>
          <w:sz w:val="24"/>
          <w:szCs w:val="24"/>
        </w:rPr>
        <w:t xml:space="preserve"> &amp;</w:t>
      </w:r>
      <w:r w:rsidRPr="005F73A7">
        <w:rPr>
          <w:rFonts w:ascii="Times New Roman" w:hAnsi="Times New Roman" w:cs="Times New Roman"/>
          <w:sz w:val="24"/>
          <w:szCs w:val="24"/>
        </w:rPr>
        <w:t xml:space="preserve"> </w:t>
      </w:r>
      <w:r w:rsidR="0085775C">
        <w:rPr>
          <w:rFonts w:ascii="Times New Roman" w:hAnsi="Times New Roman" w:cs="Times New Roman"/>
          <w:sz w:val="24"/>
          <w:szCs w:val="24"/>
        </w:rPr>
        <w:t xml:space="preserve">D </w:t>
      </w:r>
      <w:r w:rsidRPr="005F73A7">
        <w:rPr>
          <w:rFonts w:ascii="Times New Roman" w:hAnsi="Times New Roman" w:cs="Times New Roman"/>
          <w:sz w:val="24"/>
          <w:szCs w:val="24"/>
        </w:rPr>
        <w:t>Mafe 2009 ‘Acquiring Know-How: Research Training for Practice-led Researchers’,</w:t>
      </w:r>
      <w:r w:rsidR="00C33E72">
        <w:rPr>
          <w:rFonts w:ascii="Times New Roman" w:hAnsi="Times New Roman" w:cs="Times New Roman"/>
          <w:sz w:val="24"/>
          <w:szCs w:val="24"/>
        </w:rPr>
        <w:t xml:space="preserve"> in Smith H &amp; RT Dean (eds)</w:t>
      </w:r>
      <w:r w:rsidRPr="005F73A7">
        <w:rPr>
          <w:rFonts w:ascii="Times New Roman" w:hAnsi="Times New Roman" w:cs="Times New Roman"/>
          <w:sz w:val="24"/>
          <w:szCs w:val="24"/>
        </w:rPr>
        <w:t xml:space="preserve"> </w:t>
      </w:r>
      <w:r w:rsidRPr="005F73A7">
        <w:rPr>
          <w:rFonts w:ascii="Times New Roman" w:hAnsi="Times New Roman" w:cs="Times New Roman"/>
          <w:i/>
          <w:sz w:val="24"/>
          <w:szCs w:val="24"/>
        </w:rPr>
        <w:t>Practice-led Research, Research-led Practice in the Creative Arts</w:t>
      </w:r>
      <w:r w:rsidR="00C33E72">
        <w:rPr>
          <w:rFonts w:ascii="Times New Roman" w:hAnsi="Times New Roman" w:cs="Times New Roman"/>
          <w:sz w:val="24"/>
          <w:szCs w:val="24"/>
        </w:rPr>
        <w:t xml:space="preserve"> EUP, </w:t>
      </w:r>
      <w:r w:rsidRPr="005F73A7">
        <w:rPr>
          <w:rFonts w:ascii="Times New Roman" w:hAnsi="Times New Roman" w:cs="Times New Roman"/>
          <w:sz w:val="24"/>
          <w:szCs w:val="24"/>
        </w:rPr>
        <w:t>Edinburgh</w:t>
      </w:r>
      <w:r w:rsidR="00C33E72">
        <w:rPr>
          <w:rFonts w:ascii="Times New Roman" w:hAnsi="Times New Roman" w:cs="Times New Roman"/>
          <w:sz w:val="24"/>
          <w:szCs w:val="24"/>
        </w:rPr>
        <w:t>:</w:t>
      </w:r>
      <w:r w:rsidRPr="005F73A7">
        <w:rPr>
          <w:rFonts w:ascii="Times New Roman" w:hAnsi="Times New Roman" w:cs="Times New Roman"/>
          <w:sz w:val="24"/>
          <w:szCs w:val="24"/>
        </w:rPr>
        <w:t xml:space="preserve"> 211-228</w:t>
      </w:r>
    </w:p>
    <w:p w14:paraId="702AAC0C" w14:textId="77777777" w:rsidR="00B33FA1" w:rsidRDefault="00B33FA1" w:rsidP="00B33FA1">
      <w:pPr>
        <w:spacing w:after="0" w:line="240" w:lineRule="auto"/>
        <w:rPr>
          <w:rFonts w:ascii="Times New Roman" w:hAnsi="Times New Roman" w:cs="Times New Roman"/>
          <w:sz w:val="24"/>
          <w:szCs w:val="24"/>
        </w:rPr>
      </w:pPr>
    </w:p>
    <w:p w14:paraId="301731A3" w14:textId="041F8338" w:rsidR="00B33FA1" w:rsidRDefault="00F70FBF" w:rsidP="00B33FA1">
      <w:pPr>
        <w:spacing w:after="0" w:line="240" w:lineRule="auto"/>
        <w:rPr>
          <w:rFonts w:ascii="Times New Roman" w:hAnsi="Times New Roman" w:cs="Times New Roman"/>
          <w:sz w:val="24"/>
          <w:szCs w:val="24"/>
          <w:lang w:val="de-DE"/>
        </w:rPr>
      </w:pPr>
      <w:r w:rsidRPr="005F73A7">
        <w:rPr>
          <w:rFonts w:ascii="Times New Roman" w:hAnsi="Times New Roman" w:cs="Times New Roman"/>
          <w:sz w:val="24"/>
          <w:szCs w:val="24"/>
        </w:rPr>
        <w:t xml:space="preserve">Hetherington P </w:t>
      </w:r>
      <w:r w:rsidR="001F1900" w:rsidRPr="005F73A7">
        <w:rPr>
          <w:rFonts w:ascii="Times New Roman" w:hAnsi="Times New Roman" w:cs="Times New Roman"/>
          <w:sz w:val="24"/>
          <w:szCs w:val="24"/>
        </w:rPr>
        <w:t>2010 ‘</w:t>
      </w:r>
      <w:r w:rsidRPr="005F73A7">
        <w:rPr>
          <w:rFonts w:ascii="Times New Roman" w:hAnsi="Times New Roman" w:cs="Times New Roman"/>
          <w:sz w:val="24"/>
          <w:szCs w:val="24"/>
        </w:rPr>
        <w:t>Some (post-romantic) reflections on cr</w:t>
      </w:r>
      <w:r w:rsidR="00C33E72">
        <w:rPr>
          <w:rFonts w:ascii="Times New Roman" w:hAnsi="Times New Roman" w:cs="Times New Roman"/>
          <w:sz w:val="24"/>
          <w:szCs w:val="24"/>
        </w:rPr>
        <w:t>eative writing and the exegesis</w:t>
      </w:r>
      <w:r w:rsidR="001F1900" w:rsidRPr="005F73A7">
        <w:rPr>
          <w:rFonts w:ascii="Times New Roman" w:hAnsi="Times New Roman" w:cs="Times New Roman"/>
          <w:sz w:val="24"/>
          <w:szCs w:val="24"/>
        </w:rPr>
        <w:t>’</w:t>
      </w:r>
      <w:r w:rsidR="00C33E72">
        <w:rPr>
          <w:rFonts w:ascii="Times New Roman" w:hAnsi="Times New Roman" w:cs="Times New Roman"/>
          <w:sz w:val="24"/>
          <w:szCs w:val="24"/>
        </w:rPr>
        <w:t>,</w:t>
      </w:r>
      <w:r w:rsidRPr="005F73A7">
        <w:rPr>
          <w:rFonts w:ascii="Times New Roman" w:hAnsi="Times New Roman" w:cs="Times New Roman"/>
          <w:sz w:val="24"/>
          <w:szCs w:val="24"/>
        </w:rPr>
        <w:t xml:space="preserve"> </w:t>
      </w:r>
      <w:r w:rsidRPr="005F73A7">
        <w:rPr>
          <w:rFonts w:ascii="Times New Roman" w:hAnsi="Times New Roman" w:cs="Times New Roman"/>
          <w:i/>
          <w:sz w:val="24"/>
          <w:szCs w:val="24"/>
        </w:rPr>
        <w:t>TEXT Special Issue 8: Creative and practice-led research: current status, future plans</w:t>
      </w:r>
      <w:r w:rsidRPr="005F73A7">
        <w:rPr>
          <w:rFonts w:ascii="Times New Roman" w:hAnsi="Times New Roman" w:cs="Times New Roman"/>
          <w:sz w:val="24"/>
          <w:szCs w:val="24"/>
        </w:rPr>
        <w:t xml:space="preserve"> </w:t>
      </w:r>
      <w:hyperlink r:id="rId16" w:history="1">
        <w:r w:rsidRPr="005F73A7">
          <w:rPr>
            <w:rStyle w:val="Hyperlink"/>
            <w:rFonts w:ascii="Times New Roman" w:hAnsi="Times New Roman" w:cs="Times New Roman"/>
            <w:sz w:val="24"/>
            <w:szCs w:val="24"/>
            <w:lang w:val="de-DE"/>
          </w:rPr>
          <w:t>www.textjournal.com.au/speciss/issue8/Hetherington.pdf</w:t>
        </w:r>
      </w:hyperlink>
      <w:r w:rsidRPr="005F73A7">
        <w:rPr>
          <w:rFonts w:ascii="Times New Roman" w:hAnsi="Times New Roman" w:cs="Times New Roman"/>
          <w:sz w:val="24"/>
          <w:szCs w:val="24"/>
          <w:lang w:val="de-DE"/>
        </w:rPr>
        <w:t xml:space="preserve"> </w:t>
      </w:r>
      <w:r w:rsidR="00C33E72">
        <w:rPr>
          <w:rFonts w:ascii="Times New Roman" w:hAnsi="Times New Roman" w:cs="Times New Roman"/>
          <w:sz w:val="24"/>
          <w:szCs w:val="24"/>
          <w:lang w:val="de-DE"/>
        </w:rPr>
        <w:t xml:space="preserve">(accessed </w:t>
      </w:r>
      <w:r w:rsidR="007D565D">
        <w:rPr>
          <w:rFonts w:ascii="Times New Roman" w:hAnsi="Times New Roman" w:cs="Times New Roman"/>
          <w:sz w:val="24"/>
          <w:szCs w:val="24"/>
          <w:lang w:val="de-DE"/>
        </w:rPr>
        <w:t>23 October 2017</w:t>
      </w:r>
      <w:r w:rsidR="00C33E72">
        <w:rPr>
          <w:rFonts w:ascii="Times New Roman" w:hAnsi="Times New Roman" w:cs="Times New Roman"/>
          <w:sz w:val="24"/>
          <w:szCs w:val="24"/>
          <w:lang w:val="de-DE"/>
        </w:rPr>
        <w:t>)</w:t>
      </w:r>
    </w:p>
    <w:p w14:paraId="53B31BD7" w14:textId="77777777" w:rsidR="00C33E72" w:rsidRDefault="00C33E72" w:rsidP="00B33FA1">
      <w:pPr>
        <w:spacing w:after="0" w:line="240" w:lineRule="auto"/>
        <w:rPr>
          <w:rFonts w:ascii="Times New Roman" w:hAnsi="Times New Roman" w:cs="Times New Roman"/>
          <w:sz w:val="24"/>
          <w:szCs w:val="24"/>
          <w:lang w:val="de-DE"/>
        </w:rPr>
      </w:pPr>
    </w:p>
    <w:p w14:paraId="04D7F5A3" w14:textId="330B6508" w:rsidR="00B33FA1" w:rsidRPr="006A3E89" w:rsidRDefault="008B75E9" w:rsidP="00B33FA1">
      <w:pPr>
        <w:spacing w:after="0" w:line="240" w:lineRule="auto"/>
        <w:rPr>
          <w:rFonts w:ascii="Times New Roman" w:hAnsi="Times New Roman" w:cs="Times New Roman"/>
          <w:color w:val="0000FF" w:themeColor="hyperlink"/>
          <w:sz w:val="24"/>
          <w:szCs w:val="24"/>
          <w:u w:val="single"/>
        </w:rPr>
      </w:pPr>
      <w:r w:rsidRPr="005F73A7">
        <w:rPr>
          <w:rFonts w:ascii="Times New Roman" w:hAnsi="Times New Roman" w:cs="Times New Roman"/>
          <w:sz w:val="24"/>
          <w:szCs w:val="24"/>
          <w:lang w:val="de-DE"/>
        </w:rPr>
        <w:t xml:space="preserve">Krauth N </w:t>
      </w:r>
      <w:r w:rsidRPr="005F73A7">
        <w:rPr>
          <w:rFonts w:ascii="Times New Roman" w:hAnsi="Times New Roman" w:cs="Times New Roman"/>
          <w:sz w:val="24"/>
          <w:szCs w:val="24"/>
        </w:rPr>
        <w:t>2011 ‘Evolution of the exegesis: the radical trajectory of the creative writing doctorate in Australia’</w:t>
      </w:r>
      <w:r w:rsidR="006A3E89">
        <w:rPr>
          <w:rFonts w:ascii="Times New Roman" w:hAnsi="Times New Roman" w:cs="Times New Roman"/>
          <w:sz w:val="24"/>
          <w:szCs w:val="24"/>
        </w:rPr>
        <w:t>,</w:t>
      </w:r>
      <w:r w:rsidRPr="005F73A7">
        <w:rPr>
          <w:rFonts w:ascii="Times New Roman" w:hAnsi="Times New Roman" w:cs="Times New Roman"/>
          <w:sz w:val="24"/>
          <w:szCs w:val="24"/>
        </w:rPr>
        <w:t xml:space="preserve"> </w:t>
      </w:r>
      <w:r w:rsidRPr="005F73A7">
        <w:rPr>
          <w:rFonts w:ascii="Times New Roman" w:hAnsi="Times New Roman" w:cs="Times New Roman"/>
          <w:i/>
          <w:sz w:val="24"/>
          <w:szCs w:val="24"/>
        </w:rPr>
        <w:t>TEXT</w:t>
      </w:r>
      <w:r w:rsidRPr="005F73A7">
        <w:rPr>
          <w:rFonts w:ascii="Times New Roman" w:hAnsi="Times New Roman" w:cs="Times New Roman"/>
          <w:sz w:val="24"/>
          <w:szCs w:val="24"/>
        </w:rPr>
        <w:t xml:space="preserve"> 15, 1 </w:t>
      </w:r>
      <w:hyperlink r:id="rId17" w:history="1">
        <w:r w:rsidRPr="005F73A7">
          <w:rPr>
            <w:rStyle w:val="Hyperlink"/>
            <w:rFonts w:ascii="Times New Roman" w:hAnsi="Times New Roman" w:cs="Times New Roman"/>
            <w:sz w:val="24"/>
            <w:szCs w:val="24"/>
          </w:rPr>
          <w:t>http://www.textjournal.com.au/april11/krauth.htm</w:t>
        </w:r>
      </w:hyperlink>
      <w:r w:rsidR="006A3E89">
        <w:rPr>
          <w:rStyle w:val="Hyperlink"/>
          <w:rFonts w:ascii="Times New Roman" w:hAnsi="Times New Roman" w:cs="Times New Roman"/>
          <w:sz w:val="24"/>
          <w:szCs w:val="24"/>
        </w:rPr>
        <w:t xml:space="preserve"> </w:t>
      </w:r>
      <w:r w:rsidR="005512C4">
        <w:rPr>
          <w:rFonts w:ascii="Times New Roman" w:hAnsi="Times New Roman" w:cs="Times New Roman"/>
          <w:sz w:val="24"/>
          <w:szCs w:val="24"/>
          <w:lang w:val="de-DE"/>
        </w:rPr>
        <w:t>(accessed 17 May 2016</w:t>
      </w:r>
      <w:r w:rsidR="006A3E89">
        <w:rPr>
          <w:rFonts w:ascii="Times New Roman" w:hAnsi="Times New Roman" w:cs="Times New Roman"/>
          <w:sz w:val="24"/>
          <w:szCs w:val="24"/>
          <w:lang w:val="de-DE"/>
        </w:rPr>
        <w:t>)</w:t>
      </w:r>
    </w:p>
    <w:p w14:paraId="7477B8EB" w14:textId="77777777" w:rsidR="006A3E89" w:rsidRDefault="006A3E89" w:rsidP="00B33FA1">
      <w:pPr>
        <w:spacing w:after="0" w:line="240" w:lineRule="auto"/>
        <w:rPr>
          <w:rFonts w:ascii="Times New Roman" w:hAnsi="Times New Roman" w:cs="Times New Roman"/>
          <w:sz w:val="24"/>
          <w:szCs w:val="24"/>
        </w:rPr>
      </w:pPr>
    </w:p>
    <w:p w14:paraId="6BF72343" w14:textId="4225511F" w:rsidR="00B33FA1" w:rsidRDefault="005242CF" w:rsidP="00B33FA1">
      <w:pPr>
        <w:spacing w:after="0" w:line="240" w:lineRule="auto"/>
        <w:rPr>
          <w:rFonts w:ascii="Times New Roman" w:hAnsi="Times New Roman" w:cs="Times New Roman"/>
          <w:sz w:val="24"/>
          <w:szCs w:val="24"/>
          <w:lang w:val="de-DE"/>
        </w:rPr>
      </w:pPr>
      <w:r w:rsidRPr="005F73A7">
        <w:rPr>
          <w:rFonts w:ascii="Times New Roman" w:hAnsi="Times New Roman" w:cs="Times New Roman"/>
          <w:sz w:val="24"/>
          <w:szCs w:val="24"/>
        </w:rPr>
        <w:t xml:space="preserve">McNamara A 2012 ‘Six rules for practice-led research’, </w:t>
      </w:r>
      <w:r w:rsidRPr="005F73A7">
        <w:rPr>
          <w:rFonts w:ascii="Times New Roman" w:hAnsi="Times New Roman" w:cs="Times New Roman"/>
          <w:i/>
          <w:sz w:val="24"/>
          <w:szCs w:val="24"/>
        </w:rPr>
        <w:t>TEXT</w:t>
      </w:r>
      <w:r w:rsidR="006A3E89">
        <w:rPr>
          <w:rFonts w:ascii="Times New Roman" w:hAnsi="Times New Roman" w:cs="Times New Roman"/>
          <w:i/>
          <w:sz w:val="24"/>
          <w:szCs w:val="24"/>
        </w:rPr>
        <w:t xml:space="preserve"> Special Issue 14</w:t>
      </w:r>
      <w:r w:rsidRPr="005F73A7">
        <w:rPr>
          <w:rFonts w:ascii="Times New Roman" w:hAnsi="Times New Roman" w:cs="Times New Roman"/>
          <w:sz w:val="24"/>
          <w:szCs w:val="24"/>
        </w:rPr>
        <w:t xml:space="preserve"> </w:t>
      </w:r>
      <w:hyperlink r:id="rId18" w:history="1">
        <w:r w:rsidRPr="005F73A7">
          <w:rPr>
            <w:rStyle w:val="Hyperlink"/>
            <w:rFonts w:ascii="Times New Roman" w:hAnsi="Times New Roman" w:cs="Times New Roman"/>
            <w:sz w:val="24"/>
            <w:szCs w:val="24"/>
            <w:lang w:val="de-DE"/>
          </w:rPr>
          <w:t>http://www.textjournal.com.au/speciss/issue14/McNamara.pdf</w:t>
        </w:r>
      </w:hyperlink>
      <w:r w:rsidR="00387FD9">
        <w:rPr>
          <w:rFonts w:ascii="Times New Roman" w:hAnsi="Times New Roman" w:cs="Times New Roman"/>
          <w:sz w:val="24"/>
          <w:szCs w:val="24"/>
          <w:lang w:val="de-DE"/>
        </w:rPr>
        <w:t xml:space="preserve"> (accessed 5 December 2015</w:t>
      </w:r>
      <w:r w:rsidR="006A3E89">
        <w:rPr>
          <w:rFonts w:ascii="Times New Roman" w:hAnsi="Times New Roman" w:cs="Times New Roman"/>
          <w:sz w:val="24"/>
          <w:szCs w:val="24"/>
          <w:lang w:val="de-DE"/>
        </w:rPr>
        <w:t>)</w:t>
      </w:r>
    </w:p>
    <w:p w14:paraId="6E025CDE" w14:textId="77777777" w:rsidR="006A3E89" w:rsidRDefault="006A3E89" w:rsidP="00B33FA1">
      <w:pPr>
        <w:spacing w:after="0" w:line="240" w:lineRule="auto"/>
        <w:rPr>
          <w:rFonts w:ascii="Times New Roman" w:hAnsi="Times New Roman" w:cs="Times New Roman"/>
          <w:sz w:val="24"/>
          <w:szCs w:val="24"/>
          <w:lang w:val="de-DE"/>
        </w:rPr>
      </w:pPr>
    </w:p>
    <w:p w14:paraId="0310B243" w14:textId="559ECC56" w:rsidR="00B33FA1" w:rsidRDefault="00857AF7"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lang w:val="de-DE"/>
        </w:rPr>
        <w:t xml:space="preserve">Milech BH &amp; </w:t>
      </w:r>
      <w:r w:rsidR="00753DA4">
        <w:rPr>
          <w:rFonts w:ascii="Times New Roman" w:hAnsi="Times New Roman" w:cs="Times New Roman"/>
          <w:sz w:val="24"/>
          <w:szCs w:val="24"/>
          <w:lang w:val="de-DE"/>
        </w:rPr>
        <w:t xml:space="preserve">A </w:t>
      </w:r>
      <w:r w:rsidRPr="005F73A7">
        <w:rPr>
          <w:rFonts w:ascii="Times New Roman" w:hAnsi="Times New Roman" w:cs="Times New Roman"/>
          <w:sz w:val="24"/>
          <w:szCs w:val="24"/>
          <w:lang w:val="de-DE"/>
        </w:rPr>
        <w:t xml:space="preserve">Schilo 2004 </w:t>
      </w:r>
      <w:r w:rsidRPr="005F73A7">
        <w:rPr>
          <w:rFonts w:ascii="Times New Roman" w:hAnsi="Times New Roman" w:cs="Times New Roman"/>
          <w:sz w:val="24"/>
          <w:szCs w:val="24"/>
        </w:rPr>
        <w:t>‘“Exit Jesis”: relating the exegesis and the creative/production components of a research thesis’</w:t>
      </w:r>
      <w:r w:rsidR="00753DA4">
        <w:rPr>
          <w:rFonts w:ascii="Times New Roman" w:hAnsi="Times New Roman" w:cs="Times New Roman"/>
          <w:sz w:val="24"/>
          <w:szCs w:val="24"/>
        </w:rPr>
        <w:t>,</w:t>
      </w:r>
      <w:r w:rsidRPr="005F73A7">
        <w:rPr>
          <w:rFonts w:ascii="Times New Roman" w:hAnsi="Times New Roman" w:cs="Times New Roman"/>
          <w:sz w:val="24"/>
          <w:szCs w:val="24"/>
        </w:rPr>
        <w:t xml:space="preserve"> </w:t>
      </w:r>
      <w:r w:rsidR="00753DA4">
        <w:rPr>
          <w:rFonts w:ascii="Times New Roman" w:hAnsi="Times New Roman" w:cs="Times New Roman"/>
          <w:i/>
          <w:sz w:val="24"/>
          <w:szCs w:val="24"/>
        </w:rPr>
        <w:t xml:space="preserve">TEXT Special Issue </w:t>
      </w:r>
      <w:r w:rsidRPr="00753DA4">
        <w:rPr>
          <w:rFonts w:ascii="Times New Roman" w:hAnsi="Times New Roman" w:cs="Times New Roman"/>
          <w:i/>
          <w:sz w:val="24"/>
          <w:szCs w:val="24"/>
        </w:rPr>
        <w:t>3</w:t>
      </w:r>
      <w:r w:rsidRPr="005F73A7">
        <w:rPr>
          <w:rFonts w:ascii="Times New Roman" w:hAnsi="Times New Roman" w:cs="Times New Roman"/>
          <w:sz w:val="24"/>
          <w:szCs w:val="24"/>
        </w:rPr>
        <w:t xml:space="preserve"> </w:t>
      </w:r>
      <w:hyperlink r:id="rId19" w:history="1">
        <w:r w:rsidRPr="005F73A7">
          <w:rPr>
            <w:rStyle w:val="Hyperlink"/>
            <w:rFonts w:ascii="Times New Roman" w:hAnsi="Times New Roman" w:cs="Times New Roman"/>
            <w:sz w:val="24"/>
            <w:szCs w:val="24"/>
          </w:rPr>
          <w:t>http://www.textjournal.com.au/speciss/issue3/milechschilo.htm</w:t>
        </w:r>
      </w:hyperlink>
      <w:r w:rsidR="00753DA4">
        <w:rPr>
          <w:rFonts w:ascii="Times New Roman" w:hAnsi="Times New Roman" w:cs="Times New Roman"/>
          <w:sz w:val="24"/>
          <w:szCs w:val="24"/>
        </w:rPr>
        <w:t xml:space="preserve"> </w:t>
      </w:r>
      <w:r w:rsidR="002D1197">
        <w:rPr>
          <w:rFonts w:ascii="Times New Roman" w:hAnsi="Times New Roman" w:cs="Times New Roman"/>
          <w:sz w:val="24"/>
          <w:szCs w:val="24"/>
          <w:lang w:val="de-DE"/>
        </w:rPr>
        <w:t>(accessed 19</w:t>
      </w:r>
      <w:r w:rsidR="00753DA4">
        <w:rPr>
          <w:rFonts w:ascii="Times New Roman" w:hAnsi="Times New Roman" w:cs="Times New Roman"/>
          <w:sz w:val="24"/>
          <w:szCs w:val="24"/>
          <w:lang w:val="de-DE"/>
        </w:rPr>
        <w:t xml:space="preserve"> </w:t>
      </w:r>
      <w:r w:rsidR="002D1197">
        <w:rPr>
          <w:rFonts w:ascii="Times New Roman" w:hAnsi="Times New Roman" w:cs="Times New Roman"/>
          <w:sz w:val="24"/>
          <w:szCs w:val="24"/>
          <w:lang w:val="de-DE"/>
        </w:rPr>
        <w:t>July 2017</w:t>
      </w:r>
      <w:r w:rsidR="00753DA4">
        <w:rPr>
          <w:rFonts w:ascii="Times New Roman" w:hAnsi="Times New Roman" w:cs="Times New Roman"/>
          <w:sz w:val="24"/>
          <w:szCs w:val="24"/>
          <w:lang w:val="de-DE"/>
        </w:rPr>
        <w:t>)</w:t>
      </w:r>
    </w:p>
    <w:p w14:paraId="5B724BD0" w14:textId="77777777" w:rsidR="00753DA4" w:rsidRDefault="00753DA4" w:rsidP="00B33FA1">
      <w:pPr>
        <w:spacing w:after="0" w:line="240" w:lineRule="auto"/>
        <w:rPr>
          <w:rFonts w:ascii="Times New Roman" w:hAnsi="Times New Roman" w:cs="Times New Roman"/>
          <w:sz w:val="24"/>
          <w:szCs w:val="24"/>
        </w:rPr>
      </w:pPr>
    </w:p>
    <w:p w14:paraId="734061D6" w14:textId="59C1A1FA" w:rsidR="005242CF" w:rsidRPr="005F73A7" w:rsidRDefault="005242CF"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Mort G 2013 ‘Leverets’ (short story) with linked reflective essay ‘The Bokeh and Beyond’. </w:t>
      </w:r>
      <w:r w:rsidRPr="005F73A7">
        <w:rPr>
          <w:rFonts w:ascii="Times New Roman" w:hAnsi="Times New Roman" w:cs="Times New Roman"/>
          <w:i/>
          <w:sz w:val="24"/>
          <w:szCs w:val="24"/>
        </w:rPr>
        <w:t>Short Fiction in Theory and Practice</w:t>
      </w:r>
      <w:r w:rsidRPr="005F73A7">
        <w:rPr>
          <w:rFonts w:ascii="Times New Roman" w:hAnsi="Times New Roman" w:cs="Times New Roman"/>
          <w:sz w:val="24"/>
          <w:szCs w:val="24"/>
        </w:rPr>
        <w:t xml:space="preserve"> 3, 1</w:t>
      </w:r>
      <w:r w:rsidR="00753DA4">
        <w:rPr>
          <w:rFonts w:ascii="Times New Roman" w:hAnsi="Times New Roman" w:cs="Times New Roman"/>
          <w:sz w:val="24"/>
          <w:szCs w:val="24"/>
        </w:rPr>
        <w:t>:</w:t>
      </w:r>
      <w:r w:rsidRPr="005F73A7">
        <w:rPr>
          <w:rFonts w:ascii="Times New Roman" w:hAnsi="Times New Roman" w:cs="Times New Roman"/>
          <w:sz w:val="24"/>
          <w:szCs w:val="24"/>
        </w:rPr>
        <w:t xml:space="preserve"> 5-23 </w:t>
      </w:r>
    </w:p>
    <w:p w14:paraId="32935DA0" w14:textId="77777777" w:rsidR="00B33FA1" w:rsidRDefault="00B33FA1" w:rsidP="00B33FA1">
      <w:pPr>
        <w:spacing w:after="0" w:line="240" w:lineRule="auto"/>
        <w:rPr>
          <w:rFonts w:ascii="Times New Roman" w:hAnsi="Times New Roman" w:cs="Times New Roman"/>
          <w:sz w:val="24"/>
          <w:szCs w:val="24"/>
        </w:rPr>
      </w:pPr>
    </w:p>
    <w:p w14:paraId="41441657" w14:textId="6583F22A" w:rsidR="002008A2" w:rsidRPr="005F73A7" w:rsidRDefault="002008A2"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Nelson R </w:t>
      </w:r>
      <w:r w:rsidR="00262F16" w:rsidRPr="005F73A7">
        <w:rPr>
          <w:rFonts w:ascii="Times New Roman" w:hAnsi="Times New Roman" w:cs="Times New Roman"/>
          <w:sz w:val="24"/>
          <w:szCs w:val="24"/>
        </w:rPr>
        <w:t xml:space="preserve">2013 </w:t>
      </w:r>
      <w:r w:rsidR="00262F16" w:rsidRPr="005F73A7">
        <w:rPr>
          <w:rFonts w:ascii="Times New Roman" w:hAnsi="Times New Roman" w:cs="Times New Roman"/>
          <w:i/>
          <w:sz w:val="24"/>
          <w:szCs w:val="24"/>
        </w:rPr>
        <w:t>Practice as Research in the Arts: Principles, Protocols, Pedagogies, Resistances</w:t>
      </w:r>
      <w:r w:rsidR="00262F16" w:rsidRPr="005F73A7">
        <w:rPr>
          <w:rFonts w:ascii="Times New Roman" w:hAnsi="Times New Roman" w:cs="Times New Roman"/>
          <w:sz w:val="24"/>
          <w:szCs w:val="24"/>
        </w:rPr>
        <w:t xml:space="preserve"> </w:t>
      </w:r>
      <w:r w:rsidR="00753DA4">
        <w:rPr>
          <w:rFonts w:ascii="Times New Roman" w:hAnsi="Times New Roman" w:cs="Times New Roman"/>
          <w:sz w:val="24"/>
          <w:szCs w:val="24"/>
        </w:rPr>
        <w:t>Palgrave, Basingstoke</w:t>
      </w:r>
    </w:p>
    <w:p w14:paraId="5A7BA030" w14:textId="77777777" w:rsidR="00B33FA1" w:rsidRDefault="00B33FA1" w:rsidP="00B33FA1">
      <w:pPr>
        <w:spacing w:after="0" w:line="240" w:lineRule="auto"/>
        <w:rPr>
          <w:rFonts w:ascii="Times New Roman" w:hAnsi="Times New Roman" w:cs="Times New Roman"/>
          <w:sz w:val="24"/>
          <w:szCs w:val="24"/>
        </w:rPr>
      </w:pPr>
    </w:p>
    <w:p w14:paraId="07F64ECC" w14:textId="089F86B3" w:rsidR="004C1CB8" w:rsidRPr="005F73A7" w:rsidRDefault="004C1CB8"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Pace I</w:t>
      </w:r>
      <w:r w:rsidR="001F1900" w:rsidRPr="005F73A7">
        <w:rPr>
          <w:rFonts w:ascii="Times New Roman" w:hAnsi="Times New Roman" w:cs="Times New Roman"/>
          <w:sz w:val="24"/>
          <w:szCs w:val="24"/>
        </w:rPr>
        <w:t xml:space="preserve"> 2016 </w:t>
      </w:r>
      <w:r w:rsidRPr="005F73A7">
        <w:rPr>
          <w:rFonts w:ascii="Times New Roman" w:hAnsi="Times New Roman" w:cs="Times New Roman"/>
          <w:sz w:val="24"/>
          <w:szCs w:val="24"/>
        </w:rPr>
        <w:t xml:space="preserve">‘Composition and Performance can be, and often have been, Research’, </w:t>
      </w:r>
      <w:r w:rsidRPr="005F73A7">
        <w:rPr>
          <w:rFonts w:ascii="Times New Roman" w:hAnsi="Times New Roman" w:cs="Times New Roman"/>
          <w:i/>
          <w:sz w:val="24"/>
          <w:szCs w:val="24"/>
        </w:rPr>
        <w:t>Tempo</w:t>
      </w:r>
      <w:r w:rsidRPr="005F73A7">
        <w:rPr>
          <w:rFonts w:ascii="Times New Roman" w:hAnsi="Times New Roman" w:cs="Times New Roman"/>
          <w:sz w:val="24"/>
          <w:szCs w:val="24"/>
        </w:rPr>
        <w:t xml:space="preserve"> 70</w:t>
      </w:r>
      <w:r w:rsidR="001F1900" w:rsidRPr="005F73A7">
        <w:rPr>
          <w:rFonts w:ascii="Times New Roman" w:hAnsi="Times New Roman" w:cs="Times New Roman"/>
          <w:sz w:val="24"/>
          <w:szCs w:val="24"/>
        </w:rPr>
        <w:t xml:space="preserve">, </w:t>
      </w:r>
      <w:r w:rsidR="001A57F1" w:rsidRPr="005F73A7">
        <w:rPr>
          <w:rFonts w:ascii="Times New Roman" w:hAnsi="Times New Roman" w:cs="Times New Roman"/>
          <w:sz w:val="24"/>
          <w:szCs w:val="24"/>
        </w:rPr>
        <w:t>275</w:t>
      </w:r>
      <w:r w:rsidR="00C90C0E">
        <w:rPr>
          <w:rFonts w:ascii="Times New Roman" w:hAnsi="Times New Roman" w:cs="Times New Roman"/>
          <w:sz w:val="24"/>
          <w:szCs w:val="24"/>
        </w:rPr>
        <w:t>:</w:t>
      </w:r>
      <w:r w:rsidR="001A57F1" w:rsidRPr="005F73A7">
        <w:rPr>
          <w:rFonts w:ascii="Times New Roman" w:hAnsi="Times New Roman" w:cs="Times New Roman"/>
          <w:sz w:val="24"/>
          <w:szCs w:val="24"/>
        </w:rPr>
        <w:t xml:space="preserve"> </w:t>
      </w:r>
      <w:r w:rsidR="001F1900" w:rsidRPr="005F73A7">
        <w:rPr>
          <w:rFonts w:ascii="Times New Roman" w:hAnsi="Times New Roman" w:cs="Times New Roman"/>
          <w:sz w:val="24"/>
          <w:szCs w:val="24"/>
        </w:rPr>
        <w:t>60-70</w:t>
      </w:r>
      <w:r w:rsidR="001A57F1" w:rsidRPr="005F73A7">
        <w:rPr>
          <w:rFonts w:ascii="Times New Roman" w:hAnsi="Times New Roman" w:cs="Times New Roman"/>
          <w:sz w:val="24"/>
          <w:szCs w:val="24"/>
        </w:rPr>
        <w:t xml:space="preserve"> </w:t>
      </w:r>
      <w:r w:rsidRPr="005F73A7">
        <w:rPr>
          <w:rFonts w:ascii="Times New Roman" w:hAnsi="Times New Roman" w:cs="Times New Roman"/>
          <w:sz w:val="24"/>
          <w:szCs w:val="24"/>
        </w:rPr>
        <w:t xml:space="preserve"> </w:t>
      </w:r>
    </w:p>
    <w:p w14:paraId="53BD32D8" w14:textId="77777777" w:rsidR="00B33FA1" w:rsidRDefault="00B33FA1" w:rsidP="00B33FA1">
      <w:pPr>
        <w:spacing w:after="0" w:line="240" w:lineRule="auto"/>
        <w:rPr>
          <w:rFonts w:ascii="Times New Roman" w:hAnsi="Times New Roman" w:cs="Times New Roman"/>
          <w:sz w:val="24"/>
          <w:szCs w:val="24"/>
        </w:rPr>
      </w:pPr>
    </w:p>
    <w:p w14:paraId="1C546768" w14:textId="18289C46" w:rsidR="00B33FA1" w:rsidRPr="00A959EE" w:rsidRDefault="00C8626D" w:rsidP="00B33FA1">
      <w:pPr>
        <w:spacing w:after="0" w:line="240" w:lineRule="auto"/>
        <w:rPr>
          <w:rFonts w:ascii="Times New Roman" w:hAnsi="Times New Roman" w:cs="Times New Roman"/>
          <w:color w:val="0000FF" w:themeColor="hyperlink"/>
          <w:sz w:val="24"/>
          <w:szCs w:val="24"/>
          <w:u w:val="single"/>
        </w:rPr>
      </w:pPr>
      <w:r w:rsidRPr="005F73A7">
        <w:rPr>
          <w:rFonts w:ascii="Times New Roman" w:hAnsi="Times New Roman" w:cs="Times New Roman"/>
          <w:sz w:val="24"/>
          <w:szCs w:val="24"/>
        </w:rPr>
        <w:t xml:space="preserve">Pace I </w:t>
      </w:r>
      <w:r w:rsidR="00E20838" w:rsidRPr="005F73A7">
        <w:rPr>
          <w:rFonts w:ascii="Times New Roman" w:hAnsi="Times New Roman" w:cs="Times New Roman"/>
          <w:sz w:val="24"/>
          <w:szCs w:val="24"/>
        </w:rPr>
        <w:t xml:space="preserve">2015 </w:t>
      </w:r>
      <w:r w:rsidR="004C1CB8" w:rsidRPr="005F73A7">
        <w:rPr>
          <w:rFonts w:ascii="Times New Roman" w:hAnsi="Times New Roman" w:cs="Times New Roman"/>
          <w:sz w:val="24"/>
          <w:szCs w:val="24"/>
        </w:rPr>
        <w:t>‘Those 300-word statements on Practice-as-Research for the RAE/REF – origins and stipulations – ‘academic butt-covering’ or more problematic?’</w:t>
      </w:r>
      <w:r w:rsidR="00A959EE">
        <w:rPr>
          <w:rFonts w:ascii="Times New Roman" w:hAnsi="Times New Roman" w:cs="Times New Roman"/>
          <w:sz w:val="24"/>
          <w:szCs w:val="24"/>
        </w:rPr>
        <w:t xml:space="preserve"> [blog] 16 December</w:t>
      </w:r>
      <w:r w:rsidR="004C1CB8" w:rsidRPr="005F73A7">
        <w:rPr>
          <w:rFonts w:ascii="Times New Roman" w:hAnsi="Times New Roman" w:cs="Times New Roman"/>
          <w:sz w:val="24"/>
          <w:szCs w:val="24"/>
        </w:rPr>
        <w:t xml:space="preserve"> </w:t>
      </w:r>
      <w:hyperlink r:id="rId20" w:history="1">
        <w:r w:rsidR="004C1CB8" w:rsidRPr="005F73A7">
          <w:rPr>
            <w:rStyle w:val="Hyperlink"/>
            <w:rFonts w:ascii="Times New Roman" w:hAnsi="Times New Roman" w:cs="Times New Roman"/>
            <w:sz w:val="24"/>
            <w:szCs w:val="24"/>
          </w:rPr>
          <w:t>https://ianpace.wordpress.com/2015/12/16/those-300-word-statements-on-practice-as-research-for-the-raeref-origins-and-stipulations-academic-butt-covering-or-more-problematic/</w:t>
        </w:r>
      </w:hyperlink>
      <w:r w:rsidR="00A959EE">
        <w:rPr>
          <w:rStyle w:val="Hyperlink"/>
          <w:rFonts w:ascii="Times New Roman" w:hAnsi="Times New Roman" w:cs="Times New Roman"/>
          <w:sz w:val="24"/>
          <w:szCs w:val="24"/>
        </w:rPr>
        <w:t xml:space="preserve"> </w:t>
      </w:r>
      <w:r w:rsidR="0015020B">
        <w:rPr>
          <w:rFonts w:ascii="Times New Roman" w:hAnsi="Times New Roman" w:cs="Times New Roman"/>
          <w:sz w:val="24"/>
          <w:szCs w:val="24"/>
          <w:lang w:val="de-DE"/>
        </w:rPr>
        <w:t>(accessed 19 October 2017</w:t>
      </w:r>
      <w:r w:rsidR="00A959EE">
        <w:rPr>
          <w:rFonts w:ascii="Times New Roman" w:hAnsi="Times New Roman" w:cs="Times New Roman"/>
          <w:sz w:val="24"/>
          <w:szCs w:val="24"/>
          <w:lang w:val="de-DE"/>
        </w:rPr>
        <w:t>)</w:t>
      </w:r>
    </w:p>
    <w:p w14:paraId="14BE37F0" w14:textId="77777777" w:rsidR="00A959EE" w:rsidRDefault="00A959EE" w:rsidP="00B33FA1">
      <w:pPr>
        <w:spacing w:after="0" w:line="240" w:lineRule="auto"/>
        <w:rPr>
          <w:rFonts w:ascii="Times New Roman" w:hAnsi="Times New Roman" w:cs="Times New Roman"/>
          <w:sz w:val="24"/>
          <w:szCs w:val="24"/>
        </w:rPr>
      </w:pPr>
    </w:p>
    <w:p w14:paraId="6D0FB993" w14:textId="02351A43" w:rsidR="00B33FA1" w:rsidRPr="00A959EE" w:rsidRDefault="003E4598" w:rsidP="00B33FA1">
      <w:pPr>
        <w:spacing w:after="0" w:line="240" w:lineRule="auto"/>
        <w:rPr>
          <w:rFonts w:ascii="Times New Roman" w:hAnsi="Times New Roman" w:cs="Times New Roman"/>
          <w:sz w:val="24"/>
          <w:szCs w:val="24"/>
          <w:u w:val="single"/>
        </w:rPr>
      </w:pPr>
      <w:r w:rsidRPr="005F73A7">
        <w:rPr>
          <w:rFonts w:ascii="Times New Roman" w:hAnsi="Times New Roman" w:cs="Times New Roman"/>
          <w:sz w:val="24"/>
          <w:szCs w:val="24"/>
        </w:rPr>
        <w:t>Perry G 1998 ‘Writing in the Dark: Exorcising the Exegesis’</w:t>
      </w:r>
      <w:r w:rsidR="00A959EE">
        <w:rPr>
          <w:rFonts w:ascii="Times New Roman" w:hAnsi="Times New Roman" w:cs="Times New Roman"/>
          <w:sz w:val="24"/>
          <w:szCs w:val="24"/>
        </w:rPr>
        <w:t>,</w:t>
      </w:r>
      <w:r w:rsidRPr="005F73A7">
        <w:rPr>
          <w:rFonts w:ascii="Times New Roman" w:hAnsi="Times New Roman" w:cs="Times New Roman"/>
          <w:sz w:val="24"/>
          <w:szCs w:val="24"/>
        </w:rPr>
        <w:t xml:space="preserve"> </w:t>
      </w:r>
      <w:r w:rsidR="00FD2754" w:rsidRPr="005F73A7">
        <w:rPr>
          <w:rFonts w:ascii="Times New Roman" w:hAnsi="Times New Roman" w:cs="Times New Roman"/>
          <w:i/>
          <w:sz w:val="24"/>
          <w:szCs w:val="24"/>
        </w:rPr>
        <w:t>TEXT</w:t>
      </w:r>
      <w:r w:rsidRPr="005F73A7">
        <w:rPr>
          <w:rFonts w:ascii="Times New Roman" w:hAnsi="Times New Roman" w:cs="Times New Roman"/>
          <w:sz w:val="24"/>
          <w:szCs w:val="24"/>
        </w:rPr>
        <w:t xml:space="preserve"> 2, 2  </w:t>
      </w:r>
      <w:hyperlink r:id="rId21" w:history="1">
        <w:r w:rsidRPr="005F73A7">
          <w:rPr>
            <w:rStyle w:val="Hyperlink"/>
            <w:rFonts w:ascii="Times New Roman" w:hAnsi="Times New Roman" w:cs="Times New Roman"/>
            <w:color w:val="auto"/>
            <w:sz w:val="24"/>
            <w:szCs w:val="24"/>
          </w:rPr>
          <w:t>http://www.textjournal.com.au/oct98/perry.htm</w:t>
        </w:r>
      </w:hyperlink>
      <w:r w:rsidR="00A959EE">
        <w:rPr>
          <w:rStyle w:val="Hyperlink"/>
          <w:rFonts w:ascii="Times New Roman" w:hAnsi="Times New Roman" w:cs="Times New Roman"/>
          <w:color w:val="auto"/>
          <w:sz w:val="24"/>
          <w:szCs w:val="24"/>
        </w:rPr>
        <w:t xml:space="preserve"> </w:t>
      </w:r>
      <w:r w:rsidR="00440C5C">
        <w:rPr>
          <w:rFonts w:ascii="Times New Roman" w:hAnsi="Times New Roman" w:cs="Times New Roman"/>
          <w:sz w:val="24"/>
          <w:szCs w:val="24"/>
          <w:lang w:val="de-DE"/>
        </w:rPr>
        <w:t>(accessed 4 July 2017</w:t>
      </w:r>
      <w:r w:rsidR="00A959EE">
        <w:rPr>
          <w:rFonts w:ascii="Times New Roman" w:hAnsi="Times New Roman" w:cs="Times New Roman"/>
          <w:sz w:val="24"/>
          <w:szCs w:val="24"/>
          <w:lang w:val="de-DE"/>
        </w:rPr>
        <w:t>)</w:t>
      </w:r>
    </w:p>
    <w:p w14:paraId="349A7D3B" w14:textId="77777777" w:rsidR="00A959EE" w:rsidRDefault="00A959EE" w:rsidP="00B33FA1">
      <w:pPr>
        <w:spacing w:after="0" w:line="240" w:lineRule="auto"/>
        <w:rPr>
          <w:rFonts w:ascii="Times New Roman" w:hAnsi="Times New Roman" w:cs="Times New Roman"/>
          <w:sz w:val="24"/>
          <w:szCs w:val="24"/>
        </w:rPr>
      </w:pPr>
    </w:p>
    <w:p w14:paraId="257627E0" w14:textId="3692BA4C" w:rsidR="005C4146" w:rsidRPr="005F73A7" w:rsidRDefault="000A72A8" w:rsidP="00B33FA1">
      <w:pPr>
        <w:spacing w:after="0" w:line="240" w:lineRule="auto"/>
        <w:rPr>
          <w:rFonts w:ascii="Times New Roman" w:hAnsi="Times New Roman" w:cs="Times New Roman"/>
          <w:i/>
          <w:sz w:val="24"/>
          <w:szCs w:val="24"/>
        </w:rPr>
      </w:pPr>
      <w:r w:rsidRPr="005F73A7">
        <w:rPr>
          <w:rFonts w:ascii="Times New Roman" w:hAnsi="Times New Roman" w:cs="Times New Roman"/>
          <w:sz w:val="24"/>
          <w:szCs w:val="24"/>
        </w:rPr>
        <w:t>Pope A</w:t>
      </w:r>
      <w:r w:rsidR="00A959EE">
        <w:rPr>
          <w:rFonts w:ascii="Times New Roman" w:hAnsi="Times New Roman" w:cs="Times New Roman"/>
          <w:sz w:val="24"/>
          <w:szCs w:val="24"/>
        </w:rPr>
        <w:t xml:space="preserve"> 1963</w:t>
      </w:r>
      <w:r w:rsidR="005C4146" w:rsidRPr="005F73A7">
        <w:rPr>
          <w:rFonts w:ascii="Times New Roman" w:hAnsi="Times New Roman" w:cs="Times New Roman"/>
          <w:sz w:val="24"/>
          <w:szCs w:val="24"/>
        </w:rPr>
        <w:t xml:space="preserve"> </w:t>
      </w:r>
      <w:r w:rsidR="00A959EE">
        <w:rPr>
          <w:rFonts w:ascii="Times New Roman" w:hAnsi="Times New Roman" w:cs="Times New Roman"/>
          <w:sz w:val="24"/>
          <w:szCs w:val="24"/>
        </w:rPr>
        <w:t>[</w:t>
      </w:r>
      <w:r w:rsidR="005C4146" w:rsidRPr="005F73A7">
        <w:rPr>
          <w:rFonts w:ascii="Times New Roman" w:hAnsi="Times New Roman" w:cs="Times New Roman"/>
          <w:sz w:val="24"/>
          <w:szCs w:val="24"/>
        </w:rPr>
        <w:t>1711</w:t>
      </w:r>
      <w:r w:rsidR="00A959EE">
        <w:rPr>
          <w:rFonts w:ascii="Times New Roman" w:hAnsi="Times New Roman" w:cs="Times New Roman"/>
          <w:sz w:val="24"/>
          <w:szCs w:val="24"/>
        </w:rPr>
        <w:t>]</w:t>
      </w:r>
      <w:r w:rsidR="005C4146" w:rsidRPr="005F73A7">
        <w:rPr>
          <w:rFonts w:ascii="Times New Roman" w:hAnsi="Times New Roman" w:cs="Times New Roman"/>
          <w:sz w:val="24"/>
          <w:szCs w:val="24"/>
        </w:rPr>
        <w:t xml:space="preserve"> </w:t>
      </w:r>
      <w:r w:rsidRPr="005F73A7">
        <w:rPr>
          <w:rFonts w:ascii="Times New Roman" w:hAnsi="Times New Roman" w:cs="Times New Roman"/>
          <w:sz w:val="24"/>
          <w:szCs w:val="24"/>
        </w:rPr>
        <w:t xml:space="preserve">‘Essay on Criticism’. </w:t>
      </w:r>
      <w:r w:rsidR="005C4146" w:rsidRPr="005F73A7">
        <w:rPr>
          <w:rFonts w:ascii="Times New Roman" w:hAnsi="Times New Roman" w:cs="Times New Roman"/>
          <w:i/>
          <w:sz w:val="24"/>
          <w:szCs w:val="24"/>
        </w:rPr>
        <w:t>The Poems of Alexander Pope: A One-Volume Edition of the Twickenham Text with Selected Annotations</w:t>
      </w:r>
      <w:r w:rsidR="005C4146" w:rsidRPr="005F73A7">
        <w:rPr>
          <w:rFonts w:ascii="Times New Roman" w:hAnsi="Times New Roman" w:cs="Times New Roman"/>
          <w:sz w:val="24"/>
          <w:szCs w:val="24"/>
        </w:rPr>
        <w:t xml:space="preserve"> Methuen,</w:t>
      </w:r>
      <w:r w:rsidR="00A959EE">
        <w:rPr>
          <w:rFonts w:ascii="Times New Roman" w:hAnsi="Times New Roman" w:cs="Times New Roman"/>
          <w:sz w:val="24"/>
          <w:szCs w:val="24"/>
        </w:rPr>
        <w:t xml:space="preserve"> </w:t>
      </w:r>
      <w:r w:rsidR="00A959EE" w:rsidRPr="005F73A7">
        <w:rPr>
          <w:rFonts w:ascii="Times New Roman" w:hAnsi="Times New Roman" w:cs="Times New Roman"/>
          <w:sz w:val="24"/>
          <w:szCs w:val="24"/>
        </w:rPr>
        <w:t>London</w:t>
      </w:r>
      <w:r w:rsidR="00A959EE">
        <w:rPr>
          <w:rFonts w:ascii="Times New Roman" w:hAnsi="Times New Roman" w:cs="Times New Roman"/>
          <w:sz w:val="24"/>
          <w:szCs w:val="24"/>
        </w:rPr>
        <w:t>:</w:t>
      </w:r>
      <w:r w:rsidR="005C4146" w:rsidRPr="005F73A7">
        <w:rPr>
          <w:rFonts w:ascii="Times New Roman" w:hAnsi="Times New Roman" w:cs="Times New Roman"/>
          <w:sz w:val="24"/>
          <w:szCs w:val="24"/>
        </w:rPr>
        <w:t xml:space="preserve"> 144</w:t>
      </w:r>
      <w:r w:rsidR="00A959EE">
        <w:rPr>
          <w:rFonts w:ascii="Times New Roman" w:hAnsi="Times New Roman" w:cs="Times New Roman"/>
          <w:sz w:val="24"/>
          <w:szCs w:val="24"/>
        </w:rPr>
        <w:t>-</w:t>
      </w:r>
      <w:r w:rsidR="005C4146" w:rsidRPr="005F73A7">
        <w:rPr>
          <w:rFonts w:ascii="Times New Roman" w:hAnsi="Times New Roman" w:cs="Times New Roman"/>
          <w:sz w:val="24"/>
          <w:szCs w:val="24"/>
        </w:rPr>
        <w:t>68</w:t>
      </w:r>
    </w:p>
    <w:p w14:paraId="0F4F3078" w14:textId="77777777" w:rsidR="00B33FA1" w:rsidRDefault="00B33FA1" w:rsidP="00B33FA1">
      <w:pPr>
        <w:spacing w:after="0" w:line="240" w:lineRule="auto"/>
        <w:rPr>
          <w:rFonts w:ascii="Times New Roman" w:hAnsi="Times New Roman" w:cs="Times New Roman"/>
          <w:sz w:val="24"/>
          <w:szCs w:val="24"/>
        </w:rPr>
      </w:pPr>
    </w:p>
    <w:p w14:paraId="32101897" w14:textId="0069052D" w:rsidR="00956537" w:rsidRPr="00A959EE" w:rsidRDefault="00955978" w:rsidP="00956537">
      <w:pPr>
        <w:spacing w:after="0" w:line="240" w:lineRule="auto"/>
        <w:rPr>
          <w:rFonts w:ascii="Times New Roman" w:hAnsi="Times New Roman" w:cs="Times New Roman"/>
          <w:sz w:val="24"/>
          <w:szCs w:val="24"/>
          <w:u w:val="single"/>
        </w:rPr>
      </w:pPr>
      <w:r w:rsidRPr="00956537">
        <w:rPr>
          <w:rFonts w:ascii="Times New Roman" w:hAnsi="Times New Roman" w:cs="Times New Roman"/>
          <w:sz w:val="24"/>
          <w:szCs w:val="24"/>
        </w:rPr>
        <w:t>Reeves C</w:t>
      </w:r>
      <w:r w:rsidR="00EC26F8" w:rsidRPr="00956537">
        <w:rPr>
          <w:rFonts w:ascii="Times New Roman" w:hAnsi="Times New Roman" w:cs="Times New Roman"/>
          <w:sz w:val="24"/>
          <w:szCs w:val="24"/>
        </w:rPr>
        <w:t xml:space="preserve"> </w:t>
      </w:r>
      <w:r w:rsidRPr="00956537">
        <w:rPr>
          <w:rFonts w:ascii="Times New Roman" w:hAnsi="Times New Roman" w:cs="Times New Roman"/>
          <w:sz w:val="24"/>
          <w:szCs w:val="24"/>
        </w:rPr>
        <w:t xml:space="preserve">2015 ‘Composition as Research’ </w:t>
      </w:r>
      <w:hyperlink r:id="rId22" w:history="1">
        <w:r w:rsidRPr="00956537">
          <w:rPr>
            <w:rStyle w:val="Hyperlink"/>
            <w:rFonts w:ascii="Times New Roman" w:hAnsi="Times New Roman" w:cs="Times New Roman"/>
            <w:sz w:val="24"/>
            <w:szCs w:val="24"/>
          </w:rPr>
          <w:t>https://www.rma.ac.uk/news/2015-practice-as-research-CR.pdf</w:t>
        </w:r>
      </w:hyperlink>
      <w:r w:rsidR="00956537">
        <w:rPr>
          <w:rStyle w:val="Hyperlink"/>
          <w:rFonts w:ascii="Times New Roman" w:hAnsi="Times New Roman" w:cs="Times New Roman"/>
          <w:sz w:val="24"/>
          <w:szCs w:val="24"/>
        </w:rPr>
        <w:t xml:space="preserve"> </w:t>
      </w:r>
      <w:r w:rsidR="00956537">
        <w:rPr>
          <w:rFonts w:ascii="Times New Roman" w:hAnsi="Times New Roman" w:cs="Times New Roman"/>
          <w:sz w:val="24"/>
          <w:szCs w:val="24"/>
          <w:lang w:val="de-DE"/>
        </w:rPr>
        <w:t xml:space="preserve">(accessed 13 March 2017: </w:t>
      </w:r>
      <w:r w:rsidR="00956537" w:rsidRPr="00956537">
        <w:rPr>
          <w:rFonts w:ascii="Times New Roman" w:hAnsi="Times New Roman" w:cs="Times New Roman"/>
          <w:sz w:val="24"/>
          <w:szCs w:val="24"/>
          <w:lang w:val="de-DE"/>
        </w:rPr>
        <w:t>th</w:t>
      </w:r>
      <w:r w:rsidR="00956537">
        <w:rPr>
          <w:rFonts w:ascii="Times New Roman" w:hAnsi="Times New Roman" w:cs="Times New Roman"/>
          <w:sz w:val="24"/>
          <w:szCs w:val="24"/>
          <w:lang w:val="de-DE"/>
        </w:rPr>
        <w:t xml:space="preserve">e </w:t>
      </w:r>
      <w:r w:rsidR="00956537" w:rsidRPr="00956537">
        <w:rPr>
          <w:rFonts w:ascii="Times New Roman" w:hAnsi="Times New Roman" w:cs="Times New Roman"/>
          <w:sz w:val="24"/>
          <w:szCs w:val="24"/>
          <w:lang w:val="de-DE"/>
        </w:rPr>
        <w:t xml:space="preserve">online link has </w:t>
      </w:r>
      <w:r w:rsidR="00956537">
        <w:rPr>
          <w:rFonts w:ascii="Times New Roman" w:hAnsi="Times New Roman" w:cs="Times New Roman"/>
          <w:sz w:val="24"/>
          <w:szCs w:val="24"/>
          <w:lang w:val="de-DE"/>
        </w:rPr>
        <w:t xml:space="preserve">since </w:t>
      </w:r>
      <w:r w:rsidR="00956537" w:rsidRPr="00956537">
        <w:rPr>
          <w:rFonts w:ascii="Times New Roman" w:hAnsi="Times New Roman" w:cs="Times New Roman"/>
          <w:sz w:val="24"/>
          <w:szCs w:val="24"/>
          <w:lang w:val="de-DE"/>
        </w:rPr>
        <w:t xml:space="preserve">been removed. </w:t>
      </w:r>
      <w:r w:rsidR="00956537">
        <w:rPr>
          <w:rFonts w:ascii="Times New Roman" w:hAnsi="Times New Roman" w:cs="Times New Roman"/>
          <w:sz w:val="24"/>
          <w:szCs w:val="24"/>
          <w:lang w:val="de-DE"/>
        </w:rPr>
        <w:t>T</w:t>
      </w:r>
      <w:r w:rsidR="00956537" w:rsidRPr="00956537">
        <w:rPr>
          <w:rFonts w:ascii="Times New Roman" w:hAnsi="Times New Roman" w:cs="Times New Roman"/>
          <w:sz w:val="24"/>
          <w:szCs w:val="24"/>
          <w:lang w:val="de-DE"/>
        </w:rPr>
        <w:t xml:space="preserve">his is a </w:t>
      </w:r>
      <w:r w:rsidR="00956537">
        <w:rPr>
          <w:rFonts w:ascii="Times New Roman" w:hAnsi="Times New Roman" w:cs="Times New Roman"/>
          <w:sz w:val="24"/>
          <w:szCs w:val="24"/>
          <w:lang w:val="de-DE"/>
        </w:rPr>
        <w:t xml:space="preserve">pity, as </w:t>
      </w:r>
      <w:r w:rsidR="00956537" w:rsidRPr="00956537">
        <w:rPr>
          <w:rFonts w:ascii="Times New Roman" w:hAnsi="Times New Roman" w:cs="Times New Roman"/>
          <w:sz w:val="24"/>
          <w:szCs w:val="24"/>
          <w:lang w:val="de-DE"/>
        </w:rPr>
        <w:t xml:space="preserve">this seminal paper </w:t>
      </w:r>
      <w:r w:rsidR="00956537">
        <w:rPr>
          <w:rFonts w:ascii="Times New Roman" w:hAnsi="Times New Roman" w:cs="Times New Roman"/>
          <w:sz w:val="24"/>
          <w:szCs w:val="24"/>
          <w:lang w:val="de-DE"/>
        </w:rPr>
        <w:t>ha</w:t>
      </w:r>
      <w:r w:rsidR="00956537" w:rsidRPr="00956537">
        <w:rPr>
          <w:rFonts w:ascii="Times New Roman" w:hAnsi="Times New Roman" w:cs="Times New Roman"/>
          <w:sz w:val="24"/>
          <w:szCs w:val="24"/>
          <w:lang w:val="de-DE"/>
        </w:rPr>
        <w:t xml:space="preserve">s never been formally published and was only circulated in hard copy </w:t>
      </w:r>
      <w:r w:rsidR="00956537">
        <w:rPr>
          <w:rFonts w:ascii="Times New Roman" w:hAnsi="Times New Roman" w:cs="Times New Roman"/>
          <w:sz w:val="24"/>
          <w:szCs w:val="24"/>
          <w:lang w:val="de-DE"/>
        </w:rPr>
        <w:t>other than at this link.)</w:t>
      </w:r>
    </w:p>
    <w:p w14:paraId="3CCD9FD0" w14:textId="0090BF24" w:rsidR="00955978" w:rsidRPr="005F73A7" w:rsidRDefault="00955978" w:rsidP="00B33FA1">
      <w:pPr>
        <w:spacing w:after="0" w:line="240" w:lineRule="auto"/>
        <w:rPr>
          <w:rFonts w:ascii="Times New Roman" w:hAnsi="Times New Roman" w:cs="Times New Roman"/>
          <w:sz w:val="24"/>
          <w:szCs w:val="24"/>
        </w:rPr>
      </w:pPr>
    </w:p>
    <w:p w14:paraId="50E26F28" w14:textId="00D294F2" w:rsidR="00B33FA1" w:rsidRPr="00906B6F" w:rsidRDefault="00906B6F" w:rsidP="00B33FA1">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REF2014 </w:t>
      </w:r>
      <w:r w:rsidR="00473E36" w:rsidRPr="005F73A7">
        <w:rPr>
          <w:rFonts w:ascii="Times New Roman" w:hAnsi="Times New Roman" w:cs="Times New Roman"/>
          <w:sz w:val="24"/>
          <w:szCs w:val="24"/>
        </w:rPr>
        <w:t xml:space="preserve">2012 </w:t>
      </w:r>
      <w:r>
        <w:rPr>
          <w:rFonts w:ascii="Times New Roman" w:hAnsi="Times New Roman" w:cs="Times New Roman"/>
          <w:sz w:val="24"/>
          <w:szCs w:val="24"/>
        </w:rPr>
        <w:t>‘</w:t>
      </w:r>
      <w:r w:rsidR="00DE2363" w:rsidRPr="005F73A7">
        <w:rPr>
          <w:rFonts w:ascii="Times New Roman" w:hAnsi="Times New Roman" w:cs="Times New Roman"/>
          <w:sz w:val="24"/>
          <w:szCs w:val="24"/>
        </w:rPr>
        <w:t>Panel criteria and working methods</w:t>
      </w:r>
      <w:r w:rsidR="00AD4295" w:rsidRPr="005F73A7">
        <w:rPr>
          <w:rFonts w:ascii="Times New Roman" w:hAnsi="Times New Roman" w:cs="Times New Roman"/>
          <w:sz w:val="24"/>
          <w:szCs w:val="24"/>
        </w:rPr>
        <w:t xml:space="preserve">. </w:t>
      </w:r>
      <w:r w:rsidR="008B75E9" w:rsidRPr="005F73A7">
        <w:rPr>
          <w:rFonts w:ascii="Times New Roman" w:hAnsi="Times New Roman" w:cs="Times New Roman"/>
          <w:sz w:val="24"/>
          <w:szCs w:val="24"/>
        </w:rPr>
        <w:t>Main Panel D criteria</w:t>
      </w:r>
      <w:r>
        <w:rPr>
          <w:rFonts w:ascii="Times New Roman" w:hAnsi="Times New Roman" w:cs="Times New Roman"/>
          <w:sz w:val="24"/>
          <w:szCs w:val="24"/>
        </w:rPr>
        <w:t xml:space="preserve">’, </w:t>
      </w:r>
      <w:r w:rsidRPr="00906B6F">
        <w:rPr>
          <w:rFonts w:ascii="Times New Roman" w:hAnsi="Times New Roman" w:cs="Times New Roman"/>
          <w:i/>
          <w:sz w:val="24"/>
          <w:szCs w:val="24"/>
        </w:rPr>
        <w:t>Research Excellence Framework</w:t>
      </w:r>
      <w:r>
        <w:rPr>
          <w:rFonts w:ascii="Times New Roman" w:hAnsi="Times New Roman" w:cs="Times New Roman"/>
          <w:i/>
          <w:sz w:val="24"/>
          <w:szCs w:val="24"/>
        </w:rPr>
        <w:t xml:space="preserve"> </w:t>
      </w:r>
      <w:r w:rsidRPr="00906B6F">
        <w:rPr>
          <w:rFonts w:ascii="Times New Roman" w:hAnsi="Times New Roman" w:cs="Times New Roman"/>
          <w:i/>
          <w:sz w:val="24"/>
          <w:szCs w:val="24"/>
        </w:rPr>
        <w:t>2014</w:t>
      </w:r>
      <w:r>
        <w:t xml:space="preserve"> </w:t>
      </w:r>
      <w:hyperlink r:id="rId23" w:history="1">
        <w:r w:rsidR="006272FA" w:rsidRPr="005F73A7">
          <w:rPr>
            <w:rStyle w:val="Hyperlink"/>
            <w:rFonts w:ascii="Times New Roman" w:hAnsi="Times New Roman" w:cs="Times New Roman"/>
            <w:sz w:val="24"/>
            <w:szCs w:val="24"/>
          </w:rPr>
          <w:t>http://www.ref.ac.uk/2014/media/ref/content/pub/panelcriteriaandworkingmethods/01_12_2D.pdf</w:t>
        </w:r>
      </w:hyperlink>
      <w:r>
        <w:rPr>
          <w:rFonts w:ascii="Times New Roman" w:hAnsi="Times New Roman" w:cs="Times New Roman"/>
          <w:sz w:val="24"/>
          <w:szCs w:val="24"/>
        </w:rPr>
        <w:t xml:space="preserve"> </w:t>
      </w:r>
      <w:r>
        <w:rPr>
          <w:rFonts w:ascii="Times New Roman" w:hAnsi="Times New Roman" w:cs="Times New Roman"/>
          <w:sz w:val="24"/>
          <w:szCs w:val="24"/>
          <w:lang w:val="de-DE"/>
        </w:rPr>
        <w:t>(</w:t>
      </w:r>
      <w:r w:rsidR="00BA1408" w:rsidRPr="00BA1408">
        <w:rPr>
          <w:rFonts w:ascii="Times New Roman" w:hAnsi="Times New Roman" w:cs="Times New Roman"/>
          <w:sz w:val="24"/>
          <w:szCs w:val="24"/>
          <w:lang w:val="de-DE"/>
        </w:rPr>
        <w:t>accessed 21 August 2017</w:t>
      </w:r>
      <w:r>
        <w:rPr>
          <w:rFonts w:ascii="Times New Roman" w:hAnsi="Times New Roman" w:cs="Times New Roman"/>
          <w:sz w:val="24"/>
          <w:szCs w:val="24"/>
          <w:lang w:val="de-DE"/>
        </w:rPr>
        <w:t>)</w:t>
      </w:r>
    </w:p>
    <w:p w14:paraId="03C92CD4" w14:textId="77777777" w:rsidR="00906B6F" w:rsidRDefault="00906B6F" w:rsidP="00B33FA1">
      <w:pPr>
        <w:spacing w:after="0" w:line="240" w:lineRule="auto"/>
        <w:rPr>
          <w:rFonts w:ascii="Times New Roman" w:hAnsi="Times New Roman" w:cs="Times New Roman"/>
          <w:sz w:val="24"/>
          <w:szCs w:val="24"/>
        </w:rPr>
      </w:pPr>
    </w:p>
    <w:p w14:paraId="19CF2BAC" w14:textId="5EC12D76" w:rsidR="00B33FA1" w:rsidRPr="00906B6F" w:rsidRDefault="007E59ED" w:rsidP="00B33FA1">
      <w:pPr>
        <w:spacing w:after="0" w:line="240" w:lineRule="auto"/>
        <w:rPr>
          <w:rFonts w:ascii="Times New Roman" w:hAnsi="Times New Roman" w:cs="Times New Roman"/>
          <w:sz w:val="24"/>
          <w:szCs w:val="24"/>
          <w:highlight w:val="yellow"/>
        </w:rPr>
      </w:pPr>
      <w:r w:rsidRPr="005F73A7">
        <w:rPr>
          <w:rFonts w:ascii="Times New Roman" w:hAnsi="Times New Roman" w:cs="Times New Roman"/>
          <w:sz w:val="24"/>
          <w:szCs w:val="24"/>
        </w:rPr>
        <w:t>REF2014</w:t>
      </w:r>
      <w:r w:rsidR="00473E36" w:rsidRPr="005F73A7">
        <w:rPr>
          <w:rFonts w:ascii="Times New Roman" w:hAnsi="Times New Roman" w:cs="Times New Roman"/>
          <w:sz w:val="24"/>
          <w:szCs w:val="24"/>
        </w:rPr>
        <w:t xml:space="preserve"> </w:t>
      </w:r>
      <w:r w:rsidR="00AD4295" w:rsidRPr="005F73A7">
        <w:rPr>
          <w:rFonts w:ascii="Times New Roman" w:hAnsi="Times New Roman" w:cs="Times New Roman"/>
          <w:sz w:val="24"/>
          <w:szCs w:val="24"/>
        </w:rPr>
        <w:t xml:space="preserve"> </w:t>
      </w:r>
      <w:r w:rsidR="00473E36" w:rsidRPr="005F73A7">
        <w:rPr>
          <w:rFonts w:ascii="Times New Roman" w:hAnsi="Times New Roman" w:cs="Times New Roman"/>
          <w:sz w:val="24"/>
          <w:szCs w:val="24"/>
        </w:rPr>
        <w:t xml:space="preserve">2015 </w:t>
      </w:r>
      <w:r w:rsidR="00906B6F">
        <w:rPr>
          <w:rFonts w:ascii="Times New Roman" w:hAnsi="Times New Roman" w:cs="Times New Roman"/>
          <w:sz w:val="24"/>
          <w:szCs w:val="24"/>
        </w:rPr>
        <w:t>‘</w:t>
      </w:r>
      <w:r w:rsidR="00AD4295" w:rsidRPr="005F73A7">
        <w:rPr>
          <w:rFonts w:ascii="Times New Roman" w:hAnsi="Times New Roman" w:cs="Times New Roman"/>
          <w:sz w:val="24"/>
          <w:szCs w:val="24"/>
        </w:rPr>
        <w:t>Overview report by Main Panel D and Sub-panels 27 to 36</w:t>
      </w:r>
      <w:r w:rsidR="00906B6F">
        <w:rPr>
          <w:rFonts w:ascii="Times New Roman" w:hAnsi="Times New Roman" w:cs="Times New Roman"/>
          <w:sz w:val="24"/>
          <w:szCs w:val="24"/>
        </w:rPr>
        <w:t xml:space="preserve">’, </w:t>
      </w:r>
      <w:r w:rsidR="00906B6F" w:rsidRPr="00906B6F">
        <w:rPr>
          <w:rFonts w:ascii="Times New Roman" w:hAnsi="Times New Roman" w:cs="Times New Roman"/>
          <w:i/>
          <w:sz w:val="24"/>
          <w:szCs w:val="24"/>
        </w:rPr>
        <w:t xml:space="preserve">Research Excellence Framework 2014 </w:t>
      </w:r>
      <w:r w:rsidR="00AD4295" w:rsidRPr="00906B6F">
        <w:rPr>
          <w:rFonts w:ascii="Times New Roman" w:hAnsi="Times New Roman" w:cs="Times New Roman"/>
          <w:i/>
          <w:sz w:val="24"/>
          <w:szCs w:val="24"/>
        </w:rPr>
        <w:t xml:space="preserve"> </w:t>
      </w:r>
      <w:hyperlink r:id="rId24" w:history="1">
        <w:r w:rsidR="0060115B" w:rsidRPr="005F73A7">
          <w:rPr>
            <w:rStyle w:val="Hyperlink"/>
            <w:rFonts w:ascii="Times New Roman" w:hAnsi="Times New Roman" w:cs="Times New Roman"/>
            <w:sz w:val="24"/>
            <w:szCs w:val="24"/>
          </w:rPr>
          <w:t>http://www.ref.ac.uk/2014/media/ref/content/expanel/member/Main%20Panel%20D%20overview%20report.pdf</w:t>
        </w:r>
      </w:hyperlink>
      <w:r w:rsidR="00906B6F">
        <w:rPr>
          <w:rFonts w:ascii="Times New Roman" w:hAnsi="Times New Roman" w:cs="Times New Roman"/>
          <w:sz w:val="24"/>
          <w:szCs w:val="24"/>
        </w:rPr>
        <w:t xml:space="preserve"> </w:t>
      </w:r>
      <w:r w:rsidR="00906B6F">
        <w:rPr>
          <w:rFonts w:ascii="Times New Roman" w:hAnsi="Times New Roman" w:cs="Times New Roman"/>
          <w:sz w:val="24"/>
          <w:szCs w:val="24"/>
          <w:lang w:val="de-DE"/>
        </w:rPr>
        <w:t>(</w:t>
      </w:r>
      <w:r w:rsidR="00BA1408" w:rsidRPr="00BA1408">
        <w:rPr>
          <w:rFonts w:ascii="Times New Roman" w:hAnsi="Times New Roman" w:cs="Times New Roman"/>
          <w:sz w:val="24"/>
          <w:szCs w:val="24"/>
          <w:lang w:val="de-DE"/>
        </w:rPr>
        <w:t>accessed 21 August 2017</w:t>
      </w:r>
      <w:r w:rsidR="00906B6F">
        <w:rPr>
          <w:rFonts w:ascii="Times New Roman" w:hAnsi="Times New Roman" w:cs="Times New Roman"/>
          <w:sz w:val="24"/>
          <w:szCs w:val="24"/>
          <w:lang w:val="de-DE"/>
        </w:rPr>
        <w:t>)</w:t>
      </w:r>
    </w:p>
    <w:p w14:paraId="619014C0" w14:textId="77777777" w:rsidR="00906B6F" w:rsidRDefault="00906B6F" w:rsidP="00B33FA1">
      <w:pPr>
        <w:spacing w:after="0" w:line="240" w:lineRule="auto"/>
        <w:rPr>
          <w:rFonts w:ascii="Times New Roman" w:hAnsi="Times New Roman" w:cs="Times New Roman"/>
          <w:sz w:val="24"/>
          <w:szCs w:val="24"/>
        </w:rPr>
      </w:pPr>
    </w:p>
    <w:p w14:paraId="28A47A47" w14:textId="7D0815F6" w:rsidR="00B33FA1" w:rsidRDefault="00E05C88"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Rilke RM </w:t>
      </w:r>
      <w:r w:rsidR="00906B6F">
        <w:rPr>
          <w:rFonts w:ascii="Times New Roman" w:hAnsi="Times New Roman" w:cs="Times New Roman"/>
          <w:sz w:val="24"/>
          <w:szCs w:val="24"/>
        </w:rPr>
        <w:t>1993 [</w:t>
      </w:r>
      <w:r w:rsidR="005C4146" w:rsidRPr="005F73A7">
        <w:rPr>
          <w:rFonts w:ascii="Times New Roman" w:hAnsi="Times New Roman" w:cs="Times New Roman"/>
          <w:sz w:val="24"/>
          <w:szCs w:val="24"/>
        </w:rPr>
        <w:t>1934</w:t>
      </w:r>
      <w:r w:rsidR="00906B6F">
        <w:rPr>
          <w:rFonts w:ascii="Times New Roman" w:hAnsi="Times New Roman" w:cs="Times New Roman"/>
          <w:sz w:val="24"/>
          <w:szCs w:val="24"/>
        </w:rPr>
        <w:t>]</w:t>
      </w:r>
      <w:r w:rsidR="005C4146" w:rsidRPr="005F73A7">
        <w:rPr>
          <w:rFonts w:ascii="Times New Roman" w:hAnsi="Times New Roman" w:cs="Times New Roman"/>
          <w:sz w:val="24"/>
          <w:szCs w:val="24"/>
        </w:rPr>
        <w:t xml:space="preserve"> </w:t>
      </w:r>
      <w:r w:rsidRPr="005F73A7">
        <w:rPr>
          <w:rFonts w:ascii="Times New Roman" w:hAnsi="Times New Roman" w:cs="Times New Roman"/>
          <w:i/>
          <w:sz w:val="24"/>
          <w:szCs w:val="24"/>
        </w:rPr>
        <w:t>Letters to a Young Poet</w:t>
      </w:r>
      <w:r w:rsidR="00906B6F">
        <w:rPr>
          <w:rFonts w:ascii="Times New Roman" w:hAnsi="Times New Roman" w:cs="Times New Roman"/>
          <w:sz w:val="24"/>
          <w:szCs w:val="24"/>
        </w:rPr>
        <w:t xml:space="preserve"> W</w:t>
      </w:r>
      <w:r w:rsidR="005C4146" w:rsidRPr="005F73A7">
        <w:rPr>
          <w:rFonts w:ascii="Times New Roman" w:hAnsi="Times New Roman" w:cs="Times New Roman"/>
          <w:sz w:val="24"/>
          <w:szCs w:val="24"/>
        </w:rPr>
        <w:t>W Norton</w:t>
      </w:r>
      <w:r w:rsidR="00906B6F">
        <w:rPr>
          <w:rFonts w:ascii="Times New Roman" w:hAnsi="Times New Roman" w:cs="Times New Roman"/>
          <w:sz w:val="24"/>
          <w:szCs w:val="24"/>
        </w:rPr>
        <w:t xml:space="preserve">, </w:t>
      </w:r>
      <w:r w:rsidR="00906B6F" w:rsidRPr="005F73A7">
        <w:rPr>
          <w:rFonts w:ascii="Times New Roman" w:hAnsi="Times New Roman" w:cs="Times New Roman"/>
          <w:sz w:val="24"/>
          <w:szCs w:val="24"/>
        </w:rPr>
        <w:t>New York</w:t>
      </w:r>
      <w:r w:rsidR="005C4146" w:rsidRPr="005F73A7">
        <w:rPr>
          <w:rFonts w:ascii="Times New Roman" w:hAnsi="Times New Roman" w:cs="Times New Roman"/>
          <w:sz w:val="24"/>
          <w:szCs w:val="24"/>
        </w:rPr>
        <w:t xml:space="preserve"> </w:t>
      </w:r>
    </w:p>
    <w:p w14:paraId="4A12C6D0" w14:textId="77777777" w:rsidR="00B33FA1" w:rsidRDefault="00B33FA1" w:rsidP="00B33FA1">
      <w:pPr>
        <w:spacing w:after="0" w:line="240" w:lineRule="auto"/>
        <w:rPr>
          <w:rFonts w:ascii="Times New Roman" w:hAnsi="Times New Roman" w:cs="Times New Roman"/>
          <w:sz w:val="24"/>
          <w:szCs w:val="24"/>
        </w:rPr>
      </w:pPr>
    </w:p>
    <w:p w14:paraId="753C07BC" w14:textId="3B900429" w:rsidR="00B33FA1" w:rsidRDefault="003F6167"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Schön D 1983 </w:t>
      </w:r>
      <w:r w:rsidRPr="005F73A7">
        <w:rPr>
          <w:rFonts w:ascii="Times New Roman" w:hAnsi="Times New Roman" w:cs="Times New Roman"/>
          <w:i/>
          <w:sz w:val="24"/>
          <w:szCs w:val="24"/>
        </w:rPr>
        <w:t>The Reflective Practitioner: How professionals think in action</w:t>
      </w:r>
      <w:r w:rsidRPr="005F73A7">
        <w:rPr>
          <w:rFonts w:ascii="Times New Roman" w:hAnsi="Times New Roman" w:cs="Times New Roman"/>
          <w:sz w:val="24"/>
          <w:szCs w:val="24"/>
        </w:rPr>
        <w:t xml:space="preserve"> </w:t>
      </w:r>
      <w:r w:rsidR="00036E3A" w:rsidRPr="005F73A7">
        <w:rPr>
          <w:rFonts w:ascii="Times New Roman" w:hAnsi="Times New Roman" w:cs="Times New Roman"/>
          <w:sz w:val="24"/>
          <w:szCs w:val="24"/>
        </w:rPr>
        <w:t>Temple Smith</w:t>
      </w:r>
      <w:r w:rsidR="00906B6F">
        <w:rPr>
          <w:rFonts w:ascii="Times New Roman" w:hAnsi="Times New Roman" w:cs="Times New Roman"/>
          <w:sz w:val="24"/>
          <w:szCs w:val="24"/>
        </w:rPr>
        <w:t xml:space="preserve">, </w:t>
      </w:r>
      <w:r w:rsidR="00906B6F" w:rsidRPr="005F73A7">
        <w:rPr>
          <w:rFonts w:ascii="Times New Roman" w:hAnsi="Times New Roman" w:cs="Times New Roman"/>
          <w:sz w:val="24"/>
          <w:szCs w:val="24"/>
        </w:rPr>
        <w:t>London</w:t>
      </w:r>
    </w:p>
    <w:p w14:paraId="2AD137D2" w14:textId="77777777" w:rsidR="00B33FA1" w:rsidRDefault="00B33FA1" w:rsidP="00B33FA1">
      <w:pPr>
        <w:spacing w:after="0" w:line="240" w:lineRule="auto"/>
        <w:rPr>
          <w:rFonts w:ascii="Times New Roman" w:hAnsi="Times New Roman" w:cs="Times New Roman"/>
          <w:sz w:val="24"/>
          <w:szCs w:val="24"/>
        </w:rPr>
      </w:pPr>
    </w:p>
    <w:p w14:paraId="5AA82E49" w14:textId="07DA3CE3" w:rsidR="00B33FA1" w:rsidRDefault="00253BAA"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Sousanis N 2015 </w:t>
      </w:r>
      <w:r w:rsidRPr="005F73A7">
        <w:rPr>
          <w:rFonts w:ascii="Times New Roman" w:hAnsi="Times New Roman" w:cs="Times New Roman"/>
          <w:i/>
          <w:sz w:val="24"/>
          <w:szCs w:val="24"/>
        </w:rPr>
        <w:t>Unflattening</w:t>
      </w:r>
      <w:r w:rsidR="003422D3" w:rsidRPr="005F73A7">
        <w:rPr>
          <w:rFonts w:ascii="Times New Roman" w:hAnsi="Times New Roman" w:cs="Times New Roman"/>
          <w:sz w:val="24"/>
          <w:szCs w:val="24"/>
        </w:rPr>
        <w:t xml:space="preserve"> Harvard University Press</w:t>
      </w:r>
      <w:r w:rsidR="00906B6F">
        <w:rPr>
          <w:rFonts w:ascii="Times New Roman" w:hAnsi="Times New Roman" w:cs="Times New Roman"/>
          <w:sz w:val="24"/>
          <w:szCs w:val="24"/>
        </w:rPr>
        <w:t xml:space="preserve">, </w:t>
      </w:r>
      <w:r w:rsidR="00906B6F" w:rsidRPr="005F73A7">
        <w:rPr>
          <w:rFonts w:ascii="Times New Roman" w:hAnsi="Times New Roman" w:cs="Times New Roman"/>
          <w:sz w:val="24"/>
          <w:szCs w:val="24"/>
        </w:rPr>
        <w:t>Cambridge</w:t>
      </w:r>
    </w:p>
    <w:p w14:paraId="27551D39" w14:textId="77777777" w:rsidR="00B33FA1" w:rsidRDefault="00B33FA1" w:rsidP="00B33FA1">
      <w:pPr>
        <w:spacing w:after="0" w:line="240" w:lineRule="auto"/>
        <w:rPr>
          <w:rFonts w:ascii="Times New Roman" w:hAnsi="Times New Roman" w:cs="Times New Roman"/>
          <w:sz w:val="24"/>
          <w:szCs w:val="24"/>
        </w:rPr>
      </w:pPr>
    </w:p>
    <w:p w14:paraId="2A9962E8" w14:textId="44F764FF" w:rsidR="00B33FA1" w:rsidRDefault="009B2101"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Thrift N 2007 </w:t>
      </w:r>
      <w:r w:rsidRPr="005F73A7">
        <w:rPr>
          <w:rFonts w:ascii="Times New Roman" w:hAnsi="Times New Roman" w:cs="Times New Roman"/>
          <w:i/>
          <w:sz w:val="24"/>
          <w:szCs w:val="24"/>
        </w:rPr>
        <w:t>Non-representational theory: Space, Politics, Affect</w:t>
      </w:r>
      <w:r w:rsidRPr="005F73A7">
        <w:rPr>
          <w:rFonts w:ascii="Times New Roman" w:hAnsi="Times New Roman" w:cs="Times New Roman"/>
          <w:sz w:val="24"/>
          <w:szCs w:val="24"/>
        </w:rPr>
        <w:t xml:space="preserve"> Routledge</w:t>
      </w:r>
      <w:r w:rsidR="00906B6F">
        <w:rPr>
          <w:rFonts w:ascii="Times New Roman" w:hAnsi="Times New Roman" w:cs="Times New Roman"/>
          <w:sz w:val="24"/>
          <w:szCs w:val="24"/>
        </w:rPr>
        <w:t xml:space="preserve">, </w:t>
      </w:r>
      <w:r w:rsidR="00906B6F" w:rsidRPr="005F73A7">
        <w:rPr>
          <w:rFonts w:ascii="Times New Roman" w:hAnsi="Times New Roman" w:cs="Times New Roman"/>
          <w:sz w:val="24"/>
          <w:szCs w:val="24"/>
        </w:rPr>
        <w:t>London</w:t>
      </w:r>
    </w:p>
    <w:p w14:paraId="2D76E8C2" w14:textId="77777777" w:rsidR="00906B6F" w:rsidRDefault="00906B6F" w:rsidP="00B33FA1">
      <w:pPr>
        <w:spacing w:after="0" w:line="240" w:lineRule="auto"/>
        <w:rPr>
          <w:rFonts w:ascii="Times New Roman" w:hAnsi="Times New Roman" w:cs="Times New Roman"/>
          <w:sz w:val="24"/>
          <w:szCs w:val="24"/>
        </w:rPr>
      </w:pPr>
    </w:p>
    <w:p w14:paraId="4B9CDE46" w14:textId="7C0C25C8" w:rsidR="00B33FA1" w:rsidRDefault="00906B6F" w:rsidP="00B33FA1">
      <w:pPr>
        <w:spacing w:after="0" w:line="240" w:lineRule="auto"/>
        <w:rPr>
          <w:rFonts w:ascii="Times New Roman" w:hAnsi="Times New Roman" w:cs="Times New Roman"/>
          <w:sz w:val="24"/>
          <w:szCs w:val="24"/>
        </w:rPr>
      </w:pPr>
      <w:r>
        <w:rPr>
          <w:rFonts w:ascii="Times New Roman" w:hAnsi="Times New Roman" w:cs="Times New Roman"/>
          <w:sz w:val="24"/>
          <w:szCs w:val="24"/>
        </w:rPr>
        <w:t>Watkins</w:t>
      </w:r>
      <w:r w:rsidR="003E4598" w:rsidRPr="005F73A7">
        <w:rPr>
          <w:rFonts w:ascii="Times New Roman" w:hAnsi="Times New Roman" w:cs="Times New Roman"/>
          <w:sz w:val="24"/>
          <w:szCs w:val="24"/>
        </w:rPr>
        <w:t xml:space="preserve"> R </w:t>
      </w:r>
      <w:r>
        <w:rPr>
          <w:rFonts w:ascii="Times New Roman" w:hAnsi="Times New Roman" w:cs="Times New Roman"/>
          <w:sz w:val="24"/>
          <w:szCs w:val="24"/>
        </w:rPr>
        <w:t>&amp;</w:t>
      </w:r>
      <w:r w:rsidR="003E4598" w:rsidRPr="005F73A7">
        <w:rPr>
          <w:rFonts w:ascii="Times New Roman" w:hAnsi="Times New Roman" w:cs="Times New Roman"/>
          <w:sz w:val="24"/>
          <w:szCs w:val="24"/>
        </w:rPr>
        <w:t xml:space="preserve"> </w:t>
      </w:r>
      <w:r>
        <w:rPr>
          <w:rFonts w:ascii="Times New Roman" w:hAnsi="Times New Roman" w:cs="Times New Roman"/>
          <w:sz w:val="24"/>
          <w:szCs w:val="24"/>
        </w:rPr>
        <w:t xml:space="preserve">N </w:t>
      </w:r>
      <w:r w:rsidR="003E4598" w:rsidRPr="005F73A7">
        <w:rPr>
          <w:rFonts w:ascii="Times New Roman" w:hAnsi="Times New Roman" w:cs="Times New Roman"/>
          <w:sz w:val="24"/>
          <w:szCs w:val="24"/>
        </w:rPr>
        <w:t>Krauth 2016 ‘Radicalising the scholarly paper: New forms for the traditional journal article’</w:t>
      </w:r>
      <w:r>
        <w:rPr>
          <w:rFonts w:ascii="Times New Roman" w:hAnsi="Times New Roman" w:cs="Times New Roman"/>
          <w:sz w:val="24"/>
          <w:szCs w:val="24"/>
        </w:rPr>
        <w:t>,</w:t>
      </w:r>
      <w:r w:rsidR="003E4598" w:rsidRPr="005F73A7">
        <w:rPr>
          <w:rFonts w:ascii="Times New Roman" w:hAnsi="Times New Roman" w:cs="Times New Roman"/>
          <w:sz w:val="24"/>
          <w:szCs w:val="24"/>
        </w:rPr>
        <w:t xml:space="preserve"> </w:t>
      </w:r>
      <w:r w:rsidR="00FD2754" w:rsidRPr="005F73A7">
        <w:rPr>
          <w:rFonts w:ascii="Times New Roman" w:hAnsi="Times New Roman" w:cs="Times New Roman"/>
          <w:i/>
          <w:sz w:val="24"/>
          <w:szCs w:val="24"/>
        </w:rPr>
        <w:t>TEXT</w:t>
      </w:r>
      <w:r>
        <w:rPr>
          <w:rFonts w:ascii="Times New Roman" w:hAnsi="Times New Roman" w:cs="Times New Roman"/>
          <w:i/>
          <w:sz w:val="24"/>
          <w:szCs w:val="24"/>
        </w:rPr>
        <w:t xml:space="preserve"> </w:t>
      </w:r>
      <w:r w:rsidR="003E4598" w:rsidRPr="005F73A7">
        <w:rPr>
          <w:rFonts w:ascii="Times New Roman" w:hAnsi="Times New Roman" w:cs="Times New Roman"/>
          <w:sz w:val="24"/>
          <w:szCs w:val="24"/>
        </w:rPr>
        <w:t xml:space="preserve"> 20, </w:t>
      </w:r>
      <w:r w:rsidR="00FD2754" w:rsidRPr="005F73A7">
        <w:rPr>
          <w:rFonts w:ascii="Times New Roman" w:hAnsi="Times New Roman" w:cs="Times New Roman"/>
          <w:sz w:val="24"/>
          <w:szCs w:val="24"/>
        </w:rPr>
        <w:t xml:space="preserve">1 </w:t>
      </w:r>
      <w:hyperlink r:id="rId25" w:history="1">
        <w:r w:rsidR="00FD2754" w:rsidRPr="005F73A7">
          <w:rPr>
            <w:rStyle w:val="Hyperlink"/>
            <w:rFonts w:ascii="Times New Roman" w:hAnsi="Times New Roman" w:cs="Times New Roman"/>
            <w:sz w:val="24"/>
            <w:szCs w:val="24"/>
          </w:rPr>
          <w:t>http://www.textjournal.com.au/april16/watkins&amp;krauth.htm</w:t>
        </w:r>
      </w:hyperlink>
      <w:r>
        <w:rPr>
          <w:rFonts w:ascii="Times New Roman" w:hAnsi="Times New Roman" w:cs="Times New Roman"/>
          <w:sz w:val="24"/>
          <w:szCs w:val="24"/>
        </w:rPr>
        <w:t xml:space="preserve"> </w:t>
      </w:r>
      <w:r w:rsidR="00BA1408">
        <w:rPr>
          <w:rFonts w:ascii="Times New Roman" w:hAnsi="Times New Roman" w:cs="Times New Roman"/>
          <w:sz w:val="24"/>
          <w:szCs w:val="24"/>
          <w:lang w:val="de-DE"/>
        </w:rPr>
        <w:t>(accessed 13</w:t>
      </w:r>
      <w:r>
        <w:rPr>
          <w:rFonts w:ascii="Times New Roman" w:hAnsi="Times New Roman" w:cs="Times New Roman"/>
          <w:sz w:val="24"/>
          <w:szCs w:val="24"/>
          <w:lang w:val="de-DE"/>
        </w:rPr>
        <w:t xml:space="preserve"> </w:t>
      </w:r>
      <w:r w:rsidR="00BA1408">
        <w:rPr>
          <w:rFonts w:ascii="Times New Roman" w:hAnsi="Times New Roman" w:cs="Times New Roman"/>
          <w:sz w:val="24"/>
          <w:szCs w:val="24"/>
          <w:lang w:val="de-DE"/>
        </w:rPr>
        <w:t>May 2016</w:t>
      </w:r>
      <w:r>
        <w:rPr>
          <w:rFonts w:ascii="Times New Roman" w:hAnsi="Times New Roman" w:cs="Times New Roman"/>
          <w:sz w:val="24"/>
          <w:szCs w:val="24"/>
          <w:lang w:val="de-DE"/>
        </w:rPr>
        <w:t>)</w:t>
      </w:r>
    </w:p>
    <w:p w14:paraId="3D90D4A5" w14:textId="77777777" w:rsidR="00906B6F" w:rsidRDefault="00906B6F" w:rsidP="00B33FA1">
      <w:pPr>
        <w:spacing w:after="0" w:line="240" w:lineRule="auto"/>
        <w:rPr>
          <w:rFonts w:ascii="Times New Roman" w:hAnsi="Times New Roman" w:cs="Times New Roman"/>
          <w:sz w:val="24"/>
          <w:szCs w:val="24"/>
        </w:rPr>
      </w:pPr>
    </w:p>
    <w:p w14:paraId="338D9795" w14:textId="74DF0CA7" w:rsidR="00906B6F" w:rsidRPr="005F73A7" w:rsidRDefault="008B75E9" w:rsidP="00B33FA1">
      <w:pPr>
        <w:spacing w:after="0" w:line="240" w:lineRule="auto"/>
        <w:rPr>
          <w:rFonts w:ascii="Times New Roman" w:hAnsi="Times New Roman" w:cs="Times New Roman"/>
          <w:sz w:val="24"/>
          <w:szCs w:val="24"/>
        </w:rPr>
      </w:pPr>
      <w:r w:rsidRPr="005F73A7">
        <w:rPr>
          <w:rFonts w:ascii="Times New Roman" w:hAnsi="Times New Roman" w:cs="Times New Roman"/>
          <w:sz w:val="24"/>
          <w:szCs w:val="24"/>
        </w:rPr>
        <w:t xml:space="preserve">Williams P 2016 ‘The Performative Exegesis’, </w:t>
      </w:r>
      <w:r w:rsidR="00FD2754" w:rsidRPr="005F73A7">
        <w:rPr>
          <w:rFonts w:ascii="Times New Roman" w:hAnsi="Times New Roman" w:cs="Times New Roman"/>
          <w:i/>
          <w:sz w:val="24"/>
          <w:szCs w:val="24"/>
        </w:rPr>
        <w:t>TEXT</w:t>
      </w:r>
      <w:r w:rsidR="00FD2754" w:rsidRPr="005F73A7">
        <w:rPr>
          <w:rFonts w:ascii="Times New Roman" w:hAnsi="Times New Roman" w:cs="Times New Roman"/>
          <w:sz w:val="24"/>
          <w:szCs w:val="24"/>
        </w:rPr>
        <w:t xml:space="preserve"> </w:t>
      </w:r>
      <w:r w:rsidRPr="005F73A7">
        <w:rPr>
          <w:rFonts w:ascii="Times New Roman" w:hAnsi="Times New Roman" w:cs="Times New Roman"/>
          <w:sz w:val="24"/>
          <w:szCs w:val="24"/>
        </w:rPr>
        <w:t>20</w:t>
      </w:r>
      <w:r w:rsidR="00906B6F">
        <w:rPr>
          <w:rFonts w:ascii="Times New Roman" w:hAnsi="Times New Roman" w:cs="Times New Roman"/>
          <w:sz w:val="24"/>
          <w:szCs w:val="24"/>
        </w:rPr>
        <w:t xml:space="preserve">, </w:t>
      </w:r>
      <w:r w:rsidR="007F2528" w:rsidRPr="005F73A7">
        <w:rPr>
          <w:rFonts w:ascii="Times New Roman" w:hAnsi="Times New Roman" w:cs="Times New Roman"/>
          <w:sz w:val="24"/>
          <w:szCs w:val="24"/>
        </w:rPr>
        <w:t>1</w:t>
      </w:r>
      <w:r w:rsidR="00FD2754" w:rsidRPr="005F73A7">
        <w:rPr>
          <w:rFonts w:ascii="Times New Roman" w:hAnsi="Times New Roman" w:cs="Times New Roman"/>
          <w:sz w:val="24"/>
          <w:szCs w:val="24"/>
        </w:rPr>
        <w:t xml:space="preserve"> </w:t>
      </w:r>
      <w:hyperlink r:id="rId26" w:history="1">
        <w:r w:rsidRPr="005F73A7">
          <w:rPr>
            <w:rStyle w:val="Hyperlink"/>
            <w:rFonts w:ascii="Times New Roman" w:hAnsi="Times New Roman" w:cs="Times New Roman"/>
            <w:sz w:val="24"/>
            <w:szCs w:val="24"/>
          </w:rPr>
          <w:t>http://textjournal.com.au/april16/williams.htm</w:t>
        </w:r>
      </w:hyperlink>
      <w:r w:rsidRPr="005F73A7">
        <w:rPr>
          <w:rFonts w:ascii="Times New Roman" w:hAnsi="Times New Roman" w:cs="Times New Roman"/>
          <w:sz w:val="24"/>
          <w:szCs w:val="24"/>
        </w:rPr>
        <w:t>.</w:t>
      </w:r>
      <w:r w:rsidR="00906B6F">
        <w:rPr>
          <w:rFonts w:ascii="Times New Roman" w:hAnsi="Times New Roman" w:cs="Times New Roman"/>
          <w:sz w:val="24"/>
          <w:szCs w:val="24"/>
        </w:rPr>
        <w:t xml:space="preserve"> </w:t>
      </w:r>
      <w:r w:rsidR="004A0B8B">
        <w:rPr>
          <w:rFonts w:ascii="Times New Roman" w:hAnsi="Times New Roman" w:cs="Times New Roman"/>
          <w:sz w:val="24"/>
          <w:szCs w:val="24"/>
          <w:lang w:val="de-DE"/>
        </w:rPr>
        <w:t>(accessed 19</w:t>
      </w:r>
      <w:r w:rsidR="00906B6F">
        <w:rPr>
          <w:rFonts w:ascii="Times New Roman" w:hAnsi="Times New Roman" w:cs="Times New Roman"/>
          <w:sz w:val="24"/>
          <w:szCs w:val="24"/>
          <w:lang w:val="de-DE"/>
        </w:rPr>
        <w:t xml:space="preserve"> </w:t>
      </w:r>
      <w:r w:rsidR="004A0B8B">
        <w:rPr>
          <w:rFonts w:ascii="Times New Roman" w:hAnsi="Times New Roman" w:cs="Times New Roman"/>
          <w:sz w:val="24"/>
          <w:szCs w:val="24"/>
          <w:lang w:val="de-DE"/>
        </w:rPr>
        <w:t>July 2017</w:t>
      </w:r>
      <w:r w:rsidR="00906B6F">
        <w:rPr>
          <w:rFonts w:ascii="Times New Roman" w:hAnsi="Times New Roman" w:cs="Times New Roman"/>
          <w:sz w:val="24"/>
          <w:szCs w:val="24"/>
          <w:lang w:val="de-DE"/>
        </w:rPr>
        <w:t>)</w:t>
      </w:r>
    </w:p>
    <w:sectPr w:rsidR="00906B6F" w:rsidRPr="005F73A7">
      <w:footerReference w:type="default" r:id="rId2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30913" w16cid:durableId="1E78B7A4"/>
  <w16cid:commentId w16cid:paraId="16C3C5A8" w16cid:durableId="1E78B8E5"/>
  <w16cid:commentId w16cid:paraId="41FCE165" w16cid:durableId="1E78BC51"/>
  <w16cid:commentId w16cid:paraId="2F3944BF" w16cid:durableId="1E78BED0"/>
  <w16cid:commentId w16cid:paraId="39003F27" w16cid:durableId="1E78C058"/>
  <w16cid:commentId w16cid:paraId="09B55FF2" w16cid:durableId="1E78C07D"/>
  <w16cid:commentId w16cid:paraId="69EC3982" w16cid:durableId="1E78C116"/>
  <w16cid:commentId w16cid:paraId="1C97F9E1" w16cid:durableId="1E78C1F4"/>
  <w16cid:commentId w16cid:paraId="2520DFA8" w16cid:durableId="1E78C1B9"/>
  <w16cid:commentId w16cid:paraId="5D63AFF5" w16cid:durableId="1E78C27F"/>
  <w16cid:commentId w16cid:paraId="16E54939" w16cid:durableId="1E78C2A0"/>
  <w16cid:commentId w16cid:paraId="0D5E81D1" w16cid:durableId="1E78C2CB"/>
  <w16cid:commentId w16cid:paraId="271C299E" w16cid:durableId="1E79C0AA"/>
  <w16cid:commentId w16cid:paraId="40538DF2" w16cid:durableId="1E78C58E"/>
  <w16cid:commentId w16cid:paraId="4971D48B" w16cid:durableId="1E79C63D"/>
  <w16cid:commentId w16cid:paraId="0D5D5BFE" w16cid:durableId="1E79E4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A46B6" w14:textId="77777777" w:rsidR="00182EEA" w:rsidRDefault="00182EEA" w:rsidP="0027164C">
      <w:pPr>
        <w:spacing w:after="0" w:line="240" w:lineRule="auto"/>
      </w:pPr>
      <w:r>
        <w:separator/>
      </w:r>
    </w:p>
  </w:endnote>
  <w:endnote w:type="continuationSeparator" w:id="0">
    <w:p w14:paraId="2D863187" w14:textId="77777777" w:rsidR="00182EEA" w:rsidRDefault="00182EEA" w:rsidP="0027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677188"/>
      <w:docPartObj>
        <w:docPartGallery w:val="Page Numbers (Bottom of Page)"/>
        <w:docPartUnique/>
      </w:docPartObj>
    </w:sdtPr>
    <w:sdtEndPr>
      <w:rPr>
        <w:noProof/>
      </w:rPr>
    </w:sdtEndPr>
    <w:sdtContent>
      <w:p w14:paraId="53918AD4" w14:textId="4BD52D16" w:rsidR="00CA5322" w:rsidRDefault="00CA5322">
        <w:pPr>
          <w:pStyle w:val="Footer"/>
          <w:jc w:val="center"/>
        </w:pPr>
        <w:r>
          <w:fldChar w:fldCharType="begin"/>
        </w:r>
        <w:r>
          <w:instrText xml:space="preserve"> PAGE   \* MERGEFORMAT </w:instrText>
        </w:r>
        <w:r>
          <w:fldChar w:fldCharType="separate"/>
        </w:r>
        <w:r w:rsidR="008C432F">
          <w:rPr>
            <w:noProof/>
          </w:rPr>
          <w:t>1</w:t>
        </w:r>
        <w:r>
          <w:rPr>
            <w:noProof/>
          </w:rPr>
          <w:fldChar w:fldCharType="end"/>
        </w:r>
      </w:p>
    </w:sdtContent>
  </w:sdt>
  <w:p w14:paraId="1187C295" w14:textId="77777777" w:rsidR="00CA5322" w:rsidRDefault="00CA5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8B8BE" w14:textId="77777777" w:rsidR="00182EEA" w:rsidRDefault="00182EEA" w:rsidP="0027164C">
      <w:pPr>
        <w:spacing w:after="0" w:line="240" w:lineRule="auto"/>
      </w:pPr>
      <w:r>
        <w:separator/>
      </w:r>
    </w:p>
  </w:footnote>
  <w:footnote w:type="continuationSeparator" w:id="0">
    <w:p w14:paraId="10664FDA" w14:textId="77777777" w:rsidR="00182EEA" w:rsidRDefault="00182EEA" w:rsidP="00271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646F"/>
    <w:multiLevelType w:val="hybridMultilevel"/>
    <w:tmpl w:val="6A907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21335"/>
    <w:multiLevelType w:val="hybridMultilevel"/>
    <w:tmpl w:val="28C46D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EC61F3"/>
    <w:multiLevelType w:val="hybridMultilevel"/>
    <w:tmpl w:val="720CB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2E4F2C"/>
    <w:multiLevelType w:val="hybridMultilevel"/>
    <w:tmpl w:val="A36E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31079"/>
    <w:multiLevelType w:val="hybridMultilevel"/>
    <w:tmpl w:val="7172B454"/>
    <w:lvl w:ilvl="0" w:tplc="C4D255D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2C68D1"/>
    <w:multiLevelType w:val="hybridMultilevel"/>
    <w:tmpl w:val="8F42646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CD7DA5"/>
    <w:multiLevelType w:val="hybridMultilevel"/>
    <w:tmpl w:val="3DEA9A82"/>
    <w:lvl w:ilvl="0" w:tplc="C47C6F8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754551"/>
    <w:multiLevelType w:val="hybridMultilevel"/>
    <w:tmpl w:val="33DCD2E0"/>
    <w:lvl w:ilvl="0" w:tplc="02D885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524BAC"/>
    <w:multiLevelType w:val="hybridMultilevel"/>
    <w:tmpl w:val="10FA9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DA071F"/>
    <w:multiLevelType w:val="hybridMultilevel"/>
    <w:tmpl w:val="2D78A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3164A"/>
    <w:multiLevelType w:val="hybridMultilevel"/>
    <w:tmpl w:val="5A7CCB00"/>
    <w:lvl w:ilvl="0" w:tplc="18502B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
  </w:num>
  <w:num w:numId="3">
    <w:abstractNumId w:val="3"/>
  </w:num>
  <w:num w:numId="4">
    <w:abstractNumId w:val="0"/>
  </w:num>
  <w:num w:numId="5">
    <w:abstractNumId w:val="9"/>
  </w:num>
  <w:num w:numId="6">
    <w:abstractNumId w:val="5"/>
  </w:num>
  <w:num w:numId="7">
    <w:abstractNumId w:val="7"/>
  </w:num>
  <w:num w:numId="8">
    <w:abstractNumId w:val="8"/>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EC"/>
    <w:rsid w:val="000001A4"/>
    <w:rsid w:val="00001ACC"/>
    <w:rsid w:val="00001C4B"/>
    <w:rsid w:val="00005F4D"/>
    <w:rsid w:val="00006E4F"/>
    <w:rsid w:val="00007B53"/>
    <w:rsid w:val="00010D75"/>
    <w:rsid w:val="00014052"/>
    <w:rsid w:val="00017338"/>
    <w:rsid w:val="000178DF"/>
    <w:rsid w:val="000201A3"/>
    <w:rsid w:val="00023033"/>
    <w:rsid w:val="00024EF3"/>
    <w:rsid w:val="00025096"/>
    <w:rsid w:val="00025412"/>
    <w:rsid w:val="00034359"/>
    <w:rsid w:val="0003588E"/>
    <w:rsid w:val="00036E3A"/>
    <w:rsid w:val="00042381"/>
    <w:rsid w:val="000424E3"/>
    <w:rsid w:val="00044D85"/>
    <w:rsid w:val="0004506B"/>
    <w:rsid w:val="00045FDA"/>
    <w:rsid w:val="00046018"/>
    <w:rsid w:val="0004750F"/>
    <w:rsid w:val="000502CD"/>
    <w:rsid w:val="00052F79"/>
    <w:rsid w:val="00053FDC"/>
    <w:rsid w:val="00060D34"/>
    <w:rsid w:val="00063847"/>
    <w:rsid w:val="00071038"/>
    <w:rsid w:val="0007109A"/>
    <w:rsid w:val="00071468"/>
    <w:rsid w:val="00071602"/>
    <w:rsid w:val="00071A90"/>
    <w:rsid w:val="00074659"/>
    <w:rsid w:val="00077717"/>
    <w:rsid w:val="0008115B"/>
    <w:rsid w:val="00083DDB"/>
    <w:rsid w:val="00086010"/>
    <w:rsid w:val="00087C3D"/>
    <w:rsid w:val="00092DFB"/>
    <w:rsid w:val="00095E55"/>
    <w:rsid w:val="00096B53"/>
    <w:rsid w:val="00097B70"/>
    <w:rsid w:val="000A0B0E"/>
    <w:rsid w:val="000A0F0C"/>
    <w:rsid w:val="000A2B40"/>
    <w:rsid w:val="000A5487"/>
    <w:rsid w:val="000A6AE3"/>
    <w:rsid w:val="000A72A8"/>
    <w:rsid w:val="000B1E0B"/>
    <w:rsid w:val="000B3CFC"/>
    <w:rsid w:val="000B4EB4"/>
    <w:rsid w:val="000B710A"/>
    <w:rsid w:val="000C0A3A"/>
    <w:rsid w:val="000C5732"/>
    <w:rsid w:val="000D06F4"/>
    <w:rsid w:val="000D0BDB"/>
    <w:rsid w:val="000D2C39"/>
    <w:rsid w:val="000E1C9E"/>
    <w:rsid w:val="000E63A3"/>
    <w:rsid w:val="000E6590"/>
    <w:rsid w:val="000E6CCD"/>
    <w:rsid w:val="000E73ED"/>
    <w:rsid w:val="000E7B1E"/>
    <w:rsid w:val="000F18E6"/>
    <w:rsid w:val="000F2A92"/>
    <w:rsid w:val="000F348F"/>
    <w:rsid w:val="001009DC"/>
    <w:rsid w:val="001030F0"/>
    <w:rsid w:val="001034A8"/>
    <w:rsid w:val="00104516"/>
    <w:rsid w:val="001068D2"/>
    <w:rsid w:val="001105E5"/>
    <w:rsid w:val="00115EB4"/>
    <w:rsid w:val="00116051"/>
    <w:rsid w:val="001211B8"/>
    <w:rsid w:val="001221E0"/>
    <w:rsid w:val="00127A5A"/>
    <w:rsid w:val="001319A5"/>
    <w:rsid w:val="0013552C"/>
    <w:rsid w:val="0014008E"/>
    <w:rsid w:val="00146120"/>
    <w:rsid w:val="0015020B"/>
    <w:rsid w:val="001517A5"/>
    <w:rsid w:val="00154F57"/>
    <w:rsid w:val="00156118"/>
    <w:rsid w:val="00160146"/>
    <w:rsid w:val="001657FB"/>
    <w:rsid w:val="00165E96"/>
    <w:rsid w:val="00167BD6"/>
    <w:rsid w:val="0017271A"/>
    <w:rsid w:val="0017362E"/>
    <w:rsid w:val="0017487F"/>
    <w:rsid w:val="0018105F"/>
    <w:rsid w:val="00182EEA"/>
    <w:rsid w:val="00192479"/>
    <w:rsid w:val="00192786"/>
    <w:rsid w:val="001928A8"/>
    <w:rsid w:val="00192DC4"/>
    <w:rsid w:val="00194B4C"/>
    <w:rsid w:val="00195B72"/>
    <w:rsid w:val="001A010D"/>
    <w:rsid w:val="001A57F1"/>
    <w:rsid w:val="001B4A0B"/>
    <w:rsid w:val="001B51D8"/>
    <w:rsid w:val="001B5421"/>
    <w:rsid w:val="001C2DE6"/>
    <w:rsid w:val="001C3A89"/>
    <w:rsid w:val="001C45B8"/>
    <w:rsid w:val="001D2B3D"/>
    <w:rsid w:val="001E625F"/>
    <w:rsid w:val="001F1900"/>
    <w:rsid w:val="001F41F9"/>
    <w:rsid w:val="001F5B31"/>
    <w:rsid w:val="001F7A08"/>
    <w:rsid w:val="002008A2"/>
    <w:rsid w:val="00202F10"/>
    <w:rsid w:val="002043CD"/>
    <w:rsid w:val="00205ACD"/>
    <w:rsid w:val="0021079A"/>
    <w:rsid w:val="00213BE1"/>
    <w:rsid w:val="00214E73"/>
    <w:rsid w:val="002151BD"/>
    <w:rsid w:val="00215904"/>
    <w:rsid w:val="0021721B"/>
    <w:rsid w:val="0022313D"/>
    <w:rsid w:val="0022636B"/>
    <w:rsid w:val="002322B8"/>
    <w:rsid w:val="00235F9F"/>
    <w:rsid w:val="00237E20"/>
    <w:rsid w:val="002418BE"/>
    <w:rsid w:val="00242F2F"/>
    <w:rsid w:val="0024373E"/>
    <w:rsid w:val="0024737E"/>
    <w:rsid w:val="00247D71"/>
    <w:rsid w:val="002510BC"/>
    <w:rsid w:val="00253BAA"/>
    <w:rsid w:val="002551F0"/>
    <w:rsid w:val="00257B80"/>
    <w:rsid w:val="00262F16"/>
    <w:rsid w:val="002649B4"/>
    <w:rsid w:val="00265DD4"/>
    <w:rsid w:val="0026775A"/>
    <w:rsid w:val="0027164C"/>
    <w:rsid w:val="00273F8D"/>
    <w:rsid w:val="00274313"/>
    <w:rsid w:val="00274C3B"/>
    <w:rsid w:val="00276916"/>
    <w:rsid w:val="00280A59"/>
    <w:rsid w:val="0028323B"/>
    <w:rsid w:val="002844B2"/>
    <w:rsid w:val="0028513B"/>
    <w:rsid w:val="00285F08"/>
    <w:rsid w:val="002869DE"/>
    <w:rsid w:val="002A17CA"/>
    <w:rsid w:val="002A257C"/>
    <w:rsid w:val="002A2DD5"/>
    <w:rsid w:val="002A5100"/>
    <w:rsid w:val="002A7B91"/>
    <w:rsid w:val="002B1534"/>
    <w:rsid w:val="002B749C"/>
    <w:rsid w:val="002C0B74"/>
    <w:rsid w:val="002C11B9"/>
    <w:rsid w:val="002D1197"/>
    <w:rsid w:val="002D4B43"/>
    <w:rsid w:val="002D562A"/>
    <w:rsid w:val="002E26A3"/>
    <w:rsid w:val="002E3947"/>
    <w:rsid w:val="002E6A5E"/>
    <w:rsid w:val="002F20BE"/>
    <w:rsid w:val="002F37E0"/>
    <w:rsid w:val="002F42E5"/>
    <w:rsid w:val="002F4CA0"/>
    <w:rsid w:val="003011F6"/>
    <w:rsid w:val="0030331F"/>
    <w:rsid w:val="003048DC"/>
    <w:rsid w:val="003051DC"/>
    <w:rsid w:val="00305577"/>
    <w:rsid w:val="003073E7"/>
    <w:rsid w:val="0030779D"/>
    <w:rsid w:val="00311D60"/>
    <w:rsid w:val="00316FB0"/>
    <w:rsid w:val="003171D8"/>
    <w:rsid w:val="00324F13"/>
    <w:rsid w:val="00327E9F"/>
    <w:rsid w:val="00334A1A"/>
    <w:rsid w:val="003422D3"/>
    <w:rsid w:val="003422FC"/>
    <w:rsid w:val="003437D7"/>
    <w:rsid w:val="00356228"/>
    <w:rsid w:val="0036245C"/>
    <w:rsid w:val="003631D1"/>
    <w:rsid w:val="00363F17"/>
    <w:rsid w:val="00365617"/>
    <w:rsid w:val="00367C30"/>
    <w:rsid w:val="00371020"/>
    <w:rsid w:val="00371AF2"/>
    <w:rsid w:val="00372D20"/>
    <w:rsid w:val="003730A1"/>
    <w:rsid w:val="00373A71"/>
    <w:rsid w:val="00376457"/>
    <w:rsid w:val="00387FD9"/>
    <w:rsid w:val="00394521"/>
    <w:rsid w:val="00395899"/>
    <w:rsid w:val="003962BA"/>
    <w:rsid w:val="003970A2"/>
    <w:rsid w:val="003A00DB"/>
    <w:rsid w:val="003A4C0A"/>
    <w:rsid w:val="003A7B05"/>
    <w:rsid w:val="003A7F53"/>
    <w:rsid w:val="003B373F"/>
    <w:rsid w:val="003C2E89"/>
    <w:rsid w:val="003C484A"/>
    <w:rsid w:val="003C7868"/>
    <w:rsid w:val="003D0ECE"/>
    <w:rsid w:val="003D1E42"/>
    <w:rsid w:val="003D3378"/>
    <w:rsid w:val="003D4D3A"/>
    <w:rsid w:val="003D736F"/>
    <w:rsid w:val="003E0C3D"/>
    <w:rsid w:val="003E3764"/>
    <w:rsid w:val="003E4598"/>
    <w:rsid w:val="003E5E99"/>
    <w:rsid w:val="003F15A8"/>
    <w:rsid w:val="003F1BC4"/>
    <w:rsid w:val="003F23CD"/>
    <w:rsid w:val="003F6167"/>
    <w:rsid w:val="003F73CA"/>
    <w:rsid w:val="003F7927"/>
    <w:rsid w:val="00401ED2"/>
    <w:rsid w:val="004025BF"/>
    <w:rsid w:val="004042B2"/>
    <w:rsid w:val="004064A7"/>
    <w:rsid w:val="00413995"/>
    <w:rsid w:val="00415630"/>
    <w:rsid w:val="00422551"/>
    <w:rsid w:val="0042318E"/>
    <w:rsid w:val="0042493A"/>
    <w:rsid w:val="00425B78"/>
    <w:rsid w:val="00426D4F"/>
    <w:rsid w:val="00426DC1"/>
    <w:rsid w:val="00426E9C"/>
    <w:rsid w:val="0042716F"/>
    <w:rsid w:val="004332E8"/>
    <w:rsid w:val="00434986"/>
    <w:rsid w:val="004355EA"/>
    <w:rsid w:val="004362E8"/>
    <w:rsid w:val="00440C5C"/>
    <w:rsid w:val="00441B41"/>
    <w:rsid w:val="00445132"/>
    <w:rsid w:val="004471FD"/>
    <w:rsid w:val="00453114"/>
    <w:rsid w:val="00454FEF"/>
    <w:rsid w:val="00455FFE"/>
    <w:rsid w:val="004613FC"/>
    <w:rsid w:val="004616A0"/>
    <w:rsid w:val="00466B6D"/>
    <w:rsid w:val="00471A81"/>
    <w:rsid w:val="004731F7"/>
    <w:rsid w:val="00473E36"/>
    <w:rsid w:val="00475E6B"/>
    <w:rsid w:val="00476524"/>
    <w:rsid w:val="00480D2C"/>
    <w:rsid w:val="0048321D"/>
    <w:rsid w:val="00483CCE"/>
    <w:rsid w:val="00492D71"/>
    <w:rsid w:val="00497191"/>
    <w:rsid w:val="004A054E"/>
    <w:rsid w:val="004A0B8B"/>
    <w:rsid w:val="004A1586"/>
    <w:rsid w:val="004A51F9"/>
    <w:rsid w:val="004A6BE3"/>
    <w:rsid w:val="004B1A50"/>
    <w:rsid w:val="004B21DD"/>
    <w:rsid w:val="004B45AA"/>
    <w:rsid w:val="004C0C53"/>
    <w:rsid w:val="004C16F6"/>
    <w:rsid w:val="004C1CB8"/>
    <w:rsid w:val="004C3ED2"/>
    <w:rsid w:val="004C408C"/>
    <w:rsid w:val="004C663C"/>
    <w:rsid w:val="004E010C"/>
    <w:rsid w:val="004E3E6E"/>
    <w:rsid w:val="004E5380"/>
    <w:rsid w:val="004F05A6"/>
    <w:rsid w:val="004F1F1D"/>
    <w:rsid w:val="00505747"/>
    <w:rsid w:val="00506C37"/>
    <w:rsid w:val="005118F5"/>
    <w:rsid w:val="005130AA"/>
    <w:rsid w:val="00516B78"/>
    <w:rsid w:val="005205F3"/>
    <w:rsid w:val="00521F8D"/>
    <w:rsid w:val="005242CF"/>
    <w:rsid w:val="00524730"/>
    <w:rsid w:val="00525ECE"/>
    <w:rsid w:val="00526E37"/>
    <w:rsid w:val="00527EE2"/>
    <w:rsid w:val="005326F7"/>
    <w:rsid w:val="005346B9"/>
    <w:rsid w:val="0053792F"/>
    <w:rsid w:val="005379AE"/>
    <w:rsid w:val="00540411"/>
    <w:rsid w:val="00540D8B"/>
    <w:rsid w:val="00543A5C"/>
    <w:rsid w:val="005512C4"/>
    <w:rsid w:val="00554ADA"/>
    <w:rsid w:val="0055547B"/>
    <w:rsid w:val="00557EE4"/>
    <w:rsid w:val="005626BC"/>
    <w:rsid w:val="00563893"/>
    <w:rsid w:val="00563C56"/>
    <w:rsid w:val="005651AB"/>
    <w:rsid w:val="0056675D"/>
    <w:rsid w:val="00571C4C"/>
    <w:rsid w:val="00574849"/>
    <w:rsid w:val="00575D6B"/>
    <w:rsid w:val="00577FB1"/>
    <w:rsid w:val="00582DAE"/>
    <w:rsid w:val="0058543C"/>
    <w:rsid w:val="005918EE"/>
    <w:rsid w:val="0059207A"/>
    <w:rsid w:val="0059571B"/>
    <w:rsid w:val="005975C0"/>
    <w:rsid w:val="005B133C"/>
    <w:rsid w:val="005B403C"/>
    <w:rsid w:val="005B4183"/>
    <w:rsid w:val="005B6BC6"/>
    <w:rsid w:val="005B7A9C"/>
    <w:rsid w:val="005C4146"/>
    <w:rsid w:val="005C449F"/>
    <w:rsid w:val="005C5D60"/>
    <w:rsid w:val="005C6471"/>
    <w:rsid w:val="005D1D79"/>
    <w:rsid w:val="005D39BC"/>
    <w:rsid w:val="005D4319"/>
    <w:rsid w:val="005D640B"/>
    <w:rsid w:val="005E0AB5"/>
    <w:rsid w:val="005E0CF5"/>
    <w:rsid w:val="005E31DB"/>
    <w:rsid w:val="005E5686"/>
    <w:rsid w:val="005E7EA2"/>
    <w:rsid w:val="005F2AAE"/>
    <w:rsid w:val="005F45D2"/>
    <w:rsid w:val="005F534B"/>
    <w:rsid w:val="005F60E0"/>
    <w:rsid w:val="005F73A7"/>
    <w:rsid w:val="005F78E9"/>
    <w:rsid w:val="005F7A0B"/>
    <w:rsid w:val="0060115B"/>
    <w:rsid w:val="00603B72"/>
    <w:rsid w:val="00604BCD"/>
    <w:rsid w:val="00607727"/>
    <w:rsid w:val="00610D1C"/>
    <w:rsid w:val="0061139C"/>
    <w:rsid w:val="00614175"/>
    <w:rsid w:val="00614C43"/>
    <w:rsid w:val="00622A75"/>
    <w:rsid w:val="006269A4"/>
    <w:rsid w:val="006272FA"/>
    <w:rsid w:val="00635390"/>
    <w:rsid w:val="00635824"/>
    <w:rsid w:val="00640DFE"/>
    <w:rsid w:val="00641195"/>
    <w:rsid w:val="006411D6"/>
    <w:rsid w:val="00653062"/>
    <w:rsid w:val="006535D7"/>
    <w:rsid w:val="006540B8"/>
    <w:rsid w:val="00657266"/>
    <w:rsid w:val="006573D3"/>
    <w:rsid w:val="0066099C"/>
    <w:rsid w:val="00661B57"/>
    <w:rsid w:val="0066258F"/>
    <w:rsid w:val="0066347A"/>
    <w:rsid w:val="00666326"/>
    <w:rsid w:val="00666956"/>
    <w:rsid w:val="006675B3"/>
    <w:rsid w:val="0067027F"/>
    <w:rsid w:val="00670877"/>
    <w:rsid w:val="006709A1"/>
    <w:rsid w:val="00681B73"/>
    <w:rsid w:val="00681CAA"/>
    <w:rsid w:val="00682BBD"/>
    <w:rsid w:val="00683721"/>
    <w:rsid w:val="006857DE"/>
    <w:rsid w:val="00685ADB"/>
    <w:rsid w:val="006861A4"/>
    <w:rsid w:val="006874C6"/>
    <w:rsid w:val="006946EC"/>
    <w:rsid w:val="006A0402"/>
    <w:rsid w:val="006A0EB3"/>
    <w:rsid w:val="006A3E89"/>
    <w:rsid w:val="006A4972"/>
    <w:rsid w:val="006A579B"/>
    <w:rsid w:val="006A6724"/>
    <w:rsid w:val="006B03F9"/>
    <w:rsid w:val="006B272E"/>
    <w:rsid w:val="006B439A"/>
    <w:rsid w:val="006C0493"/>
    <w:rsid w:val="006C29AF"/>
    <w:rsid w:val="006C5A70"/>
    <w:rsid w:val="006D0BD6"/>
    <w:rsid w:val="006D113A"/>
    <w:rsid w:val="006D2116"/>
    <w:rsid w:val="006D24DE"/>
    <w:rsid w:val="006D29F1"/>
    <w:rsid w:val="006D3331"/>
    <w:rsid w:val="006E6B5E"/>
    <w:rsid w:val="006E70E6"/>
    <w:rsid w:val="006F05FB"/>
    <w:rsid w:val="006F17B8"/>
    <w:rsid w:val="006F1E07"/>
    <w:rsid w:val="006F4838"/>
    <w:rsid w:val="006F53B9"/>
    <w:rsid w:val="006F783C"/>
    <w:rsid w:val="00705D52"/>
    <w:rsid w:val="007067E2"/>
    <w:rsid w:val="00706E30"/>
    <w:rsid w:val="00707761"/>
    <w:rsid w:val="00711901"/>
    <w:rsid w:val="0071441F"/>
    <w:rsid w:val="00715A6A"/>
    <w:rsid w:val="00721010"/>
    <w:rsid w:val="00726EAA"/>
    <w:rsid w:val="0072752C"/>
    <w:rsid w:val="00731710"/>
    <w:rsid w:val="00733B0D"/>
    <w:rsid w:val="00740EBC"/>
    <w:rsid w:val="00741540"/>
    <w:rsid w:val="00745F37"/>
    <w:rsid w:val="00746FD3"/>
    <w:rsid w:val="00747B38"/>
    <w:rsid w:val="00750BCD"/>
    <w:rsid w:val="00753DA4"/>
    <w:rsid w:val="007557C6"/>
    <w:rsid w:val="007650BE"/>
    <w:rsid w:val="00770F47"/>
    <w:rsid w:val="00776630"/>
    <w:rsid w:val="00781966"/>
    <w:rsid w:val="00790A14"/>
    <w:rsid w:val="00791213"/>
    <w:rsid w:val="00795911"/>
    <w:rsid w:val="00795A72"/>
    <w:rsid w:val="007A2BA3"/>
    <w:rsid w:val="007B199F"/>
    <w:rsid w:val="007B5783"/>
    <w:rsid w:val="007B5BD5"/>
    <w:rsid w:val="007B6085"/>
    <w:rsid w:val="007C4889"/>
    <w:rsid w:val="007C64FE"/>
    <w:rsid w:val="007C6CB2"/>
    <w:rsid w:val="007C7870"/>
    <w:rsid w:val="007D0092"/>
    <w:rsid w:val="007D565D"/>
    <w:rsid w:val="007D56D7"/>
    <w:rsid w:val="007E0917"/>
    <w:rsid w:val="007E1325"/>
    <w:rsid w:val="007E20BB"/>
    <w:rsid w:val="007E2AE1"/>
    <w:rsid w:val="007E36C6"/>
    <w:rsid w:val="007E409E"/>
    <w:rsid w:val="007E41C7"/>
    <w:rsid w:val="007E5583"/>
    <w:rsid w:val="007E59ED"/>
    <w:rsid w:val="007E5A98"/>
    <w:rsid w:val="007F1060"/>
    <w:rsid w:val="007F2506"/>
    <w:rsid w:val="007F2528"/>
    <w:rsid w:val="007F263D"/>
    <w:rsid w:val="007F38F6"/>
    <w:rsid w:val="00801AB9"/>
    <w:rsid w:val="0080237C"/>
    <w:rsid w:val="00802F62"/>
    <w:rsid w:val="00804FF9"/>
    <w:rsid w:val="00815C3B"/>
    <w:rsid w:val="008204A1"/>
    <w:rsid w:val="0082247A"/>
    <w:rsid w:val="0082383F"/>
    <w:rsid w:val="0083209F"/>
    <w:rsid w:val="008335DE"/>
    <w:rsid w:val="00834EFF"/>
    <w:rsid w:val="00837281"/>
    <w:rsid w:val="0084082E"/>
    <w:rsid w:val="008409A8"/>
    <w:rsid w:val="00843E1D"/>
    <w:rsid w:val="0084645E"/>
    <w:rsid w:val="008500C9"/>
    <w:rsid w:val="00851495"/>
    <w:rsid w:val="00856414"/>
    <w:rsid w:val="0085775C"/>
    <w:rsid w:val="00857AF7"/>
    <w:rsid w:val="008637DA"/>
    <w:rsid w:val="00867297"/>
    <w:rsid w:val="00873D0E"/>
    <w:rsid w:val="008802FC"/>
    <w:rsid w:val="008847E3"/>
    <w:rsid w:val="008852EB"/>
    <w:rsid w:val="008A1ECE"/>
    <w:rsid w:val="008A73C3"/>
    <w:rsid w:val="008A782F"/>
    <w:rsid w:val="008B0B62"/>
    <w:rsid w:val="008B4E7D"/>
    <w:rsid w:val="008B75E9"/>
    <w:rsid w:val="008B75FE"/>
    <w:rsid w:val="008C0578"/>
    <w:rsid w:val="008C432F"/>
    <w:rsid w:val="008C4D75"/>
    <w:rsid w:val="008C5156"/>
    <w:rsid w:val="008C52AF"/>
    <w:rsid w:val="008C7D90"/>
    <w:rsid w:val="008D0B74"/>
    <w:rsid w:val="008D4C27"/>
    <w:rsid w:val="008D5411"/>
    <w:rsid w:val="008E1052"/>
    <w:rsid w:val="008E3414"/>
    <w:rsid w:val="008F512C"/>
    <w:rsid w:val="00904D60"/>
    <w:rsid w:val="00906B6F"/>
    <w:rsid w:val="009156AF"/>
    <w:rsid w:val="00916A3D"/>
    <w:rsid w:val="00923685"/>
    <w:rsid w:val="00933ED8"/>
    <w:rsid w:val="00935B05"/>
    <w:rsid w:val="00937B5E"/>
    <w:rsid w:val="00945DE1"/>
    <w:rsid w:val="00946609"/>
    <w:rsid w:val="009535D6"/>
    <w:rsid w:val="00954ED1"/>
    <w:rsid w:val="00955978"/>
    <w:rsid w:val="00956537"/>
    <w:rsid w:val="00956DB0"/>
    <w:rsid w:val="00961070"/>
    <w:rsid w:val="00965E93"/>
    <w:rsid w:val="00972A3C"/>
    <w:rsid w:val="00973053"/>
    <w:rsid w:val="009759C5"/>
    <w:rsid w:val="00976944"/>
    <w:rsid w:val="00983E9C"/>
    <w:rsid w:val="00986394"/>
    <w:rsid w:val="00987C31"/>
    <w:rsid w:val="009959B8"/>
    <w:rsid w:val="009A13D2"/>
    <w:rsid w:val="009A4289"/>
    <w:rsid w:val="009A49F7"/>
    <w:rsid w:val="009B2101"/>
    <w:rsid w:val="009B22DD"/>
    <w:rsid w:val="009B5FA6"/>
    <w:rsid w:val="009C2F90"/>
    <w:rsid w:val="009C451D"/>
    <w:rsid w:val="009C7DA5"/>
    <w:rsid w:val="009D1BB8"/>
    <w:rsid w:val="009D224D"/>
    <w:rsid w:val="009D4781"/>
    <w:rsid w:val="009D5041"/>
    <w:rsid w:val="009E10EE"/>
    <w:rsid w:val="009E593A"/>
    <w:rsid w:val="009F7AC2"/>
    <w:rsid w:val="00A02CB6"/>
    <w:rsid w:val="00A03AB0"/>
    <w:rsid w:val="00A04CF5"/>
    <w:rsid w:val="00A05009"/>
    <w:rsid w:val="00A1148B"/>
    <w:rsid w:val="00A12FB8"/>
    <w:rsid w:val="00A1563B"/>
    <w:rsid w:val="00A156CC"/>
    <w:rsid w:val="00A2015F"/>
    <w:rsid w:val="00A251F8"/>
    <w:rsid w:val="00A255BF"/>
    <w:rsid w:val="00A25F15"/>
    <w:rsid w:val="00A26888"/>
    <w:rsid w:val="00A26E66"/>
    <w:rsid w:val="00A27CBC"/>
    <w:rsid w:val="00A31330"/>
    <w:rsid w:val="00A33536"/>
    <w:rsid w:val="00A33B5B"/>
    <w:rsid w:val="00A3576B"/>
    <w:rsid w:val="00A40B26"/>
    <w:rsid w:val="00A47883"/>
    <w:rsid w:val="00A47DD7"/>
    <w:rsid w:val="00A501B4"/>
    <w:rsid w:val="00A5105D"/>
    <w:rsid w:val="00A537E6"/>
    <w:rsid w:val="00A53F86"/>
    <w:rsid w:val="00A55D7C"/>
    <w:rsid w:val="00A61B57"/>
    <w:rsid w:val="00A67BF7"/>
    <w:rsid w:val="00A71BB5"/>
    <w:rsid w:val="00A76F0E"/>
    <w:rsid w:val="00A80B3B"/>
    <w:rsid w:val="00A82C59"/>
    <w:rsid w:val="00A83374"/>
    <w:rsid w:val="00A85F41"/>
    <w:rsid w:val="00A926EB"/>
    <w:rsid w:val="00A9334F"/>
    <w:rsid w:val="00A952EB"/>
    <w:rsid w:val="00A959EE"/>
    <w:rsid w:val="00A95DB2"/>
    <w:rsid w:val="00AA24D6"/>
    <w:rsid w:val="00AA5D6C"/>
    <w:rsid w:val="00AB176B"/>
    <w:rsid w:val="00AD0730"/>
    <w:rsid w:val="00AD3923"/>
    <w:rsid w:val="00AD4295"/>
    <w:rsid w:val="00AD48F2"/>
    <w:rsid w:val="00AD4EF2"/>
    <w:rsid w:val="00AD504F"/>
    <w:rsid w:val="00AE1EBC"/>
    <w:rsid w:val="00AE5EB1"/>
    <w:rsid w:val="00AE78C2"/>
    <w:rsid w:val="00AF6485"/>
    <w:rsid w:val="00B02621"/>
    <w:rsid w:val="00B02FEA"/>
    <w:rsid w:val="00B04817"/>
    <w:rsid w:val="00B068AE"/>
    <w:rsid w:val="00B07F8A"/>
    <w:rsid w:val="00B12114"/>
    <w:rsid w:val="00B12264"/>
    <w:rsid w:val="00B12A2E"/>
    <w:rsid w:val="00B140C6"/>
    <w:rsid w:val="00B145BD"/>
    <w:rsid w:val="00B17D95"/>
    <w:rsid w:val="00B20022"/>
    <w:rsid w:val="00B21C5C"/>
    <w:rsid w:val="00B23897"/>
    <w:rsid w:val="00B2658A"/>
    <w:rsid w:val="00B32947"/>
    <w:rsid w:val="00B33FA1"/>
    <w:rsid w:val="00B34323"/>
    <w:rsid w:val="00B34C59"/>
    <w:rsid w:val="00B361D1"/>
    <w:rsid w:val="00B36768"/>
    <w:rsid w:val="00B3716E"/>
    <w:rsid w:val="00B4050F"/>
    <w:rsid w:val="00B446AB"/>
    <w:rsid w:val="00B45295"/>
    <w:rsid w:val="00B475C1"/>
    <w:rsid w:val="00B55450"/>
    <w:rsid w:val="00B563DD"/>
    <w:rsid w:val="00B612FE"/>
    <w:rsid w:val="00B63E4F"/>
    <w:rsid w:val="00B67340"/>
    <w:rsid w:val="00B71432"/>
    <w:rsid w:val="00B72EDE"/>
    <w:rsid w:val="00B77B3E"/>
    <w:rsid w:val="00B77CC4"/>
    <w:rsid w:val="00B80AFC"/>
    <w:rsid w:val="00B900F9"/>
    <w:rsid w:val="00B934C7"/>
    <w:rsid w:val="00B94634"/>
    <w:rsid w:val="00B94C6B"/>
    <w:rsid w:val="00B94EFC"/>
    <w:rsid w:val="00B97267"/>
    <w:rsid w:val="00BA0DB2"/>
    <w:rsid w:val="00BA1262"/>
    <w:rsid w:val="00BA1408"/>
    <w:rsid w:val="00BA1577"/>
    <w:rsid w:val="00BA214A"/>
    <w:rsid w:val="00BA3D48"/>
    <w:rsid w:val="00BA617E"/>
    <w:rsid w:val="00BA63E3"/>
    <w:rsid w:val="00BB12CC"/>
    <w:rsid w:val="00BB1A85"/>
    <w:rsid w:val="00BB2B56"/>
    <w:rsid w:val="00BB57F9"/>
    <w:rsid w:val="00BB662F"/>
    <w:rsid w:val="00BC3FF5"/>
    <w:rsid w:val="00BC5D4B"/>
    <w:rsid w:val="00BD110E"/>
    <w:rsid w:val="00BD1935"/>
    <w:rsid w:val="00BD338C"/>
    <w:rsid w:val="00BD46D8"/>
    <w:rsid w:val="00BD49AD"/>
    <w:rsid w:val="00BE1528"/>
    <w:rsid w:val="00BF39A1"/>
    <w:rsid w:val="00C00BA6"/>
    <w:rsid w:val="00C02163"/>
    <w:rsid w:val="00C05BDF"/>
    <w:rsid w:val="00C06429"/>
    <w:rsid w:val="00C12CBF"/>
    <w:rsid w:val="00C15889"/>
    <w:rsid w:val="00C159C5"/>
    <w:rsid w:val="00C15B8B"/>
    <w:rsid w:val="00C17B28"/>
    <w:rsid w:val="00C17B8E"/>
    <w:rsid w:val="00C25982"/>
    <w:rsid w:val="00C3170E"/>
    <w:rsid w:val="00C32A3E"/>
    <w:rsid w:val="00C334FF"/>
    <w:rsid w:val="00C33856"/>
    <w:rsid w:val="00C33E72"/>
    <w:rsid w:val="00C35583"/>
    <w:rsid w:val="00C35DA5"/>
    <w:rsid w:val="00C41579"/>
    <w:rsid w:val="00C420B7"/>
    <w:rsid w:val="00C42709"/>
    <w:rsid w:val="00C43CC6"/>
    <w:rsid w:val="00C46462"/>
    <w:rsid w:val="00C5218B"/>
    <w:rsid w:val="00C536AF"/>
    <w:rsid w:val="00C55A2F"/>
    <w:rsid w:val="00C55B8B"/>
    <w:rsid w:val="00C6076D"/>
    <w:rsid w:val="00C644D3"/>
    <w:rsid w:val="00C6507D"/>
    <w:rsid w:val="00C6774F"/>
    <w:rsid w:val="00C67AE0"/>
    <w:rsid w:val="00C726E8"/>
    <w:rsid w:val="00C73B8A"/>
    <w:rsid w:val="00C74B17"/>
    <w:rsid w:val="00C803F8"/>
    <w:rsid w:val="00C80634"/>
    <w:rsid w:val="00C80A52"/>
    <w:rsid w:val="00C81104"/>
    <w:rsid w:val="00C85166"/>
    <w:rsid w:val="00C8626D"/>
    <w:rsid w:val="00C90C0E"/>
    <w:rsid w:val="00C943D6"/>
    <w:rsid w:val="00C94556"/>
    <w:rsid w:val="00CA07EC"/>
    <w:rsid w:val="00CA0F8F"/>
    <w:rsid w:val="00CA25EE"/>
    <w:rsid w:val="00CA2B60"/>
    <w:rsid w:val="00CA5144"/>
    <w:rsid w:val="00CA5322"/>
    <w:rsid w:val="00CA6201"/>
    <w:rsid w:val="00CA70F3"/>
    <w:rsid w:val="00CA7EA8"/>
    <w:rsid w:val="00CC29FD"/>
    <w:rsid w:val="00CC302C"/>
    <w:rsid w:val="00CC30A6"/>
    <w:rsid w:val="00CC4014"/>
    <w:rsid w:val="00CC5F4B"/>
    <w:rsid w:val="00CD2425"/>
    <w:rsid w:val="00CD6675"/>
    <w:rsid w:val="00CD68EB"/>
    <w:rsid w:val="00CD72D3"/>
    <w:rsid w:val="00CD7759"/>
    <w:rsid w:val="00CE53D5"/>
    <w:rsid w:val="00CE53F7"/>
    <w:rsid w:val="00CE6F46"/>
    <w:rsid w:val="00CF4C26"/>
    <w:rsid w:val="00D006F4"/>
    <w:rsid w:val="00D0109D"/>
    <w:rsid w:val="00D014E5"/>
    <w:rsid w:val="00D10EE8"/>
    <w:rsid w:val="00D11DDD"/>
    <w:rsid w:val="00D121DF"/>
    <w:rsid w:val="00D1350D"/>
    <w:rsid w:val="00D14C7A"/>
    <w:rsid w:val="00D16AD8"/>
    <w:rsid w:val="00D16E87"/>
    <w:rsid w:val="00D22AB9"/>
    <w:rsid w:val="00D3164A"/>
    <w:rsid w:val="00D32594"/>
    <w:rsid w:val="00D35644"/>
    <w:rsid w:val="00D40ADB"/>
    <w:rsid w:val="00D4252F"/>
    <w:rsid w:val="00D42976"/>
    <w:rsid w:val="00D45105"/>
    <w:rsid w:val="00D50C05"/>
    <w:rsid w:val="00D6169E"/>
    <w:rsid w:val="00D61FC9"/>
    <w:rsid w:val="00D626A8"/>
    <w:rsid w:val="00D62AE1"/>
    <w:rsid w:val="00D72604"/>
    <w:rsid w:val="00D73484"/>
    <w:rsid w:val="00D835A0"/>
    <w:rsid w:val="00D83B37"/>
    <w:rsid w:val="00D853DB"/>
    <w:rsid w:val="00D93FD4"/>
    <w:rsid w:val="00D948BA"/>
    <w:rsid w:val="00D96929"/>
    <w:rsid w:val="00D96FCE"/>
    <w:rsid w:val="00DA0CEB"/>
    <w:rsid w:val="00DA351C"/>
    <w:rsid w:val="00DA419C"/>
    <w:rsid w:val="00DA48C8"/>
    <w:rsid w:val="00DB3632"/>
    <w:rsid w:val="00DB6D1F"/>
    <w:rsid w:val="00DC01AD"/>
    <w:rsid w:val="00DC0B8E"/>
    <w:rsid w:val="00DC2BF6"/>
    <w:rsid w:val="00DC6A38"/>
    <w:rsid w:val="00DC78B1"/>
    <w:rsid w:val="00DD062D"/>
    <w:rsid w:val="00DD0C61"/>
    <w:rsid w:val="00DD1620"/>
    <w:rsid w:val="00DD29C5"/>
    <w:rsid w:val="00DD2BE6"/>
    <w:rsid w:val="00DD6670"/>
    <w:rsid w:val="00DE05FB"/>
    <w:rsid w:val="00DE2363"/>
    <w:rsid w:val="00DE2777"/>
    <w:rsid w:val="00DE65FF"/>
    <w:rsid w:val="00DF0FFC"/>
    <w:rsid w:val="00DF1778"/>
    <w:rsid w:val="00DF7215"/>
    <w:rsid w:val="00E00405"/>
    <w:rsid w:val="00E00771"/>
    <w:rsid w:val="00E01457"/>
    <w:rsid w:val="00E01976"/>
    <w:rsid w:val="00E0414C"/>
    <w:rsid w:val="00E05953"/>
    <w:rsid w:val="00E05C88"/>
    <w:rsid w:val="00E07A36"/>
    <w:rsid w:val="00E108DA"/>
    <w:rsid w:val="00E1099A"/>
    <w:rsid w:val="00E20838"/>
    <w:rsid w:val="00E21F02"/>
    <w:rsid w:val="00E24598"/>
    <w:rsid w:val="00E2602E"/>
    <w:rsid w:val="00E31A21"/>
    <w:rsid w:val="00E368F2"/>
    <w:rsid w:val="00E36A5B"/>
    <w:rsid w:val="00E36C70"/>
    <w:rsid w:val="00E37794"/>
    <w:rsid w:val="00E42142"/>
    <w:rsid w:val="00E451F8"/>
    <w:rsid w:val="00E503CC"/>
    <w:rsid w:val="00E62D61"/>
    <w:rsid w:val="00E62F50"/>
    <w:rsid w:val="00E6526B"/>
    <w:rsid w:val="00E7532A"/>
    <w:rsid w:val="00E7735D"/>
    <w:rsid w:val="00E820C4"/>
    <w:rsid w:val="00E87A8C"/>
    <w:rsid w:val="00E91A7F"/>
    <w:rsid w:val="00E92CE1"/>
    <w:rsid w:val="00E94B4D"/>
    <w:rsid w:val="00E96452"/>
    <w:rsid w:val="00EA0EEF"/>
    <w:rsid w:val="00EA128D"/>
    <w:rsid w:val="00EA3403"/>
    <w:rsid w:val="00EA37E7"/>
    <w:rsid w:val="00EA43D7"/>
    <w:rsid w:val="00EA76F0"/>
    <w:rsid w:val="00EB097A"/>
    <w:rsid w:val="00EB1C00"/>
    <w:rsid w:val="00EB3F36"/>
    <w:rsid w:val="00EB491B"/>
    <w:rsid w:val="00EB5ABE"/>
    <w:rsid w:val="00EC1791"/>
    <w:rsid w:val="00EC26F8"/>
    <w:rsid w:val="00EC5581"/>
    <w:rsid w:val="00ED00C6"/>
    <w:rsid w:val="00ED1608"/>
    <w:rsid w:val="00ED2598"/>
    <w:rsid w:val="00ED4CF0"/>
    <w:rsid w:val="00EE1213"/>
    <w:rsid w:val="00EE1C44"/>
    <w:rsid w:val="00EE5B65"/>
    <w:rsid w:val="00EE66CC"/>
    <w:rsid w:val="00EF0B4B"/>
    <w:rsid w:val="00EF1AEE"/>
    <w:rsid w:val="00EF4DED"/>
    <w:rsid w:val="00F01DCE"/>
    <w:rsid w:val="00F06B28"/>
    <w:rsid w:val="00F076C1"/>
    <w:rsid w:val="00F14EC2"/>
    <w:rsid w:val="00F151DD"/>
    <w:rsid w:val="00F15394"/>
    <w:rsid w:val="00F15D24"/>
    <w:rsid w:val="00F16281"/>
    <w:rsid w:val="00F20C3C"/>
    <w:rsid w:val="00F22CC0"/>
    <w:rsid w:val="00F264B9"/>
    <w:rsid w:val="00F26EDD"/>
    <w:rsid w:val="00F357B5"/>
    <w:rsid w:val="00F374FA"/>
    <w:rsid w:val="00F44EF0"/>
    <w:rsid w:val="00F45EA7"/>
    <w:rsid w:val="00F46364"/>
    <w:rsid w:val="00F50F93"/>
    <w:rsid w:val="00F5109A"/>
    <w:rsid w:val="00F51115"/>
    <w:rsid w:val="00F51F15"/>
    <w:rsid w:val="00F55C08"/>
    <w:rsid w:val="00F61901"/>
    <w:rsid w:val="00F61DE5"/>
    <w:rsid w:val="00F661E8"/>
    <w:rsid w:val="00F70FBF"/>
    <w:rsid w:val="00F72FFA"/>
    <w:rsid w:val="00F804C8"/>
    <w:rsid w:val="00F83B25"/>
    <w:rsid w:val="00F86B9E"/>
    <w:rsid w:val="00F86E37"/>
    <w:rsid w:val="00F90003"/>
    <w:rsid w:val="00F90716"/>
    <w:rsid w:val="00F91371"/>
    <w:rsid w:val="00F95774"/>
    <w:rsid w:val="00F96636"/>
    <w:rsid w:val="00F97342"/>
    <w:rsid w:val="00FA216E"/>
    <w:rsid w:val="00FA7ADF"/>
    <w:rsid w:val="00FA7C88"/>
    <w:rsid w:val="00FB27FB"/>
    <w:rsid w:val="00FB2881"/>
    <w:rsid w:val="00FB5CE9"/>
    <w:rsid w:val="00FB6ED5"/>
    <w:rsid w:val="00FB7B09"/>
    <w:rsid w:val="00FC07B2"/>
    <w:rsid w:val="00FC147F"/>
    <w:rsid w:val="00FC1A08"/>
    <w:rsid w:val="00FC3A67"/>
    <w:rsid w:val="00FC4495"/>
    <w:rsid w:val="00FC5304"/>
    <w:rsid w:val="00FC541E"/>
    <w:rsid w:val="00FC73C2"/>
    <w:rsid w:val="00FD0F88"/>
    <w:rsid w:val="00FD2754"/>
    <w:rsid w:val="00FD2775"/>
    <w:rsid w:val="00FD37B7"/>
    <w:rsid w:val="00FD45C1"/>
    <w:rsid w:val="00FD5CC1"/>
    <w:rsid w:val="00FE3C11"/>
    <w:rsid w:val="00FE44C9"/>
    <w:rsid w:val="00FF028E"/>
    <w:rsid w:val="00FF48C5"/>
    <w:rsid w:val="00FF76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4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F8F"/>
    <w:rPr>
      <w:color w:val="0000FF" w:themeColor="hyperlink"/>
      <w:u w:val="single"/>
    </w:rPr>
  </w:style>
  <w:style w:type="character" w:styleId="FollowedHyperlink">
    <w:name w:val="FollowedHyperlink"/>
    <w:basedOn w:val="DefaultParagraphFont"/>
    <w:uiPriority w:val="99"/>
    <w:semiHidden/>
    <w:unhideWhenUsed/>
    <w:rsid w:val="006A6724"/>
    <w:rPr>
      <w:color w:val="800080" w:themeColor="followedHyperlink"/>
      <w:u w:val="single"/>
    </w:rPr>
  </w:style>
  <w:style w:type="paragraph" w:styleId="Header">
    <w:name w:val="header"/>
    <w:basedOn w:val="Normal"/>
    <w:link w:val="HeaderChar"/>
    <w:uiPriority w:val="99"/>
    <w:unhideWhenUsed/>
    <w:rsid w:val="00271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64C"/>
  </w:style>
  <w:style w:type="paragraph" w:styleId="Footer">
    <w:name w:val="footer"/>
    <w:basedOn w:val="Normal"/>
    <w:link w:val="FooterChar"/>
    <w:uiPriority w:val="99"/>
    <w:unhideWhenUsed/>
    <w:rsid w:val="00271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64C"/>
  </w:style>
  <w:style w:type="paragraph" w:styleId="ListParagraph">
    <w:name w:val="List Paragraph"/>
    <w:basedOn w:val="Normal"/>
    <w:uiPriority w:val="34"/>
    <w:qFormat/>
    <w:rsid w:val="007D56D7"/>
    <w:pPr>
      <w:ind w:left="720"/>
      <w:contextualSpacing/>
    </w:pPr>
  </w:style>
  <w:style w:type="paragraph" w:styleId="FootnoteText">
    <w:name w:val="footnote text"/>
    <w:basedOn w:val="Normal"/>
    <w:link w:val="FootnoteTextChar"/>
    <w:uiPriority w:val="99"/>
    <w:semiHidden/>
    <w:unhideWhenUsed/>
    <w:rsid w:val="007D5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6D7"/>
    <w:rPr>
      <w:sz w:val="20"/>
      <w:szCs w:val="20"/>
    </w:rPr>
  </w:style>
  <w:style w:type="character" w:styleId="FootnoteReference">
    <w:name w:val="footnote reference"/>
    <w:basedOn w:val="DefaultParagraphFont"/>
    <w:uiPriority w:val="99"/>
    <w:semiHidden/>
    <w:unhideWhenUsed/>
    <w:rsid w:val="007D56D7"/>
    <w:rPr>
      <w:vertAlign w:val="superscript"/>
    </w:rPr>
  </w:style>
  <w:style w:type="paragraph" w:styleId="BalloonText">
    <w:name w:val="Balloon Text"/>
    <w:basedOn w:val="Normal"/>
    <w:link w:val="BalloonTextChar"/>
    <w:uiPriority w:val="99"/>
    <w:semiHidden/>
    <w:unhideWhenUsed/>
    <w:rsid w:val="00F72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FFA"/>
    <w:rPr>
      <w:rFonts w:ascii="Segoe UI" w:hAnsi="Segoe UI" w:cs="Segoe UI"/>
      <w:sz w:val="18"/>
      <w:szCs w:val="18"/>
    </w:rPr>
  </w:style>
  <w:style w:type="paragraph" w:styleId="NormalWeb">
    <w:name w:val="Normal (Web)"/>
    <w:basedOn w:val="Normal"/>
    <w:uiPriority w:val="99"/>
    <w:semiHidden/>
    <w:unhideWhenUsed/>
    <w:rsid w:val="002E6A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E6A5E"/>
  </w:style>
  <w:style w:type="character" w:styleId="Emphasis">
    <w:name w:val="Emphasis"/>
    <w:basedOn w:val="DefaultParagraphFont"/>
    <w:uiPriority w:val="20"/>
    <w:qFormat/>
    <w:rsid w:val="002E6A5E"/>
    <w:rPr>
      <w:i/>
      <w:iCs/>
    </w:rPr>
  </w:style>
  <w:style w:type="paragraph" w:styleId="PlainText">
    <w:name w:val="Plain Text"/>
    <w:basedOn w:val="Normal"/>
    <w:link w:val="PlainTextChar"/>
    <w:uiPriority w:val="99"/>
    <w:semiHidden/>
    <w:unhideWhenUsed/>
    <w:rsid w:val="008B75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75E9"/>
    <w:rPr>
      <w:rFonts w:ascii="Calibri" w:hAnsi="Calibri"/>
      <w:szCs w:val="21"/>
    </w:rPr>
  </w:style>
  <w:style w:type="character" w:styleId="CommentReference">
    <w:name w:val="annotation reference"/>
    <w:basedOn w:val="DefaultParagraphFont"/>
    <w:uiPriority w:val="99"/>
    <w:semiHidden/>
    <w:unhideWhenUsed/>
    <w:rsid w:val="00F90003"/>
    <w:rPr>
      <w:sz w:val="16"/>
      <w:szCs w:val="16"/>
    </w:rPr>
  </w:style>
  <w:style w:type="paragraph" w:styleId="CommentText">
    <w:name w:val="annotation text"/>
    <w:basedOn w:val="Normal"/>
    <w:link w:val="CommentTextChar"/>
    <w:uiPriority w:val="99"/>
    <w:semiHidden/>
    <w:unhideWhenUsed/>
    <w:rsid w:val="00F90003"/>
    <w:pPr>
      <w:spacing w:line="240" w:lineRule="auto"/>
    </w:pPr>
    <w:rPr>
      <w:sz w:val="20"/>
      <w:szCs w:val="20"/>
    </w:rPr>
  </w:style>
  <w:style w:type="character" w:customStyle="1" w:styleId="CommentTextChar">
    <w:name w:val="Comment Text Char"/>
    <w:basedOn w:val="DefaultParagraphFont"/>
    <w:link w:val="CommentText"/>
    <w:uiPriority w:val="99"/>
    <w:semiHidden/>
    <w:rsid w:val="00F90003"/>
    <w:rPr>
      <w:sz w:val="20"/>
      <w:szCs w:val="20"/>
    </w:rPr>
  </w:style>
  <w:style w:type="paragraph" w:styleId="CommentSubject">
    <w:name w:val="annotation subject"/>
    <w:basedOn w:val="CommentText"/>
    <w:next w:val="CommentText"/>
    <w:link w:val="CommentSubjectChar"/>
    <w:uiPriority w:val="99"/>
    <w:semiHidden/>
    <w:unhideWhenUsed/>
    <w:rsid w:val="00F90003"/>
    <w:rPr>
      <w:b/>
      <w:bCs/>
    </w:rPr>
  </w:style>
  <w:style w:type="character" w:customStyle="1" w:styleId="CommentSubjectChar">
    <w:name w:val="Comment Subject Char"/>
    <w:basedOn w:val="CommentTextChar"/>
    <w:link w:val="CommentSubject"/>
    <w:uiPriority w:val="99"/>
    <w:semiHidden/>
    <w:rsid w:val="00F900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808">
      <w:bodyDiv w:val="1"/>
      <w:marLeft w:val="0"/>
      <w:marRight w:val="0"/>
      <w:marTop w:val="0"/>
      <w:marBottom w:val="0"/>
      <w:divBdr>
        <w:top w:val="none" w:sz="0" w:space="0" w:color="auto"/>
        <w:left w:val="none" w:sz="0" w:space="0" w:color="auto"/>
        <w:bottom w:val="none" w:sz="0" w:space="0" w:color="auto"/>
        <w:right w:val="none" w:sz="0" w:space="0" w:color="auto"/>
      </w:divBdr>
    </w:div>
    <w:div w:id="974064699">
      <w:bodyDiv w:val="1"/>
      <w:marLeft w:val="0"/>
      <w:marRight w:val="0"/>
      <w:marTop w:val="0"/>
      <w:marBottom w:val="0"/>
      <w:divBdr>
        <w:top w:val="none" w:sz="0" w:space="0" w:color="auto"/>
        <w:left w:val="none" w:sz="0" w:space="0" w:color="auto"/>
        <w:bottom w:val="none" w:sz="0" w:space="0" w:color="auto"/>
        <w:right w:val="none" w:sz="0" w:space="0" w:color="auto"/>
      </w:divBdr>
    </w:div>
    <w:div w:id="1071276224">
      <w:bodyDiv w:val="1"/>
      <w:marLeft w:val="0"/>
      <w:marRight w:val="0"/>
      <w:marTop w:val="0"/>
      <w:marBottom w:val="0"/>
      <w:divBdr>
        <w:top w:val="none" w:sz="0" w:space="0" w:color="auto"/>
        <w:left w:val="none" w:sz="0" w:space="0" w:color="auto"/>
        <w:bottom w:val="none" w:sz="0" w:space="0" w:color="auto"/>
        <w:right w:val="none" w:sz="0" w:space="0" w:color="auto"/>
      </w:divBdr>
      <w:divsChild>
        <w:div w:id="417411909">
          <w:marLeft w:val="0"/>
          <w:marRight w:val="0"/>
          <w:marTop w:val="0"/>
          <w:marBottom w:val="240"/>
          <w:divBdr>
            <w:top w:val="none" w:sz="0" w:space="0" w:color="auto"/>
            <w:left w:val="none" w:sz="0" w:space="0" w:color="auto"/>
            <w:bottom w:val="none" w:sz="0" w:space="0" w:color="auto"/>
            <w:right w:val="none" w:sz="0" w:space="0" w:color="auto"/>
          </w:divBdr>
        </w:div>
        <w:div w:id="21172915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rc.ac.uk/funding/research/researchfundingguide/introduction/definitionofresearch/" TargetMode="External"/><Relationship Id="rId13" Type="http://schemas.openxmlformats.org/officeDocument/2006/relationships/hyperlink" Target="https://futurepracticeresearch.files.wordpress.com/2015/08/the-future-of-practice-research-bruce-brown-design-pro-vice-chancellor-for-research-university-of-brighton.wav" TargetMode="External"/><Relationship Id="rId18" Type="http://schemas.openxmlformats.org/officeDocument/2006/relationships/hyperlink" Target="http://www.textjournal.com.au/speciss/issue14/McNamara.pdf" TargetMode="External"/><Relationship Id="rId26" Type="http://schemas.openxmlformats.org/officeDocument/2006/relationships/hyperlink" Target="http://textjournal.com.au/april16/williams.htm" TargetMode="External"/><Relationship Id="rId3" Type="http://schemas.openxmlformats.org/officeDocument/2006/relationships/styles" Target="styles.xml"/><Relationship Id="rId21" Type="http://schemas.openxmlformats.org/officeDocument/2006/relationships/hyperlink" Target="http://www.textjournal.com.au/oct98/perry.htm" TargetMode="External"/><Relationship Id="rId7" Type="http://schemas.openxmlformats.org/officeDocument/2006/relationships/endnotes" Target="endnotes.xml"/><Relationship Id="rId12" Type="http://schemas.openxmlformats.org/officeDocument/2006/relationships/hyperlink" Target="http://www.textjournal.com.au/speciss/issue34/Brien&amp;McAllister.pdf" TargetMode="External"/><Relationship Id="rId17" Type="http://schemas.openxmlformats.org/officeDocument/2006/relationships/hyperlink" Target="http://www.textjournal.com.au/april11/krauth.htm" TargetMode="External"/><Relationship Id="rId25" Type="http://schemas.openxmlformats.org/officeDocument/2006/relationships/hyperlink" Target="http://www.textjournal.com.au/april16/watkins&amp;krauth.htm" TargetMode="External"/><Relationship Id="rId2" Type="http://schemas.openxmlformats.org/officeDocument/2006/relationships/numbering" Target="numbering.xml"/><Relationship Id="rId16" Type="http://schemas.openxmlformats.org/officeDocument/2006/relationships/hyperlink" Target="http://www.textjournal.com.au/speciss/issue8/Hetherington.pdf" TargetMode="External"/><Relationship Id="rId20" Type="http://schemas.openxmlformats.org/officeDocument/2006/relationships/hyperlink" Target="https://ianpace.wordpress.com/2015/12/16/those-300-word-statements-on-practice-as-research-for-the-raeref-origins-and-stipulations-academic-butt-covering-or-more-problemati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tjournal.com.au/april00/brady.htm" TargetMode="External"/><Relationship Id="rId24" Type="http://schemas.openxmlformats.org/officeDocument/2006/relationships/hyperlink" Target="http://www.ref.ac.uk/2014/media/ref/content/expanel/member/Main%20Panel%20D%20overview%20report.pdf"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prezi.com/i1u2ufdobaub/?utm_campaign=share&amp;utm_medium=copy" TargetMode="External"/><Relationship Id="rId23" Type="http://schemas.openxmlformats.org/officeDocument/2006/relationships/hyperlink" Target="http://www.ref.ac.uk/2014/media/ref/content/pub/panelcriteriaandworkingmethods/01_12_2D.pdf" TargetMode="External"/><Relationship Id="rId28" Type="http://schemas.openxmlformats.org/officeDocument/2006/relationships/fontTable" Target="fontTable.xml"/><Relationship Id="rId10" Type="http://schemas.openxmlformats.org/officeDocument/2006/relationships/hyperlink" Target="http://www.textjournal.com.au/speciss/issue3/bourke.htm" TargetMode="External"/><Relationship Id="rId19" Type="http://schemas.openxmlformats.org/officeDocument/2006/relationships/hyperlink" Target="http://www.textjournal.com.au/speciss/issue3/milechschilo.htm" TargetMode="External"/><Relationship Id="rId4" Type="http://schemas.openxmlformats.org/officeDocument/2006/relationships/settings" Target="settings.xml"/><Relationship Id="rId9" Type="http://schemas.openxmlformats.org/officeDocument/2006/relationships/hyperlink" Target="http://www.ahrc.ac.uk/funding/opportunities/archived-opportunities/researchgrantspracticeledandapplied/" TargetMode="External"/><Relationship Id="rId14" Type="http://schemas.openxmlformats.org/officeDocument/2006/relationships/hyperlink" Target="https://futurepracticeresearch.org/2015/07/28/practice-matters-arguments-for-a-second-wave-of-practice-research/" TargetMode="External"/><Relationship Id="rId22" Type="http://schemas.openxmlformats.org/officeDocument/2006/relationships/hyperlink" Target="https://www.rma.ac.uk/news/2015-practice-as-research-CR.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F285-A0A3-4FFC-8627-1C23A9B8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9846</Words>
  <Characters>56127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2017-07-06T09:35:00Z</cp:lastPrinted>
  <dcterms:created xsi:type="dcterms:W3CDTF">2018-05-10T10:47:00Z</dcterms:created>
  <dcterms:modified xsi:type="dcterms:W3CDTF">2018-05-10T10:47:00Z</dcterms:modified>
</cp:coreProperties>
</file>