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7F3C5" w14:textId="15E77B7B" w:rsidR="0060630E" w:rsidRDefault="00885572" w:rsidP="00885572">
      <w:pPr>
        <w:pStyle w:val="Head"/>
      </w:pPr>
      <w:r w:rsidRPr="00885572">
        <w:t xml:space="preserve">TITLE: FACTORS THAT AFFECT THE ACCEPTANCE OF NEW TECHNOLOGIES IN THE WORKPLACE: A CROSS CASE ANALYSIS BETWEEN UK AND HONG KONG </w:t>
      </w:r>
    </w:p>
    <w:p w14:paraId="193EEF53" w14:textId="77777777" w:rsidR="00E3134E" w:rsidRDefault="00E3134E" w:rsidP="00885572">
      <w:pPr>
        <w:pStyle w:val="Head"/>
        <w:rPr>
          <w:sz w:val="24"/>
        </w:rPr>
      </w:pPr>
    </w:p>
    <w:p w14:paraId="6C78D833" w14:textId="7B2D706D" w:rsidR="00E3134E" w:rsidRPr="00BF2F0D" w:rsidRDefault="00E3134E" w:rsidP="00BF2F0D">
      <w:pPr>
        <w:widowControl w:val="0"/>
        <w:autoSpaceDE w:val="0"/>
        <w:autoSpaceDN w:val="0"/>
        <w:adjustRightInd w:val="0"/>
        <w:spacing w:after="0" w:line="240" w:lineRule="auto"/>
        <w:jc w:val="center"/>
        <w:rPr>
          <w:rFonts w:ascii="Times New Roman" w:eastAsia="SimSun" w:hAnsi="Times New Roman" w:cs="Times New Roman"/>
          <w:b/>
          <w:color w:val="000000"/>
          <w:sz w:val="23"/>
          <w:szCs w:val="23"/>
          <w:lang w:eastAsia="zh-CN"/>
        </w:rPr>
      </w:pPr>
      <w:r w:rsidRPr="00BF2F0D">
        <w:rPr>
          <w:rFonts w:ascii="Times New Roman" w:eastAsia="SimSun" w:hAnsi="Times New Roman" w:cs="Times New Roman"/>
          <w:b/>
          <w:color w:val="000000"/>
          <w:sz w:val="23"/>
          <w:szCs w:val="23"/>
          <w:lang w:eastAsia="zh-CN"/>
        </w:rPr>
        <w:t>Dimitra Skoumpopoulou</w:t>
      </w:r>
    </w:p>
    <w:p w14:paraId="20BB231A" w14:textId="60395AA5" w:rsidR="00BF2F0D" w:rsidRPr="00BF2F0D" w:rsidRDefault="00BF2F0D" w:rsidP="00BF2F0D">
      <w:pPr>
        <w:widowControl w:val="0"/>
        <w:autoSpaceDE w:val="0"/>
        <w:autoSpaceDN w:val="0"/>
        <w:adjustRightInd w:val="0"/>
        <w:spacing w:after="0" w:line="240" w:lineRule="auto"/>
        <w:jc w:val="center"/>
        <w:rPr>
          <w:rFonts w:ascii="Times New Roman" w:hAnsi="Times New Roman" w:cs="Times New Roman"/>
          <w:i/>
          <w:color w:val="000000"/>
          <w:sz w:val="23"/>
          <w:szCs w:val="23"/>
        </w:rPr>
      </w:pPr>
      <w:r w:rsidRPr="00BF2F0D">
        <w:rPr>
          <w:rFonts w:ascii="Times New Roman" w:hAnsi="Times New Roman" w:cs="Times New Roman"/>
          <w:i/>
          <w:color w:val="000000"/>
          <w:sz w:val="23"/>
          <w:szCs w:val="23"/>
        </w:rPr>
        <w:t>Newcastle Business School, Northumbria University</w:t>
      </w:r>
    </w:p>
    <w:p w14:paraId="13575A9D" w14:textId="687BB531" w:rsidR="00BF2F0D" w:rsidRDefault="00BF2F0D" w:rsidP="00BF2F0D">
      <w:pPr>
        <w:widowControl w:val="0"/>
        <w:autoSpaceDE w:val="0"/>
        <w:autoSpaceDN w:val="0"/>
        <w:adjustRightInd w:val="0"/>
        <w:spacing w:after="0" w:line="240" w:lineRule="auto"/>
        <w:jc w:val="center"/>
        <w:rPr>
          <w:color w:val="000000"/>
          <w:sz w:val="23"/>
          <w:szCs w:val="23"/>
        </w:rPr>
      </w:pPr>
      <w:r w:rsidRPr="00BF2F0D">
        <w:rPr>
          <w:rFonts w:ascii="Times New Roman" w:hAnsi="Times New Roman" w:cs="Times New Roman"/>
          <w:color w:val="000000"/>
          <w:sz w:val="23"/>
          <w:szCs w:val="23"/>
        </w:rPr>
        <w:t>Email:</w:t>
      </w:r>
      <w:r>
        <w:rPr>
          <w:color w:val="000000"/>
          <w:sz w:val="23"/>
          <w:szCs w:val="23"/>
        </w:rPr>
        <w:t xml:space="preserve"> </w:t>
      </w:r>
      <w:hyperlink r:id="rId7" w:history="1">
        <w:r w:rsidRPr="00021F6D">
          <w:rPr>
            <w:rStyle w:val="Hyperlink"/>
            <w:sz w:val="23"/>
            <w:szCs w:val="23"/>
          </w:rPr>
          <w:t>d.skoumpopoulou@northumrbia.ac.uk</w:t>
        </w:r>
      </w:hyperlink>
      <w:r>
        <w:rPr>
          <w:color w:val="000000"/>
          <w:sz w:val="23"/>
          <w:szCs w:val="23"/>
        </w:rPr>
        <w:t xml:space="preserve"> </w:t>
      </w:r>
    </w:p>
    <w:p w14:paraId="53E40E08" w14:textId="15DD1969" w:rsidR="00105A3A" w:rsidRDefault="00105A3A" w:rsidP="00105A3A">
      <w:pPr>
        <w:spacing w:after="0" w:line="240" w:lineRule="auto"/>
        <w:jc w:val="center"/>
        <w:rPr>
          <w:rFonts w:ascii="Calibri" w:hAnsi="Calibri"/>
          <w:color w:val="000000"/>
        </w:rPr>
      </w:pPr>
      <w:r w:rsidRPr="00105A3A">
        <w:rPr>
          <w:rFonts w:ascii="Times New Roman" w:eastAsia="SimSun" w:hAnsi="Times New Roman" w:cs="Times New Roman"/>
          <w:b/>
          <w:color w:val="000000"/>
          <w:sz w:val="23"/>
          <w:szCs w:val="23"/>
          <w:lang w:eastAsia="zh-CN"/>
        </w:rPr>
        <w:t>Adam K.L. Wong</w:t>
      </w:r>
      <w:r>
        <w:rPr>
          <w:rFonts w:ascii="Calibri" w:hAnsi="Calibri"/>
          <w:color w:val="000000"/>
        </w:rPr>
        <w:br/>
      </w:r>
      <w:r w:rsidRPr="00105A3A">
        <w:rPr>
          <w:rFonts w:ascii="Times New Roman" w:hAnsi="Times New Roman" w:cs="Times New Roman"/>
          <w:i/>
          <w:color w:val="000000"/>
          <w:sz w:val="23"/>
          <w:szCs w:val="23"/>
        </w:rPr>
        <w:t>School of Professional Education and Executive Development, The Hong Kong Polytechnic University</w:t>
      </w:r>
      <w:r>
        <w:rPr>
          <w:rFonts w:ascii="Calibri" w:hAnsi="Calibri"/>
          <w:color w:val="000000"/>
        </w:rPr>
        <w:br/>
      </w:r>
      <w:r w:rsidRPr="00105A3A">
        <w:rPr>
          <w:rFonts w:ascii="Times New Roman" w:hAnsi="Times New Roman" w:cs="Times New Roman"/>
          <w:color w:val="000000"/>
          <w:sz w:val="23"/>
          <w:szCs w:val="23"/>
        </w:rPr>
        <w:t>Email:</w:t>
      </w:r>
      <w:r>
        <w:rPr>
          <w:rFonts w:ascii="Calibri" w:hAnsi="Calibri"/>
          <w:color w:val="000000"/>
        </w:rPr>
        <w:t> </w:t>
      </w:r>
      <w:hyperlink r:id="rId8" w:history="1">
        <w:r>
          <w:rPr>
            <w:rStyle w:val="Hyperlink"/>
            <w:rFonts w:ascii="Calibri" w:hAnsi="Calibri"/>
          </w:rPr>
          <w:t>spklwong@speed-polyu.edu.hk</w:t>
        </w:r>
      </w:hyperlink>
    </w:p>
    <w:p w14:paraId="592BE28F" w14:textId="77777777" w:rsidR="00443636" w:rsidRPr="00443636" w:rsidRDefault="00443636" w:rsidP="00443636">
      <w:pPr>
        <w:spacing w:after="0" w:line="240" w:lineRule="auto"/>
        <w:jc w:val="center"/>
        <w:rPr>
          <w:rFonts w:ascii="Times New Roman" w:eastAsia="SimSun" w:hAnsi="Times New Roman" w:cs="Times New Roman"/>
          <w:b/>
          <w:color w:val="000000"/>
          <w:sz w:val="23"/>
          <w:szCs w:val="23"/>
          <w:lang w:eastAsia="zh-CN"/>
        </w:rPr>
      </w:pPr>
      <w:r w:rsidRPr="00443636">
        <w:rPr>
          <w:rFonts w:ascii="Times New Roman" w:eastAsia="SimSun" w:hAnsi="Times New Roman" w:cs="Times New Roman"/>
          <w:b/>
          <w:color w:val="000000"/>
          <w:sz w:val="23"/>
          <w:szCs w:val="23"/>
          <w:lang w:eastAsia="zh-CN"/>
        </w:rPr>
        <w:t>Peggy M. L. Ng</w:t>
      </w:r>
    </w:p>
    <w:p w14:paraId="039F6863" w14:textId="77777777" w:rsidR="00443636" w:rsidRPr="00443636" w:rsidRDefault="00443636" w:rsidP="00443636">
      <w:pPr>
        <w:spacing w:after="0" w:line="240" w:lineRule="auto"/>
        <w:jc w:val="center"/>
        <w:rPr>
          <w:rFonts w:ascii="Times New Roman" w:hAnsi="Times New Roman" w:cs="Times New Roman"/>
          <w:i/>
          <w:color w:val="000000"/>
          <w:sz w:val="23"/>
          <w:szCs w:val="23"/>
        </w:rPr>
      </w:pPr>
      <w:r w:rsidRPr="00443636">
        <w:rPr>
          <w:rFonts w:ascii="Times New Roman" w:hAnsi="Times New Roman" w:cs="Times New Roman"/>
          <w:i/>
          <w:color w:val="000000"/>
          <w:sz w:val="23"/>
          <w:szCs w:val="23"/>
        </w:rPr>
        <w:t>School of Professional Education and Executive Development, The Hong Kong Polytechnic University</w:t>
      </w:r>
    </w:p>
    <w:p w14:paraId="666EDDDF" w14:textId="7C94D998" w:rsidR="00B93C10" w:rsidRDefault="00443636" w:rsidP="00443636">
      <w:pPr>
        <w:widowControl w:val="0"/>
        <w:autoSpaceDE w:val="0"/>
        <w:autoSpaceDN w:val="0"/>
        <w:adjustRightInd w:val="0"/>
        <w:spacing w:after="0" w:line="240" w:lineRule="auto"/>
        <w:jc w:val="center"/>
        <w:rPr>
          <w:color w:val="000000"/>
          <w:sz w:val="23"/>
          <w:szCs w:val="23"/>
        </w:rPr>
      </w:pPr>
      <w:r w:rsidRPr="00443636">
        <w:rPr>
          <w:rFonts w:ascii="Times New Roman" w:hAnsi="Times New Roman" w:cs="Times New Roman"/>
          <w:color w:val="000000"/>
          <w:sz w:val="23"/>
          <w:szCs w:val="23"/>
        </w:rPr>
        <w:t>Email:</w:t>
      </w:r>
      <w:r>
        <w:rPr>
          <w:rFonts w:ascii="Calibri" w:hAnsi="Calibri"/>
          <w:color w:val="1F497D"/>
          <w:lang w:val="en-US"/>
        </w:rPr>
        <w:t xml:space="preserve"> </w:t>
      </w:r>
      <w:hyperlink r:id="rId9" w:history="1">
        <w:r>
          <w:rPr>
            <w:rStyle w:val="Hyperlink"/>
            <w:rFonts w:ascii="Calibri" w:hAnsi="Calibri"/>
            <w:lang w:val="en-US"/>
          </w:rPr>
          <w:t>sppeggy@speed-polyu.edu.hk</w:t>
        </w:r>
      </w:hyperlink>
    </w:p>
    <w:p w14:paraId="7D3FB2AF" w14:textId="77777777" w:rsidR="00555440" w:rsidRPr="00555440" w:rsidRDefault="00555440" w:rsidP="00555440">
      <w:pPr>
        <w:spacing w:after="0" w:line="240" w:lineRule="auto"/>
        <w:jc w:val="center"/>
        <w:rPr>
          <w:rFonts w:ascii="Times New Roman" w:eastAsia="SimSun" w:hAnsi="Times New Roman" w:cs="Times New Roman"/>
          <w:b/>
          <w:color w:val="000000"/>
          <w:sz w:val="23"/>
          <w:szCs w:val="23"/>
          <w:lang w:eastAsia="zh-CN"/>
        </w:rPr>
      </w:pPr>
      <w:r w:rsidRPr="00555440">
        <w:rPr>
          <w:rFonts w:ascii="Times New Roman" w:eastAsia="SimSun" w:hAnsi="Times New Roman" w:cs="Times New Roman"/>
          <w:b/>
          <w:color w:val="000000"/>
          <w:sz w:val="23"/>
          <w:szCs w:val="23"/>
          <w:lang w:eastAsia="zh-CN"/>
        </w:rPr>
        <w:t>Man Fung LO</w:t>
      </w:r>
    </w:p>
    <w:p w14:paraId="0FB6DE9C" w14:textId="77777777" w:rsidR="00555440" w:rsidRPr="00555440" w:rsidRDefault="00555440" w:rsidP="00555440">
      <w:pPr>
        <w:spacing w:after="0" w:line="240" w:lineRule="auto"/>
        <w:jc w:val="center"/>
        <w:rPr>
          <w:rFonts w:ascii="Times New Roman" w:hAnsi="Times New Roman" w:cs="Times New Roman"/>
          <w:i/>
          <w:color w:val="000000"/>
          <w:sz w:val="23"/>
          <w:szCs w:val="23"/>
        </w:rPr>
      </w:pPr>
      <w:r w:rsidRPr="00555440">
        <w:rPr>
          <w:rFonts w:ascii="Times New Roman" w:hAnsi="Times New Roman" w:cs="Times New Roman"/>
          <w:i/>
          <w:color w:val="000000"/>
          <w:sz w:val="23"/>
          <w:szCs w:val="23"/>
        </w:rPr>
        <w:t>School of Professional Education and Executive Development, The Hong Kong Polytechnic University</w:t>
      </w:r>
    </w:p>
    <w:p w14:paraId="756C9945" w14:textId="7586C409" w:rsidR="00443636" w:rsidRDefault="00555440" w:rsidP="00555440">
      <w:pPr>
        <w:widowControl w:val="0"/>
        <w:autoSpaceDE w:val="0"/>
        <w:autoSpaceDN w:val="0"/>
        <w:adjustRightInd w:val="0"/>
        <w:spacing w:after="0" w:line="240" w:lineRule="auto"/>
        <w:jc w:val="center"/>
        <w:rPr>
          <w:color w:val="000000"/>
          <w:sz w:val="23"/>
          <w:szCs w:val="23"/>
        </w:rPr>
      </w:pPr>
      <w:r w:rsidRPr="00555440">
        <w:rPr>
          <w:rFonts w:ascii="Times New Roman" w:hAnsi="Times New Roman" w:cs="Times New Roman"/>
          <w:color w:val="000000"/>
          <w:sz w:val="23"/>
          <w:szCs w:val="23"/>
        </w:rPr>
        <w:t>Email:</w:t>
      </w:r>
      <w:r>
        <w:t xml:space="preserve"> </w:t>
      </w:r>
      <w:hyperlink r:id="rId10" w:history="1">
        <w:r>
          <w:rPr>
            <w:rStyle w:val="Hyperlink"/>
          </w:rPr>
          <w:t>mfklo@speed-polyu.edu.hk</w:t>
        </w:r>
      </w:hyperlink>
    </w:p>
    <w:p w14:paraId="70A09A35" w14:textId="77777777" w:rsidR="00443636" w:rsidRPr="00F62718" w:rsidRDefault="00443636" w:rsidP="00443636">
      <w:pPr>
        <w:widowControl w:val="0"/>
        <w:autoSpaceDE w:val="0"/>
        <w:autoSpaceDN w:val="0"/>
        <w:adjustRightInd w:val="0"/>
        <w:spacing w:after="0" w:line="240" w:lineRule="auto"/>
        <w:jc w:val="center"/>
        <w:rPr>
          <w:i/>
          <w:color w:val="000000"/>
          <w:sz w:val="23"/>
          <w:szCs w:val="23"/>
        </w:rPr>
      </w:pPr>
    </w:p>
    <w:p w14:paraId="0C5FAFB3" w14:textId="0E254B97" w:rsidR="001353D5" w:rsidRPr="000966D1" w:rsidRDefault="0079642E" w:rsidP="001E66B1">
      <w:pPr>
        <w:spacing w:line="240" w:lineRule="auto"/>
        <w:jc w:val="both"/>
        <w:rPr>
          <w:rFonts w:ascii="Times New Roman" w:eastAsia="Times New Roman" w:hAnsi="Times New Roman" w:cs="Times New Roman"/>
          <w:b/>
          <w:sz w:val="24"/>
          <w:szCs w:val="20"/>
        </w:rPr>
      </w:pPr>
      <w:r w:rsidRPr="000966D1">
        <w:rPr>
          <w:rFonts w:ascii="Times New Roman" w:eastAsia="Times New Roman" w:hAnsi="Times New Roman" w:cs="Times New Roman"/>
          <w:b/>
          <w:sz w:val="24"/>
          <w:szCs w:val="20"/>
        </w:rPr>
        <w:t>Abstract</w:t>
      </w:r>
      <w:bookmarkStart w:id="0" w:name="_GoBack"/>
      <w:bookmarkEnd w:id="0"/>
    </w:p>
    <w:p w14:paraId="7CFDD0FA" w14:textId="79F2FE19" w:rsidR="00B55449" w:rsidRPr="000966D1" w:rsidRDefault="00E30775" w:rsidP="00D64352">
      <w:pPr>
        <w:spacing w:after="0" w:line="360" w:lineRule="auto"/>
        <w:jc w:val="both"/>
        <w:rPr>
          <w:rFonts w:ascii="Times New Roman" w:eastAsia="Times New Roman" w:hAnsi="Times New Roman" w:cs="Times New Roman"/>
          <w:i/>
          <w:sz w:val="20"/>
          <w:szCs w:val="20"/>
        </w:rPr>
      </w:pPr>
      <w:r w:rsidRPr="000966D1">
        <w:rPr>
          <w:rFonts w:ascii="Times New Roman" w:eastAsia="Times New Roman" w:hAnsi="Times New Roman" w:cs="Times New Roman"/>
          <w:i/>
          <w:sz w:val="20"/>
          <w:szCs w:val="20"/>
        </w:rPr>
        <w:t xml:space="preserve">The introduction of a new IT application within an organisation represents change, and the acceptance of such change starts with the individual end users </w:t>
      </w:r>
      <w:r w:rsidR="00B55449" w:rsidRPr="000966D1">
        <w:rPr>
          <w:rFonts w:ascii="Times New Roman" w:eastAsia="Times New Roman" w:hAnsi="Times New Roman" w:cs="Times New Roman"/>
          <w:i/>
          <w:sz w:val="20"/>
          <w:szCs w:val="20"/>
        </w:rPr>
        <w:t xml:space="preserve">since they are the ones that often </w:t>
      </w:r>
      <w:r w:rsidRPr="000966D1">
        <w:rPr>
          <w:rFonts w:ascii="Times New Roman" w:eastAsia="Times New Roman" w:hAnsi="Times New Roman" w:cs="Times New Roman"/>
          <w:i/>
          <w:sz w:val="20"/>
          <w:szCs w:val="20"/>
        </w:rPr>
        <w:t xml:space="preserve">resist the newly introduced IT. </w:t>
      </w:r>
      <w:r w:rsidR="00B55449" w:rsidRPr="000966D1">
        <w:rPr>
          <w:rFonts w:ascii="Times New Roman" w:eastAsia="Times New Roman" w:hAnsi="Times New Roman" w:cs="Times New Roman"/>
          <w:i/>
          <w:sz w:val="20"/>
          <w:szCs w:val="20"/>
        </w:rPr>
        <w:t>This research identifies the factors that affect the acceptance of new technologies in the workplace in order to understand better how end-users can influence the successful introduction of IT in academic institutions. We use one Higher Education Institution (HEI) in Hong Kong and one HEI in the UK in order to gather our data and cross analyse the differences between the two countries.</w:t>
      </w:r>
      <w:r w:rsidR="00992468" w:rsidRPr="000966D1">
        <w:rPr>
          <w:rFonts w:ascii="Times New Roman" w:eastAsia="Times New Roman" w:hAnsi="Times New Roman" w:cs="Times New Roman"/>
          <w:i/>
          <w:sz w:val="20"/>
          <w:szCs w:val="20"/>
        </w:rPr>
        <w:t xml:space="preserve"> Our research</w:t>
      </w:r>
      <w:r w:rsidR="00B55449" w:rsidRPr="000966D1">
        <w:rPr>
          <w:rFonts w:ascii="Times New Roman" w:eastAsia="Times New Roman" w:hAnsi="Times New Roman" w:cs="Times New Roman"/>
          <w:i/>
          <w:sz w:val="20"/>
          <w:szCs w:val="20"/>
        </w:rPr>
        <w:t xml:space="preserve"> </w:t>
      </w:r>
      <w:r w:rsidR="00992468" w:rsidRPr="000966D1">
        <w:rPr>
          <w:rFonts w:ascii="Times New Roman" w:eastAsia="Times New Roman" w:hAnsi="Times New Roman" w:cs="Times New Roman"/>
          <w:i/>
          <w:sz w:val="20"/>
          <w:szCs w:val="20"/>
        </w:rPr>
        <w:t xml:space="preserve">shows that the staff at both universities have a high Behavioral Intention (BI) to use new technologies. </w:t>
      </w:r>
      <w:r w:rsidR="00D64352" w:rsidRPr="000966D1">
        <w:rPr>
          <w:rFonts w:ascii="Times New Roman" w:eastAsia="Times New Roman" w:hAnsi="Times New Roman" w:cs="Times New Roman"/>
          <w:i/>
          <w:sz w:val="20"/>
          <w:szCs w:val="20"/>
        </w:rPr>
        <w:t xml:space="preserve">However, there is no significant difference between the two universities, </w:t>
      </w:r>
      <w:r w:rsidR="005D0547" w:rsidRPr="000966D1">
        <w:rPr>
          <w:rFonts w:ascii="Times New Roman" w:eastAsia="Times New Roman" w:hAnsi="Times New Roman" w:cs="Times New Roman"/>
          <w:i/>
          <w:sz w:val="20"/>
          <w:szCs w:val="20"/>
        </w:rPr>
        <w:t>which means</w:t>
      </w:r>
      <w:r w:rsidR="00D64352" w:rsidRPr="000966D1">
        <w:rPr>
          <w:rFonts w:ascii="Times New Roman" w:eastAsia="Times New Roman" w:hAnsi="Times New Roman" w:cs="Times New Roman"/>
          <w:i/>
          <w:sz w:val="20"/>
          <w:szCs w:val="20"/>
        </w:rPr>
        <w:t xml:space="preserve"> that although there is a general difference in the Hofstede’s cultural dimension scores between the two populations, these dimensions have no effect on the staff who works at these universities.</w:t>
      </w:r>
    </w:p>
    <w:p w14:paraId="47D1A1CB" w14:textId="13FE46F9" w:rsidR="00CA21EF" w:rsidRPr="00E30775" w:rsidRDefault="00617127" w:rsidP="00617127">
      <w:pPr>
        <w:pStyle w:val="Abstract"/>
        <w:rPr>
          <w:highlight w:val="yellow"/>
        </w:rPr>
      </w:pPr>
      <w:r w:rsidRPr="00E30775">
        <w:rPr>
          <w:highlight w:val="yellow"/>
        </w:rPr>
        <w:t xml:space="preserve"> </w:t>
      </w:r>
    </w:p>
    <w:p w14:paraId="25E70B91" w14:textId="543AC808" w:rsidR="0079642E" w:rsidRPr="0009388D" w:rsidRDefault="0079642E" w:rsidP="001E66B1">
      <w:pPr>
        <w:spacing w:line="240" w:lineRule="auto"/>
        <w:jc w:val="both"/>
        <w:rPr>
          <w:rFonts w:ascii="Arial" w:hAnsi="Arial" w:cs="Arial"/>
        </w:rPr>
      </w:pPr>
      <w:r w:rsidRPr="00885572">
        <w:rPr>
          <w:rFonts w:ascii="Times New Roman" w:eastAsia="Times New Roman" w:hAnsi="Times New Roman" w:cs="Times New Roman"/>
          <w:b/>
          <w:sz w:val="24"/>
          <w:szCs w:val="20"/>
        </w:rPr>
        <w:t>Keywords:</w:t>
      </w:r>
      <w:r>
        <w:rPr>
          <w:rFonts w:ascii="Arial" w:hAnsi="Arial" w:cs="Arial"/>
        </w:rPr>
        <w:t xml:space="preserve"> </w:t>
      </w:r>
      <w:r w:rsidR="00276DF5" w:rsidRPr="00885572">
        <w:rPr>
          <w:rFonts w:ascii="Times New Roman" w:eastAsia="Times New Roman" w:hAnsi="Times New Roman" w:cs="Times New Roman"/>
          <w:sz w:val="24"/>
          <w:szCs w:val="20"/>
        </w:rPr>
        <w:t>technology acceptance, workplace, cross case analysis</w:t>
      </w:r>
      <w:r w:rsidR="00276DF5">
        <w:rPr>
          <w:rFonts w:ascii="Arial" w:hAnsi="Arial" w:cs="Arial"/>
        </w:rPr>
        <w:t xml:space="preserve"> </w:t>
      </w:r>
    </w:p>
    <w:p w14:paraId="2D47535C" w14:textId="00922625" w:rsidR="001353D5" w:rsidRPr="00617127" w:rsidRDefault="00617127" w:rsidP="00617127">
      <w:pPr>
        <w:pStyle w:val="Heading1"/>
        <w:keepNext w:val="0"/>
        <w:keepLines w:val="0"/>
        <w:spacing w:before="0" w:after="0" w:line="360" w:lineRule="auto"/>
        <w:jc w:val="both"/>
        <w:rPr>
          <w:rFonts w:ascii="Times New Roman" w:hAnsi="Times New Roman"/>
          <w:kern w:val="0"/>
          <w:sz w:val="28"/>
          <w:szCs w:val="28"/>
          <w:lang w:val="en-GB"/>
        </w:rPr>
      </w:pPr>
      <w:r>
        <w:rPr>
          <w:rFonts w:ascii="Times New Roman" w:hAnsi="Times New Roman"/>
          <w:kern w:val="0"/>
          <w:sz w:val="28"/>
          <w:szCs w:val="28"/>
          <w:lang w:val="en-GB"/>
        </w:rPr>
        <w:t xml:space="preserve">1.0 </w:t>
      </w:r>
      <w:r w:rsidR="001353D5" w:rsidRPr="00617127">
        <w:rPr>
          <w:rFonts w:ascii="Times New Roman" w:hAnsi="Times New Roman"/>
          <w:kern w:val="0"/>
          <w:sz w:val="28"/>
          <w:szCs w:val="28"/>
          <w:lang w:val="en-GB"/>
        </w:rPr>
        <w:t>Introduction</w:t>
      </w:r>
    </w:p>
    <w:p w14:paraId="5028F21D" w14:textId="3CCC10EB" w:rsidR="003F0188" w:rsidRPr="00872C3E" w:rsidRDefault="003F0188" w:rsidP="00617127">
      <w:pPr>
        <w:spacing w:after="0" w:line="360" w:lineRule="auto"/>
        <w:jc w:val="both"/>
        <w:rPr>
          <w:rFonts w:ascii="Times New Roman" w:eastAsia="Times New Roman" w:hAnsi="Times New Roman" w:cs="Times New Roman"/>
          <w:sz w:val="24"/>
          <w:szCs w:val="20"/>
        </w:rPr>
      </w:pPr>
      <w:r w:rsidRPr="00617127">
        <w:rPr>
          <w:rFonts w:ascii="Times New Roman" w:eastAsia="Times New Roman" w:hAnsi="Times New Roman" w:cs="Times New Roman"/>
          <w:sz w:val="24"/>
          <w:szCs w:val="20"/>
        </w:rPr>
        <w:t xml:space="preserve">The introduction of new technology in an organisation provides a number of benefits such as sustainable </w:t>
      </w:r>
      <w:r w:rsidRPr="005D0547">
        <w:rPr>
          <w:rFonts w:ascii="Times New Roman" w:eastAsia="Times New Roman" w:hAnsi="Times New Roman" w:cs="Times New Roman"/>
          <w:sz w:val="24"/>
          <w:szCs w:val="20"/>
        </w:rPr>
        <w:t>competitive advantage, lower production and labour costs. This in turn adds value to products and services, and generally improves the business processes (Nguyen, Newby and Macaulay</w:t>
      </w:r>
      <w:r w:rsidR="00E32F09" w:rsidRPr="005D0547">
        <w:rPr>
          <w:rFonts w:ascii="Times New Roman" w:eastAsia="Times New Roman" w:hAnsi="Times New Roman" w:cs="Times New Roman"/>
          <w:sz w:val="24"/>
          <w:szCs w:val="20"/>
        </w:rPr>
        <w:t xml:space="preserve"> 2013</w:t>
      </w:r>
      <w:r w:rsidRPr="005D0547">
        <w:rPr>
          <w:rFonts w:ascii="Times New Roman" w:eastAsia="Times New Roman" w:hAnsi="Times New Roman" w:cs="Times New Roman"/>
          <w:sz w:val="24"/>
          <w:szCs w:val="20"/>
        </w:rPr>
        <w:t xml:space="preserve">). Technological changes </w:t>
      </w:r>
      <w:r w:rsidR="00741FFF" w:rsidRPr="005D0547">
        <w:rPr>
          <w:rFonts w:ascii="Times New Roman" w:eastAsia="Times New Roman" w:hAnsi="Times New Roman" w:cs="Times New Roman"/>
          <w:sz w:val="24"/>
          <w:szCs w:val="20"/>
        </w:rPr>
        <w:t>are</w:t>
      </w:r>
      <w:r w:rsidRPr="005D0547">
        <w:rPr>
          <w:rFonts w:ascii="Times New Roman" w:eastAsia="Times New Roman" w:hAnsi="Times New Roman" w:cs="Times New Roman"/>
          <w:sz w:val="24"/>
          <w:szCs w:val="20"/>
        </w:rPr>
        <w:t xml:space="preserve"> often driven by either an emphasis on improving efficiency and business expansion, or a pressure to meet certain requirements from customers and industry standards (Nguyen, 2009). </w:t>
      </w:r>
      <w:r w:rsidR="00E32F09" w:rsidRPr="005D0547">
        <w:rPr>
          <w:rFonts w:ascii="Times New Roman" w:eastAsia="Times New Roman" w:hAnsi="Times New Roman" w:cs="Times New Roman"/>
          <w:sz w:val="24"/>
          <w:szCs w:val="20"/>
        </w:rPr>
        <w:t xml:space="preserve">Nguyen et al </w:t>
      </w:r>
      <w:r w:rsidRPr="005D0547">
        <w:rPr>
          <w:rFonts w:ascii="Times New Roman" w:eastAsia="Times New Roman" w:hAnsi="Times New Roman" w:cs="Times New Roman"/>
          <w:sz w:val="24"/>
          <w:szCs w:val="20"/>
        </w:rPr>
        <w:t xml:space="preserve">(2013) referred to these drivers as part of an </w:t>
      </w:r>
      <w:r w:rsidRPr="00872C3E">
        <w:rPr>
          <w:rFonts w:ascii="Times New Roman" w:eastAsia="Times New Roman" w:hAnsi="Times New Roman" w:cs="Times New Roman"/>
          <w:sz w:val="24"/>
          <w:szCs w:val="20"/>
        </w:rPr>
        <w:t>innovation decision process, where management and organisations assess the advantage</w:t>
      </w:r>
      <w:r w:rsidR="002518D7" w:rsidRPr="00872C3E">
        <w:rPr>
          <w:rFonts w:ascii="Times New Roman" w:eastAsia="Times New Roman" w:hAnsi="Times New Roman" w:cs="Times New Roman"/>
          <w:sz w:val="24"/>
          <w:szCs w:val="20"/>
        </w:rPr>
        <w:t>s</w:t>
      </w:r>
      <w:r w:rsidRPr="00872C3E">
        <w:rPr>
          <w:rFonts w:ascii="Times New Roman" w:eastAsia="Times New Roman" w:hAnsi="Times New Roman" w:cs="Times New Roman"/>
          <w:sz w:val="24"/>
          <w:szCs w:val="20"/>
        </w:rPr>
        <w:t xml:space="preserve"> and disadvantage</w:t>
      </w:r>
      <w:r w:rsidR="002518D7" w:rsidRPr="00872C3E">
        <w:rPr>
          <w:rFonts w:ascii="Times New Roman" w:eastAsia="Times New Roman" w:hAnsi="Times New Roman" w:cs="Times New Roman"/>
          <w:sz w:val="24"/>
          <w:szCs w:val="20"/>
        </w:rPr>
        <w:t>s</w:t>
      </w:r>
      <w:r w:rsidRPr="00872C3E">
        <w:rPr>
          <w:rFonts w:ascii="Times New Roman" w:eastAsia="Times New Roman" w:hAnsi="Times New Roman" w:cs="Times New Roman"/>
          <w:sz w:val="24"/>
          <w:szCs w:val="20"/>
        </w:rPr>
        <w:t xml:space="preserve"> of adopti</w:t>
      </w:r>
      <w:r w:rsidR="00741FFF" w:rsidRPr="00872C3E">
        <w:rPr>
          <w:rFonts w:ascii="Times New Roman" w:eastAsia="Times New Roman" w:hAnsi="Times New Roman" w:cs="Times New Roman"/>
          <w:sz w:val="24"/>
          <w:szCs w:val="20"/>
        </w:rPr>
        <w:t>ng</w:t>
      </w:r>
      <w:r w:rsidRPr="00872C3E">
        <w:rPr>
          <w:rFonts w:ascii="Times New Roman" w:eastAsia="Times New Roman" w:hAnsi="Times New Roman" w:cs="Times New Roman"/>
          <w:sz w:val="24"/>
          <w:szCs w:val="20"/>
        </w:rPr>
        <w:t xml:space="preserve"> the new technology.</w:t>
      </w:r>
      <w:r w:rsidR="007C37E5" w:rsidRPr="00872C3E">
        <w:rPr>
          <w:rFonts w:ascii="Times New Roman" w:eastAsia="Times New Roman" w:hAnsi="Times New Roman" w:cs="Times New Roman"/>
          <w:sz w:val="24"/>
          <w:szCs w:val="20"/>
        </w:rPr>
        <w:t xml:space="preserve"> </w:t>
      </w:r>
    </w:p>
    <w:p w14:paraId="537890A7" w14:textId="2E446DF6" w:rsidR="00E32F09" w:rsidRPr="00617127" w:rsidRDefault="003F0188" w:rsidP="00617127">
      <w:pPr>
        <w:spacing w:after="0" w:line="360" w:lineRule="auto"/>
        <w:jc w:val="both"/>
        <w:rPr>
          <w:rFonts w:ascii="Times New Roman" w:eastAsia="Times New Roman" w:hAnsi="Times New Roman" w:cs="Times New Roman"/>
          <w:sz w:val="24"/>
          <w:szCs w:val="20"/>
        </w:rPr>
      </w:pPr>
      <w:r w:rsidRPr="00872C3E">
        <w:rPr>
          <w:rFonts w:ascii="Times New Roman" w:eastAsia="Times New Roman" w:hAnsi="Times New Roman" w:cs="Times New Roman"/>
          <w:sz w:val="24"/>
          <w:szCs w:val="20"/>
        </w:rPr>
        <w:t xml:space="preserve">According to Arasteh, </w:t>
      </w:r>
      <w:r w:rsidR="005D779A" w:rsidRPr="00872C3E">
        <w:rPr>
          <w:rFonts w:ascii="Times New Roman" w:eastAsia="Times New Roman" w:hAnsi="Times New Roman" w:cs="Times New Roman"/>
          <w:sz w:val="24"/>
          <w:szCs w:val="20"/>
        </w:rPr>
        <w:t>et al.</w:t>
      </w:r>
      <w:r w:rsidRPr="00872C3E">
        <w:rPr>
          <w:rFonts w:ascii="Times New Roman" w:eastAsia="Times New Roman" w:hAnsi="Times New Roman" w:cs="Times New Roman"/>
          <w:sz w:val="24"/>
          <w:szCs w:val="20"/>
        </w:rPr>
        <w:t xml:space="preserve"> (2011),</w:t>
      </w:r>
      <w:r w:rsidR="00873C79" w:rsidRPr="00872C3E">
        <w:rPr>
          <w:rFonts w:ascii="Times New Roman" w:eastAsia="Times New Roman" w:hAnsi="Times New Roman" w:cs="Times New Roman"/>
          <w:sz w:val="24"/>
          <w:szCs w:val="20"/>
        </w:rPr>
        <w:t xml:space="preserve"> Information Technology</w:t>
      </w:r>
      <w:r w:rsidRPr="00872C3E">
        <w:rPr>
          <w:rFonts w:ascii="Times New Roman" w:eastAsia="Times New Roman" w:hAnsi="Times New Roman" w:cs="Times New Roman"/>
          <w:sz w:val="24"/>
          <w:szCs w:val="20"/>
        </w:rPr>
        <w:t xml:space="preserve"> </w:t>
      </w:r>
      <w:r w:rsidR="00873C79" w:rsidRPr="00872C3E">
        <w:rPr>
          <w:rFonts w:ascii="Times New Roman" w:eastAsia="Times New Roman" w:hAnsi="Times New Roman" w:cs="Times New Roman"/>
          <w:sz w:val="24"/>
          <w:szCs w:val="20"/>
        </w:rPr>
        <w:t>(</w:t>
      </w:r>
      <w:r w:rsidRPr="00872C3E">
        <w:rPr>
          <w:rFonts w:ascii="Times New Roman" w:eastAsia="Times New Roman" w:hAnsi="Times New Roman" w:cs="Times New Roman"/>
          <w:sz w:val="24"/>
          <w:szCs w:val="20"/>
        </w:rPr>
        <w:t>IT</w:t>
      </w:r>
      <w:r w:rsidR="00873C79" w:rsidRPr="00872C3E">
        <w:rPr>
          <w:rFonts w:ascii="Times New Roman" w:eastAsia="Times New Roman" w:hAnsi="Times New Roman" w:cs="Times New Roman"/>
          <w:sz w:val="24"/>
          <w:szCs w:val="20"/>
        </w:rPr>
        <w:t>)</w:t>
      </w:r>
      <w:r w:rsidRPr="00872C3E">
        <w:rPr>
          <w:rFonts w:ascii="Times New Roman" w:eastAsia="Times New Roman" w:hAnsi="Times New Roman" w:cs="Times New Roman"/>
          <w:sz w:val="24"/>
          <w:szCs w:val="20"/>
        </w:rPr>
        <w:t xml:space="preserve"> </w:t>
      </w:r>
      <w:r w:rsidR="005D0547" w:rsidRPr="00872C3E">
        <w:rPr>
          <w:rFonts w:ascii="Times New Roman" w:eastAsia="Times New Roman" w:hAnsi="Times New Roman" w:cs="Times New Roman"/>
          <w:sz w:val="24"/>
          <w:szCs w:val="20"/>
        </w:rPr>
        <w:t xml:space="preserve">on the one hand </w:t>
      </w:r>
      <w:r w:rsidRPr="00872C3E">
        <w:rPr>
          <w:rFonts w:ascii="Times New Roman" w:eastAsia="Times New Roman" w:hAnsi="Times New Roman" w:cs="Times New Roman"/>
          <w:sz w:val="24"/>
          <w:szCs w:val="20"/>
        </w:rPr>
        <w:t xml:space="preserve">facilitates fast communication in </w:t>
      </w:r>
      <w:r w:rsidR="007C30B6" w:rsidRPr="00872C3E">
        <w:rPr>
          <w:rFonts w:ascii="Times New Roman" w:eastAsia="Times New Roman" w:hAnsi="Times New Roman" w:cs="Times New Roman"/>
          <w:sz w:val="24"/>
          <w:szCs w:val="20"/>
        </w:rPr>
        <w:t>organisations</w:t>
      </w:r>
      <w:r w:rsidRPr="00872C3E">
        <w:rPr>
          <w:rFonts w:ascii="Times New Roman" w:eastAsia="Times New Roman" w:hAnsi="Times New Roman" w:cs="Times New Roman"/>
          <w:sz w:val="24"/>
          <w:szCs w:val="20"/>
        </w:rPr>
        <w:t xml:space="preserve"> </w:t>
      </w:r>
      <w:r w:rsidR="007C30B6" w:rsidRPr="00872C3E">
        <w:rPr>
          <w:rFonts w:ascii="Times New Roman" w:eastAsia="Times New Roman" w:hAnsi="Times New Roman" w:cs="Times New Roman"/>
          <w:sz w:val="24"/>
          <w:szCs w:val="20"/>
        </w:rPr>
        <w:t xml:space="preserve">and </w:t>
      </w:r>
      <w:r w:rsidR="005D0547" w:rsidRPr="00872C3E">
        <w:rPr>
          <w:rFonts w:ascii="Times New Roman" w:eastAsia="Times New Roman" w:hAnsi="Times New Roman" w:cs="Times New Roman"/>
          <w:sz w:val="24"/>
          <w:szCs w:val="20"/>
        </w:rPr>
        <w:t>on the other it automates</w:t>
      </w:r>
      <w:r w:rsidRPr="00872C3E">
        <w:rPr>
          <w:rFonts w:ascii="Times New Roman" w:eastAsia="Times New Roman" w:hAnsi="Times New Roman" w:cs="Times New Roman"/>
          <w:sz w:val="24"/>
          <w:szCs w:val="20"/>
        </w:rPr>
        <w:t xml:space="preserve"> business processes</w:t>
      </w:r>
      <w:r w:rsidR="005D0547" w:rsidRPr="00872C3E">
        <w:rPr>
          <w:rFonts w:ascii="Times New Roman" w:eastAsia="Times New Roman" w:hAnsi="Times New Roman" w:cs="Times New Roman"/>
          <w:sz w:val="24"/>
          <w:szCs w:val="20"/>
        </w:rPr>
        <w:t>. T</w:t>
      </w:r>
      <w:r w:rsidRPr="00872C3E">
        <w:rPr>
          <w:rFonts w:ascii="Times New Roman" w:eastAsia="Times New Roman" w:hAnsi="Times New Roman" w:cs="Times New Roman"/>
          <w:sz w:val="24"/>
          <w:szCs w:val="20"/>
        </w:rPr>
        <w:t xml:space="preserve">hey </w:t>
      </w:r>
      <w:r w:rsidR="005D0547" w:rsidRPr="00872C3E">
        <w:rPr>
          <w:rFonts w:ascii="Times New Roman" w:eastAsia="Times New Roman" w:hAnsi="Times New Roman" w:cs="Times New Roman"/>
          <w:sz w:val="24"/>
          <w:szCs w:val="20"/>
        </w:rPr>
        <w:t>also state that technology</w:t>
      </w:r>
      <w:r w:rsidRPr="00872C3E">
        <w:rPr>
          <w:rFonts w:ascii="Times New Roman" w:eastAsia="Times New Roman" w:hAnsi="Times New Roman" w:cs="Times New Roman"/>
          <w:sz w:val="24"/>
          <w:szCs w:val="20"/>
        </w:rPr>
        <w:t xml:space="preserve"> reduce</w:t>
      </w:r>
      <w:r w:rsidR="005D0547" w:rsidRPr="00872C3E">
        <w:rPr>
          <w:rFonts w:ascii="Times New Roman" w:eastAsia="Times New Roman" w:hAnsi="Times New Roman" w:cs="Times New Roman"/>
          <w:sz w:val="24"/>
          <w:szCs w:val="20"/>
        </w:rPr>
        <w:t>s</w:t>
      </w:r>
      <w:r w:rsidRPr="00872C3E">
        <w:rPr>
          <w:rFonts w:ascii="Times New Roman" w:eastAsia="Times New Roman" w:hAnsi="Times New Roman" w:cs="Times New Roman"/>
          <w:sz w:val="24"/>
          <w:szCs w:val="20"/>
        </w:rPr>
        <w:t xml:space="preserve"> user’s task through computerisation processes and allows </w:t>
      </w:r>
      <w:r w:rsidRPr="00872C3E">
        <w:rPr>
          <w:rFonts w:ascii="Times New Roman" w:eastAsia="Times New Roman" w:hAnsi="Times New Roman" w:cs="Times New Roman"/>
          <w:sz w:val="24"/>
          <w:szCs w:val="20"/>
        </w:rPr>
        <w:lastRenderedPageBreak/>
        <w:t>the users to do their task differently</w:t>
      </w:r>
      <w:r w:rsidRPr="00617127">
        <w:rPr>
          <w:rFonts w:ascii="Times New Roman" w:eastAsia="Times New Roman" w:hAnsi="Times New Roman" w:cs="Times New Roman"/>
          <w:sz w:val="24"/>
          <w:szCs w:val="20"/>
        </w:rPr>
        <w:t xml:space="preserve">. </w:t>
      </w:r>
      <w:r w:rsidR="001D11E5" w:rsidRPr="00617127">
        <w:rPr>
          <w:rFonts w:ascii="Times New Roman" w:eastAsia="Times New Roman" w:hAnsi="Times New Roman" w:cs="Times New Roman"/>
          <w:sz w:val="24"/>
          <w:szCs w:val="20"/>
        </w:rPr>
        <w:t xml:space="preserve">However, introducing new technologies in companies is not a </w:t>
      </w:r>
      <w:r w:rsidR="00275E2C" w:rsidRPr="00617127">
        <w:rPr>
          <w:rFonts w:ascii="Times New Roman" w:eastAsia="Times New Roman" w:hAnsi="Times New Roman" w:cs="Times New Roman"/>
          <w:sz w:val="24"/>
          <w:szCs w:val="20"/>
        </w:rPr>
        <w:t>straightforward</w:t>
      </w:r>
      <w:r w:rsidR="001D11E5" w:rsidRPr="00617127">
        <w:rPr>
          <w:rFonts w:ascii="Times New Roman" w:eastAsia="Times New Roman" w:hAnsi="Times New Roman" w:cs="Times New Roman"/>
          <w:sz w:val="24"/>
          <w:szCs w:val="20"/>
        </w:rPr>
        <w:t xml:space="preserve"> task and companies often face a lot of resistance during the adoption of new systems. T</w:t>
      </w:r>
      <w:r w:rsidR="00E32F09" w:rsidRPr="00617127">
        <w:rPr>
          <w:rFonts w:ascii="Times New Roman" w:eastAsia="Times New Roman" w:hAnsi="Times New Roman" w:cs="Times New Roman"/>
          <w:sz w:val="24"/>
          <w:szCs w:val="20"/>
        </w:rPr>
        <w:t>he</w:t>
      </w:r>
      <w:r w:rsidR="001D11E5" w:rsidRPr="00617127">
        <w:rPr>
          <w:rFonts w:ascii="Times New Roman" w:eastAsia="Times New Roman" w:hAnsi="Times New Roman" w:cs="Times New Roman"/>
          <w:sz w:val="24"/>
          <w:szCs w:val="20"/>
        </w:rPr>
        <w:t>se</w:t>
      </w:r>
      <w:r w:rsidR="002518D7">
        <w:rPr>
          <w:rFonts w:ascii="Times New Roman" w:eastAsia="Times New Roman" w:hAnsi="Times New Roman" w:cs="Times New Roman"/>
          <w:sz w:val="24"/>
          <w:szCs w:val="20"/>
        </w:rPr>
        <w:t xml:space="preserve"> challenges in the usage of IT</w:t>
      </w:r>
      <w:r w:rsidR="00E32F09" w:rsidRPr="00617127">
        <w:rPr>
          <w:rFonts w:ascii="Times New Roman" w:eastAsia="Times New Roman" w:hAnsi="Times New Roman" w:cs="Times New Roman"/>
          <w:sz w:val="24"/>
          <w:szCs w:val="20"/>
        </w:rPr>
        <w:t xml:space="preserve"> in organisations have led to the investigation of how different individuals interact with the new technology in their work environment.</w:t>
      </w:r>
      <w:r w:rsidR="002518D7">
        <w:rPr>
          <w:rFonts w:ascii="Times New Roman" w:eastAsia="Times New Roman" w:hAnsi="Times New Roman" w:cs="Times New Roman"/>
          <w:sz w:val="24"/>
          <w:szCs w:val="20"/>
        </w:rPr>
        <w:t xml:space="preserve"> This research will look into the factors that influence the acceptance of IT in academic institutions. </w:t>
      </w:r>
    </w:p>
    <w:p w14:paraId="58244572" w14:textId="401C39DB" w:rsidR="00F37F34" w:rsidRPr="00617127" w:rsidRDefault="00F37F34" w:rsidP="00617127">
      <w:pPr>
        <w:spacing w:after="0" w:line="360" w:lineRule="auto"/>
        <w:jc w:val="both"/>
        <w:rPr>
          <w:rFonts w:ascii="Times New Roman" w:eastAsia="Times New Roman" w:hAnsi="Times New Roman" w:cs="Times New Roman"/>
          <w:sz w:val="24"/>
          <w:szCs w:val="20"/>
        </w:rPr>
      </w:pPr>
      <w:r w:rsidRPr="00617127">
        <w:rPr>
          <w:rFonts w:ascii="Times New Roman" w:eastAsia="Times New Roman" w:hAnsi="Times New Roman" w:cs="Times New Roman"/>
          <w:sz w:val="24"/>
          <w:szCs w:val="20"/>
        </w:rPr>
        <w:t>As Aubert et al (2008) argue the benefits from a new technology are not gain</w:t>
      </w:r>
      <w:r w:rsidR="00B06BF0">
        <w:rPr>
          <w:rFonts w:ascii="Times New Roman" w:eastAsia="Times New Roman" w:hAnsi="Times New Roman" w:cs="Times New Roman"/>
          <w:sz w:val="24"/>
          <w:szCs w:val="20"/>
        </w:rPr>
        <w:t>ed</w:t>
      </w:r>
      <w:r w:rsidRPr="00617127">
        <w:rPr>
          <w:rFonts w:ascii="Times New Roman" w:eastAsia="Times New Roman" w:hAnsi="Times New Roman" w:cs="Times New Roman"/>
          <w:sz w:val="24"/>
          <w:szCs w:val="20"/>
        </w:rPr>
        <w:t xml:space="preserve"> if organisations experience low utilisation by the intended users. Research (Lippert and Davis 2006; Sharma, 2013; Kim and Kankanhalli, 2009) suggest</w:t>
      </w:r>
      <w:r w:rsidR="00B06BF0">
        <w:rPr>
          <w:rFonts w:ascii="Times New Roman" w:eastAsia="Times New Roman" w:hAnsi="Times New Roman" w:cs="Times New Roman"/>
          <w:sz w:val="24"/>
          <w:szCs w:val="20"/>
        </w:rPr>
        <w:t>s</w:t>
      </w:r>
      <w:r w:rsidRPr="00617127">
        <w:rPr>
          <w:rFonts w:ascii="Times New Roman" w:eastAsia="Times New Roman" w:hAnsi="Times New Roman" w:cs="Times New Roman"/>
          <w:sz w:val="24"/>
          <w:szCs w:val="20"/>
        </w:rPr>
        <w:t xml:space="preserve"> that when introducing new technologies, the acceptance of change starts within the individuals and this can be af</w:t>
      </w:r>
      <w:r w:rsidR="00B06BF0">
        <w:rPr>
          <w:rFonts w:ascii="Times New Roman" w:eastAsia="Times New Roman" w:hAnsi="Times New Roman" w:cs="Times New Roman"/>
          <w:sz w:val="24"/>
          <w:szCs w:val="20"/>
        </w:rPr>
        <w:t>fected by the way they perceive</w:t>
      </w:r>
      <w:r w:rsidRPr="00617127">
        <w:rPr>
          <w:rFonts w:ascii="Times New Roman" w:eastAsia="Times New Roman" w:hAnsi="Times New Roman" w:cs="Times New Roman"/>
          <w:sz w:val="24"/>
          <w:szCs w:val="20"/>
        </w:rPr>
        <w:t xml:space="preserve"> how the new applications would affect their job performance.  </w:t>
      </w:r>
      <w:r w:rsidR="00494537" w:rsidRPr="00617127">
        <w:rPr>
          <w:rFonts w:ascii="Times New Roman" w:eastAsia="Times New Roman" w:hAnsi="Times New Roman" w:cs="Times New Roman"/>
          <w:sz w:val="24"/>
          <w:szCs w:val="20"/>
        </w:rPr>
        <w:t xml:space="preserve">Also, Hidayanto and Ekawati (2010) concluded that the success of implementation would depend on user acceptance and use of the technology in an organisation. A major aspect of this research is to identify the various factors that affect the acceptance of new technologies in order to understand better how end-users can influence the successful introduction of IT in </w:t>
      </w:r>
      <w:r w:rsidR="00B06BF0">
        <w:rPr>
          <w:rFonts w:ascii="Times New Roman" w:eastAsia="Times New Roman" w:hAnsi="Times New Roman" w:cs="Times New Roman"/>
          <w:sz w:val="24"/>
          <w:szCs w:val="20"/>
        </w:rPr>
        <w:t xml:space="preserve">academic institutions. </w:t>
      </w:r>
    </w:p>
    <w:p w14:paraId="53893722" w14:textId="0A4646AC" w:rsidR="00BE3BC2" w:rsidRPr="00617127" w:rsidRDefault="00494537" w:rsidP="00617127">
      <w:pPr>
        <w:spacing w:after="0" w:line="360" w:lineRule="auto"/>
        <w:jc w:val="both"/>
        <w:rPr>
          <w:rFonts w:ascii="Times New Roman" w:eastAsia="Times New Roman" w:hAnsi="Times New Roman" w:cs="Times New Roman"/>
          <w:sz w:val="24"/>
          <w:szCs w:val="20"/>
        </w:rPr>
      </w:pPr>
      <w:r w:rsidRPr="00617127">
        <w:rPr>
          <w:rFonts w:ascii="Times New Roman" w:eastAsia="Times New Roman" w:hAnsi="Times New Roman" w:cs="Times New Roman"/>
          <w:sz w:val="24"/>
          <w:szCs w:val="20"/>
        </w:rPr>
        <w:t xml:space="preserve">Therefore, the main aim of this research is to investigate the factors that affect the acceptance of new technologies in a workplace by individual users. </w:t>
      </w:r>
      <w:r w:rsidR="008442A7" w:rsidRPr="00617127">
        <w:rPr>
          <w:rFonts w:ascii="Times New Roman" w:eastAsia="Times New Roman" w:hAnsi="Times New Roman" w:cs="Times New Roman"/>
          <w:sz w:val="24"/>
          <w:szCs w:val="20"/>
        </w:rPr>
        <w:t xml:space="preserve">We are planning to use one Higher Education Institution (HEI) in Hong Kong and one HEI in the UK in order to gather our data. The main objectives of our research </w:t>
      </w:r>
      <w:r w:rsidR="00724A31" w:rsidRPr="00617127">
        <w:rPr>
          <w:rFonts w:ascii="Times New Roman" w:eastAsia="Times New Roman" w:hAnsi="Times New Roman" w:cs="Times New Roman"/>
          <w:sz w:val="24"/>
          <w:szCs w:val="20"/>
        </w:rPr>
        <w:t xml:space="preserve">are: </w:t>
      </w:r>
    </w:p>
    <w:p w14:paraId="6FAA7919" w14:textId="77777777" w:rsidR="00F70D24" w:rsidRPr="009C3E06" w:rsidRDefault="00F93D72" w:rsidP="00BE3BC2">
      <w:pPr>
        <w:pStyle w:val="Bullet"/>
        <w:numPr>
          <w:ilvl w:val="0"/>
          <w:numId w:val="1"/>
        </w:numPr>
        <w:tabs>
          <w:tab w:val="num" w:pos="284"/>
        </w:tabs>
        <w:spacing w:before="240" w:after="240"/>
        <w:ind w:left="284" w:hanging="284"/>
      </w:pPr>
      <w:r w:rsidRPr="009C3E06">
        <w:t xml:space="preserve">Examine the factors that influence IT acceptance in </w:t>
      </w:r>
      <w:r w:rsidR="00F70D24" w:rsidRPr="009C3E06">
        <w:t>organisations</w:t>
      </w:r>
    </w:p>
    <w:p w14:paraId="4FEFC615" w14:textId="7EA9B0A9" w:rsidR="00BE3BC2" w:rsidRPr="009C3E06" w:rsidRDefault="00F70D24" w:rsidP="00BE3BC2">
      <w:pPr>
        <w:pStyle w:val="Bullet"/>
        <w:numPr>
          <w:ilvl w:val="0"/>
          <w:numId w:val="1"/>
        </w:numPr>
        <w:tabs>
          <w:tab w:val="num" w:pos="284"/>
        </w:tabs>
        <w:spacing w:before="240" w:after="240"/>
        <w:ind w:left="284" w:hanging="284"/>
      </w:pPr>
      <w:r w:rsidRPr="009C3E06">
        <w:t xml:space="preserve">Investigate an individual’s attitude to IT </w:t>
      </w:r>
      <w:r w:rsidR="00F93D72" w:rsidRPr="009C3E06">
        <w:t xml:space="preserve"> </w:t>
      </w:r>
    </w:p>
    <w:p w14:paraId="2DD681AF" w14:textId="6036FC58" w:rsidR="00B74B3D" w:rsidRPr="009C3E06" w:rsidRDefault="00B74B3D" w:rsidP="009C3E06">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The paper is structured as follows. The litera</w:t>
      </w:r>
      <w:r w:rsidR="00247204" w:rsidRPr="009C3E06">
        <w:rPr>
          <w:rFonts w:ascii="Times New Roman" w:eastAsia="Times New Roman" w:hAnsi="Times New Roman" w:cs="Times New Roman"/>
          <w:sz w:val="24"/>
          <w:szCs w:val="20"/>
        </w:rPr>
        <w:t>ture discusses IT acceptance factors</w:t>
      </w:r>
      <w:r w:rsidRPr="009C3E06">
        <w:rPr>
          <w:rFonts w:ascii="Times New Roman" w:eastAsia="Times New Roman" w:hAnsi="Times New Roman" w:cs="Times New Roman"/>
          <w:sz w:val="24"/>
          <w:szCs w:val="20"/>
        </w:rPr>
        <w:t xml:space="preserve"> with a focus on aspects rela</w:t>
      </w:r>
      <w:r w:rsidR="000E5BC8" w:rsidRPr="009C3E06">
        <w:rPr>
          <w:rFonts w:ascii="Times New Roman" w:eastAsia="Times New Roman" w:hAnsi="Times New Roman" w:cs="Times New Roman"/>
          <w:sz w:val="24"/>
          <w:szCs w:val="20"/>
        </w:rPr>
        <w:t>ted to the role of individuals i</w:t>
      </w:r>
      <w:r w:rsidRPr="009C3E06">
        <w:rPr>
          <w:rFonts w:ascii="Times New Roman" w:eastAsia="Times New Roman" w:hAnsi="Times New Roman" w:cs="Times New Roman"/>
          <w:sz w:val="24"/>
          <w:szCs w:val="20"/>
        </w:rPr>
        <w:t xml:space="preserve">n technological change. </w:t>
      </w:r>
      <w:r w:rsidR="00CA7D5E">
        <w:rPr>
          <w:rFonts w:ascii="Times New Roman" w:eastAsia="Times New Roman" w:hAnsi="Times New Roman" w:cs="Times New Roman"/>
          <w:sz w:val="24"/>
          <w:szCs w:val="20"/>
        </w:rPr>
        <w:t>The t</w:t>
      </w:r>
      <w:r w:rsidR="004C25ED" w:rsidRPr="009C3E06">
        <w:rPr>
          <w:rFonts w:ascii="Times New Roman" w:eastAsia="Times New Roman" w:hAnsi="Times New Roman" w:cs="Times New Roman"/>
          <w:sz w:val="24"/>
          <w:szCs w:val="20"/>
        </w:rPr>
        <w:t xml:space="preserve">heoretical model and the hypothesis are </w:t>
      </w:r>
      <w:r w:rsidR="00CA7D5E">
        <w:rPr>
          <w:rFonts w:ascii="Times New Roman" w:eastAsia="Times New Roman" w:hAnsi="Times New Roman" w:cs="Times New Roman"/>
          <w:sz w:val="24"/>
          <w:szCs w:val="20"/>
        </w:rPr>
        <w:t xml:space="preserve">also </w:t>
      </w:r>
      <w:r w:rsidR="004C25ED" w:rsidRPr="009C3E06">
        <w:rPr>
          <w:rFonts w:ascii="Times New Roman" w:eastAsia="Times New Roman" w:hAnsi="Times New Roman" w:cs="Times New Roman"/>
          <w:sz w:val="24"/>
          <w:szCs w:val="20"/>
        </w:rPr>
        <w:t xml:space="preserve">presented. The methodology section explains the methodology that this </w:t>
      </w:r>
      <w:r w:rsidR="00E0493B" w:rsidRPr="009C3E06">
        <w:rPr>
          <w:rFonts w:ascii="Times New Roman" w:eastAsia="Times New Roman" w:hAnsi="Times New Roman" w:cs="Times New Roman"/>
          <w:sz w:val="24"/>
          <w:szCs w:val="20"/>
        </w:rPr>
        <w:t>study</w:t>
      </w:r>
      <w:r w:rsidR="004C25ED" w:rsidRPr="009C3E06">
        <w:rPr>
          <w:rFonts w:ascii="Times New Roman" w:eastAsia="Times New Roman" w:hAnsi="Times New Roman" w:cs="Times New Roman"/>
          <w:sz w:val="24"/>
          <w:szCs w:val="20"/>
        </w:rPr>
        <w:t xml:space="preserve"> employ</w:t>
      </w:r>
      <w:r w:rsidR="00247204" w:rsidRPr="009C3E06">
        <w:rPr>
          <w:rFonts w:ascii="Times New Roman" w:eastAsia="Times New Roman" w:hAnsi="Times New Roman" w:cs="Times New Roman"/>
          <w:sz w:val="24"/>
          <w:szCs w:val="20"/>
        </w:rPr>
        <w:t>s. Then the findings</w:t>
      </w:r>
      <w:r w:rsidR="008F51CA" w:rsidRPr="009C3E06">
        <w:rPr>
          <w:rFonts w:ascii="Times New Roman" w:eastAsia="Times New Roman" w:hAnsi="Times New Roman" w:cs="Times New Roman"/>
          <w:sz w:val="24"/>
          <w:szCs w:val="20"/>
        </w:rPr>
        <w:t xml:space="preserve"> and </w:t>
      </w:r>
      <w:r w:rsidR="008F51CA" w:rsidRPr="00872C3E">
        <w:rPr>
          <w:rFonts w:ascii="Times New Roman" w:eastAsia="Times New Roman" w:hAnsi="Times New Roman" w:cs="Times New Roman"/>
          <w:sz w:val="24"/>
          <w:szCs w:val="20"/>
        </w:rPr>
        <w:t xml:space="preserve">discussion are </w:t>
      </w:r>
      <w:r w:rsidR="00872C3E" w:rsidRPr="00872C3E">
        <w:rPr>
          <w:rFonts w:ascii="Times New Roman" w:eastAsia="Times New Roman" w:hAnsi="Times New Roman" w:cs="Times New Roman"/>
          <w:sz w:val="24"/>
          <w:szCs w:val="20"/>
        </w:rPr>
        <w:t>discussed</w:t>
      </w:r>
      <w:r w:rsidR="008F51CA" w:rsidRPr="00872C3E">
        <w:rPr>
          <w:rFonts w:ascii="Times New Roman" w:eastAsia="Times New Roman" w:hAnsi="Times New Roman" w:cs="Times New Roman"/>
          <w:sz w:val="24"/>
          <w:szCs w:val="20"/>
        </w:rPr>
        <w:t xml:space="preserve"> while</w:t>
      </w:r>
      <w:r w:rsidR="008F51CA" w:rsidRPr="009C3E06">
        <w:rPr>
          <w:rFonts w:ascii="Times New Roman" w:eastAsia="Times New Roman" w:hAnsi="Times New Roman" w:cs="Times New Roman"/>
          <w:sz w:val="24"/>
          <w:szCs w:val="20"/>
        </w:rPr>
        <w:t xml:space="preserve"> the c</w:t>
      </w:r>
      <w:r w:rsidR="004C25ED" w:rsidRPr="009C3E06">
        <w:rPr>
          <w:rFonts w:ascii="Times New Roman" w:eastAsia="Times New Roman" w:hAnsi="Times New Roman" w:cs="Times New Roman"/>
          <w:sz w:val="24"/>
          <w:szCs w:val="20"/>
        </w:rPr>
        <w:t xml:space="preserve">onclusion part summarises the </w:t>
      </w:r>
      <w:r w:rsidR="008F51CA" w:rsidRPr="009C3E06">
        <w:rPr>
          <w:rFonts w:ascii="Times New Roman" w:eastAsia="Times New Roman" w:hAnsi="Times New Roman" w:cs="Times New Roman"/>
          <w:sz w:val="24"/>
          <w:szCs w:val="20"/>
        </w:rPr>
        <w:t xml:space="preserve">main aspects of this research. </w:t>
      </w:r>
    </w:p>
    <w:p w14:paraId="2455CBC3" w14:textId="3982F9F8" w:rsidR="001353D5" w:rsidRPr="004D75F6" w:rsidRDefault="004D75F6" w:rsidP="004D75F6">
      <w:pPr>
        <w:pStyle w:val="Heading1"/>
        <w:keepNext w:val="0"/>
        <w:keepLines w:val="0"/>
        <w:spacing w:before="0" w:after="0" w:line="360" w:lineRule="auto"/>
        <w:jc w:val="both"/>
        <w:rPr>
          <w:rFonts w:ascii="Times New Roman" w:hAnsi="Times New Roman"/>
          <w:kern w:val="0"/>
          <w:sz w:val="28"/>
          <w:szCs w:val="28"/>
          <w:lang w:val="en-GB"/>
        </w:rPr>
      </w:pPr>
      <w:r>
        <w:rPr>
          <w:rFonts w:ascii="Times New Roman" w:hAnsi="Times New Roman"/>
          <w:kern w:val="0"/>
          <w:sz w:val="28"/>
          <w:szCs w:val="28"/>
          <w:lang w:val="en-GB"/>
        </w:rPr>
        <w:t xml:space="preserve">2.0 </w:t>
      </w:r>
      <w:r w:rsidR="001353D5" w:rsidRPr="004D75F6">
        <w:rPr>
          <w:rFonts w:ascii="Times New Roman" w:hAnsi="Times New Roman"/>
          <w:kern w:val="0"/>
          <w:sz w:val="28"/>
          <w:szCs w:val="28"/>
          <w:lang w:val="en-GB"/>
        </w:rPr>
        <w:t xml:space="preserve">Literature </w:t>
      </w:r>
    </w:p>
    <w:p w14:paraId="1A07F604" w14:textId="76622F6B" w:rsidR="008C386E" w:rsidRPr="009C3E06" w:rsidRDefault="00426F37" w:rsidP="009C3E06">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 xml:space="preserve">The introduction of </w:t>
      </w:r>
      <w:r w:rsidR="00D25965" w:rsidRPr="009C3E06">
        <w:rPr>
          <w:rFonts w:ascii="Times New Roman" w:eastAsia="Times New Roman" w:hAnsi="Times New Roman" w:cs="Times New Roman"/>
          <w:sz w:val="24"/>
          <w:szCs w:val="20"/>
        </w:rPr>
        <w:t xml:space="preserve">a </w:t>
      </w:r>
      <w:r w:rsidRPr="009C3E06">
        <w:rPr>
          <w:rFonts w:ascii="Times New Roman" w:eastAsia="Times New Roman" w:hAnsi="Times New Roman" w:cs="Times New Roman"/>
          <w:sz w:val="24"/>
          <w:szCs w:val="20"/>
        </w:rPr>
        <w:t xml:space="preserve">new IT application within </w:t>
      </w:r>
      <w:r w:rsidR="00045C0D">
        <w:rPr>
          <w:rFonts w:ascii="Times New Roman" w:eastAsia="Times New Roman" w:hAnsi="Times New Roman" w:cs="Times New Roman"/>
          <w:sz w:val="24"/>
          <w:szCs w:val="20"/>
        </w:rPr>
        <w:t>an</w:t>
      </w:r>
      <w:r w:rsidRPr="009C3E06">
        <w:rPr>
          <w:rFonts w:ascii="Times New Roman" w:eastAsia="Times New Roman" w:hAnsi="Times New Roman" w:cs="Times New Roman"/>
          <w:sz w:val="24"/>
          <w:szCs w:val="20"/>
        </w:rPr>
        <w:t xml:space="preserve"> organisation represents change, and the acceptance of such change starts with the individual</w:t>
      </w:r>
      <w:r w:rsidR="00D25965" w:rsidRPr="009C3E06">
        <w:rPr>
          <w:rFonts w:ascii="Times New Roman" w:eastAsia="Times New Roman" w:hAnsi="Times New Roman" w:cs="Times New Roman"/>
          <w:sz w:val="24"/>
          <w:szCs w:val="20"/>
        </w:rPr>
        <w:t xml:space="preserve"> end users because they are the ones that </w:t>
      </w:r>
      <w:r w:rsidRPr="009C3E06">
        <w:rPr>
          <w:rFonts w:ascii="Times New Roman" w:eastAsia="Times New Roman" w:hAnsi="Times New Roman" w:cs="Times New Roman"/>
          <w:sz w:val="24"/>
          <w:szCs w:val="20"/>
        </w:rPr>
        <w:t xml:space="preserve"> may resist the newly introduced IT</w:t>
      </w:r>
      <w:r w:rsidR="00B07312">
        <w:rPr>
          <w:rFonts w:ascii="Times New Roman" w:eastAsia="Times New Roman" w:hAnsi="Times New Roman" w:cs="Times New Roman"/>
          <w:sz w:val="24"/>
          <w:szCs w:val="20"/>
        </w:rPr>
        <w:t>,</w:t>
      </w:r>
      <w:r w:rsidRPr="009C3E06">
        <w:rPr>
          <w:rFonts w:ascii="Times New Roman" w:eastAsia="Times New Roman" w:hAnsi="Times New Roman" w:cs="Times New Roman"/>
          <w:sz w:val="24"/>
          <w:szCs w:val="20"/>
        </w:rPr>
        <w:t xml:space="preserve"> due to fear of uncertainty</w:t>
      </w:r>
      <w:r w:rsidR="00D25965" w:rsidRPr="009C3E06">
        <w:rPr>
          <w:rFonts w:ascii="Times New Roman" w:eastAsia="Times New Roman" w:hAnsi="Times New Roman" w:cs="Times New Roman"/>
          <w:sz w:val="24"/>
          <w:szCs w:val="20"/>
        </w:rPr>
        <w:t xml:space="preserve"> or the complexity of the technology</w:t>
      </w:r>
      <w:r w:rsidRPr="009C3E06">
        <w:rPr>
          <w:rFonts w:ascii="Times New Roman" w:eastAsia="Times New Roman" w:hAnsi="Times New Roman" w:cs="Times New Roman"/>
          <w:sz w:val="24"/>
          <w:szCs w:val="20"/>
        </w:rPr>
        <w:t xml:space="preserve"> (Jiang, Muhanna and Klein, 2000; Davis, 1993). This may be as a result of fear of losing their job(s), and the fear that the new application may be difficult to learn. Resistance to new IT applications is viewed as the opposition of individuals to </w:t>
      </w:r>
      <w:r w:rsidR="00D25965" w:rsidRPr="009C3E06">
        <w:rPr>
          <w:rFonts w:ascii="Times New Roman" w:eastAsia="Times New Roman" w:hAnsi="Times New Roman" w:cs="Times New Roman"/>
          <w:sz w:val="24"/>
          <w:szCs w:val="20"/>
        </w:rPr>
        <w:t>change, which</w:t>
      </w:r>
      <w:r w:rsidRPr="009C3E06">
        <w:rPr>
          <w:rFonts w:ascii="Times New Roman" w:eastAsia="Times New Roman" w:hAnsi="Times New Roman" w:cs="Times New Roman"/>
          <w:sz w:val="24"/>
          <w:szCs w:val="20"/>
        </w:rPr>
        <w:t xml:space="preserve"> is associated with the new technology implementation (Sharma, 2013; Kim and Kankanhalli, 2009). Therefore user acceptance is an important factor to consider in IT adoption, implementation and usage within the organisation because its usage will be determined by the level of user acceptance of the newly introduced IT (Lippert and Davis, 2006; Agarwal and Karahanna, 2000).</w:t>
      </w:r>
    </w:p>
    <w:p w14:paraId="2FCD2512" w14:textId="0DD67052" w:rsidR="008C386E" w:rsidRPr="009C3E06" w:rsidRDefault="00273E16" w:rsidP="009C3E06">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IT acceptance</w:t>
      </w:r>
      <w:r w:rsidR="00DF50A1" w:rsidRPr="009C3E06">
        <w:rPr>
          <w:rFonts w:ascii="Times New Roman" w:eastAsia="Times New Roman" w:hAnsi="Times New Roman" w:cs="Times New Roman"/>
          <w:sz w:val="24"/>
          <w:szCs w:val="20"/>
        </w:rPr>
        <w:t xml:space="preserve"> research has been</w:t>
      </w:r>
      <w:r w:rsidR="00426F37" w:rsidRPr="009C3E06">
        <w:rPr>
          <w:rFonts w:ascii="Times New Roman" w:eastAsia="Times New Roman" w:hAnsi="Times New Roman" w:cs="Times New Roman"/>
          <w:sz w:val="24"/>
          <w:szCs w:val="20"/>
        </w:rPr>
        <w:t xml:space="preserve"> built on theories, such as </w:t>
      </w:r>
      <w:r w:rsidR="00DF50A1" w:rsidRPr="009C3E06">
        <w:rPr>
          <w:rFonts w:ascii="Times New Roman" w:eastAsia="Times New Roman" w:hAnsi="Times New Roman" w:cs="Times New Roman"/>
          <w:sz w:val="24"/>
          <w:szCs w:val="20"/>
        </w:rPr>
        <w:t xml:space="preserve">the Theory of Planned </w:t>
      </w:r>
      <w:r w:rsidR="0087268B">
        <w:rPr>
          <w:rFonts w:ascii="Times New Roman" w:eastAsia="Times New Roman" w:hAnsi="Times New Roman" w:cs="Times New Roman"/>
          <w:sz w:val="24"/>
          <w:szCs w:val="20"/>
        </w:rPr>
        <w:t>Behavior</w:t>
      </w:r>
      <w:r w:rsidR="00426F37" w:rsidRPr="009C3E06">
        <w:rPr>
          <w:rFonts w:ascii="Times New Roman" w:eastAsia="Times New Roman" w:hAnsi="Times New Roman" w:cs="Times New Roman"/>
          <w:sz w:val="24"/>
          <w:szCs w:val="20"/>
        </w:rPr>
        <w:t xml:space="preserve"> (TPB) (Taylor and To</w:t>
      </w:r>
      <w:r w:rsidR="00DF50A1" w:rsidRPr="009C3E06">
        <w:rPr>
          <w:rFonts w:ascii="Times New Roman" w:eastAsia="Times New Roman" w:hAnsi="Times New Roman" w:cs="Times New Roman"/>
          <w:sz w:val="24"/>
          <w:szCs w:val="20"/>
        </w:rPr>
        <w:t>dd, 1995; Ajzen, 1985) and the Technology Acceptance M</w:t>
      </w:r>
      <w:r w:rsidR="00426F37" w:rsidRPr="009C3E06">
        <w:rPr>
          <w:rFonts w:ascii="Times New Roman" w:eastAsia="Times New Roman" w:hAnsi="Times New Roman" w:cs="Times New Roman"/>
          <w:sz w:val="24"/>
          <w:szCs w:val="20"/>
        </w:rPr>
        <w:t xml:space="preserve">odel (TAM) (Davis, 1989; Davis, Bangozi and Warshaw, 1989) </w:t>
      </w:r>
      <w:r w:rsidR="00DF50A1" w:rsidRPr="009C3E06">
        <w:rPr>
          <w:rFonts w:ascii="Times New Roman" w:eastAsia="Times New Roman" w:hAnsi="Times New Roman" w:cs="Times New Roman"/>
          <w:sz w:val="24"/>
          <w:szCs w:val="20"/>
        </w:rPr>
        <w:t xml:space="preserve">in an effort </w:t>
      </w:r>
      <w:r w:rsidR="00426F37" w:rsidRPr="009C3E06">
        <w:rPr>
          <w:rFonts w:ascii="Times New Roman" w:eastAsia="Times New Roman" w:hAnsi="Times New Roman" w:cs="Times New Roman"/>
          <w:sz w:val="24"/>
          <w:szCs w:val="20"/>
        </w:rPr>
        <w:t xml:space="preserve">to capture the individual acceptance and use of information </w:t>
      </w:r>
      <w:r w:rsidRPr="009C3E06">
        <w:rPr>
          <w:rFonts w:ascii="Times New Roman" w:eastAsia="Times New Roman" w:hAnsi="Times New Roman" w:cs="Times New Roman"/>
          <w:sz w:val="24"/>
          <w:szCs w:val="20"/>
        </w:rPr>
        <w:t>technology</w:t>
      </w:r>
      <w:r w:rsidR="00426F37" w:rsidRPr="009C3E06">
        <w:rPr>
          <w:rFonts w:ascii="Times New Roman" w:eastAsia="Times New Roman" w:hAnsi="Times New Roman" w:cs="Times New Roman"/>
          <w:sz w:val="24"/>
          <w:szCs w:val="20"/>
        </w:rPr>
        <w:t xml:space="preserve"> in organisations. </w:t>
      </w:r>
      <w:r w:rsidR="00DF50A1" w:rsidRPr="009C3E06">
        <w:rPr>
          <w:rFonts w:ascii="Times New Roman" w:eastAsia="Times New Roman" w:hAnsi="Times New Roman" w:cs="Times New Roman"/>
          <w:sz w:val="24"/>
          <w:szCs w:val="20"/>
        </w:rPr>
        <w:t xml:space="preserve">The common features </w:t>
      </w:r>
      <w:r w:rsidR="00426F37" w:rsidRPr="009C3E06">
        <w:rPr>
          <w:rFonts w:ascii="Times New Roman" w:eastAsia="Times New Roman" w:hAnsi="Times New Roman" w:cs="Times New Roman"/>
          <w:sz w:val="24"/>
          <w:szCs w:val="20"/>
        </w:rPr>
        <w:t xml:space="preserve">among these models are the individual beliefs or perceptions towards the new </w:t>
      </w:r>
      <w:r w:rsidR="001D214D" w:rsidRPr="009C3E06">
        <w:rPr>
          <w:rFonts w:ascii="Times New Roman" w:eastAsia="Times New Roman" w:hAnsi="Times New Roman" w:cs="Times New Roman"/>
          <w:sz w:val="24"/>
          <w:szCs w:val="20"/>
        </w:rPr>
        <w:t>technology, which</w:t>
      </w:r>
      <w:r w:rsidR="00426F37" w:rsidRPr="009C3E06">
        <w:rPr>
          <w:rFonts w:ascii="Times New Roman" w:eastAsia="Times New Roman" w:hAnsi="Times New Roman" w:cs="Times New Roman"/>
          <w:sz w:val="24"/>
          <w:szCs w:val="20"/>
        </w:rPr>
        <w:t xml:space="preserve"> influences </w:t>
      </w:r>
      <w:r w:rsidR="00DF50A1" w:rsidRPr="009C3E06">
        <w:rPr>
          <w:rFonts w:ascii="Times New Roman" w:eastAsia="Times New Roman" w:hAnsi="Times New Roman" w:cs="Times New Roman"/>
          <w:sz w:val="24"/>
          <w:szCs w:val="20"/>
        </w:rPr>
        <w:t xml:space="preserve">their </w:t>
      </w:r>
      <w:r w:rsidR="00426F37" w:rsidRPr="009C3E06">
        <w:rPr>
          <w:rFonts w:ascii="Times New Roman" w:eastAsia="Times New Roman" w:hAnsi="Times New Roman" w:cs="Times New Roman"/>
          <w:sz w:val="24"/>
          <w:szCs w:val="20"/>
        </w:rPr>
        <w:t xml:space="preserve">actual usage </w:t>
      </w:r>
      <w:r w:rsidR="0087268B">
        <w:rPr>
          <w:rFonts w:ascii="Times New Roman" w:eastAsia="Times New Roman" w:hAnsi="Times New Roman" w:cs="Times New Roman"/>
          <w:sz w:val="24"/>
          <w:szCs w:val="20"/>
        </w:rPr>
        <w:t>Behavior</w:t>
      </w:r>
      <w:r w:rsidR="00426F37" w:rsidRPr="009C3E06">
        <w:rPr>
          <w:rFonts w:ascii="Times New Roman" w:eastAsia="Times New Roman" w:hAnsi="Times New Roman" w:cs="Times New Roman"/>
          <w:sz w:val="24"/>
          <w:szCs w:val="20"/>
        </w:rPr>
        <w:t xml:space="preserve"> (Agarwal and Karahanna, 2000). </w:t>
      </w:r>
    </w:p>
    <w:p w14:paraId="5C939EDC" w14:textId="70ADF5FE" w:rsidR="008C386E" w:rsidRPr="009C3E06" w:rsidRDefault="00A847A5" w:rsidP="009C3E06">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In particular</w:t>
      </w:r>
      <w:r w:rsidR="00156073" w:rsidRPr="009C3E06">
        <w:rPr>
          <w:rFonts w:ascii="Times New Roman" w:eastAsia="Times New Roman" w:hAnsi="Times New Roman" w:cs="Times New Roman"/>
          <w:sz w:val="24"/>
          <w:szCs w:val="20"/>
        </w:rPr>
        <w:t>, t</w:t>
      </w:r>
      <w:r w:rsidR="00426F37" w:rsidRPr="009C3E06">
        <w:rPr>
          <w:rFonts w:ascii="Times New Roman" w:eastAsia="Times New Roman" w:hAnsi="Times New Roman" w:cs="Times New Roman"/>
          <w:sz w:val="24"/>
          <w:szCs w:val="20"/>
        </w:rPr>
        <w:t xml:space="preserve">he </w:t>
      </w:r>
      <w:r w:rsidR="00426F37" w:rsidRPr="00872C3E">
        <w:rPr>
          <w:rFonts w:ascii="Times New Roman" w:eastAsia="Times New Roman" w:hAnsi="Times New Roman" w:cs="Times New Roman"/>
          <w:sz w:val="24"/>
          <w:szCs w:val="20"/>
        </w:rPr>
        <w:t>TAM model was designed to predict the acceptance of technology usage and also to examine individual user’s reaction towards</w:t>
      </w:r>
      <w:r w:rsidR="00156073" w:rsidRPr="00872C3E">
        <w:rPr>
          <w:rFonts w:ascii="Times New Roman" w:eastAsia="Times New Roman" w:hAnsi="Times New Roman" w:cs="Times New Roman"/>
          <w:sz w:val="24"/>
          <w:szCs w:val="20"/>
        </w:rPr>
        <w:t xml:space="preserve"> a</w:t>
      </w:r>
      <w:r w:rsidR="00426F37" w:rsidRPr="00872C3E">
        <w:rPr>
          <w:rFonts w:ascii="Times New Roman" w:eastAsia="Times New Roman" w:hAnsi="Times New Roman" w:cs="Times New Roman"/>
          <w:sz w:val="24"/>
          <w:szCs w:val="20"/>
        </w:rPr>
        <w:t xml:space="preserve"> new application (Davis, 1993; Davis, Bangozi and Warshaw, 1989). </w:t>
      </w:r>
      <w:r w:rsidRPr="00872C3E">
        <w:rPr>
          <w:rFonts w:ascii="Times New Roman" w:eastAsia="Times New Roman" w:hAnsi="Times New Roman" w:cs="Times New Roman"/>
          <w:sz w:val="24"/>
          <w:szCs w:val="20"/>
        </w:rPr>
        <w:t>More specifically,</w:t>
      </w:r>
      <w:r w:rsidR="00426F37" w:rsidRPr="00872C3E">
        <w:rPr>
          <w:rFonts w:ascii="Times New Roman" w:eastAsia="Times New Roman" w:hAnsi="Times New Roman" w:cs="Times New Roman"/>
          <w:sz w:val="24"/>
          <w:szCs w:val="20"/>
        </w:rPr>
        <w:t xml:space="preserve"> TAM predicts two </w:t>
      </w:r>
      <w:r w:rsidR="001D214D" w:rsidRPr="00872C3E">
        <w:rPr>
          <w:rFonts w:ascii="Times New Roman" w:eastAsia="Times New Roman" w:hAnsi="Times New Roman" w:cs="Times New Roman"/>
          <w:sz w:val="24"/>
          <w:szCs w:val="20"/>
        </w:rPr>
        <w:t xml:space="preserve">factors, which affect individual usage </w:t>
      </w:r>
      <w:r w:rsidR="00B07312" w:rsidRPr="00872C3E">
        <w:rPr>
          <w:rFonts w:ascii="Times New Roman" w:eastAsia="Times New Roman" w:hAnsi="Times New Roman" w:cs="Times New Roman"/>
          <w:sz w:val="24"/>
          <w:szCs w:val="20"/>
        </w:rPr>
        <w:t xml:space="preserve">behaviour, namely </w:t>
      </w:r>
      <w:r w:rsidR="00426F37" w:rsidRPr="00872C3E">
        <w:rPr>
          <w:rFonts w:ascii="Times New Roman" w:eastAsia="Times New Roman" w:hAnsi="Times New Roman" w:cs="Times New Roman"/>
          <w:sz w:val="24"/>
          <w:szCs w:val="20"/>
        </w:rPr>
        <w:t>the perceived usefulness (PU) and the perceived ease of use (PEOU). PU refers to the situation where using a particular system enhances individual job performance whilst the PEOU</w:t>
      </w:r>
      <w:r w:rsidR="00426F37" w:rsidRPr="009C3E06">
        <w:rPr>
          <w:rFonts w:ascii="Times New Roman" w:eastAsia="Times New Roman" w:hAnsi="Times New Roman" w:cs="Times New Roman"/>
          <w:sz w:val="24"/>
          <w:szCs w:val="20"/>
        </w:rPr>
        <w:t xml:space="preserve"> represents when using a particular system by an individual is free of effort (Davis 1989; Davis, Bangozi and Warshaw, 1989). Individual beliefs influence attitudes towards the </w:t>
      </w:r>
      <w:r w:rsidR="00EA5F8A">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426F37" w:rsidRPr="009C3E06">
        <w:rPr>
          <w:rFonts w:ascii="Times New Roman" w:eastAsia="Times New Roman" w:hAnsi="Times New Roman" w:cs="Times New Roman"/>
          <w:sz w:val="24"/>
          <w:szCs w:val="20"/>
        </w:rPr>
        <w:t xml:space="preserve">, and the </w:t>
      </w:r>
      <w:r w:rsidR="00EA5F8A">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426F37" w:rsidRPr="009C3E06">
        <w:rPr>
          <w:rFonts w:ascii="Times New Roman" w:eastAsia="Times New Roman" w:hAnsi="Times New Roman" w:cs="Times New Roman"/>
          <w:sz w:val="24"/>
          <w:szCs w:val="20"/>
        </w:rPr>
        <w:t xml:space="preserve">al intention in turn influences the actual </w:t>
      </w:r>
      <w:r w:rsidR="00EA5F8A">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426F37" w:rsidRPr="009C3E06">
        <w:rPr>
          <w:rFonts w:ascii="Times New Roman" w:eastAsia="Times New Roman" w:hAnsi="Times New Roman" w:cs="Times New Roman"/>
          <w:sz w:val="24"/>
          <w:szCs w:val="20"/>
        </w:rPr>
        <w:t xml:space="preserve"> to use the new technology within the organisation (Davis, Bangozi and Warshaw, 1989). </w:t>
      </w:r>
    </w:p>
    <w:p w14:paraId="3DC6362D" w14:textId="4A8C545C" w:rsidR="00391DEB" w:rsidRPr="009C3E06" w:rsidRDefault="00391DEB" w:rsidP="009C3E06">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Though the TAM model is widely used in the IT literature, it has also been widely criticised by researchers. There are claims that the TAM theory lacks predict</w:t>
      </w:r>
      <w:r w:rsidR="00872C3E">
        <w:rPr>
          <w:rFonts w:ascii="Times New Roman" w:eastAsia="Times New Roman" w:hAnsi="Times New Roman" w:cs="Times New Roman"/>
          <w:sz w:val="24"/>
          <w:szCs w:val="20"/>
        </w:rPr>
        <w:t xml:space="preserve">ive power </w:t>
      </w:r>
      <w:r w:rsidRPr="009C3E06">
        <w:rPr>
          <w:rFonts w:ascii="Times New Roman" w:eastAsia="Times New Roman" w:hAnsi="Times New Roman" w:cs="Times New Roman"/>
          <w:sz w:val="24"/>
          <w:szCs w:val="20"/>
        </w:rPr>
        <w:t xml:space="preserve">and lacks practical values (Chuttur, 2009). The TAM model was also criticised because it lacks the adaptive nature in an IT changing environment and ignores the social influence in the IT implementation process (Bagozzi, 2007). </w:t>
      </w:r>
    </w:p>
    <w:p w14:paraId="4E7CDA7D" w14:textId="62D40CDE" w:rsidR="008C386E" w:rsidRPr="009C3E06" w:rsidRDefault="00426F37" w:rsidP="009C3E06">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According to Burton-Jones and Hubona</w:t>
      </w:r>
      <w:r w:rsidR="00D9512A">
        <w:rPr>
          <w:rFonts w:ascii="Times New Roman" w:eastAsia="Times New Roman" w:hAnsi="Times New Roman" w:cs="Times New Roman"/>
          <w:sz w:val="24"/>
          <w:szCs w:val="20"/>
        </w:rPr>
        <w:t>’s</w:t>
      </w:r>
      <w:r w:rsidRPr="009C3E06">
        <w:rPr>
          <w:rFonts w:ascii="Times New Roman" w:eastAsia="Times New Roman" w:hAnsi="Times New Roman" w:cs="Times New Roman"/>
          <w:sz w:val="24"/>
          <w:szCs w:val="20"/>
        </w:rPr>
        <w:t xml:space="preserve"> (2005) study the original TAM belief construct such as PU and PEOU remains an important predictor in capturing individua</w:t>
      </w:r>
      <w:r w:rsidR="00E21D98">
        <w:rPr>
          <w:rFonts w:ascii="Times New Roman" w:eastAsia="Times New Roman" w:hAnsi="Times New Roman" w:cs="Times New Roman"/>
          <w:sz w:val="24"/>
          <w:szCs w:val="20"/>
        </w:rPr>
        <w:t xml:space="preserve">l system users acceptance. </w:t>
      </w:r>
      <w:r w:rsidR="00F361E7">
        <w:rPr>
          <w:rFonts w:ascii="Times New Roman" w:eastAsia="Times New Roman" w:hAnsi="Times New Roman" w:cs="Times New Roman"/>
          <w:sz w:val="24"/>
          <w:szCs w:val="20"/>
        </w:rPr>
        <w:t>H</w:t>
      </w:r>
      <w:r w:rsidR="00F361E7" w:rsidRPr="009C3E06">
        <w:rPr>
          <w:rFonts w:ascii="Times New Roman" w:eastAsia="Times New Roman" w:hAnsi="Times New Roman" w:cs="Times New Roman"/>
          <w:sz w:val="24"/>
          <w:szCs w:val="20"/>
        </w:rPr>
        <w:t>owever,</w:t>
      </w:r>
      <w:r w:rsidRPr="009C3E06">
        <w:rPr>
          <w:rFonts w:ascii="Times New Roman" w:eastAsia="Times New Roman" w:hAnsi="Times New Roman" w:cs="Times New Roman"/>
          <w:sz w:val="24"/>
          <w:szCs w:val="20"/>
        </w:rPr>
        <w:t xml:space="preserve"> </w:t>
      </w:r>
      <w:r w:rsidR="00E21D98">
        <w:rPr>
          <w:rFonts w:ascii="Times New Roman" w:eastAsia="Times New Roman" w:hAnsi="Times New Roman" w:cs="Times New Roman"/>
          <w:sz w:val="24"/>
          <w:szCs w:val="20"/>
        </w:rPr>
        <w:t>they claim</w:t>
      </w:r>
      <w:r w:rsidR="00C36679" w:rsidRPr="009C3E06">
        <w:rPr>
          <w:rFonts w:ascii="Times New Roman" w:eastAsia="Times New Roman" w:hAnsi="Times New Roman" w:cs="Times New Roman"/>
          <w:sz w:val="24"/>
          <w:szCs w:val="20"/>
        </w:rPr>
        <w:t xml:space="preserve"> that the two constructs remain</w:t>
      </w:r>
      <w:r w:rsidRPr="009C3E06">
        <w:rPr>
          <w:rFonts w:ascii="Times New Roman" w:eastAsia="Times New Roman" w:hAnsi="Times New Roman" w:cs="Times New Roman"/>
          <w:sz w:val="24"/>
          <w:szCs w:val="20"/>
        </w:rPr>
        <w:t xml:space="preserve"> incomplete predictors of systems usage </w:t>
      </w:r>
      <w:r w:rsidR="00B760EE">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Pr="009C3E06">
        <w:rPr>
          <w:rFonts w:ascii="Times New Roman" w:eastAsia="Times New Roman" w:hAnsi="Times New Roman" w:cs="Times New Roman"/>
          <w:sz w:val="24"/>
          <w:szCs w:val="20"/>
        </w:rPr>
        <w:t xml:space="preserve"> because they suggest self-identity and habits to impact individual intentions. Burton</w:t>
      </w:r>
      <w:r w:rsidR="00E21D98">
        <w:rPr>
          <w:rFonts w:ascii="Times New Roman" w:eastAsia="Times New Roman" w:hAnsi="Times New Roman" w:cs="Times New Roman"/>
          <w:sz w:val="24"/>
          <w:szCs w:val="20"/>
        </w:rPr>
        <w:t>-Jones and Hubona (2005) point</w:t>
      </w:r>
      <w:r w:rsidRPr="009C3E06">
        <w:rPr>
          <w:rFonts w:ascii="Times New Roman" w:eastAsia="Times New Roman" w:hAnsi="Times New Roman" w:cs="Times New Roman"/>
          <w:sz w:val="24"/>
          <w:szCs w:val="20"/>
        </w:rPr>
        <w:t xml:space="preserve"> out that self-identity represents an important driver of </w:t>
      </w:r>
      <w:r w:rsidR="00B760EE">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Pr="009C3E06">
        <w:rPr>
          <w:rFonts w:ascii="Times New Roman" w:eastAsia="Times New Roman" w:hAnsi="Times New Roman" w:cs="Times New Roman"/>
          <w:sz w:val="24"/>
          <w:szCs w:val="20"/>
        </w:rPr>
        <w:t xml:space="preserve"> and therefore refers to it as individual conception of the </w:t>
      </w:r>
      <w:r w:rsidR="001D214D" w:rsidRPr="009C3E06">
        <w:rPr>
          <w:rFonts w:ascii="Times New Roman" w:eastAsia="Times New Roman" w:hAnsi="Times New Roman" w:cs="Times New Roman"/>
          <w:sz w:val="24"/>
          <w:szCs w:val="20"/>
        </w:rPr>
        <w:t>self, which</w:t>
      </w:r>
      <w:r w:rsidRPr="009C3E06">
        <w:rPr>
          <w:rFonts w:ascii="Times New Roman" w:eastAsia="Times New Roman" w:hAnsi="Times New Roman" w:cs="Times New Roman"/>
          <w:sz w:val="24"/>
          <w:szCs w:val="20"/>
        </w:rPr>
        <w:t xml:space="preserve"> determines whether his </w:t>
      </w:r>
      <w:r w:rsidR="00B760EE">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Pr="009C3E06">
        <w:rPr>
          <w:rFonts w:ascii="Times New Roman" w:eastAsia="Times New Roman" w:hAnsi="Times New Roman" w:cs="Times New Roman"/>
          <w:sz w:val="24"/>
          <w:szCs w:val="20"/>
        </w:rPr>
        <w:t xml:space="preserve"> is consistent. While</w:t>
      </w:r>
      <w:r w:rsidR="006F1A1F" w:rsidRPr="009C3E06">
        <w:rPr>
          <w:rFonts w:ascii="Times New Roman" w:eastAsia="Times New Roman" w:hAnsi="Times New Roman" w:cs="Times New Roman"/>
          <w:sz w:val="24"/>
          <w:szCs w:val="20"/>
        </w:rPr>
        <w:t xml:space="preserve"> habits represent</w:t>
      </w:r>
      <w:r w:rsidRPr="009C3E06">
        <w:rPr>
          <w:rFonts w:ascii="Times New Roman" w:eastAsia="Times New Roman" w:hAnsi="Times New Roman" w:cs="Times New Roman"/>
          <w:sz w:val="24"/>
          <w:szCs w:val="20"/>
        </w:rPr>
        <w:t xml:space="preserve"> a consistent </w:t>
      </w:r>
      <w:r w:rsidR="00B760EE">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Pr="009C3E06">
        <w:rPr>
          <w:rFonts w:ascii="Times New Roman" w:eastAsia="Times New Roman" w:hAnsi="Times New Roman" w:cs="Times New Roman"/>
          <w:sz w:val="24"/>
          <w:szCs w:val="20"/>
        </w:rPr>
        <w:t xml:space="preserve"> and state that individuals </w:t>
      </w:r>
      <w:r w:rsidR="00B760EE">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Pr="009C3E06">
        <w:rPr>
          <w:rFonts w:ascii="Times New Roman" w:eastAsia="Times New Roman" w:hAnsi="Times New Roman" w:cs="Times New Roman"/>
          <w:sz w:val="24"/>
          <w:szCs w:val="20"/>
        </w:rPr>
        <w:t>s are habitual in nature, their findings  therefore suggested that individual acceptance and usage of technology can only be predicted with individual difference variables and these include staff seniority, age and education level.</w:t>
      </w:r>
    </w:p>
    <w:p w14:paraId="6E30CA7A" w14:textId="6A5DDCB6" w:rsidR="00E2210A" w:rsidRDefault="00D9512A" w:rsidP="00E2210A">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Similarly</w:t>
      </w:r>
      <w:r w:rsidR="00732EA7" w:rsidRPr="009C3E06">
        <w:rPr>
          <w:rFonts w:ascii="Times New Roman" w:eastAsia="Times New Roman" w:hAnsi="Times New Roman" w:cs="Times New Roman"/>
          <w:sz w:val="24"/>
          <w:szCs w:val="20"/>
        </w:rPr>
        <w:t xml:space="preserve">, Bagozzi (2007) claimed that </w:t>
      </w:r>
      <w:r w:rsidR="00B07312">
        <w:rPr>
          <w:rFonts w:ascii="Times New Roman" w:eastAsia="Times New Roman" w:hAnsi="Times New Roman" w:cs="Times New Roman"/>
          <w:sz w:val="24"/>
          <w:szCs w:val="20"/>
        </w:rPr>
        <w:t xml:space="preserve">the </w:t>
      </w:r>
      <w:r w:rsidR="00732EA7" w:rsidRPr="009C3E06">
        <w:rPr>
          <w:rFonts w:ascii="Times New Roman" w:eastAsia="Times New Roman" w:hAnsi="Times New Roman" w:cs="Times New Roman"/>
          <w:sz w:val="24"/>
          <w:szCs w:val="20"/>
        </w:rPr>
        <w:t xml:space="preserve">TAM model failed to consider the importance of group, social and cultural aspects of technology acceptance. He emphasized that people do not act in isolation; rather they live in social environment where they relate with other peers, parents, </w:t>
      </w:r>
      <w:r w:rsidR="00732EA7" w:rsidRPr="00AE004F">
        <w:rPr>
          <w:rFonts w:ascii="Times New Roman" w:eastAsia="Times New Roman" w:hAnsi="Times New Roman" w:cs="Times New Roman"/>
          <w:sz w:val="24"/>
          <w:szCs w:val="20"/>
        </w:rPr>
        <w:t xml:space="preserve">members and other group. The group norms are also important aspect in technology acceptance as well as the individual differences between cultures. He further highlights that individuals </w:t>
      </w:r>
      <w:r w:rsidR="00AE004F" w:rsidRPr="00AE004F">
        <w:rPr>
          <w:rFonts w:ascii="Times New Roman" w:eastAsia="Times New Roman" w:hAnsi="Times New Roman" w:cs="Times New Roman"/>
          <w:sz w:val="24"/>
          <w:szCs w:val="20"/>
        </w:rPr>
        <w:t>from different cultures</w:t>
      </w:r>
      <w:r w:rsidR="00732EA7" w:rsidRPr="00AE004F">
        <w:rPr>
          <w:rFonts w:ascii="Times New Roman" w:eastAsia="Times New Roman" w:hAnsi="Times New Roman" w:cs="Times New Roman"/>
          <w:sz w:val="24"/>
          <w:szCs w:val="20"/>
        </w:rPr>
        <w:t xml:space="preserve"> would react differently towards technology in terms of the</w:t>
      </w:r>
      <w:r w:rsidR="00AE004F" w:rsidRPr="00AE004F">
        <w:rPr>
          <w:rFonts w:ascii="Times New Roman" w:eastAsia="Times New Roman" w:hAnsi="Times New Roman" w:cs="Times New Roman"/>
          <w:sz w:val="24"/>
          <w:szCs w:val="20"/>
        </w:rPr>
        <w:t>ir individual</w:t>
      </w:r>
      <w:r w:rsidR="00732EA7" w:rsidRPr="00AE004F">
        <w:rPr>
          <w:rFonts w:ascii="Times New Roman" w:eastAsia="Times New Roman" w:hAnsi="Times New Roman" w:cs="Times New Roman"/>
          <w:sz w:val="24"/>
          <w:szCs w:val="20"/>
        </w:rPr>
        <w:t xml:space="preserve"> emotion</w:t>
      </w:r>
      <w:r w:rsidR="00AE004F" w:rsidRPr="00AE004F">
        <w:rPr>
          <w:rFonts w:ascii="Times New Roman" w:eastAsia="Times New Roman" w:hAnsi="Times New Roman" w:cs="Times New Roman"/>
          <w:sz w:val="24"/>
          <w:szCs w:val="20"/>
        </w:rPr>
        <w:t>s</w:t>
      </w:r>
      <w:r w:rsidR="00732EA7" w:rsidRPr="00AE004F">
        <w:rPr>
          <w:rFonts w:ascii="Times New Roman" w:eastAsia="Times New Roman" w:hAnsi="Times New Roman" w:cs="Times New Roman"/>
          <w:sz w:val="24"/>
          <w:szCs w:val="20"/>
        </w:rPr>
        <w:t>, motivation</w:t>
      </w:r>
      <w:r w:rsidR="00AE004F" w:rsidRPr="00AE004F">
        <w:rPr>
          <w:rFonts w:ascii="Times New Roman" w:eastAsia="Times New Roman" w:hAnsi="Times New Roman" w:cs="Times New Roman"/>
          <w:sz w:val="24"/>
          <w:szCs w:val="20"/>
        </w:rPr>
        <w:t>s</w:t>
      </w:r>
      <w:r w:rsidR="00732EA7" w:rsidRPr="00AE004F">
        <w:rPr>
          <w:rFonts w:ascii="Times New Roman" w:eastAsia="Times New Roman" w:hAnsi="Times New Roman" w:cs="Times New Roman"/>
          <w:sz w:val="24"/>
          <w:szCs w:val="20"/>
        </w:rPr>
        <w:t xml:space="preserve"> and cognitive (self-awareness of group membe</w:t>
      </w:r>
      <w:r w:rsidRPr="00AE004F">
        <w:rPr>
          <w:rFonts w:ascii="Times New Roman" w:eastAsia="Times New Roman" w:hAnsi="Times New Roman" w:cs="Times New Roman"/>
          <w:sz w:val="24"/>
          <w:szCs w:val="20"/>
        </w:rPr>
        <w:t>rship) p</w:t>
      </w:r>
      <w:r w:rsidR="00E21D98" w:rsidRPr="00AE004F">
        <w:rPr>
          <w:rFonts w:ascii="Times New Roman" w:eastAsia="Times New Roman" w:hAnsi="Times New Roman" w:cs="Times New Roman"/>
          <w:sz w:val="24"/>
          <w:szCs w:val="20"/>
        </w:rPr>
        <w:t>rocess</w:t>
      </w:r>
      <w:r w:rsidR="00AE004F" w:rsidRPr="00AE004F">
        <w:rPr>
          <w:rFonts w:ascii="Times New Roman" w:eastAsia="Times New Roman" w:hAnsi="Times New Roman" w:cs="Times New Roman"/>
          <w:sz w:val="24"/>
          <w:szCs w:val="20"/>
        </w:rPr>
        <w:t>es</w:t>
      </w:r>
      <w:r w:rsidR="00E21D98" w:rsidRPr="00AE004F">
        <w:rPr>
          <w:rFonts w:ascii="Times New Roman" w:eastAsia="Times New Roman" w:hAnsi="Times New Roman" w:cs="Times New Roman"/>
          <w:sz w:val="24"/>
          <w:szCs w:val="20"/>
        </w:rPr>
        <w:t>. H</w:t>
      </w:r>
      <w:r w:rsidR="00732EA7" w:rsidRPr="00AE004F">
        <w:rPr>
          <w:rFonts w:ascii="Times New Roman" w:eastAsia="Times New Roman" w:hAnsi="Times New Roman" w:cs="Times New Roman"/>
          <w:sz w:val="24"/>
          <w:szCs w:val="20"/>
        </w:rPr>
        <w:t>e considers group, culture and social aspects of technology to be integrated in explaining individual decisions towards</w:t>
      </w:r>
      <w:r w:rsidR="00732EA7" w:rsidRPr="009C3E06">
        <w:rPr>
          <w:rFonts w:ascii="Times New Roman" w:eastAsia="Times New Roman" w:hAnsi="Times New Roman" w:cs="Times New Roman"/>
          <w:sz w:val="24"/>
          <w:szCs w:val="20"/>
        </w:rPr>
        <w:t xml:space="preserve"> new technology.  </w:t>
      </w:r>
    </w:p>
    <w:p w14:paraId="0C73C513" w14:textId="225B4598" w:rsidR="00E2210A" w:rsidRPr="009C3E06" w:rsidRDefault="00E21D98" w:rsidP="00E2210A">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research takes into consideration the cultur</w:t>
      </w:r>
      <w:r w:rsidR="00A56914">
        <w:rPr>
          <w:rFonts w:ascii="Times New Roman" w:eastAsia="Times New Roman" w:hAnsi="Times New Roman" w:cs="Times New Roman"/>
          <w:sz w:val="24"/>
          <w:szCs w:val="20"/>
        </w:rPr>
        <w:t>al</w:t>
      </w:r>
      <w:r>
        <w:rPr>
          <w:rFonts w:ascii="Times New Roman" w:eastAsia="Times New Roman" w:hAnsi="Times New Roman" w:cs="Times New Roman"/>
          <w:sz w:val="24"/>
          <w:szCs w:val="20"/>
        </w:rPr>
        <w:t xml:space="preserve"> and social aspects by looking into the</w:t>
      </w:r>
      <w:r w:rsidR="00E2210A" w:rsidRPr="009C3E06">
        <w:rPr>
          <w:rFonts w:ascii="Times New Roman" w:eastAsia="Times New Roman" w:hAnsi="Times New Roman" w:cs="Times New Roman"/>
          <w:sz w:val="24"/>
          <w:szCs w:val="20"/>
        </w:rPr>
        <w:t xml:space="preserve"> differences between Hong Kong and UK </w:t>
      </w:r>
      <w:r>
        <w:rPr>
          <w:rFonts w:ascii="Times New Roman" w:eastAsia="Times New Roman" w:hAnsi="Times New Roman" w:cs="Times New Roman"/>
          <w:sz w:val="24"/>
          <w:szCs w:val="20"/>
        </w:rPr>
        <w:t>by</w:t>
      </w:r>
      <w:r w:rsidR="00E2210A" w:rsidRPr="009C3E06">
        <w:rPr>
          <w:rFonts w:ascii="Times New Roman" w:eastAsia="Times New Roman" w:hAnsi="Times New Roman" w:cs="Times New Roman"/>
          <w:sz w:val="24"/>
          <w:szCs w:val="20"/>
        </w:rPr>
        <w:t xml:space="preserve"> using Hofstede’s cultural dimensions. According to Hofstede and Hofstede (2011), the culture of a country can be measured in five dimensions, namely, Power Distance, Individualism, Masculinity, Uncertainty Avoidance, and Long-Term Orientation.  The difference between Hong Kong and the UK are the biggest in the Power Distance and Individualism dimensions.  </w:t>
      </w:r>
    </w:p>
    <w:p w14:paraId="505C308F" w14:textId="6A07FAE5" w:rsidR="00E2210A" w:rsidRPr="009C3E06" w:rsidRDefault="00E2210A" w:rsidP="00E2210A">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In the Power Distance dimension, the scores for Hong Kong and the UK are 68 and 35 respectively (Itim International, 2017). Power Distance refers to the extent to which the less powerful members of institutions and organisations within a country expect and accept that power is distributed unequally (Hofstede and Hofstede, 2011).  The much higher score means that people in Hong Kong believe t</w:t>
      </w:r>
      <w:r w:rsidR="00A56914">
        <w:rPr>
          <w:rFonts w:ascii="Times New Roman" w:eastAsia="Times New Roman" w:hAnsi="Times New Roman" w:cs="Times New Roman"/>
          <w:sz w:val="24"/>
          <w:szCs w:val="20"/>
        </w:rPr>
        <w:t>hat inequalities are acceptable</w:t>
      </w:r>
      <w:r w:rsidRPr="009C3E06">
        <w:rPr>
          <w:rFonts w:ascii="Times New Roman" w:eastAsia="Times New Roman" w:hAnsi="Times New Roman" w:cs="Times New Roman"/>
          <w:sz w:val="24"/>
          <w:szCs w:val="20"/>
        </w:rPr>
        <w:t xml:space="preserve"> and that individuals are influenced by formal authority</w:t>
      </w:r>
      <w:r w:rsidR="00A56914">
        <w:rPr>
          <w:rFonts w:ascii="Times New Roman" w:eastAsia="Times New Roman" w:hAnsi="Times New Roman" w:cs="Times New Roman"/>
          <w:sz w:val="24"/>
          <w:szCs w:val="20"/>
        </w:rPr>
        <w:t xml:space="preserve">, </w:t>
      </w:r>
      <w:r w:rsidR="00C5600E" w:rsidRPr="00C5600E">
        <w:rPr>
          <w:rFonts w:ascii="Times New Roman" w:eastAsia="Times New Roman" w:hAnsi="Times New Roman" w:cs="Times New Roman"/>
          <w:sz w:val="24"/>
          <w:szCs w:val="20"/>
        </w:rPr>
        <w:t xml:space="preserve">in contrast with the </w:t>
      </w:r>
      <w:r w:rsidRPr="00C5600E">
        <w:rPr>
          <w:rFonts w:ascii="Times New Roman" w:eastAsia="Times New Roman" w:hAnsi="Times New Roman" w:cs="Times New Roman"/>
          <w:sz w:val="24"/>
          <w:szCs w:val="20"/>
        </w:rPr>
        <w:t>people in the UK.  In terms of technology acceptance, it means it is possible that if an employee in Hong Kong see</w:t>
      </w:r>
      <w:r w:rsidR="00A56914" w:rsidRPr="00C5600E">
        <w:rPr>
          <w:rFonts w:ascii="Times New Roman" w:eastAsia="Times New Roman" w:hAnsi="Times New Roman" w:cs="Times New Roman"/>
          <w:sz w:val="24"/>
          <w:szCs w:val="20"/>
        </w:rPr>
        <w:t>s</w:t>
      </w:r>
      <w:r w:rsidRPr="009C3E06">
        <w:rPr>
          <w:rFonts w:ascii="Times New Roman" w:eastAsia="Times New Roman" w:hAnsi="Times New Roman" w:cs="Times New Roman"/>
          <w:sz w:val="24"/>
          <w:szCs w:val="20"/>
        </w:rPr>
        <w:t xml:space="preserve"> that their supervisors use a new technology, they are more likely to accept the same new technology.  </w:t>
      </w:r>
    </w:p>
    <w:p w14:paraId="04C07C50" w14:textId="24629FDE" w:rsidR="00732EA7" w:rsidRPr="009C3E06" w:rsidRDefault="00E2210A" w:rsidP="009C3E06">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 xml:space="preserve">In the Individualism dimension, the scores for Hong Kong and the UK are 25 and 89 respectively (Itim International, 2017).  The low score of 25 </w:t>
      </w:r>
      <w:r w:rsidRPr="00AE004F">
        <w:rPr>
          <w:rFonts w:ascii="Times New Roman" w:eastAsia="Times New Roman" w:hAnsi="Times New Roman" w:cs="Times New Roman"/>
          <w:sz w:val="24"/>
          <w:szCs w:val="20"/>
        </w:rPr>
        <w:t>for Hong Kong means it has a collectivist culture in which people prefer to maintain a harmonious relationship in a group and avoid conflicts. This can be described as personal relationships prevail</w:t>
      </w:r>
      <w:r w:rsidR="00A56914" w:rsidRPr="00AE004F">
        <w:rPr>
          <w:rFonts w:ascii="Times New Roman" w:eastAsia="Times New Roman" w:hAnsi="Times New Roman" w:cs="Times New Roman"/>
          <w:sz w:val="24"/>
          <w:szCs w:val="20"/>
        </w:rPr>
        <w:t>ing</w:t>
      </w:r>
      <w:r w:rsidRPr="00AE004F">
        <w:rPr>
          <w:rFonts w:ascii="Times New Roman" w:eastAsia="Times New Roman" w:hAnsi="Times New Roman" w:cs="Times New Roman"/>
          <w:sz w:val="24"/>
          <w:szCs w:val="20"/>
        </w:rPr>
        <w:t xml:space="preserve"> over task</w:t>
      </w:r>
      <w:r w:rsidR="00A56914" w:rsidRPr="00AE004F">
        <w:rPr>
          <w:rFonts w:ascii="Times New Roman" w:eastAsia="Times New Roman" w:hAnsi="Times New Roman" w:cs="Times New Roman"/>
          <w:sz w:val="24"/>
          <w:szCs w:val="20"/>
        </w:rPr>
        <w:t>s</w:t>
      </w:r>
      <w:r w:rsidRPr="00AE004F">
        <w:rPr>
          <w:rFonts w:ascii="Times New Roman" w:eastAsia="Times New Roman" w:hAnsi="Times New Roman" w:cs="Times New Roman"/>
          <w:sz w:val="24"/>
          <w:szCs w:val="20"/>
        </w:rPr>
        <w:t xml:space="preserve"> and company. In terms of technology acceptance, it means it is possible that if an employee</w:t>
      </w:r>
      <w:r w:rsidRPr="009C3E06">
        <w:rPr>
          <w:rFonts w:ascii="Times New Roman" w:eastAsia="Times New Roman" w:hAnsi="Times New Roman" w:cs="Times New Roman"/>
          <w:sz w:val="24"/>
          <w:szCs w:val="20"/>
        </w:rPr>
        <w:t xml:space="preserve"> in Hong Kong will not adopt a technology that </w:t>
      </w:r>
      <w:r w:rsidRPr="00A56914">
        <w:rPr>
          <w:rFonts w:ascii="Times New Roman" w:eastAsia="Times New Roman" w:hAnsi="Times New Roman" w:cs="Times New Roman"/>
          <w:strike/>
          <w:sz w:val="24"/>
          <w:szCs w:val="20"/>
        </w:rPr>
        <w:t>i</w:t>
      </w:r>
      <w:r w:rsidR="00A56914" w:rsidRPr="00A56914">
        <w:rPr>
          <w:rFonts w:ascii="Times New Roman" w:eastAsia="Times New Roman" w:hAnsi="Times New Roman" w:cs="Times New Roman"/>
          <w:strike/>
          <w:sz w:val="24"/>
          <w:szCs w:val="20"/>
        </w:rPr>
        <w:t>s</w:t>
      </w:r>
      <w:r w:rsidRPr="009C3E06">
        <w:rPr>
          <w:rFonts w:ascii="Times New Roman" w:eastAsia="Times New Roman" w:hAnsi="Times New Roman" w:cs="Times New Roman"/>
          <w:sz w:val="24"/>
          <w:szCs w:val="20"/>
        </w:rPr>
        <w:t xml:space="preserve"> may upset the relationship with their colleagues, even if that employee may consider the technology as better for the task. These differences may play an important role in the adoption of technology in the respective societies.  Therefore, there is a need to investigate the role of cross-cultural differences in adoption of new technologies</w:t>
      </w:r>
      <w:r>
        <w:rPr>
          <w:rFonts w:ascii="Times New Roman" w:eastAsia="Times New Roman" w:hAnsi="Times New Roman" w:cs="Times New Roman"/>
          <w:sz w:val="24"/>
          <w:szCs w:val="20"/>
        </w:rPr>
        <w:t xml:space="preserve"> and this research will cross analyse the findings in HK and the UK</w:t>
      </w:r>
      <w:r w:rsidRPr="009C3E06">
        <w:rPr>
          <w:rFonts w:ascii="Times New Roman" w:eastAsia="Times New Roman" w:hAnsi="Times New Roman" w:cs="Times New Roman"/>
          <w:sz w:val="24"/>
          <w:szCs w:val="20"/>
        </w:rPr>
        <w:t>. </w:t>
      </w:r>
    </w:p>
    <w:p w14:paraId="73F7B5B6" w14:textId="74B3ED4B" w:rsidR="003176A5" w:rsidRPr="009C3E06" w:rsidRDefault="00A90104" w:rsidP="009C3E0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Furthermore, i</w:t>
      </w:r>
      <w:r w:rsidR="005A313D" w:rsidRPr="009C3E06">
        <w:rPr>
          <w:rFonts w:ascii="Times New Roman" w:eastAsia="Times New Roman" w:hAnsi="Times New Roman" w:cs="Times New Roman"/>
          <w:sz w:val="24"/>
          <w:szCs w:val="20"/>
        </w:rPr>
        <w:t xml:space="preserve">n order to overcome some of the shortcomings of TAM, </w:t>
      </w:r>
      <w:r w:rsidR="003176A5" w:rsidRPr="009C3E06">
        <w:rPr>
          <w:rFonts w:ascii="Times New Roman" w:eastAsia="Times New Roman" w:hAnsi="Times New Roman" w:cs="Times New Roman"/>
          <w:sz w:val="24"/>
          <w:szCs w:val="20"/>
        </w:rPr>
        <w:t xml:space="preserve">Venkatesh et al. (2003) developed the Unified Theory of Acceptance and Use of Technology (UTAUT) model and identified various determinants such as </w:t>
      </w:r>
      <w:r w:rsidR="005C1AC7">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3176A5" w:rsidRPr="009C3E06">
        <w:rPr>
          <w:rFonts w:ascii="Times New Roman" w:eastAsia="Times New Roman" w:hAnsi="Times New Roman" w:cs="Times New Roman"/>
          <w:sz w:val="24"/>
          <w:szCs w:val="20"/>
        </w:rPr>
        <w:t xml:space="preserve">al intention to use IT (social influence, performance expectancy and effort expectancy), technology use (facilitating conditions and </w:t>
      </w:r>
      <w:r w:rsidR="005C1AC7">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3176A5" w:rsidRPr="009C3E06">
        <w:rPr>
          <w:rFonts w:ascii="Times New Roman" w:eastAsia="Times New Roman" w:hAnsi="Times New Roman" w:cs="Times New Roman"/>
          <w:sz w:val="24"/>
          <w:szCs w:val="20"/>
        </w:rPr>
        <w:t xml:space="preserve">al intention), and the contingencies (age, gender, voluntariness and experience). The study suggests </w:t>
      </w:r>
      <w:r w:rsidR="005C1AC7">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3176A5" w:rsidRPr="009C3E06">
        <w:rPr>
          <w:rFonts w:ascii="Times New Roman" w:eastAsia="Times New Roman" w:hAnsi="Times New Roman" w:cs="Times New Roman"/>
          <w:sz w:val="24"/>
          <w:szCs w:val="20"/>
        </w:rPr>
        <w:t xml:space="preserve">al intention determined by performance expectancy and the effect of </w:t>
      </w:r>
      <w:r w:rsidR="005C1AC7">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3176A5" w:rsidRPr="009C3E06">
        <w:rPr>
          <w:rFonts w:ascii="Times New Roman" w:eastAsia="Times New Roman" w:hAnsi="Times New Roman" w:cs="Times New Roman"/>
          <w:sz w:val="24"/>
          <w:szCs w:val="20"/>
        </w:rPr>
        <w:t xml:space="preserve">al intention to vary across individual characteristics such as age and gender.  Effort expectancy on the other hand expected </w:t>
      </w:r>
      <w:r w:rsidR="005C1AC7">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3176A5" w:rsidRPr="009C3E06">
        <w:rPr>
          <w:rFonts w:ascii="Times New Roman" w:eastAsia="Times New Roman" w:hAnsi="Times New Roman" w:cs="Times New Roman"/>
          <w:sz w:val="24"/>
          <w:szCs w:val="20"/>
        </w:rPr>
        <w:t xml:space="preserve">al intention to vary across individual characteristics such as age and gender </w:t>
      </w:r>
      <w:r w:rsidR="00B772D4" w:rsidRPr="009C3E06">
        <w:rPr>
          <w:rFonts w:ascii="Times New Roman" w:eastAsia="Times New Roman" w:hAnsi="Times New Roman" w:cs="Times New Roman"/>
          <w:sz w:val="24"/>
          <w:szCs w:val="20"/>
        </w:rPr>
        <w:t>and</w:t>
      </w:r>
      <w:r w:rsidR="003176A5" w:rsidRPr="009C3E06">
        <w:rPr>
          <w:rFonts w:ascii="Times New Roman" w:eastAsia="Times New Roman" w:hAnsi="Times New Roman" w:cs="Times New Roman"/>
          <w:sz w:val="24"/>
          <w:szCs w:val="20"/>
        </w:rPr>
        <w:t xml:space="preserve"> to exact effect on different individual experience. Social influence was found to influence </w:t>
      </w:r>
      <w:r w:rsidR="005C1AC7">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3176A5" w:rsidRPr="009C3E06">
        <w:rPr>
          <w:rFonts w:ascii="Times New Roman" w:eastAsia="Times New Roman" w:hAnsi="Times New Roman" w:cs="Times New Roman"/>
          <w:sz w:val="24"/>
          <w:szCs w:val="20"/>
        </w:rPr>
        <w:t>al intention. This was contingent on individual characteristics such as age, gender, voluntariness and experience. The facilitating condition</w:t>
      </w:r>
      <w:r w:rsidR="008B5D0A">
        <w:rPr>
          <w:rFonts w:ascii="Times New Roman" w:eastAsia="Times New Roman" w:hAnsi="Times New Roman" w:cs="Times New Roman"/>
          <w:sz w:val="24"/>
          <w:szCs w:val="20"/>
        </w:rPr>
        <w:t>,</w:t>
      </w:r>
      <w:r w:rsidR="003176A5" w:rsidRPr="009C3E06">
        <w:rPr>
          <w:rFonts w:ascii="Times New Roman" w:eastAsia="Times New Roman" w:hAnsi="Times New Roman" w:cs="Times New Roman"/>
          <w:sz w:val="24"/>
          <w:szCs w:val="20"/>
        </w:rPr>
        <w:t xml:space="preserve"> such as the technical and organisation support to influence the </w:t>
      </w:r>
      <w:r w:rsidR="005C1AC7">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3176A5" w:rsidRPr="009C3E06">
        <w:rPr>
          <w:rFonts w:ascii="Times New Roman" w:eastAsia="Times New Roman" w:hAnsi="Times New Roman" w:cs="Times New Roman"/>
          <w:sz w:val="24"/>
          <w:szCs w:val="20"/>
        </w:rPr>
        <w:t>al intention on technology use</w:t>
      </w:r>
      <w:r w:rsidR="008B5D0A">
        <w:rPr>
          <w:rFonts w:ascii="Times New Roman" w:eastAsia="Times New Roman" w:hAnsi="Times New Roman" w:cs="Times New Roman"/>
          <w:sz w:val="24"/>
          <w:szCs w:val="20"/>
        </w:rPr>
        <w:t>,</w:t>
      </w:r>
      <w:r w:rsidR="003176A5" w:rsidRPr="009C3E06">
        <w:rPr>
          <w:rFonts w:ascii="Times New Roman" w:eastAsia="Times New Roman" w:hAnsi="Times New Roman" w:cs="Times New Roman"/>
          <w:sz w:val="24"/>
          <w:szCs w:val="20"/>
        </w:rPr>
        <w:t xml:space="preserve"> was also m</w:t>
      </w:r>
      <w:r w:rsidR="00D23A4F">
        <w:rPr>
          <w:rFonts w:ascii="Times New Roman" w:eastAsia="Times New Roman" w:hAnsi="Times New Roman" w:cs="Times New Roman"/>
          <w:sz w:val="24"/>
          <w:szCs w:val="20"/>
        </w:rPr>
        <w:t xml:space="preserve">oderated by age and experience </w:t>
      </w:r>
      <w:r w:rsidR="003176A5" w:rsidRPr="009C3E06">
        <w:rPr>
          <w:rFonts w:ascii="Times New Roman" w:eastAsia="Times New Roman" w:hAnsi="Times New Roman" w:cs="Times New Roman"/>
          <w:sz w:val="24"/>
          <w:szCs w:val="20"/>
        </w:rPr>
        <w:t>(Venkatesh and Zhange, 2010</w:t>
      </w:r>
      <w:r w:rsidR="008F4602">
        <w:rPr>
          <w:rFonts w:ascii="Times New Roman" w:eastAsia="Times New Roman" w:hAnsi="Times New Roman" w:cs="Times New Roman"/>
          <w:sz w:val="24"/>
          <w:szCs w:val="20"/>
        </w:rPr>
        <w:t>; Wong et al. 2013</w:t>
      </w:r>
      <w:r w:rsidR="003176A5" w:rsidRPr="009C3E06">
        <w:rPr>
          <w:rFonts w:ascii="Times New Roman" w:eastAsia="Times New Roman" w:hAnsi="Times New Roman" w:cs="Times New Roman"/>
          <w:sz w:val="24"/>
          <w:szCs w:val="20"/>
        </w:rPr>
        <w:t>).</w:t>
      </w:r>
    </w:p>
    <w:p w14:paraId="77F3F44C" w14:textId="54AF5FF6" w:rsidR="00F57C9D" w:rsidRPr="009C3E06" w:rsidRDefault="00F57C9D" w:rsidP="009C3E06">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 xml:space="preserve">Venkatesh and Zhang (2010) examined technology adoption in two different cultures and integrated the UTAUT model to capture the employees’ similarities and differences between U.S and China. Findings revealed that culture plays an important role in IT adoption between the two countries. This finding was due to the role of social influence, which varies across the two countries. </w:t>
      </w:r>
      <w:r w:rsidR="006B7C41">
        <w:rPr>
          <w:rFonts w:ascii="Times New Roman" w:eastAsia="Times New Roman" w:hAnsi="Times New Roman" w:cs="Times New Roman"/>
          <w:sz w:val="24"/>
          <w:szCs w:val="20"/>
        </w:rPr>
        <w:t xml:space="preserve">We will further investigate the differences between UK and HK. </w:t>
      </w:r>
    </w:p>
    <w:p w14:paraId="13AB480B" w14:textId="64EBA0CF" w:rsidR="002E04CC" w:rsidRPr="009C3E06" w:rsidRDefault="002E04CC" w:rsidP="009C3E06">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As a result of the importance of the acceptance of IT in organisations by individual end users, this research will further examine the factors that affect the successful IT acceptance</w:t>
      </w:r>
      <w:r w:rsidR="006B7C41">
        <w:rPr>
          <w:rFonts w:ascii="Times New Roman" w:eastAsia="Times New Roman" w:hAnsi="Times New Roman" w:cs="Times New Roman"/>
          <w:sz w:val="24"/>
          <w:szCs w:val="20"/>
        </w:rPr>
        <w:t xml:space="preserve"> in academic institutions</w:t>
      </w:r>
      <w:r w:rsidRPr="009C3E06">
        <w:rPr>
          <w:rFonts w:ascii="Times New Roman" w:eastAsia="Times New Roman" w:hAnsi="Times New Roman" w:cs="Times New Roman"/>
          <w:sz w:val="24"/>
          <w:szCs w:val="20"/>
        </w:rPr>
        <w:t xml:space="preserve">. The acceptance of IT remains a critical factor to any organisation’s effort to initiate change because technology has the attributes to facilitate organisational change, which is driven by changes to implement new IT capabilities in an organisational setting. </w:t>
      </w:r>
    </w:p>
    <w:p w14:paraId="644D4CF7" w14:textId="3ED86AC5" w:rsidR="001F48BB" w:rsidRPr="009C3E06" w:rsidRDefault="001F48BB" w:rsidP="009C3E06">
      <w:pPr>
        <w:spacing w:after="0" w:line="360" w:lineRule="auto"/>
        <w:jc w:val="both"/>
        <w:rPr>
          <w:rFonts w:ascii="Times New Roman" w:eastAsia="Times New Roman" w:hAnsi="Times New Roman" w:cs="Times New Roman"/>
          <w:sz w:val="24"/>
          <w:szCs w:val="20"/>
        </w:rPr>
      </w:pPr>
      <w:r w:rsidRPr="009C3E06">
        <w:rPr>
          <w:rFonts w:ascii="Times New Roman" w:eastAsia="Times New Roman" w:hAnsi="Times New Roman" w:cs="Times New Roman"/>
          <w:sz w:val="24"/>
          <w:szCs w:val="20"/>
        </w:rPr>
        <w:t>The research framework is composed of five hypotheses</w:t>
      </w:r>
      <w:r w:rsidR="00172EC0">
        <w:rPr>
          <w:rFonts w:ascii="Times New Roman" w:eastAsia="Times New Roman" w:hAnsi="Times New Roman" w:cs="Times New Roman"/>
          <w:sz w:val="24"/>
          <w:szCs w:val="20"/>
        </w:rPr>
        <w:t>,</w:t>
      </w:r>
      <w:r w:rsidRPr="009C3E06">
        <w:rPr>
          <w:rFonts w:ascii="Times New Roman" w:eastAsia="Times New Roman" w:hAnsi="Times New Roman" w:cs="Times New Roman"/>
          <w:sz w:val="24"/>
          <w:szCs w:val="20"/>
        </w:rPr>
        <w:t xml:space="preserve"> presented in Figure 1. </w:t>
      </w:r>
    </w:p>
    <w:p w14:paraId="6BBD6679" w14:textId="7282A156" w:rsidR="001F48BB" w:rsidRPr="0009388D" w:rsidRDefault="001F48BB" w:rsidP="001F48BB">
      <w:pPr>
        <w:spacing w:after="120" w:line="240" w:lineRule="auto"/>
        <w:jc w:val="both"/>
        <w:rPr>
          <w:rFonts w:ascii="Arial" w:eastAsia="SimSun" w:hAnsi="Arial" w:cs="Arial"/>
          <w:sz w:val="20"/>
          <w:szCs w:val="20"/>
        </w:rPr>
      </w:pPr>
      <w:r w:rsidRPr="0009388D">
        <w:rPr>
          <w:rFonts w:ascii="Arial" w:hAnsi="Arial" w:cs="Arial"/>
          <w:noProof/>
          <w:lang w:eastAsia="en-GB"/>
        </w:rPr>
        <w:drawing>
          <wp:inline distT="0" distB="0" distL="0" distR="0" wp14:anchorId="44255C4E" wp14:editId="663D05A4">
            <wp:extent cx="4181475" cy="2797485"/>
            <wp:effectExtent l="0" t="0" r="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8602" cy="2808943"/>
                    </a:xfrm>
                    <a:prstGeom prst="rect">
                      <a:avLst/>
                    </a:prstGeom>
                  </pic:spPr>
                </pic:pic>
              </a:graphicData>
            </a:graphic>
          </wp:inline>
        </w:drawing>
      </w:r>
    </w:p>
    <w:p w14:paraId="702B3E9C" w14:textId="77777777" w:rsidR="00C350DD" w:rsidRPr="00CA4598" w:rsidRDefault="00C350DD" w:rsidP="00CA4598">
      <w:pPr>
        <w:pStyle w:val="Figuretitle"/>
      </w:pPr>
      <w:r w:rsidRPr="00CA4598">
        <w:t>Figure 1: Research Framework</w:t>
      </w:r>
    </w:p>
    <w:p w14:paraId="5C111868" w14:textId="20965E64" w:rsidR="001F48BB" w:rsidRPr="00CA4598" w:rsidRDefault="001F48BB" w:rsidP="00CA4598">
      <w:pPr>
        <w:spacing w:after="0" w:line="360" w:lineRule="auto"/>
        <w:jc w:val="both"/>
        <w:rPr>
          <w:rFonts w:ascii="Times New Roman" w:eastAsia="Times New Roman" w:hAnsi="Times New Roman" w:cs="Times New Roman"/>
          <w:sz w:val="24"/>
          <w:szCs w:val="20"/>
        </w:rPr>
      </w:pPr>
      <w:r w:rsidRPr="00CA4598">
        <w:rPr>
          <w:rFonts w:ascii="Times New Roman" w:eastAsia="Times New Roman" w:hAnsi="Times New Roman" w:cs="Times New Roman"/>
          <w:b/>
          <w:sz w:val="24"/>
          <w:szCs w:val="20"/>
        </w:rPr>
        <w:t>Hypothesis 1:</w:t>
      </w:r>
      <w:r w:rsidRPr="00CA4598">
        <w:rPr>
          <w:rFonts w:ascii="Times New Roman" w:eastAsia="Times New Roman" w:hAnsi="Times New Roman" w:cs="Times New Roman"/>
          <w:sz w:val="24"/>
          <w:szCs w:val="20"/>
        </w:rPr>
        <w:t xml:space="preserve"> Performance expectancy has a positive association with the </w:t>
      </w:r>
      <w:r w:rsidR="0087268B">
        <w:rPr>
          <w:rFonts w:ascii="Times New Roman" w:eastAsia="Times New Roman" w:hAnsi="Times New Roman" w:cs="Times New Roman"/>
          <w:sz w:val="24"/>
          <w:szCs w:val="20"/>
        </w:rPr>
        <w:t>Behavior</w:t>
      </w:r>
      <w:r w:rsidR="00F86508">
        <w:rPr>
          <w:rFonts w:ascii="Times New Roman" w:eastAsia="Times New Roman" w:hAnsi="Times New Roman" w:cs="Times New Roman"/>
          <w:sz w:val="24"/>
          <w:szCs w:val="20"/>
        </w:rPr>
        <w:t>al I</w:t>
      </w:r>
      <w:r w:rsidRPr="00CA4598">
        <w:rPr>
          <w:rFonts w:ascii="Times New Roman" w:eastAsia="Times New Roman" w:hAnsi="Times New Roman" w:cs="Times New Roman"/>
          <w:sz w:val="24"/>
          <w:szCs w:val="20"/>
        </w:rPr>
        <w:t>ntention to adopt new technologies in workplace.</w:t>
      </w:r>
    </w:p>
    <w:p w14:paraId="16E22FB7" w14:textId="37EBFAB4" w:rsidR="001F48BB" w:rsidRPr="00CA4598" w:rsidRDefault="001F48BB" w:rsidP="00CA4598">
      <w:pPr>
        <w:spacing w:after="0" w:line="360" w:lineRule="auto"/>
        <w:jc w:val="both"/>
        <w:rPr>
          <w:rFonts w:ascii="Times New Roman" w:eastAsia="Times New Roman" w:hAnsi="Times New Roman" w:cs="Times New Roman"/>
          <w:sz w:val="24"/>
          <w:szCs w:val="20"/>
        </w:rPr>
      </w:pPr>
      <w:r w:rsidRPr="00CA4598">
        <w:rPr>
          <w:rFonts w:ascii="Times New Roman" w:eastAsia="Times New Roman" w:hAnsi="Times New Roman" w:cs="Times New Roman"/>
          <w:b/>
          <w:sz w:val="24"/>
          <w:szCs w:val="20"/>
        </w:rPr>
        <w:t>Hypothesis 2:</w:t>
      </w:r>
      <w:r w:rsidRPr="00CA4598">
        <w:rPr>
          <w:rFonts w:ascii="Times New Roman" w:eastAsia="Times New Roman" w:hAnsi="Times New Roman" w:cs="Times New Roman"/>
          <w:sz w:val="24"/>
          <w:szCs w:val="20"/>
        </w:rPr>
        <w:t xml:space="preserve"> Effort expectancy has a positive association with the </w:t>
      </w:r>
      <w:r w:rsidR="0087268B">
        <w:rPr>
          <w:rFonts w:ascii="Times New Roman" w:eastAsia="Times New Roman" w:hAnsi="Times New Roman" w:cs="Times New Roman"/>
          <w:sz w:val="24"/>
          <w:szCs w:val="20"/>
        </w:rPr>
        <w:t>Behavior</w:t>
      </w:r>
      <w:r w:rsidR="00F86508">
        <w:rPr>
          <w:rFonts w:ascii="Times New Roman" w:eastAsia="Times New Roman" w:hAnsi="Times New Roman" w:cs="Times New Roman"/>
          <w:sz w:val="24"/>
          <w:szCs w:val="20"/>
        </w:rPr>
        <w:t>al I</w:t>
      </w:r>
      <w:r w:rsidRPr="00CA4598">
        <w:rPr>
          <w:rFonts w:ascii="Times New Roman" w:eastAsia="Times New Roman" w:hAnsi="Times New Roman" w:cs="Times New Roman"/>
          <w:sz w:val="24"/>
          <w:szCs w:val="20"/>
        </w:rPr>
        <w:t>ntention to adopt new technologies in workplace.</w:t>
      </w:r>
    </w:p>
    <w:p w14:paraId="7E4D4276" w14:textId="3EDED2C6" w:rsidR="001F48BB" w:rsidRPr="00CA4598" w:rsidRDefault="001F48BB" w:rsidP="00CA4598">
      <w:pPr>
        <w:spacing w:after="0" w:line="360" w:lineRule="auto"/>
        <w:jc w:val="both"/>
        <w:rPr>
          <w:rFonts w:ascii="Times New Roman" w:eastAsia="Times New Roman" w:hAnsi="Times New Roman" w:cs="Times New Roman"/>
          <w:sz w:val="24"/>
          <w:szCs w:val="20"/>
        </w:rPr>
      </w:pPr>
      <w:r w:rsidRPr="00CA4598">
        <w:rPr>
          <w:rFonts w:ascii="Times New Roman" w:eastAsia="Times New Roman" w:hAnsi="Times New Roman" w:cs="Times New Roman"/>
          <w:b/>
          <w:sz w:val="24"/>
          <w:szCs w:val="20"/>
        </w:rPr>
        <w:t>Hypothesis 3:</w:t>
      </w:r>
      <w:r w:rsidRPr="00CA4598">
        <w:rPr>
          <w:rFonts w:ascii="Times New Roman" w:eastAsia="Times New Roman" w:hAnsi="Times New Roman" w:cs="Times New Roman"/>
          <w:sz w:val="24"/>
          <w:szCs w:val="20"/>
        </w:rPr>
        <w:t xml:space="preserve"> Social influence has a positive association with the </w:t>
      </w:r>
      <w:r w:rsidR="0087268B">
        <w:rPr>
          <w:rFonts w:ascii="Times New Roman" w:eastAsia="Times New Roman" w:hAnsi="Times New Roman" w:cs="Times New Roman"/>
          <w:sz w:val="24"/>
          <w:szCs w:val="20"/>
        </w:rPr>
        <w:t>Behavior</w:t>
      </w:r>
      <w:r w:rsidR="00F86508">
        <w:rPr>
          <w:rFonts w:ascii="Times New Roman" w:eastAsia="Times New Roman" w:hAnsi="Times New Roman" w:cs="Times New Roman"/>
          <w:sz w:val="24"/>
          <w:szCs w:val="20"/>
        </w:rPr>
        <w:t>al I</w:t>
      </w:r>
      <w:r w:rsidRPr="00CA4598">
        <w:rPr>
          <w:rFonts w:ascii="Times New Roman" w:eastAsia="Times New Roman" w:hAnsi="Times New Roman" w:cs="Times New Roman"/>
          <w:sz w:val="24"/>
          <w:szCs w:val="20"/>
        </w:rPr>
        <w:t>ntention to adopt new technologies in workplace.</w:t>
      </w:r>
    </w:p>
    <w:p w14:paraId="74FBB7E7" w14:textId="45CB3358" w:rsidR="001F48BB" w:rsidRPr="00CA4598" w:rsidRDefault="001F48BB" w:rsidP="00CA4598">
      <w:pPr>
        <w:spacing w:after="0" w:line="360" w:lineRule="auto"/>
        <w:jc w:val="both"/>
        <w:rPr>
          <w:rFonts w:ascii="Times New Roman" w:eastAsia="Times New Roman" w:hAnsi="Times New Roman" w:cs="Times New Roman"/>
          <w:sz w:val="24"/>
          <w:szCs w:val="20"/>
        </w:rPr>
      </w:pPr>
      <w:r w:rsidRPr="00CA4598">
        <w:rPr>
          <w:rFonts w:ascii="Times New Roman" w:eastAsia="Times New Roman" w:hAnsi="Times New Roman" w:cs="Times New Roman"/>
          <w:b/>
          <w:sz w:val="24"/>
          <w:szCs w:val="20"/>
        </w:rPr>
        <w:t>Hypothesis 4:</w:t>
      </w:r>
      <w:r w:rsidRPr="00CA4598">
        <w:rPr>
          <w:rFonts w:ascii="Times New Roman" w:eastAsia="Times New Roman" w:hAnsi="Times New Roman" w:cs="Times New Roman"/>
          <w:sz w:val="24"/>
          <w:szCs w:val="20"/>
        </w:rPr>
        <w:t xml:space="preserve"> Facilitating conditions has a positive association with the </w:t>
      </w:r>
      <w:r w:rsidR="0087268B">
        <w:rPr>
          <w:rFonts w:ascii="Times New Roman" w:eastAsia="Times New Roman" w:hAnsi="Times New Roman" w:cs="Times New Roman"/>
          <w:sz w:val="24"/>
          <w:szCs w:val="20"/>
        </w:rPr>
        <w:t>Behavior</w:t>
      </w:r>
      <w:r w:rsidR="00F86508">
        <w:rPr>
          <w:rFonts w:ascii="Times New Roman" w:eastAsia="Times New Roman" w:hAnsi="Times New Roman" w:cs="Times New Roman"/>
          <w:sz w:val="24"/>
          <w:szCs w:val="20"/>
        </w:rPr>
        <w:t>al I</w:t>
      </w:r>
      <w:r w:rsidRPr="00CA4598">
        <w:rPr>
          <w:rFonts w:ascii="Times New Roman" w:eastAsia="Times New Roman" w:hAnsi="Times New Roman" w:cs="Times New Roman"/>
          <w:sz w:val="24"/>
          <w:szCs w:val="20"/>
        </w:rPr>
        <w:t>ntention to adopt new technologies in workplace.</w:t>
      </w:r>
    </w:p>
    <w:p w14:paraId="4BB5A928" w14:textId="6E08039B" w:rsidR="001F48BB" w:rsidRPr="00CA4598" w:rsidRDefault="001F48BB" w:rsidP="00CA4598">
      <w:pPr>
        <w:spacing w:after="0" w:line="360" w:lineRule="auto"/>
        <w:jc w:val="both"/>
        <w:rPr>
          <w:rFonts w:ascii="Times New Roman" w:eastAsia="Times New Roman" w:hAnsi="Times New Roman" w:cs="Times New Roman"/>
          <w:sz w:val="24"/>
          <w:szCs w:val="20"/>
        </w:rPr>
      </w:pPr>
      <w:r w:rsidRPr="00CA4598">
        <w:rPr>
          <w:rFonts w:ascii="Times New Roman" w:eastAsia="Times New Roman" w:hAnsi="Times New Roman" w:cs="Times New Roman"/>
          <w:b/>
          <w:sz w:val="24"/>
          <w:szCs w:val="20"/>
        </w:rPr>
        <w:t>Hypothesis 5:</w:t>
      </w:r>
      <w:r w:rsidRPr="00CA4598">
        <w:rPr>
          <w:rFonts w:ascii="Times New Roman" w:eastAsia="Times New Roman" w:hAnsi="Times New Roman" w:cs="Times New Roman"/>
          <w:sz w:val="24"/>
          <w:szCs w:val="20"/>
        </w:rPr>
        <w:t xml:space="preserve"> The intention to adopt new technologies in workplace positively affects the actual adoption of new technologies in workplace.</w:t>
      </w:r>
    </w:p>
    <w:p w14:paraId="79A0018D" w14:textId="6AB14EB4" w:rsidR="00A343B6" w:rsidRPr="00240BDA" w:rsidRDefault="009200CC" w:rsidP="00240BDA">
      <w:pPr>
        <w:pStyle w:val="Heading1"/>
        <w:keepNext w:val="0"/>
        <w:keepLines w:val="0"/>
        <w:spacing w:before="0" w:after="0" w:line="360" w:lineRule="auto"/>
        <w:jc w:val="both"/>
        <w:rPr>
          <w:rFonts w:ascii="Times New Roman" w:hAnsi="Times New Roman"/>
          <w:kern w:val="0"/>
          <w:sz w:val="28"/>
          <w:szCs w:val="28"/>
          <w:lang w:val="en-GB"/>
        </w:rPr>
      </w:pPr>
      <w:r>
        <w:rPr>
          <w:rFonts w:ascii="Times New Roman" w:hAnsi="Times New Roman"/>
          <w:kern w:val="0"/>
          <w:sz w:val="28"/>
          <w:szCs w:val="28"/>
          <w:lang w:val="en-GB"/>
        </w:rPr>
        <w:t xml:space="preserve">3.0 </w:t>
      </w:r>
      <w:r w:rsidR="00A343B6" w:rsidRPr="00240BDA">
        <w:rPr>
          <w:rFonts w:ascii="Times New Roman" w:hAnsi="Times New Roman"/>
          <w:kern w:val="0"/>
          <w:sz w:val="28"/>
          <w:szCs w:val="28"/>
          <w:lang w:val="en-GB"/>
        </w:rPr>
        <w:t xml:space="preserve">Methodology </w:t>
      </w:r>
    </w:p>
    <w:p w14:paraId="64FAE1FD" w14:textId="7DB5E01A" w:rsidR="00A343B6" w:rsidRPr="00240BDA" w:rsidRDefault="009200CC" w:rsidP="00240BDA">
      <w:pPr>
        <w:pStyle w:val="Heading2"/>
      </w:pPr>
      <w:r>
        <w:t xml:space="preserve">3.1 </w:t>
      </w:r>
      <w:r w:rsidR="00A343B6" w:rsidRPr="00240BDA">
        <w:t>Measurement instruments</w:t>
      </w:r>
    </w:p>
    <w:p w14:paraId="71EEB5A6" w14:textId="16743D9C" w:rsidR="00EB54CE" w:rsidRPr="00EC50EB" w:rsidRDefault="00EB54CE" w:rsidP="00EC50EB">
      <w:pPr>
        <w:spacing w:after="0" w:line="360" w:lineRule="auto"/>
        <w:jc w:val="both"/>
        <w:rPr>
          <w:rFonts w:ascii="Times New Roman" w:eastAsia="Times New Roman" w:hAnsi="Times New Roman" w:cs="Times New Roman"/>
          <w:sz w:val="24"/>
          <w:szCs w:val="20"/>
        </w:rPr>
      </w:pPr>
      <w:r w:rsidRPr="00EC50EB">
        <w:rPr>
          <w:rFonts w:ascii="Times New Roman" w:eastAsia="Times New Roman" w:hAnsi="Times New Roman" w:cs="Times New Roman"/>
          <w:sz w:val="24"/>
          <w:szCs w:val="20"/>
        </w:rPr>
        <w:t>A set of measurement items in respect of technology adoption</w:t>
      </w:r>
      <w:r w:rsidR="00007ADA" w:rsidRPr="00EC50EB">
        <w:rPr>
          <w:rFonts w:ascii="Times New Roman" w:eastAsia="Times New Roman" w:hAnsi="Times New Roman" w:cs="Times New Roman"/>
          <w:sz w:val="24"/>
          <w:szCs w:val="20"/>
        </w:rPr>
        <w:t xml:space="preserve">, workplace technology and </w:t>
      </w:r>
      <w:r w:rsidR="004325DB">
        <w:rPr>
          <w:rFonts w:ascii="Times New Roman" w:eastAsia="Times New Roman" w:hAnsi="Times New Roman" w:cs="Times New Roman"/>
          <w:sz w:val="24"/>
          <w:szCs w:val="20"/>
        </w:rPr>
        <w:t xml:space="preserve">the </w:t>
      </w:r>
      <w:r w:rsidR="00007ADA" w:rsidRPr="00EC50EB">
        <w:rPr>
          <w:rFonts w:ascii="Times New Roman" w:eastAsia="Times New Roman" w:hAnsi="Times New Roman" w:cs="Times New Roman"/>
          <w:sz w:val="24"/>
          <w:szCs w:val="20"/>
        </w:rPr>
        <w:t xml:space="preserve">UTAUT model were adapted to the specific context of this study on the acceptance of new technologies in the workplace </w:t>
      </w:r>
      <w:r w:rsidR="00E369E0">
        <w:rPr>
          <w:rFonts w:ascii="Times New Roman" w:eastAsia="Times New Roman" w:hAnsi="Times New Roman" w:cs="Times New Roman"/>
          <w:sz w:val="24"/>
          <w:szCs w:val="20"/>
        </w:rPr>
        <w:t>(Escobar-Rodríguez and</w:t>
      </w:r>
      <w:r w:rsidR="005E531D" w:rsidRPr="00EC50EB">
        <w:rPr>
          <w:rFonts w:ascii="Times New Roman" w:eastAsia="Times New Roman" w:hAnsi="Times New Roman" w:cs="Times New Roman"/>
          <w:sz w:val="24"/>
          <w:szCs w:val="20"/>
        </w:rPr>
        <w:t xml:space="preserve"> Carvajal-Trujillo, 2014; </w:t>
      </w:r>
      <w:r w:rsidR="00E24993" w:rsidRPr="00EC50EB">
        <w:rPr>
          <w:rFonts w:ascii="Times New Roman" w:eastAsia="Times New Roman" w:hAnsi="Times New Roman" w:cs="Times New Roman"/>
          <w:sz w:val="24"/>
          <w:szCs w:val="20"/>
        </w:rPr>
        <w:t xml:space="preserve">Kijsanayotin, </w:t>
      </w:r>
      <w:r w:rsidR="00E369E0">
        <w:rPr>
          <w:rFonts w:ascii="Times New Roman" w:eastAsia="Times New Roman" w:hAnsi="Times New Roman" w:cs="Times New Roman"/>
          <w:sz w:val="24"/>
          <w:szCs w:val="20"/>
        </w:rPr>
        <w:t>Pannarunothai and</w:t>
      </w:r>
      <w:r w:rsidR="00E24993" w:rsidRPr="00EC50EB">
        <w:rPr>
          <w:rFonts w:ascii="Times New Roman" w:eastAsia="Times New Roman" w:hAnsi="Times New Roman" w:cs="Times New Roman"/>
          <w:sz w:val="24"/>
          <w:szCs w:val="20"/>
        </w:rPr>
        <w:t xml:space="preserve"> Speedie, 2009; </w:t>
      </w:r>
      <w:r w:rsidR="00E369E0">
        <w:rPr>
          <w:rFonts w:ascii="Times New Roman" w:eastAsia="Times New Roman" w:hAnsi="Times New Roman" w:cs="Times New Roman"/>
          <w:sz w:val="24"/>
          <w:szCs w:val="20"/>
        </w:rPr>
        <w:t>Oye, Iahad and</w:t>
      </w:r>
      <w:r w:rsidR="005E531D" w:rsidRPr="00EC50EB">
        <w:rPr>
          <w:rFonts w:ascii="Times New Roman" w:eastAsia="Times New Roman" w:hAnsi="Times New Roman" w:cs="Times New Roman"/>
          <w:sz w:val="24"/>
          <w:szCs w:val="20"/>
        </w:rPr>
        <w:t xml:space="preserve"> Rahim, 2014; Raman et al.</w:t>
      </w:r>
      <w:r w:rsidR="00E369E0">
        <w:rPr>
          <w:rFonts w:ascii="Times New Roman" w:eastAsia="Times New Roman" w:hAnsi="Times New Roman" w:cs="Times New Roman"/>
          <w:sz w:val="24"/>
          <w:szCs w:val="20"/>
        </w:rPr>
        <w:t xml:space="preserve">, 2014; Williams, </w:t>
      </w:r>
      <w:r w:rsidR="00E369E0" w:rsidRPr="004C4C7F">
        <w:rPr>
          <w:rFonts w:ascii="Times New Roman" w:eastAsia="Times New Roman" w:hAnsi="Times New Roman" w:cs="Times New Roman"/>
          <w:sz w:val="24"/>
          <w:szCs w:val="20"/>
        </w:rPr>
        <w:t>Rana and</w:t>
      </w:r>
      <w:r w:rsidR="005E531D" w:rsidRPr="004C4C7F">
        <w:rPr>
          <w:rFonts w:ascii="Times New Roman" w:eastAsia="Times New Roman" w:hAnsi="Times New Roman" w:cs="Times New Roman"/>
          <w:sz w:val="24"/>
          <w:szCs w:val="20"/>
        </w:rPr>
        <w:t xml:space="preserve"> Dwivedi, 2015</w:t>
      </w:r>
      <w:r w:rsidR="00E369E0" w:rsidRPr="004C4C7F">
        <w:rPr>
          <w:rFonts w:ascii="Times New Roman" w:eastAsia="Times New Roman" w:hAnsi="Times New Roman" w:cs="Times New Roman"/>
          <w:sz w:val="24"/>
          <w:szCs w:val="20"/>
        </w:rPr>
        <w:t>; Yueh, Lu and</w:t>
      </w:r>
      <w:r w:rsidR="00E24993" w:rsidRPr="004C4C7F">
        <w:rPr>
          <w:rFonts w:ascii="Times New Roman" w:eastAsia="Times New Roman" w:hAnsi="Times New Roman" w:cs="Times New Roman"/>
          <w:sz w:val="24"/>
          <w:szCs w:val="20"/>
        </w:rPr>
        <w:t xml:space="preserve"> Lin, 2016</w:t>
      </w:r>
      <w:r w:rsidR="005E531D" w:rsidRPr="004C4C7F">
        <w:rPr>
          <w:rFonts w:ascii="Times New Roman" w:eastAsia="Times New Roman" w:hAnsi="Times New Roman" w:cs="Times New Roman"/>
          <w:sz w:val="24"/>
          <w:szCs w:val="20"/>
        </w:rPr>
        <w:t>)</w:t>
      </w:r>
      <w:r w:rsidR="00D410AC" w:rsidRPr="004C4C7F">
        <w:rPr>
          <w:rFonts w:ascii="Times New Roman" w:eastAsia="Times New Roman" w:hAnsi="Times New Roman" w:cs="Times New Roman"/>
          <w:sz w:val="24"/>
          <w:szCs w:val="20"/>
        </w:rPr>
        <w:t xml:space="preserve">. As exhibited in the previous section, there are </w:t>
      </w:r>
      <w:r w:rsidR="004325DB" w:rsidRPr="004C4C7F">
        <w:rPr>
          <w:rFonts w:ascii="Times New Roman" w:eastAsia="Times New Roman" w:hAnsi="Times New Roman" w:cs="Times New Roman"/>
          <w:sz w:val="24"/>
          <w:szCs w:val="20"/>
        </w:rPr>
        <w:t>in total</w:t>
      </w:r>
      <w:r w:rsidR="00D410AC" w:rsidRPr="00EC50EB">
        <w:rPr>
          <w:rFonts w:ascii="Times New Roman" w:eastAsia="Times New Roman" w:hAnsi="Times New Roman" w:cs="Times New Roman"/>
          <w:sz w:val="24"/>
          <w:szCs w:val="20"/>
        </w:rPr>
        <w:t xml:space="preserve"> six constructs, namely Performance Expectancy</w:t>
      </w:r>
      <w:r w:rsidR="00ED75C7" w:rsidRPr="00EC50EB">
        <w:rPr>
          <w:rFonts w:ascii="Times New Roman" w:eastAsia="Times New Roman" w:hAnsi="Times New Roman" w:cs="Times New Roman"/>
          <w:sz w:val="24"/>
          <w:szCs w:val="20"/>
        </w:rPr>
        <w:t xml:space="preserve"> (4 items)</w:t>
      </w:r>
      <w:r w:rsidR="00D410AC" w:rsidRPr="00EC50EB">
        <w:rPr>
          <w:rFonts w:ascii="Times New Roman" w:eastAsia="Times New Roman" w:hAnsi="Times New Roman" w:cs="Times New Roman"/>
          <w:sz w:val="24"/>
          <w:szCs w:val="20"/>
        </w:rPr>
        <w:t>, Effort Expectancy</w:t>
      </w:r>
      <w:r w:rsidR="00ED75C7" w:rsidRPr="00EC50EB">
        <w:rPr>
          <w:rFonts w:ascii="Times New Roman" w:eastAsia="Times New Roman" w:hAnsi="Times New Roman" w:cs="Times New Roman"/>
          <w:sz w:val="24"/>
          <w:szCs w:val="20"/>
        </w:rPr>
        <w:t xml:space="preserve"> (4 items)</w:t>
      </w:r>
      <w:r w:rsidR="00D410AC" w:rsidRPr="00EC50EB">
        <w:rPr>
          <w:rFonts w:ascii="Times New Roman" w:eastAsia="Times New Roman" w:hAnsi="Times New Roman" w:cs="Times New Roman" w:hint="eastAsia"/>
          <w:sz w:val="24"/>
          <w:szCs w:val="20"/>
        </w:rPr>
        <w:t>,</w:t>
      </w:r>
      <w:r w:rsidR="00D410AC" w:rsidRPr="00EC50EB">
        <w:rPr>
          <w:rFonts w:ascii="Times New Roman" w:eastAsia="Times New Roman" w:hAnsi="Times New Roman" w:cs="Times New Roman"/>
          <w:sz w:val="24"/>
          <w:szCs w:val="20"/>
        </w:rPr>
        <w:t xml:space="preserve"> Social Influence</w:t>
      </w:r>
      <w:r w:rsidR="00ED75C7" w:rsidRPr="00EC50EB">
        <w:rPr>
          <w:rFonts w:ascii="Times New Roman" w:eastAsia="Times New Roman" w:hAnsi="Times New Roman" w:cs="Times New Roman"/>
          <w:sz w:val="24"/>
          <w:szCs w:val="20"/>
        </w:rPr>
        <w:t xml:space="preserve"> (4 items)</w:t>
      </w:r>
      <w:r w:rsidR="00D410AC" w:rsidRPr="00EC50EB">
        <w:rPr>
          <w:rFonts w:ascii="Times New Roman" w:eastAsia="Times New Roman" w:hAnsi="Times New Roman" w:cs="Times New Roman" w:hint="eastAsia"/>
          <w:sz w:val="24"/>
          <w:szCs w:val="20"/>
        </w:rPr>
        <w:t>,</w:t>
      </w:r>
      <w:r w:rsidR="00D410AC" w:rsidRPr="00EC50EB">
        <w:rPr>
          <w:rFonts w:ascii="Times New Roman" w:eastAsia="Times New Roman" w:hAnsi="Times New Roman" w:cs="Times New Roman"/>
          <w:sz w:val="24"/>
          <w:szCs w:val="20"/>
        </w:rPr>
        <w:t xml:space="preserve"> Facilitating Conditions</w:t>
      </w:r>
      <w:r w:rsidR="00ED75C7" w:rsidRPr="00EC50EB">
        <w:rPr>
          <w:rFonts w:ascii="Times New Roman" w:eastAsia="Times New Roman" w:hAnsi="Times New Roman" w:cs="Times New Roman"/>
          <w:sz w:val="24"/>
          <w:szCs w:val="20"/>
        </w:rPr>
        <w:t xml:space="preserve"> (4 items)</w:t>
      </w:r>
      <w:r w:rsidR="00D410AC" w:rsidRPr="00EC50EB">
        <w:rPr>
          <w:rFonts w:ascii="Times New Roman" w:eastAsia="Times New Roman" w:hAnsi="Times New Roman" w:cs="Times New Roman" w:hint="eastAsia"/>
          <w:sz w:val="24"/>
          <w:szCs w:val="20"/>
        </w:rPr>
        <w:t>,</w:t>
      </w:r>
      <w:r w:rsidR="00D410AC" w:rsidRPr="00EC50EB">
        <w:rPr>
          <w:rFonts w:ascii="Times New Roman" w:eastAsia="Times New Roman" w:hAnsi="Times New Roman" w:cs="Times New Roman"/>
          <w:sz w:val="24"/>
          <w:szCs w:val="20"/>
        </w:rPr>
        <w:t xml:space="preserve"> Behavioral Intention</w:t>
      </w:r>
      <w:r w:rsidR="00ED75C7" w:rsidRPr="00EC50EB">
        <w:rPr>
          <w:rFonts w:ascii="Times New Roman" w:eastAsia="Times New Roman" w:hAnsi="Times New Roman" w:cs="Times New Roman"/>
          <w:sz w:val="24"/>
          <w:szCs w:val="20"/>
        </w:rPr>
        <w:t xml:space="preserve"> (3 items)</w:t>
      </w:r>
      <w:r w:rsidR="00D410AC" w:rsidRPr="00EC50EB">
        <w:rPr>
          <w:rFonts w:ascii="Times New Roman" w:eastAsia="Times New Roman" w:hAnsi="Times New Roman" w:cs="Times New Roman"/>
          <w:sz w:val="24"/>
          <w:szCs w:val="20"/>
        </w:rPr>
        <w:t xml:space="preserve"> and Use </w:t>
      </w:r>
      <w:r w:rsidR="00124ACC">
        <w:rPr>
          <w:rFonts w:ascii="Times New Roman" w:eastAsia="Times New Roman" w:hAnsi="Times New Roman" w:cs="Times New Roman"/>
          <w:sz w:val="24"/>
          <w:szCs w:val="20"/>
        </w:rPr>
        <w:t>b</w:t>
      </w:r>
      <w:r w:rsidR="0087268B">
        <w:rPr>
          <w:rFonts w:ascii="Times New Roman" w:eastAsia="Times New Roman" w:hAnsi="Times New Roman" w:cs="Times New Roman"/>
          <w:sz w:val="24"/>
          <w:szCs w:val="20"/>
        </w:rPr>
        <w:t>ehavior</w:t>
      </w:r>
      <w:r w:rsidR="00D410AC" w:rsidRPr="00EC50EB">
        <w:rPr>
          <w:rFonts w:ascii="Times New Roman" w:eastAsia="Times New Roman" w:hAnsi="Times New Roman" w:cs="Times New Roman"/>
          <w:sz w:val="24"/>
          <w:szCs w:val="20"/>
        </w:rPr>
        <w:t>.</w:t>
      </w:r>
      <w:r w:rsidR="00084AC5" w:rsidRPr="00EC50EB">
        <w:rPr>
          <w:rFonts w:ascii="Times New Roman" w:eastAsia="Times New Roman" w:hAnsi="Times New Roman" w:cs="Times New Roman"/>
          <w:sz w:val="24"/>
          <w:szCs w:val="20"/>
        </w:rPr>
        <w:t xml:space="preserve"> </w:t>
      </w:r>
      <w:r w:rsidR="002A301D">
        <w:rPr>
          <w:rFonts w:ascii="Times New Roman" w:eastAsia="Times New Roman" w:hAnsi="Times New Roman" w:cs="Times New Roman"/>
          <w:sz w:val="24"/>
          <w:szCs w:val="20"/>
        </w:rPr>
        <w:t>Also</w:t>
      </w:r>
      <w:r w:rsidR="00084AC5" w:rsidRPr="00EC50EB">
        <w:rPr>
          <w:rFonts w:ascii="Times New Roman" w:eastAsia="Times New Roman" w:hAnsi="Times New Roman" w:cs="Times New Roman"/>
          <w:sz w:val="24"/>
          <w:szCs w:val="20"/>
        </w:rPr>
        <w:t xml:space="preserve">, a </w:t>
      </w:r>
      <w:r w:rsidR="00977A8A">
        <w:rPr>
          <w:rFonts w:ascii="Times New Roman" w:eastAsia="Times New Roman" w:hAnsi="Times New Roman" w:cs="Times New Roman"/>
          <w:sz w:val="24"/>
          <w:szCs w:val="20"/>
        </w:rPr>
        <w:t>part</w:t>
      </w:r>
      <w:r w:rsidR="00084AC5" w:rsidRPr="00EC50EB">
        <w:rPr>
          <w:rFonts w:ascii="Times New Roman" w:eastAsia="Times New Roman" w:hAnsi="Times New Roman" w:cs="Times New Roman"/>
          <w:sz w:val="24"/>
          <w:szCs w:val="20"/>
        </w:rPr>
        <w:t xml:space="preserve"> was designed to collect the demographic details of respondents. Except Use </w:t>
      </w:r>
      <w:r w:rsidR="0087268B">
        <w:rPr>
          <w:rFonts w:ascii="Times New Roman" w:eastAsia="Times New Roman" w:hAnsi="Times New Roman" w:cs="Times New Roman"/>
          <w:sz w:val="24"/>
          <w:szCs w:val="20"/>
        </w:rPr>
        <w:t>Behavior</w:t>
      </w:r>
      <w:r w:rsidR="00084AC5" w:rsidRPr="00EC50EB">
        <w:rPr>
          <w:rFonts w:ascii="Times New Roman" w:eastAsia="Times New Roman" w:hAnsi="Times New Roman" w:cs="Times New Roman"/>
          <w:sz w:val="24"/>
          <w:szCs w:val="20"/>
        </w:rPr>
        <w:t>, each item was measured</w:t>
      </w:r>
      <w:r w:rsidR="005D12C8" w:rsidRPr="00EC50EB">
        <w:rPr>
          <w:rFonts w:ascii="Times New Roman" w:eastAsia="Times New Roman" w:hAnsi="Times New Roman" w:cs="Times New Roman"/>
          <w:sz w:val="24"/>
          <w:szCs w:val="20"/>
        </w:rPr>
        <w:t xml:space="preserve"> by a 5-point Likert scale, anchored by 1 (strongly disagree) and 5 (strongly agree). Aligned with prior studies </w:t>
      </w:r>
      <w:r w:rsidR="00E369E0">
        <w:rPr>
          <w:rFonts w:ascii="Times New Roman" w:eastAsia="Times New Roman" w:hAnsi="Times New Roman" w:cs="Times New Roman"/>
          <w:sz w:val="24"/>
          <w:szCs w:val="20"/>
        </w:rPr>
        <w:t>(Behrend, Wiebe, London and Johnson, 2011; Im, Hong and</w:t>
      </w:r>
      <w:r w:rsidR="005D12C8" w:rsidRPr="00EC50EB">
        <w:rPr>
          <w:rFonts w:ascii="Times New Roman" w:eastAsia="Times New Roman" w:hAnsi="Times New Roman" w:cs="Times New Roman"/>
          <w:sz w:val="24"/>
          <w:szCs w:val="20"/>
        </w:rPr>
        <w:t xml:space="preserve"> Kang, 2011), Use </w:t>
      </w:r>
      <w:r w:rsidR="0087268B">
        <w:rPr>
          <w:rFonts w:ascii="Times New Roman" w:eastAsia="Times New Roman" w:hAnsi="Times New Roman" w:cs="Times New Roman"/>
          <w:sz w:val="24"/>
          <w:szCs w:val="20"/>
        </w:rPr>
        <w:t>Behavior</w:t>
      </w:r>
      <w:r w:rsidR="005D12C8" w:rsidRPr="00EC50EB">
        <w:rPr>
          <w:rFonts w:ascii="Times New Roman" w:eastAsia="Times New Roman" w:hAnsi="Times New Roman" w:cs="Times New Roman"/>
          <w:sz w:val="24"/>
          <w:szCs w:val="20"/>
        </w:rPr>
        <w:t xml:space="preserve"> was measured by a 9-point Likert scale</w:t>
      </w:r>
      <w:r w:rsidR="007B79D8" w:rsidRPr="00EC50EB">
        <w:rPr>
          <w:rFonts w:ascii="Times New Roman" w:eastAsia="Times New Roman" w:hAnsi="Times New Roman" w:cs="Times New Roman"/>
          <w:sz w:val="24"/>
          <w:szCs w:val="20"/>
        </w:rPr>
        <w:t xml:space="preserve"> </w:t>
      </w:r>
      <w:r w:rsidR="005D12C8" w:rsidRPr="00EC50EB">
        <w:rPr>
          <w:rFonts w:ascii="Times New Roman" w:eastAsia="Times New Roman" w:hAnsi="Times New Roman" w:cs="Times New Roman"/>
          <w:sz w:val="24"/>
          <w:szCs w:val="20"/>
        </w:rPr>
        <w:t>(have not used, once a year, once in six months, once in three months, once a month, once a week, once in 4–5 days, once in 2–3 days, almost every day).</w:t>
      </w:r>
      <w:r w:rsidR="007B79D8" w:rsidRPr="00EC50EB">
        <w:rPr>
          <w:rFonts w:ascii="Times New Roman" w:eastAsia="Times New Roman" w:hAnsi="Times New Roman" w:cs="Times New Roman"/>
          <w:sz w:val="24"/>
          <w:szCs w:val="20"/>
        </w:rPr>
        <w:t xml:space="preserve"> A pilot study was conducted to test the validity of the questionnaire</w:t>
      </w:r>
      <w:r w:rsidR="00105A20" w:rsidRPr="00EC50EB">
        <w:rPr>
          <w:rFonts w:ascii="Times New Roman" w:eastAsia="Times New Roman" w:hAnsi="Times New Roman" w:cs="Times New Roman"/>
          <w:sz w:val="24"/>
          <w:szCs w:val="20"/>
        </w:rPr>
        <w:t>.</w:t>
      </w:r>
      <w:r w:rsidR="007B79D8" w:rsidRPr="00EC50EB">
        <w:rPr>
          <w:rFonts w:ascii="Times New Roman" w:eastAsia="Times New Roman" w:hAnsi="Times New Roman" w:cs="Times New Roman"/>
          <w:sz w:val="24"/>
          <w:szCs w:val="20"/>
        </w:rPr>
        <w:t xml:space="preserve"> </w:t>
      </w:r>
    </w:p>
    <w:p w14:paraId="71CBD366" w14:textId="5C2F9E88" w:rsidR="00A856F8" w:rsidRPr="00240BDA" w:rsidRDefault="009200CC" w:rsidP="00240BDA">
      <w:pPr>
        <w:pStyle w:val="Heading2"/>
      </w:pPr>
      <w:r>
        <w:t xml:space="preserve">3.2 </w:t>
      </w:r>
      <w:r w:rsidR="00A856F8" w:rsidRPr="00240BDA">
        <w:t xml:space="preserve">Sampling and data collection </w:t>
      </w:r>
    </w:p>
    <w:p w14:paraId="30D4A284" w14:textId="5F09245F" w:rsidR="00545665" w:rsidRPr="00EC50EB" w:rsidRDefault="00545665" w:rsidP="00EC50EB">
      <w:pPr>
        <w:spacing w:after="0" w:line="360" w:lineRule="auto"/>
        <w:jc w:val="both"/>
        <w:rPr>
          <w:rFonts w:ascii="Times New Roman" w:eastAsia="Times New Roman" w:hAnsi="Times New Roman" w:cs="Times New Roman"/>
          <w:sz w:val="24"/>
          <w:szCs w:val="20"/>
        </w:rPr>
      </w:pPr>
      <w:r w:rsidRPr="00EC50EB">
        <w:rPr>
          <w:rFonts w:ascii="Times New Roman" w:eastAsia="Times New Roman" w:hAnsi="Times New Roman" w:cs="Times New Roman"/>
          <w:sz w:val="24"/>
          <w:szCs w:val="20"/>
        </w:rPr>
        <w:t>This study aims at providing insights on the acceptance of new technologies between two regions. Therefore, two universities (one from United Kingdom and one from Hong Kong, China) were invited to participate in this survey.</w:t>
      </w:r>
      <w:r w:rsidR="00105A20" w:rsidRPr="00EC50EB">
        <w:rPr>
          <w:rFonts w:ascii="Times New Roman" w:eastAsia="Times New Roman" w:hAnsi="Times New Roman" w:cs="Times New Roman"/>
          <w:sz w:val="24"/>
          <w:szCs w:val="20"/>
        </w:rPr>
        <w:t xml:space="preserve"> The finalized questionnaire was published in an online survey platform and a QR code was prepared for respondents. An introduction email</w:t>
      </w:r>
      <w:r w:rsidR="00E024B0" w:rsidRPr="00EC50EB">
        <w:rPr>
          <w:rFonts w:ascii="Times New Roman" w:eastAsia="Times New Roman" w:hAnsi="Times New Roman" w:cs="Times New Roman"/>
          <w:sz w:val="24"/>
          <w:szCs w:val="20"/>
        </w:rPr>
        <w:t xml:space="preserve">, together with the QR code, </w:t>
      </w:r>
      <w:r w:rsidR="001157A4" w:rsidRPr="00EC50EB">
        <w:rPr>
          <w:rFonts w:ascii="Times New Roman" w:eastAsia="Times New Roman" w:hAnsi="Times New Roman" w:cs="Times New Roman"/>
          <w:sz w:val="24"/>
          <w:szCs w:val="20"/>
        </w:rPr>
        <w:t>were</w:t>
      </w:r>
      <w:r w:rsidR="00105A20" w:rsidRPr="00EC50EB">
        <w:rPr>
          <w:rFonts w:ascii="Times New Roman" w:eastAsia="Times New Roman" w:hAnsi="Times New Roman" w:cs="Times New Roman"/>
          <w:sz w:val="24"/>
          <w:szCs w:val="20"/>
        </w:rPr>
        <w:t xml:space="preserve"> sent to b</w:t>
      </w:r>
      <w:r w:rsidR="005B4FA8" w:rsidRPr="00EC50EB">
        <w:rPr>
          <w:rFonts w:ascii="Times New Roman" w:eastAsia="Times New Roman" w:hAnsi="Times New Roman" w:cs="Times New Roman"/>
          <w:sz w:val="24"/>
          <w:szCs w:val="20"/>
        </w:rPr>
        <w:t xml:space="preserve">oth </w:t>
      </w:r>
      <w:r w:rsidRPr="00EC50EB">
        <w:rPr>
          <w:rFonts w:ascii="Times New Roman" w:eastAsia="Times New Roman" w:hAnsi="Times New Roman" w:cs="Times New Roman"/>
          <w:sz w:val="24"/>
          <w:szCs w:val="20"/>
        </w:rPr>
        <w:t xml:space="preserve">academics and administrative staff </w:t>
      </w:r>
      <w:r w:rsidR="00105A20" w:rsidRPr="00EC50EB">
        <w:rPr>
          <w:rFonts w:ascii="Times New Roman" w:eastAsia="Times New Roman" w:hAnsi="Times New Roman" w:cs="Times New Roman"/>
          <w:sz w:val="24"/>
          <w:szCs w:val="20"/>
        </w:rPr>
        <w:t xml:space="preserve">in these two </w:t>
      </w:r>
      <w:r w:rsidR="001157A4" w:rsidRPr="00EC50EB">
        <w:rPr>
          <w:rFonts w:ascii="Times New Roman" w:eastAsia="Times New Roman" w:hAnsi="Times New Roman" w:cs="Times New Roman"/>
          <w:sz w:val="24"/>
          <w:szCs w:val="20"/>
        </w:rPr>
        <w:t>institutions</w:t>
      </w:r>
      <w:r w:rsidR="00105A20" w:rsidRPr="00EC50EB">
        <w:rPr>
          <w:rFonts w:ascii="Times New Roman" w:eastAsia="Times New Roman" w:hAnsi="Times New Roman" w:cs="Times New Roman"/>
          <w:sz w:val="24"/>
          <w:szCs w:val="20"/>
        </w:rPr>
        <w:t>.</w:t>
      </w:r>
      <w:r w:rsidR="00E21ED1" w:rsidRPr="00EC50EB">
        <w:rPr>
          <w:rFonts w:ascii="Times New Roman" w:eastAsia="Times New Roman" w:hAnsi="Times New Roman" w:cs="Times New Roman"/>
          <w:sz w:val="24"/>
          <w:szCs w:val="20"/>
        </w:rPr>
        <w:t xml:space="preserve"> A friendly reminder email was sent one week after to remind the potential respondents. In total, there are 18</w:t>
      </w:r>
      <w:r w:rsidR="005E43B3" w:rsidRPr="00EC50EB">
        <w:rPr>
          <w:rFonts w:ascii="Times New Roman" w:eastAsia="Times New Roman" w:hAnsi="Times New Roman" w:cs="Times New Roman"/>
          <w:sz w:val="24"/>
          <w:szCs w:val="20"/>
        </w:rPr>
        <w:t>7</w:t>
      </w:r>
      <w:r w:rsidR="00E21ED1" w:rsidRPr="00EC50EB">
        <w:rPr>
          <w:rFonts w:ascii="Times New Roman" w:eastAsia="Times New Roman" w:hAnsi="Times New Roman" w:cs="Times New Roman"/>
          <w:sz w:val="24"/>
          <w:szCs w:val="20"/>
        </w:rPr>
        <w:t xml:space="preserve"> valid responses were used in the data analysis. Among the usable returns from this survey, 117 (63.9%) were collected from United Kingdom while 66 (36.1%) were completed by staff in Hong Kong.</w:t>
      </w:r>
      <w:r w:rsidR="00594D3F" w:rsidRPr="00EC50EB">
        <w:rPr>
          <w:rFonts w:ascii="Times New Roman" w:eastAsia="Times New Roman" w:hAnsi="Times New Roman" w:cs="Times New Roman"/>
          <w:sz w:val="24"/>
          <w:szCs w:val="20"/>
        </w:rPr>
        <w:t xml:space="preserve"> Other demographics details were tabulated in Table 1: Demographics</w:t>
      </w:r>
      <w:r w:rsidR="003E51C5" w:rsidRPr="00EC50EB">
        <w:rPr>
          <w:rFonts w:ascii="Times New Roman" w:eastAsia="Times New Roman" w:hAnsi="Times New Roman" w:cs="Times New Roman"/>
          <w:sz w:val="24"/>
          <w:szCs w:val="20"/>
        </w:rPr>
        <w:t xml:space="preserve"> Profile of Respondents.</w:t>
      </w:r>
    </w:p>
    <w:p w14:paraId="7CC52F38" w14:textId="37EE2282" w:rsidR="008F64AB" w:rsidRPr="00054397" w:rsidRDefault="008F64AB" w:rsidP="00054397">
      <w:pPr>
        <w:pStyle w:val="Figuretitle"/>
      </w:pPr>
      <w:r w:rsidRPr="00054397">
        <w:t>Table 1: Demographics Profile of Respondents</w:t>
      </w:r>
    </w:p>
    <w:tbl>
      <w:tblPr>
        <w:tblStyle w:val="TableGrid"/>
        <w:tblW w:w="0" w:type="auto"/>
        <w:tblLook w:val="04A0" w:firstRow="1" w:lastRow="0" w:firstColumn="1" w:lastColumn="0" w:noHBand="0" w:noVBand="1"/>
      </w:tblPr>
      <w:tblGrid>
        <w:gridCol w:w="1555"/>
        <w:gridCol w:w="2551"/>
        <w:gridCol w:w="2977"/>
      </w:tblGrid>
      <w:tr w:rsidR="00F51684" w:rsidRPr="008F64AB" w14:paraId="587A9CDB" w14:textId="77777777" w:rsidTr="005E43B3">
        <w:tc>
          <w:tcPr>
            <w:tcW w:w="1555" w:type="dxa"/>
          </w:tcPr>
          <w:p w14:paraId="276950F2" w14:textId="37461A19" w:rsidR="00F51684" w:rsidRPr="00EC50EB" w:rsidRDefault="005E43B3" w:rsidP="00EC50EB">
            <w:pPr>
              <w:pStyle w:val="Table"/>
            </w:pPr>
            <w:r w:rsidRPr="00EC50EB">
              <w:rPr>
                <w:rFonts w:hint="eastAsia"/>
              </w:rPr>
              <w:t>A</w:t>
            </w:r>
            <w:r w:rsidRPr="00EC50EB">
              <w:t>ttributes</w:t>
            </w:r>
          </w:p>
        </w:tc>
        <w:tc>
          <w:tcPr>
            <w:tcW w:w="2551" w:type="dxa"/>
          </w:tcPr>
          <w:p w14:paraId="0E531FBF" w14:textId="533EA731" w:rsidR="00F51684" w:rsidRPr="00EC50EB" w:rsidRDefault="005E43B3" w:rsidP="00EC50EB">
            <w:pPr>
              <w:pStyle w:val="Table"/>
            </w:pPr>
            <w:r w:rsidRPr="00EC50EB">
              <w:rPr>
                <w:rFonts w:hint="eastAsia"/>
              </w:rPr>
              <w:t>C</w:t>
            </w:r>
            <w:r w:rsidRPr="00EC50EB">
              <w:t>ategories</w:t>
            </w:r>
          </w:p>
        </w:tc>
        <w:tc>
          <w:tcPr>
            <w:tcW w:w="2977" w:type="dxa"/>
          </w:tcPr>
          <w:p w14:paraId="25F58EF9" w14:textId="6442BFB1" w:rsidR="00F51684" w:rsidRPr="00EC50EB" w:rsidRDefault="005E43B3" w:rsidP="00EC50EB">
            <w:pPr>
              <w:pStyle w:val="Table"/>
            </w:pPr>
            <w:r w:rsidRPr="00EC50EB">
              <w:t>Percent (%)</w:t>
            </w:r>
          </w:p>
        </w:tc>
      </w:tr>
      <w:tr w:rsidR="005E43B3" w:rsidRPr="008F64AB" w14:paraId="503BF336" w14:textId="77777777" w:rsidTr="005E43B3">
        <w:tc>
          <w:tcPr>
            <w:tcW w:w="1555" w:type="dxa"/>
            <w:vMerge w:val="restart"/>
          </w:tcPr>
          <w:p w14:paraId="72E05273" w14:textId="48DF49BE" w:rsidR="005E43B3" w:rsidRPr="00EC50EB" w:rsidRDefault="005E43B3" w:rsidP="00EC50EB">
            <w:pPr>
              <w:pStyle w:val="Table"/>
            </w:pPr>
            <w:r w:rsidRPr="00EC50EB">
              <w:rPr>
                <w:rFonts w:hint="eastAsia"/>
              </w:rPr>
              <w:t>G</w:t>
            </w:r>
            <w:r w:rsidRPr="00EC50EB">
              <w:t>ender</w:t>
            </w:r>
          </w:p>
        </w:tc>
        <w:tc>
          <w:tcPr>
            <w:tcW w:w="2551" w:type="dxa"/>
          </w:tcPr>
          <w:p w14:paraId="22C7FE44" w14:textId="423E460A" w:rsidR="005E43B3" w:rsidRPr="00EC50EB" w:rsidRDefault="005E43B3" w:rsidP="00EC50EB">
            <w:pPr>
              <w:pStyle w:val="Table"/>
            </w:pPr>
            <w:r w:rsidRPr="00EC50EB">
              <w:rPr>
                <w:rFonts w:hint="eastAsia"/>
              </w:rPr>
              <w:t>M</w:t>
            </w:r>
          </w:p>
        </w:tc>
        <w:tc>
          <w:tcPr>
            <w:tcW w:w="2977" w:type="dxa"/>
          </w:tcPr>
          <w:p w14:paraId="6D722D2C" w14:textId="6FC0C5E9" w:rsidR="005E43B3" w:rsidRPr="00EC50EB" w:rsidRDefault="005E43B3" w:rsidP="00EC50EB">
            <w:pPr>
              <w:pStyle w:val="Table"/>
            </w:pPr>
            <w:r w:rsidRPr="00EC50EB">
              <w:t>38.92</w:t>
            </w:r>
          </w:p>
        </w:tc>
      </w:tr>
      <w:tr w:rsidR="005E43B3" w:rsidRPr="008F64AB" w14:paraId="1ECD3A32" w14:textId="77777777" w:rsidTr="005E43B3">
        <w:tc>
          <w:tcPr>
            <w:tcW w:w="1555" w:type="dxa"/>
            <w:vMerge/>
          </w:tcPr>
          <w:p w14:paraId="4805BD7B" w14:textId="77777777" w:rsidR="005E43B3" w:rsidRPr="00EC50EB" w:rsidRDefault="005E43B3" w:rsidP="00EC50EB">
            <w:pPr>
              <w:pStyle w:val="Table"/>
            </w:pPr>
          </w:p>
        </w:tc>
        <w:tc>
          <w:tcPr>
            <w:tcW w:w="2551" w:type="dxa"/>
          </w:tcPr>
          <w:p w14:paraId="1F42ECA8" w14:textId="6A11B81C" w:rsidR="005E43B3" w:rsidRPr="00EC50EB" w:rsidRDefault="005E43B3" w:rsidP="00EC50EB">
            <w:pPr>
              <w:pStyle w:val="Table"/>
            </w:pPr>
            <w:r w:rsidRPr="00EC50EB">
              <w:rPr>
                <w:rFonts w:hint="eastAsia"/>
              </w:rPr>
              <w:t>F</w:t>
            </w:r>
          </w:p>
        </w:tc>
        <w:tc>
          <w:tcPr>
            <w:tcW w:w="2977" w:type="dxa"/>
          </w:tcPr>
          <w:p w14:paraId="657D9BC1" w14:textId="517568F7" w:rsidR="005E43B3" w:rsidRPr="00EC50EB" w:rsidRDefault="005E43B3" w:rsidP="00EC50EB">
            <w:pPr>
              <w:pStyle w:val="Table"/>
            </w:pPr>
            <w:r w:rsidRPr="00EC50EB">
              <w:t>35.14</w:t>
            </w:r>
          </w:p>
        </w:tc>
      </w:tr>
      <w:tr w:rsidR="005E43B3" w:rsidRPr="008F64AB" w14:paraId="66E3344E" w14:textId="77777777" w:rsidTr="005E43B3">
        <w:tc>
          <w:tcPr>
            <w:tcW w:w="1555" w:type="dxa"/>
            <w:vMerge/>
          </w:tcPr>
          <w:p w14:paraId="2641C187" w14:textId="77777777" w:rsidR="005E43B3" w:rsidRPr="00EC50EB" w:rsidRDefault="005E43B3" w:rsidP="00EC50EB">
            <w:pPr>
              <w:pStyle w:val="Table"/>
            </w:pPr>
          </w:p>
        </w:tc>
        <w:tc>
          <w:tcPr>
            <w:tcW w:w="2551" w:type="dxa"/>
          </w:tcPr>
          <w:p w14:paraId="43AA19E8" w14:textId="0C1C2E73" w:rsidR="005E43B3" w:rsidRPr="00EC50EB" w:rsidRDefault="005E43B3" w:rsidP="00EC50EB">
            <w:pPr>
              <w:pStyle w:val="Table"/>
            </w:pPr>
            <w:r w:rsidRPr="00EC50EB">
              <w:t>Other / Transgender</w:t>
            </w:r>
          </w:p>
        </w:tc>
        <w:tc>
          <w:tcPr>
            <w:tcW w:w="2977" w:type="dxa"/>
          </w:tcPr>
          <w:p w14:paraId="6FB0A628" w14:textId="2048A62C" w:rsidR="005E43B3" w:rsidRPr="00EC50EB" w:rsidRDefault="005E43B3" w:rsidP="00EC50EB">
            <w:pPr>
              <w:pStyle w:val="Table"/>
            </w:pPr>
            <w:r w:rsidRPr="00EC50EB">
              <w:t>0.54</w:t>
            </w:r>
          </w:p>
        </w:tc>
      </w:tr>
      <w:tr w:rsidR="005E43B3" w:rsidRPr="008F64AB" w14:paraId="25E61A03" w14:textId="77777777" w:rsidTr="005E43B3">
        <w:tc>
          <w:tcPr>
            <w:tcW w:w="1555" w:type="dxa"/>
            <w:vMerge w:val="restart"/>
          </w:tcPr>
          <w:p w14:paraId="0B6CF818" w14:textId="299CD275" w:rsidR="005E43B3" w:rsidRPr="00EC50EB" w:rsidRDefault="005E43B3" w:rsidP="00EC50EB">
            <w:pPr>
              <w:pStyle w:val="Table"/>
            </w:pPr>
            <w:r w:rsidRPr="00EC50EB">
              <w:t xml:space="preserve">Highest </w:t>
            </w:r>
            <w:r w:rsidRPr="00EC50EB">
              <w:rPr>
                <w:rFonts w:hint="eastAsia"/>
              </w:rPr>
              <w:t>E</w:t>
            </w:r>
            <w:r w:rsidRPr="00EC50EB">
              <w:t>ducation Level</w:t>
            </w:r>
          </w:p>
        </w:tc>
        <w:tc>
          <w:tcPr>
            <w:tcW w:w="2551" w:type="dxa"/>
          </w:tcPr>
          <w:p w14:paraId="6E767367" w14:textId="560A2613" w:rsidR="005E43B3" w:rsidRPr="00EC50EB" w:rsidRDefault="005E43B3" w:rsidP="00EC50EB">
            <w:pPr>
              <w:pStyle w:val="Table"/>
            </w:pPr>
            <w:r w:rsidRPr="00EC50EB">
              <w:t>Primary</w:t>
            </w:r>
          </w:p>
        </w:tc>
        <w:tc>
          <w:tcPr>
            <w:tcW w:w="2977" w:type="dxa"/>
          </w:tcPr>
          <w:p w14:paraId="51362995" w14:textId="1E1BA2AE" w:rsidR="005E43B3" w:rsidRPr="00EC50EB" w:rsidRDefault="005E43B3" w:rsidP="00EC50EB">
            <w:pPr>
              <w:pStyle w:val="Table"/>
            </w:pPr>
            <w:r w:rsidRPr="00EC50EB">
              <w:t>1.08</w:t>
            </w:r>
          </w:p>
        </w:tc>
      </w:tr>
      <w:tr w:rsidR="005E43B3" w:rsidRPr="008F64AB" w14:paraId="08824020" w14:textId="77777777" w:rsidTr="005E43B3">
        <w:tc>
          <w:tcPr>
            <w:tcW w:w="1555" w:type="dxa"/>
            <w:vMerge/>
          </w:tcPr>
          <w:p w14:paraId="65788324" w14:textId="77777777" w:rsidR="005E43B3" w:rsidRPr="00EC50EB" w:rsidRDefault="005E43B3" w:rsidP="00EC50EB">
            <w:pPr>
              <w:pStyle w:val="Table"/>
            </w:pPr>
          </w:p>
        </w:tc>
        <w:tc>
          <w:tcPr>
            <w:tcW w:w="2551" w:type="dxa"/>
          </w:tcPr>
          <w:p w14:paraId="5B4BF4F0" w14:textId="2B8DDC57" w:rsidR="005E43B3" w:rsidRPr="00EC50EB" w:rsidRDefault="005E43B3" w:rsidP="00EC50EB">
            <w:pPr>
              <w:pStyle w:val="Table"/>
            </w:pPr>
            <w:r w:rsidRPr="00EC50EB">
              <w:t>Secondary</w:t>
            </w:r>
          </w:p>
        </w:tc>
        <w:tc>
          <w:tcPr>
            <w:tcW w:w="2977" w:type="dxa"/>
          </w:tcPr>
          <w:p w14:paraId="0C007481" w14:textId="253CA5A2" w:rsidR="005E43B3" w:rsidRPr="00EC50EB" w:rsidRDefault="005E43B3" w:rsidP="00EC50EB">
            <w:pPr>
              <w:pStyle w:val="Table"/>
            </w:pPr>
            <w:r w:rsidRPr="00EC50EB">
              <w:t>2.70</w:t>
            </w:r>
          </w:p>
        </w:tc>
      </w:tr>
      <w:tr w:rsidR="005E43B3" w:rsidRPr="008F64AB" w14:paraId="3AF6FD3E" w14:textId="77777777" w:rsidTr="005E43B3">
        <w:tc>
          <w:tcPr>
            <w:tcW w:w="1555" w:type="dxa"/>
            <w:vMerge/>
          </w:tcPr>
          <w:p w14:paraId="26AF9C24" w14:textId="77777777" w:rsidR="005E43B3" w:rsidRPr="00EC50EB" w:rsidRDefault="005E43B3" w:rsidP="00EC50EB">
            <w:pPr>
              <w:pStyle w:val="Table"/>
            </w:pPr>
          </w:p>
        </w:tc>
        <w:tc>
          <w:tcPr>
            <w:tcW w:w="2551" w:type="dxa"/>
          </w:tcPr>
          <w:p w14:paraId="3A05E4D9" w14:textId="5D63F5D1" w:rsidR="005E43B3" w:rsidRPr="00EC50EB" w:rsidRDefault="005E43B3" w:rsidP="00EC50EB">
            <w:pPr>
              <w:pStyle w:val="Table"/>
            </w:pPr>
            <w:r w:rsidRPr="00EC50EB">
              <w:t>Bachelor</w:t>
            </w:r>
          </w:p>
        </w:tc>
        <w:tc>
          <w:tcPr>
            <w:tcW w:w="2977" w:type="dxa"/>
          </w:tcPr>
          <w:p w14:paraId="0F293586" w14:textId="22AB0913" w:rsidR="005E43B3" w:rsidRPr="00EC50EB" w:rsidRDefault="005E43B3" w:rsidP="00EC50EB">
            <w:pPr>
              <w:pStyle w:val="Table"/>
            </w:pPr>
            <w:r w:rsidRPr="00EC50EB">
              <w:t>9.73</w:t>
            </w:r>
          </w:p>
        </w:tc>
      </w:tr>
      <w:tr w:rsidR="005E43B3" w:rsidRPr="008F64AB" w14:paraId="494ADEEA" w14:textId="77777777" w:rsidTr="005E43B3">
        <w:tc>
          <w:tcPr>
            <w:tcW w:w="1555" w:type="dxa"/>
            <w:vMerge/>
          </w:tcPr>
          <w:p w14:paraId="03CC1CB0" w14:textId="77777777" w:rsidR="005E43B3" w:rsidRPr="00EC50EB" w:rsidRDefault="005E43B3" w:rsidP="00EC50EB">
            <w:pPr>
              <w:pStyle w:val="Table"/>
            </w:pPr>
          </w:p>
        </w:tc>
        <w:tc>
          <w:tcPr>
            <w:tcW w:w="2551" w:type="dxa"/>
          </w:tcPr>
          <w:p w14:paraId="487540E9" w14:textId="75838F63" w:rsidR="005E43B3" w:rsidRPr="00EC50EB" w:rsidRDefault="005E43B3" w:rsidP="00EC50EB">
            <w:pPr>
              <w:pStyle w:val="Table"/>
            </w:pPr>
            <w:r w:rsidRPr="00EC50EB">
              <w:t>Master</w:t>
            </w:r>
          </w:p>
        </w:tc>
        <w:tc>
          <w:tcPr>
            <w:tcW w:w="2977" w:type="dxa"/>
          </w:tcPr>
          <w:p w14:paraId="55481498" w14:textId="081A2380" w:rsidR="005E43B3" w:rsidRPr="00EC50EB" w:rsidRDefault="005E43B3" w:rsidP="00EC50EB">
            <w:pPr>
              <w:pStyle w:val="Table"/>
            </w:pPr>
            <w:r w:rsidRPr="00EC50EB">
              <w:t>19.46</w:t>
            </w:r>
          </w:p>
        </w:tc>
      </w:tr>
      <w:tr w:rsidR="005E43B3" w:rsidRPr="008F64AB" w14:paraId="5D3F34F1" w14:textId="77777777" w:rsidTr="005E43B3">
        <w:tc>
          <w:tcPr>
            <w:tcW w:w="1555" w:type="dxa"/>
            <w:vMerge/>
          </w:tcPr>
          <w:p w14:paraId="0A7D5CB1" w14:textId="77777777" w:rsidR="005E43B3" w:rsidRPr="00EC50EB" w:rsidRDefault="005E43B3" w:rsidP="00EC50EB">
            <w:pPr>
              <w:pStyle w:val="Table"/>
            </w:pPr>
          </w:p>
        </w:tc>
        <w:tc>
          <w:tcPr>
            <w:tcW w:w="2551" w:type="dxa"/>
          </w:tcPr>
          <w:p w14:paraId="06599991" w14:textId="28ECA9BC" w:rsidR="005E43B3" w:rsidRPr="00EC50EB" w:rsidRDefault="005E43B3" w:rsidP="00EC50EB">
            <w:pPr>
              <w:pStyle w:val="Table"/>
            </w:pPr>
            <w:r w:rsidRPr="00EC50EB">
              <w:t>Doctor</w:t>
            </w:r>
          </w:p>
        </w:tc>
        <w:tc>
          <w:tcPr>
            <w:tcW w:w="2977" w:type="dxa"/>
          </w:tcPr>
          <w:p w14:paraId="36650A0C" w14:textId="6DD0AAA8" w:rsidR="005E43B3" w:rsidRPr="00EC50EB" w:rsidRDefault="005E43B3" w:rsidP="00EC50EB">
            <w:pPr>
              <w:pStyle w:val="Table"/>
            </w:pPr>
            <w:r w:rsidRPr="00EC50EB">
              <w:t>41.62</w:t>
            </w:r>
          </w:p>
        </w:tc>
      </w:tr>
      <w:tr w:rsidR="00A92E48" w:rsidRPr="008F64AB" w14:paraId="747E4D4B" w14:textId="77777777" w:rsidTr="005E43B3">
        <w:tc>
          <w:tcPr>
            <w:tcW w:w="1555" w:type="dxa"/>
            <w:vMerge w:val="restart"/>
          </w:tcPr>
          <w:p w14:paraId="77728F93" w14:textId="2682DCFA" w:rsidR="00A92E48" w:rsidRPr="00EC50EB" w:rsidRDefault="00A92E48" w:rsidP="00EC50EB">
            <w:pPr>
              <w:pStyle w:val="Table"/>
            </w:pPr>
            <w:r w:rsidRPr="00EC50EB">
              <w:rPr>
                <w:rFonts w:hint="eastAsia"/>
              </w:rPr>
              <w:t>A</w:t>
            </w:r>
            <w:r w:rsidRPr="00EC50EB">
              <w:t>ge Group</w:t>
            </w:r>
          </w:p>
        </w:tc>
        <w:tc>
          <w:tcPr>
            <w:tcW w:w="2551" w:type="dxa"/>
          </w:tcPr>
          <w:p w14:paraId="00FAF524" w14:textId="2834A4B8" w:rsidR="00A92E48" w:rsidRPr="00EC50EB" w:rsidRDefault="00A92E48" w:rsidP="00EC50EB">
            <w:pPr>
              <w:pStyle w:val="Table"/>
            </w:pPr>
            <w:r w:rsidRPr="00EC50EB">
              <w:t>Below 25</w:t>
            </w:r>
          </w:p>
        </w:tc>
        <w:tc>
          <w:tcPr>
            <w:tcW w:w="2977" w:type="dxa"/>
          </w:tcPr>
          <w:p w14:paraId="369B0792" w14:textId="432C19F3" w:rsidR="00A92E48" w:rsidRPr="00EC50EB" w:rsidRDefault="00A92E48" w:rsidP="00EC50EB">
            <w:pPr>
              <w:pStyle w:val="Table"/>
            </w:pPr>
            <w:r w:rsidRPr="00EC50EB">
              <w:t>2.16</w:t>
            </w:r>
          </w:p>
        </w:tc>
      </w:tr>
      <w:tr w:rsidR="00A92E48" w:rsidRPr="008F64AB" w14:paraId="009F94B3" w14:textId="77777777" w:rsidTr="00C44069">
        <w:tc>
          <w:tcPr>
            <w:tcW w:w="1555" w:type="dxa"/>
            <w:vMerge/>
          </w:tcPr>
          <w:p w14:paraId="3384EEBA" w14:textId="77777777" w:rsidR="00A92E48" w:rsidRPr="00EC50EB" w:rsidRDefault="00A92E48" w:rsidP="00EC50EB">
            <w:pPr>
              <w:pStyle w:val="Table"/>
            </w:pPr>
          </w:p>
        </w:tc>
        <w:tc>
          <w:tcPr>
            <w:tcW w:w="2551" w:type="dxa"/>
            <w:vAlign w:val="bottom"/>
          </w:tcPr>
          <w:p w14:paraId="0DC719E9" w14:textId="413D0732" w:rsidR="00A92E48" w:rsidRPr="00EC50EB" w:rsidRDefault="00A92E48" w:rsidP="00EC50EB">
            <w:pPr>
              <w:pStyle w:val="Table"/>
            </w:pPr>
            <w:r w:rsidRPr="00EC50EB">
              <w:t>25 – 34</w:t>
            </w:r>
          </w:p>
        </w:tc>
        <w:tc>
          <w:tcPr>
            <w:tcW w:w="2977" w:type="dxa"/>
            <w:vAlign w:val="bottom"/>
          </w:tcPr>
          <w:p w14:paraId="2A39A5EF" w14:textId="7DA05D9C" w:rsidR="00A92E48" w:rsidRPr="00EC50EB" w:rsidRDefault="00A92E48" w:rsidP="00EC50EB">
            <w:pPr>
              <w:pStyle w:val="Table"/>
            </w:pPr>
            <w:r w:rsidRPr="00EC50EB">
              <w:t>15.14</w:t>
            </w:r>
          </w:p>
        </w:tc>
      </w:tr>
      <w:tr w:rsidR="00A92E48" w:rsidRPr="008F64AB" w14:paraId="3F2D0BAB" w14:textId="77777777" w:rsidTr="00C44069">
        <w:tc>
          <w:tcPr>
            <w:tcW w:w="1555" w:type="dxa"/>
            <w:vMerge/>
          </w:tcPr>
          <w:p w14:paraId="2DCE9B55" w14:textId="77777777" w:rsidR="00A92E48" w:rsidRPr="00EC50EB" w:rsidRDefault="00A92E48" w:rsidP="00EC50EB">
            <w:pPr>
              <w:pStyle w:val="Table"/>
            </w:pPr>
          </w:p>
        </w:tc>
        <w:tc>
          <w:tcPr>
            <w:tcW w:w="2551" w:type="dxa"/>
            <w:vAlign w:val="bottom"/>
          </w:tcPr>
          <w:p w14:paraId="6A29E0B2" w14:textId="5D49F223" w:rsidR="00A92E48" w:rsidRPr="00EC50EB" w:rsidRDefault="00A92E48" w:rsidP="00EC50EB">
            <w:pPr>
              <w:pStyle w:val="Table"/>
            </w:pPr>
            <w:r w:rsidRPr="00EC50EB">
              <w:t>35 – 44</w:t>
            </w:r>
          </w:p>
        </w:tc>
        <w:tc>
          <w:tcPr>
            <w:tcW w:w="2977" w:type="dxa"/>
            <w:vAlign w:val="bottom"/>
          </w:tcPr>
          <w:p w14:paraId="639DFE2E" w14:textId="1B17DDB0" w:rsidR="00A92E48" w:rsidRPr="00EC50EB" w:rsidRDefault="00A92E48" w:rsidP="00EC50EB">
            <w:pPr>
              <w:pStyle w:val="Table"/>
            </w:pPr>
            <w:r w:rsidRPr="00EC50EB">
              <w:t>24.32</w:t>
            </w:r>
          </w:p>
        </w:tc>
      </w:tr>
      <w:tr w:rsidR="00A92E48" w:rsidRPr="008F64AB" w14:paraId="4482DDD1" w14:textId="77777777" w:rsidTr="00C44069">
        <w:tc>
          <w:tcPr>
            <w:tcW w:w="1555" w:type="dxa"/>
            <w:vMerge/>
          </w:tcPr>
          <w:p w14:paraId="785A11E6" w14:textId="77777777" w:rsidR="00A92E48" w:rsidRPr="00EC50EB" w:rsidRDefault="00A92E48" w:rsidP="00EC50EB">
            <w:pPr>
              <w:pStyle w:val="Table"/>
            </w:pPr>
          </w:p>
        </w:tc>
        <w:tc>
          <w:tcPr>
            <w:tcW w:w="2551" w:type="dxa"/>
            <w:vAlign w:val="bottom"/>
          </w:tcPr>
          <w:p w14:paraId="326DA85B" w14:textId="78DB14E8" w:rsidR="00A92E48" w:rsidRPr="00EC50EB" w:rsidRDefault="00A92E48" w:rsidP="00EC50EB">
            <w:pPr>
              <w:pStyle w:val="Table"/>
            </w:pPr>
            <w:r w:rsidRPr="00EC50EB">
              <w:t>45 – 54</w:t>
            </w:r>
          </w:p>
        </w:tc>
        <w:tc>
          <w:tcPr>
            <w:tcW w:w="2977" w:type="dxa"/>
            <w:vAlign w:val="bottom"/>
          </w:tcPr>
          <w:p w14:paraId="33E07204" w14:textId="7E04D978" w:rsidR="00A92E48" w:rsidRPr="00EC50EB" w:rsidRDefault="00A92E48" w:rsidP="00EC50EB">
            <w:pPr>
              <w:pStyle w:val="Table"/>
            </w:pPr>
            <w:r w:rsidRPr="00EC50EB">
              <w:t>19.46</w:t>
            </w:r>
          </w:p>
        </w:tc>
      </w:tr>
      <w:tr w:rsidR="00A92E48" w:rsidRPr="008F64AB" w14:paraId="10E43406" w14:textId="77777777" w:rsidTr="00C44069">
        <w:tc>
          <w:tcPr>
            <w:tcW w:w="1555" w:type="dxa"/>
            <w:vMerge/>
          </w:tcPr>
          <w:p w14:paraId="3B7A0983" w14:textId="77777777" w:rsidR="00A92E48" w:rsidRPr="00EC50EB" w:rsidRDefault="00A92E48" w:rsidP="00EC50EB">
            <w:pPr>
              <w:pStyle w:val="Table"/>
            </w:pPr>
          </w:p>
        </w:tc>
        <w:tc>
          <w:tcPr>
            <w:tcW w:w="2551" w:type="dxa"/>
            <w:vAlign w:val="bottom"/>
          </w:tcPr>
          <w:p w14:paraId="53CBBBC8" w14:textId="07BE1394" w:rsidR="00A92E48" w:rsidRPr="00EC50EB" w:rsidRDefault="00A92E48" w:rsidP="00EC50EB">
            <w:pPr>
              <w:pStyle w:val="Table"/>
            </w:pPr>
            <w:r w:rsidRPr="00EC50EB">
              <w:t>55 or above</w:t>
            </w:r>
          </w:p>
        </w:tc>
        <w:tc>
          <w:tcPr>
            <w:tcW w:w="2977" w:type="dxa"/>
            <w:vAlign w:val="bottom"/>
          </w:tcPr>
          <w:p w14:paraId="49EFD5A7" w14:textId="7848056B" w:rsidR="00A92E48" w:rsidRPr="00EC50EB" w:rsidRDefault="00A92E48" w:rsidP="00EC50EB">
            <w:pPr>
              <w:pStyle w:val="Table"/>
            </w:pPr>
            <w:r w:rsidRPr="00EC50EB">
              <w:t>13.51</w:t>
            </w:r>
          </w:p>
        </w:tc>
      </w:tr>
    </w:tbl>
    <w:p w14:paraId="668496FF" w14:textId="4C48F26A" w:rsidR="00A856F8" w:rsidRPr="00EC50EB" w:rsidRDefault="00EC50EB" w:rsidP="00EC50EB">
      <w:pPr>
        <w:pStyle w:val="Heading2"/>
      </w:pPr>
      <w:r>
        <w:t xml:space="preserve">3.3 </w:t>
      </w:r>
      <w:r w:rsidR="00A856F8" w:rsidRPr="00EC50EB">
        <w:t>Data Analysis</w:t>
      </w:r>
    </w:p>
    <w:p w14:paraId="0E997E26" w14:textId="0BEBB04D" w:rsidR="00617374" w:rsidRPr="00F54ACA" w:rsidRDefault="00406897" w:rsidP="00F54ACA">
      <w:pPr>
        <w:spacing w:after="0" w:line="360" w:lineRule="auto"/>
        <w:jc w:val="both"/>
        <w:rPr>
          <w:rFonts w:ascii="Times New Roman" w:eastAsia="Times New Roman" w:hAnsi="Times New Roman" w:cs="Times New Roman"/>
          <w:sz w:val="24"/>
          <w:szCs w:val="20"/>
        </w:rPr>
      </w:pPr>
      <w:r w:rsidRPr="00F54ACA">
        <w:rPr>
          <w:rFonts w:ascii="Times New Roman" w:eastAsia="Times New Roman" w:hAnsi="Times New Roman" w:cs="Times New Roman"/>
          <w:sz w:val="24"/>
          <w:szCs w:val="20"/>
        </w:rPr>
        <w:t xml:space="preserve">In this study, SPSS V23.0 and SmartPLS </w:t>
      </w:r>
      <w:r w:rsidR="002706ED" w:rsidRPr="00F54ACA">
        <w:rPr>
          <w:rFonts w:ascii="Times New Roman" w:eastAsia="Times New Roman" w:hAnsi="Times New Roman" w:cs="Times New Roman"/>
          <w:sz w:val="24"/>
          <w:szCs w:val="20"/>
        </w:rPr>
        <w:t xml:space="preserve">3.0 </w:t>
      </w:r>
      <w:r w:rsidRPr="00F54ACA">
        <w:rPr>
          <w:rFonts w:ascii="Times New Roman" w:eastAsia="Times New Roman" w:hAnsi="Times New Roman" w:cs="Times New Roman"/>
          <w:sz w:val="24"/>
          <w:szCs w:val="20"/>
        </w:rPr>
        <w:t>were used to analyse the data collected from two regions.</w:t>
      </w:r>
      <w:r w:rsidR="002706ED" w:rsidRPr="00F54ACA">
        <w:rPr>
          <w:rFonts w:ascii="Times New Roman" w:eastAsia="Times New Roman" w:hAnsi="Times New Roman" w:cs="Times New Roman"/>
          <w:sz w:val="24"/>
          <w:szCs w:val="20"/>
        </w:rPr>
        <w:t xml:space="preserve"> Descriptive statistics was obtained through the use of SPSS V23.0 package. To analyse the relationship of multiple independent and </w:t>
      </w:r>
      <w:r w:rsidR="00114F2B" w:rsidRPr="00F54ACA">
        <w:rPr>
          <w:rFonts w:ascii="Times New Roman" w:eastAsia="Times New Roman" w:hAnsi="Times New Roman" w:cs="Times New Roman"/>
          <w:sz w:val="24"/>
          <w:szCs w:val="20"/>
        </w:rPr>
        <w:t xml:space="preserve">multiple </w:t>
      </w:r>
      <w:r w:rsidR="002706ED" w:rsidRPr="00F54ACA">
        <w:rPr>
          <w:rFonts w:ascii="Times New Roman" w:eastAsia="Times New Roman" w:hAnsi="Times New Roman" w:cs="Times New Roman"/>
          <w:sz w:val="24"/>
          <w:szCs w:val="20"/>
        </w:rPr>
        <w:t xml:space="preserve">dependent variables in the research model, Structural Equation Modelling (SEM) was utilized. With the use of SmartPLS 3.0, </w:t>
      </w:r>
      <w:r w:rsidR="00114F2B" w:rsidRPr="00F54ACA">
        <w:rPr>
          <w:rFonts w:ascii="Times New Roman" w:eastAsia="Times New Roman" w:hAnsi="Times New Roman" w:cs="Times New Roman"/>
          <w:sz w:val="24"/>
          <w:szCs w:val="20"/>
        </w:rPr>
        <w:t>the measurement model evaluation and structural model evaluation results are presented.</w:t>
      </w:r>
      <w:r w:rsidR="006C7C07" w:rsidRPr="00F54ACA">
        <w:rPr>
          <w:rFonts w:ascii="Times New Roman" w:eastAsia="Times New Roman" w:hAnsi="Times New Roman" w:cs="Times New Roman"/>
          <w:sz w:val="24"/>
          <w:szCs w:val="20"/>
        </w:rPr>
        <w:t xml:space="preserve"> </w:t>
      </w:r>
      <w:r w:rsidR="005A3BA6" w:rsidRPr="00F54ACA">
        <w:rPr>
          <w:rFonts w:ascii="Times New Roman" w:eastAsia="Times New Roman" w:hAnsi="Times New Roman" w:cs="Times New Roman"/>
          <w:sz w:val="24"/>
          <w:szCs w:val="20"/>
        </w:rPr>
        <w:t>First, Table 2: Descriptive Statistics of Measurement Items presents the description and descriptive statistics of each</w:t>
      </w:r>
      <w:r w:rsidR="005A3BA6" w:rsidRPr="00F54ACA">
        <w:rPr>
          <w:rFonts w:ascii="Times New Roman" w:eastAsia="Times New Roman" w:hAnsi="Times New Roman" w:cs="Times New Roman" w:hint="eastAsia"/>
          <w:sz w:val="24"/>
          <w:szCs w:val="20"/>
        </w:rPr>
        <w:t xml:space="preserve"> </w:t>
      </w:r>
      <w:r w:rsidR="005A3BA6" w:rsidRPr="00F54ACA">
        <w:rPr>
          <w:rFonts w:ascii="Times New Roman" w:eastAsia="Times New Roman" w:hAnsi="Times New Roman" w:cs="Times New Roman"/>
          <w:sz w:val="24"/>
          <w:szCs w:val="20"/>
        </w:rPr>
        <w:t>of the items and the constructs that they are intended to</w:t>
      </w:r>
      <w:r w:rsidR="005A3BA6" w:rsidRPr="00F54ACA">
        <w:rPr>
          <w:rFonts w:ascii="Times New Roman" w:eastAsia="Times New Roman" w:hAnsi="Times New Roman" w:cs="Times New Roman" w:hint="eastAsia"/>
          <w:sz w:val="24"/>
          <w:szCs w:val="20"/>
        </w:rPr>
        <w:t xml:space="preserve"> </w:t>
      </w:r>
      <w:r w:rsidR="005A3BA6" w:rsidRPr="00F54ACA">
        <w:rPr>
          <w:rFonts w:ascii="Times New Roman" w:eastAsia="Times New Roman" w:hAnsi="Times New Roman" w:cs="Times New Roman"/>
          <w:sz w:val="24"/>
          <w:szCs w:val="20"/>
        </w:rPr>
        <w:t xml:space="preserve">measure. </w:t>
      </w:r>
      <w:r w:rsidR="005A3BA6" w:rsidRPr="00F54ACA">
        <w:rPr>
          <w:rFonts w:ascii="Times New Roman" w:eastAsia="Times New Roman" w:hAnsi="Times New Roman" w:cs="Times New Roman" w:hint="eastAsia"/>
          <w:sz w:val="24"/>
          <w:szCs w:val="20"/>
        </w:rPr>
        <w:t>T</w:t>
      </w:r>
      <w:r w:rsidR="005A3BA6" w:rsidRPr="00F54ACA">
        <w:rPr>
          <w:rFonts w:ascii="Times New Roman" w:eastAsia="Times New Roman" w:hAnsi="Times New Roman" w:cs="Times New Roman"/>
          <w:sz w:val="24"/>
          <w:szCs w:val="20"/>
        </w:rPr>
        <w:t>he average of each measurement item ranges from 3.19 (SI3) to</w:t>
      </w:r>
      <w:r w:rsidR="005A3BA6" w:rsidRPr="00F54ACA">
        <w:rPr>
          <w:rFonts w:ascii="Times New Roman" w:eastAsia="Times New Roman" w:hAnsi="Times New Roman" w:cs="Times New Roman" w:hint="eastAsia"/>
          <w:sz w:val="24"/>
          <w:szCs w:val="20"/>
        </w:rPr>
        <w:t xml:space="preserve"> </w:t>
      </w:r>
      <w:r w:rsidR="005A3BA6" w:rsidRPr="00F54ACA">
        <w:rPr>
          <w:rFonts w:ascii="Times New Roman" w:eastAsia="Times New Roman" w:hAnsi="Times New Roman" w:cs="Times New Roman"/>
          <w:sz w:val="24"/>
          <w:szCs w:val="20"/>
        </w:rPr>
        <w:t>3.96 (PE1).</w:t>
      </w:r>
      <w:r w:rsidR="005A3BA6" w:rsidRPr="00F54ACA">
        <w:rPr>
          <w:rFonts w:ascii="Times New Roman" w:eastAsia="Times New Roman" w:hAnsi="Times New Roman" w:cs="Times New Roman" w:hint="eastAsia"/>
          <w:sz w:val="24"/>
          <w:szCs w:val="20"/>
        </w:rPr>
        <w:t xml:space="preserve"> </w:t>
      </w:r>
      <w:r w:rsidR="005A3BA6" w:rsidRPr="00F54ACA">
        <w:rPr>
          <w:rFonts w:ascii="Times New Roman" w:eastAsia="Times New Roman" w:hAnsi="Times New Roman" w:cs="Times New Roman"/>
          <w:sz w:val="24"/>
          <w:szCs w:val="20"/>
        </w:rPr>
        <w:t>Moreover, the reliabilities of all constructs are greater than the minimum acceptable Cronbach's alpha level of 0.70, indicating internal consistency.</w:t>
      </w:r>
    </w:p>
    <w:p w14:paraId="66D30ED1" w14:textId="1B1F6E25" w:rsidR="002706ED" w:rsidRPr="00F54ACA" w:rsidRDefault="002706ED" w:rsidP="00724955">
      <w:pPr>
        <w:rPr>
          <w:rFonts w:ascii="Times New Roman" w:eastAsia="Times New Roman" w:hAnsi="Times New Roman" w:cs="Arial"/>
          <w:sz w:val="20"/>
          <w:szCs w:val="20"/>
        </w:rPr>
      </w:pPr>
      <w:r w:rsidRPr="00F54ACA">
        <w:rPr>
          <w:rFonts w:ascii="Times New Roman" w:eastAsia="Times New Roman" w:hAnsi="Times New Roman" w:cs="Arial"/>
          <w:sz w:val="20"/>
          <w:szCs w:val="20"/>
        </w:rPr>
        <w:t xml:space="preserve">Table </w:t>
      </w:r>
      <w:r w:rsidR="00201E7F" w:rsidRPr="00F54ACA">
        <w:rPr>
          <w:rFonts w:ascii="Times New Roman" w:eastAsia="Times New Roman" w:hAnsi="Times New Roman" w:cs="Arial"/>
          <w:sz w:val="20"/>
          <w:szCs w:val="20"/>
        </w:rPr>
        <w:t>2</w:t>
      </w:r>
      <w:r w:rsidRPr="00F54ACA">
        <w:rPr>
          <w:rFonts w:ascii="Times New Roman" w:eastAsia="Times New Roman" w:hAnsi="Times New Roman" w:cs="Arial"/>
          <w:sz w:val="20"/>
          <w:szCs w:val="20"/>
        </w:rPr>
        <w:t xml:space="preserve">: </w:t>
      </w:r>
      <w:r w:rsidR="00201E7F" w:rsidRPr="00F54ACA">
        <w:rPr>
          <w:rFonts w:ascii="Times New Roman" w:eastAsia="Times New Roman" w:hAnsi="Times New Roman" w:cs="Arial"/>
          <w:sz w:val="20"/>
          <w:szCs w:val="20"/>
        </w:rPr>
        <w:t>Descriptive Statistics of Measurement Items</w:t>
      </w:r>
    </w:p>
    <w:tbl>
      <w:tblPr>
        <w:tblStyle w:val="TableGrid"/>
        <w:tblW w:w="0" w:type="auto"/>
        <w:tblLook w:val="04A0" w:firstRow="1" w:lastRow="0" w:firstColumn="1" w:lastColumn="0" w:noHBand="0" w:noVBand="1"/>
      </w:tblPr>
      <w:tblGrid>
        <w:gridCol w:w="1404"/>
        <w:gridCol w:w="746"/>
        <w:gridCol w:w="3941"/>
        <w:gridCol w:w="717"/>
        <w:gridCol w:w="1094"/>
        <w:gridCol w:w="1309"/>
      </w:tblGrid>
      <w:tr w:rsidR="005A3BA6" w:rsidRPr="003026C0" w14:paraId="231C8542" w14:textId="77777777" w:rsidTr="005A3BA6">
        <w:tc>
          <w:tcPr>
            <w:tcW w:w="1404" w:type="dxa"/>
          </w:tcPr>
          <w:p w14:paraId="57530C6D" w14:textId="77777777" w:rsidR="008F64AB" w:rsidRPr="00F54ACA" w:rsidRDefault="008F64AB" w:rsidP="00F54ACA">
            <w:pPr>
              <w:pStyle w:val="Table"/>
            </w:pPr>
            <w:r w:rsidRPr="00F54ACA">
              <w:t>Constructs</w:t>
            </w:r>
          </w:p>
        </w:tc>
        <w:tc>
          <w:tcPr>
            <w:tcW w:w="746" w:type="dxa"/>
          </w:tcPr>
          <w:p w14:paraId="2810994D" w14:textId="77777777" w:rsidR="008F64AB" w:rsidRPr="00F54ACA" w:rsidRDefault="008F64AB" w:rsidP="00F54ACA">
            <w:pPr>
              <w:pStyle w:val="Table"/>
            </w:pPr>
            <w:r w:rsidRPr="00F54ACA">
              <w:t>Items</w:t>
            </w:r>
          </w:p>
        </w:tc>
        <w:tc>
          <w:tcPr>
            <w:tcW w:w="3941" w:type="dxa"/>
          </w:tcPr>
          <w:p w14:paraId="1FD5E170" w14:textId="77777777" w:rsidR="008F64AB" w:rsidRPr="00F54ACA" w:rsidRDefault="008F64AB" w:rsidP="00F54ACA">
            <w:pPr>
              <w:pStyle w:val="Table"/>
            </w:pPr>
            <w:r w:rsidRPr="00F54ACA">
              <w:t>Descriptions</w:t>
            </w:r>
          </w:p>
        </w:tc>
        <w:tc>
          <w:tcPr>
            <w:tcW w:w="522" w:type="dxa"/>
          </w:tcPr>
          <w:p w14:paraId="6B363D95" w14:textId="77777777" w:rsidR="008F64AB" w:rsidRPr="00F54ACA" w:rsidRDefault="008F64AB" w:rsidP="00F54ACA">
            <w:pPr>
              <w:pStyle w:val="Table"/>
            </w:pPr>
            <w:r w:rsidRPr="00F54ACA">
              <w:t>Mean</w:t>
            </w:r>
          </w:p>
        </w:tc>
        <w:tc>
          <w:tcPr>
            <w:tcW w:w="1094" w:type="dxa"/>
          </w:tcPr>
          <w:p w14:paraId="1AE56A4D" w14:textId="64671354" w:rsidR="008F64AB" w:rsidRPr="00F54ACA" w:rsidRDefault="008F64AB" w:rsidP="00F54ACA">
            <w:pPr>
              <w:pStyle w:val="Table"/>
            </w:pPr>
            <w:r w:rsidRPr="00F54ACA">
              <w:t>St</w:t>
            </w:r>
            <w:r w:rsidR="006D0D24" w:rsidRPr="00F54ACA">
              <w:t xml:space="preserve">andard </w:t>
            </w:r>
            <w:r w:rsidRPr="00F54ACA">
              <w:t>deviation</w:t>
            </w:r>
          </w:p>
        </w:tc>
        <w:tc>
          <w:tcPr>
            <w:tcW w:w="1309" w:type="dxa"/>
          </w:tcPr>
          <w:p w14:paraId="6E2BD879" w14:textId="77777777" w:rsidR="008F64AB" w:rsidRPr="00F54ACA" w:rsidRDefault="008F64AB" w:rsidP="00F54ACA">
            <w:pPr>
              <w:pStyle w:val="Table"/>
            </w:pPr>
            <w:r w:rsidRPr="00F54ACA">
              <w:t>Cronbach's alpha</w:t>
            </w:r>
          </w:p>
        </w:tc>
      </w:tr>
      <w:tr w:rsidR="001D3159" w:rsidRPr="006D0D24" w14:paraId="66460439" w14:textId="77777777" w:rsidTr="005A3BA6">
        <w:tc>
          <w:tcPr>
            <w:tcW w:w="1404" w:type="dxa"/>
            <w:vMerge w:val="restart"/>
          </w:tcPr>
          <w:p w14:paraId="1830ECA7" w14:textId="19AF2E5E" w:rsidR="001D3159" w:rsidRPr="00F54ACA" w:rsidRDefault="001D3159" w:rsidP="00F54ACA">
            <w:pPr>
              <w:pStyle w:val="Table"/>
            </w:pPr>
            <w:r w:rsidRPr="00F54ACA">
              <w:t>Performance Expectancy</w:t>
            </w:r>
            <w:r w:rsidR="009F42A9" w:rsidRPr="00F54ACA">
              <w:t xml:space="preserve"> (PE)</w:t>
            </w:r>
          </w:p>
        </w:tc>
        <w:tc>
          <w:tcPr>
            <w:tcW w:w="746" w:type="dxa"/>
          </w:tcPr>
          <w:p w14:paraId="27F37492" w14:textId="77777777" w:rsidR="001D3159" w:rsidRPr="00F54ACA" w:rsidRDefault="001D3159" w:rsidP="00F54ACA">
            <w:pPr>
              <w:pStyle w:val="Table"/>
            </w:pPr>
            <w:r w:rsidRPr="00F54ACA">
              <w:t>PE1</w:t>
            </w:r>
          </w:p>
        </w:tc>
        <w:tc>
          <w:tcPr>
            <w:tcW w:w="3941" w:type="dxa"/>
          </w:tcPr>
          <w:p w14:paraId="41CBDDD4" w14:textId="77777777" w:rsidR="001D3159" w:rsidRPr="00F54ACA" w:rsidRDefault="001D3159" w:rsidP="00F54ACA">
            <w:pPr>
              <w:pStyle w:val="Table"/>
            </w:pPr>
            <w:r w:rsidRPr="00F54ACA">
              <w:t>I would find the new technologies useful in my job.</w:t>
            </w:r>
          </w:p>
        </w:tc>
        <w:tc>
          <w:tcPr>
            <w:tcW w:w="522" w:type="dxa"/>
            <w:vAlign w:val="bottom"/>
          </w:tcPr>
          <w:p w14:paraId="4509F138" w14:textId="6A710B06" w:rsidR="001D3159" w:rsidRPr="00F54ACA" w:rsidRDefault="001D3159" w:rsidP="00F54ACA">
            <w:pPr>
              <w:pStyle w:val="Table"/>
            </w:pPr>
            <w:r w:rsidRPr="00F54ACA">
              <w:t>3.96</w:t>
            </w:r>
          </w:p>
        </w:tc>
        <w:tc>
          <w:tcPr>
            <w:tcW w:w="1094" w:type="dxa"/>
            <w:vAlign w:val="bottom"/>
          </w:tcPr>
          <w:p w14:paraId="2977DE11" w14:textId="0DC0CC0F" w:rsidR="001D3159" w:rsidRPr="00F54ACA" w:rsidRDefault="001D3159" w:rsidP="00F54ACA">
            <w:pPr>
              <w:pStyle w:val="Table"/>
            </w:pPr>
            <w:r w:rsidRPr="00F54ACA">
              <w:t>0.80</w:t>
            </w:r>
          </w:p>
        </w:tc>
        <w:tc>
          <w:tcPr>
            <w:tcW w:w="1309" w:type="dxa"/>
            <w:vMerge w:val="restart"/>
            <w:vAlign w:val="center"/>
          </w:tcPr>
          <w:p w14:paraId="768EFB27" w14:textId="11F084D7" w:rsidR="001D3159" w:rsidRPr="00F54ACA" w:rsidRDefault="001D3159" w:rsidP="00F54ACA">
            <w:pPr>
              <w:pStyle w:val="Table"/>
            </w:pPr>
            <w:r w:rsidRPr="00F54ACA">
              <w:t>0.875</w:t>
            </w:r>
          </w:p>
        </w:tc>
      </w:tr>
      <w:tr w:rsidR="001D3159" w:rsidRPr="006D0D24" w14:paraId="47844E5D" w14:textId="77777777" w:rsidTr="005A3BA6">
        <w:tc>
          <w:tcPr>
            <w:tcW w:w="1404" w:type="dxa"/>
            <w:vMerge/>
          </w:tcPr>
          <w:p w14:paraId="271CDEB1" w14:textId="77777777" w:rsidR="001D3159" w:rsidRPr="00F54ACA" w:rsidRDefault="001D3159" w:rsidP="00F54ACA">
            <w:pPr>
              <w:pStyle w:val="Table"/>
            </w:pPr>
          </w:p>
        </w:tc>
        <w:tc>
          <w:tcPr>
            <w:tcW w:w="746" w:type="dxa"/>
          </w:tcPr>
          <w:p w14:paraId="1997F9EE" w14:textId="77777777" w:rsidR="001D3159" w:rsidRPr="00F54ACA" w:rsidRDefault="001D3159" w:rsidP="00F54ACA">
            <w:pPr>
              <w:pStyle w:val="Table"/>
            </w:pPr>
            <w:r w:rsidRPr="00F54ACA">
              <w:t>PE2</w:t>
            </w:r>
          </w:p>
        </w:tc>
        <w:tc>
          <w:tcPr>
            <w:tcW w:w="3941" w:type="dxa"/>
          </w:tcPr>
          <w:p w14:paraId="765BD9D4" w14:textId="77777777" w:rsidR="001D3159" w:rsidRPr="00F54ACA" w:rsidRDefault="001D3159" w:rsidP="00F54ACA">
            <w:pPr>
              <w:pStyle w:val="Table"/>
            </w:pPr>
            <w:r w:rsidRPr="00F54ACA">
              <w:t>Using the new technologies enable me to accomplish tasks more quickly.</w:t>
            </w:r>
          </w:p>
        </w:tc>
        <w:tc>
          <w:tcPr>
            <w:tcW w:w="522" w:type="dxa"/>
            <w:vAlign w:val="bottom"/>
          </w:tcPr>
          <w:p w14:paraId="3CC086F6" w14:textId="38611DFD" w:rsidR="001D3159" w:rsidRPr="00F54ACA" w:rsidRDefault="001D3159" w:rsidP="00F54ACA">
            <w:pPr>
              <w:pStyle w:val="Table"/>
            </w:pPr>
            <w:r w:rsidRPr="00F54ACA">
              <w:t>3.67</w:t>
            </w:r>
          </w:p>
        </w:tc>
        <w:tc>
          <w:tcPr>
            <w:tcW w:w="1094" w:type="dxa"/>
            <w:vAlign w:val="bottom"/>
          </w:tcPr>
          <w:p w14:paraId="41066967" w14:textId="00C831C7" w:rsidR="001D3159" w:rsidRPr="00F54ACA" w:rsidRDefault="001D3159" w:rsidP="00F54ACA">
            <w:pPr>
              <w:pStyle w:val="Table"/>
            </w:pPr>
            <w:r w:rsidRPr="00F54ACA">
              <w:t>0.97</w:t>
            </w:r>
          </w:p>
        </w:tc>
        <w:tc>
          <w:tcPr>
            <w:tcW w:w="1309" w:type="dxa"/>
            <w:vMerge/>
            <w:vAlign w:val="center"/>
          </w:tcPr>
          <w:p w14:paraId="2E066CAF" w14:textId="77777777" w:rsidR="001D3159" w:rsidRPr="00F54ACA" w:rsidRDefault="001D3159" w:rsidP="00F54ACA">
            <w:pPr>
              <w:pStyle w:val="Table"/>
            </w:pPr>
          </w:p>
        </w:tc>
      </w:tr>
      <w:tr w:rsidR="001D3159" w:rsidRPr="006D0D24" w14:paraId="270F5254" w14:textId="77777777" w:rsidTr="005A3BA6">
        <w:tc>
          <w:tcPr>
            <w:tcW w:w="1404" w:type="dxa"/>
            <w:vMerge/>
          </w:tcPr>
          <w:p w14:paraId="39BF28FE" w14:textId="77777777" w:rsidR="001D3159" w:rsidRPr="00F54ACA" w:rsidRDefault="001D3159" w:rsidP="00F54ACA">
            <w:pPr>
              <w:pStyle w:val="Table"/>
            </w:pPr>
          </w:p>
        </w:tc>
        <w:tc>
          <w:tcPr>
            <w:tcW w:w="746" w:type="dxa"/>
          </w:tcPr>
          <w:p w14:paraId="75945EA1" w14:textId="77777777" w:rsidR="001D3159" w:rsidRPr="00F54ACA" w:rsidRDefault="001D3159" w:rsidP="00F54ACA">
            <w:pPr>
              <w:pStyle w:val="Table"/>
            </w:pPr>
            <w:r w:rsidRPr="00F54ACA">
              <w:t>PE3</w:t>
            </w:r>
          </w:p>
        </w:tc>
        <w:tc>
          <w:tcPr>
            <w:tcW w:w="3941" w:type="dxa"/>
          </w:tcPr>
          <w:p w14:paraId="57FF35D5" w14:textId="77777777" w:rsidR="001D3159" w:rsidRPr="00F54ACA" w:rsidRDefault="001D3159" w:rsidP="00F54ACA">
            <w:pPr>
              <w:pStyle w:val="Table"/>
            </w:pPr>
            <w:r w:rsidRPr="00F54ACA">
              <w:t>Using the new technologies increases my productivity.</w:t>
            </w:r>
          </w:p>
        </w:tc>
        <w:tc>
          <w:tcPr>
            <w:tcW w:w="522" w:type="dxa"/>
            <w:vAlign w:val="bottom"/>
          </w:tcPr>
          <w:p w14:paraId="74C10338" w14:textId="1B2A61FB" w:rsidR="001D3159" w:rsidRPr="00F54ACA" w:rsidRDefault="001D3159" w:rsidP="00F54ACA">
            <w:pPr>
              <w:pStyle w:val="Table"/>
            </w:pPr>
            <w:r w:rsidRPr="00F54ACA">
              <w:t>3.64</w:t>
            </w:r>
          </w:p>
        </w:tc>
        <w:tc>
          <w:tcPr>
            <w:tcW w:w="1094" w:type="dxa"/>
            <w:vAlign w:val="bottom"/>
          </w:tcPr>
          <w:p w14:paraId="2BA56931" w14:textId="43FDA6FD" w:rsidR="001D3159" w:rsidRPr="00F54ACA" w:rsidRDefault="001D3159" w:rsidP="00F54ACA">
            <w:pPr>
              <w:pStyle w:val="Table"/>
            </w:pPr>
            <w:r w:rsidRPr="00F54ACA">
              <w:t>1.00</w:t>
            </w:r>
          </w:p>
        </w:tc>
        <w:tc>
          <w:tcPr>
            <w:tcW w:w="1309" w:type="dxa"/>
            <w:vMerge/>
            <w:vAlign w:val="center"/>
          </w:tcPr>
          <w:p w14:paraId="03C13B5F" w14:textId="77777777" w:rsidR="001D3159" w:rsidRPr="00F54ACA" w:rsidRDefault="001D3159" w:rsidP="00F54ACA">
            <w:pPr>
              <w:pStyle w:val="Table"/>
            </w:pPr>
          </w:p>
        </w:tc>
      </w:tr>
      <w:tr w:rsidR="001D3159" w:rsidRPr="006D0D24" w14:paraId="42A9E328" w14:textId="77777777" w:rsidTr="005A3BA6">
        <w:tc>
          <w:tcPr>
            <w:tcW w:w="1404" w:type="dxa"/>
            <w:vMerge/>
          </w:tcPr>
          <w:p w14:paraId="11D61771" w14:textId="77777777" w:rsidR="001D3159" w:rsidRPr="00F54ACA" w:rsidRDefault="001D3159" w:rsidP="00F54ACA">
            <w:pPr>
              <w:pStyle w:val="Table"/>
            </w:pPr>
          </w:p>
        </w:tc>
        <w:tc>
          <w:tcPr>
            <w:tcW w:w="746" w:type="dxa"/>
          </w:tcPr>
          <w:p w14:paraId="5D4E02FF" w14:textId="77777777" w:rsidR="001D3159" w:rsidRPr="00F54ACA" w:rsidRDefault="001D3159" w:rsidP="00F54ACA">
            <w:pPr>
              <w:pStyle w:val="Table"/>
            </w:pPr>
            <w:r w:rsidRPr="00F54ACA">
              <w:t>PE4</w:t>
            </w:r>
          </w:p>
        </w:tc>
        <w:tc>
          <w:tcPr>
            <w:tcW w:w="3941" w:type="dxa"/>
          </w:tcPr>
          <w:p w14:paraId="14D5CC47" w14:textId="77777777" w:rsidR="001D3159" w:rsidRPr="00F54ACA" w:rsidRDefault="001D3159" w:rsidP="00F54ACA">
            <w:pPr>
              <w:pStyle w:val="Table"/>
            </w:pPr>
            <w:r w:rsidRPr="00F54ACA">
              <w:t>If I use the new technologies, I will increase my chances of getting a better performance review rating.</w:t>
            </w:r>
          </w:p>
        </w:tc>
        <w:tc>
          <w:tcPr>
            <w:tcW w:w="522" w:type="dxa"/>
            <w:vAlign w:val="bottom"/>
          </w:tcPr>
          <w:p w14:paraId="690A78E3" w14:textId="74FBFDDA" w:rsidR="001D3159" w:rsidRPr="00F54ACA" w:rsidRDefault="001D3159" w:rsidP="00F54ACA">
            <w:pPr>
              <w:pStyle w:val="Table"/>
            </w:pPr>
            <w:r w:rsidRPr="00F54ACA">
              <w:t>3.34</w:t>
            </w:r>
          </w:p>
        </w:tc>
        <w:tc>
          <w:tcPr>
            <w:tcW w:w="1094" w:type="dxa"/>
            <w:vAlign w:val="bottom"/>
          </w:tcPr>
          <w:p w14:paraId="51CC860A" w14:textId="024696B9" w:rsidR="001D3159" w:rsidRPr="00F54ACA" w:rsidRDefault="001D3159" w:rsidP="00F54ACA">
            <w:pPr>
              <w:pStyle w:val="Table"/>
            </w:pPr>
            <w:r w:rsidRPr="00F54ACA">
              <w:t>0.96</w:t>
            </w:r>
          </w:p>
        </w:tc>
        <w:tc>
          <w:tcPr>
            <w:tcW w:w="1309" w:type="dxa"/>
            <w:vMerge/>
            <w:vAlign w:val="center"/>
          </w:tcPr>
          <w:p w14:paraId="2E3F04DA" w14:textId="77777777" w:rsidR="001D3159" w:rsidRPr="00F54ACA" w:rsidRDefault="001D3159" w:rsidP="00F54ACA">
            <w:pPr>
              <w:pStyle w:val="Table"/>
            </w:pPr>
          </w:p>
        </w:tc>
      </w:tr>
      <w:tr w:rsidR="001D3159" w:rsidRPr="006D0D24" w14:paraId="1D5A249A" w14:textId="77777777" w:rsidTr="005A3BA6">
        <w:tc>
          <w:tcPr>
            <w:tcW w:w="1404" w:type="dxa"/>
            <w:vMerge w:val="restart"/>
          </w:tcPr>
          <w:p w14:paraId="0A7C45B5" w14:textId="6099BC36" w:rsidR="001D3159" w:rsidRPr="00F54ACA" w:rsidRDefault="001D3159" w:rsidP="00870834">
            <w:pPr>
              <w:pStyle w:val="Table"/>
            </w:pPr>
            <w:r w:rsidRPr="00F54ACA">
              <w:t>Effort Expectanc</w:t>
            </w:r>
            <w:r w:rsidR="00870834" w:rsidRPr="00F54ACA">
              <w:t xml:space="preserve">y </w:t>
            </w:r>
            <w:r w:rsidR="009F42A9" w:rsidRPr="00F54ACA">
              <w:t>(EE)</w:t>
            </w:r>
          </w:p>
        </w:tc>
        <w:tc>
          <w:tcPr>
            <w:tcW w:w="746" w:type="dxa"/>
          </w:tcPr>
          <w:p w14:paraId="5C8AF1DD" w14:textId="77777777" w:rsidR="001D3159" w:rsidRPr="00F54ACA" w:rsidRDefault="001D3159" w:rsidP="00F54ACA">
            <w:pPr>
              <w:pStyle w:val="Table"/>
            </w:pPr>
            <w:r w:rsidRPr="00F54ACA">
              <w:t>EE1</w:t>
            </w:r>
          </w:p>
        </w:tc>
        <w:tc>
          <w:tcPr>
            <w:tcW w:w="3941" w:type="dxa"/>
          </w:tcPr>
          <w:p w14:paraId="596DA591" w14:textId="77777777" w:rsidR="001D3159" w:rsidRPr="00F54ACA" w:rsidRDefault="001D3159" w:rsidP="00F54ACA">
            <w:pPr>
              <w:pStyle w:val="Table"/>
            </w:pPr>
            <w:r w:rsidRPr="00F54ACA">
              <w:t>It would be easy for me to become skillful at using the new technologies.</w:t>
            </w:r>
          </w:p>
        </w:tc>
        <w:tc>
          <w:tcPr>
            <w:tcW w:w="522" w:type="dxa"/>
            <w:vAlign w:val="bottom"/>
          </w:tcPr>
          <w:p w14:paraId="5E75964C" w14:textId="6910FADD" w:rsidR="001D3159" w:rsidRPr="00F54ACA" w:rsidRDefault="001D3159" w:rsidP="00F54ACA">
            <w:pPr>
              <w:pStyle w:val="Table"/>
            </w:pPr>
            <w:r w:rsidRPr="00F54ACA">
              <w:t>3.58</w:t>
            </w:r>
          </w:p>
        </w:tc>
        <w:tc>
          <w:tcPr>
            <w:tcW w:w="1094" w:type="dxa"/>
            <w:vAlign w:val="bottom"/>
          </w:tcPr>
          <w:p w14:paraId="6013CDA8" w14:textId="4B74F150" w:rsidR="001D3159" w:rsidRPr="00F54ACA" w:rsidRDefault="001D3159" w:rsidP="00F54ACA">
            <w:pPr>
              <w:pStyle w:val="Table"/>
            </w:pPr>
            <w:r w:rsidRPr="00F54ACA">
              <w:t>0.96</w:t>
            </w:r>
          </w:p>
        </w:tc>
        <w:tc>
          <w:tcPr>
            <w:tcW w:w="1309" w:type="dxa"/>
            <w:vMerge w:val="restart"/>
            <w:vAlign w:val="center"/>
          </w:tcPr>
          <w:p w14:paraId="72C57D05" w14:textId="6E007E79" w:rsidR="001D3159" w:rsidRPr="00F54ACA" w:rsidRDefault="001D3159" w:rsidP="00F54ACA">
            <w:pPr>
              <w:pStyle w:val="Table"/>
            </w:pPr>
            <w:r w:rsidRPr="00F54ACA">
              <w:t>0.885</w:t>
            </w:r>
          </w:p>
        </w:tc>
      </w:tr>
      <w:tr w:rsidR="001D3159" w:rsidRPr="006D0D24" w14:paraId="17E41B3A" w14:textId="77777777" w:rsidTr="005A3BA6">
        <w:tc>
          <w:tcPr>
            <w:tcW w:w="1404" w:type="dxa"/>
            <w:vMerge/>
          </w:tcPr>
          <w:p w14:paraId="263ADE1F" w14:textId="77777777" w:rsidR="001D3159" w:rsidRPr="00F54ACA" w:rsidRDefault="001D3159" w:rsidP="00F54ACA">
            <w:pPr>
              <w:pStyle w:val="Table"/>
            </w:pPr>
          </w:p>
        </w:tc>
        <w:tc>
          <w:tcPr>
            <w:tcW w:w="746" w:type="dxa"/>
          </w:tcPr>
          <w:p w14:paraId="3B680B40" w14:textId="77777777" w:rsidR="001D3159" w:rsidRPr="00F54ACA" w:rsidRDefault="001D3159" w:rsidP="00F54ACA">
            <w:pPr>
              <w:pStyle w:val="Table"/>
            </w:pPr>
            <w:r w:rsidRPr="00F54ACA">
              <w:t>EE2</w:t>
            </w:r>
          </w:p>
        </w:tc>
        <w:tc>
          <w:tcPr>
            <w:tcW w:w="3941" w:type="dxa"/>
          </w:tcPr>
          <w:p w14:paraId="218474BD" w14:textId="77777777" w:rsidR="001D3159" w:rsidRPr="00F54ACA" w:rsidRDefault="001D3159" w:rsidP="00F54ACA">
            <w:pPr>
              <w:pStyle w:val="Table"/>
            </w:pPr>
            <w:r w:rsidRPr="00F54ACA">
              <w:t>I would find the new technologies easy to use.</w:t>
            </w:r>
          </w:p>
        </w:tc>
        <w:tc>
          <w:tcPr>
            <w:tcW w:w="522" w:type="dxa"/>
            <w:vAlign w:val="bottom"/>
          </w:tcPr>
          <w:p w14:paraId="717F2C02" w14:textId="605A72A9" w:rsidR="001D3159" w:rsidRPr="00F54ACA" w:rsidRDefault="001D3159" w:rsidP="00F54ACA">
            <w:pPr>
              <w:pStyle w:val="Table"/>
            </w:pPr>
            <w:r w:rsidRPr="00F54ACA">
              <w:t>3.35</w:t>
            </w:r>
          </w:p>
        </w:tc>
        <w:tc>
          <w:tcPr>
            <w:tcW w:w="1094" w:type="dxa"/>
            <w:vAlign w:val="bottom"/>
          </w:tcPr>
          <w:p w14:paraId="36C82F28" w14:textId="08EDAD1E" w:rsidR="001D3159" w:rsidRPr="00F54ACA" w:rsidRDefault="001D3159" w:rsidP="00F54ACA">
            <w:pPr>
              <w:pStyle w:val="Table"/>
            </w:pPr>
            <w:r w:rsidRPr="00F54ACA">
              <w:t>0.96</w:t>
            </w:r>
          </w:p>
        </w:tc>
        <w:tc>
          <w:tcPr>
            <w:tcW w:w="1309" w:type="dxa"/>
            <w:vMerge/>
            <w:vAlign w:val="center"/>
          </w:tcPr>
          <w:p w14:paraId="38C5D0B2" w14:textId="77777777" w:rsidR="001D3159" w:rsidRPr="00F54ACA" w:rsidRDefault="001D3159" w:rsidP="00F54ACA">
            <w:pPr>
              <w:pStyle w:val="Table"/>
            </w:pPr>
          </w:p>
        </w:tc>
      </w:tr>
      <w:tr w:rsidR="001D3159" w:rsidRPr="006D0D24" w14:paraId="183FB359" w14:textId="77777777" w:rsidTr="005A3BA6">
        <w:tc>
          <w:tcPr>
            <w:tcW w:w="1404" w:type="dxa"/>
            <w:vMerge/>
          </w:tcPr>
          <w:p w14:paraId="24F53C64" w14:textId="77777777" w:rsidR="001D3159" w:rsidRPr="00F54ACA" w:rsidRDefault="001D3159" w:rsidP="00F54ACA">
            <w:pPr>
              <w:pStyle w:val="Table"/>
            </w:pPr>
          </w:p>
        </w:tc>
        <w:tc>
          <w:tcPr>
            <w:tcW w:w="746" w:type="dxa"/>
          </w:tcPr>
          <w:p w14:paraId="6F1A8445" w14:textId="77777777" w:rsidR="001D3159" w:rsidRPr="00F54ACA" w:rsidRDefault="001D3159" w:rsidP="00F54ACA">
            <w:pPr>
              <w:pStyle w:val="Table"/>
            </w:pPr>
            <w:r w:rsidRPr="00F54ACA">
              <w:t>EE3</w:t>
            </w:r>
          </w:p>
        </w:tc>
        <w:tc>
          <w:tcPr>
            <w:tcW w:w="3941" w:type="dxa"/>
          </w:tcPr>
          <w:p w14:paraId="675130E4" w14:textId="77777777" w:rsidR="001D3159" w:rsidRPr="00F54ACA" w:rsidRDefault="001D3159" w:rsidP="00F54ACA">
            <w:pPr>
              <w:pStyle w:val="Table"/>
            </w:pPr>
            <w:r w:rsidRPr="00F54ACA">
              <w:t>Learning to use the new technologies is easy for me.</w:t>
            </w:r>
          </w:p>
        </w:tc>
        <w:tc>
          <w:tcPr>
            <w:tcW w:w="522" w:type="dxa"/>
            <w:vAlign w:val="bottom"/>
          </w:tcPr>
          <w:p w14:paraId="30CD9556" w14:textId="211704B5" w:rsidR="001D3159" w:rsidRPr="00F54ACA" w:rsidRDefault="001D3159" w:rsidP="00F54ACA">
            <w:pPr>
              <w:pStyle w:val="Table"/>
            </w:pPr>
            <w:r w:rsidRPr="00F54ACA">
              <w:t>3.47</w:t>
            </w:r>
          </w:p>
        </w:tc>
        <w:tc>
          <w:tcPr>
            <w:tcW w:w="1094" w:type="dxa"/>
            <w:vAlign w:val="bottom"/>
          </w:tcPr>
          <w:p w14:paraId="59E6DD68" w14:textId="0B1C5F0F" w:rsidR="001D3159" w:rsidRPr="00F54ACA" w:rsidRDefault="001D3159" w:rsidP="00F54ACA">
            <w:pPr>
              <w:pStyle w:val="Table"/>
            </w:pPr>
            <w:r w:rsidRPr="00F54ACA">
              <w:t>0.96</w:t>
            </w:r>
          </w:p>
        </w:tc>
        <w:tc>
          <w:tcPr>
            <w:tcW w:w="1309" w:type="dxa"/>
            <w:vMerge/>
            <w:vAlign w:val="center"/>
          </w:tcPr>
          <w:p w14:paraId="08C8BE78" w14:textId="77777777" w:rsidR="001D3159" w:rsidRPr="00F54ACA" w:rsidRDefault="001D3159" w:rsidP="00F54ACA">
            <w:pPr>
              <w:pStyle w:val="Table"/>
            </w:pPr>
          </w:p>
        </w:tc>
      </w:tr>
      <w:tr w:rsidR="001D3159" w:rsidRPr="006D0D24" w14:paraId="2FEE5CDB" w14:textId="77777777" w:rsidTr="005A3BA6">
        <w:tc>
          <w:tcPr>
            <w:tcW w:w="1404" w:type="dxa"/>
            <w:vMerge/>
          </w:tcPr>
          <w:p w14:paraId="5ED0282F" w14:textId="77777777" w:rsidR="001D3159" w:rsidRPr="00F54ACA" w:rsidRDefault="001D3159" w:rsidP="00F54ACA">
            <w:pPr>
              <w:pStyle w:val="Table"/>
            </w:pPr>
          </w:p>
        </w:tc>
        <w:tc>
          <w:tcPr>
            <w:tcW w:w="746" w:type="dxa"/>
          </w:tcPr>
          <w:p w14:paraId="72A27E85" w14:textId="77777777" w:rsidR="001D3159" w:rsidRPr="00F54ACA" w:rsidRDefault="001D3159" w:rsidP="00F54ACA">
            <w:pPr>
              <w:pStyle w:val="Table"/>
            </w:pPr>
            <w:r w:rsidRPr="00F54ACA">
              <w:t>EE4</w:t>
            </w:r>
          </w:p>
        </w:tc>
        <w:tc>
          <w:tcPr>
            <w:tcW w:w="3941" w:type="dxa"/>
          </w:tcPr>
          <w:p w14:paraId="5EDCA049" w14:textId="77777777" w:rsidR="001D3159" w:rsidRPr="00F54ACA" w:rsidRDefault="001D3159" w:rsidP="00F54ACA">
            <w:pPr>
              <w:pStyle w:val="Table"/>
            </w:pPr>
            <w:r w:rsidRPr="00F54ACA">
              <w:t>My interaction with the new technologies would be clear and understandable.</w:t>
            </w:r>
          </w:p>
        </w:tc>
        <w:tc>
          <w:tcPr>
            <w:tcW w:w="522" w:type="dxa"/>
            <w:vAlign w:val="bottom"/>
          </w:tcPr>
          <w:p w14:paraId="50FE06FB" w14:textId="5A778AFB" w:rsidR="001D3159" w:rsidRPr="00F54ACA" w:rsidRDefault="001D3159" w:rsidP="00F54ACA">
            <w:pPr>
              <w:pStyle w:val="Table"/>
            </w:pPr>
            <w:r w:rsidRPr="00F54ACA">
              <w:t>3.48</w:t>
            </w:r>
          </w:p>
        </w:tc>
        <w:tc>
          <w:tcPr>
            <w:tcW w:w="1094" w:type="dxa"/>
            <w:vAlign w:val="bottom"/>
          </w:tcPr>
          <w:p w14:paraId="3C5EABB1" w14:textId="371B926E" w:rsidR="001D3159" w:rsidRPr="00F54ACA" w:rsidRDefault="001D3159" w:rsidP="00F54ACA">
            <w:pPr>
              <w:pStyle w:val="Table"/>
            </w:pPr>
            <w:r w:rsidRPr="00F54ACA">
              <w:t>0.89</w:t>
            </w:r>
          </w:p>
        </w:tc>
        <w:tc>
          <w:tcPr>
            <w:tcW w:w="1309" w:type="dxa"/>
            <w:vMerge/>
            <w:vAlign w:val="center"/>
          </w:tcPr>
          <w:p w14:paraId="16ED7D58" w14:textId="77777777" w:rsidR="001D3159" w:rsidRPr="00F54ACA" w:rsidRDefault="001D3159" w:rsidP="00F54ACA">
            <w:pPr>
              <w:pStyle w:val="Table"/>
            </w:pPr>
          </w:p>
        </w:tc>
      </w:tr>
      <w:tr w:rsidR="001D3159" w:rsidRPr="006D0D24" w14:paraId="06C8DF20" w14:textId="77777777" w:rsidTr="005A3BA6">
        <w:tc>
          <w:tcPr>
            <w:tcW w:w="1404" w:type="dxa"/>
            <w:vMerge w:val="restart"/>
          </w:tcPr>
          <w:p w14:paraId="666D06C3" w14:textId="20394555" w:rsidR="001D3159" w:rsidRPr="00F54ACA" w:rsidRDefault="001D3159" w:rsidP="00F54ACA">
            <w:pPr>
              <w:pStyle w:val="Table"/>
            </w:pPr>
            <w:r w:rsidRPr="00F54ACA">
              <w:t>Social Influence</w:t>
            </w:r>
            <w:r w:rsidR="009F42A9" w:rsidRPr="00F54ACA">
              <w:t xml:space="preserve"> (SI)</w:t>
            </w:r>
          </w:p>
        </w:tc>
        <w:tc>
          <w:tcPr>
            <w:tcW w:w="746" w:type="dxa"/>
          </w:tcPr>
          <w:p w14:paraId="7FA9526F" w14:textId="77777777" w:rsidR="001D3159" w:rsidRPr="00F54ACA" w:rsidRDefault="001D3159" w:rsidP="00F54ACA">
            <w:pPr>
              <w:pStyle w:val="Table"/>
            </w:pPr>
            <w:r w:rsidRPr="00F54ACA">
              <w:t>SI1</w:t>
            </w:r>
          </w:p>
        </w:tc>
        <w:tc>
          <w:tcPr>
            <w:tcW w:w="3941" w:type="dxa"/>
          </w:tcPr>
          <w:p w14:paraId="1DCC663C" w14:textId="77777777" w:rsidR="001D3159" w:rsidRPr="00F54ACA" w:rsidRDefault="001D3159" w:rsidP="00F54ACA">
            <w:pPr>
              <w:pStyle w:val="Table"/>
            </w:pPr>
            <w:r w:rsidRPr="00F54ACA">
              <w:t>People who influence my behavior think that I should use the new technologies.</w:t>
            </w:r>
          </w:p>
        </w:tc>
        <w:tc>
          <w:tcPr>
            <w:tcW w:w="522" w:type="dxa"/>
            <w:vAlign w:val="bottom"/>
          </w:tcPr>
          <w:p w14:paraId="457AD3A7" w14:textId="37CD583C" w:rsidR="001D3159" w:rsidRPr="00F54ACA" w:rsidRDefault="001D3159" w:rsidP="00F54ACA">
            <w:pPr>
              <w:pStyle w:val="Table"/>
            </w:pPr>
            <w:r w:rsidRPr="00F54ACA">
              <w:t>3.50</w:t>
            </w:r>
          </w:p>
        </w:tc>
        <w:tc>
          <w:tcPr>
            <w:tcW w:w="1094" w:type="dxa"/>
            <w:vAlign w:val="bottom"/>
          </w:tcPr>
          <w:p w14:paraId="14168EEE" w14:textId="5BBEBA34" w:rsidR="001D3159" w:rsidRPr="00F54ACA" w:rsidRDefault="001D3159" w:rsidP="00F54ACA">
            <w:pPr>
              <w:pStyle w:val="Table"/>
            </w:pPr>
            <w:r w:rsidRPr="00F54ACA">
              <w:t>0.88</w:t>
            </w:r>
          </w:p>
        </w:tc>
        <w:tc>
          <w:tcPr>
            <w:tcW w:w="1309" w:type="dxa"/>
            <w:vMerge w:val="restart"/>
            <w:vAlign w:val="center"/>
          </w:tcPr>
          <w:p w14:paraId="4075EB18" w14:textId="2E2C3716" w:rsidR="001D3159" w:rsidRPr="00F54ACA" w:rsidRDefault="001D3159" w:rsidP="00F54ACA">
            <w:pPr>
              <w:pStyle w:val="Table"/>
            </w:pPr>
            <w:r w:rsidRPr="00F54ACA">
              <w:t>0.713</w:t>
            </w:r>
          </w:p>
        </w:tc>
      </w:tr>
      <w:tr w:rsidR="001D3159" w:rsidRPr="006D0D24" w14:paraId="21A9C238" w14:textId="77777777" w:rsidTr="005A3BA6">
        <w:tc>
          <w:tcPr>
            <w:tcW w:w="1404" w:type="dxa"/>
            <w:vMerge/>
          </w:tcPr>
          <w:p w14:paraId="63247536" w14:textId="77777777" w:rsidR="001D3159" w:rsidRPr="00F54ACA" w:rsidRDefault="001D3159" w:rsidP="00F54ACA">
            <w:pPr>
              <w:pStyle w:val="Table"/>
            </w:pPr>
          </w:p>
        </w:tc>
        <w:tc>
          <w:tcPr>
            <w:tcW w:w="746" w:type="dxa"/>
          </w:tcPr>
          <w:p w14:paraId="08B1875D" w14:textId="77777777" w:rsidR="001D3159" w:rsidRPr="00F54ACA" w:rsidRDefault="001D3159" w:rsidP="00F54ACA">
            <w:pPr>
              <w:pStyle w:val="Table"/>
            </w:pPr>
            <w:r w:rsidRPr="00F54ACA">
              <w:t>SI2</w:t>
            </w:r>
          </w:p>
        </w:tc>
        <w:tc>
          <w:tcPr>
            <w:tcW w:w="3941" w:type="dxa"/>
          </w:tcPr>
          <w:p w14:paraId="1DA2C019" w14:textId="77777777" w:rsidR="001D3159" w:rsidRPr="00F54ACA" w:rsidRDefault="001D3159" w:rsidP="00F54ACA">
            <w:pPr>
              <w:pStyle w:val="Table"/>
            </w:pPr>
            <w:r w:rsidRPr="00F54ACA">
              <w:t>People who are important to me think that I should use the new technologies.</w:t>
            </w:r>
          </w:p>
        </w:tc>
        <w:tc>
          <w:tcPr>
            <w:tcW w:w="522" w:type="dxa"/>
            <w:vAlign w:val="bottom"/>
          </w:tcPr>
          <w:p w14:paraId="07B0333C" w14:textId="3EFA56E0" w:rsidR="001D3159" w:rsidRPr="00F54ACA" w:rsidRDefault="001D3159" w:rsidP="00F54ACA">
            <w:pPr>
              <w:pStyle w:val="Table"/>
            </w:pPr>
            <w:r w:rsidRPr="00F54ACA">
              <w:t>3.35</w:t>
            </w:r>
          </w:p>
        </w:tc>
        <w:tc>
          <w:tcPr>
            <w:tcW w:w="1094" w:type="dxa"/>
            <w:vAlign w:val="bottom"/>
          </w:tcPr>
          <w:p w14:paraId="0DAA4876" w14:textId="24E39E20" w:rsidR="001D3159" w:rsidRPr="00F54ACA" w:rsidRDefault="001D3159" w:rsidP="00F54ACA">
            <w:pPr>
              <w:pStyle w:val="Table"/>
            </w:pPr>
            <w:r w:rsidRPr="00F54ACA">
              <w:t>0.81</w:t>
            </w:r>
          </w:p>
        </w:tc>
        <w:tc>
          <w:tcPr>
            <w:tcW w:w="1309" w:type="dxa"/>
            <w:vMerge/>
            <w:vAlign w:val="center"/>
          </w:tcPr>
          <w:p w14:paraId="58AA8B2A" w14:textId="77777777" w:rsidR="001D3159" w:rsidRPr="00F54ACA" w:rsidRDefault="001D3159" w:rsidP="00F54ACA">
            <w:pPr>
              <w:pStyle w:val="Table"/>
            </w:pPr>
          </w:p>
        </w:tc>
      </w:tr>
      <w:tr w:rsidR="001D3159" w:rsidRPr="006D0D24" w14:paraId="629BE58B" w14:textId="77777777" w:rsidTr="005A3BA6">
        <w:tc>
          <w:tcPr>
            <w:tcW w:w="1404" w:type="dxa"/>
            <w:vMerge/>
          </w:tcPr>
          <w:p w14:paraId="088CB0C5" w14:textId="77777777" w:rsidR="001D3159" w:rsidRPr="00F54ACA" w:rsidRDefault="001D3159" w:rsidP="00F54ACA">
            <w:pPr>
              <w:pStyle w:val="Table"/>
            </w:pPr>
          </w:p>
        </w:tc>
        <w:tc>
          <w:tcPr>
            <w:tcW w:w="746" w:type="dxa"/>
          </w:tcPr>
          <w:p w14:paraId="1866218D" w14:textId="77777777" w:rsidR="001D3159" w:rsidRPr="00F54ACA" w:rsidRDefault="001D3159" w:rsidP="00F54ACA">
            <w:pPr>
              <w:pStyle w:val="Table"/>
            </w:pPr>
            <w:r w:rsidRPr="00F54ACA">
              <w:t>SI3</w:t>
            </w:r>
          </w:p>
        </w:tc>
        <w:tc>
          <w:tcPr>
            <w:tcW w:w="3941" w:type="dxa"/>
          </w:tcPr>
          <w:p w14:paraId="2121E99A" w14:textId="77777777" w:rsidR="001D3159" w:rsidRPr="00F54ACA" w:rsidRDefault="001D3159" w:rsidP="00F54ACA">
            <w:pPr>
              <w:pStyle w:val="Table"/>
            </w:pPr>
            <w:r w:rsidRPr="00F54ACA">
              <w:t>The senior management of my school has been helpful in the use of the new technologies.</w:t>
            </w:r>
          </w:p>
        </w:tc>
        <w:tc>
          <w:tcPr>
            <w:tcW w:w="522" w:type="dxa"/>
            <w:vAlign w:val="bottom"/>
          </w:tcPr>
          <w:p w14:paraId="2D0B8872" w14:textId="4B3607CB" w:rsidR="001D3159" w:rsidRPr="00F54ACA" w:rsidRDefault="001D3159" w:rsidP="00F54ACA">
            <w:pPr>
              <w:pStyle w:val="Table"/>
            </w:pPr>
            <w:r w:rsidRPr="00F54ACA">
              <w:t>3.19</w:t>
            </w:r>
          </w:p>
        </w:tc>
        <w:tc>
          <w:tcPr>
            <w:tcW w:w="1094" w:type="dxa"/>
            <w:vAlign w:val="bottom"/>
          </w:tcPr>
          <w:p w14:paraId="2E7E4C8A" w14:textId="72D5CC3D" w:rsidR="001D3159" w:rsidRPr="00F54ACA" w:rsidRDefault="001D3159" w:rsidP="00F54ACA">
            <w:pPr>
              <w:pStyle w:val="Table"/>
            </w:pPr>
            <w:r w:rsidRPr="00F54ACA">
              <w:t>0.94</w:t>
            </w:r>
          </w:p>
        </w:tc>
        <w:tc>
          <w:tcPr>
            <w:tcW w:w="1309" w:type="dxa"/>
            <w:vMerge/>
            <w:vAlign w:val="center"/>
          </w:tcPr>
          <w:p w14:paraId="3E4B1CC7" w14:textId="77777777" w:rsidR="001D3159" w:rsidRPr="00F54ACA" w:rsidRDefault="001D3159" w:rsidP="00F54ACA">
            <w:pPr>
              <w:pStyle w:val="Table"/>
            </w:pPr>
          </w:p>
        </w:tc>
      </w:tr>
      <w:tr w:rsidR="001D3159" w:rsidRPr="006D0D24" w14:paraId="07614F6F" w14:textId="77777777" w:rsidTr="005A3BA6">
        <w:tc>
          <w:tcPr>
            <w:tcW w:w="1404" w:type="dxa"/>
            <w:vMerge/>
          </w:tcPr>
          <w:p w14:paraId="11C1EAE1" w14:textId="77777777" w:rsidR="001D3159" w:rsidRPr="00F54ACA" w:rsidRDefault="001D3159" w:rsidP="00F54ACA">
            <w:pPr>
              <w:pStyle w:val="Table"/>
            </w:pPr>
          </w:p>
        </w:tc>
        <w:tc>
          <w:tcPr>
            <w:tcW w:w="746" w:type="dxa"/>
          </w:tcPr>
          <w:p w14:paraId="575C63FF" w14:textId="77777777" w:rsidR="001D3159" w:rsidRPr="00F54ACA" w:rsidRDefault="001D3159" w:rsidP="00F54ACA">
            <w:pPr>
              <w:pStyle w:val="Table"/>
            </w:pPr>
            <w:r w:rsidRPr="00F54ACA">
              <w:t>SI4</w:t>
            </w:r>
          </w:p>
        </w:tc>
        <w:tc>
          <w:tcPr>
            <w:tcW w:w="3941" w:type="dxa"/>
          </w:tcPr>
          <w:p w14:paraId="0E751890" w14:textId="77777777" w:rsidR="001D3159" w:rsidRPr="00F54ACA" w:rsidRDefault="001D3159" w:rsidP="00F54ACA">
            <w:pPr>
              <w:pStyle w:val="Table"/>
            </w:pPr>
            <w:r w:rsidRPr="00F54ACA">
              <w:t>In general, my school has supported the use of the new technologies.</w:t>
            </w:r>
          </w:p>
        </w:tc>
        <w:tc>
          <w:tcPr>
            <w:tcW w:w="522" w:type="dxa"/>
            <w:vAlign w:val="bottom"/>
          </w:tcPr>
          <w:p w14:paraId="3D3C0782" w14:textId="0F0923AB" w:rsidR="001D3159" w:rsidRPr="00F54ACA" w:rsidRDefault="001D3159" w:rsidP="00F54ACA">
            <w:pPr>
              <w:pStyle w:val="Table"/>
            </w:pPr>
            <w:r w:rsidRPr="00F54ACA">
              <w:t>3.82</w:t>
            </w:r>
          </w:p>
        </w:tc>
        <w:tc>
          <w:tcPr>
            <w:tcW w:w="1094" w:type="dxa"/>
            <w:vAlign w:val="bottom"/>
          </w:tcPr>
          <w:p w14:paraId="42F8CCBC" w14:textId="6CAA12FD" w:rsidR="001D3159" w:rsidRPr="00F54ACA" w:rsidRDefault="001D3159" w:rsidP="00F54ACA">
            <w:pPr>
              <w:pStyle w:val="Table"/>
            </w:pPr>
            <w:r w:rsidRPr="00F54ACA">
              <w:t>0.91</w:t>
            </w:r>
          </w:p>
        </w:tc>
        <w:tc>
          <w:tcPr>
            <w:tcW w:w="1309" w:type="dxa"/>
            <w:vMerge/>
            <w:vAlign w:val="center"/>
          </w:tcPr>
          <w:p w14:paraId="5DD31F36" w14:textId="77777777" w:rsidR="001D3159" w:rsidRPr="00F54ACA" w:rsidRDefault="001D3159" w:rsidP="00F54ACA">
            <w:pPr>
              <w:pStyle w:val="Table"/>
            </w:pPr>
          </w:p>
        </w:tc>
      </w:tr>
      <w:tr w:rsidR="001D3159" w:rsidRPr="006D0D24" w14:paraId="79A4C251" w14:textId="77777777" w:rsidTr="005A3BA6">
        <w:tc>
          <w:tcPr>
            <w:tcW w:w="1404" w:type="dxa"/>
            <w:vMerge w:val="restart"/>
          </w:tcPr>
          <w:p w14:paraId="3B310F9E" w14:textId="7720CC2C" w:rsidR="001D3159" w:rsidRPr="00F54ACA" w:rsidRDefault="001D3159" w:rsidP="00F54ACA">
            <w:pPr>
              <w:pStyle w:val="Table"/>
            </w:pPr>
            <w:r w:rsidRPr="00F54ACA">
              <w:t>Facilitating Conditions</w:t>
            </w:r>
            <w:r w:rsidR="009F42A9" w:rsidRPr="00F54ACA">
              <w:t xml:space="preserve"> (FC)</w:t>
            </w:r>
          </w:p>
        </w:tc>
        <w:tc>
          <w:tcPr>
            <w:tcW w:w="746" w:type="dxa"/>
          </w:tcPr>
          <w:p w14:paraId="64310660" w14:textId="77777777" w:rsidR="001D3159" w:rsidRPr="00F54ACA" w:rsidRDefault="001D3159" w:rsidP="00F54ACA">
            <w:pPr>
              <w:pStyle w:val="Table"/>
            </w:pPr>
            <w:r w:rsidRPr="00F54ACA">
              <w:t>FC1</w:t>
            </w:r>
          </w:p>
        </w:tc>
        <w:tc>
          <w:tcPr>
            <w:tcW w:w="3941" w:type="dxa"/>
          </w:tcPr>
          <w:p w14:paraId="47CE72E2" w14:textId="77777777" w:rsidR="001D3159" w:rsidRPr="00F54ACA" w:rsidRDefault="001D3159" w:rsidP="00F54ACA">
            <w:pPr>
              <w:pStyle w:val="Table"/>
            </w:pPr>
            <w:r w:rsidRPr="00F54ACA">
              <w:t>I have the resources necessary to use the new technologies.</w:t>
            </w:r>
          </w:p>
        </w:tc>
        <w:tc>
          <w:tcPr>
            <w:tcW w:w="522" w:type="dxa"/>
            <w:vAlign w:val="bottom"/>
          </w:tcPr>
          <w:p w14:paraId="561A120E" w14:textId="53A752C5" w:rsidR="001D3159" w:rsidRPr="00F54ACA" w:rsidRDefault="001D3159" w:rsidP="00F54ACA">
            <w:pPr>
              <w:pStyle w:val="Table"/>
            </w:pPr>
            <w:r w:rsidRPr="00F54ACA">
              <w:t>3.59</w:t>
            </w:r>
          </w:p>
        </w:tc>
        <w:tc>
          <w:tcPr>
            <w:tcW w:w="1094" w:type="dxa"/>
            <w:vAlign w:val="bottom"/>
          </w:tcPr>
          <w:p w14:paraId="413387A4" w14:textId="551F27E8" w:rsidR="001D3159" w:rsidRPr="00F54ACA" w:rsidRDefault="001D3159" w:rsidP="00F54ACA">
            <w:pPr>
              <w:pStyle w:val="Table"/>
            </w:pPr>
            <w:r w:rsidRPr="00F54ACA">
              <w:t>0.88</w:t>
            </w:r>
          </w:p>
        </w:tc>
        <w:tc>
          <w:tcPr>
            <w:tcW w:w="1309" w:type="dxa"/>
            <w:vMerge w:val="restart"/>
            <w:vAlign w:val="center"/>
          </w:tcPr>
          <w:p w14:paraId="70E76F46" w14:textId="58369DD5" w:rsidR="001D3159" w:rsidRPr="00F54ACA" w:rsidRDefault="001D3159" w:rsidP="00F54ACA">
            <w:pPr>
              <w:pStyle w:val="Table"/>
            </w:pPr>
            <w:r w:rsidRPr="00F54ACA">
              <w:t>0.712</w:t>
            </w:r>
          </w:p>
        </w:tc>
      </w:tr>
      <w:tr w:rsidR="001D3159" w:rsidRPr="006D0D24" w14:paraId="3B8B875D" w14:textId="77777777" w:rsidTr="005A3BA6">
        <w:tc>
          <w:tcPr>
            <w:tcW w:w="1404" w:type="dxa"/>
            <w:vMerge/>
          </w:tcPr>
          <w:p w14:paraId="40BFA13A" w14:textId="77777777" w:rsidR="001D3159" w:rsidRPr="00F54ACA" w:rsidRDefault="001D3159" w:rsidP="00F54ACA">
            <w:pPr>
              <w:pStyle w:val="Table"/>
            </w:pPr>
          </w:p>
        </w:tc>
        <w:tc>
          <w:tcPr>
            <w:tcW w:w="746" w:type="dxa"/>
          </w:tcPr>
          <w:p w14:paraId="1298F508" w14:textId="77777777" w:rsidR="001D3159" w:rsidRPr="00F54ACA" w:rsidRDefault="001D3159" w:rsidP="00F54ACA">
            <w:pPr>
              <w:pStyle w:val="Table"/>
            </w:pPr>
            <w:r w:rsidRPr="00F54ACA">
              <w:t>FC2</w:t>
            </w:r>
          </w:p>
        </w:tc>
        <w:tc>
          <w:tcPr>
            <w:tcW w:w="3941" w:type="dxa"/>
          </w:tcPr>
          <w:p w14:paraId="10FCE7E9" w14:textId="77777777" w:rsidR="001D3159" w:rsidRPr="00F54ACA" w:rsidRDefault="001D3159" w:rsidP="00F54ACA">
            <w:pPr>
              <w:pStyle w:val="Table"/>
            </w:pPr>
            <w:r w:rsidRPr="00F54ACA">
              <w:t>I have the knowledge necessary to use the new technologies.</w:t>
            </w:r>
          </w:p>
        </w:tc>
        <w:tc>
          <w:tcPr>
            <w:tcW w:w="522" w:type="dxa"/>
            <w:vAlign w:val="bottom"/>
          </w:tcPr>
          <w:p w14:paraId="51598B5E" w14:textId="274ACF0B" w:rsidR="001D3159" w:rsidRPr="00F54ACA" w:rsidRDefault="001D3159" w:rsidP="00F54ACA">
            <w:pPr>
              <w:pStyle w:val="Table"/>
            </w:pPr>
            <w:r w:rsidRPr="00F54ACA">
              <w:t>3.49</w:t>
            </w:r>
          </w:p>
        </w:tc>
        <w:tc>
          <w:tcPr>
            <w:tcW w:w="1094" w:type="dxa"/>
            <w:vAlign w:val="bottom"/>
          </w:tcPr>
          <w:p w14:paraId="7344780D" w14:textId="7BF591B7" w:rsidR="001D3159" w:rsidRPr="00F54ACA" w:rsidRDefault="001D3159" w:rsidP="00F54ACA">
            <w:pPr>
              <w:pStyle w:val="Table"/>
            </w:pPr>
            <w:r w:rsidRPr="00F54ACA">
              <w:t>0.88</w:t>
            </w:r>
          </w:p>
        </w:tc>
        <w:tc>
          <w:tcPr>
            <w:tcW w:w="1309" w:type="dxa"/>
            <w:vMerge/>
            <w:vAlign w:val="center"/>
          </w:tcPr>
          <w:p w14:paraId="24BE81F0" w14:textId="77777777" w:rsidR="001D3159" w:rsidRPr="00F54ACA" w:rsidRDefault="001D3159" w:rsidP="00F54ACA">
            <w:pPr>
              <w:pStyle w:val="Table"/>
            </w:pPr>
          </w:p>
        </w:tc>
      </w:tr>
      <w:tr w:rsidR="001D3159" w:rsidRPr="006D0D24" w14:paraId="34A1F388" w14:textId="77777777" w:rsidTr="005A3BA6">
        <w:tc>
          <w:tcPr>
            <w:tcW w:w="1404" w:type="dxa"/>
            <w:vMerge/>
          </w:tcPr>
          <w:p w14:paraId="72D4D6F2" w14:textId="77777777" w:rsidR="001D3159" w:rsidRPr="00F54ACA" w:rsidRDefault="001D3159" w:rsidP="00F54ACA">
            <w:pPr>
              <w:pStyle w:val="Table"/>
            </w:pPr>
          </w:p>
        </w:tc>
        <w:tc>
          <w:tcPr>
            <w:tcW w:w="746" w:type="dxa"/>
          </w:tcPr>
          <w:p w14:paraId="6A46EBC9" w14:textId="77777777" w:rsidR="001D3159" w:rsidRPr="00F54ACA" w:rsidRDefault="001D3159" w:rsidP="00F54ACA">
            <w:pPr>
              <w:pStyle w:val="Table"/>
            </w:pPr>
            <w:r w:rsidRPr="00F54ACA">
              <w:t>FC3</w:t>
            </w:r>
          </w:p>
        </w:tc>
        <w:tc>
          <w:tcPr>
            <w:tcW w:w="3941" w:type="dxa"/>
          </w:tcPr>
          <w:p w14:paraId="3DD0712F" w14:textId="77777777" w:rsidR="001D3159" w:rsidRPr="00F54ACA" w:rsidRDefault="001D3159" w:rsidP="00F54ACA">
            <w:pPr>
              <w:pStyle w:val="Table"/>
            </w:pPr>
            <w:r w:rsidRPr="00F54ACA">
              <w:t>Technical colleagues in my organization are available for assistance with system difficulty.</w:t>
            </w:r>
          </w:p>
        </w:tc>
        <w:tc>
          <w:tcPr>
            <w:tcW w:w="522" w:type="dxa"/>
            <w:vAlign w:val="bottom"/>
          </w:tcPr>
          <w:p w14:paraId="0092F8E3" w14:textId="16E40694" w:rsidR="001D3159" w:rsidRPr="00F54ACA" w:rsidRDefault="001D3159" w:rsidP="00F54ACA">
            <w:pPr>
              <w:pStyle w:val="Table"/>
            </w:pPr>
            <w:r w:rsidRPr="00F54ACA">
              <w:t>3.71</w:t>
            </w:r>
          </w:p>
        </w:tc>
        <w:tc>
          <w:tcPr>
            <w:tcW w:w="1094" w:type="dxa"/>
            <w:vAlign w:val="bottom"/>
          </w:tcPr>
          <w:p w14:paraId="2162C3A8" w14:textId="44DD2139" w:rsidR="001D3159" w:rsidRPr="00F54ACA" w:rsidRDefault="001D3159" w:rsidP="00F54ACA">
            <w:pPr>
              <w:pStyle w:val="Table"/>
            </w:pPr>
            <w:r w:rsidRPr="00F54ACA">
              <w:t>0.88</w:t>
            </w:r>
          </w:p>
        </w:tc>
        <w:tc>
          <w:tcPr>
            <w:tcW w:w="1309" w:type="dxa"/>
            <w:vMerge/>
            <w:vAlign w:val="center"/>
          </w:tcPr>
          <w:p w14:paraId="64F8B76E" w14:textId="77777777" w:rsidR="001D3159" w:rsidRPr="00F54ACA" w:rsidRDefault="001D3159" w:rsidP="00F54ACA">
            <w:pPr>
              <w:pStyle w:val="Table"/>
            </w:pPr>
          </w:p>
        </w:tc>
      </w:tr>
      <w:tr w:rsidR="001D3159" w:rsidRPr="006D0D24" w14:paraId="28D7F10D" w14:textId="77777777" w:rsidTr="005A3BA6">
        <w:tc>
          <w:tcPr>
            <w:tcW w:w="1404" w:type="dxa"/>
            <w:vMerge/>
          </w:tcPr>
          <w:p w14:paraId="44086E3D" w14:textId="77777777" w:rsidR="001D3159" w:rsidRPr="00F54ACA" w:rsidRDefault="001D3159" w:rsidP="00F54ACA">
            <w:pPr>
              <w:pStyle w:val="Table"/>
            </w:pPr>
          </w:p>
        </w:tc>
        <w:tc>
          <w:tcPr>
            <w:tcW w:w="746" w:type="dxa"/>
          </w:tcPr>
          <w:p w14:paraId="1279FF17" w14:textId="77777777" w:rsidR="001D3159" w:rsidRPr="00F54ACA" w:rsidRDefault="001D3159" w:rsidP="00F54ACA">
            <w:pPr>
              <w:pStyle w:val="Table"/>
            </w:pPr>
            <w:r w:rsidRPr="00F54ACA">
              <w:t>FC4</w:t>
            </w:r>
          </w:p>
        </w:tc>
        <w:tc>
          <w:tcPr>
            <w:tcW w:w="3941" w:type="dxa"/>
          </w:tcPr>
          <w:p w14:paraId="6D3BE287" w14:textId="77777777" w:rsidR="001D3159" w:rsidRPr="00F54ACA" w:rsidRDefault="001D3159" w:rsidP="00F54ACA">
            <w:pPr>
              <w:pStyle w:val="Table"/>
            </w:pPr>
            <w:r w:rsidRPr="00F54ACA">
              <w:t>I think that the new technologies fits well with the way I like to work.</w:t>
            </w:r>
          </w:p>
        </w:tc>
        <w:tc>
          <w:tcPr>
            <w:tcW w:w="522" w:type="dxa"/>
            <w:vAlign w:val="bottom"/>
          </w:tcPr>
          <w:p w14:paraId="2D6E58B2" w14:textId="72507028" w:rsidR="001D3159" w:rsidRPr="00F54ACA" w:rsidRDefault="001D3159" w:rsidP="00F54ACA">
            <w:pPr>
              <w:pStyle w:val="Table"/>
            </w:pPr>
            <w:r w:rsidRPr="00F54ACA">
              <w:t>3.50</w:t>
            </w:r>
          </w:p>
        </w:tc>
        <w:tc>
          <w:tcPr>
            <w:tcW w:w="1094" w:type="dxa"/>
            <w:vAlign w:val="bottom"/>
          </w:tcPr>
          <w:p w14:paraId="7D4D5DAE" w14:textId="12EB9051" w:rsidR="001D3159" w:rsidRPr="00F54ACA" w:rsidRDefault="001D3159" w:rsidP="00F54ACA">
            <w:pPr>
              <w:pStyle w:val="Table"/>
            </w:pPr>
            <w:r w:rsidRPr="00F54ACA">
              <w:t>0.93</w:t>
            </w:r>
          </w:p>
        </w:tc>
        <w:tc>
          <w:tcPr>
            <w:tcW w:w="1309" w:type="dxa"/>
            <w:vMerge/>
            <w:vAlign w:val="center"/>
          </w:tcPr>
          <w:p w14:paraId="1C0FE52F" w14:textId="77777777" w:rsidR="001D3159" w:rsidRPr="00F54ACA" w:rsidRDefault="001D3159" w:rsidP="00F54ACA">
            <w:pPr>
              <w:pStyle w:val="Table"/>
            </w:pPr>
          </w:p>
        </w:tc>
      </w:tr>
      <w:tr w:rsidR="001D3159" w:rsidRPr="006D0D24" w14:paraId="193A0115" w14:textId="77777777" w:rsidTr="005A3BA6">
        <w:tc>
          <w:tcPr>
            <w:tcW w:w="1404" w:type="dxa"/>
            <w:vMerge w:val="restart"/>
          </w:tcPr>
          <w:p w14:paraId="4DFBBD27" w14:textId="77777777" w:rsidR="001D3159" w:rsidRPr="00F54ACA" w:rsidRDefault="001D3159" w:rsidP="00F54ACA">
            <w:pPr>
              <w:pStyle w:val="Table"/>
            </w:pPr>
            <w:r w:rsidRPr="00F54ACA">
              <w:t>Behavioral Intention</w:t>
            </w:r>
          </w:p>
          <w:p w14:paraId="7F47434E" w14:textId="7D99253C" w:rsidR="009F42A9" w:rsidRPr="00F54ACA" w:rsidRDefault="009F42A9" w:rsidP="00F54ACA">
            <w:pPr>
              <w:pStyle w:val="Table"/>
            </w:pPr>
            <w:r w:rsidRPr="00F54ACA">
              <w:rPr>
                <w:rFonts w:hint="eastAsia"/>
              </w:rPr>
              <w:t>(</w:t>
            </w:r>
            <w:r w:rsidRPr="00F54ACA">
              <w:t>BI)</w:t>
            </w:r>
          </w:p>
        </w:tc>
        <w:tc>
          <w:tcPr>
            <w:tcW w:w="746" w:type="dxa"/>
          </w:tcPr>
          <w:p w14:paraId="6BEE0164" w14:textId="77777777" w:rsidR="001D3159" w:rsidRPr="00F54ACA" w:rsidRDefault="001D3159" w:rsidP="00F54ACA">
            <w:pPr>
              <w:pStyle w:val="Table"/>
            </w:pPr>
            <w:r w:rsidRPr="00F54ACA">
              <w:t>BI1</w:t>
            </w:r>
          </w:p>
        </w:tc>
        <w:tc>
          <w:tcPr>
            <w:tcW w:w="3941" w:type="dxa"/>
          </w:tcPr>
          <w:p w14:paraId="24B8557C" w14:textId="77777777" w:rsidR="001D3159" w:rsidRPr="00F54ACA" w:rsidRDefault="001D3159" w:rsidP="00F54ACA">
            <w:pPr>
              <w:pStyle w:val="Table"/>
            </w:pPr>
            <w:r w:rsidRPr="00F54ACA">
              <w:t>I intend to use the new technologies in the next 6 months.</w:t>
            </w:r>
          </w:p>
        </w:tc>
        <w:tc>
          <w:tcPr>
            <w:tcW w:w="522" w:type="dxa"/>
            <w:vAlign w:val="bottom"/>
          </w:tcPr>
          <w:p w14:paraId="4EB44F23" w14:textId="720C288C" w:rsidR="001D3159" w:rsidRPr="00F54ACA" w:rsidRDefault="001D3159" w:rsidP="00F54ACA">
            <w:pPr>
              <w:pStyle w:val="Table"/>
            </w:pPr>
            <w:r w:rsidRPr="00F54ACA">
              <w:t>3.95</w:t>
            </w:r>
          </w:p>
        </w:tc>
        <w:tc>
          <w:tcPr>
            <w:tcW w:w="1094" w:type="dxa"/>
            <w:vAlign w:val="bottom"/>
          </w:tcPr>
          <w:p w14:paraId="764CCA6D" w14:textId="577C7ABE" w:rsidR="001D3159" w:rsidRPr="00F54ACA" w:rsidRDefault="001D3159" w:rsidP="00F54ACA">
            <w:pPr>
              <w:pStyle w:val="Table"/>
            </w:pPr>
            <w:r w:rsidRPr="00F54ACA">
              <w:t>0.71</w:t>
            </w:r>
          </w:p>
        </w:tc>
        <w:tc>
          <w:tcPr>
            <w:tcW w:w="1309" w:type="dxa"/>
            <w:vMerge w:val="restart"/>
            <w:vAlign w:val="center"/>
          </w:tcPr>
          <w:p w14:paraId="7AFEBA32" w14:textId="633E1C82" w:rsidR="001D3159" w:rsidRPr="00F54ACA" w:rsidRDefault="001D3159" w:rsidP="00F54ACA">
            <w:pPr>
              <w:pStyle w:val="Table"/>
            </w:pPr>
            <w:r w:rsidRPr="00F54ACA">
              <w:t>0.943</w:t>
            </w:r>
          </w:p>
        </w:tc>
      </w:tr>
      <w:tr w:rsidR="001D3159" w:rsidRPr="006D0D24" w14:paraId="3E577AF5" w14:textId="77777777" w:rsidTr="005A3BA6">
        <w:tc>
          <w:tcPr>
            <w:tcW w:w="1404" w:type="dxa"/>
            <w:vMerge/>
          </w:tcPr>
          <w:p w14:paraId="61485247" w14:textId="77777777" w:rsidR="001D3159" w:rsidRPr="00F54ACA" w:rsidRDefault="001D3159" w:rsidP="00F54ACA">
            <w:pPr>
              <w:pStyle w:val="Table"/>
            </w:pPr>
          </w:p>
        </w:tc>
        <w:tc>
          <w:tcPr>
            <w:tcW w:w="746" w:type="dxa"/>
          </w:tcPr>
          <w:p w14:paraId="2E894ADB" w14:textId="77777777" w:rsidR="001D3159" w:rsidRPr="00F54ACA" w:rsidRDefault="001D3159" w:rsidP="00F54ACA">
            <w:pPr>
              <w:pStyle w:val="Table"/>
            </w:pPr>
            <w:r w:rsidRPr="00F54ACA">
              <w:t>BI2</w:t>
            </w:r>
          </w:p>
        </w:tc>
        <w:tc>
          <w:tcPr>
            <w:tcW w:w="3941" w:type="dxa"/>
          </w:tcPr>
          <w:p w14:paraId="64097DF6" w14:textId="77777777" w:rsidR="001D3159" w:rsidRPr="00F54ACA" w:rsidRDefault="001D3159" w:rsidP="00F54ACA">
            <w:pPr>
              <w:pStyle w:val="Table"/>
            </w:pPr>
            <w:r w:rsidRPr="00F54ACA">
              <w:t>I predict I would use the new technologies in the next 6 months.</w:t>
            </w:r>
          </w:p>
        </w:tc>
        <w:tc>
          <w:tcPr>
            <w:tcW w:w="522" w:type="dxa"/>
            <w:vAlign w:val="bottom"/>
          </w:tcPr>
          <w:p w14:paraId="5B322E5E" w14:textId="5D7DBCD7" w:rsidR="001D3159" w:rsidRPr="00F54ACA" w:rsidRDefault="001D3159" w:rsidP="00F54ACA">
            <w:pPr>
              <w:pStyle w:val="Table"/>
            </w:pPr>
            <w:r w:rsidRPr="00F54ACA">
              <w:t>3.95</w:t>
            </w:r>
          </w:p>
        </w:tc>
        <w:tc>
          <w:tcPr>
            <w:tcW w:w="1094" w:type="dxa"/>
            <w:vAlign w:val="bottom"/>
          </w:tcPr>
          <w:p w14:paraId="2F29AA7C" w14:textId="3BC25A93" w:rsidR="001D3159" w:rsidRPr="00F54ACA" w:rsidRDefault="001D3159" w:rsidP="00F54ACA">
            <w:pPr>
              <w:pStyle w:val="Table"/>
            </w:pPr>
            <w:r w:rsidRPr="00F54ACA">
              <w:t>0.74</w:t>
            </w:r>
          </w:p>
        </w:tc>
        <w:tc>
          <w:tcPr>
            <w:tcW w:w="1309" w:type="dxa"/>
            <w:vMerge/>
          </w:tcPr>
          <w:p w14:paraId="6C7E24D2" w14:textId="77777777" w:rsidR="001D3159" w:rsidRPr="00F54ACA" w:rsidRDefault="001D3159" w:rsidP="00F54ACA">
            <w:pPr>
              <w:pStyle w:val="Table"/>
            </w:pPr>
          </w:p>
        </w:tc>
      </w:tr>
      <w:tr w:rsidR="001D3159" w:rsidRPr="006D0D24" w14:paraId="473A45E4" w14:textId="77777777" w:rsidTr="005A3BA6">
        <w:tc>
          <w:tcPr>
            <w:tcW w:w="1404" w:type="dxa"/>
            <w:vMerge/>
          </w:tcPr>
          <w:p w14:paraId="3D14EDC8" w14:textId="77777777" w:rsidR="001D3159" w:rsidRPr="00F54ACA" w:rsidRDefault="001D3159" w:rsidP="00F54ACA">
            <w:pPr>
              <w:pStyle w:val="Table"/>
            </w:pPr>
          </w:p>
        </w:tc>
        <w:tc>
          <w:tcPr>
            <w:tcW w:w="746" w:type="dxa"/>
          </w:tcPr>
          <w:p w14:paraId="66F2F742" w14:textId="77777777" w:rsidR="001D3159" w:rsidRPr="00F54ACA" w:rsidRDefault="001D3159" w:rsidP="00F54ACA">
            <w:pPr>
              <w:pStyle w:val="Table"/>
            </w:pPr>
            <w:r w:rsidRPr="00F54ACA">
              <w:t>BI3</w:t>
            </w:r>
          </w:p>
        </w:tc>
        <w:tc>
          <w:tcPr>
            <w:tcW w:w="3941" w:type="dxa"/>
          </w:tcPr>
          <w:p w14:paraId="12048482" w14:textId="77777777" w:rsidR="001D3159" w:rsidRPr="00F54ACA" w:rsidRDefault="001D3159" w:rsidP="00F54ACA">
            <w:pPr>
              <w:pStyle w:val="Table"/>
            </w:pPr>
            <w:r w:rsidRPr="00F54ACA">
              <w:t>I plan to use the new technologies in the next 6 months.</w:t>
            </w:r>
          </w:p>
        </w:tc>
        <w:tc>
          <w:tcPr>
            <w:tcW w:w="522" w:type="dxa"/>
            <w:vAlign w:val="bottom"/>
          </w:tcPr>
          <w:p w14:paraId="525C276C" w14:textId="2A198468" w:rsidR="001D3159" w:rsidRPr="00F54ACA" w:rsidRDefault="001D3159" w:rsidP="00F54ACA">
            <w:pPr>
              <w:pStyle w:val="Table"/>
            </w:pPr>
            <w:r w:rsidRPr="00F54ACA">
              <w:t>3.86</w:t>
            </w:r>
          </w:p>
        </w:tc>
        <w:tc>
          <w:tcPr>
            <w:tcW w:w="1094" w:type="dxa"/>
            <w:vAlign w:val="bottom"/>
          </w:tcPr>
          <w:p w14:paraId="34613CEA" w14:textId="2FF95CCE" w:rsidR="001D3159" w:rsidRPr="00F54ACA" w:rsidRDefault="001D3159" w:rsidP="00F54ACA">
            <w:pPr>
              <w:pStyle w:val="Table"/>
            </w:pPr>
            <w:r w:rsidRPr="00F54ACA">
              <w:t>0.77</w:t>
            </w:r>
          </w:p>
        </w:tc>
        <w:tc>
          <w:tcPr>
            <w:tcW w:w="1309" w:type="dxa"/>
            <w:vMerge/>
          </w:tcPr>
          <w:p w14:paraId="116ABF51" w14:textId="77777777" w:rsidR="001D3159" w:rsidRPr="00F54ACA" w:rsidRDefault="001D3159" w:rsidP="00F54ACA">
            <w:pPr>
              <w:pStyle w:val="Table"/>
            </w:pPr>
          </w:p>
        </w:tc>
      </w:tr>
    </w:tbl>
    <w:p w14:paraId="2FE13965" w14:textId="77777777" w:rsidR="00F54ACA" w:rsidRDefault="00F54ACA" w:rsidP="00C44069">
      <w:pPr>
        <w:spacing w:line="240" w:lineRule="auto"/>
        <w:jc w:val="both"/>
        <w:rPr>
          <w:rFonts w:ascii="Arial" w:eastAsia="Times New Roman" w:hAnsi="Arial" w:cs="Arial"/>
          <w:i/>
          <w:kern w:val="32"/>
          <w:szCs w:val="20"/>
          <w:u w:val="single"/>
          <w:lang w:val="en-US"/>
        </w:rPr>
      </w:pPr>
    </w:p>
    <w:p w14:paraId="4CF05AC3" w14:textId="15EE273F" w:rsidR="00C44069" w:rsidRPr="001375C5" w:rsidRDefault="001375C5" w:rsidP="001375C5">
      <w:pPr>
        <w:pStyle w:val="Heading2"/>
      </w:pPr>
      <w:r>
        <w:t xml:space="preserve">3.4 </w:t>
      </w:r>
      <w:r w:rsidR="00C44069" w:rsidRPr="001375C5">
        <w:t xml:space="preserve">Measurement model evaluation </w:t>
      </w:r>
    </w:p>
    <w:p w14:paraId="6EB650C9" w14:textId="6219DE09" w:rsidR="00C44069" w:rsidRPr="00C87A96" w:rsidRDefault="00C44069" w:rsidP="00C87A96">
      <w:pPr>
        <w:spacing w:after="0" w:line="360" w:lineRule="auto"/>
        <w:jc w:val="both"/>
        <w:rPr>
          <w:rFonts w:ascii="Times New Roman" w:eastAsia="Times New Roman" w:hAnsi="Times New Roman" w:cs="Times New Roman"/>
          <w:sz w:val="24"/>
          <w:szCs w:val="20"/>
        </w:rPr>
      </w:pPr>
      <w:r w:rsidRPr="00C87A96">
        <w:rPr>
          <w:rFonts w:ascii="Times New Roman" w:eastAsia="Times New Roman" w:hAnsi="Times New Roman" w:cs="Times New Roman" w:hint="eastAsia"/>
          <w:sz w:val="24"/>
          <w:szCs w:val="20"/>
        </w:rPr>
        <w:t>B</w:t>
      </w:r>
      <w:r w:rsidRPr="00C87A96">
        <w:rPr>
          <w:rFonts w:ascii="Times New Roman" w:eastAsia="Times New Roman" w:hAnsi="Times New Roman" w:cs="Times New Roman"/>
          <w:sz w:val="24"/>
          <w:szCs w:val="20"/>
        </w:rPr>
        <w:t xml:space="preserve">ased on the </w:t>
      </w:r>
      <w:r w:rsidR="00CF689C" w:rsidRPr="00C87A96">
        <w:rPr>
          <w:rFonts w:ascii="Times New Roman" w:eastAsia="Times New Roman" w:hAnsi="Times New Roman" w:cs="Times New Roman"/>
          <w:sz w:val="24"/>
          <w:szCs w:val="20"/>
        </w:rPr>
        <w:t xml:space="preserve">SmartPLS 3.0 result, </w:t>
      </w:r>
      <w:r w:rsidR="003026C0" w:rsidRPr="00C87A96">
        <w:rPr>
          <w:rFonts w:ascii="Times New Roman" w:eastAsia="Times New Roman" w:hAnsi="Times New Roman" w:cs="Times New Roman"/>
          <w:sz w:val="24"/>
          <w:szCs w:val="20"/>
        </w:rPr>
        <w:t xml:space="preserve">the </w:t>
      </w:r>
      <w:r w:rsidR="00F5200C" w:rsidRPr="00C87A96">
        <w:rPr>
          <w:rFonts w:ascii="Times New Roman" w:eastAsia="Times New Roman" w:hAnsi="Times New Roman" w:cs="Times New Roman"/>
          <w:sz w:val="24"/>
          <w:szCs w:val="20"/>
        </w:rPr>
        <w:t>items’</w:t>
      </w:r>
      <w:r w:rsidR="003026C0" w:rsidRPr="00C87A96">
        <w:rPr>
          <w:rFonts w:ascii="Times New Roman" w:eastAsia="Times New Roman" w:hAnsi="Times New Roman" w:cs="Times New Roman"/>
          <w:sz w:val="24"/>
          <w:szCs w:val="20"/>
        </w:rPr>
        <w:t xml:space="preserve"> outer loadings, average variance extracted (AVE) and composite reliabilities (CR) were presented in Table 3: </w:t>
      </w:r>
      <w:r w:rsidR="00E905A8" w:rsidRPr="00C87A96">
        <w:rPr>
          <w:rFonts w:ascii="Times New Roman" w:eastAsia="Times New Roman" w:hAnsi="Times New Roman" w:cs="Times New Roman"/>
          <w:sz w:val="24"/>
          <w:szCs w:val="20"/>
        </w:rPr>
        <w:t>Assessment of the measurement model</w:t>
      </w:r>
      <w:r w:rsidR="003026C0" w:rsidRPr="00C87A96">
        <w:rPr>
          <w:rFonts w:ascii="Times New Roman" w:eastAsia="Times New Roman" w:hAnsi="Times New Roman" w:cs="Times New Roman"/>
          <w:sz w:val="24"/>
          <w:szCs w:val="20"/>
        </w:rPr>
        <w:t xml:space="preserve">. </w:t>
      </w:r>
      <w:r w:rsidR="00F86D4C" w:rsidRPr="00C87A96">
        <w:rPr>
          <w:rFonts w:ascii="Times New Roman" w:eastAsia="Times New Roman" w:hAnsi="Times New Roman" w:cs="Times New Roman"/>
          <w:sz w:val="24"/>
          <w:szCs w:val="20"/>
        </w:rPr>
        <w:t>First, t</w:t>
      </w:r>
      <w:r w:rsidR="00C647C3" w:rsidRPr="00C87A96">
        <w:rPr>
          <w:rFonts w:ascii="Times New Roman" w:eastAsia="Times New Roman" w:hAnsi="Times New Roman" w:cs="Times New Roman"/>
          <w:sz w:val="24"/>
          <w:szCs w:val="20"/>
        </w:rPr>
        <w:t xml:space="preserve">he </w:t>
      </w:r>
      <w:r w:rsidR="003026C0" w:rsidRPr="00C87A96">
        <w:rPr>
          <w:rFonts w:ascii="Times New Roman" w:eastAsia="Times New Roman" w:hAnsi="Times New Roman" w:cs="Times New Roman"/>
          <w:sz w:val="24"/>
          <w:szCs w:val="20"/>
        </w:rPr>
        <w:t xml:space="preserve">CR values obtained in this study ranged from </w:t>
      </w:r>
      <w:r w:rsidR="002049A2" w:rsidRPr="00C87A96">
        <w:rPr>
          <w:rFonts w:ascii="Times New Roman" w:eastAsia="Times New Roman" w:hAnsi="Times New Roman" w:cs="Times New Roman"/>
          <w:sz w:val="24"/>
          <w:szCs w:val="20"/>
        </w:rPr>
        <w:t>0.816 to 1.00</w:t>
      </w:r>
      <w:r w:rsidR="00C9119F" w:rsidRPr="00C87A96">
        <w:rPr>
          <w:rFonts w:ascii="Times New Roman" w:eastAsia="Times New Roman" w:hAnsi="Times New Roman" w:cs="Times New Roman"/>
          <w:sz w:val="24"/>
          <w:szCs w:val="20"/>
        </w:rPr>
        <w:t>0</w:t>
      </w:r>
      <w:r w:rsidR="009E419C" w:rsidRPr="00C87A96">
        <w:rPr>
          <w:rFonts w:ascii="Times New Roman" w:eastAsia="Times New Roman" w:hAnsi="Times New Roman" w:cs="Times New Roman"/>
          <w:sz w:val="24"/>
          <w:szCs w:val="20"/>
        </w:rPr>
        <w:t xml:space="preserve"> and these values are over the minimum acceptable</w:t>
      </w:r>
      <w:r w:rsidR="005147CB">
        <w:rPr>
          <w:rFonts w:ascii="Times New Roman" w:eastAsia="Times New Roman" w:hAnsi="Times New Roman" w:cs="Times New Roman"/>
          <w:sz w:val="24"/>
          <w:szCs w:val="20"/>
        </w:rPr>
        <w:t xml:space="preserve"> limit of 0.70 (Gefen et al. 2011, Gefen, et al.</w:t>
      </w:r>
      <w:r w:rsidR="009E419C" w:rsidRPr="00C87A96">
        <w:rPr>
          <w:rFonts w:ascii="Times New Roman" w:eastAsia="Times New Roman" w:hAnsi="Times New Roman" w:cs="Times New Roman"/>
          <w:sz w:val="24"/>
          <w:szCs w:val="20"/>
        </w:rPr>
        <w:t xml:space="preserve"> 2000; </w:t>
      </w:r>
      <w:r w:rsidR="005147CB">
        <w:rPr>
          <w:rFonts w:ascii="Times New Roman" w:eastAsia="Times New Roman" w:hAnsi="Times New Roman" w:cs="Times New Roman"/>
          <w:sz w:val="24"/>
          <w:szCs w:val="20"/>
        </w:rPr>
        <w:t>Nunnally and</w:t>
      </w:r>
      <w:r w:rsidR="00F7483A" w:rsidRPr="00C87A96">
        <w:rPr>
          <w:rFonts w:ascii="Times New Roman" w:eastAsia="Times New Roman" w:hAnsi="Times New Roman" w:cs="Times New Roman"/>
          <w:sz w:val="24"/>
          <w:szCs w:val="20"/>
        </w:rPr>
        <w:t xml:space="preserve"> Bernstein, 1994</w:t>
      </w:r>
      <w:r w:rsidR="009E419C" w:rsidRPr="00C87A96">
        <w:rPr>
          <w:rFonts w:ascii="Times New Roman" w:eastAsia="Times New Roman" w:hAnsi="Times New Roman" w:cs="Times New Roman"/>
          <w:sz w:val="24"/>
          <w:szCs w:val="20"/>
        </w:rPr>
        <w:t>)</w:t>
      </w:r>
      <w:r w:rsidR="003835CE" w:rsidRPr="00C87A96">
        <w:rPr>
          <w:rFonts w:ascii="Times New Roman" w:eastAsia="Times New Roman" w:hAnsi="Times New Roman" w:cs="Times New Roman"/>
          <w:sz w:val="24"/>
          <w:szCs w:val="20"/>
        </w:rPr>
        <w:t xml:space="preserve">. Together with the result of Cronbach's alpha, the internal consistency reliability was </w:t>
      </w:r>
      <w:r w:rsidR="00F7483A" w:rsidRPr="00C87A96">
        <w:rPr>
          <w:rFonts w:ascii="Times New Roman" w:eastAsia="Times New Roman" w:hAnsi="Times New Roman" w:cs="Times New Roman"/>
          <w:sz w:val="24"/>
          <w:szCs w:val="20"/>
        </w:rPr>
        <w:t xml:space="preserve">considered as </w:t>
      </w:r>
      <w:r w:rsidR="003835CE" w:rsidRPr="00C87A96">
        <w:rPr>
          <w:rFonts w:ascii="Times New Roman" w:eastAsia="Times New Roman" w:hAnsi="Times New Roman" w:cs="Times New Roman"/>
          <w:sz w:val="24"/>
          <w:szCs w:val="20"/>
        </w:rPr>
        <w:t>accepta</w:t>
      </w:r>
      <w:r w:rsidR="00F7483A" w:rsidRPr="00C87A96">
        <w:rPr>
          <w:rFonts w:ascii="Times New Roman" w:eastAsia="Times New Roman" w:hAnsi="Times New Roman" w:cs="Times New Roman"/>
          <w:sz w:val="24"/>
          <w:szCs w:val="20"/>
        </w:rPr>
        <w:t>ble</w:t>
      </w:r>
      <w:r w:rsidR="006B625A" w:rsidRPr="00C87A96">
        <w:rPr>
          <w:rFonts w:ascii="Times New Roman" w:eastAsia="Times New Roman" w:hAnsi="Times New Roman" w:cs="Times New Roman"/>
          <w:sz w:val="24"/>
          <w:szCs w:val="20"/>
        </w:rPr>
        <w:t xml:space="preserve"> in this research</w:t>
      </w:r>
      <w:r w:rsidR="003835CE" w:rsidRPr="00C87A96">
        <w:rPr>
          <w:rFonts w:ascii="Times New Roman" w:eastAsia="Times New Roman" w:hAnsi="Times New Roman" w:cs="Times New Roman"/>
          <w:sz w:val="24"/>
          <w:szCs w:val="20"/>
        </w:rPr>
        <w:t>.</w:t>
      </w:r>
      <w:r w:rsidR="00F86D4C" w:rsidRPr="00C87A96">
        <w:rPr>
          <w:rFonts w:ascii="Times New Roman" w:eastAsia="Times New Roman" w:hAnsi="Times New Roman" w:cs="Times New Roman"/>
          <w:sz w:val="24"/>
          <w:szCs w:val="20"/>
        </w:rPr>
        <w:t xml:space="preserve"> </w:t>
      </w:r>
      <w:r w:rsidR="00AE7DEF" w:rsidRPr="00C87A96">
        <w:rPr>
          <w:rFonts w:ascii="Times New Roman" w:eastAsia="Times New Roman" w:hAnsi="Times New Roman" w:cs="Times New Roman"/>
          <w:sz w:val="24"/>
          <w:szCs w:val="20"/>
        </w:rPr>
        <w:t>Second,</w:t>
      </w:r>
      <w:r w:rsidR="00867ABC">
        <w:rPr>
          <w:rFonts w:ascii="Times New Roman" w:eastAsia="Times New Roman" w:hAnsi="Times New Roman" w:cs="Times New Roman"/>
          <w:sz w:val="24"/>
          <w:szCs w:val="20"/>
        </w:rPr>
        <w:t xml:space="preserve"> the</w:t>
      </w:r>
      <w:r w:rsidR="00AE7DEF" w:rsidRPr="00C87A96">
        <w:rPr>
          <w:rFonts w:ascii="Times New Roman" w:eastAsia="Times New Roman" w:hAnsi="Times New Roman" w:cs="Times New Roman"/>
          <w:sz w:val="24"/>
          <w:szCs w:val="20"/>
        </w:rPr>
        <w:t xml:space="preserve"> </w:t>
      </w:r>
      <w:r w:rsidR="00F5200C" w:rsidRPr="00C87A96">
        <w:rPr>
          <w:rFonts w:ascii="Times New Roman" w:eastAsia="Times New Roman" w:hAnsi="Times New Roman" w:cs="Times New Roman"/>
          <w:sz w:val="24"/>
          <w:szCs w:val="20"/>
        </w:rPr>
        <w:t>items’</w:t>
      </w:r>
      <w:r w:rsidR="00AE7DEF" w:rsidRPr="00C87A96">
        <w:rPr>
          <w:rFonts w:ascii="Times New Roman" w:eastAsia="Times New Roman" w:hAnsi="Times New Roman" w:cs="Times New Roman"/>
          <w:sz w:val="24"/>
          <w:szCs w:val="20"/>
        </w:rPr>
        <w:t xml:space="preserve"> outer loadings and AVE values are used to examine the convergent validity.</w:t>
      </w:r>
      <w:r w:rsidR="00F5200C" w:rsidRPr="00C87A96">
        <w:rPr>
          <w:rFonts w:ascii="Times New Roman" w:eastAsia="Times New Roman" w:hAnsi="Times New Roman" w:cs="Times New Roman"/>
          <w:sz w:val="24"/>
          <w:szCs w:val="20"/>
        </w:rPr>
        <w:t xml:space="preserve"> </w:t>
      </w:r>
      <w:r w:rsidR="00082ECF">
        <w:rPr>
          <w:rFonts w:ascii="Times New Roman" w:eastAsia="Times New Roman" w:hAnsi="Times New Roman" w:cs="Times New Roman"/>
          <w:sz w:val="24"/>
          <w:szCs w:val="20"/>
        </w:rPr>
        <w:t>Hair, Ringle, and</w:t>
      </w:r>
      <w:r w:rsidR="00B77247" w:rsidRPr="00C87A96">
        <w:rPr>
          <w:rFonts w:ascii="Times New Roman" w:eastAsia="Times New Roman" w:hAnsi="Times New Roman" w:cs="Times New Roman"/>
          <w:sz w:val="24"/>
          <w:szCs w:val="20"/>
        </w:rPr>
        <w:t xml:space="preserve"> Sarstedt (2011) suggested that any items with loading below 0.4 should be removed. </w:t>
      </w:r>
      <w:r w:rsidR="00B77247" w:rsidRPr="00C87A96">
        <w:rPr>
          <w:rFonts w:ascii="Times New Roman" w:eastAsia="Times New Roman" w:hAnsi="Times New Roman" w:cs="Times New Roman" w:hint="eastAsia"/>
          <w:sz w:val="24"/>
          <w:szCs w:val="20"/>
        </w:rPr>
        <w:t xml:space="preserve"> </w:t>
      </w:r>
      <w:r w:rsidR="00B77247" w:rsidRPr="00C87A96">
        <w:rPr>
          <w:rFonts w:ascii="Times New Roman" w:eastAsia="Times New Roman" w:hAnsi="Times New Roman" w:cs="Times New Roman"/>
          <w:sz w:val="24"/>
          <w:szCs w:val="20"/>
        </w:rPr>
        <w:t>According to the result</w:t>
      </w:r>
      <w:r w:rsidR="00F5200C" w:rsidRPr="00C87A96">
        <w:rPr>
          <w:rFonts w:ascii="Times New Roman" w:eastAsia="Times New Roman" w:hAnsi="Times New Roman" w:cs="Times New Roman"/>
          <w:sz w:val="24"/>
          <w:szCs w:val="20"/>
        </w:rPr>
        <w:t xml:space="preserve">, all outer loadings are above </w:t>
      </w:r>
      <w:r w:rsidR="00245871" w:rsidRPr="00C87A96">
        <w:rPr>
          <w:rFonts w:ascii="Times New Roman" w:eastAsia="Times New Roman" w:hAnsi="Times New Roman" w:cs="Times New Roman"/>
          <w:sz w:val="24"/>
          <w:szCs w:val="20"/>
        </w:rPr>
        <w:t>0.</w:t>
      </w:r>
      <w:r w:rsidR="00E07102" w:rsidRPr="00C87A96">
        <w:rPr>
          <w:rFonts w:ascii="Times New Roman" w:eastAsia="Times New Roman" w:hAnsi="Times New Roman" w:cs="Times New Roman"/>
          <w:sz w:val="24"/>
          <w:szCs w:val="20"/>
        </w:rPr>
        <w:t>5</w:t>
      </w:r>
      <w:r w:rsidR="00F5200C" w:rsidRPr="00C87A96">
        <w:rPr>
          <w:rFonts w:ascii="Times New Roman" w:eastAsia="Times New Roman" w:hAnsi="Times New Roman" w:cs="Times New Roman"/>
          <w:sz w:val="24"/>
          <w:szCs w:val="20"/>
        </w:rPr>
        <w:t xml:space="preserve">. </w:t>
      </w:r>
      <w:r w:rsidR="00203029" w:rsidRPr="00C87A96">
        <w:rPr>
          <w:rFonts w:ascii="Times New Roman" w:eastAsia="Times New Roman" w:hAnsi="Times New Roman" w:cs="Times New Roman"/>
          <w:sz w:val="24"/>
          <w:szCs w:val="20"/>
        </w:rPr>
        <w:t>Third, the AVE values are between 0.816 (Facilitating Conditions) to 0.963 (Behavioral Intention) which are above the acceptable AVE value (0.5)</w:t>
      </w:r>
      <w:r w:rsidR="00203029" w:rsidRPr="00C87A96">
        <w:rPr>
          <w:rFonts w:ascii="Times New Roman" w:eastAsia="Times New Roman" w:hAnsi="Times New Roman" w:cs="Times New Roman" w:hint="eastAsia"/>
          <w:sz w:val="24"/>
          <w:szCs w:val="20"/>
        </w:rPr>
        <w:t xml:space="preserve"> </w:t>
      </w:r>
      <w:r w:rsidR="00203029" w:rsidRPr="00C87A96">
        <w:rPr>
          <w:rFonts w:ascii="Times New Roman" w:eastAsia="Times New Roman" w:hAnsi="Times New Roman" w:cs="Times New Roman"/>
          <w:sz w:val="24"/>
          <w:szCs w:val="20"/>
        </w:rPr>
        <w:t>(Fornell and Larcker, 1981).</w:t>
      </w:r>
      <w:r w:rsidR="00203029" w:rsidRPr="00C87A96">
        <w:rPr>
          <w:rFonts w:ascii="Times New Roman" w:eastAsia="Times New Roman" w:hAnsi="Times New Roman" w:cs="Times New Roman" w:hint="eastAsia"/>
          <w:sz w:val="24"/>
          <w:szCs w:val="20"/>
        </w:rPr>
        <w:t xml:space="preserve"> </w:t>
      </w:r>
      <w:r w:rsidR="002A301D">
        <w:rPr>
          <w:rFonts w:ascii="Times New Roman" w:eastAsia="Times New Roman" w:hAnsi="Times New Roman" w:cs="Times New Roman"/>
          <w:sz w:val="24"/>
          <w:szCs w:val="20"/>
        </w:rPr>
        <w:t>To sum up,</w:t>
      </w:r>
      <w:r w:rsidR="00203029" w:rsidRPr="00C87A96">
        <w:rPr>
          <w:rFonts w:ascii="Times New Roman" w:eastAsia="Times New Roman" w:hAnsi="Times New Roman" w:cs="Times New Roman" w:hint="eastAsia"/>
          <w:sz w:val="24"/>
          <w:szCs w:val="20"/>
        </w:rPr>
        <w:t xml:space="preserve"> c</w:t>
      </w:r>
      <w:r w:rsidR="00203029" w:rsidRPr="00C87A96">
        <w:rPr>
          <w:rFonts w:ascii="Times New Roman" w:eastAsia="Times New Roman" w:hAnsi="Times New Roman" w:cs="Times New Roman"/>
          <w:sz w:val="24"/>
          <w:szCs w:val="20"/>
        </w:rPr>
        <w:t xml:space="preserve">onvergent </w:t>
      </w:r>
      <w:r w:rsidR="00203029" w:rsidRPr="00C87A96">
        <w:rPr>
          <w:rFonts w:ascii="Times New Roman" w:eastAsia="Times New Roman" w:hAnsi="Times New Roman" w:cs="Times New Roman" w:hint="eastAsia"/>
          <w:sz w:val="24"/>
          <w:szCs w:val="20"/>
        </w:rPr>
        <w:t>v</w:t>
      </w:r>
      <w:r w:rsidR="00203029" w:rsidRPr="00C87A96">
        <w:rPr>
          <w:rFonts w:ascii="Times New Roman" w:eastAsia="Times New Roman" w:hAnsi="Times New Roman" w:cs="Times New Roman"/>
          <w:sz w:val="24"/>
          <w:szCs w:val="20"/>
        </w:rPr>
        <w:t>alidity</w:t>
      </w:r>
      <w:r w:rsidR="00203029" w:rsidRPr="00C87A96">
        <w:rPr>
          <w:rFonts w:ascii="Times New Roman" w:eastAsia="Times New Roman" w:hAnsi="Times New Roman" w:cs="Times New Roman" w:hint="eastAsia"/>
          <w:sz w:val="24"/>
          <w:szCs w:val="20"/>
        </w:rPr>
        <w:t xml:space="preserve"> was </w:t>
      </w:r>
      <w:r w:rsidR="00203029" w:rsidRPr="00C87A96">
        <w:rPr>
          <w:rFonts w:ascii="Times New Roman" w:eastAsia="Times New Roman" w:hAnsi="Times New Roman" w:cs="Times New Roman"/>
          <w:sz w:val="24"/>
          <w:szCs w:val="20"/>
        </w:rPr>
        <w:t>exhibited</w:t>
      </w:r>
      <w:r w:rsidR="00203029" w:rsidRPr="00C87A96">
        <w:rPr>
          <w:rFonts w:ascii="Times New Roman" w:eastAsia="Times New Roman" w:hAnsi="Times New Roman" w:cs="Times New Roman" w:hint="eastAsia"/>
          <w:sz w:val="24"/>
          <w:szCs w:val="20"/>
        </w:rPr>
        <w:t xml:space="preserve"> in this study.</w:t>
      </w:r>
    </w:p>
    <w:p w14:paraId="5A76BCED" w14:textId="5F41E48A" w:rsidR="00CF689C" w:rsidRPr="00C87A96" w:rsidRDefault="00CF689C" w:rsidP="00C87A96">
      <w:pPr>
        <w:pStyle w:val="Figuretitle"/>
      </w:pPr>
      <w:r w:rsidRPr="00C87A96">
        <w:t xml:space="preserve">Table </w:t>
      </w:r>
      <w:r w:rsidRPr="00C87A96">
        <w:rPr>
          <w:rFonts w:hint="eastAsia"/>
        </w:rPr>
        <w:t>3</w:t>
      </w:r>
      <w:r w:rsidR="00E905A8" w:rsidRPr="00C87A96">
        <w:t>: Assessment of the measurement model</w:t>
      </w:r>
    </w:p>
    <w:tbl>
      <w:tblPr>
        <w:tblStyle w:val="TableGrid"/>
        <w:tblW w:w="0" w:type="auto"/>
        <w:jc w:val="center"/>
        <w:tblLook w:val="04A0" w:firstRow="1" w:lastRow="0" w:firstColumn="1" w:lastColumn="0" w:noHBand="0" w:noVBand="1"/>
      </w:tblPr>
      <w:tblGrid>
        <w:gridCol w:w="1389"/>
        <w:gridCol w:w="1349"/>
        <w:gridCol w:w="1219"/>
        <w:gridCol w:w="892"/>
        <w:gridCol w:w="998"/>
      </w:tblGrid>
      <w:tr w:rsidR="006E2C37" w:rsidRPr="003026C0" w14:paraId="2385BD8D" w14:textId="77777777" w:rsidTr="003026C0">
        <w:trPr>
          <w:trHeight w:val="253"/>
          <w:tblHeader/>
          <w:jc w:val="center"/>
        </w:trPr>
        <w:tc>
          <w:tcPr>
            <w:tcW w:w="1389" w:type="dxa"/>
          </w:tcPr>
          <w:p w14:paraId="183AAE83" w14:textId="77777777" w:rsidR="006E2C37" w:rsidRPr="00C87A96" w:rsidRDefault="006E2C37" w:rsidP="00C87A96">
            <w:pPr>
              <w:pStyle w:val="Table"/>
            </w:pPr>
            <w:r w:rsidRPr="00C87A96">
              <w:t>Constructs</w:t>
            </w:r>
          </w:p>
        </w:tc>
        <w:tc>
          <w:tcPr>
            <w:tcW w:w="1349" w:type="dxa"/>
          </w:tcPr>
          <w:p w14:paraId="3E1529A8" w14:textId="77777777" w:rsidR="006E2C37" w:rsidRPr="00C87A96" w:rsidRDefault="006E2C37" w:rsidP="00C87A96">
            <w:pPr>
              <w:pStyle w:val="Table"/>
            </w:pPr>
            <w:r w:rsidRPr="00C87A96">
              <w:t>Items</w:t>
            </w:r>
          </w:p>
        </w:tc>
        <w:tc>
          <w:tcPr>
            <w:tcW w:w="1219" w:type="dxa"/>
          </w:tcPr>
          <w:p w14:paraId="4CEBED38" w14:textId="77777777" w:rsidR="006E2C37" w:rsidRPr="00C87A96" w:rsidRDefault="006E2C37" w:rsidP="00C87A96">
            <w:pPr>
              <w:pStyle w:val="Table"/>
            </w:pPr>
            <w:r w:rsidRPr="00C87A96">
              <w:t>Loadings</w:t>
            </w:r>
          </w:p>
        </w:tc>
        <w:tc>
          <w:tcPr>
            <w:tcW w:w="892" w:type="dxa"/>
          </w:tcPr>
          <w:p w14:paraId="11F8595C" w14:textId="77777777" w:rsidR="006E2C37" w:rsidRPr="00C87A96" w:rsidRDefault="006E2C37" w:rsidP="00C87A96">
            <w:pPr>
              <w:pStyle w:val="Table"/>
            </w:pPr>
            <w:r w:rsidRPr="00C87A96">
              <w:t>AVE</w:t>
            </w:r>
          </w:p>
        </w:tc>
        <w:tc>
          <w:tcPr>
            <w:tcW w:w="998" w:type="dxa"/>
          </w:tcPr>
          <w:p w14:paraId="7F88D3FE" w14:textId="77777777" w:rsidR="006E2C37" w:rsidRPr="00C87A96" w:rsidRDefault="006E2C37" w:rsidP="00C87A96">
            <w:pPr>
              <w:pStyle w:val="Table"/>
            </w:pPr>
            <w:r w:rsidRPr="00C87A96">
              <w:t>CR</w:t>
            </w:r>
          </w:p>
        </w:tc>
      </w:tr>
      <w:tr w:rsidR="006E2C37" w:rsidRPr="0082062C" w14:paraId="153730CD" w14:textId="77777777" w:rsidTr="002A5D2B">
        <w:trPr>
          <w:jc w:val="center"/>
        </w:trPr>
        <w:tc>
          <w:tcPr>
            <w:tcW w:w="1389" w:type="dxa"/>
            <w:vMerge w:val="restart"/>
          </w:tcPr>
          <w:p w14:paraId="5CC58A82" w14:textId="729074DC" w:rsidR="006E2C37" w:rsidRPr="00C87A96" w:rsidRDefault="009F42A9" w:rsidP="00C87A96">
            <w:pPr>
              <w:pStyle w:val="Table"/>
            </w:pPr>
            <w:r w:rsidRPr="00C87A96">
              <w:t>PE</w:t>
            </w:r>
          </w:p>
        </w:tc>
        <w:tc>
          <w:tcPr>
            <w:tcW w:w="1349" w:type="dxa"/>
          </w:tcPr>
          <w:p w14:paraId="22BF1AC5" w14:textId="74EAFCF6" w:rsidR="006E2C37" w:rsidRPr="00C87A96" w:rsidRDefault="006E2C37" w:rsidP="00C87A96">
            <w:pPr>
              <w:pStyle w:val="Table"/>
            </w:pPr>
            <w:r w:rsidRPr="00C87A96">
              <w:t>PE1</w:t>
            </w:r>
          </w:p>
        </w:tc>
        <w:tc>
          <w:tcPr>
            <w:tcW w:w="1219" w:type="dxa"/>
            <w:vAlign w:val="center"/>
          </w:tcPr>
          <w:p w14:paraId="1872CF03" w14:textId="552AC030" w:rsidR="006E2C37" w:rsidRPr="00C87A96" w:rsidRDefault="00E07102" w:rsidP="00C87A96">
            <w:pPr>
              <w:pStyle w:val="Table"/>
            </w:pPr>
            <w:r w:rsidRPr="00C87A96">
              <w:t>0.856</w:t>
            </w:r>
          </w:p>
        </w:tc>
        <w:tc>
          <w:tcPr>
            <w:tcW w:w="892" w:type="dxa"/>
            <w:vMerge w:val="restart"/>
            <w:vAlign w:val="center"/>
          </w:tcPr>
          <w:p w14:paraId="077C5898" w14:textId="703071E9" w:rsidR="006E2C37" w:rsidRPr="00C87A96" w:rsidRDefault="006E2C37" w:rsidP="00C87A96">
            <w:pPr>
              <w:pStyle w:val="Table"/>
            </w:pPr>
            <w:r w:rsidRPr="00C87A96">
              <w:t>0.916</w:t>
            </w:r>
          </w:p>
        </w:tc>
        <w:tc>
          <w:tcPr>
            <w:tcW w:w="998" w:type="dxa"/>
            <w:vMerge w:val="restart"/>
            <w:vAlign w:val="center"/>
          </w:tcPr>
          <w:p w14:paraId="485F8307" w14:textId="0D8EF095" w:rsidR="006E2C37" w:rsidRPr="00C87A96" w:rsidRDefault="006E2C37" w:rsidP="00C87A96">
            <w:pPr>
              <w:pStyle w:val="Table"/>
            </w:pPr>
            <w:r w:rsidRPr="00C87A96">
              <w:t>0.732</w:t>
            </w:r>
          </w:p>
        </w:tc>
      </w:tr>
      <w:tr w:rsidR="006E2C37" w:rsidRPr="0082062C" w14:paraId="40B1C611" w14:textId="77777777" w:rsidTr="00CF689C">
        <w:trPr>
          <w:jc w:val="center"/>
        </w:trPr>
        <w:tc>
          <w:tcPr>
            <w:tcW w:w="1389" w:type="dxa"/>
            <w:vMerge/>
          </w:tcPr>
          <w:p w14:paraId="0157D549" w14:textId="77777777" w:rsidR="006E2C37" w:rsidRPr="00C87A96" w:rsidRDefault="006E2C37" w:rsidP="00C87A96">
            <w:pPr>
              <w:pStyle w:val="Table"/>
            </w:pPr>
          </w:p>
        </w:tc>
        <w:tc>
          <w:tcPr>
            <w:tcW w:w="1349" w:type="dxa"/>
          </w:tcPr>
          <w:p w14:paraId="087B88CE" w14:textId="2E6C0571" w:rsidR="006E2C37" w:rsidRPr="00C87A96" w:rsidRDefault="006E2C37" w:rsidP="00C87A96">
            <w:pPr>
              <w:pStyle w:val="Table"/>
            </w:pPr>
            <w:r w:rsidRPr="00C87A96">
              <w:t>PE2</w:t>
            </w:r>
          </w:p>
        </w:tc>
        <w:tc>
          <w:tcPr>
            <w:tcW w:w="1219" w:type="dxa"/>
            <w:vAlign w:val="center"/>
          </w:tcPr>
          <w:p w14:paraId="063C016F" w14:textId="641BD936" w:rsidR="006E2C37" w:rsidRPr="00C87A96" w:rsidRDefault="00E07102" w:rsidP="00C87A96">
            <w:pPr>
              <w:pStyle w:val="Table"/>
            </w:pPr>
            <w:r w:rsidRPr="00C87A96">
              <w:t>0.92</w:t>
            </w:r>
          </w:p>
        </w:tc>
        <w:tc>
          <w:tcPr>
            <w:tcW w:w="892" w:type="dxa"/>
            <w:vMerge/>
          </w:tcPr>
          <w:p w14:paraId="470FB473" w14:textId="77777777" w:rsidR="006E2C37" w:rsidRPr="00C87A96" w:rsidRDefault="006E2C37" w:rsidP="00C87A96">
            <w:pPr>
              <w:pStyle w:val="Table"/>
            </w:pPr>
          </w:p>
        </w:tc>
        <w:tc>
          <w:tcPr>
            <w:tcW w:w="998" w:type="dxa"/>
            <w:vMerge/>
          </w:tcPr>
          <w:p w14:paraId="408A714D" w14:textId="77777777" w:rsidR="006E2C37" w:rsidRPr="00C87A96" w:rsidRDefault="006E2C37" w:rsidP="00C87A96">
            <w:pPr>
              <w:pStyle w:val="Table"/>
            </w:pPr>
          </w:p>
        </w:tc>
      </w:tr>
      <w:tr w:rsidR="006E2C37" w:rsidRPr="0082062C" w14:paraId="6961EBC4" w14:textId="77777777" w:rsidTr="00CF689C">
        <w:trPr>
          <w:jc w:val="center"/>
        </w:trPr>
        <w:tc>
          <w:tcPr>
            <w:tcW w:w="1389" w:type="dxa"/>
            <w:vMerge/>
          </w:tcPr>
          <w:p w14:paraId="7F08452D" w14:textId="77777777" w:rsidR="006E2C37" w:rsidRPr="00C87A96" w:rsidRDefault="006E2C37" w:rsidP="00C87A96">
            <w:pPr>
              <w:pStyle w:val="Table"/>
            </w:pPr>
          </w:p>
        </w:tc>
        <w:tc>
          <w:tcPr>
            <w:tcW w:w="1349" w:type="dxa"/>
          </w:tcPr>
          <w:p w14:paraId="353FF79B" w14:textId="4C1529D0" w:rsidR="006E2C37" w:rsidRPr="00C87A96" w:rsidRDefault="006E2C37" w:rsidP="00C87A96">
            <w:pPr>
              <w:pStyle w:val="Table"/>
            </w:pPr>
            <w:r w:rsidRPr="00C87A96">
              <w:t>PE3</w:t>
            </w:r>
          </w:p>
        </w:tc>
        <w:tc>
          <w:tcPr>
            <w:tcW w:w="1219" w:type="dxa"/>
            <w:vAlign w:val="center"/>
          </w:tcPr>
          <w:p w14:paraId="720ACEC5" w14:textId="1B68DC6A" w:rsidR="006E2C37" w:rsidRPr="00C87A96" w:rsidRDefault="00E07102" w:rsidP="00C87A96">
            <w:pPr>
              <w:pStyle w:val="Table"/>
            </w:pPr>
            <w:r w:rsidRPr="00C87A96">
              <w:t>0.912</w:t>
            </w:r>
          </w:p>
        </w:tc>
        <w:tc>
          <w:tcPr>
            <w:tcW w:w="892" w:type="dxa"/>
            <w:vMerge/>
          </w:tcPr>
          <w:p w14:paraId="23AB5720" w14:textId="77777777" w:rsidR="006E2C37" w:rsidRPr="00C87A96" w:rsidRDefault="006E2C37" w:rsidP="00C87A96">
            <w:pPr>
              <w:pStyle w:val="Table"/>
            </w:pPr>
          </w:p>
        </w:tc>
        <w:tc>
          <w:tcPr>
            <w:tcW w:w="998" w:type="dxa"/>
            <w:vMerge/>
          </w:tcPr>
          <w:p w14:paraId="7F3A2E54" w14:textId="77777777" w:rsidR="006E2C37" w:rsidRPr="00C87A96" w:rsidRDefault="006E2C37" w:rsidP="00C87A96">
            <w:pPr>
              <w:pStyle w:val="Table"/>
            </w:pPr>
          </w:p>
        </w:tc>
      </w:tr>
      <w:tr w:rsidR="006E2C37" w:rsidRPr="0082062C" w14:paraId="7D471365" w14:textId="77777777" w:rsidTr="00CF689C">
        <w:trPr>
          <w:jc w:val="center"/>
        </w:trPr>
        <w:tc>
          <w:tcPr>
            <w:tcW w:w="1389" w:type="dxa"/>
            <w:vMerge/>
          </w:tcPr>
          <w:p w14:paraId="6C9EA4ED" w14:textId="77777777" w:rsidR="006E2C37" w:rsidRPr="00C87A96" w:rsidRDefault="006E2C37" w:rsidP="00C87A96">
            <w:pPr>
              <w:pStyle w:val="Table"/>
            </w:pPr>
          </w:p>
        </w:tc>
        <w:tc>
          <w:tcPr>
            <w:tcW w:w="1349" w:type="dxa"/>
          </w:tcPr>
          <w:p w14:paraId="686B6E6E" w14:textId="76C88265" w:rsidR="006E2C37" w:rsidRPr="00C87A96" w:rsidRDefault="006E2C37" w:rsidP="00C87A96">
            <w:pPr>
              <w:pStyle w:val="Table"/>
            </w:pPr>
            <w:r w:rsidRPr="00C87A96">
              <w:t>PE4</w:t>
            </w:r>
          </w:p>
        </w:tc>
        <w:tc>
          <w:tcPr>
            <w:tcW w:w="1219" w:type="dxa"/>
            <w:vAlign w:val="center"/>
          </w:tcPr>
          <w:p w14:paraId="7C786413" w14:textId="20DC8249" w:rsidR="006E2C37" w:rsidRPr="00C87A96" w:rsidRDefault="00E07102" w:rsidP="00C87A96">
            <w:pPr>
              <w:pStyle w:val="Table"/>
            </w:pPr>
            <w:r w:rsidRPr="00C87A96">
              <w:t>0.72</w:t>
            </w:r>
          </w:p>
        </w:tc>
        <w:tc>
          <w:tcPr>
            <w:tcW w:w="892" w:type="dxa"/>
            <w:vMerge/>
          </w:tcPr>
          <w:p w14:paraId="31A41F3E" w14:textId="77777777" w:rsidR="006E2C37" w:rsidRPr="00C87A96" w:rsidRDefault="006E2C37" w:rsidP="00C87A96">
            <w:pPr>
              <w:pStyle w:val="Table"/>
            </w:pPr>
          </w:p>
        </w:tc>
        <w:tc>
          <w:tcPr>
            <w:tcW w:w="998" w:type="dxa"/>
            <w:vMerge/>
          </w:tcPr>
          <w:p w14:paraId="004F6E8F" w14:textId="77777777" w:rsidR="006E2C37" w:rsidRPr="00C87A96" w:rsidRDefault="006E2C37" w:rsidP="00C87A96">
            <w:pPr>
              <w:pStyle w:val="Table"/>
            </w:pPr>
          </w:p>
        </w:tc>
      </w:tr>
      <w:tr w:rsidR="006E2C37" w:rsidRPr="0082062C" w14:paraId="36A98265" w14:textId="77777777" w:rsidTr="002A5D2B">
        <w:trPr>
          <w:jc w:val="center"/>
        </w:trPr>
        <w:tc>
          <w:tcPr>
            <w:tcW w:w="1389" w:type="dxa"/>
            <w:vMerge w:val="restart"/>
          </w:tcPr>
          <w:p w14:paraId="2AC00A42" w14:textId="71866C6B" w:rsidR="006E2C37" w:rsidRPr="00C87A96" w:rsidRDefault="009F42A9" w:rsidP="00C87A96">
            <w:pPr>
              <w:pStyle w:val="Table"/>
            </w:pPr>
            <w:r w:rsidRPr="00C87A96">
              <w:t>EE</w:t>
            </w:r>
          </w:p>
        </w:tc>
        <w:tc>
          <w:tcPr>
            <w:tcW w:w="1349" w:type="dxa"/>
          </w:tcPr>
          <w:p w14:paraId="5DF661CF" w14:textId="690703F1" w:rsidR="006E2C37" w:rsidRPr="00C87A96" w:rsidRDefault="006E2C37" w:rsidP="00C87A96">
            <w:pPr>
              <w:pStyle w:val="Table"/>
            </w:pPr>
            <w:r w:rsidRPr="00C87A96">
              <w:t>EE1</w:t>
            </w:r>
          </w:p>
        </w:tc>
        <w:tc>
          <w:tcPr>
            <w:tcW w:w="1219" w:type="dxa"/>
            <w:vAlign w:val="center"/>
          </w:tcPr>
          <w:p w14:paraId="50132375" w14:textId="467EF1B4" w:rsidR="006E2C37" w:rsidRPr="00C87A96" w:rsidRDefault="00E07102" w:rsidP="00C87A96">
            <w:pPr>
              <w:pStyle w:val="Table"/>
            </w:pPr>
            <w:r w:rsidRPr="00C87A96">
              <w:t>0.844</w:t>
            </w:r>
          </w:p>
        </w:tc>
        <w:tc>
          <w:tcPr>
            <w:tcW w:w="892" w:type="dxa"/>
            <w:vMerge w:val="restart"/>
            <w:vAlign w:val="center"/>
          </w:tcPr>
          <w:p w14:paraId="09441081" w14:textId="2EB9FB57" w:rsidR="006E2C37" w:rsidRPr="00C87A96" w:rsidRDefault="006E2C37" w:rsidP="00C87A96">
            <w:pPr>
              <w:pStyle w:val="Table"/>
            </w:pPr>
            <w:r w:rsidRPr="00C87A96">
              <w:t>0.920</w:t>
            </w:r>
          </w:p>
        </w:tc>
        <w:tc>
          <w:tcPr>
            <w:tcW w:w="998" w:type="dxa"/>
            <w:vMerge w:val="restart"/>
            <w:vAlign w:val="center"/>
          </w:tcPr>
          <w:p w14:paraId="1339E5E7" w14:textId="2FEC1166" w:rsidR="006E2C37" w:rsidRPr="00C87A96" w:rsidRDefault="006E2C37" w:rsidP="00C87A96">
            <w:pPr>
              <w:pStyle w:val="Table"/>
            </w:pPr>
            <w:r w:rsidRPr="00C87A96">
              <w:t>0.742</w:t>
            </w:r>
          </w:p>
        </w:tc>
      </w:tr>
      <w:tr w:rsidR="006E2C37" w:rsidRPr="0082062C" w14:paraId="1D545DDF" w14:textId="77777777" w:rsidTr="00CF689C">
        <w:trPr>
          <w:jc w:val="center"/>
        </w:trPr>
        <w:tc>
          <w:tcPr>
            <w:tcW w:w="1389" w:type="dxa"/>
            <w:vMerge/>
          </w:tcPr>
          <w:p w14:paraId="1FFC2201" w14:textId="77777777" w:rsidR="006E2C37" w:rsidRPr="00C87A96" w:rsidRDefault="006E2C37" w:rsidP="00C87A96">
            <w:pPr>
              <w:pStyle w:val="Table"/>
            </w:pPr>
          </w:p>
        </w:tc>
        <w:tc>
          <w:tcPr>
            <w:tcW w:w="1349" w:type="dxa"/>
          </w:tcPr>
          <w:p w14:paraId="4B1EB4B3" w14:textId="2424E306" w:rsidR="006E2C37" w:rsidRPr="00C87A96" w:rsidRDefault="006E2C37" w:rsidP="00C87A96">
            <w:pPr>
              <w:pStyle w:val="Table"/>
            </w:pPr>
            <w:r w:rsidRPr="00C87A96">
              <w:t>EE2</w:t>
            </w:r>
          </w:p>
        </w:tc>
        <w:tc>
          <w:tcPr>
            <w:tcW w:w="1219" w:type="dxa"/>
            <w:vAlign w:val="center"/>
          </w:tcPr>
          <w:p w14:paraId="740708C5" w14:textId="0F0B4F4D" w:rsidR="006E2C37" w:rsidRPr="00C87A96" w:rsidRDefault="00E07102" w:rsidP="00C87A96">
            <w:pPr>
              <w:pStyle w:val="Table"/>
            </w:pPr>
            <w:r w:rsidRPr="00C87A96">
              <w:t>0.868</w:t>
            </w:r>
          </w:p>
        </w:tc>
        <w:tc>
          <w:tcPr>
            <w:tcW w:w="892" w:type="dxa"/>
            <w:vMerge/>
          </w:tcPr>
          <w:p w14:paraId="4CE87449" w14:textId="77777777" w:rsidR="006E2C37" w:rsidRPr="00C87A96" w:rsidRDefault="006E2C37" w:rsidP="00C87A96">
            <w:pPr>
              <w:pStyle w:val="Table"/>
            </w:pPr>
          </w:p>
        </w:tc>
        <w:tc>
          <w:tcPr>
            <w:tcW w:w="998" w:type="dxa"/>
            <w:vMerge/>
          </w:tcPr>
          <w:p w14:paraId="0CC20524" w14:textId="77777777" w:rsidR="006E2C37" w:rsidRPr="00C87A96" w:rsidRDefault="006E2C37" w:rsidP="00C87A96">
            <w:pPr>
              <w:pStyle w:val="Table"/>
            </w:pPr>
          </w:p>
        </w:tc>
      </w:tr>
      <w:tr w:rsidR="006E2C37" w:rsidRPr="0082062C" w14:paraId="4F02C277" w14:textId="77777777" w:rsidTr="00CF689C">
        <w:trPr>
          <w:jc w:val="center"/>
        </w:trPr>
        <w:tc>
          <w:tcPr>
            <w:tcW w:w="1389" w:type="dxa"/>
            <w:vMerge/>
          </w:tcPr>
          <w:p w14:paraId="48A2010A" w14:textId="77777777" w:rsidR="006E2C37" w:rsidRPr="00C87A96" w:rsidRDefault="006E2C37" w:rsidP="00C87A96">
            <w:pPr>
              <w:pStyle w:val="Table"/>
            </w:pPr>
          </w:p>
        </w:tc>
        <w:tc>
          <w:tcPr>
            <w:tcW w:w="1349" w:type="dxa"/>
          </w:tcPr>
          <w:p w14:paraId="4ADE3E2F" w14:textId="70C68742" w:rsidR="006E2C37" w:rsidRPr="00C87A96" w:rsidRDefault="006E2C37" w:rsidP="00C87A96">
            <w:pPr>
              <w:pStyle w:val="Table"/>
            </w:pPr>
            <w:r w:rsidRPr="00C87A96">
              <w:t>EE3</w:t>
            </w:r>
          </w:p>
        </w:tc>
        <w:tc>
          <w:tcPr>
            <w:tcW w:w="1219" w:type="dxa"/>
            <w:vAlign w:val="center"/>
          </w:tcPr>
          <w:p w14:paraId="4B0477A7" w14:textId="3FEDE655" w:rsidR="006E2C37" w:rsidRPr="00C87A96" w:rsidRDefault="00E07102" w:rsidP="00C87A96">
            <w:pPr>
              <w:pStyle w:val="Table"/>
            </w:pPr>
            <w:r w:rsidRPr="00C87A96">
              <w:t>0.866</w:t>
            </w:r>
          </w:p>
        </w:tc>
        <w:tc>
          <w:tcPr>
            <w:tcW w:w="892" w:type="dxa"/>
            <w:vMerge/>
          </w:tcPr>
          <w:p w14:paraId="056F0EB3" w14:textId="77777777" w:rsidR="006E2C37" w:rsidRPr="00C87A96" w:rsidRDefault="006E2C37" w:rsidP="00C87A96">
            <w:pPr>
              <w:pStyle w:val="Table"/>
            </w:pPr>
          </w:p>
        </w:tc>
        <w:tc>
          <w:tcPr>
            <w:tcW w:w="998" w:type="dxa"/>
            <w:vMerge/>
          </w:tcPr>
          <w:p w14:paraId="10939204" w14:textId="77777777" w:rsidR="006E2C37" w:rsidRPr="00C87A96" w:rsidRDefault="006E2C37" w:rsidP="00C87A96">
            <w:pPr>
              <w:pStyle w:val="Table"/>
            </w:pPr>
          </w:p>
        </w:tc>
      </w:tr>
      <w:tr w:rsidR="006E2C37" w:rsidRPr="0082062C" w14:paraId="0E2C7C95" w14:textId="77777777" w:rsidTr="00CF689C">
        <w:trPr>
          <w:jc w:val="center"/>
        </w:trPr>
        <w:tc>
          <w:tcPr>
            <w:tcW w:w="1389" w:type="dxa"/>
            <w:vMerge/>
          </w:tcPr>
          <w:p w14:paraId="37EB35BC" w14:textId="77777777" w:rsidR="006E2C37" w:rsidRPr="00C87A96" w:rsidRDefault="006E2C37" w:rsidP="00C87A96">
            <w:pPr>
              <w:pStyle w:val="Table"/>
            </w:pPr>
          </w:p>
        </w:tc>
        <w:tc>
          <w:tcPr>
            <w:tcW w:w="1349" w:type="dxa"/>
          </w:tcPr>
          <w:p w14:paraId="05120B39" w14:textId="2A525CE0" w:rsidR="006E2C37" w:rsidRPr="00C87A96" w:rsidRDefault="006E2C37" w:rsidP="00C87A96">
            <w:pPr>
              <w:pStyle w:val="Table"/>
            </w:pPr>
            <w:r w:rsidRPr="00C87A96">
              <w:t>EE4</w:t>
            </w:r>
          </w:p>
        </w:tc>
        <w:tc>
          <w:tcPr>
            <w:tcW w:w="1219" w:type="dxa"/>
            <w:vAlign w:val="center"/>
          </w:tcPr>
          <w:p w14:paraId="204541C1" w14:textId="24AA2EE9" w:rsidR="006E2C37" w:rsidRPr="00C87A96" w:rsidRDefault="00E07102" w:rsidP="00C87A96">
            <w:pPr>
              <w:pStyle w:val="Table"/>
            </w:pPr>
            <w:r w:rsidRPr="00C87A96">
              <w:t>0.868</w:t>
            </w:r>
          </w:p>
        </w:tc>
        <w:tc>
          <w:tcPr>
            <w:tcW w:w="892" w:type="dxa"/>
            <w:vMerge/>
          </w:tcPr>
          <w:p w14:paraId="1BF85DDC" w14:textId="77777777" w:rsidR="006E2C37" w:rsidRPr="00C87A96" w:rsidRDefault="006E2C37" w:rsidP="00C87A96">
            <w:pPr>
              <w:pStyle w:val="Table"/>
            </w:pPr>
          </w:p>
        </w:tc>
        <w:tc>
          <w:tcPr>
            <w:tcW w:w="998" w:type="dxa"/>
            <w:vMerge/>
          </w:tcPr>
          <w:p w14:paraId="2235851C" w14:textId="77777777" w:rsidR="006E2C37" w:rsidRPr="00C87A96" w:rsidRDefault="006E2C37" w:rsidP="00C87A96">
            <w:pPr>
              <w:pStyle w:val="Table"/>
            </w:pPr>
          </w:p>
        </w:tc>
      </w:tr>
      <w:tr w:rsidR="006E2C37" w:rsidRPr="0082062C" w14:paraId="097F6DD9" w14:textId="77777777" w:rsidTr="002A5D2B">
        <w:trPr>
          <w:jc w:val="center"/>
        </w:trPr>
        <w:tc>
          <w:tcPr>
            <w:tcW w:w="1389" w:type="dxa"/>
            <w:vMerge w:val="restart"/>
          </w:tcPr>
          <w:p w14:paraId="5BB40ECF" w14:textId="35645C3D" w:rsidR="006E2C37" w:rsidRPr="00C87A96" w:rsidRDefault="006E2C37" w:rsidP="00C87A96">
            <w:pPr>
              <w:pStyle w:val="Table"/>
            </w:pPr>
            <w:r w:rsidRPr="00C87A96">
              <w:t>S</w:t>
            </w:r>
            <w:r w:rsidR="009F42A9" w:rsidRPr="00C87A96">
              <w:t>I</w:t>
            </w:r>
          </w:p>
        </w:tc>
        <w:tc>
          <w:tcPr>
            <w:tcW w:w="1349" w:type="dxa"/>
          </w:tcPr>
          <w:p w14:paraId="69AFA8A6" w14:textId="0B674AC9" w:rsidR="006E2C37" w:rsidRPr="00C87A96" w:rsidRDefault="006E2C37" w:rsidP="00C87A96">
            <w:pPr>
              <w:pStyle w:val="Table"/>
            </w:pPr>
            <w:r w:rsidRPr="00C87A96">
              <w:t>SI1</w:t>
            </w:r>
          </w:p>
        </w:tc>
        <w:tc>
          <w:tcPr>
            <w:tcW w:w="1219" w:type="dxa"/>
            <w:vAlign w:val="center"/>
          </w:tcPr>
          <w:p w14:paraId="12E5D5A1" w14:textId="2FD666EE" w:rsidR="006E2C37" w:rsidRPr="00C87A96" w:rsidRDefault="00E07102" w:rsidP="00C87A96">
            <w:pPr>
              <w:pStyle w:val="Table"/>
            </w:pPr>
            <w:r w:rsidRPr="00C87A96">
              <w:t>0.683</w:t>
            </w:r>
          </w:p>
        </w:tc>
        <w:tc>
          <w:tcPr>
            <w:tcW w:w="892" w:type="dxa"/>
            <w:vMerge w:val="restart"/>
            <w:vAlign w:val="center"/>
          </w:tcPr>
          <w:p w14:paraId="1641357E" w14:textId="27868CC3" w:rsidR="006E2C37" w:rsidRPr="00C87A96" w:rsidRDefault="006E2C37" w:rsidP="00C87A96">
            <w:pPr>
              <w:pStyle w:val="Table"/>
            </w:pPr>
            <w:r w:rsidRPr="00C87A96">
              <w:t>0.820</w:t>
            </w:r>
          </w:p>
        </w:tc>
        <w:tc>
          <w:tcPr>
            <w:tcW w:w="998" w:type="dxa"/>
            <w:vMerge w:val="restart"/>
            <w:vAlign w:val="center"/>
          </w:tcPr>
          <w:p w14:paraId="5EADD87F" w14:textId="6FD2D307" w:rsidR="006E2C37" w:rsidRPr="00C87A96" w:rsidRDefault="006E2C37" w:rsidP="00C87A96">
            <w:pPr>
              <w:pStyle w:val="Table"/>
            </w:pPr>
            <w:r w:rsidRPr="00C87A96">
              <w:t>0.533</w:t>
            </w:r>
          </w:p>
        </w:tc>
      </w:tr>
      <w:tr w:rsidR="006E2C37" w:rsidRPr="0082062C" w14:paraId="0DA95247" w14:textId="77777777" w:rsidTr="00CF689C">
        <w:trPr>
          <w:jc w:val="center"/>
        </w:trPr>
        <w:tc>
          <w:tcPr>
            <w:tcW w:w="1389" w:type="dxa"/>
            <w:vMerge/>
          </w:tcPr>
          <w:p w14:paraId="78A5D0EE" w14:textId="77777777" w:rsidR="006E2C37" w:rsidRPr="00C87A96" w:rsidRDefault="006E2C37" w:rsidP="00C87A96">
            <w:pPr>
              <w:pStyle w:val="Table"/>
            </w:pPr>
          </w:p>
        </w:tc>
        <w:tc>
          <w:tcPr>
            <w:tcW w:w="1349" w:type="dxa"/>
          </w:tcPr>
          <w:p w14:paraId="649258FF" w14:textId="41221779" w:rsidR="006E2C37" w:rsidRPr="00C87A96" w:rsidRDefault="006E2C37" w:rsidP="00C87A96">
            <w:pPr>
              <w:pStyle w:val="Table"/>
            </w:pPr>
            <w:r w:rsidRPr="00C87A96">
              <w:t>SI2</w:t>
            </w:r>
          </w:p>
        </w:tc>
        <w:tc>
          <w:tcPr>
            <w:tcW w:w="1219" w:type="dxa"/>
            <w:vAlign w:val="center"/>
          </w:tcPr>
          <w:p w14:paraId="5D6D2E3D" w14:textId="4F377A79" w:rsidR="006E2C37" w:rsidRPr="00C87A96" w:rsidRDefault="00E07102" w:rsidP="00C87A96">
            <w:pPr>
              <w:pStyle w:val="Table"/>
            </w:pPr>
            <w:r w:rsidRPr="00C87A96">
              <w:t>0.757</w:t>
            </w:r>
          </w:p>
        </w:tc>
        <w:tc>
          <w:tcPr>
            <w:tcW w:w="892" w:type="dxa"/>
            <w:vMerge/>
          </w:tcPr>
          <w:p w14:paraId="4093C0D0" w14:textId="77777777" w:rsidR="006E2C37" w:rsidRPr="00C87A96" w:rsidRDefault="006E2C37" w:rsidP="00C87A96">
            <w:pPr>
              <w:pStyle w:val="Table"/>
            </w:pPr>
          </w:p>
        </w:tc>
        <w:tc>
          <w:tcPr>
            <w:tcW w:w="998" w:type="dxa"/>
            <w:vMerge/>
          </w:tcPr>
          <w:p w14:paraId="7F58BF8E" w14:textId="77777777" w:rsidR="006E2C37" w:rsidRPr="00C87A96" w:rsidRDefault="006E2C37" w:rsidP="00C87A96">
            <w:pPr>
              <w:pStyle w:val="Table"/>
            </w:pPr>
          </w:p>
        </w:tc>
      </w:tr>
      <w:tr w:rsidR="006E2C37" w:rsidRPr="0082062C" w14:paraId="71BB497D" w14:textId="77777777" w:rsidTr="00CF689C">
        <w:trPr>
          <w:jc w:val="center"/>
        </w:trPr>
        <w:tc>
          <w:tcPr>
            <w:tcW w:w="1389" w:type="dxa"/>
            <w:vMerge/>
          </w:tcPr>
          <w:p w14:paraId="33C61ECC" w14:textId="77777777" w:rsidR="006E2C37" w:rsidRPr="00C87A96" w:rsidRDefault="006E2C37" w:rsidP="00C87A96">
            <w:pPr>
              <w:pStyle w:val="Table"/>
            </w:pPr>
          </w:p>
        </w:tc>
        <w:tc>
          <w:tcPr>
            <w:tcW w:w="1349" w:type="dxa"/>
          </w:tcPr>
          <w:p w14:paraId="5E127341" w14:textId="04D85405" w:rsidR="006E2C37" w:rsidRPr="00C87A96" w:rsidRDefault="006E2C37" w:rsidP="00C87A96">
            <w:pPr>
              <w:pStyle w:val="Table"/>
            </w:pPr>
            <w:r w:rsidRPr="00C87A96">
              <w:t>SI3</w:t>
            </w:r>
          </w:p>
        </w:tc>
        <w:tc>
          <w:tcPr>
            <w:tcW w:w="1219" w:type="dxa"/>
            <w:vAlign w:val="center"/>
          </w:tcPr>
          <w:p w14:paraId="04DC77DB" w14:textId="1E624EC6" w:rsidR="006E2C37" w:rsidRPr="00C87A96" w:rsidRDefault="00E07102" w:rsidP="00C87A96">
            <w:pPr>
              <w:pStyle w:val="Table"/>
            </w:pPr>
            <w:r w:rsidRPr="00C87A96">
              <w:t>0.723</w:t>
            </w:r>
          </w:p>
        </w:tc>
        <w:tc>
          <w:tcPr>
            <w:tcW w:w="892" w:type="dxa"/>
            <w:vMerge/>
          </w:tcPr>
          <w:p w14:paraId="18EECDF9" w14:textId="77777777" w:rsidR="006E2C37" w:rsidRPr="00C87A96" w:rsidRDefault="006E2C37" w:rsidP="00C87A96">
            <w:pPr>
              <w:pStyle w:val="Table"/>
            </w:pPr>
          </w:p>
        </w:tc>
        <w:tc>
          <w:tcPr>
            <w:tcW w:w="998" w:type="dxa"/>
            <w:vMerge/>
          </w:tcPr>
          <w:p w14:paraId="1C6092E4" w14:textId="77777777" w:rsidR="006E2C37" w:rsidRPr="00C87A96" w:rsidRDefault="006E2C37" w:rsidP="00C87A96">
            <w:pPr>
              <w:pStyle w:val="Table"/>
            </w:pPr>
          </w:p>
        </w:tc>
      </w:tr>
      <w:tr w:rsidR="006E2C37" w:rsidRPr="0082062C" w14:paraId="71AB9516" w14:textId="77777777" w:rsidTr="00CF689C">
        <w:trPr>
          <w:jc w:val="center"/>
        </w:trPr>
        <w:tc>
          <w:tcPr>
            <w:tcW w:w="1389" w:type="dxa"/>
            <w:vMerge/>
          </w:tcPr>
          <w:p w14:paraId="38FF2FAE" w14:textId="77777777" w:rsidR="006E2C37" w:rsidRPr="00C87A96" w:rsidRDefault="006E2C37" w:rsidP="00C87A96">
            <w:pPr>
              <w:pStyle w:val="Table"/>
            </w:pPr>
          </w:p>
        </w:tc>
        <w:tc>
          <w:tcPr>
            <w:tcW w:w="1349" w:type="dxa"/>
          </w:tcPr>
          <w:p w14:paraId="7FF2C2BA" w14:textId="1EB120FF" w:rsidR="006E2C37" w:rsidRPr="00C87A96" w:rsidRDefault="006E2C37" w:rsidP="00C87A96">
            <w:pPr>
              <w:pStyle w:val="Table"/>
            </w:pPr>
            <w:r w:rsidRPr="00C87A96">
              <w:t>SI4</w:t>
            </w:r>
          </w:p>
        </w:tc>
        <w:tc>
          <w:tcPr>
            <w:tcW w:w="1219" w:type="dxa"/>
            <w:vAlign w:val="center"/>
          </w:tcPr>
          <w:p w14:paraId="1F2568C3" w14:textId="3C74BB1A" w:rsidR="006E2C37" w:rsidRPr="00C87A96" w:rsidRDefault="00E07102" w:rsidP="00C87A96">
            <w:pPr>
              <w:pStyle w:val="Table"/>
            </w:pPr>
            <w:r w:rsidRPr="00C87A96">
              <w:t>0.754</w:t>
            </w:r>
          </w:p>
        </w:tc>
        <w:tc>
          <w:tcPr>
            <w:tcW w:w="892" w:type="dxa"/>
            <w:vMerge/>
          </w:tcPr>
          <w:p w14:paraId="7930B8CF" w14:textId="77777777" w:rsidR="006E2C37" w:rsidRPr="00C87A96" w:rsidRDefault="006E2C37" w:rsidP="00C87A96">
            <w:pPr>
              <w:pStyle w:val="Table"/>
            </w:pPr>
          </w:p>
        </w:tc>
        <w:tc>
          <w:tcPr>
            <w:tcW w:w="998" w:type="dxa"/>
            <w:vMerge/>
          </w:tcPr>
          <w:p w14:paraId="5D2ED156" w14:textId="77777777" w:rsidR="006E2C37" w:rsidRPr="00C87A96" w:rsidRDefault="006E2C37" w:rsidP="00C87A96">
            <w:pPr>
              <w:pStyle w:val="Table"/>
            </w:pPr>
          </w:p>
        </w:tc>
      </w:tr>
      <w:tr w:rsidR="006E2C37" w:rsidRPr="0082062C" w14:paraId="18CC0603" w14:textId="77777777" w:rsidTr="002A5D2B">
        <w:trPr>
          <w:jc w:val="center"/>
        </w:trPr>
        <w:tc>
          <w:tcPr>
            <w:tcW w:w="1389" w:type="dxa"/>
            <w:vMerge w:val="restart"/>
          </w:tcPr>
          <w:p w14:paraId="532F6DBD" w14:textId="6A0BD526" w:rsidR="006E2C37" w:rsidRPr="00C87A96" w:rsidRDefault="006E2C37" w:rsidP="00C87A96">
            <w:pPr>
              <w:pStyle w:val="Table"/>
            </w:pPr>
            <w:r w:rsidRPr="00C87A96">
              <w:t>F</w:t>
            </w:r>
            <w:r w:rsidR="009F42A9" w:rsidRPr="00C87A96">
              <w:t>C</w:t>
            </w:r>
          </w:p>
        </w:tc>
        <w:tc>
          <w:tcPr>
            <w:tcW w:w="1349" w:type="dxa"/>
          </w:tcPr>
          <w:p w14:paraId="5D91DAC7" w14:textId="4C5125ED" w:rsidR="006E2C37" w:rsidRPr="00C87A96" w:rsidRDefault="006E2C37" w:rsidP="00C87A96">
            <w:pPr>
              <w:pStyle w:val="Table"/>
            </w:pPr>
            <w:r w:rsidRPr="00C87A96">
              <w:t>FC1</w:t>
            </w:r>
          </w:p>
        </w:tc>
        <w:tc>
          <w:tcPr>
            <w:tcW w:w="1219" w:type="dxa"/>
            <w:vAlign w:val="center"/>
          </w:tcPr>
          <w:p w14:paraId="3F82EC72" w14:textId="653A9E9F" w:rsidR="006E2C37" w:rsidRPr="00C87A96" w:rsidRDefault="00E07102" w:rsidP="00C87A96">
            <w:pPr>
              <w:pStyle w:val="Table"/>
            </w:pPr>
            <w:r w:rsidRPr="00C87A96">
              <w:t>0.712</w:t>
            </w:r>
          </w:p>
        </w:tc>
        <w:tc>
          <w:tcPr>
            <w:tcW w:w="892" w:type="dxa"/>
            <w:vMerge w:val="restart"/>
            <w:vAlign w:val="center"/>
          </w:tcPr>
          <w:p w14:paraId="1CB59753" w14:textId="5F6959AE" w:rsidR="006E2C37" w:rsidRPr="00C87A96" w:rsidRDefault="006E2C37" w:rsidP="00C87A96">
            <w:pPr>
              <w:pStyle w:val="Table"/>
            </w:pPr>
            <w:r w:rsidRPr="00C87A96">
              <w:t>0.816</w:t>
            </w:r>
          </w:p>
        </w:tc>
        <w:tc>
          <w:tcPr>
            <w:tcW w:w="998" w:type="dxa"/>
            <w:vMerge w:val="restart"/>
            <w:vAlign w:val="center"/>
          </w:tcPr>
          <w:p w14:paraId="7D7B10AF" w14:textId="67A25D19" w:rsidR="006E2C37" w:rsidRPr="00C87A96" w:rsidRDefault="006E2C37" w:rsidP="00C87A96">
            <w:pPr>
              <w:pStyle w:val="Table"/>
            </w:pPr>
            <w:r w:rsidRPr="00C87A96">
              <w:t>0.529</w:t>
            </w:r>
          </w:p>
        </w:tc>
      </w:tr>
      <w:tr w:rsidR="006E2C37" w:rsidRPr="0082062C" w14:paraId="05109777" w14:textId="77777777" w:rsidTr="002A5D2B">
        <w:trPr>
          <w:jc w:val="center"/>
        </w:trPr>
        <w:tc>
          <w:tcPr>
            <w:tcW w:w="1389" w:type="dxa"/>
            <w:vMerge/>
          </w:tcPr>
          <w:p w14:paraId="36644643" w14:textId="77777777" w:rsidR="006E2C37" w:rsidRPr="00C87A96" w:rsidRDefault="006E2C37" w:rsidP="00C87A96">
            <w:pPr>
              <w:pStyle w:val="Table"/>
            </w:pPr>
          </w:p>
        </w:tc>
        <w:tc>
          <w:tcPr>
            <w:tcW w:w="1349" w:type="dxa"/>
          </w:tcPr>
          <w:p w14:paraId="3FE850AE" w14:textId="19B15230" w:rsidR="006E2C37" w:rsidRPr="00C87A96" w:rsidRDefault="006E2C37" w:rsidP="00C87A96">
            <w:pPr>
              <w:pStyle w:val="Table"/>
            </w:pPr>
            <w:r w:rsidRPr="00C87A96">
              <w:t>FC2</w:t>
            </w:r>
          </w:p>
        </w:tc>
        <w:tc>
          <w:tcPr>
            <w:tcW w:w="1219" w:type="dxa"/>
            <w:vAlign w:val="center"/>
          </w:tcPr>
          <w:p w14:paraId="4E6C02F8" w14:textId="14E43339" w:rsidR="006E2C37" w:rsidRPr="00C87A96" w:rsidRDefault="00E07102" w:rsidP="00C87A96">
            <w:pPr>
              <w:pStyle w:val="Table"/>
            </w:pPr>
            <w:r w:rsidRPr="00C87A96">
              <w:t>0.778</w:t>
            </w:r>
          </w:p>
        </w:tc>
        <w:tc>
          <w:tcPr>
            <w:tcW w:w="892" w:type="dxa"/>
            <w:vMerge/>
          </w:tcPr>
          <w:p w14:paraId="20BAC32E" w14:textId="5B73908B" w:rsidR="006E2C37" w:rsidRPr="00C87A96" w:rsidRDefault="006E2C37" w:rsidP="00C87A96">
            <w:pPr>
              <w:pStyle w:val="Table"/>
            </w:pPr>
          </w:p>
        </w:tc>
        <w:tc>
          <w:tcPr>
            <w:tcW w:w="998" w:type="dxa"/>
            <w:vMerge/>
          </w:tcPr>
          <w:p w14:paraId="37DE8272" w14:textId="0B266814" w:rsidR="006E2C37" w:rsidRPr="00C87A96" w:rsidRDefault="006E2C37" w:rsidP="00C87A96">
            <w:pPr>
              <w:pStyle w:val="Table"/>
            </w:pPr>
          </w:p>
        </w:tc>
      </w:tr>
      <w:tr w:rsidR="006E2C37" w:rsidRPr="0082062C" w14:paraId="58A3C579" w14:textId="77777777" w:rsidTr="002A5D2B">
        <w:trPr>
          <w:jc w:val="center"/>
        </w:trPr>
        <w:tc>
          <w:tcPr>
            <w:tcW w:w="1389" w:type="dxa"/>
            <w:vMerge/>
          </w:tcPr>
          <w:p w14:paraId="688F6BCC" w14:textId="77777777" w:rsidR="006E2C37" w:rsidRPr="00C87A96" w:rsidRDefault="006E2C37" w:rsidP="00C87A96">
            <w:pPr>
              <w:pStyle w:val="Table"/>
            </w:pPr>
          </w:p>
        </w:tc>
        <w:tc>
          <w:tcPr>
            <w:tcW w:w="1349" w:type="dxa"/>
          </w:tcPr>
          <w:p w14:paraId="61275A75" w14:textId="2BAB7A29" w:rsidR="006E2C37" w:rsidRPr="00C87A96" w:rsidRDefault="006E2C37" w:rsidP="00C87A96">
            <w:pPr>
              <w:pStyle w:val="Table"/>
            </w:pPr>
            <w:r w:rsidRPr="00C87A96">
              <w:t>FC3</w:t>
            </w:r>
          </w:p>
        </w:tc>
        <w:tc>
          <w:tcPr>
            <w:tcW w:w="1219" w:type="dxa"/>
            <w:vAlign w:val="center"/>
          </w:tcPr>
          <w:p w14:paraId="3DC6232E" w14:textId="118DD60B" w:rsidR="006E2C37" w:rsidRPr="00C87A96" w:rsidRDefault="00E07102" w:rsidP="00C87A96">
            <w:pPr>
              <w:pStyle w:val="Table"/>
            </w:pPr>
            <w:r w:rsidRPr="00C87A96">
              <w:t>0.588</w:t>
            </w:r>
          </w:p>
        </w:tc>
        <w:tc>
          <w:tcPr>
            <w:tcW w:w="892" w:type="dxa"/>
            <w:vMerge/>
          </w:tcPr>
          <w:p w14:paraId="75406C08" w14:textId="08EA903D" w:rsidR="006E2C37" w:rsidRPr="00C87A96" w:rsidRDefault="006E2C37" w:rsidP="00C87A96">
            <w:pPr>
              <w:pStyle w:val="Table"/>
            </w:pPr>
          </w:p>
        </w:tc>
        <w:tc>
          <w:tcPr>
            <w:tcW w:w="998" w:type="dxa"/>
            <w:vMerge/>
          </w:tcPr>
          <w:p w14:paraId="437D6452" w14:textId="7B7D170F" w:rsidR="006E2C37" w:rsidRPr="00C87A96" w:rsidRDefault="006E2C37" w:rsidP="00C87A96">
            <w:pPr>
              <w:pStyle w:val="Table"/>
            </w:pPr>
          </w:p>
        </w:tc>
      </w:tr>
      <w:tr w:rsidR="006E2C37" w:rsidRPr="0082062C" w14:paraId="49237127" w14:textId="77777777" w:rsidTr="00CF689C">
        <w:trPr>
          <w:jc w:val="center"/>
        </w:trPr>
        <w:tc>
          <w:tcPr>
            <w:tcW w:w="1389" w:type="dxa"/>
            <w:vMerge/>
          </w:tcPr>
          <w:p w14:paraId="029E0B77" w14:textId="660F5D8E" w:rsidR="006E2C37" w:rsidRPr="00C87A96" w:rsidRDefault="006E2C37" w:rsidP="00C87A96">
            <w:pPr>
              <w:pStyle w:val="Table"/>
            </w:pPr>
          </w:p>
        </w:tc>
        <w:tc>
          <w:tcPr>
            <w:tcW w:w="1349" w:type="dxa"/>
          </w:tcPr>
          <w:p w14:paraId="32E77293" w14:textId="29616606" w:rsidR="006E2C37" w:rsidRPr="00C87A96" w:rsidRDefault="006E2C37" w:rsidP="00C87A96">
            <w:pPr>
              <w:pStyle w:val="Table"/>
            </w:pPr>
            <w:r w:rsidRPr="00C87A96">
              <w:t>FC4</w:t>
            </w:r>
          </w:p>
        </w:tc>
        <w:tc>
          <w:tcPr>
            <w:tcW w:w="1219" w:type="dxa"/>
            <w:vAlign w:val="center"/>
          </w:tcPr>
          <w:p w14:paraId="74233E0D" w14:textId="095930A7" w:rsidR="006E2C37" w:rsidRPr="00C87A96" w:rsidRDefault="00E07102" w:rsidP="00C87A96">
            <w:pPr>
              <w:pStyle w:val="Table"/>
            </w:pPr>
            <w:r w:rsidRPr="00C87A96">
              <w:t>0.812</w:t>
            </w:r>
          </w:p>
        </w:tc>
        <w:tc>
          <w:tcPr>
            <w:tcW w:w="892" w:type="dxa"/>
            <w:vMerge/>
          </w:tcPr>
          <w:p w14:paraId="071071F6" w14:textId="4F92C631" w:rsidR="006E2C37" w:rsidRPr="00C87A96" w:rsidRDefault="006E2C37" w:rsidP="00C87A96">
            <w:pPr>
              <w:pStyle w:val="Table"/>
            </w:pPr>
          </w:p>
        </w:tc>
        <w:tc>
          <w:tcPr>
            <w:tcW w:w="998" w:type="dxa"/>
            <w:vMerge/>
          </w:tcPr>
          <w:p w14:paraId="1CF099F3" w14:textId="29AC3C51" w:rsidR="006E2C37" w:rsidRPr="00C87A96" w:rsidRDefault="006E2C37" w:rsidP="00C87A96">
            <w:pPr>
              <w:pStyle w:val="Table"/>
            </w:pPr>
          </w:p>
        </w:tc>
      </w:tr>
      <w:tr w:rsidR="006E2C37" w:rsidRPr="0082062C" w14:paraId="1FDB6CFC" w14:textId="77777777" w:rsidTr="002A5D2B">
        <w:trPr>
          <w:jc w:val="center"/>
        </w:trPr>
        <w:tc>
          <w:tcPr>
            <w:tcW w:w="1389" w:type="dxa"/>
            <w:vMerge w:val="restart"/>
          </w:tcPr>
          <w:p w14:paraId="5E8369BF" w14:textId="1E372EC9" w:rsidR="006E2C37" w:rsidRPr="00C87A96" w:rsidRDefault="006E2C37" w:rsidP="00C87A96">
            <w:pPr>
              <w:pStyle w:val="Table"/>
            </w:pPr>
            <w:r w:rsidRPr="00C87A96">
              <w:t>B</w:t>
            </w:r>
            <w:r w:rsidR="009F42A9" w:rsidRPr="00C87A96">
              <w:t>I</w:t>
            </w:r>
          </w:p>
        </w:tc>
        <w:tc>
          <w:tcPr>
            <w:tcW w:w="1349" w:type="dxa"/>
          </w:tcPr>
          <w:p w14:paraId="0AD36E25" w14:textId="7925698E" w:rsidR="006E2C37" w:rsidRPr="00C87A96" w:rsidRDefault="006E2C37" w:rsidP="00C87A96">
            <w:pPr>
              <w:pStyle w:val="Table"/>
            </w:pPr>
            <w:r w:rsidRPr="00C87A96">
              <w:t>BI1</w:t>
            </w:r>
          </w:p>
        </w:tc>
        <w:tc>
          <w:tcPr>
            <w:tcW w:w="1219" w:type="dxa"/>
            <w:vAlign w:val="center"/>
          </w:tcPr>
          <w:p w14:paraId="6C352FBF" w14:textId="3DAC232D" w:rsidR="006E2C37" w:rsidRPr="00C87A96" w:rsidRDefault="00E07102" w:rsidP="00C87A96">
            <w:pPr>
              <w:pStyle w:val="Table"/>
            </w:pPr>
            <w:r w:rsidRPr="00C87A96">
              <w:t>0.948</w:t>
            </w:r>
          </w:p>
        </w:tc>
        <w:tc>
          <w:tcPr>
            <w:tcW w:w="892" w:type="dxa"/>
            <w:vMerge w:val="restart"/>
            <w:vAlign w:val="center"/>
          </w:tcPr>
          <w:p w14:paraId="4F7595F7" w14:textId="56A9E5D5" w:rsidR="006E2C37" w:rsidRPr="00C87A96" w:rsidRDefault="006E2C37" w:rsidP="00C87A96">
            <w:pPr>
              <w:pStyle w:val="Table"/>
            </w:pPr>
            <w:r w:rsidRPr="00C87A96">
              <w:t>0.963</w:t>
            </w:r>
          </w:p>
        </w:tc>
        <w:tc>
          <w:tcPr>
            <w:tcW w:w="998" w:type="dxa"/>
            <w:vMerge w:val="restart"/>
            <w:vAlign w:val="center"/>
          </w:tcPr>
          <w:p w14:paraId="6D070E01" w14:textId="4EE2FA7D" w:rsidR="006E2C37" w:rsidRPr="00C87A96" w:rsidRDefault="006E2C37" w:rsidP="00C87A96">
            <w:pPr>
              <w:pStyle w:val="Table"/>
            </w:pPr>
            <w:r w:rsidRPr="00C87A96">
              <w:t>0.897</w:t>
            </w:r>
          </w:p>
        </w:tc>
      </w:tr>
      <w:tr w:rsidR="006E2C37" w:rsidRPr="0082062C" w14:paraId="3E4843CF" w14:textId="77777777" w:rsidTr="00CF689C">
        <w:trPr>
          <w:jc w:val="center"/>
        </w:trPr>
        <w:tc>
          <w:tcPr>
            <w:tcW w:w="1389" w:type="dxa"/>
            <w:vMerge/>
          </w:tcPr>
          <w:p w14:paraId="3FF0CE39" w14:textId="77777777" w:rsidR="006E2C37" w:rsidRPr="00C87A96" w:rsidRDefault="006E2C37" w:rsidP="00C87A96">
            <w:pPr>
              <w:pStyle w:val="Table"/>
            </w:pPr>
          </w:p>
        </w:tc>
        <w:tc>
          <w:tcPr>
            <w:tcW w:w="1349" w:type="dxa"/>
          </w:tcPr>
          <w:p w14:paraId="24E52453" w14:textId="1F5E2688" w:rsidR="006E2C37" w:rsidRPr="00C87A96" w:rsidRDefault="006E2C37" w:rsidP="00C87A96">
            <w:pPr>
              <w:pStyle w:val="Table"/>
            </w:pPr>
            <w:r w:rsidRPr="00C87A96">
              <w:t>BI2</w:t>
            </w:r>
          </w:p>
        </w:tc>
        <w:tc>
          <w:tcPr>
            <w:tcW w:w="1219" w:type="dxa"/>
            <w:vAlign w:val="center"/>
          </w:tcPr>
          <w:p w14:paraId="05AF438C" w14:textId="0FCE4B25" w:rsidR="006E2C37" w:rsidRPr="00C87A96" w:rsidRDefault="00E07102" w:rsidP="00C87A96">
            <w:pPr>
              <w:pStyle w:val="Table"/>
            </w:pPr>
            <w:r w:rsidRPr="00C87A96">
              <w:t>0.944</w:t>
            </w:r>
          </w:p>
        </w:tc>
        <w:tc>
          <w:tcPr>
            <w:tcW w:w="892" w:type="dxa"/>
            <w:vMerge/>
          </w:tcPr>
          <w:p w14:paraId="2FBEF899" w14:textId="77777777" w:rsidR="006E2C37" w:rsidRPr="00C87A96" w:rsidRDefault="006E2C37" w:rsidP="00C87A96">
            <w:pPr>
              <w:pStyle w:val="Table"/>
            </w:pPr>
          </w:p>
        </w:tc>
        <w:tc>
          <w:tcPr>
            <w:tcW w:w="998" w:type="dxa"/>
            <w:vMerge/>
          </w:tcPr>
          <w:p w14:paraId="4C53DBE6" w14:textId="77777777" w:rsidR="006E2C37" w:rsidRPr="00C87A96" w:rsidRDefault="006E2C37" w:rsidP="00C87A96">
            <w:pPr>
              <w:pStyle w:val="Table"/>
            </w:pPr>
          </w:p>
        </w:tc>
      </w:tr>
      <w:tr w:rsidR="006E2C37" w:rsidRPr="0082062C" w14:paraId="57A593EB" w14:textId="77777777" w:rsidTr="00CF689C">
        <w:trPr>
          <w:jc w:val="center"/>
        </w:trPr>
        <w:tc>
          <w:tcPr>
            <w:tcW w:w="1389" w:type="dxa"/>
            <w:vMerge/>
          </w:tcPr>
          <w:p w14:paraId="755E3F2D" w14:textId="77777777" w:rsidR="006E2C37" w:rsidRPr="00C87A96" w:rsidRDefault="006E2C37" w:rsidP="00C87A96">
            <w:pPr>
              <w:pStyle w:val="Table"/>
            </w:pPr>
          </w:p>
        </w:tc>
        <w:tc>
          <w:tcPr>
            <w:tcW w:w="1349" w:type="dxa"/>
          </w:tcPr>
          <w:p w14:paraId="4FD85288" w14:textId="5DC59705" w:rsidR="006E2C37" w:rsidRPr="00C87A96" w:rsidRDefault="006E2C37" w:rsidP="00C87A96">
            <w:pPr>
              <w:pStyle w:val="Table"/>
            </w:pPr>
            <w:r w:rsidRPr="00C87A96">
              <w:t>BI3</w:t>
            </w:r>
          </w:p>
        </w:tc>
        <w:tc>
          <w:tcPr>
            <w:tcW w:w="1219" w:type="dxa"/>
            <w:vAlign w:val="center"/>
          </w:tcPr>
          <w:p w14:paraId="38E315E1" w14:textId="78257D17" w:rsidR="006E2C37" w:rsidRPr="00C87A96" w:rsidRDefault="00E07102" w:rsidP="00C87A96">
            <w:pPr>
              <w:pStyle w:val="Table"/>
            </w:pPr>
            <w:r w:rsidRPr="00C87A96">
              <w:t>0.949</w:t>
            </w:r>
          </w:p>
        </w:tc>
        <w:tc>
          <w:tcPr>
            <w:tcW w:w="892" w:type="dxa"/>
            <w:vMerge/>
          </w:tcPr>
          <w:p w14:paraId="7ACB36D8" w14:textId="77777777" w:rsidR="006E2C37" w:rsidRPr="00C87A96" w:rsidRDefault="006E2C37" w:rsidP="00C87A96">
            <w:pPr>
              <w:pStyle w:val="Table"/>
            </w:pPr>
          </w:p>
        </w:tc>
        <w:tc>
          <w:tcPr>
            <w:tcW w:w="998" w:type="dxa"/>
            <w:vMerge/>
          </w:tcPr>
          <w:p w14:paraId="61040210" w14:textId="77777777" w:rsidR="006E2C37" w:rsidRPr="00C87A96" w:rsidRDefault="006E2C37" w:rsidP="00C87A96">
            <w:pPr>
              <w:pStyle w:val="Table"/>
            </w:pPr>
          </w:p>
        </w:tc>
      </w:tr>
      <w:tr w:rsidR="00E905A8" w:rsidRPr="00E905A8" w14:paraId="27D136ED" w14:textId="77777777" w:rsidTr="002A5D2B">
        <w:trPr>
          <w:jc w:val="center"/>
        </w:trPr>
        <w:tc>
          <w:tcPr>
            <w:tcW w:w="1389" w:type="dxa"/>
          </w:tcPr>
          <w:p w14:paraId="36569F32" w14:textId="0BC96B41" w:rsidR="00E905A8" w:rsidRPr="00C87A96" w:rsidRDefault="009F42A9" w:rsidP="00C87A96">
            <w:pPr>
              <w:pStyle w:val="Table"/>
            </w:pPr>
            <w:r w:rsidRPr="00C87A96">
              <w:t>UB</w:t>
            </w:r>
          </w:p>
        </w:tc>
        <w:tc>
          <w:tcPr>
            <w:tcW w:w="1349" w:type="dxa"/>
          </w:tcPr>
          <w:p w14:paraId="342612C3" w14:textId="3869464B" w:rsidR="00E905A8" w:rsidRPr="00C87A96" w:rsidRDefault="00E905A8" w:rsidP="00C87A96">
            <w:pPr>
              <w:pStyle w:val="Table"/>
            </w:pPr>
            <w:r w:rsidRPr="00C87A96">
              <w:rPr>
                <w:rFonts w:hint="eastAsia"/>
              </w:rPr>
              <w:t>U</w:t>
            </w:r>
            <w:r w:rsidRPr="00C87A96">
              <w:t>B</w:t>
            </w:r>
          </w:p>
        </w:tc>
        <w:tc>
          <w:tcPr>
            <w:tcW w:w="1219" w:type="dxa"/>
            <w:vAlign w:val="center"/>
          </w:tcPr>
          <w:p w14:paraId="33AA9543" w14:textId="499ED9DD" w:rsidR="00E07102" w:rsidRPr="00C87A96" w:rsidRDefault="00E07102" w:rsidP="00C87A96">
            <w:pPr>
              <w:pStyle w:val="Table"/>
            </w:pPr>
            <w:r w:rsidRPr="00C87A96">
              <w:t>1.00</w:t>
            </w:r>
          </w:p>
        </w:tc>
        <w:tc>
          <w:tcPr>
            <w:tcW w:w="892" w:type="dxa"/>
            <w:vAlign w:val="center"/>
          </w:tcPr>
          <w:p w14:paraId="322CFDB0" w14:textId="0F5B5AB5" w:rsidR="00E905A8" w:rsidRPr="00C87A96" w:rsidRDefault="00E905A8" w:rsidP="00C87A96">
            <w:pPr>
              <w:pStyle w:val="Table"/>
            </w:pPr>
            <w:r w:rsidRPr="00C87A96">
              <w:t>1.000</w:t>
            </w:r>
          </w:p>
        </w:tc>
        <w:tc>
          <w:tcPr>
            <w:tcW w:w="998" w:type="dxa"/>
            <w:vAlign w:val="center"/>
          </w:tcPr>
          <w:p w14:paraId="030D1452" w14:textId="280A9A18" w:rsidR="00E905A8" w:rsidRPr="00C87A96" w:rsidRDefault="00E905A8" w:rsidP="00C87A96">
            <w:pPr>
              <w:pStyle w:val="Table"/>
            </w:pPr>
            <w:r w:rsidRPr="00C87A96">
              <w:t>1.000</w:t>
            </w:r>
          </w:p>
        </w:tc>
      </w:tr>
    </w:tbl>
    <w:p w14:paraId="5A947F4E" w14:textId="482B8BCC" w:rsidR="00CF689C" w:rsidRPr="008613E7" w:rsidRDefault="00CF689C" w:rsidP="00F86D4C">
      <w:pPr>
        <w:spacing w:after="120" w:line="240" w:lineRule="auto"/>
        <w:jc w:val="both"/>
        <w:rPr>
          <w:rFonts w:ascii="Arial" w:eastAsia="Times New Roman" w:hAnsi="Arial" w:cs="Arial"/>
          <w:sz w:val="16"/>
          <w:szCs w:val="20"/>
        </w:rPr>
      </w:pPr>
      <w:r w:rsidRPr="008613E7">
        <w:rPr>
          <w:rFonts w:ascii="Arial" w:eastAsia="Times New Roman" w:hAnsi="Arial" w:cs="Arial"/>
          <w:sz w:val="16"/>
          <w:szCs w:val="20"/>
        </w:rPr>
        <w:t>Remarks: Cut-off values for: (1) CR: 0.7; (2) AVE: 0.5</w:t>
      </w:r>
    </w:p>
    <w:p w14:paraId="201AEB78" w14:textId="782B4CA5" w:rsidR="00D054B2" w:rsidRPr="00724955" w:rsidRDefault="009F1702" w:rsidP="00724955">
      <w:pPr>
        <w:spacing w:after="0" w:line="360" w:lineRule="auto"/>
        <w:jc w:val="both"/>
        <w:rPr>
          <w:rFonts w:ascii="Times New Roman" w:eastAsia="Times New Roman" w:hAnsi="Times New Roman" w:cs="Times New Roman"/>
          <w:sz w:val="24"/>
          <w:szCs w:val="20"/>
        </w:rPr>
      </w:pPr>
      <w:r w:rsidRPr="00D054B2">
        <w:rPr>
          <w:rFonts w:ascii="Times New Roman" w:eastAsia="Times New Roman" w:hAnsi="Times New Roman" w:cs="Times New Roman"/>
          <w:sz w:val="24"/>
          <w:szCs w:val="20"/>
        </w:rPr>
        <w:t xml:space="preserve">Apart from </w:t>
      </w:r>
      <w:r w:rsidRPr="00D054B2">
        <w:rPr>
          <w:rFonts w:ascii="Times New Roman" w:eastAsia="Times New Roman" w:hAnsi="Times New Roman" w:cs="Times New Roman" w:hint="eastAsia"/>
          <w:sz w:val="24"/>
          <w:szCs w:val="20"/>
        </w:rPr>
        <w:t>c</w:t>
      </w:r>
      <w:r w:rsidRPr="00D054B2">
        <w:rPr>
          <w:rFonts w:ascii="Times New Roman" w:eastAsia="Times New Roman" w:hAnsi="Times New Roman" w:cs="Times New Roman"/>
          <w:sz w:val="24"/>
          <w:szCs w:val="20"/>
        </w:rPr>
        <w:t xml:space="preserve">onvergent </w:t>
      </w:r>
      <w:r w:rsidRPr="00D054B2">
        <w:rPr>
          <w:rFonts w:ascii="Times New Roman" w:eastAsia="Times New Roman" w:hAnsi="Times New Roman" w:cs="Times New Roman" w:hint="eastAsia"/>
          <w:sz w:val="24"/>
          <w:szCs w:val="20"/>
        </w:rPr>
        <w:t>v</w:t>
      </w:r>
      <w:r w:rsidRPr="00D054B2">
        <w:rPr>
          <w:rFonts w:ascii="Times New Roman" w:eastAsia="Times New Roman" w:hAnsi="Times New Roman" w:cs="Times New Roman"/>
          <w:sz w:val="24"/>
          <w:szCs w:val="20"/>
        </w:rPr>
        <w:t xml:space="preserve">alidity, this paper also reviewed the </w:t>
      </w:r>
      <w:r w:rsidRPr="00D054B2">
        <w:rPr>
          <w:rFonts w:ascii="Times New Roman" w:eastAsia="Times New Roman" w:hAnsi="Times New Roman" w:cs="Times New Roman" w:hint="eastAsia"/>
          <w:sz w:val="24"/>
          <w:szCs w:val="20"/>
        </w:rPr>
        <w:t>d</w:t>
      </w:r>
      <w:r w:rsidRPr="00D054B2">
        <w:rPr>
          <w:rFonts w:ascii="Times New Roman" w:eastAsia="Times New Roman" w:hAnsi="Times New Roman" w:cs="Times New Roman"/>
          <w:sz w:val="24"/>
          <w:szCs w:val="20"/>
        </w:rPr>
        <w:t>iscriminant</w:t>
      </w:r>
      <w:r w:rsidRPr="00D054B2">
        <w:rPr>
          <w:rFonts w:ascii="Times New Roman" w:eastAsia="Times New Roman" w:hAnsi="Times New Roman" w:cs="Times New Roman" w:hint="eastAsia"/>
          <w:sz w:val="24"/>
          <w:szCs w:val="20"/>
        </w:rPr>
        <w:t xml:space="preserve"> validity</w:t>
      </w:r>
      <w:r w:rsidRPr="00D054B2">
        <w:rPr>
          <w:rFonts w:ascii="Times New Roman" w:eastAsia="Times New Roman" w:hAnsi="Times New Roman" w:cs="Times New Roman"/>
          <w:sz w:val="24"/>
          <w:szCs w:val="20"/>
        </w:rPr>
        <w:t xml:space="preserve">. </w:t>
      </w:r>
      <w:r w:rsidR="00C44069" w:rsidRPr="00D054B2">
        <w:rPr>
          <w:rFonts w:ascii="Times New Roman" w:eastAsia="Times New Roman" w:hAnsi="Times New Roman" w:cs="Times New Roman"/>
          <w:sz w:val="24"/>
          <w:szCs w:val="20"/>
        </w:rPr>
        <w:t xml:space="preserve">Table </w:t>
      </w:r>
      <w:r w:rsidR="00C44069" w:rsidRPr="00D054B2">
        <w:rPr>
          <w:rFonts w:ascii="Times New Roman" w:eastAsia="Times New Roman" w:hAnsi="Times New Roman" w:cs="Times New Roman" w:hint="eastAsia"/>
          <w:sz w:val="24"/>
          <w:szCs w:val="20"/>
        </w:rPr>
        <w:t>4</w:t>
      </w:r>
      <w:r w:rsidR="00AA4C8C" w:rsidRPr="00D054B2">
        <w:rPr>
          <w:rFonts w:ascii="Times New Roman" w:eastAsia="Times New Roman" w:hAnsi="Times New Roman" w:cs="Times New Roman"/>
          <w:sz w:val="24"/>
          <w:szCs w:val="20"/>
        </w:rPr>
        <w:t>:</w:t>
      </w:r>
      <w:r w:rsidR="00C44069" w:rsidRPr="00D054B2">
        <w:rPr>
          <w:rFonts w:ascii="Times New Roman" w:eastAsia="Times New Roman" w:hAnsi="Times New Roman" w:cs="Times New Roman"/>
          <w:sz w:val="24"/>
          <w:szCs w:val="20"/>
        </w:rPr>
        <w:t xml:space="preserve"> </w:t>
      </w:r>
      <w:r w:rsidR="00AA4C8C" w:rsidRPr="00D054B2">
        <w:rPr>
          <w:rFonts w:ascii="Times New Roman" w:eastAsia="Times New Roman" w:hAnsi="Times New Roman" w:cs="Times New Roman"/>
          <w:sz w:val="24"/>
          <w:szCs w:val="20"/>
        </w:rPr>
        <w:t xml:space="preserve">Discriminant Validity using Fornell-Larcker Criterion </w:t>
      </w:r>
      <w:r w:rsidR="00C44069" w:rsidRPr="00D054B2">
        <w:rPr>
          <w:rFonts w:ascii="Times New Roman" w:eastAsia="Times New Roman" w:hAnsi="Times New Roman" w:cs="Times New Roman"/>
          <w:sz w:val="24"/>
          <w:szCs w:val="20"/>
        </w:rPr>
        <w:t xml:space="preserve">presents the results </w:t>
      </w:r>
      <w:r w:rsidR="008F43C5" w:rsidRPr="00D054B2">
        <w:rPr>
          <w:rFonts w:ascii="Times New Roman" w:eastAsia="Times New Roman" w:hAnsi="Times New Roman" w:cs="Times New Roman"/>
          <w:sz w:val="24"/>
          <w:szCs w:val="20"/>
        </w:rPr>
        <w:t>about the</w:t>
      </w:r>
      <w:r w:rsidR="00C44069" w:rsidRPr="00D054B2">
        <w:rPr>
          <w:rFonts w:ascii="Times New Roman" w:eastAsia="Times New Roman" w:hAnsi="Times New Roman" w:cs="Times New Roman"/>
          <w:sz w:val="24"/>
          <w:szCs w:val="20"/>
        </w:rPr>
        <w:t xml:space="preserve"> discriminant validity of </w:t>
      </w:r>
      <w:r w:rsidR="008F43C5" w:rsidRPr="00D054B2">
        <w:rPr>
          <w:rFonts w:ascii="Times New Roman" w:eastAsia="Times New Roman" w:hAnsi="Times New Roman" w:cs="Times New Roman"/>
          <w:sz w:val="24"/>
          <w:szCs w:val="20"/>
        </w:rPr>
        <w:t>six</w:t>
      </w:r>
      <w:r w:rsidR="00C44069" w:rsidRPr="00D054B2">
        <w:rPr>
          <w:rFonts w:ascii="Times New Roman" w:eastAsia="Times New Roman" w:hAnsi="Times New Roman" w:cs="Times New Roman"/>
          <w:sz w:val="24"/>
          <w:szCs w:val="20"/>
        </w:rPr>
        <w:t xml:space="preserve"> </w:t>
      </w:r>
      <w:r w:rsidR="008F43C5" w:rsidRPr="00D054B2">
        <w:rPr>
          <w:rFonts w:ascii="Times New Roman" w:eastAsia="Times New Roman" w:hAnsi="Times New Roman" w:cs="Times New Roman"/>
          <w:sz w:val="24"/>
          <w:szCs w:val="20"/>
        </w:rPr>
        <w:t>constructs</w:t>
      </w:r>
      <w:r w:rsidR="00C44069" w:rsidRPr="00D054B2">
        <w:rPr>
          <w:rFonts w:ascii="Times New Roman" w:eastAsia="Times New Roman" w:hAnsi="Times New Roman" w:cs="Times New Roman"/>
          <w:sz w:val="24"/>
          <w:szCs w:val="20"/>
        </w:rPr>
        <w:t xml:space="preserve">. The bolded </w:t>
      </w:r>
      <w:r w:rsidR="004633CE" w:rsidRPr="00D054B2">
        <w:rPr>
          <w:rFonts w:ascii="Times New Roman" w:eastAsia="Times New Roman" w:hAnsi="Times New Roman" w:cs="Times New Roman"/>
          <w:sz w:val="24"/>
          <w:szCs w:val="20"/>
        </w:rPr>
        <w:t>numbers</w:t>
      </w:r>
      <w:r w:rsidR="00C44069" w:rsidRPr="00D054B2">
        <w:rPr>
          <w:rFonts w:ascii="Times New Roman" w:eastAsia="Times New Roman" w:hAnsi="Times New Roman" w:cs="Times New Roman"/>
          <w:sz w:val="24"/>
          <w:szCs w:val="20"/>
        </w:rPr>
        <w:t xml:space="preserve"> in the matrix diagonals </w:t>
      </w:r>
      <w:r w:rsidR="004633CE" w:rsidRPr="00D054B2">
        <w:rPr>
          <w:rFonts w:ascii="Times New Roman" w:eastAsia="Times New Roman" w:hAnsi="Times New Roman" w:cs="Times New Roman"/>
          <w:sz w:val="24"/>
          <w:szCs w:val="20"/>
        </w:rPr>
        <w:t xml:space="preserve">refer to the square roots of the AVEs and these values </w:t>
      </w:r>
      <w:r w:rsidR="00C44069" w:rsidRPr="00D054B2">
        <w:rPr>
          <w:rFonts w:ascii="Times New Roman" w:eastAsia="Times New Roman" w:hAnsi="Times New Roman" w:cs="Times New Roman"/>
          <w:sz w:val="24"/>
          <w:szCs w:val="20"/>
        </w:rPr>
        <w:t xml:space="preserve">are greater in all cases than the off-diagonal </w:t>
      </w:r>
      <w:r w:rsidR="00191AC9" w:rsidRPr="00D054B2">
        <w:rPr>
          <w:rFonts w:ascii="Times New Roman" w:eastAsia="Times New Roman" w:hAnsi="Times New Roman" w:cs="Times New Roman"/>
          <w:sz w:val="24"/>
          <w:szCs w:val="20"/>
        </w:rPr>
        <w:t>numbers</w:t>
      </w:r>
      <w:r w:rsidR="00C44069" w:rsidRPr="00D054B2">
        <w:rPr>
          <w:rFonts w:ascii="Times New Roman" w:eastAsia="Times New Roman" w:hAnsi="Times New Roman" w:cs="Times New Roman"/>
          <w:sz w:val="24"/>
          <w:szCs w:val="20"/>
        </w:rPr>
        <w:t xml:space="preserve"> in their corresponding row and column. </w:t>
      </w:r>
      <w:r w:rsidR="00191AC9" w:rsidRPr="00D054B2">
        <w:rPr>
          <w:rFonts w:ascii="Times New Roman" w:eastAsia="Times New Roman" w:hAnsi="Times New Roman" w:cs="Times New Roman"/>
          <w:sz w:val="24"/>
          <w:szCs w:val="20"/>
        </w:rPr>
        <w:t>As a result, this s</w:t>
      </w:r>
      <w:r w:rsidR="002A301D">
        <w:rPr>
          <w:rFonts w:ascii="Times New Roman" w:eastAsia="Times New Roman" w:hAnsi="Times New Roman" w:cs="Times New Roman"/>
          <w:sz w:val="24"/>
          <w:szCs w:val="20"/>
        </w:rPr>
        <w:t>tudy exhibited</w:t>
      </w:r>
      <w:r w:rsidR="00191AC9" w:rsidRPr="00D054B2">
        <w:rPr>
          <w:rFonts w:ascii="Times New Roman" w:eastAsia="Times New Roman" w:hAnsi="Times New Roman" w:cs="Times New Roman"/>
          <w:sz w:val="24"/>
          <w:szCs w:val="20"/>
        </w:rPr>
        <w:t xml:space="preserve"> d</w:t>
      </w:r>
      <w:r w:rsidR="00C44069" w:rsidRPr="00D054B2">
        <w:rPr>
          <w:rFonts w:ascii="Times New Roman" w:eastAsia="Times New Roman" w:hAnsi="Times New Roman" w:cs="Times New Roman"/>
          <w:sz w:val="24"/>
          <w:szCs w:val="20"/>
        </w:rPr>
        <w:t>iscriminant validity.</w:t>
      </w:r>
    </w:p>
    <w:p w14:paraId="63CDE1A1" w14:textId="263A27F0" w:rsidR="00C44069" w:rsidRPr="00D054B2" w:rsidRDefault="00C44069" w:rsidP="00D054B2">
      <w:pPr>
        <w:pStyle w:val="Figuretitle"/>
      </w:pPr>
      <w:r w:rsidRPr="00D054B2">
        <w:t xml:space="preserve">Table </w:t>
      </w:r>
      <w:r w:rsidRPr="00D054B2">
        <w:rPr>
          <w:rFonts w:hint="eastAsia"/>
        </w:rPr>
        <w:t>4</w:t>
      </w:r>
      <w:r w:rsidR="009F1702" w:rsidRPr="00D054B2">
        <w:t>: Discriminant Validity using Fornell-Larcker Criterion</w:t>
      </w:r>
    </w:p>
    <w:tbl>
      <w:tblPr>
        <w:tblStyle w:val="TableGrid"/>
        <w:tblW w:w="0" w:type="auto"/>
        <w:jc w:val="center"/>
        <w:tblLook w:val="04A0" w:firstRow="1" w:lastRow="0" w:firstColumn="1" w:lastColumn="0" w:noHBand="0" w:noVBand="1"/>
      </w:tblPr>
      <w:tblGrid>
        <w:gridCol w:w="1402"/>
        <w:gridCol w:w="1269"/>
        <w:gridCol w:w="1269"/>
        <w:gridCol w:w="1269"/>
        <w:gridCol w:w="1269"/>
        <w:gridCol w:w="1269"/>
        <w:gridCol w:w="1269"/>
      </w:tblGrid>
      <w:tr w:rsidR="009F1702" w:rsidRPr="009F1702" w14:paraId="5CA43986" w14:textId="60E178D4" w:rsidTr="009F42A9">
        <w:trPr>
          <w:jc w:val="center"/>
        </w:trPr>
        <w:tc>
          <w:tcPr>
            <w:tcW w:w="1402" w:type="dxa"/>
            <w:vAlign w:val="center"/>
          </w:tcPr>
          <w:p w14:paraId="6C55D5BF" w14:textId="2F29BEA6" w:rsidR="009F1702" w:rsidRPr="00D054B2" w:rsidRDefault="009F1702" w:rsidP="00D054B2">
            <w:pPr>
              <w:pStyle w:val="Table"/>
            </w:pPr>
            <w:r w:rsidRPr="00D054B2">
              <w:t> Constructs</w:t>
            </w:r>
          </w:p>
        </w:tc>
        <w:tc>
          <w:tcPr>
            <w:tcW w:w="1269" w:type="dxa"/>
            <w:vAlign w:val="center"/>
          </w:tcPr>
          <w:p w14:paraId="33F5EEAF" w14:textId="69C2DD7D" w:rsidR="009F1702" w:rsidRPr="00D054B2" w:rsidRDefault="009F42A9" w:rsidP="00D054B2">
            <w:pPr>
              <w:pStyle w:val="Table"/>
            </w:pPr>
            <w:r w:rsidRPr="00D054B2">
              <w:t>BI</w:t>
            </w:r>
          </w:p>
        </w:tc>
        <w:tc>
          <w:tcPr>
            <w:tcW w:w="1269" w:type="dxa"/>
            <w:vAlign w:val="center"/>
          </w:tcPr>
          <w:p w14:paraId="7CD2716F" w14:textId="6F54CE3B" w:rsidR="009F1702" w:rsidRPr="00D054B2" w:rsidRDefault="009F42A9" w:rsidP="00D054B2">
            <w:pPr>
              <w:pStyle w:val="Table"/>
            </w:pPr>
            <w:r w:rsidRPr="00D054B2">
              <w:t>EE</w:t>
            </w:r>
          </w:p>
        </w:tc>
        <w:tc>
          <w:tcPr>
            <w:tcW w:w="1269" w:type="dxa"/>
            <w:vAlign w:val="center"/>
          </w:tcPr>
          <w:p w14:paraId="3056A291" w14:textId="1EFF7A7A" w:rsidR="009F1702" w:rsidRPr="00D054B2" w:rsidRDefault="009F42A9" w:rsidP="00D054B2">
            <w:pPr>
              <w:pStyle w:val="Table"/>
            </w:pPr>
            <w:r w:rsidRPr="00D054B2">
              <w:t>FC</w:t>
            </w:r>
          </w:p>
        </w:tc>
        <w:tc>
          <w:tcPr>
            <w:tcW w:w="1269" w:type="dxa"/>
            <w:vAlign w:val="center"/>
          </w:tcPr>
          <w:p w14:paraId="06A7563E" w14:textId="3B9F11C6" w:rsidR="009F1702" w:rsidRPr="00D054B2" w:rsidRDefault="009F42A9" w:rsidP="00D054B2">
            <w:pPr>
              <w:pStyle w:val="Table"/>
            </w:pPr>
            <w:r w:rsidRPr="00D054B2">
              <w:t>PE</w:t>
            </w:r>
          </w:p>
        </w:tc>
        <w:tc>
          <w:tcPr>
            <w:tcW w:w="1269" w:type="dxa"/>
            <w:vAlign w:val="center"/>
          </w:tcPr>
          <w:p w14:paraId="7759F8F2" w14:textId="6F5DD017" w:rsidR="009F1702" w:rsidRPr="00D054B2" w:rsidRDefault="009F42A9" w:rsidP="00D054B2">
            <w:pPr>
              <w:pStyle w:val="Table"/>
            </w:pPr>
            <w:r w:rsidRPr="00D054B2">
              <w:t>SI</w:t>
            </w:r>
          </w:p>
        </w:tc>
        <w:tc>
          <w:tcPr>
            <w:tcW w:w="1269" w:type="dxa"/>
            <w:vAlign w:val="center"/>
          </w:tcPr>
          <w:p w14:paraId="44E53A27" w14:textId="10A7F8CA" w:rsidR="009F1702" w:rsidRPr="00D054B2" w:rsidRDefault="009F42A9" w:rsidP="00D054B2">
            <w:pPr>
              <w:pStyle w:val="Table"/>
            </w:pPr>
            <w:r w:rsidRPr="00D054B2">
              <w:t>UB</w:t>
            </w:r>
          </w:p>
        </w:tc>
      </w:tr>
      <w:tr w:rsidR="009F42A9" w:rsidRPr="009F1702" w14:paraId="76F5DEF6" w14:textId="28F4BB8B" w:rsidTr="009F42A9">
        <w:trPr>
          <w:jc w:val="center"/>
        </w:trPr>
        <w:tc>
          <w:tcPr>
            <w:tcW w:w="1402" w:type="dxa"/>
            <w:vAlign w:val="center"/>
          </w:tcPr>
          <w:p w14:paraId="233FC1F1" w14:textId="2B367826" w:rsidR="009F42A9" w:rsidRPr="00D054B2" w:rsidRDefault="009F42A9" w:rsidP="00D054B2">
            <w:pPr>
              <w:pStyle w:val="Table"/>
            </w:pPr>
            <w:r w:rsidRPr="00D054B2">
              <w:t>BI</w:t>
            </w:r>
          </w:p>
        </w:tc>
        <w:tc>
          <w:tcPr>
            <w:tcW w:w="1269" w:type="dxa"/>
            <w:vAlign w:val="center"/>
          </w:tcPr>
          <w:p w14:paraId="6000027B" w14:textId="42363C6F" w:rsidR="009F42A9" w:rsidRPr="00D054B2" w:rsidRDefault="009F42A9" w:rsidP="002929A4">
            <w:pPr>
              <w:pStyle w:val="Table"/>
              <w:jc w:val="center"/>
            </w:pPr>
            <w:r w:rsidRPr="00D054B2">
              <w:t>0.947</w:t>
            </w:r>
          </w:p>
        </w:tc>
        <w:tc>
          <w:tcPr>
            <w:tcW w:w="1269" w:type="dxa"/>
            <w:vAlign w:val="center"/>
          </w:tcPr>
          <w:p w14:paraId="7B6C10E8" w14:textId="3090795B" w:rsidR="009F42A9" w:rsidRPr="00D054B2" w:rsidRDefault="009F42A9" w:rsidP="002929A4">
            <w:pPr>
              <w:pStyle w:val="Table"/>
              <w:jc w:val="center"/>
            </w:pPr>
          </w:p>
        </w:tc>
        <w:tc>
          <w:tcPr>
            <w:tcW w:w="1269" w:type="dxa"/>
            <w:vAlign w:val="center"/>
          </w:tcPr>
          <w:p w14:paraId="7BD18785" w14:textId="318C5820" w:rsidR="009F42A9" w:rsidRPr="00D054B2" w:rsidRDefault="009F42A9" w:rsidP="002929A4">
            <w:pPr>
              <w:pStyle w:val="Table"/>
              <w:jc w:val="center"/>
            </w:pPr>
          </w:p>
        </w:tc>
        <w:tc>
          <w:tcPr>
            <w:tcW w:w="1269" w:type="dxa"/>
            <w:vAlign w:val="center"/>
          </w:tcPr>
          <w:p w14:paraId="3048E13E" w14:textId="701D82B6" w:rsidR="009F42A9" w:rsidRPr="00D054B2" w:rsidRDefault="009F42A9" w:rsidP="002929A4">
            <w:pPr>
              <w:pStyle w:val="Table"/>
              <w:jc w:val="center"/>
            </w:pPr>
          </w:p>
        </w:tc>
        <w:tc>
          <w:tcPr>
            <w:tcW w:w="1269" w:type="dxa"/>
            <w:vAlign w:val="center"/>
          </w:tcPr>
          <w:p w14:paraId="72A3010F" w14:textId="372C7E13" w:rsidR="009F42A9" w:rsidRPr="00D054B2" w:rsidRDefault="009F42A9" w:rsidP="002929A4">
            <w:pPr>
              <w:pStyle w:val="Table"/>
              <w:jc w:val="center"/>
            </w:pPr>
          </w:p>
        </w:tc>
        <w:tc>
          <w:tcPr>
            <w:tcW w:w="1269" w:type="dxa"/>
            <w:vAlign w:val="center"/>
          </w:tcPr>
          <w:p w14:paraId="4FCB8103" w14:textId="40ED5F6A" w:rsidR="009F42A9" w:rsidRPr="00D054B2" w:rsidRDefault="009F42A9" w:rsidP="002929A4">
            <w:pPr>
              <w:pStyle w:val="Table"/>
              <w:jc w:val="center"/>
            </w:pPr>
          </w:p>
        </w:tc>
      </w:tr>
      <w:tr w:rsidR="009F42A9" w:rsidRPr="009F1702" w14:paraId="497BF7C6" w14:textId="4D212ECC" w:rsidTr="009F42A9">
        <w:trPr>
          <w:jc w:val="center"/>
        </w:trPr>
        <w:tc>
          <w:tcPr>
            <w:tcW w:w="1402" w:type="dxa"/>
            <w:vAlign w:val="center"/>
          </w:tcPr>
          <w:p w14:paraId="51778298" w14:textId="5DE6025A" w:rsidR="009F42A9" w:rsidRPr="00D054B2" w:rsidRDefault="009F42A9" w:rsidP="00D054B2">
            <w:pPr>
              <w:pStyle w:val="Table"/>
            </w:pPr>
            <w:r w:rsidRPr="00D054B2">
              <w:t>EE</w:t>
            </w:r>
          </w:p>
        </w:tc>
        <w:tc>
          <w:tcPr>
            <w:tcW w:w="1269" w:type="dxa"/>
            <w:vAlign w:val="center"/>
          </w:tcPr>
          <w:p w14:paraId="70D9EB8A" w14:textId="1CE51EB9" w:rsidR="009F42A9" w:rsidRPr="00D054B2" w:rsidRDefault="009F42A9" w:rsidP="002929A4">
            <w:pPr>
              <w:pStyle w:val="Table"/>
              <w:jc w:val="center"/>
            </w:pPr>
            <w:r w:rsidRPr="00D054B2">
              <w:t>0.391</w:t>
            </w:r>
          </w:p>
        </w:tc>
        <w:tc>
          <w:tcPr>
            <w:tcW w:w="1269" w:type="dxa"/>
            <w:vAlign w:val="center"/>
          </w:tcPr>
          <w:p w14:paraId="732E03AB" w14:textId="1CD86784" w:rsidR="009F42A9" w:rsidRPr="00D054B2" w:rsidRDefault="009F42A9" w:rsidP="002929A4">
            <w:pPr>
              <w:pStyle w:val="Table"/>
              <w:jc w:val="center"/>
            </w:pPr>
            <w:r w:rsidRPr="00D054B2">
              <w:t>0.862</w:t>
            </w:r>
          </w:p>
        </w:tc>
        <w:tc>
          <w:tcPr>
            <w:tcW w:w="1269" w:type="dxa"/>
            <w:vAlign w:val="center"/>
          </w:tcPr>
          <w:p w14:paraId="474F9EBF" w14:textId="6D724E68" w:rsidR="009F42A9" w:rsidRPr="00D054B2" w:rsidRDefault="009F42A9" w:rsidP="002929A4">
            <w:pPr>
              <w:pStyle w:val="Table"/>
              <w:jc w:val="center"/>
            </w:pPr>
          </w:p>
        </w:tc>
        <w:tc>
          <w:tcPr>
            <w:tcW w:w="1269" w:type="dxa"/>
            <w:vAlign w:val="center"/>
          </w:tcPr>
          <w:p w14:paraId="5489E751" w14:textId="5536D102" w:rsidR="009F42A9" w:rsidRPr="00D054B2" w:rsidRDefault="009F42A9" w:rsidP="002929A4">
            <w:pPr>
              <w:pStyle w:val="Table"/>
              <w:jc w:val="center"/>
            </w:pPr>
          </w:p>
        </w:tc>
        <w:tc>
          <w:tcPr>
            <w:tcW w:w="1269" w:type="dxa"/>
            <w:vAlign w:val="center"/>
          </w:tcPr>
          <w:p w14:paraId="49194324" w14:textId="32FD22DA" w:rsidR="009F42A9" w:rsidRPr="00D054B2" w:rsidRDefault="009F42A9" w:rsidP="002929A4">
            <w:pPr>
              <w:pStyle w:val="Table"/>
              <w:jc w:val="center"/>
            </w:pPr>
          </w:p>
        </w:tc>
        <w:tc>
          <w:tcPr>
            <w:tcW w:w="1269" w:type="dxa"/>
            <w:vAlign w:val="center"/>
          </w:tcPr>
          <w:p w14:paraId="0D0D38BB" w14:textId="342ED8F7" w:rsidR="009F42A9" w:rsidRPr="00D054B2" w:rsidRDefault="009F42A9" w:rsidP="002929A4">
            <w:pPr>
              <w:pStyle w:val="Table"/>
              <w:jc w:val="center"/>
            </w:pPr>
          </w:p>
        </w:tc>
      </w:tr>
      <w:tr w:rsidR="009F42A9" w:rsidRPr="009F1702" w14:paraId="66BF56DB" w14:textId="4F4611A2" w:rsidTr="009F42A9">
        <w:trPr>
          <w:jc w:val="center"/>
        </w:trPr>
        <w:tc>
          <w:tcPr>
            <w:tcW w:w="1402" w:type="dxa"/>
            <w:vAlign w:val="center"/>
          </w:tcPr>
          <w:p w14:paraId="33DD4F9B" w14:textId="67FA763A" w:rsidR="009F42A9" w:rsidRPr="00D054B2" w:rsidRDefault="009F42A9" w:rsidP="00D054B2">
            <w:pPr>
              <w:pStyle w:val="Table"/>
            </w:pPr>
            <w:r w:rsidRPr="00D054B2">
              <w:t>FC</w:t>
            </w:r>
          </w:p>
        </w:tc>
        <w:tc>
          <w:tcPr>
            <w:tcW w:w="1269" w:type="dxa"/>
            <w:vAlign w:val="center"/>
          </w:tcPr>
          <w:p w14:paraId="4C43BDA2" w14:textId="5194F646" w:rsidR="009F42A9" w:rsidRPr="00D054B2" w:rsidRDefault="009F42A9" w:rsidP="002929A4">
            <w:pPr>
              <w:pStyle w:val="Table"/>
              <w:jc w:val="center"/>
            </w:pPr>
            <w:r w:rsidRPr="00D054B2">
              <w:t>0.401</w:t>
            </w:r>
          </w:p>
        </w:tc>
        <w:tc>
          <w:tcPr>
            <w:tcW w:w="1269" w:type="dxa"/>
            <w:vAlign w:val="center"/>
          </w:tcPr>
          <w:p w14:paraId="5DCEBEE6" w14:textId="5AB8BF62" w:rsidR="009F42A9" w:rsidRPr="00D054B2" w:rsidRDefault="009F42A9" w:rsidP="002929A4">
            <w:pPr>
              <w:pStyle w:val="Table"/>
              <w:jc w:val="center"/>
            </w:pPr>
            <w:r w:rsidRPr="00D054B2">
              <w:t>0.653</w:t>
            </w:r>
          </w:p>
        </w:tc>
        <w:tc>
          <w:tcPr>
            <w:tcW w:w="1269" w:type="dxa"/>
            <w:vAlign w:val="center"/>
          </w:tcPr>
          <w:p w14:paraId="5F7E6F98" w14:textId="7C92F847" w:rsidR="009F42A9" w:rsidRPr="00D054B2" w:rsidRDefault="009F42A9" w:rsidP="002929A4">
            <w:pPr>
              <w:pStyle w:val="Table"/>
              <w:jc w:val="center"/>
            </w:pPr>
            <w:r w:rsidRPr="00D054B2">
              <w:t>0.728</w:t>
            </w:r>
          </w:p>
        </w:tc>
        <w:tc>
          <w:tcPr>
            <w:tcW w:w="1269" w:type="dxa"/>
            <w:vAlign w:val="center"/>
          </w:tcPr>
          <w:p w14:paraId="108C0598" w14:textId="0446586C" w:rsidR="009F42A9" w:rsidRPr="00D054B2" w:rsidRDefault="009F42A9" w:rsidP="002929A4">
            <w:pPr>
              <w:pStyle w:val="Table"/>
              <w:jc w:val="center"/>
            </w:pPr>
          </w:p>
        </w:tc>
        <w:tc>
          <w:tcPr>
            <w:tcW w:w="1269" w:type="dxa"/>
            <w:vAlign w:val="center"/>
          </w:tcPr>
          <w:p w14:paraId="2D3D3676" w14:textId="19BACECD" w:rsidR="009F42A9" w:rsidRPr="00D054B2" w:rsidRDefault="009F42A9" w:rsidP="002929A4">
            <w:pPr>
              <w:pStyle w:val="Table"/>
              <w:jc w:val="center"/>
            </w:pPr>
          </w:p>
        </w:tc>
        <w:tc>
          <w:tcPr>
            <w:tcW w:w="1269" w:type="dxa"/>
            <w:vAlign w:val="center"/>
          </w:tcPr>
          <w:p w14:paraId="4E1F5A6E" w14:textId="2E9C3E5A" w:rsidR="009F42A9" w:rsidRPr="00D054B2" w:rsidRDefault="009F42A9" w:rsidP="002929A4">
            <w:pPr>
              <w:pStyle w:val="Table"/>
              <w:jc w:val="center"/>
            </w:pPr>
          </w:p>
        </w:tc>
      </w:tr>
      <w:tr w:rsidR="009F42A9" w:rsidRPr="009F1702" w14:paraId="708FE3A4" w14:textId="23DCFAFD" w:rsidTr="009F42A9">
        <w:trPr>
          <w:jc w:val="center"/>
        </w:trPr>
        <w:tc>
          <w:tcPr>
            <w:tcW w:w="1402" w:type="dxa"/>
            <w:vAlign w:val="center"/>
          </w:tcPr>
          <w:p w14:paraId="55740A11" w14:textId="3DD8A692" w:rsidR="009F42A9" w:rsidRPr="00D054B2" w:rsidRDefault="009F42A9" w:rsidP="00D054B2">
            <w:pPr>
              <w:pStyle w:val="Table"/>
            </w:pPr>
            <w:r w:rsidRPr="00D054B2">
              <w:t>PE</w:t>
            </w:r>
          </w:p>
        </w:tc>
        <w:tc>
          <w:tcPr>
            <w:tcW w:w="1269" w:type="dxa"/>
            <w:vAlign w:val="center"/>
          </w:tcPr>
          <w:p w14:paraId="5FB30757" w14:textId="2BEF20D6" w:rsidR="009F42A9" w:rsidRPr="00D054B2" w:rsidRDefault="009F42A9" w:rsidP="002929A4">
            <w:pPr>
              <w:snapToGrid w:val="0"/>
              <w:jc w:val="center"/>
              <w:rPr>
                <w:rFonts w:ascii="Times New Roman" w:eastAsia="Times New Roman" w:hAnsi="Times New Roman" w:cs="Arial"/>
                <w:color w:val="000000"/>
              </w:rPr>
            </w:pPr>
            <w:r w:rsidRPr="00D054B2">
              <w:rPr>
                <w:rFonts w:ascii="Times New Roman" w:eastAsia="Times New Roman" w:hAnsi="Times New Roman" w:cs="Arial"/>
                <w:color w:val="000000"/>
              </w:rPr>
              <w:t>0.458</w:t>
            </w:r>
          </w:p>
        </w:tc>
        <w:tc>
          <w:tcPr>
            <w:tcW w:w="1269" w:type="dxa"/>
            <w:vAlign w:val="center"/>
          </w:tcPr>
          <w:p w14:paraId="722D7449" w14:textId="0FCB87B0" w:rsidR="009F42A9" w:rsidRPr="00D054B2" w:rsidRDefault="009F42A9" w:rsidP="002929A4">
            <w:pPr>
              <w:snapToGrid w:val="0"/>
              <w:jc w:val="center"/>
              <w:rPr>
                <w:rFonts w:ascii="Times New Roman" w:eastAsia="Times New Roman" w:hAnsi="Times New Roman" w:cs="Arial"/>
                <w:color w:val="000000"/>
              </w:rPr>
            </w:pPr>
            <w:r w:rsidRPr="00D054B2">
              <w:rPr>
                <w:rFonts w:ascii="Times New Roman" w:eastAsia="Times New Roman" w:hAnsi="Times New Roman" w:cs="Arial"/>
                <w:color w:val="000000"/>
              </w:rPr>
              <w:t>0.640</w:t>
            </w:r>
          </w:p>
        </w:tc>
        <w:tc>
          <w:tcPr>
            <w:tcW w:w="1269" w:type="dxa"/>
            <w:vAlign w:val="center"/>
          </w:tcPr>
          <w:p w14:paraId="54D312FF" w14:textId="0E212B87" w:rsidR="009F42A9" w:rsidRPr="00D054B2" w:rsidRDefault="009F42A9" w:rsidP="002929A4">
            <w:pPr>
              <w:snapToGrid w:val="0"/>
              <w:jc w:val="center"/>
              <w:rPr>
                <w:rFonts w:ascii="Times New Roman" w:eastAsia="Times New Roman" w:hAnsi="Times New Roman" w:cs="Arial"/>
                <w:color w:val="000000"/>
              </w:rPr>
            </w:pPr>
            <w:r w:rsidRPr="00D054B2">
              <w:rPr>
                <w:rFonts w:ascii="Times New Roman" w:eastAsia="Times New Roman" w:hAnsi="Times New Roman" w:cs="Arial"/>
                <w:color w:val="000000"/>
              </w:rPr>
              <w:t>0.587</w:t>
            </w:r>
          </w:p>
        </w:tc>
        <w:tc>
          <w:tcPr>
            <w:tcW w:w="1269" w:type="dxa"/>
            <w:vAlign w:val="center"/>
          </w:tcPr>
          <w:p w14:paraId="408CB1DB" w14:textId="298FA38D" w:rsidR="009F42A9" w:rsidRPr="00D054B2" w:rsidRDefault="009F42A9" w:rsidP="002929A4">
            <w:pPr>
              <w:snapToGrid w:val="0"/>
              <w:jc w:val="center"/>
              <w:rPr>
                <w:rFonts w:ascii="Times New Roman" w:eastAsia="Times New Roman" w:hAnsi="Times New Roman" w:cs="Arial"/>
                <w:color w:val="000000"/>
              </w:rPr>
            </w:pPr>
            <w:r w:rsidRPr="00D054B2">
              <w:rPr>
                <w:rFonts w:ascii="Times New Roman" w:eastAsia="Times New Roman" w:hAnsi="Times New Roman" w:cs="Arial"/>
                <w:color w:val="000000"/>
              </w:rPr>
              <w:t>0.856</w:t>
            </w:r>
          </w:p>
        </w:tc>
        <w:tc>
          <w:tcPr>
            <w:tcW w:w="1269" w:type="dxa"/>
            <w:vAlign w:val="center"/>
          </w:tcPr>
          <w:p w14:paraId="7957ADB9" w14:textId="3B10DF28" w:rsidR="009F42A9" w:rsidRPr="00D054B2" w:rsidRDefault="009F42A9" w:rsidP="002929A4">
            <w:pPr>
              <w:snapToGrid w:val="0"/>
              <w:jc w:val="center"/>
              <w:rPr>
                <w:rFonts w:ascii="Times New Roman" w:eastAsia="Times New Roman" w:hAnsi="Times New Roman" w:cs="Arial"/>
                <w:color w:val="000000"/>
              </w:rPr>
            </w:pPr>
          </w:p>
        </w:tc>
        <w:tc>
          <w:tcPr>
            <w:tcW w:w="1269" w:type="dxa"/>
            <w:vAlign w:val="center"/>
          </w:tcPr>
          <w:p w14:paraId="6F958B42" w14:textId="114DE0EB" w:rsidR="009F42A9" w:rsidRPr="00D054B2" w:rsidRDefault="009F42A9" w:rsidP="002929A4">
            <w:pPr>
              <w:snapToGrid w:val="0"/>
              <w:jc w:val="center"/>
              <w:rPr>
                <w:rFonts w:ascii="Times New Roman" w:eastAsia="Times New Roman" w:hAnsi="Times New Roman" w:cs="Arial"/>
                <w:color w:val="000000"/>
              </w:rPr>
            </w:pPr>
          </w:p>
        </w:tc>
      </w:tr>
      <w:tr w:rsidR="009F42A9" w:rsidRPr="009F1702" w14:paraId="6BE1C199" w14:textId="77777777" w:rsidTr="009F42A9">
        <w:trPr>
          <w:jc w:val="center"/>
        </w:trPr>
        <w:tc>
          <w:tcPr>
            <w:tcW w:w="1402" w:type="dxa"/>
            <w:vAlign w:val="center"/>
          </w:tcPr>
          <w:p w14:paraId="2CA9100F" w14:textId="7BAE5EC9" w:rsidR="009F42A9" w:rsidRPr="00D054B2" w:rsidRDefault="009F42A9" w:rsidP="00D054B2">
            <w:pPr>
              <w:pStyle w:val="Table"/>
            </w:pPr>
            <w:r w:rsidRPr="00D054B2">
              <w:t>SI</w:t>
            </w:r>
          </w:p>
        </w:tc>
        <w:tc>
          <w:tcPr>
            <w:tcW w:w="1269" w:type="dxa"/>
            <w:vAlign w:val="center"/>
          </w:tcPr>
          <w:p w14:paraId="6CD9E9BC" w14:textId="584EB1C3" w:rsidR="009F42A9" w:rsidRPr="00D054B2" w:rsidRDefault="009F42A9" w:rsidP="002929A4">
            <w:pPr>
              <w:pStyle w:val="Table"/>
              <w:jc w:val="center"/>
            </w:pPr>
            <w:r w:rsidRPr="00D054B2">
              <w:t>0.325</w:t>
            </w:r>
          </w:p>
        </w:tc>
        <w:tc>
          <w:tcPr>
            <w:tcW w:w="1269" w:type="dxa"/>
            <w:vAlign w:val="center"/>
          </w:tcPr>
          <w:p w14:paraId="7EE8CCC6" w14:textId="5E067BB3" w:rsidR="009F42A9" w:rsidRPr="00D054B2" w:rsidRDefault="009F42A9" w:rsidP="002929A4">
            <w:pPr>
              <w:pStyle w:val="Table"/>
              <w:jc w:val="center"/>
            </w:pPr>
            <w:r w:rsidRPr="00D054B2">
              <w:t>0.343</w:t>
            </w:r>
          </w:p>
        </w:tc>
        <w:tc>
          <w:tcPr>
            <w:tcW w:w="1269" w:type="dxa"/>
            <w:vAlign w:val="center"/>
          </w:tcPr>
          <w:p w14:paraId="4404D552" w14:textId="39C47784" w:rsidR="009F42A9" w:rsidRPr="00D054B2" w:rsidRDefault="009F42A9" w:rsidP="002929A4">
            <w:pPr>
              <w:pStyle w:val="Table"/>
              <w:jc w:val="center"/>
            </w:pPr>
            <w:r w:rsidRPr="00D054B2">
              <w:t>0.508</w:t>
            </w:r>
          </w:p>
        </w:tc>
        <w:tc>
          <w:tcPr>
            <w:tcW w:w="1269" w:type="dxa"/>
            <w:vAlign w:val="center"/>
          </w:tcPr>
          <w:p w14:paraId="08787B57" w14:textId="4129D599" w:rsidR="009F42A9" w:rsidRPr="00D054B2" w:rsidRDefault="009F42A9" w:rsidP="002929A4">
            <w:pPr>
              <w:pStyle w:val="Table"/>
              <w:jc w:val="center"/>
            </w:pPr>
            <w:r w:rsidRPr="00D054B2">
              <w:t>0.462</w:t>
            </w:r>
          </w:p>
        </w:tc>
        <w:tc>
          <w:tcPr>
            <w:tcW w:w="1269" w:type="dxa"/>
            <w:vAlign w:val="center"/>
          </w:tcPr>
          <w:p w14:paraId="11207633" w14:textId="7CF435D4" w:rsidR="009F42A9" w:rsidRPr="00D054B2" w:rsidRDefault="009F42A9" w:rsidP="002929A4">
            <w:pPr>
              <w:pStyle w:val="Table"/>
              <w:jc w:val="center"/>
            </w:pPr>
            <w:r w:rsidRPr="00D054B2">
              <w:t>0.730</w:t>
            </w:r>
          </w:p>
        </w:tc>
        <w:tc>
          <w:tcPr>
            <w:tcW w:w="1269" w:type="dxa"/>
            <w:vAlign w:val="center"/>
          </w:tcPr>
          <w:p w14:paraId="256341D8" w14:textId="73BA539C" w:rsidR="009F42A9" w:rsidRPr="00D054B2" w:rsidRDefault="009F42A9" w:rsidP="002929A4">
            <w:pPr>
              <w:pStyle w:val="Table"/>
              <w:jc w:val="center"/>
            </w:pPr>
          </w:p>
        </w:tc>
      </w:tr>
      <w:tr w:rsidR="009F42A9" w:rsidRPr="009F1702" w14:paraId="22072ECA" w14:textId="77777777" w:rsidTr="009F42A9">
        <w:trPr>
          <w:jc w:val="center"/>
        </w:trPr>
        <w:tc>
          <w:tcPr>
            <w:tcW w:w="1402" w:type="dxa"/>
            <w:vAlign w:val="center"/>
          </w:tcPr>
          <w:p w14:paraId="683D87B4" w14:textId="56E44D44" w:rsidR="009F42A9" w:rsidRPr="00D054B2" w:rsidRDefault="009F42A9" w:rsidP="00D054B2">
            <w:pPr>
              <w:pStyle w:val="Table"/>
            </w:pPr>
            <w:r w:rsidRPr="00D054B2">
              <w:t>UB</w:t>
            </w:r>
          </w:p>
        </w:tc>
        <w:tc>
          <w:tcPr>
            <w:tcW w:w="1269" w:type="dxa"/>
            <w:vAlign w:val="center"/>
          </w:tcPr>
          <w:p w14:paraId="1B8BEF2A" w14:textId="35E959E0" w:rsidR="009F42A9" w:rsidRPr="00D054B2" w:rsidRDefault="009F42A9" w:rsidP="002929A4">
            <w:pPr>
              <w:pStyle w:val="Table"/>
              <w:jc w:val="center"/>
            </w:pPr>
            <w:r w:rsidRPr="00D054B2">
              <w:t>0.251</w:t>
            </w:r>
          </w:p>
        </w:tc>
        <w:tc>
          <w:tcPr>
            <w:tcW w:w="1269" w:type="dxa"/>
            <w:vAlign w:val="center"/>
          </w:tcPr>
          <w:p w14:paraId="6262F1E0" w14:textId="5429C3CF" w:rsidR="009F42A9" w:rsidRPr="00D054B2" w:rsidRDefault="009F42A9" w:rsidP="002929A4">
            <w:pPr>
              <w:pStyle w:val="Table"/>
              <w:jc w:val="center"/>
            </w:pPr>
            <w:r w:rsidRPr="00D054B2">
              <w:t>0.036</w:t>
            </w:r>
          </w:p>
        </w:tc>
        <w:tc>
          <w:tcPr>
            <w:tcW w:w="1269" w:type="dxa"/>
            <w:vAlign w:val="center"/>
          </w:tcPr>
          <w:p w14:paraId="08E6137E" w14:textId="6149C971" w:rsidR="009F42A9" w:rsidRPr="00D054B2" w:rsidRDefault="009F42A9" w:rsidP="002929A4">
            <w:pPr>
              <w:pStyle w:val="Table"/>
              <w:jc w:val="center"/>
            </w:pPr>
            <w:r w:rsidRPr="00D054B2">
              <w:t>0.061</w:t>
            </w:r>
          </w:p>
        </w:tc>
        <w:tc>
          <w:tcPr>
            <w:tcW w:w="1269" w:type="dxa"/>
            <w:vAlign w:val="center"/>
          </w:tcPr>
          <w:p w14:paraId="7D867893" w14:textId="66C1EDCF" w:rsidR="009F42A9" w:rsidRPr="00D054B2" w:rsidRDefault="009F42A9" w:rsidP="002929A4">
            <w:pPr>
              <w:pStyle w:val="Table"/>
              <w:jc w:val="center"/>
            </w:pPr>
            <w:r w:rsidRPr="00D054B2">
              <w:t>0.097</w:t>
            </w:r>
          </w:p>
        </w:tc>
        <w:tc>
          <w:tcPr>
            <w:tcW w:w="1269" w:type="dxa"/>
            <w:vAlign w:val="center"/>
          </w:tcPr>
          <w:p w14:paraId="2ACC9B43" w14:textId="38CCFE68" w:rsidR="009F42A9" w:rsidRPr="00D054B2" w:rsidRDefault="009F42A9" w:rsidP="002929A4">
            <w:pPr>
              <w:pStyle w:val="Table"/>
              <w:jc w:val="center"/>
            </w:pPr>
            <w:r w:rsidRPr="00D054B2">
              <w:t>-0.010</w:t>
            </w:r>
          </w:p>
        </w:tc>
        <w:tc>
          <w:tcPr>
            <w:tcW w:w="1269" w:type="dxa"/>
            <w:vAlign w:val="center"/>
          </w:tcPr>
          <w:p w14:paraId="066D168F" w14:textId="2B48BE50" w:rsidR="009F42A9" w:rsidRPr="00D054B2" w:rsidRDefault="009F42A9" w:rsidP="002929A4">
            <w:pPr>
              <w:pStyle w:val="Table"/>
              <w:jc w:val="center"/>
            </w:pPr>
            <w:r w:rsidRPr="00D054B2">
              <w:t>1.000</w:t>
            </w:r>
          </w:p>
        </w:tc>
      </w:tr>
    </w:tbl>
    <w:p w14:paraId="6A275909" w14:textId="0B6C93B3" w:rsidR="00316F02" w:rsidRDefault="00C44069" w:rsidP="007C2548">
      <w:pPr>
        <w:spacing w:after="120" w:line="240" w:lineRule="auto"/>
        <w:jc w:val="both"/>
        <w:rPr>
          <w:rFonts w:ascii="Arial" w:eastAsia="Times New Roman" w:hAnsi="Arial" w:cs="Arial"/>
          <w:sz w:val="16"/>
          <w:szCs w:val="20"/>
        </w:rPr>
      </w:pPr>
      <w:r w:rsidRPr="008613E7">
        <w:rPr>
          <w:rFonts w:ascii="Arial" w:eastAsia="Times New Roman" w:hAnsi="Arial" w:cs="Arial"/>
          <w:sz w:val="16"/>
          <w:szCs w:val="20"/>
        </w:rPr>
        <w:t xml:space="preserve">Notes: Boldface numbers on the diagonal are the square root of </w:t>
      </w:r>
      <w:r w:rsidR="008613E7" w:rsidRPr="008613E7">
        <w:rPr>
          <w:rFonts w:ascii="Arial" w:eastAsia="Times New Roman" w:hAnsi="Arial" w:cs="Arial"/>
          <w:sz w:val="16"/>
          <w:szCs w:val="20"/>
        </w:rPr>
        <w:t>AVE values</w:t>
      </w:r>
    </w:p>
    <w:p w14:paraId="758EDD4B" w14:textId="570634FE" w:rsidR="00C44069" w:rsidRPr="00136A68" w:rsidRDefault="00136A68" w:rsidP="00136A68">
      <w:pPr>
        <w:pStyle w:val="Heading2"/>
      </w:pPr>
      <w:r>
        <w:t xml:space="preserve">3.5 </w:t>
      </w:r>
      <w:r w:rsidR="0047340F" w:rsidRPr="00136A68">
        <w:t>Structural model evaluation</w:t>
      </w:r>
    </w:p>
    <w:p w14:paraId="15CA8446" w14:textId="3BACB00B" w:rsidR="00617374" w:rsidRPr="00136A68" w:rsidRDefault="005F24C0" w:rsidP="00136A68">
      <w:pPr>
        <w:spacing w:after="0" w:line="360" w:lineRule="auto"/>
        <w:jc w:val="both"/>
        <w:rPr>
          <w:rFonts w:ascii="Times New Roman" w:eastAsia="Times New Roman" w:hAnsi="Times New Roman" w:cs="Times New Roman"/>
          <w:sz w:val="24"/>
          <w:szCs w:val="20"/>
        </w:rPr>
      </w:pPr>
      <w:r w:rsidRPr="00136A68">
        <w:rPr>
          <w:rFonts w:ascii="Times New Roman" w:eastAsia="Times New Roman" w:hAnsi="Times New Roman" w:cs="Times New Roman" w:hint="eastAsia"/>
          <w:sz w:val="24"/>
          <w:szCs w:val="20"/>
        </w:rPr>
        <w:t>T</w:t>
      </w:r>
      <w:r w:rsidRPr="00136A68">
        <w:rPr>
          <w:rFonts w:ascii="Times New Roman" w:eastAsia="Times New Roman" w:hAnsi="Times New Roman" w:cs="Times New Roman"/>
          <w:sz w:val="24"/>
          <w:szCs w:val="20"/>
        </w:rPr>
        <w:t>he structural model was presented in Figure 2: Structural modelling results.</w:t>
      </w:r>
      <w:r w:rsidR="00FE25A7" w:rsidRPr="00136A68">
        <w:rPr>
          <w:rFonts w:ascii="Times New Roman" w:eastAsia="Times New Roman" w:hAnsi="Times New Roman" w:cs="Times New Roman"/>
          <w:sz w:val="24"/>
          <w:szCs w:val="20"/>
        </w:rPr>
        <w:t xml:space="preserve"> Performance Expectancy showed a positive influence on Behavioral Intention (H1</w:t>
      </w:r>
      <w:r w:rsidR="00FE25A7" w:rsidRPr="002A301D">
        <w:rPr>
          <w:rFonts w:ascii="Times New Roman" w:eastAsia="Times New Roman" w:hAnsi="Times New Roman" w:cs="Times New Roman"/>
          <w:sz w:val="24"/>
          <w:szCs w:val="20"/>
        </w:rPr>
        <w:t xml:space="preserve">: </w:t>
      </w:r>
      <w:r w:rsidR="00FE25A7" w:rsidRPr="002A301D">
        <w:rPr>
          <w:rFonts w:ascii="Times New Roman" w:eastAsia="Times New Roman" w:hAnsi="Times New Roman" w:cs="Times New Roman" w:hint="eastAsia"/>
          <w:sz w:val="24"/>
          <w:szCs w:val="20"/>
        </w:rPr>
        <w:t>β=</w:t>
      </w:r>
      <w:r w:rsidR="00FE25A7" w:rsidRPr="002A301D">
        <w:rPr>
          <w:rFonts w:ascii="Times New Roman" w:eastAsia="Times New Roman" w:hAnsi="Times New Roman" w:cs="Times New Roman"/>
          <w:sz w:val="24"/>
          <w:szCs w:val="20"/>
        </w:rPr>
        <w:t>0</w:t>
      </w:r>
      <w:r w:rsidR="00513A40" w:rsidRPr="002A301D">
        <w:rPr>
          <w:rFonts w:ascii="Times New Roman" w:eastAsia="Times New Roman" w:hAnsi="Times New Roman" w:cs="Times New Roman"/>
          <w:sz w:val="24"/>
          <w:szCs w:val="20"/>
        </w:rPr>
        <w:t>.</w:t>
      </w:r>
      <w:r w:rsidR="00FE25A7" w:rsidRPr="002A301D">
        <w:rPr>
          <w:rFonts w:ascii="Times New Roman" w:eastAsia="Times New Roman" w:hAnsi="Times New Roman" w:cs="Times New Roman"/>
          <w:sz w:val="24"/>
          <w:szCs w:val="20"/>
        </w:rPr>
        <w:t>276</w:t>
      </w:r>
      <w:r w:rsidR="00FE25A7" w:rsidRPr="00136A68">
        <w:rPr>
          <w:rFonts w:ascii="Times New Roman" w:eastAsia="Times New Roman" w:hAnsi="Times New Roman" w:cs="Times New Roman"/>
          <w:sz w:val="24"/>
          <w:szCs w:val="20"/>
        </w:rPr>
        <w:t>; p &lt; 0.05), H1 is supported. Secondly, a positive association between Behavioral Intention and Use Behavior</w:t>
      </w:r>
      <w:r w:rsidR="001F0509" w:rsidRPr="00136A68">
        <w:rPr>
          <w:rFonts w:ascii="Times New Roman" w:eastAsia="Times New Roman" w:hAnsi="Times New Roman" w:cs="Times New Roman"/>
          <w:sz w:val="24"/>
          <w:szCs w:val="20"/>
        </w:rPr>
        <w:t xml:space="preserve"> was proven (H5: </w:t>
      </w:r>
      <w:r w:rsidR="001F0509" w:rsidRPr="00136A68">
        <w:rPr>
          <w:rFonts w:ascii="Times New Roman" w:eastAsia="Times New Roman" w:hAnsi="Times New Roman" w:cs="Times New Roman" w:hint="eastAsia"/>
          <w:sz w:val="24"/>
          <w:szCs w:val="20"/>
        </w:rPr>
        <w:t>β=</w:t>
      </w:r>
      <w:r w:rsidR="001F0509" w:rsidRPr="00136A68">
        <w:rPr>
          <w:rFonts w:ascii="Times New Roman" w:eastAsia="Times New Roman" w:hAnsi="Times New Roman" w:cs="Times New Roman"/>
          <w:sz w:val="24"/>
          <w:szCs w:val="20"/>
        </w:rPr>
        <w:t>0.251; p &lt; 0.05). Thus, H5 is supported. However, the impact of Effort Expectancy, Facilitating Conditions and Social Influence on Behavioral Intention are insignificant, H2, H3 and H4 are not supported.</w:t>
      </w:r>
      <w:r w:rsidR="00723BD1" w:rsidRPr="00136A68">
        <w:rPr>
          <w:rFonts w:ascii="Times New Roman" w:eastAsia="Times New Roman" w:hAnsi="Times New Roman" w:cs="Times New Roman"/>
          <w:sz w:val="24"/>
          <w:szCs w:val="20"/>
        </w:rPr>
        <w:t xml:space="preserve"> Table 5 summarizes the evaluation result of the structural mode.</w:t>
      </w:r>
    </w:p>
    <w:p w14:paraId="1AAC18D5" w14:textId="2A1BB274" w:rsidR="00590B58" w:rsidRDefault="009740AF" w:rsidP="00EB54CE">
      <w:pPr>
        <w:spacing w:line="240" w:lineRule="auto"/>
        <w:jc w:val="both"/>
        <w:rPr>
          <w:rFonts w:ascii="Arial" w:eastAsia="SimSun" w:hAnsi="Arial" w:cs="Arial"/>
          <w:sz w:val="20"/>
          <w:szCs w:val="20"/>
        </w:rPr>
      </w:pPr>
      <w:r>
        <w:rPr>
          <w:noProof/>
          <w:lang w:eastAsia="en-GB"/>
        </w:rPr>
        <w:drawing>
          <wp:inline distT="0" distB="0" distL="0" distR="0" wp14:anchorId="0399C923" wp14:editId="4BD71AA9">
            <wp:extent cx="5308270" cy="395181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7579" cy="3966187"/>
                    </a:xfrm>
                    <a:prstGeom prst="rect">
                      <a:avLst/>
                    </a:prstGeom>
                  </pic:spPr>
                </pic:pic>
              </a:graphicData>
            </a:graphic>
          </wp:inline>
        </w:drawing>
      </w:r>
    </w:p>
    <w:p w14:paraId="5EA8813D" w14:textId="67EE2E01" w:rsidR="00590B58" w:rsidRPr="00CF1F9A" w:rsidRDefault="00590B58" w:rsidP="00CF1F9A">
      <w:pPr>
        <w:pStyle w:val="Figuretitle"/>
      </w:pPr>
      <w:r w:rsidRPr="00CF1F9A">
        <w:t xml:space="preserve">Figure 2: </w:t>
      </w:r>
      <w:r w:rsidR="00723BD1" w:rsidRPr="00CF1F9A">
        <w:t>Results of structural model</w:t>
      </w:r>
    </w:p>
    <w:p w14:paraId="3767C497" w14:textId="77777777" w:rsidR="00316F02" w:rsidRPr="00590B58" w:rsidRDefault="00316F02" w:rsidP="00590B58">
      <w:pPr>
        <w:spacing w:after="120" w:line="240" w:lineRule="auto"/>
        <w:jc w:val="both"/>
        <w:rPr>
          <w:rFonts w:ascii="Arial" w:hAnsi="Arial" w:cs="Arial"/>
          <w:sz w:val="20"/>
          <w:szCs w:val="20"/>
          <w:u w:val="single"/>
          <w:lang w:eastAsia="zh-TW"/>
        </w:rPr>
      </w:pPr>
    </w:p>
    <w:p w14:paraId="056B5C5F" w14:textId="77777777" w:rsidR="0040338E" w:rsidRDefault="0040338E">
      <w:pPr>
        <w:rPr>
          <w:rFonts w:ascii="Times New Roman" w:eastAsia="Times New Roman" w:hAnsi="Times New Roman" w:cs="Arial"/>
          <w:b/>
          <w:color w:val="000000"/>
          <w:sz w:val="20"/>
          <w:szCs w:val="20"/>
        </w:rPr>
      </w:pPr>
      <w:r>
        <w:br w:type="page"/>
      </w:r>
    </w:p>
    <w:p w14:paraId="6639EC17" w14:textId="65082B20" w:rsidR="00723BD1" w:rsidRPr="00CF1F9A" w:rsidRDefault="00590B58" w:rsidP="00CF1F9A">
      <w:pPr>
        <w:pStyle w:val="Figuretitle"/>
      </w:pPr>
      <w:r w:rsidRPr="00CF1F9A">
        <w:t xml:space="preserve">Table </w:t>
      </w:r>
      <w:r w:rsidR="00723BD1" w:rsidRPr="00CF1F9A">
        <w:t>5</w:t>
      </w:r>
      <w:r w:rsidRPr="00CF1F9A">
        <w:t xml:space="preserve">: </w:t>
      </w:r>
      <w:r w:rsidR="00723BD1" w:rsidRPr="00CF1F9A">
        <w:t>Structural modelling results</w:t>
      </w:r>
    </w:p>
    <w:tbl>
      <w:tblPr>
        <w:tblStyle w:val="TableGrid"/>
        <w:tblW w:w="9493" w:type="dxa"/>
        <w:tblLook w:val="04A0" w:firstRow="1" w:lastRow="0" w:firstColumn="1" w:lastColumn="0" w:noHBand="0" w:noVBand="1"/>
      </w:tblPr>
      <w:tblGrid>
        <w:gridCol w:w="4957"/>
        <w:gridCol w:w="1247"/>
        <w:gridCol w:w="717"/>
        <w:gridCol w:w="960"/>
        <w:gridCol w:w="1612"/>
      </w:tblGrid>
      <w:tr w:rsidR="00374191" w14:paraId="7104C679" w14:textId="79A29457" w:rsidTr="003145C7">
        <w:tc>
          <w:tcPr>
            <w:tcW w:w="4957" w:type="dxa"/>
          </w:tcPr>
          <w:p w14:paraId="1CAE75B8" w14:textId="3FA85BD1" w:rsidR="00374191" w:rsidRPr="00CF1F9A" w:rsidRDefault="00374191" w:rsidP="00CF1F9A">
            <w:pPr>
              <w:pStyle w:val="Table"/>
            </w:pPr>
            <w:r w:rsidRPr="00CF1F9A">
              <w:t>Hypothesis</w:t>
            </w:r>
          </w:p>
        </w:tc>
        <w:tc>
          <w:tcPr>
            <w:tcW w:w="1247" w:type="dxa"/>
          </w:tcPr>
          <w:p w14:paraId="31C09450" w14:textId="77777777" w:rsidR="00374191" w:rsidRPr="00CF1F9A" w:rsidRDefault="00374191" w:rsidP="00CF1F9A">
            <w:pPr>
              <w:pStyle w:val="Table"/>
            </w:pPr>
            <w:r w:rsidRPr="00CF1F9A">
              <w:t xml:space="preserve">Path </w:t>
            </w:r>
          </w:p>
          <w:p w14:paraId="11790F72" w14:textId="206DDCE9" w:rsidR="00374191" w:rsidRPr="00CF1F9A" w:rsidRDefault="00374191" w:rsidP="00CF1F9A">
            <w:pPr>
              <w:pStyle w:val="Table"/>
            </w:pPr>
            <w:r w:rsidRPr="00CF1F9A">
              <w:t>Coefficient</w:t>
            </w:r>
          </w:p>
        </w:tc>
        <w:tc>
          <w:tcPr>
            <w:tcW w:w="717" w:type="dxa"/>
          </w:tcPr>
          <w:p w14:paraId="6C5236CB" w14:textId="3C7808D1" w:rsidR="00374191" w:rsidRPr="00CF1F9A" w:rsidRDefault="00374191" w:rsidP="00CF1F9A">
            <w:pPr>
              <w:pStyle w:val="Table"/>
            </w:pPr>
            <w:r w:rsidRPr="00CF1F9A">
              <w:t>t-value</w:t>
            </w:r>
          </w:p>
        </w:tc>
        <w:tc>
          <w:tcPr>
            <w:tcW w:w="960" w:type="dxa"/>
          </w:tcPr>
          <w:p w14:paraId="290CF44C" w14:textId="63F703E1" w:rsidR="00374191" w:rsidRPr="00CF1F9A" w:rsidRDefault="00374191" w:rsidP="00CF1F9A">
            <w:pPr>
              <w:pStyle w:val="Table"/>
            </w:pPr>
            <w:r w:rsidRPr="00CF1F9A">
              <w:t>p-value</w:t>
            </w:r>
          </w:p>
        </w:tc>
        <w:tc>
          <w:tcPr>
            <w:tcW w:w="1612" w:type="dxa"/>
          </w:tcPr>
          <w:p w14:paraId="6D21B9A6" w14:textId="558811C7" w:rsidR="00374191" w:rsidRPr="00CF1F9A" w:rsidRDefault="00374191" w:rsidP="00CF1F9A">
            <w:pPr>
              <w:pStyle w:val="Table"/>
            </w:pPr>
            <w:r w:rsidRPr="00CF1F9A">
              <w:rPr>
                <w:rFonts w:hint="eastAsia"/>
              </w:rPr>
              <w:t>R</w:t>
            </w:r>
            <w:r w:rsidRPr="00CF1F9A">
              <w:t>esult</w:t>
            </w:r>
          </w:p>
        </w:tc>
      </w:tr>
      <w:tr w:rsidR="00374191" w14:paraId="694FD37A" w14:textId="41DC12CF" w:rsidTr="003145C7">
        <w:tc>
          <w:tcPr>
            <w:tcW w:w="4957" w:type="dxa"/>
            <w:vAlign w:val="center"/>
          </w:tcPr>
          <w:p w14:paraId="5F3EF901" w14:textId="7CE64115" w:rsidR="00374191" w:rsidRPr="00CF1F9A" w:rsidRDefault="00374191" w:rsidP="00CF1F9A">
            <w:pPr>
              <w:pStyle w:val="Table"/>
            </w:pPr>
            <w:r w:rsidRPr="00CF1F9A">
              <w:t>H1: Performance Expectancy -&gt; Behavioral Intention</w:t>
            </w:r>
          </w:p>
        </w:tc>
        <w:tc>
          <w:tcPr>
            <w:tcW w:w="1247" w:type="dxa"/>
            <w:vAlign w:val="center"/>
          </w:tcPr>
          <w:p w14:paraId="6DE57197" w14:textId="6144F97C" w:rsidR="00374191" w:rsidRPr="00CF1F9A" w:rsidRDefault="00374191" w:rsidP="002929A4">
            <w:pPr>
              <w:pStyle w:val="Table"/>
              <w:jc w:val="center"/>
            </w:pPr>
            <w:r w:rsidRPr="00CF1F9A">
              <w:t>0.276</w:t>
            </w:r>
          </w:p>
        </w:tc>
        <w:tc>
          <w:tcPr>
            <w:tcW w:w="717" w:type="dxa"/>
            <w:vAlign w:val="center"/>
          </w:tcPr>
          <w:p w14:paraId="16439988" w14:textId="2E23F5F2" w:rsidR="00374191" w:rsidRPr="00CF1F9A" w:rsidRDefault="00374191" w:rsidP="002929A4">
            <w:pPr>
              <w:pStyle w:val="Table"/>
              <w:jc w:val="center"/>
            </w:pPr>
            <w:r w:rsidRPr="00CF1F9A">
              <w:t>2.718</w:t>
            </w:r>
          </w:p>
        </w:tc>
        <w:tc>
          <w:tcPr>
            <w:tcW w:w="960" w:type="dxa"/>
            <w:vAlign w:val="center"/>
          </w:tcPr>
          <w:p w14:paraId="3A65AAA2" w14:textId="24CF0CB0" w:rsidR="00374191" w:rsidRPr="00CF1F9A" w:rsidRDefault="00374191" w:rsidP="002929A4">
            <w:pPr>
              <w:pStyle w:val="Table"/>
              <w:jc w:val="center"/>
            </w:pPr>
            <w:r w:rsidRPr="00CF1F9A">
              <w:t>0.007*</w:t>
            </w:r>
          </w:p>
        </w:tc>
        <w:tc>
          <w:tcPr>
            <w:tcW w:w="1612" w:type="dxa"/>
          </w:tcPr>
          <w:p w14:paraId="32CA72A1" w14:textId="0E2601AF" w:rsidR="00374191" w:rsidRPr="00CF1F9A" w:rsidRDefault="00374191" w:rsidP="002929A4">
            <w:pPr>
              <w:pStyle w:val="Table"/>
              <w:jc w:val="center"/>
            </w:pPr>
            <w:r w:rsidRPr="00CF1F9A">
              <w:rPr>
                <w:rFonts w:hint="eastAsia"/>
              </w:rPr>
              <w:t>S</w:t>
            </w:r>
            <w:r w:rsidRPr="00CF1F9A">
              <w:t>upported</w:t>
            </w:r>
          </w:p>
        </w:tc>
      </w:tr>
      <w:tr w:rsidR="00374191" w14:paraId="15509C2E" w14:textId="1B9C65C1" w:rsidTr="003145C7">
        <w:tc>
          <w:tcPr>
            <w:tcW w:w="4957" w:type="dxa"/>
          </w:tcPr>
          <w:p w14:paraId="3670EC3A" w14:textId="320DB84A" w:rsidR="00374191" w:rsidRPr="00CF1F9A" w:rsidRDefault="00374191" w:rsidP="00CF1F9A">
            <w:pPr>
              <w:pStyle w:val="Table"/>
            </w:pPr>
            <w:r w:rsidRPr="00CF1F9A">
              <w:rPr>
                <w:rFonts w:hint="eastAsia"/>
              </w:rPr>
              <w:t>H</w:t>
            </w:r>
            <w:r w:rsidRPr="00CF1F9A">
              <w:t>2: Effort Expectancy -&gt; Behavioral Intention</w:t>
            </w:r>
          </w:p>
        </w:tc>
        <w:tc>
          <w:tcPr>
            <w:tcW w:w="1247" w:type="dxa"/>
            <w:vAlign w:val="center"/>
          </w:tcPr>
          <w:p w14:paraId="543657E5" w14:textId="1AF31335" w:rsidR="00374191" w:rsidRPr="00CF1F9A" w:rsidRDefault="00374191" w:rsidP="002929A4">
            <w:pPr>
              <w:pStyle w:val="Table"/>
              <w:jc w:val="center"/>
            </w:pPr>
            <w:r w:rsidRPr="00CF1F9A">
              <w:t>0.100</w:t>
            </w:r>
          </w:p>
        </w:tc>
        <w:tc>
          <w:tcPr>
            <w:tcW w:w="717" w:type="dxa"/>
            <w:vAlign w:val="center"/>
          </w:tcPr>
          <w:p w14:paraId="43D6D04C" w14:textId="7A348F53" w:rsidR="00374191" w:rsidRPr="00CF1F9A" w:rsidRDefault="00374191" w:rsidP="002929A4">
            <w:pPr>
              <w:pStyle w:val="Table"/>
              <w:jc w:val="center"/>
            </w:pPr>
            <w:r w:rsidRPr="00CF1F9A">
              <w:t>1.040</w:t>
            </w:r>
          </w:p>
        </w:tc>
        <w:tc>
          <w:tcPr>
            <w:tcW w:w="960" w:type="dxa"/>
            <w:vAlign w:val="center"/>
          </w:tcPr>
          <w:p w14:paraId="2301C0DD" w14:textId="7693F29B" w:rsidR="00374191" w:rsidRPr="00CF1F9A" w:rsidRDefault="00374191" w:rsidP="002929A4">
            <w:pPr>
              <w:pStyle w:val="Table"/>
              <w:jc w:val="center"/>
            </w:pPr>
            <w:r w:rsidRPr="00CF1F9A">
              <w:t>0.298</w:t>
            </w:r>
          </w:p>
        </w:tc>
        <w:tc>
          <w:tcPr>
            <w:tcW w:w="1612" w:type="dxa"/>
          </w:tcPr>
          <w:p w14:paraId="59F859BB" w14:textId="6888848A" w:rsidR="00374191" w:rsidRPr="00CF1F9A" w:rsidRDefault="00C22699" w:rsidP="002929A4">
            <w:pPr>
              <w:pStyle w:val="Table"/>
              <w:jc w:val="center"/>
            </w:pPr>
            <w:r w:rsidRPr="00CF1F9A">
              <w:rPr>
                <w:rFonts w:hint="eastAsia"/>
              </w:rPr>
              <w:t>N</w:t>
            </w:r>
            <w:r w:rsidRPr="00CF1F9A">
              <w:t xml:space="preserve">ot </w:t>
            </w:r>
            <w:r w:rsidRPr="00CF1F9A">
              <w:rPr>
                <w:rFonts w:hint="eastAsia"/>
              </w:rPr>
              <w:t>S</w:t>
            </w:r>
            <w:r w:rsidRPr="00CF1F9A">
              <w:t>upported</w:t>
            </w:r>
          </w:p>
        </w:tc>
      </w:tr>
      <w:tr w:rsidR="00374191" w14:paraId="17F973CD" w14:textId="279732C0" w:rsidTr="003145C7">
        <w:tc>
          <w:tcPr>
            <w:tcW w:w="4957" w:type="dxa"/>
          </w:tcPr>
          <w:p w14:paraId="50844589" w14:textId="329E0662" w:rsidR="00374191" w:rsidRPr="00CF1F9A" w:rsidRDefault="00374191" w:rsidP="00CF1F9A">
            <w:pPr>
              <w:pStyle w:val="Table"/>
            </w:pPr>
            <w:r w:rsidRPr="00CF1F9A">
              <w:rPr>
                <w:rFonts w:hint="eastAsia"/>
              </w:rPr>
              <w:t>H</w:t>
            </w:r>
            <w:r w:rsidRPr="00CF1F9A">
              <w:t>3: Social Influence -&gt; Behavioral Intention</w:t>
            </w:r>
          </w:p>
        </w:tc>
        <w:tc>
          <w:tcPr>
            <w:tcW w:w="1247" w:type="dxa"/>
            <w:vAlign w:val="center"/>
          </w:tcPr>
          <w:p w14:paraId="44C8F898" w14:textId="69EFAD8F" w:rsidR="00374191" w:rsidRPr="00CF1F9A" w:rsidRDefault="00374191" w:rsidP="002929A4">
            <w:pPr>
              <w:pStyle w:val="Table"/>
              <w:jc w:val="center"/>
            </w:pPr>
            <w:r w:rsidRPr="00CF1F9A">
              <w:t>0.101</w:t>
            </w:r>
          </w:p>
        </w:tc>
        <w:tc>
          <w:tcPr>
            <w:tcW w:w="717" w:type="dxa"/>
            <w:vAlign w:val="center"/>
          </w:tcPr>
          <w:p w14:paraId="6CF5B443" w14:textId="2AE23219" w:rsidR="00374191" w:rsidRPr="00CF1F9A" w:rsidRDefault="00374191" w:rsidP="002929A4">
            <w:pPr>
              <w:pStyle w:val="Table"/>
              <w:jc w:val="center"/>
            </w:pPr>
            <w:r w:rsidRPr="00CF1F9A">
              <w:t>1.294</w:t>
            </w:r>
          </w:p>
        </w:tc>
        <w:tc>
          <w:tcPr>
            <w:tcW w:w="960" w:type="dxa"/>
            <w:vAlign w:val="center"/>
          </w:tcPr>
          <w:p w14:paraId="29114E66" w14:textId="42A8B92E" w:rsidR="00374191" w:rsidRPr="00CF1F9A" w:rsidRDefault="00374191" w:rsidP="002929A4">
            <w:pPr>
              <w:pStyle w:val="Table"/>
              <w:jc w:val="center"/>
            </w:pPr>
            <w:r w:rsidRPr="00CF1F9A">
              <w:t>0.196</w:t>
            </w:r>
          </w:p>
        </w:tc>
        <w:tc>
          <w:tcPr>
            <w:tcW w:w="1612" w:type="dxa"/>
          </w:tcPr>
          <w:p w14:paraId="6E82C517" w14:textId="1FC790BC" w:rsidR="00374191" w:rsidRPr="00CF1F9A" w:rsidRDefault="00C22699" w:rsidP="002929A4">
            <w:pPr>
              <w:pStyle w:val="Table"/>
              <w:jc w:val="center"/>
            </w:pPr>
            <w:r w:rsidRPr="00CF1F9A">
              <w:rPr>
                <w:rFonts w:hint="eastAsia"/>
              </w:rPr>
              <w:t>N</w:t>
            </w:r>
            <w:r w:rsidRPr="00CF1F9A">
              <w:t xml:space="preserve">ot </w:t>
            </w:r>
            <w:r w:rsidRPr="00CF1F9A">
              <w:rPr>
                <w:rFonts w:hint="eastAsia"/>
              </w:rPr>
              <w:t>S</w:t>
            </w:r>
            <w:r w:rsidRPr="00CF1F9A">
              <w:t>upported</w:t>
            </w:r>
          </w:p>
        </w:tc>
      </w:tr>
      <w:tr w:rsidR="00374191" w14:paraId="4EDFDC1B" w14:textId="29CFFF4A" w:rsidTr="003145C7">
        <w:tc>
          <w:tcPr>
            <w:tcW w:w="4957" w:type="dxa"/>
          </w:tcPr>
          <w:p w14:paraId="57DC43A8" w14:textId="247DD10B" w:rsidR="00374191" w:rsidRPr="00CF1F9A" w:rsidRDefault="00374191" w:rsidP="00CF1F9A">
            <w:pPr>
              <w:pStyle w:val="Table"/>
            </w:pPr>
            <w:r w:rsidRPr="00CF1F9A">
              <w:rPr>
                <w:rFonts w:hint="eastAsia"/>
              </w:rPr>
              <w:t>H</w:t>
            </w:r>
            <w:r w:rsidRPr="00CF1F9A">
              <w:t>4: Facilitating Conditions -&gt; Behavioral Intention</w:t>
            </w:r>
          </w:p>
        </w:tc>
        <w:tc>
          <w:tcPr>
            <w:tcW w:w="1247" w:type="dxa"/>
            <w:vAlign w:val="center"/>
          </w:tcPr>
          <w:p w14:paraId="34F93249" w14:textId="6699564C" w:rsidR="00374191" w:rsidRPr="00CF1F9A" w:rsidRDefault="00374191" w:rsidP="002929A4">
            <w:pPr>
              <w:pStyle w:val="Table"/>
              <w:jc w:val="center"/>
            </w:pPr>
            <w:r w:rsidRPr="00CF1F9A">
              <w:t>0.122</w:t>
            </w:r>
          </w:p>
        </w:tc>
        <w:tc>
          <w:tcPr>
            <w:tcW w:w="717" w:type="dxa"/>
            <w:vAlign w:val="center"/>
          </w:tcPr>
          <w:p w14:paraId="570AEF90" w14:textId="23908C76" w:rsidR="00374191" w:rsidRPr="00CF1F9A" w:rsidRDefault="00374191" w:rsidP="002929A4">
            <w:pPr>
              <w:pStyle w:val="Table"/>
              <w:jc w:val="center"/>
            </w:pPr>
            <w:r w:rsidRPr="00CF1F9A">
              <w:t>1.215</w:t>
            </w:r>
          </w:p>
        </w:tc>
        <w:tc>
          <w:tcPr>
            <w:tcW w:w="960" w:type="dxa"/>
            <w:vAlign w:val="center"/>
          </w:tcPr>
          <w:p w14:paraId="5995475F" w14:textId="7B693F17" w:rsidR="00374191" w:rsidRPr="00CF1F9A" w:rsidRDefault="00374191" w:rsidP="002929A4">
            <w:pPr>
              <w:pStyle w:val="Table"/>
              <w:jc w:val="center"/>
            </w:pPr>
            <w:r w:rsidRPr="00CF1F9A">
              <w:t>0.224</w:t>
            </w:r>
          </w:p>
        </w:tc>
        <w:tc>
          <w:tcPr>
            <w:tcW w:w="1612" w:type="dxa"/>
          </w:tcPr>
          <w:p w14:paraId="2B817E25" w14:textId="46085191" w:rsidR="00374191" w:rsidRPr="00CF1F9A" w:rsidRDefault="00C22699" w:rsidP="002929A4">
            <w:pPr>
              <w:pStyle w:val="Table"/>
              <w:jc w:val="center"/>
            </w:pPr>
            <w:r w:rsidRPr="00CF1F9A">
              <w:rPr>
                <w:rFonts w:hint="eastAsia"/>
              </w:rPr>
              <w:t>N</w:t>
            </w:r>
            <w:r w:rsidRPr="00CF1F9A">
              <w:t xml:space="preserve">ot </w:t>
            </w:r>
            <w:r w:rsidRPr="00CF1F9A">
              <w:rPr>
                <w:rFonts w:hint="eastAsia"/>
              </w:rPr>
              <w:t>S</w:t>
            </w:r>
            <w:r w:rsidRPr="00CF1F9A">
              <w:t>upported</w:t>
            </w:r>
          </w:p>
        </w:tc>
      </w:tr>
      <w:tr w:rsidR="00374191" w14:paraId="6E2AEF6C" w14:textId="21D11720" w:rsidTr="003145C7">
        <w:tc>
          <w:tcPr>
            <w:tcW w:w="4957" w:type="dxa"/>
          </w:tcPr>
          <w:p w14:paraId="7D0BD46B" w14:textId="3258E66D" w:rsidR="00374191" w:rsidRPr="00CF1F9A" w:rsidRDefault="00374191" w:rsidP="00CF1F9A">
            <w:pPr>
              <w:pStyle w:val="Table"/>
            </w:pPr>
            <w:r w:rsidRPr="00CF1F9A">
              <w:rPr>
                <w:rFonts w:hint="eastAsia"/>
              </w:rPr>
              <w:t>H</w:t>
            </w:r>
            <w:r w:rsidRPr="00CF1F9A">
              <w:t>5: Behavioral Intention -&gt; Use Behavior</w:t>
            </w:r>
          </w:p>
        </w:tc>
        <w:tc>
          <w:tcPr>
            <w:tcW w:w="1247" w:type="dxa"/>
            <w:vAlign w:val="center"/>
          </w:tcPr>
          <w:p w14:paraId="56EB043D" w14:textId="5A63A46A" w:rsidR="00374191" w:rsidRPr="00CF1F9A" w:rsidRDefault="00374191" w:rsidP="002929A4">
            <w:pPr>
              <w:pStyle w:val="Table"/>
              <w:jc w:val="center"/>
            </w:pPr>
            <w:r w:rsidRPr="00CF1F9A">
              <w:t>0.251</w:t>
            </w:r>
          </w:p>
        </w:tc>
        <w:tc>
          <w:tcPr>
            <w:tcW w:w="717" w:type="dxa"/>
            <w:vAlign w:val="center"/>
          </w:tcPr>
          <w:p w14:paraId="110E7B38" w14:textId="3BA76ED8" w:rsidR="00374191" w:rsidRPr="00CF1F9A" w:rsidRDefault="00374191" w:rsidP="002929A4">
            <w:pPr>
              <w:pStyle w:val="Table"/>
              <w:jc w:val="center"/>
            </w:pPr>
            <w:r w:rsidRPr="00CF1F9A">
              <w:t>2.907</w:t>
            </w:r>
          </w:p>
        </w:tc>
        <w:tc>
          <w:tcPr>
            <w:tcW w:w="960" w:type="dxa"/>
            <w:vAlign w:val="center"/>
          </w:tcPr>
          <w:p w14:paraId="7399CBC3" w14:textId="36267077" w:rsidR="00374191" w:rsidRPr="00CF1F9A" w:rsidRDefault="00374191" w:rsidP="002929A4">
            <w:pPr>
              <w:pStyle w:val="Table"/>
              <w:jc w:val="center"/>
            </w:pPr>
            <w:r w:rsidRPr="00CF1F9A">
              <w:t>0.004*</w:t>
            </w:r>
          </w:p>
        </w:tc>
        <w:tc>
          <w:tcPr>
            <w:tcW w:w="1612" w:type="dxa"/>
          </w:tcPr>
          <w:p w14:paraId="6D70FD9D" w14:textId="29C39D16" w:rsidR="00374191" w:rsidRPr="00CF1F9A" w:rsidRDefault="00374191" w:rsidP="002929A4">
            <w:pPr>
              <w:pStyle w:val="Table"/>
              <w:jc w:val="center"/>
            </w:pPr>
            <w:r w:rsidRPr="00CF1F9A">
              <w:rPr>
                <w:rFonts w:hint="eastAsia"/>
              </w:rPr>
              <w:t>S</w:t>
            </w:r>
            <w:r w:rsidRPr="00CF1F9A">
              <w:t>upported</w:t>
            </w:r>
          </w:p>
        </w:tc>
      </w:tr>
    </w:tbl>
    <w:p w14:paraId="2166BEE8" w14:textId="44CE255A" w:rsidR="00290FA7" w:rsidRDefault="00964654" w:rsidP="00CF1F9A">
      <w:pPr>
        <w:spacing w:after="120" w:line="240" w:lineRule="auto"/>
        <w:jc w:val="both"/>
        <w:rPr>
          <w:rFonts w:ascii="Arial" w:eastAsia="Times New Roman" w:hAnsi="Arial" w:cs="Arial"/>
          <w:sz w:val="16"/>
          <w:szCs w:val="20"/>
        </w:rPr>
      </w:pPr>
      <w:r w:rsidRPr="00964654">
        <w:rPr>
          <w:rFonts w:ascii="Arial" w:eastAsia="Times New Roman" w:hAnsi="Arial" w:cs="Arial"/>
          <w:sz w:val="16"/>
          <w:szCs w:val="20"/>
        </w:rPr>
        <w:t>Notes: * Significant at the 0.05 level (2-tailed).</w:t>
      </w:r>
    </w:p>
    <w:p w14:paraId="78D7B482" w14:textId="649773E3" w:rsidR="00290FA7" w:rsidRPr="008658D0" w:rsidRDefault="00290FA7" w:rsidP="008658D0">
      <w:pPr>
        <w:pStyle w:val="Figuretitle"/>
      </w:pPr>
      <w:r w:rsidRPr="008658D0">
        <w:t xml:space="preserve">Table 6:  The Difference of Use </w:t>
      </w:r>
      <w:r w:rsidR="0087268B">
        <w:t>Behavior</w:t>
      </w:r>
      <w:r w:rsidRPr="008658D0">
        <w:t xml:space="preserve"> between Two Universities </w:t>
      </w:r>
    </w:p>
    <w:tbl>
      <w:tblPr>
        <w:tblStyle w:val="TableGrid"/>
        <w:tblW w:w="0" w:type="auto"/>
        <w:tblLook w:val="04A0" w:firstRow="1" w:lastRow="0" w:firstColumn="1" w:lastColumn="0" w:noHBand="0" w:noVBand="1"/>
      </w:tblPr>
      <w:tblGrid>
        <w:gridCol w:w="2310"/>
        <w:gridCol w:w="2310"/>
        <w:gridCol w:w="1442"/>
        <w:gridCol w:w="1984"/>
      </w:tblGrid>
      <w:tr w:rsidR="00955731" w:rsidRPr="00955731" w14:paraId="003F77D1" w14:textId="77777777" w:rsidTr="00955731">
        <w:tc>
          <w:tcPr>
            <w:tcW w:w="2310" w:type="dxa"/>
          </w:tcPr>
          <w:p w14:paraId="636E23A3" w14:textId="77777777" w:rsidR="00955731" w:rsidRPr="008658D0" w:rsidRDefault="00955731" w:rsidP="008658D0">
            <w:pPr>
              <w:pStyle w:val="Table"/>
            </w:pPr>
          </w:p>
        </w:tc>
        <w:tc>
          <w:tcPr>
            <w:tcW w:w="2310" w:type="dxa"/>
          </w:tcPr>
          <w:p w14:paraId="135A11FD" w14:textId="67EF8B18" w:rsidR="00955731" w:rsidRPr="008658D0" w:rsidRDefault="00955731" w:rsidP="008658D0">
            <w:pPr>
              <w:pStyle w:val="Table"/>
            </w:pPr>
            <w:r w:rsidRPr="008658D0">
              <w:t>Value</w:t>
            </w:r>
          </w:p>
        </w:tc>
        <w:tc>
          <w:tcPr>
            <w:tcW w:w="1442" w:type="dxa"/>
          </w:tcPr>
          <w:p w14:paraId="0170CE5C" w14:textId="6BB7F78D" w:rsidR="00955731" w:rsidRPr="008658D0" w:rsidRDefault="00955731" w:rsidP="008658D0">
            <w:pPr>
              <w:pStyle w:val="Table"/>
            </w:pPr>
            <w:r w:rsidRPr="008658D0">
              <w:t>df</w:t>
            </w:r>
          </w:p>
        </w:tc>
        <w:tc>
          <w:tcPr>
            <w:tcW w:w="1984" w:type="dxa"/>
          </w:tcPr>
          <w:p w14:paraId="5FA962C8" w14:textId="0BA0C247" w:rsidR="00955731" w:rsidRPr="008658D0" w:rsidRDefault="00955731" w:rsidP="008658D0">
            <w:pPr>
              <w:pStyle w:val="Table"/>
            </w:pPr>
            <w:r w:rsidRPr="008658D0">
              <w:t>Significance (2-sided)</w:t>
            </w:r>
          </w:p>
        </w:tc>
      </w:tr>
      <w:tr w:rsidR="00955731" w:rsidRPr="00955731" w14:paraId="085443EB" w14:textId="77777777" w:rsidTr="00955731">
        <w:tc>
          <w:tcPr>
            <w:tcW w:w="2310" w:type="dxa"/>
          </w:tcPr>
          <w:p w14:paraId="1DE42DBF" w14:textId="0BCE3915" w:rsidR="00955731" w:rsidRPr="008658D0" w:rsidRDefault="00955731" w:rsidP="008658D0">
            <w:pPr>
              <w:pStyle w:val="Table"/>
            </w:pPr>
            <w:r w:rsidRPr="008658D0">
              <w:t>Pearson Chi-Square</w:t>
            </w:r>
          </w:p>
        </w:tc>
        <w:tc>
          <w:tcPr>
            <w:tcW w:w="2310" w:type="dxa"/>
          </w:tcPr>
          <w:p w14:paraId="55BBC14B" w14:textId="01709F6B" w:rsidR="00955731" w:rsidRPr="008658D0" w:rsidRDefault="00955731" w:rsidP="002929A4">
            <w:pPr>
              <w:pStyle w:val="Table"/>
              <w:jc w:val="center"/>
            </w:pPr>
            <w:r w:rsidRPr="008658D0">
              <w:t>11.246a</w:t>
            </w:r>
          </w:p>
        </w:tc>
        <w:tc>
          <w:tcPr>
            <w:tcW w:w="1442" w:type="dxa"/>
          </w:tcPr>
          <w:p w14:paraId="1EF3385C" w14:textId="58A0759B" w:rsidR="00955731" w:rsidRPr="008658D0" w:rsidRDefault="00955731" w:rsidP="002929A4">
            <w:pPr>
              <w:pStyle w:val="Table"/>
              <w:jc w:val="center"/>
            </w:pPr>
            <w:r w:rsidRPr="008658D0">
              <w:t>8</w:t>
            </w:r>
          </w:p>
        </w:tc>
        <w:tc>
          <w:tcPr>
            <w:tcW w:w="1984" w:type="dxa"/>
          </w:tcPr>
          <w:p w14:paraId="73C5DA4A" w14:textId="1ECC9BD2" w:rsidR="00955731" w:rsidRPr="008658D0" w:rsidRDefault="00955731" w:rsidP="002929A4">
            <w:pPr>
              <w:pStyle w:val="Table"/>
              <w:jc w:val="center"/>
            </w:pPr>
            <w:r w:rsidRPr="008658D0">
              <w:t>.188</w:t>
            </w:r>
          </w:p>
        </w:tc>
      </w:tr>
      <w:tr w:rsidR="00955731" w:rsidRPr="00955731" w14:paraId="3873BDD4" w14:textId="77777777" w:rsidTr="00955731">
        <w:tc>
          <w:tcPr>
            <w:tcW w:w="2310" w:type="dxa"/>
          </w:tcPr>
          <w:p w14:paraId="23BE4B97" w14:textId="2A82846F" w:rsidR="00955731" w:rsidRPr="008658D0" w:rsidRDefault="00955731" w:rsidP="008658D0">
            <w:pPr>
              <w:pStyle w:val="Table"/>
            </w:pPr>
            <w:r w:rsidRPr="008658D0">
              <w:t>Likelihood Ratio</w:t>
            </w:r>
          </w:p>
        </w:tc>
        <w:tc>
          <w:tcPr>
            <w:tcW w:w="2310" w:type="dxa"/>
          </w:tcPr>
          <w:p w14:paraId="5666A2B1" w14:textId="6C1F5231" w:rsidR="00955731" w:rsidRPr="008658D0" w:rsidRDefault="00955731" w:rsidP="002929A4">
            <w:pPr>
              <w:pStyle w:val="Table"/>
              <w:jc w:val="center"/>
            </w:pPr>
            <w:r w:rsidRPr="008658D0">
              <w:t>12.290</w:t>
            </w:r>
          </w:p>
        </w:tc>
        <w:tc>
          <w:tcPr>
            <w:tcW w:w="1442" w:type="dxa"/>
          </w:tcPr>
          <w:p w14:paraId="3A7C3B0A" w14:textId="08A100AA" w:rsidR="00955731" w:rsidRPr="008658D0" w:rsidRDefault="00955731" w:rsidP="002929A4">
            <w:pPr>
              <w:pStyle w:val="Table"/>
              <w:jc w:val="center"/>
            </w:pPr>
            <w:r w:rsidRPr="008658D0">
              <w:t>8</w:t>
            </w:r>
          </w:p>
        </w:tc>
        <w:tc>
          <w:tcPr>
            <w:tcW w:w="1984" w:type="dxa"/>
          </w:tcPr>
          <w:p w14:paraId="4AF1C733" w14:textId="23A32B96" w:rsidR="00955731" w:rsidRPr="008658D0" w:rsidRDefault="00955731" w:rsidP="002929A4">
            <w:pPr>
              <w:pStyle w:val="Table"/>
              <w:jc w:val="center"/>
            </w:pPr>
            <w:r w:rsidRPr="008658D0">
              <w:t>.139</w:t>
            </w:r>
          </w:p>
        </w:tc>
      </w:tr>
      <w:tr w:rsidR="00955731" w:rsidRPr="00955731" w14:paraId="56CE296F" w14:textId="77777777" w:rsidTr="00955731">
        <w:tc>
          <w:tcPr>
            <w:tcW w:w="2310" w:type="dxa"/>
          </w:tcPr>
          <w:p w14:paraId="4B4640BC" w14:textId="45CBEB50" w:rsidR="00955731" w:rsidRPr="008658D0" w:rsidRDefault="00955731" w:rsidP="008658D0">
            <w:pPr>
              <w:pStyle w:val="Table"/>
            </w:pPr>
            <w:r w:rsidRPr="008658D0">
              <w:t>Linear-by-Linear Association</w:t>
            </w:r>
          </w:p>
        </w:tc>
        <w:tc>
          <w:tcPr>
            <w:tcW w:w="2310" w:type="dxa"/>
          </w:tcPr>
          <w:p w14:paraId="612E5A84" w14:textId="3B0F4364" w:rsidR="00955731" w:rsidRPr="008658D0" w:rsidRDefault="00955731" w:rsidP="002929A4">
            <w:pPr>
              <w:pStyle w:val="Table"/>
              <w:jc w:val="center"/>
            </w:pPr>
            <w:r w:rsidRPr="008658D0">
              <w:t>5.007</w:t>
            </w:r>
          </w:p>
        </w:tc>
        <w:tc>
          <w:tcPr>
            <w:tcW w:w="1442" w:type="dxa"/>
          </w:tcPr>
          <w:p w14:paraId="4A535B36" w14:textId="5399194F" w:rsidR="00955731" w:rsidRPr="008658D0" w:rsidRDefault="00955731" w:rsidP="002929A4">
            <w:pPr>
              <w:pStyle w:val="Table"/>
              <w:jc w:val="center"/>
            </w:pPr>
            <w:r w:rsidRPr="008658D0">
              <w:t>1</w:t>
            </w:r>
          </w:p>
        </w:tc>
        <w:tc>
          <w:tcPr>
            <w:tcW w:w="1984" w:type="dxa"/>
          </w:tcPr>
          <w:p w14:paraId="7ADEF79D" w14:textId="336CDE91" w:rsidR="00955731" w:rsidRPr="008658D0" w:rsidRDefault="00955731" w:rsidP="002929A4">
            <w:pPr>
              <w:pStyle w:val="Table"/>
              <w:jc w:val="center"/>
            </w:pPr>
            <w:r w:rsidRPr="008658D0">
              <w:t>.025</w:t>
            </w:r>
          </w:p>
        </w:tc>
      </w:tr>
      <w:tr w:rsidR="00955731" w:rsidRPr="00955731" w14:paraId="19319173" w14:textId="77777777" w:rsidTr="00955731">
        <w:tc>
          <w:tcPr>
            <w:tcW w:w="2310" w:type="dxa"/>
          </w:tcPr>
          <w:p w14:paraId="3E187AA4" w14:textId="72A3259B" w:rsidR="00955731" w:rsidRPr="008658D0" w:rsidRDefault="00955731" w:rsidP="008658D0">
            <w:pPr>
              <w:pStyle w:val="Table"/>
            </w:pPr>
            <w:r w:rsidRPr="008658D0">
              <w:t>N of Valid Cases</w:t>
            </w:r>
          </w:p>
        </w:tc>
        <w:tc>
          <w:tcPr>
            <w:tcW w:w="2310" w:type="dxa"/>
          </w:tcPr>
          <w:p w14:paraId="4C25ADF5" w14:textId="77E6AFB4" w:rsidR="00955731" w:rsidRPr="008658D0" w:rsidRDefault="00955731" w:rsidP="002929A4">
            <w:pPr>
              <w:pStyle w:val="Table"/>
              <w:jc w:val="center"/>
            </w:pPr>
            <w:r w:rsidRPr="008658D0">
              <w:t>130</w:t>
            </w:r>
          </w:p>
        </w:tc>
        <w:tc>
          <w:tcPr>
            <w:tcW w:w="1442" w:type="dxa"/>
            <w:vAlign w:val="center"/>
          </w:tcPr>
          <w:p w14:paraId="5C8F7BAD" w14:textId="77777777" w:rsidR="00955731" w:rsidRPr="008658D0" w:rsidRDefault="00955731" w:rsidP="002929A4">
            <w:pPr>
              <w:pStyle w:val="Table"/>
              <w:jc w:val="center"/>
            </w:pPr>
          </w:p>
        </w:tc>
        <w:tc>
          <w:tcPr>
            <w:tcW w:w="1984" w:type="dxa"/>
            <w:vAlign w:val="center"/>
          </w:tcPr>
          <w:p w14:paraId="0788765D" w14:textId="77777777" w:rsidR="00955731" w:rsidRPr="008658D0" w:rsidRDefault="00955731" w:rsidP="002929A4">
            <w:pPr>
              <w:pStyle w:val="Table"/>
              <w:jc w:val="center"/>
            </w:pPr>
          </w:p>
        </w:tc>
      </w:tr>
    </w:tbl>
    <w:p w14:paraId="688F9B5D" w14:textId="77777777" w:rsidR="009037D9" w:rsidRDefault="009037D9" w:rsidP="00955731">
      <w:pPr>
        <w:spacing w:after="120" w:line="240" w:lineRule="auto"/>
        <w:jc w:val="both"/>
        <w:rPr>
          <w:rFonts w:ascii="Arial" w:eastAsia="Times New Roman" w:hAnsi="Arial" w:cs="Arial"/>
          <w:sz w:val="20"/>
          <w:szCs w:val="20"/>
        </w:rPr>
      </w:pPr>
    </w:p>
    <w:p w14:paraId="0634D46B" w14:textId="6FB29E15" w:rsidR="00290FA7" w:rsidRPr="008658D0" w:rsidRDefault="009037D9" w:rsidP="008658D0">
      <w:pPr>
        <w:spacing w:after="0" w:line="360" w:lineRule="auto"/>
        <w:jc w:val="both"/>
        <w:rPr>
          <w:rFonts w:ascii="Times New Roman" w:eastAsia="Times New Roman" w:hAnsi="Times New Roman" w:cs="Times New Roman"/>
          <w:sz w:val="24"/>
          <w:szCs w:val="20"/>
        </w:rPr>
      </w:pPr>
      <w:r w:rsidRPr="008A0319">
        <w:rPr>
          <w:rFonts w:ascii="Times New Roman" w:eastAsia="Times New Roman" w:hAnsi="Times New Roman" w:cs="Times New Roman"/>
          <w:sz w:val="24"/>
          <w:szCs w:val="20"/>
        </w:rPr>
        <w:t xml:space="preserve">A Chi-squared test was </w:t>
      </w:r>
      <w:r w:rsidR="002929A4">
        <w:rPr>
          <w:rFonts w:ascii="Times New Roman" w:eastAsia="Times New Roman" w:hAnsi="Times New Roman" w:cs="Times New Roman"/>
          <w:sz w:val="24"/>
          <w:szCs w:val="20"/>
        </w:rPr>
        <w:t>conducted</w:t>
      </w:r>
      <w:r w:rsidRPr="008A0319">
        <w:rPr>
          <w:rFonts w:ascii="Times New Roman" w:eastAsia="Times New Roman" w:hAnsi="Times New Roman" w:cs="Times New Roman"/>
          <w:sz w:val="24"/>
          <w:szCs w:val="20"/>
        </w:rPr>
        <w:t xml:space="preserve"> to test whether there is any significance between </w:t>
      </w:r>
      <w:r w:rsidR="00DE5ACA" w:rsidRPr="008A0319">
        <w:rPr>
          <w:rFonts w:ascii="Times New Roman" w:eastAsia="Times New Roman" w:hAnsi="Times New Roman" w:cs="Times New Roman"/>
          <w:sz w:val="24"/>
          <w:szCs w:val="20"/>
        </w:rPr>
        <w:t>U</w:t>
      </w:r>
      <w:r w:rsidRPr="008A0319">
        <w:rPr>
          <w:rFonts w:ascii="Times New Roman" w:eastAsia="Times New Roman" w:hAnsi="Times New Roman" w:cs="Times New Roman"/>
          <w:sz w:val="24"/>
          <w:szCs w:val="20"/>
        </w:rPr>
        <w:t xml:space="preserve">se </w:t>
      </w:r>
      <w:r w:rsidR="00DE5ACA" w:rsidRPr="008A0319">
        <w:rPr>
          <w:rFonts w:ascii="Times New Roman" w:eastAsia="Times New Roman" w:hAnsi="Times New Roman" w:cs="Times New Roman"/>
          <w:sz w:val="24"/>
          <w:szCs w:val="20"/>
        </w:rPr>
        <w:t>B</w:t>
      </w:r>
      <w:r w:rsidRPr="008A0319">
        <w:rPr>
          <w:rFonts w:ascii="Times New Roman" w:eastAsia="Times New Roman" w:hAnsi="Times New Roman" w:cs="Times New Roman"/>
          <w:sz w:val="24"/>
          <w:szCs w:val="20"/>
        </w:rPr>
        <w:t xml:space="preserve">ehavior and </w:t>
      </w:r>
      <w:r w:rsidR="002929A4">
        <w:rPr>
          <w:rFonts w:ascii="Times New Roman" w:eastAsia="Times New Roman" w:hAnsi="Times New Roman" w:cs="Times New Roman"/>
          <w:sz w:val="24"/>
          <w:szCs w:val="20"/>
        </w:rPr>
        <w:t>university</w:t>
      </w:r>
      <w:r w:rsidRPr="008A0319">
        <w:rPr>
          <w:rFonts w:ascii="Times New Roman" w:eastAsia="Times New Roman" w:hAnsi="Times New Roman" w:cs="Times New Roman"/>
          <w:sz w:val="24"/>
          <w:szCs w:val="20"/>
        </w:rPr>
        <w:t xml:space="preserve">. As shown in Table 6, the p-value is 0.188 (which is greater than 0.05), </w:t>
      </w:r>
      <w:r w:rsidR="002929A4">
        <w:rPr>
          <w:rFonts w:ascii="Times New Roman" w:eastAsia="Times New Roman" w:hAnsi="Times New Roman" w:cs="Times New Roman"/>
          <w:sz w:val="24"/>
          <w:szCs w:val="20"/>
        </w:rPr>
        <w:t xml:space="preserve">hence </w:t>
      </w:r>
      <w:r w:rsidRPr="008A0319">
        <w:rPr>
          <w:rFonts w:ascii="Times New Roman" w:eastAsia="Times New Roman" w:hAnsi="Times New Roman" w:cs="Times New Roman"/>
          <w:sz w:val="24"/>
          <w:szCs w:val="20"/>
        </w:rPr>
        <w:t xml:space="preserve">there is no significance between the </w:t>
      </w:r>
      <w:r w:rsidR="00395648" w:rsidRPr="008A0319">
        <w:rPr>
          <w:rFonts w:ascii="Times New Roman" w:eastAsia="Times New Roman" w:hAnsi="Times New Roman" w:cs="Times New Roman"/>
          <w:sz w:val="24"/>
          <w:szCs w:val="20"/>
        </w:rPr>
        <w:t>U</w:t>
      </w:r>
      <w:r w:rsidRPr="008A0319">
        <w:rPr>
          <w:rFonts w:ascii="Times New Roman" w:eastAsia="Times New Roman" w:hAnsi="Times New Roman" w:cs="Times New Roman"/>
          <w:sz w:val="24"/>
          <w:szCs w:val="20"/>
        </w:rPr>
        <w:t xml:space="preserve">se </w:t>
      </w:r>
      <w:r w:rsidR="00395648" w:rsidRPr="008A0319">
        <w:rPr>
          <w:rFonts w:ascii="Times New Roman" w:eastAsia="Times New Roman" w:hAnsi="Times New Roman" w:cs="Times New Roman"/>
          <w:sz w:val="24"/>
          <w:szCs w:val="20"/>
        </w:rPr>
        <w:t>B</w:t>
      </w:r>
      <w:r w:rsidR="0087268B" w:rsidRPr="008A0319">
        <w:rPr>
          <w:rFonts w:ascii="Times New Roman" w:eastAsia="Times New Roman" w:hAnsi="Times New Roman" w:cs="Times New Roman"/>
          <w:sz w:val="24"/>
          <w:szCs w:val="20"/>
        </w:rPr>
        <w:t>ehavior</w:t>
      </w:r>
      <w:r w:rsidRPr="008658D0">
        <w:rPr>
          <w:rFonts w:ascii="Times New Roman" w:eastAsia="Times New Roman" w:hAnsi="Times New Roman" w:cs="Times New Roman"/>
          <w:sz w:val="24"/>
          <w:szCs w:val="20"/>
        </w:rPr>
        <w:t xml:space="preserve"> and the </w:t>
      </w:r>
      <w:r w:rsidR="002929A4">
        <w:rPr>
          <w:rFonts w:ascii="Times New Roman" w:eastAsia="Times New Roman" w:hAnsi="Times New Roman" w:cs="Times New Roman"/>
          <w:sz w:val="24"/>
          <w:szCs w:val="20"/>
        </w:rPr>
        <w:t>university</w:t>
      </w:r>
      <w:r w:rsidRPr="008658D0">
        <w:rPr>
          <w:rFonts w:ascii="Times New Roman" w:eastAsia="Times New Roman" w:hAnsi="Times New Roman" w:cs="Times New Roman"/>
          <w:sz w:val="24"/>
          <w:szCs w:val="20"/>
        </w:rPr>
        <w:t xml:space="preserve"> at 5% level of significance.</w:t>
      </w:r>
    </w:p>
    <w:p w14:paraId="4FDC29A6" w14:textId="57AC07C3" w:rsidR="003D37B8" w:rsidRPr="005E3104" w:rsidRDefault="00290FA7" w:rsidP="005E3104">
      <w:pPr>
        <w:pStyle w:val="Heading1"/>
        <w:keepNext w:val="0"/>
        <w:keepLines w:val="0"/>
        <w:spacing w:before="0" w:after="0" w:line="360" w:lineRule="auto"/>
        <w:jc w:val="both"/>
        <w:rPr>
          <w:rFonts w:ascii="Times New Roman" w:hAnsi="Times New Roman"/>
          <w:kern w:val="0"/>
          <w:sz w:val="28"/>
          <w:szCs w:val="28"/>
          <w:lang w:val="en-GB"/>
        </w:rPr>
      </w:pPr>
      <w:r w:rsidRPr="005E3104">
        <w:rPr>
          <w:rFonts w:ascii="Times New Roman" w:hAnsi="Times New Roman"/>
          <w:kern w:val="0"/>
          <w:sz w:val="28"/>
          <w:szCs w:val="28"/>
          <w:lang w:val="en-GB"/>
        </w:rPr>
        <w:t xml:space="preserve"> </w:t>
      </w:r>
      <w:r w:rsidR="009C1283">
        <w:rPr>
          <w:rFonts w:ascii="Times New Roman" w:hAnsi="Times New Roman"/>
          <w:kern w:val="0"/>
          <w:sz w:val="28"/>
          <w:szCs w:val="28"/>
          <w:lang w:val="en-GB"/>
        </w:rPr>
        <w:t xml:space="preserve">4.0 </w:t>
      </w:r>
      <w:r w:rsidR="003D37B8" w:rsidRPr="005E3104">
        <w:rPr>
          <w:rFonts w:ascii="Times New Roman" w:hAnsi="Times New Roman"/>
          <w:kern w:val="0"/>
          <w:sz w:val="28"/>
          <w:szCs w:val="28"/>
          <w:lang w:val="en-GB"/>
        </w:rPr>
        <w:t>Findings and Discussion</w:t>
      </w:r>
    </w:p>
    <w:p w14:paraId="7F62E193" w14:textId="0EF71393" w:rsidR="003B035C" w:rsidRPr="00795359" w:rsidRDefault="003D37B8" w:rsidP="00795359">
      <w:pPr>
        <w:spacing w:after="0" w:line="360" w:lineRule="auto"/>
        <w:jc w:val="both"/>
        <w:rPr>
          <w:rFonts w:ascii="Times New Roman" w:eastAsia="Times New Roman" w:hAnsi="Times New Roman" w:cs="Times New Roman"/>
          <w:sz w:val="24"/>
          <w:szCs w:val="20"/>
        </w:rPr>
      </w:pPr>
      <w:r w:rsidRPr="00795359">
        <w:rPr>
          <w:rFonts w:ascii="Times New Roman" w:eastAsia="Times New Roman" w:hAnsi="Times New Roman" w:cs="Times New Roman"/>
          <w:sz w:val="24"/>
          <w:szCs w:val="20"/>
        </w:rPr>
        <w:t xml:space="preserve">The data analysis section shows that only hypotheses </w:t>
      </w:r>
      <w:r w:rsidR="002A5D2B" w:rsidRPr="00795359">
        <w:rPr>
          <w:rFonts w:ascii="Times New Roman" w:eastAsia="Times New Roman" w:hAnsi="Times New Roman" w:cs="Times New Roman"/>
          <w:sz w:val="24"/>
          <w:szCs w:val="20"/>
        </w:rPr>
        <w:t xml:space="preserve">H1 and H5 </w:t>
      </w:r>
      <w:r w:rsidRPr="00795359">
        <w:rPr>
          <w:rFonts w:ascii="Times New Roman" w:eastAsia="Times New Roman" w:hAnsi="Times New Roman" w:cs="Times New Roman"/>
          <w:sz w:val="24"/>
          <w:szCs w:val="20"/>
        </w:rPr>
        <w:t xml:space="preserve">are supported.  </w:t>
      </w:r>
      <w:r w:rsidR="00496926">
        <w:rPr>
          <w:rFonts w:ascii="Times New Roman" w:eastAsia="Times New Roman" w:hAnsi="Times New Roman" w:cs="Times New Roman"/>
          <w:sz w:val="24"/>
          <w:szCs w:val="20"/>
        </w:rPr>
        <w:t>It also shows that the staff</w:t>
      </w:r>
      <w:r w:rsidR="003B035C" w:rsidRPr="00795359">
        <w:rPr>
          <w:rFonts w:ascii="Times New Roman" w:eastAsia="Times New Roman" w:hAnsi="Times New Roman" w:cs="Times New Roman"/>
          <w:sz w:val="24"/>
          <w:szCs w:val="20"/>
        </w:rPr>
        <w:t xml:space="preserve"> at both universities have a high </w:t>
      </w:r>
      <w:r w:rsidR="0087268B">
        <w:rPr>
          <w:rFonts w:ascii="Times New Roman" w:eastAsia="Times New Roman" w:hAnsi="Times New Roman" w:cs="Times New Roman"/>
          <w:sz w:val="24"/>
          <w:szCs w:val="20"/>
        </w:rPr>
        <w:t>Behavioral I</w:t>
      </w:r>
      <w:r w:rsidR="003B035C" w:rsidRPr="00795359">
        <w:rPr>
          <w:rFonts w:ascii="Times New Roman" w:eastAsia="Times New Roman" w:hAnsi="Times New Roman" w:cs="Times New Roman"/>
          <w:sz w:val="24"/>
          <w:szCs w:val="20"/>
        </w:rPr>
        <w:t xml:space="preserve">ntention (BI) to use new technologies. This </w:t>
      </w:r>
      <w:r w:rsidR="003B035C" w:rsidRPr="008A0319">
        <w:rPr>
          <w:rFonts w:ascii="Times New Roman" w:eastAsia="Times New Roman" w:hAnsi="Times New Roman" w:cs="Times New Roman"/>
          <w:sz w:val="24"/>
          <w:szCs w:val="20"/>
        </w:rPr>
        <w:t>section will review the constructs</w:t>
      </w:r>
      <w:r w:rsidR="003B035C" w:rsidRPr="00795359">
        <w:rPr>
          <w:rFonts w:ascii="Times New Roman" w:eastAsia="Times New Roman" w:hAnsi="Times New Roman" w:cs="Times New Roman"/>
          <w:sz w:val="24"/>
          <w:szCs w:val="20"/>
        </w:rPr>
        <w:t xml:space="preserve"> in the hypotheses and </w:t>
      </w:r>
      <w:r w:rsidR="00403890">
        <w:rPr>
          <w:rFonts w:ascii="Times New Roman" w:eastAsia="Times New Roman" w:hAnsi="Times New Roman" w:cs="Times New Roman"/>
          <w:sz w:val="24"/>
          <w:szCs w:val="20"/>
        </w:rPr>
        <w:t xml:space="preserve">will </w:t>
      </w:r>
      <w:r w:rsidR="003B035C" w:rsidRPr="00795359">
        <w:rPr>
          <w:rFonts w:ascii="Times New Roman" w:eastAsia="Times New Roman" w:hAnsi="Times New Roman" w:cs="Times New Roman"/>
          <w:sz w:val="24"/>
          <w:szCs w:val="20"/>
        </w:rPr>
        <w:t xml:space="preserve">discuss the possible explanations of the findings. </w:t>
      </w:r>
    </w:p>
    <w:p w14:paraId="631A478B" w14:textId="65AA8C3F" w:rsidR="00BB1702" w:rsidRPr="00795359" w:rsidRDefault="00BB1702" w:rsidP="00795359">
      <w:pPr>
        <w:spacing w:after="0" w:line="360" w:lineRule="auto"/>
        <w:jc w:val="both"/>
        <w:rPr>
          <w:rFonts w:ascii="Times New Roman" w:eastAsia="Times New Roman" w:hAnsi="Times New Roman" w:cs="Times New Roman"/>
          <w:sz w:val="24"/>
          <w:szCs w:val="20"/>
        </w:rPr>
      </w:pPr>
      <w:r w:rsidRPr="00795359">
        <w:rPr>
          <w:rFonts w:ascii="Times New Roman" w:eastAsia="Times New Roman" w:hAnsi="Times New Roman" w:cs="Times New Roman"/>
          <w:sz w:val="24"/>
          <w:szCs w:val="20"/>
        </w:rPr>
        <w:t xml:space="preserve">Since there is no significant difference between the two universities, this means </w:t>
      </w:r>
      <w:r w:rsidRPr="008A0319">
        <w:rPr>
          <w:rFonts w:ascii="Times New Roman" w:eastAsia="Times New Roman" w:hAnsi="Times New Roman" w:cs="Times New Roman"/>
          <w:sz w:val="24"/>
          <w:szCs w:val="20"/>
        </w:rPr>
        <w:t>that although there is a general difference in the Hofstede’s cultural dimension scores between the two populations (Itim International, 2017), these dimensi</w:t>
      </w:r>
      <w:r w:rsidR="00496926" w:rsidRPr="008A0319">
        <w:rPr>
          <w:rFonts w:ascii="Times New Roman" w:eastAsia="Times New Roman" w:hAnsi="Times New Roman" w:cs="Times New Roman"/>
          <w:sz w:val="24"/>
          <w:szCs w:val="20"/>
        </w:rPr>
        <w:t>ons have no effect on the staff</w:t>
      </w:r>
      <w:r w:rsidRPr="008A0319">
        <w:rPr>
          <w:rFonts w:ascii="Times New Roman" w:eastAsia="Times New Roman" w:hAnsi="Times New Roman" w:cs="Times New Roman"/>
          <w:sz w:val="24"/>
          <w:szCs w:val="20"/>
        </w:rPr>
        <w:t xml:space="preserve"> who work at these universities. One possible explanation is that both universities have policies and the</w:t>
      </w:r>
      <w:r w:rsidRPr="00795359">
        <w:rPr>
          <w:rFonts w:ascii="Times New Roman" w:eastAsia="Times New Roman" w:hAnsi="Times New Roman" w:cs="Times New Roman"/>
          <w:sz w:val="24"/>
          <w:szCs w:val="20"/>
        </w:rPr>
        <w:t xml:space="preserve"> telecommunications infrastruc</w:t>
      </w:r>
      <w:r w:rsidR="00496926">
        <w:rPr>
          <w:rFonts w:ascii="Times New Roman" w:eastAsia="Times New Roman" w:hAnsi="Times New Roman" w:cs="Times New Roman"/>
          <w:sz w:val="24"/>
          <w:szCs w:val="20"/>
        </w:rPr>
        <w:t>ture that encourage their staff</w:t>
      </w:r>
      <w:r w:rsidRPr="00795359">
        <w:rPr>
          <w:rFonts w:ascii="Times New Roman" w:eastAsia="Times New Roman" w:hAnsi="Times New Roman" w:cs="Times New Roman"/>
          <w:sz w:val="24"/>
          <w:szCs w:val="20"/>
        </w:rPr>
        <w:t xml:space="preserve"> to make frequent contacts with the international academic society.  This in turn has crea</w:t>
      </w:r>
      <w:r w:rsidR="00A76238" w:rsidRPr="00795359">
        <w:rPr>
          <w:rFonts w:ascii="Times New Roman" w:eastAsia="Times New Roman" w:hAnsi="Times New Roman" w:cs="Times New Roman"/>
          <w:sz w:val="24"/>
          <w:szCs w:val="20"/>
        </w:rPr>
        <w:t>ted a culture that is unique to universities, but different from the general population within which the universities operate.  There is a need to confirm this by measuring the scores in the cultural dimensions in the university context.</w:t>
      </w:r>
    </w:p>
    <w:p w14:paraId="52598DE0" w14:textId="77777777" w:rsidR="007E6BAE" w:rsidRDefault="002A5D2B" w:rsidP="00795359">
      <w:pPr>
        <w:spacing w:after="0" w:line="360" w:lineRule="auto"/>
        <w:jc w:val="both"/>
        <w:rPr>
          <w:rFonts w:ascii="Times New Roman" w:eastAsia="Times New Roman" w:hAnsi="Times New Roman" w:cs="Times New Roman"/>
          <w:sz w:val="24"/>
          <w:szCs w:val="20"/>
        </w:rPr>
      </w:pPr>
      <w:r w:rsidRPr="00795359">
        <w:rPr>
          <w:rFonts w:ascii="Times New Roman" w:eastAsia="Times New Roman" w:hAnsi="Times New Roman" w:cs="Times New Roman"/>
          <w:sz w:val="24"/>
          <w:szCs w:val="20"/>
        </w:rPr>
        <w:t xml:space="preserve">Since </w:t>
      </w:r>
      <w:r w:rsidR="003D37B8" w:rsidRPr="00795359">
        <w:rPr>
          <w:rFonts w:ascii="Times New Roman" w:eastAsia="Times New Roman" w:hAnsi="Times New Roman" w:cs="Times New Roman"/>
          <w:sz w:val="24"/>
          <w:szCs w:val="20"/>
        </w:rPr>
        <w:t>H1</w:t>
      </w:r>
      <w:r w:rsidRPr="00795359">
        <w:rPr>
          <w:rFonts w:ascii="Times New Roman" w:eastAsia="Times New Roman" w:hAnsi="Times New Roman" w:cs="Times New Roman"/>
          <w:sz w:val="24"/>
          <w:szCs w:val="20"/>
        </w:rPr>
        <w:t xml:space="preserve"> is supported</w:t>
      </w:r>
      <w:r w:rsidR="003D37B8" w:rsidRPr="00795359">
        <w:rPr>
          <w:rFonts w:ascii="Times New Roman" w:eastAsia="Times New Roman" w:hAnsi="Times New Roman" w:cs="Times New Roman"/>
          <w:sz w:val="24"/>
          <w:szCs w:val="20"/>
        </w:rPr>
        <w:t xml:space="preserve">, it means that in both the UK university and HK university, </w:t>
      </w:r>
      <w:r w:rsidRPr="00795359">
        <w:rPr>
          <w:rFonts w:ascii="Times New Roman" w:eastAsia="Times New Roman" w:hAnsi="Times New Roman" w:cs="Times New Roman"/>
          <w:sz w:val="24"/>
          <w:szCs w:val="20"/>
        </w:rPr>
        <w:t xml:space="preserve">the staff have a higher </w:t>
      </w:r>
      <w:r w:rsidR="0087268B">
        <w:rPr>
          <w:rFonts w:ascii="Times New Roman" w:eastAsia="Times New Roman" w:hAnsi="Times New Roman" w:cs="Times New Roman"/>
          <w:sz w:val="24"/>
          <w:szCs w:val="20"/>
        </w:rPr>
        <w:t>Behavior</w:t>
      </w:r>
      <w:r w:rsidR="00E260D5" w:rsidRPr="00795359">
        <w:rPr>
          <w:rFonts w:ascii="Times New Roman" w:eastAsia="Times New Roman" w:hAnsi="Times New Roman" w:cs="Times New Roman"/>
          <w:sz w:val="24"/>
          <w:szCs w:val="20"/>
        </w:rPr>
        <w:t>al</w:t>
      </w:r>
      <w:r w:rsidR="0087268B">
        <w:rPr>
          <w:rFonts w:ascii="Times New Roman" w:eastAsia="Times New Roman" w:hAnsi="Times New Roman" w:cs="Times New Roman"/>
          <w:sz w:val="24"/>
          <w:szCs w:val="20"/>
        </w:rPr>
        <w:t xml:space="preserve"> I</w:t>
      </w:r>
      <w:r w:rsidRPr="00795359">
        <w:rPr>
          <w:rFonts w:ascii="Times New Roman" w:eastAsia="Times New Roman" w:hAnsi="Times New Roman" w:cs="Times New Roman"/>
          <w:sz w:val="24"/>
          <w:szCs w:val="20"/>
        </w:rPr>
        <w:t xml:space="preserve">ntention to use new </w:t>
      </w:r>
      <w:r w:rsidR="00E260D5" w:rsidRPr="00795359">
        <w:rPr>
          <w:rFonts w:ascii="Times New Roman" w:eastAsia="Times New Roman" w:hAnsi="Times New Roman" w:cs="Times New Roman"/>
          <w:sz w:val="24"/>
          <w:szCs w:val="20"/>
        </w:rPr>
        <w:t>technologies</w:t>
      </w:r>
      <w:r w:rsidRPr="00795359">
        <w:rPr>
          <w:rFonts w:ascii="Times New Roman" w:eastAsia="Times New Roman" w:hAnsi="Times New Roman" w:cs="Times New Roman"/>
          <w:sz w:val="24"/>
          <w:szCs w:val="20"/>
        </w:rPr>
        <w:t xml:space="preserve"> in the workplace if there is a higher performance expectancy (PE) associated with those new technologies.  An interesting observation is that among the four items that made up PE, item PE1 “I would find the new technologies useful in my job” has the highest score and smallest standard deviation.  In contrast, PE4 “...I will increase my chances of getting a better performance review rating” has the lowest score and a higher standard deviation.  This means that the staff in the universities are intrinsically motivated to </w:t>
      </w:r>
      <w:r w:rsidR="00115492" w:rsidRPr="00795359">
        <w:rPr>
          <w:rFonts w:ascii="Times New Roman" w:eastAsia="Times New Roman" w:hAnsi="Times New Roman" w:cs="Times New Roman"/>
          <w:sz w:val="24"/>
          <w:szCs w:val="20"/>
        </w:rPr>
        <w:t>use the new technologies that they think are useful to them.</w:t>
      </w:r>
    </w:p>
    <w:p w14:paraId="300C51CB" w14:textId="50A4AB7B" w:rsidR="003D37B8" w:rsidRPr="00B31514" w:rsidRDefault="00115492" w:rsidP="00795359">
      <w:pPr>
        <w:spacing w:after="0" w:line="360" w:lineRule="auto"/>
        <w:jc w:val="both"/>
        <w:rPr>
          <w:rFonts w:ascii="Times New Roman" w:eastAsia="Times New Roman" w:hAnsi="Times New Roman" w:cs="Times New Roman"/>
          <w:sz w:val="24"/>
          <w:szCs w:val="20"/>
        </w:rPr>
      </w:pPr>
      <w:r w:rsidRPr="00795359">
        <w:rPr>
          <w:rFonts w:ascii="Times New Roman" w:eastAsia="Times New Roman" w:hAnsi="Times New Roman" w:cs="Times New Roman"/>
          <w:sz w:val="24"/>
          <w:szCs w:val="20"/>
        </w:rPr>
        <w:t xml:space="preserve">Since H5 is supported, it means that in both the UK university </w:t>
      </w:r>
      <w:r w:rsidR="00E260D5" w:rsidRPr="00795359">
        <w:rPr>
          <w:rFonts w:ascii="Times New Roman" w:eastAsia="Times New Roman" w:hAnsi="Times New Roman" w:cs="Times New Roman"/>
          <w:sz w:val="24"/>
          <w:szCs w:val="20"/>
        </w:rPr>
        <w:t xml:space="preserve">and </w:t>
      </w:r>
      <w:r w:rsidRPr="00795359">
        <w:rPr>
          <w:rFonts w:ascii="Times New Roman" w:eastAsia="Times New Roman" w:hAnsi="Times New Roman" w:cs="Times New Roman"/>
          <w:sz w:val="24"/>
          <w:szCs w:val="20"/>
        </w:rPr>
        <w:t xml:space="preserve">HK university, the staff have a higher </w:t>
      </w:r>
      <w:r w:rsidR="0087268B">
        <w:rPr>
          <w:rFonts w:ascii="Times New Roman" w:eastAsia="Times New Roman" w:hAnsi="Times New Roman" w:cs="Times New Roman"/>
          <w:sz w:val="24"/>
          <w:szCs w:val="20"/>
        </w:rPr>
        <w:t>Behavior</w:t>
      </w:r>
      <w:r w:rsidR="00E260D5" w:rsidRPr="00795359">
        <w:rPr>
          <w:rFonts w:ascii="Times New Roman" w:eastAsia="Times New Roman" w:hAnsi="Times New Roman" w:cs="Times New Roman"/>
          <w:sz w:val="24"/>
          <w:szCs w:val="20"/>
        </w:rPr>
        <w:t>al</w:t>
      </w:r>
      <w:r w:rsidR="0087268B">
        <w:rPr>
          <w:rFonts w:ascii="Times New Roman" w:eastAsia="Times New Roman" w:hAnsi="Times New Roman" w:cs="Times New Roman"/>
          <w:sz w:val="24"/>
          <w:szCs w:val="20"/>
        </w:rPr>
        <w:t xml:space="preserve"> I</w:t>
      </w:r>
      <w:r w:rsidRPr="00795359">
        <w:rPr>
          <w:rFonts w:ascii="Times New Roman" w:eastAsia="Times New Roman" w:hAnsi="Times New Roman" w:cs="Times New Roman"/>
          <w:sz w:val="24"/>
          <w:szCs w:val="20"/>
        </w:rPr>
        <w:t xml:space="preserve">ntention to use new </w:t>
      </w:r>
      <w:r w:rsidR="00E260D5" w:rsidRPr="00795359">
        <w:rPr>
          <w:rFonts w:ascii="Times New Roman" w:eastAsia="Times New Roman" w:hAnsi="Times New Roman" w:cs="Times New Roman"/>
          <w:sz w:val="24"/>
          <w:szCs w:val="20"/>
        </w:rPr>
        <w:t>technologies</w:t>
      </w:r>
      <w:r w:rsidRPr="00795359">
        <w:rPr>
          <w:rFonts w:ascii="Times New Roman" w:eastAsia="Times New Roman" w:hAnsi="Times New Roman" w:cs="Times New Roman"/>
          <w:sz w:val="24"/>
          <w:szCs w:val="20"/>
        </w:rPr>
        <w:t xml:space="preserve"> in the workplace within 6 months.</w:t>
      </w:r>
      <w:r w:rsidR="003B035C" w:rsidRPr="00795359">
        <w:rPr>
          <w:rFonts w:ascii="Times New Roman" w:eastAsia="Times New Roman" w:hAnsi="Times New Roman" w:cs="Times New Roman"/>
          <w:sz w:val="24"/>
          <w:szCs w:val="20"/>
        </w:rPr>
        <w:t xml:space="preserve"> In fact, the BI construct has the highest average score, and the lowest standard deviation among all the co</w:t>
      </w:r>
      <w:r w:rsidR="00496926">
        <w:rPr>
          <w:rFonts w:ascii="Times New Roman" w:eastAsia="Times New Roman" w:hAnsi="Times New Roman" w:cs="Times New Roman"/>
          <w:sz w:val="24"/>
          <w:szCs w:val="20"/>
        </w:rPr>
        <w:t>nstructs.  This means the staff</w:t>
      </w:r>
      <w:r w:rsidR="003B035C" w:rsidRPr="00795359">
        <w:rPr>
          <w:rFonts w:ascii="Times New Roman" w:eastAsia="Times New Roman" w:hAnsi="Times New Roman" w:cs="Times New Roman"/>
          <w:sz w:val="24"/>
          <w:szCs w:val="20"/>
        </w:rPr>
        <w:t xml:space="preserve"> at these two universities do have the intention to use the new technologies, but only the PE construct </w:t>
      </w:r>
      <w:r w:rsidR="003B035C" w:rsidRPr="00B31514">
        <w:rPr>
          <w:rFonts w:ascii="Times New Roman" w:eastAsia="Times New Roman" w:hAnsi="Times New Roman" w:cs="Times New Roman"/>
          <w:sz w:val="24"/>
          <w:szCs w:val="20"/>
        </w:rPr>
        <w:t>contribute</w:t>
      </w:r>
      <w:r w:rsidR="007E6BAE" w:rsidRPr="00B31514">
        <w:rPr>
          <w:rFonts w:ascii="Times New Roman" w:eastAsia="Times New Roman" w:hAnsi="Times New Roman" w:cs="Times New Roman"/>
          <w:sz w:val="24"/>
          <w:szCs w:val="20"/>
        </w:rPr>
        <w:t>s</w:t>
      </w:r>
      <w:r w:rsidR="003B035C" w:rsidRPr="00B31514">
        <w:rPr>
          <w:rFonts w:ascii="Times New Roman" w:eastAsia="Times New Roman" w:hAnsi="Times New Roman" w:cs="Times New Roman"/>
          <w:sz w:val="24"/>
          <w:szCs w:val="20"/>
        </w:rPr>
        <w:t xml:space="preserve"> to the high BI in this study.</w:t>
      </w:r>
    </w:p>
    <w:p w14:paraId="1D91ADB3" w14:textId="186B0234" w:rsidR="003D37B8" w:rsidRPr="00795359" w:rsidRDefault="00115492" w:rsidP="00795359">
      <w:pPr>
        <w:spacing w:after="0" w:line="360" w:lineRule="auto"/>
        <w:jc w:val="both"/>
        <w:rPr>
          <w:rFonts w:ascii="Times New Roman" w:eastAsia="Times New Roman" w:hAnsi="Times New Roman" w:cs="Times New Roman"/>
          <w:sz w:val="24"/>
          <w:szCs w:val="20"/>
        </w:rPr>
      </w:pPr>
      <w:r w:rsidRPr="00B31514">
        <w:rPr>
          <w:rFonts w:ascii="Times New Roman" w:eastAsia="Times New Roman" w:hAnsi="Times New Roman" w:cs="Times New Roman"/>
          <w:sz w:val="24"/>
          <w:szCs w:val="20"/>
        </w:rPr>
        <w:t xml:space="preserve">The hypotheses H2, H3 and H4 are not supported.  This means that in both the UK university </w:t>
      </w:r>
      <w:r w:rsidR="00E260D5" w:rsidRPr="00B31514">
        <w:rPr>
          <w:rFonts w:ascii="Times New Roman" w:eastAsia="Times New Roman" w:hAnsi="Times New Roman" w:cs="Times New Roman"/>
          <w:sz w:val="24"/>
          <w:szCs w:val="20"/>
        </w:rPr>
        <w:t xml:space="preserve">and </w:t>
      </w:r>
      <w:r w:rsidRPr="00B31514">
        <w:rPr>
          <w:rFonts w:ascii="Times New Roman" w:eastAsia="Times New Roman" w:hAnsi="Times New Roman" w:cs="Times New Roman"/>
          <w:sz w:val="24"/>
          <w:szCs w:val="20"/>
        </w:rPr>
        <w:t>HK university, the staff</w:t>
      </w:r>
      <w:r w:rsidR="007E6BAE" w:rsidRPr="00B31514">
        <w:rPr>
          <w:rFonts w:ascii="Times New Roman" w:eastAsia="Times New Roman" w:hAnsi="Times New Roman" w:cs="Times New Roman"/>
          <w:sz w:val="24"/>
          <w:szCs w:val="20"/>
        </w:rPr>
        <w:t>s</w:t>
      </w:r>
      <w:r w:rsidRPr="00B31514">
        <w:rPr>
          <w:rFonts w:ascii="Times New Roman" w:eastAsia="Times New Roman" w:hAnsi="Times New Roman" w:cs="Times New Roman"/>
          <w:sz w:val="24"/>
          <w:szCs w:val="20"/>
        </w:rPr>
        <w:t xml:space="preserve">’ </w:t>
      </w:r>
      <w:r w:rsidR="0087268B" w:rsidRPr="00B31514">
        <w:rPr>
          <w:rFonts w:ascii="Times New Roman" w:eastAsia="Times New Roman" w:hAnsi="Times New Roman" w:cs="Times New Roman"/>
          <w:sz w:val="24"/>
          <w:szCs w:val="20"/>
        </w:rPr>
        <w:t>Behavior</w:t>
      </w:r>
      <w:r w:rsidR="00F51412" w:rsidRPr="00B31514">
        <w:rPr>
          <w:rFonts w:ascii="Times New Roman" w:eastAsia="Times New Roman" w:hAnsi="Times New Roman" w:cs="Times New Roman"/>
          <w:sz w:val="24"/>
          <w:szCs w:val="20"/>
        </w:rPr>
        <w:t>al I</w:t>
      </w:r>
      <w:r w:rsidRPr="00B31514">
        <w:rPr>
          <w:rFonts w:ascii="Times New Roman" w:eastAsia="Times New Roman" w:hAnsi="Times New Roman" w:cs="Times New Roman"/>
          <w:sz w:val="24"/>
          <w:szCs w:val="20"/>
        </w:rPr>
        <w:t>ntention to adopt new technologies is not positively associated with e</w:t>
      </w:r>
      <w:r w:rsidR="003D37B8" w:rsidRPr="00B31514">
        <w:rPr>
          <w:rFonts w:ascii="Times New Roman" w:eastAsia="Times New Roman" w:hAnsi="Times New Roman" w:cs="Times New Roman"/>
          <w:sz w:val="24"/>
          <w:szCs w:val="20"/>
        </w:rPr>
        <w:t>ffort expectancy</w:t>
      </w:r>
      <w:r w:rsidRPr="00B31514">
        <w:rPr>
          <w:rFonts w:ascii="Times New Roman" w:eastAsia="Times New Roman" w:hAnsi="Times New Roman" w:cs="Times New Roman"/>
          <w:sz w:val="24"/>
          <w:szCs w:val="20"/>
        </w:rPr>
        <w:t xml:space="preserve"> (EE), s</w:t>
      </w:r>
      <w:r w:rsidR="003D37B8" w:rsidRPr="00B31514">
        <w:rPr>
          <w:rFonts w:ascii="Times New Roman" w:eastAsia="Times New Roman" w:hAnsi="Times New Roman" w:cs="Times New Roman"/>
          <w:sz w:val="24"/>
          <w:szCs w:val="20"/>
        </w:rPr>
        <w:t>ocial influence</w:t>
      </w:r>
      <w:r w:rsidRPr="00B31514">
        <w:rPr>
          <w:rFonts w:ascii="Times New Roman" w:eastAsia="Times New Roman" w:hAnsi="Times New Roman" w:cs="Times New Roman"/>
          <w:sz w:val="24"/>
          <w:szCs w:val="20"/>
        </w:rPr>
        <w:t xml:space="preserve"> (SI) and f</w:t>
      </w:r>
      <w:r w:rsidR="003D37B8" w:rsidRPr="00B31514">
        <w:rPr>
          <w:rFonts w:ascii="Times New Roman" w:eastAsia="Times New Roman" w:hAnsi="Times New Roman" w:cs="Times New Roman"/>
          <w:sz w:val="24"/>
          <w:szCs w:val="20"/>
        </w:rPr>
        <w:t xml:space="preserve">acilitating conditions </w:t>
      </w:r>
      <w:r w:rsidRPr="00B31514">
        <w:rPr>
          <w:rFonts w:ascii="Times New Roman" w:eastAsia="Times New Roman" w:hAnsi="Times New Roman" w:cs="Times New Roman"/>
          <w:sz w:val="24"/>
          <w:szCs w:val="20"/>
        </w:rPr>
        <w:t>(FC).  This is despite the fact that a</w:t>
      </w:r>
      <w:r w:rsidR="003B035C" w:rsidRPr="00B31514">
        <w:rPr>
          <w:rFonts w:ascii="Times New Roman" w:eastAsia="Times New Roman" w:hAnsi="Times New Roman" w:cs="Times New Roman"/>
          <w:sz w:val="24"/>
          <w:szCs w:val="20"/>
        </w:rPr>
        <w:t>ll</w:t>
      </w:r>
      <w:r w:rsidRPr="00B31514">
        <w:rPr>
          <w:rFonts w:ascii="Times New Roman" w:eastAsia="Times New Roman" w:hAnsi="Times New Roman" w:cs="Times New Roman"/>
          <w:sz w:val="24"/>
          <w:szCs w:val="20"/>
        </w:rPr>
        <w:t xml:space="preserve"> the items in these three constructs </w:t>
      </w:r>
      <w:r w:rsidR="00227180" w:rsidRPr="00B31514">
        <w:rPr>
          <w:rFonts w:ascii="Times New Roman" w:eastAsia="Times New Roman" w:hAnsi="Times New Roman" w:cs="Times New Roman"/>
          <w:sz w:val="24"/>
          <w:szCs w:val="20"/>
        </w:rPr>
        <w:t>each</w:t>
      </w:r>
      <w:r w:rsidRPr="00B31514">
        <w:rPr>
          <w:rFonts w:ascii="Times New Roman" w:eastAsia="Times New Roman" w:hAnsi="Times New Roman" w:cs="Times New Roman"/>
          <w:sz w:val="24"/>
          <w:szCs w:val="20"/>
        </w:rPr>
        <w:t xml:space="preserve"> have mean scores higher than </w:t>
      </w:r>
      <w:r w:rsidR="00E33398" w:rsidRPr="00B31514">
        <w:rPr>
          <w:rFonts w:ascii="Times New Roman" w:eastAsia="Times New Roman" w:hAnsi="Times New Roman" w:cs="Times New Roman"/>
          <w:sz w:val="24"/>
          <w:szCs w:val="20"/>
        </w:rPr>
        <w:t>“3”, which means “neutral” in our 5-point Likert scale, in which</w:t>
      </w:r>
      <w:r w:rsidR="00E33398" w:rsidRPr="00795359">
        <w:rPr>
          <w:rFonts w:ascii="Times New Roman" w:eastAsia="Times New Roman" w:hAnsi="Times New Roman" w:cs="Times New Roman"/>
          <w:sz w:val="24"/>
          <w:szCs w:val="20"/>
        </w:rPr>
        <w:t xml:space="preserve"> “5” means “Strongly Agree” and “1” means “Strongly Disagree”.  A possible explanation is that the staff at these universities have high</w:t>
      </w:r>
      <w:r w:rsidR="00A76238" w:rsidRPr="00795359">
        <w:rPr>
          <w:rFonts w:ascii="Times New Roman" w:eastAsia="Times New Roman" w:hAnsi="Times New Roman" w:cs="Times New Roman"/>
          <w:sz w:val="24"/>
          <w:szCs w:val="20"/>
        </w:rPr>
        <w:t xml:space="preserve"> </w:t>
      </w:r>
      <w:r w:rsidR="00E33398" w:rsidRPr="00795359">
        <w:rPr>
          <w:rFonts w:ascii="Times New Roman" w:eastAsia="Times New Roman" w:hAnsi="Times New Roman" w:cs="Times New Roman"/>
          <w:sz w:val="24"/>
          <w:szCs w:val="20"/>
        </w:rPr>
        <w:t>self-efficacy. With a high self-</w:t>
      </w:r>
      <w:r w:rsidR="008E254D" w:rsidRPr="00795359">
        <w:rPr>
          <w:rFonts w:ascii="Times New Roman" w:eastAsia="Times New Roman" w:hAnsi="Times New Roman" w:cs="Times New Roman"/>
          <w:sz w:val="24"/>
          <w:szCs w:val="20"/>
        </w:rPr>
        <w:t>efficacy</w:t>
      </w:r>
      <w:r w:rsidR="00E33398" w:rsidRPr="00795359">
        <w:rPr>
          <w:rFonts w:ascii="Times New Roman" w:eastAsia="Times New Roman" w:hAnsi="Times New Roman" w:cs="Times New Roman"/>
          <w:sz w:val="24"/>
          <w:szCs w:val="20"/>
        </w:rPr>
        <w:t xml:space="preserve">, they have a strong belief in their abilities to use new technologies successfully despite the extra effort in learning and becoming </w:t>
      </w:r>
      <w:r w:rsidR="00E80F18" w:rsidRPr="00795359">
        <w:rPr>
          <w:rFonts w:ascii="Times New Roman" w:eastAsia="Times New Roman" w:hAnsi="Times New Roman" w:cs="Times New Roman"/>
          <w:sz w:val="24"/>
          <w:szCs w:val="20"/>
        </w:rPr>
        <w:t>skilful</w:t>
      </w:r>
      <w:r w:rsidR="00E33398" w:rsidRPr="00795359">
        <w:rPr>
          <w:rFonts w:ascii="Times New Roman" w:eastAsia="Times New Roman" w:hAnsi="Times New Roman" w:cs="Times New Roman"/>
          <w:sz w:val="24"/>
          <w:szCs w:val="20"/>
        </w:rPr>
        <w:t xml:space="preserve"> with the new technologies. Furthermore, universities have a tradition of encourage independent and </w:t>
      </w:r>
      <w:r w:rsidR="005B5AB5" w:rsidRPr="00795359">
        <w:rPr>
          <w:rFonts w:ascii="Times New Roman" w:eastAsia="Times New Roman" w:hAnsi="Times New Roman" w:cs="Times New Roman"/>
          <w:sz w:val="24"/>
          <w:szCs w:val="20"/>
        </w:rPr>
        <w:t>freethinking</w:t>
      </w:r>
      <w:r w:rsidR="00E33398" w:rsidRPr="00795359">
        <w:rPr>
          <w:rFonts w:ascii="Times New Roman" w:eastAsia="Times New Roman" w:hAnsi="Times New Roman" w:cs="Times New Roman"/>
          <w:sz w:val="24"/>
          <w:szCs w:val="20"/>
        </w:rPr>
        <w:t xml:space="preserve"> among its staff.  Therefore, the staff are less likely to be influence</w:t>
      </w:r>
      <w:r w:rsidR="000C3CC1">
        <w:rPr>
          <w:rFonts w:ascii="Times New Roman" w:eastAsia="Times New Roman" w:hAnsi="Times New Roman" w:cs="Times New Roman"/>
          <w:sz w:val="24"/>
          <w:szCs w:val="20"/>
        </w:rPr>
        <w:t>d</w:t>
      </w:r>
      <w:r w:rsidR="00E33398" w:rsidRPr="00795359">
        <w:rPr>
          <w:rFonts w:ascii="Times New Roman" w:eastAsia="Times New Roman" w:hAnsi="Times New Roman" w:cs="Times New Roman"/>
          <w:sz w:val="24"/>
          <w:szCs w:val="20"/>
        </w:rPr>
        <w:t xml:space="preserve"> by other people. It is noted that SI3 “</w:t>
      </w:r>
      <w:r w:rsidR="003B035C" w:rsidRPr="00795359">
        <w:rPr>
          <w:rFonts w:ascii="Times New Roman" w:eastAsia="Times New Roman" w:hAnsi="Times New Roman" w:cs="Times New Roman"/>
          <w:sz w:val="24"/>
          <w:szCs w:val="20"/>
        </w:rPr>
        <w:t>The senior management of my school has been helpful in the use of the new technologies” has the lowest score of 3.19 among all items in the questionnaire.</w:t>
      </w:r>
      <w:r w:rsidR="00BB1702" w:rsidRPr="00795359">
        <w:rPr>
          <w:rFonts w:ascii="Times New Roman" w:eastAsia="Times New Roman" w:hAnsi="Times New Roman" w:cs="Times New Roman"/>
          <w:sz w:val="24"/>
          <w:szCs w:val="20"/>
        </w:rPr>
        <w:t xml:space="preserve">  </w:t>
      </w:r>
      <w:r w:rsidR="00E80F18">
        <w:rPr>
          <w:rFonts w:ascii="Times New Roman" w:eastAsia="Times New Roman" w:hAnsi="Times New Roman" w:cs="Times New Roman"/>
          <w:sz w:val="24"/>
          <w:szCs w:val="20"/>
        </w:rPr>
        <w:t>This means that</w:t>
      </w:r>
      <w:r w:rsidR="00BB1702" w:rsidRPr="00795359">
        <w:rPr>
          <w:rFonts w:ascii="Times New Roman" w:eastAsia="Times New Roman" w:hAnsi="Times New Roman" w:cs="Times New Roman"/>
          <w:sz w:val="24"/>
          <w:szCs w:val="20"/>
        </w:rPr>
        <w:t xml:space="preserve"> the senior management must not only support the use of new technologies, but also make their su</w:t>
      </w:r>
      <w:r w:rsidR="00E80F18">
        <w:rPr>
          <w:rFonts w:ascii="Times New Roman" w:eastAsia="Times New Roman" w:hAnsi="Times New Roman" w:cs="Times New Roman"/>
          <w:sz w:val="24"/>
          <w:szCs w:val="20"/>
        </w:rPr>
        <w:t>pport clearly felt by the staff</w:t>
      </w:r>
      <w:r w:rsidR="00BB1702" w:rsidRPr="00795359">
        <w:rPr>
          <w:rFonts w:ascii="Times New Roman" w:eastAsia="Times New Roman" w:hAnsi="Times New Roman" w:cs="Times New Roman"/>
          <w:sz w:val="24"/>
          <w:szCs w:val="20"/>
        </w:rPr>
        <w:t>.</w:t>
      </w:r>
      <w:r w:rsidR="00E80F18">
        <w:rPr>
          <w:rFonts w:ascii="Times New Roman" w:eastAsia="Times New Roman" w:hAnsi="Times New Roman" w:cs="Times New Roman"/>
          <w:sz w:val="24"/>
          <w:szCs w:val="20"/>
        </w:rPr>
        <w:t xml:space="preserve"> </w:t>
      </w:r>
      <w:r w:rsidR="00F82EE5">
        <w:rPr>
          <w:rFonts w:ascii="Times New Roman" w:eastAsia="Times New Roman" w:hAnsi="Times New Roman" w:cs="Times New Roman"/>
          <w:sz w:val="24"/>
          <w:szCs w:val="20"/>
        </w:rPr>
        <w:t xml:space="preserve">This re-iterates the importance of senior management in the successful implementation of new technologies in organisations. </w:t>
      </w:r>
    </w:p>
    <w:p w14:paraId="69F69868" w14:textId="3EEFB4F4" w:rsidR="003D37B8" w:rsidRPr="00BA31F6" w:rsidRDefault="00EE6A3E" w:rsidP="00EE6A3E">
      <w:pPr>
        <w:pStyle w:val="Heading1"/>
        <w:keepNext w:val="0"/>
        <w:keepLines w:val="0"/>
        <w:spacing w:before="0" w:after="0" w:line="360" w:lineRule="auto"/>
        <w:jc w:val="both"/>
        <w:rPr>
          <w:rFonts w:ascii="Times New Roman" w:hAnsi="Times New Roman"/>
          <w:kern w:val="0"/>
          <w:sz w:val="28"/>
          <w:szCs w:val="28"/>
          <w:lang w:val="en-GB"/>
        </w:rPr>
      </w:pPr>
      <w:r w:rsidRPr="00BA31F6">
        <w:rPr>
          <w:rFonts w:ascii="Times New Roman" w:hAnsi="Times New Roman"/>
          <w:kern w:val="0"/>
          <w:sz w:val="28"/>
          <w:szCs w:val="28"/>
          <w:lang w:val="en-GB"/>
        </w:rPr>
        <w:t xml:space="preserve">5.0 </w:t>
      </w:r>
      <w:r w:rsidR="003D37B8" w:rsidRPr="00BA31F6">
        <w:rPr>
          <w:rFonts w:ascii="Times New Roman" w:hAnsi="Times New Roman"/>
          <w:kern w:val="0"/>
          <w:sz w:val="28"/>
          <w:szCs w:val="28"/>
          <w:lang w:val="en-GB"/>
        </w:rPr>
        <w:t>Conclusions – Next Steps</w:t>
      </w:r>
    </w:p>
    <w:p w14:paraId="380D8672" w14:textId="14C07D81" w:rsidR="00C52080" w:rsidRPr="00C52080" w:rsidRDefault="00C52080" w:rsidP="00C52080">
      <w:pPr>
        <w:spacing w:after="0" w:line="360" w:lineRule="auto"/>
        <w:jc w:val="both"/>
        <w:rPr>
          <w:rFonts w:ascii="Times New Roman" w:eastAsia="Times New Roman" w:hAnsi="Times New Roman" w:cs="Times New Roman"/>
          <w:sz w:val="24"/>
          <w:szCs w:val="20"/>
        </w:rPr>
      </w:pPr>
      <w:r w:rsidRPr="00C52080">
        <w:rPr>
          <w:rFonts w:ascii="Times New Roman" w:eastAsia="Times New Roman" w:hAnsi="Times New Roman" w:cs="Times New Roman"/>
          <w:sz w:val="24"/>
          <w:szCs w:val="20"/>
        </w:rPr>
        <w:t xml:space="preserve">Organisations nowadays invest huge amounts of money on new technologies in an effort to become more efficient, more competitive and most importantly more profitable. However, a factor that often hinders the introduction and adoption of new technologies in the workplace is the resistance and attitude of the end users and the various employees </w:t>
      </w:r>
      <w:r w:rsidRPr="00B31514">
        <w:rPr>
          <w:rFonts w:ascii="Times New Roman" w:eastAsia="Times New Roman" w:hAnsi="Times New Roman" w:cs="Times New Roman"/>
          <w:sz w:val="24"/>
          <w:szCs w:val="20"/>
        </w:rPr>
        <w:t xml:space="preserve">who </w:t>
      </w:r>
      <w:r w:rsidR="005C30B2" w:rsidRPr="00B31514">
        <w:rPr>
          <w:rFonts w:ascii="Times New Roman" w:eastAsia="Times New Roman" w:hAnsi="Times New Roman" w:cs="Times New Roman"/>
          <w:sz w:val="24"/>
          <w:szCs w:val="20"/>
        </w:rPr>
        <w:t xml:space="preserve">are </w:t>
      </w:r>
      <w:r w:rsidRPr="00B31514">
        <w:rPr>
          <w:rFonts w:ascii="Times New Roman" w:eastAsia="Times New Roman" w:hAnsi="Times New Roman" w:cs="Times New Roman"/>
          <w:sz w:val="24"/>
          <w:szCs w:val="20"/>
        </w:rPr>
        <w:t>suppose</w:t>
      </w:r>
      <w:r w:rsidR="005C30B2" w:rsidRPr="00B31514">
        <w:rPr>
          <w:rFonts w:ascii="Times New Roman" w:eastAsia="Times New Roman" w:hAnsi="Times New Roman" w:cs="Times New Roman"/>
          <w:sz w:val="24"/>
          <w:szCs w:val="20"/>
        </w:rPr>
        <w:t>d</w:t>
      </w:r>
      <w:r w:rsidRPr="00B31514">
        <w:rPr>
          <w:rFonts w:ascii="Times New Roman" w:eastAsia="Times New Roman" w:hAnsi="Times New Roman" w:cs="Times New Roman"/>
          <w:sz w:val="24"/>
          <w:szCs w:val="20"/>
        </w:rPr>
        <w:t xml:space="preserve"> to use the new technologies. Often companies spend a lot of time, money and effort on</w:t>
      </w:r>
      <w:r w:rsidRPr="00C52080">
        <w:rPr>
          <w:rFonts w:ascii="Times New Roman" w:eastAsia="Times New Roman" w:hAnsi="Times New Roman" w:cs="Times New Roman"/>
          <w:sz w:val="24"/>
          <w:szCs w:val="20"/>
        </w:rPr>
        <w:t xml:space="preserve"> new technologies only to realise that their employees either do not use them. Although there is research that examines the factors that affect employees’ behaviour towards new technologies </w:t>
      </w:r>
      <w:r w:rsidRPr="004E7706">
        <w:rPr>
          <w:rFonts w:ascii="Times New Roman" w:eastAsia="Times New Roman" w:hAnsi="Times New Roman" w:cs="Times New Roman"/>
          <w:strike/>
          <w:sz w:val="24"/>
          <w:szCs w:val="20"/>
        </w:rPr>
        <w:t>however</w:t>
      </w:r>
      <w:r w:rsidRPr="00C52080">
        <w:rPr>
          <w:rFonts w:ascii="Times New Roman" w:eastAsia="Times New Roman" w:hAnsi="Times New Roman" w:cs="Times New Roman"/>
          <w:sz w:val="24"/>
          <w:szCs w:val="20"/>
        </w:rPr>
        <w:t xml:space="preserve">, companies are still struggling with the successful introduction of IT while there is </w:t>
      </w:r>
      <w:r w:rsidR="004E7706">
        <w:rPr>
          <w:rFonts w:ascii="Times New Roman" w:eastAsia="Times New Roman" w:hAnsi="Times New Roman" w:cs="Times New Roman"/>
          <w:sz w:val="24"/>
          <w:szCs w:val="20"/>
        </w:rPr>
        <w:t xml:space="preserve">a </w:t>
      </w:r>
      <w:r w:rsidRPr="00C52080">
        <w:rPr>
          <w:rFonts w:ascii="Times New Roman" w:eastAsia="Times New Roman" w:hAnsi="Times New Roman" w:cs="Times New Roman"/>
          <w:sz w:val="24"/>
          <w:szCs w:val="20"/>
        </w:rPr>
        <w:t>lack of cross cultural studies that investigate whether certain countries are more or less successful in introducing new technologies. Therefore, this research is making a significant contribution in examining the factors that affect the acceptance of new technologies in the workplace through a cross case analysis between UK and Hong Kong HEI</w:t>
      </w:r>
      <w:r w:rsidR="000934BA">
        <w:rPr>
          <w:rFonts w:ascii="Times New Roman" w:eastAsia="Times New Roman" w:hAnsi="Times New Roman" w:cs="Times New Roman"/>
          <w:sz w:val="24"/>
          <w:szCs w:val="20"/>
        </w:rPr>
        <w:t>s</w:t>
      </w:r>
      <w:r w:rsidRPr="00C52080">
        <w:rPr>
          <w:rFonts w:ascii="Times New Roman" w:eastAsia="Times New Roman" w:hAnsi="Times New Roman" w:cs="Times New Roman"/>
          <w:sz w:val="24"/>
          <w:szCs w:val="20"/>
        </w:rPr>
        <w:t xml:space="preserve">. </w:t>
      </w:r>
    </w:p>
    <w:p w14:paraId="3D98C09E" w14:textId="32C12DF9" w:rsidR="004E651B" w:rsidRPr="00BA31F6" w:rsidRDefault="00BA31F6" w:rsidP="00BA31F6">
      <w:pPr>
        <w:spacing w:after="0" w:line="360" w:lineRule="auto"/>
        <w:jc w:val="both"/>
        <w:rPr>
          <w:rFonts w:ascii="Times New Roman" w:eastAsia="Times New Roman" w:hAnsi="Times New Roman" w:cs="Times New Roman"/>
          <w:sz w:val="24"/>
          <w:szCs w:val="20"/>
        </w:rPr>
      </w:pPr>
      <w:r w:rsidRPr="00BA31F6">
        <w:rPr>
          <w:rFonts w:ascii="Times New Roman" w:eastAsia="Times New Roman" w:hAnsi="Times New Roman" w:cs="Times New Roman"/>
          <w:sz w:val="24"/>
          <w:szCs w:val="20"/>
        </w:rPr>
        <w:t>Therefore, t</w:t>
      </w:r>
      <w:r w:rsidR="004E651B" w:rsidRPr="00617127">
        <w:rPr>
          <w:rFonts w:ascii="Times New Roman" w:eastAsia="Times New Roman" w:hAnsi="Times New Roman" w:cs="Times New Roman"/>
          <w:sz w:val="24"/>
          <w:szCs w:val="20"/>
        </w:rPr>
        <w:t xml:space="preserve">he main objectives of our research </w:t>
      </w:r>
      <w:r w:rsidR="0089083C">
        <w:rPr>
          <w:rFonts w:ascii="Times New Roman" w:eastAsia="Times New Roman" w:hAnsi="Times New Roman" w:cs="Times New Roman"/>
          <w:sz w:val="24"/>
          <w:szCs w:val="20"/>
        </w:rPr>
        <w:t>were to</w:t>
      </w:r>
      <w:r w:rsidR="004E651B" w:rsidRPr="00617127">
        <w:rPr>
          <w:rFonts w:ascii="Times New Roman" w:eastAsia="Times New Roman" w:hAnsi="Times New Roman" w:cs="Times New Roman"/>
          <w:sz w:val="24"/>
          <w:szCs w:val="20"/>
        </w:rPr>
        <w:t xml:space="preserve">: </w:t>
      </w:r>
    </w:p>
    <w:p w14:paraId="0D3EC704" w14:textId="77777777" w:rsidR="004E651B" w:rsidRDefault="004E651B" w:rsidP="004E651B">
      <w:pPr>
        <w:pStyle w:val="Bullet"/>
        <w:numPr>
          <w:ilvl w:val="0"/>
          <w:numId w:val="1"/>
        </w:numPr>
        <w:tabs>
          <w:tab w:val="num" w:pos="284"/>
        </w:tabs>
        <w:spacing w:before="240" w:after="240"/>
        <w:ind w:left="284" w:hanging="284"/>
      </w:pPr>
      <w:r w:rsidRPr="009C3E06">
        <w:t>Examine the factors that influence IT acceptance in organisations</w:t>
      </w:r>
    </w:p>
    <w:p w14:paraId="6EA563B7" w14:textId="69DD924C" w:rsidR="004E651B" w:rsidRPr="00851D35" w:rsidRDefault="004E651B" w:rsidP="00851D35">
      <w:pPr>
        <w:pStyle w:val="Bullet"/>
        <w:numPr>
          <w:ilvl w:val="0"/>
          <w:numId w:val="1"/>
        </w:numPr>
        <w:tabs>
          <w:tab w:val="num" w:pos="284"/>
        </w:tabs>
        <w:spacing w:before="240" w:after="240"/>
        <w:ind w:left="284" w:hanging="284"/>
      </w:pPr>
      <w:r w:rsidRPr="009C3E06">
        <w:t xml:space="preserve">Investigate an individual’s attitude to IT  </w:t>
      </w:r>
    </w:p>
    <w:p w14:paraId="4FB9035B" w14:textId="5B514774" w:rsidR="004E651B" w:rsidRPr="000E25ED" w:rsidRDefault="00507A2D" w:rsidP="000E25ED">
      <w:pPr>
        <w:spacing w:after="0" w:line="360" w:lineRule="auto"/>
        <w:jc w:val="both"/>
        <w:rPr>
          <w:rFonts w:ascii="Times New Roman" w:eastAsia="Times New Roman" w:hAnsi="Times New Roman" w:cs="Times New Roman"/>
          <w:sz w:val="24"/>
          <w:szCs w:val="20"/>
        </w:rPr>
      </w:pPr>
      <w:r w:rsidRPr="00FF5A68">
        <w:rPr>
          <w:rFonts w:ascii="Times New Roman" w:eastAsia="Times New Roman" w:hAnsi="Times New Roman" w:cs="Times New Roman"/>
          <w:sz w:val="24"/>
          <w:szCs w:val="20"/>
        </w:rPr>
        <w:t xml:space="preserve">Our study found that </w:t>
      </w:r>
      <w:r w:rsidR="00606329" w:rsidRPr="00FF5A68">
        <w:rPr>
          <w:rFonts w:ascii="Times New Roman" w:eastAsia="Times New Roman" w:hAnsi="Times New Roman" w:cs="Times New Roman"/>
          <w:sz w:val="24"/>
          <w:szCs w:val="20"/>
        </w:rPr>
        <w:t>the staff have a higher Behavioral Intention to use new technologies in the workpl</w:t>
      </w:r>
      <w:r w:rsidRPr="00FF5A68">
        <w:rPr>
          <w:rFonts w:ascii="Times New Roman" w:eastAsia="Times New Roman" w:hAnsi="Times New Roman" w:cs="Times New Roman"/>
          <w:sz w:val="24"/>
          <w:szCs w:val="20"/>
        </w:rPr>
        <w:t>ace if they feel that the new technology will help them perform better in their jobs</w:t>
      </w:r>
      <w:r w:rsidR="00606329" w:rsidRPr="00FF5A68">
        <w:rPr>
          <w:rFonts w:ascii="Times New Roman" w:eastAsia="Times New Roman" w:hAnsi="Times New Roman" w:cs="Times New Roman"/>
          <w:sz w:val="24"/>
          <w:szCs w:val="20"/>
        </w:rPr>
        <w:t xml:space="preserve">. </w:t>
      </w:r>
      <w:r w:rsidRPr="00FF5A68">
        <w:rPr>
          <w:rFonts w:ascii="Times New Roman" w:eastAsia="Times New Roman" w:hAnsi="Times New Roman" w:cs="Times New Roman"/>
          <w:sz w:val="24"/>
          <w:szCs w:val="20"/>
        </w:rPr>
        <w:t xml:space="preserve">In order to realise the importance and relevance of new technologies staff need to be appropriately educated of any new systems while senior management must be seen by their staff as supporting the use of new technologies. Also, we found </w:t>
      </w:r>
      <w:r w:rsidRPr="00B31514">
        <w:rPr>
          <w:rFonts w:ascii="Times New Roman" w:eastAsia="Times New Roman" w:hAnsi="Times New Roman" w:cs="Times New Roman"/>
          <w:sz w:val="24"/>
          <w:szCs w:val="20"/>
        </w:rPr>
        <w:t xml:space="preserve">that there is no significant difference between the two universities possibly because academic staff </w:t>
      </w:r>
      <w:r w:rsidR="00AE192A" w:rsidRPr="00B31514">
        <w:rPr>
          <w:rFonts w:ascii="Times New Roman" w:eastAsia="Times New Roman" w:hAnsi="Times New Roman" w:cs="Times New Roman"/>
          <w:sz w:val="24"/>
          <w:szCs w:val="20"/>
        </w:rPr>
        <w:t>have</w:t>
      </w:r>
      <w:r w:rsidRPr="00B31514">
        <w:rPr>
          <w:rFonts w:ascii="Times New Roman" w:eastAsia="Times New Roman" w:hAnsi="Times New Roman" w:cs="Times New Roman"/>
          <w:sz w:val="24"/>
          <w:szCs w:val="20"/>
        </w:rPr>
        <w:t xml:space="preserve"> frequent contacts with the international academic society.  This might be the case because</w:t>
      </w:r>
      <w:r w:rsidR="00AE192A" w:rsidRPr="00B31514">
        <w:rPr>
          <w:rFonts w:ascii="Times New Roman" w:eastAsia="Times New Roman" w:hAnsi="Times New Roman" w:cs="Times New Roman"/>
          <w:sz w:val="24"/>
          <w:szCs w:val="20"/>
        </w:rPr>
        <w:t>,</w:t>
      </w:r>
      <w:r w:rsidRPr="00B31514">
        <w:rPr>
          <w:rFonts w:ascii="Times New Roman" w:eastAsia="Times New Roman" w:hAnsi="Times New Roman" w:cs="Times New Roman"/>
          <w:sz w:val="24"/>
          <w:szCs w:val="20"/>
        </w:rPr>
        <w:t xml:space="preserve"> although</w:t>
      </w:r>
      <w:r w:rsidRPr="00FF5A68">
        <w:rPr>
          <w:rFonts w:ascii="Times New Roman" w:eastAsia="Times New Roman" w:hAnsi="Times New Roman" w:cs="Times New Roman"/>
          <w:sz w:val="24"/>
          <w:szCs w:val="20"/>
        </w:rPr>
        <w:t xml:space="preserve"> university staff might treat new technologies differently than in other sectors universities have a similar culture unique to the sector. However, this needs to be further investigated in future research in order to measure the scores in the cultural dimensions in the university context. </w:t>
      </w:r>
    </w:p>
    <w:p w14:paraId="776C4ED5" w14:textId="043F179C" w:rsidR="00E048D7" w:rsidRPr="000E25ED" w:rsidRDefault="001174B6" w:rsidP="000E25ED">
      <w:pPr>
        <w:spacing w:after="0" w:line="360" w:lineRule="auto"/>
        <w:jc w:val="both"/>
        <w:rPr>
          <w:rFonts w:ascii="Times New Roman" w:eastAsia="Times New Roman" w:hAnsi="Times New Roman" w:cs="Times New Roman"/>
          <w:sz w:val="24"/>
          <w:szCs w:val="20"/>
        </w:rPr>
      </w:pPr>
      <w:r w:rsidRPr="000E25ED">
        <w:rPr>
          <w:rFonts w:ascii="Times New Roman" w:eastAsia="Times New Roman" w:hAnsi="Times New Roman" w:cs="Times New Roman"/>
          <w:sz w:val="24"/>
          <w:szCs w:val="20"/>
        </w:rPr>
        <w:t xml:space="preserve">In addition, </w:t>
      </w:r>
      <w:r w:rsidR="00E048D7" w:rsidRPr="000E25ED">
        <w:rPr>
          <w:rFonts w:ascii="Times New Roman" w:eastAsia="Times New Roman" w:hAnsi="Times New Roman" w:cs="Times New Roman"/>
          <w:sz w:val="24"/>
          <w:szCs w:val="20"/>
        </w:rPr>
        <w:t>hypotheses H2, H3 and H4 are not supported</w:t>
      </w:r>
      <w:r w:rsidRPr="000E25ED">
        <w:rPr>
          <w:rFonts w:ascii="Times New Roman" w:eastAsia="Times New Roman" w:hAnsi="Times New Roman" w:cs="Times New Roman"/>
          <w:sz w:val="24"/>
          <w:szCs w:val="20"/>
        </w:rPr>
        <w:t xml:space="preserve"> in this research</w:t>
      </w:r>
      <w:r w:rsidR="00E048D7" w:rsidRPr="000E25ED">
        <w:rPr>
          <w:rFonts w:ascii="Times New Roman" w:eastAsia="Times New Roman" w:hAnsi="Times New Roman" w:cs="Times New Roman"/>
          <w:sz w:val="24"/>
          <w:szCs w:val="20"/>
        </w:rPr>
        <w:t>.  This means that in both the UK university and HK university, the staff</w:t>
      </w:r>
      <w:r w:rsidR="00AE192A">
        <w:rPr>
          <w:rFonts w:ascii="Times New Roman" w:eastAsia="Times New Roman" w:hAnsi="Times New Roman" w:cs="Times New Roman"/>
          <w:sz w:val="24"/>
          <w:szCs w:val="20"/>
        </w:rPr>
        <w:t>s</w:t>
      </w:r>
      <w:r w:rsidR="00E048D7" w:rsidRPr="000E25ED">
        <w:rPr>
          <w:rFonts w:ascii="Times New Roman" w:eastAsia="Times New Roman" w:hAnsi="Times New Roman" w:cs="Times New Roman"/>
          <w:sz w:val="24"/>
          <w:szCs w:val="20"/>
        </w:rPr>
        <w:t xml:space="preserve">’ Behavioral Intention to adopt new technologies is not positively associated with effort expectancy (EE), social influence (SI) and facilitating conditions (FC).  </w:t>
      </w:r>
      <w:r w:rsidRPr="000E25ED">
        <w:rPr>
          <w:rFonts w:ascii="Times New Roman" w:eastAsia="Times New Roman" w:hAnsi="Times New Roman" w:cs="Times New Roman"/>
          <w:sz w:val="24"/>
          <w:szCs w:val="20"/>
        </w:rPr>
        <w:t xml:space="preserve">We believe that this might be the case due to the unique environment that </w:t>
      </w:r>
      <w:r w:rsidR="00E048D7" w:rsidRPr="000E25ED">
        <w:rPr>
          <w:rFonts w:ascii="Times New Roman" w:eastAsia="Times New Roman" w:hAnsi="Times New Roman" w:cs="Times New Roman"/>
          <w:sz w:val="24"/>
          <w:szCs w:val="20"/>
        </w:rPr>
        <w:t>universities</w:t>
      </w:r>
      <w:r w:rsidRPr="000E25ED">
        <w:rPr>
          <w:rFonts w:ascii="Times New Roman" w:eastAsia="Times New Roman" w:hAnsi="Times New Roman" w:cs="Times New Roman"/>
          <w:sz w:val="24"/>
          <w:szCs w:val="20"/>
        </w:rPr>
        <w:t xml:space="preserve"> operate in.</w:t>
      </w:r>
      <w:r w:rsidR="00E048D7" w:rsidRPr="000E25ED">
        <w:rPr>
          <w:rFonts w:ascii="Times New Roman" w:eastAsia="Times New Roman" w:hAnsi="Times New Roman" w:cs="Times New Roman"/>
          <w:sz w:val="24"/>
          <w:szCs w:val="20"/>
        </w:rPr>
        <w:t xml:space="preserve"> </w:t>
      </w:r>
      <w:r w:rsidRPr="000E25ED">
        <w:rPr>
          <w:rFonts w:ascii="Times New Roman" w:eastAsia="Times New Roman" w:hAnsi="Times New Roman" w:cs="Times New Roman"/>
          <w:sz w:val="24"/>
          <w:szCs w:val="20"/>
        </w:rPr>
        <w:t xml:space="preserve">HE institutions </w:t>
      </w:r>
      <w:r w:rsidR="00E048D7" w:rsidRPr="000E25ED">
        <w:rPr>
          <w:rFonts w:ascii="Times New Roman" w:eastAsia="Times New Roman" w:hAnsi="Times New Roman" w:cs="Times New Roman"/>
          <w:sz w:val="24"/>
          <w:szCs w:val="20"/>
        </w:rPr>
        <w:t xml:space="preserve">have a tradition </w:t>
      </w:r>
      <w:r w:rsidRPr="000E25ED">
        <w:rPr>
          <w:rFonts w:ascii="Times New Roman" w:eastAsia="Times New Roman" w:hAnsi="Times New Roman" w:cs="Times New Roman"/>
          <w:sz w:val="24"/>
          <w:szCs w:val="20"/>
        </w:rPr>
        <w:t>of encouraging</w:t>
      </w:r>
      <w:r w:rsidR="00E048D7" w:rsidRPr="000E25ED">
        <w:rPr>
          <w:rFonts w:ascii="Times New Roman" w:eastAsia="Times New Roman" w:hAnsi="Times New Roman" w:cs="Times New Roman"/>
          <w:sz w:val="24"/>
          <w:szCs w:val="20"/>
        </w:rPr>
        <w:t xml:space="preserve"> independent and freethinking among its staff.  Therefore, the staff are less likely </w:t>
      </w:r>
      <w:r w:rsidRPr="000E25ED">
        <w:rPr>
          <w:rFonts w:ascii="Times New Roman" w:eastAsia="Times New Roman" w:hAnsi="Times New Roman" w:cs="Times New Roman"/>
          <w:sz w:val="24"/>
          <w:szCs w:val="20"/>
        </w:rPr>
        <w:t xml:space="preserve">to be influence by their social environment. However, future research can </w:t>
      </w:r>
      <w:r w:rsidR="000E25ED" w:rsidRPr="000E25ED">
        <w:rPr>
          <w:rFonts w:ascii="Times New Roman" w:eastAsia="Times New Roman" w:hAnsi="Times New Roman" w:cs="Times New Roman"/>
          <w:sz w:val="24"/>
          <w:szCs w:val="20"/>
        </w:rPr>
        <w:t>further</w:t>
      </w:r>
      <w:r w:rsidRPr="000E25ED">
        <w:rPr>
          <w:rFonts w:ascii="Times New Roman" w:eastAsia="Times New Roman" w:hAnsi="Times New Roman" w:cs="Times New Roman"/>
          <w:sz w:val="24"/>
          <w:szCs w:val="20"/>
        </w:rPr>
        <w:t xml:space="preserve"> explore the</w:t>
      </w:r>
      <w:r w:rsidR="000E25ED" w:rsidRPr="000E25ED">
        <w:rPr>
          <w:rFonts w:ascii="Times New Roman" w:eastAsia="Times New Roman" w:hAnsi="Times New Roman" w:cs="Times New Roman"/>
          <w:sz w:val="24"/>
          <w:szCs w:val="20"/>
        </w:rPr>
        <w:t>se</w:t>
      </w:r>
      <w:r w:rsidRPr="000E25ED">
        <w:rPr>
          <w:rFonts w:ascii="Times New Roman" w:eastAsia="Times New Roman" w:hAnsi="Times New Roman" w:cs="Times New Roman"/>
          <w:sz w:val="24"/>
          <w:szCs w:val="20"/>
        </w:rPr>
        <w:t xml:space="preserve"> </w:t>
      </w:r>
      <w:r w:rsidR="000E25ED" w:rsidRPr="000E25ED">
        <w:rPr>
          <w:rFonts w:ascii="Times New Roman" w:eastAsia="Times New Roman" w:hAnsi="Times New Roman" w:cs="Times New Roman"/>
          <w:sz w:val="24"/>
          <w:szCs w:val="20"/>
        </w:rPr>
        <w:t xml:space="preserve">factors by focusing on a more </w:t>
      </w:r>
      <w:r w:rsidR="000E25ED" w:rsidRPr="00B31514">
        <w:rPr>
          <w:rFonts w:ascii="Times New Roman" w:eastAsia="Times New Roman" w:hAnsi="Times New Roman" w:cs="Times New Roman"/>
          <w:sz w:val="24"/>
          <w:szCs w:val="20"/>
        </w:rPr>
        <w:t xml:space="preserve">specific technology </w:t>
      </w:r>
      <w:r w:rsidR="00052116" w:rsidRPr="00B31514">
        <w:rPr>
          <w:rFonts w:ascii="Times New Roman" w:eastAsia="Times New Roman" w:hAnsi="Times New Roman" w:cs="Times New Roman"/>
          <w:sz w:val="24"/>
          <w:szCs w:val="20"/>
        </w:rPr>
        <w:t>e.g.</w:t>
      </w:r>
      <w:r w:rsidR="000E25ED" w:rsidRPr="00B31514">
        <w:rPr>
          <w:rFonts w:ascii="Times New Roman" w:eastAsia="Times New Roman" w:hAnsi="Times New Roman" w:cs="Times New Roman"/>
          <w:sz w:val="24"/>
          <w:szCs w:val="20"/>
        </w:rPr>
        <w:t xml:space="preserve"> enterprise cloud</w:t>
      </w:r>
      <w:r w:rsidR="00052116" w:rsidRPr="00B31514">
        <w:rPr>
          <w:rFonts w:ascii="Times New Roman" w:eastAsia="Times New Roman" w:hAnsi="Times New Roman" w:cs="Times New Roman"/>
          <w:sz w:val="24"/>
          <w:szCs w:val="20"/>
        </w:rPr>
        <w:t xml:space="preserve"> computing</w:t>
      </w:r>
      <w:r w:rsidR="000E25ED" w:rsidRPr="00B31514">
        <w:rPr>
          <w:rFonts w:ascii="Times New Roman" w:eastAsia="Times New Roman" w:hAnsi="Times New Roman" w:cs="Times New Roman"/>
          <w:sz w:val="24"/>
          <w:szCs w:val="20"/>
        </w:rPr>
        <w:t>.</w:t>
      </w:r>
      <w:r w:rsidR="000E25ED" w:rsidRPr="000E25ED">
        <w:rPr>
          <w:rFonts w:ascii="Times New Roman" w:eastAsia="Times New Roman" w:hAnsi="Times New Roman" w:cs="Times New Roman"/>
          <w:sz w:val="24"/>
          <w:szCs w:val="20"/>
        </w:rPr>
        <w:t xml:space="preserve"> </w:t>
      </w:r>
    </w:p>
    <w:p w14:paraId="68639872" w14:textId="11AE1700" w:rsidR="003D37B8" w:rsidRPr="00661687" w:rsidRDefault="006D53A7" w:rsidP="00661687">
      <w:pPr>
        <w:spacing w:after="0" w:line="360" w:lineRule="auto"/>
        <w:jc w:val="both"/>
        <w:rPr>
          <w:rFonts w:ascii="Times New Roman" w:eastAsia="Times New Roman" w:hAnsi="Times New Roman" w:cs="Times New Roman"/>
          <w:sz w:val="24"/>
          <w:szCs w:val="20"/>
        </w:rPr>
      </w:pPr>
      <w:r w:rsidRPr="006D53A7">
        <w:rPr>
          <w:rFonts w:ascii="Times New Roman" w:eastAsia="Times New Roman" w:hAnsi="Times New Roman" w:cs="Times New Roman"/>
          <w:sz w:val="24"/>
          <w:szCs w:val="20"/>
        </w:rPr>
        <w:t xml:space="preserve">Our research </w:t>
      </w:r>
      <w:r w:rsidR="00F53138">
        <w:rPr>
          <w:rFonts w:ascii="Times New Roman" w:eastAsia="Times New Roman" w:hAnsi="Times New Roman" w:cs="Times New Roman"/>
          <w:sz w:val="24"/>
          <w:szCs w:val="20"/>
        </w:rPr>
        <w:t>contributes</w:t>
      </w:r>
      <w:r w:rsidRPr="006D53A7">
        <w:rPr>
          <w:rFonts w:ascii="Times New Roman" w:eastAsia="Times New Roman" w:hAnsi="Times New Roman" w:cs="Times New Roman"/>
          <w:sz w:val="24"/>
          <w:szCs w:val="20"/>
        </w:rPr>
        <w:t xml:space="preserve"> in theory as well as in practice. From a theoretical perspective we are building on existing literature that has utilised the UTAUT model and we are providing a </w:t>
      </w:r>
      <w:r w:rsidR="007C7FBE">
        <w:rPr>
          <w:rFonts w:ascii="Times New Roman" w:eastAsia="Times New Roman" w:hAnsi="Times New Roman" w:cs="Times New Roman"/>
          <w:sz w:val="24"/>
          <w:szCs w:val="20"/>
        </w:rPr>
        <w:t>further</w:t>
      </w:r>
      <w:r w:rsidRPr="006D53A7">
        <w:rPr>
          <w:rFonts w:ascii="Times New Roman" w:eastAsia="Times New Roman" w:hAnsi="Times New Roman" w:cs="Times New Roman"/>
          <w:sz w:val="24"/>
          <w:szCs w:val="20"/>
        </w:rPr>
        <w:t xml:space="preserve"> </w:t>
      </w:r>
      <w:r w:rsidR="007C7FBE">
        <w:rPr>
          <w:rFonts w:ascii="Times New Roman" w:eastAsia="Times New Roman" w:hAnsi="Times New Roman" w:cs="Times New Roman"/>
          <w:sz w:val="24"/>
          <w:szCs w:val="20"/>
        </w:rPr>
        <w:t>understanding</w:t>
      </w:r>
      <w:r w:rsidRPr="006D53A7">
        <w:rPr>
          <w:rFonts w:ascii="Times New Roman" w:eastAsia="Times New Roman" w:hAnsi="Times New Roman" w:cs="Times New Roman"/>
          <w:sz w:val="24"/>
          <w:szCs w:val="20"/>
        </w:rPr>
        <w:t xml:space="preserve"> of the factors that can affect the acceptance of new technologies in organisations. From a practical perspective we believe that our findings can enable managers </w:t>
      </w:r>
      <w:r w:rsidR="005A0AA1">
        <w:rPr>
          <w:rFonts w:ascii="Times New Roman" w:eastAsia="Times New Roman" w:hAnsi="Times New Roman" w:cs="Times New Roman"/>
          <w:sz w:val="24"/>
          <w:szCs w:val="20"/>
        </w:rPr>
        <w:t xml:space="preserve">and practitioners in </w:t>
      </w:r>
      <w:r w:rsidR="005A0AA1" w:rsidRPr="00B31514">
        <w:rPr>
          <w:rFonts w:ascii="Times New Roman" w:eastAsia="Times New Roman" w:hAnsi="Times New Roman" w:cs="Times New Roman"/>
          <w:sz w:val="24"/>
          <w:szCs w:val="20"/>
        </w:rPr>
        <w:t>organisations</w:t>
      </w:r>
      <w:r w:rsidR="00052116" w:rsidRPr="00B31514">
        <w:rPr>
          <w:rFonts w:ascii="Times New Roman" w:eastAsia="Times New Roman" w:hAnsi="Times New Roman" w:cs="Times New Roman"/>
          <w:sz w:val="24"/>
          <w:szCs w:val="20"/>
        </w:rPr>
        <w:t>,</w:t>
      </w:r>
      <w:r w:rsidR="005A0AA1" w:rsidRPr="00B31514">
        <w:rPr>
          <w:rFonts w:ascii="Times New Roman" w:eastAsia="Times New Roman" w:hAnsi="Times New Roman" w:cs="Times New Roman"/>
          <w:sz w:val="24"/>
          <w:szCs w:val="20"/>
        </w:rPr>
        <w:t xml:space="preserve"> </w:t>
      </w:r>
      <w:r w:rsidR="00D03E45" w:rsidRPr="00B31514">
        <w:rPr>
          <w:rFonts w:ascii="Times New Roman" w:eastAsia="Times New Roman" w:hAnsi="Times New Roman" w:cs="Times New Roman"/>
          <w:sz w:val="24"/>
          <w:szCs w:val="20"/>
        </w:rPr>
        <w:t>especially</w:t>
      </w:r>
      <w:r w:rsidR="005A0AA1" w:rsidRPr="00B31514">
        <w:rPr>
          <w:rFonts w:ascii="Times New Roman" w:eastAsia="Times New Roman" w:hAnsi="Times New Roman" w:cs="Times New Roman"/>
          <w:sz w:val="24"/>
          <w:szCs w:val="20"/>
        </w:rPr>
        <w:t xml:space="preserve"> </w:t>
      </w:r>
      <w:r w:rsidRPr="00B31514">
        <w:rPr>
          <w:rFonts w:ascii="Times New Roman" w:eastAsia="Times New Roman" w:hAnsi="Times New Roman" w:cs="Times New Roman"/>
          <w:sz w:val="24"/>
          <w:szCs w:val="20"/>
        </w:rPr>
        <w:t>in HE institutions</w:t>
      </w:r>
      <w:r w:rsidR="00052116" w:rsidRPr="00B31514">
        <w:rPr>
          <w:rFonts w:ascii="Times New Roman" w:eastAsia="Times New Roman" w:hAnsi="Times New Roman" w:cs="Times New Roman"/>
          <w:sz w:val="24"/>
          <w:szCs w:val="20"/>
        </w:rPr>
        <w:t>,</w:t>
      </w:r>
      <w:r w:rsidRPr="006D53A7">
        <w:rPr>
          <w:rFonts w:ascii="Times New Roman" w:eastAsia="Times New Roman" w:hAnsi="Times New Roman" w:cs="Times New Roman"/>
          <w:sz w:val="24"/>
          <w:szCs w:val="20"/>
        </w:rPr>
        <w:t xml:space="preserve"> to be better equipped regarding the introduction of new technologies by allowing them to address those factors that could potentially hinder any new technology investment and therefore increase the acceptance and smooth adoption of IT. </w:t>
      </w:r>
    </w:p>
    <w:p w14:paraId="08FC0F47" w14:textId="4D3CD7EF" w:rsidR="00B03084" w:rsidRPr="0020513E" w:rsidRDefault="0093190D" w:rsidP="00EE6A3E">
      <w:pPr>
        <w:pStyle w:val="Heading1"/>
        <w:keepNext w:val="0"/>
        <w:keepLines w:val="0"/>
        <w:spacing w:before="0" w:after="0" w:line="360" w:lineRule="auto"/>
        <w:jc w:val="both"/>
        <w:rPr>
          <w:rFonts w:ascii="Times New Roman" w:hAnsi="Times New Roman"/>
          <w:kern w:val="0"/>
          <w:sz w:val="28"/>
          <w:szCs w:val="28"/>
          <w:lang w:val="en-GB"/>
        </w:rPr>
      </w:pPr>
      <w:r>
        <w:rPr>
          <w:rFonts w:ascii="Times New Roman" w:hAnsi="Times New Roman"/>
          <w:kern w:val="0"/>
          <w:sz w:val="28"/>
          <w:szCs w:val="28"/>
          <w:lang w:val="en-GB"/>
        </w:rPr>
        <w:t xml:space="preserve">6.0 </w:t>
      </w:r>
      <w:r w:rsidR="001353D5" w:rsidRPr="0020513E">
        <w:rPr>
          <w:rFonts w:ascii="Times New Roman" w:hAnsi="Times New Roman"/>
          <w:kern w:val="0"/>
          <w:sz w:val="28"/>
          <w:szCs w:val="28"/>
          <w:lang w:val="en-GB"/>
        </w:rPr>
        <w:t xml:space="preserve">References </w:t>
      </w:r>
    </w:p>
    <w:p w14:paraId="6FA7A432" w14:textId="77777777"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Agarwal, R., and Karahanna, E. 2000. “Time Flies When You’re Having Fun: Cognitive absorption and beliefs about information technology usage,” </w:t>
      </w:r>
      <w:r w:rsidRPr="008F7196">
        <w:rPr>
          <w:rFonts w:ascii="Arial" w:eastAsia="SimSun" w:hAnsi="Arial" w:cs="Arial"/>
          <w:i/>
          <w:sz w:val="20"/>
          <w:szCs w:val="20"/>
        </w:rPr>
        <w:t xml:space="preserve">MIS Quarterly, </w:t>
      </w:r>
      <w:r w:rsidRPr="008F7196">
        <w:rPr>
          <w:rFonts w:ascii="Arial" w:eastAsia="SimSun" w:hAnsi="Arial" w:cs="Arial"/>
          <w:sz w:val="20"/>
          <w:szCs w:val="20"/>
        </w:rPr>
        <w:t>(24:4), pp. 665-694</w:t>
      </w:r>
    </w:p>
    <w:p w14:paraId="0D52F526" w14:textId="77777777"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Ajzen, I. 1985. “From Intentions to Actions; A Theory of Planned Behavior,” in J. Kuhl and J.Beckmann (Eds). </w:t>
      </w:r>
      <w:r w:rsidRPr="008F7196">
        <w:rPr>
          <w:rFonts w:ascii="Arial" w:eastAsia="SimSun" w:hAnsi="Arial" w:cs="Arial"/>
          <w:i/>
          <w:sz w:val="20"/>
          <w:szCs w:val="20"/>
        </w:rPr>
        <w:t>Action Control: From Cognition to Behavior</w:t>
      </w:r>
      <w:r w:rsidRPr="008F7196">
        <w:rPr>
          <w:rFonts w:ascii="Arial" w:eastAsia="SimSun" w:hAnsi="Arial" w:cs="Arial"/>
          <w:sz w:val="20"/>
          <w:szCs w:val="20"/>
        </w:rPr>
        <w:t xml:space="preserve">, </w:t>
      </w:r>
      <w:r w:rsidRPr="008F7196">
        <w:rPr>
          <w:rFonts w:ascii="Arial" w:eastAsia="SimSun" w:hAnsi="Arial" w:cs="Arial"/>
          <w:i/>
          <w:sz w:val="20"/>
          <w:szCs w:val="20"/>
        </w:rPr>
        <w:t xml:space="preserve">New York: Springer-Verlage, </w:t>
      </w:r>
      <w:r w:rsidRPr="008F7196">
        <w:rPr>
          <w:rFonts w:ascii="Arial" w:eastAsia="SimSun" w:hAnsi="Arial" w:cs="Arial"/>
          <w:sz w:val="20"/>
          <w:szCs w:val="20"/>
        </w:rPr>
        <w:t>pp.11-39</w:t>
      </w:r>
    </w:p>
    <w:p w14:paraId="72A4423F" w14:textId="77777777"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Arasteh, A., Aliahmadi, A., Mahmoodi, H.S. and Mohammadpour, M. O 2011. “Role of information technology in business revolution,” </w:t>
      </w:r>
      <w:r w:rsidRPr="008F7196">
        <w:rPr>
          <w:rFonts w:ascii="Arial" w:eastAsia="SimSun" w:hAnsi="Arial" w:cs="Arial"/>
          <w:i/>
          <w:sz w:val="20"/>
          <w:szCs w:val="20"/>
        </w:rPr>
        <w:t>Int J Adv Manuf Technol, 53</w:t>
      </w:r>
      <w:r w:rsidRPr="008F7196">
        <w:rPr>
          <w:rFonts w:ascii="Arial" w:eastAsia="SimSun" w:hAnsi="Arial" w:cs="Arial"/>
          <w:sz w:val="20"/>
          <w:szCs w:val="20"/>
        </w:rPr>
        <w:t>, pp.411-420</w:t>
      </w:r>
    </w:p>
    <w:p w14:paraId="228E55BD" w14:textId="77777777" w:rsidR="00FB2527" w:rsidRPr="008F7196" w:rsidRDefault="00FB2527" w:rsidP="00FB2527">
      <w:pPr>
        <w:spacing w:after="0" w:line="240" w:lineRule="auto"/>
        <w:ind w:left="720" w:hanging="720"/>
        <w:contextualSpacing/>
        <w:jc w:val="both"/>
        <w:rPr>
          <w:rFonts w:ascii="Arial" w:hAnsi="Arial" w:cs="Arial"/>
          <w:sz w:val="20"/>
          <w:szCs w:val="20"/>
        </w:rPr>
      </w:pPr>
      <w:r w:rsidRPr="008F7196">
        <w:rPr>
          <w:rFonts w:ascii="Arial" w:hAnsi="Arial" w:cs="Arial"/>
          <w:sz w:val="20"/>
          <w:szCs w:val="20"/>
        </w:rPr>
        <w:t>Aubert, B.A, Barki, H., Patry, M. and Roy, V. 2008. “A multi-level, multi-theory perspective of information technology implementation</w:t>
      </w:r>
      <w:r w:rsidRPr="008F7196">
        <w:rPr>
          <w:rFonts w:ascii="Arial" w:hAnsi="Arial" w:cs="Arial"/>
          <w:i/>
          <w:sz w:val="20"/>
          <w:szCs w:val="20"/>
        </w:rPr>
        <w:t>,” Information Systems Journal, (</w:t>
      </w:r>
      <w:r w:rsidRPr="008F7196">
        <w:rPr>
          <w:rFonts w:ascii="Arial" w:hAnsi="Arial" w:cs="Arial"/>
          <w:sz w:val="20"/>
          <w:szCs w:val="20"/>
        </w:rPr>
        <w:t>18), pp. 45-71.</w:t>
      </w:r>
    </w:p>
    <w:p w14:paraId="497BE809" w14:textId="77777777"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Bagozzi, R.P. 2007. “The legacy of the technology acceptance model and a proposal for a paradigm shift,”  </w:t>
      </w:r>
      <w:r w:rsidRPr="008F7196">
        <w:rPr>
          <w:rFonts w:ascii="Arial" w:eastAsia="SimSun" w:hAnsi="Arial" w:cs="Arial"/>
          <w:i/>
          <w:sz w:val="20"/>
          <w:szCs w:val="20"/>
        </w:rPr>
        <w:t xml:space="preserve">Journal of the Association for Information Systems, (8:4), </w:t>
      </w:r>
      <w:r w:rsidRPr="008F7196">
        <w:rPr>
          <w:rFonts w:ascii="Arial" w:eastAsia="SimSun" w:hAnsi="Arial" w:cs="Arial"/>
          <w:sz w:val="20"/>
          <w:szCs w:val="20"/>
        </w:rPr>
        <w:t>pp.244-254.</w:t>
      </w:r>
    </w:p>
    <w:p w14:paraId="318179D6" w14:textId="1E9F3364" w:rsidR="00FB2527" w:rsidRPr="008F7196" w:rsidRDefault="00FB2527" w:rsidP="00FB2527">
      <w:pPr>
        <w:spacing w:after="0" w:line="240" w:lineRule="auto"/>
        <w:ind w:left="720" w:hanging="720"/>
        <w:jc w:val="both"/>
        <w:rPr>
          <w:rFonts w:ascii="Arial" w:hAnsi="Arial" w:cs="Arial"/>
          <w:sz w:val="20"/>
          <w:szCs w:val="20"/>
          <w:shd w:val="clear" w:color="auto" w:fill="FFFFFF"/>
        </w:rPr>
      </w:pPr>
      <w:r w:rsidRPr="008F7196">
        <w:rPr>
          <w:rFonts w:ascii="Arial" w:hAnsi="Arial" w:cs="Arial"/>
          <w:sz w:val="20"/>
          <w:szCs w:val="20"/>
          <w:shd w:val="clear" w:color="auto" w:fill="FFFFFF"/>
        </w:rPr>
        <w:t>Behrend, T. S.</w:t>
      </w:r>
      <w:r w:rsidR="00082ECF">
        <w:rPr>
          <w:rFonts w:ascii="Arial" w:hAnsi="Arial" w:cs="Arial"/>
          <w:sz w:val="20"/>
          <w:szCs w:val="20"/>
          <w:shd w:val="clear" w:color="auto" w:fill="FFFFFF"/>
        </w:rPr>
        <w:t>, Wiebe, E. N., London, J. E. and</w:t>
      </w:r>
      <w:r w:rsidRPr="008F7196">
        <w:rPr>
          <w:rFonts w:ascii="Arial" w:hAnsi="Arial" w:cs="Arial"/>
          <w:sz w:val="20"/>
          <w:szCs w:val="20"/>
          <w:shd w:val="clear" w:color="auto" w:fill="FFFFFF"/>
        </w:rPr>
        <w:t xml:space="preserve"> Johnson, E. C. (2011). Cloud computing adoption and usage in community colleges. </w:t>
      </w:r>
      <w:r w:rsidR="0087268B">
        <w:rPr>
          <w:rFonts w:ascii="Arial" w:hAnsi="Arial" w:cs="Arial"/>
          <w:i/>
          <w:iCs/>
          <w:sz w:val="20"/>
          <w:szCs w:val="20"/>
          <w:shd w:val="clear" w:color="auto" w:fill="FFFFFF"/>
        </w:rPr>
        <w:t>Behavior</w:t>
      </w:r>
      <w:r w:rsidR="00082ECF">
        <w:rPr>
          <w:rFonts w:ascii="Arial" w:hAnsi="Arial" w:cs="Arial"/>
          <w:i/>
          <w:iCs/>
          <w:sz w:val="20"/>
          <w:szCs w:val="20"/>
          <w:shd w:val="clear" w:color="auto" w:fill="FFFFFF"/>
        </w:rPr>
        <w:t xml:space="preserve"> and</w:t>
      </w:r>
      <w:r w:rsidRPr="008F7196">
        <w:rPr>
          <w:rFonts w:ascii="Arial" w:hAnsi="Arial" w:cs="Arial"/>
          <w:i/>
          <w:iCs/>
          <w:sz w:val="20"/>
          <w:szCs w:val="20"/>
          <w:shd w:val="clear" w:color="auto" w:fill="FFFFFF"/>
        </w:rPr>
        <w:t xml:space="preserve"> Information Technology</w:t>
      </w:r>
      <w:r w:rsidRPr="008F7196">
        <w:rPr>
          <w:rFonts w:ascii="Arial" w:hAnsi="Arial" w:cs="Arial"/>
          <w:sz w:val="20"/>
          <w:szCs w:val="20"/>
          <w:shd w:val="clear" w:color="auto" w:fill="FFFFFF"/>
        </w:rPr>
        <w:t>, </w:t>
      </w:r>
      <w:r w:rsidRPr="008F7196">
        <w:rPr>
          <w:rFonts w:ascii="Arial" w:hAnsi="Arial" w:cs="Arial"/>
          <w:i/>
          <w:iCs/>
          <w:sz w:val="20"/>
          <w:szCs w:val="20"/>
          <w:shd w:val="clear" w:color="auto" w:fill="FFFFFF"/>
        </w:rPr>
        <w:t>30</w:t>
      </w:r>
      <w:r w:rsidRPr="008F7196">
        <w:rPr>
          <w:rFonts w:ascii="Arial" w:hAnsi="Arial" w:cs="Arial"/>
          <w:sz w:val="20"/>
          <w:szCs w:val="20"/>
          <w:shd w:val="clear" w:color="auto" w:fill="FFFFFF"/>
        </w:rPr>
        <w:t xml:space="preserve">(2), 231-240. </w:t>
      </w:r>
    </w:p>
    <w:p w14:paraId="5F98D9B7" w14:textId="33A8EE2D" w:rsidR="00FB2527" w:rsidRPr="008F7196" w:rsidRDefault="00FB2527" w:rsidP="00FB2527">
      <w:pPr>
        <w:spacing w:after="0" w:line="240" w:lineRule="auto"/>
        <w:ind w:left="720" w:hanging="720"/>
        <w:contextualSpacing/>
        <w:jc w:val="both"/>
        <w:rPr>
          <w:rFonts w:ascii="Arial" w:hAnsi="Arial" w:cs="Arial"/>
          <w:sz w:val="20"/>
          <w:szCs w:val="20"/>
        </w:rPr>
      </w:pPr>
      <w:r w:rsidRPr="008F7196">
        <w:rPr>
          <w:rFonts w:ascii="Arial" w:hAnsi="Arial" w:cs="Arial"/>
          <w:sz w:val="20"/>
          <w:szCs w:val="20"/>
        </w:rPr>
        <w:t xml:space="preserve">Burton-Jones, A. and Hubona, G. 2005. “Individual differences and usage </w:t>
      </w:r>
      <w:r w:rsidR="0087268B">
        <w:rPr>
          <w:rFonts w:ascii="Arial" w:hAnsi="Arial" w:cs="Arial"/>
          <w:sz w:val="20"/>
          <w:szCs w:val="20"/>
        </w:rPr>
        <w:t>Behavior</w:t>
      </w:r>
      <w:r w:rsidRPr="008F7196">
        <w:rPr>
          <w:rFonts w:ascii="Arial" w:hAnsi="Arial" w:cs="Arial"/>
          <w:sz w:val="20"/>
          <w:szCs w:val="20"/>
        </w:rPr>
        <w:t xml:space="preserve">: Revisiting a technology acceptance model assumption,” </w:t>
      </w:r>
      <w:r w:rsidRPr="008F7196">
        <w:rPr>
          <w:rFonts w:ascii="Arial" w:hAnsi="Arial" w:cs="Arial"/>
          <w:i/>
          <w:sz w:val="20"/>
          <w:szCs w:val="20"/>
        </w:rPr>
        <w:t>The DATA BASE for Advances in Information Systems, (36:</w:t>
      </w:r>
      <w:r w:rsidRPr="008F7196">
        <w:rPr>
          <w:rFonts w:ascii="Arial" w:hAnsi="Arial" w:cs="Arial"/>
          <w:sz w:val="20"/>
          <w:szCs w:val="20"/>
        </w:rPr>
        <w:t>2), pp.58-77.</w:t>
      </w:r>
    </w:p>
    <w:p w14:paraId="4EAA0B5B" w14:textId="77777777" w:rsidR="00FB2527" w:rsidRPr="008F7196" w:rsidRDefault="00FB2527" w:rsidP="00FB2527">
      <w:pPr>
        <w:autoSpaceDE w:val="0"/>
        <w:autoSpaceDN w:val="0"/>
        <w:adjustRightInd w:val="0"/>
        <w:spacing w:after="0" w:line="240" w:lineRule="auto"/>
        <w:ind w:left="720" w:hanging="720"/>
        <w:contextualSpacing/>
        <w:jc w:val="both"/>
        <w:rPr>
          <w:rFonts w:ascii="Arial" w:hAnsi="Arial" w:cs="Arial"/>
          <w:sz w:val="20"/>
          <w:szCs w:val="20"/>
        </w:rPr>
      </w:pPr>
      <w:r w:rsidRPr="008F7196">
        <w:rPr>
          <w:rFonts w:ascii="Arial" w:hAnsi="Arial" w:cs="Arial"/>
          <w:sz w:val="20"/>
          <w:szCs w:val="20"/>
        </w:rPr>
        <w:t>Chuttur, M.Y. 2009. “Overview of the Technology Acceptance Model: Origins, developments and future directions</w:t>
      </w:r>
      <w:r w:rsidRPr="008F7196">
        <w:rPr>
          <w:rFonts w:ascii="Arial" w:hAnsi="Arial" w:cs="Arial"/>
          <w:i/>
          <w:sz w:val="20"/>
          <w:szCs w:val="20"/>
        </w:rPr>
        <w:t>,” Working papers on Information Systems, (9</w:t>
      </w:r>
      <w:r w:rsidRPr="008F7196">
        <w:rPr>
          <w:rFonts w:ascii="Arial" w:hAnsi="Arial" w:cs="Arial"/>
          <w:sz w:val="20"/>
          <w:szCs w:val="20"/>
        </w:rPr>
        <w:t xml:space="preserve">:36), pp.9-37 </w:t>
      </w:r>
    </w:p>
    <w:p w14:paraId="6C826F02" w14:textId="33DE9051"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Davis, F.D. (1993). “User acceptance of information technology: system characteristics, user perceptions and </w:t>
      </w:r>
      <w:r w:rsidR="0087268B">
        <w:rPr>
          <w:rFonts w:ascii="Arial" w:eastAsia="SimSun" w:hAnsi="Arial" w:cs="Arial"/>
          <w:sz w:val="20"/>
          <w:szCs w:val="20"/>
        </w:rPr>
        <w:t>Behavior</w:t>
      </w:r>
      <w:r w:rsidRPr="008F7196">
        <w:rPr>
          <w:rFonts w:ascii="Arial" w:eastAsia="SimSun" w:hAnsi="Arial" w:cs="Arial"/>
          <w:sz w:val="20"/>
          <w:szCs w:val="20"/>
        </w:rPr>
        <w:t xml:space="preserve">al impact,” </w:t>
      </w:r>
      <w:r w:rsidRPr="008F7196">
        <w:rPr>
          <w:rFonts w:ascii="Arial" w:eastAsia="SimSun" w:hAnsi="Arial" w:cs="Arial"/>
          <w:i/>
          <w:sz w:val="20"/>
          <w:szCs w:val="20"/>
        </w:rPr>
        <w:t>Int. J. Man-Machine Studies, (38)</w:t>
      </w:r>
      <w:r w:rsidRPr="008F7196">
        <w:rPr>
          <w:rFonts w:ascii="Arial" w:eastAsia="SimSun" w:hAnsi="Arial" w:cs="Arial"/>
          <w:sz w:val="20"/>
          <w:szCs w:val="20"/>
        </w:rPr>
        <w:t>, pp.475-487</w:t>
      </w:r>
    </w:p>
    <w:p w14:paraId="62E98E78" w14:textId="77777777"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Davis, F.D. 1989. “Perceived usefulness, perceived eased of use and user acceptance of information technology,” </w:t>
      </w:r>
      <w:r w:rsidRPr="008F7196">
        <w:rPr>
          <w:rFonts w:ascii="Arial" w:eastAsia="SimSun" w:hAnsi="Arial" w:cs="Arial"/>
          <w:i/>
          <w:sz w:val="20"/>
          <w:szCs w:val="20"/>
        </w:rPr>
        <w:t>MIS Quarterly, (13</w:t>
      </w:r>
      <w:r w:rsidRPr="008F7196">
        <w:rPr>
          <w:rFonts w:ascii="Arial" w:eastAsia="SimSun" w:hAnsi="Arial" w:cs="Arial"/>
          <w:sz w:val="20"/>
          <w:szCs w:val="20"/>
        </w:rPr>
        <w:t>:3), pp.318-339</w:t>
      </w:r>
    </w:p>
    <w:p w14:paraId="350B7D6B" w14:textId="77777777" w:rsidR="00FB2527" w:rsidRPr="008F7196" w:rsidRDefault="00FB2527" w:rsidP="00FB2527">
      <w:pPr>
        <w:spacing w:after="0" w:line="240" w:lineRule="auto"/>
        <w:ind w:left="720" w:hanging="720"/>
        <w:contextualSpacing/>
        <w:jc w:val="both"/>
        <w:rPr>
          <w:rFonts w:ascii="Arial" w:hAnsi="Arial" w:cs="Arial"/>
          <w:sz w:val="20"/>
          <w:szCs w:val="20"/>
        </w:rPr>
      </w:pPr>
      <w:r w:rsidRPr="008F7196">
        <w:rPr>
          <w:rFonts w:ascii="Arial" w:hAnsi="Arial" w:cs="Arial"/>
          <w:sz w:val="20"/>
          <w:szCs w:val="20"/>
        </w:rPr>
        <w:t xml:space="preserve">Davis, F.D., Bagozzi, R.P. and Warshaw, P.R. 1989. “User acceptance of information technology: A comparison of two theoretical models,” </w:t>
      </w:r>
      <w:r w:rsidRPr="008F7196">
        <w:rPr>
          <w:rFonts w:ascii="Arial" w:hAnsi="Arial" w:cs="Arial"/>
          <w:i/>
          <w:sz w:val="20"/>
          <w:szCs w:val="20"/>
        </w:rPr>
        <w:t>Management science, (35</w:t>
      </w:r>
      <w:r w:rsidRPr="008F7196">
        <w:rPr>
          <w:rFonts w:ascii="Arial" w:hAnsi="Arial" w:cs="Arial"/>
          <w:sz w:val="20"/>
          <w:szCs w:val="20"/>
        </w:rPr>
        <w:t>:8), pp.982-1003</w:t>
      </w:r>
    </w:p>
    <w:p w14:paraId="14D733F6" w14:textId="151F7AA8" w:rsidR="00FB2527" w:rsidRPr="008F7196" w:rsidRDefault="002632DC" w:rsidP="00FB2527">
      <w:pPr>
        <w:spacing w:after="0" w:line="240" w:lineRule="auto"/>
        <w:ind w:left="720" w:hanging="720"/>
        <w:jc w:val="both"/>
        <w:rPr>
          <w:rFonts w:ascii="Arial" w:hAnsi="Arial" w:cs="Arial"/>
          <w:sz w:val="20"/>
          <w:szCs w:val="20"/>
          <w:shd w:val="clear" w:color="auto" w:fill="FFFFFF"/>
        </w:rPr>
      </w:pPr>
      <w:r>
        <w:rPr>
          <w:rFonts w:ascii="Arial" w:hAnsi="Arial" w:cs="Arial"/>
          <w:sz w:val="20"/>
          <w:szCs w:val="20"/>
          <w:shd w:val="clear" w:color="auto" w:fill="FFFFFF"/>
          <w:lang w:val="es-ES"/>
        </w:rPr>
        <w:t xml:space="preserve">Escobar-Rodríguez, T. and </w:t>
      </w:r>
      <w:r w:rsidR="00FB2527" w:rsidRPr="008F7196">
        <w:rPr>
          <w:rFonts w:ascii="Arial" w:hAnsi="Arial" w:cs="Arial"/>
          <w:sz w:val="20"/>
          <w:szCs w:val="20"/>
          <w:shd w:val="clear" w:color="auto" w:fill="FFFFFF"/>
          <w:lang w:val="es-ES"/>
        </w:rPr>
        <w:t xml:space="preserve">Carvajal-Trujillo, E. (2014). </w:t>
      </w:r>
      <w:r w:rsidR="00FB2527" w:rsidRPr="008F7196">
        <w:rPr>
          <w:rFonts w:ascii="Arial" w:hAnsi="Arial" w:cs="Arial"/>
          <w:sz w:val="20"/>
          <w:szCs w:val="20"/>
          <w:shd w:val="clear" w:color="auto" w:fill="FFFFFF"/>
        </w:rPr>
        <w:t>Online purchasing tickets for low cost carriers: An application of the unified theory of acceptance and use of technology (UTAUT) model. </w:t>
      </w:r>
      <w:r w:rsidR="00FB2527" w:rsidRPr="008F7196">
        <w:rPr>
          <w:rFonts w:ascii="Arial" w:hAnsi="Arial" w:cs="Arial"/>
          <w:i/>
          <w:iCs/>
          <w:sz w:val="20"/>
          <w:szCs w:val="20"/>
          <w:shd w:val="clear" w:color="auto" w:fill="FFFFFF"/>
        </w:rPr>
        <w:t>Tourism Management</w:t>
      </w:r>
      <w:r w:rsidR="00FB2527" w:rsidRPr="008F7196">
        <w:rPr>
          <w:rFonts w:ascii="Arial" w:hAnsi="Arial" w:cs="Arial"/>
          <w:sz w:val="20"/>
          <w:szCs w:val="20"/>
          <w:shd w:val="clear" w:color="auto" w:fill="FFFFFF"/>
        </w:rPr>
        <w:t>, </w:t>
      </w:r>
      <w:r w:rsidR="00FB2527" w:rsidRPr="008F7196">
        <w:rPr>
          <w:rFonts w:ascii="Arial" w:hAnsi="Arial" w:cs="Arial"/>
          <w:i/>
          <w:iCs/>
          <w:sz w:val="20"/>
          <w:szCs w:val="20"/>
          <w:shd w:val="clear" w:color="auto" w:fill="FFFFFF"/>
        </w:rPr>
        <w:t>43</w:t>
      </w:r>
      <w:r w:rsidR="00FB2527" w:rsidRPr="008F7196">
        <w:rPr>
          <w:rFonts w:ascii="Arial" w:hAnsi="Arial" w:cs="Arial"/>
          <w:sz w:val="20"/>
          <w:szCs w:val="20"/>
          <w:shd w:val="clear" w:color="auto" w:fill="FFFFFF"/>
        </w:rPr>
        <w:t>, 70-88.</w:t>
      </w:r>
    </w:p>
    <w:p w14:paraId="235D3D6F" w14:textId="56ADE279" w:rsidR="00FB2527" w:rsidRPr="008F7196" w:rsidRDefault="002632DC" w:rsidP="00FB2527">
      <w:pPr>
        <w:spacing w:after="0" w:line="240" w:lineRule="auto"/>
        <w:ind w:left="720" w:hanging="720"/>
        <w:jc w:val="both"/>
        <w:rPr>
          <w:rFonts w:ascii="Arial" w:hAnsi="Arial" w:cs="Arial"/>
          <w:sz w:val="20"/>
          <w:szCs w:val="20"/>
          <w:shd w:val="clear" w:color="auto" w:fill="FFFFFF"/>
        </w:rPr>
      </w:pPr>
      <w:r>
        <w:rPr>
          <w:rFonts w:ascii="Arial" w:hAnsi="Arial" w:cs="Arial"/>
          <w:sz w:val="20"/>
          <w:szCs w:val="20"/>
          <w:shd w:val="clear" w:color="auto" w:fill="FFFFFF"/>
        </w:rPr>
        <w:t>Fornell, C., and</w:t>
      </w:r>
      <w:r w:rsidR="00FB2527" w:rsidRPr="008F7196">
        <w:rPr>
          <w:rFonts w:ascii="Arial" w:hAnsi="Arial" w:cs="Arial"/>
          <w:sz w:val="20"/>
          <w:szCs w:val="20"/>
          <w:shd w:val="clear" w:color="auto" w:fill="FFFFFF"/>
        </w:rPr>
        <w:t xml:space="preserve"> Larcker, D. F. (1981). Evaluating structural equation models with unobservable variables and measurement error. </w:t>
      </w:r>
      <w:r w:rsidR="00FB2527" w:rsidRPr="008F7196">
        <w:rPr>
          <w:rFonts w:ascii="Arial" w:hAnsi="Arial" w:cs="Arial"/>
          <w:i/>
          <w:sz w:val="20"/>
          <w:szCs w:val="20"/>
          <w:shd w:val="clear" w:color="auto" w:fill="FFFFFF"/>
        </w:rPr>
        <w:t>Journal of Marketing Research</w:t>
      </w:r>
      <w:r w:rsidR="00FB2527" w:rsidRPr="008F7196">
        <w:rPr>
          <w:rFonts w:ascii="Arial" w:hAnsi="Arial" w:cs="Arial"/>
          <w:sz w:val="20"/>
          <w:szCs w:val="20"/>
          <w:shd w:val="clear" w:color="auto" w:fill="FFFFFF"/>
        </w:rPr>
        <w:t xml:space="preserve">. 39-50. </w:t>
      </w:r>
    </w:p>
    <w:p w14:paraId="4B0A95E1" w14:textId="78461097" w:rsidR="00FB2527" w:rsidRPr="008F7196" w:rsidRDefault="00524269" w:rsidP="00FB2527">
      <w:pPr>
        <w:spacing w:after="0" w:line="240" w:lineRule="auto"/>
        <w:ind w:left="720" w:hanging="720"/>
        <w:jc w:val="both"/>
        <w:rPr>
          <w:rFonts w:ascii="Arial" w:hAnsi="Arial" w:cs="Arial"/>
          <w:sz w:val="20"/>
          <w:szCs w:val="20"/>
          <w:shd w:val="clear" w:color="auto" w:fill="FFFFFF"/>
        </w:rPr>
      </w:pPr>
      <w:r w:rsidRPr="00977A8A">
        <w:rPr>
          <w:rFonts w:ascii="Arial" w:hAnsi="Arial" w:cs="Arial"/>
          <w:sz w:val="20"/>
          <w:szCs w:val="20"/>
          <w:shd w:val="clear" w:color="auto" w:fill="FFFFFF"/>
        </w:rPr>
        <w:t>Gefen, D., Straub, D. W. and</w:t>
      </w:r>
      <w:r w:rsidR="00FB2527" w:rsidRPr="00977A8A">
        <w:rPr>
          <w:rFonts w:ascii="Arial" w:hAnsi="Arial" w:cs="Arial"/>
          <w:sz w:val="20"/>
          <w:szCs w:val="20"/>
          <w:shd w:val="clear" w:color="auto" w:fill="FFFFFF"/>
        </w:rPr>
        <w:t xml:space="preserve"> Boudreau, M. C. (2000). </w:t>
      </w:r>
      <w:r w:rsidR="00FB2527" w:rsidRPr="008F7196">
        <w:rPr>
          <w:rFonts w:ascii="Arial" w:hAnsi="Arial" w:cs="Arial"/>
          <w:sz w:val="20"/>
          <w:szCs w:val="20"/>
          <w:shd w:val="clear" w:color="auto" w:fill="FFFFFF"/>
        </w:rPr>
        <w:t xml:space="preserve">Structural equation modeling and regression: guidelines for research practice. </w:t>
      </w:r>
      <w:r w:rsidR="00FB2527" w:rsidRPr="008F7196">
        <w:rPr>
          <w:rFonts w:ascii="Arial" w:hAnsi="Arial" w:cs="Arial"/>
          <w:i/>
          <w:sz w:val="20"/>
          <w:szCs w:val="20"/>
          <w:shd w:val="clear" w:color="auto" w:fill="FFFFFF"/>
        </w:rPr>
        <w:t>Communications of the Association for Information Systems</w:t>
      </w:r>
      <w:r w:rsidR="00FB2527" w:rsidRPr="008F7196">
        <w:rPr>
          <w:rFonts w:ascii="Arial" w:hAnsi="Arial" w:cs="Arial"/>
          <w:sz w:val="20"/>
          <w:szCs w:val="20"/>
          <w:shd w:val="clear" w:color="auto" w:fill="FFFFFF"/>
        </w:rPr>
        <w:t>, 4(7), 1-70.</w:t>
      </w:r>
    </w:p>
    <w:p w14:paraId="7024A84F" w14:textId="77777777" w:rsidR="00FB2527" w:rsidRPr="008F7196" w:rsidRDefault="00FB2527" w:rsidP="00FB2527">
      <w:pPr>
        <w:shd w:val="clear" w:color="auto" w:fill="FFFFFF"/>
        <w:spacing w:after="0" w:line="240" w:lineRule="auto"/>
        <w:ind w:left="720" w:hanging="720"/>
        <w:jc w:val="both"/>
        <w:rPr>
          <w:rFonts w:ascii="Arial" w:hAnsi="Arial" w:cs="Arial"/>
          <w:color w:val="000000" w:themeColor="text1"/>
          <w:sz w:val="20"/>
          <w:szCs w:val="20"/>
          <w:shd w:val="clear" w:color="auto" w:fill="FFFFFF"/>
        </w:rPr>
      </w:pPr>
      <w:r w:rsidRPr="00CB450E">
        <w:rPr>
          <w:rFonts w:ascii="Arial" w:hAnsi="Arial" w:cs="Arial"/>
          <w:color w:val="000000" w:themeColor="text1"/>
          <w:sz w:val="20"/>
          <w:szCs w:val="20"/>
          <w:shd w:val="clear" w:color="auto" w:fill="FFFFFF"/>
        </w:rPr>
        <w:t>Gefen, D., Straub, D. W., and Rigdon, E. E. 2011. “An update and extension to SEM guidelines for admnistrative and social science research,”</w:t>
      </w:r>
      <w:r w:rsidRPr="00CB450E">
        <w:rPr>
          <w:rStyle w:val="apple-converted-space"/>
          <w:rFonts w:ascii="Arial" w:hAnsi="Arial" w:cs="Arial"/>
          <w:color w:val="000000" w:themeColor="text1"/>
          <w:sz w:val="20"/>
          <w:szCs w:val="20"/>
          <w:shd w:val="clear" w:color="auto" w:fill="FFFFFF"/>
        </w:rPr>
        <w:t> </w:t>
      </w:r>
      <w:r w:rsidRPr="00CB450E">
        <w:rPr>
          <w:rFonts w:ascii="Arial" w:hAnsi="Arial" w:cs="Arial"/>
          <w:i/>
          <w:iCs/>
          <w:color w:val="000000" w:themeColor="text1"/>
          <w:sz w:val="20"/>
          <w:szCs w:val="20"/>
          <w:shd w:val="clear" w:color="auto" w:fill="FFFFFF"/>
        </w:rPr>
        <w:t>Management Information Systems Quarterly</w:t>
      </w:r>
      <w:r w:rsidRPr="00CB450E">
        <w:rPr>
          <w:rFonts w:ascii="Arial" w:hAnsi="Arial" w:cs="Arial"/>
          <w:color w:val="000000" w:themeColor="text1"/>
          <w:sz w:val="20"/>
          <w:szCs w:val="20"/>
          <w:shd w:val="clear" w:color="auto" w:fill="FFFFFF"/>
        </w:rPr>
        <w:t>,</w:t>
      </w:r>
      <w:r w:rsidRPr="00CB450E">
        <w:rPr>
          <w:rStyle w:val="apple-converted-space"/>
          <w:rFonts w:ascii="Arial" w:hAnsi="Arial" w:cs="Arial"/>
          <w:color w:val="000000" w:themeColor="text1"/>
          <w:sz w:val="20"/>
          <w:szCs w:val="20"/>
          <w:shd w:val="clear" w:color="auto" w:fill="FFFFFF"/>
        </w:rPr>
        <w:t xml:space="preserve"> (</w:t>
      </w:r>
      <w:r w:rsidRPr="00CB450E">
        <w:rPr>
          <w:rFonts w:ascii="Arial" w:hAnsi="Arial" w:cs="Arial"/>
          <w:i/>
          <w:iCs/>
          <w:color w:val="000000" w:themeColor="text1"/>
          <w:sz w:val="20"/>
          <w:szCs w:val="20"/>
          <w:shd w:val="clear" w:color="auto" w:fill="FFFFFF"/>
        </w:rPr>
        <w:t>35</w:t>
      </w:r>
      <w:r w:rsidRPr="00CB450E">
        <w:rPr>
          <w:rFonts w:ascii="Arial" w:hAnsi="Arial" w:cs="Arial"/>
          <w:color w:val="000000" w:themeColor="text1"/>
          <w:sz w:val="20"/>
          <w:szCs w:val="20"/>
          <w:shd w:val="clear" w:color="auto" w:fill="FFFFFF"/>
        </w:rPr>
        <w:t>:2), pp. iii-xiv.</w:t>
      </w:r>
    </w:p>
    <w:p w14:paraId="4959DB28" w14:textId="4D34A90C" w:rsidR="00FB2527" w:rsidRPr="008F7196" w:rsidRDefault="00524269" w:rsidP="00FB2527">
      <w:pPr>
        <w:spacing w:after="0" w:line="240" w:lineRule="auto"/>
        <w:ind w:left="720" w:hanging="720"/>
        <w:jc w:val="both"/>
        <w:rPr>
          <w:rFonts w:ascii="Arial" w:hAnsi="Arial" w:cs="Arial"/>
          <w:sz w:val="20"/>
          <w:szCs w:val="20"/>
          <w:shd w:val="clear" w:color="auto" w:fill="FFFFFF"/>
        </w:rPr>
      </w:pPr>
      <w:r>
        <w:rPr>
          <w:rFonts w:ascii="Arial" w:hAnsi="Arial" w:cs="Arial"/>
          <w:sz w:val="20"/>
          <w:szCs w:val="20"/>
          <w:shd w:val="clear" w:color="auto" w:fill="FFFFFF"/>
        </w:rPr>
        <w:t>Hair, J. F., Ringle, C. M. and</w:t>
      </w:r>
      <w:r w:rsidR="00FB2527" w:rsidRPr="008F7196">
        <w:rPr>
          <w:rFonts w:ascii="Arial" w:hAnsi="Arial" w:cs="Arial"/>
          <w:sz w:val="20"/>
          <w:szCs w:val="20"/>
          <w:shd w:val="clear" w:color="auto" w:fill="FFFFFF"/>
        </w:rPr>
        <w:t xml:space="preserve"> Sarstedt, M. (2011). PLS-SEM: Indeed a silver bullet. </w:t>
      </w:r>
      <w:r w:rsidR="00FB2527" w:rsidRPr="008F7196">
        <w:rPr>
          <w:rFonts w:ascii="Arial" w:hAnsi="Arial" w:cs="Arial"/>
          <w:i/>
          <w:sz w:val="20"/>
          <w:szCs w:val="20"/>
          <w:shd w:val="clear" w:color="auto" w:fill="FFFFFF"/>
        </w:rPr>
        <w:t>Journal of Marketing Theory and Practice</w:t>
      </w:r>
      <w:r w:rsidR="00FB2527" w:rsidRPr="008F7196">
        <w:rPr>
          <w:rFonts w:ascii="Arial" w:hAnsi="Arial" w:cs="Arial"/>
          <w:sz w:val="20"/>
          <w:szCs w:val="20"/>
          <w:shd w:val="clear" w:color="auto" w:fill="FFFFFF"/>
        </w:rPr>
        <w:t xml:space="preserve">. </w:t>
      </w:r>
      <w:r w:rsidR="00FB2527" w:rsidRPr="008F7196">
        <w:rPr>
          <w:rFonts w:ascii="Arial" w:hAnsi="Arial" w:cs="Arial"/>
          <w:i/>
          <w:sz w:val="20"/>
          <w:szCs w:val="20"/>
          <w:shd w:val="clear" w:color="auto" w:fill="FFFFFF"/>
        </w:rPr>
        <w:t>19</w:t>
      </w:r>
      <w:r w:rsidR="00FB2527" w:rsidRPr="008F7196">
        <w:rPr>
          <w:rFonts w:ascii="Arial" w:hAnsi="Arial" w:cs="Arial"/>
          <w:sz w:val="20"/>
          <w:szCs w:val="20"/>
          <w:shd w:val="clear" w:color="auto" w:fill="FFFFFF"/>
        </w:rPr>
        <w:t xml:space="preserve">(2), 139-152. </w:t>
      </w:r>
    </w:p>
    <w:p w14:paraId="50D6CDDD" w14:textId="77777777"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Hidayanto, A.N. and Ekawati, R.K. 2010. “The influence of Antecedent Factors of IS/IT Utilization Towards Organisational Performance:  A case study of IAIN Raden Fatah Palembang,” in </w:t>
      </w:r>
      <w:r w:rsidRPr="008F7196">
        <w:rPr>
          <w:rFonts w:ascii="Arial" w:eastAsia="SimSun" w:hAnsi="Arial" w:cs="Arial"/>
          <w:i/>
          <w:sz w:val="20"/>
          <w:szCs w:val="20"/>
        </w:rPr>
        <w:t>Proceeding 3</w:t>
      </w:r>
      <w:r w:rsidRPr="008F7196">
        <w:rPr>
          <w:rFonts w:ascii="Arial" w:eastAsia="SimSun" w:hAnsi="Arial" w:cs="Arial"/>
          <w:i/>
          <w:sz w:val="20"/>
          <w:szCs w:val="20"/>
          <w:vertAlign w:val="superscript"/>
        </w:rPr>
        <w:t>rd</w:t>
      </w:r>
      <w:r w:rsidRPr="008F7196">
        <w:rPr>
          <w:rFonts w:ascii="Arial" w:eastAsia="SimSun" w:hAnsi="Arial" w:cs="Arial"/>
          <w:i/>
          <w:sz w:val="20"/>
          <w:szCs w:val="20"/>
        </w:rPr>
        <w:t xml:space="preserve"> International Conference on ICT4M.</w:t>
      </w:r>
      <w:r w:rsidRPr="008F7196">
        <w:rPr>
          <w:rFonts w:ascii="Arial" w:eastAsia="SimSun" w:hAnsi="Arial" w:cs="Arial"/>
          <w:sz w:val="20"/>
          <w:szCs w:val="20"/>
        </w:rPr>
        <w:t xml:space="preserve"> Indonesia: pp.40-47</w:t>
      </w:r>
      <w:r w:rsidRPr="008F7196">
        <w:rPr>
          <w:rFonts w:ascii="Arial" w:hAnsi="Arial" w:cs="Arial"/>
          <w:sz w:val="20"/>
          <w:szCs w:val="20"/>
        </w:rPr>
        <w:t>.</w:t>
      </w:r>
    </w:p>
    <w:p w14:paraId="5BA47A0A" w14:textId="77777777" w:rsidR="00FB2527" w:rsidRPr="008F7196" w:rsidRDefault="00FB2527" w:rsidP="00FB2527">
      <w:pPr>
        <w:shd w:val="clear" w:color="auto" w:fill="FFFFFF"/>
        <w:spacing w:after="0" w:line="240" w:lineRule="auto"/>
        <w:ind w:left="720" w:hanging="720"/>
        <w:jc w:val="both"/>
        <w:rPr>
          <w:rFonts w:ascii="Arial" w:hAnsi="Arial" w:cs="Arial"/>
          <w:color w:val="000000" w:themeColor="text1"/>
          <w:sz w:val="20"/>
          <w:szCs w:val="20"/>
          <w:shd w:val="clear" w:color="auto" w:fill="FFFFFF"/>
        </w:rPr>
      </w:pPr>
      <w:r w:rsidRPr="008F7196">
        <w:rPr>
          <w:rFonts w:ascii="Arial" w:eastAsia="Times New Roman" w:hAnsi="Arial" w:cs="Arial"/>
          <w:sz w:val="20"/>
          <w:szCs w:val="20"/>
          <w:lang w:val="en-US"/>
        </w:rPr>
        <w:t>Hofstede, G. and Hofstede</w:t>
      </w:r>
      <w:r w:rsidRPr="008F7196">
        <w:rPr>
          <w:rFonts w:ascii="Arial" w:hAnsi="Arial" w:cs="Arial"/>
          <w:color w:val="000000" w:themeColor="text1"/>
          <w:sz w:val="20"/>
          <w:szCs w:val="20"/>
          <w:shd w:val="clear" w:color="auto" w:fill="FFFFFF"/>
        </w:rPr>
        <w:t xml:space="preserve">, J. 2011. </w:t>
      </w:r>
      <w:r w:rsidRPr="008F7196">
        <w:rPr>
          <w:rFonts w:ascii="Arial" w:hAnsi="Arial" w:cs="Arial"/>
          <w:i/>
          <w:color w:val="000000" w:themeColor="text1"/>
          <w:sz w:val="20"/>
          <w:szCs w:val="20"/>
          <w:shd w:val="clear" w:color="auto" w:fill="FFFFFF"/>
        </w:rPr>
        <w:t>Cultures and organizations: software of the mind</w:t>
      </w:r>
      <w:r w:rsidRPr="008F7196">
        <w:rPr>
          <w:rFonts w:ascii="Arial" w:hAnsi="Arial" w:cs="Arial"/>
          <w:color w:val="000000" w:themeColor="text1"/>
          <w:sz w:val="20"/>
          <w:szCs w:val="20"/>
          <w:shd w:val="clear" w:color="auto" w:fill="FFFFFF"/>
        </w:rPr>
        <w:t>, New York: McGraw Hill Professional</w:t>
      </w:r>
    </w:p>
    <w:p w14:paraId="5E9DB95A" w14:textId="3D1D7319" w:rsidR="00FB2527" w:rsidRPr="008F7196" w:rsidRDefault="00FB2527" w:rsidP="00FB2527">
      <w:pPr>
        <w:shd w:val="clear" w:color="auto" w:fill="FFFFFF"/>
        <w:spacing w:after="0" w:line="240" w:lineRule="auto"/>
        <w:ind w:left="720" w:hanging="720"/>
        <w:jc w:val="both"/>
        <w:rPr>
          <w:rFonts w:ascii="Arial" w:eastAsia="Times New Roman" w:hAnsi="Arial" w:cs="Arial"/>
          <w:color w:val="000000" w:themeColor="text1"/>
          <w:sz w:val="20"/>
          <w:szCs w:val="20"/>
          <w:lang w:val="en-US" w:eastAsia="zh-TW"/>
        </w:rPr>
      </w:pPr>
      <w:r w:rsidRPr="008F7196">
        <w:rPr>
          <w:rFonts w:ascii="Arial" w:eastAsia="Times New Roman" w:hAnsi="Arial" w:cs="Arial"/>
          <w:color w:val="000000" w:themeColor="text1"/>
          <w:sz w:val="20"/>
          <w:szCs w:val="20"/>
          <w:lang w:val="de-DE" w:eastAsia="zh-TW"/>
        </w:rPr>
        <w:t xml:space="preserve">Im, I., Hong, S. and Kang, M. S. 2011. </w:t>
      </w:r>
      <w:r w:rsidRPr="008F7196">
        <w:rPr>
          <w:rFonts w:ascii="Arial" w:eastAsia="Times New Roman" w:hAnsi="Arial" w:cs="Arial"/>
          <w:color w:val="000000" w:themeColor="text1"/>
          <w:sz w:val="20"/>
          <w:szCs w:val="20"/>
          <w:lang w:eastAsia="zh-TW"/>
        </w:rPr>
        <w:t>“</w:t>
      </w:r>
      <w:r w:rsidRPr="008F7196">
        <w:rPr>
          <w:rFonts w:ascii="Arial" w:eastAsia="Times New Roman" w:hAnsi="Arial" w:cs="Arial"/>
          <w:color w:val="000000" w:themeColor="text1"/>
          <w:sz w:val="20"/>
          <w:szCs w:val="20"/>
          <w:lang w:val="en-US" w:eastAsia="zh-TW"/>
        </w:rPr>
        <w:t>An international comparison of technology adoption: Testing the UTAUT model,” </w:t>
      </w:r>
      <w:r w:rsidR="000A71E8">
        <w:rPr>
          <w:rFonts w:ascii="Arial" w:eastAsia="Times New Roman" w:hAnsi="Arial" w:cs="Arial"/>
          <w:i/>
          <w:iCs/>
          <w:color w:val="000000" w:themeColor="text1"/>
          <w:sz w:val="20"/>
          <w:szCs w:val="20"/>
          <w:lang w:val="en-US" w:eastAsia="zh-TW"/>
        </w:rPr>
        <w:t>Information and</w:t>
      </w:r>
      <w:r w:rsidRPr="008F7196">
        <w:rPr>
          <w:rFonts w:ascii="Arial" w:eastAsia="Times New Roman" w:hAnsi="Arial" w:cs="Arial"/>
          <w:i/>
          <w:iCs/>
          <w:color w:val="000000" w:themeColor="text1"/>
          <w:sz w:val="20"/>
          <w:szCs w:val="20"/>
          <w:lang w:val="en-US" w:eastAsia="zh-TW"/>
        </w:rPr>
        <w:t xml:space="preserve"> Management</w:t>
      </w:r>
      <w:r w:rsidRPr="008F7196">
        <w:rPr>
          <w:rFonts w:ascii="Arial" w:eastAsia="Times New Roman" w:hAnsi="Arial" w:cs="Arial"/>
          <w:color w:val="000000" w:themeColor="text1"/>
          <w:sz w:val="20"/>
          <w:szCs w:val="20"/>
          <w:lang w:val="en-US" w:eastAsia="zh-TW"/>
        </w:rPr>
        <w:t>, (</w:t>
      </w:r>
      <w:r w:rsidRPr="008F7196">
        <w:rPr>
          <w:rFonts w:ascii="Arial" w:eastAsia="Times New Roman" w:hAnsi="Arial" w:cs="Arial"/>
          <w:i/>
          <w:iCs/>
          <w:color w:val="000000" w:themeColor="text1"/>
          <w:sz w:val="20"/>
          <w:szCs w:val="20"/>
          <w:lang w:val="en-US" w:eastAsia="zh-TW"/>
        </w:rPr>
        <w:t>48</w:t>
      </w:r>
      <w:r w:rsidRPr="008F7196">
        <w:rPr>
          <w:rFonts w:ascii="Arial" w:eastAsia="Times New Roman" w:hAnsi="Arial" w:cs="Arial"/>
          <w:color w:val="000000" w:themeColor="text1"/>
          <w:sz w:val="20"/>
          <w:szCs w:val="20"/>
          <w:lang w:val="en-US" w:eastAsia="zh-TW"/>
        </w:rPr>
        <w:t>:1), pp. 1-8.</w:t>
      </w:r>
    </w:p>
    <w:p w14:paraId="22F8295E" w14:textId="77777777" w:rsidR="00FB2527" w:rsidRPr="008F7196" w:rsidRDefault="00FB2527" w:rsidP="00FB2527">
      <w:pPr>
        <w:shd w:val="clear" w:color="auto" w:fill="FFFFFF"/>
        <w:spacing w:after="0" w:line="240" w:lineRule="auto"/>
        <w:ind w:left="720" w:hanging="720"/>
        <w:jc w:val="both"/>
        <w:rPr>
          <w:rFonts w:ascii="Arial" w:hAnsi="Arial" w:cs="Arial"/>
          <w:color w:val="000000" w:themeColor="text1"/>
          <w:sz w:val="20"/>
          <w:szCs w:val="20"/>
          <w:shd w:val="clear" w:color="auto" w:fill="FFFFFF"/>
        </w:rPr>
      </w:pPr>
      <w:r w:rsidRPr="008F7196">
        <w:rPr>
          <w:rFonts w:ascii="Arial" w:hAnsi="Arial" w:cs="Arial"/>
          <w:color w:val="000000" w:themeColor="text1"/>
          <w:sz w:val="20"/>
          <w:szCs w:val="20"/>
          <w:shd w:val="clear" w:color="auto" w:fill="FFFFFF"/>
        </w:rPr>
        <w:t xml:space="preserve">Itim International. 2017.  “What about Hong Kong?” Retrieved 29 April 2017, from </w:t>
      </w:r>
      <w:hyperlink r:id="rId13" w:history="1">
        <w:r w:rsidRPr="008F7196">
          <w:rPr>
            <w:rFonts w:ascii="Arial" w:hAnsi="Arial" w:cs="Arial"/>
            <w:color w:val="5B9BD5" w:themeColor="accent1"/>
            <w:sz w:val="20"/>
            <w:szCs w:val="20"/>
            <w:shd w:val="clear" w:color="auto" w:fill="FFFFFF"/>
          </w:rPr>
          <w:t>https://geert-hofstede.com/hong-kong.html</w:t>
        </w:r>
      </w:hyperlink>
      <w:r w:rsidRPr="008F7196">
        <w:rPr>
          <w:rFonts w:ascii="Arial" w:hAnsi="Arial" w:cs="Arial"/>
          <w:color w:val="5B9BD5" w:themeColor="accent1"/>
          <w:sz w:val="20"/>
          <w:szCs w:val="20"/>
          <w:shd w:val="clear" w:color="auto" w:fill="FFFFFF"/>
        </w:rPr>
        <w:t xml:space="preserve"> </w:t>
      </w:r>
    </w:p>
    <w:p w14:paraId="2557D0A5" w14:textId="77777777"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Jiang, J.J., Muhanna, W.A. and Klein, G. 2000. “User resistance and strategy for promoting acceptance across system types,” </w:t>
      </w:r>
      <w:r w:rsidRPr="008F7196">
        <w:rPr>
          <w:rFonts w:ascii="Arial" w:eastAsia="SimSun" w:hAnsi="Arial" w:cs="Arial"/>
          <w:i/>
          <w:sz w:val="20"/>
          <w:szCs w:val="20"/>
        </w:rPr>
        <w:t>Journal of Information and Management (37)</w:t>
      </w:r>
      <w:r w:rsidRPr="008F7196">
        <w:rPr>
          <w:rFonts w:ascii="Arial" w:eastAsia="SimSun" w:hAnsi="Arial" w:cs="Arial"/>
          <w:sz w:val="20"/>
          <w:szCs w:val="20"/>
        </w:rPr>
        <w:t>, pp.25-36.</w:t>
      </w:r>
    </w:p>
    <w:p w14:paraId="5DD892DC" w14:textId="77777777" w:rsidR="00FB2527" w:rsidRPr="008F7196" w:rsidRDefault="00FB2527" w:rsidP="00FB2527">
      <w:pPr>
        <w:shd w:val="clear" w:color="auto" w:fill="FFFFFF"/>
        <w:spacing w:after="0" w:line="240" w:lineRule="auto"/>
        <w:ind w:left="720" w:hanging="720"/>
        <w:jc w:val="both"/>
        <w:rPr>
          <w:rFonts w:ascii="Arial" w:eastAsia="Times New Roman" w:hAnsi="Arial" w:cs="Arial"/>
          <w:color w:val="000000" w:themeColor="text1"/>
          <w:sz w:val="20"/>
          <w:szCs w:val="20"/>
          <w:lang w:val="en-US" w:eastAsia="zh-TW"/>
        </w:rPr>
      </w:pPr>
      <w:r w:rsidRPr="008F7196">
        <w:rPr>
          <w:rFonts w:ascii="Arial" w:eastAsia="Times New Roman" w:hAnsi="Arial" w:cs="Arial"/>
          <w:color w:val="000000" w:themeColor="text1"/>
          <w:sz w:val="20"/>
          <w:szCs w:val="20"/>
          <w:lang w:val="en-US" w:eastAsia="zh-TW"/>
        </w:rPr>
        <w:t>Kijsanayotin, B., Pannarunothai, S. and Speedie, S. M. 2009. “Factors influencing health information technology adoption in Thailand's community health centers: Applying the UTAUT model,” </w:t>
      </w:r>
      <w:r w:rsidRPr="008F7196">
        <w:rPr>
          <w:rFonts w:ascii="Arial" w:eastAsia="Times New Roman" w:hAnsi="Arial" w:cs="Arial"/>
          <w:i/>
          <w:iCs/>
          <w:color w:val="000000" w:themeColor="text1"/>
          <w:sz w:val="20"/>
          <w:szCs w:val="20"/>
          <w:lang w:val="en-US" w:eastAsia="zh-TW"/>
        </w:rPr>
        <w:t>International Journal of Medical Informatics</w:t>
      </w:r>
      <w:r w:rsidRPr="008F7196">
        <w:rPr>
          <w:rFonts w:ascii="Arial" w:eastAsia="Times New Roman" w:hAnsi="Arial" w:cs="Arial"/>
          <w:color w:val="000000" w:themeColor="text1"/>
          <w:sz w:val="20"/>
          <w:szCs w:val="20"/>
          <w:lang w:val="en-US" w:eastAsia="zh-TW"/>
        </w:rPr>
        <w:t>, (</w:t>
      </w:r>
      <w:r w:rsidRPr="008F7196">
        <w:rPr>
          <w:rFonts w:ascii="Arial" w:eastAsia="Times New Roman" w:hAnsi="Arial" w:cs="Arial"/>
          <w:i/>
          <w:iCs/>
          <w:color w:val="000000" w:themeColor="text1"/>
          <w:sz w:val="20"/>
          <w:szCs w:val="20"/>
          <w:lang w:val="en-US" w:eastAsia="zh-TW"/>
        </w:rPr>
        <w:t>78</w:t>
      </w:r>
      <w:r w:rsidRPr="008F7196">
        <w:rPr>
          <w:rFonts w:ascii="Arial" w:eastAsia="Times New Roman" w:hAnsi="Arial" w:cs="Arial"/>
          <w:color w:val="000000" w:themeColor="text1"/>
          <w:sz w:val="20"/>
          <w:szCs w:val="20"/>
          <w:lang w:val="en-US" w:eastAsia="zh-TW"/>
        </w:rPr>
        <w:t>:6), pp. 404-416.</w:t>
      </w:r>
    </w:p>
    <w:p w14:paraId="496A30D9" w14:textId="77777777" w:rsidR="00FB2527" w:rsidRPr="008F7196" w:rsidRDefault="00FB2527" w:rsidP="00FB2527">
      <w:pPr>
        <w:spacing w:after="0" w:line="240" w:lineRule="auto"/>
        <w:ind w:left="720" w:hanging="720"/>
        <w:contextualSpacing/>
        <w:jc w:val="both"/>
        <w:rPr>
          <w:rFonts w:ascii="Arial" w:eastAsia="SimSun" w:hAnsi="Arial" w:cs="Arial"/>
          <w:sz w:val="20"/>
          <w:szCs w:val="20"/>
          <w:lang w:val="de-DE"/>
        </w:rPr>
      </w:pPr>
      <w:r w:rsidRPr="008F7196">
        <w:rPr>
          <w:rFonts w:ascii="Arial" w:eastAsia="SimSun" w:hAnsi="Arial" w:cs="Arial"/>
          <w:sz w:val="20"/>
          <w:szCs w:val="20"/>
          <w:lang w:val="de-DE"/>
        </w:rPr>
        <w:t xml:space="preserve">Kim, H. and Kankanhalli, A. 2009. “Investigating user resistance to information systems implementation: A status quo bias perspective,” </w:t>
      </w:r>
      <w:r w:rsidRPr="008F7196">
        <w:rPr>
          <w:rFonts w:ascii="Arial" w:eastAsia="SimSun" w:hAnsi="Arial" w:cs="Arial"/>
          <w:i/>
          <w:sz w:val="20"/>
          <w:szCs w:val="20"/>
          <w:lang w:val="de-DE"/>
        </w:rPr>
        <w:t>Mis Quarterly, (33</w:t>
      </w:r>
      <w:r w:rsidRPr="008F7196">
        <w:rPr>
          <w:rFonts w:ascii="Arial" w:eastAsia="SimSun" w:hAnsi="Arial" w:cs="Arial"/>
          <w:sz w:val="20"/>
          <w:szCs w:val="20"/>
          <w:lang w:val="de-DE"/>
        </w:rPr>
        <w:t>:3), pp.567-567.</w:t>
      </w:r>
    </w:p>
    <w:p w14:paraId="06D18BA0" w14:textId="20FC1012" w:rsidR="00FB2527" w:rsidRPr="008F7196" w:rsidRDefault="00FB2527" w:rsidP="00FB2527">
      <w:pPr>
        <w:spacing w:after="0" w:line="240" w:lineRule="auto"/>
        <w:ind w:left="720" w:hanging="720"/>
        <w:contextualSpacing/>
        <w:jc w:val="both"/>
        <w:rPr>
          <w:rFonts w:ascii="Arial" w:hAnsi="Arial" w:cs="Arial"/>
          <w:sz w:val="20"/>
          <w:szCs w:val="20"/>
        </w:rPr>
      </w:pPr>
      <w:r w:rsidRPr="00977A8A">
        <w:rPr>
          <w:rFonts w:ascii="Arial" w:hAnsi="Arial" w:cs="Arial"/>
          <w:sz w:val="20"/>
          <w:szCs w:val="20"/>
          <w:lang w:val="de-DE"/>
        </w:rPr>
        <w:t xml:space="preserve">Lippert, S.K. and Davis, M. 2006. </w:t>
      </w:r>
      <w:r w:rsidRPr="008F7196">
        <w:rPr>
          <w:rFonts w:ascii="Arial" w:hAnsi="Arial" w:cs="Arial"/>
          <w:sz w:val="20"/>
          <w:szCs w:val="20"/>
        </w:rPr>
        <w:t xml:space="preserve">“A conceptual model integrating trust into planned change activities to enhance technology adoption </w:t>
      </w:r>
      <w:r w:rsidR="0087268B">
        <w:rPr>
          <w:rFonts w:ascii="Arial" w:hAnsi="Arial" w:cs="Arial"/>
          <w:sz w:val="20"/>
          <w:szCs w:val="20"/>
        </w:rPr>
        <w:t>Behavior</w:t>
      </w:r>
      <w:r w:rsidRPr="008F7196">
        <w:rPr>
          <w:rFonts w:ascii="Arial" w:hAnsi="Arial" w:cs="Arial"/>
          <w:sz w:val="20"/>
          <w:szCs w:val="20"/>
        </w:rPr>
        <w:t>,”</w:t>
      </w:r>
      <w:r w:rsidRPr="008F7196">
        <w:rPr>
          <w:rFonts w:ascii="Arial" w:hAnsi="Arial" w:cs="Arial"/>
          <w:i/>
          <w:sz w:val="20"/>
          <w:szCs w:val="20"/>
        </w:rPr>
        <w:t xml:space="preserve"> Journal of Information Science, (32:</w:t>
      </w:r>
      <w:r w:rsidRPr="008F7196">
        <w:rPr>
          <w:rFonts w:ascii="Arial" w:hAnsi="Arial" w:cs="Arial"/>
          <w:sz w:val="20"/>
          <w:szCs w:val="20"/>
        </w:rPr>
        <w:t>5), pp.434-448.</w:t>
      </w:r>
    </w:p>
    <w:p w14:paraId="4862A684" w14:textId="278A7D3B"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Nguyen, T., 2009. “Information technology adoption in SMEs: An integrated framework,” </w:t>
      </w:r>
      <w:r w:rsidRPr="008F7196">
        <w:rPr>
          <w:rFonts w:ascii="Arial" w:eastAsia="SimSun" w:hAnsi="Arial" w:cs="Arial"/>
          <w:i/>
          <w:sz w:val="20"/>
          <w:szCs w:val="20"/>
        </w:rPr>
        <w:t xml:space="preserve">International Journal of Entrepreneurial </w:t>
      </w:r>
      <w:r w:rsidR="0087268B">
        <w:rPr>
          <w:rFonts w:ascii="Arial" w:eastAsia="SimSun" w:hAnsi="Arial" w:cs="Arial"/>
          <w:i/>
          <w:sz w:val="20"/>
          <w:szCs w:val="20"/>
        </w:rPr>
        <w:t>Behavior</w:t>
      </w:r>
      <w:r w:rsidRPr="008F7196">
        <w:rPr>
          <w:rFonts w:ascii="Arial" w:eastAsia="SimSun" w:hAnsi="Arial" w:cs="Arial"/>
          <w:i/>
          <w:sz w:val="20"/>
          <w:szCs w:val="20"/>
        </w:rPr>
        <w:t xml:space="preserve"> and Research (15:2),</w:t>
      </w:r>
      <w:r w:rsidRPr="008F7196">
        <w:rPr>
          <w:rFonts w:ascii="Arial" w:eastAsia="SimSun" w:hAnsi="Arial" w:cs="Arial"/>
          <w:sz w:val="20"/>
          <w:szCs w:val="20"/>
        </w:rPr>
        <w:t xml:space="preserve"> pp.162-186.</w:t>
      </w:r>
    </w:p>
    <w:p w14:paraId="0B9AEEE6" w14:textId="77777777" w:rsidR="00FB2527" w:rsidRPr="008F7196" w:rsidRDefault="00FB2527" w:rsidP="00FB2527">
      <w:pPr>
        <w:spacing w:after="0" w:line="240" w:lineRule="auto"/>
        <w:ind w:left="720" w:hanging="720"/>
        <w:contextualSpacing/>
        <w:jc w:val="both"/>
        <w:rPr>
          <w:rFonts w:ascii="Arial" w:eastAsia="SimSun" w:hAnsi="Arial" w:cs="Arial"/>
          <w:i/>
          <w:iCs/>
          <w:sz w:val="20"/>
          <w:szCs w:val="20"/>
        </w:rPr>
      </w:pPr>
      <w:r w:rsidRPr="008F7196">
        <w:rPr>
          <w:rFonts w:ascii="Arial" w:eastAsia="SimSun" w:hAnsi="Arial" w:cs="Arial"/>
          <w:sz w:val="20"/>
          <w:szCs w:val="20"/>
        </w:rPr>
        <w:t>Nguyen, T., Newby, M. and Macaulay, M. 2013</w:t>
      </w:r>
      <w:r w:rsidRPr="008F7196">
        <w:rPr>
          <w:rFonts w:ascii="Arial" w:eastAsia="SimSun" w:hAnsi="Arial" w:cs="Arial"/>
          <w:b/>
          <w:sz w:val="20"/>
          <w:szCs w:val="20"/>
        </w:rPr>
        <w:t>. “</w:t>
      </w:r>
      <w:r w:rsidRPr="008F7196">
        <w:rPr>
          <w:rFonts w:ascii="Arial" w:eastAsia="SimSun" w:hAnsi="Arial" w:cs="Arial"/>
          <w:bCs/>
          <w:sz w:val="20"/>
          <w:szCs w:val="20"/>
        </w:rPr>
        <w:t xml:space="preserve">Information technology adoption in small businesses: Confirmation of a proposed framework,” </w:t>
      </w:r>
      <w:r w:rsidRPr="008F7196">
        <w:rPr>
          <w:rFonts w:ascii="Arial" w:eastAsia="SimSun" w:hAnsi="Arial" w:cs="Arial"/>
          <w:i/>
          <w:iCs/>
          <w:sz w:val="20"/>
          <w:szCs w:val="20"/>
        </w:rPr>
        <w:t>Journal of Small Business Management.</w:t>
      </w:r>
    </w:p>
    <w:p w14:paraId="51CB91F8" w14:textId="3BAEBA1F" w:rsidR="00FB2527" w:rsidRPr="008F7196" w:rsidRDefault="000A71E8" w:rsidP="00FB2527">
      <w:pPr>
        <w:spacing w:after="0" w:line="240" w:lineRule="auto"/>
        <w:ind w:left="720" w:hanging="720"/>
        <w:jc w:val="both"/>
        <w:rPr>
          <w:rFonts w:ascii="Arial" w:hAnsi="Arial" w:cs="Arial"/>
          <w:sz w:val="20"/>
          <w:szCs w:val="20"/>
          <w:shd w:val="clear" w:color="auto" w:fill="FFFFFF"/>
        </w:rPr>
      </w:pPr>
      <w:r w:rsidRPr="00977A8A">
        <w:rPr>
          <w:rFonts w:ascii="Arial" w:hAnsi="Arial" w:cs="Arial"/>
          <w:sz w:val="20"/>
          <w:szCs w:val="20"/>
          <w:shd w:val="clear" w:color="auto" w:fill="FFFFFF"/>
        </w:rPr>
        <w:t>Nunnally, J. C. and</w:t>
      </w:r>
      <w:r w:rsidR="00FB2527" w:rsidRPr="00977A8A">
        <w:rPr>
          <w:rFonts w:ascii="Arial" w:hAnsi="Arial" w:cs="Arial"/>
          <w:sz w:val="20"/>
          <w:szCs w:val="20"/>
          <w:shd w:val="clear" w:color="auto" w:fill="FFFFFF"/>
        </w:rPr>
        <w:t xml:space="preserve"> Bernstein, I. H. (1994),</w:t>
      </w:r>
      <w:r w:rsidR="00FB2527" w:rsidRPr="00977A8A">
        <w:rPr>
          <w:rFonts w:ascii="Arial" w:hAnsi="Arial" w:cs="Arial"/>
          <w:i/>
          <w:sz w:val="20"/>
          <w:szCs w:val="20"/>
          <w:shd w:val="clear" w:color="auto" w:fill="FFFFFF"/>
        </w:rPr>
        <w:t xml:space="preserve"> Psychometric theory</w:t>
      </w:r>
      <w:r w:rsidR="00FB2527" w:rsidRPr="00977A8A">
        <w:rPr>
          <w:rFonts w:ascii="Arial" w:hAnsi="Arial" w:cs="Arial"/>
          <w:sz w:val="20"/>
          <w:szCs w:val="20"/>
          <w:shd w:val="clear" w:color="auto" w:fill="FFFFFF"/>
        </w:rPr>
        <w:t xml:space="preserve">. </w:t>
      </w:r>
      <w:r w:rsidR="00FB2527" w:rsidRPr="008F7196">
        <w:rPr>
          <w:rFonts w:ascii="Arial" w:hAnsi="Arial" w:cs="Arial"/>
          <w:sz w:val="20"/>
          <w:szCs w:val="20"/>
          <w:shd w:val="clear" w:color="auto" w:fill="FFFFFF"/>
        </w:rPr>
        <w:t xml:space="preserve">New York: McGraw-Hill </w:t>
      </w:r>
    </w:p>
    <w:p w14:paraId="09ABBB94" w14:textId="4C353B2D" w:rsidR="00FB2527" w:rsidRPr="008F7196" w:rsidRDefault="000A71E8" w:rsidP="00FB2527">
      <w:pPr>
        <w:spacing w:after="0" w:line="240" w:lineRule="auto"/>
        <w:ind w:left="720" w:hanging="720"/>
        <w:jc w:val="both"/>
        <w:rPr>
          <w:rFonts w:ascii="Arial" w:hAnsi="Arial" w:cs="Arial"/>
          <w:sz w:val="20"/>
          <w:szCs w:val="20"/>
          <w:shd w:val="clear" w:color="auto" w:fill="FFFFFF"/>
        </w:rPr>
      </w:pPr>
      <w:r>
        <w:rPr>
          <w:rFonts w:ascii="Arial" w:hAnsi="Arial" w:cs="Arial"/>
          <w:sz w:val="20"/>
          <w:szCs w:val="20"/>
          <w:shd w:val="clear" w:color="auto" w:fill="FFFFFF"/>
        </w:rPr>
        <w:t>Oye, N. D., Iahad, N. A. and</w:t>
      </w:r>
      <w:r w:rsidR="00FB2527" w:rsidRPr="008F7196">
        <w:rPr>
          <w:rFonts w:ascii="Arial" w:hAnsi="Arial" w:cs="Arial"/>
          <w:sz w:val="20"/>
          <w:szCs w:val="20"/>
          <w:shd w:val="clear" w:color="auto" w:fill="FFFFFF"/>
        </w:rPr>
        <w:t xml:space="preserve"> Rahim, N. A. (2014). The history of UTAUT model and its impact on ICT acceptance and usage by academicians. </w:t>
      </w:r>
      <w:r w:rsidR="00FB2527" w:rsidRPr="008F7196">
        <w:rPr>
          <w:rFonts w:ascii="Arial" w:hAnsi="Arial" w:cs="Arial"/>
          <w:i/>
          <w:iCs/>
          <w:sz w:val="20"/>
          <w:szCs w:val="20"/>
          <w:shd w:val="clear" w:color="auto" w:fill="FFFFFF"/>
        </w:rPr>
        <w:t>Education and Information Technologies</w:t>
      </w:r>
      <w:r w:rsidR="00FB2527" w:rsidRPr="008F7196">
        <w:rPr>
          <w:rFonts w:ascii="Arial" w:hAnsi="Arial" w:cs="Arial"/>
          <w:sz w:val="20"/>
          <w:szCs w:val="20"/>
          <w:shd w:val="clear" w:color="auto" w:fill="FFFFFF"/>
        </w:rPr>
        <w:t>, </w:t>
      </w:r>
      <w:r w:rsidR="00FB2527" w:rsidRPr="008F7196">
        <w:rPr>
          <w:rFonts w:ascii="Arial" w:hAnsi="Arial" w:cs="Arial"/>
          <w:i/>
          <w:iCs/>
          <w:sz w:val="20"/>
          <w:szCs w:val="20"/>
          <w:shd w:val="clear" w:color="auto" w:fill="FFFFFF"/>
        </w:rPr>
        <w:t>19</w:t>
      </w:r>
      <w:r w:rsidR="00FB2527" w:rsidRPr="008F7196">
        <w:rPr>
          <w:rFonts w:ascii="Arial" w:hAnsi="Arial" w:cs="Arial"/>
          <w:sz w:val="20"/>
          <w:szCs w:val="20"/>
          <w:shd w:val="clear" w:color="auto" w:fill="FFFFFF"/>
        </w:rPr>
        <w:t>(1), 251-270.</w:t>
      </w:r>
    </w:p>
    <w:p w14:paraId="07A2A801" w14:textId="4BA17694" w:rsidR="00FB2527" w:rsidRPr="008F7196" w:rsidRDefault="00FB2527" w:rsidP="00FB2527">
      <w:pPr>
        <w:spacing w:after="0" w:line="240" w:lineRule="auto"/>
        <w:ind w:left="720" w:hanging="720"/>
        <w:jc w:val="both"/>
        <w:rPr>
          <w:rFonts w:ascii="Arial" w:hAnsi="Arial" w:cs="Arial"/>
          <w:sz w:val="20"/>
          <w:szCs w:val="20"/>
          <w:shd w:val="clear" w:color="auto" w:fill="FFFFFF"/>
        </w:rPr>
      </w:pPr>
      <w:r w:rsidRPr="008F7196">
        <w:rPr>
          <w:rFonts w:ascii="Arial" w:hAnsi="Arial" w:cs="Arial"/>
          <w:sz w:val="20"/>
          <w:szCs w:val="20"/>
          <w:shd w:val="clear" w:color="auto" w:fill="FFFFFF"/>
        </w:rPr>
        <w:t>Raman, A., Don, Y., Khalid, R., Hussin, F., Om</w:t>
      </w:r>
      <w:r w:rsidR="00CF01AE">
        <w:rPr>
          <w:rFonts w:ascii="Arial" w:hAnsi="Arial" w:cs="Arial"/>
          <w:sz w:val="20"/>
          <w:szCs w:val="20"/>
          <w:shd w:val="clear" w:color="auto" w:fill="FFFFFF"/>
        </w:rPr>
        <w:t>ar, M. S. and</w:t>
      </w:r>
      <w:r w:rsidRPr="008F7196">
        <w:rPr>
          <w:rFonts w:ascii="Arial" w:hAnsi="Arial" w:cs="Arial"/>
          <w:sz w:val="20"/>
          <w:szCs w:val="20"/>
          <w:shd w:val="clear" w:color="auto" w:fill="FFFFFF"/>
        </w:rPr>
        <w:t xml:space="preserve"> Ghani, M. (2014). Technology acceptance on Smart Board among teachers in Terengganu using UTAUT model. </w:t>
      </w:r>
      <w:r w:rsidRPr="008F7196">
        <w:rPr>
          <w:rFonts w:ascii="Arial" w:hAnsi="Arial" w:cs="Arial"/>
          <w:i/>
          <w:iCs/>
          <w:sz w:val="20"/>
          <w:szCs w:val="20"/>
          <w:shd w:val="clear" w:color="auto" w:fill="FFFFFF"/>
        </w:rPr>
        <w:t>Asian Social Science</w:t>
      </w:r>
      <w:r w:rsidRPr="008F7196">
        <w:rPr>
          <w:rFonts w:ascii="Arial" w:hAnsi="Arial" w:cs="Arial"/>
          <w:sz w:val="20"/>
          <w:szCs w:val="20"/>
          <w:shd w:val="clear" w:color="auto" w:fill="FFFFFF"/>
        </w:rPr>
        <w:t>, </w:t>
      </w:r>
      <w:r w:rsidRPr="008F7196">
        <w:rPr>
          <w:rFonts w:ascii="Arial" w:hAnsi="Arial" w:cs="Arial"/>
          <w:i/>
          <w:iCs/>
          <w:sz w:val="20"/>
          <w:szCs w:val="20"/>
          <w:shd w:val="clear" w:color="auto" w:fill="FFFFFF"/>
        </w:rPr>
        <w:t>10</w:t>
      </w:r>
      <w:r w:rsidRPr="008F7196">
        <w:rPr>
          <w:rFonts w:ascii="Arial" w:hAnsi="Arial" w:cs="Arial"/>
          <w:sz w:val="20"/>
          <w:szCs w:val="20"/>
          <w:shd w:val="clear" w:color="auto" w:fill="FFFFFF"/>
        </w:rPr>
        <w:t>(11), 84.</w:t>
      </w:r>
    </w:p>
    <w:p w14:paraId="43071585" w14:textId="77777777"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Sharma, D. 2013. “Resistance to Human Resource Information Systems (HRIS)-Problem Recognition, Diagnosis and Positive Intervention A Study on Employee Behavior and Change Management,” </w:t>
      </w:r>
      <w:r w:rsidRPr="008F7196">
        <w:rPr>
          <w:rFonts w:ascii="Arial" w:eastAsia="SimSun" w:hAnsi="Arial" w:cs="Arial"/>
          <w:i/>
          <w:sz w:val="20"/>
          <w:szCs w:val="20"/>
        </w:rPr>
        <w:t>Indian Journal of Applied Research, (3:</w:t>
      </w:r>
      <w:r w:rsidRPr="008F7196">
        <w:rPr>
          <w:rFonts w:ascii="Arial" w:eastAsia="SimSun" w:hAnsi="Arial" w:cs="Arial"/>
          <w:sz w:val="20"/>
          <w:szCs w:val="20"/>
        </w:rPr>
        <w:t xml:space="preserve">1), pp.99-104. </w:t>
      </w:r>
    </w:p>
    <w:p w14:paraId="57ED357D" w14:textId="77777777" w:rsidR="00FB2527" w:rsidRPr="008F7196" w:rsidRDefault="00FB2527" w:rsidP="00FB2527">
      <w:pPr>
        <w:spacing w:after="0" w:line="240" w:lineRule="auto"/>
        <w:ind w:left="720" w:hanging="720"/>
        <w:contextualSpacing/>
        <w:jc w:val="both"/>
        <w:rPr>
          <w:rFonts w:ascii="Arial" w:eastAsia="SimSun" w:hAnsi="Arial" w:cs="Arial"/>
          <w:sz w:val="20"/>
          <w:szCs w:val="20"/>
        </w:rPr>
      </w:pPr>
      <w:r w:rsidRPr="008F7196">
        <w:rPr>
          <w:rFonts w:ascii="Arial" w:eastAsia="SimSun" w:hAnsi="Arial" w:cs="Arial"/>
          <w:sz w:val="20"/>
          <w:szCs w:val="20"/>
        </w:rPr>
        <w:t xml:space="preserve">Taylor, S. and Todd, P.A. 1995. “Understanding information technology usage: A test of competing models,” </w:t>
      </w:r>
      <w:r w:rsidRPr="008F7196">
        <w:rPr>
          <w:rFonts w:ascii="Arial" w:eastAsia="SimSun" w:hAnsi="Arial" w:cs="Arial"/>
          <w:i/>
          <w:sz w:val="20"/>
          <w:szCs w:val="20"/>
        </w:rPr>
        <w:t>Information Systems Research, 6</w:t>
      </w:r>
      <w:r w:rsidRPr="008F7196">
        <w:rPr>
          <w:rFonts w:ascii="Arial" w:eastAsia="SimSun" w:hAnsi="Arial" w:cs="Arial"/>
          <w:sz w:val="20"/>
          <w:szCs w:val="20"/>
        </w:rPr>
        <w:t xml:space="preserve">(2), pp.144-176. </w:t>
      </w:r>
    </w:p>
    <w:p w14:paraId="52141F38" w14:textId="286EDB79" w:rsidR="00FB2527" w:rsidRPr="008F7196" w:rsidRDefault="00FB2527" w:rsidP="00FB2527">
      <w:pPr>
        <w:spacing w:after="0" w:line="240" w:lineRule="auto"/>
        <w:ind w:left="720" w:hanging="720"/>
        <w:contextualSpacing/>
        <w:jc w:val="both"/>
        <w:rPr>
          <w:rFonts w:ascii="Arial" w:hAnsi="Arial" w:cs="Arial"/>
          <w:sz w:val="20"/>
          <w:szCs w:val="20"/>
        </w:rPr>
      </w:pPr>
      <w:r w:rsidRPr="008F7196">
        <w:rPr>
          <w:rFonts w:ascii="Arial" w:hAnsi="Arial" w:cs="Arial"/>
          <w:sz w:val="20"/>
          <w:szCs w:val="20"/>
        </w:rPr>
        <w:t>Venkatesh, V. and Zhang</w:t>
      </w:r>
      <w:r w:rsidR="00374063">
        <w:rPr>
          <w:rFonts w:ascii="Arial" w:hAnsi="Arial" w:cs="Arial"/>
          <w:sz w:val="20"/>
          <w:szCs w:val="20"/>
        </w:rPr>
        <w:t>e</w:t>
      </w:r>
      <w:r w:rsidRPr="008F7196">
        <w:rPr>
          <w:rFonts w:ascii="Arial" w:hAnsi="Arial" w:cs="Arial"/>
          <w:sz w:val="20"/>
          <w:szCs w:val="20"/>
        </w:rPr>
        <w:t xml:space="preserve">, X. 2010. Unified Theory of Acceptance and Use of Technology: U.S. Vs. China. </w:t>
      </w:r>
      <w:r w:rsidRPr="008F7196">
        <w:rPr>
          <w:rFonts w:ascii="Arial" w:hAnsi="Arial" w:cs="Arial"/>
          <w:i/>
          <w:sz w:val="20"/>
          <w:szCs w:val="20"/>
        </w:rPr>
        <w:t>Journal of Global Information Technology Management, 13</w:t>
      </w:r>
      <w:r w:rsidRPr="008F7196">
        <w:rPr>
          <w:rFonts w:ascii="Arial" w:hAnsi="Arial" w:cs="Arial"/>
          <w:sz w:val="20"/>
          <w:szCs w:val="20"/>
        </w:rPr>
        <w:t>(1), pp.5-27.</w:t>
      </w:r>
    </w:p>
    <w:p w14:paraId="68FE82FB" w14:textId="77777777" w:rsidR="00FB2527" w:rsidRPr="008F7196" w:rsidRDefault="00FB2527" w:rsidP="00FB2527">
      <w:pPr>
        <w:spacing w:after="0" w:line="240" w:lineRule="auto"/>
        <w:ind w:left="720" w:hanging="720"/>
        <w:contextualSpacing/>
        <w:jc w:val="both"/>
        <w:rPr>
          <w:rFonts w:ascii="Arial" w:hAnsi="Arial" w:cs="Arial"/>
          <w:sz w:val="20"/>
          <w:szCs w:val="20"/>
        </w:rPr>
      </w:pPr>
      <w:r w:rsidRPr="008F7196">
        <w:rPr>
          <w:rFonts w:ascii="Arial" w:hAnsi="Arial" w:cs="Arial"/>
          <w:sz w:val="20"/>
          <w:szCs w:val="20"/>
        </w:rPr>
        <w:t xml:space="preserve">Venkatesh, V., Morris, M. G., Davis, G. B. and Davis, F. D. 2003. User acceptance of information technology: towards a unified view,” </w:t>
      </w:r>
      <w:r w:rsidRPr="008F7196">
        <w:rPr>
          <w:rFonts w:ascii="Arial" w:hAnsi="Arial" w:cs="Arial"/>
          <w:i/>
          <w:sz w:val="20"/>
          <w:szCs w:val="20"/>
        </w:rPr>
        <w:t>MIS Quarterly (27</w:t>
      </w:r>
      <w:r w:rsidRPr="008F7196">
        <w:rPr>
          <w:rFonts w:ascii="Arial" w:hAnsi="Arial" w:cs="Arial"/>
          <w:sz w:val="20"/>
          <w:szCs w:val="20"/>
        </w:rPr>
        <w:t>:3), 425-478.</w:t>
      </w:r>
    </w:p>
    <w:p w14:paraId="06F3B6A5" w14:textId="172F6B8A" w:rsidR="00FB2527" w:rsidRPr="00273F36" w:rsidRDefault="001A19BF" w:rsidP="00FB2527">
      <w:pPr>
        <w:spacing w:after="0" w:line="240" w:lineRule="auto"/>
        <w:ind w:left="720" w:hanging="720"/>
        <w:jc w:val="both"/>
        <w:rPr>
          <w:rFonts w:ascii="Arial" w:hAnsi="Arial" w:cs="Arial"/>
          <w:sz w:val="20"/>
          <w:szCs w:val="20"/>
          <w:shd w:val="clear" w:color="auto" w:fill="FFFFFF"/>
        </w:rPr>
      </w:pPr>
      <w:r>
        <w:rPr>
          <w:rFonts w:ascii="Arial" w:hAnsi="Arial" w:cs="Arial"/>
          <w:sz w:val="20"/>
          <w:szCs w:val="20"/>
          <w:shd w:val="clear" w:color="auto" w:fill="FFFFFF"/>
        </w:rPr>
        <w:t xml:space="preserve">Williams, M. D., Rana, N. P. and </w:t>
      </w:r>
      <w:r w:rsidR="00FB2527" w:rsidRPr="008F7196">
        <w:rPr>
          <w:rFonts w:ascii="Arial" w:hAnsi="Arial" w:cs="Arial"/>
          <w:sz w:val="20"/>
          <w:szCs w:val="20"/>
          <w:shd w:val="clear" w:color="auto" w:fill="FFFFFF"/>
        </w:rPr>
        <w:t xml:space="preserve">Dwivedi, Y. K. (2015). The unified theory of acceptance and use of </w:t>
      </w:r>
      <w:r w:rsidR="00FB2527" w:rsidRPr="00273F36">
        <w:rPr>
          <w:rFonts w:ascii="Arial" w:hAnsi="Arial" w:cs="Arial"/>
          <w:sz w:val="20"/>
          <w:szCs w:val="20"/>
          <w:shd w:val="clear" w:color="auto" w:fill="FFFFFF"/>
        </w:rPr>
        <w:t>technology (UTAUT): a literature review. </w:t>
      </w:r>
      <w:r w:rsidR="00FB2527" w:rsidRPr="00273F36">
        <w:rPr>
          <w:rFonts w:ascii="Arial" w:hAnsi="Arial" w:cs="Arial"/>
          <w:i/>
          <w:iCs/>
          <w:sz w:val="20"/>
          <w:szCs w:val="20"/>
          <w:shd w:val="clear" w:color="auto" w:fill="FFFFFF"/>
        </w:rPr>
        <w:t>Journal of Enterprise Information Management</w:t>
      </w:r>
      <w:r w:rsidR="00FB2527" w:rsidRPr="00273F36">
        <w:rPr>
          <w:rFonts w:ascii="Arial" w:hAnsi="Arial" w:cs="Arial"/>
          <w:sz w:val="20"/>
          <w:szCs w:val="20"/>
          <w:shd w:val="clear" w:color="auto" w:fill="FFFFFF"/>
        </w:rPr>
        <w:t>, </w:t>
      </w:r>
      <w:r w:rsidR="00FB2527" w:rsidRPr="00273F36">
        <w:rPr>
          <w:rFonts w:ascii="Arial" w:hAnsi="Arial" w:cs="Arial"/>
          <w:i/>
          <w:iCs/>
          <w:sz w:val="20"/>
          <w:szCs w:val="20"/>
          <w:shd w:val="clear" w:color="auto" w:fill="FFFFFF"/>
        </w:rPr>
        <w:t>28</w:t>
      </w:r>
      <w:r w:rsidR="00FB2527" w:rsidRPr="00273F36">
        <w:rPr>
          <w:rFonts w:ascii="Arial" w:hAnsi="Arial" w:cs="Arial"/>
          <w:sz w:val="20"/>
          <w:szCs w:val="20"/>
          <w:shd w:val="clear" w:color="auto" w:fill="FFFFFF"/>
        </w:rPr>
        <w:t>(3), 443-488.</w:t>
      </w:r>
    </w:p>
    <w:p w14:paraId="4EB29B27" w14:textId="77777777" w:rsidR="00FB2527" w:rsidRPr="00273F36" w:rsidRDefault="00FB2527" w:rsidP="00FB2527">
      <w:pPr>
        <w:shd w:val="clear" w:color="auto" w:fill="FFFFFF"/>
        <w:spacing w:after="0" w:line="240" w:lineRule="auto"/>
        <w:ind w:left="720" w:hanging="720"/>
        <w:jc w:val="both"/>
        <w:rPr>
          <w:rFonts w:ascii="Arial" w:eastAsia="Times New Roman" w:hAnsi="Arial" w:cs="Arial"/>
          <w:color w:val="000000" w:themeColor="text1"/>
          <w:sz w:val="20"/>
          <w:szCs w:val="20"/>
          <w:lang w:val="en-US" w:eastAsia="zh-TW"/>
        </w:rPr>
      </w:pPr>
      <w:r w:rsidRPr="00273F36">
        <w:rPr>
          <w:rFonts w:ascii="Arial" w:eastAsia="Times New Roman" w:hAnsi="Arial" w:cs="Arial"/>
          <w:color w:val="000000" w:themeColor="text1"/>
          <w:sz w:val="20"/>
          <w:szCs w:val="20"/>
          <w:lang w:val="en-US" w:eastAsia="zh-TW"/>
        </w:rPr>
        <w:t>Wong, K. T., Teo, T. and Russo, S. 2013. “Interactive whiteboard acceptance: Applicability of the UTAUT model to student teachers,” </w:t>
      </w:r>
      <w:r w:rsidRPr="00273F36">
        <w:rPr>
          <w:rFonts w:ascii="Arial" w:eastAsia="Times New Roman" w:hAnsi="Arial" w:cs="Arial"/>
          <w:i/>
          <w:iCs/>
          <w:color w:val="000000" w:themeColor="text1"/>
          <w:sz w:val="20"/>
          <w:szCs w:val="20"/>
          <w:lang w:val="en-US" w:eastAsia="zh-TW"/>
        </w:rPr>
        <w:t>The Asia-Pacific Education Researcher</w:t>
      </w:r>
      <w:r w:rsidRPr="00273F36">
        <w:rPr>
          <w:rFonts w:ascii="Arial" w:eastAsia="Times New Roman" w:hAnsi="Arial" w:cs="Arial"/>
          <w:color w:val="000000" w:themeColor="text1"/>
          <w:sz w:val="20"/>
          <w:szCs w:val="20"/>
          <w:lang w:val="en-US" w:eastAsia="zh-TW"/>
        </w:rPr>
        <w:t>, (</w:t>
      </w:r>
      <w:r w:rsidRPr="00273F36">
        <w:rPr>
          <w:rFonts w:ascii="Arial" w:eastAsia="Times New Roman" w:hAnsi="Arial" w:cs="Arial"/>
          <w:i/>
          <w:iCs/>
          <w:color w:val="000000" w:themeColor="text1"/>
          <w:sz w:val="20"/>
          <w:szCs w:val="20"/>
          <w:lang w:val="en-US" w:eastAsia="zh-TW"/>
        </w:rPr>
        <w:t>22</w:t>
      </w:r>
      <w:r w:rsidRPr="00273F36">
        <w:rPr>
          <w:rFonts w:ascii="Arial" w:eastAsia="Times New Roman" w:hAnsi="Arial" w:cs="Arial"/>
          <w:color w:val="000000" w:themeColor="text1"/>
          <w:sz w:val="20"/>
          <w:szCs w:val="20"/>
          <w:lang w:val="en-US" w:eastAsia="zh-TW"/>
        </w:rPr>
        <w:t>:1), pp. 1-10.</w:t>
      </w:r>
    </w:p>
    <w:p w14:paraId="34F6FE63" w14:textId="2813FCC7" w:rsidR="00FB2527" w:rsidRPr="008F7196" w:rsidRDefault="00CF01AE" w:rsidP="00FB2527">
      <w:pPr>
        <w:spacing w:after="0" w:line="240" w:lineRule="auto"/>
        <w:ind w:left="720" w:hanging="720"/>
        <w:jc w:val="both"/>
        <w:rPr>
          <w:rFonts w:ascii="Arial" w:hAnsi="Arial" w:cs="Arial"/>
          <w:sz w:val="20"/>
          <w:szCs w:val="20"/>
          <w:shd w:val="clear" w:color="auto" w:fill="FFFFFF"/>
        </w:rPr>
      </w:pPr>
      <w:r w:rsidRPr="00273F36">
        <w:rPr>
          <w:rFonts w:ascii="Arial" w:hAnsi="Arial" w:cs="Arial"/>
          <w:sz w:val="20"/>
          <w:szCs w:val="20"/>
          <w:shd w:val="clear" w:color="auto" w:fill="FFFFFF"/>
        </w:rPr>
        <w:t xml:space="preserve">Yueh, H. P., Lu, M. H. and </w:t>
      </w:r>
      <w:r w:rsidR="00FB2527" w:rsidRPr="00273F36">
        <w:rPr>
          <w:rFonts w:ascii="Arial" w:hAnsi="Arial" w:cs="Arial"/>
          <w:sz w:val="20"/>
          <w:szCs w:val="20"/>
          <w:shd w:val="clear" w:color="auto" w:fill="FFFFFF"/>
        </w:rPr>
        <w:t>Lin, W. (2016). Employees' acceptance of mobile technology in a workplace: An empirical study using SEM and fsQCA. </w:t>
      </w:r>
      <w:r w:rsidR="00FB2527" w:rsidRPr="00273F36">
        <w:rPr>
          <w:rFonts w:ascii="Arial" w:hAnsi="Arial" w:cs="Arial"/>
          <w:i/>
          <w:iCs/>
          <w:sz w:val="20"/>
          <w:szCs w:val="20"/>
          <w:shd w:val="clear" w:color="auto" w:fill="FFFFFF"/>
        </w:rPr>
        <w:t>Journal of Business Research</w:t>
      </w:r>
      <w:r w:rsidR="00FB2527" w:rsidRPr="00273F36">
        <w:rPr>
          <w:rFonts w:ascii="Arial" w:hAnsi="Arial" w:cs="Arial"/>
          <w:sz w:val="20"/>
          <w:szCs w:val="20"/>
          <w:shd w:val="clear" w:color="auto" w:fill="FFFFFF"/>
        </w:rPr>
        <w:t>, </w:t>
      </w:r>
      <w:r w:rsidR="00FB2527" w:rsidRPr="00273F36">
        <w:rPr>
          <w:rFonts w:ascii="Arial" w:hAnsi="Arial" w:cs="Arial"/>
          <w:i/>
          <w:iCs/>
          <w:sz w:val="20"/>
          <w:szCs w:val="20"/>
          <w:shd w:val="clear" w:color="auto" w:fill="FFFFFF"/>
        </w:rPr>
        <w:t>69</w:t>
      </w:r>
      <w:r w:rsidR="00FB2527" w:rsidRPr="00273F36">
        <w:rPr>
          <w:rFonts w:ascii="Arial" w:hAnsi="Arial" w:cs="Arial"/>
          <w:sz w:val="20"/>
          <w:szCs w:val="20"/>
          <w:shd w:val="clear" w:color="auto" w:fill="FFFFFF"/>
        </w:rPr>
        <w:t>(6), 2318-2324.</w:t>
      </w:r>
    </w:p>
    <w:sectPr w:rsidR="00FB2527" w:rsidRPr="008F71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0435E" w14:textId="77777777" w:rsidR="00741FFF" w:rsidRDefault="00741FFF" w:rsidP="003D37B8">
      <w:pPr>
        <w:spacing w:after="0" w:line="240" w:lineRule="auto"/>
      </w:pPr>
      <w:r>
        <w:separator/>
      </w:r>
    </w:p>
  </w:endnote>
  <w:endnote w:type="continuationSeparator" w:id="0">
    <w:p w14:paraId="23CF489F" w14:textId="77777777" w:rsidR="00741FFF" w:rsidRDefault="00741FFF" w:rsidP="003D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vP4DF60E">
    <w:altName w:val="Cambria"/>
    <w:panose1 w:val="00000000000000000000"/>
    <w:charset w:val="00"/>
    <w:family w:val="roman"/>
    <w:notTrueType/>
    <w:pitch w:val="default"/>
  </w:font>
  <w:font w:name="AdvOTb92eb7df.I">
    <w:altName w:val="Cambria"/>
    <w:panose1 w:val="00000000000000000000"/>
    <w:charset w:val="00"/>
    <w:family w:val="roman"/>
    <w:notTrueType/>
    <w:pitch w:val="default"/>
  </w:font>
  <w:font w:name="AdvPS44A44B">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91483" w14:textId="77777777" w:rsidR="00741FFF" w:rsidRDefault="00741FFF" w:rsidP="003D37B8">
      <w:pPr>
        <w:spacing w:after="0" w:line="240" w:lineRule="auto"/>
      </w:pPr>
      <w:r>
        <w:separator/>
      </w:r>
    </w:p>
  </w:footnote>
  <w:footnote w:type="continuationSeparator" w:id="0">
    <w:p w14:paraId="5303714B" w14:textId="77777777" w:rsidR="00741FFF" w:rsidRDefault="00741FFF" w:rsidP="003D3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6A3"/>
    <w:multiLevelType w:val="hybridMultilevel"/>
    <w:tmpl w:val="343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E172F"/>
    <w:multiLevelType w:val="hybridMultilevel"/>
    <w:tmpl w:val="281C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D5"/>
    <w:rsid w:val="0000420E"/>
    <w:rsid w:val="00007ADA"/>
    <w:rsid w:val="00007CC0"/>
    <w:rsid w:val="00016049"/>
    <w:rsid w:val="000170B3"/>
    <w:rsid w:val="00020947"/>
    <w:rsid w:val="00023200"/>
    <w:rsid w:val="00026CAC"/>
    <w:rsid w:val="00032980"/>
    <w:rsid w:val="00045C0D"/>
    <w:rsid w:val="00050601"/>
    <w:rsid w:val="000516D2"/>
    <w:rsid w:val="00052116"/>
    <w:rsid w:val="00052D04"/>
    <w:rsid w:val="00054397"/>
    <w:rsid w:val="00055047"/>
    <w:rsid w:val="00057E54"/>
    <w:rsid w:val="00062940"/>
    <w:rsid w:val="00063939"/>
    <w:rsid w:val="0007681C"/>
    <w:rsid w:val="00082ECF"/>
    <w:rsid w:val="00084AC5"/>
    <w:rsid w:val="00087C10"/>
    <w:rsid w:val="000934BA"/>
    <w:rsid w:val="0009388D"/>
    <w:rsid w:val="000962F0"/>
    <w:rsid w:val="000966D1"/>
    <w:rsid w:val="000A2305"/>
    <w:rsid w:val="000A71E8"/>
    <w:rsid w:val="000B331B"/>
    <w:rsid w:val="000C3CC1"/>
    <w:rsid w:val="000E25ED"/>
    <w:rsid w:val="000E5BC8"/>
    <w:rsid w:val="000F097A"/>
    <w:rsid w:val="000F1C9A"/>
    <w:rsid w:val="00105A20"/>
    <w:rsid w:val="00105A3A"/>
    <w:rsid w:val="00114135"/>
    <w:rsid w:val="00114F2B"/>
    <w:rsid w:val="001153B9"/>
    <w:rsid w:val="00115492"/>
    <w:rsid w:val="001157A4"/>
    <w:rsid w:val="00116D75"/>
    <w:rsid w:val="001174B6"/>
    <w:rsid w:val="00120383"/>
    <w:rsid w:val="001212AA"/>
    <w:rsid w:val="00124ACC"/>
    <w:rsid w:val="001270F4"/>
    <w:rsid w:val="00127D86"/>
    <w:rsid w:val="00135304"/>
    <w:rsid w:val="001353D5"/>
    <w:rsid w:val="00136A68"/>
    <w:rsid w:val="001375C5"/>
    <w:rsid w:val="00145174"/>
    <w:rsid w:val="00156073"/>
    <w:rsid w:val="0016614C"/>
    <w:rsid w:val="00172EC0"/>
    <w:rsid w:val="00173884"/>
    <w:rsid w:val="0017720B"/>
    <w:rsid w:val="00185D4F"/>
    <w:rsid w:val="00191AC9"/>
    <w:rsid w:val="00195178"/>
    <w:rsid w:val="001A19BF"/>
    <w:rsid w:val="001B2BA4"/>
    <w:rsid w:val="001B7003"/>
    <w:rsid w:val="001C1317"/>
    <w:rsid w:val="001D11E5"/>
    <w:rsid w:val="001D1605"/>
    <w:rsid w:val="001D214D"/>
    <w:rsid w:val="001D3159"/>
    <w:rsid w:val="001D4B96"/>
    <w:rsid w:val="001D7F8E"/>
    <w:rsid w:val="001E2F1F"/>
    <w:rsid w:val="001E66B1"/>
    <w:rsid w:val="001F044C"/>
    <w:rsid w:val="001F0509"/>
    <w:rsid w:val="001F48BB"/>
    <w:rsid w:val="00201B57"/>
    <w:rsid w:val="00201E7F"/>
    <w:rsid w:val="00203029"/>
    <w:rsid w:val="002049A2"/>
    <w:rsid w:val="0020513E"/>
    <w:rsid w:val="002157A7"/>
    <w:rsid w:val="00221330"/>
    <w:rsid w:val="00221CD6"/>
    <w:rsid w:val="00222E5C"/>
    <w:rsid w:val="002246C4"/>
    <w:rsid w:val="00225533"/>
    <w:rsid w:val="00227180"/>
    <w:rsid w:val="0023379D"/>
    <w:rsid w:val="00240BDA"/>
    <w:rsid w:val="0024535D"/>
    <w:rsid w:val="00245871"/>
    <w:rsid w:val="00247204"/>
    <w:rsid w:val="002518D7"/>
    <w:rsid w:val="00252538"/>
    <w:rsid w:val="00254990"/>
    <w:rsid w:val="002632DC"/>
    <w:rsid w:val="002706ED"/>
    <w:rsid w:val="00273E16"/>
    <w:rsid w:val="00273F36"/>
    <w:rsid w:val="00275E2C"/>
    <w:rsid w:val="00276DF5"/>
    <w:rsid w:val="002817D2"/>
    <w:rsid w:val="00290FA7"/>
    <w:rsid w:val="002929A4"/>
    <w:rsid w:val="00293150"/>
    <w:rsid w:val="0029554E"/>
    <w:rsid w:val="002A301D"/>
    <w:rsid w:val="002A44C9"/>
    <w:rsid w:val="002A560E"/>
    <w:rsid w:val="002A5D2B"/>
    <w:rsid w:val="002C4A25"/>
    <w:rsid w:val="002C4CEF"/>
    <w:rsid w:val="002C5567"/>
    <w:rsid w:val="002D3CFB"/>
    <w:rsid w:val="002D692C"/>
    <w:rsid w:val="002D79C1"/>
    <w:rsid w:val="002E04CC"/>
    <w:rsid w:val="003026C0"/>
    <w:rsid w:val="00304C8C"/>
    <w:rsid w:val="00305F2E"/>
    <w:rsid w:val="003145C7"/>
    <w:rsid w:val="00316F02"/>
    <w:rsid w:val="003176A5"/>
    <w:rsid w:val="0032762C"/>
    <w:rsid w:val="00331682"/>
    <w:rsid w:val="00333F06"/>
    <w:rsid w:val="00334061"/>
    <w:rsid w:val="0033428B"/>
    <w:rsid w:val="00341BAF"/>
    <w:rsid w:val="00374063"/>
    <w:rsid w:val="00374191"/>
    <w:rsid w:val="003835CE"/>
    <w:rsid w:val="00391DEB"/>
    <w:rsid w:val="003924A7"/>
    <w:rsid w:val="00395648"/>
    <w:rsid w:val="0039695C"/>
    <w:rsid w:val="003A2348"/>
    <w:rsid w:val="003A4834"/>
    <w:rsid w:val="003A7BEB"/>
    <w:rsid w:val="003B035C"/>
    <w:rsid w:val="003B6E52"/>
    <w:rsid w:val="003C35B3"/>
    <w:rsid w:val="003C3901"/>
    <w:rsid w:val="003C4368"/>
    <w:rsid w:val="003C494B"/>
    <w:rsid w:val="003C57D9"/>
    <w:rsid w:val="003C6D9B"/>
    <w:rsid w:val="003C6E3E"/>
    <w:rsid w:val="003D20B4"/>
    <w:rsid w:val="003D37B8"/>
    <w:rsid w:val="003D7264"/>
    <w:rsid w:val="003E51C5"/>
    <w:rsid w:val="003E5D93"/>
    <w:rsid w:val="003F0188"/>
    <w:rsid w:val="003F39E5"/>
    <w:rsid w:val="003F5F09"/>
    <w:rsid w:val="003F6802"/>
    <w:rsid w:val="00400457"/>
    <w:rsid w:val="0040338E"/>
    <w:rsid w:val="00403890"/>
    <w:rsid w:val="00406897"/>
    <w:rsid w:val="00410566"/>
    <w:rsid w:val="00414D12"/>
    <w:rsid w:val="00416C62"/>
    <w:rsid w:val="004234CF"/>
    <w:rsid w:val="00426F37"/>
    <w:rsid w:val="004272AE"/>
    <w:rsid w:val="004325DB"/>
    <w:rsid w:val="0044169D"/>
    <w:rsid w:val="00441D51"/>
    <w:rsid w:val="00442A62"/>
    <w:rsid w:val="00443636"/>
    <w:rsid w:val="00456138"/>
    <w:rsid w:val="004633CE"/>
    <w:rsid w:val="004705AE"/>
    <w:rsid w:val="0047340F"/>
    <w:rsid w:val="00475F4D"/>
    <w:rsid w:val="00494537"/>
    <w:rsid w:val="00496068"/>
    <w:rsid w:val="00496926"/>
    <w:rsid w:val="004A333D"/>
    <w:rsid w:val="004A38F8"/>
    <w:rsid w:val="004A5775"/>
    <w:rsid w:val="004A7F52"/>
    <w:rsid w:val="004C25ED"/>
    <w:rsid w:val="004C3157"/>
    <w:rsid w:val="004C3637"/>
    <w:rsid w:val="004C4AB7"/>
    <w:rsid w:val="004C4C7F"/>
    <w:rsid w:val="004C737A"/>
    <w:rsid w:val="004D75F6"/>
    <w:rsid w:val="004E2FD0"/>
    <w:rsid w:val="004E651B"/>
    <w:rsid w:val="004E6BDA"/>
    <w:rsid w:val="004E6C1E"/>
    <w:rsid w:val="004E7706"/>
    <w:rsid w:val="004E7A9D"/>
    <w:rsid w:val="00507A2D"/>
    <w:rsid w:val="00513A40"/>
    <w:rsid w:val="005147CB"/>
    <w:rsid w:val="00524269"/>
    <w:rsid w:val="0053266C"/>
    <w:rsid w:val="00532B03"/>
    <w:rsid w:val="00536868"/>
    <w:rsid w:val="00545665"/>
    <w:rsid w:val="00555440"/>
    <w:rsid w:val="00574A7C"/>
    <w:rsid w:val="005755D9"/>
    <w:rsid w:val="00590B58"/>
    <w:rsid w:val="00594D3F"/>
    <w:rsid w:val="005A0AA1"/>
    <w:rsid w:val="005A313D"/>
    <w:rsid w:val="005A3BA6"/>
    <w:rsid w:val="005A4D58"/>
    <w:rsid w:val="005A6474"/>
    <w:rsid w:val="005B3671"/>
    <w:rsid w:val="005B4FA8"/>
    <w:rsid w:val="005B5AB5"/>
    <w:rsid w:val="005C08B5"/>
    <w:rsid w:val="005C1AC7"/>
    <w:rsid w:val="005C1B83"/>
    <w:rsid w:val="005C30B2"/>
    <w:rsid w:val="005C56FE"/>
    <w:rsid w:val="005C7004"/>
    <w:rsid w:val="005D0547"/>
    <w:rsid w:val="005D12C8"/>
    <w:rsid w:val="005D510F"/>
    <w:rsid w:val="005D779A"/>
    <w:rsid w:val="005D7B1C"/>
    <w:rsid w:val="005E3104"/>
    <w:rsid w:val="005E43B3"/>
    <w:rsid w:val="005E531D"/>
    <w:rsid w:val="005F24C0"/>
    <w:rsid w:val="005F4F78"/>
    <w:rsid w:val="005F75A5"/>
    <w:rsid w:val="0060630E"/>
    <w:rsid w:val="00606329"/>
    <w:rsid w:val="00617127"/>
    <w:rsid w:val="006171B8"/>
    <w:rsid w:val="00617374"/>
    <w:rsid w:val="0061742F"/>
    <w:rsid w:val="0062474D"/>
    <w:rsid w:val="006305EF"/>
    <w:rsid w:val="0063236D"/>
    <w:rsid w:val="00637D6F"/>
    <w:rsid w:val="00643844"/>
    <w:rsid w:val="00645862"/>
    <w:rsid w:val="00655EF8"/>
    <w:rsid w:val="00661687"/>
    <w:rsid w:val="00661E89"/>
    <w:rsid w:val="00663D6C"/>
    <w:rsid w:val="006675E4"/>
    <w:rsid w:val="00671028"/>
    <w:rsid w:val="00671D27"/>
    <w:rsid w:val="00672756"/>
    <w:rsid w:val="00675BF4"/>
    <w:rsid w:val="006777EA"/>
    <w:rsid w:val="006850D6"/>
    <w:rsid w:val="006A18C3"/>
    <w:rsid w:val="006B625A"/>
    <w:rsid w:val="006B7C41"/>
    <w:rsid w:val="006C2C6D"/>
    <w:rsid w:val="006C4C9E"/>
    <w:rsid w:val="006C57C2"/>
    <w:rsid w:val="006C5C71"/>
    <w:rsid w:val="006C7C07"/>
    <w:rsid w:val="006D0D24"/>
    <w:rsid w:val="006D53A7"/>
    <w:rsid w:val="006E053D"/>
    <w:rsid w:val="006E2C37"/>
    <w:rsid w:val="006F060B"/>
    <w:rsid w:val="006F06C8"/>
    <w:rsid w:val="006F1A1F"/>
    <w:rsid w:val="00700215"/>
    <w:rsid w:val="00700438"/>
    <w:rsid w:val="00700FB6"/>
    <w:rsid w:val="00706895"/>
    <w:rsid w:val="00712874"/>
    <w:rsid w:val="00716841"/>
    <w:rsid w:val="00722F76"/>
    <w:rsid w:val="00723BD1"/>
    <w:rsid w:val="00724955"/>
    <w:rsid w:val="00724A31"/>
    <w:rsid w:val="00732EA7"/>
    <w:rsid w:val="00736610"/>
    <w:rsid w:val="00741FFF"/>
    <w:rsid w:val="00756900"/>
    <w:rsid w:val="007601AB"/>
    <w:rsid w:val="0078471B"/>
    <w:rsid w:val="00795359"/>
    <w:rsid w:val="0079642E"/>
    <w:rsid w:val="0079721F"/>
    <w:rsid w:val="007A01D8"/>
    <w:rsid w:val="007A3A30"/>
    <w:rsid w:val="007A7E2B"/>
    <w:rsid w:val="007B2171"/>
    <w:rsid w:val="007B79D8"/>
    <w:rsid w:val="007C0D80"/>
    <w:rsid w:val="007C2548"/>
    <w:rsid w:val="007C30B6"/>
    <w:rsid w:val="007C37E5"/>
    <w:rsid w:val="007C699B"/>
    <w:rsid w:val="007C7FBE"/>
    <w:rsid w:val="007E3470"/>
    <w:rsid w:val="007E6BAE"/>
    <w:rsid w:val="00820C66"/>
    <w:rsid w:val="0082531B"/>
    <w:rsid w:val="008442A7"/>
    <w:rsid w:val="00851D35"/>
    <w:rsid w:val="0085279E"/>
    <w:rsid w:val="008613E7"/>
    <w:rsid w:val="00862437"/>
    <w:rsid w:val="0086325B"/>
    <w:rsid w:val="008658D0"/>
    <w:rsid w:val="00867ABC"/>
    <w:rsid w:val="00870834"/>
    <w:rsid w:val="0087268B"/>
    <w:rsid w:val="00872C3E"/>
    <w:rsid w:val="00873C79"/>
    <w:rsid w:val="0088401B"/>
    <w:rsid w:val="00885572"/>
    <w:rsid w:val="0089083C"/>
    <w:rsid w:val="008A0319"/>
    <w:rsid w:val="008A771A"/>
    <w:rsid w:val="008B5D0A"/>
    <w:rsid w:val="008C386E"/>
    <w:rsid w:val="008D02C6"/>
    <w:rsid w:val="008D6409"/>
    <w:rsid w:val="008E254D"/>
    <w:rsid w:val="008F042D"/>
    <w:rsid w:val="008F1898"/>
    <w:rsid w:val="008F43C5"/>
    <w:rsid w:val="008F4602"/>
    <w:rsid w:val="008F51CA"/>
    <w:rsid w:val="008F64AB"/>
    <w:rsid w:val="008F7196"/>
    <w:rsid w:val="008F7899"/>
    <w:rsid w:val="00900033"/>
    <w:rsid w:val="009007CE"/>
    <w:rsid w:val="00901337"/>
    <w:rsid w:val="009037D9"/>
    <w:rsid w:val="00912301"/>
    <w:rsid w:val="009139BC"/>
    <w:rsid w:val="00913C0C"/>
    <w:rsid w:val="00914DC2"/>
    <w:rsid w:val="009200CC"/>
    <w:rsid w:val="00930396"/>
    <w:rsid w:val="0093190D"/>
    <w:rsid w:val="0093203B"/>
    <w:rsid w:val="0093374A"/>
    <w:rsid w:val="009347F6"/>
    <w:rsid w:val="00936240"/>
    <w:rsid w:val="0094216E"/>
    <w:rsid w:val="009444AC"/>
    <w:rsid w:val="009464E4"/>
    <w:rsid w:val="00955731"/>
    <w:rsid w:val="0095673C"/>
    <w:rsid w:val="009624A4"/>
    <w:rsid w:val="00964654"/>
    <w:rsid w:val="00964EC8"/>
    <w:rsid w:val="0096669D"/>
    <w:rsid w:val="00973B40"/>
    <w:rsid w:val="009740AF"/>
    <w:rsid w:val="00977A8A"/>
    <w:rsid w:val="009833D6"/>
    <w:rsid w:val="009837C7"/>
    <w:rsid w:val="009876DD"/>
    <w:rsid w:val="00992468"/>
    <w:rsid w:val="0099566B"/>
    <w:rsid w:val="009A250B"/>
    <w:rsid w:val="009B55B3"/>
    <w:rsid w:val="009B5A02"/>
    <w:rsid w:val="009C0F1D"/>
    <w:rsid w:val="009C1283"/>
    <w:rsid w:val="009C3E06"/>
    <w:rsid w:val="009C45E7"/>
    <w:rsid w:val="009C7EAF"/>
    <w:rsid w:val="009E1F28"/>
    <w:rsid w:val="009E3A4A"/>
    <w:rsid w:val="009E419C"/>
    <w:rsid w:val="009E743C"/>
    <w:rsid w:val="009F1702"/>
    <w:rsid w:val="009F1C46"/>
    <w:rsid w:val="009F42A9"/>
    <w:rsid w:val="00A1353E"/>
    <w:rsid w:val="00A31995"/>
    <w:rsid w:val="00A343B6"/>
    <w:rsid w:val="00A42040"/>
    <w:rsid w:val="00A44F6F"/>
    <w:rsid w:val="00A45716"/>
    <w:rsid w:val="00A47213"/>
    <w:rsid w:val="00A47D8C"/>
    <w:rsid w:val="00A56914"/>
    <w:rsid w:val="00A612D1"/>
    <w:rsid w:val="00A64E3F"/>
    <w:rsid w:val="00A70E87"/>
    <w:rsid w:val="00A71F5D"/>
    <w:rsid w:val="00A76238"/>
    <w:rsid w:val="00A847A5"/>
    <w:rsid w:val="00A856F8"/>
    <w:rsid w:val="00A86647"/>
    <w:rsid w:val="00A90104"/>
    <w:rsid w:val="00A929DF"/>
    <w:rsid w:val="00A92E48"/>
    <w:rsid w:val="00A9613A"/>
    <w:rsid w:val="00A96AA8"/>
    <w:rsid w:val="00AA4C8C"/>
    <w:rsid w:val="00AA5B6D"/>
    <w:rsid w:val="00AA5F2B"/>
    <w:rsid w:val="00AA621A"/>
    <w:rsid w:val="00AA6F80"/>
    <w:rsid w:val="00AB0B6A"/>
    <w:rsid w:val="00AB389E"/>
    <w:rsid w:val="00AB716D"/>
    <w:rsid w:val="00AC0F91"/>
    <w:rsid w:val="00AD0EDF"/>
    <w:rsid w:val="00AD2129"/>
    <w:rsid w:val="00AD2DAB"/>
    <w:rsid w:val="00AE004F"/>
    <w:rsid w:val="00AE192A"/>
    <w:rsid w:val="00AE29F9"/>
    <w:rsid w:val="00AE599E"/>
    <w:rsid w:val="00AE7DEF"/>
    <w:rsid w:val="00B0284C"/>
    <w:rsid w:val="00B03084"/>
    <w:rsid w:val="00B052C7"/>
    <w:rsid w:val="00B068E7"/>
    <w:rsid w:val="00B06BF0"/>
    <w:rsid w:val="00B07312"/>
    <w:rsid w:val="00B25D5F"/>
    <w:rsid w:val="00B31514"/>
    <w:rsid w:val="00B3612F"/>
    <w:rsid w:val="00B42F23"/>
    <w:rsid w:val="00B55449"/>
    <w:rsid w:val="00B66806"/>
    <w:rsid w:val="00B71DC6"/>
    <w:rsid w:val="00B74B3D"/>
    <w:rsid w:val="00B7604B"/>
    <w:rsid w:val="00B760EE"/>
    <w:rsid w:val="00B77247"/>
    <w:rsid w:val="00B772D4"/>
    <w:rsid w:val="00B774A5"/>
    <w:rsid w:val="00B81EAF"/>
    <w:rsid w:val="00B848FE"/>
    <w:rsid w:val="00B91BEF"/>
    <w:rsid w:val="00B9312A"/>
    <w:rsid w:val="00B93C10"/>
    <w:rsid w:val="00BA31F6"/>
    <w:rsid w:val="00BA3DEB"/>
    <w:rsid w:val="00BA68CA"/>
    <w:rsid w:val="00BB1702"/>
    <w:rsid w:val="00BC25CF"/>
    <w:rsid w:val="00BC3FD1"/>
    <w:rsid w:val="00BC6F9B"/>
    <w:rsid w:val="00BC7D15"/>
    <w:rsid w:val="00BD400A"/>
    <w:rsid w:val="00BE29BA"/>
    <w:rsid w:val="00BE2F0D"/>
    <w:rsid w:val="00BE3BC2"/>
    <w:rsid w:val="00BE50BB"/>
    <w:rsid w:val="00BF2F0D"/>
    <w:rsid w:val="00BF3617"/>
    <w:rsid w:val="00C06DF3"/>
    <w:rsid w:val="00C12E05"/>
    <w:rsid w:val="00C15A87"/>
    <w:rsid w:val="00C22699"/>
    <w:rsid w:val="00C26AAF"/>
    <w:rsid w:val="00C31000"/>
    <w:rsid w:val="00C350DD"/>
    <w:rsid w:val="00C36679"/>
    <w:rsid w:val="00C4175C"/>
    <w:rsid w:val="00C44069"/>
    <w:rsid w:val="00C445D9"/>
    <w:rsid w:val="00C52080"/>
    <w:rsid w:val="00C55366"/>
    <w:rsid w:val="00C5600E"/>
    <w:rsid w:val="00C61DD2"/>
    <w:rsid w:val="00C647C3"/>
    <w:rsid w:val="00C6584F"/>
    <w:rsid w:val="00C837D1"/>
    <w:rsid w:val="00C85669"/>
    <w:rsid w:val="00C87A96"/>
    <w:rsid w:val="00C9119F"/>
    <w:rsid w:val="00C97A86"/>
    <w:rsid w:val="00CA16BF"/>
    <w:rsid w:val="00CA21EF"/>
    <w:rsid w:val="00CA2DE1"/>
    <w:rsid w:val="00CA4598"/>
    <w:rsid w:val="00CA7D5E"/>
    <w:rsid w:val="00CB3A39"/>
    <w:rsid w:val="00CB450E"/>
    <w:rsid w:val="00CB7236"/>
    <w:rsid w:val="00CD4307"/>
    <w:rsid w:val="00CD4DFE"/>
    <w:rsid w:val="00CD5E6D"/>
    <w:rsid w:val="00CE0CD9"/>
    <w:rsid w:val="00CE28B3"/>
    <w:rsid w:val="00CE7A0D"/>
    <w:rsid w:val="00CF01AE"/>
    <w:rsid w:val="00CF1F9A"/>
    <w:rsid w:val="00CF34C0"/>
    <w:rsid w:val="00CF689C"/>
    <w:rsid w:val="00D03E45"/>
    <w:rsid w:val="00D054B2"/>
    <w:rsid w:val="00D105C2"/>
    <w:rsid w:val="00D1440A"/>
    <w:rsid w:val="00D23A4F"/>
    <w:rsid w:val="00D23BEB"/>
    <w:rsid w:val="00D23E1B"/>
    <w:rsid w:val="00D24C77"/>
    <w:rsid w:val="00D25965"/>
    <w:rsid w:val="00D276F6"/>
    <w:rsid w:val="00D27CD0"/>
    <w:rsid w:val="00D410AC"/>
    <w:rsid w:val="00D421C5"/>
    <w:rsid w:val="00D607DE"/>
    <w:rsid w:val="00D64352"/>
    <w:rsid w:val="00D706F6"/>
    <w:rsid w:val="00D709DB"/>
    <w:rsid w:val="00D72557"/>
    <w:rsid w:val="00D75F94"/>
    <w:rsid w:val="00D77363"/>
    <w:rsid w:val="00D87848"/>
    <w:rsid w:val="00D9512A"/>
    <w:rsid w:val="00D9588C"/>
    <w:rsid w:val="00DA3106"/>
    <w:rsid w:val="00DA3118"/>
    <w:rsid w:val="00DB047A"/>
    <w:rsid w:val="00DB7D83"/>
    <w:rsid w:val="00DD6A99"/>
    <w:rsid w:val="00DE08CC"/>
    <w:rsid w:val="00DE1A43"/>
    <w:rsid w:val="00DE5ACA"/>
    <w:rsid w:val="00DF50A1"/>
    <w:rsid w:val="00E024B0"/>
    <w:rsid w:val="00E048D7"/>
    <w:rsid w:val="00E0493B"/>
    <w:rsid w:val="00E07102"/>
    <w:rsid w:val="00E11F19"/>
    <w:rsid w:val="00E15573"/>
    <w:rsid w:val="00E21D98"/>
    <w:rsid w:val="00E21ED1"/>
    <w:rsid w:val="00E2210A"/>
    <w:rsid w:val="00E24993"/>
    <w:rsid w:val="00E260D5"/>
    <w:rsid w:val="00E30775"/>
    <w:rsid w:val="00E3134E"/>
    <w:rsid w:val="00E32F09"/>
    <w:rsid w:val="00E33398"/>
    <w:rsid w:val="00E369E0"/>
    <w:rsid w:val="00E40D8B"/>
    <w:rsid w:val="00E45BCC"/>
    <w:rsid w:val="00E45C4E"/>
    <w:rsid w:val="00E52496"/>
    <w:rsid w:val="00E54AFF"/>
    <w:rsid w:val="00E6088A"/>
    <w:rsid w:val="00E609E1"/>
    <w:rsid w:val="00E622EB"/>
    <w:rsid w:val="00E70A67"/>
    <w:rsid w:val="00E712C7"/>
    <w:rsid w:val="00E7272F"/>
    <w:rsid w:val="00E80080"/>
    <w:rsid w:val="00E80F18"/>
    <w:rsid w:val="00E81F6F"/>
    <w:rsid w:val="00E878BE"/>
    <w:rsid w:val="00E905A8"/>
    <w:rsid w:val="00E94EBD"/>
    <w:rsid w:val="00E97791"/>
    <w:rsid w:val="00EA0014"/>
    <w:rsid w:val="00EA5F8A"/>
    <w:rsid w:val="00EA6890"/>
    <w:rsid w:val="00EA6D1F"/>
    <w:rsid w:val="00EB54CE"/>
    <w:rsid w:val="00EC3C73"/>
    <w:rsid w:val="00EC50EB"/>
    <w:rsid w:val="00ED3539"/>
    <w:rsid w:val="00ED75C7"/>
    <w:rsid w:val="00EE191B"/>
    <w:rsid w:val="00EE2EEA"/>
    <w:rsid w:val="00EE6A3E"/>
    <w:rsid w:val="00F026D7"/>
    <w:rsid w:val="00F137D4"/>
    <w:rsid w:val="00F16DA6"/>
    <w:rsid w:val="00F23730"/>
    <w:rsid w:val="00F322F1"/>
    <w:rsid w:val="00F361E7"/>
    <w:rsid w:val="00F37F34"/>
    <w:rsid w:val="00F40FF5"/>
    <w:rsid w:val="00F47895"/>
    <w:rsid w:val="00F51412"/>
    <w:rsid w:val="00F51684"/>
    <w:rsid w:val="00F5200C"/>
    <w:rsid w:val="00F53138"/>
    <w:rsid w:val="00F54ACA"/>
    <w:rsid w:val="00F55507"/>
    <w:rsid w:val="00F57C9D"/>
    <w:rsid w:val="00F62116"/>
    <w:rsid w:val="00F70D24"/>
    <w:rsid w:val="00F7483A"/>
    <w:rsid w:val="00F808A9"/>
    <w:rsid w:val="00F82EE5"/>
    <w:rsid w:val="00F83DEC"/>
    <w:rsid w:val="00F856FF"/>
    <w:rsid w:val="00F86508"/>
    <w:rsid w:val="00F86D4C"/>
    <w:rsid w:val="00F93D72"/>
    <w:rsid w:val="00FA2FC4"/>
    <w:rsid w:val="00FA7E1A"/>
    <w:rsid w:val="00FB08B3"/>
    <w:rsid w:val="00FB2527"/>
    <w:rsid w:val="00FC043F"/>
    <w:rsid w:val="00FC1903"/>
    <w:rsid w:val="00FC2957"/>
    <w:rsid w:val="00FC34D4"/>
    <w:rsid w:val="00FD63E9"/>
    <w:rsid w:val="00FD733C"/>
    <w:rsid w:val="00FE25A7"/>
    <w:rsid w:val="00FE58A5"/>
    <w:rsid w:val="00FE795B"/>
    <w:rsid w:val="00FE7BED"/>
    <w:rsid w:val="00FF072C"/>
    <w:rsid w:val="00FF1B02"/>
    <w:rsid w:val="00FF4AD2"/>
    <w:rsid w:val="00FF5A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FCCB67"/>
  <w15:docId w15:val="{BC04AA9D-5085-4C1E-95A6-DAF858DC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135304"/>
    <w:pPr>
      <w:keepNext/>
      <w:keepLines/>
      <w:spacing w:before="200" w:after="200" w:line="240" w:lineRule="auto"/>
      <w:outlineLvl w:val="0"/>
    </w:pPr>
    <w:rPr>
      <w:rFonts w:ascii="Georgia" w:eastAsia="Times New Roman" w:hAnsi="Georgia" w:cs="Times New Roman"/>
      <w:b/>
      <w:kern w:val="32"/>
      <w:sz w:val="26"/>
      <w:szCs w:val="20"/>
      <w:lang w:val="en-US"/>
    </w:rPr>
  </w:style>
  <w:style w:type="paragraph" w:styleId="Heading2">
    <w:name w:val="heading 2"/>
    <w:basedOn w:val="Normal"/>
    <w:next w:val="Normal"/>
    <w:link w:val="Heading2Char"/>
    <w:qFormat/>
    <w:rsid w:val="00240BDA"/>
    <w:pPr>
      <w:spacing w:after="0" w:line="36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1330"/>
    <w:rPr>
      <w:sz w:val="16"/>
      <w:szCs w:val="16"/>
    </w:rPr>
  </w:style>
  <w:style w:type="paragraph" w:styleId="CommentText">
    <w:name w:val="annotation text"/>
    <w:basedOn w:val="Normal"/>
    <w:link w:val="CommentTextChar"/>
    <w:uiPriority w:val="99"/>
    <w:semiHidden/>
    <w:unhideWhenUsed/>
    <w:rsid w:val="00221330"/>
    <w:pPr>
      <w:spacing w:after="2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13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30"/>
    <w:rPr>
      <w:rFonts w:ascii="Segoe UI" w:hAnsi="Segoe UI" w:cs="Segoe UI"/>
      <w:sz w:val="18"/>
      <w:szCs w:val="18"/>
    </w:rPr>
  </w:style>
  <w:style w:type="paragraph" w:styleId="Title">
    <w:name w:val="Title"/>
    <w:basedOn w:val="Normal"/>
    <w:link w:val="TitleChar"/>
    <w:autoRedefine/>
    <w:qFormat/>
    <w:rsid w:val="003C6E3E"/>
    <w:pPr>
      <w:spacing w:before="100" w:beforeAutospacing="1" w:after="120" w:line="240" w:lineRule="auto"/>
      <w:jc w:val="center"/>
      <w:outlineLvl w:val="0"/>
    </w:pPr>
    <w:rPr>
      <w:rFonts w:ascii="Georgia" w:eastAsia="Times New Roman" w:hAnsi="Georgia" w:cs="Times New Roman"/>
      <w:b/>
      <w:kern w:val="28"/>
      <w:sz w:val="40"/>
      <w:szCs w:val="40"/>
      <w:lang w:val="en-US"/>
    </w:rPr>
  </w:style>
  <w:style w:type="character" w:customStyle="1" w:styleId="TitleChar">
    <w:name w:val="Title Char"/>
    <w:basedOn w:val="DefaultParagraphFont"/>
    <w:link w:val="Title"/>
    <w:rsid w:val="003C6E3E"/>
    <w:rPr>
      <w:rFonts w:ascii="Georgia" w:eastAsia="Times New Roman" w:hAnsi="Georgia" w:cs="Times New Roman"/>
      <w:b/>
      <w:kern w:val="28"/>
      <w:sz w:val="40"/>
      <w:szCs w:val="40"/>
      <w:lang w:val="en-US"/>
    </w:rPr>
  </w:style>
  <w:style w:type="character" w:customStyle="1" w:styleId="Heading1Char">
    <w:name w:val="Heading 1 Char"/>
    <w:basedOn w:val="DefaultParagraphFont"/>
    <w:link w:val="Heading1"/>
    <w:rsid w:val="00135304"/>
    <w:rPr>
      <w:rFonts w:ascii="Georgia" w:eastAsia="Times New Roman" w:hAnsi="Georgia" w:cs="Times New Roman"/>
      <w:b/>
      <w:kern w:val="32"/>
      <w:sz w:val="26"/>
      <w:szCs w:val="20"/>
      <w:lang w:val="en-US"/>
    </w:rPr>
  </w:style>
  <w:style w:type="character" w:styleId="Hyperlink">
    <w:name w:val="Hyperlink"/>
    <w:basedOn w:val="DefaultParagraphFont"/>
    <w:uiPriority w:val="99"/>
    <w:unhideWhenUsed/>
    <w:rsid w:val="00B03084"/>
    <w:rPr>
      <w:color w:val="0000FF"/>
      <w:u w:val="single"/>
    </w:rPr>
  </w:style>
  <w:style w:type="character" w:customStyle="1" w:styleId="apple-converted-space">
    <w:name w:val="apple-converted-space"/>
    <w:basedOn w:val="DefaultParagraphFont"/>
    <w:rsid w:val="00FC34D4"/>
  </w:style>
  <w:style w:type="paragraph" w:styleId="ListParagraph">
    <w:name w:val="List Paragraph"/>
    <w:basedOn w:val="Normal"/>
    <w:uiPriority w:val="34"/>
    <w:qFormat/>
    <w:rsid w:val="00E70A67"/>
    <w:pPr>
      <w:ind w:left="720"/>
      <w:contextualSpacing/>
    </w:pPr>
  </w:style>
  <w:style w:type="character" w:customStyle="1" w:styleId="fontstyle01">
    <w:name w:val="fontstyle01"/>
    <w:basedOn w:val="DefaultParagraphFont"/>
    <w:rsid w:val="007B79D8"/>
    <w:rPr>
      <w:rFonts w:ascii="AdvP4DF60E" w:hAnsi="AdvP4DF60E" w:hint="default"/>
      <w:b w:val="0"/>
      <w:bCs w:val="0"/>
      <w:i w:val="0"/>
      <w:iCs w:val="0"/>
      <w:color w:val="000000"/>
      <w:sz w:val="16"/>
      <w:szCs w:val="16"/>
    </w:rPr>
  </w:style>
  <w:style w:type="table" w:styleId="TableGrid">
    <w:name w:val="Table Grid"/>
    <w:basedOn w:val="TableNormal"/>
    <w:uiPriority w:val="59"/>
    <w:rsid w:val="00F5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9E419C"/>
    <w:rPr>
      <w:rFonts w:ascii="AdvOTb92eb7df.I" w:hAnsi="AdvOTb92eb7df.I" w:hint="default"/>
      <w:b w:val="0"/>
      <w:bCs w:val="0"/>
      <w:i w:val="0"/>
      <w:iCs w:val="0"/>
      <w:color w:val="0D7FAC"/>
      <w:sz w:val="14"/>
      <w:szCs w:val="14"/>
    </w:rPr>
  </w:style>
  <w:style w:type="character" w:customStyle="1" w:styleId="fontstyle31">
    <w:name w:val="fontstyle31"/>
    <w:basedOn w:val="DefaultParagraphFont"/>
    <w:rsid w:val="009E419C"/>
    <w:rPr>
      <w:rFonts w:ascii="AdvPS44A44B" w:hAnsi="AdvPS44A44B" w:hint="default"/>
      <w:b w:val="0"/>
      <w:bCs w:val="0"/>
      <w:i w:val="0"/>
      <w:iCs w:val="0"/>
      <w:color w:val="0D7FAC"/>
      <w:sz w:val="14"/>
      <w:szCs w:val="14"/>
    </w:rPr>
  </w:style>
  <w:style w:type="paragraph" w:styleId="Header">
    <w:name w:val="header"/>
    <w:basedOn w:val="Normal"/>
    <w:link w:val="HeaderChar"/>
    <w:uiPriority w:val="99"/>
    <w:unhideWhenUsed/>
    <w:rsid w:val="003D37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37B8"/>
  </w:style>
  <w:style w:type="paragraph" w:styleId="Footer">
    <w:name w:val="footer"/>
    <w:basedOn w:val="Normal"/>
    <w:link w:val="FooterChar"/>
    <w:uiPriority w:val="99"/>
    <w:unhideWhenUsed/>
    <w:rsid w:val="003D37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37B8"/>
  </w:style>
  <w:style w:type="paragraph" w:customStyle="1" w:styleId="Head">
    <w:name w:val="Head"/>
    <w:basedOn w:val="Normal"/>
    <w:rsid w:val="00885572"/>
    <w:pPr>
      <w:spacing w:after="0" w:line="240" w:lineRule="auto"/>
      <w:jc w:val="center"/>
    </w:pPr>
    <w:rPr>
      <w:rFonts w:ascii="Times New Roman" w:eastAsia="Times New Roman" w:hAnsi="Times New Roman" w:cs="Times New Roman"/>
      <w:b/>
      <w:sz w:val="44"/>
      <w:szCs w:val="44"/>
    </w:rPr>
  </w:style>
  <w:style w:type="paragraph" w:customStyle="1" w:styleId="Abstract">
    <w:name w:val="Abstract"/>
    <w:basedOn w:val="Normal"/>
    <w:rsid w:val="00617127"/>
    <w:pPr>
      <w:spacing w:after="0" w:line="240" w:lineRule="auto"/>
      <w:jc w:val="both"/>
    </w:pPr>
    <w:rPr>
      <w:rFonts w:ascii="Times New Roman" w:eastAsia="Times New Roman" w:hAnsi="Times New Roman" w:cs="Times New Roman"/>
      <w:i/>
      <w:sz w:val="20"/>
      <w:szCs w:val="20"/>
    </w:rPr>
  </w:style>
  <w:style w:type="paragraph" w:customStyle="1" w:styleId="Bullet">
    <w:name w:val="Bullet"/>
    <w:basedOn w:val="Normal"/>
    <w:rsid w:val="009C3E06"/>
    <w:pPr>
      <w:spacing w:after="0" w:line="240" w:lineRule="auto"/>
      <w:jc w:val="both"/>
    </w:pPr>
    <w:rPr>
      <w:rFonts w:ascii="Times New Roman" w:eastAsia="Times New Roman" w:hAnsi="Times New Roman" w:cs="Times New Roman"/>
    </w:rPr>
  </w:style>
  <w:style w:type="paragraph" w:customStyle="1" w:styleId="Figuretitle">
    <w:name w:val="Figure title"/>
    <w:basedOn w:val="Normal"/>
    <w:next w:val="Normal"/>
    <w:qFormat/>
    <w:rsid w:val="00CA4598"/>
    <w:pPr>
      <w:tabs>
        <w:tab w:val="left" w:pos="1418"/>
      </w:tabs>
      <w:spacing w:before="120" w:after="120" w:line="240" w:lineRule="auto"/>
      <w:ind w:left="1418" w:hanging="1418"/>
      <w:jc w:val="center"/>
    </w:pPr>
    <w:rPr>
      <w:rFonts w:ascii="Times New Roman" w:eastAsia="Times New Roman" w:hAnsi="Times New Roman" w:cs="Arial"/>
      <w:b/>
      <w:color w:val="000000"/>
      <w:sz w:val="20"/>
      <w:szCs w:val="20"/>
    </w:rPr>
  </w:style>
  <w:style w:type="character" w:customStyle="1" w:styleId="Heading2Char">
    <w:name w:val="Heading 2 Char"/>
    <w:basedOn w:val="DefaultParagraphFont"/>
    <w:link w:val="Heading2"/>
    <w:rsid w:val="00240BDA"/>
    <w:rPr>
      <w:rFonts w:ascii="Times New Roman" w:eastAsia="Times New Roman" w:hAnsi="Times New Roman" w:cs="Times New Roman"/>
      <w:b/>
      <w:sz w:val="24"/>
      <w:szCs w:val="20"/>
    </w:rPr>
  </w:style>
  <w:style w:type="paragraph" w:customStyle="1" w:styleId="Table">
    <w:name w:val="Table"/>
    <w:basedOn w:val="Normal"/>
    <w:rsid w:val="00EC50EB"/>
    <w:pPr>
      <w:spacing w:after="0" w:line="240" w:lineRule="auto"/>
    </w:pPr>
    <w:rPr>
      <w:rFonts w:ascii="Times New Roman" w:eastAsia="Times New Roman" w:hAnsi="Times New Roman"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8141">
      <w:bodyDiv w:val="1"/>
      <w:marLeft w:val="0"/>
      <w:marRight w:val="0"/>
      <w:marTop w:val="0"/>
      <w:marBottom w:val="0"/>
      <w:divBdr>
        <w:top w:val="none" w:sz="0" w:space="0" w:color="auto"/>
        <w:left w:val="none" w:sz="0" w:space="0" w:color="auto"/>
        <w:bottom w:val="none" w:sz="0" w:space="0" w:color="auto"/>
        <w:right w:val="none" w:sz="0" w:space="0" w:color="auto"/>
      </w:divBdr>
    </w:div>
    <w:div w:id="249240767">
      <w:bodyDiv w:val="1"/>
      <w:marLeft w:val="0"/>
      <w:marRight w:val="0"/>
      <w:marTop w:val="0"/>
      <w:marBottom w:val="0"/>
      <w:divBdr>
        <w:top w:val="none" w:sz="0" w:space="0" w:color="auto"/>
        <w:left w:val="none" w:sz="0" w:space="0" w:color="auto"/>
        <w:bottom w:val="none" w:sz="0" w:space="0" w:color="auto"/>
        <w:right w:val="none" w:sz="0" w:space="0" w:color="auto"/>
      </w:divBdr>
    </w:div>
    <w:div w:id="265776870">
      <w:bodyDiv w:val="1"/>
      <w:marLeft w:val="0"/>
      <w:marRight w:val="0"/>
      <w:marTop w:val="0"/>
      <w:marBottom w:val="0"/>
      <w:divBdr>
        <w:top w:val="none" w:sz="0" w:space="0" w:color="auto"/>
        <w:left w:val="none" w:sz="0" w:space="0" w:color="auto"/>
        <w:bottom w:val="none" w:sz="0" w:space="0" w:color="auto"/>
        <w:right w:val="none" w:sz="0" w:space="0" w:color="auto"/>
      </w:divBdr>
    </w:div>
    <w:div w:id="371081939">
      <w:bodyDiv w:val="1"/>
      <w:marLeft w:val="0"/>
      <w:marRight w:val="0"/>
      <w:marTop w:val="0"/>
      <w:marBottom w:val="0"/>
      <w:divBdr>
        <w:top w:val="none" w:sz="0" w:space="0" w:color="auto"/>
        <w:left w:val="none" w:sz="0" w:space="0" w:color="auto"/>
        <w:bottom w:val="none" w:sz="0" w:space="0" w:color="auto"/>
        <w:right w:val="none" w:sz="0" w:space="0" w:color="auto"/>
      </w:divBdr>
    </w:div>
    <w:div w:id="513805787">
      <w:bodyDiv w:val="1"/>
      <w:marLeft w:val="0"/>
      <w:marRight w:val="0"/>
      <w:marTop w:val="0"/>
      <w:marBottom w:val="0"/>
      <w:divBdr>
        <w:top w:val="none" w:sz="0" w:space="0" w:color="auto"/>
        <w:left w:val="none" w:sz="0" w:space="0" w:color="auto"/>
        <w:bottom w:val="none" w:sz="0" w:space="0" w:color="auto"/>
        <w:right w:val="none" w:sz="0" w:space="0" w:color="auto"/>
      </w:divBdr>
    </w:div>
    <w:div w:id="833957714">
      <w:bodyDiv w:val="1"/>
      <w:marLeft w:val="0"/>
      <w:marRight w:val="0"/>
      <w:marTop w:val="0"/>
      <w:marBottom w:val="0"/>
      <w:divBdr>
        <w:top w:val="none" w:sz="0" w:space="0" w:color="auto"/>
        <w:left w:val="none" w:sz="0" w:space="0" w:color="auto"/>
        <w:bottom w:val="none" w:sz="0" w:space="0" w:color="auto"/>
        <w:right w:val="none" w:sz="0" w:space="0" w:color="auto"/>
      </w:divBdr>
    </w:div>
    <w:div w:id="881865688">
      <w:bodyDiv w:val="1"/>
      <w:marLeft w:val="0"/>
      <w:marRight w:val="0"/>
      <w:marTop w:val="0"/>
      <w:marBottom w:val="0"/>
      <w:divBdr>
        <w:top w:val="none" w:sz="0" w:space="0" w:color="auto"/>
        <w:left w:val="none" w:sz="0" w:space="0" w:color="auto"/>
        <w:bottom w:val="none" w:sz="0" w:space="0" w:color="auto"/>
        <w:right w:val="none" w:sz="0" w:space="0" w:color="auto"/>
      </w:divBdr>
    </w:div>
    <w:div w:id="1273779119">
      <w:bodyDiv w:val="1"/>
      <w:marLeft w:val="0"/>
      <w:marRight w:val="0"/>
      <w:marTop w:val="0"/>
      <w:marBottom w:val="0"/>
      <w:divBdr>
        <w:top w:val="none" w:sz="0" w:space="0" w:color="auto"/>
        <w:left w:val="none" w:sz="0" w:space="0" w:color="auto"/>
        <w:bottom w:val="none" w:sz="0" w:space="0" w:color="auto"/>
        <w:right w:val="none" w:sz="0" w:space="0" w:color="auto"/>
      </w:divBdr>
    </w:div>
    <w:div w:id="15855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klwong@speed-polyu.edu.hk" TargetMode="External"/><Relationship Id="rId13" Type="http://schemas.openxmlformats.org/officeDocument/2006/relationships/hyperlink" Target="https://geert-hofstede.com/hong-kong.html" TargetMode="External"/><Relationship Id="rId3" Type="http://schemas.openxmlformats.org/officeDocument/2006/relationships/settings" Target="settings.xml"/><Relationship Id="rId7" Type="http://schemas.openxmlformats.org/officeDocument/2006/relationships/hyperlink" Target="mailto:d.skoumpopoulou@northumrbia.ac.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fklo@speed-polyu.edu.hk" TargetMode="External"/><Relationship Id="rId4" Type="http://schemas.openxmlformats.org/officeDocument/2006/relationships/webSettings" Target="webSettings.xml"/><Relationship Id="rId9" Type="http://schemas.openxmlformats.org/officeDocument/2006/relationships/hyperlink" Target="mailto:sppeggy@speed-polyu.edu.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16</Pages>
  <Words>5629</Words>
  <Characters>32089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Skoumpopoulou</dc:creator>
  <cp:lastModifiedBy>Dimitra Skoumpopoulou</cp:lastModifiedBy>
  <cp:revision>180</cp:revision>
  <cp:lastPrinted>2017-11-28T08:40:00Z</cp:lastPrinted>
  <dcterms:created xsi:type="dcterms:W3CDTF">2017-12-01T11:49:00Z</dcterms:created>
  <dcterms:modified xsi:type="dcterms:W3CDTF">2018-02-23T13:54:00Z</dcterms:modified>
</cp:coreProperties>
</file>