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D161F" w14:textId="4FC01512" w:rsidR="00FF07CD" w:rsidRPr="008A72D9" w:rsidRDefault="006863CA" w:rsidP="008A72D9">
      <w:pPr>
        <w:spacing w:line="480" w:lineRule="auto"/>
        <w:rPr>
          <w:sz w:val="24"/>
          <w:szCs w:val="24"/>
        </w:rPr>
      </w:pPr>
      <w:r w:rsidRPr="008A72D9">
        <w:rPr>
          <w:sz w:val="24"/>
          <w:szCs w:val="24"/>
        </w:rPr>
        <w:t xml:space="preserve">Glass Houses: how </w:t>
      </w:r>
      <w:r w:rsidR="008A72D9" w:rsidRPr="008A72D9">
        <w:rPr>
          <w:sz w:val="24"/>
          <w:szCs w:val="24"/>
        </w:rPr>
        <w:t>might</w:t>
      </w:r>
      <w:r w:rsidRPr="008A72D9">
        <w:rPr>
          <w:sz w:val="24"/>
          <w:szCs w:val="24"/>
        </w:rPr>
        <w:t xml:space="preserve"> we decide on a ‘good enough’ assessment to become a solicitor?</w:t>
      </w:r>
      <w:r w:rsidRPr="008A72D9">
        <w:rPr>
          <w:rStyle w:val="FootnoteReference"/>
          <w:sz w:val="24"/>
          <w:szCs w:val="24"/>
        </w:rPr>
        <w:footnoteReference w:id="1"/>
      </w:r>
      <w:bookmarkStart w:id="0" w:name="_GoBack"/>
      <w:bookmarkEnd w:id="0"/>
    </w:p>
    <w:p w14:paraId="7956516A" w14:textId="08C9B968" w:rsidR="00981A6F" w:rsidRPr="008A72D9" w:rsidRDefault="006863CA" w:rsidP="008A72D9">
      <w:pPr>
        <w:spacing w:line="480" w:lineRule="auto"/>
        <w:rPr>
          <w:sz w:val="24"/>
          <w:szCs w:val="24"/>
        </w:rPr>
      </w:pPr>
      <w:r w:rsidRPr="008A72D9">
        <w:rPr>
          <w:sz w:val="24"/>
          <w:szCs w:val="24"/>
        </w:rPr>
        <w:t>Elaine Hall</w:t>
      </w:r>
      <w:r w:rsidRPr="008A72D9">
        <w:rPr>
          <w:rStyle w:val="FootnoteReference"/>
          <w:sz w:val="24"/>
          <w:szCs w:val="24"/>
        </w:rPr>
        <w:footnoteReference w:id="2"/>
      </w:r>
      <w:r w:rsidRPr="008A72D9">
        <w:rPr>
          <w:sz w:val="24"/>
          <w:szCs w:val="24"/>
        </w:rPr>
        <w:t>, School of Law, Northumbria University, UK.</w:t>
      </w:r>
    </w:p>
    <w:p w14:paraId="2B23D21C" w14:textId="5F4A2025" w:rsidR="0047706E" w:rsidRPr="00EF1F67" w:rsidRDefault="0047706E" w:rsidP="008A72D9">
      <w:pPr>
        <w:pStyle w:val="ListParagraph"/>
        <w:numPr>
          <w:ilvl w:val="0"/>
          <w:numId w:val="4"/>
        </w:numPr>
        <w:spacing w:line="480" w:lineRule="auto"/>
        <w:rPr>
          <w:b/>
          <w:i/>
        </w:rPr>
      </w:pPr>
      <w:r w:rsidRPr="00EF1F67">
        <w:rPr>
          <w:b/>
          <w:i/>
        </w:rPr>
        <w:t xml:space="preserve">Introduction </w:t>
      </w:r>
    </w:p>
    <w:p w14:paraId="2E67F4CC" w14:textId="61DF7D57" w:rsidR="006863CA" w:rsidRDefault="006863CA" w:rsidP="008A72D9">
      <w:pPr>
        <w:spacing w:line="480" w:lineRule="auto"/>
        <w:jc w:val="both"/>
      </w:pPr>
      <w:r>
        <w:t xml:space="preserve">The development of the Solicitor’s Qualification Examination (SQE) is often attributed to the Legal Education Training Review (LETR), specifically to the section in the </w:t>
      </w:r>
      <w:r w:rsidRPr="006863CA">
        <w:t xml:space="preserve">Executive Summary </w:t>
      </w:r>
      <w:r>
        <w:t>which says</w:t>
      </w:r>
      <w:r w:rsidRPr="006863CA">
        <w:t xml:space="preserve"> “</w:t>
      </w:r>
      <w:r w:rsidRPr="006863CA">
        <w:rPr>
          <w:i/>
        </w:rPr>
        <w:t>The current system of [legal services education and training] does not consistently ensure that desired levels of competence are reliably and demonstrably achieved.</w:t>
      </w:r>
      <w:r w:rsidRPr="006863CA">
        <w:t>”</w:t>
      </w:r>
      <w:r>
        <w:rPr>
          <w:rStyle w:val="FootnoteReference"/>
        </w:rPr>
        <w:footnoteReference w:id="3"/>
      </w:r>
      <w:r w:rsidR="00763A68">
        <w:t xml:space="preserve">. Other papers in this Special Issue will unpack the intention of the LETR </w:t>
      </w:r>
      <w:r w:rsidR="00C00BB6">
        <w:t>team in making that statement, this one will focus on the SQE – what</w:t>
      </w:r>
      <w:r w:rsidR="00A77A28">
        <w:t xml:space="preserve"> people hope and fear about it, what</w:t>
      </w:r>
      <w:r w:rsidR="00C00BB6">
        <w:t xml:space="preserve"> has been claimed for it and </w:t>
      </w:r>
      <w:r w:rsidR="008A72D9">
        <w:t>how it sits within our understanding of assessment</w:t>
      </w:r>
      <w:r w:rsidR="008A72D9" w:rsidRPr="008A72D9">
        <w:t xml:space="preserve"> </w:t>
      </w:r>
      <w:r w:rsidR="008A72D9">
        <w:t>and of assessment as evidence of legal education</w:t>
      </w:r>
      <w:r w:rsidR="00C00BB6">
        <w:t>.</w:t>
      </w:r>
    </w:p>
    <w:p w14:paraId="16A8AC0E" w14:textId="19152544" w:rsidR="009750B0" w:rsidRDefault="009750B0" w:rsidP="008A72D9">
      <w:pPr>
        <w:spacing w:line="480" w:lineRule="auto"/>
        <w:jc w:val="both"/>
      </w:pPr>
      <w:r>
        <w:t xml:space="preserve">Last year I </w:t>
      </w:r>
      <w:r w:rsidR="006863CA">
        <w:t>wrote</w:t>
      </w:r>
      <w:r>
        <w:t xml:space="preserve"> a short paper </w:t>
      </w:r>
      <w:r w:rsidR="006863CA">
        <w:t>for</w:t>
      </w:r>
      <w:r>
        <w:t xml:space="preserve"> the Law Teacher </w:t>
      </w:r>
      <w:r w:rsidR="004E37DF">
        <w:t>about the proposed SQ</w:t>
      </w:r>
      <w:r w:rsidR="006863CA">
        <w:t>E</w:t>
      </w:r>
      <w:r w:rsidR="00A77A28">
        <w:t>,</w:t>
      </w:r>
      <w:r w:rsidR="004E37DF">
        <w:t xml:space="preserve"> </w:t>
      </w:r>
      <w:r>
        <w:t xml:space="preserve">reporting on the consultation responses to the Solicitor’s Regulation Authority </w:t>
      </w:r>
      <w:r w:rsidR="00A77A28">
        <w:t>in response to</w:t>
      </w:r>
      <w:r>
        <w:t xml:space="preserve"> some significant inconsistencies between the </w:t>
      </w:r>
      <w:r w:rsidR="004E37DF">
        <w:t xml:space="preserve">SRA </w:t>
      </w:r>
      <w:r>
        <w:t>press releases and the data</w:t>
      </w:r>
      <w:r>
        <w:rPr>
          <w:rStyle w:val="FootnoteReference"/>
        </w:rPr>
        <w:footnoteReference w:id="4"/>
      </w:r>
      <w:r>
        <w:t xml:space="preserve">.  </w:t>
      </w:r>
      <w:r w:rsidR="0047706E">
        <w:t xml:space="preserve">  </w:t>
      </w:r>
      <w:r w:rsidR="00131FE6">
        <w:t>In Table 1, I reproduce the elements from the consultation that relate directly to the SQE as ‘an independent professional assessment’</w:t>
      </w:r>
      <w:r w:rsidR="00131FE6">
        <w:rPr>
          <w:rStyle w:val="FootnoteReference"/>
        </w:rPr>
        <w:footnoteReference w:id="5"/>
      </w:r>
      <w:r w:rsidR="00131FE6">
        <w:t>, ‘a robust and effective measure of competence’</w:t>
      </w:r>
      <w:r w:rsidR="00131FE6">
        <w:rPr>
          <w:rStyle w:val="FootnoteReference"/>
        </w:rPr>
        <w:footnoteReference w:id="6"/>
      </w:r>
      <w:r w:rsidR="00131FE6">
        <w:t xml:space="preserve"> and ‘a suitable test of the requirements needed to become a solicitor’</w:t>
      </w:r>
      <w:r w:rsidR="00131FE6">
        <w:rPr>
          <w:rStyle w:val="FootnoteReference"/>
        </w:rPr>
        <w:footnoteReference w:id="7"/>
      </w:r>
      <w:r w:rsidR="004E37DF">
        <w:t xml:space="preserve"> and to the people who support or resist the introduction of the SQE.</w:t>
      </w:r>
    </w:p>
    <w:p w14:paraId="5B435148" w14:textId="77777777" w:rsidR="008A72D9" w:rsidRDefault="008A72D9" w:rsidP="008A72D9">
      <w:pPr>
        <w:spacing w:line="480" w:lineRule="auto"/>
        <w:jc w:val="both"/>
      </w:pPr>
    </w:p>
    <w:p w14:paraId="40FDF84B" w14:textId="4DE0F5FC" w:rsidR="004E37DF" w:rsidRPr="008A72D9" w:rsidRDefault="004E37DF" w:rsidP="00131FE6">
      <w:pPr>
        <w:jc w:val="both"/>
        <w:rPr>
          <w:b/>
          <w:sz w:val="20"/>
          <w:szCs w:val="20"/>
        </w:rPr>
      </w:pPr>
      <w:r w:rsidRPr="008A72D9">
        <w:rPr>
          <w:b/>
          <w:sz w:val="20"/>
          <w:szCs w:val="20"/>
        </w:rPr>
        <w:lastRenderedPageBreak/>
        <w:t>Table 1: Summary of findings from the</w:t>
      </w:r>
      <w:r w:rsidR="008A72D9" w:rsidRPr="008A72D9">
        <w:rPr>
          <w:b/>
          <w:sz w:val="20"/>
          <w:szCs w:val="20"/>
        </w:rPr>
        <w:t xml:space="preserve"> SRA</w:t>
      </w:r>
      <w:r w:rsidRPr="008A72D9">
        <w:rPr>
          <w:b/>
          <w:sz w:val="20"/>
          <w:szCs w:val="20"/>
        </w:rPr>
        <w:t xml:space="preserve"> Consultation data analysis (Hall, 2017).</w:t>
      </w:r>
    </w:p>
    <w:tbl>
      <w:tblPr>
        <w:tblStyle w:val="GridTable4"/>
        <w:tblW w:w="0" w:type="auto"/>
        <w:tblLook w:val="04A0" w:firstRow="1" w:lastRow="0" w:firstColumn="1" w:lastColumn="0" w:noHBand="0" w:noVBand="1"/>
      </w:tblPr>
      <w:tblGrid>
        <w:gridCol w:w="3005"/>
        <w:gridCol w:w="3005"/>
        <w:gridCol w:w="3006"/>
      </w:tblGrid>
      <w:tr w:rsidR="00131FE6" w:rsidRPr="00DA2AFE" w14:paraId="3851111A" w14:textId="77777777" w:rsidTr="00880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3CD490F" w14:textId="77777777" w:rsidR="00131FE6" w:rsidRPr="00DA2AFE" w:rsidRDefault="00131FE6" w:rsidP="00880EEA">
            <w:pPr>
              <w:rPr>
                <w:sz w:val="20"/>
                <w:szCs w:val="20"/>
              </w:rPr>
            </w:pPr>
            <w:r w:rsidRPr="00DA2AFE">
              <w:rPr>
                <w:sz w:val="20"/>
                <w:szCs w:val="20"/>
              </w:rPr>
              <w:t>SRA Claim</w:t>
            </w:r>
          </w:p>
        </w:tc>
        <w:tc>
          <w:tcPr>
            <w:tcW w:w="3005" w:type="dxa"/>
          </w:tcPr>
          <w:p w14:paraId="2578AACB" w14:textId="77777777" w:rsidR="00131FE6" w:rsidRPr="00DA2AFE" w:rsidRDefault="00131FE6" w:rsidP="00880EEA">
            <w:pPr>
              <w:jc w:val="center"/>
              <w:cnfStyle w:val="100000000000" w:firstRow="1" w:lastRow="0" w:firstColumn="0" w:lastColumn="0" w:oddVBand="0" w:evenVBand="0" w:oddHBand="0" w:evenHBand="0" w:firstRowFirstColumn="0" w:firstRowLastColumn="0" w:lastRowFirstColumn="0" w:lastRowLastColumn="0"/>
              <w:rPr>
                <w:sz w:val="20"/>
                <w:szCs w:val="20"/>
              </w:rPr>
            </w:pPr>
            <w:r w:rsidRPr="00DA2AFE">
              <w:rPr>
                <w:sz w:val="20"/>
                <w:szCs w:val="20"/>
              </w:rPr>
              <w:t>Fact check</w:t>
            </w:r>
          </w:p>
        </w:tc>
        <w:tc>
          <w:tcPr>
            <w:tcW w:w="3006" w:type="dxa"/>
          </w:tcPr>
          <w:p w14:paraId="213CE605" w14:textId="77777777" w:rsidR="00131FE6" w:rsidRPr="00DA2AFE" w:rsidRDefault="00131FE6" w:rsidP="00880EEA">
            <w:pPr>
              <w:jc w:val="center"/>
              <w:cnfStyle w:val="100000000000" w:firstRow="1" w:lastRow="0" w:firstColumn="0" w:lastColumn="0" w:oddVBand="0" w:evenVBand="0" w:oddHBand="0" w:evenHBand="0" w:firstRowFirstColumn="0" w:firstRowLastColumn="0" w:lastRowFirstColumn="0" w:lastRowLastColumn="0"/>
              <w:rPr>
                <w:sz w:val="20"/>
                <w:szCs w:val="20"/>
              </w:rPr>
            </w:pPr>
            <w:r w:rsidRPr="00DA2AFE">
              <w:rPr>
                <w:sz w:val="20"/>
                <w:szCs w:val="20"/>
              </w:rPr>
              <w:t>Indicative findings</w:t>
            </w:r>
          </w:p>
        </w:tc>
      </w:tr>
      <w:tr w:rsidR="00131FE6" w:rsidRPr="00DA2AFE" w14:paraId="1FA556EF" w14:textId="77777777" w:rsidTr="008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EDA793C" w14:textId="77777777" w:rsidR="00131FE6" w:rsidRPr="00DA2AFE" w:rsidRDefault="00131FE6" w:rsidP="00880EEA">
            <w:pPr>
              <w:rPr>
                <w:i/>
                <w:sz w:val="20"/>
                <w:szCs w:val="20"/>
              </w:rPr>
            </w:pPr>
            <w:r w:rsidRPr="00DA2AFE">
              <w:rPr>
                <w:i/>
                <w:sz w:val="20"/>
                <w:szCs w:val="20"/>
              </w:rPr>
              <w:t>Support for an independent professional assessment in principle</w:t>
            </w:r>
          </w:p>
        </w:tc>
        <w:tc>
          <w:tcPr>
            <w:tcW w:w="3005" w:type="dxa"/>
          </w:tcPr>
          <w:p w14:paraId="7E69D433" w14:textId="77777777" w:rsidR="00131FE6" w:rsidRDefault="00131FE6" w:rsidP="00880EE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principle question not asked in second consultation.</w:t>
            </w:r>
          </w:p>
          <w:p w14:paraId="3CFEADD3" w14:textId="77777777" w:rsidR="00131FE6" w:rsidRDefault="00131FE6" w:rsidP="00880EE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First consultation question 1 is problematic.</w:t>
            </w:r>
          </w:p>
          <w:p w14:paraId="115F56E4" w14:textId="77777777" w:rsidR="00131FE6" w:rsidRPr="00DA2AFE" w:rsidRDefault="00131FE6" w:rsidP="00880EE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Even so, responses indicate that </w:t>
            </w:r>
            <w:r w:rsidRPr="00131FE6">
              <w:rPr>
                <w:b/>
                <w:sz w:val="20"/>
                <w:szCs w:val="20"/>
              </w:rPr>
              <w:t xml:space="preserve">only 20% </w:t>
            </w:r>
            <w:r>
              <w:rPr>
                <w:sz w:val="20"/>
                <w:szCs w:val="20"/>
              </w:rPr>
              <w:t>of respondents support the SQE.</w:t>
            </w:r>
          </w:p>
        </w:tc>
        <w:tc>
          <w:tcPr>
            <w:tcW w:w="3006" w:type="dxa"/>
          </w:tcPr>
          <w:p w14:paraId="11951723" w14:textId="1F052823" w:rsidR="00131FE6" w:rsidRPr="00DA2AFE" w:rsidRDefault="00131FE6" w:rsidP="00131F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There is no evidence from the consultation for the SRA’s claim that there is ‘in principle’ support from more than </w:t>
            </w:r>
            <w:r w:rsidRPr="00131FE6">
              <w:rPr>
                <w:b/>
                <w:sz w:val="20"/>
                <w:szCs w:val="20"/>
              </w:rPr>
              <w:t>one in</w:t>
            </w:r>
            <w:r>
              <w:rPr>
                <w:sz w:val="20"/>
                <w:szCs w:val="20"/>
              </w:rPr>
              <w:t xml:space="preserve"> </w:t>
            </w:r>
            <w:r w:rsidRPr="00131FE6">
              <w:rPr>
                <w:b/>
                <w:sz w:val="20"/>
                <w:szCs w:val="20"/>
              </w:rPr>
              <w:t>five</w:t>
            </w:r>
            <w:r>
              <w:rPr>
                <w:sz w:val="20"/>
                <w:szCs w:val="20"/>
              </w:rPr>
              <w:t xml:space="preserve"> respondents.</w:t>
            </w:r>
          </w:p>
        </w:tc>
      </w:tr>
      <w:tr w:rsidR="004E37DF" w:rsidRPr="00DA2AFE" w14:paraId="0F9B9473" w14:textId="77777777" w:rsidTr="00880EEA">
        <w:trPr>
          <w:trHeight w:val="5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84341E6" w14:textId="293CE8C0" w:rsidR="004E37DF" w:rsidRPr="00DA2AFE" w:rsidRDefault="004E37DF" w:rsidP="00880EEA">
            <w:pPr>
              <w:rPr>
                <w:i/>
                <w:sz w:val="20"/>
                <w:szCs w:val="20"/>
              </w:rPr>
            </w:pPr>
            <w:r>
              <w:rPr>
                <w:i/>
                <w:sz w:val="20"/>
                <w:szCs w:val="20"/>
              </w:rPr>
              <w:t>‘Robust and effective’</w:t>
            </w:r>
          </w:p>
        </w:tc>
        <w:tc>
          <w:tcPr>
            <w:tcW w:w="3005" w:type="dxa"/>
          </w:tcPr>
          <w:p w14:paraId="2743F9DC" w14:textId="07B8DADE" w:rsidR="004E37DF" w:rsidRPr="004E37DF" w:rsidRDefault="004E37DF" w:rsidP="00880EEA">
            <w:pPr>
              <w:jc w:val="cente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68% </w:t>
            </w:r>
            <w:r>
              <w:rPr>
                <w:sz w:val="20"/>
                <w:szCs w:val="20"/>
              </w:rPr>
              <w:t>of respondents disagreed.  They were more likely to strongly disagree (46%) than to disagree (22%).</w:t>
            </w:r>
            <w:r w:rsidR="00B2185C">
              <w:rPr>
                <w:sz w:val="20"/>
                <w:szCs w:val="20"/>
              </w:rPr>
              <w:t xml:space="preserve"> Only 22% agreed.</w:t>
            </w:r>
          </w:p>
        </w:tc>
        <w:tc>
          <w:tcPr>
            <w:tcW w:w="3006" w:type="dxa"/>
          </w:tcPr>
          <w:p w14:paraId="75D53693" w14:textId="05DF0686" w:rsidR="004E37DF" w:rsidRDefault="00B2185C" w:rsidP="00880EE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Strong rejection of the idea that a test </w:t>
            </w:r>
            <w:r w:rsidRPr="00B2185C">
              <w:rPr>
                <w:b/>
                <w:i/>
                <w:sz w:val="20"/>
                <w:szCs w:val="20"/>
              </w:rPr>
              <w:t>yet to be designed</w:t>
            </w:r>
            <w:r>
              <w:rPr>
                <w:sz w:val="20"/>
                <w:szCs w:val="20"/>
              </w:rPr>
              <w:t xml:space="preserve"> can be described as robust and effective.</w:t>
            </w:r>
          </w:p>
        </w:tc>
      </w:tr>
      <w:tr w:rsidR="004E37DF" w:rsidRPr="00DA2AFE" w14:paraId="7AC9EF6C" w14:textId="77777777" w:rsidTr="00880EEA">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9DD080A" w14:textId="5190A980" w:rsidR="004E37DF" w:rsidRPr="00DA2AFE" w:rsidRDefault="004E37DF" w:rsidP="00880EEA">
            <w:pPr>
              <w:rPr>
                <w:i/>
                <w:sz w:val="20"/>
                <w:szCs w:val="20"/>
              </w:rPr>
            </w:pPr>
            <w:r>
              <w:rPr>
                <w:i/>
                <w:sz w:val="20"/>
                <w:szCs w:val="20"/>
              </w:rPr>
              <w:t>‘Suitable test’</w:t>
            </w:r>
          </w:p>
        </w:tc>
        <w:tc>
          <w:tcPr>
            <w:tcW w:w="3005" w:type="dxa"/>
          </w:tcPr>
          <w:p w14:paraId="2F8A6C2F" w14:textId="503D841A" w:rsidR="004E37DF" w:rsidRDefault="00B2185C" w:rsidP="00880EEA">
            <w:pPr>
              <w:jc w:val="cente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66% </w:t>
            </w:r>
            <w:r>
              <w:rPr>
                <w:sz w:val="20"/>
                <w:szCs w:val="20"/>
              </w:rPr>
              <w:t>of respondents disagreed.  They were more likely to strongly disagree (43%) than to disagree (23%).  24% agreed.</w:t>
            </w:r>
          </w:p>
        </w:tc>
        <w:tc>
          <w:tcPr>
            <w:tcW w:w="3006" w:type="dxa"/>
          </w:tcPr>
          <w:p w14:paraId="6C6506FC" w14:textId="6E552C25" w:rsidR="004E37DF" w:rsidRDefault="00B2185C" w:rsidP="00880EE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Strong rejection of the idea that a test </w:t>
            </w:r>
            <w:r w:rsidRPr="00B2185C">
              <w:rPr>
                <w:b/>
                <w:i/>
                <w:sz w:val="20"/>
                <w:szCs w:val="20"/>
              </w:rPr>
              <w:t>yet to be designed</w:t>
            </w:r>
            <w:r>
              <w:rPr>
                <w:sz w:val="20"/>
                <w:szCs w:val="20"/>
              </w:rPr>
              <w:t xml:space="preserve"> can be described as a suitable test of the requirements to become a solicitor.</w:t>
            </w:r>
          </w:p>
        </w:tc>
      </w:tr>
      <w:tr w:rsidR="00131FE6" w:rsidRPr="00DA2AFE" w14:paraId="2CA468AC" w14:textId="77777777" w:rsidTr="00880EEA">
        <w:trPr>
          <w:trHeight w:val="5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2504D1AA" w14:textId="77777777" w:rsidR="00131FE6" w:rsidRPr="00DA2AFE" w:rsidRDefault="00131FE6" w:rsidP="00880EEA">
            <w:pPr>
              <w:rPr>
                <w:i/>
                <w:sz w:val="20"/>
                <w:szCs w:val="20"/>
              </w:rPr>
            </w:pPr>
            <w:r w:rsidRPr="00DA2AFE">
              <w:rPr>
                <w:i/>
                <w:sz w:val="20"/>
                <w:szCs w:val="20"/>
              </w:rPr>
              <w:t>General support from individual solicitors and those about to qualify</w:t>
            </w:r>
          </w:p>
        </w:tc>
        <w:tc>
          <w:tcPr>
            <w:tcW w:w="3005" w:type="dxa"/>
          </w:tcPr>
          <w:p w14:paraId="44EC1B22" w14:textId="77777777" w:rsidR="00131FE6" w:rsidRPr="00DA2AFE" w:rsidRDefault="00131FE6" w:rsidP="00880EE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Around half of ‘aspiring solicitors’ and the majority of individual practitioners oppose the SQE.</w:t>
            </w:r>
          </w:p>
        </w:tc>
        <w:tc>
          <w:tcPr>
            <w:tcW w:w="3006" w:type="dxa"/>
          </w:tcPr>
          <w:p w14:paraId="30D9BFEB" w14:textId="77777777" w:rsidR="00131FE6" w:rsidRPr="00DA2AFE" w:rsidRDefault="00131FE6" w:rsidP="00880EE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When this is added to the majority of law firms rejecting the SQE, support from those in and about to join the profession is not evidenced.</w:t>
            </w:r>
          </w:p>
        </w:tc>
      </w:tr>
      <w:tr w:rsidR="00131FE6" w:rsidRPr="00DA2AFE" w14:paraId="725759F5" w14:textId="77777777" w:rsidTr="00880EEA">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A506135" w14:textId="77777777" w:rsidR="00131FE6" w:rsidRPr="00DA2AFE" w:rsidRDefault="00131FE6" w:rsidP="00880EEA">
            <w:pPr>
              <w:rPr>
                <w:i/>
                <w:sz w:val="20"/>
                <w:szCs w:val="20"/>
              </w:rPr>
            </w:pPr>
            <w:r>
              <w:rPr>
                <w:i/>
                <w:sz w:val="20"/>
                <w:szCs w:val="20"/>
              </w:rPr>
              <w:t>Clear resistance to the SQE, most consistently from academic institutions</w:t>
            </w:r>
          </w:p>
        </w:tc>
        <w:tc>
          <w:tcPr>
            <w:tcW w:w="3005" w:type="dxa"/>
          </w:tcPr>
          <w:p w14:paraId="38ADF61C" w14:textId="77777777" w:rsidR="00131FE6" w:rsidRPr="00DA2AFE" w:rsidRDefault="00131FE6" w:rsidP="00880EE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Clear resistance to the SQE is demonstrated by members of all groups of respondents apart from the 3 non-university training providers</w:t>
            </w:r>
          </w:p>
        </w:tc>
        <w:tc>
          <w:tcPr>
            <w:tcW w:w="3006" w:type="dxa"/>
          </w:tcPr>
          <w:p w14:paraId="04C7716F" w14:textId="77777777" w:rsidR="00131FE6" w:rsidRPr="00DA2AFE" w:rsidRDefault="00131FE6" w:rsidP="00880EE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Resistance may be strong amongst universities but as other groups are also resistant, it would be difficult to attribute resistance just to protectionism.</w:t>
            </w:r>
          </w:p>
        </w:tc>
      </w:tr>
    </w:tbl>
    <w:p w14:paraId="492F7739" w14:textId="77777777" w:rsidR="009750B0" w:rsidRDefault="009750B0" w:rsidP="00981A6F"/>
    <w:p w14:paraId="42A02D8E" w14:textId="5E031EC9" w:rsidR="00A77A28" w:rsidRDefault="00B2185C" w:rsidP="008A72D9">
      <w:pPr>
        <w:spacing w:line="480" w:lineRule="auto"/>
        <w:jc w:val="both"/>
      </w:pPr>
      <w:r>
        <w:t>It is clear therefore that most respondents</w:t>
      </w:r>
      <w:r w:rsidR="00EC4D49">
        <w:t xml:space="preserve"> to the consultation</w:t>
      </w:r>
      <w:r>
        <w:t xml:space="preserve">, not just </w:t>
      </w:r>
      <w:r w:rsidR="00981A6F" w:rsidRPr="00981A6F">
        <w:t>Universities and the learned societies</w:t>
      </w:r>
      <w:r>
        <w:t xml:space="preserve">, share a belief </w:t>
      </w:r>
      <w:r w:rsidR="00981A6F" w:rsidRPr="00981A6F">
        <w:t xml:space="preserve">that the format and focus of the </w:t>
      </w:r>
      <w:r w:rsidR="00EC4D49">
        <w:t xml:space="preserve">SQE </w:t>
      </w:r>
      <w:r w:rsidR="00981A6F" w:rsidRPr="00981A6F">
        <w:t xml:space="preserve">assessments </w:t>
      </w:r>
      <w:r w:rsidR="00A77A28">
        <w:t>may</w:t>
      </w:r>
      <w:r w:rsidR="00981A6F" w:rsidRPr="00981A6F">
        <w:t xml:space="preserve"> not be fit for pur</w:t>
      </w:r>
      <w:r w:rsidR="008A72D9">
        <w:t xml:space="preserve">pose. </w:t>
      </w:r>
      <w:r w:rsidR="00A77A28">
        <w:t>It’s important to emphasise ‘may’: the SQE does not yet exist, we cannot test it</w:t>
      </w:r>
      <w:r w:rsidR="00F52F30">
        <w:t xml:space="preserve"> </w:t>
      </w:r>
      <w:r w:rsidR="00A77A28">
        <w:t>until it comes into being.</w:t>
      </w:r>
    </w:p>
    <w:p w14:paraId="1A56D0CC" w14:textId="4ABF529E" w:rsidR="00420082" w:rsidRPr="00EF1F67" w:rsidRDefault="00420082" w:rsidP="008A72D9">
      <w:pPr>
        <w:pStyle w:val="ListParagraph"/>
        <w:numPr>
          <w:ilvl w:val="0"/>
          <w:numId w:val="4"/>
        </w:numPr>
        <w:spacing w:line="480" w:lineRule="auto"/>
        <w:jc w:val="both"/>
        <w:rPr>
          <w:b/>
        </w:rPr>
      </w:pPr>
      <w:r w:rsidRPr="00EF1F67">
        <w:rPr>
          <w:b/>
        </w:rPr>
        <w:t>Exploring educational systems</w:t>
      </w:r>
      <w:r>
        <w:rPr>
          <w:rStyle w:val="FootnoteReference"/>
        </w:rPr>
        <w:footnoteReference w:id="8"/>
      </w:r>
      <w:r w:rsidRPr="00EF1F67">
        <w:rPr>
          <w:b/>
        </w:rPr>
        <w:t xml:space="preserve"> - </w:t>
      </w:r>
      <w:r w:rsidR="00EF1F67">
        <w:rPr>
          <w:b/>
        </w:rPr>
        <w:t>is</w:t>
      </w:r>
      <w:r w:rsidRPr="00EF1F67">
        <w:rPr>
          <w:b/>
        </w:rPr>
        <w:t xml:space="preserve"> something wrong</w:t>
      </w:r>
      <w:r w:rsidR="00EF1F67">
        <w:rPr>
          <w:b/>
        </w:rPr>
        <w:t>?</w:t>
      </w:r>
    </w:p>
    <w:p w14:paraId="0F94E0FA" w14:textId="4974C032" w:rsidR="00420082" w:rsidRDefault="00420082" w:rsidP="008A72D9">
      <w:pPr>
        <w:spacing w:line="480" w:lineRule="auto"/>
        <w:jc w:val="both"/>
      </w:pPr>
      <w:r>
        <w:t>The SQE is presented as a solution to a number of problems with legal education, graduates and employability.  The support for and resistance to it are adjacent to but not entirely immersed in scientific enquiry and data.  This section is an attempt to explain why that is without denigrating the intelligence or motivation of supporters or opponents and to hopefully introduce a frame for more positive discussion of this issue.</w:t>
      </w:r>
    </w:p>
    <w:p w14:paraId="750336BB" w14:textId="7C51EC7C" w:rsidR="00EF1F67" w:rsidRDefault="00EF1F67" w:rsidP="008A72D9">
      <w:pPr>
        <w:spacing w:line="480" w:lineRule="auto"/>
        <w:jc w:val="both"/>
      </w:pPr>
      <w:r>
        <w:t>Charles Peirce, in his paper ‘The Fixation of Belief’ (1877), describes how a question emerges from a sense of dissatisfaction: an awareness either that we do not know something or that our existing belief about how the world is no longer a ‘good enough’ fit with our experience.  This stimulus for discomfort could come from a singular event or from a gradual realisation.  Peirce recognises that while real, flawed individuals do their best to navigate a complex universe in good faith, we naturally wish to hold to our existing and functional beliefs and will only be moved to doubt by genuine discomfort.  When a belief becomes unsatisfactory, provoking discomfort and doubt then we want to return to a state of comfort and certainty as quickly and effortlessly as possible (in Figure 1).  Peirce presents each of these methods of inquiry as necessary developmental steps: tenacity and authority are not stupid pre-steps to ‘proper inquiry’, to be skipped over if possible, they are critical indicators of the context in which these questions are being asked, as such they are as worthy of attention as any other stage.</w:t>
      </w:r>
    </w:p>
    <w:p w14:paraId="1757A783" w14:textId="77777777" w:rsidR="00EF1F67" w:rsidRDefault="00EF1F67" w:rsidP="00EF1F67">
      <w:pPr>
        <w:jc w:val="both"/>
      </w:pPr>
    </w:p>
    <w:p w14:paraId="18C1FE92" w14:textId="77777777" w:rsidR="00EF1F67" w:rsidRDefault="00EF1F67" w:rsidP="00EF1F67">
      <w:pPr>
        <w:keepNext/>
        <w:spacing w:line="256" w:lineRule="auto"/>
        <w:rPr>
          <w:rFonts w:ascii="Calibri" w:eastAsia="DengXian" w:hAnsi="Calibri" w:cs="Times New Roman"/>
          <w:lang w:eastAsia="zh-CN"/>
        </w:rPr>
      </w:pPr>
      <w:r>
        <w:rPr>
          <w:noProof/>
          <w:lang w:eastAsia="en-GB"/>
        </w:rPr>
        <w:drawing>
          <wp:inline distT="0" distB="0" distL="0" distR="0" wp14:anchorId="4461E169" wp14:editId="7A113FE0">
            <wp:extent cx="5724939" cy="152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289" t="36059" r="12918" b="29951"/>
                    <a:stretch/>
                  </pic:blipFill>
                  <pic:spPr bwMode="auto">
                    <a:xfrm>
                      <a:off x="0" y="0"/>
                      <a:ext cx="5779566" cy="1538542"/>
                    </a:xfrm>
                    <a:prstGeom prst="rect">
                      <a:avLst/>
                    </a:prstGeom>
                    <a:ln>
                      <a:noFill/>
                    </a:ln>
                    <a:extLst>
                      <a:ext uri="{53640926-AAD7-44D8-BBD7-CCE9431645EC}">
                        <a14:shadowObscured xmlns:a14="http://schemas.microsoft.com/office/drawing/2010/main"/>
                      </a:ext>
                    </a:extLst>
                  </pic:spPr>
                </pic:pic>
              </a:graphicData>
            </a:graphic>
          </wp:inline>
        </w:drawing>
      </w:r>
    </w:p>
    <w:p w14:paraId="654FE06F" w14:textId="093570DB" w:rsidR="00EF1F67" w:rsidRDefault="00EF1F67" w:rsidP="00EF1F67">
      <w:pPr>
        <w:pStyle w:val="Caption"/>
      </w:pPr>
      <w:r>
        <w:t>Figure 1: Fixation of Belief and Methods of Inquiry - overview</w:t>
      </w:r>
    </w:p>
    <w:p w14:paraId="2A34D896" w14:textId="0526464B" w:rsidR="00EF1F67" w:rsidRDefault="00EF1F67" w:rsidP="008A72D9">
      <w:pPr>
        <w:spacing w:line="480" w:lineRule="auto"/>
        <w:jc w:val="both"/>
      </w:pPr>
      <w:r>
        <w:t>In Figure 2</w:t>
      </w:r>
      <w:r w:rsidR="00420082">
        <w:t>, below</w:t>
      </w:r>
      <w:r w:rsidR="00420082">
        <w:rPr>
          <w:rStyle w:val="FootnoteReference"/>
        </w:rPr>
        <w:footnoteReference w:id="9"/>
      </w:r>
      <w:r w:rsidR="00420082">
        <w:t xml:space="preserve"> the dimensions of competence as delineated by the Legal Education Training Review are set out.  Although this was a systematic and rigorous synthesis of previous literature, it should be noted that it was consciously labelled by the LETR team as “non-exhaustive” and does not cover all of the elements of the ‘practice-ready’ discourse</w:t>
      </w:r>
      <w:r w:rsidR="00420082">
        <w:rPr>
          <w:rStyle w:val="FootnoteReference"/>
        </w:rPr>
        <w:footnoteReference w:id="10"/>
      </w:r>
      <w:r w:rsidR="00420082">
        <w:t xml:space="preserve">. </w:t>
      </w:r>
      <w:r>
        <w:t xml:space="preserve">The hierarchy of importance might change according to context, nevertheless, it is a piece of common ground for legal educators, practitioners and regulators from which we can begin our investigations.  </w:t>
      </w:r>
    </w:p>
    <w:p w14:paraId="7F4C44E0" w14:textId="77777777" w:rsidR="00EF1F67" w:rsidRDefault="00EF1F67" w:rsidP="00420082">
      <w:pPr>
        <w:jc w:val="both"/>
      </w:pPr>
    </w:p>
    <w:p w14:paraId="48374206" w14:textId="3DAA9A01" w:rsidR="00420082" w:rsidRDefault="00420082" w:rsidP="00EF1F67">
      <w:pPr>
        <w:jc w:val="center"/>
      </w:pPr>
      <w:r w:rsidRPr="000836EA">
        <w:rPr>
          <w:rFonts w:ascii="Calibri" w:eastAsia="Calibri" w:hAnsi="Calibri" w:cs="Calibri"/>
          <w:noProof/>
          <w:lang w:eastAsia="en-GB"/>
        </w:rPr>
        <w:drawing>
          <wp:inline distT="0" distB="0" distL="0" distR="0" wp14:anchorId="16A522B9" wp14:editId="5831E2B4">
            <wp:extent cx="4770120" cy="489966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77" name="image1.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66699" cy="4896146"/>
                    </a:xfrm>
                    <a:prstGeom prst="rect">
                      <a:avLst/>
                    </a:prstGeom>
                    <a:ln w="12700" cap="flat">
                      <a:noFill/>
                      <a:miter lim="400000"/>
                    </a:ln>
                    <a:effectLst/>
                  </pic:spPr>
                </pic:pic>
              </a:graphicData>
            </a:graphic>
          </wp:inline>
        </w:drawing>
      </w:r>
    </w:p>
    <w:p w14:paraId="54E2F7D2" w14:textId="712A8D5B" w:rsidR="008A72D9" w:rsidRPr="008A72D9" w:rsidRDefault="008A72D9" w:rsidP="008A72D9">
      <w:pPr>
        <w:jc w:val="center"/>
        <w:rPr>
          <w:b/>
          <w:sz w:val="20"/>
          <w:szCs w:val="20"/>
        </w:rPr>
      </w:pPr>
      <w:r w:rsidRPr="008A72D9">
        <w:rPr>
          <w:b/>
          <w:sz w:val="20"/>
          <w:szCs w:val="20"/>
        </w:rPr>
        <w:t>Figure 2: The LETR non-exhaustive dimension s of competence</w:t>
      </w:r>
    </w:p>
    <w:p w14:paraId="400BC3BB" w14:textId="6A623F05" w:rsidR="00EF1F67" w:rsidRDefault="00EF1F67" w:rsidP="008A72D9">
      <w:pPr>
        <w:spacing w:line="480" w:lineRule="auto"/>
        <w:jc w:val="both"/>
      </w:pPr>
      <w:r>
        <w:t>Table 2 highlights some of the problems with law graduates (sometimes in general, sometimes specifically graduates of the LPC) identified by the SRA and by members of the profession</w:t>
      </w:r>
      <w:r>
        <w:rPr>
          <w:rStyle w:val="FootnoteReference"/>
        </w:rPr>
        <w:footnoteReference w:id="11"/>
      </w:r>
      <w:r>
        <w:t xml:space="preserve"> and seeks to specify what kind of deficits these are under the LETR framework.</w:t>
      </w:r>
      <w:r w:rsidR="00107213">
        <w:t xml:space="preserve">  In the discussion that follows I will be linking the cognitive and integrative deficits to the method and format of SQE1.</w:t>
      </w:r>
    </w:p>
    <w:p w14:paraId="0AECAE09" w14:textId="644E8DC5" w:rsidR="00420082" w:rsidRPr="008A72D9" w:rsidRDefault="00420082" w:rsidP="00420082">
      <w:pPr>
        <w:rPr>
          <w:b/>
          <w:sz w:val="20"/>
          <w:szCs w:val="20"/>
        </w:rPr>
      </w:pPr>
      <w:r w:rsidRPr="008A72D9">
        <w:rPr>
          <w:b/>
          <w:sz w:val="20"/>
          <w:szCs w:val="20"/>
        </w:rPr>
        <w:t>Table</w:t>
      </w:r>
      <w:r w:rsidR="00EF1F67" w:rsidRPr="008A72D9">
        <w:rPr>
          <w:b/>
          <w:sz w:val="20"/>
          <w:szCs w:val="20"/>
        </w:rPr>
        <w:t xml:space="preserve"> 2</w:t>
      </w:r>
      <w:r w:rsidRPr="008A72D9">
        <w:rPr>
          <w:b/>
          <w:sz w:val="20"/>
          <w:szCs w:val="20"/>
        </w:rPr>
        <w:t xml:space="preserve">: Summary of problems with the current system  </w:t>
      </w:r>
    </w:p>
    <w:tbl>
      <w:tblPr>
        <w:tblStyle w:val="GridTable4"/>
        <w:tblW w:w="0" w:type="auto"/>
        <w:tblLook w:val="04A0" w:firstRow="1" w:lastRow="0" w:firstColumn="1" w:lastColumn="0" w:noHBand="0" w:noVBand="1"/>
      </w:tblPr>
      <w:tblGrid>
        <w:gridCol w:w="5665"/>
        <w:gridCol w:w="3351"/>
      </w:tblGrid>
      <w:tr w:rsidR="00420082" w14:paraId="610994BD" w14:textId="77777777" w:rsidTr="008A7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4DD382E" w14:textId="77777777" w:rsidR="00420082" w:rsidRDefault="00420082" w:rsidP="00880EEA">
            <w:r>
              <w:t>Perceived risk of QLD as evidence for readiness to enter the profession</w:t>
            </w:r>
          </w:p>
          <w:p w14:paraId="25C11D4C" w14:textId="77777777" w:rsidR="00420082" w:rsidRDefault="00420082" w:rsidP="00880EEA">
            <w:r>
              <w:t>(arguments put forward in support of centralised assessment)</w:t>
            </w:r>
          </w:p>
        </w:tc>
        <w:tc>
          <w:tcPr>
            <w:tcW w:w="3351" w:type="dxa"/>
          </w:tcPr>
          <w:p w14:paraId="7C8DA540" w14:textId="77777777" w:rsidR="00420082" w:rsidRDefault="00420082" w:rsidP="00880EEA">
            <w:pPr>
              <w:jc w:val="center"/>
              <w:cnfStyle w:val="100000000000" w:firstRow="1" w:lastRow="0" w:firstColumn="0" w:lastColumn="0" w:oddVBand="0" w:evenVBand="0" w:oddHBand="0" w:evenHBand="0" w:firstRowFirstColumn="0" w:firstRowLastColumn="0" w:lastRowFirstColumn="0" w:lastRowLastColumn="0"/>
            </w:pPr>
            <w:r>
              <w:t>Form of deficit</w:t>
            </w:r>
          </w:p>
        </w:tc>
      </w:tr>
      <w:tr w:rsidR="00420082" w14:paraId="20BD5103" w14:textId="77777777" w:rsidTr="008A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79C06AE" w14:textId="77777777" w:rsidR="00420082" w:rsidRDefault="00420082" w:rsidP="00880EEA">
            <w:r>
              <w:t>They don’t know the law</w:t>
            </w:r>
          </w:p>
        </w:tc>
        <w:tc>
          <w:tcPr>
            <w:tcW w:w="3351" w:type="dxa"/>
          </w:tcPr>
          <w:p w14:paraId="47B909E4" w14:textId="77777777" w:rsidR="00420082" w:rsidRDefault="00420082" w:rsidP="00880EEA">
            <w:pPr>
              <w:jc w:val="center"/>
              <w:cnfStyle w:val="000000100000" w:firstRow="0" w:lastRow="0" w:firstColumn="0" w:lastColumn="0" w:oddVBand="0" w:evenVBand="0" w:oddHBand="1" w:evenHBand="0" w:firstRowFirstColumn="0" w:firstRowLastColumn="0" w:lastRowFirstColumn="0" w:lastRowLastColumn="0"/>
            </w:pPr>
            <w:r>
              <w:t>Cognitive</w:t>
            </w:r>
          </w:p>
        </w:tc>
      </w:tr>
      <w:tr w:rsidR="00420082" w14:paraId="5A94F7CF" w14:textId="77777777" w:rsidTr="008A72D9">
        <w:tc>
          <w:tcPr>
            <w:cnfStyle w:val="001000000000" w:firstRow="0" w:lastRow="0" w:firstColumn="1" w:lastColumn="0" w:oddVBand="0" w:evenVBand="0" w:oddHBand="0" w:evenHBand="0" w:firstRowFirstColumn="0" w:firstRowLastColumn="0" w:lastRowFirstColumn="0" w:lastRowLastColumn="0"/>
            <w:tcW w:w="5665" w:type="dxa"/>
          </w:tcPr>
          <w:p w14:paraId="19D9AA1F" w14:textId="77777777" w:rsidR="00420082" w:rsidRDefault="00420082" w:rsidP="00880EEA">
            <w:r>
              <w:t>They don’t know how to apply the law</w:t>
            </w:r>
          </w:p>
        </w:tc>
        <w:tc>
          <w:tcPr>
            <w:tcW w:w="3351" w:type="dxa"/>
          </w:tcPr>
          <w:p w14:paraId="4E602C6C" w14:textId="77777777" w:rsidR="00420082" w:rsidRDefault="00420082" w:rsidP="00880EEA">
            <w:pPr>
              <w:jc w:val="center"/>
              <w:cnfStyle w:val="000000000000" w:firstRow="0" w:lastRow="0" w:firstColumn="0" w:lastColumn="0" w:oddVBand="0" w:evenVBand="0" w:oddHBand="0" w:evenHBand="0" w:firstRowFirstColumn="0" w:firstRowLastColumn="0" w:lastRowFirstColumn="0" w:lastRowLastColumn="0"/>
            </w:pPr>
            <w:r>
              <w:t>Cognitive/ Integrative</w:t>
            </w:r>
          </w:p>
        </w:tc>
      </w:tr>
      <w:tr w:rsidR="00420082" w14:paraId="51F2B915" w14:textId="77777777" w:rsidTr="008A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FF3B278" w14:textId="77777777" w:rsidR="00420082" w:rsidRDefault="00420082" w:rsidP="00880EEA">
            <w:r>
              <w:t>They are unprepared for the commercial and practical realities of practice</w:t>
            </w:r>
          </w:p>
        </w:tc>
        <w:tc>
          <w:tcPr>
            <w:tcW w:w="3351" w:type="dxa"/>
          </w:tcPr>
          <w:p w14:paraId="63125925" w14:textId="77777777" w:rsidR="00420082" w:rsidRDefault="00420082" w:rsidP="00880EEA">
            <w:pPr>
              <w:jc w:val="center"/>
              <w:cnfStyle w:val="000000100000" w:firstRow="0" w:lastRow="0" w:firstColumn="0" w:lastColumn="0" w:oddVBand="0" w:evenVBand="0" w:oddHBand="1" w:evenHBand="0" w:firstRowFirstColumn="0" w:firstRowLastColumn="0" w:lastRowFirstColumn="0" w:lastRowLastColumn="0"/>
            </w:pPr>
            <w:r>
              <w:t>Context</w:t>
            </w:r>
          </w:p>
        </w:tc>
      </w:tr>
      <w:tr w:rsidR="00420082" w14:paraId="46061BC3" w14:textId="77777777" w:rsidTr="008A72D9">
        <w:tc>
          <w:tcPr>
            <w:cnfStyle w:val="001000000000" w:firstRow="0" w:lastRow="0" w:firstColumn="1" w:lastColumn="0" w:oddVBand="0" w:evenVBand="0" w:oddHBand="0" w:evenHBand="0" w:firstRowFirstColumn="0" w:firstRowLastColumn="0" w:lastRowFirstColumn="0" w:lastRowLastColumn="0"/>
            <w:tcW w:w="5665" w:type="dxa"/>
          </w:tcPr>
          <w:p w14:paraId="67B32FE5" w14:textId="77777777" w:rsidR="00420082" w:rsidRDefault="00420082" w:rsidP="00880EEA">
            <w:r>
              <w:t xml:space="preserve">They will provide a lower quality service to the public </w:t>
            </w:r>
          </w:p>
        </w:tc>
        <w:tc>
          <w:tcPr>
            <w:tcW w:w="3351" w:type="dxa"/>
          </w:tcPr>
          <w:p w14:paraId="60415927" w14:textId="77777777" w:rsidR="00420082" w:rsidRDefault="00420082" w:rsidP="00880EEA">
            <w:pPr>
              <w:jc w:val="center"/>
              <w:cnfStyle w:val="000000000000" w:firstRow="0" w:lastRow="0" w:firstColumn="0" w:lastColumn="0" w:oddVBand="0" w:evenVBand="0" w:oddHBand="0" w:evenHBand="0" w:firstRowFirstColumn="0" w:firstRowLastColumn="0" w:lastRowFirstColumn="0" w:lastRowLastColumn="0"/>
            </w:pPr>
            <w:r>
              <w:t>Affective/ Moral</w:t>
            </w:r>
          </w:p>
        </w:tc>
      </w:tr>
      <w:tr w:rsidR="00420082" w14:paraId="59FDB6F4" w14:textId="77777777" w:rsidTr="008A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7363E593" w14:textId="77777777" w:rsidR="00420082" w:rsidRDefault="00420082" w:rsidP="00880EEA">
            <w:r>
              <w:t>They are more likely to breach professional regulations</w:t>
            </w:r>
          </w:p>
        </w:tc>
        <w:tc>
          <w:tcPr>
            <w:tcW w:w="3351" w:type="dxa"/>
          </w:tcPr>
          <w:p w14:paraId="5A6B1B28" w14:textId="77777777" w:rsidR="00420082" w:rsidRDefault="00420082" w:rsidP="00880EEA">
            <w:pPr>
              <w:jc w:val="center"/>
              <w:cnfStyle w:val="000000100000" w:firstRow="0" w:lastRow="0" w:firstColumn="0" w:lastColumn="0" w:oddVBand="0" w:evenVBand="0" w:oddHBand="1" w:evenHBand="0" w:firstRowFirstColumn="0" w:firstRowLastColumn="0" w:lastRowFirstColumn="0" w:lastRowLastColumn="0"/>
            </w:pPr>
            <w:r>
              <w:t>Affective/Moral</w:t>
            </w:r>
          </w:p>
        </w:tc>
      </w:tr>
    </w:tbl>
    <w:p w14:paraId="75609E48" w14:textId="77777777" w:rsidR="00420082" w:rsidRDefault="00420082" w:rsidP="00420082"/>
    <w:p w14:paraId="6B60064F" w14:textId="1B5B1875" w:rsidR="00420082" w:rsidRDefault="00420082" w:rsidP="008A72D9">
      <w:pPr>
        <w:spacing w:line="480" w:lineRule="auto"/>
        <w:jc w:val="both"/>
      </w:pPr>
      <w:r>
        <w:t>The method of tenacity might reject the premise entirely: there’s nothing wrong with the graduates, their preparation or the method of assessment, people who say so are mis-remembering their own neophyte levels of competence and charm in a pattern as old a written records</w:t>
      </w:r>
      <w:r>
        <w:rPr>
          <w:rStyle w:val="FootnoteReference"/>
        </w:rPr>
        <w:footnoteReference w:id="12"/>
      </w:r>
      <w:r>
        <w:t>.  However, this may not be entirely satisfactory since the complaints about graduates persist and not everyone who makes complaints can be dismissed so easily.  The enquirer shifts to the method of authority, the appeal to institutional wisdom.  The dominating question “</w:t>
      </w:r>
      <w:r>
        <w:rPr>
          <w:i/>
        </w:rPr>
        <w:t>What’s wrong with?</w:t>
      </w:r>
      <w:r>
        <w:t>” will inevitably be applied in turn to students (and their families and communities), individual law teachers, universities or training providers.  Crucially, the question is reliant on established beliefs about each of these individuals or groups, not an investigation of them.  This is where systems of belief about convergence and divergence begin to compete: providers of legal education for a qualifying award have historically had relative constraint over subject matter and relative freedom over pedagogy and assessment.  This is simultaneously assessed by the convergence team as not rigorous (because not reliable) and by the divergence team as rigorous (because ecologically va</w:t>
      </w:r>
      <w:r w:rsidR="00B27150">
        <w:t>lid).  As we’ll see in Section 4</w:t>
      </w:r>
      <w:r>
        <w:t xml:space="preserve">, it’s not really an either/or situation. </w:t>
      </w:r>
    </w:p>
    <w:p w14:paraId="5FA412E9" w14:textId="77777777" w:rsidR="00420082" w:rsidRDefault="00420082" w:rsidP="008A72D9">
      <w:pPr>
        <w:spacing w:line="480" w:lineRule="auto"/>
        <w:jc w:val="both"/>
      </w:pPr>
      <w:r>
        <w:t xml:space="preserve">If these unsupported explanations fail to satisfy, an a priori approach could help us to separate what is </w:t>
      </w:r>
      <w:r>
        <w:rPr>
          <w:i/>
        </w:rPr>
        <w:t>supposed to happen</w:t>
      </w:r>
      <w:r>
        <w:t xml:space="preserve"> from what </w:t>
      </w:r>
      <w:r>
        <w:rPr>
          <w:i/>
        </w:rPr>
        <w:t>might be happening</w:t>
      </w:r>
      <w:r>
        <w:t xml:space="preserve"> and to make explicit the logical links we </w:t>
      </w:r>
      <w:r>
        <w:rPr>
          <w:i/>
        </w:rPr>
        <w:t>think</w:t>
      </w:r>
      <w:r>
        <w:t xml:space="preserve"> </w:t>
      </w:r>
      <w:r>
        <w:rPr>
          <w:i/>
        </w:rPr>
        <w:t>are</w:t>
      </w:r>
      <w:r>
        <w:t xml:space="preserve"> </w:t>
      </w:r>
      <w:r>
        <w:rPr>
          <w:i/>
        </w:rPr>
        <w:t>there</w:t>
      </w:r>
      <w:r>
        <w:t xml:space="preserve"> between the elements in the situation and thus develop and interrogate possible hypotheses.  This is normally the point where logic demands that we consider all the elements, especially the modes of assessment.</w:t>
      </w:r>
    </w:p>
    <w:p w14:paraId="3DAFEE8D" w14:textId="77777777" w:rsidR="00420082" w:rsidRDefault="00420082" w:rsidP="00420082">
      <w:pPr>
        <w:pStyle w:val="ListParagraph"/>
        <w:ind w:left="0"/>
        <w:jc w:val="center"/>
        <w:rPr>
          <w:sz w:val="20"/>
          <w:szCs w:val="20"/>
        </w:rPr>
      </w:pPr>
      <w:r>
        <w:rPr>
          <w:noProof/>
          <w:sz w:val="20"/>
          <w:szCs w:val="20"/>
          <w:lang w:eastAsia="en-GB"/>
        </w:rPr>
        <w:drawing>
          <wp:inline distT="0" distB="0" distL="0" distR="0" wp14:anchorId="2F517E71" wp14:editId="5750ED69">
            <wp:extent cx="4443984" cy="822960"/>
            <wp:effectExtent l="38100" t="0" r="52070" b="342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15F6334" w14:textId="77777777" w:rsidR="00420082" w:rsidRDefault="00420082" w:rsidP="00420082">
      <w:pPr>
        <w:pStyle w:val="ListParagraph"/>
        <w:keepNext/>
        <w:jc w:val="both"/>
        <w:rPr>
          <w:i/>
        </w:rPr>
      </w:pPr>
      <w:r>
        <w:rPr>
          <w:i/>
        </w:rPr>
        <w:t>Note: in this hypothesis, everything is good enough.</w:t>
      </w:r>
    </w:p>
    <w:p w14:paraId="636D7C68" w14:textId="478037F6" w:rsidR="00420082" w:rsidRDefault="00420082" w:rsidP="00420082">
      <w:pPr>
        <w:pStyle w:val="Caption"/>
      </w:pPr>
      <w:r>
        <w:t xml:space="preserve">Figure </w:t>
      </w:r>
      <w:r w:rsidR="00A5066D">
        <w:t>3</w:t>
      </w:r>
      <w:r>
        <w:t>: Base Hypothesis (how the world is supposed to work logically)</w:t>
      </w:r>
    </w:p>
    <w:p w14:paraId="7A4A9CA9" w14:textId="26BD1AD5" w:rsidR="00420082" w:rsidRDefault="00420082" w:rsidP="00420082">
      <w:pPr>
        <w:pStyle w:val="ListParagraph"/>
        <w:ind w:left="0"/>
        <w:jc w:val="both"/>
        <w:rPr>
          <w:i/>
        </w:rPr>
      </w:pPr>
      <w:r>
        <w:t xml:space="preserve">If there is a lurking doubt, we take each element as potentially faulty in turn so </w:t>
      </w:r>
      <w:r>
        <w:rPr>
          <w:i/>
        </w:rPr>
        <w:t>either</w:t>
      </w:r>
    </w:p>
    <w:p w14:paraId="1B68FB67" w14:textId="77777777" w:rsidR="00420082" w:rsidRDefault="00420082" w:rsidP="00420082">
      <w:pPr>
        <w:pStyle w:val="ListParagraph"/>
        <w:ind w:left="0"/>
        <w:jc w:val="both"/>
        <w:rPr>
          <w:i/>
        </w:rPr>
      </w:pPr>
    </w:p>
    <w:p w14:paraId="25816993" w14:textId="77777777" w:rsidR="00420082" w:rsidRDefault="00420082" w:rsidP="00420082">
      <w:pPr>
        <w:pStyle w:val="ListParagraph"/>
        <w:spacing w:after="0"/>
        <w:ind w:left="0"/>
        <w:jc w:val="both"/>
        <w:rPr>
          <w:u w:val="single"/>
        </w:rPr>
      </w:pPr>
      <w:r>
        <w:rPr>
          <w:u w:val="single"/>
        </w:rPr>
        <w:t>Alternative Hypothesis A</w:t>
      </w:r>
    </w:p>
    <w:p w14:paraId="70BBE6FE" w14:textId="77777777" w:rsidR="00420082" w:rsidRDefault="00420082" w:rsidP="00420082">
      <w:pPr>
        <w:jc w:val="center"/>
        <w:rPr>
          <w:sz w:val="20"/>
          <w:szCs w:val="20"/>
        </w:rPr>
      </w:pPr>
      <w:r>
        <w:rPr>
          <w:noProof/>
          <w:sz w:val="20"/>
          <w:szCs w:val="20"/>
          <w:lang w:eastAsia="en-GB"/>
        </w:rPr>
        <w:drawing>
          <wp:inline distT="0" distB="0" distL="0" distR="0" wp14:anchorId="302D6B0B" wp14:editId="19138805">
            <wp:extent cx="4192143" cy="864108"/>
            <wp:effectExtent l="0" t="0" r="5651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399A01F" w14:textId="77777777" w:rsidR="00420082" w:rsidRDefault="00420082" w:rsidP="00420082">
      <w:pPr>
        <w:spacing w:after="0"/>
        <w:jc w:val="both"/>
        <w:rPr>
          <w:u w:val="single"/>
        </w:rPr>
      </w:pPr>
      <w:r>
        <w:rPr>
          <w:i/>
          <w:u w:val="single"/>
        </w:rPr>
        <w:t xml:space="preserve">Or </w:t>
      </w:r>
      <w:r>
        <w:rPr>
          <w:u w:val="single"/>
        </w:rPr>
        <w:t>Alternative Hypothesis</w:t>
      </w:r>
      <w:r>
        <w:rPr>
          <w:i/>
          <w:u w:val="single"/>
        </w:rPr>
        <w:t xml:space="preserve"> </w:t>
      </w:r>
      <w:r>
        <w:rPr>
          <w:u w:val="single"/>
        </w:rPr>
        <w:t>B</w:t>
      </w:r>
    </w:p>
    <w:p w14:paraId="67A0BD38" w14:textId="77777777" w:rsidR="00420082" w:rsidRDefault="00420082" w:rsidP="00420082">
      <w:pPr>
        <w:jc w:val="center"/>
        <w:rPr>
          <w:sz w:val="20"/>
          <w:szCs w:val="20"/>
        </w:rPr>
      </w:pPr>
      <w:r>
        <w:rPr>
          <w:noProof/>
          <w:sz w:val="20"/>
          <w:szCs w:val="20"/>
          <w:lang w:eastAsia="en-GB"/>
        </w:rPr>
        <w:drawing>
          <wp:inline distT="0" distB="0" distL="0" distR="0" wp14:anchorId="47E75E6C" wp14:editId="31FE4E0E">
            <wp:extent cx="4374896" cy="841121"/>
            <wp:effectExtent l="19050" t="0" r="45085" b="355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C880635" w14:textId="77777777" w:rsidR="00420082" w:rsidRDefault="00420082" w:rsidP="00420082">
      <w:pPr>
        <w:spacing w:after="0"/>
        <w:jc w:val="both"/>
        <w:rPr>
          <w:u w:val="single"/>
        </w:rPr>
      </w:pPr>
      <w:r>
        <w:rPr>
          <w:i/>
          <w:u w:val="single"/>
        </w:rPr>
        <w:t xml:space="preserve">Or </w:t>
      </w:r>
      <w:r>
        <w:rPr>
          <w:u w:val="single"/>
        </w:rPr>
        <w:t>Alternative Hypothesis C</w:t>
      </w:r>
    </w:p>
    <w:p w14:paraId="2962D235" w14:textId="77777777" w:rsidR="00420082" w:rsidRDefault="00420082" w:rsidP="00420082">
      <w:pPr>
        <w:spacing w:after="0" w:line="240" w:lineRule="auto"/>
        <w:jc w:val="center"/>
        <w:rPr>
          <w:i/>
          <w:sz w:val="20"/>
          <w:szCs w:val="20"/>
        </w:rPr>
      </w:pPr>
      <w:r>
        <w:rPr>
          <w:noProof/>
          <w:sz w:val="20"/>
          <w:szCs w:val="20"/>
          <w:lang w:eastAsia="en-GB"/>
        </w:rPr>
        <w:drawing>
          <wp:inline distT="0" distB="0" distL="0" distR="0" wp14:anchorId="2A2EE704" wp14:editId="6CB45298">
            <wp:extent cx="4293489" cy="933069"/>
            <wp:effectExtent l="0" t="0" r="31115" b="1968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F270283" w14:textId="77777777" w:rsidR="00420082" w:rsidRDefault="00420082" w:rsidP="00420082">
      <w:pPr>
        <w:keepNext/>
        <w:jc w:val="both"/>
        <w:rPr>
          <w:i/>
        </w:rPr>
      </w:pPr>
      <w:r>
        <w:tab/>
      </w:r>
      <w:r>
        <w:rPr>
          <w:i/>
        </w:rPr>
        <w:t xml:space="preserve">Note: this excludes Hypotheses D, E and F where two or more things go wrong at once. </w:t>
      </w:r>
    </w:p>
    <w:p w14:paraId="26982B77" w14:textId="6F6D7D66" w:rsidR="00420082" w:rsidRDefault="00A5066D" w:rsidP="00420082">
      <w:pPr>
        <w:pStyle w:val="Caption"/>
      </w:pPr>
      <w:r>
        <w:t>Figure 4</w:t>
      </w:r>
      <w:r w:rsidR="00420082">
        <w:t>: Alternate Hypotheses</w:t>
      </w:r>
    </w:p>
    <w:p w14:paraId="36C83FD6" w14:textId="3FBB1367" w:rsidR="00420082" w:rsidRDefault="00420082" w:rsidP="00A5066D">
      <w:pPr>
        <w:spacing w:line="480" w:lineRule="auto"/>
        <w:jc w:val="both"/>
      </w:pPr>
      <w:r>
        <w:t xml:space="preserve">The a priori method prepares the ground for the scientific enquiry, making it clear both what the underlying belief is and the range of possible explanations for the observed phenomenon.  A robust enquiry would need to investigate </w:t>
      </w:r>
    </w:p>
    <w:p w14:paraId="3B45B2C9" w14:textId="77777777" w:rsidR="00420082" w:rsidRDefault="00420082" w:rsidP="00A5066D">
      <w:pPr>
        <w:spacing w:line="480" w:lineRule="auto"/>
        <w:ind w:left="720"/>
        <w:jc w:val="both"/>
      </w:pPr>
      <w:r>
        <w:t xml:space="preserve">a) the past performance and qualities of the students, </w:t>
      </w:r>
    </w:p>
    <w:p w14:paraId="7BE88BC7" w14:textId="77777777" w:rsidR="00420082" w:rsidRDefault="00420082" w:rsidP="00A5066D">
      <w:pPr>
        <w:spacing w:line="480" w:lineRule="auto"/>
        <w:ind w:left="720"/>
        <w:jc w:val="both"/>
      </w:pPr>
      <w:r>
        <w:t xml:space="preserve">b) the curriculum and the learning experience and </w:t>
      </w:r>
    </w:p>
    <w:p w14:paraId="23474B6E" w14:textId="77777777" w:rsidR="00420082" w:rsidRDefault="00420082" w:rsidP="00420082">
      <w:pPr>
        <w:ind w:left="720"/>
        <w:jc w:val="both"/>
      </w:pPr>
      <w:r>
        <w:t xml:space="preserve">c) the nature of the assessment, its reliability and validity.  </w:t>
      </w:r>
    </w:p>
    <w:p w14:paraId="293AA8ED" w14:textId="27EB12B6" w:rsidR="00420082" w:rsidRDefault="00420082" w:rsidP="00A5066D">
      <w:pPr>
        <w:spacing w:line="480" w:lineRule="auto"/>
        <w:jc w:val="both"/>
      </w:pPr>
      <w:r>
        <w:t>By</w:t>
      </w:r>
      <w:r w:rsidRPr="00A77A28">
        <w:t xml:space="preserve"> subject</w:t>
      </w:r>
      <w:r>
        <w:t>ing cohort, pedagogy and</w:t>
      </w:r>
      <w:r w:rsidRPr="00A77A28">
        <w:t xml:space="preserve"> assessment data to the same scrut</w:t>
      </w:r>
      <w:r>
        <w:t>iny as if it were research data, i</w:t>
      </w:r>
      <w:r w:rsidRPr="00A77A28">
        <w:t xml:space="preserve">t becomes clear that </w:t>
      </w:r>
      <w:r>
        <w:t xml:space="preserve">all parties to this debate, including and perhaps especially university </w:t>
      </w:r>
      <w:r w:rsidR="00E836FA">
        <w:t xml:space="preserve">law </w:t>
      </w:r>
      <w:r>
        <w:t>teachers,</w:t>
      </w:r>
      <w:r w:rsidRPr="00A77A28">
        <w:t xml:space="preserve"> live in heavily glazed structures.</w:t>
      </w:r>
      <w:r>
        <w:t xml:space="preserve">  We simply have</w:t>
      </w:r>
      <w:r w:rsidR="00357485">
        <w:t xml:space="preserve"> no</w:t>
      </w:r>
      <w:r>
        <w:t xml:space="preserve">t done the </w:t>
      </w:r>
      <w:r w:rsidR="00E836FA">
        <w:t xml:space="preserve">scientific </w:t>
      </w:r>
      <w:r>
        <w:t>investigations</w:t>
      </w:r>
      <w:r w:rsidR="00E836FA">
        <w:t>;</w:t>
      </w:r>
      <w:r>
        <w:t xml:space="preserve"> or if we have, we have</w:t>
      </w:r>
      <w:r w:rsidR="00357485">
        <w:t xml:space="preserve"> no</w:t>
      </w:r>
      <w:r>
        <w:t>t woven them into a coherent narrative.</w:t>
      </w:r>
      <w:r w:rsidR="00EF1F67">
        <w:t xml:space="preserve">  </w:t>
      </w:r>
      <w:r w:rsidR="00E836FA">
        <w:t>While this does</w:t>
      </w:r>
      <w:r w:rsidR="00357485">
        <w:t xml:space="preserve"> </w:t>
      </w:r>
      <w:r w:rsidR="00E836FA">
        <w:t>n</w:t>
      </w:r>
      <w:r w:rsidR="00357485">
        <w:t>o</w:t>
      </w:r>
      <w:r w:rsidR="00E836FA">
        <w:t xml:space="preserve">t set us apart from other disciplinary academics, we are not justified in any rejection of proposals using the methods of tenacity or authority.  </w:t>
      </w:r>
      <w:r w:rsidR="00EF1F67">
        <w:t xml:space="preserve">The sections that follow will unpack </w:t>
      </w:r>
      <w:r w:rsidR="00E836FA">
        <w:t>som</w:t>
      </w:r>
      <w:r w:rsidR="00EF1F67">
        <w:t>e philosophical, technical and pedagogic frameworks that can help us to organise our thinking.</w:t>
      </w:r>
    </w:p>
    <w:p w14:paraId="00399787" w14:textId="77777777" w:rsidR="00A5066D" w:rsidRDefault="00A5066D" w:rsidP="00A5066D">
      <w:pPr>
        <w:spacing w:line="480" w:lineRule="auto"/>
        <w:jc w:val="both"/>
      </w:pPr>
    </w:p>
    <w:p w14:paraId="09A82100" w14:textId="6182BF2F" w:rsidR="00A77A28" w:rsidRPr="00EF1F67" w:rsidRDefault="00A77A28" w:rsidP="00EF1F67">
      <w:pPr>
        <w:pStyle w:val="ListParagraph"/>
        <w:numPr>
          <w:ilvl w:val="0"/>
          <w:numId w:val="4"/>
        </w:numPr>
        <w:jc w:val="both"/>
        <w:rPr>
          <w:b/>
          <w:i/>
        </w:rPr>
      </w:pPr>
      <w:r w:rsidRPr="00EF1F67">
        <w:rPr>
          <w:b/>
          <w:i/>
        </w:rPr>
        <w:t xml:space="preserve">What </w:t>
      </w:r>
      <w:r w:rsidR="00EF1F67" w:rsidRPr="00EF1F67">
        <w:rPr>
          <w:b/>
          <w:i/>
        </w:rPr>
        <w:t xml:space="preserve">is the philosophical threshold for </w:t>
      </w:r>
      <w:r w:rsidRPr="00EF1F67">
        <w:rPr>
          <w:b/>
          <w:i/>
        </w:rPr>
        <w:t>evidence</w:t>
      </w:r>
      <w:r w:rsidR="00EF1F67" w:rsidRPr="00EF1F67">
        <w:rPr>
          <w:b/>
          <w:i/>
        </w:rPr>
        <w:t xml:space="preserve"> about a ‘good enough assessment’</w:t>
      </w:r>
      <w:r w:rsidRPr="00EF1F67">
        <w:rPr>
          <w:b/>
          <w:i/>
        </w:rPr>
        <w:t>?</w:t>
      </w:r>
    </w:p>
    <w:p w14:paraId="1A448402" w14:textId="4720321B" w:rsidR="00420082" w:rsidRDefault="00357485" w:rsidP="00A5066D">
      <w:pPr>
        <w:spacing w:line="480" w:lineRule="auto"/>
        <w:jc w:val="both"/>
      </w:pPr>
      <w:r>
        <w:t>Lawyers (particularly those in common law jurisdictions) have a disciplinary comprehension of the term ‘evidence’, that to the outside observer, appears grounded in the role that evidence plays in the adversarial legal encounter.  The weight of evidence is not absolute but relative both to the evidence presented by opponents and by context: the level of certainty demanded by the court (balance of probability/ reasonable doubt).  In this sense, evidence used in legal processes could be</w:t>
      </w:r>
      <w:r w:rsidR="00FA07CC">
        <w:t>, in Achinstein’s</w:t>
      </w:r>
      <w:r w:rsidR="00FA07CC">
        <w:rPr>
          <w:rStyle w:val="FootnoteReference"/>
        </w:rPr>
        <w:footnoteReference w:id="13"/>
      </w:r>
      <w:r w:rsidR="00FA07CC">
        <w:t xml:space="preserve"> terms (table </w:t>
      </w:r>
      <w:r w:rsidR="00A5066D">
        <w:t>3</w:t>
      </w:r>
      <w:r w:rsidR="00FA07CC">
        <w:t xml:space="preserve"> below),</w:t>
      </w:r>
      <w:r>
        <w:t xml:space="preserve"> </w:t>
      </w:r>
      <w:r w:rsidR="00FA07CC">
        <w:t>epistemic situation evidence or subjective evidence, without that being a threat to society or justice as we understand it</w:t>
      </w:r>
      <w:r w:rsidR="00D239BA">
        <w:t xml:space="preserve"> in our own time</w:t>
      </w:r>
      <w:r w:rsidR="00FA07CC">
        <w:t xml:space="preserve">.  </w:t>
      </w:r>
      <w:r w:rsidR="00D239BA">
        <w:t>Reflecting on these categories does, however, account for our difficulty in fully appreciating the logic of actors in different epistemic situations or those who hold different subjective beliefs.</w:t>
      </w:r>
    </w:p>
    <w:p w14:paraId="5782951D" w14:textId="77777777" w:rsidR="00A5066D" w:rsidRDefault="00A5066D" w:rsidP="00420082"/>
    <w:p w14:paraId="635CCB2C" w14:textId="49AEF1E4" w:rsidR="00357485" w:rsidRDefault="00FA07CC" w:rsidP="00420082">
      <w:r>
        <w:t xml:space="preserve">Table </w:t>
      </w:r>
      <w:r w:rsidR="00A5066D">
        <w:t>3</w:t>
      </w:r>
      <w:r>
        <w:t>: Summary of Achinstein’s forms of evidence (H=hypothesis, E=evidence)</w:t>
      </w:r>
    </w:p>
    <w:tbl>
      <w:tblPr>
        <w:tblStyle w:val="TableGrid"/>
        <w:tblW w:w="5000" w:type="pct"/>
        <w:tblLook w:val="0420" w:firstRow="1" w:lastRow="0" w:firstColumn="0" w:lastColumn="0" w:noHBand="0" w:noVBand="1"/>
      </w:tblPr>
      <w:tblGrid>
        <w:gridCol w:w="1305"/>
        <w:gridCol w:w="1927"/>
        <w:gridCol w:w="1928"/>
        <w:gridCol w:w="1928"/>
        <w:gridCol w:w="1928"/>
      </w:tblGrid>
      <w:tr w:rsidR="00357485" w:rsidRPr="00A01B32" w14:paraId="25FD8D32" w14:textId="77777777" w:rsidTr="00C6292A">
        <w:trPr>
          <w:trHeight w:val="504"/>
        </w:trPr>
        <w:tc>
          <w:tcPr>
            <w:tcW w:w="612" w:type="pct"/>
            <w:hideMark/>
          </w:tcPr>
          <w:p w14:paraId="0D014872"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 </w:t>
            </w:r>
          </w:p>
        </w:tc>
        <w:tc>
          <w:tcPr>
            <w:tcW w:w="1097" w:type="pct"/>
            <w:hideMark/>
          </w:tcPr>
          <w:p w14:paraId="054503DA"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Epistemic situation evidence</w:t>
            </w:r>
          </w:p>
        </w:tc>
        <w:tc>
          <w:tcPr>
            <w:tcW w:w="1097" w:type="pct"/>
            <w:hideMark/>
          </w:tcPr>
          <w:p w14:paraId="43B16BC8"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Subjective evidence</w:t>
            </w:r>
          </w:p>
        </w:tc>
        <w:tc>
          <w:tcPr>
            <w:tcW w:w="1097" w:type="pct"/>
            <w:hideMark/>
          </w:tcPr>
          <w:p w14:paraId="0880AA3B"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Veridical evidence</w:t>
            </w:r>
          </w:p>
        </w:tc>
        <w:tc>
          <w:tcPr>
            <w:tcW w:w="1097" w:type="pct"/>
            <w:hideMark/>
          </w:tcPr>
          <w:p w14:paraId="4B0F535A"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Potential evidence</w:t>
            </w:r>
          </w:p>
        </w:tc>
      </w:tr>
      <w:tr w:rsidR="00357485" w:rsidRPr="00A01B32" w14:paraId="37B17AE8" w14:textId="77777777" w:rsidTr="00C6292A">
        <w:trPr>
          <w:trHeight w:val="1401"/>
        </w:trPr>
        <w:tc>
          <w:tcPr>
            <w:tcW w:w="612" w:type="pct"/>
            <w:hideMark/>
          </w:tcPr>
          <w:p w14:paraId="0B1E876A"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Description</w:t>
            </w:r>
          </w:p>
        </w:tc>
        <w:tc>
          <w:tcPr>
            <w:tcW w:w="1097" w:type="pct"/>
            <w:hideMark/>
          </w:tcPr>
          <w:p w14:paraId="2D3DB597"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Evidence that is understood within a particular cultural, historical or knowledge context</w:t>
            </w:r>
          </w:p>
        </w:tc>
        <w:tc>
          <w:tcPr>
            <w:tcW w:w="1097" w:type="pct"/>
            <w:hideMark/>
          </w:tcPr>
          <w:p w14:paraId="336C31A8"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Evidence that is part of an individual or group belief structure</w:t>
            </w:r>
          </w:p>
        </w:tc>
        <w:tc>
          <w:tcPr>
            <w:tcW w:w="1097" w:type="pct"/>
            <w:hideMark/>
          </w:tcPr>
          <w:p w14:paraId="58B9BEAA"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Evidence that transcends situations and beliefs</w:t>
            </w:r>
          </w:p>
        </w:tc>
        <w:tc>
          <w:tcPr>
            <w:tcW w:w="1097" w:type="pct"/>
            <w:hideMark/>
          </w:tcPr>
          <w:p w14:paraId="68D46848"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Evidence that is strongly related to experience, present and future</w:t>
            </w:r>
          </w:p>
        </w:tc>
      </w:tr>
      <w:tr w:rsidR="00357485" w:rsidRPr="00A01B32" w14:paraId="408222E3" w14:textId="77777777" w:rsidTr="00C6292A">
        <w:trPr>
          <w:trHeight w:val="1474"/>
        </w:trPr>
        <w:tc>
          <w:tcPr>
            <w:tcW w:w="612" w:type="pct"/>
            <w:hideMark/>
          </w:tcPr>
          <w:p w14:paraId="2EC4ED93"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Requirement</w:t>
            </w:r>
          </w:p>
        </w:tc>
        <w:tc>
          <w:tcPr>
            <w:tcW w:w="1097" w:type="pct"/>
            <w:hideMark/>
          </w:tcPr>
          <w:p w14:paraId="53DAEB54"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That the inquirer could construct or maintain H based on the E within the limitations of their context</w:t>
            </w:r>
          </w:p>
        </w:tc>
        <w:tc>
          <w:tcPr>
            <w:tcW w:w="1097" w:type="pct"/>
            <w:hideMark/>
          </w:tcPr>
          <w:p w14:paraId="1082E7EF"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That the links between E and H are held to be true and consistent by the inquirer(s)</w:t>
            </w:r>
          </w:p>
        </w:tc>
        <w:tc>
          <w:tcPr>
            <w:tcW w:w="1097" w:type="pct"/>
            <w:hideMark/>
          </w:tcPr>
          <w:p w14:paraId="09087D51"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The data supporting E need to be objective, although not necessarily complete (conclusive)</w:t>
            </w:r>
          </w:p>
        </w:tc>
        <w:tc>
          <w:tcPr>
            <w:tcW w:w="1097" w:type="pct"/>
            <w:hideMark/>
          </w:tcPr>
          <w:p w14:paraId="25BC3676"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The data supporting E must be objective and rigorous and are understood not to be conclusive</w:t>
            </w:r>
          </w:p>
        </w:tc>
      </w:tr>
      <w:tr w:rsidR="00357485" w:rsidRPr="00A01B32" w14:paraId="0AE2AF0D" w14:textId="77777777" w:rsidTr="00C6292A">
        <w:trPr>
          <w:trHeight w:val="1247"/>
        </w:trPr>
        <w:tc>
          <w:tcPr>
            <w:tcW w:w="612" w:type="pct"/>
            <w:hideMark/>
          </w:tcPr>
          <w:p w14:paraId="5B812605"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Limitation</w:t>
            </w:r>
          </w:p>
        </w:tc>
        <w:tc>
          <w:tcPr>
            <w:tcW w:w="1097" w:type="pct"/>
            <w:hideMark/>
          </w:tcPr>
          <w:p w14:paraId="049C7991"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This belief is not challenged by ideas from beyond the epistemic context</w:t>
            </w:r>
          </w:p>
        </w:tc>
        <w:tc>
          <w:tcPr>
            <w:tcW w:w="1097" w:type="pct"/>
            <w:hideMark/>
          </w:tcPr>
          <w:p w14:paraId="01F06ACC"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It is not necessary for any empirical elements to come into this inquiry</w:t>
            </w:r>
          </w:p>
        </w:tc>
        <w:tc>
          <w:tcPr>
            <w:tcW w:w="1097" w:type="pct"/>
            <w:hideMark/>
          </w:tcPr>
          <w:p w14:paraId="7F3DD3A5"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Both E and H need to be true (very hard to establish)</w:t>
            </w:r>
          </w:p>
        </w:tc>
        <w:tc>
          <w:tcPr>
            <w:tcW w:w="1097" w:type="pct"/>
            <w:hideMark/>
          </w:tcPr>
          <w:p w14:paraId="01ED6259"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H may be false even where there is good E to support it</w:t>
            </w:r>
          </w:p>
        </w:tc>
      </w:tr>
      <w:tr w:rsidR="00357485" w:rsidRPr="00A01B32" w14:paraId="31DEAC1E" w14:textId="77777777" w:rsidTr="00C6292A">
        <w:trPr>
          <w:trHeight w:val="1843"/>
        </w:trPr>
        <w:tc>
          <w:tcPr>
            <w:tcW w:w="612" w:type="pct"/>
            <w:hideMark/>
          </w:tcPr>
          <w:p w14:paraId="35623A7A"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b/>
                <w:bCs/>
                <w:kern w:val="24"/>
                <w:sz w:val="20"/>
                <w:szCs w:val="20"/>
                <w:lang w:eastAsia="en-GB"/>
              </w:rPr>
              <w:t>Link to beliefs</w:t>
            </w:r>
          </w:p>
        </w:tc>
        <w:tc>
          <w:tcPr>
            <w:tcW w:w="1097" w:type="pct"/>
            <w:hideMark/>
          </w:tcPr>
          <w:p w14:paraId="146A1FFF"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The inquirer was justified in believing H on this E, in context.</w:t>
            </w:r>
          </w:p>
        </w:tc>
        <w:tc>
          <w:tcPr>
            <w:tcW w:w="1097" w:type="pct"/>
            <w:hideMark/>
          </w:tcPr>
          <w:p w14:paraId="465A416B"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The inquirer(s) believe that E is evidence for H, that H is true, E does not have to be empirically true, provided that it is believed.</w:t>
            </w:r>
          </w:p>
        </w:tc>
        <w:tc>
          <w:tcPr>
            <w:tcW w:w="1097" w:type="pct"/>
            <w:hideMark/>
          </w:tcPr>
          <w:p w14:paraId="0F8C802A" w14:textId="77777777"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E is evidence for H and provides a good reason to believe H, since both E and H are true.</w:t>
            </w:r>
          </w:p>
        </w:tc>
        <w:tc>
          <w:tcPr>
            <w:tcW w:w="1097" w:type="pct"/>
            <w:hideMark/>
          </w:tcPr>
          <w:p w14:paraId="1C1D7A04" w14:textId="0DE78CBB" w:rsidR="00357485" w:rsidRPr="00357485" w:rsidRDefault="00357485" w:rsidP="00C6292A">
            <w:pPr>
              <w:spacing w:line="276" w:lineRule="auto"/>
              <w:jc w:val="both"/>
              <w:rPr>
                <w:rFonts w:eastAsia="Times New Roman" w:cstheme="minorHAnsi"/>
                <w:sz w:val="20"/>
                <w:szCs w:val="20"/>
                <w:lang w:eastAsia="en-GB"/>
              </w:rPr>
            </w:pPr>
            <w:r w:rsidRPr="00357485">
              <w:rPr>
                <w:rFonts w:eastAsia="SimSun" w:cstheme="minorHAnsi"/>
                <w:i/>
                <w:iCs/>
                <w:kern w:val="24"/>
                <w:sz w:val="20"/>
                <w:szCs w:val="20"/>
                <w:lang w:eastAsia="en-GB"/>
              </w:rPr>
              <w:t>E is evidence for H and provides a good reason to believe H until other E emerges to challenge</w:t>
            </w:r>
            <w:r w:rsidR="00D239BA">
              <w:rPr>
                <w:rFonts w:eastAsia="SimSun" w:cstheme="minorHAnsi"/>
                <w:i/>
                <w:iCs/>
                <w:kern w:val="24"/>
                <w:sz w:val="20"/>
                <w:szCs w:val="20"/>
                <w:lang w:eastAsia="en-GB"/>
              </w:rPr>
              <w:t xml:space="preserve"> it.</w:t>
            </w:r>
          </w:p>
        </w:tc>
      </w:tr>
    </w:tbl>
    <w:p w14:paraId="4F8EB6E2" w14:textId="1E405855" w:rsidR="00357485" w:rsidRDefault="00357485" w:rsidP="00420082"/>
    <w:p w14:paraId="25582701" w14:textId="26BD439C" w:rsidR="00FA07CC" w:rsidRDefault="00D239BA" w:rsidP="00A5066D">
      <w:pPr>
        <w:spacing w:line="480" w:lineRule="auto"/>
        <w:jc w:val="both"/>
      </w:pPr>
      <w:r>
        <w:t>Philosophers of science and those concerned with the public understanding of science have noted that</w:t>
      </w:r>
      <w:r w:rsidR="00FA07CC">
        <w:t xml:space="preserve"> our ‘lay understanding’ of evidence, particularly in relation to research, tends to align with the veridical definition where everything is true, objective and proven</w:t>
      </w:r>
      <w:r>
        <w:rPr>
          <w:rStyle w:val="FootnoteReference"/>
        </w:rPr>
        <w:footnoteReference w:id="14"/>
      </w:r>
      <w:r w:rsidR="00FA07CC">
        <w:t>. This makes good psychological sense from the perspective of Fixation of Belief</w:t>
      </w:r>
      <w:r>
        <w:rPr>
          <w:rStyle w:val="FootnoteReference"/>
        </w:rPr>
        <w:footnoteReference w:id="15"/>
      </w:r>
      <w:r>
        <w:t xml:space="preserve"> but as Achinstein and Kvernbekk both discu</w:t>
      </w:r>
      <w:r w:rsidR="00CF1F34">
        <w:t>ss, veridical evidence is a very difficult standard, perhaps even an</w:t>
      </w:r>
      <w:r>
        <w:t xml:space="preserve"> ideal state</w:t>
      </w:r>
      <w:r w:rsidR="00CF1F34">
        <w:t xml:space="preserve"> or benchmark</w:t>
      </w:r>
      <w:r>
        <w:t>, towards which potential evidence might take us</w:t>
      </w:r>
      <w:r w:rsidR="00CF1F34">
        <w:t xml:space="preserve">.  For this reason, it is helpful to consider </w:t>
      </w:r>
      <w:r w:rsidR="00FD19DF">
        <w:t>John Dewey’s</w:t>
      </w:r>
      <w:r w:rsidR="00CF1F34">
        <w:t xml:space="preserve"> concept of ‘warranted assertibility’</w:t>
      </w:r>
      <w:r w:rsidR="00CF1F34">
        <w:rPr>
          <w:rStyle w:val="FootnoteReference"/>
        </w:rPr>
        <w:footnoteReference w:id="16"/>
      </w:r>
      <w:r w:rsidR="00FD19DF">
        <w:t>, often referred to simply as ‘warrant’.  Dewey is consciously positioning the enquirer as in a state of manageable uncertainty.  In this state one has sufficient knowledge, grounded in enquiry and probability, to act without being trapped by the decision to act into rejecting all evidence against the idea:</w:t>
      </w:r>
    </w:p>
    <w:p w14:paraId="258974F2" w14:textId="4F268DA5" w:rsidR="00FA07CC" w:rsidRDefault="00FD19DF" w:rsidP="00A5066D">
      <w:pPr>
        <w:autoSpaceDE w:val="0"/>
        <w:autoSpaceDN w:val="0"/>
        <w:adjustRightInd w:val="0"/>
        <w:spacing w:after="0" w:line="360" w:lineRule="auto"/>
        <w:ind w:left="720" w:right="662"/>
        <w:jc w:val="both"/>
        <w:rPr>
          <w:rFonts w:cstheme="minorHAnsi"/>
          <w:bCs/>
          <w:i/>
        </w:rPr>
      </w:pPr>
      <w:r w:rsidRPr="00FD19DF">
        <w:rPr>
          <w:rFonts w:cstheme="minorHAnsi"/>
          <w:bCs/>
          <w:i/>
        </w:rPr>
        <w:t>all knowledge, or warranted assertion, depends upon inquiry and that inquiry is, truistically, connected with what is questionable (and questioned) involves a sceptical elemen</w:t>
      </w:r>
      <w:r>
        <w:rPr>
          <w:rFonts w:cstheme="minorHAnsi"/>
          <w:bCs/>
          <w:i/>
        </w:rPr>
        <w:t>t</w:t>
      </w:r>
      <w:r w:rsidRPr="00FD19DF">
        <w:rPr>
          <w:rFonts w:cstheme="minorHAnsi"/>
          <w:bCs/>
          <w:i/>
        </w:rPr>
        <w:t>, or what Peirce called "fallibilism." But it also provides for probability, and for determination of degrees of probability in rejecting all intrinsically dogmatic statements, where "dogmatic" applies to any statement asserted to possess inherent self-evident truth.</w:t>
      </w:r>
      <w:r w:rsidRPr="00FD19DF">
        <w:rPr>
          <w:rStyle w:val="FootnoteReference"/>
          <w:rFonts w:cstheme="minorHAnsi"/>
          <w:bCs/>
          <w:i/>
        </w:rPr>
        <w:footnoteReference w:id="17"/>
      </w:r>
    </w:p>
    <w:p w14:paraId="1514DD1E" w14:textId="5C738A22" w:rsidR="00864972" w:rsidRDefault="00864972" w:rsidP="00FD19DF">
      <w:pPr>
        <w:autoSpaceDE w:val="0"/>
        <w:autoSpaceDN w:val="0"/>
        <w:adjustRightInd w:val="0"/>
        <w:spacing w:after="0" w:line="240" w:lineRule="auto"/>
        <w:ind w:left="720" w:right="662"/>
        <w:jc w:val="both"/>
        <w:rPr>
          <w:rFonts w:cstheme="minorHAnsi"/>
          <w:bCs/>
          <w:i/>
        </w:rPr>
      </w:pPr>
    </w:p>
    <w:p w14:paraId="57872A12" w14:textId="3FAA759E" w:rsidR="00864972" w:rsidRPr="00864972" w:rsidRDefault="00864972" w:rsidP="00A5066D">
      <w:pPr>
        <w:autoSpaceDE w:val="0"/>
        <w:autoSpaceDN w:val="0"/>
        <w:adjustRightInd w:val="0"/>
        <w:spacing w:after="0" w:line="480" w:lineRule="auto"/>
        <w:ind w:right="-46"/>
        <w:jc w:val="both"/>
        <w:rPr>
          <w:rFonts w:cstheme="minorHAnsi"/>
        </w:rPr>
      </w:pPr>
      <w:r>
        <w:rPr>
          <w:rFonts w:cstheme="minorHAnsi"/>
          <w:bCs/>
        </w:rPr>
        <w:t xml:space="preserve">The concept of warrant as judgement resting upon an aggregate of all the available evidence takes the psychological pressure from each piece of evidence.  The separation warrant from evidence enables each piece of evidence to be examined using the criteria from Achinstein’s other categories, considering its’ fallibility and its context, whereas elision of warrant with evidence requires evidence to be at least weakly veridical.  If each piece of evidence has to be </w:t>
      </w:r>
      <w:r w:rsidR="00B94A8A">
        <w:rPr>
          <w:rFonts w:cstheme="minorHAnsi"/>
          <w:bCs/>
        </w:rPr>
        <w:t>this</w:t>
      </w:r>
      <w:r>
        <w:rPr>
          <w:rFonts w:cstheme="minorHAnsi"/>
          <w:bCs/>
        </w:rPr>
        <w:t xml:space="preserve"> strong, to achieve such high standards, what kinds of data </w:t>
      </w:r>
      <w:r w:rsidR="00B94A8A">
        <w:rPr>
          <w:rFonts w:cstheme="minorHAnsi"/>
          <w:bCs/>
        </w:rPr>
        <w:t>might</w:t>
      </w:r>
      <w:r>
        <w:rPr>
          <w:rFonts w:cstheme="minorHAnsi"/>
          <w:bCs/>
        </w:rPr>
        <w:t xml:space="preserve"> be privileged?  By seeking veridical evidence, are we likely to seek convergence and centralisation?</w:t>
      </w:r>
      <w:r w:rsidR="00107213">
        <w:rPr>
          <w:rFonts w:cstheme="minorHAnsi"/>
          <w:bCs/>
        </w:rPr>
        <w:t xml:space="preserve">  In the next section, I return to the present issue of the introduction of the SQE and to a discussion of whether what the SRA hope to achieve is possible.</w:t>
      </w:r>
    </w:p>
    <w:p w14:paraId="51890BCE" w14:textId="6CE6CF27" w:rsidR="00420082" w:rsidRDefault="00420082" w:rsidP="00420082"/>
    <w:p w14:paraId="21E3F8CD" w14:textId="5E64A985" w:rsidR="00E10C93" w:rsidRPr="00EF1F67" w:rsidRDefault="00E10C93" w:rsidP="00EF1F67">
      <w:pPr>
        <w:pStyle w:val="ListParagraph"/>
        <w:numPr>
          <w:ilvl w:val="0"/>
          <w:numId w:val="4"/>
        </w:numPr>
        <w:rPr>
          <w:b/>
          <w:i/>
        </w:rPr>
      </w:pPr>
      <w:r w:rsidRPr="00EF1F67">
        <w:rPr>
          <w:b/>
          <w:i/>
        </w:rPr>
        <w:t xml:space="preserve">Tools for measurement – what might </w:t>
      </w:r>
      <w:r w:rsidR="00C00BB6" w:rsidRPr="00EF1F67">
        <w:rPr>
          <w:b/>
          <w:i/>
        </w:rPr>
        <w:t>give</w:t>
      </w:r>
      <w:r w:rsidRPr="00EF1F67">
        <w:rPr>
          <w:b/>
          <w:i/>
        </w:rPr>
        <w:t xml:space="preserve"> a ‘super-exam’ </w:t>
      </w:r>
      <w:r w:rsidR="00C00BB6" w:rsidRPr="00EF1F67">
        <w:rPr>
          <w:b/>
          <w:i/>
        </w:rPr>
        <w:t>some</w:t>
      </w:r>
      <w:r w:rsidRPr="00EF1F67">
        <w:rPr>
          <w:b/>
          <w:i/>
        </w:rPr>
        <w:t xml:space="preserve"> ‘super’</w:t>
      </w:r>
      <w:r w:rsidR="00C00BB6" w:rsidRPr="00EF1F67">
        <w:rPr>
          <w:b/>
          <w:i/>
        </w:rPr>
        <w:t xml:space="preserve"> qualities</w:t>
      </w:r>
      <w:r w:rsidRPr="00EF1F67">
        <w:rPr>
          <w:b/>
          <w:i/>
        </w:rPr>
        <w:t>?</w:t>
      </w:r>
      <w:r w:rsidRPr="00EF1F67">
        <w:rPr>
          <w:rStyle w:val="FootnoteReference"/>
          <w:b/>
          <w:i/>
        </w:rPr>
        <w:footnoteReference w:id="18"/>
      </w:r>
    </w:p>
    <w:p w14:paraId="6067367F" w14:textId="51A9631C" w:rsidR="00E10C93" w:rsidRDefault="00864972" w:rsidP="00A5066D">
      <w:pPr>
        <w:spacing w:line="480" w:lineRule="auto"/>
        <w:jc w:val="both"/>
      </w:pPr>
      <w:r>
        <w:t xml:space="preserve">If the problem </w:t>
      </w:r>
      <w:r w:rsidR="00107213">
        <w:t xml:space="preserve">as identified by the SRA </w:t>
      </w:r>
      <w:r>
        <w:t xml:space="preserve">is </w:t>
      </w:r>
      <w:r w:rsidR="006644EC">
        <w:t>not-good-enough graduates and we would like something simple, clean and rigorous to solve this problem in one action</w:t>
      </w:r>
      <w:r w:rsidR="006644EC">
        <w:rPr>
          <w:rStyle w:val="FootnoteReference"/>
        </w:rPr>
        <w:footnoteReference w:id="19"/>
      </w:r>
      <w:r w:rsidR="006644EC">
        <w:t>, then h</w:t>
      </w:r>
      <w:r w:rsidR="00E10C93">
        <w:t xml:space="preserve">aving </w:t>
      </w:r>
      <w:r w:rsidR="006644EC">
        <w:t xml:space="preserve">a centralised super-exam is posited as an appropriate solution.  In this section I will consider </w:t>
      </w:r>
      <w:r w:rsidR="00F52F30">
        <w:t xml:space="preserve">what the SQE </w:t>
      </w:r>
      <w:r w:rsidR="006644EC">
        <w:t xml:space="preserve">1 would </w:t>
      </w:r>
      <w:r w:rsidR="00F52F30">
        <w:t xml:space="preserve">actually have to be like in order for it to fulfil the </w:t>
      </w:r>
      <w:r w:rsidR="00B94A8A">
        <w:t xml:space="preserve">implied </w:t>
      </w:r>
      <w:r w:rsidR="006644EC">
        <w:t>remit</w:t>
      </w:r>
      <w:r w:rsidR="00107213">
        <w:t>, to safeguard the public from graduates who lack the cognitive and integrative skill</w:t>
      </w:r>
      <w:r w:rsidR="001D0F65">
        <w:t>s required by the LETR (Figure 2</w:t>
      </w:r>
      <w:r w:rsidR="00107213">
        <w:t>, above)</w:t>
      </w:r>
      <w:r w:rsidR="006644EC">
        <w:t>.  The currently available information</w:t>
      </w:r>
      <w:r w:rsidR="006644EC">
        <w:rPr>
          <w:rStyle w:val="FootnoteReference"/>
        </w:rPr>
        <w:footnoteReference w:id="20"/>
      </w:r>
      <w:r w:rsidR="006644EC">
        <w:t xml:space="preserve"> suggests that SQE1 will be a gateway test to other, more complex and nuanced assessments in SQE2.  This means that </w:t>
      </w:r>
      <w:r w:rsidR="00B94A8A">
        <w:t xml:space="preserve">in that first stage of examination </w:t>
      </w:r>
      <w:r w:rsidR="006644EC">
        <w:t xml:space="preserve">threshold competence is being </w:t>
      </w:r>
      <w:r w:rsidR="00B94A8A">
        <w:t>assess</w:t>
      </w:r>
      <w:r w:rsidR="006644EC">
        <w:t>ed</w:t>
      </w:r>
      <w:r w:rsidR="00B94A8A">
        <w:t xml:space="preserve"> in order to winnow out those who are not able to demonstrate the knowledge, skills and other attributes tested</w:t>
      </w:r>
      <w:r w:rsidR="006644EC">
        <w:t xml:space="preserve">, so it is reasonable to expect that the SQE1 will conform to standard conventions of </w:t>
      </w:r>
      <w:r w:rsidR="00F516BB">
        <w:t xml:space="preserve">test construction.  </w:t>
      </w:r>
      <w:r w:rsidR="00B94A8A">
        <w:t xml:space="preserve">Test design consists of different forms of validity and reliability and the technical distinctions between them are more than semantic. </w:t>
      </w:r>
      <w:r w:rsidR="00E10C93">
        <w:t>In table</w:t>
      </w:r>
      <w:r w:rsidR="00B94A8A">
        <w:t>s</w:t>
      </w:r>
      <w:r w:rsidR="00A5066D">
        <w:t xml:space="preserve"> 4</w:t>
      </w:r>
      <w:r w:rsidR="00E10C93">
        <w:t xml:space="preserve"> </w:t>
      </w:r>
      <w:r w:rsidR="00A5066D">
        <w:t>and 5</w:t>
      </w:r>
      <w:r w:rsidR="00B94A8A">
        <w:t xml:space="preserve"> </w:t>
      </w:r>
      <w:r w:rsidR="00E10C93">
        <w:t>the purpose of each kind of validity and reliability is explained</w:t>
      </w:r>
      <w:r w:rsidR="00E10C93">
        <w:rPr>
          <w:rStyle w:val="FootnoteReference"/>
        </w:rPr>
        <w:footnoteReference w:id="21"/>
      </w:r>
      <w:r w:rsidR="00F516BB">
        <w:t>.</w:t>
      </w:r>
      <w:r w:rsidR="00E10C93">
        <w:t xml:space="preserve"> </w:t>
      </w:r>
    </w:p>
    <w:p w14:paraId="765DAE71" w14:textId="7BA18195" w:rsidR="00F516BB" w:rsidRPr="00A5066D" w:rsidRDefault="00A5066D" w:rsidP="00F516BB">
      <w:pPr>
        <w:jc w:val="both"/>
        <w:rPr>
          <w:b/>
          <w:sz w:val="20"/>
        </w:rPr>
      </w:pPr>
      <w:r w:rsidRPr="00A5066D">
        <w:rPr>
          <w:b/>
          <w:sz w:val="20"/>
        </w:rPr>
        <w:t>Table 4</w:t>
      </w:r>
      <w:r w:rsidR="00F516BB" w:rsidRPr="00A5066D">
        <w:rPr>
          <w:b/>
          <w:sz w:val="20"/>
        </w:rPr>
        <w:t>: Foundational elements of test construction</w:t>
      </w:r>
    </w:p>
    <w:tbl>
      <w:tblPr>
        <w:tblStyle w:val="TableGrid"/>
        <w:tblW w:w="0" w:type="auto"/>
        <w:tblLook w:val="04A0" w:firstRow="1" w:lastRow="0" w:firstColumn="1" w:lastColumn="0" w:noHBand="0" w:noVBand="1"/>
      </w:tblPr>
      <w:tblGrid>
        <w:gridCol w:w="1696"/>
        <w:gridCol w:w="3402"/>
        <w:gridCol w:w="3918"/>
      </w:tblGrid>
      <w:tr w:rsidR="00E10C93" w:rsidRPr="005F1805" w14:paraId="137BE244" w14:textId="77777777" w:rsidTr="00880EEA">
        <w:tc>
          <w:tcPr>
            <w:tcW w:w="9016" w:type="dxa"/>
            <w:gridSpan w:val="3"/>
            <w:vAlign w:val="center"/>
          </w:tcPr>
          <w:p w14:paraId="72A28D9C" w14:textId="77777777" w:rsidR="00E10C93" w:rsidRPr="00253185" w:rsidRDefault="00E10C93" w:rsidP="00880EEA">
            <w:pPr>
              <w:jc w:val="center"/>
              <w:rPr>
                <w:b/>
                <w:sz w:val="20"/>
                <w:szCs w:val="20"/>
              </w:rPr>
            </w:pPr>
            <w:r w:rsidRPr="00253185">
              <w:rPr>
                <w:b/>
                <w:sz w:val="20"/>
                <w:szCs w:val="20"/>
              </w:rPr>
              <w:t>Foundational elements</w:t>
            </w:r>
          </w:p>
          <w:p w14:paraId="611F93F4" w14:textId="77777777" w:rsidR="00E10C93" w:rsidRPr="00253185" w:rsidRDefault="00E10C93" w:rsidP="00880EEA">
            <w:pPr>
              <w:jc w:val="center"/>
              <w:rPr>
                <w:sz w:val="20"/>
                <w:szCs w:val="20"/>
              </w:rPr>
            </w:pPr>
            <w:r w:rsidRPr="00253185">
              <w:rPr>
                <w:sz w:val="20"/>
                <w:szCs w:val="20"/>
              </w:rPr>
              <w:t xml:space="preserve">(necessary in order to support basic claims to be a </w:t>
            </w:r>
            <w:r w:rsidRPr="00253185">
              <w:rPr>
                <w:b/>
                <w:i/>
                <w:sz w:val="20"/>
                <w:szCs w:val="20"/>
              </w:rPr>
              <w:t>test</w:t>
            </w:r>
            <w:r w:rsidRPr="00253185">
              <w:rPr>
                <w:sz w:val="20"/>
                <w:szCs w:val="20"/>
              </w:rPr>
              <w:t>)</w:t>
            </w:r>
          </w:p>
        </w:tc>
      </w:tr>
      <w:tr w:rsidR="00E10C93" w:rsidRPr="005F1805" w14:paraId="382D8FDB" w14:textId="77777777" w:rsidTr="00880EEA">
        <w:tc>
          <w:tcPr>
            <w:tcW w:w="1696" w:type="dxa"/>
          </w:tcPr>
          <w:p w14:paraId="12A41064" w14:textId="77777777" w:rsidR="00E10C93" w:rsidRPr="00253185" w:rsidRDefault="00E10C93" w:rsidP="00880EEA">
            <w:pPr>
              <w:rPr>
                <w:sz w:val="20"/>
                <w:szCs w:val="20"/>
              </w:rPr>
            </w:pPr>
            <w:r w:rsidRPr="00253185">
              <w:rPr>
                <w:sz w:val="20"/>
                <w:szCs w:val="20"/>
              </w:rPr>
              <w:t>construct validity</w:t>
            </w:r>
          </w:p>
          <w:p w14:paraId="3B157CF5" w14:textId="77777777" w:rsidR="00E10C93" w:rsidRPr="00253185" w:rsidRDefault="00E10C93" w:rsidP="00880EEA">
            <w:pPr>
              <w:rPr>
                <w:sz w:val="20"/>
                <w:szCs w:val="20"/>
              </w:rPr>
            </w:pPr>
          </w:p>
          <w:p w14:paraId="4267986C" w14:textId="77777777" w:rsidR="00E10C93" w:rsidRPr="00253185" w:rsidRDefault="00E10C93" w:rsidP="00880EEA">
            <w:pPr>
              <w:rPr>
                <w:sz w:val="20"/>
                <w:szCs w:val="20"/>
              </w:rPr>
            </w:pPr>
          </w:p>
        </w:tc>
        <w:tc>
          <w:tcPr>
            <w:tcW w:w="3402" w:type="dxa"/>
          </w:tcPr>
          <w:p w14:paraId="1B4F43C6" w14:textId="77777777" w:rsidR="00E10C93" w:rsidRPr="00253185" w:rsidRDefault="00E10C93" w:rsidP="00880EEA">
            <w:pPr>
              <w:rPr>
                <w:sz w:val="20"/>
                <w:szCs w:val="20"/>
              </w:rPr>
            </w:pPr>
            <w:r w:rsidRPr="00253185">
              <w:rPr>
                <w:sz w:val="20"/>
                <w:szCs w:val="20"/>
              </w:rPr>
              <w:t>how far test scores can be interpreted as measuring only what they are intended to measure</w:t>
            </w:r>
          </w:p>
        </w:tc>
        <w:tc>
          <w:tcPr>
            <w:tcW w:w="3918" w:type="dxa"/>
          </w:tcPr>
          <w:p w14:paraId="4AE7C2EB" w14:textId="77777777" w:rsidR="00E10C93" w:rsidRPr="00253185" w:rsidRDefault="00E10C93" w:rsidP="00880EEA">
            <w:pPr>
              <w:rPr>
                <w:i/>
                <w:sz w:val="20"/>
                <w:szCs w:val="20"/>
              </w:rPr>
            </w:pPr>
            <w:r w:rsidRPr="00253185">
              <w:rPr>
                <w:i/>
                <w:sz w:val="20"/>
                <w:szCs w:val="20"/>
              </w:rPr>
              <w:t>Tests of specific knowledge, for example, should not allow success via other attributes, such as general knowledge or test-taking technique</w:t>
            </w:r>
          </w:p>
        </w:tc>
      </w:tr>
      <w:tr w:rsidR="00E10C93" w:rsidRPr="005F1805" w14:paraId="53760A18" w14:textId="77777777" w:rsidTr="00880EEA">
        <w:tc>
          <w:tcPr>
            <w:tcW w:w="1696" w:type="dxa"/>
          </w:tcPr>
          <w:p w14:paraId="46F4A045" w14:textId="77777777" w:rsidR="00E10C93" w:rsidRDefault="00E10C93" w:rsidP="00880EEA">
            <w:pPr>
              <w:rPr>
                <w:sz w:val="20"/>
                <w:szCs w:val="20"/>
              </w:rPr>
            </w:pPr>
            <w:r w:rsidRPr="00253185">
              <w:rPr>
                <w:sz w:val="20"/>
                <w:szCs w:val="20"/>
              </w:rPr>
              <w:t>ecological validity</w:t>
            </w:r>
          </w:p>
          <w:p w14:paraId="31B55D7F" w14:textId="77777777" w:rsidR="00E10C93" w:rsidRPr="00253185" w:rsidRDefault="00E10C93" w:rsidP="00880EEA">
            <w:pPr>
              <w:rPr>
                <w:sz w:val="20"/>
                <w:szCs w:val="20"/>
              </w:rPr>
            </w:pPr>
          </w:p>
          <w:p w14:paraId="15D0903B" w14:textId="77777777" w:rsidR="00E10C93" w:rsidRPr="00253185" w:rsidRDefault="00E10C93" w:rsidP="00880EEA">
            <w:pPr>
              <w:rPr>
                <w:sz w:val="20"/>
                <w:szCs w:val="20"/>
              </w:rPr>
            </w:pPr>
          </w:p>
        </w:tc>
        <w:tc>
          <w:tcPr>
            <w:tcW w:w="3402" w:type="dxa"/>
          </w:tcPr>
          <w:p w14:paraId="7D39D8A8" w14:textId="77777777" w:rsidR="00E10C93" w:rsidRPr="00253185" w:rsidRDefault="00E10C93" w:rsidP="00880EEA">
            <w:pPr>
              <w:rPr>
                <w:sz w:val="20"/>
                <w:szCs w:val="20"/>
              </w:rPr>
            </w:pPr>
            <w:r w:rsidRPr="00253185">
              <w:rPr>
                <w:sz w:val="20"/>
                <w:szCs w:val="20"/>
              </w:rPr>
              <w:t>the quality of being well grounded in the reality of a particular context</w:t>
            </w:r>
          </w:p>
        </w:tc>
        <w:tc>
          <w:tcPr>
            <w:tcW w:w="3918" w:type="dxa"/>
          </w:tcPr>
          <w:p w14:paraId="2F39B233" w14:textId="77777777" w:rsidR="00E10C93" w:rsidRPr="00253185" w:rsidRDefault="00E10C93" w:rsidP="00880EEA">
            <w:pPr>
              <w:rPr>
                <w:i/>
                <w:sz w:val="20"/>
                <w:szCs w:val="20"/>
              </w:rPr>
            </w:pPr>
            <w:r w:rsidRPr="00253185">
              <w:rPr>
                <w:i/>
                <w:sz w:val="20"/>
                <w:szCs w:val="20"/>
              </w:rPr>
              <w:t>Tests of professional knowledge should be realistic and reflect the practice in the field</w:t>
            </w:r>
          </w:p>
        </w:tc>
      </w:tr>
      <w:tr w:rsidR="00E10C93" w:rsidRPr="005F1805" w14:paraId="622D2FB7" w14:textId="77777777" w:rsidTr="00880EEA">
        <w:tc>
          <w:tcPr>
            <w:tcW w:w="1696" w:type="dxa"/>
          </w:tcPr>
          <w:p w14:paraId="726E2411" w14:textId="77777777" w:rsidR="00E10C93" w:rsidRPr="00253185" w:rsidRDefault="00E10C93" w:rsidP="00880EEA">
            <w:pPr>
              <w:rPr>
                <w:sz w:val="20"/>
                <w:szCs w:val="20"/>
              </w:rPr>
            </w:pPr>
            <w:r w:rsidRPr="00253185">
              <w:rPr>
                <w:sz w:val="20"/>
                <w:szCs w:val="20"/>
              </w:rPr>
              <w:t>reliability</w:t>
            </w:r>
          </w:p>
          <w:p w14:paraId="066A88DB" w14:textId="77777777" w:rsidR="00E10C93" w:rsidRPr="00253185" w:rsidRDefault="00E10C93" w:rsidP="00880EEA">
            <w:pPr>
              <w:rPr>
                <w:sz w:val="20"/>
                <w:szCs w:val="20"/>
              </w:rPr>
            </w:pPr>
          </w:p>
          <w:p w14:paraId="4010E398" w14:textId="77777777" w:rsidR="00E10C93" w:rsidRPr="00253185" w:rsidRDefault="00E10C93" w:rsidP="00880EEA">
            <w:pPr>
              <w:rPr>
                <w:sz w:val="20"/>
                <w:szCs w:val="20"/>
              </w:rPr>
            </w:pPr>
          </w:p>
        </w:tc>
        <w:tc>
          <w:tcPr>
            <w:tcW w:w="7320" w:type="dxa"/>
            <w:gridSpan w:val="2"/>
          </w:tcPr>
          <w:p w14:paraId="62F8143C" w14:textId="77777777" w:rsidR="00E10C93" w:rsidRPr="00253185" w:rsidRDefault="00E10C93" w:rsidP="00880EEA">
            <w:pPr>
              <w:rPr>
                <w:sz w:val="20"/>
                <w:szCs w:val="20"/>
              </w:rPr>
            </w:pPr>
            <w:r w:rsidRPr="00253185">
              <w:rPr>
                <w:sz w:val="20"/>
                <w:szCs w:val="20"/>
              </w:rPr>
              <w:t>An umbrella term for the coherence (internal consistency) of a set of test items, and/or the stability (test–retest) of a set of test scores over time</w:t>
            </w:r>
          </w:p>
        </w:tc>
      </w:tr>
      <w:tr w:rsidR="00E10C93" w:rsidRPr="005F1805" w14:paraId="73AA0EA6" w14:textId="77777777" w:rsidTr="00880EEA">
        <w:tc>
          <w:tcPr>
            <w:tcW w:w="1696" w:type="dxa"/>
          </w:tcPr>
          <w:p w14:paraId="7A8C6B39" w14:textId="77777777" w:rsidR="00E10C93" w:rsidRPr="00253185" w:rsidRDefault="00E10C93" w:rsidP="00880EEA">
            <w:pPr>
              <w:rPr>
                <w:sz w:val="20"/>
                <w:szCs w:val="20"/>
              </w:rPr>
            </w:pPr>
            <w:r w:rsidRPr="00253185">
              <w:rPr>
                <w:sz w:val="20"/>
                <w:szCs w:val="20"/>
              </w:rPr>
              <w:t>internal consistency (reliability)</w:t>
            </w:r>
          </w:p>
          <w:p w14:paraId="77FA718D" w14:textId="77777777" w:rsidR="00E10C93" w:rsidRPr="00253185" w:rsidRDefault="00E10C93" w:rsidP="00880EEA">
            <w:pPr>
              <w:rPr>
                <w:sz w:val="20"/>
                <w:szCs w:val="20"/>
              </w:rPr>
            </w:pPr>
          </w:p>
          <w:p w14:paraId="5DE31433" w14:textId="77777777" w:rsidR="00E10C93" w:rsidRPr="00253185" w:rsidRDefault="00E10C93" w:rsidP="00880EEA">
            <w:pPr>
              <w:rPr>
                <w:sz w:val="20"/>
                <w:szCs w:val="20"/>
              </w:rPr>
            </w:pPr>
          </w:p>
        </w:tc>
        <w:tc>
          <w:tcPr>
            <w:tcW w:w="3402" w:type="dxa"/>
          </w:tcPr>
          <w:p w14:paraId="6B8ACA9B" w14:textId="77777777" w:rsidR="00E10C93" w:rsidRPr="00253185" w:rsidRDefault="00E10C93" w:rsidP="00880EEA">
            <w:pPr>
              <w:rPr>
                <w:sz w:val="20"/>
                <w:szCs w:val="20"/>
              </w:rPr>
            </w:pPr>
            <w:r w:rsidRPr="00253185">
              <w:rPr>
                <w:sz w:val="20"/>
                <w:szCs w:val="20"/>
              </w:rPr>
              <w:t>the degree to which the items in a test measure the same thing, measured by the average correlation between each item and the other items</w:t>
            </w:r>
          </w:p>
        </w:tc>
        <w:tc>
          <w:tcPr>
            <w:tcW w:w="3918" w:type="dxa"/>
          </w:tcPr>
          <w:p w14:paraId="468B9398" w14:textId="77777777" w:rsidR="00E10C93" w:rsidRPr="00253185" w:rsidRDefault="00E10C93" w:rsidP="00880EEA">
            <w:pPr>
              <w:rPr>
                <w:i/>
                <w:sz w:val="20"/>
                <w:szCs w:val="20"/>
              </w:rPr>
            </w:pPr>
            <w:r w:rsidRPr="00253185">
              <w:rPr>
                <w:i/>
                <w:sz w:val="20"/>
                <w:szCs w:val="20"/>
              </w:rPr>
              <w:t>For example, all the questions which contribute to the civil process scores are about civil process, not about a particular civil case. Someone with a good enough knowledge of civil process would be likely to get most of them right</w:t>
            </w:r>
          </w:p>
        </w:tc>
      </w:tr>
      <w:tr w:rsidR="00E10C93" w:rsidRPr="005F1805" w14:paraId="1E28BE0B" w14:textId="77777777" w:rsidTr="00880EEA">
        <w:tc>
          <w:tcPr>
            <w:tcW w:w="1696" w:type="dxa"/>
          </w:tcPr>
          <w:p w14:paraId="5E00EDBD" w14:textId="77777777" w:rsidR="00E10C93" w:rsidRPr="00253185" w:rsidRDefault="00E10C93" w:rsidP="00880EEA">
            <w:pPr>
              <w:rPr>
                <w:sz w:val="20"/>
                <w:szCs w:val="20"/>
              </w:rPr>
            </w:pPr>
            <w:r w:rsidRPr="00253185">
              <w:rPr>
                <w:sz w:val="20"/>
                <w:szCs w:val="20"/>
              </w:rPr>
              <w:t>test–retest reliability</w:t>
            </w:r>
          </w:p>
          <w:p w14:paraId="64AD5A2D" w14:textId="77777777" w:rsidR="00E10C93" w:rsidRPr="00253185" w:rsidRDefault="00E10C93" w:rsidP="00880EEA">
            <w:pPr>
              <w:rPr>
                <w:sz w:val="20"/>
                <w:szCs w:val="20"/>
              </w:rPr>
            </w:pPr>
          </w:p>
          <w:p w14:paraId="69696D7A" w14:textId="77777777" w:rsidR="00E10C93" w:rsidRPr="00253185" w:rsidRDefault="00E10C93" w:rsidP="00880EEA">
            <w:pPr>
              <w:rPr>
                <w:sz w:val="20"/>
                <w:szCs w:val="20"/>
              </w:rPr>
            </w:pPr>
          </w:p>
        </w:tc>
        <w:tc>
          <w:tcPr>
            <w:tcW w:w="3402" w:type="dxa"/>
          </w:tcPr>
          <w:p w14:paraId="0C99C833" w14:textId="77777777" w:rsidR="00E10C93" w:rsidRPr="00253185" w:rsidRDefault="00E10C93" w:rsidP="00880EEA">
            <w:pPr>
              <w:rPr>
                <w:sz w:val="20"/>
                <w:szCs w:val="20"/>
              </w:rPr>
            </w:pPr>
            <w:r w:rsidRPr="00253185">
              <w:rPr>
                <w:sz w:val="20"/>
                <w:szCs w:val="20"/>
              </w:rPr>
              <w:t>the stability of test scores as indicated by retesting the same group and calculating a correlation coefficient using the two sets of scores</w:t>
            </w:r>
          </w:p>
        </w:tc>
        <w:tc>
          <w:tcPr>
            <w:tcW w:w="3918" w:type="dxa"/>
          </w:tcPr>
          <w:p w14:paraId="02A20F11" w14:textId="77777777" w:rsidR="00E10C93" w:rsidRPr="00253185" w:rsidRDefault="00E10C93" w:rsidP="00880EEA">
            <w:pPr>
              <w:rPr>
                <w:i/>
                <w:sz w:val="20"/>
                <w:szCs w:val="20"/>
              </w:rPr>
            </w:pPr>
            <w:r w:rsidRPr="00253185">
              <w:rPr>
                <w:i/>
                <w:sz w:val="20"/>
                <w:szCs w:val="20"/>
              </w:rPr>
              <w:t>Performance by a good enough student would not significantly vary on different versions of the test: that student would do about as well in 2022 or 2023</w:t>
            </w:r>
            <w:r>
              <w:rPr>
                <w:i/>
                <w:sz w:val="20"/>
                <w:szCs w:val="20"/>
              </w:rPr>
              <w:t>.</w:t>
            </w:r>
          </w:p>
        </w:tc>
      </w:tr>
      <w:tr w:rsidR="00E10C93" w:rsidRPr="005F1805" w14:paraId="17161362" w14:textId="77777777" w:rsidTr="00880EEA">
        <w:tc>
          <w:tcPr>
            <w:tcW w:w="9016" w:type="dxa"/>
            <w:gridSpan w:val="3"/>
          </w:tcPr>
          <w:p w14:paraId="1C0F6EB0" w14:textId="77777777" w:rsidR="00E10C93" w:rsidRPr="00253185" w:rsidRDefault="00E10C93" w:rsidP="00880EEA">
            <w:pPr>
              <w:jc w:val="center"/>
              <w:rPr>
                <w:b/>
                <w:i/>
                <w:sz w:val="20"/>
                <w:szCs w:val="20"/>
              </w:rPr>
            </w:pPr>
            <w:r w:rsidRPr="00253185">
              <w:rPr>
                <w:b/>
                <w:i/>
                <w:sz w:val="20"/>
                <w:szCs w:val="20"/>
              </w:rPr>
              <w:t>Although these elements are separate, they are mutually interdependent to meet the quality threshold.</w:t>
            </w:r>
          </w:p>
        </w:tc>
      </w:tr>
    </w:tbl>
    <w:p w14:paraId="3FB8D8ED" w14:textId="77777777" w:rsidR="00A5066D" w:rsidRDefault="00A5066D" w:rsidP="00A5066D">
      <w:pPr>
        <w:spacing w:line="480" w:lineRule="auto"/>
        <w:jc w:val="both"/>
      </w:pPr>
    </w:p>
    <w:p w14:paraId="1DC03690" w14:textId="027D3E53" w:rsidR="00E10C93" w:rsidRDefault="00F516BB" w:rsidP="00A5066D">
      <w:pPr>
        <w:spacing w:line="480" w:lineRule="auto"/>
        <w:jc w:val="both"/>
      </w:pPr>
      <w:r>
        <w:t>We need to be clear that the foundational elements all have to be considered, robustly tested and a discussion of the extent to which they are considered to be ‘good enough’ must be in place before any claims about the quality(ies) of a test can be made – indeed for it to be correctly identified as a test.  The two foundational validities, together with reliability must all be considered.</w:t>
      </w:r>
      <w:r>
        <w:rPr>
          <w:rStyle w:val="FootnoteReference"/>
        </w:rPr>
        <w:footnoteReference w:id="22"/>
      </w:r>
      <w:r>
        <w:t xml:space="preserve">  Only then can additional or specialist</w:t>
      </w:r>
      <w:r w:rsidR="00A5066D">
        <w:t xml:space="preserve"> elements be considered (table 5</w:t>
      </w:r>
      <w:r>
        <w:t xml:space="preserve"> below). </w:t>
      </w:r>
    </w:p>
    <w:p w14:paraId="71F9E5A3" w14:textId="3D2CA18D" w:rsidR="00E10C93" w:rsidRPr="00A5066D" w:rsidRDefault="00A5066D" w:rsidP="00E10C93">
      <w:pPr>
        <w:rPr>
          <w:b/>
          <w:sz w:val="20"/>
        </w:rPr>
      </w:pPr>
      <w:r w:rsidRPr="00A5066D">
        <w:rPr>
          <w:b/>
          <w:sz w:val="20"/>
        </w:rPr>
        <w:t>Table 5</w:t>
      </w:r>
      <w:r w:rsidR="00F516BB" w:rsidRPr="00A5066D">
        <w:rPr>
          <w:b/>
          <w:sz w:val="20"/>
        </w:rPr>
        <w:t>: Additional and Specialist elements of test construction</w:t>
      </w:r>
    </w:p>
    <w:tbl>
      <w:tblPr>
        <w:tblStyle w:val="TableGrid"/>
        <w:tblW w:w="0" w:type="auto"/>
        <w:tblLook w:val="04A0" w:firstRow="1" w:lastRow="0" w:firstColumn="1" w:lastColumn="0" w:noHBand="0" w:noVBand="1"/>
      </w:tblPr>
      <w:tblGrid>
        <w:gridCol w:w="1413"/>
        <w:gridCol w:w="3685"/>
        <w:gridCol w:w="3918"/>
      </w:tblGrid>
      <w:tr w:rsidR="00E10C93" w:rsidRPr="005F1805" w14:paraId="2279E824" w14:textId="77777777" w:rsidTr="00880EEA">
        <w:tc>
          <w:tcPr>
            <w:tcW w:w="9016" w:type="dxa"/>
            <w:gridSpan w:val="3"/>
            <w:vAlign w:val="center"/>
          </w:tcPr>
          <w:p w14:paraId="1AEB8851" w14:textId="77777777" w:rsidR="00E10C93" w:rsidRPr="00253185" w:rsidRDefault="00E10C93" w:rsidP="00880EEA">
            <w:pPr>
              <w:jc w:val="center"/>
              <w:rPr>
                <w:b/>
                <w:sz w:val="20"/>
                <w:szCs w:val="20"/>
              </w:rPr>
            </w:pPr>
            <w:r w:rsidRPr="00253185">
              <w:rPr>
                <w:b/>
                <w:sz w:val="20"/>
                <w:szCs w:val="20"/>
              </w:rPr>
              <w:t>Additional elements</w:t>
            </w:r>
          </w:p>
          <w:p w14:paraId="58D946B1" w14:textId="77777777" w:rsidR="00E10C93" w:rsidRPr="00253185" w:rsidRDefault="00E10C93" w:rsidP="00880EEA">
            <w:pPr>
              <w:jc w:val="center"/>
              <w:rPr>
                <w:sz w:val="20"/>
                <w:szCs w:val="20"/>
              </w:rPr>
            </w:pPr>
            <w:r w:rsidRPr="00253185">
              <w:rPr>
                <w:sz w:val="20"/>
                <w:szCs w:val="20"/>
              </w:rPr>
              <w:t xml:space="preserve">(necessary in order to support </w:t>
            </w:r>
            <w:r w:rsidRPr="00253185">
              <w:rPr>
                <w:b/>
                <w:i/>
                <w:sz w:val="20"/>
                <w:szCs w:val="20"/>
              </w:rPr>
              <w:t>comparative</w:t>
            </w:r>
            <w:r w:rsidRPr="00253185">
              <w:rPr>
                <w:sz w:val="20"/>
                <w:szCs w:val="20"/>
              </w:rPr>
              <w:t xml:space="preserve"> claims about the</w:t>
            </w:r>
            <w:r w:rsidRPr="00253185">
              <w:rPr>
                <w:b/>
                <w:i/>
                <w:sz w:val="20"/>
                <w:szCs w:val="20"/>
              </w:rPr>
              <w:t xml:space="preserve"> test</w:t>
            </w:r>
            <w:r w:rsidRPr="00253185">
              <w:rPr>
                <w:sz w:val="20"/>
                <w:szCs w:val="20"/>
              </w:rPr>
              <w:t>)</w:t>
            </w:r>
          </w:p>
        </w:tc>
      </w:tr>
      <w:tr w:rsidR="00E10C93" w:rsidRPr="005F1805" w14:paraId="1F09DF6F" w14:textId="77777777" w:rsidTr="001330DA">
        <w:tc>
          <w:tcPr>
            <w:tcW w:w="1413" w:type="dxa"/>
          </w:tcPr>
          <w:p w14:paraId="39CB7FE0" w14:textId="77777777" w:rsidR="00E10C93" w:rsidRPr="00253185" w:rsidRDefault="00E10C93" w:rsidP="00880EEA">
            <w:pPr>
              <w:rPr>
                <w:sz w:val="20"/>
                <w:szCs w:val="20"/>
              </w:rPr>
            </w:pPr>
            <w:r w:rsidRPr="00253185">
              <w:rPr>
                <w:sz w:val="20"/>
                <w:szCs w:val="20"/>
              </w:rPr>
              <w:t>concurrent validity</w:t>
            </w:r>
          </w:p>
          <w:p w14:paraId="4EF58333" w14:textId="77777777" w:rsidR="00E10C93" w:rsidRPr="00253185" w:rsidRDefault="00E10C93" w:rsidP="00880EEA">
            <w:pPr>
              <w:rPr>
                <w:sz w:val="20"/>
                <w:szCs w:val="20"/>
              </w:rPr>
            </w:pPr>
          </w:p>
          <w:p w14:paraId="3BB718AA" w14:textId="77777777" w:rsidR="00E10C93" w:rsidRPr="00253185" w:rsidRDefault="00E10C93" w:rsidP="00880EEA">
            <w:pPr>
              <w:rPr>
                <w:sz w:val="20"/>
                <w:szCs w:val="20"/>
              </w:rPr>
            </w:pPr>
          </w:p>
        </w:tc>
        <w:tc>
          <w:tcPr>
            <w:tcW w:w="3685" w:type="dxa"/>
          </w:tcPr>
          <w:p w14:paraId="7A3A0320" w14:textId="77777777" w:rsidR="00E10C93" w:rsidRPr="00253185" w:rsidRDefault="00E10C93" w:rsidP="00880EEA">
            <w:pPr>
              <w:rPr>
                <w:sz w:val="20"/>
                <w:szCs w:val="20"/>
              </w:rPr>
            </w:pPr>
            <w:r w:rsidRPr="00253185">
              <w:rPr>
                <w:sz w:val="20"/>
                <w:szCs w:val="20"/>
              </w:rPr>
              <w:t xml:space="preserve">support for the meaning of a construct or the value of a test, based on correlational evidence from another set of measurements taken at the same time (also </w:t>
            </w:r>
            <w:r w:rsidRPr="00253185">
              <w:rPr>
                <w:i/>
                <w:sz w:val="20"/>
                <w:szCs w:val="20"/>
              </w:rPr>
              <w:t>external validity</w:t>
            </w:r>
            <w:r w:rsidRPr="00253185">
              <w:rPr>
                <w:sz w:val="20"/>
                <w:szCs w:val="20"/>
              </w:rPr>
              <w:t xml:space="preserve"> where two tests intended to capture the same attribute are used concurrently)</w:t>
            </w:r>
          </w:p>
        </w:tc>
        <w:tc>
          <w:tcPr>
            <w:tcW w:w="3918" w:type="dxa"/>
          </w:tcPr>
          <w:p w14:paraId="1E96ECDF" w14:textId="2D60DD45" w:rsidR="00E10C93" w:rsidRPr="00F516BB" w:rsidRDefault="00F516BB" w:rsidP="00F516BB">
            <w:pPr>
              <w:rPr>
                <w:i/>
                <w:sz w:val="20"/>
                <w:szCs w:val="20"/>
              </w:rPr>
            </w:pPr>
            <w:r>
              <w:rPr>
                <w:i/>
                <w:sz w:val="20"/>
                <w:szCs w:val="20"/>
              </w:rPr>
              <w:t>In order to make claims that something is a ‘better test’, comparative research has to be done on both measures and triangulated with an independent phenomenon.</w:t>
            </w:r>
            <w:r w:rsidR="00E95F95">
              <w:rPr>
                <w:rStyle w:val="FootnoteReference"/>
                <w:i/>
                <w:sz w:val="20"/>
                <w:szCs w:val="20"/>
              </w:rPr>
              <w:footnoteReference w:id="23"/>
            </w:r>
          </w:p>
        </w:tc>
      </w:tr>
      <w:tr w:rsidR="00F516BB" w:rsidRPr="005F1805" w14:paraId="69DF801A" w14:textId="77777777" w:rsidTr="00C6292A">
        <w:tc>
          <w:tcPr>
            <w:tcW w:w="9016" w:type="dxa"/>
            <w:gridSpan w:val="3"/>
          </w:tcPr>
          <w:p w14:paraId="6EC3D56C" w14:textId="77777777" w:rsidR="00F516BB" w:rsidRPr="00253185" w:rsidRDefault="00F516BB" w:rsidP="00880EEA">
            <w:pPr>
              <w:rPr>
                <w:sz w:val="20"/>
                <w:szCs w:val="20"/>
              </w:rPr>
            </w:pPr>
          </w:p>
        </w:tc>
      </w:tr>
      <w:tr w:rsidR="00E10C93" w:rsidRPr="005F1805" w14:paraId="7BFCAB79" w14:textId="77777777" w:rsidTr="00880EEA">
        <w:tc>
          <w:tcPr>
            <w:tcW w:w="9016" w:type="dxa"/>
            <w:gridSpan w:val="3"/>
            <w:vAlign w:val="center"/>
          </w:tcPr>
          <w:p w14:paraId="3E4246A1" w14:textId="77777777" w:rsidR="00E10C93" w:rsidRPr="00253185" w:rsidRDefault="00E10C93" w:rsidP="00880EEA">
            <w:pPr>
              <w:jc w:val="center"/>
              <w:rPr>
                <w:b/>
                <w:sz w:val="20"/>
                <w:szCs w:val="20"/>
              </w:rPr>
            </w:pPr>
            <w:r w:rsidRPr="00253185">
              <w:rPr>
                <w:b/>
                <w:sz w:val="20"/>
                <w:szCs w:val="20"/>
              </w:rPr>
              <w:t>Specialist elements</w:t>
            </w:r>
          </w:p>
          <w:p w14:paraId="0F9C5885" w14:textId="77777777" w:rsidR="00E10C93" w:rsidRPr="00253185" w:rsidRDefault="00E10C93" w:rsidP="00880EEA">
            <w:pPr>
              <w:jc w:val="center"/>
              <w:rPr>
                <w:sz w:val="20"/>
                <w:szCs w:val="20"/>
              </w:rPr>
            </w:pPr>
            <w:r w:rsidRPr="00253185">
              <w:rPr>
                <w:sz w:val="20"/>
                <w:szCs w:val="20"/>
              </w:rPr>
              <w:t xml:space="preserve">(necessary in order to support claims to </w:t>
            </w:r>
            <w:r w:rsidRPr="00253185">
              <w:rPr>
                <w:b/>
                <w:i/>
                <w:sz w:val="20"/>
                <w:szCs w:val="20"/>
              </w:rPr>
              <w:t>specific utility</w:t>
            </w:r>
            <w:r w:rsidRPr="00253185">
              <w:rPr>
                <w:sz w:val="20"/>
                <w:szCs w:val="20"/>
              </w:rPr>
              <w:t>)</w:t>
            </w:r>
          </w:p>
        </w:tc>
      </w:tr>
      <w:tr w:rsidR="00E10C93" w:rsidRPr="005F1805" w14:paraId="1B21E94C" w14:textId="77777777" w:rsidTr="001330DA">
        <w:tc>
          <w:tcPr>
            <w:tcW w:w="1413" w:type="dxa"/>
          </w:tcPr>
          <w:p w14:paraId="274B33E6" w14:textId="77777777" w:rsidR="00E10C93" w:rsidRPr="00253185" w:rsidRDefault="00E10C93" w:rsidP="00880EEA">
            <w:pPr>
              <w:rPr>
                <w:sz w:val="20"/>
                <w:szCs w:val="20"/>
              </w:rPr>
            </w:pPr>
            <w:r w:rsidRPr="00253185">
              <w:rPr>
                <w:sz w:val="20"/>
                <w:szCs w:val="20"/>
              </w:rPr>
              <w:t>catalytic validity</w:t>
            </w:r>
          </w:p>
        </w:tc>
        <w:tc>
          <w:tcPr>
            <w:tcW w:w="3685" w:type="dxa"/>
          </w:tcPr>
          <w:p w14:paraId="0B12CA9C" w14:textId="77777777" w:rsidR="00E10C93" w:rsidRPr="00253185" w:rsidRDefault="00E10C93" w:rsidP="00880EEA">
            <w:pPr>
              <w:rPr>
                <w:sz w:val="20"/>
                <w:szCs w:val="20"/>
              </w:rPr>
            </w:pPr>
            <w:r w:rsidRPr="00253185">
              <w:rPr>
                <w:sz w:val="20"/>
                <w:szCs w:val="20"/>
              </w:rPr>
              <w:t>the extent to which those involved in testing become motivated to understand and transform the situations in which they operate</w:t>
            </w:r>
          </w:p>
        </w:tc>
        <w:tc>
          <w:tcPr>
            <w:tcW w:w="3918" w:type="dxa"/>
          </w:tcPr>
          <w:p w14:paraId="6AF38428" w14:textId="1070D938" w:rsidR="00E10C93" w:rsidRPr="00F516BB" w:rsidRDefault="001330DA" w:rsidP="003346C4">
            <w:pPr>
              <w:rPr>
                <w:i/>
                <w:sz w:val="20"/>
                <w:szCs w:val="20"/>
              </w:rPr>
            </w:pPr>
            <w:r>
              <w:rPr>
                <w:i/>
                <w:sz w:val="20"/>
                <w:szCs w:val="20"/>
              </w:rPr>
              <w:t>Since taking any test impacts on the learner’s perception of the world, assessments can promote or retard particular behaviours (cf.”I don’t want to know it if it’s not on the exam”)</w:t>
            </w:r>
          </w:p>
        </w:tc>
      </w:tr>
      <w:tr w:rsidR="00E10C93" w:rsidRPr="005F1805" w14:paraId="07382C0E" w14:textId="77777777" w:rsidTr="001330DA">
        <w:tc>
          <w:tcPr>
            <w:tcW w:w="1413" w:type="dxa"/>
          </w:tcPr>
          <w:p w14:paraId="7EFFB856" w14:textId="77777777" w:rsidR="00E10C93" w:rsidRPr="00253185" w:rsidRDefault="00E10C93" w:rsidP="00880EEA">
            <w:pPr>
              <w:rPr>
                <w:sz w:val="20"/>
                <w:szCs w:val="20"/>
              </w:rPr>
            </w:pPr>
            <w:r w:rsidRPr="00253185">
              <w:rPr>
                <w:sz w:val="20"/>
                <w:szCs w:val="20"/>
              </w:rPr>
              <w:t>predictive validity</w:t>
            </w:r>
          </w:p>
          <w:p w14:paraId="334FB022" w14:textId="77777777" w:rsidR="00E10C93" w:rsidRPr="00253185" w:rsidRDefault="00E10C93" w:rsidP="00880EEA">
            <w:pPr>
              <w:rPr>
                <w:sz w:val="20"/>
                <w:szCs w:val="20"/>
              </w:rPr>
            </w:pPr>
          </w:p>
          <w:p w14:paraId="1324C99E" w14:textId="77777777" w:rsidR="00E10C93" w:rsidRPr="00253185" w:rsidRDefault="00E10C93" w:rsidP="00880EEA">
            <w:pPr>
              <w:rPr>
                <w:sz w:val="20"/>
                <w:szCs w:val="20"/>
              </w:rPr>
            </w:pPr>
          </w:p>
        </w:tc>
        <w:tc>
          <w:tcPr>
            <w:tcW w:w="3685" w:type="dxa"/>
          </w:tcPr>
          <w:p w14:paraId="05576DE5" w14:textId="37FAD4F0" w:rsidR="00E10C93" w:rsidRPr="00253185" w:rsidRDefault="00E10C93" w:rsidP="00880EEA">
            <w:pPr>
              <w:rPr>
                <w:sz w:val="20"/>
                <w:szCs w:val="20"/>
              </w:rPr>
            </w:pPr>
            <w:r w:rsidRPr="00253185">
              <w:rPr>
                <w:sz w:val="20"/>
                <w:szCs w:val="20"/>
              </w:rPr>
              <w:t>the extent to which a set of scores predicts an expected outcome or criterion</w:t>
            </w:r>
            <w:r w:rsidR="001330DA">
              <w:rPr>
                <w:sz w:val="20"/>
                <w:szCs w:val="20"/>
              </w:rPr>
              <w:t xml:space="preserve"> assessed through future performance</w:t>
            </w:r>
          </w:p>
        </w:tc>
        <w:tc>
          <w:tcPr>
            <w:tcW w:w="3918" w:type="dxa"/>
          </w:tcPr>
          <w:p w14:paraId="061FA636" w14:textId="43750FE3" w:rsidR="00E10C93" w:rsidRPr="001330DA" w:rsidRDefault="001330DA" w:rsidP="00880EEA">
            <w:pPr>
              <w:rPr>
                <w:i/>
                <w:sz w:val="20"/>
                <w:szCs w:val="20"/>
              </w:rPr>
            </w:pPr>
            <w:r>
              <w:rPr>
                <w:i/>
                <w:sz w:val="20"/>
                <w:szCs w:val="20"/>
              </w:rPr>
              <w:t>Baseline assessments of whole cohorts can be analysed against data from future assessments of whole cohorts (e.g. core modules).  Disruptions to the cohort by choice (choosing electives) or by winnowing (gateway assessments) mean that only certain members of the original cohort are available for comparison.  It might be possible to excel at SQE2</w:t>
            </w:r>
            <w:r w:rsidR="00CE2974">
              <w:rPr>
                <w:i/>
                <w:sz w:val="20"/>
                <w:szCs w:val="20"/>
              </w:rPr>
              <w:t xml:space="preserve"> or in practice</w:t>
            </w:r>
            <w:r>
              <w:rPr>
                <w:i/>
                <w:sz w:val="20"/>
                <w:szCs w:val="20"/>
              </w:rPr>
              <w:t xml:space="preserve"> without passing SQE1 but that data would never be available.</w:t>
            </w:r>
          </w:p>
        </w:tc>
      </w:tr>
    </w:tbl>
    <w:p w14:paraId="10FEBEAD" w14:textId="6CEFCB56" w:rsidR="00E10C93" w:rsidRDefault="00E10C93" w:rsidP="00E10C93"/>
    <w:p w14:paraId="77A557F2" w14:textId="545EE664" w:rsidR="00880EEA" w:rsidRPr="008A72D9" w:rsidRDefault="00B94A8A" w:rsidP="008A72D9">
      <w:pPr>
        <w:spacing w:line="360" w:lineRule="auto"/>
        <w:jc w:val="both"/>
        <w:rPr>
          <w:rFonts w:cstheme="minorHAnsi"/>
        </w:rPr>
      </w:pPr>
      <w:r w:rsidRPr="008A72D9">
        <w:rPr>
          <w:rFonts w:cstheme="minorHAnsi"/>
        </w:rPr>
        <w:t xml:space="preserve">Of course, we don’t yet know what SQE1 will consist of but </w:t>
      </w:r>
      <w:r w:rsidR="00880EEA" w:rsidRPr="008A72D9">
        <w:rPr>
          <w:rFonts w:cstheme="minorHAnsi"/>
        </w:rPr>
        <w:t xml:space="preserve">Julie Brennan </w:t>
      </w:r>
      <w:r w:rsidR="00252307" w:rsidRPr="008A72D9">
        <w:rPr>
          <w:rFonts w:cstheme="minorHAnsi"/>
        </w:rPr>
        <w:t xml:space="preserve">from the SRA </w:t>
      </w:r>
      <w:r w:rsidR="00880EEA" w:rsidRPr="008A72D9">
        <w:rPr>
          <w:rFonts w:cstheme="minorHAnsi"/>
        </w:rPr>
        <w:t>has written a blog in support of multiple choice questions (MCQs)</w:t>
      </w:r>
      <w:r w:rsidR="00880EEA" w:rsidRPr="008A72D9">
        <w:rPr>
          <w:rStyle w:val="FootnoteReference"/>
          <w:rFonts w:cstheme="minorHAnsi"/>
        </w:rPr>
        <w:footnoteReference w:id="24"/>
      </w:r>
      <w:r w:rsidR="00880EEA" w:rsidRPr="008A72D9">
        <w:rPr>
          <w:rFonts w:cstheme="minorHAnsi"/>
        </w:rPr>
        <w:t>.  She acknowledges that MCQs may only test recall and advances the virtues of clear vignettes to set the parameters of the knowledge and application being tested, using as her benchmark</w:t>
      </w:r>
      <w:r w:rsidR="008A72D9" w:rsidRPr="008A72D9">
        <w:rPr>
          <w:rFonts w:cstheme="minorHAnsi"/>
        </w:rPr>
        <w:t>:</w:t>
      </w:r>
    </w:p>
    <w:p w14:paraId="1D2BCDF6" w14:textId="358542C2" w:rsidR="00880EEA" w:rsidRPr="008A72D9" w:rsidRDefault="00880EEA" w:rsidP="008A72D9">
      <w:pPr>
        <w:spacing w:after="150" w:line="360" w:lineRule="auto"/>
        <w:ind w:left="720" w:right="662"/>
        <w:jc w:val="both"/>
        <w:rPr>
          <w:rFonts w:eastAsia="Times New Roman" w:cstheme="minorHAnsi"/>
          <w:i/>
          <w:lang w:eastAsia="en-GB"/>
        </w:rPr>
      </w:pPr>
      <w:r w:rsidRPr="008A72D9">
        <w:rPr>
          <w:rFonts w:eastAsia="Times New Roman" w:cstheme="minorHAnsi"/>
          <w:lang w:eastAsia="en-GB"/>
        </w:rPr>
        <w:t xml:space="preserve"> </w:t>
      </w:r>
      <w:r w:rsidR="008A72D9" w:rsidRPr="008A72D9">
        <w:rPr>
          <w:rFonts w:eastAsia="Times New Roman" w:cstheme="minorHAnsi"/>
          <w:lang w:eastAsia="en-GB"/>
        </w:rPr>
        <w:t>…</w:t>
      </w:r>
      <w:r w:rsidRPr="008A72D9">
        <w:rPr>
          <w:rFonts w:eastAsia="Times New Roman" w:cstheme="minorHAnsi"/>
          <w:i/>
          <w:lang w:eastAsia="en-GB"/>
        </w:rPr>
        <w:t>the type of questions used in the US Multi-State. What is striking how well these map on to the competences in the Solicitors Competence Statement which we might assess through the proposed SQE Part 1.</w:t>
      </w:r>
    </w:p>
    <w:p w14:paraId="34891156" w14:textId="0BDE6242" w:rsidR="00880EEA" w:rsidRDefault="00880EEA" w:rsidP="008A72D9">
      <w:pPr>
        <w:spacing w:after="150" w:line="360" w:lineRule="auto"/>
        <w:rPr>
          <w:rFonts w:eastAsia="Times New Roman" w:cstheme="minorHAnsi"/>
          <w:lang w:eastAsia="en-GB"/>
        </w:rPr>
      </w:pPr>
      <w:r w:rsidRPr="008A72D9">
        <w:rPr>
          <w:rFonts w:eastAsia="Times New Roman" w:cstheme="minorHAnsi"/>
          <w:lang w:eastAsia="en-GB"/>
        </w:rPr>
        <w:t>She does not specify exactly how this mapping works but helpfully includes Table</w:t>
      </w:r>
      <w:r w:rsidR="00A5066D">
        <w:rPr>
          <w:rFonts w:eastAsia="Times New Roman" w:cstheme="minorHAnsi"/>
          <w:lang w:eastAsia="en-GB"/>
        </w:rPr>
        <w:t xml:space="preserve"> 6</w:t>
      </w:r>
      <w:r w:rsidRPr="008A72D9">
        <w:rPr>
          <w:rFonts w:eastAsia="Times New Roman" w:cstheme="minorHAnsi"/>
          <w:lang w:eastAsia="en-GB"/>
        </w:rPr>
        <w:t xml:space="preserve"> below</w:t>
      </w:r>
      <w:r w:rsidRPr="008A72D9">
        <w:rPr>
          <w:rStyle w:val="FootnoteReference"/>
          <w:rFonts w:eastAsia="Times New Roman" w:cstheme="minorHAnsi"/>
          <w:lang w:eastAsia="en-GB"/>
        </w:rPr>
        <w:footnoteReference w:id="25"/>
      </w:r>
      <w:r w:rsidRPr="008A72D9">
        <w:rPr>
          <w:rFonts w:eastAsia="Times New Roman" w:cstheme="minorHAnsi"/>
          <w:lang w:eastAsia="en-GB"/>
        </w:rPr>
        <w:t xml:space="preserve"> from which we can </w:t>
      </w:r>
      <w:r w:rsidR="00252307" w:rsidRPr="008A72D9">
        <w:rPr>
          <w:rFonts w:eastAsia="Times New Roman" w:cstheme="minorHAnsi"/>
          <w:lang w:eastAsia="en-GB"/>
        </w:rPr>
        <w:t>work out our own connections</w:t>
      </w:r>
      <w:r w:rsidRPr="008A72D9">
        <w:rPr>
          <w:rFonts w:eastAsia="Times New Roman" w:cstheme="minorHAnsi"/>
          <w:lang w:eastAsia="en-GB"/>
        </w:rPr>
        <w:t>.</w:t>
      </w:r>
    </w:p>
    <w:p w14:paraId="6D6C2A1B" w14:textId="78AE75F5" w:rsidR="00A5066D" w:rsidRPr="00A5066D" w:rsidRDefault="00A5066D" w:rsidP="008A72D9">
      <w:pPr>
        <w:spacing w:after="150" w:line="360" w:lineRule="auto"/>
        <w:rPr>
          <w:rFonts w:eastAsia="Times New Roman" w:cstheme="minorHAnsi"/>
          <w:b/>
          <w:sz w:val="20"/>
          <w:lang w:eastAsia="en-GB"/>
        </w:rPr>
      </w:pPr>
      <w:r>
        <w:rPr>
          <w:rFonts w:eastAsia="Times New Roman" w:cstheme="minorHAnsi"/>
          <w:b/>
          <w:sz w:val="20"/>
          <w:lang w:eastAsia="en-GB"/>
        </w:rPr>
        <w:t>Table 6: Juxtaposition of Multi-State questions with Solicitors’ Competence Statements</w:t>
      </w:r>
    </w:p>
    <w:tbl>
      <w:tblPr>
        <w:tblStyle w:val="TableGrid"/>
        <w:tblW w:w="5000" w:type="pct"/>
        <w:tblLook w:val="04A0" w:firstRow="1" w:lastRow="0" w:firstColumn="1" w:lastColumn="0" w:noHBand="0" w:noVBand="1"/>
      </w:tblPr>
      <w:tblGrid>
        <w:gridCol w:w="4674"/>
        <w:gridCol w:w="4342"/>
      </w:tblGrid>
      <w:tr w:rsidR="00880EEA" w:rsidRPr="00C75E5E" w14:paraId="73628118" w14:textId="77777777" w:rsidTr="00880EEA">
        <w:tc>
          <w:tcPr>
            <w:tcW w:w="2592" w:type="pct"/>
            <w:hideMark/>
          </w:tcPr>
          <w:p w14:paraId="096AE836" w14:textId="77777777" w:rsidR="00880EEA" w:rsidRPr="00C75E5E" w:rsidRDefault="00880EEA" w:rsidP="00880EEA">
            <w:pPr>
              <w:spacing w:before="225" w:after="600"/>
              <w:rPr>
                <w:rFonts w:eastAsia="Times New Roman" w:cstheme="minorHAnsi"/>
                <w:b/>
                <w:bCs/>
                <w:sz w:val="20"/>
                <w:szCs w:val="20"/>
                <w:lang w:eastAsia="en-GB"/>
              </w:rPr>
            </w:pPr>
            <w:r w:rsidRPr="00C75E5E">
              <w:rPr>
                <w:rFonts w:eastAsia="Times New Roman" w:cstheme="minorHAnsi"/>
                <w:b/>
                <w:bCs/>
                <w:sz w:val="20"/>
                <w:szCs w:val="20"/>
                <w:lang w:eastAsia="en-GB"/>
              </w:rPr>
              <w:t>MCT questions which have appeared in the US Multistate Bar Exam</w:t>
            </w:r>
          </w:p>
        </w:tc>
        <w:tc>
          <w:tcPr>
            <w:tcW w:w="2408" w:type="pct"/>
            <w:hideMark/>
          </w:tcPr>
          <w:p w14:paraId="655B1C88" w14:textId="77777777" w:rsidR="00880EEA" w:rsidRPr="00C75E5E" w:rsidRDefault="00880EEA" w:rsidP="00880EEA">
            <w:pPr>
              <w:spacing w:before="225" w:after="600"/>
              <w:rPr>
                <w:rFonts w:eastAsia="Times New Roman" w:cstheme="minorHAnsi"/>
                <w:b/>
                <w:bCs/>
                <w:sz w:val="20"/>
                <w:szCs w:val="20"/>
                <w:lang w:eastAsia="en-GB"/>
              </w:rPr>
            </w:pPr>
            <w:r w:rsidRPr="00C75E5E">
              <w:rPr>
                <w:rFonts w:eastAsia="Times New Roman" w:cstheme="minorHAnsi"/>
                <w:b/>
                <w:bCs/>
                <w:sz w:val="20"/>
                <w:szCs w:val="20"/>
                <w:lang w:eastAsia="en-GB"/>
              </w:rPr>
              <w:t>Competences in the Solicitors' Competence Statement tested</w:t>
            </w:r>
          </w:p>
        </w:tc>
      </w:tr>
      <w:tr w:rsidR="00880EEA" w:rsidRPr="00C75E5E" w14:paraId="74275A84" w14:textId="77777777" w:rsidTr="00880EEA">
        <w:tc>
          <w:tcPr>
            <w:tcW w:w="2592" w:type="pct"/>
            <w:hideMark/>
          </w:tcPr>
          <w:p w14:paraId="24FF60F1" w14:textId="77777777" w:rsidR="00880EEA" w:rsidRPr="00C75E5E" w:rsidRDefault="00880EEA" w:rsidP="00CE6809">
            <w:pPr>
              <w:outlineLvl w:val="3"/>
              <w:rPr>
                <w:rFonts w:eastAsia="Times New Roman" w:cstheme="minorHAnsi"/>
                <w:spacing w:val="-7"/>
                <w:sz w:val="20"/>
                <w:szCs w:val="20"/>
                <w:lang w:eastAsia="en-GB"/>
              </w:rPr>
            </w:pPr>
            <w:r w:rsidRPr="00C75E5E">
              <w:rPr>
                <w:rFonts w:eastAsia="Times New Roman" w:cstheme="minorHAnsi"/>
                <w:spacing w:val="-7"/>
                <w:sz w:val="20"/>
                <w:szCs w:val="20"/>
                <w:lang w:eastAsia="en-GB"/>
              </w:rPr>
              <w:t>Gathering information</w:t>
            </w:r>
          </w:p>
          <w:p w14:paraId="7436D4B1" w14:textId="77777777" w:rsidR="00880EEA" w:rsidRPr="00C75E5E" w:rsidRDefault="00880EEA" w:rsidP="00CE6809">
            <w:pPr>
              <w:numPr>
                <w:ilvl w:val="0"/>
                <w:numId w:val="5"/>
              </w:numPr>
              <w:rPr>
                <w:rFonts w:eastAsia="Times New Roman" w:cstheme="minorHAnsi"/>
                <w:sz w:val="20"/>
                <w:szCs w:val="20"/>
                <w:lang w:eastAsia="en-GB"/>
              </w:rPr>
            </w:pPr>
            <w:r w:rsidRPr="00C75E5E">
              <w:rPr>
                <w:rFonts w:eastAsia="Times New Roman" w:cstheme="minorHAnsi"/>
                <w:sz w:val="20"/>
                <w:szCs w:val="20"/>
                <w:lang w:eastAsia="en-GB"/>
              </w:rPr>
              <w:t>What issue must the lawyer resolve before advising his client?</w:t>
            </w:r>
          </w:p>
          <w:p w14:paraId="768A6DA7" w14:textId="77777777" w:rsidR="00880EEA" w:rsidRPr="00C75E5E" w:rsidRDefault="00880EEA" w:rsidP="00CE6809">
            <w:pPr>
              <w:numPr>
                <w:ilvl w:val="0"/>
                <w:numId w:val="5"/>
              </w:numPr>
              <w:rPr>
                <w:rFonts w:eastAsia="Times New Roman" w:cstheme="minorHAnsi"/>
                <w:sz w:val="20"/>
                <w:szCs w:val="20"/>
                <w:lang w:eastAsia="en-GB"/>
              </w:rPr>
            </w:pPr>
            <w:r w:rsidRPr="00C75E5E">
              <w:rPr>
                <w:rFonts w:eastAsia="Times New Roman" w:cstheme="minorHAnsi"/>
                <w:sz w:val="20"/>
                <w:szCs w:val="20"/>
                <w:lang w:eastAsia="en-GB"/>
              </w:rPr>
              <w:t>What information does the lawyer need, in order to proceed?</w:t>
            </w:r>
          </w:p>
          <w:p w14:paraId="379D9A7A" w14:textId="77777777" w:rsidR="00880EEA" w:rsidRPr="00C75E5E" w:rsidRDefault="00880EEA" w:rsidP="00CE6809">
            <w:pPr>
              <w:numPr>
                <w:ilvl w:val="0"/>
                <w:numId w:val="5"/>
              </w:numPr>
              <w:rPr>
                <w:rFonts w:eastAsia="Times New Roman" w:cstheme="minorHAnsi"/>
                <w:sz w:val="20"/>
                <w:szCs w:val="20"/>
                <w:lang w:eastAsia="en-GB"/>
              </w:rPr>
            </w:pPr>
            <w:r w:rsidRPr="00C75E5E">
              <w:rPr>
                <w:rFonts w:eastAsia="Times New Roman" w:cstheme="minorHAnsi"/>
                <w:sz w:val="20"/>
                <w:szCs w:val="20"/>
                <w:lang w:eastAsia="en-GB"/>
              </w:rPr>
              <w:t>What question should the lawyer ask next?</w:t>
            </w:r>
          </w:p>
          <w:p w14:paraId="343C0912" w14:textId="77777777" w:rsidR="00880EEA" w:rsidRPr="00C75E5E" w:rsidRDefault="00880EEA" w:rsidP="00CE6809">
            <w:pPr>
              <w:numPr>
                <w:ilvl w:val="0"/>
                <w:numId w:val="5"/>
              </w:numPr>
              <w:rPr>
                <w:rFonts w:eastAsia="Times New Roman" w:cstheme="minorHAnsi"/>
                <w:sz w:val="20"/>
                <w:szCs w:val="20"/>
                <w:lang w:eastAsia="en-GB"/>
              </w:rPr>
            </w:pPr>
            <w:r w:rsidRPr="00C75E5E">
              <w:rPr>
                <w:rFonts w:eastAsia="Times New Roman" w:cstheme="minorHAnsi"/>
                <w:sz w:val="20"/>
                <w:szCs w:val="20"/>
                <w:lang w:eastAsia="en-GB"/>
              </w:rPr>
              <w:t>Which source of information will be the most helpful?</w:t>
            </w:r>
          </w:p>
          <w:p w14:paraId="7E34CDB4" w14:textId="77777777" w:rsidR="00880EEA" w:rsidRPr="00C75E5E" w:rsidRDefault="00880EEA" w:rsidP="00CE6809">
            <w:pPr>
              <w:rPr>
                <w:rFonts w:eastAsia="Times New Roman" w:cstheme="minorHAnsi"/>
                <w:sz w:val="20"/>
                <w:szCs w:val="20"/>
                <w:lang w:eastAsia="en-GB"/>
              </w:rPr>
            </w:pPr>
            <w:r w:rsidRPr="00C75E5E">
              <w:rPr>
                <w:rFonts w:eastAsia="Times New Roman" w:cstheme="minorHAnsi"/>
                <w:sz w:val="20"/>
                <w:szCs w:val="20"/>
                <w:lang w:eastAsia="en-GB"/>
              </w:rPr>
              <w:t> </w:t>
            </w:r>
          </w:p>
        </w:tc>
        <w:tc>
          <w:tcPr>
            <w:tcW w:w="2408" w:type="pct"/>
            <w:vMerge w:val="restart"/>
            <w:hideMark/>
          </w:tcPr>
          <w:p w14:paraId="4AC46E3F" w14:textId="77777777" w:rsidR="00880EEA" w:rsidRPr="00C75E5E" w:rsidRDefault="00880EEA" w:rsidP="00CE6809">
            <w:pPr>
              <w:rPr>
                <w:rFonts w:eastAsia="Times New Roman" w:cstheme="minorHAnsi"/>
                <w:sz w:val="20"/>
                <w:szCs w:val="20"/>
                <w:lang w:eastAsia="en-GB"/>
              </w:rPr>
            </w:pPr>
            <w:r w:rsidRPr="00C75E5E">
              <w:rPr>
                <w:rFonts w:eastAsia="Times New Roman" w:cstheme="minorHAnsi"/>
                <w:sz w:val="20"/>
                <w:szCs w:val="20"/>
                <w:lang w:eastAsia="en-GB"/>
              </w:rPr>
              <w:t>A4: identification and application of legal principles</w:t>
            </w:r>
          </w:p>
          <w:p w14:paraId="6CC64A77" w14:textId="77777777" w:rsidR="00880EEA" w:rsidRPr="00C75E5E" w:rsidRDefault="00880EEA" w:rsidP="00CE6809">
            <w:pPr>
              <w:rPr>
                <w:rFonts w:eastAsia="Times New Roman" w:cstheme="minorHAnsi"/>
                <w:sz w:val="20"/>
                <w:szCs w:val="20"/>
                <w:lang w:eastAsia="en-GB"/>
              </w:rPr>
            </w:pPr>
            <w:r w:rsidRPr="00C75E5E">
              <w:rPr>
                <w:rFonts w:eastAsia="Times New Roman" w:cstheme="minorHAnsi"/>
                <w:sz w:val="20"/>
                <w:szCs w:val="20"/>
                <w:lang w:eastAsia="en-GB"/>
              </w:rPr>
              <w:t>A5: Applying understanding, critical thinking and analysis to solve problems, including recognizing gaps in information and evaluating the quality and reliability of information.</w:t>
            </w:r>
          </w:p>
          <w:p w14:paraId="0E23A06F" w14:textId="77777777" w:rsidR="00880EEA" w:rsidRPr="00C75E5E" w:rsidRDefault="00880EEA" w:rsidP="00CE6809">
            <w:pPr>
              <w:rPr>
                <w:rFonts w:eastAsia="Times New Roman" w:cstheme="minorHAnsi"/>
                <w:sz w:val="20"/>
                <w:szCs w:val="20"/>
                <w:lang w:eastAsia="en-GB"/>
              </w:rPr>
            </w:pPr>
            <w:r w:rsidRPr="00C75E5E">
              <w:rPr>
                <w:rFonts w:eastAsia="Times New Roman" w:cstheme="minorHAnsi"/>
                <w:sz w:val="20"/>
                <w:szCs w:val="20"/>
                <w:lang w:eastAsia="en-GB"/>
              </w:rPr>
              <w:t>B1 (c): recognizing when additional information is needed.</w:t>
            </w:r>
          </w:p>
          <w:p w14:paraId="07CE76B4" w14:textId="77777777" w:rsidR="00880EEA" w:rsidRPr="00C75E5E" w:rsidRDefault="00880EEA" w:rsidP="00CE6809">
            <w:pPr>
              <w:rPr>
                <w:rFonts w:eastAsia="Times New Roman" w:cstheme="minorHAnsi"/>
                <w:sz w:val="20"/>
                <w:szCs w:val="20"/>
                <w:lang w:eastAsia="en-GB"/>
              </w:rPr>
            </w:pPr>
            <w:r w:rsidRPr="00C75E5E">
              <w:rPr>
                <w:rFonts w:eastAsia="Times New Roman" w:cstheme="minorHAnsi"/>
                <w:sz w:val="20"/>
                <w:szCs w:val="20"/>
                <w:lang w:eastAsia="en-GB"/>
              </w:rPr>
              <w:t>B3: developing and advising on relevant options, strategies and solutions</w:t>
            </w:r>
          </w:p>
          <w:p w14:paraId="16AC8998" w14:textId="77777777" w:rsidR="00880EEA" w:rsidRPr="00C75E5E" w:rsidRDefault="00880EEA" w:rsidP="00CE6809">
            <w:pPr>
              <w:rPr>
                <w:rFonts w:eastAsia="Times New Roman" w:cstheme="minorHAnsi"/>
                <w:sz w:val="20"/>
                <w:szCs w:val="20"/>
                <w:lang w:eastAsia="en-GB"/>
              </w:rPr>
            </w:pPr>
            <w:r w:rsidRPr="00C75E5E">
              <w:rPr>
                <w:rFonts w:eastAsia="Times New Roman" w:cstheme="minorHAnsi"/>
                <w:sz w:val="20"/>
                <w:szCs w:val="20"/>
                <w:lang w:eastAsia="en-GB"/>
              </w:rPr>
              <w:t>B7(a): applying relevant processes and procedures to progress the matter</w:t>
            </w:r>
          </w:p>
        </w:tc>
      </w:tr>
      <w:tr w:rsidR="00880EEA" w:rsidRPr="00C75E5E" w14:paraId="60B5D75D" w14:textId="77777777" w:rsidTr="00880EEA">
        <w:tc>
          <w:tcPr>
            <w:tcW w:w="2592" w:type="pct"/>
            <w:hideMark/>
          </w:tcPr>
          <w:p w14:paraId="24C8730A" w14:textId="77777777" w:rsidR="00880EEA" w:rsidRPr="00C75E5E" w:rsidRDefault="00880EEA" w:rsidP="00CE6809">
            <w:pPr>
              <w:outlineLvl w:val="3"/>
              <w:rPr>
                <w:rFonts w:eastAsia="Times New Roman" w:cstheme="minorHAnsi"/>
                <w:spacing w:val="-7"/>
                <w:sz w:val="20"/>
                <w:szCs w:val="20"/>
                <w:lang w:eastAsia="en-GB"/>
              </w:rPr>
            </w:pPr>
            <w:r w:rsidRPr="00C75E5E">
              <w:rPr>
                <w:rFonts w:eastAsia="Times New Roman" w:cstheme="minorHAnsi"/>
                <w:spacing w:val="-7"/>
                <w:sz w:val="20"/>
                <w:szCs w:val="20"/>
                <w:lang w:eastAsia="en-GB"/>
              </w:rPr>
              <w:t>Identifying issues and formulating strategy:</w:t>
            </w:r>
          </w:p>
          <w:p w14:paraId="38F20E7D" w14:textId="77777777" w:rsidR="00880EEA" w:rsidRPr="00C75E5E" w:rsidRDefault="00880EEA" w:rsidP="00CE6809">
            <w:pPr>
              <w:numPr>
                <w:ilvl w:val="0"/>
                <w:numId w:val="6"/>
              </w:numPr>
              <w:rPr>
                <w:rFonts w:eastAsia="Times New Roman" w:cstheme="minorHAnsi"/>
                <w:sz w:val="20"/>
                <w:szCs w:val="20"/>
                <w:lang w:eastAsia="en-GB"/>
              </w:rPr>
            </w:pPr>
            <w:r w:rsidRPr="00C75E5E">
              <w:rPr>
                <w:rFonts w:eastAsia="Times New Roman" w:cstheme="minorHAnsi"/>
                <w:sz w:val="20"/>
                <w:szCs w:val="20"/>
                <w:lang w:eastAsia="en-GB"/>
              </w:rPr>
              <w:t>Which of the following causes of action is most likely to be successful?</w:t>
            </w:r>
          </w:p>
          <w:p w14:paraId="3922B2AB" w14:textId="77777777" w:rsidR="00880EEA" w:rsidRPr="00C75E5E" w:rsidRDefault="00880EEA" w:rsidP="00CE6809">
            <w:pPr>
              <w:numPr>
                <w:ilvl w:val="0"/>
                <w:numId w:val="6"/>
              </w:numPr>
              <w:rPr>
                <w:rFonts w:eastAsia="Times New Roman" w:cstheme="minorHAnsi"/>
                <w:sz w:val="20"/>
                <w:szCs w:val="20"/>
                <w:lang w:eastAsia="en-GB"/>
              </w:rPr>
            </w:pPr>
            <w:r w:rsidRPr="00C75E5E">
              <w:rPr>
                <w:rFonts w:eastAsia="Times New Roman" w:cstheme="minorHAnsi"/>
                <w:sz w:val="20"/>
                <w:szCs w:val="20"/>
                <w:lang w:eastAsia="en-GB"/>
              </w:rPr>
              <w:t>What is the best defence?</w:t>
            </w:r>
          </w:p>
          <w:p w14:paraId="032D1B1F" w14:textId="77777777" w:rsidR="00880EEA" w:rsidRPr="00C75E5E" w:rsidRDefault="00880EEA" w:rsidP="00CE6809">
            <w:pPr>
              <w:numPr>
                <w:ilvl w:val="0"/>
                <w:numId w:val="6"/>
              </w:numPr>
              <w:rPr>
                <w:rFonts w:eastAsia="Times New Roman" w:cstheme="minorHAnsi"/>
                <w:sz w:val="20"/>
                <w:szCs w:val="20"/>
                <w:lang w:eastAsia="en-GB"/>
              </w:rPr>
            </w:pPr>
            <w:r w:rsidRPr="00C75E5E">
              <w:rPr>
                <w:rFonts w:eastAsia="Times New Roman" w:cstheme="minorHAnsi"/>
                <w:sz w:val="20"/>
                <w:szCs w:val="20"/>
                <w:lang w:eastAsia="en-GB"/>
              </w:rPr>
              <w:t>Whom should your client sue?</w:t>
            </w:r>
          </w:p>
          <w:p w14:paraId="7476354C" w14:textId="77777777" w:rsidR="00880EEA" w:rsidRPr="00C75E5E" w:rsidRDefault="00880EEA" w:rsidP="00CE6809">
            <w:pPr>
              <w:numPr>
                <w:ilvl w:val="0"/>
                <w:numId w:val="6"/>
              </w:numPr>
              <w:rPr>
                <w:rFonts w:eastAsia="Times New Roman" w:cstheme="minorHAnsi"/>
                <w:sz w:val="20"/>
                <w:szCs w:val="20"/>
                <w:lang w:eastAsia="en-GB"/>
              </w:rPr>
            </w:pPr>
            <w:r w:rsidRPr="00C75E5E">
              <w:rPr>
                <w:rFonts w:eastAsia="Times New Roman" w:cstheme="minorHAnsi"/>
                <w:sz w:val="20"/>
                <w:szCs w:val="20"/>
                <w:lang w:eastAsia="en-GB"/>
              </w:rPr>
              <w:t>What test should the judge apply?</w:t>
            </w:r>
          </w:p>
          <w:p w14:paraId="75E797EC" w14:textId="77777777" w:rsidR="00880EEA" w:rsidRPr="00C75E5E" w:rsidRDefault="00880EEA" w:rsidP="00CE6809">
            <w:pPr>
              <w:numPr>
                <w:ilvl w:val="0"/>
                <w:numId w:val="6"/>
              </w:numPr>
              <w:rPr>
                <w:rFonts w:eastAsia="Times New Roman" w:cstheme="minorHAnsi"/>
                <w:sz w:val="20"/>
                <w:szCs w:val="20"/>
                <w:lang w:eastAsia="en-GB"/>
              </w:rPr>
            </w:pPr>
            <w:r w:rsidRPr="00C75E5E">
              <w:rPr>
                <w:rFonts w:eastAsia="Times New Roman" w:cstheme="minorHAnsi"/>
                <w:sz w:val="20"/>
                <w:szCs w:val="20"/>
                <w:lang w:eastAsia="en-GB"/>
              </w:rPr>
              <w:t>Which law governs the claim?</w:t>
            </w:r>
          </w:p>
        </w:tc>
        <w:tc>
          <w:tcPr>
            <w:tcW w:w="2408" w:type="pct"/>
            <w:vMerge/>
            <w:hideMark/>
          </w:tcPr>
          <w:p w14:paraId="50BC3E7B" w14:textId="77777777" w:rsidR="00880EEA" w:rsidRPr="00C75E5E" w:rsidRDefault="00880EEA" w:rsidP="00CE6809">
            <w:pPr>
              <w:rPr>
                <w:rFonts w:eastAsia="Times New Roman" w:cstheme="minorHAnsi"/>
                <w:sz w:val="20"/>
                <w:szCs w:val="20"/>
                <w:lang w:eastAsia="en-GB"/>
              </w:rPr>
            </w:pPr>
          </w:p>
        </w:tc>
      </w:tr>
    </w:tbl>
    <w:p w14:paraId="3B13ED17" w14:textId="77777777" w:rsidR="00880EEA" w:rsidRPr="00547526" w:rsidRDefault="00880EEA" w:rsidP="00880EEA">
      <w:pPr>
        <w:rPr>
          <w:rFonts w:cstheme="minorHAnsi"/>
        </w:rPr>
      </w:pPr>
    </w:p>
    <w:p w14:paraId="647047EC" w14:textId="5D3F6615" w:rsidR="00C6292A" w:rsidRDefault="00880EEA" w:rsidP="00A5066D">
      <w:pPr>
        <w:spacing w:line="480" w:lineRule="auto"/>
        <w:jc w:val="both"/>
        <w:rPr>
          <w:rFonts w:cstheme="minorHAnsi"/>
        </w:rPr>
      </w:pPr>
      <w:r>
        <w:rPr>
          <w:rFonts w:cstheme="minorHAnsi"/>
        </w:rPr>
        <w:t xml:space="preserve">MCQs </w:t>
      </w:r>
      <w:r w:rsidR="00B94A8A">
        <w:rPr>
          <w:rFonts w:cstheme="minorHAnsi"/>
        </w:rPr>
        <w:t xml:space="preserve">of the Multi-State Bar exam model </w:t>
      </w:r>
      <w:r>
        <w:rPr>
          <w:rFonts w:cstheme="minorHAnsi"/>
        </w:rPr>
        <w:t xml:space="preserve">have four possible answers to choose from.  They don’t really test simple recall, as the answer is somewhere on the page.  The skill of identification from A4 is therefore limited to </w:t>
      </w:r>
      <w:r w:rsidR="00B94A8A">
        <w:rPr>
          <w:rFonts w:cstheme="minorHAnsi"/>
        </w:rPr>
        <w:t xml:space="preserve">discrimination amongst </w:t>
      </w:r>
      <w:r>
        <w:rPr>
          <w:rFonts w:cstheme="minorHAnsi"/>
        </w:rPr>
        <w:t xml:space="preserve">what is offered, rather than the ability to identify and apply a legal principle without prompts. </w:t>
      </w:r>
      <w:r w:rsidR="00B94A8A">
        <w:rPr>
          <w:rFonts w:cstheme="minorHAnsi"/>
        </w:rPr>
        <w:t xml:space="preserve"> </w:t>
      </w:r>
      <w:r>
        <w:rPr>
          <w:rFonts w:cstheme="minorHAnsi"/>
        </w:rPr>
        <w:t>Similarly, recognising gaps (A5) and devising strategies (B3) are only tested in this limited way.  These are all tests of recognition and as such, vulnerable to particular patterns of error</w:t>
      </w:r>
      <w:r w:rsidR="00B94A8A">
        <w:rPr>
          <w:rFonts w:cstheme="minorHAnsi"/>
        </w:rPr>
        <w:t xml:space="preserve"> in recording competence</w:t>
      </w:r>
      <w:r>
        <w:rPr>
          <w:rFonts w:cstheme="minorHAnsi"/>
        </w:rPr>
        <w:t>: a study of a similar test found that when the questions were excluded and students made a ‘best guess’ based on</w:t>
      </w:r>
      <w:r w:rsidR="00B94A8A">
        <w:rPr>
          <w:rFonts w:cstheme="minorHAnsi"/>
        </w:rPr>
        <w:t>ly</w:t>
      </w:r>
      <w:r>
        <w:rPr>
          <w:rFonts w:cstheme="minorHAnsi"/>
        </w:rPr>
        <w:t xml:space="preserve"> the </w:t>
      </w:r>
      <w:r w:rsidR="00B94A8A">
        <w:rPr>
          <w:rFonts w:cstheme="minorHAnsi"/>
        </w:rPr>
        <w:t>answer</w:t>
      </w:r>
      <w:r>
        <w:rPr>
          <w:rFonts w:cstheme="minorHAnsi"/>
        </w:rPr>
        <w:t>s available they were correct 52% of the time (instead of the 25% of the time that would be expected</w:t>
      </w:r>
      <w:r w:rsidR="00B94A8A">
        <w:rPr>
          <w:rFonts w:cstheme="minorHAnsi"/>
        </w:rPr>
        <w:t xml:space="preserve"> statistically</w:t>
      </w:r>
      <w:r>
        <w:rPr>
          <w:rFonts w:cstheme="minorHAnsi"/>
        </w:rPr>
        <w:t>)</w:t>
      </w:r>
      <w:r>
        <w:rPr>
          <w:rStyle w:val="FootnoteReference"/>
          <w:rFonts w:cstheme="minorHAnsi"/>
        </w:rPr>
        <w:footnoteReference w:id="26"/>
      </w:r>
      <w:r>
        <w:rPr>
          <w:rFonts w:cstheme="minorHAnsi"/>
        </w:rPr>
        <w:t>.  Therefore, although the internal consistency of the items of the Multi-State appear to be robust</w:t>
      </w:r>
      <w:r>
        <w:rPr>
          <w:rStyle w:val="FootnoteReference"/>
          <w:rFonts w:cstheme="minorHAnsi"/>
        </w:rPr>
        <w:footnoteReference w:id="27"/>
      </w:r>
      <w:r>
        <w:rPr>
          <w:rFonts w:cstheme="minorHAnsi"/>
        </w:rPr>
        <w:t xml:space="preserve">, it is possible that </w:t>
      </w:r>
      <w:r w:rsidR="00CE6809">
        <w:rPr>
          <w:rFonts w:cstheme="minorHAnsi"/>
        </w:rPr>
        <w:t xml:space="preserve">there is a construct validity problem and </w:t>
      </w:r>
      <w:r>
        <w:rPr>
          <w:rFonts w:cstheme="minorHAnsi"/>
        </w:rPr>
        <w:t>what is being tested is not legal knowledge</w:t>
      </w:r>
      <w:r w:rsidR="00B94A8A">
        <w:rPr>
          <w:rFonts w:cstheme="minorHAnsi"/>
        </w:rPr>
        <w:t xml:space="preserve"> but also the ability to spot the format of the correct answer</w:t>
      </w:r>
      <w:r>
        <w:rPr>
          <w:rFonts w:cstheme="minorHAnsi"/>
        </w:rPr>
        <w:t>.</w:t>
      </w:r>
      <w:r w:rsidR="00B94A8A">
        <w:rPr>
          <w:rFonts w:cstheme="minorHAnsi"/>
        </w:rPr>
        <w:t xml:space="preserve">  After all, the answers to most realistic (and therefore ecologically valid) legal questions </w:t>
      </w:r>
      <w:r w:rsidR="00C6292A">
        <w:rPr>
          <w:rFonts w:cstheme="minorHAnsi"/>
        </w:rPr>
        <w:t>have degrees of ambiguity; there are fuzzy boundaries of interpretation about strategy, client’s best interests and the iterative development of the law.  It is therefore very difficult to construct an MCQ that is more complex than the recall of technical facts and simultaneously has:</w:t>
      </w:r>
    </w:p>
    <w:p w14:paraId="1C8B1152" w14:textId="77777777" w:rsidR="00C6292A" w:rsidRDefault="00C6292A" w:rsidP="00A5066D">
      <w:pPr>
        <w:pStyle w:val="ListParagraph"/>
        <w:numPr>
          <w:ilvl w:val="0"/>
          <w:numId w:val="7"/>
        </w:numPr>
        <w:spacing w:line="480" w:lineRule="auto"/>
        <w:jc w:val="both"/>
        <w:rPr>
          <w:rFonts w:cstheme="minorHAnsi"/>
        </w:rPr>
      </w:pPr>
      <w:r w:rsidRPr="00C6292A">
        <w:rPr>
          <w:rFonts w:cstheme="minorHAnsi"/>
        </w:rPr>
        <w:t xml:space="preserve">robust construct validity (is about the thing that it aims to test) </w:t>
      </w:r>
    </w:p>
    <w:p w14:paraId="725ECC42" w14:textId="77777777" w:rsidR="00C6292A" w:rsidRDefault="00C6292A" w:rsidP="00A5066D">
      <w:pPr>
        <w:pStyle w:val="ListParagraph"/>
        <w:numPr>
          <w:ilvl w:val="0"/>
          <w:numId w:val="7"/>
        </w:numPr>
        <w:spacing w:line="480" w:lineRule="auto"/>
        <w:jc w:val="both"/>
        <w:rPr>
          <w:rFonts w:cstheme="minorHAnsi"/>
        </w:rPr>
      </w:pPr>
      <w:r>
        <w:rPr>
          <w:rFonts w:cstheme="minorHAnsi"/>
        </w:rPr>
        <w:t xml:space="preserve">is </w:t>
      </w:r>
      <w:r w:rsidRPr="00C6292A">
        <w:rPr>
          <w:rFonts w:cstheme="minorHAnsi"/>
        </w:rPr>
        <w:t xml:space="preserve">rigorous (not too easy to guess) and </w:t>
      </w:r>
    </w:p>
    <w:p w14:paraId="067B7130" w14:textId="1E926CA6" w:rsidR="00880EEA" w:rsidRPr="00C6292A" w:rsidRDefault="00C6292A" w:rsidP="00A5066D">
      <w:pPr>
        <w:pStyle w:val="ListParagraph"/>
        <w:numPr>
          <w:ilvl w:val="0"/>
          <w:numId w:val="7"/>
        </w:numPr>
        <w:spacing w:line="480" w:lineRule="auto"/>
        <w:jc w:val="both"/>
        <w:rPr>
          <w:rFonts w:cstheme="minorHAnsi"/>
        </w:rPr>
      </w:pPr>
      <w:r w:rsidRPr="00C6292A">
        <w:rPr>
          <w:rFonts w:cstheme="minorHAnsi"/>
        </w:rPr>
        <w:t>fair (the difference between the correct answer and the red herrings is discernible through the use of the knowledge/ skill being tested).</w:t>
      </w:r>
    </w:p>
    <w:p w14:paraId="46589302" w14:textId="7170E4C3" w:rsidR="00880EEA" w:rsidRDefault="00C6292A" w:rsidP="00A5066D">
      <w:pPr>
        <w:spacing w:line="480" w:lineRule="auto"/>
        <w:jc w:val="both"/>
      </w:pPr>
      <w:r>
        <w:t xml:space="preserve">In the pursuit of fairness, rigour is likely to suffer.  The MCQ is a good tool for some things but as a single </w:t>
      </w:r>
      <w:r w:rsidR="006B4EBE">
        <w:t>threshold</w:t>
      </w:r>
      <w:r>
        <w:t xml:space="preserve"> measure is arguably carrying too much weight.</w:t>
      </w:r>
      <w:r w:rsidR="00127F04">
        <w:t xml:space="preserve">  The</w:t>
      </w:r>
      <w:r w:rsidR="006B4EBE">
        <w:t xml:space="preserve">re is a broad consensus for a diverse assessment for professional education and </w:t>
      </w:r>
      <w:r w:rsidR="00127F04">
        <w:t xml:space="preserve">SQE as a whole </w:t>
      </w:r>
      <w:r w:rsidR="006B4EBE">
        <w:t>promises</w:t>
      </w:r>
      <w:r w:rsidR="00127F04">
        <w:t xml:space="preserve"> a mixed diet but we might heed the warnings from medical education: consecutive and consequential assessment regimes </w:t>
      </w:r>
      <w:r w:rsidR="00127F04" w:rsidRPr="00127F04">
        <w:t xml:space="preserve">risk </w:t>
      </w:r>
      <w:r w:rsidR="00127F04">
        <w:t>an</w:t>
      </w:r>
      <w:r w:rsidR="00127F04" w:rsidRPr="00127F04">
        <w:t xml:space="preserve"> atomisation of competencies which has the capacity to “trivialise content and threaten validity”</w:t>
      </w:r>
      <w:r w:rsidR="00127F04">
        <w:rPr>
          <w:rStyle w:val="FootnoteReference"/>
        </w:rPr>
        <w:footnoteReference w:id="28"/>
      </w:r>
      <w:r w:rsidR="003F5164">
        <w:t xml:space="preserve"> and given the limitations of every single measure we would be wiser to focus on the relationship between assessments</w:t>
      </w:r>
      <w:r w:rsidR="003F5164">
        <w:rPr>
          <w:rStyle w:val="FootnoteReference"/>
        </w:rPr>
        <w:footnoteReference w:id="29"/>
      </w:r>
      <w:r w:rsidR="006B4EBE">
        <w:t>.  Th</w:t>
      </w:r>
      <w:r w:rsidR="00B27150">
        <w:t>is</w:t>
      </w:r>
      <w:r w:rsidR="006B4EBE">
        <w:t xml:space="preserve"> i</w:t>
      </w:r>
      <w:r w:rsidR="00B27150">
        <w:t>s the focus of the next section.</w:t>
      </w:r>
    </w:p>
    <w:p w14:paraId="31C1ECC7" w14:textId="1107A31C" w:rsidR="00880EEA" w:rsidRDefault="00880EEA" w:rsidP="00E10C93"/>
    <w:p w14:paraId="6D0929D5" w14:textId="77777777" w:rsidR="00A5066D" w:rsidRDefault="00A5066D" w:rsidP="00E10C93"/>
    <w:p w14:paraId="6789254E" w14:textId="660DD58E" w:rsidR="00E10C93" w:rsidRDefault="00527510" w:rsidP="00527510">
      <w:pPr>
        <w:pStyle w:val="ListParagraph"/>
        <w:numPr>
          <w:ilvl w:val="0"/>
          <w:numId w:val="4"/>
        </w:numPr>
      </w:pPr>
      <w:r>
        <w:rPr>
          <w:b/>
          <w:i/>
        </w:rPr>
        <w:t xml:space="preserve">A discussion of purpose and </w:t>
      </w:r>
      <w:r w:rsidR="003346C4">
        <w:rPr>
          <w:b/>
          <w:i/>
        </w:rPr>
        <w:t>assessment</w:t>
      </w:r>
    </w:p>
    <w:p w14:paraId="6C1F5315" w14:textId="77777777" w:rsidR="00B27150" w:rsidRPr="00981A6F" w:rsidRDefault="00B27150" w:rsidP="00A5066D">
      <w:pPr>
        <w:spacing w:line="360" w:lineRule="auto"/>
        <w:ind w:left="568"/>
      </w:pPr>
      <w:r w:rsidRPr="00B27150">
        <w:rPr>
          <w:bCs/>
          <w:i/>
          <w:iCs/>
        </w:rPr>
        <w:t>“Assessment is the senior partner in learning and teaching. Get it wrong and the rest collapses.”</w:t>
      </w:r>
      <w:r>
        <w:rPr>
          <w:rStyle w:val="FootnoteReference"/>
          <w:b/>
          <w:bCs/>
          <w:i/>
          <w:iCs/>
        </w:rPr>
        <w:footnoteReference w:id="30"/>
      </w:r>
      <w:r w:rsidRPr="00F52F30">
        <w:t xml:space="preserve"> </w:t>
      </w:r>
    </w:p>
    <w:p w14:paraId="417810FB" w14:textId="1C8712A7" w:rsidR="00E10C93" w:rsidRDefault="00B35331" w:rsidP="00A5066D">
      <w:pPr>
        <w:spacing w:line="480" w:lineRule="auto"/>
        <w:jc w:val="both"/>
      </w:pPr>
      <w:r>
        <w:t>Assessment drives what is taught and how in all forms of education</w:t>
      </w:r>
      <w:r>
        <w:rPr>
          <w:rStyle w:val="FootnoteReference"/>
        </w:rPr>
        <w:footnoteReference w:id="31"/>
      </w:r>
      <w:r>
        <w:t xml:space="preserve"> and in professional education the framing and validation of assessment is the responsibility of the regulator.  Again, the message from medical education is clear:</w:t>
      </w:r>
    </w:p>
    <w:p w14:paraId="3B6A0003" w14:textId="39BBBCEA" w:rsidR="009C3FB8" w:rsidRPr="006B4EBE" w:rsidRDefault="006B4EBE" w:rsidP="00A5066D">
      <w:pPr>
        <w:spacing w:line="360" w:lineRule="auto"/>
        <w:ind w:left="568" w:right="804"/>
        <w:jc w:val="both"/>
        <w:rPr>
          <w:i/>
        </w:rPr>
      </w:pPr>
      <w:r w:rsidRPr="006B4EBE">
        <w:rPr>
          <w:i/>
        </w:rPr>
        <w:t>A very basic question in assessment is the principle of fitness for purpose. So what is the purpose of assessment for regulators? Naturally that purpose is good health care delivered by a competent workforce. But how do we achieve a competent workforce? It can happen only if the individuals in the workforce keep learning. In my view, the assurance of lifelong learning is the prime aim for which a regulator should strive. So the issue here is to develop assessment strategies that help learning. The next purpose for the regulator is to guarantee patient safety by safeguarding the public from incompetent individuals in the workforce. These two purposes should be separated, even firewalled, and treated differently in developing an assessment strategy.</w:t>
      </w:r>
      <w:r>
        <w:rPr>
          <w:rStyle w:val="FootnoteReference"/>
          <w:i/>
        </w:rPr>
        <w:footnoteReference w:id="32"/>
      </w:r>
    </w:p>
    <w:p w14:paraId="6C8F3B51" w14:textId="578788C8" w:rsidR="009C3FB8" w:rsidRPr="00981A6F" w:rsidRDefault="00B35331" w:rsidP="00A5066D">
      <w:pPr>
        <w:spacing w:line="480" w:lineRule="auto"/>
        <w:jc w:val="both"/>
      </w:pPr>
      <w:r>
        <w:t>Thus, the responsibility of the regulator is not all-encompassing</w:t>
      </w:r>
      <w:r>
        <w:rPr>
          <w:rStyle w:val="FootnoteReference"/>
        </w:rPr>
        <w:footnoteReference w:id="33"/>
      </w:r>
      <w:r>
        <w:t xml:space="preserve"> and we should not be en</w:t>
      </w:r>
      <w:r w:rsidR="00273B7D">
        <w:t xml:space="preserve">gaged in a pitched battle for overall dominance of legal education.  Arguably, </w:t>
      </w:r>
      <w:r>
        <w:t xml:space="preserve">the ideal is a situation in which all interested parties (universities, other legal trainers, employers, regulators and individual professionals) take on elements of disciplinary preparation </w:t>
      </w:r>
      <w:r w:rsidR="00273B7D">
        <w:t xml:space="preserve">and lifelong learning </w:t>
      </w:r>
      <w:r>
        <w:t xml:space="preserve">that are appropriate to their interests and resources.  </w:t>
      </w:r>
      <w:r w:rsidR="00273B7D">
        <w:t xml:space="preserve">We can have specific debates about which elements are fundamental to client protection and standards in the profession and so must form part of consequential assessments.  </w:t>
      </w:r>
      <w:r>
        <w:t xml:space="preserve">We can offer collegial support and challenge to the evidence each of us presents that we have transferred and robustly assessed </w:t>
      </w:r>
      <w:r w:rsidR="00273B7D">
        <w:t>each</w:t>
      </w:r>
      <w:r>
        <w:t xml:space="preserve"> element</w:t>
      </w:r>
      <w:r w:rsidR="00273B7D">
        <w:t>.  This kind of collaboration rests upon a framework of learning as a process involving the iterative use of knowledge and skills</w:t>
      </w:r>
      <w:r w:rsidR="001D0F65">
        <w:t xml:space="preserve"> (figure 5</w:t>
      </w:r>
      <w:r w:rsidR="00273B7D">
        <w:t>)</w:t>
      </w:r>
      <w:r w:rsidR="003F2744">
        <w:t xml:space="preserve"> in which replication underpins application which underpins interpretation and then association</w:t>
      </w:r>
      <w:r w:rsidR="00273B7D">
        <w:t xml:space="preserve">. </w:t>
      </w:r>
    </w:p>
    <w:p w14:paraId="2F127583" w14:textId="46B2D4FC" w:rsidR="00981A6F" w:rsidRPr="00981A6F" w:rsidRDefault="00273B7D" w:rsidP="00273B7D">
      <w:pPr>
        <w:jc w:val="center"/>
      </w:pPr>
      <w:r>
        <w:rPr>
          <w:noProof/>
          <w:lang w:eastAsia="en-GB"/>
        </w:rPr>
        <w:drawing>
          <wp:inline distT="0" distB="0" distL="0" distR="0" wp14:anchorId="55A19852" wp14:editId="6390C23E">
            <wp:extent cx="4212381" cy="23386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biLevel thresh="75000"/>
                      <a:extLst>
                        <a:ext uri="{28A0092B-C50C-407E-A947-70E740481C1C}">
                          <a14:useLocalDpi xmlns:a14="http://schemas.microsoft.com/office/drawing/2010/main" val="0"/>
                        </a:ext>
                      </a:extLst>
                    </a:blip>
                    <a:srcRect/>
                    <a:stretch>
                      <a:fillRect/>
                    </a:stretch>
                  </pic:blipFill>
                  <pic:spPr bwMode="auto">
                    <a:xfrm>
                      <a:off x="0" y="0"/>
                      <a:ext cx="4339653" cy="2409286"/>
                    </a:xfrm>
                    <a:prstGeom prst="rect">
                      <a:avLst/>
                    </a:prstGeom>
                    <a:noFill/>
                  </pic:spPr>
                </pic:pic>
              </a:graphicData>
            </a:graphic>
          </wp:inline>
        </w:drawing>
      </w:r>
    </w:p>
    <w:p w14:paraId="374E989C" w14:textId="77777777" w:rsidR="00A5066D" w:rsidRDefault="00A5066D" w:rsidP="00A5066D">
      <w:pPr>
        <w:jc w:val="both"/>
      </w:pPr>
      <w:r w:rsidRPr="00A5066D">
        <w:rPr>
          <w:b/>
          <w:sz w:val="20"/>
        </w:rPr>
        <w:t>Figure 5: Broudy’s four stage model of knowledge use</w:t>
      </w:r>
      <w:r>
        <w:t xml:space="preserve"> </w:t>
      </w:r>
      <w:r>
        <w:rPr>
          <w:rStyle w:val="FootnoteReference"/>
        </w:rPr>
        <w:footnoteReference w:id="34"/>
      </w:r>
    </w:p>
    <w:p w14:paraId="686DF129" w14:textId="326BCA83" w:rsidR="0047706E" w:rsidRDefault="00273B7D" w:rsidP="00A5066D">
      <w:pPr>
        <w:spacing w:line="480" w:lineRule="auto"/>
        <w:jc w:val="both"/>
        <w:rPr>
          <w:b/>
          <w:bCs/>
        </w:rPr>
      </w:pPr>
      <w:r>
        <w:t>When a student first meets foundational knowledge, it is important to assess their basic mastery of it.  It is unfair to expect me to correctly apply a civil procedure rule</w:t>
      </w:r>
      <w:r w:rsidR="00BD63B7">
        <w:t xml:space="preserve"> or a perform basic skill like reading and analysing a case</w:t>
      </w:r>
      <w:r>
        <w:t xml:space="preserve"> i</w:t>
      </w:r>
      <w:r w:rsidR="00F0073D">
        <w:t>f</w:t>
      </w:r>
      <w:r>
        <w:t xml:space="preserve"> I have not internalised its existence</w:t>
      </w:r>
      <w:r w:rsidR="00F0073D">
        <w:t xml:space="preserve"> (knowing-that A) and its plain text meaning (knowing-that B).  A replication test might address one or both of those aspects: depending on the format</w:t>
      </w:r>
      <w:r w:rsidR="003F2744">
        <w:t xml:space="preserve"> of the assessment</w:t>
      </w:r>
      <w:r w:rsidR="00F0073D">
        <w:t xml:space="preserve"> it might provide evidence of my ability to pick the rule out of an MCQ line-up or it might provide evidence of my ability to provide in oral or written form a rich description </w:t>
      </w:r>
      <w:r w:rsidR="003F2744">
        <w:t xml:space="preserve">of the rule </w:t>
      </w:r>
      <w:r w:rsidR="00F0073D">
        <w:t xml:space="preserve">from which a recognisable facial composite picture is generated.  An application test </w:t>
      </w:r>
      <w:r w:rsidR="003F2744">
        <w:t>can also be differentiated</w:t>
      </w:r>
      <w:r w:rsidR="00F0073D">
        <w:t xml:space="preserve">: a singular solution applying a dominant pattern as most MCQs require (knowing-how A) or </w:t>
      </w:r>
      <w:r w:rsidR="003F2744">
        <w:t xml:space="preserve">the more complex delineation of competing possibilities within a bounded example, ‘showing the working’ of the student’s decision to choose a particular route (knowing-how B).  </w:t>
      </w:r>
      <w:r w:rsidR="00306643">
        <w:t xml:space="preserve">Interpretation tests should provide students with the opportunity to richly describe the intended and actual use of rules (whether from a doctrinal or socio-legal perspective), the factors guiding change, variety or evolution (knowing-how C). </w:t>
      </w:r>
      <w:r w:rsidR="00BD63B7">
        <w:t xml:space="preserve"> </w:t>
      </w:r>
      <w:r w:rsidR="00306643">
        <w:t xml:space="preserve">Association tests need to give students space to make the </w:t>
      </w:r>
      <w:r w:rsidR="00BD63B7">
        <w:t xml:space="preserve">cultural </w:t>
      </w:r>
      <w:r w:rsidR="00306643">
        <w:t>disciplinary links, whether these are recognition of overarching philosophical principles</w:t>
      </w:r>
      <w:r w:rsidR="00BD63B7">
        <w:t xml:space="preserve"> (knowing-how-we A)</w:t>
      </w:r>
      <w:r w:rsidR="00306643">
        <w:t>; patterns of similarity and difference in sub-disciplines (</w:t>
      </w:r>
      <w:r w:rsidR="00BD63B7">
        <w:t xml:space="preserve">knowing-how-we B: </w:t>
      </w:r>
      <w:r w:rsidR="00306643">
        <w:t>for example the importance/unimportance of intent in crime and contract law)</w:t>
      </w:r>
      <w:r w:rsidR="00BD63B7">
        <w:t xml:space="preserve"> or key disciplinary skills (knowing-how-we C: for example why lawyers use the case method and what claims to knowledge this allows us).  </w:t>
      </w:r>
      <w:r w:rsidR="007736AA">
        <w:t>As, this unpacking of the various aspects reveals, f</w:t>
      </w:r>
      <w:r w:rsidR="00BD63B7">
        <w:t>or the purposes of assessment</w:t>
      </w:r>
      <w:r w:rsidR="007736AA">
        <w:t xml:space="preserve"> item</w:t>
      </w:r>
      <w:r w:rsidR="00BD63B7">
        <w:t xml:space="preserve"> design, it is best to focus on one aspect at a time</w:t>
      </w:r>
      <w:r w:rsidR="007736AA">
        <w:t xml:space="preserve">.  </w:t>
      </w:r>
    </w:p>
    <w:p w14:paraId="49551F9D" w14:textId="42A91350" w:rsidR="00127F04" w:rsidRPr="003F2744" w:rsidRDefault="003F2744" w:rsidP="00A5066D">
      <w:pPr>
        <w:spacing w:line="480" w:lineRule="auto"/>
        <w:jc w:val="both"/>
      </w:pPr>
      <w:r>
        <w:t>However, the progression through Broudy’s model is not simply linear, a</w:t>
      </w:r>
      <w:r w:rsidR="00127F04" w:rsidRPr="00981A6F">
        <w:t xml:space="preserve">s Eraut identifies when discussing professional expertise </w:t>
      </w:r>
      <w:r w:rsidR="00127F04" w:rsidRPr="003F2744">
        <w:rPr>
          <w:bCs/>
          <w:i/>
          <w:iCs/>
        </w:rPr>
        <w:t>“The process of using knowledge transforms that knowledge so that it is no longer the same knowledge”</w:t>
      </w:r>
      <w:r w:rsidR="00127F04" w:rsidRPr="00981A6F">
        <w:rPr>
          <w:b/>
          <w:bCs/>
          <w:i/>
          <w:iCs/>
        </w:rPr>
        <w:t xml:space="preserve"> </w:t>
      </w:r>
      <w:r w:rsidR="00127F04">
        <w:rPr>
          <w:rStyle w:val="FootnoteReference"/>
        </w:rPr>
        <w:footnoteReference w:id="35"/>
      </w:r>
      <w:r>
        <w:rPr>
          <w:b/>
          <w:bCs/>
          <w:i/>
          <w:iCs/>
        </w:rPr>
        <w:t xml:space="preserve">.  </w:t>
      </w:r>
      <w:r w:rsidRPr="003F2744">
        <w:rPr>
          <w:bCs/>
          <w:iCs/>
        </w:rPr>
        <w:t xml:space="preserve">Thus, at each stage it is possible to </w:t>
      </w:r>
      <w:r>
        <w:rPr>
          <w:bCs/>
          <w:iCs/>
        </w:rPr>
        <w:t xml:space="preserve">critically and </w:t>
      </w:r>
      <w:r w:rsidRPr="003F2744">
        <w:rPr>
          <w:bCs/>
          <w:iCs/>
        </w:rPr>
        <w:t>reflexively examine</w:t>
      </w:r>
      <w:r>
        <w:rPr>
          <w:bCs/>
          <w:iCs/>
        </w:rPr>
        <w:t xml:space="preserve"> the knowledge gained at the previous iteration.  In learning to apply the rule</w:t>
      </w:r>
      <w:r w:rsidR="00306643">
        <w:rPr>
          <w:bCs/>
          <w:iCs/>
        </w:rPr>
        <w:t xml:space="preserve"> in the classroom</w:t>
      </w:r>
      <w:r>
        <w:rPr>
          <w:bCs/>
          <w:iCs/>
        </w:rPr>
        <w:t xml:space="preserve">, I may </w:t>
      </w:r>
      <w:r w:rsidR="00306643">
        <w:rPr>
          <w:bCs/>
          <w:iCs/>
        </w:rPr>
        <w:t>critique its utility, on returning to the application of the rule in practice I may notice the variability of its application and this may then inform my interpretation of decisions and precedents.  Over time, I may adopt a more complex strategic understanding of the rule or set out on a process of reform to replace it with less ambiguous one.</w:t>
      </w:r>
      <w:r w:rsidR="007736AA">
        <w:rPr>
          <w:bCs/>
          <w:iCs/>
        </w:rPr>
        <w:t xml:space="preserve">  In terms of programmatic assessment and curriculum design, we need to give students multiple opportunities to alight on each aspect, recognising that we all forget foundational knowledge and need to be reminded when next it is needed</w:t>
      </w:r>
      <w:r w:rsidR="007736AA">
        <w:rPr>
          <w:rStyle w:val="FootnoteReference"/>
          <w:bCs/>
          <w:iCs/>
        </w:rPr>
        <w:footnoteReference w:id="36"/>
      </w:r>
      <w:r w:rsidR="007736AA">
        <w:rPr>
          <w:bCs/>
          <w:iCs/>
        </w:rPr>
        <w:t xml:space="preserve"> and that the return, if framed as an opportunity for interpretation and association is an enriching experience for the learner.</w:t>
      </w:r>
    </w:p>
    <w:p w14:paraId="760BCDE2" w14:textId="77777777" w:rsidR="00981A6F" w:rsidRDefault="00981A6F"/>
    <w:p w14:paraId="3DE64DCA" w14:textId="1FC7E290" w:rsidR="00981A6F" w:rsidRDefault="006252E6" w:rsidP="00527510">
      <w:pPr>
        <w:pStyle w:val="ListParagraph"/>
        <w:numPr>
          <w:ilvl w:val="0"/>
          <w:numId w:val="4"/>
        </w:numPr>
        <w:rPr>
          <w:b/>
          <w:i/>
        </w:rPr>
      </w:pPr>
      <w:r>
        <w:rPr>
          <w:b/>
          <w:i/>
        </w:rPr>
        <w:t>Working together to understand practice readiness, legal education and the warrant of all our assessments</w:t>
      </w:r>
    </w:p>
    <w:p w14:paraId="524B6ADB" w14:textId="6847C7E9" w:rsidR="00107213" w:rsidRPr="00107213" w:rsidRDefault="00107213" w:rsidP="00A5066D">
      <w:pPr>
        <w:spacing w:line="480" w:lineRule="auto"/>
        <w:jc w:val="both"/>
      </w:pPr>
      <w:r>
        <w:t>In this paper, I have focused on the methods that can be used for producing consistent, reliable and demonstrable measures of competence and consider what we already know about assessment in legal education and in other forms of professional education.  I am writing from the perspective of an academic with a career-long interest in measures and assessment and though I am critical of the SQE proposals I am also not blind to the limitations of assessment practices in Universities.  More broadly, I am concerned that in reifying or denigrating a ‘super-exam’, we are all losing sight of the limitations of all assessments: since each one is a tool which is well-adapted to a particular purpose, not a universal panacea.  As I have been preparing this paper, Kaplan have been appointed to develop the SQE</w:t>
      </w:r>
      <w:r>
        <w:rPr>
          <w:rStyle w:val="FootnoteReference"/>
        </w:rPr>
        <w:footnoteReference w:id="37"/>
      </w:r>
      <w:r>
        <w:t xml:space="preserve"> and I would like to offer this paper, its language and frameworks as part of a collegial conversation about what we can all reasonably expect that the SQE can and cannot do. Our shared goal is a competent, flexible and robust legal profession and we can be clear about our different contributions to the development and measurement of this, provided that we look critically at what ‘fit for purpose’ would look like and what the threshold for evidence of fitness would be.  The final table </w:t>
      </w:r>
      <w:r w:rsidR="00BF564B">
        <w:t>(table 7</w:t>
      </w:r>
      <w:r>
        <w:t xml:space="preserve"> below) is by way of an invitation – what contribution could each of us make to populating the fields and producing an evidence-informed picture of legal education?</w:t>
      </w:r>
    </w:p>
    <w:p w14:paraId="47430D6F" w14:textId="77777777" w:rsidR="004951B0" w:rsidRDefault="004951B0">
      <w:pPr>
        <w:rPr>
          <w:b/>
          <w:i/>
        </w:rPr>
        <w:sectPr w:rsidR="004951B0">
          <w:pgSz w:w="11906" w:h="16838"/>
          <w:pgMar w:top="1440" w:right="1440" w:bottom="1440" w:left="1440" w:header="708" w:footer="708" w:gutter="0"/>
          <w:cols w:space="708"/>
          <w:docGrid w:linePitch="360"/>
        </w:sectPr>
      </w:pPr>
    </w:p>
    <w:p w14:paraId="72672700" w14:textId="475DF4D9" w:rsidR="004951B0" w:rsidRPr="00A5066D" w:rsidRDefault="00A5066D">
      <w:pPr>
        <w:rPr>
          <w:b/>
          <w:sz w:val="20"/>
        </w:rPr>
      </w:pPr>
      <w:r w:rsidRPr="00A5066D">
        <w:rPr>
          <w:b/>
          <w:sz w:val="20"/>
        </w:rPr>
        <w:t xml:space="preserve">Table 7: Evidence about </w:t>
      </w:r>
      <w:r w:rsidR="00107213" w:rsidRPr="00A5066D">
        <w:rPr>
          <w:b/>
          <w:sz w:val="20"/>
        </w:rPr>
        <w:t xml:space="preserve"> legal education </w:t>
      </w:r>
    </w:p>
    <w:tbl>
      <w:tblPr>
        <w:tblStyle w:val="GridTable4"/>
        <w:tblW w:w="0" w:type="auto"/>
        <w:tblLook w:val="04A0" w:firstRow="1" w:lastRow="0" w:firstColumn="1" w:lastColumn="0" w:noHBand="0" w:noVBand="1"/>
      </w:tblPr>
      <w:tblGrid>
        <w:gridCol w:w="2009"/>
        <w:gridCol w:w="1560"/>
        <w:gridCol w:w="1853"/>
        <w:gridCol w:w="1853"/>
        <w:gridCol w:w="1586"/>
        <w:gridCol w:w="1739"/>
        <w:gridCol w:w="1815"/>
        <w:gridCol w:w="1533"/>
      </w:tblGrid>
      <w:tr w:rsidR="006E2ECE" w14:paraId="44F793C7" w14:textId="77777777" w:rsidTr="008A7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14:paraId="7A50165E" w14:textId="77777777" w:rsidR="006E2ECE" w:rsidRPr="00A5066D" w:rsidRDefault="006E2ECE">
            <w:pPr>
              <w:rPr>
                <w:sz w:val="20"/>
              </w:rPr>
            </w:pPr>
            <w:r w:rsidRPr="00A5066D">
              <w:rPr>
                <w:sz w:val="20"/>
              </w:rPr>
              <w:t>Perceived risk of QLD as evidence for readiness</w:t>
            </w:r>
          </w:p>
          <w:p w14:paraId="6D771F96" w14:textId="77777777" w:rsidR="006E2ECE" w:rsidRPr="00A5066D" w:rsidRDefault="006E2ECE">
            <w:pPr>
              <w:rPr>
                <w:sz w:val="20"/>
              </w:rPr>
            </w:pPr>
            <w:r w:rsidRPr="00A5066D">
              <w:rPr>
                <w:sz w:val="20"/>
              </w:rPr>
              <w:t>(arguments put forward in support of centralised assessment)</w:t>
            </w:r>
          </w:p>
        </w:tc>
        <w:tc>
          <w:tcPr>
            <w:tcW w:w="1560" w:type="dxa"/>
          </w:tcPr>
          <w:p w14:paraId="0E03BF0C" w14:textId="77777777" w:rsidR="006E2ECE" w:rsidRPr="00A5066D" w:rsidRDefault="006E2ECE">
            <w:pPr>
              <w:cnfStyle w:val="100000000000" w:firstRow="1" w:lastRow="0" w:firstColumn="0" w:lastColumn="0" w:oddVBand="0" w:evenVBand="0" w:oddHBand="0" w:evenHBand="0" w:firstRowFirstColumn="0" w:firstRowLastColumn="0" w:lastRowFirstColumn="0" w:lastRowLastColumn="0"/>
              <w:rPr>
                <w:i/>
                <w:sz w:val="20"/>
              </w:rPr>
            </w:pPr>
            <w:r w:rsidRPr="00A5066D">
              <w:rPr>
                <w:i/>
                <w:sz w:val="20"/>
              </w:rPr>
              <w:t>Empirical evidence to support these claims</w:t>
            </w:r>
          </w:p>
        </w:tc>
        <w:tc>
          <w:tcPr>
            <w:tcW w:w="1853" w:type="dxa"/>
          </w:tcPr>
          <w:p w14:paraId="40C4E515" w14:textId="77777777" w:rsidR="006E2ECE" w:rsidRPr="00A5066D" w:rsidRDefault="006E2ECE">
            <w:pPr>
              <w:cnfStyle w:val="100000000000" w:firstRow="1" w:lastRow="0" w:firstColumn="0" w:lastColumn="0" w:oddVBand="0" w:evenVBand="0" w:oddHBand="0" w:evenHBand="0" w:firstRowFirstColumn="0" w:firstRowLastColumn="0" w:lastRowFirstColumn="0" w:lastRowLastColumn="0"/>
              <w:rPr>
                <w:i/>
                <w:sz w:val="20"/>
              </w:rPr>
            </w:pPr>
            <w:r w:rsidRPr="00A5066D">
              <w:rPr>
                <w:i/>
                <w:sz w:val="20"/>
              </w:rPr>
              <w:t>Ways in which University assessments are supposed to address this problem</w:t>
            </w:r>
          </w:p>
        </w:tc>
        <w:tc>
          <w:tcPr>
            <w:tcW w:w="1853" w:type="dxa"/>
          </w:tcPr>
          <w:p w14:paraId="5C953988" w14:textId="77777777" w:rsidR="006E2ECE" w:rsidRPr="00A5066D" w:rsidRDefault="006E2ECE">
            <w:pPr>
              <w:cnfStyle w:val="100000000000" w:firstRow="1" w:lastRow="0" w:firstColumn="0" w:lastColumn="0" w:oddVBand="0" w:evenVBand="0" w:oddHBand="0" w:evenHBand="0" w:firstRowFirstColumn="0" w:firstRowLastColumn="0" w:lastRowFirstColumn="0" w:lastRowLastColumn="0"/>
              <w:rPr>
                <w:i/>
                <w:sz w:val="20"/>
              </w:rPr>
            </w:pPr>
            <w:r w:rsidRPr="00A5066D">
              <w:rPr>
                <w:i/>
                <w:sz w:val="20"/>
              </w:rPr>
              <w:t>Logical proposition that the current assessments are capable of producing robust evidence of addressing the problem</w:t>
            </w:r>
          </w:p>
        </w:tc>
        <w:tc>
          <w:tcPr>
            <w:tcW w:w="1586" w:type="dxa"/>
          </w:tcPr>
          <w:p w14:paraId="63CD0D9E" w14:textId="4ECC6165" w:rsidR="006E2ECE" w:rsidRPr="00A5066D" w:rsidRDefault="006252E6" w:rsidP="006252E6">
            <w:pPr>
              <w:cnfStyle w:val="100000000000" w:firstRow="1" w:lastRow="0" w:firstColumn="0" w:lastColumn="0" w:oddVBand="0" w:evenVBand="0" w:oddHBand="0" w:evenHBand="0" w:firstRowFirstColumn="0" w:firstRowLastColumn="0" w:lastRowFirstColumn="0" w:lastRowLastColumn="0"/>
              <w:rPr>
                <w:i/>
                <w:sz w:val="20"/>
              </w:rPr>
            </w:pPr>
            <w:r w:rsidRPr="00A5066D">
              <w:rPr>
                <w:i/>
                <w:sz w:val="20"/>
              </w:rPr>
              <w:t xml:space="preserve">Empirical </w:t>
            </w:r>
            <w:r w:rsidR="006E2ECE" w:rsidRPr="00A5066D">
              <w:rPr>
                <w:i/>
                <w:sz w:val="20"/>
              </w:rPr>
              <w:t>evidence</w:t>
            </w:r>
            <w:r w:rsidRPr="00A5066D">
              <w:rPr>
                <w:i/>
                <w:sz w:val="20"/>
              </w:rPr>
              <w:t xml:space="preserve"> to support this proposition </w:t>
            </w:r>
            <w:r w:rsidR="006E2ECE" w:rsidRPr="00A5066D">
              <w:rPr>
                <w:i/>
                <w:sz w:val="20"/>
              </w:rPr>
              <w:t xml:space="preserve"> </w:t>
            </w:r>
          </w:p>
        </w:tc>
        <w:tc>
          <w:tcPr>
            <w:tcW w:w="1739" w:type="dxa"/>
          </w:tcPr>
          <w:p w14:paraId="4C903FDD" w14:textId="77777777" w:rsidR="006E2ECE" w:rsidRPr="00A5066D" w:rsidRDefault="006E2ECE">
            <w:pPr>
              <w:cnfStyle w:val="100000000000" w:firstRow="1" w:lastRow="0" w:firstColumn="0" w:lastColumn="0" w:oddVBand="0" w:evenVBand="0" w:oddHBand="0" w:evenHBand="0" w:firstRowFirstColumn="0" w:firstRowLastColumn="0" w:lastRowFirstColumn="0" w:lastRowLastColumn="0"/>
              <w:rPr>
                <w:i/>
                <w:sz w:val="20"/>
              </w:rPr>
            </w:pPr>
            <w:r w:rsidRPr="00A5066D">
              <w:rPr>
                <w:i/>
                <w:sz w:val="20"/>
              </w:rPr>
              <w:t>Ways in which SQE1 and 2 are supposed to address this</w:t>
            </w:r>
          </w:p>
        </w:tc>
        <w:tc>
          <w:tcPr>
            <w:tcW w:w="1815" w:type="dxa"/>
          </w:tcPr>
          <w:p w14:paraId="54EED67A" w14:textId="77777777" w:rsidR="006E2ECE" w:rsidRPr="00A5066D" w:rsidRDefault="006E2ECE">
            <w:pPr>
              <w:cnfStyle w:val="100000000000" w:firstRow="1" w:lastRow="0" w:firstColumn="0" w:lastColumn="0" w:oddVBand="0" w:evenVBand="0" w:oddHBand="0" w:evenHBand="0" w:firstRowFirstColumn="0" w:firstRowLastColumn="0" w:lastRowFirstColumn="0" w:lastRowLastColumn="0"/>
              <w:rPr>
                <w:i/>
                <w:sz w:val="20"/>
              </w:rPr>
            </w:pPr>
            <w:r w:rsidRPr="00A5066D">
              <w:rPr>
                <w:i/>
                <w:sz w:val="20"/>
              </w:rPr>
              <w:t>Logical proposition that the tools proposed are capable of producing robust evidence of addressing the problem</w:t>
            </w:r>
          </w:p>
        </w:tc>
        <w:tc>
          <w:tcPr>
            <w:tcW w:w="1533" w:type="dxa"/>
          </w:tcPr>
          <w:p w14:paraId="69A6F450" w14:textId="57C0D998" w:rsidR="006E2ECE" w:rsidRPr="00A5066D" w:rsidRDefault="006252E6">
            <w:pPr>
              <w:cnfStyle w:val="100000000000" w:firstRow="1" w:lastRow="0" w:firstColumn="0" w:lastColumn="0" w:oddVBand="0" w:evenVBand="0" w:oddHBand="0" w:evenHBand="0" w:firstRowFirstColumn="0" w:firstRowLastColumn="0" w:lastRowFirstColumn="0" w:lastRowLastColumn="0"/>
              <w:rPr>
                <w:i/>
                <w:sz w:val="20"/>
              </w:rPr>
            </w:pPr>
            <w:r w:rsidRPr="00A5066D">
              <w:rPr>
                <w:i/>
                <w:sz w:val="20"/>
              </w:rPr>
              <w:t xml:space="preserve">Empirical evidence to support this proposition  </w:t>
            </w:r>
          </w:p>
        </w:tc>
      </w:tr>
      <w:tr w:rsidR="006E2ECE" w14:paraId="37C984AD" w14:textId="77777777" w:rsidTr="008A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14:paraId="2844D4BF" w14:textId="77777777" w:rsidR="006E2ECE" w:rsidRDefault="006E2ECE">
            <w:pPr>
              <w:rPr>
                <w:sz w:val="20"/>
              </w:rPr>
            </w:pPr>
            <w:r w:rsidRPr="00A5066D">
              <w:rPr>
                <w:sz w:val="20"/>
              </w:rPr>
              <w:t>They don’t know the law</w:t>
            </w:r>
          </w:p>
          <w:p w14:paraId="68ED16A7" w14:textId="7A87012B" w:rsidR="00A5066D" w:rsidRPr="00A5066D" w:rsidRDefault="00A5066D">
            <w:pPr>
              <w:rPr>
                <w:sz w:val="20"/>
              </w:rPr>
            </w:pPr>
          </w:p>
        </w:tc>
        <w:tc>
          <w:tcPr>
            <w:tcW w:w="1560" w:type="dxa"/>
          </w:tcPr>
          <w:p w14:paraId="6A8AEAF1"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53" w:type="dxa"/>
          </w:tcPr>
          <w:p w14:paraId="6E641D6E"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53" w:type="dxa"/>
          </w:tcPr>
          <w:p w14:paraId="11C9E4CC"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586" w:type="dxa"/>
          </w:tcPr>
          <w:p w14:paraId="095B25E1"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739" w:type="dxa"/>
          </w:tcPr>
          <w:p w14:paraId="08C8CBF5"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15" w:type="dxa"/>
          </w:tcPr>
          <w:p w14:paraId="1A4537B8"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533" w:type="dxa"/>
          </w:tcPr>
          <w:p w14:paraId="6C774CC8"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r>
      <w:tr w:rsidR="006E2ECE" w14:paraId="794DE326" w14:textId="77777777" w:rsidTr="008A72D9">
        <w:tc>
          <w:tcPr>
            <w:cnfStyle w:val="001000000000" w:firstRow="0" w:lastRow="0" w:firstColumn="1" w:lastColumn="0" w:oddVBand="0" w:evenVBand="0" w:oddHBand="0" w:evenHBand="0" w:firstRowFirstColumn="0" w:firstRowLastColumn="0" w:lastRowFirstColumn="0" w:lastRowLastColumn="0"/>
            <w:tcW w:w="2009" w:type="dxa"/>
          </w:tcPr>
          <w:p w14:paraId="36BA24A5" w14:textId="77777777" w:rsidR="006E2ECE" w:rsidRDefault="006E2ECE">
            <w:pPr>
              <w:rPr>
                <w:sz w:val="20"/>
              </w:rPr>
            </w:pPr>
            <w:r w:rsidRPr="00A5066D">
              <w:rPr>
                <w:sz w:val="20"/>
              </w:rPr>
              <w:t>They don’t know how to apply the law</w:t>
            </w:r>
          </w:p>
          <w:p w14:paraId="48F3A99A" w14:textId="73A25C41" w:rsidR="00A5066D" w:rsidRPr="00A5066D" w:rsidRDefault="00A5066D">
            <w:pPr>
              <w:rPr>
                <w:sz w:val="20"/>
              </w:rPr>
            </w:pPr>
          </w:p>
        </w:tc>
        <w:tc>
          <w:tcPr>
            <w:tcW w:w="1560" w:type="dxa"/>
          </w:tcPr>
          <w:p w14:paraId="46BE6118"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853" w:type="dxa"/>
          </w:tcPr>
          <w:p w14:paraId="109FC1FE"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853" w:type="dxa"/>
          </w:tcPr>
          <w:p w14:paraId="5BE1F2CE"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586" w:type="dxa"/>
          </w:tcPr>
          <w:p w14:paraId="062CB842"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739" w:type="dxa"/>
          </w:tcPr>
          <w:p w14:paraId="7CA57345"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815" w:type="dxa"/>
          </w:tcPr>
          <w:p w14:paraId="72442037"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533" w:type="dxa"/>
          </w:tcPr>
          <w:p w14:paraId="3A94CB74"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r>
      <w:tr w:rsidR="006E2ECE" w14:paraId="1337EA0F" w14:textId="77777777" w:rsidTr="008A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14:paraId="4DD8E442" w14:textId="77777777" w:rsidR="006E2ECE" w:rsidRDefault="006E2ECE">
            <w:pPr>
              <w:rPr>
                <w:sz w:val="20"/>
              </w:rPr>
            </w:pPr>
            <w:r w:rsidRPr="00A5066D">
              <w:rPr>
                <w:sz w:val="20"/>
              </w:rPr>
              <w:t>They are unprepared for practice</w:t>
            </w:r>
          </w:p>
          <w:p w14:paraId="3C1029FB" w14:textId="1E1CB1AC" w:rsidR="00A5066D" w:rsidRPr="00A5066D" w:rsidRDefault="00A5066D">
            <w:pPr>
              <w:rPr>
                <w:sz w:val="20"/>
              </w:rPr>
            </w:pPr>
          </w:p>
        </w:tc>
        <w:tc>
          <w:tcPr>
            <w:tcW w:w="1560" w:type="dxa"/>
          </w:tcPr>
          <w:p w14:paraId="532761B7"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53" w:type="dxa"/>
          </w:tcPr>
          <w:p w14:paraId="28DC9A06"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53" w:type="dxa"/>
          </w:tcPr>
          <w:p w14:paraId="320DAB47"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586" w:type="dxa"/>
          </w:tcPr>
          <w:p w14:paraId="51708720"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739" w:type="dxa"/>
          </w:tcPr>
          <w:p w14:paraId="64FCC9A3"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15" w:type="dxa"/>
          </w:tcPr>
          <w:p w14:paraId="50D06B73"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533" w:type="dxa"/>
          </w:tcPr>
          <w:p w14:paraId="66B6F091"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r>
      <w:tr w:rsidR="006E2ECE" w14:paraId="16272397" w14:textId="77777777" w:rsidTr="008A72D9">
        <w:tc>
          <w:tcPr>
            <w:cnfStyle w:val="001000000000" w:firstRow="0" w:lastRow="0" w:firstColumn="1" w:lastColumn="0" w:oddVBand="0" w:evenVBand="0" w:oddHBand="0" w:evenHBand="0" w:firstRowFirstColumn="0" w:firstRowLastColumn="0" w:lastRowFirstColumn="0" w:lastRowLastColumn="0"/>
            <w:tcW w:w="2009" w:type="dxa"/>
          </w:tcPr>
          <w:p w14:paraId="631AECD5" w14:textId="77777777" w:rsidR="006E2ECE" w:rsidRPr="00A5066D" w:rsidRDefault="006E2ECE">
            <w:pPr>
              <w:rPr>
                <w:sz w:val="20"/>
              </w:rPr>
            </w:pPr>
            <w:r w:rsidRPr="00A5066D">
              <w:rPr>
                <w:sz w:val="20"/>
              </w:rPr>
              <w:t xml:space="preserve">They will provide a lower quality service to the public </w:t>
            </w:r>
          </w:p>
        </w:tc>
        <w:tc>
          <w:tcPr>
            <w:tcW w:w="1560" w:type="dxa"/>
          </w:tcPr>
          <w:p w14:paraId="1AFC87BD"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853" w:type="dxa"/>
          </w:tcPr>
          <w:p w14:paraId="64F027C3"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853" w:type="dxa"/>
          </w:tcPr>
          <w:p w14:paraId="6C325654"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586" w:type="dxa"/>
          </w:tcPr>
          <w:p w14:paraId="6226C355"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739" w:type="dxa"/>
          </w:tcPr>
          <w:p w14:paraId="04208699"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815" w:type="dxa"/>
          </w:tcPr>
          <w:p w14:paraId="6ED85294"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c>
          <w:tcPr>
            <w:tcW w:w="1533" w:type="dxa"/>
          </w:tcPr>
          <w:p w14:paraId="7BE4DE0A" w14:textId="77777777" w:rsidR="006E2ECE" w:rsidRPr="00A5066D" w:rsidRDefault="006E2ECE">
            <w:pPr>
              <w:cnfStyle w:val="000000000000" w:firstRow="0" w:lastRow="0" w:firstColumn="0" w:lastColumn="0" w:oddVBand="0" w:evenVBand="0" w:oddHBand="0" w:evenHBand="0" w:firstRowFirstColumn="0" w:firstRowLastColumn="0" w:lastRowFirstColumn="0" w:lastRowLastColumn="0"/>
              <w:rPr>
                <w:sz w:val="20"/>
              </w:rPr>
            </w:pPr>
          </w:p>
        </w:tc>
      </w:tr>
      <w:tr w:rsidR="006E2ECE" w14:paraId="48FFCDB4" w14:textId="77777777" w:rsidTr="008A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14:paraId="768D185E" w14:textId="77777777" w:rsidR="006E2ECE" w:rsidRPr="00A5066D" w:rsidRDefault="006E2ECE">
            <w:pPr>
              <w:rPr>
                <w:sz w:val="20"/>
              </w:rPr>
            </w:pPr>
            <w:r w:rsidRPr="00A5066D">
              <w:rPr>
                <w:sz w:val="20"/>
              </w:rPr>
              <w:t>They are more likely to breach professional regulations</w:t>
            </w:r>
          </w:p>
        </w:tc>
        <w:tc>
          <w:tcPr>
            <w:tcW w:w="1560" w:type="dxa"/>
          </w:tcPr>
          <w:p w14:paraId="1DECB70D"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53" w:type="dxa"/>
          </w:tcPr>
          <w:p w14:paraId="1D372C97"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53" w:type="dxa"/>
          </w:tcPr>
          <w:p w14:paraId="68B65F8A"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586" w:type="dxa"/>
          </w:tcPr>
          <w:p w14:paraId="377C244C"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739" w:type="dxa"/>
          </w:tcPr>
          <w:p w14:paraId="3089586B"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815" w:type="dxa"/>
          </w:tcPr>
          <w:p w14:paraId="2011CE6D"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c>
          <w:tcPr>
            <w:tcW w:w="1533" w:type="dxa"/>
          </w:tcPr>
          <w:p w14:paraId="6628DEFF" w14:textId="77777777" w:rsidR="006E2ECE" w:rsidRPr="00A5066D" w:rsidRDefault="006E2ECE">
            <w:pPr>
              <w:cnfStyle w:val="000000100000" w:firstRow="0" w:lastRow="0" w:firstColumn="0" w:lastColumn="0" w:oddVBand="0" w:evenVBand="0" w:oddHBand="1" w:evenHBand="0" w:firstRowFirstColumn="0" w:firstRowLastColumn="0" w:lastRowFirstColumn="0" w:lastRowLastColumn="0"/>
              <w:rPr>
                <w:sz w:val="20"/>
              </w:rPr>
            </w:pPr>
          </w:p>
        </w:tc>
      </w:tr>
    </w:tbl>
    <w:p w14:paraId="18834FE7" w14:textId="77777777" w:rsidR="004951B0" w:rsidRDefault="004951B0"/>
    <w:p w14:paraId="009D1EC6" w14:textId="77777777" w:rsidR="004951B0" w:rsidRDefault="004951B0">
      <w:pPr>
        <w:sectPr w:rsidR="004951B0" w:rsidSect="004951B0">
          <w:pgSz w:w="16838" w:h="11906" w:orient="landscape"/>
          <w:pgMar w:top="1440" w:right="1440" w:bottom="1440" w:left="1440" w:header="708" w:footer="708" w:gutter="0"/>
          <w:cols w:space="708"/>
          <w:docGrid w:linePitch="360"/>
        </w:sectPr>
      </w:pPr>
    </w:p>
    <w:p w14:paraId="29253BB7" w14:textId="746F947B" w:rsidR="00420082" w:rsidRDefault="00420082" w:rsidP="00420082">
      <w:pPr>
        <w:jc w:val="both"/>
      </w:pPr>
    </w:p>
    <w:p w14:paraId="26B23AD8" w14:textId="77777777" w:rsidR="004951B0" w:rsidRPr="004951B0" w:rsidRDefault="004951B0"/>
    <w:sectPr w:rsidR="004951B0" w:rsidRPr="004951B0" w:rsidSect="004951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4798" w14:textId="77777777" w:rsidR="00DF607E" w:rsidRDefault="00DF607E" w:rsidP="005F1805">
      <w:pPr>
        <w:spacing w:after="0" w:line="240" w:lineRule="auto"/>
      </w:pPr>
      <w:r>
        <w:separator/>
      </w:r>
    </w:p>
  </w:endnote>
  <w:endnote w:type="continuationSeparator" w:id="0">
    <w:p w14:paraId="040309B5" w14:textId="77777777" w:rsidR="00DF607E" w:rsidRDefault="00DF607E" w:rsidP="005F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DD20" w14:textId="77777777" w:rsidR="00DF607E" w:rsidRDefault="00DF607E" w:rsidP="005F1805">
      <w:pPr>
        <w:spacing w:after="0" w:line="240" w:lineRule="auto"/>
      </w:pPr>
      <w:r>
        <w:separator/>
      </w:r>
    </w:p>
  </w:footnote>
  <w:footnote w:type="continuationSeparator" w:id="0">
    <w:p w14:paraId="0EB7687D" w14:textId="77777777" w:rsidR="00DF607E" w:rsidRDefault="00DF607E" w:rsidP="005F1805">
      <w:pPr>
        <w:spacing w:after="0" w:line="240" w:lineRule="auto"/>
      </w:pPr>
      <w:r>
        <w:continuationSeparator/>
      </w:r>
    </w:p>
  </w:footnote>
  <w:footnote w:id="1">
    <w:p w14:paraId="514867E4" w14:textId="19C530E9" w:rsidR="00C6292A" w:rsidRPr="008A72D9" w:rsidRDefault="00C6292A">
      <w:pPr>
        <w:pStyle w:val="FootnoteText"/>
        <w:rPr>
          <w:rFonts w:cstheme="minorHAnsi"/>
        </w:rPr>
      </w:pPr>
      <w:r w:rsidRPr="008A72D9">
        <w:rPr>
          <w:rStyle w:val="FootnoteReference"/>
          <w:rFonts w:cstheme="minorHAnsi"/>
        </w:rPr>
        <w:footnoteRef/>
      </w:r>
      <w:r w:rsidRPr="008A72D9">
        <w:rPr>
          <w:rFonts w:cstheme="minorHAnsi"/>
        </w:rPr>
        <w:t xml:space="preserve"> A version of this paper, developed with Cath Sylvester- “Hey, greenhouse, you’re looking really glassy” says Crystal Palace: justifying our robust alternatives to simplistic testing</w:t>
      </w:r>
      <w:r w:rsidR="003346C4" w:rsidRPr="008A72D9">
        <w:rPr>
          <w:rFonts w:cstheme="minorHAnsi"/>
        </w:rPr>
        <w:t>-</w:t>
      </w:r>
      <w:r w:rsidRPr="008A72D9">
        <w:rPr>
          <w:rFonts w:cstheme="minorHAnsi"/>
        </w:rPr>
        <w:t xml:space="preserve"> was presented at the ‘LETR- Five Years On’ Conference hosted by Leeds Beckett University in July 2018. My thanks to participants in the session for their feedback and questions which have contributed to the areas of clarity in the final piece.</w:t>
      </w:r>
      <w:r w:rsidR="003346C4" w:rsidRPr="008A72D9">
        <w:rPr>
          <w:rFonts w:cstheme="minorHAnsi"/>
        </w:rPr>
        <w:t xml:space="preserve">  Readers will note my profound debt to Cath’s paper </w:t>
      </w:r>
      <w:r w:rsidR="003346C4" w:rsidRPr="008A72D9">
        <w:rPr>
          <w:rFonts w:cstheme="minorHAnsi"/>
          <w:i/>
        </w:rPr>
        <w:t>Through a glass darkly: Assessment of a real client, compulsory clinic in an undergraduate law programme.</w:t>
      </w:r>
      <w:r w:rsidR="003346C4" w:rsidRPr="008A72D9">
        <w:rPr>
          <w:rFonts w:cstheme="minorHAnsi"/>
        </w:rPr>
        <w:t xml:space="preserve"> International Journal of Clinical Legal Education, 2016, 23(1), 32.</w:t>
      </w:r>
    </w:p>
  </w:footnote>
  <w:footnote w:id="2">
    <w:p w14:paraId="3DDA77BD" w14:textId="517EDA50" w:rsidR="00C6292A" w:rsidRPr="008A72D9" w:rsidRDefault="00C6292A">
      <w:pPr>
        <w:pStyle w:val="FootnoteText"/>
        <w:rPr>
          <w:rFonts w:cstheme="minorHAnsi"/>
        </w:rPr>
      </w:pPr>
      <w:r w:rsidRPr="008A72D9">
        <w:rPr>
          <w:rStyle w:val="FootnoteReference"/>
          <w:rFonts w:cstheme="minorHAnsi"/>
        </w:rPr>
        <w:footnoteRef/>
      </w:r>
      <w:r w:rsidRPr="008A72D9">
        <w:rPr>
          <w:rFonts w:cstheme="minorHAnsi"/>
        </w:rPr>
        <w:t xml:space="preserve"> Elaine Hall is Professor of Legal Education at Northumbria University.</w:t>
      </w:r>
    </w:p>
  </w:footnote>
  <w:footnote w:id="3">
    <w:p w14:paraId="10869067" w14:textId="5B055BFF" w:rsidR="00C6292A" w:rsidRPr="008A72D9" w:rsidRDefault="00C6292A" w:rsidP="006863CA">
      <w:pPr>
        <w:pStyle w:val="FootnoteText"/>
        <w:rPr>
          <w:rFonts w:cstheme="minorHAnsi"/>
        </w:rPr>
      </w:pPr>
      <w:r w:rsidRPr="008A72D9">
        <w:rPr>
          <w:rStyle w:val="FootnoteReference"/>
          <w:rFonts w:cstheme="minorHAnsi"/>
        </w:rPr>
        <w:footnoteRef/>
      </w:r>
      <w:r w:rsidRPr="008A72D9">
        <w:rPr>
          <w:rFonts w:cstheme="minorHAnsi"/>
        </w:rPr>
        <w:t xml:space="preserve"> </w:t>
      </w:r>
      <w:hyperlink r:id="rId1" w:tgtFrame="_blank" w:history="1">
        <w:r w:rsidRPr="008A72D9">
          <w:rPr>
            <w:rStyle w:val="Hyperlink"/>
            <w:rFonts w:cstheme="minorHAnsi"/>
            <w:lang w:val="en"/>
          </w:rPr>
          <w:t>http://letr.org.uk/the-report/executive-summary/executive-summary-english/index.html</w:t>
        </w:r>
      </w:hyperlink>
    </w:p>
  </w:footnote>
  <w:footnote w:id="4">
    <w:p w14:paraId="0CAB4624" w14:textId="67D364E0" w:rsidR="00C6292A" w:rsidRPr="008A72D9" w:rsidRDefault="00C6292A" w:rsidP="009750B0">
      <w:pPr>
        <w:pStyle w:val="FootnoteText"/>
        <w:rPr>
          <w:rFonts w:cstheme="minorHAnsi"/>
          <w:i/>
        </w:rPr>
      </w:pPr>
      <w:r w:rsidRPr="008A72D9">
        <w:rPr>
          <w:rStyle w:val="FootnoteReference"/>
          <w:rFonts w:cstheme="minorHAnsi"/>
        </w:rPr>
        <w:footnoteRef/>
      </w:r>
      <w:r w:rsidRPr="008A72D9">
        <w:rPr>
          <w:rFonts w:cstheme="minorHAnsi"/>
        </w:rPr>
        <w:t xml:space="preserve"> Hall, E. (2017) Notes on the SRA report of the consultation on the Solicitors Qualifying Exam: ‘Comment is free but facts are sacred’ </w:t>
      </w:r>
      <w:r w:rsidRPr="008A72D9">
        <w:rPr>
          <w:rFonts w:cstheme="minorHAnsi"/>
          <w:i/>
        </w:rPr>
        <w:t xml:space="preserve">The Law Teacher, 41, 1.; </w:t>
      </w:r>
      <w:hyperlink r:id="rId2" w:history="1">
        <w:r w:rsidRPr="008A72D9">
          <w:rPr>
            <w:rStyle w:val="Hyperlink"/>
            <w:rFonts w:cstheme="minorHAnsi"/>
          </w:rPr>
          <w:t>http://www.sra.org.uk/sra/consultations/solicitors-qualifying-examination.page</w:t>
        </w:r>
      </w:hyperlink>
      <w:r w:rsidRPr="008A72D9">
        <w:rPr>
          <w:rFonts w:cstheme="minorHAnsi"/>
        </w:rPr>
        <w:t xml:space="preserve"> </w:t>
      </w:r>
      <w:r w:rsidRPr="008A72D9">
        <w:rPr>
          <w:rFonts w:cstheme="minorHAnsi"/>
          <w:i/>
        </w:rPr>
        <w:t>Consultation response and our decision on next steps</w:t>
      </w:r>
    </w:p>
  </w:footnote>
  <w:footnote w:id="5">
    <w:p w14:paraId="0FE5CB62" w14:textId="4D881842" w:rsidR="00C6292A" w:rsidRPr="008A72D9" w:rsidRDefault="00C6292A" w:rsidP="00131FE6">
      <w:pPr>
        <w:pStyle w:val="FootnoteText"/>
        <w:rPr>
          <w:rFonts w:cstheme="minorHAnsi"/>
        </w:rPr>
      </w:pPr>
      <w:r w:rsidRPr="008A72D9">
        <w:rPr>
          <w:rStyle w:val="FootnoteReference"/>
          <w:rFonts w:cstheme="minorHAnsi"/>
        </w:rPr>
        <w:footnoteRef/>
      </w:r>
      <w:r w:rsidRPr="008A72D9">
        <w:rPr>
          <w:rFonts w:cstheme="minorHAnsi"/>
        </w:rPr>
        <w:t xml:space="preserve"> Question 1, Consultation 1- ‘Training for Tomorrow’ (published in October 2016)</w:t>
      </w:r>
    </w:p>
  </w:footnote>
  <w:footnote w:id="6">
    <w:p w14:paraId="620FA942" w14:textId="5503BED8" w:rsidR="00C6292A" w:rsidRPr="008A72D9" w:rsidRDefault="00C6292A">
      <w:pPr>
        <w:pStyle w:val="FootnoteText"/>
        <w:rPr>
          <w:rFonts w:cstheme="minorHAnsi"/>
        </w:rPr>
      </w:pPr>
      <w:r w:rsidRPr="008A72D9">
        <w:rPr>
          <w:rStyle w:val="FootnoteReference"/>
          <w:rFonts w:cstheme="minorHAnsi"/>
        </w:rPr>
        <w:footnoteRef/>
      </w:r>
      <w:r w:rsidRPr="008A72D9">
        <w:rPr>
          <w:rFonts w:cstheme="minorHAnsi"/>
        </w:rPr>
        <w:t xml:space="preserve"> Question 1, Consultation 2- ‘A New Route to Qualification’ (published in March 2017)</w:t>
      </w:r>
    </w:p>
  </w:footnote>
  <w:footnote w:id="7">
    <w:p w14:paraId="0EECC237" w14:textId="48723563" w:rsidR="00C6292A" w:rsidRPr="008A72D9" w:rsidRDefault="00C6292A">
      <w:pPr>
        <w:pStyle w:val="FootnoteText"/>
        <w:rPr>
          <w:rFonts w:cstheme="minorHAnsi"/>
        </w:rPr>
      </w:pPr>
      <w:r w:rsidRPr="008A72D9">
        <w:rPr>
          <w:rStyle w:val="FootnoteReference"/>
          <w:rFonts w:cstheme="minorHAnsi"/>
        </w:rPr>
        <w:footnoteRef/>
      </w:r>
      <w:r w:rsidRPr="008A72D9">
        <w:rPr>
          <w:rFonts w:cstheme="minorHAnsi"/>
        </w:rPr>
        <w:t xml:space="preserve"> Question 4, Consultation 2- ‘A New Route to Qualification’ (published in March 2017)</w:t>
      </w:r>
    </w:p>
  </w:footnote>
  <w:footnote w:id="8">
    <w:p w14:paraId="0571202C" w14:textId="77777777" w:rsidR="00C6292A" w:rsidRPr="008A72D9" w:rsidRDefault="00C6292A" w:rsidP="00420082">
      <w:pPr>
        <w:pStyle w:val="FootnoteText"/>
        <w:rPr>
          <w:rFonts w:cstheme="minorHAnsi"/>
        </w:rPr>
      </w:pPr>
      <w:r w:rsidRPr="008A72D9">
        <w:rPr>
          <w:rStyle w:val="FootnoteReference"/>
          <w:rFonts w:cstheme="minorHAnsi"/>
        </w:rPr>
        <w:footnoteRef/>
      </w:r>
      <w:r w:rsidRPr="008A72D9">
        <w:rPr>
          <w:rFonts w:cstheme="minorHAnsi"/>
        </w:rPr>
        <w:t xml:space="preserve"> This section is adapted from a longer discussion of the fixation of belief and the construction of educational research questions which appears in Chapter 2 of Hall, E and Wall, K. (2019, in press) </w:t>
      </w:r>
      <w:r w:rsidRPr="008A72D9">
        <w:rPr>
          <w:rFonts w:cstheme="minorHAnsi"/>
          <w:i/>
        </w:rPr>
        <w:t xml:space="preserve">Research Methods for Understanding Professional Learning. </w:t>
      </w:r>
      <w:r w:rsidRPr="008A72D9">
        <w:rPr>
          <w:rFonts w:cstheme="minorHAnsi"/>
        </w:rPr>
        <w:t>London, Bloomsbury</w:t>
      </w:r>
    </w:p>
  </w:footnote>
  <w:footnote w:id="9">
    <w:p w14:paraId="0CD308E2" w14:textId="77777777" w:rsidR="00C6292A" w:rsidRPr="008A72D9" w:rsidRDefault="00C6292A" w:rsidP="00420082">
      <w:pPr>
        <w:pStyle w:val="FootnoteText"/>
        <w:rPr>
          <w:rFonts w:cstheme="minorHAnsi"/>
        </w:rPr>
      </w:pPr>
      <w:r w:rsidRPr="008A72D9">
        <w:rPr>
          <w:rStyle w:val="FootnoteReference"/>
          <w:rFonts w:cstheme="minorHAnsi"/>
        </w:rPr>
        <w:footnoteRef/>
      </w:r>
      <w:r w:rsidRPr="008A72D9">
        <w:rPr>
          <w:rFonts w:cstheme="minorHAnsi"/>
        </w:rPr>
        <w:t xml:space="preserve"> Webb, J., et al., Setting Standards: The Future of Legal Services Education and Training Regulation in</w:t>
      </w:r>
    </w:p>
    <w:p w14:paraId="17087263" w14:textId="77777777" w:rsidR="00C6292A" w:rsidRPr="008A72D9" w:rsidRDefault="00C6292A" w:rsidP="00420082">
      <w:pPr>
        <w:pStyle w:val="FootnoteText"/>
        <w:rPr>
          <w:rFonts w:cstheme="minorHAnsi"/>
        </w:rPr>
      </w:pPr>
      <w:r w:rsidRPr="008A72D9">
        <w:rPr>
          <w:rFonts w:cstheme="minorHAnsi"/>
        </w:rPr>
        <w:t>England and Wales p.118 (The Legal Education and Training Review (LETR) (2013)). Available at:</w:t>
      </w:r>
    </w:p>
    <w:p w14:paraId="3A1900DA" w14:textId="77777777" w:rsidR="00C6292A" w:rsidRPr="008A72D9" w:rsidRDefault="00FA2E0A" w:rsidP="00420082">
      <w:pPr>
        <w:pStyle w:val="FootnoteText"/>
        <w:rPr>
          <w:rFonts w:cstheme="minorHAnsi"/>
        </w:rPr>
      </w:pPr>
      <w:hyperlink r:id="rId3" w:history="1">
        <w:r w:rsidR="00C6292A" w:rsidRPr="008A72D9">
          <w:rPr>
            <w:rStyle w:val="Hyperlink"/>
            <w:rFonts w:cstheme="minorHAnsi"/>
          </w:rPr>
          <w:t>http://letr.org.uk/the-report/index.html</w:t>
        </w:r>
      </w:hyperlink>
      <w:r w:rsidR="00C6292A" w:rsidRPr="008A72D9">
        <w:rPr>
          <w:rFonts w:cstheme="minorHAnsi"/>
        </w:rPr>
        <w:t xml:space="preserve"> </w:t>
      </w:r>
    </w:p>
  </w:footnote>
  <w:footnote w:id="10">
    <w:p w14:paraId="6C429092" w14:textId="77777777" w:rsidR="00C6292A" w:rsidRPr="008A72D9" w:rsidRDefault="00C6292A" w:rsidP="00420082">
      <w:pPr>
        <w:pStyle w:val="FootnoteText"/>
        <w:rPr>
          <w:rFonts w:cstheme="minorHAnsi"/>
        </w:rPr>
      </w:pPr>
      <w:r w:rsidRPr="008A72D9">
        <w:rPr>
          <w:rStyle w:val="FootnoteReference"/>
          <w:rFonts w:cstheme="minorHAnsi"/>
        </w:rPr>
        <w:footnoteRef/>
      </w:r>
      <w:r w:rsidRPr="008A72D9">
        <w:rPr>
          <w:rFonts w:cstheme="minorHAnsi"/>
        </w:rPr>
        <w:t xml:space="preserve"> A thorough review of the academic, regulatory and employer discourse on practice readiness is available in Rachel Dunn’s 2018 doctoral thesis The Knowledge, Skills And Attributes Considered Necessary To Start Day One Training Competently And Whether Live Client Clinics Develop Them, available through </w:t>
      </w:r>
      <w:hyperlink r:id="rId4" w:history="1">
        <w:r w:rsidRPr="008A72D9">
          <w:rPr>
            <w:rStyle w:val="Hyperlink"/>
            <w:rFonts w:cstheme="minorHAnsi"/>
          </w:rPr>
          <w:t>http://nrl.northumbria.ac.uk/</w:t>
        </w:r>
      </w:hyperlink>
      <w:r w:rsidRPr="008A72D9">
        <w:rPr>
          <w:rFonts w:cstheme="minorHAnsi"/>
        </w:rPr>
        <w:t xml:space="preserve"> </w:t>
      </w:r>
    </w:p>
  </w:footnote>
  <w:footnote w:id="11">
    <w:p w14:paraId="1E60AB50" w14:textId="77777777" w:rsidR="00C6292A" w:rsidRPr="008A72D9" w:rsidRDefault="00C6292A" w:rsidP="00EF1F67">
      <w:pPr>
        <w:pStyle w:val="FootnoteText"/>
        <w:rPr>
          <w:rFonts w:cstheme="minorHAnsi"/>
        </w:rPr>
      </w:pPr>
      <w:r w:rsidRPr="008A72D9">
        <w:rPr>
          <w:rStyle w:val="FootnoteReference"/>
          <w:rFonts w:cstheme="minorHAnsi"/>
        </w:rPr>
        <w:footnoteRef/>
      </w:r>
      <w:r w:rsidRPr="008A72D9">
        <w:rPr>
          <w:rFonts w:cstheme="minorHAnsi"/>
        </w:rPr>
        <w:t xml:space="preserve"> Drawn from a non-systematic scoping review of press reports, online comments and blogs.</w:t>
      </w:r>
    </w:p>
  </w:footnote>
  <w:footnote w:id="12">
    <w:p w14:paraId="5FEBF845" w14:textId="77777777" w:rsidR="00C6292A" w:rsidRPr="008A72D9" w:rsidRDefault="00C6292A" w:rsidP="00420082">
      <w:pPr>
        <w:pStyle w:val="FootnoteText"/>
        <w:rPr>
          <w:rFonts w:cstheme="minorHAnsi"/>
        </w:rPr>
      </w:pPr>
      <w:r w:rsidRPr="008A72D9">
        <w:rPr>
          <w:rStyle w:val="FootnoteReference"/>
          <w:rFonts w:cstheme="minorHAnsi"/>
        </w:rPr>
        <w:footnoteRef/>
      </w:r>
      <w:r w:rsidRPr="008A72D9">
        <w:rPr>
          <w:rFonts w:cstheme="minorHAnsi"/>
        </w:rPr>
        <w:t xml:space="preserve"> </w:t>
      </w:r>
      <w:r w:rsidRPr="008A72D9">
        <w:rPr>
          <w:rFonts w:cstheme="minorHAnsi"/>
          <w:i/>
        </w:rPr>
        <w:t>The children now love luxury; they have bad manners, contempt for authority; they show disrespect for elders and love chatter in place of exercise. Children are now tyrants, not the servants of their households. They no longer rise when elders enter the room. They contradict their parents, chatter before company, gobble up dainties at the table, cross their legs, and tyrannize their teachers</w:t>
      </w:r>
      <w:r w:rsidRPr="008A72D9">
        <w:rPr>
          <w:rFonts w:cstheme="minorHAnsi"/>
        </w:rPr>
        <w:t>. Attributed to Socrates</w:t>
      </w:r>
    </w:p>
  </w:footnote>
  <w:footnote w:id="13">
    <w:p w14:paraId="14935CB3" w14:textId="00B7598E" w:rsidR="00C6292A" w:rsidRPr="008A72D9" w:rsidRDefault="00C6292A" w:rsidP="00FA07CC">
      <w:pPr>
        <w:pStyle w:val="FootnoteText"/>
        <w:rPr>
          <w:rFonts w:cstheme="minorHAnsi"/>
        </w:rPr>
      </w:pPr>
      <w:r w:rsidRPr="008A72D9">
        <w:rPr>
          <w:rStyle w:val="FootnoteReference"/>
          <w:rFonts w:cstheme="minorHAnsi"/>
        </w:rPr>
        <w:footnoteRef/>
      </w:r>
      <w:r w:rsidRPr="008A72D9">
        <w:rPr>
          <w:rFonts w:cstheme="minorHAnsi"/>
        </w:rPr>
        <w:t xml:space="preserve"> Peter Achinstein, The Book of Evidence (Oxford: Oxford University Press, 2001) This table is a summary of Tone Kvernbekk’s 2011 discussion of Achinstein in ‘The concept of evidence in evidence-based practice’ </w:t>
      </w:r>
      <w:r w:rsidRPr="008A72D9">
        <w:rPr>
          <w:rFonts w:cstheme="minorHAnsi"/>
          <w:i/>
        </w:rPr>
        <w:t>Educational Theory</w:t>
      </w:r>
      <w:r w:rsidRPr="008A72D9">
        <w:rPr>
          <w:rFonts w:cstheme="minorHAnsi"/>
        </w:rPr>
        <w:t xml:space="preserve"> 61, 5, pp.515-532 developed by Elaine Hall for the Association of Law Teachers 2016 conference keynote: </w:t>
      </w:r>
      <w:r w:rsidRPr="008A72D9">
        <w:rPr>
          <w:rFonts w:cstheme="minorHAnsi"/>
          <w:i/>
        </w:rPr>
        <w:t>‘The Use of Evidence in Writing About Legal Education’</w:t>
      </w:r>
    </w:p>
  </w:footnote>
  <w:footnote w:id="14">
    <w:p w14:paraId="6A4054E4" w14:textId="35795B88" w:rsidR="00C6292A" w:rsidRPr="008A72D9" w:rsidRDefault="00C6292A" w:rsidP="00D239BA">
      <w:pPr>
        <w:pStyle w:val="FootnoteText"/>
        <w:rPr>
          <w:rFonts w:cstheme="minorHAnsi"/>
        </w:rPr>
      </w:pPr>
      <w:r w:rsidRPr="008A72D9">
        <w:rPr>
          <w:rStyle w:val="FootnoteReference"/>
          <w:rFonts w:cstheme="minorHAnsi"/>
        </w:rPr>
        <w:footnoteRef/>
      </w:r>
      <w:r w:rsidRPr="008A72D9">
        <w:rPr>
          <w:rFonts w:cstheme="minorHAnsi"/>
        </w:rPr>
        <w:t xml:space="preserve"> Twining, W. </w:t>
      </w:r>
      <w:r w:rsidRPr="008A72D9">
        <w:rPr>
          <w:rFonts w:cstheme="minorHAnsi"/>
          <w:i/>
        </w:rPr>
        <w:t>Rethinking Legal Education</w:t>
      </w:r>
      <w:r w:rsidRPr="008A72D9">
        <w:rPr>
          <w:rFonts w:cstheme="minorHAnsi"/>
        </w:rPr>
        <w:t>. Lord Upjohn Lecture 2017, published online in the Law Teacher </w:t>
      </w:r>
      <w:hyperlink r:id="rId5" w:history="1">
        <w:r w:rsidRPr="008A72D9">
          <w:rPr>
            <w:rStyle w:val="Hyperlink"/>
            <w:rFonts w:cstheme="minorHAnsi"/>
          </w:rPr>
          <w:t>https://doi.org/10.1080/03069400.2018.1497260</w:t>
        </w:r>
      </w:hyperlink>
      <w:r w:rsidRPr="008A72D9">
        <w:rPr>
          <w:rFonts w:cstheme="minorHAnsi"/>
        </w:rPr>
        <w:t xml:space="preserve"> </w:t>
      </w:r>
    </w:p>
  </w:footnote>
  <w:footnote w:id="15">
    <w:p w14:paraId="7655E97E" w14:textId="38C0FD35" w:rsidR="00C6292A" w:rsidRPr="008A72D9" w:rsidRDefault="00C6292A">
      <w:pPr>
        <w:pStyle w:val="FootnoteText"/>
        <w:rPr>
          <w:rFonts w:cstheme="minorHAnsi"/>
        </w:rPr>
      </w:pPr>
      <w:r w:rsidRPr="008A72D9">
        <w:rPr>
          <w:rStyle w:val="FootnoteReference"/>
          <w:rFonts w:cstheme="minorHAnsi"/>
        </w:rPr>
        <w:footnoteRef/>
      </w:r>
      <w:r w:rsidRPr="008A72D9">
        <w:rPr>
          <w:rFonts w:cstheme="minorHAnsi"/>
        </w:rPr>
        <w:t xml:space="preserve"> Peirce, op.</w:t>
      </w:r>
      <w:r w:rsidR="008A72D9" w:rsidRPr="008A72D9">
        <w:rPr>
          <w:rFonts w:cstheme="minorHAnsi"/>
        </w:rPr>
        <w:t xml:space="preserve"> </w:t>
      </w:r>
      <w:r w:rsidRPr="008A72D9">
        <w:rPr>
          <w:rFonts w:cstheme="minorHAnsi"/>
        </w:rPr>
        <w:t>cit.</w:t>
      </w:r>
    </w:p>
  </w:footnote>
  <w:footnote w:id="16">
    <w:p w14:paraId="119EFFA4" w14:textId="43017ADE" w:rsidR="00C6292A" w:rsidRPr="008A72D9" w:rsidRDefault="00C6292A">
      <w:pPr>
        <w:pStyle w:val="FootnoteText"/>
        <w:rPr>
          <w:rFonts w:cstheme="minorHAnsi"/>
        </w:rPr>
      </w:pPr>
      <w:r w:rsidRPr="008A72D9">
        <w:rPr>
          <w:rStyle w:val="FootnoteReference"/>
          <w:rFonts w:cstheme="minorHAnsi"/>
        </w:rPr>
        <w:footnoteRef/>
      </w:r>
      <w:r w:rsidRPr="008A72D9">
        <w:rPr>
          <w:rFonts w:cstheme="minorHAnsi"/>
        </w:rPr>
        <w:t xml:space="preserve"> Dewey, J. (1941) Propositions, Warranted Assertibility, and Truth. The Journal of Philosophy, 38, 7, pp. 169-186</w:t>
      </w:r>
    </w:p>
  </w:footnote>
  <w:footnote w:id="17">
    <w:p w14:paraId="03D3E0CA" w14:textId="1E0C5144" w:rsidR="00C6292A" w:rsidRPr="008A72D9" w:rsidRDefault="00C6292A">
      <w:pPr>
        <w:pStyle w:val="FootnoteText"/>
        <w:rPr>
          <w:rFonts w:cstheme="minorHAnsi"/>
        </w:rPr>
      </w:pPr>
      <w:r w:rsidRPr="008A72D9">
        <w:rPr>
          <w:rStyle w:val="FootnoteReference"/>
          <w:rFonts w:cstheme="minorHAnsi"/>
        </w:rPr>
        <w:footnoteRef/>
      </w:r>
      <w:r w:rsidRPr="008A72D9">
        <w:rPr>
          <w:rFonts w:cstheme="minorHAnsi"/>
        </w:rPr>
        <w:t xml:space="preserve"> Ibid., p174</w:t>
      </w:r>
    </w:p>
  </w:footnote>
  <w:footnote w:id="18">
    <w:p w14:paraId="7218EF8D" w14:textId="51425BC1" w:rsidR="00C6292A" w:rsidRPr="008A72D9" w:rsidRDefault="00C6292A" w:rsidP="00E10C93">
      <w:pPr>
        <w:pStyle w:val="FootnoteText"/>
        <w:rPr>
          <w:rFonts w:cstheme="minorHAnsi"/>
        </w:rPr>
      </w:pPr>
      <w:r w:rsidRPr="008A72D9">
        <w:rPr>
          <w:rStyle w:val="FootnoteReference"/>
          <w:rFonts w:cstheme="minorHAnsi"/>
        </w:rPr>
        <w:footnoteRef/>
      </w:r>
      <w:r w:rsidRPr="008A72D9">
        <w:rPr>
          <w:rFonts w:cstheme="minorHAnsi"/>
        </w:rPr>
        <w:t xml:space="preserve"> This section is a response to a difference of opinion with Julie Brennan at the LETR 5 Years On event.  She claimed that the SQE would have predictive validity.  I said that it would not. She replied that it would, because the SRA had promised that it would.  I said that it doesn’t work like that – this is where I unpack what I meant.</w:t>
      </w:r>
    </w:p>
  </w:footnote>
  <w:footnote w:id="19">
    <w:p w14:paraId="703595E7" w14:textId="3A5235F6" w:rsidR="00C6292A" w:rsidRPr="008A72D9" w:rsidRDefault="00C6292A" w:rsidP="006644EC">
      <w:pPr>
        <w:pStyle w:val="FootnoteText"/>
        <w:rPr>
          <w:rFonts w:cstheme="minorHAnsi"/>
        </w:rPr>
      </w:pPr>
      <w:r w:rsidRPr="008A72D9">
        <w:rPr>
          <w:rStyle w:val="FootnoteReference"/>
          <w:rFonts w:cstheme="minorHAnsi"/>
        </w:rPr>
        <w:footnoteRef/>
      </w:r>
      <w:r w:rsidRPr="008A72D9">
        <w:rPr>
          <w:rFonts w:cstheme="minorHAnsi"/>
        </w:rPr>
        <w:t xml:space="preserve"> Even if we don’t agree about the nature of the problem, or that there is robust evidence that the problem exists as stated, or that it can be solved with one intervention.  </w:t>
      </w:r>
    </w:p>
  </w:footnote>
  <w:footnote w:id="20">
    <w:p w14:paraId="4C96E879" w14:textId="20BFFCE6" w:rsidR="00C6292A" w:rsidRPr="008A72D9" w:rsidRDefault="00C6292A">
      <w:pPr>
        <w:pStyle w:val="FootnoteText"/>
        <w:rPr>
          <w:rFonts w:cstheme="minorHAnsi"/>
        </w:rPr>
      </w:pPr>
      <w:r w:rsidRPr="008A72D9">
        <w:rPr>
          <w:rStyle w:val="FootnoteReference"/>
          <w:rFonts w:cstheme="minorHAnsi"/>
        </w:rPr>
        <w:footnoteRef/>
      </w:r>
      <w:r w:rsidRPr="008A72D9">
        <w:rPr>
          <w:rFonts w:cstheme="minorHAnsi"/>
        </w:rPr>
        <w:t xml:space="preserve"> </w:t>
      </w:r>
      <w:hyperlink r:id="rId6" w:history="1">
        <w:r w:rsidRPr="008A72D9">
          <w:rPr>
            <w:rStyle w:val="Hyperlink"/>
            <w:rFonts w:cstheme="minorHAnsi"/>
          </w:rPr>
          <w:t>http://www.sra.org.uk/sra/consultations/solicitors-qualifying-examination.page</w:t>
        </w:r>
      </w:hyperlink>
      <w:r w:rsidRPr="008A72D9">
        <w:rPr>
          <w:rFonts w:cstheme="minorHAnsi"/>
        </w:rPr>
        <w:t xml:space="preserve"> </w:t>
      </w:r>
      <w:r w:rsidRPr="008A72D9">
        <w:rPr>
          <w:rFonts w:cstheme="minorHAnsi"/>
          <w:i/>
        </w:rPr>
        <w:t>Consultation response and our decision on next steps</w:t>
      </w:r>
    </w:p>
  </w:footnote>
  <w:footnote w:id="21">
    <w:p w14:paraId="41AAE2AB" w14:textId="010927A8" w:rsidR="00C6292A" w:rsidRPr="008A72D9" w:rsidRDefault="00C6292A" w:rsidP="00E10C93">
      <w:pPr>
        <w:pStyle w:val="FootnoteText"/>
        <w:rPr>
          <w:rFonts w:cstheme="minorHAnsi"/>
        </w:rPr>
      </w:pPr>
      <w:r w:rsidRPr="008A72D9">
        <w:rPr>
          <w:rStyle w:val="FootnoteReference"/>
          <w:rFonts w:cstheme="minorHAnsi"/>
        </w:rPr>
        <w:footnoteRef/>
      </w:r>
      <w:r w:rsidRPr="008A72D9">
        <w:rPr>
          <w:rFonts w:cstheme="minorHAnsi"/>
        </w:rPr>
        <w:t xml:space="preserve"> Definitions for both tables are drawn from the glossary of Coffield, F., Moseley, D., Hall, E and Ecclestone, K. (2007</w:t>
      </w:r>
      <w:r w:rsidRPr="008A72D9">
        <w:rPr>
          <w:rFonts w:cstheme="minorHAnsi"/>
          <w:i/>
        </w:rPr>
        <w:t>) Learning styles and pedagogy in post-16 learning: a systematic and critical review</w:t>
      </w:r>
      <w:r w:rsidRPr="008A72D9">
        <w:rPr>
          <w:rFonts w:cstheme="minorHAnsi"/>
        </w:rPr>
        <w:t xml:space="preserve"> London: Learning and Skills Research Centre.</w:t>
      </w:r>
    </w:p>
  </w:footnote>
  <w:footnote w:id="22">
    <w:p w14:paraId="235135FE" w14:textId="77777777" w:rsidR="00C6292A" w:rsidRPr="008A72D9" w:rsidRDefault="00C6292A" w:rsidP="00F516BB">
      <w:pPr>
        <w:pStyle w:val="FootnoteText"/>
        <w:rPr>
          <w:rFonts w:cstheme="minorHAnsi"/>
        </w:rPr>
      </w:pPr>
      <w:r w:rsidRPr="008A72D9">
        <w:rPr>
          <w:rStyle w:val="FootnoteReference"/>
          <w:rFonts w:cstheme="minorHAnsi"/>
        </w:rPr>
        <w:footnoteRef/>
      </w:r>
      <w:r w:rsidRPr="008A72D9">
        <w:rPr>
          <w:rFonts w:cstheme="minorHAnsi"/>
        </w:rPr>
        <w:t xml:space="preserve"> Despite Meat Loaf’s belief that two out of three ain’t bad.</w:t>
      </w:r>
    </w:p>
  </w:footnote>
  <w:footnote w:id="23">
    <w:p w14:paraId="78156359" w14:textId="0A699B44" w:rsidR="00E95F95" w:rsidRPr="008A72D9" w:rsidRDefault="00E95F95" w:rsidP="00E95F95">
      <w:pPr>
        <w:pStyle w:val="FootnoteText"/>
        <w:rPr>
          <w:rFonts w:cstheme="minorHAnsi"/>
        </w:rPr>
      </w:pPr>
      <w:r w:rsidRPr="008A72D9">
        <w:rPr>
          <w:rStyle w:val="FootnoteReference"/>
          <w:rFonts w:cstheme="minorHAnsi"/>
        </w:rPr>
        <w:footnoteRef/>
      </w:r>
      <w:r w:rsidRPr="008A72D9">
        <w:rPr>
          <w:rFonts w:cstheme="minorHAnsi"/>
        </w:rPr>
        <w:t xml:space="preserve"> Extreme caution is urged here as there are very few successful examples. Cees van der Vleuten remarks</w:t>
      </w:r>
      <w:r w:rsidRPr="008A72D9">
        <w:rPr>
          <w:rFonts w:cstheme="minorHAnsi"/>
          <w:i/>
        </w:rPr>
        <w:t xml:space="preserve"> </w:t>
      </w:r>
      <w:r w:rsidR="00EB1973" w:rsidRPr="008A72D9">
        <w:rPr>
          <w:rFonts w:cstheme="minorHAnsi"/>
          <w:i/>
        </w:rPr>
        <w:t>“</w:t>
      </w:r>
      <w:r w:rsidRPr="008A72D9">
        <w:rPr>
          <w:rFonts w:cstheme="minorHAnsi"/>
          <w:i/>
        </w:rPr>
        <w:t>The seminal discovery in assessment was that performance on one problem-solving exercise – the Patient Management Problem of the 1960s – was hardly predictive of performance on another exercise, a persistent finding that turned out to be shared across assessment methods</w:t>
      </w:r>
      <w:r w:rsidR="00EB1973" w:rsidRPr="008A72D9">
        <w:rPr>
          <w:rFonts w:cstheme="minorHAnsi"/>
          <w:i/>
        </w:rPr>
        <w:t>”</w:t>
      </w:r>
      <w:r w:rsidR="00EB1973" w:rsidRPr="008A72D9">
        <w:rPr>
          <w:rFonts w:cstheme="minorHAnsi"/>
        </w:rPr>
        <w:t xml:space="preserve"> Medical Education 2014; 48: 234</w:t>
      </w:r>
    </w:p>
  </w:footnote>
  <w:footnote w:id="24">
    <w:p w14:paraId="48B1EC25" w14:textId="77777777" w:rsidR="00C6292A" w:rsidRPr="008A72D9" w:rsidRDefault="00C6292A" w:rsidP="00880EEA">
      <w:pPr>
        <w:rPr>
          <w:rFonts w:cstheme="minorHAnsi"/>
          <w:sz w:val="20"/>
          <w:szCs w:val="20"/>
        </w:rPr>
      </w:pPr>
      <w:r w:rsidRPr="008A72D9">
        <w:rPr>
          <w:rStyle w:val="FootnoteReference"/>
          <w:rFonts w:cstheme="minorHAnsi"/>
          <w:sz w:val="20"/>
          <w:szCs w:val="20"/>
        </w:rPr>
        <w:footnoteRef/>
      </w:r>
      <w:r w:rsidRPr="008A72D9">
        <w:rPr>
          <w:rFonts w:cstheme="minorHAnsi"/>
          <w:sz w:val="20"/>
          <w:szCs w:val="20"/>
        </w:rPr>
        <w:t xml:space="preserve"> </w:t>
      </w:r>
      <w:hyperlink r:id="rId7" w:history="1">
        <w:r w:rsidRPr="008A72D9">
          <w:rPr>
            <w:rStyle w:val="Hyperlink"/>
            <w:rFonts w:cstheme="minorHAnsi"/>
            <w:sz w:val="20"/>
            <w:szCs w:val="20"/>
          </w:rPr>
          <w:t>http://www.sra.org.uk/sra/policy/training-for-tomorrow/sqe-blog/using-multiple-choice-questions-in-legal-education.page</w:t>
        </w:r>
      </w:hyperlink>
    </w:p>
  </w:footnote>
  <w:footnote w:id="25">
    <w:p w14:paraId="6CBD19A3" w14:textId="77777777" w:rsidR="00C6292A" w:rsidRPr="008A72D9" w:rsidRDefault="00C6292A" w:rsidP="00880EEA">
      <w:pPr>
        <w:pStyle w:val="FootnoteText"/>
        <w:rPr>
          <w:rFonts w:cstheme="minorHAnsi"/>
        </w:rPr>
      </w:pPr>
      <w:r w:rsidRPr="008A72D9">
        <w:rPr>
          <w:rStyle w:val="FootnoteReference"/>
          <w:rFonts w:cstheme="minorHAnsi"/>
        </w:rPr>
        <w:footnoteRef/>
      </w:r>
      <w:r w:rsidRPr="008A72D9">
        <w:rPr>
          <w:rFonts w:cstheme="minorHAnsi"/>
        </w:rPr>
        <w:t xml:space="preserve"> Ibid, n supra.</w:t>
      </w:r>
    </w:p>
  </w:footnote>
  <w:footnote w:id="26">
    <w:p w14:paraId="2D8D6605" w14:textId="77777777" w:rsidR="00C6292A" w:rsidRPr="008A72D9" w:rsidRDefault="00C6292A" w:rsidP="00880EEA">
      <w:pPr>
        <w:pStyle w:val="FootnoteText"/>
        <w:rPr>
          <w:rFonts w:cstheme="minorHAnsi"/>
        </w:rPr>
      </w:pPr>
      <w:r w:rsidRPr="008A72D9">
        <w:rPr>
          <w:rStyle w:val="FootnoteReference"/>
          <w:rFonts w:cstheme="minorHAnsi"/>
        </w:rPr>
        <w:footnoteRef/>
      </w:r>
      <w:r w:rsidRPr="008A72D9">
        <w:rPr>
          <w:rFonts w:cstheme="minorHAnsi"/>
        </w:rPr>
        <w:t xml:space="preserve"> Albright, D.L. and Thyer, B.A., 2010. A Test of the Validity of the LCSW Examination: Quis Custodiet Ipsos Custodes? Social work research, 34(4), pp. 229-234.</w:t>
      </w:r>
    </w:p>
  </w:footnote>
  <w:footnote w:id="27">
    <w:p w14:paraId="248FA58F" w14:textId="77777777" w:rsidR="00C6292A" w:rsidRPr="008A72D9" w:rsidRDefault="00C6292A" w:rsidP="00880EEA">
      <w:pPr>
        <w:pStyle w:val="FootnoteText"/>
        <w:rPr>
          <w:rFonts w:cstheme="minorHAnsi"/>
        </w:rPr>
      </w:pPr>
      <w:r w:rsidRPr="008A72D9">
        <w:rPr>
          <w:rStyle w:val="FootnoteReference"/>
          <w:rFonts w:cstheme="minorHAnsi"/>
        </w:rPr>
        <w:footnoteRef/>
      </w:r>
      <w:r w:rsidRPr="008A72D9">
        <w:rPr>
          <w:rFonts w:cstheme="minorHAnsi"/>
        </w:rPr>
        <w:t xml:space="preserve"> Yin, P. (2005). A Multivariate Generalizability Analysis of the Multistate Bar Examination. Educational and Psychological Measurement, 65(4), 668-686.</w:t>
      </w:r>
    </w:p>
  </w:footnote>
  <w:footnote w:id="28">
    <w:p w14:paraId="22422253" w14:textId="62B03535" w:rsidR="00127F04" w:rsidRPr="008A72D9" w:rsidRDefault="00127F04">
      <w:pPr>
        <w:pStyle w:val="FootnoteText"/>
        <w:rPr>
          <w:rFonts w:cstheme="minorHAnsi"/>
        </w:rPr>
      </w:pPr>
      <w:r w:rsidRPr="008A72D9">
        <w:rPr>
          <w:rStyle w:val="FootnoteReference"/>
          <w:rFonts w:cstheme="minorHAnsi"/>
        </w:rPr>
        <w:footnoteRef/>
      </w:r>
      <w:r w:rsidRPr="008A72D9">
        <w:rPr>
          <w:rFonts w:cstheme="minorHAnsi"/>
        </w:rPr>
        <w:t xml:space="preserve"> C. Van Der Vleuten, L W T Schuwirth, </w:t>
      </w:r>
      <w:r w:rsidRPr="008A72D9">
        <w:rPr>
          <w:rFonts w:cstheme="minorHAnsi"/>
          <w:i/>
          <w:iCs/>
        </w:rPr>
        <w:t xml:space="preserve">Assessing professional competence: from methods to programmes </w:t>
      </w:r>
      <w:r w:rsidRPr="008A72D9">
        <w:rPr>
          <w:rFonts w:cstheme="minorHAnsi"/>
        </w:rPr>
        <w:t xml:space="preserve">2005, Medical Education p39 A full discussion of the relevance of programmatic assessment to the law degree can be found in Sylvester, C. (2016). Through a glass darkly: Assessment of a real client, compulsory clinic in an undergraduate law programme. International Journal of Clinical Legal Education, 23(1), 32. </w:t>
      </w:r>
    </w:p>
  </w:footnote>
  <w:footnote w:id="29">
    <w:p w14:paraId="7F3BDA48" w14:textId="12868CA4" w:rsidR="003F5164" w:rsidRPr="008A72D9" w:rsidRDefault="003F5164" w:rsidP="003F5164">
      <w:pPr>
        <w:pStyle w:val="FootnoteText"/>
        <w:rPr>
          <w:rFonts w:cstheme="minorHAnsi"/>
        </w:rPr>
      </w:pPr>
      <w:r w:rsidRPr="008A72D9">
        <w:rPr>
          <w:rStyle w:val="FootnoteReference"/>
          <w:rFonts w:cstheme="minorHAnsi"/>
        </w:rPr>
        <w:footnoteRef/>
      </w:r>
      <w:r w:rsidRPr="008A72D9">
        <w:rPr>
          <w:rFonts w:cstheme="minorHAnsi"/>
        </w:rPr>
        <w:t xml:space="preserve"> </w:t>
      </w:r>
      <w:r w:rsidRPr="008A72D9">
        <w:rPr>
          <w:rFonts w:cstheme="minorHAnsi"/>
          <w:i/>
        </w:rPr>
        <w:t xml:space="preserve">“Any assessment, old or new, objective or subjective, standardised or unstandardised, requires at least 3–4 hours of testing time to achieve minimal reliability. Even with a reliability criterion of 0.80, we should realise that 20% of the pass/fail decisions we make may be false positives and negatives” </w:t>
      </w:r>
      <w:r w:rsidRPr="008A72D9">
        <w:rPr>
          <w:rFonts w:cstheme="minorHAnsi"/>
        </w:rPr>
        <w:t>C. Van Der Vleuten</w:t>
      </w:r>
      <w:r w:rsidR="00B27150" w:rsidRPr="008A72D9">
        <w:rPr>
          <w:rFonts w:cstheme="minorHAnsi"/>
        </w:rPr>
        <w:t xml:space="preserve"> </w:t>
      </w:r>
      <w:r w:rsidR="00B27150" w:rsidRPr="008A72D9">
        <w:rPr>
          <w:rFonts w:cstheme="minorHAnsi"/>
          <w:i/>
        </w:rPr>
        <w:t>Revisiting ‘Assessing professional competence: from methods to programmes’</w:t>
      </w:r>
      <w:r w:rsidRPr="008A72D9">
        <w:rPr>
          <w:rFonts w:cstheme="minorHAnsi"/>
        </w:rPr>
        <w:t xml:space="preserve"> Medical Education 2016 50: 885</w:t>
      </w:r>
    </w:p>
  </w:footnote>
  <w:footnote w:id="30">
    <w:p w14:paraId="08C32D4A" w14:textId="77777777" w:rsidR="00B27150" w:rsidRPr="008A72D9" w:rsidRDefault="00B27150" w:rsidP="00B27150">
      <w:pPr>
        <w:pStyle w:val="FootnoteText"/>
        <w:rPr>
          <w:rFonts w:cstheme="minorHAnsi"/>
        </w:rPr>
      </w:pPr>
      <w:r w:rsidRPr="008A72D9">
        <w:rPr>
          <w:rStyle w:val="FootnoteReference"/>
          <w:rFonts w:cstheme="minorHAnsi"/>
        </w:rPr>
        <w:footnoteRef/>
      </w:r>
      <w:r w:rsidRPr="008A72D9">
        <w:rPr>
          <w:rFonts w:cstheme="minorHAnsi"/>
        </w:rPr>
        <w:t xml:space="preserve"> John Biggs and Catherine Tang, </w:t>
      </w:r>
      <w:r w:rsidRPr="008A72D9">
        <w:rPr>
          <w:rFonts w:cstheme="minorHAnsi"/>
          <w:i/>
          <w:iCs/>
        </w:rPr>
        <w:t>Teaching for Quality Learning at University</w:t>
      </w:r>
      <w:r w:rsidRPr="008A72D9">
        <w:rPr>
          <w:rFonts w:cstheme="minorHAnsi"/>
        </w:rPr>
        <w:t xml:space="preserve">, 4th Edition, Society for Research into Higher Education and Open University Press, 2011  </w:t>
      </w:r>
    </w:p>
  </w:footnote>
  <w:footnote w:id="31">
    <w:p w14:paraId="5DA6D97E" w14:textId="1F329E52" w:rsidR="00B35331" w:rsidRPr="008A72D9" w:rsidRDefault="00B35331">
      <w:pPr>
        <w:pStyle w:val="FootnoteText"/>
        <w:rPr>
          <w:rFonts w:cstheme="minorHAnsi"/>
        </w:rPr>
      </w:pPr>
      <w:r w:rsidRPr="008A72D9">
        <w:rPr>
          <w:rStyle w:val="FootnoteReference"/>
          <w:rFonts w:cstheme="minorHAnsi"/>
        </w:rPr>
        <w:footnoteRef/>
      </w:r>
      <w:r w:rsidRPr="008A72D9">
        <w:rPr>
          <w:rFonts w:cstheme="minorHAnsi"/>
        </w:rPr>
        <w:t xml:space="preserve"> Bernstein, B. (1996) Pedagogy, symbolic control and identity, theory, research, critique London: Taylor and Francis</w:t>
      </w:r>
    </w:p>
  </w:footnote>
  <w:footnote w:id="32">
    <w:p w14:paraId="724B3A37" w14:textId="3150FE34" w:rsidR="006B4EBE" w:rsidRPr="008A72D9" w:rsidRDefault="006B4EBE" w:rsidP="006B4EBE">
      <w:pPr>
        <w:pStyle w:val="FootnoteText"/>
        <w:rPr>
          <w:rFonts w:cstheme="minorHAnsi"/>
          <w:i/>
        </w:rPr>
      </w:pPr>
      <w:r w:rsidRPr="008A72D9">
        <w:rPr>
          <w:rStyle w:val="FootnoteReference"/>
          <w:rFonts w:cstheme="minorHAnsi"/>
        </w:rPr>
        <w:footnoteRef/>
      </w:r>
      <w:r w:rsidRPr="008A72D9">
        <w:rPr>
          <w:rFonts w:cstheme="minorHAnsi"/>
        </w:rPr>
        <w:t xml:space="preserve"> C. van der Vleuten, p.216 in </w:t>
      </w:r>
      <w:r w:rsidRPr="008A72D9">
        <w:rPr>
          <w:rFonts w:cstheme="minorHAnsi"/>
          <w:i/>
        </w:rPr>
        <w:t xml:space="preserve">Dialogue: A conversation about the role of medical regulators between Lesley Southgate &amp; Cees P M van der Vleuten </w:t>
      </w:r>
      <w:r w:rsidR="00306643" w:rsidRPr="008A72D9">
        <w:rPr>
          <w:rFonts w:cstheme="minorHAnsi"/>
        </w:rPr>
        <w:t xml:space="preserve">Medical Education </w:t>
      </w:r>
      <w:r w:rsidRPr="008A72D9">
        <w:rPr>
          <w:rFonts w:cstheme="minorHAnsi"/>
        </w:rPr>
        <w:t>2014; 48: 215–218</w:t>
      </w:r>
    </w:p>
  </w:footnote>
  <w:footnote w:id="33">
    <w:p w14:paraId="308D8963" w14:textId="18E56A23" w:rsidR="00B35331" w:rsidRPr="008A72D9" w:rsidRDefault="00B35331">
      <w:pPr>
        <w:pStyle w:val="FootnoteText"/>
        <w:rPr>
          <w:rFonts w:cstheme="minorHAnsi"/>
        </w:rPr>
      </w:pPr>
      <w:r w:rsidRPr="008A72D9">
        <w:rPr>
          <w:rStyle w:val="FootnoteReference"/>
          <w:rFonts w:cstheme="minorHAnsi"/>
        </w:rPr>
        <w:footnoteRef/>
      </w:r>
      <w:r w:rsidRPr="008A72D9">
        <w:rPr>
          <w:rFonts w:cstheme="minorHAnsi"/>
        </w:rPr>
        <w:t xml:space="preserve">  As Simon Bullock implied in 2014 </w:t>
      </w:r>
      <w:hyperlink r:id="rId8" w:history="1">
        <w:r w:rsidRPr="008A72D9">
          <w:rPr>
            <w:rStyle w:val="Hyperlink"/>
            <w:rFonts w:cstheme="minorHAnsi"/>
          </w:rPr>
          <w:t>http://www.sra.org.uk/sra/policy/training-for-tomorrow/sqe-blog/bonfire-of-the-regulations.page</w:t>
        </w:r>
      </w:hyperlink>
      <w:r w:rsidRPr="008A72D9">
        <w:rPr>
          <w:rFonts w:cstheme="minorHAnsi"/>
        </w:rPr>
        <w:t xml:space="preserve"> </w:t>
      </w:r>
    </w:p>
  </w:footnote>
  <w:footnote w:id="34">
    <w:p w14:paraId="5D417176" w14:textId="77777777" w:rsidR="00A5066D" w:rsidRPr="008A72D9" w:rsidRDefault="00A5066D" w:rsidP="00A5066D">
      <w:pPr>
        <w:pStyle w:val="FootnoteText"/>
        <w:rPr>
          <w:rFonts w:cstheme="minorHAnsi"/>
        </w:rPr>
      </w:pPr>
      <w:r w:rsidRPr="008A72D9">
        <w:rPr>
          <w:rStyle w:val="FootnoteReference"/>
          <w:rFonts w:cstheme="minorHAnsi"/>
        </w:rPr>
        <w:footnoteRef/>
      </w:r>
      <w:r w:rsidRPr="008A72D9">
        <w:rPr>
          <w:rFonts w:cstheme="minorHAnsi"/>
        </w:rPr>
        <w:t xml:space="preserve"> Broudy, H.S. personal communication, in Eraut, M. (1994) </w:t>
      </w:r>
      <w:r w:rsidRPr="008A72D9">
        <w:rPr>
          <w:rFonts w:cstheme="minorHAnsi"/>
          <w:i/>
          <w:iCs/>
        </w:rPr>
        <w:t xml:space="preserve">Developing Professional Knowledge and Competence </w:t>
      </w:r>
      <w:r w:rsidRPr="008A72D9">
        <w:rPr>
          <w:rFonts w:cstheme="minorHAnsi"/>
        </w:rPr>
        <w:t>London, Falmer Press</w:t>
      </w:r>
    </w:p>
  </w:footnote>
  <w:footnote w:id="35">
    <w:p w14:paraId="6A1E5CE4" w14:textId="6CA20568" w:rsidR="00127F04" w:rsidRPr="008A72D9" w:rsidRDefault="00127F04">
      <w:pPr>
        <w:pStyle w:val="FootnoteText"/>
        <w:rPr>
          <w:rFonts w:cstheme="minorHAnsi"/>
        </w:rPr>
      </w:pPr>
      <w:r w:rsidRPr="008A72D9">
        <w:rPr>
          <w:rStyle w:val="FootnoteReference"/>
          <w:rFonts w:cstheme="minorHAnsi"/>
        </w:rPr>
        <w:footnoteRef/>
      </w:r>
      <w:r w:rsidRPr="008A72D9">
        <w:rPr>
          <w:rFonts w:cstheme="minorHAnsi"/>
        </w:rPr>
        <w:t xml:space="preserve"> Eraut</w:t>
      </w:r>
      <w:r w:rsidR="00ED5050" w:rsidRPr="008A72D9">
        <w:rPr>
          <w:rFonts w:cstheme="minorHAnsi"/>
        </w:rPr>
        <w:t>, M.</w:t>
      </w:r>
      <w:r w:rsidRPr="008A72D9">
        <w:rPr>
          <w:rFonts w:cstheme="minorHAnsi"/>
        </w:rPr>
        <w:t xml:space="preserve"> </w:t>
      </w:r>
      <w:r w:rsidR="00273B7D" w:rsidRPr="008A72D9">
        <w:rPr>
          <w:rFonts w:cstheme="minorHAnsi"/>
        </w:rPr>
        <w:t>op. cit.</w:t>
      </w:r>
      <w:r w:rsidRPr="008A72D9">
        <w:rPr>
          <w:rFonts w:cstheme="minorHAnsi"/>
        </w:rPr>
        <w:t xml:space="preserve"> p25  </w:t>
      </w:r>
    </w:p>
  </w:footnote>
  <w:footnote w:id="36">
    <w:p w14:paraId="40A2B558" w14:textId="382D5B1F" w:rsidR="007736AA" w:rsidRPr="008A72D9" w:rsidRDefault="007736AA">
      <w:pPr>
        <w:pStyle w:val="FootnoteText"/>
        <w:rPr>
          <w:rFonts w:cstheme="minorHAnsi"/>
        </w:rPr>
      </w:pPr>
      <w:r w:rsidRPr="008A72D9">
        <w:rPr>
          <w:rStyle w:val="FootnoteReference"/>
          <w:rFonts w:cstheme="minorHAnsi"/>
        </w:rPr>
        <w:footnoteRef/>
      </w:r>
      <w:r w:rsidRPr="008A72D9">
        <w:rPr>
          <w:rFonts w:cstheme="minorHAnsi"/>
        </w:rPr>
        <w:t xml:space="preserve"> Any complicated technical task done infrequently – taxes, expenses claims, remembering where the manual for something that has never broken before was filed – is vulnerable to this.</w:t>
      </w:r>
    </w:p>
  </w:footnote>
  <w:footnote w:id="37">
    <w:p w14:paraId="56B34CE2" w14:textId="77777777" w:rsidR="00107213" w:rsidRPr="008A72D9" w:rsidRDefault="00107213" w:rsidP="00107213">
      <w:pPr>
        <w:pStyle w:val="FootnoteText"/>
        <w:rPr>
          <w:rFonts w:cstheme="minorHAnsi"/>
        </w:rPr>
      </w:pPr>
      <w:r w:rsidRPr="008A72D9">
        <w:rPr>
          <w:rStyle w:val="FootnoteReference"/>
          <w:rFonts w:cstheme="minorHAnsi"/>
        </w:rPr>
        <w:footnoteRef/>
      </w:r>
      <w:r w:rsidRPr="008A72D9">
        <w:rPr>
          <w:rFonts w:cstheme="minorHAnsi"/>
        </w:rPr>
        <w:t xml:space="preserve"> </w:t>
      </w:r>
      <w:hyperlink r:id="rId9" w:history="1">
        <w:r w:rsidRPr="008A72D9">
          <w:rPr>
            <w:rStyle w:val="Hyperlink"/>
            <w:rFonts w:cstheme="minorHAnsi"/>
          </w:rPr>
          <w:t>http://www.sra.org.uk/sra/news/press/sqe-assessment-organisation-appointed.page</w:t>
        </w:r>
      </w:hyperlink>
      <w:r w:rsidRPr="008A72D9">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0290"/>
    <w:multiLevelType w:val="hybridMultilevel"/>
    <w:tmpl w:val="A7143C8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5311C"/>
    <w:multiLevelType w:val="multilevel"/>
    <w:tmpl w:val="5692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46B02"/>
    <w:multiLevelType w:val="hybridMultilevel"/>
    <w:tmpl w:val="0DA0FA82"/>
    <w:lvl w:ilvl="0" w:tplc="11DA350A">
      <w:start w:val="1"/>
      <w:numFmt w:val="bullet"/>
      <w:lvlText w:val="•"/>
      <w:lvlJc w:val="left"/>
      <w:pPr>
        <w:tabs>
          <w:tab w:val="num" w:pos="720"/>
        </w:tabs>
        <w:ind w:left="720" w:hanging="360"/>
      </w:pPr>
      <w:rPr>
        <w:rFonts w:ascii="Arial" w:hAnsi="Arial" w:hint="default"/>
      </w:rPr>
    </w:lvl>
    <w:lvl w:ilvl="1" w:tplc="4614F910" w:tentative="1">
      <w:start w:val="1"/>
      <w:numFmt w:val="bullet"/>
      <w:lvlText w:val="•"/>
      <w:lvlJc w:val="left"/>
      <w:pPr>
        <w:tabs>
          <w:tab w:val="num" w:pos="1440"/>
        </w:tabs>
        <w:ind w:left="1440" w:hanging="360"/>
      </w:pPr>
      <w:rPr>
        <w:rFonts w:ascii="Arial" w:hAnsi="Arial" w:hint="default"/>
      </w:rPr>
    </w:lvl>
    <w:lvl w:ilvl="2" w:tplc="8BC8E018" w:tentative="1">
      <w:start w:val="1"/>
      <w:numFmt w:val="bullet"/>
      <w:lvlText w:val="•"/>
      <w:lvlJc w:val="left"/>
      <w:pPr>
        <w:tabs>
          <w:tab w:val="num" w:pos="2160"/>
        </w:tabs>
        <w:ind w:left="2160" w:hanging="360"/>
      </w:pPr>
      <w:rPr>
        <w:rFonts w:ascii="Arial" w:hAnsi="Arial" w:hint="default"/>
      </w:rPr>
    </w:lvl>
    <w:lvl w:ilvl="3" w:tplc="ABA4460C" w:tentative="1">
      <w:start w:val="1"/>
      <w:numFmt w:val="bullet"/>
      <w:lvlText w:val="•"/>
      <w:lvlJc w:val="left"/>
      <w:pPr>
        <w:tabs>
          <w:tab w:val="num" w:pos="2880"/>
        </w:tabs>
        <w:ind w:left="2880" w:hanging="360"/>
      </w:pPr>
      <w:rPr>
        <w:rFonts w:ascii="Arial" w:hAnsi="Arial" w:hint="default"/>
      </w:rPr>
    </w:lvl>
    <w:lvl w:ilvl="4" w:tplc="B656912A" w:tentative="1">
      <w:start w:val="1"/>
      <w:numFmt w:val="bullet"/>
      <w:lvlText w:val="•"/>
      <w:lvlJc w:val="left"/>
      <w:pPr>
        <w:tabs>
          <w:tab w:val="num" w:pos="3600"/>
        </w:tabs>
        <w:ind w:left="3600" w:hanging="360"/>
      </w:pPr>
      <w:rPr>
        <w:rFonts w:ascii="Arial" w:hAnsi="Arial" w:hint="default"/>
      </w:rPr>
    </w:lvl>
    <w:lvl w:ilvl="5" w:tplc="9AECB7E4" w:tentative="1">
      <w:start w:val="1"/>
      <w:numFmt w:val="bullet"/>
      <w:lvlText w:val="•"/>
      <w:lvlJc w:val="left"/>
      <w:pPr>
        <w:tabs>
          <w:tab w:val="num" w:pos="4320"/>
        </w:tabs>
        <w:ind w:left="4320" w:hanging="360"/>
      </w:pPr>
      <w:rPr>
        <w:rFonts w:ascii="Arial" w:hAnsi="Arial" w:hint="default"/>
      </w:rPr>
    </w:lvl>
    <w:lvl w:ilvl="6" w:tplc="23584798" w:tentative="1">
      <w:start w:val="1"/>
      <w:numFmt w:val="bullet"/>
      <w:lvlText w:val="•"/>
      <w:lvlJc w:val="left"/>
      <w:pPr>
        <w:tabs>
          <w:tab w:val="num" w:pos="5040"/>
        </w:tabs>
        <w:ind w:left="5040" w:hanging="360"/>
      </w:pPr>
      <w:rPr>
        <w:rFonts w:ascii="Arial" w:hAnsi="Arial" w:hint="default"/>
      </w:rPr>
    </w:lvl>
    <w:lvl w:ilvl="7" w:tplc="11D2E45A" w:tentative="1">
      <w:start w:val="1"/>
      <w:numFmt w:val="bullet"/>
      <w:lvlText w:val="•"/>
      <w:lvlJc w:val="left"/>
      <w:pPr>
        <w:tabs>
          <w:tab w:val="num" w:pos="5760"/>
        </w:tabs>
        <w:ind w:left="5760" w:hanging="360"/>
      </w:pPr>
      <w:rPr>
        <w:rFonts w:ascii="Arial" w:hAnsi="Arial" w:hint="default"/>
      </w:rPr>
    </w:lvl>
    <w:lvl w:ilvl="8" w:tplc="034012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2979B5"/>
    <w:multiLevelType w:val="hybridMultilevel"/>
    <w:tmpl w:val="CB0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C6DB0"/>
    <w:multiLevelType w:val="multilevel"/>
    <w:tmpl w:val="AA96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D40B9"/>
    <w:multiLevelType w:val="hybridMultilevel"/>
    <w:tmpl w:val="B6CC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42939"/>
    <w:multiLevelType w:val="hybridMultilevel"/>
    <w:tmpl w:val="549C37E0"/>
    <w:lvl w:ilvl="0" w:tplc="14902618">
      <w:start w:val="1"/>
      <w:numFmt w:val="bullet"/>
      <w:lvlText w:val="•"/>
      <w:lvlJc w:val="left"/>
      <w:pPr>
        <w:tabs>
          <w:tab w:val="num" w:pos="720"/>
        </w:tabs>
        <w:ind w:left="720" w:hanging="360"/>
      </w:pPr>
      <w:rPr>
        <w:rFonts w:ascii="Arial" w:hAnsi="Arial" w:hint="default"/>
      </w:rPr>
    </w:lvl>
    <w:lvl w:ilvl="1" w:tplc="ED2AE25C" w:tentative="1">
      <w:start w:val="1"/>
      <w:numFmt w:val="bullet"/>
      <w:lvlText w:val="•"/>
      <w:lvlJc w:val="left"/>
      <w:pPr>
        <w:tabs>
          <w:tab w:val="num" w:pos="1440"/>
        </w:tabs>
        <w:ind w:left="1440" w:hanging="360"/>
      </w:pPr>
      <w:rPr>
        <w:rFonts w:ascii="Arial" w:hAnsi="Arial" w:hint="default"/>
      </w:rPr>
    </w:lvl>
    <w:lvl w:ilvl="2" w:tplc="94D2E0F6" w:tentative="1">
      <w:start w:val="1"/>
      <w:numFmt w:val="bullet"/>
      <w:lvlText w:val="•"/>
      <w:lvlJc w:val="left"/>
      <w:pPr>
        <w:tabs>
          <w:tab w:val="num" w:pos="2160"/>
        </w:tabs>
        <w:ind w:left="2160" w:hanging="360"/>
      </w:pPr>
      <w:rPr>
        <w:rFonts w:ascii="Arial" w:hAnsi="Arial" w:hint="default"/>
      </w:rPr>
    </w:lvl>
    <w:lvl w:ilvl="3" w:tplc="BDB41FEE" w:tentative="1">
      <w:start w:val="1"/>
      <w:numFmt w:val="bullet"/>
      <w:lvlText w:val="•"/>
      <w:lvlJc w:val="left"/>
      <w:pPr>
        <w:tabs>
          <w:tab w:val="num" w:pos="2880"/>
        </w:tabs>
        <w:ind w:left="2880" w:hanging="360"/>
      </w:pPr>
      <w:rPr>
        <w:rFonts w:ascii="Arial" w:hAnsi="Arial" w:hint="default"/>
      </w:rPr>
    </w:lvl>
    <w:lvl w:ilvl="4" w:tplc="34BEA466" w:tentative="1">
      <w:start w:val="1"/>
      <w:numFmt w:val="bullet"/>
      <w:lvlText w:val="•"/>
      <w:lvlJc w:val="left"/>
      <w:pPr>
        <w:tabs>
          <w:tab w:val="num" w:pos="3600"/>
        </w:tabs>
        <w:ind w:left="3600" w:hanging="360"/>
      </w:pPr>
      <w:rPr>
        <w:rFonts w:ascii="Arial" w:hAnsi="Arial" w:hint="default"/>
      </w:rPr>
    </w:lvl>
    <w:lvl w:ilvl="5" w:tplc="57167602" w:tentative="1">
      <w:start w:val="1"/>
      <w:numFmt w:val="bullet"/>
      <w:lvlText w:val="•"/>
      <w:lvlJc w:val="left"/>
      <w:pPr>
        <w:tabs>
          <w:tab w:val="num" w:pos="4320"/>
        </w:tabs>
        <w:ind w:left="4320" w:hanging="360"/>
      </w:pPr>
      <w:rPr>
        <w:rFonts w:ascii="Arial" w:hAnsi="Arial" w:hint="default"/>
      </w:rPr>
    </w:lvl>
    <w:lvl w:ilvl="6" w:tplc="AA5893F4" w:tentative="1">
      <w:start w:val="1"/>
      <w:numFmt w:val="bullet"/>
      <w:lvlText w:val="•"/>
      <w:lvlJc w:val="left"/>
      <w:pPr>
        <w:tabs>
          <w:tab w:val="num" w:pos="5040"/>
        </w:tabs>
        <w:ind w:left="5040" w:hanging="360"/>
      </w:pPr>
      <w:rPr>
        <w:rFonts w:ascii="Arial" w:hAnsi="Arial" w:hint="default"/>
      </w:rPr>
    </w:lvl>
    <w:lvl w:ilvl="7" w:tplc="896A2CBA" w:tentative="1">
      <w:start w:val="1"/>
      <w:numFmt w:val="bullet"/>
      <w:lvlText w:val="•"/>
      <w:lvlJc w:val="left"/>
      <w:pPr>
        <w:tabs>
          <w:tab w:val="num" w:pos="5760"/>
        </w:tabs>
        <w:ind w:left="5760" w:hanging="360"/>
      </w:pPr>
      <w:rPr>
        <w:rFonts w:ascii="Arial" w:hAnsi="Arial" w:hint="default"/>
      </w:rPr>
    </w:lvl>
    <w:lvl w:ilvl="8" w:tplc="2EC0C92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6F"/>
    <w:rsid w:val="000519E5"/>
    <w:rsid w:val="00094212"/>
    <w:rsid w:val="000C1353"/>
    <w:rsid w:val="00107213"/>
    <w:rsid w:val="00127F04"/>
    <w:rsid w:val="00131FE6"/>
    <w:rsid w:val="001330DA"/>
    <w:rsid w:val="001D0F65"/>
    <w:rsid w:val="0020183F"/>
    <w:rsid w:val="00252307"/>
    <w:rsid w:val="00253185"/>
    <w:rsid w:val="00273B7D"/>
    <w:rsid w:val="002C12F3"/>
    <w:rsid w:val="00306643"/>
    <w:rsid w:val="003346C4"/>
    <w:rsid w:val="00357485"/>
    <w:rsid w:val="003D18F0"/>
    <w:rsid w:val="003F2744"/>
    <w:rsid w:val="003F5164"/>
    <w:rsid w:val="00420082"/>
    <w:rsid w:val="0047706E"/>
    <w:rsid w:val="004951B0"/>
    <w:rsid w:val="004D3ADE"/>
    <w:rsid w:val="004E37DF"/>
    <w:rsid w:val="0051111F"/>
    <w:rsid w:val="00527510"/>
    <w:rsid w:val="00590734"/>
    <w:rsid w:val="005F1805"/>
    <w:rsid w:val="006252E6"/>
    <w:rsid w:val="006644EC"/>
    <w:rsid w:val="006863CA"/>
    <w:rsid w:val="006B4EBE"/>
    <w:rsid w:val="006E2ECE"/>
    <w:rsid w:val="00763A68"/>
    <w:rsid w:val="007736AA"/>
    <w:rsid w:val="008509E9"/>
    <w:rsid w:val="00864972"/>
    <w:rsid w:val="00880EEA"/>
    <w:rsid w:val="00896DAB"/>
    <w:rsid w:val="008A72D9"/>
    <w:rsid w:val="009750B0"/>
    <w:rsid w:val="00981A6F"/>
    <w:rsid w:val="009C3FB8"/>
    <w:rsid w:val="00A5066D"/>
    <w:rsid w:val="00A77A28"/>
    <w:rsid w:val="00AC6702"/>
    <w:rsid w:val="00B2185C"/>
    <w:rsid w:val="00B27150"/>
    <w:rsid w:val="00B35331"/>
    <w:rsid w:val="00B35EA7"/>
    <w:rsid w:val="00B94A8A"/>
    <w:rsid w:val="00BD63B7"/>
    <w:rsid w:val="00BF564B"/>
    <w:rsid w:val="00C00BB6"/>
    <w:rsid w:val="00C6292A"/>
    <w:rsid w:val="00CA4E87"/>
    <w:rsid w:val="00CE2974"/>
    <w:rsid w:val="00CE6809"/>
    <w:rsid w:val="00CF1F34"/>
    <w:rsid w:val="00D239BA"/>
    <w:rsid w:val="00DA039A"/>
    <w:rsid w:val="00DF607E"/>
    <w:rsid w:val="00E10C93"/>
    <w:rsid w:val="00E836FA"/>
    <w:rsid w:val="00E95F95"/>
    <w:rsid w:val="00EB1973"/>
    <w:rsid w:val="00EC4D49"/>
    <w:rsid w:val="00EC5192"/>
    <w:rsid w:val="00ED5050"/>
    <w:rsid w:val="00EF1F67"/>
    <w:rsid w:val="00EF5EA9"/>
    <w:rsid w:val="00F001D8"/>
    <w:rsid w:val="00F0073D"/>
    <w:rsid w:val="00F516BB"/>
    <w:rsid w:val="00F52F30"/>
    <w:rsid w:val="00F61C7C"/>
    <w:rsid w:val="00F8776D"/>
    <w:rsid w:val="00FA07CC"/>
    <w:rsid w:val="00FA2E0A"/>
    <w:rsid w:val="00FD19DF"/>
    <w:rsid w:val="00FF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907E"/>
  <w15:chartTrackingRefBased/>
  <w15:docId w15:val="{1BB3C820-314D-4D6E-916D-53AD0FE0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706E"/>
    <w:rPr>
      <w:sz w:val="16"/>
      <w:szCs w:val="16"/>
    </w:rPr>
  </w:style>
  <w:style w:type="paragraph" w:styleId="CommentText">
    <w:name w:val="annotation text"/>
    <w:basedOn w:val="Normal"/>
    <w:link w:val="CommentTextChar"/>
    <w:uiPriority w:val="99"/>
    <w:unhideWhenUsed/>
    <w:rsid w:val="0047706E"/>
    <w:pPr>
      <w:spacing w:line="240" w:lineRule="auto"/>
    </w:pPr>
    <w:rPr>
      <w:sz w:val="20"/>
      <w:szCs w:val="20"/>
    </w:rPr>
  </w:style>
  <w:style w:type="character" w:customStyle="1" w:styleId="CommentTextChar">
    <w:name w:val="Comment Text Char"/>
    <w:basedOn w:val="DefaultParagraphFont"/>
    <w:link w:val="CommentText"/>
    <w:uiPriority w:val="99"/>
    <w:rsid w:val="0047706E"/>
    <w:rPr>
      <w:sz w:val="20"/>
      <w:szCs w:val="20"/>
    </w:rPr>
  </w:style>
  <w:style w:type="paragraph" w:styleId="CommentSubject">
    <w:name w:val="annotation subject"/>
    <w:basedOn w:val="CommentText"/>
    <w:next w:val="CommentText"/>
    <w:link w:val="CommentSubjectChar"/>
    <w:uiPriority w:val="99"/>
    <w:semiHidden/>
    <w:unhideWhenUsed/>
    <w:rsid w:val="0047706E"/>
    <w:rPr>
      <w:b/>
      <w:bCs/>
    </w:rPr>
  </w:style>
  <w:style w:type="character" w:customStyle="1" w:styleId="CommentSubjectChar">
    <w:name w:val="Comment Subject Char"/>
    <w:basedOn w:val="CommentTextChar"/>
    <w:link w:val="CommentSubject"/>
    <w:uiPriority w:val="99"/>
    <w:semiHidden/>
    <w:rsid w:val="0047706E"/>
    <w:rPr>
      <w:b/>
      <w:bCs/>
      <w:sz w:val="20"/>
      <w:szCs w:val="20"/>
    </w:rPr>
  </w:style>
  <w:style w:type="paragraph" w:styleId="BalloonText">
    <w:name w:val="Balloon Text"/>
    <w:basedOn w:val="Normal"/>
    <w:link w:val="BalloonTextChar"/>
    <w:uiPriority w:val="99"/>
    <w:semiHidden/>
    <w:unhideWhenUsed/>
    <w:rsid w:val="00477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6E"/>
    <w:rPr>
      <w:rFonts w:ascii="Segoe UI" w:hAnsi="Segoe UI" w:cs="Segoe UI"/>
      <w:sz w:val="18"/>
      <w:szCs w:val="18"/>
    </w:rPr>
  </w:style>
  <w:style w:type="table" w:styleId="TableGrid">
    <w:name w:val="Table Grid"/>
    <w:basedOn w:val="TableNormal"/>
    <w:uiPriority w:val="59"/>
    <w:rsid w:val="0049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E2E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unhideWhenUsed/>
    <w:rsid w:val="005F1805"/>
    <w:pPr>
      <w:spacing w:after="0" w:line="240" w:lineRule="auto"/>
    </w:pPr>
    <w:rPr>
      <w:sz w:val="20"/>
      <w:szCs w:val="20"/>
    </w:rPr>
  </w:style>
  <w:style w:type="character" w:customStyle="1" w:styleId="FootnoteTextChar">
    <w:name w:val="Footnote Text Char"/>
    <w:basedOn w:val="DefaultParagraphFont"/>
    <w:link w:val="FootnoteText"/>
    <w:uiPriority w:val="99"/>
    <w:rsid w:val="005F1805"/>
    <w:rPr>
      <w:sz w:val="20"/>
      <w:szCs w:val="20"/>
    </w:rPr>
  </w:style>
  <w:style w:type="character" w:styleId="FootnoteReference">
    <w:name w:val="footnote reference"/>
    <w:basedOn w:val="DefaultParagraphFont"/>
    <w:uiPriority w:val="99"/>
    <w:semiHidden/>
    <w:unhideWhenUsed/>
    <w:rsid w:val="005F1805"/>
    <w:rPr>
      <w:vertAlign w:val="superscript"/>
    </w:rPr>
  </w:style>
  <w:style w:type="paragraph" w:styleId="ListParagraph">
    <w:name w:val="List Paragraph"/>
    <w:basedOn w:val="Normal"/>
    <w:uiPriority w:val="34"/>
    <w:qFormat/>
    <w:rsid w:val="00E10C93"/>
    <w:pPr>
      <w:ind w:left="720"/>
      <w:contextualSpacing/>
    </w:pPr>
  </w:style>
  <w:style w:type="table" w:styleId="GridTable4">
    <w:name w:val="Grid Table 4"/>
    <w:basedOn w:val="TableNormal"/>
    <w:uiPriority w:val="49"/>
    <w:rsid w:val="00131FE6"/>
    <w:pPr>
      <w:spacing w:after="0" w:line="240" w:lineRule="auto"/>
    </w:pPr>
    <w:rPr>
      <w:rFonts w:eastAsiaTheme="minorEastAsia"/>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31FE6"/>
    <w:rPr>
      <w:color w:val="0563C1" w:themeColor="hyperlink"/>
      <w:u w:val="single"/>
    </w:rPr>
  </w:style>
  <w:style w:type="character" w:customStyle="1" w:styleId="ref-fn-p1">
    <w:name w:val="ref-fn-p1"/>
    <w:basedOn w:val="DefaultParagraphFont"/>
    <w:rsid w:val="006863CA"/>
    <w:rPr>
      <w:vanish w:val="0"/>
      <w:webHidden w:val="0"/>
      <w:specVanish w:val="0"/>
    </w:rPr>
  </w:style>
  <w:style w:type="paragraph" w:styleId="Caption">
    <w:name w:val="caption"/>
    <w:basedOn w:val="Normal"/>
    <w:next w:val="Normal"/>
    <w:uiPriority w:val="35"/>
    <w:semiHidden/>
    <w:unhideWhenUsed/>
    <w:qFormat/>
    <w:rsid w:val="00420082"/>
    <w:pPr>
      <w:spacing w:after="200" w:line="240" w:lineRule="auto"/>
      <w:jc w:val="center"/>
    </w:pPr>
    <w:rPr>
      <w:b/>
      <w:b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2960">
      <w:bodyDiv w:val="1"/>
      <w:marLeft w:val="0"/>
      <w:marRight w:val="0"/>
      <w:marTop w:val="0"/>
      <w:marBottom w:val="0"/>
      <w:divBdr>
        <w:top w:val="none" w:sz="0" w:space="0" w:color="auto"/>
        <w:left w:val="none" w:sz="0" w:space="0" w:color="auto"/>
        <w:bottom w:val="none" w:sz="0" w:space="0" w:color="auto"/>
        <w:right w:val="none" w:sz="0" w:space="0" w:color="auto"/>
      </w:divBdr>
      <w:divsChild>
        <w:div w:id="712654759">
          <w:marLeft w:val="0"/>
          <w:marRight w:val="0"/>
          <w:marTop w:val="0"/>
          <w:marBottom w:val="0"/>
          <w:divBdr>
            <w:top w:val="none" w:sz="0" w:space="0" w:color="auto"/>
            <w:left w:val="none" w:sz="0" w:space="0" w:color="auto"/>
            <w:bottom w:val="none" w:sz="0" w:space="0" w:color="auto"/>
            <w:right w:val="none" w:sz="0" w:space="0" w:color="auto"/>
          </w:divBdr>
          <w:divsChild>
            <w:div w:id="188875360">
              <w:marLeft w:val="0"/>
              <w:marRight w:val="0"/>
              <w:marTop w:val="0"/>
              <w:marBottom w:val="0"/>
              <w:divBdr>
                <w:top w:val="none" w:sz="0" w:space="0" w:color="auto"/>
                <w:left w:val="none" w:sz="0" w:space="0" w:color="auto"/>
                <w:bottom w:val="none" w:sz="0" w:space="0" w:color="auto"/>
                <w:right w:val="none" w:sz="0" w:space="0" w:color="auto"/>
              </w:divBdr>
              <w:divsChild>
                <w:div w:id="1193953355">
                  <w:marLeft w:val="0"/>
                  <w:marRight w:val="0"/>
                  <w:marTop w:val="1305"/>
                  <w:marBottom w:val="0"/>
                  <w:divBdr>
                    <w:top w:val="none" w:sz="0" w:space="0" w:color="auto"/>
                    <w:left w:val="none" w:sz="0" w:space="0" w:color="auto"/>
                    <w:bottom w:val="none" w:sz="0" w:space="0" w:color="auto"/>
                    <w:right w:val="none" w:sz="0" w:space="0" w:color="auto"/>
                  </w:divBdr>
                  <w:divsChild>
                    <w:div w:id="1808626194">
                      <w:marLeft w:val="-225"/>
                      <w:marRight w:val="-225"/>
                      <w:marTop w:val="0"/>
                      <w:marBottom w:val="0"/>
                      <w:divBdr>
                        <w:top w:val="none" w:sz="0" w:space="0" w:color="auto"/>
                        <w:left w:val="none" w:sz="0" w:space="0" w:color="auto"/>
                        <w:bottom w:val="none" w:sz="0" w:space="0" w:color="auto"/>
                        <w:right w:val="none" w:sz="0" w:space="0" w:color="auto"/>
                      </w:divBdr>
                      <w:divsChild>
                        <w:div w:id="1527250963">
                          <w:marLeft w:val="0"/>
                          <w:marRight w:val="0"/>
                          <w:marTop w:val="0"/>
                          <w:marBottom w:val="0"/>
                          <w:divBdr>
                            <w:top w:val="none" w:sz="0" w:space="0" w:color="auto"/>
                            <w:left w:val="none" w:sz="0" w:space="0" w:color="auto"/>
                            <w:bottom w:val="none" w:sz="0" w:space="0" w:color="auto"/>
                            <w:right w:val="none" w:sz="0" w:space="0" w:color="auto"/>
                          </w:divBdr>
                          <w:divsChild>
                            <w:div w:id="654334478">
                              <w:marLeft w:val="0"/>
                              <w:marRight w:val="0"/>
                              <w:marTop w:val="0"/>
                              <w:marBottom w:val="0"/>
                              <w:divBdr>
                                <w:top w:val="none" w:sz="0" w:space="0" w:color="auto"/>
                                <w:left w:val="none" w:sz="0" w:space="0" w:color="auto"/>
                                <w:bottom w:val="none" w:sz="0" w:space="0" w:color="auto"/>
                                <w:right w:val="none" w:sz="0" w:space="0" w:color="auto"/>
                              </w:divBdr>
                              <w:divsChild>
                                <w:div w:id="56515191">
                                  <w:marLeft w:val="-150"/>
                                  <w:marRight w:val="-150"/>
                                  <w:marTop w:val="0"/>
                                  <w:marBottom w:val="0"/>
                                  <w:divBdr>
                                    <w:top w:val="none" w:sz="0" w:space="0" w:color="auto"/>
                                    <w:left w:val="none" w:sz="0" w:space="0" w:color="auto"/>
                                    <w:bottom w:val="none" w:sz="0" w:space="0" w:color="auto"/>
                                    <w:right w:val="none" w:sz="0" w:space="0" w:color="auto"/>
                                  </w:divBdr>
                                  <w:divsChild>
                                    <w:div w:id="1002440271">
                                      <w:marLeft w:val="0"/>
                                      <w:marRight w:val="0"/>
                                      <w:marTop w:val="0"/>
                                      <w:marBottom w:val="0"/>
                                      <w:divBdr>
                                        <w:top w:val="none" w:sz="0" w:space="0" w:color="auto"/>
                                        <w:left w:val="none" w:sz="0" w:space="0" w:color="auto"/>
                                        <w:bottom w:val="none" w:sz="0" w:space="0" w:color="auto"/>
                                        <w:right w:val="none" w:sz="0" w:space="0" w:color="auto"/>
                                      </w:divBdr>
                                      <w:divsChild>
                                        <w:div w:id="641806985">
                                          <w:marLeft w:val="0"/>
                                          <w:marRight w:val="0"/>
                                          <w:marTop w:val="0"/>
                                          <w:marBottom w:val="0"/>
                                          <w:divBdr>
                                            <w:top w:val="none" w:sz="0" w:space="0" w:color="auto"/>
                                            <w:left w:val="none" w:sz="0" w:space="0" w:color="auto"/>
                                            <w:bottom w:val="none" w:sz="0" w:space="0" w:color="auto"/>
                                            <w:right w:val="none" w:sz="0" w:space="0" w:color="auto"/>
                                          </w:divBdr>
                                          <w:divsChild>
                                            <w:div w:id="1034813968">
                                              <w:marLeft w:val="0"/>
                                              <w:marRight w:val="0"/>
                                              <w:marTop w:val="0"/>
                                              <w:marBottom w:val="0"/>
                                              <w:divBdr>
                                                <w:top w:val="none" w:sz="0" w:space="0" w:color="auto"/>
                                                <w:left w:val="none" w:sz="0" w:space="0" w:color="auto"/>
                                                <w:bottom w:val="none" w:sz="0" w:space="0" w:color="auto"/>
                                                <w:right w:val="none" w:sz="0" w:space="0" w:color="auto"/>
                                              </w:divBdr>
                                              <w:divsChild>
                                                <w:div w:id="1062563169">
                                                  <w:marLeft w:val="0"/>
                                                  <w:marRight w:val="0"/>
                                                  <w:marTop w:val="0"/>
                                                  <w:marBottom w:val="0"/>
                                                  <w:divBdr>
                                                    <w:top w:val="none" w:sz="0" w:space="0" w:color="auto"/>
                                                    <w:left w:val="none" w:sz="0" w:space="0" w:color="auto"/>
                                                    <w:bottom w:val="none" w:sz="0" w:space="0" w:color="auto"/>
                                                    <w:right w:val="none" w:sz="0" w:space="0" w:color="auto"/>
                                                  </w:divBdr>
                                                  <w:divsChild>
                                                    <w:div w:id="1684551986">
                                                      <w:marLeft w:val="150"/>
                                                      <w:marRight w:val="150"/>
                                                      <w:marTop w:val="150"/>
                                                      <w:marBottom w:val="300"/>
                                                      <w:divBdr>
                                                        <w:top w:val="none" w:sz="0" w:space="0" w:color="auto"/>
                                                        <w:left w:val="none" w:sz="0" w:space="0" w:color="auto"/>
                                                        <w:bottom w:val="none" w:sz="0" w:space="0" w:color="auto"/>
                                                        <w:right w:val="none" w:sz="0" w:space="0" w:color="auto"/>
                                                      </w:divBdr>
                                                      <w:divsChild>
                                                        <w:div w:id="104084556">
                                                          <w:marLeft w:val="0"/>
                                                          <w:marRight w:val="0"/>
                                                          <w:marTop w:val="0"/>
                                                          <w:marBottom w:val="0"/>
                                                          <w:divBdr>
                                                            <w:top w:val="none" w:sz="0" w:space="0" w:color="auto"/>
                                                            <w:left w:val="none" w:sz="0" w:space="0" w:color="auto"/>
                                                            <w:bottom w:val="none" w:sz="0" w:space="0" w:color="auto"/>
                                                            <w:right w:val="none" w:sz="0" w:space="0" w:color="auto"/>
                                                          </w:divBdr>
                                                          <w:divsChild>
                                                            <w:div w:id="978270963">
                                                              <w:marLeft w:val="0"/>
                                                              <w:marRight w:val="0"/>
                                                              <w:marTop w:val="0"/>
                                                              <w:marBottom w:val="0"/>
                                                              <w:divBdr>
                                                                <w:top w:val="none" w:sz="0" w:space="0" w:color="auto"/>
                                                                <w:left w:val="none" w:sz="0" w:space="0" w:color="auto"/>
                                                                <w:bottom w:val="none" w:sz="0" w:space="0" w:color="auto"/>
                                                                <w:right w:val="none" w:sz="0" w:space="0" w:color="auto"/>
                                                              </w:divBdr>
                                                              <w:divsChild>
                                                                <w:div w:id="1034580057">
                                                                  <w:marLeft w:val="0"/>
                                                                  <w:marRight w:val="0"/>
                                                                  <w:marTop w:val="0"/>
                                                                  <w:marBottom w:val="0"/>
                                                                  <w:divBdr>
                                                                    <w:top w:val="none" w:sz="0" w:space="0" w:color="auto"/>
                                                                    <w:left w:val="none" w:sz="0" w:space="0" w:color="auto"/>
                                                                    <w:bottom w:val="none" w:sz="0" w:space="0" w:color="auto"/>
                                                                    <w:right w:val="none" w:sz="0" w:space="0" w:color="auto"/>
                                                                  </w:divBdr>
                                                                  <w:divsChild>
                                                                    <w:div w:id="248927634">
                                                                      <w:marLeft w:val="0"/>
                                                                      <w:marRight w:val="0"/>
                                                                      <w:marTop w:val="0"/>
                                                                      <w:marBottom w:val="0"/>
                                                                      <w:divBdr>
                                                                        <w:top w:val="none" w:sz="0" w:space="0" w:color="auto"/>
                                                                        <w:left w:val="none" w:sz="0" w:space="0" w:color="auto"/>
                                                                        <w:bottom w:val="none" w:sz="0" w:space="0" w:color="auto"/>
                                                                        <w:right w:val="none" w:sz="0" w:space="0" w:color="auto"/>
                                                                      </w:divBdr>
                                                                    </w:div>
                                                                    <w:div w:id="18097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799209">
      <w:bodyDiv w:val="1"/>
      <w:marLeft w:val="0"/>
      <w:marRight w:val="0"/>
      <w:marTop w:val="0"/>
      <w:marBottom w:val="0"/>
      <w:divBdr>
        <w:top w:val="none" w:sz="0" w:space="0" w:color="auto"/>
        <w:left w:val="none" w:sz="0" w:space="0" w:color="auto"/>
        <w:bottom w:val="none" w:sz="0" w:space="0" w:color="auto"/>
        <w:right w:val="none" w:sz="0" w:space="0" w:color="auto"/>
      </w:divBdr>
    </w:div>
    <w:div w:id="393507203">
      <w:bodyDiv w:val="1"/>
      <w:marLeft w:val="0"/>
      <w:marRight w:val="0"/>
      <w:marTop w:val="0"/>
      <w:marBottom w:val="0"/>
      <w:divBdr>
        <w:top w:val="none" w:sz="0" w:space="0" w:color="auto"/>
        <w:left w:val="none" w:sz="0" w:space="0" w:color="auto"/>
        <w:bottom w:val="none" w:sz="0" w:space="0" w:color="auto"/>
        <w:right w:val="none" w:sz="0" w:space="0" w:color="auto"/>
      </w:divBdr>
      <w:divsChild>
        <w:div w:id="1128357778">
          <w:marLeft w:val="0"/>
          <w:marRight w:val="0"/>
          <w:marTop w:val="0"/>
          <w:marBottom w:val="0"/>
          <w:divBdr>
            <w:top w:val="none" w:sz="0" w:space="0" w:color="auto"/>
            <w:left w:val="none" w:sz="0" w:space="0" w:color="auto"/>
            <w:bottom w:val="none" w:sz="0" w:space="0" w:color="auto"/>
            <w:right w:val="none" w:sz="0" w:space="0" w:color="auto"/>
          </w:divBdr>
          <w:divsChild>
            <w:div w:id="497040950">
              <w:marLeft w:val="0"/>
              <w:marRight w:val="0"/>
              <w:marTop w:val="0"/>
              <w:marBottom w:val="0"/>
              <w:divBdr>
                <w:top w:val="none" w:sz="0" w:space="0" w:color="auto"/>
                <w:left w:val="none" w:sz="0" w:space="0" w:color="auto"/>
                <w:bottom w:val="none" w:sz="0" w:space="0" w:color="auto"/>
                <w:right w:val="none" w:sz="0" w:space="0" w:color="auto"/>
              </w:divBdr>
              <w:divsChild>
                <w:div w:id="707292348">
                  <w:marLeft w:val="0"/>
                  <w:marRight w:val="0"/>
                  <w:marTop w:val="1305"/>
                  <w:marBottom w:val="0"/>
                  <w:divBdr>
                    <w:top w:val="none" w:sz="0" w:space="0" w:color="auto"/>
                    <w:left w:val="none" w:sz="0" w:space="0" w:color="auto"/>
                    <w:bottom w:val="none" w:sz="0" w:space="0" w:color="auto"/>
                    <w:right w:val="none" w:sz="0" w:space="0" w:color="auto"/>
                  </w:divBdr>
                  <w:divsChild>
                    <w:div w:id="1174491213">
                      <w:marLeft w:val="-225"/>
                      <w:marRight w:val="-225"/>
                      <w:marTop w:val="0"/>
                      <w:marBottom w:val="0"/>
                      <w:divBdr>
                        <w:top w:val="none" w:sz="0" w:space="0" w:color="auto"/>
                        <w:left w:val="none" w:sz="0" w:space="0" w:color="auto"/>
                        <w:bottom w:val="none" w:sz="0" w:space="0" w:color="auto"/>
                        <w:right w:val="none" w:sz="0" w:space="0" w:color="auto"/>
                      </w:divBdr>
                      <w:divsChild>
                        <w:div w:id="1342976799">
                          <w:marLeft w:val="0"/>
                          <w:marRight w:val="0"/>
                          <w:marTop w:val="0"/>
                          <w:marBottom w:val="0"/>
                          <w:divBdr>
                            <w:top w:val="none" w:sz="0" w:space="0" w:color="auto"/>
                            <w:left w:val="none" w:sz="0" w:space="0" w:color="auto"/>
                            <w:bottom w:val="none" w:sz="0" w:space="0" w:color="auto"/>
                            <w:right w:val="none" w:sz="0" w:space="0" w:color="auto"/>
                          </w:divBdr>
                          <w:divsChild>
                            <w:div w:id="1029528327">
                              <w:marLeft w:val="0"/>
                              <w:marRight w:val="0"/>
                              <w:marTop w:val="0"/>
                              <w:marBottom w:val="0"/>
                              <w:divBdr>
                                <w:top w:val="none" w:sz="0" w:space="0" w:color="auto"/>
                                <w:left w:val="none" w:sz="0" w:space="0" w:color="auto"/>
                                <w:bottom w:val="none" w:sz="0" w:space="0" w:color="auto"/>
                                <w:right w:val="none" w:sz="0" w:space="0" w:color="auto"/>
                              </w:divBdr>
                              <w:divsChild>
                                <w:div w:id="259141000">
                                  <w:marLeft w:val="-150"/>
                                  <w:marRight w:val="-150"/>
                                  <w:marTop w:val="0"/>
                                  <w:marBottom w:val="0"/>
                                  <w:divBdr>
                                    <w:top w:val="none" w:sz="0" w:space="0" w:color="auto"/>
                                    <w:left w:val="none" w:sz="0" w:space="0" w:color="auto"/>
                                    <w:bottom w:val="none" w:sz="0" w:space="0" w:color="auto"/>
                                    <w:right w:val="none" w:sz="0" w:space="0" w:color="auto"/>
                                  </w:divBdr>
                                  <w:divsChild>
                                    <w:div w:id="2035614390">
                                      <w:marLeft w:val="0"/>
                                      <w:marRight w:val="0"/>
                                      <w:marTop w:val="0"/>
                                      <w:marBottom w:val="0"/>
                                      <w:divBdr>
                                        <w:top w:val="none" w:sz="0" w:space="0" w:color="auto"/>
                                        <w:left w:val="none" w:sz="0" w:space="0" w:color="auto"/>
                                        <w:bottom w:val="none" w:sz="0" w:space="0" w:color="auto"/>
                                        <w:right w:val="none" w:sz="0" w:space="0" w:color="auto"/>
                                      </w:divBdr>
                                      <w:divsChild>
                                        <w:div w:id="1396197531">
                                          <w:marLeft w:val="0"/>
                                          <w:marRight w:val="0"/>
                                          <w:marTop w:val="0"/>
                                          <w:marBottom w:val="0"/>
                                          <w:divBdr>
                                            <w:top w:val="none" w:sz="0" w:space="0" w:color="auto"/>
                                            <w:left w:val="none" w:sz="0" w:space="0" w:color="auto"/>
                                            <w:bottom w:val="none" w:sz="0" w:space="0" w:color="auto"/>
                                            <w:right w:val="none" w:sz="0" w:space="0" w:color="auto"/>
                                          </w:divBdr>
                                          <w:divsChild>
                                            <w:div w:id="275722762">
                                              <w:marLeft w:val="0"/>
                                              <w:marRight w:val="0"/>
                                              <w:marTop w:val="0"/>
                                              <w:marBottom w:val="0"/>
                                              <w:divBdr>
                                                <w:top w:val="none" w:sz="0" w:space="0" w:color="auto"/>
                                                <w:left w:val="none" w:sz="0" w:space="0" w:color="auto"/>
                                                <w:bottom w:val="none" w:sz="0" w:space="0" w:color="auto"/>
                                                <w:right w:val="none" w:sz="0" w:space="0" w:color="auto"/>
                                              </w:divBdr>
                                              <w:divsChild>
                                                <w:div w:id="1392582355">
                                                  <w:marLeft w:val="0"/>
                                                  <w:marRight w:val="0"/>
                                                  <w:marTop w:val="0"/>
                                                  <w:marBottom w:val="0"/>
                                                  <w:divBdr>
                                                    <w:top w:val="none" w:sz="0" w:space="0" w:color="auto"/>
                                                    <w:left w:val="none" w:sz="0" w:space="0" w:color="auto"/>
                                                    <w:bottom w:val="none" w:sz="0" w:space="0" w:color="auto"/>
                                                    <w:right w:val="none" w:sz="0" w:space="0" w:color="auto"/>
                                                  </w:divBdr>
                                                  <w:divsChild>
                                                    <w:div w:id="428278102">
                                                      <w:marLeft w:val="150"/>
                                                      <w:marRight w:val="150"/>
                                                      <w:marTop w:val="150"/>
                                                      <w:marBottom w:val="300"/>
                                                      <w:divBdr>
                                                        <w:top w:val="none" w:sz="0" w:space="0" w:color="auto"/>
                                                        <w:left w:val="none" w:sz="0" w:space="0" w:color="auto"/>
                                                        <w:bottom w:val="none" w:sz="0" w:space="0" w:color="auto"/>
                                                        <w:right w:val="none" w:sz="0" w:space="0" w:color="auto"/>
                                                      </w:divBdr>
                                                      <w:divsChild>
                                                        <w:div w:id="1619217367">
                                                          <w:marLeft w:val="0"/>
                                                          <w:marRight w:val="0"/>
                                                          <w:marTop w:val="0"/>
                                                          <w:marBottom w:val="0"/>
                                                          <w:divBdr>
                                                            <w:top w:val="none" w:sz="0" w:space="0" w:color="auto"/>
                                                            <w:left w:val="none" w:sz="0" w:space="0" w:color="auto"/>
                                                            <w:bottom w:val="none" w:sz="0" w:space="0" w:color="auto"/>
                                                            <w:right w:val="none" w:sz="0" w:space="0" w:color="auto"/>
                                                          </w:divBdr>
                                                          <w:divsChild>
                                                            <w:div w:id="1796370542">
                                                              <w:marLeft w:val="0"/>
                                                              <w:marRight w:val="0"/>
                                                              <w:marTop w:val="0"/>
                                                              <w:marBottom w:val="0"/>
                                                              <w:divBdr>
                                                                <w:top w:val="none" w:sz="0" w:space="0" w:color="auto"/>
                                                                <w:left w:val="none" w:sz="0" w:space="0" w:color="auto"/>
                                                                <w:bottom w:val="none" w:sz="0" w:space="0" w:color="auto"/>
                                                                <w:right w:val="none" w:sz="0" w:space="0" w:color="auto"/>
                                                              </w:divBdr>
                                                              <w:divsChild>
                                                                <w:div w:id="1140153550">
                                                                  <w:marLeft w:val="0"/>
                                                                  <w:marRight w:val="0"/>
                                                                  <w:marTop w:val="0"/>
                                                                  <w:marBottom w:val="0"/>
                                                                  <w:divBdr>
                                                                    <w:top w:val="none" w:sz="0" w:space="0" w:color="auto"/>
                                                                    <w:left w:val="none" w:sz="0" w:space="0" w:color="auto"/>
                                                                    <w:bottom w:val="none" w:sz="0" w:space="0" w:color="auto"/>
                                                                    <w:right w:val="none" w:sz="0" w:space="0" w:color="auto"/>
                                                                  </w:divBdr>
                                                                  <w:divsChild>
                                                                    <w:div w:id="1847014143">
                                                                      <w:marLeft w:val="0"/>
                                                                      <w:marRight w:val="0"/>
                                                                      <w:marTop w:val="0"/>
                                                                      <w:marBottom w:val="0"/>
                                                                      <w:divBdr>
                                                                        <w:top w:val="none" w:sz="0" w:space="0" w:color="auto"/>
                                                                        <w:left w:val="none" w:sz="0" w:space="0" w:color="auto"/>
                                                                        <w:bottom w:val="none" w:sz="0" w:space="0" w:color="auto"/>
                                                                        <w:right w:val="none" w:sz="0" w:space="0" w:color="auto"/>
                                                                      </w:divBdr>
                                                                    </w:div>
                                                                    <w:div w:id="1118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4836794">
      <w:bodyDiv w:val="1"/>
      <w:marLeft w:val="0"/>
      <w:marRight w:val="0"/>
      <w:marTop w:val="0"/>
      <w:marBottom w:val="0"/>
      <w:divBdr>
        <w:top w:val="none" w:sz="0" w:space="0" w:color="auto"/>
        <w:left w:val="none" w:sz="0" w:space="0" w:color="auto"/>
        <w:bottom w:val="none" w:sz="0" w:space="0" w:color="auto"/>
        <w:right w:val="none" w:sz="0" w:space="0" w:color="auto"/>
      </w:divBdr>
      <w:divsChild>
        <w:div w:id="503739007">
          <w:marLeft w:val="0"/>
          <w:marRight w:val="0"/>
          <w:marTop w:val="0"/>
          <w:marBottom w:val="0"/>
          <w:divBdr>
            <w:top w:val="none" w:sz="0" w:space="0" w:color="auto"/>
            <w:left w:val="none" w:sz="0" w:space="0" w:color="auto"/>
            <w:bottom w:val="none" w:sz="0" w:space="0" w:color="auto"/>
            <w:right w:val="none" w:sz="0" w:space="0" w:color="auto"/>
          </w:divBdr>
          <w:divsChild>
            <w:div w:id="359163345">
              <w:marLeft w:val="0"/>
              <w:marRight w:val="0"/>
              <w:marTop w:val="0"/>
              <w:marBottom w:val="0"/>
              <w:divBdr>
                <w:top w:val="none" w:sz="0" w:space="0" w:color="auto"/>
                <w:left w:val="none" w:sz="0" w:space="0" w:color="auto"/>
                <w:bottom w:val="none" w:sz="0" w:space="0" w:color="auto"/>
                <w:right w:val="none" w:sz="0" w:space="0" w:color="auto"/>
              </w:divBdr>
              <w:divsChild>
                <w:div w:id="830222830">
                  <w:marLeft w:val="0"/>
                  <w:marRight w:val="0"/>
                  <w:marTop w:val="1305"/>
                  <w:marBottom w:val="0"/>
                  <w:divBdr>
                    <w:top w:val="none" w:sz="0" w:space="0" w:color="auto"/>
                    <w:left w:val="none" w:sz="0" w:space="0" w:color="auto"/>
                    <w:bottom w:val="none" w:sz="0" w:space="0" w:color="auto"/>
                    <w:right w:val="none" w:sz="0" w:space="0" w:color="auto"/>
                  </w:divBdr>
                  <w:divsChild>
                    <w:div w:id="2055153368">
                      <w:marLeft w:val="-225"/>
                      <w:marRight w:val="-225"/>
                      <w:marTop w:val="0"/>
                      <w:marBottom w:val="0"/>
                      <w:divBdr>
                        <w:top w:val="none" w:sz="0" w:space="0" w:color="auto"/>
                        <w:left w:val="none" w:sz="0" w:space="0" w:color="auto"/>
                        <w:bottom w:val="none" w:sz="0" w:space="0" w:color="auto"/>
                        <w:right w:val="none" w:sz="0" w:space="0" w:color="auto"/>
                      </w:divBdr>
                      <w:divsChild>
                        <w:div w:id="1843620054">
                          <w:marLeft w:val="0"/>
                          <w:marRight w:val="0"/>
                          <w:marTop w:val="0"/>
                          <w:marBottom w:val="0"/>
                          <w:divBdr>
                            <w:top w:val="none" w:sz="0" w:space="0" w:color="auto"/>
                            <w:left w:val="none" w:sz="0" w:space="0" w:color="auto"/>
                            <w:bottom w:val="none" w:sz="0" w:space="0" w:color="auto"/>
                            <w:right w:val="none" w:sz="0" w:space="0" w:color="auto"/>
                          </w:divBdr>
                          <w:divsChild>
                            <w:div w:id="1772974227">
                              <w:marLeft w:val="0"/>
                              <w:marRight w:val="0"/>
                              <w:marTop w:val="0"/>
                              <w:marBottom w:val="0"/>
                              <w:divBdr>
                                <w:top w:val="none" w:sz="0" w:space="0" w:color="auto"/>
                                <w:left w:val="none" w:sz="0" w:space="0" w:color="auto"/>
                                <w:bottom w:val="none" w:sz="0" w:space="0" w:color="auto"/>
                                <w:right w:val="none" w:sz="0" w:space="0" w:color="auto"/>
                              </w:divBdr>
                              <w:divsChild>
                                <w:div w:id="258106838">
                                  <w:marLeft w:val="-150"/>
                                  <w:marRight w:val="-150"/>
                                  <w:marTop w:val="0"/>
                                  <w:marBottom w:val="0"/>
                                  <w:divBdr>
                                    <w:top w:val="none" w:sz="0" w:space="0" w:color="auto"/>
                                    <w:left w:val="none" w:sz="0" w:space="0" w:color="auto"/>
                                    <w:bottom w:val="none" w:sz="0" w:space="0" w:color="auto"/>
                                    <w:right w:val="none" w:sz="0" w:space="0" w:color="auto"/>
                                  </w:divBdr>
                                  <w:divsChild>
                                    <w:div w:id="122038262">
                                      <w:marLeft w:val="0"/>
                                      <w:marRight w:val="0"/>
                                      <w:marTop w:val="0"/>
                                      <w:marBottom w:val="0"/>
                                      <w:divBdr>
                                        <w:top w:val="none" w:sz="0" w:space="0" w:color="auto"/>
                                        <w:left w:val="none" w:sz="0" w:space="0" w:color="auto"/>
                                        <w:bottom w:val="none" w:sz="0" w:space="0" w:color="auto"/>
                                        <w:right w:val="none" w:sz="0" w:space="0" w:color="auto"/>
                                      </w:divBdr>
                                      <w:divsChild>
                                        <w:div w:id="381096337">
                                          <w:marLeft w:val="0"/>
                                          <w:marRight w:val="0"/>
                                          <w:marTop w:val="0"/>
                                          <w:marBottom w:val="0"/>
                                          <w:divBdr>
                                            <w:top w:val="none" w:sz="0" w:space="0" w:color="auto"/>
                                            <w:left w:val="none" w:sz="0" w:space="0" w:color="auto"/>
                                            <w:bottom w:val="none" w:sz="0" w:space="0" w:color="auto"/>
                                            <w:right w:val="none" w:sz="0" w:space="0" w:color="auto"/>
                                          </w:divBdr>
                                          <w:divsChild>
                                            <w:div w:id="1690598362">
                                              <w:marLeft w:val="0"/>
                                              <w:marRight w:val="0"/>
                                              <w:marTop w:val="0"/>
                                              <w:marBottom w:val="0"/>
                                              <w:divBdr>
                                                <w:top w:val="none" w:sz="0" w:space="0" w:color="auto"/>
                                                <w:left w:val="none" w:sz="0" w:space="0" w:color="auto"/>
                                                <w:bottom w:val="none" w:sz="0" w:space="0" w:color="auto"/>
                                                <w:right w:val="none" w:sz="0" w:space="0" w:color="auto"/>
                                              </w:divBdr>
                                              <w:divsChild>
                                                <w:div w:id="306015409">
                                                  <w:marLeft w:val="0"/>
                                                  <w:marRight w:val="0"/>
                                                  <w:marTop w:val="0"/>
                                                  <w:marBottom w:val="0"/>
                                                  <w:divBdr>
                                                    <w:top w:val="none" w:sz="0" w:space="0" w:color="auto"/>
                                                    <w:left w:val="none" w:sz="0" w:space="0" w:color="auto"/>
                                                    <w:bottom w:val="none" w:sz="0" w:space="0" w:color="auto"/>
                                                    <w:right w:val="none" w:sz="0" w:space="0" w:color="auto"/>
                                                  </w:divBdr>
                                                  <w:divsChild>
                                                    <w:div w:id="1366637229">
                                                      <w:marLeft w:val="150"/>
                                                      <w:marRight w:val="150"/>
                                                      <w:marTop w:val="150"/>
                                                      <w:marBottom w:val="300"/>
                                                      <w:divBdr>
                                                        <w:top w:val="none" w:sz="0" w:space="0" w:color="auto"/>
                                                        <w:left w:val="none" w:sz="0" w:space="0" w:color="auto"/>
                                                        <w:bottom w:val="none" w:sz="0" w:space="0" w:color="auto"/>
                                                        <w:right w:val="none" w:sz="0" w:space="0" w:color="auto"/>
                                                      </w:divBdr>
                                                      <w:divsChild>
                                                        <w:div w:id="367225142">
                                                          <w:marLeft w:val="0"/>
                                                          <w:marRight w:val="0"/>
                                                          <w:marTop w:val="0"/>
                                                          <w:marBottom w:val="0"/>
                                                          <w:divBdr>
                                                            <w:top w:val="none" w:sz="0" w:space="0" w:color="auto"/>
                                                            <w:left w:val="none" w:sz="0" w:space="0" w:color="auto"/>
                                                            <w:bottom w:val="none" w:sz="0" w:space="0" w:color="auto"/>
                                                            <w:right w:val="none" w:sz="0" w:space="0" w:color="auto"/>
                                                          </w:divBdr>
                                                          <w:divsChild>
                                                            <w:div w:id="2132747954">
                                                              <w:marLeft w:val="0"/>
                                                              <w:marRight w:val="0"/>
                                                              <w:marTop w:val="0"/>
                                                              <w:marBottom w:val="0"/>
                                                              <w:divBdr>
                                                                <w:top w:val="none" w:sz="0" w:space="0" w:color="auto"/>
                                                                <w:left w:val="none" w:sz="0" w:space="0" w:color="auto"/>
                                                                <w:bottom w:val="none" w:sz="0" w:space="0" w:color="auto"/>
                                                                <w:right w:val="none" w:sz="0" w:space="0" w:color="auto"/>
                                                              </w:divBdr>
                                                              <w:divsChild>
                                                                <w:div w:id="47459474">
                                                                  <w:marLeft w:val="0"/>
                                                                  <w:marRight w:val="0"/>
                                                                  <w:marTop w:val="0"/>
                                                                  <w:marBottom w:val="0"/>
                                                                  <w:divBdr>
                                                                    <w:top w:val="none" w:sz="0" w:space="0" w:color="auto"/>
                                                                    <w:left w:val="none" w:sz="0" w:space="0" w:color="auto"/>
                                                                    <w:bottom w:val="none" w:sz="0" w:space="0" w:color="auto"/>
                                                                    <w:right w:val="none" w:sz="0" w:space="0" w:color="auto"/>
                                                                  </w:divBdr>
                                                                  <w:divsChild>
                                                                    <w:div w:id="1130324526">
                                                                      <w:marLeft w:val="0"/>
                                                                      <w:marRight w:val="0"/>
                                                                      <w:marTop w:val="0"/>
                                                                      <w:marBottom w:val="0"/>
                                                                      <w:divBdr>
                                                                        <w:top w:val="none" w:sz="0" w:space="0" w:color="auto"/>
                                                                        <w:left w:val="none" w:sz="0" w:space="0" w:color="auto"/>
                                                                        <w:bottom w:val="none" w:sz="0" w:space="0" w:color="auto"/>
                                                                        <w:right w:val="none" w:sz="0" w:space="0" w:color="auto"/>
                                                                      </w:divBdr>
                                                                    </w:div>
                                                                    <w:div w:id="834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0471775">
      <w:bodyDiv w:val="1"/>
      <w:marLeft w:val="0"/>
      <w:marRight w:val="0"/>
      <w:marTop w:val="0"/>
      <w:marBottom w:val="0"/>
      <w:divBdr>
        <w:top w:val="none" w:sz="0" w:space="0" w:color="auto"/>
        <w:left w:val="none" w:sz="0" w:space="0" w:color="auto"/>
        <w:bottom w:val="none" w:sz="0" w:space="0" w:color="auto"/>
        <w:right w:val="none" w:sz="0" w:space="0" w:color="auto"/>
      </w:divBdr>
    </w:div>
    <w:div w:id="688146899">
      <w:bodyDiv w:val="1"/>
      <w:marLeft w:val="0"/>
      <w:marRight w:val="0"/>
      <w:marTop w:val="0"/>
      <w:marBottom w:val="0"/>
      <w:divBdr>
        <w:top w:val="none" w:sz="0" w:space="0" w:color="auto"/>
        <w:left w:val="none" w:sz="0" w:space="0" w:color="auto"/>
        <w:bottom w:val="none" w:sz="0" w:space="0" w:color="auto"/>
        <w:right w:val="none" w:sz="0" w:space="0" w:color="auto"/>
      </w:divBdr>
      <w:divsChild>
        <w:div w:id="1685202396">
          <w:marLeft w:val="547"/>
          <w:marRight w:val="0"/>
          <w:marTop w:val="154"/>
          <w:marBottom w:val="0"/>
          <w:divBdr>
            <w:top w:val="none" w:sz="0" w:space="0" w:color="auto"/>
            <w:left w:val="none" w:sz="0" w:space="0" w:color="auto"/>
            <w:bottom w:val="none" w:sz="0" w:space="0" w:color="auto"/>
            <w:right w:val="none" w:sz="0" w:space="0" w:color="auto"/>
          </w:divBdr>
        </w:div>
        <w:div w:id="677268436">
          <w:marLeft w:val="547"/>
          <w:marRight w:val="0"/>
          <w:marTop w:val="154"/>
          <w:marBottom w:val="0"/>
          <w:divBdr>
            <w:top w:val="none" w:sz="0" w:space="0" w:color="auto"/>
            <w:left w:val="none" w:sz="0" w:space="0" w:color="auto"/>
            <w:bottom w:val="none" w:sz="0" w:space="0" w:color="auto"/>
            <w:right w:val="none" w:sz="0" w:space="0" w:color="auto"/>
          </w:divBdr>
        </w:div>
        <w:div w:id="444470407">
          <w:marLeft w:val="547"/>
          <w:marRight w:val="0"/>
          <w:marTop w:val="154"/>
          <w:marBottom w:val="0"/>
          <w:divBdr>
            <w:top w:val="none" w:sz="0" w:space="0" w:color="auto"/>
            <w:left w:val="none" w:sz="0" w:space="0" w:color="auto"/>
            <w:bottom w:val="none" w:sz="0" w:space="0" w:color="auto"/>
            <w:right w:val="none" w:sz="0" w:space="0" w:color="auto"/>
          </w:divBdr>
        </w:div>
        <w:div w:id="1508986209">
          <w:marLeft w:val="547"/>
          <w:marRight w:val="0"/>
          <w:marTop w:val="154"/>
          <w:marBottom w:val="0"/>
          <w:divBdr>
            <w:top w:val="none" w:sz="0" w:space="0" w:color="auto"/>
            <w:left w:val="none" w:sz="0" w:space="0" w:color="auto"/>
            <w:bottom w:val="none" w:sz="0" w:space="0" w:color="auto"/>
            <w:right w:val="none" w:sz="0" w:space="0" w:color="auto"/>
          </w:divBdr>
        </w:div>
      </w:divsChild>
    </w:div>
    <w:div w:id="1076899290">
      <w:bodyDiv w:val="1"/>
      <w:marLeft w:val="0"/>
      <w:marRight w:val="0"/>
      <w:marTop w:val="0"/>
      <w:marBottom w:val="0"/>
      <w:divBdr>
        <w:top w:val="none" w:sz="0" w:space="0" w:color="auto"/>
        <w:left w:val="none" w:sz="0" w:space="0" w:color="auto"/>
        <w:bottom w:val="none" w:sz="0" w:space="0" w:color="auto"/>
        <w:right w:val="none" w:sz="0" w:space="0" w:color="auto"/>
      </w:divBdr>
      <w:divsChild>
        <w:div w:id="2025865399">
          <w:marLeft w:val="0"/>
          <w:marRight w:val="0"/>
          <w:marTop w:val="0"/>
          <w:marBottom w:val="0"/>
          <w:divBdr>
            <w:top w:val="none" w:sz="0" w:space="0" w:color="auto"/>
            <w:left w:val="none" w:sz="0" w:space="0" w:color="auto"/>
            <w:bottom w:val="none" w:sz="0" w:space="0" w:color="auto"/>
            <w:right w:val="none" w:sz="0" w:space="0" w:color="auto"/>
          </w:divBdr>
          <w:divsChild>
            <w:div w:id="2063628987">
              <w:marLeft w:val="0"/>
              <w:marRight w:val="0"/>
              <w:marTop w:val="0"/>
              <w:marBottom w:val="0"/>
              <w:divBdr>
                <w:top w:val="none" w:sz="0" w:space="0" w:color="auto"/>
                <w:left w:val="none" w:sz="0" w:space="0" w:color="auto"/>
                <w:bottom w:val="none" w:sz="0" w:space="0" w:color="auto"/>
                <w:right w:val="none" w:sz="0" w:space="0" w:color="auto"/>
              </w:divBdr>
              <w:divsChild>
                <w:div w:id="224028499">
                  <w:marLeft w:val="0"/>
                  <w:marRight w:val="0"/>
                  <w:marTop w:val="1305"/>
                  <w:marBottom w:val="0"/>
                  <w:divBdr>
                    <w:top w:val="none" w:sz="0" w:space="0" w:color="auto"/>
                    <w:left w:val="none" w:sz="0" w:space="0" w:color="auto"/>
                    <w:bottom w:val="none" w:sz="0" w:space="0" w:color="auto"/>
                    <w:right w:val="none" w:sz="0" w:space="0" w:color="auto"/>
                  </w:divBdr>
                  <w:divsChild>
                    <w:div w:id="1465002047">
                      <w:marLeft w:val="-225"/>
                      <w:marRight w:val="-225"/>
                      <w:marTop w:val="0"/>
                      <w:marBottom w:val="0"/>
                      <w:divBdr>
                        <w:top w:val="none" w:sz="0" w:space="0" w:color="auto"/>
                        <w:left w:val="none" w:sz="0" w:space="0" w:color="auto"/>
                        <w:bottom w:val="none" w:sz="0" w:space="0" w:color="auto"/>
                        <w:right w:val="none" w:sz="0" w:space="0" w:color="auto"/>
                      </w:divBdr>
                      <w:divsChild>
                        <w:div w:id="1414351843">
                          <w:marLeft w:val="0"/>
                          <w:marRight w:val="0"/>
                          <w:marTop w:val="0"/>
                          <w:marBottom w:val="0"/>
                          <w:divBdr>
                            <w:top w:val="none" w:sz="0" w:space="0" w:color="auto"/>
                            <w:left w:val="none" w:sz="0" w:space="0" w:color="auto"/>
                            <w:bottom w:val="none" w:sz="0" w:space="0" w:color="auto"/>
                            <w:right w:val="none" w:sz="0" w:space="0" w:color="auto"/>
                          </w:divBdr>
                          <w:divsChild>
                            <w:div w:id="1815095868">
                              <w:marLeft w:val="0"/>
                              <w:marRight w:val="0"/>
                              <w:marTop w:val="0"/>
                              <w:marBottom w:val="0"/>
                              <w:divBdr>
                                <w:top w:val="none" w:sz="0" w:space="0" w:color="auto"/>
                                <w:left w:val="none" w:sz="0" w:space="0" w:color="auto"/>
                                <w:bottom w:val="none" w:sz="0" w:space="0" w:color="auto"/>
                                <w:right w:val="none" w:sz="0" w:space="0" w:color="auto"/>
                              </w:divBdr>
                              <w:divsChild>
                                <w:div w:id="174073928">
                                  <w:marLeft w:val="-150"/>
                                  <w:marRight w:val="-150"/>
                                  <w:marTop w:val="0"/>
                                  <w:marBottom w:val="0"/>
                                  <w:divBdr>
                                    <w:top w:val="none" w:sz="0" w:space="0" w:color="auto"/>
                                    <w:left w:val="none" w:sz="0" w:space="0" w:color="auto"/>
                                    <w:bottom w:val="none" w:sz="0" w:space="0" w:color="auto"/>
                                    <w:right w:val="none" w:sz="0" w:space="0" w:color="auto"/>
                                  </w:divBdr>
                                  <w:divsChild>
                                    <w:div w:id="699862124">
                                      <w:marLeft w:val="0"/>
                                      <w:marRight w:val="0"/>
                                      <w:marTop w:val="0"/>
                                      <w:marBottom w:val="0"/>
                                      <w:divBdr>
                                        <w:top w:val="none" w:sz="0" w:space="0" w:color="auto"/>
                                        <w:left w:val="none" w:sz="0" w:space="0" w:color="auto"/>
                                        <w:bottom w:val="none" w:sz="0" w:space="0" w:color="auto"/>
                                        <w:right w:val="none" w:sz="0" w:space="0" w:color="auto"/>
                                      </w:divBdr>
                                      <w:divsChild>
                                        <w:div w:id="268978235">
                                          <w:marLeft w:val="0"/>
                                          <w:marRight w:val="0"/>
                                          <w:marTop w:val="0"/>
                                          <w:marBottom w:val="0"/>
                                          <w:divBdr>
                                            <w:top w:val="none" w:sz="0" w:space="0" w:color="auto"/>
                                            <w:left w:val="none" w:sz="0" w:space="0" w:color="auto"/>
                                            <w:bottom w:val="none" w:sz="0" w:space="0" w:color="auto"/>
                                            <w:right w:val="none" w:sz="0" w:space="0" w:color="auto"/>
                                          </w:divBdr>
                                          <w:divsChild>
                                            <w:div w:id="2024892710">
                                              <w:marLeft w:val="0"/>
                                              <w:marRight w:val="0"/>
                                              <w:marTop w:val="0"/>
                                              <w:marBottom w:val="0"/>
                                              <w:divBdr>
                                                <w:top w:val="none" w:sz="0" w:space="0" w:color="auto"/>
                                                <w:left w:val="none" w:sz="0" w:space="0" w:color="auto"/>
                                                <w:bottom w:val="none" w:sz="0" w:space="0" w:color="auto"/>
                                                <w:right w:val="none" w:sz="0" w:space="0" w:color="auto"/>
                                              </w:divBdr>
                                              <w:divsChild>
                                                <w:div w:id="1810124088">
                                                  <w:marLeft w:val="0"/>
                                                  <w:marRight w:val="0"/>
                                                  <w:marTop w:val="0"/>
                                                  <w:marBottom w:val="0"/>
                                                  <w:divBdr>
                                                    <w:top w:val="none" w:sz="0" w:space="0" w:color="auto"/>
                                                    <w:left w:val="none" w:sz="0" w:space="0" w:color="auto"/>
                                                    <w:bottom w:val="none" w:sz="0" w:space="0" w:color="auto"/>
                                                    <w:right w:val="none" w:sz="0" w:space="0" w:color="auto"/>
                                                  </w:divBdr>
                                                  <w:divsChild>
                                                    <w:div w:id="552347473">
                                                      <w:marLeft w:val="150"/>
                                                      <w:marRight w:val="150"/>
                                                      <w:marTop w:val="150"/>
                                                      <w:marBottom w:val="300"/>
                                                      <w:divBdr>
                                                        <w:top w:val="none" w:sz="0" w:space="0" w:color="auto"/>
                                                        <w:left w:val="none" w:sz="0" w:space="0" w:color="auto"/>
                                                        <w:bottom w:val="none" w:sz="0" w:space="0" w:color="auto"/>
                                                        <w:right w:val="none" w:sz="0" w:space="0" w:color="auto"/>
                                                      </w:divBdr>
                                                      <w:divsChild>
                                                        <w:div w:id="569315610">
                                                          <w:marLeft w:val="0"/>
                                                          <w:marRight w:val="0"/>
                                                          <w:marTop w:val="0"/>
                                                          <w:marBottom w:val="0"/>
                                                          <w:divBdr>
                                                            <w:top w:val="none" w:sz="0" w:space="0" w:color="auto"/>
                                                            <w:left w:val="none" w:sz="0" w:space="0" w:color="auto"/>
                                                            <w:bottom w:val="none" w:sz="0" w:space="0" w:color="auto"/>
                                                            <w:right w:val="none" w:sz="0" w:space="0" w:color="auto"/>
                                                          </w:divBdr>
                                                          <w:divsChild>
                                                            <w:div w:id="800730683">
                                                              <w:marLeft w:val="0"/>
                                                              <w:marRight w:val="0"/>
                                                              <w:marTop w:val="0"/>
                                                              <w:marBottom w:val="0"/>
                                                              <w:divBdr>
                                                                <w:top w:val="none" w:sz="0" w:space="0" w:color="auto"/>
                                                                <w:left w:val="none" w:sz="0" w:space="0" w:color="auto"/>
                                                                <w:bottom w:val="none" w:sz="0" w:space="0" w:color="auto"/>
                                                                <w:right w:val="none" w:sz="0" w:space="0" w:color="auto"/>
                                                              </w:divBdr>
                                                              <w:divsChild>
                                                                <w:div w:id="609975740">
                                                                  <w:marLeft w:val="0"/>
                                                                  <w:marRight w:val="0"/>
                                                                  <w:marTop w:val="0"/>
                                                                  <w:marBottom w:val="0"/>
                                                                  <w:divBdr>
                                                                    <w:top w:val="none" w:sz="0" w:space="0" w:color="auto"/>
                                                                    <w:left w:val="none" w:sz="0" w:space="0" w:color="auto"/>
                                                                    <w:bottom w:val="none" w:sz="0" w:space="0" w:color="auto"/>
                                                                    <w:right w:val="none" w:sz="0" w:space="0" w:color="auto"/>
                                                                  </w:divBdr>
                                                                  <w:divsChild>
                                                                    <w:div w:id="1105151057">
                                                                      <w:marLeft w:val="0"/>
                                                                      <w:marRight w:val="0"/>
                                                                      <w:marTop w:val="0"/>
                                                                      <w:marBottom w:val="0"/>
                                                                      <w:divBdr>
                                                                        <w:top w:val="none" w:sz="0" w:space="0" w:color="auto"/>
                                                                        <w:left w:val="none" w:sz="0" w:space="0" w:color="auto"/>
                                                                        <w:bottom w:val="none" w:sz="0" w:space="0" w:color="auto"/>
                                                                        <w:right w:val="none" w:sz="0" w:space="0" w:color="auto"/>
                                                                      </w:divBdr>
                                                                    </w:div>
                                                                    <w:div w:id="1928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1339876">
      <w:bodyDiv w:val="1"/>
      <w:marLeft w:val="0"/>
      <w:marRight w:val="0"/>
      <w:marTop w:val="0"/>
      <w:marBottom w:val="0"/>
      <w:divBdr>
        <w:top w:val="none" w:sz="0" w:space="0" w:color="auto"/>
        <w:left w:val="none" w:sz="0" w:space="0" w:color="auto"/>
        <w:bottom w:val="none" w:sz="0" w:space="0" w:color="auto"/>
        <w:right w:val="none" w:sz="0" w:space="0" w:color="auto"/>
      </w:divBdr>
      <w:divsChild>
        <w:div w:id="1331059780">
          <w:marLeft w:val="0"/>
          <w:marRight w:val="0"/>
          <w:marTop w:val="0"/>
          <w:marBottom w:val="0"/>
          <w:divBdr>
            <w:top w:val="none" w:sz="0" w:space="0" w:color="auto"/>
            <w:left w:val="none" w:sz="0" w:space="0" w:color="auto"/>
            <w:bottom w:val="none" w:sz="0" w:space="0" w:color="auto"/>
            <w:right w:val="none" w:sz="0" w:space="0" w:color="auto"/>
          </w:divBdr>
          <w:divsChild>
            <w:div w:id="473838144">
              <w:marLeft w:val="0"/>
              <w:marRight w:val="0"/>
              <w:marTop w:val="0"/>
              <w:marBottom w:val="0"/>
              <w:divBdr>
                <w:top w:val="none" w:sz="0" w:space="0" w:color="auto"/>
                <w:left w:val="none" w:sz="0" w:space="0" w:color="auto"/>
                <w:bottom w:val="none" w:sz="0" w:space="0" w:color="auto"/>
                <w:right w:val="none" w:sz="0" w:space="0" w:color="auto"/>
              </w:divBdr>
              <w:divsChild>
                <w:div w:id="1004212840">
                  <w:marLeft w:val="0"/>
                  <w:marRight w:val="0"/>
                  <w:marTop w:val="1305"/>
                  <w:marBottom w:val="0"/>
                  <w:divBdr>
                    <w:top w:val="none" w:sz="0" w:space="0" w:color="auto"/>
                    <w:left w:val="none" w:sz="0" w:space="0" w:color="auto"/>
                    <w:bottom w:val="none" w:sz="0" w:space="0" w:color="auto"/>
                    <w:right w:val="none" w:sz="0" w:space="0" w:color="auto"/>
                  </w:divBdr>
                  <w:divsChild>
                    <w:div w:id="2127843515">
                      <w:marLeft w:val="-225"/>
                      <w:marRight w:val="-225"/>
                      <w:marTop w:val="0"/>
                      <w:marBottom w:val="0"/>
                      <w:divBdr>
                        <w:top w:val="none" w:sz="0" w:space="0" w:color="auto"/>
                        <w:left w:val="none" w:sz="0" w:space="0" w:color="auto"/>
                        <w:bottom w:val="none" w:sz="0" w:space="0" w:color="auto"/>
                        <w:right w:val="none" w:sz="0" w:space="0" w:color="auto"/>
                      </w:divBdr>
                      <w:divsChild>
                        <w:div w:id="1449082334">
                          <w:marLeft w:val="0"/>
                          <w:marRight w:val="0"/>
                          <w:marTop w:val="0"/>
                          <w:marBottom w:val="0"/>
                          <w:divBdr>
                            <w:top w:val="none" w:sz="0" w:space="0" w:color="auto"/>
                            <w:left w:val="none" w:sz="0" w:space="0" w:color="auto"/>
                            <w:bottom w:val="none" w:sz="0" w:space="0" w:color="auto"/>
                            <w:right w:val="none" w:sz="0" w:space="0" w:color="auto"/>
                          </w:divBdr>
                          <w:divsChild>
                            <w:div w:id="2012948201">
                              <w:marLeft w:val="0"/>
                              <w:marRight w:val="0"/>
                              <w:marTop w:val="0"/>
                              <w:marBottom w:val="0"/>
                              <w:divBdr>
                                <w:top w:val="none" w:sz="0" w:space="0" w:color="auto"/>
                                <w:left w:val="none" w:sz="0" w:space="0" w:color="auto"/>
                                <w:bottom w:val="none" w:sz="0" w:space="0" w:color="auto"/>
                                <w:right w:val="none" w:sz="0" w:space="0" w:color="auto"/>
                              </w:divBdr>
                              <w:divsChild>
                                <w:div w:id="1785420049">
                                  <w:marLeft w:val="-150"/>
                                  <w:marRight w:val="-150"/>
                                  <w:marTop w:val="0"/>
                                  <w:marBottom w:val="0"/>
                                  <w:divBdr>
                                    <w:top w:val="none" w:sz="0" w:space="0" w:color="auto"/>
                                    <w:left w:val="none" w:sz="0" w:space="0" w:color="auto"/>
                                    <w:bottom w:val="none" w:sz="0" w:space="0" w:color="auto"/>
                                    <w:right w:val="none" w:sz="0" w:space="0" w:color="auto"/>
                                  </w:divBdr>
                                  <w:divsChild>
                                    <w:div w:id="1920629257">
                                      <w:marLeft w:val="0"/>
                                      <w:marRight w:val="0"/>
                                      <w:marTop w:val="0"/>
                                      <w:marBottom w:val="0"/>
                                      <w:divBdr>
                                        <w:top w:val="none" w:sz="0" w:space="0" w:color="auto"/>
                                        <w:left w:val="none" w:sz="0" w:space="0" w:color="auto"/>
                                        <w:bottom w:val="none" w:sz="0" w:space="0" w:color="auto"/>
                                        <w:right w:val="none" w:sz="0" w:space="0" w:color="auto"/>
                                      </w:divBdr>
                                      <w:divsChild>
                                        <w:div w:id="675960851">
                                          <w:marLeft w:val="0"/>
                                          <w:marRight w:val="0"/>
                                          <w:marTop w:val="0"/>
                                          <w:marBottom w:val="0"/>
                                          <w:divBdr>
                                            <w:top w:val="none" w:sz="0" w:space="0" w:color="auto"/>
                                            <w:left w:val="none" w:sz="0" w:space="0" w:color="auto"/>
                                            <w:bottom w:val="none" w:sz="0" w:space="0" w:color="auto"/>
                                            <w:right w:val="none" w:sz="0" w:space="0" w:color="auto"/>
                                          </w:divBdr>
                                          <w:divsChild>
                                            <w:div w:id="2078818853">
                                              <w:marLeft w:val="0"/>
                                              <w:marRight w:val="0"/>
                                              <w:marTop w:val="0"/>
                                              <w:marBottom w:val="0"/>
                                              <w:divBdr>
                                                <w:top w:val="none" w:sz="0" w:space="0" w:color="auto"/>
                                                <w:left w:val="none" w:sz="0" w:space="0" w:color="auto"/>
                                                <w:bottom w:val="none" w:sz="0" w:space="0" w:color="auto"/>
                                                <w:right w:val="none" w:sz="0" w:space="0" w:color="auto"/>
                                              </w:divBdr>
                                              <w:divsChild>
                                                <w:div w:id="1844466907">
                                                  <w:marLeft w:val="0"/>
                                                  <w:marRight w:val="0"/>
                                                  <w:marTop w:val="0"/>
                                                  <w:marBottom w:val="0"/>
                                                  <w:divBdr>
                                                    <w:top w:val="none" w:sz="0" w:space="0" w:color="auto"/>
                                                    <w:left w:val="none" w:sz="0" w:space="0" w:color="auto"/>
                                                    <w:bottom w:val="none" w:sz="0" w:space="0" w:color="auto"/>
                                                    <w:right w:val="none" w:sz="0" w:space="0" w:color="auto"/>
                                                  </w:divBdr>
                                                  <w:divsChild>
                                                    <w:div w:id="770012304">
                                                      <w:marLeft w:val="150"/>
                                                      <w:marRight w:val="150"/>
                                                      <w:marTop w:val="150"/>
                                                      <w:marBottom w:val="300"/>
                                                      <w:divBdr>
                                                        <w:top w:val="none" w:sz="0" w:space="0" w:color="auto"/>
                                                        <w:left w:val="none" w:sz="0" w:space="0" w:color="auto"/>
                                                        <w:bottom w:val="none" w:sz="0" w:space="0" w:color="auto"/>
                                                        <w:right w:val="none" w:sz="0" w:space="0" w:color="auto"/>
                                                      </w:divBdr>
                                                      <w:divsChild>
                                                        <w:div w:id="674260553">
                                                          <w:marLeft w:val="0"/>
                                                          <w:marRight w:val="0"/>
                                                          <w:marTop w:val="0"/>
                                                          <w:marBottom w:val="0"/>
                                                          <w:divBdr>
                                                            <w:top w:val="none" w:sz="0" w:space="0" w:color="auto"/>
                                                            <w:left w:val="none" w:sz="0" w:space="0" w:color="auto"/>
                                                            <w:bottom w:val="none" w:sz="0" w:space="0" w:color="auto"/>
                                                            <w:right w:val="none" w:sz="0" w:space="0" w:color="auto"/>
                                                          </w:divBdr>
                                                          <w:divsChild>
                                                            <w:div w:id="452526324">
                                                              <w:marLeft w:val="0"/>
                                                              <w:marRight w:val="0"/>
                                                              <w:marTop w:val="0"/>
                                                              <w:marBottom w:val="0"/>
                                                              <w:divBdr>
                                                                <w:top w:val="none" w:sz="0" w:space="0" w:color="auto"/>
                                                                <w:left w:val="none" w:sz="0" w:space="0" w:color="auto"/>
                                                                <w:bottom w:val="none" w:sz="0" w:space="0" w:color="auto"/>
                                                                <w:right w:val="none" w:sz="0" w:space="0" w:color="auto"/>
                                                              </w:divBdr>
                                                              <w:divsChild>
                                                                <w:div w:id="576329600">
                                                                  <w:marLeft w:val="0"/>
                                                                  <w:marRight w:val="0"/>
                                                                  <w:marTop w:val="0"/>
                                                                  <w:marBottom w:val="0"/>
                                                                  <w:divBdr>
                                                                    <w:top w:val="none" w:sz="0" w:space="0" w:color="auto"/>
                                                                    <w:left w:val="none" w:sz="0" w:space="0" w:color="auto"/>
                                                                    <w:bottom w:val="none" w:sz="0" w:space="0" w:color="auto"/>
                                                                    <w:right w:val="none" w:sz="0" w:space="0" w:color="auto"/>
                                                                  </w:divBdr>
                                                                  <w:divsChild>
                                                                    <w:div w:id="628827688">
                                                                      <w:marLeft w:val="0"/>
                                                                      <w:marRight w:val="0"/>
                                                                      <w:marTop w:val="0"/>
                                                                      <w:marBottom w:val="0"/>
                                                                      <w:divBdr>
                                                                        <w:top w:val="none" w:sz="0" w:space="0" w:color="auto"/>
                                                                        <w:left w:val="none" w:sz="0" w:space="0" w:color="auto"/>
                                                                        <w:bottom w:val="none" w:sz="0" w:space="0" w:color="auto"/>
                                                                        <w:right w:val="none" w:sz="0" w:space="0" w:color="auto"/>
                                                                      </w:divBdr>
                                                                    </w:div>
                                                                    <w:div w:id="1377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9627048">
      <w:bodyDiv w:val="1"/>
      <w:marLeft w:val="0"/>
      <w:marRight w:val="0"/>
      <w:marTop w:val="0"/>
      <w:marBottom w:val="0"/>
      <w:divBdr>
        <w:top w:val="none" w:sz="0" w:space="0" w:color="auto"/>
        <w:left w:val="none" w:sz="0" w:space="0" w:color="auto"/>
        <w:bottom w:val="none" w:sz="0" w:space="0" w:color="auto"/>
        <w:right w:val="none" w:sz="0" w:space="0" w:color="auto"/>
      </w:divBdr>
      <w:divsChild>
        <w:div w:id="10188613">
          <w:marLeft w:val="0"/>
          <w:marRight w:val="0"/>
          <w:marTop w:val="0"/>
          <w:marBottom w:val="0"/>
          <w:divBdr>
            <w:top w:val="none" w:sz="0" w:space="0" w:color="auto"/>
            <w:left w:val="none" w:sz="0" w:space="0" w:color="auto"/>
            <w:bottom w:val="none" w:sz="0" w:space="0" w:color="auto"/>
            <w:right w:val="none" w:sz="0" w:space="0" w:color="auto"/>
          </w:divBdr>
          <w:divsChild>
            <w:div w:id="928659807">
              <w:marLeft w:val="0"/>
              <w:marRight w:val="0"/>
              <w:marTop w:val="0"/>
              <w:marBottom w:val="0"/>
              <w:divBdr>
                <w:top w:val="none" w:sz="0" w:space="0" w:color="auto"/>
                <w:left w:val="none" w:sz="0" w:space="0" w:color="auto"/>
                <w:bottom w:val="none" w:sz="0" w:space="0" w:color="auto"/>
                <w:right w:val="none" w:sz="0" w:space="0" w:color="auto"/>
              </w:divBdr>
              <w:divsChild>
                <w:div w:id="990719731">
                  <w:marLeft w:val="0"/>
                  <w:marRight w:val="0"/>
                  <w:marTop w:val="1305"/>
                  <w:marBottom w:val="0"/>
                  <w:divBdr>
                    <w:top w:val="none" w:sz="0" w:space="0" w:color="auto"/>
                    <w:left w:val="none" w:sz="0" w:space="0" w:color="auto"/>
                    <w:bottom w:val="none" w:sz="0" w:space="0" w:color="auto"/>
                    <w:right w:val="none" w:sz="0" w:space="0" w:color="auto"/>
                  </w:divBdr>
                  <w:divsChild>
                    <w:div w:id="1813712134">
                      <w:marLeft w:val="-225"/>
                      <w:marRight w:val="-225"/>
                      <w:marTop w:val="0"/>
                      <w:marBottom w:val="0"/>
                      <w:divBdr>
                        <w:top w:val="none" w:sz="0" w:space="0" w:color="auto"/>
                        <w:left w:val="none" w:sz="0" w:space="0" w:color="auto"/>
                        <w:bottom w:val="none" w:sz="0" w:space="0" w:color="auto"/>
                        <w:right w:val="none" w:sz="0" w:space="0" w:color="auto"/>
                      </w:divBdr>
                      <w:divsChild>
                        <w:div w:id="2146846487">
                          <w:marLeft w:val="0"/>
                          <w:marRight w:val="0"/>
                          <w:marTop w:val="0"/>
                          <w:marBottom w:val="0"/>
                          <w:divBdr>
                            <w:top w:val="none" w:sz="0" w:space="0" w:color="auto"/>
                            <w:left w:val="none" w:sz="0" w:space="0" w:color="auto"/>
                            <w:bottom w:val="none" w:sz="0" w:space="0" w:color="auto"/>
                            <w:right w:val="none" w:sz="0" w:space="0" w:color="auto"/>
                          </w:divBdr>
                          <w:divsChild>
                            <w:div w:id="634455254">
                              <w:marLeft w:val="0"/>
                              <w:marRight w:val="0"/>
                              <w:marTop w:val="0"/>
                              <w:marBottom w:val="0"/>
                              <w:divBdr>
                                <w:top w:val="none" w:sz="0" w:space="0" w:color="auto"/>
                                <w:left w:val="none" w:sz="0" w:space="0" w:color="auto"/>
                                <w:bottom w:val="none" w:sz="0" w:space="0" w:color="auto"/>
                                <w:right w:val="none" w:sz="0" w:space="0" w:color="auto"/>
                              </w:divBdr>
                              <w:divsChild>
                                <w:div w:id="1353336141">
                                  <w:marLeft w:val="-150"/>
                                  <w:marRight w:val="-150"/>
                                  <w:marTop w:val="0"/>
                                  <w:marBottom w:val="0"/>
                                  <w:divBdr>
                                    <w:top w:val="none" w:sz="0" w:space="0" w:color="auto"/>
                                    <w:left w:val="none" w:sz="0" w:space="0" w:color="auto"/>
                                    <w:bottom w:val="none" w:sz="0" w:space="0" w:color="auto"/>
                                    <w:right w:val="none" w:sz="0" w:space="0" w:color="auto"/>
                                  </w:divBdr>
                                  <w:divsChild>
                                    <w:div w:id="198471897">
                                      <w:marLeft w:val="0"/>
                                      <w:marRight w:val="0"/>
                                      <w:marTop w:val="0"/>
                                      <w:marBottom w:val="0"/>
                                      <w:divBdr>
                                        <w:top w:val="none" w:sz="0" w:space="0" w:color="auto"/>
                                        <w:left w:val="none" w:sz="0" w:space="0" w:color="auto"/>
                                        <w:bottom w:val="none" w:sz="0" w:space="0" w:color="auto"/>
                                        <w:right w:val="none" w:sz="0" w:space="0" w:color="auto"/>
                                      </w:divBdr>
                                      <w:divsChild>
                                        <w:div w:id="336537533">
                                          <w:marLeft w:val="0"/>
                                          <w:marRight w:val="0"/>
                                          <w:marTop w:val="0"/>
                                          <w:marBottom w:val="0"/>
                                          <w:divBdr>
                                            <w:top w:val="none" w:sz="0" w:space="0" w:color="auto"/>
                                            <w:left w:val="none" w:sz="0" w:space="0" w:color="auto"/>
                                            <w:bottom w:val="none" w:sz="0" w:space="0" w:color="auto"/>
                                            <w:right w:val="none" w:sz="0" w:space="0" w:color="auto"/>
                                          </w:divBdr>
                                          <w:divsChild>
                                            <w:div w:id="247661415">
                                              <w:marLeft w:val="0"/>
                                              <w:marRight w:val="0"/>
                                              <w:marTop w:val="0"/>
                                              <w:marBottom w:val="0"/>
                                              <w:divBdr>
                                                <w:top w:val="none" w:sz="0" w:space="0" w:color="auto"/>
                                                <w:left w:val="none" w:sz="0" w:space="0" w:color="auto"/>
                                                <w:bottom w:val="none" w:sz="0" w:space="0" w:color="auto"/>
                                                <w:right w:val="none" w:sz="0" w:space="0" w:color="auto"/>
                                              </w:divBdr>
                                              <w:divsChild>
                                                <w:div w:id="1714646401">
                                                  <w:marLeft w:val="0"/>
                                                  <w:marRight w:val="0"/>
                                                  <w:marTop w:val="0"/>
                                                  <w:marBottom w:val="0"/>
                                                  <w:divBdr>
                                                    <w:top w:val="none" w:sz="0" w:space="0" w:color="auto"/>
                                                    <w:left w:val="none" w:sz="0" w:space="0" w:color="auto"/>
                                                    <w:bottom w:val="none" w:sz="0" w:space="0" w:color="auto"/>
                                                    <w:right w:val="none" w:sz="0" w:space="0" w:color="auto"/>
                                                  </w:divBdr>
                                                  <w:divsChild>
                                                    <w:div w:id="1570071868">
                                                      <w:marLeft w:val="150"/>
                                                      <w:marRight w:val="150"/>
                                                      <w:marTop w:val="150"/>
                                                      <w:marBottom w:val="300"/>
                                                      <w:divBdr>
                                                        <w:top w:val="none" w:sz="0" w:space="0" w:color="auto"/>
                                                        <w:left w:val="none" w:sz="0" w:space="0" w:color="auto"/>
                                                        <w:bottom w:val="none" w:sz="0" w:space="0" w:color="auto"/>
                                                        <w:right w:val="none" w:sz="0" w:space="0" w:color="auto"/>
                                                      </w:divBdr>
                                                      <w:divsChild>
                                                        <w:div w:id="260725739">
                                                          <w:marLeft w:val="0"/>
                                                          <w:marRight w:val="0"/>
                                                          <w:marTop w:val="0"/>
                                                          <w:marBottom w:val="0"/>
                                                          <w:divBdr>
                                                            <w:top w:val="none" w:sz="0" w:space="0" w:color="auto"/>
                                                            <w:left w:val="none" w:sz="0" w:space="0" w:color="auto"/>
                                                            <w:bottom w:val="none" w:sz="0" w:space="0" w:color="auto"/>
                                                            <w:right w:val="none" w:sz="0" w:space="0" w:color="auto"/>
                                                          </w:divBdr>
                                                          <w:divsChild>
                                                            <w:div w:id="486433639">
                                                              <w:marLeft w:val="0"/>
                                                              <w:marRight w:val="0"/>
                                                              <w:marTop w:val="0"/>
                                                              <w:marBottom w:val="0"/>
                                                              <w:divBdr>
                                                                <w:top w:val="none" w:sz="0" w:space="0" w:color="auto"/>
                                                                <w:left w:val="none" w:sz="0" w:space="0" w:color="auto"/>
                                                                <w:bottom w:val="none" w:sz="0" w:space="0" w:color="auto"/>
                                                                <w:right w:val="none" w:sz="0" w:space="0" w:color="auto"/>
                                                              </w:divBdr>
                                                              <w:divsChild>
                                                                <w:div w:id="423960078">
                                                                  <w:marLeft w:val="0"/>
                                                                  <w:marRight w:val="0"/>
                                                                  <w:marTop w:val="0"/>
                                                                  <w:marBottom w:val="0"/>
                                                                  <w:divBdr>
                                                                    <w:top w:val="none" w:sz="0" w:space="0" w:color="auto"/>
                                                                    <w:left w:val="none" w:sz="0" w:space="0" w:color="auto"/>
                                                                    <w:bottom w:val="none" w:sz="0" w:space="0" w:color="auto"/>
                                                                    <w:right w:val="none" w:sz="0" w:space="0" w:color="auto"/>
                                                                  </w:divBdr>
                                                                  <w:divsChild>
                                                                    <w:div w:id="835732416">
                                                                      <w:marLeft w:val="0"/>
                                                                      <w:marRight w:val="0"/>
                                                                      <w:marTop w:val="0"/>
                                                                      <w:marBottom w:val="0"/>
                                                                      <w:divBdr>
                                                                        <w:top w:val="none" w:sz="0" w:space="0" w:color="auto"/>
                                                                        <w:left w:val="none" w:sz="0" w:space="0" w:color="auto"/>
                                                                        <w:bottom w:val="none" w:sz="0" w:space="0" w:color="auto"/>
                                                                        <w:right w:val="none" w:sz="0" w:space="0" w:color="auto"/>
                                                                      </w:divBdr>
                                                                    </w:div>
                                                                    <w:div w:id="11534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884822">
      <w:bodyDiv w:val="1"/>
      <w:marLeft w:val="0"/>
      <w:marRight w:val="0"/>
      <w:marTop w:val="0"/>
      <w:marBottom w:val="0"/>
      <w:divBdr>
        <w:top w:val="none" w:sz="0" w:space="0" w:color="auto"/>
        <w:left w:val="none" w:sz="0" w:space="0" w:color="auto"/>
        <w:bottom w:val="none" w:sz="0" w:space="0" w:color="auto"/>
        <w:right w:val="none" w:sz="0" w:space="0" w:color="auto"/>
      </w:divBdr>
    </w:div>
    <w:div w:id="1441416384">
      <w:bodyDiv w:val="1"/>
      <w:marLeft w:val="0"/>
      <w:marRight w:val="0"/>
      <w:marTop w:val="0"/>
      <w:marBottom w:val="0"/>
      <w:divBdr>
        <w:top w:val="none" w:sz="0" w:space="0" w:color="auto"/>
        <w:left w:val="none" w:sz="0" w:space="0" w:color="auto"/>
        <w:bottom w:val="none" w:sz="0" w:space="0" w:color="auto"/>
        <w:right w:val="none" w:sz="0" w:space="0" w:color="auto"/>
      </w:divBdr>
    </w:div>
    <w:div w:id="1517765581">
      <w:bodyDiv w:val="1"/>
      <w:marLeft w:val="0"/>
      <w:marRight w:val="0"/>
      <w:marTop w:val="0"/>
      <w:marBottom w:val="0"/>
      <w:divBdr>
        <w:top w:val="none" w:sz="0" w:space="0" w:color="auto"/>
        <w:left w:val="none" w:sz="0" w:space="0" w:color="auto"/>
        <w:bottom w:val="none" w:sz="0" w:space="0" w:color="auto"/>
        <w:right w:val="none" w:sz="0" w:space="0" w:color="auto"/>
      </w:divBdr>
    </w:div>
    <w:div w:id="1549801282">
      <w:bodyDiv w:val="1"/>
      <w:marLeft w:val="0"/>
      <w:marRight w:val="0"/>
      <w:marTop w:val="0"/>
      <w:marBottom w:val="0"/>
      <w:divBdr>
        <w:top w:val="none" w:sz="0" w:space="0" w:color="auto"/>
        <w:left w:val="none" w:sz="0" w:space="0" w:color="auto"/>
        <w:bottom w:val="none" w:sz="0" w:space="0" w:color="auto"/>
        <w:right w:val="none" w:sz="0" w:space="0" w:color="auto"/>
      </w:divBdr>
      <w:divsChild>
        <w:div w:id="382410536">
          <w:marLeft w:val="360"/>
          <w:marRight w:val="0"/>
          <w:marTop w:val="200"/>
          <w:marBottom w:val="0"/>
          <w:divBdr>
            <w:top w:val="none" w:sz="0" w:space="0" w:color="auto"/>
            <w:left w:val="none" w:sz="0" w:space="0" w:color="auto"/>
            <w:bottom w:val="none" w:sz="0" w:space="0" w:color="auto"/>
            <w:right w:val="none" w:sz="0" w:space="0" w:color="auto"/>
          </w:divBdr>
        </w:div>
        <w:div w:id="703289695">
          <w:marLeft w:val="360"/>
          <w:marRight w:val="0"/>
          <w:marTop w:val="200"/>
          <w:marBottom w:val="0"/>
          <w:divBdr>
            <w:top w:val="none" w:sz="0" w:space="0" w:color="auto"/>
            <w:left w:val="none" w:sz="0" w:space="0" w:color="auto"/>
            <w:bottom w:val="none" w:sz="0" w:space="0" w:color="auto"/>
            <w:right w:val="none" w:sz="0" w:space="0" w:color="auto"/>
          </w:divBdr>
        </w:div>
        <w:div w:id="1081179768">
          <w:marLeft w:val="360"/>
          <w:marRight w:val="0"/>
          <w:marTop w:val="200"/>
          <w:marBottom w:val="0"/>
          <w:divBdr>
            <w:top w:val="none" w:sz="0" w:space="0" w:color="auto"/>
            <w:left w:val="none" w:sz="0" w:space="0" w:color="auto"/>
            <w:bottom w:val="none" w:sz="0" w:space="0" w:color="auto"/>
            <w:right w:val="none" w:sz="0" w:space="0" w:color="auto"/>
          </w:divBdr>
        </w:div>
        <w:div w:id="1151478579">
          <w:marLeft w:val="360"/>
          <w:marRight w:val="0"/>
          <w:marTop w:val="200"/>
          <w:marBottom w:val="0"/>
          <w:divBdr>
            <w:top w:val="none" w:sz="0" w:space="0" w:color="auto"/>
            <w:left w:val="none" w:sz="0" w:space="0" w:color="auto"/>
            <w:bottom w:val="none" w:sz="0" w:space="0" w:color="auto"/>
            <w:right w:val="none" w:sz="0" w:space="0" w:color="auto"/>
          </w:divBdr>
        </w:div>
      </w:divsChild>
    </w:div>
    <w:div w:id="1767919621">
      <w:bodyDiv w:val="1"/>
      <w:marLeft w:val="0"/>
      <w:marRight w:val="0"/>
      <w:marTop w:val="0"/>
      <w:marBottom w:val="0"/>
      <w:divBdr>
        <w:top w:val="none" w:sz="0" w:space="0" w:color="auto"/>
        <w:left w:val="none" w:sz="0" w:space="0" w:color="auto"/>
        <w:bottom w:val="none" w:sz="0" w:space="0" w:color="auto"/>
        <w:right w:val="none" w:sz="0" w:space="0" w:color="auto"/>
      </w:divBdr>
      <w:divsChild>
        <w:div w:id="1082025880">
          <w:marLeft w:val="0"/>
          <w:marRight w:val="0"/>
          <w:marTop w:val="100"/>
          <w:marBottom w:val="100"/>
          <w:divBdr>
            <w:top w:val="none" w:sz="0" w:space="0" w:color="auto"/>
            <w:left w:val="none" w:sz="0" w:space="0" w:color="auto"/>
            <w:bottom w:val="none" w:sz="0" w:space="0" w:color="auto"/>
            <w:right w:val="none" w:sz="0" w:space="0" w:color="auto"/>
          </w:divBdr>
          <w:divsChild>
            <w:div w:id="902644038">
              <w:marLeft w:val="0"/>
              <w:marRight w:val="0"/>
              <w:marTop w:val="0"/>
              <w:marBottom w:val="0"/>
              <w:divBdr>
                <w:top w:val="none" w:sz="0" w:space="0" w:color="auto"/>
                <w:left w:val="none" w:sz="0" w:space="0" w:color="auto"/>
                <w:bottom w:val="none" w:sz="0" w:space="0" w:color="auto"/>
                <w:right w:val="none" w:sz="0" w:space="0" w:color="auto"/>
              </w:divBdr>
              <w:divsChild>
                <w:div w:id="2002157521">
                  <w:marLeft w:val="105"/>
                  <w:marRight w:val="105"/>
                  <w:marTop w:val="105"/>
                  <w:marBottom w:val="105"/>
                  <w:divBdr>
                    <w:top w:val="none" w:sz="0" w:space="0" w:color="auto"/>
                    <w:left w:val="none" w:sz="0" w:space="0" w:color="auto"/>
                    <w:bottom w:val="none" w:sz="0" w:space="0" w:color="auto"/>
                    <w:right w:val="none" w:sz="0" w:space="0" w:color="auto"/>
                  </w:divBdr>
                  <w:divsChild>
                    <w:div w:id="34039044">
                      <w:marLeft w:val="0"/>
                      <w:marRight w:val="0"/>
                      <w:marTop w:val="0"/>
                      <w:marBottom w:val="0"/>
                      <w:divBdr>
                        <w:top w:val="none" w:sz="0" w:space="0" w:color="auto"/>
                        <w:left w:val="none" w:sz="0" w:space="0" w:color="auto"/>
                        <w:bottom w:val="none" w:sz="0" w:space="0" w:color="auto"/>
                        <w:right w:val="none" w:sz="0" w:space="0" w:color="auto"/>
                      </w:divBdr>
                      <w:divsChild>
                        <w:div w:id="1518807920">
                          <w:marLeft w:val="0"/>
                          <w:marRight w:val="0"/>
                          <w:marTop w:val="0"/>
                          <w:marBottom w:val="0"/>
                          <w:divBdr>
                            <w:top w:val="none" w:sz="0" w:space="0" w:color="auto"/>
                            <w:left w:val="none" w:sz="0" w:space="0" w:color="auto"/>
                            <w:bottom w:val="none" w:sz="0" w:space="0" w:color="auto"/>
                            <w:right w:val="none" w:sz="0" w:space="0" w:color="auto"/>
                          </w:divBdr>
                          <w:divsChild>
                            <w:div w:id="1552767645">
                              <w:marLeft w:val="0"/>
                              <w:marRight w:val="0"/>
                              <w:marTop w:val="0"/>
                              <w:marBottom w:val="0"/>
                              <w:divBdr>
                                <w:top w:val="none" w:sz="0" w:space="0" w:color="auto"/>
                                <w:left w:val="none" w:sz="0" w:space="0" w:color="auto"/>
                                <w:bottom w:val="none" w:sz="0" w:space="0" w:color="auto"/>
                                <w:right w:val="none" w:sz="0" w:space="0" w:color="auto"/>
                              </w:divBdr>
                              <w:divsChild>
                                <w:div w:id="1133061388">
                                  <w:marLeft w:val="0"/>
                                  <w:marRight w:val="0"/>
                                  <w:marTop w:val="0"/>
                                  <w:marBottom w:val="0"/>
                                  <w:divBdr>
                                    <w:top w:val="none" w:sz="0" w:space="0" w:color="auto"/>
                                    <w:left w:val="none" w:sz="0" w:space="0" w:color="auto"/>
                                    <w:bottom w:val="none" w:sz="0" w:space="0" w:color="auto"/>
                                    <w:right w:val="none" w:sz="0" w:space="0" w:color="auto"/>
                                  </w:divBdr>
                                  <w:divsChild>
                                    <w:div w:id="112793333">
                                      <w:marLeft w:val="105"/>
                                      <w:marRight w:val="105"/>
                                      <w:marTop w:val="105"/>
                                      <w:marBottom w:val="105"/>
                                      <w:divBdr>
                                        <w:top w:val="none" w:sz="0" w:space="0" w:color="auto"/>
                                        <w:left w:val="none" w:sz="0" w:space="0" w:color="auto"/>
                                        <w:bottom w:val="none" w:sz="0" w:space="0" w:color="auto"/>
                                        <w:right w:val="none" w:sz="0" w:space="0" w:color="auto"/>
                                      </w:divBdr>
                                      <w:divsChild>
                                        <w:div w:id="645546365">
                                          <w:marLeft w:val="0"/>
                                          <w:marRight w:val="0"/>
                                          <w:marTop w:val="0"/>
                                          <w:marBottom w:val="0"/>
                                          <w:divBdr>
                                            <w:top w:val="none" w:sz="0" w:space="0" w:color="auto"/>
                                            <w:left w:val="none" w:sz="0" w:space="0" w:color="auto"/>
                                            <w:bottom w:val="none" w:sz="0" w:space="0" w:color="auto"/>
                                            <w:right w:val="none" w:sz="0" w:space="0" w:color="auto"/>
                                          </w:divBdr>
                                          <w:divsChild>
                                            <w:div w:id="18629744">
                                              <w:marLeft w:val="0"/>
                                              <w:marRight w:val="0"/>
                                              <w:marTop w:val="0"/>
                                              <w:marBottom w:val="0"/>
                                              <w:divBdr>
                                                <w:top w:val="none" w:sz="0" w:space="0" w:color="auto"/>
                                                <w:left w:val="none" w:sz="0" w:space="0" w:color="auto"/>
                                                <w:bottom w:val="none" w:sz="0" w:space="0" w:color="auto"/>
                                                <w:right w:val="none" w:sz="0" w:space="0" w:color="auto"/>
                                              </w:divBdr>
                                              <w:divsChild>
                                                <w:div w:id="2048599977">
                                                  <w:marLeft w:val="0"/>
                                                  <w:marRight w:val="0"/>
                                                  <w:marTop w:val="0"/>
                                                  <w:marBottom w:val="0"/>
                                                  <w:divBdr>
                                                    <w:top w:val="none" w:sz="0" w:space="0" w:color="auto"/>
                                                    <w:left w:val="none" w:sz="0" w:space="0" w:color="auto"/>
                                                    <w:bottom w:val="none" w:sz="0" w:space="0" w:color="auto"/>
                                                    <w:right w:val="none" w:sz="0" w:space="0" w:color="auto"/>
                                                  </w:divBdr>
                                                  <w:divsChild>
                                                    <w:div w:id="368797559">
                                                      <w:marLeft w:val="0"/>
                                                      <w:marRight w:val="0"/>
                                                      <w:marTop w:val="0"/>
                                                      <w:marBottom w:val="0"/>
                                                      <w:divBdr>
                                                        <w:top w:val="none" w:sz="0" w:space="0" w:color="auto"/>
                                                        <w:left w:val="none" w:sz="0" w:space="0" w:color="auto"/>
                                                        <w:bottom w:val="none" w:sz="0" w:space="0" w:color="auto"/>
                                                        <w:right w:val="none" w:sz="0" w:space="0" w:color="auto"/>
                                                      </w:divBdr>
                                                      <w:divsChild>
                                                        <w:div w:id="550699315">
                                                          <w:marLeft w:val="0"/>
                                                          <w:marRight w:val="0"/>
                                                          <w:marTop w:val="0"/>
                                                          <w:marBottom w:val="0"/>
                                                          <w:divBdr>
                                                            <w:top w:val="none" w:sz="0" w:space="0" w:color="auto"/>
                                                            <w:left w:val="none" w:sz="0" w:space="0" w:color="auto"/>
                                                            <w:bottom w:val="none" w:sz="0" w:space="0" w:color="auto"/>
                                                            <w:right w:val="none" w:sz="0" w:space="0" w:color="auto"/>
                                                          </w:divBdr>
                                                          <w:divsChild>
                                                            <w:div w:id="29184253">
                                                              <w:marLeft w:val="0"/>
                                                              <w:marRight w:val="0"/>
                                                              <w:marTop w:val="0"/>
                                                              <w:marBottom w:val="0"/>
                                                              <w:divBdr>
                                                                <w:top w:val="none" w:sz="0" w:space="0" w:color="auto"/>
                                                                <w:left w:val="none" w:sz="0" w:space="0" w:color="auto"/>
                                                                <w:bottom w:val="none" w:sz="0" w:space="0" w:color="auto"/>
                                                                <w:right w:val="none" w:sz="0" w:space="0" w:color="auto"/>
                                                              </w:divBdr>
                                                              <w:divsChild>
                                                                <w:div w:id="2015569439">
                                                                  <w:marLeft w:val="105"/>
                                                                  <w:marRight w:val="105"/>
                                                                  <w:marTop w:val="105"/>
                                                                  <w:marBottom w:val="105"/>
                                                                  <w:divBdr>
                                                                    <w:top w:val="none" w:sz="0" w:space="0" w:color="auto"/>
                                                                    <w:left w:val="none" w:sz="0" w:space="0" w:color="auto"/>
                                                                    <w:bottom w:val="none" w:sz="0" w:space="0" w:color="auto"/>
                                                                    <w:right w:val="none" w:sz="0" w:space="0" w:color="auto"/>
                                                                  </w:divBdr>
                                                                  <w:divsChild>
                                                                    <w:div w:id="1835366455">
                                                                      <w:marLeft w:val="0"/>
                                                                      <w:marRight w:val="0"/>
                                                                      <w:marTop w:val="0"/>
                                                                      <w:marBottom w:val="0"/>
                                                                      <w:divBdr>
                                                                        <w:top w:val="none" w:sz="0" w:space="0" w:color="auto"/>
                                                                        <w:left w:val="none" w:sz="0" w:space="0" w:color="auto"/>
                                                                        <w:bottom w:val="none" w:sz="0" w:space="0" w:color="auto"/>
                                                                        <w:right w:val="none" w:sz="0" w:space="0" w:color="auto"/>
                                                                      </w:divBdr>
                                                                      <w:divsChild>
                                                                        <w:div w:id="1903565745">
                                                                          <w:marLeft w:val="0"/>
                                                                          <w:marRight w:val="0"/>
                                                                          <w:marTop w:val="0"/>
                                                                          <w:marBottom w:val="0"/>
                                                                          <w:divBdr>
                                                                            <w:top w:val="none" w:sz="0" w:space="0" w:color="auto"/>
                                                                            <w:left w:val="none" w:sz="0" w:space="0" w:color="auto"/>
                                                                            <w:bottom w:val="none" w:sz="0" w:space="0" w:color="auto"/>
                                                                            <w:right w:val="none" w:sz="0" w:space="0" w:color="auto"/>
                                                                          </w:divBdr>
                                                                          <w:divsChild>
                                                                            <w:div w:id="539711143">
                                                                              <w:marLeft w:val="0"/>
                                                                              <w:marRight w:val="0"/>
                                                                              <w:marTop w:val="0"/>
                                                                              <w:marBottom w:val="0"/>
                                                                              <w:divBdr>
                                                                                <w:top w:val="none" w:sz="0" w:space="0" w:color="auto"/>
                                                                                <w:left w:val="none" w:sz="0" w:space="0" w:color="auto"/>
                                                                                <w:bottom w:val="none" w:sz="0" w:space="0" w:color="auto"/>
                                                                                <w:right w:val="none" w:sz="0" w:space="0" w:color="auto"/>
                                                                              </w:divBdr>
                                                                              <w:divsChild>
                                                                                <w:div w:id="1120950799">
                                                                                  <w:marLeft w:val="0"/>
                                                                                  <w:marRight w:val="0"/>
                                                                                  <w:marTop w:val="0"/>
                                                                                  <w:marBottom w:val="0"/>
                                                                                  <w:divBdr>
                                                                                    <w:top w:val="none" w:sz="0" w:space="0" w:color="auto"/>
                                                                                    <w:left w:val="none" w:sz="0" w:space="0" w:color="auto"/>
                                                                                    <w:bottom w:val="none" w:sz="0" w:space="0" w:color="auto"/>
                                                                                    <w:right w:val="none" w:sz="0" w:space="0" w:color="auto"/>
                                                                                  </w:divBdr>
                                                                                  <w:divsChild>
                                                                                    <w:div w:id="1402482953">
                                                                                      <w:marLeft w:val="0"/>
                                                                                      <w:marRight w:val="0"/>
                                                                                      <w:marTop w:val="0"/>
                                                                                      <w:marBottom w:val="0"/>
                                                                                      <w:divBdr>
                                                                                        <w:top w:val="none" w:sz="0" w:space="0" w:color="auto"/>
                                                                                        <w:left w:val="none" w:sz="0" w:space="0" w:color="auto"/>
                                                                                        <w:bottom w:val="none" w:sz="0" w:space="0" w:color="auto"/>
                                                                                        <w:right w:val="none" w:sz="0" w:space="0" w:color="auto"/>
                                                                                      </w:divBdr>
                                                                                      <w:divsChild>
                                                                                        <w:div w:id="1081953961">
                                                                                          <w:marLeft w:val="0"/>
                                                                                          <w:marRight w:val="0"/>
                                                                                          <w:marTop w:val="0"/>
                                                                                          <w:marBottom w:val="0"/>
                                                                                          <w:divBdr>
                                                                                            <w:top w:val="none" w:sz="0" w:space="0" w:color="auto"/>
                                                                                            <w:left w:val="none" w:sz="0" w:space="0" w:color="auto"/>
                                                                                            <w:bottom w:val="none" w:sz="0" w:space="0" w:color="auto"/>
                                                                                            <w:right w:val="none" w:sz="0" w:space="0" w:color="auto"/>
                                                                                          </w:divBdr>
                                                                                          <w:divsChild>
                                                                                            <w:div w:id="183715476">
                                                                                              <w:marLeft w:val="105"/>
                                                                                              <w:marRight w:val="105"/>
                                                                                              <w:marTop w:val="105"/>
                                                                                              <w:marBottom w:val="105"/>
                                                                                              <w:divBdr>
                                                                                                <w:top w:val="none" w:sz="0" w:space="0" w:color="auto"/>
                                                                                                <w:left w:val="none" w:sz="0" w:space="0" w:color="auto"/>
                                                                                                <w:bottom w:val="none" w:sz="0" w:space="0" w:color="auto"/>
                                                                                                <w:right w:val="none" w:sz="0" w:space="0" w:color="auto"/>
                                                                                              </w:divBdr>
                                                                                              <w:divsChild>
                                                                                                <w:div w:id="45184135">
                                                                                                  <w:marLeft w:val="0"/>
                                                                                                  <w:marRight w:val="0"/>
                                                                                                  <w:marTop w:val="0"/>
                                                                                                  <w:marBottom w:val="0"/>
                                                                                                  <w:divBdr>
                                                                                                    <w:top w:val="none" w:sz="0" w:space="0" w:color="auto"/>
                                                                                                    <w:left w:val="none" w:sz="0" w:space="0" w:color="auto"/>
                                                                                                    <w:bottom w:val="none" w:sz="0" w:space="0" w:color="auto"/>
                                                                                                    <w:right w:val="none" w:sz="0" w:space="0" w:color="auto"/>
                                                                                                  </w:divBdr>
                                                                                                  <w:divsChild>
                                                                                                    <w:div w:id="1400206471">
                                                                                                      <w:marLeft w:val="0"/>
                                                                                                      <w:marRight w:val="0"/>
                                                                                                      <w:marTop w:val="0"/>
                                                                                                      <w:marBottom w:val="0"/>
                                                                                                      <w:divBdr>
                                                                                                        <w:top w:val="none" w:sz="0" w:space="0" w:color="auto"/>
                                                                                                        <w:left w:val="none" w:sz="0" w:space="0" w:color="auto"/>
                                                                                                        <w:bottom w:val="none" w:sz="0" w:space="0" w:color="auto"/>
                                                                                                        <w:right w:val="none" w:sz="0" w:space="0" w:color="auto"/>
                                                                                                      </w:divBdr>
                                                                                                      <w:divsChild>
                                                                                                        <w:div w:id="447237348">
                                                                                                          <w:marLeft w:val="0"/>
                                                                                                          <w:marRight w:val="0"/>
                                                                                                          <w:marTop w:val="0"/>
                                                                                                          <w:marBottom w:val="0"/>
                                                                                                          <w:divBdr>
                                                                                                            <w:top w:val="none" w:sz="0" w:space="0" w:color="auto"/>
                                                                                                            <w:left w:val="none" w:sz="0" w:space="0" w:color="auto"/>
                                                                                                            <w:bottom w:val="none" w:sz="0" w:space="0" w:color="auto"/>
                                                                                                            <w:right w:val="none" w:sz="0" w:space="0" w:color="auto"/>
                                                                                                          </w:divBdr>
                                                                                                          <w:divsChild>
                                                                                                            <w:div w:id="262226229">
                                                                                                              <w:marLeft w:val="105"/>
                                                                                                              <w:marRight w:val="105"/>
                                                                                                              <w:marTop w:val="105"/>
                                                                                                              <w:marBottom w:val="105"/>
                                                                                                              <w:divBdr>
                                                                                                                <w:top w:val="none" w:sz="0" w:space="0" w:color="auto"/>
                                                                                                                <w:left w:val="none" w:sz="0" w:space="0" w:color="auto"/>
                                                                                                                <w:bottom w:val="none" w:sz="0" w:space="0" w:color="auto"/>
                                                                                                                <w:right w:val="none" w:sz="0" w:space="0" w:color="auto"/>
                                                                                                              </w:divBdr>
                                                                                                              <w:divsChild>
                                                                                                                <w:div w:id="376049702">
                                                                                                                  <w:marLeft w:val="0"/>
                                                                                                                  <w:marRight w:val="0"/>
                                                                                                                  <w:marTop w:val="0"/>
                                                                                                                  <w:marBottom w:val="0"/>
                                                                                                                  <w:divBdr>
                                                                                                                    <w:top w:val="none" w:sz="0" w:space="0" w:color="auto"/>
                                                                                                                    <w:left w:val="none" w:sz="0" w:space="0" w:color="auto"/>
                                                                                                                    <w:bottom w:val="none" w:sz="0" w:space="0" w:color="auto"/>
                                                                                                                    <w:right w:val="none" w:sz="0" w:space="0" w:color="auto"/>
                                                                                                                  </w:divBdr>
                                                                                                                  <w:divsChild>
                                                                                                                    <w:div w:id="1387298692">
                                                                                                                      <w:marLeft w:val="0"/>
                                                                                                                      <w:marRight w:val="0"/>
                                                                                                                      <w:marTop w:val="0"/>
                                                                                                                      <w:marBottom w:val="0"/>
                                                                                                                      <w:divBdr>
                                                                                                                        <w:top w:val="none" w:sz="0" w:space="0" w:color="auto"/>
                                                                                                                        <w:left w:val="none" w:sz="0" w:space="0" w:color="auto"/>
                                                                                                                        <w:bottom w:val="none" w:sz="0" w:space="0" w:color="auto"/>
                                                                                                                        <w:right w:val="none" w:sz="0" w:space="0" w:color="auto"/>
                                                                                                                      </w:divBdr>
                                                                                                                      <w:divsChild>
                                                                                                                        <w:div w:id="5552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39534">
      <w:bodyDiv w:val="1"/>
      <w:marLeft w:val="0"/>
      <w:marRight w:val="0"/>
      <w:marTop w:val="0"/>
      <w:marBottom w:val="0"/>
      <w:divBdr>
        <w:top w:val="none" w:sz="0" w:space="0" w:color="auto"/>
        <w:left w:val="none" w:sz="0" w:space="0" w:color="auto"/>
        <w:bottom w:val="none" w:sz="0" w:space="0" w:color="auto"/>
        <w:right w:val="none" w:sz="0" w:space="0" w:color="auto"/>
      </w:divBdr>
      <w:divsChild>
        <w:div w:id="394547829">
          <w:marLeft w:val="0"/>
          <w:marRight w:val="0"/>
          <w:marTop w:val="0"/>
          <w:marBottom w:val="0"/>
          <w:divBdr>
            <w:top w:val="none" w:sz="0" w:space="0" w:color="auto"/>
            <w:left w:val="none" w:sz="0" w:space="0" w:color="auto"/>
            <w:bottom w:val="none" w:sz="0" w:space="0" w:color="auto"/>
            <w:right w:val="none" w:sz="0" w:space="0" w:color="auto"/>
          </w:divBdr>
          <w:divsChild>
            <w:div w:id="525101794">
              <w:marLeft w:val="0"/>
              <w:marRight w:val="0"/>
              <w:marTop w:val="0"/>
              <w:marBottom w:val="0"/>
              <w:divBdr>
                <w:top w:val="none" w:sz="0" w:space="0" w:color="auto"/>
                <w:left w:val="none" w:sz="0" w:space="0" w:color="auto"/>
                <w:bottom w:val="none" w:sz="0" w:space="0" w:color="auto"/>
                <w:right w:val="none" w:sz="0" w:space="0" w:color="auto"/>
              </w:divBdr>
              <w:divsChild>
                <w:div w:id="289551344">
                  <w:marLeft w:val="0"/>
                  <w:marRight w:val="0"/>
                  <w:marTop w:val="1305"/>
                  <w:marBottom w:val="0"/>
                  <w:divBdr>
                    <w:top w:val="none" w:sz="0" w:space="0" w:color="auto"/>
                    <w:left w:val="none" w:sz="0" w:space="0" w:color="auto"/>
                    <w:bottom w:val="none" w:sz="0" w:space="0" w:color="auto"/>
                    <w:right w:val="none" w:sz="0" w:space="0" w:color="auto"/>
                  </w:divBdr>
                  <w:divsChild>
                    <w:div w:id="1886987887">
                      <w:marLeft w:val="-225"/>
                      <w:marRight w:val="-225"/>
                      <w:marTop w:val="0"/>
                      <w:marBottom w:val="0"/>
                      <w:divBdr>
                        <w:top w:val="none" w:sz="0" w:space="0" w:color="auto"/>
                        <w:left w:val="none" w:sz="0" w:space="0" w:color="auto"/>
                        <w:bottom w:val="none" w:sz="0" w:space="0" w:color="auto"/>
                        <w:right w:val="none" w:sz="0" w:space="0" w:color="auto"/>
                      </w:divBdr>
                      <w:divsChild>
                        <w:div w:id="1914700333">
                          <w:marLeft w:val="0"/>
                          <w:marRight w:val="0"/>
                          <w:marTop w:val="0"/>
                          <w:marBottom w:val="0"/>
                          <w:divBdr>
                            <w:top w:val="none" w:sz="0" w:space="0" w:color="auto"/>
                            <w:left w:val="none" w:sz="0" w:space="0" w:color="auto"/>
                            <w:bottom w:val="none" w:sz="0" w:space="0" w:color="auto"/>
                            <w:right w:val="none" w:sz="0" w:space="0" w:color="auto"/>
                          </w:divBdr>
                          <w:divsChild>
                            <w:div w:id="1345402066">
                              <w:marLeft w:val="0"/>
                              <w:marRight w:val="0"/>
                              <w:marTop w:val="0"/>
                              <w:marBottom w:val="0"/>
                              <w:divBdr>
                                <w:top w:val="none" w:sz="0" w:space="0" w:color="auto"/>
                                <w:left w:val="none" w:sz="0" w:space="0" w:color="auto"/>
                                <w:bottom w:val="none" w:sz="0" w:space="0" w:color="auto"/>
                                <w:right w:val="none" w:sz="0" w:space="0" w:color="auto"/>
                              </w:divBdr>
                              <w:divsChild>
                                <w:div w:id="331765158">
                                  <w:marLeft w:val="-150"/>
                                  <w:marRight w:val="-150"/>
                                  <w:marTop w:val="0"/>
                                  <w:marBottom w:val="0"/>
                                  <w:divBdr>
                                    <w:top w:val="none" w:sz="0" w:space="0" w:color="auto"/>
                                    <w:left w:val="none" w:sz="0" w:space="0" w:color="auto"/>
                                    <w:bottom w:val="none" w:sz="0" w:space="0" w:color="auto"/>
                                    <w:right w:val="none" w:sz="0" w:space="0" w:color="auto"/>
                                  </w:divBdr>
                                  <w:divsChild>
                                    <w:div w:id="1997761204">
                                      <w:marLeft w:val="0"/>
                                      <w:marRight w:val="0"/>
                                      <w:marTop w:val="0"/>
                                      <w:marBottom w:val="0"/>
                                      <w:divBdr>
                                        <w:top w:val="none" w:sz="0" w:space="0" w:color="auto"/>
                                        <w:left w:val="none" w:sz="0" w:space="0" w:color="auto"/>
                                        <w:bottom w:val="none" w:sz="0" w:space="0" w:color="auto"/>
                                        <w:right w:val="none" w:sz="0" w:space="0" w:color="auto"/>
                                      </w:divBdr>
                                      <w:divsChild>
                                        <w:div w:id="1876238441">
                                          <w:marLeft w:val="0"/>
                                          <w:marRight w:val="0"/>
                                          <w:marTop w:val="0"/>
                                          <w:marBottom w:val="0"/>
                                          <w:divBdr>
                                            <w:top w:val="none" w:sz="0" w:space="0" w:color="auto"/>
                                            <w:left w:val="none" w:sz="0" w:space="0" w:color="auto"/>
                                            <w:bottom w:val="none" w:sz="0" w:space="0" w:color="auto"/>
                                            <w:right w:val="none" w:sz="0" w:space="0" w:color="auto"/>
                                          </w:divBdr>
                                          <w:divsChild>
                                            <w:div w:id="1778478858">
                                              <w:marLeft w:val="0"/>
                                              <w:marRight w:val="0"/>
                                              <w:marTop w:val="0"/>
                                              <w:marBottom w:val="0"/>
                                              <w:divBdr>
                                                <w:top w:val="none" w:sz="0" w:space="0" w:color="auto"/>
                                                <w:left w:val="none" w:sz="0" w:space="0" w:color="auto"/>
                                                <w:bottom w:val="none" w:sz="0" w:space="0" w:color="auto"/>
                                                <w:right w:val="none" w:sz="0" w:space="0" w:color="auto"/>
                                              </w:divBdr>
                                              <w:divsChild>
                                                <w:div w:id="295648593">
                                                  <w:marLeft w:val="0"/>
                                                  <w:marRight w:val="0"/>
                                                  <w:marTop w:val="0"/>
                                                  <w:marBottom w:val="0"/>
                                                  <w:divBdr>
                                                    <w:top w:val="none" w:sz="0" w:space="0" w:color="auto"/>
                                                    <w:left w:val="none" w:sz="0" w:space="0" w:color="auto"/>
                                                    <w:bottom w:val="none" w:sz="0" w:space="0" w:color="auto"/>
                                                    <w:right w:val="none" w:sz="0" w:space="0" w:color="auto"/>
                                                  </w:divBdr>
                                                  <w:divsChild>
                                                    <w:div w:id="1250966372">
                                                      <w:marLeft w:val="150"/>
                                                      <w:marRight w:val="150"/>
                                                      <w:marTop w:val="150"/>
                                                      <w:marBottom w:val="300"/>
                                                      <w:divBdr>
                                                        <w:top w:val="none" w:sz="0" w:space="0" w:color="auto"/>
                                                        <w:left w:val="none" w:sz="0" w:space="0" w:color="auto"/>
                                                        <w:bottom w:val="none" w:sz="0" w:space="0" w:color="auto"/>
                                                        <w:right w:val="none" w:sz="0" w:space="0" w:color="auto"/>
                                                      </w:divBdr>
                                                      <w:divsChild>
                                                        <w:div w:id="788015062">
                                                          <w:marLeft w:val="0"/>
                                                          <w:marRight w:val="0"/>
                                                          <w:marTop w:val="0"/>
                                                          <w:marBottom w:val="0"/>
                                                          <w:divBdr>
                                                            <w:top w:val="none" w:sz="0" w:space="0" w:color="auto"/>
                                                            <w:left w:val="none" w:sz="0" w:space="0" w:color="auto"/>
                                                            <w:bottom w:val="none" w:sz="0" w:space="0" w:color="auto"/>
                                                            <w:right w:val="none" w:sz="0" w:space="0" w:color="auto"/>
                                                          </w:divBdr>
                                                          <w:divsChild>
                                                            <w:div w:id="1474636330">
                                                              <w:marLeft w:val="0"/>
                                                              <w:marRight w:val="0"/>
                                                              <w:marTop w:val="0"/>
                                                              <w:marBottom w:val="0"/>
                                                              <w:divBdr>
                                                                <w:top w:val="none" w:sz="0" w:space="0" w:color="auto"/>
                                                                <w:left w:val="none" w:sz="0" w:space="0" w:color="auto"/>
                                                                <w:bottom w:val="none" w:sz="0" w:space="0" w:color="auto"/>
                                                                <w:right w:val="none" w:sz="0" w:space="0" w:color="auto"/>
                                                              </w:divBdr>
                                                              <w:divsChild>
                                                                <w:div w:id="1081758241">
                                                                  <w:marLeft w:val="0"/>
                                                                  <w:marRight w:val="0"/>
                                                                  <w:marTop w:val="0"/>
                                                                  <w:marBottom w:val="0"/>
                                                                  <w:divBdr>
                                                                    <w:top w:val="none" w:sz="0" w:space="0" w:color="auto"/>
                                                                    <w:left w:val="none" w:sz="0" w:space="0" w:color="auto"/>
                                                                    <w:bottom w:val="none" w:sz="0" w:space="0" w:color="auto"/>
                                                                    <w:right w:val="none" w:sz="0" w:space="0" w:color="auto"/>
                                                                  </w:divBdr>
                                                                  <w:divsChild>
                                                                    <w:div w:id="1962226461">
                                                                      <w:marLeft w:val="0"/>
                                                                      <w:marRight w:val="0"/>
                                                                      <w:marTop w:val="0"/>
                                                                      <w:marBottom w:val="0"/>
                                                                      <w:divBdr>
                                                                        <w:top w:val="none" w:sz="0" w:space="0" w:color="auto"/>
                                                                        <w:left w:val="none" w:sz="0" w:space="0" w:color="auto"/>
                                                                        <w:bottom w:val="none" w:sz="0" w:space="0" w:color="auto"/>
                                                                        <w:right w:val="none" w:sz="0" w:space="0" w:color="auto"/>
                                                                      </w:divBdr>
                                                                    </w:div>
                                                                    <w:div w:id="17349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703174">
      <w:bodyDiv w:val="1"/>
      <w:marLeft w:val="0"/>
      <w:marRight w:val="0"/>
      <w:marTop w:val="0"/>
      <w:marBottom w:val="0"/>
      <w:divBdr>
        <w:top w:val="none" w:sz="0" w:space="0" w:color="auto"/>
        <w:left w:val="none" w:sz="0" w:space="0" w:color="auto"/>
        <w:bottom w:val="none" w:sz="0" w:space="0" w:color="auto"/>
        <w:right w:val="none" w:sz="0" w:space="0" w:color="auto"/>
      </w:divBdr>
      <w:divsChild>
        <w:div w:id="2139568739">
          <w:marLeft w:val="0"/>
          <w:marRight w:val="0"/>
          <w:marTop w:val="0"/>
          <w:marBottom w:val="0"/>
          <w:divBdr>
            <w:top w:val="none" w:sz="0" w:space="0" w:color="auto"/>
            <w:left w:val="none" w:sz="0" w:space="0" w:color="auto"/>
            <w:bottom w:val="none" w:sz="0" w:space="0" w:color="auto"/>
            <w:right w:val="none" w:sz="0" w:space="0" w:color="auto"/>
          </w:divBdr>
          <w:divsChild>
            <w:div w:id="39940858">
              <w:marLeft w:val="0"/>
              <w:marRight w:val="0"/>
              <w:marTop w:val="0"/>
              <w:marBottom w:val="0"/>
              <w:divBdr>
                <w:top w:val="none" w:sz="0" w:space="0" w:color="auto"/>
                <w:left w:val="none" w:sz="0" w:space="0" w:color="auto"/>
                <w:bottom w:val="none" w:sz="0" w:space="0" w:color="auto"/>
                <w:right w:val="none" w:sz="0" w:space="0" w:color="auto"/>
              </w:divBdr>
              <w:divsChild>
                <w:div w:id="1061364498">
                  <w:marLeft w:val="0"/>
                  <w:marRight w:val="0"/>
                  <w:marTop w:val="0"/>
                  <w:marBottom w:val="0"/>
                  <w:divBdr>
                    <w:top w:val="none" w:sz="0" w:space="0" w:color="auto"/>
                    <w:left w:val="none" w:sz="0" w:space="0" w:color="auto"/>
                    <w:bottom w:val="none" w:sz="0" w:space="0" w:color="auto"/>
                    <w:right w:val="none" w:sz="0" w:space="0" w:color="auto"/>
                  </w:divBdr>
                  <w:divsChild>
                    <w:div w:id="1440032512">
                      <w:marLeft w:val="0"/>
                      <w:marRight w:val="0"/>
                      <w:marTop w:val="0"/>
                      <w:marBottom w:val="0"/>
                      <w:divBdr>
                        <w:top w:val="none" w:sz="0" w:space="0" w:color="auto"/>
                        <w:left w:val="none" w:sz="0" w:space="0" w:color="auto"/>
                        <w:bottom w:val="none" w:sz="0" w:space="0" w:color="auto"/>
                        <w:right w:val="none" w:sz="0" w:space="0" w:color="auto"/>
                      </w:divBdr>
                      <w:divsChild>
                        <w:div w:id="1046877736">
                          <w:marLeft w:val="0"/>
                          <w:marRight w:val="0"/>
                          <w:marTop w:val="0"/>
                          <w:marBottom w:val="240"/>
                          <w:divBdr>
                            <w:top w:val="none" w:sz="0" w:space="0" w:color="auto"/>
                            <w:left w:val="none" w:sz="0" w:space="0" w:color="auto"/>
                            <w:bottom w:val="none" w:sz="0" w:space="0" w:color="auto"/>
                            <w:right w:val="none" w:sz="0" w:space="0" w:color="auto"/>
                          </w:divBdr>
                          <w:divsChild>
                            <w:div w:id="1486312742">
                              <w:marLeft w:val="0"/>
                              <w:marRight w:val="0"/>
                              <w:marTop w:val="0"/>
                              <w:marBottom w:val="0"/>
                              <w:divBdr>
                                <w:top w:val="none" w:sz="0" w:space="0" w:color="auto"/>
                                <w:left w:val="single" w:sz="6" w:space="0" w:color="8FB9D0"/>
                                <w:bottom w:val="single" w:sz="6" w:space="0" w:color="8FB9D0"/>
                                <w:right w:val="single" w:sz="6" w:space="0" w:color="8FB9D0"/>
                              </w:divBdr>
                              <w:divsChild>
                                <w:div w:id="5440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102601">
      <w:bodyDiv w:val="1"/>
      <w:marLeft w:val="0"/>
      <w:marRight w:val="0"/>
      <w:marTop w:val="0"/>
      <w:marBottom w:val="0"/>
      <w:divBdr>
        <w:top w:val="none" w:sz="0" w:space="0" w:color="auto"/>
        <w:left w:val="none" w:sz="0" w:space="0" w:color="auto"/>
        <w:bottom w:val="none" w:sz="0" w:space="0" w:color="auto"/>
        <w:right w:val="none" w:sz="0" w:space="0" w:color="auto"/>
      </w:divBdr>
      <w:divsChild>
        <w:div w:id="2009937797">
          <w:marLeft w:val="0"/>
          <w:marRight w:val="0"/>
          <w:marTop w:val="0"/>
          <w:marBottom w:val="0"/>
          <w:divBdr>
            <w:top w:val="none" w:sz="0" w:space="0" w:color="auto"/>
            <w:left w:val="none" w:sz="0" w:space="0" w:color="auto"/>
            <w:bottom w:val="none" w:sz="0" w:space="0" w:color="auto"/>
            <w:right w:val="none" w:sz="0" w:space="0" w:color="auto"/>
          </w:divBdr>
          <w:divsChild>
            <w:div w:id="1939945419">
              <w:marLeft w:val="0"/>
              <w:marRight w:val="0"/>
              <w:marTop w:val="0"/>
              <w:marBottom w:val="0"/>
              <w:divBdr>
                <w:top w:val="none" w:sz="0" w:space="0" w:color="auto"/>
                <w:left w:val="none" w:sz="0" w:space="0" w:color="auto"/>
                <w:bottom w:val="none" w:sz="0" w:space="0" w:color="auto"/>
                <w:right w:val="none" w:sz="0" w:space="0" w:color="auto"/>
              </w:divBdr>
              <w:divsChild>
                <w:div w:id="1591811394">
                  <w:marLeft w:val="0"/>
                  <w:marRight w:val="0"/>
                  <w:marTop w:val="1305"/>
                  <w:marBottom w:val="0"/>
                  <w:divBdr>
                    <w:top w:val="none" w:sz="0" w:space="0" w:color="auto"/>
                    <w:left w:val="none" w:sz="0" w:space="0" w:color="auto"/>
                    <w:bottom w:val="none" w:sz="0" w:space="0" w:color="auto"/>
                    <w:right w:val="none" w:sz="0" w:space="0" w:color="auto"/>
                  </w:divBdr>
                  <w:divsChild>
                    <w:div w:id="1363168184">
                      <w:marLeft w:val="-225"/>
                      <w:marRight w:val="-225"/>
                      <w:marTop w:val="0"/>
                      <w:marBottom w:val="0"/>
                      <w:divBdr>
                        <w:top w:val="none" w:sz="0" w:space="0" w:color="auto"/>
                        <w:left w:val="none" w:sz="0" w:space="0" w:color="auto"/>
                        <w:bottom w:val="none" w:sz="0" w:space="0" w:color="auto"/>
                        <w:right w:val="none" w:sz="0" w:space="0" w:color="auto"/>
                      </w:divBdr>
                      <w:divsChild>
                        <w:div w:id="67700498">
                          <w:marLeft w:val="0"/>
                          <w:marRight w:val="0"/>
                          <w:marTop w:val="0"/>
                          <w:marBottom w:val="0"/>
                          <w:divBdr>
                            <w:top w:val="none" w:sz="0" w:space="0" w:color="auto"/>
                            <w:left w:val="none" w:sz="0" w:space="0" w:color="auto"/>
                            <w:bottom w:val="none" w:sz="0" w:space="0" w:color="auto"/>
                            <w:right w:val="none" w:sz="0" w:space="0" w:color="auto"/>
                          </w:divBdr>
                          <w:divsChild>
                            <w:div w:id="1720745876">
                              <w:marLeft w:val="0"/>
                              <w:marRight w:val="0"/>
                              <w:marTop w:val="0"/>
                              <w:marBottom w:val="0"/>
                              <w:divBdr>
                                <w:top w:val="none" w:sz="0" w:space="0" w:color="auto"/>
                                <w:left w:val="none" w:sz="0" w:space="0" w:color="auto"/>
                                <w:bottom w:val="none" w:sz="0" w:space="0" w:color="auto"/>
                                <w:right w:val="none" w:sz="0" w:space="0" w:color="auto"/>
                              </w:divBdr>
                              <w:divsChild>
                                <w:div w:id="1955554163">
                                  <w:marLeft w:val="-150"/>
                                  <w:marRight w:val="-150"/>
                                  <w:marTop w:val="0"/>
                                  <w:marBottom w:val="0"/>
                                  <w:divBdr>
                                    <w:top w:val="none" w:sz="0" w:space="0" w:color="auto"/>
                                    <w:left w:val="none" w:sz="0" w:space="0" w:color="auto"/>
                                    <w:bottom w:val="none" w:sz="0" w:space="0" w:color="auto"/>
                                    <w:right w:val="none" w:sz="0" w:space="0" w:color="auto"/>
                                  </w:divBdr>
                                  <w:divsChild>
                                    <w:div w:id="1167596666">
                                      <w:marLeft w:val="0"/>
                                      <w:marRight w:val="0"/>
                                      <w:marTop w:val="0"/>
                                      <w:marBottom w:val="0"/>
                                      <w:divBdr>
                                        <w:top w:val="none" w:sz="0" w:space="0" w:color="auto"/>
                                        <w:left w:val="none" w:sz="0" w:space="0" w:color="auto"/>
                                        <w:bottom w:val="none" w:sz="0" w:space="0" w:color="auto"/>
                                        <w:right w:val="none" w:sz="0" w:space="0" w:color="auto"/>
                                      </w:divBdr>
                                      <w:divsChild>
                                        <w:div w:id="567695017">
                                          <w:marLeft w:val="0"/>
                                          <w:marRight w:val="0"/>
                                          <w:marTop w:val="0"/>
                                          <w:marBottom w:val="0"/>
                                          <w:divBdr>
                                            <w:top w:val="none" w:sz="0" w:space="0" w:color="auto"/>
                                            <w:left w:val="none" w:sz="0" w:space="0" w:color="auto"/>
                                            <w:bottom w:val="none" w:sz="0" w:space="0" w:color="auto"/>
                                            <w:right w:val="none" w:sz="0" w:space="0" w:color="auto"/>
                                          </w:divBdr>
                                          <w:divsChild>
                                            <w:div w:id="1085880929">
                                              <w:marLeft w:val="0"/>
                                              <w:marRight w:val="0"/>
                                              <w:marTop w:val="0"/>
                                              <w:marBottom w:val="0"/>
                                              <w:divBdr>
                                                <w:top w:val="none" w:sz="0" w:space="0" w:color="auto"/>
                                                <w:left w:val="none" w:sz="0" w:space="0" w:color="auto"/>
                                                <w:bottom w:val="none" w:sz="0" w:space="0" w:color="auto"/>
                                                <w:right w:val="none" w:sz="0" w:space="0" w:color="auto"/>
                                              </w:divBdr>
                                              <w:divsChild>
                                                <w:div w:id="610865178">
                                                  <w:marLeft w:val="0"/>
                                                  <w:marRight w:val="0"/>
                                                  <w:marTop w:val="0"/>
                                                  <w:marBottom w:val="0"/>
                                                  <w:divBdr>
                                                    <w:top w:val="none" w:sz="0" w:space="0" w:color="auto"/>
                                                    <w:left w:val="none" w:sz="0" w:space="0" w:color="auto"/>
                                                    <w:bottom w:val="none" w:sz="0" w:space="0" w:color="auto"/>
                                                    <w:right w:val="none" w:sz="0" w:space="0" w:color="auto"/>
                                                  </w:divBdr>
                                                  <w:divsChild>
                                                    <w:div w:id="1579443044">
                                                      <w:marLeft w:val="150"/>
                                                      <w:marRight w:val="150"/>
                                                      <w:marTop w:val="150"/>
                                                      <w:marBottom w:val="300"/>
                                                      <w:divBdr>
                                                        <w:top w:val="none" w:sz="0" w:space="0" w:color="auto"/>
                                                        <w:left w:val="none" w:sz="0" w:space="0" w:color="auto"/>
                                                        <w:bottom w:val="none" w:sz="0" w:space="0" w:color="auto"/>
                                                        <w:right w:val="none" w:sz="0" w:space="0" w:color="auto"/>
                                                      </w:divBdr>
                                                      <w:divsChild>
                                                        <w:div w:id="343023747">
                                                          <w:marLeft w:val="0"/>
                                                          <w:marRight w:val="0"/>
                                                          <w:marTop w:val="0"/>
                                                          <w:marBottom w:val="0"/>
                                                          <w:divBdr>
                                                            <w:top w:val="none" w:sz="0" w:space="0" w:color="auto"/>
                                                            <w:left w:val="none" w:sz="0" w:space="0" w:color="auto"/>
                                                            <w:bottom w:val="none" w:sz="0" w:space="0" w:color="auto"/>
                                                            <w:right w:val="none" w:sz="0" w:space="0" w:color="auto"/>
                                                          </w:divBdr>
                                                          <w:divsChild>
                                                            <w:div w:id="1668897035">
                                                              <w:marLeft w:val="0"/>
                                                              <w:marRight w:val="0"/>
                                                              <w:marTop w:val="0"/>
                                                              <w:marBottom w:val="0"/>
                                                              <w:divBdr>
                                                                <w:top w:val="none" w:sz="0" w:space="0" w:color="auto"/>
                                                                <w:left w:val="none" w:sz="0" w:space="0" w:color="auto"/>
                                                                <w:bottom w:val="none" w:sz="0" w:space="0" w:color="auto"/>
                                                                <w:right w:val="none" w:sz="0" w:space="0" w:color="auto"/>
                                                              </w:divBdr>
                                                              <w:divsChild>
                                                                <w:div w:id="211505731">
                                                                  <w:marLeft w:val="0"/>
                                                                  <w:marRight w:val="0"/>
                                                                  <w:marTop w:val="0"/>
                                                                  <w:marBottom w:val="0"/>
                                                                  <w:divBdr>
                                                                    <w:top w:val="none" w:sz="0" w:space="0" w:color="auto"/>
                                                                    <w:left w:val="none" w:sz="0" w:space="0" w:color="auto"/>
                                                                    <w:bottom w:val="none" w:sz="0" w:space="0" w:color="auto"/>
                                                                    <w:right w:val="none" w:sz="0" w:space="0" w:color="auto"/>
                                                                  </w:divBdr>
                                                                  <w:divsChild>
                                                                    <w:div w:id="1843203792">
                                                                      <w:marLeft w:val="0"/>
                                                                      <w:marRight w:val="0"/>
                                                                      <w:marTop w:val="0"/>
                                                                      <w:marBottom w:val="0"/>
                                                                      <w:divBdr>
                                                                        <w:top w:val="none" w:sz="0" w:space="0" w:color="auto"/>
                                                                        <w:left w:val="none" w:sz="0" w:space="0" w:color="auto"/>
                                                                        <w:bottom w:val="none" w:sz="0" w:space="0" w:color="auto"/>
                                                                        <w:right w:val="none" w:sz="0" w:space="0" w:color="auto"/>
                                                                      </w:divBdr>
                                                                    </w:div>
                                                                    <w:div w:id="10245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microsoft.com/office/2007/relationships/hdphoto" Target="media/hdphoto1.wdp"/><Relationship Id="rId19" Type="http://schemas.openxmlformats.org/officeDocument/2006/relationships/diagramColors" Target="diagrams/colors2.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_rels/footnotes.xml.rels><?xml version="1.0" encoding="UTF-8" standalone="yes"?>
<Relationships xmlns="http://schemas.openxmlformats.org/package/2006/relationships"><Relationship Id="rId8" Type="http://schemas.openxmlformats.org/officeDocument/2006/relationships/hyperlink" Target="http://www.sra.org.uk/sra/policy/training-for-tomorrow/sqe-blog/bonfire-of-the-regulations.page" TargetMode="External"/><Relationship Id="rId3" Type="http://schemas.openxmlformats.org/officeDocument/2006/relationships/hyperlink" Target="http://letr.org.uk/the-report/index.html" TargetMode="External"/><Relationship Id="rId7" Type="http://schemas.openxmlformats.org/officeDocument/2006/relationships/hyperlink" Target="http://www.sra.org.uk/sra/policy/training-for-tomorrow/sqe-blog/using-multiple-choice-questions-in-legal-education.page" TargetMode="External"/><Relationship Id="rId2" Type="http://schemas.openxmlformats.org/officeDocument/2006/relationships/hyperlink" Target="http://www.sra.org.uk/sra/consultations/solicitors-qualifying-examination.page" TargetMode="External"/><Relationship Id="rId1" Type="http://schemas.openxmlformats.org/officeDocument/2006/relationships/hyperlink" Target="http://letr.org.uk/the-report/executive-summary/executive-summary-english/index.html" TargetMode="External"/><Relationship Id="rId6" Type="http://schemas.openxmlformats.org/officeDocument/2006/relationships/hyperlink" Target="http://www.sra.org.uk/sra/consultations/solicitors-qualifying-examination.page" TargetMode="External"/><Relationship Id="rId5" Type="http://schemas.openxmlformats.org/officeDocument/2006/relationships/hyperlink" Target="https://doi.org/10.1080/03069400.2018.1497260" TargetMode="External"/><Relationship Id="rId4" Type="http://schemas.openxmlformats.org/officeDocument/2006/relationships/hyperlink" Target="http://nrl.northumbria.ac.uk/" TargetMode="External"/><Relationship Id="rId9" Type="http://schemas.openxmlformats.org/officeDocument/2006/relationships/hyperlink" Target="http://www.sra.org.uk/sra/news/press/sqe-assessment-organisation-appointed.pag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F1ADB8-7479-46D1-ABBF-E9B1A5AED3F7}" type="doc">
      <dgm:prSet loTypeId="urn:microsoft.com/office/officeart/2005/8/layout/process1" loCatId="process" qsTypeId="urn:microsoft.com/office/officeart/2005/8/quickstyle/simple1" qsCatId="simple" csTypeId="urn:microsoft.com/office/officeart/2005/8/colors/accent0_1" csCatId="mainScheme" phldr="1"/>
      <dgm:spPr/>
    </dgm:pt>
    <dgm:pt modelId="{2FD34C2E-F108-4F75-9975-C002290DE54E}">
      <dgm:prSet phldrT="[Text]"/>
      <dgm:spPr/>
      <dgm:t>
        <a:bodyPr/>
        <a:lstStyle/>
        <a:p>
          <a:r>
            <a:rPr lang="en-GB"/>
            <a:t>Good enough teaching acts upon </a:t>
          </a:r>
          <a:endParaRPr lang="en-US"/>
        </a:p>
      </dgm:t>
    </dgm:pt>
    <dgm:pt modelId="{74EC6FC8-EE4C-4749-A043-90B0A7233D3D}" type="parTrans" cxnId="{576CBC35-3A60-4E01-9F80-629C4B634F76}">
      <dgm:prSet/>
      <dgm:spPr/>
      <dgm:t>
        <a:bodyPr/>
        <a:lstStyle/>
        <a:p>
          <a:endParaRPr lang="en-US"/>
        </a:p>
      </dgm:t>
    </dgm:pt>
    <dgm:pt modelId="{80A3EBFE-94E3-46DF-A650-AB745780D343}" type="sibTrans" cxnId="{576CBC35-3A60-4E01-9F80-629C4B634F76}">
      <dgm:prSet/>
      <dgm:spPr/>
      <dgm:t>
        <a:bodyPr/>
        <a:lstStyle/>
        <a:p>
          <a:endParaRPr lang="en-US"/>
        </a:p>
      </dgm:t>
    </dgm:pt>
    <dgm:pt modelId="{A5FD4C0A-F324-4A13-AEDD-C51303AC020A}">
      <dgm:prSet phldrT="[Text]"/>
      <dgm:spPr/>
      <dgm:t>
        <a:bodyPr/>
        <a:lstStyle/>
        <a:p>
          <a:r>
            <a:rPr lang="en-GB"/>
            <a:t>good enough students who are then prepared to show understanding</a:t>
          </a:r>
          <a:endParaRPr lang="en-US"/>
        </a:p>
      </dgm:t>
    </dgm:pt>
    <dgm:pt modelId="{E8525724-AE2B-44FB-9A8A-7DBC2ED64A07}" type="parTrans" cxnId="{F3042A82-44D6-4300-95AE-FE9F85276008}">
      <dgm:prSet/>
      <dgm:spPr/>
      <dgm:t>
        <a:bodyPr/>
        <a:lstStyle/>
        <a:p>
          <a:endParaRPr lang="en-US"/>
        </a:p>
      </dgm:t>
    </dgm:pt>
    <dgm:pt modelId="{90319B52-B99B-4EF1-8DF0-5B258EC81C61}" type="sibTrans" cxnId="{F3042A82-44D6-4300-95AE-FE9F85276008}">
      <dgm:prSet/>
      <dgm:spPr/>
      <dgm:t>
        <a:bodyPr/>
        <a:lstStyle/>
        <a:p>
          <a:endParaRPr lang="en-US"/>
        </a:p>
      </dgm:t>
    </dgm:pt>
    <dgm:pt modelId="{C94E95BA-27E7-451F-8621-C636C502FC72}">
      <dgm:prSet phldrT="[Text]"/>
      <dgm:spPr/>
      <dgm:t>
        <a:bodyPr/>
        <a:lstStyle/>
        <a:p>
          <a:r>
            <a:rPr lang="en-GB"/>
            <a:t>by performance  in good enough assessment</a:t>
          </a:r>
          <a:endParaRPr lang="en-US"/>
        </a:p>
      </dgm:t>
    </dgm:pt>
    <dgm:pt modelId="{C493950E-52BE-4650-AC2B-FBA279EA0A27}" type="parTrans" cxnId="{73EA96A8-89D7-4857-9554-FAE54EBCD7E0}">
      <dgm:prSet/>
      <dgm:spPr/>
      <dgm:t>
        <a:bodyPr/>
        <a:lstStyle/>
        <a:p>
          <a:endParaRPr lang="en-US"/>
        </a:p>
      </dgm:t>
    </dgm:pt>
    <dgm:pt modelId="{23EEDEC2-203E-492C-A73E-6B4E0A455150}" type="sibTrans" cxnId="{73EA96A8-89D7-4857-9554-FAE54EBCD7E0}">
      <dgm:prSet/>
      <dgm:spPr/>
      <dgm:t>
        <a:bodyPr/>
        <a:lstStyle/>
        <a:p>
          <a:endParaRPr lang="en-US"/>
        </a:p>
      </dgm:t>
    </dgm:pt>
    <dgm:pt modelId="{217B9D2C-AB35-4F79-9ED4-67AB854330CA}" type="pres">
      <dgm:prSet presAssocID="{9BF1ADB8-7479-46D1-ABBF-E9B1A5AED3F7}" presName="Name0" presStyleCnt="0">
        <dgm:presLayoutVars>
          <dgm:dir/>
          <dgm:resizeHandles val="exact"/>
        </dgm:presLayoutVars>
      </dgm:prSet>
      <dgm:spPr/>
    </dgm:pt>
    <dgm:pt modelId="{B7107F5D-885F-4141-844C-B902DE2EF897}" type="pres">
      <dgm:prSet presAssocID="{2FD34C2E-F108-4F75-9975-C002290DE54E}" presName="node" presStyleLbl="node1" presStyleIdx="0" presStyleCnt="3">
        <dgm:presLayoutVars>
          <dgm:bulletEnabled val="1"/>
        </dgm:presLayoutVars>
      </dgm:prSet>
      <dgm:spPr/>
      <dgm:t>
        <a:bodyPr/>
        <a:lstStyle/>
        <a:p>
          <a:endParaRPr lang="en-US"/>
        </a:p>
      </dgm:t>
    </dgm:pt>
    <dgm:pt modelId="{7812F0ED-2923-4103-BEAB-6D79295D9021}" type="pres">
      <dgm:prSet presAssocID="{80A3EBFE-94E3-46DF-A650-AB745780D343}" presName="sibTrans" presStyleLbl="sibTrans2D1" presStyleIdx="0" presStyleCnt="2"/>
      <dgm:spPr/>
      <dgm:t>
        <a:bodyPr/>
        <a:lstStyle/>
        <a:p>
          <a:endParaRPr lang="en-US"/>
        </a:p>
      </dgm:t>
    </dgm:pt>
    <dgm:pt modelId="{D1E8914C-E363-46FE-A062-32E56837D2A2}" type="pres">
      <dgm:prSet presAssocID="{80A3EBFE-94E3-46DF-A650-AB745780D343}" presName="connectorText" presStyleLbl="sibTrans2D1" presStyleIdx="0" presStyleCnt="2"/>
      <dgm:spPr/>
      <dgm:t>
        <a:bodyPr/>
        <a:lstStyle/>
        <a:p>
          <a:endParaRPr lang="en-US"/>
        </a:p>
      </dgm:t>
    </dgm:pt>
    <dgm:pt modelId="{A421A7FA-6D0A-4507-8BA3-3CB5BB1820DF}" type="pres">
      <dgm:prSet presAssocID="{A5FD4C0A-F324-4A13-AEDD-C51303AC020A}" presName="node" presStyleLbl="node1" presStyleIdx="1" presStyleCnt="3">
        <dgm:presLayoutVars>
          <dgm:bulletEnabled val="1"/>
        </dgm:presLayoutVars>
      </dgm:prSet>
      <dgm:spPr/>
      <dgm:t>
        <a:bodyPr/>
        <a:lstStyle/>
        <a:p>
          <a:endParaRPr lang="en-US"/>
        </a:p>
      </dgm:t>
    </dgm:pt>
    <dgm:pt modelId="{F0EBDCD6-0542-4041-9847-4DCC04D8B004}" type="pres">
      <dgm:prSet presAssocID="{90319B52-B99B-4EF1-8DF0-5B258EC81C61}" presName="sibTrans" presStyleLbl="sibTrans2D1" presStyleIdx="1" presStyleCnt="2"/>
      <dgm:spPr/>
      <dgm:t>
        <a:bodyPr/>
        <a:lstStyle/>
        <a:p>
          <a:endParaRPr lang="en-US"/>
        </a:p>
      </dgm:t>
    </dgm:pt>
    <dgm:pt modelId="{A7C87150-BD8E-4A8A-A6F5-B4B69C191DBE}" type="pres">
      <dgm:prSet presAssocID="{90319B52-B99B-4EF1-8DF0-5B258EC81C61}" presName="connectorText" presStyleLbl="sibTrans2D1" presStyleIdx="1" presStyleCnt="2"/>
      <dgm:spPr/>
      <dgm:t>
        <a:bodyPr/>
        <a:lstStyle/>
        <a:p>
          <a:endParaRPr lang="en-US"/>
        </a:p>
      </dgm:t>
    </dgm:pt>
    <dgm:pt modelId="{93985B3C-8545-4CFE-A821-ABE98B776B00}" type="pres">
      <dgm:prSet presAssocID="{C94E95BA-27E7-451F-8621-C636C502FC72}" presName="node" presStyleLbl="node1" presStyleIdx="2" presStyleCnt="3">
        <dgm:presLayoutVars>
          <dgm:bulletEnabled val="1"/>
        </dgm:presLayoutVars>
      </dgm:prSet>
      <dgm:spPr/>
      <dgm:t>
        <a:bodyPr/>
        <a:lstStyle/>
        <a:p>
          <a:endParaRPr lang="en-US"/>
        </a:p>
      </dgm:t>
    </dgm:pt>
  </dgm:ptLst>
  <dgm:cxnLst>
    <dgm:cxn modelId="{4FFDB498-E277-4C05-983F-5384BB5E9A76}" type="presOf" srcId="{2FD34C2E-F108-4F75-9975-C002290DE54E}" destId="{B7107F5D-885F-4141-844C-B902DE2EF897}" srcOrd="0" destOrd="0" presId="urn:microsoft.com/office/officeart/2005/8/layout/process1"/>
    <dgm:cxn modelId="{F3042A82-44D6-4300-95AE-FE9F85276008}" srcId="{9BF1ADB8-7479-46D1-ABBF-E9B1A5AED3F7}" destId="{A5FD4C0A-F324-4A13-AEDD-C51303AC020A}" srcOrd="1" destOrd="0" parTransId="{E8525724-AE2B-44FB-9A8A-7DBC2ED64A07}" sibTransId="{90319B52-B99B-4EF1-8DF0-5B258EC81C61}"/>
    <dgm:cxn modelId="{73EA96A8-89D7-4857-9554-FAE54EBCD7E0}" srcId="{9BF1ADB8-7479-46D1-ABBF-E9B1A5AED3F7}" destId="{C94E95BA-27E7-451F-8621-C636C502FC72}" srcOrd="2" destOrd="0" parTransId="{C493950E-52BE-4650-AC2B-FBA279EA0A27}" sibTransId="{23EEDEC2-203E-492C-A73E-6B4E0A455150}"/>
    <dgm:cxn modelId="{576CBC35-3A60-4E01-9F80-629C4B634F76}" srcId="{9BF1ADB8-7479-46D1-ABBF-E9B1A5AED3F7}" destId="{2FD34C2E-F108-4F75-9975-C002290DE54E}" srcOrd="0" destOrd="0" parTransId="{74EC6FC8-EE4C-4749-A043-90B0A7233D3D}" sibTransId="{80A3EBFE-94E3-46DF-A650-AB745780D343}"/>
    <dgm:cxn modelId="{51111DE0-9DD7-45F8-A546-B8529A58657F}" type="presOf" srcId="{80A3EBFE-94E3-46DF-A650-AB745780D343}" destId="{7812F0ED-2923-4103-BEAB-6D79295D9021}" srcOrd="0" destOrd="0" presId="urn:microsoft.com/office/officeart/2005/8/layout/process1"/>
    <dgm:cxn modelId="{A230E87D-5D79-4222-B974-98D92101DE29}" type="presOf" srcId="{80A3EBFE-94E3-46DF-A650-AB745780D343}" destId="{D1E8914C-E363-46FE-A062-32E56837D2A2}" srcOrd="1" destOrd="0" presId="urn:microsoft.com/office/officeart/2005/8/layout/process1"/>
    <dgm:cxn modelId="{8DDE8566-6BE8-45D3-88FF-F11AEF042858}" type="presOf" srcId="{A5FD4C0A-F324-4A13-AEDD-C51303AC020A}" destId="{A421A7FA-6D0A-4507-8BA3-3CB5BB1820DF}" srcOrd="0" destOrd="0" presId="urn:microsoft.com/office/officeart/2005/8/layout/process1"/>
    <dgm:cxn modelId="{EB0CBAA8-4504-4995-B547-096283A0FAE2}" type="presOf" srcId="{C94E95BA-27E7-451F-8621-C636C502FC72}" destId="{93985B3C-8545-4CFE-A821-ABE98B776B00}" srcOrd="0" destOrd="0" presId="urn:microsoft.com/office/officeart/2005/8/layout/process1"/>
    <dgm:cxn modelId="{B0C79F0D-2AE4-4EA5-B0B6-94F60849014F}" type="presOf" srcId="{9BF1ADB8-7479-46D1-ABBF-E9B1A5AED3F7}" destId="{217B9D2C-AB35-4F79-9ED4-67AB854330CA}" srcOrd="0" destOrd="0" presId="urn:microsoft.com/office/officeart/2005/8/layout/process1"/>
    <dgm:cxn modelId="{54431966-F7CF-431C-B4CB-905A02D51922}" type="presOf" srcId="{90319B52-B99B-4EF1-8DF0-5B258EC81C61}" destId="{F0EBDCD6-0542-4041-9847-4DCC04D8B004}" srcOrd="0" destOrd="0" presId="urn:microsoft.com/office/officeart/2005/8/layout/process1"/>
    <dgm:cxn modelId="{DB838978-D643-4626-A205-AFE4DC19F157}" type="presOf" srcId="{90319B52-B99B-4EF1-8DF0-5B258EC81C61}" destId="{A7C87150-BD8E-4A8A-A6F5-B4B69C191DBE}" srcOrd="1" destOrd="0" presId="urn:microsoft.com/office/officeart/2005/8/layout/process1"/>
    <dgm:cxn modelId="{D12D5DA1-C620-4C20-ADD0-5786A20F7840}" type="presParOf" srcId="{217B9D2C-AB35-4F79-9ED4-67AB854330CA}" destId="{B7107F5D-885F-4141-844C-B902DE2EF897}" srcOrd="0" destOrd="0" presId="urn:microsoft.com/office/officeart/2005/8/layout/process1"/>
    <dgm:cxn modelId="{79DF6E80-9532-4D61-B3B8-35214C4CFD43}" type="presParOf" srcId="{217B9D2C-AB35-4F79-9ED4-67AB854330CA}" destId="{7812F0ED-2923-4103-BEAB-6D79295D9021}" srcOrd="1" destOrd="0" presId="urn:microsoft.com/office/officeart/2005/8/layout/process1"/>
    <dgm:cxn modelId="{C4E46BED-DE5F-43B3-9CB9-DE52AE70B4AF}" type="presParOf" srcId="{7812F0ED-2923-4103-BEAB-6D79295D9021}" destId="{D1E8914C-E363-46FE-A062-32E56837D2A2}" srcOrd="0" destOrd="0" presId="urn:microsoft.com/office/officeart/2005/8/layout/process1"/>
    <dgm:cxn modelId="{7DD32719-7F06-42C1-9234-B70180B3FF14}" type="presParOf" srcId="{217B9D2C-AB35-4F79-9ED4-67AB854330CA}" destId="{A421A7FA-6D0A-4507-8BA3-3CB5BB1820DF}" srcOrd="2" destOrd="0" presId="urn:microsoft.com/office/officeart/2005/8/layout/process1"/>
    <dgm:cxn modelId="{A2C49135-B4FA-4199-9029-80BBD1E4DB60}" type="presParOf" srcId="{217B9D2C-AB35-4F79-9ED4-67AB854330CA}" destId="{F0EBDCD6-0542-4041-9847-4DCC04D8B004}" srcOrd="3" destOrd="0" presId="urn:microsoft.com/office/officeart/2005/8/layout/process1"/>
    <dgm:cxn modelId="{B4C215D9-A668-4BAD-8442-E4095B7DB290}" type="presParOf" srcId="{F0EBDCD6-0542-4041-9847-4DCC04D8B004}" destId="{A7C87150-BD8E-4A8A-A6F5-B4B69C191DBE}" srcOrd="0" destOrd="0" presId="urn:microsoft.com/office/officeart/2005/8/layout/process1"/>
    <dgm:cxn modelId="{E00FA690-FC69-44B5-8145-4E65B81BD055}" type="presParOf" srcId="{217B9D2C-AB35-4F79-9ED4-67AB854330CA}" destId="{93985B3C-8545-4CFE-A821-ABE98B776B00}"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F1ADB8-7479-46D1-ABBF-E9B1A5AED3F7}" type="doc">
      <dgm:prSet loTypeId="urn:microsoft.com/office/officeart/2005/8/layout/process1" loCatId="process" qsTypeId="urn:microsoft.com/office/officeart/2005/8/quickstyle/simple1" qsCatId="simple" csTypeId="urn:microsoft.com/office/officeart/2005/8/colors/accent0_1" csCatId="mainScheme" phldr="1"/>
      <dgm:spPr/>
    </dgm:pt>
    <dgm:pt modelId="{2FD34C2E-F108-4F75-9975-C002290DE54E}">
      <dgm:prSet phldrT="[Text]"/>
      <dgm:spPr/>
      <dgm:t>
        <a:bodyPr/>
        <a:lstStyle/>
        <a:p>
          <a:r>
            <a:rPr lang="en-GB"/>
            <a:t>Good enough teaching</a:t>
          </a:r>
          <a:endParaRPr lang="en-US"/>
        </a:p>
      </dgm:t>
    </dgm:pt>
    <dgm:pt modelId="{74EC6FC8-EE4C-4749-A043-90B0A7233D3D}" type="parTrans" cxnId="{576CBC35-3A60-4E01-9F80-629C4B634F76}">
      <dgm:prSet/>
      <dgm:spPr/>
      <dgm:t>
        <a:bodyPr/>
        <a:lstStyle/>
        <a:p>
          <a:endParaRPr lang="en-US"/>
        </a:p>
      </dgm:t>
    </dgm:pt>
    <dgm:pt modelId="{80A3EBFE-94E3-46DF-A650-AB745780D343}" type="sibTrans" cxnId="{576CBC35-3A60-4E01-9F80-629C4B634F76}">
      <dgm:prSet/>
      <dgm:spPr/>
      <dgm:t>
        <a:bodyPr/>
        <a:lstStyle/>
        <a:p>
          <a:endParaRPr lang="en-US"/>
        </a:p>
      </dgm:t>
    </dgm:pt>
    <dgm:pt modelId="{A5FD4C0A-F324-4A13-AEDD-C51303AC020A}">
      <dgm:prSet phldrT="[Text]"/>
      <dgm:spPr>
        <a:ln>
          <a:prstDash val="dash"/>
        </a:ln>
      </dgm:spPr>
      <dgm:t>
        <a:bodyPr/>
        <a:lstStyle/>
        <a:p>
          <a:r>
            <a:rPr lang="en-GB"/>
            <a:t>is disrupted by NOT good enough students who then</a:t>
          </a:r>
          <a:endParaRPr lang="en-US"/>
        </a:p>
      </dgm:t>
    </dgm:pt>
    <dgm:pt modelId="{E8525724-AE2B-44FB-9A8A-7DBC2ED64A07}" type="parTrans" cxnId="{F3042A82-44D6-4300-95AE-FE9F85276008}">
      <dgm:prSet/>
      <dgm:spPr/>
      <dgm:t>
        <a:bodyPr/>
        <a:lstStyle/>
        <a:p>
          <a:endParaRPr lang="en-US"/>
        </a:p>
      </dgm:t>
    </dgm:pt>
    <dgm:pt modelId="{90319B52-B99B-4EF1-8DF0-5B258EC81C61}" type="sibTrans" cxnId="{F3042A82-44D6-4300-95AE-FE9F85276008}">
      <dgm:prSet/>
      <dgm:spPr/>
      <dgm:t>
        <a:bodyPr/>
        <a:lstStyle/>
        <a:p>
          <a:endParaRPr lang="en-US"/>
        </a:p>
      </dgm:t>
    </dgm:pt>
    <dgm:pt modelId="{C94E95BA-27E7-451F-8621-C636C502FC72}">
      <dgm:prSet phldrT="[Text]"/>
      <dgm:spPr/>
      <dgm:t>
        <a:bodyPr/>
        <a:lstStyle/>
        <a:p>
          <a:r>
            <a:rPr lang="en-GB"/>
            <a:t>under- perform  in good enough assessment</a:t>
          </a:r>
          <a:endParaRPr lang="en-US"/>
        </a:p>
      </dgm:t>
    </dgm:pt>
    <dgm:pt modelId="{C493950E-52BE-4650-AC2B-FBA279EA0A27}" type="parTrans" cxnId="{73EA96A8-89D7-4857-9554-FAE54EBCD7E0}">
      <dgm:prSet/>
      <dgm:spPr/>
      <dgm:t>
        <a:bodyPr/>
        <a:lstStyle/>
        <a:p>
          <a:endParaRPr lang="en-US"/>
        </a:p>
      </dgm:t>
    </dgm:pt>
    <dgm:pt modelId="{23EEDEC2-203E-492C-A73E-6B4E0A455150}" type="sibTrans" cxnId="{73EA96A8-89D7-4857-9554-FAE54EBCD7E0}">
      <dgm:prSet/>
      <dgm:spPr/>
      <dgm:t>
        <a:bodyPr/>
        <a:lstStyle/>
        <a:p>
          <a:endParaRPr lang="en-US"/>
        </a:p>
      </dgm:t>
    </dgm:pt>
    <dgm:pt modelId="{217B9D2C-AB35-4F79-9ED4-67AB854330CA}" type="pres">
      <dgm:prSet presAssocID="{9BF1ADB8-7479-46D1-ABBF-E9B1A5AED3F7}" presName="Name0" presStyleCnt="0">
        <dgm:presLayoutVars>
          <dgm:dir/>
          <dgm:resizeHandles val="exact"/>
        </dgm:presLayoutVars>
      </dgm:prSet>
      <dgm:spPr/>
    </dgm:pt>
    <dgm:pt modelId="{B7107F5D-885F-4141-844C-B902DE2EF897}" type="pres">
      <dgm:prSet presAssocID="{2FD34C2E-F108-4F75-9975-C002290DE54E}" presName="node" presStyleLbl="node1" presStyleIdx="0" presStyleCnt="3">
        <dgm:presLayoutVars>
          <dgm:bulletEnabled val="1"/>
        </dgm:presLayoutVars>
      </dgm:prSet>
      <dgm:spPr/>
      <dgm:t>
        <a:bodyPr/>
        <a:lstStyle/>
        <a:p>
          <a:endParaRPr lang="en-US"/>
        </a:p>
      </dgm:t>
    </dgm:pt>
    <dgm:pt modelId="{7812F0ED-2923-4103-BEAB-6D79295D9021}" type="pres">
      <dgm:prSet presAssocID="{80A3EBFE-94E3-46DF-A650-AB745780D343}" presName="sibTrans" presStyleLbl="sibTrans2D1" presStyleIdx="0" presStyleCnt="2"/>
      <dgm:spPr/>
      <dgm:t>
        <a:bodyPr/>
        <a:lstStyle/>
        <a:p>
          <a:endParaRPr lang="en-US"/>
        </a:p>
      </dgm:t>
    </dgm:pt>
    <dgm:pt modelId="{D1E8914C-E363-46FE-A062-32E56837D2A2}" type="pres">
      <dgm:prSet presAssocID="{80A3EBFE-94E3-46DF-A650-AB745780D343}" presName="connectorText" presStyleLbl="sibTrans2D1" presStyleIdx="0" presStyleCnt="2"/>
      <dgm:spPr/>
      <dgm:t>
        <a:bodyPr/>
        <a:lstStyle/>
        <a:p>
          <a:endParaRPr lang="en-US"/>
        </a:p>
      </dgm:t>
    </dgm:pt>
    <dgm:pt modelId="{A421A7FA-6D0A-4507-8BA3-3CB5BB1820DF}" type="pres">
      <dgm:prSet presAssocID="{A5FD4C0A-F324-4A13-AEDD-C51303AC020A}" presName="node" presStyleLbl="node1" presStyleIdx="1" presStyleCnt="3">
        <dgm:presLayoutVars>
          <dgm:bulletEnabled val="1"/>
        </dgm:presLayoutVars>
      </dgm:prSet>
      <dgm:spPr/>
      <dgm:t>
        <a:bodyPr/>
        <a:lstStyle/>
        <a:p>
          <a:endParaRPr lang="en-US"/>
        </a:p>
      </dgm:t>
    </dgm:pt>
    <dgm:pt modelId="{F0EBDCD6-0542-4041-9847-4DCC04D8B004}" type="pres">
      <dgm:prSet presAssocID="{90319B52-B99B-4EF1-8DF0-5B258EC81C61}" presName="sibTrans" presStyleLbl="sibTrans2D1" presStyleIdx="1" presStyleCnt="2"/>
      <dgm:spPr/>
      <dgm:t>
        <a:bodyPr/>
        <a:lstStyle/>
        <a:p>
          <a:endParaRPr lang="en-US"/>
        </a:p>
      </dgm:t>
    </dgm:pt>
    <dgm:pt modelId="{A7C87150-BD8E-4A8A-A6F5-B4B69C191DBE}" type="pres">
      <dgm:prSet presAssocID="{90319B52-B99B-4EF1-8DF0-5B258EC81C61}" presName="connectorText" presStyleLbl="sibTrans2D1" presStyleIdx="1" presStyleCnt="2"/>
      <dgm:spPr/>
      <dgm:t>
        <a:bodyPr/>
        <a:lstStyle/>
        <a:p>
          <a:endParaRPr lang="en-US"/>
        </a:p>
      </dgm:t>
    </dgm:pt>
    <dgm:pt modelId="{93985B3C-8545-4CFE-A821-ABE98B776B00}" type="pres">
      <dgm:prSet presAssocID="{C94E95BA-27E7-451F-8621-C636C502FC72}" presName="node" presStyleLbl="node1" presStyleIdx="2" presStyleCnt="3">
        <dgm:presLayoutVars>
          <dgm:bulletEnabled val="1"/>
        </dgm:presLayoutVars>
      </dgm:prSet>
      <dgm:spPr/>
      <dgm:t>
        <a:bodyPr/>
        <a:lstStyle/>
        <a:p>
          <a:endParaRPr lang="en-US"/>
        </a:p>
      </dgm:t>
    </dgm:pt>
  </dgm:ptLst>
  <dgm:cxnLst>
    <dgm:cxn modelId="{4FFDB498-E277-4C05-983F-5384BB5E9A76}" type="presOf" srcId="{2FD34C2E-F108-4F75-9975-C002290DE54E}" destId="{B7107F5D-885F-4141-844C-B902DE2EF897}" srcOrd="0" destOrd="0" presId="urn:microsoft.com/office/officeart/2005/8/layout/process1"/>
    <dgm:cxn modelId="{F3042A82-44D6-4300-95AE-FE9F85276008}" srcId="{9BF1ADB8-7479-46D1-ABBF-E9B1A5AED3F7}" destId="{A5FD4C0A-F324-4A13-AEDD-C51303AC020A}" srcOrd="1" destOrd="0" parTransId="{E8525724-AE2B-44FB-9A8A-7DBC2ED64A07}" sibTransId="{90319B52-B99B-4EF1-8DF0-5B258EC81C61}"/>
    <dgm:cxn modelId="{73EA96A8-89D7-4857-9554-FAE54EBCD7E0}" srcId="{9BF1ADB8-7479-46D1-ABBF-E9B1A5AED3F7}" destId="{C94E95BA-27E7-451F-8621-C636C502FC72}" srcOrd="2" destOrd="0" parTransId="{C493950E-52BE-4650-AC2B-FBA279EA0A27}" sibTransId="{23EEDEC2-203E-492C-A73E-6B4E0A455150}"/>
    <dgm:cxn modelId="{576CBC35-3A60-4E01-9F80-629C4B634F76}" srcId="{9BF1ADB8-7479-46D1-ABBF-E9B1A5AED3F7}" destId="{2FD34C2E-F108-4F75-9975-C002290DE54E}" srcOrd="0" destOrd="0" parTransId="{74EC6FC8-EE4C-4749-A043-90B0A7233D3D}" sibTransId="{80A3EBFE-94E3-46DF-A650-AB745780D343}"/>
    <dgm:cxn modelId="{51111DE0-9DD7-45F8-A546-B8529A58657F}" type="presOf" srcId="{80A3EBFE-94E3-46DF-A650-AB745780D343}" destId="{7812F0ED-2923-4103-BEAB-6D79295D9021}" srcOrd="0" destOrd="0" presId="urn:microsoft.com/office/officeart/2005/8/layout/process1"/>
    <dgm:cxn modelId="{A230E87D-5D79-4222-B974-98D92101DE29}" type="presOf" srcId="{80A3EBFE-94E3-46DF-A650-AB745780D343}" destId="{D1E8914C-E363-46FE-A062-32E56837D2A2}" srcOrd="1" destOrd="0" presId="urn:microsoft.com/office/officeart/2005/8/layout/process1"/>
    <dgm:cxn modelId="{8DDE8566-6BE8-45D3-88FF-F11AEF042858}" type="presOf" srcId="{A5FD4C0A-F324-4A13-AEDD-C51303AC020A}" destId="{A421A7FA-6D0A-4507-8BA3-3CB5BB1820DF}" srcOrd="0" destOrd="0" presId="urn:microsoft.com/office/officeart/2005/8/layout/process1"/>
    <dgm:cxn modelId="{EB0CBAA8-4504-4995-B547-096283A0FAE2}" type="presOf" srcId="{C94E95BA-27E7-451F-8621-C636C502FC72}" destId="{93985B3C-8545-4CFE-A821-ABE98B776B00}" srcOrd="0" destOrd="0" presId="urn:microsoft.com/office/officeart/2005/8/layout/process1"/>
    <dgm:cxn modelId="{B0C79F0D-2AE4-4EA5-B0B6-94F60849014F}" type="presOf" srcId="{9BF1ADB8-7479-46D1-ABBF-E9B1A5AED3F7}" destId="{217B9D2C-AB35-4F79-9ED4-67AB854330CA}" srcOrd="0" destOrd="0" presId="urn:microsoft.com/office/officeart/2005/8/layout/process1"/>
    <dgm:cxn modelId="{54431966-F7CF-431C-B4CB-905A02D51922}" type="presOf" srcId="{90319B52-B99B-4EF1-8DF0-5B258EC81C61}" destId="{F0EBDCD6-0542-4041-9847-4DCC04D8B004}" srcOrd="0" destOrd="0" presId="urn:microsoft.com/office/officeart/2005/8/layout/process1"/>
    <dgm:cxn modelId="{DB838978-D643-4626-A205-AFE4DC19F157}" type="presOf" srcId="{90319B52-B99B-4EF1-8DF0-5B258EC81C61}" destId="{A7C87150-BD8E-4A8A-A6F5-B4B69C191DBE}" srcOrd="1" destOrd="0" presId="urn:microsoft.com/office/officeart/2005/8/layout/process1"/>
    <dgm:cxn modelId="{D12D5DA1-C620-4C20-ADD0-5786A20F7840}" type="presParOf" srcId="{217B9D2C-AB35-4F79-9ED4-67AB854330CA}" destId="{B7107F5D-885F-4141-844C-B902DE2EF897}" srcOrd="0" destOrd="0" presId="urn:microsoft.com/office/officeart/2005/8/layout/process1"/>
    <dgm:cxn modelId="{79DF6E80-9532-4D61-B3B8-35214C4CFD43}" type="presParOf" srcId="{217B9D2C-AB35-4F79-9ED4-67AB854330CA}" destId="{7812F0ED-2923-4103-BEAB-6D79295D9021}" srcOrd="1" destOrd="0" presId="urn:microsoft.com/office/officeart/2005/8/layout/process1"/>
    <dgm:cxn modelId="{C4E46BED-DE5F-43B3-9CB9-DE52AE70B4AF}" type="presParOf" srcId="{7812F0ED-2923-4103-BEAB-6D79295D9021}" destId="{D1E8914C-E363-46FE-A062-32E56837D2A2}" srcOrd="0" destOrd="0" presId="urn:microsoft.com/office/officeart/2005/8/layout/process1"/>
    <dgm:cxn modelId="{7DD32719-7F06-42C1-9234-B70180B3FF14}" type="presParOf" srcId="{217B9D2C-AB35-4F79-9ED4-67AB854330CA}" destId="{A421A7FA-6D0A-4507-8BA3-3CB5BB1820DF}" srcOrd="2" destOrd="0" presId="urn:microsoft.com/office/officeart/2005/8/layout/process1"/>
    <dgm:cxn modelId="{A2C49135-B4FA-4199-9029-80BBD1E4DB60}" type="presParOf" srcId="{217B9D2C-AB35-4F79-9ED4-67AB854330CA}" destId="{F0EBDCD6-0542-4041-9847-4DCC04D8B004}" srcOrd="3" destOrd="0" presId="urn:microsoft.com/office/officeart/2005/8/layout/process1"/>
    <dgm:cxn modelId="{B4C215D9-A668-4BAD-8442-E4095B7DB290}" type="presParOf" srcId="{F0EBDCD6-0542-4041-9847-4DCC04D8B004}" destId="{A7C87150-BD8E-4A8A-A6F5-B4B69C191DBE}" srcOrd="0" destOrd="0" presId="urn:microsoft.com/office/officeart/2005/8/layout/process1"/>
    <dgm:cxn modelId="{E00FA690-FC69-44B5-8145-4E65B81BD055}" type="presParOf" srcId="{217B9D2C-AB35-4F79-9ED4-67AB854330CA}" destId="{93985B3C-8545-4CFE-A821-ABE98B776B00}"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F1ADB8-7479-46D1-ABBF-E9B1A5AED3F7}" type="doc">
      <dgm:prSet loTypeId="urn:microsoft.com/office/officeart/2005/8/layout/process1" loCatId="process" qsTypeId="urn:microsoft.com/office/officeart/2005/8/quickstyle/simple1" qsCatId="simple" csTypeId="urn:microsoft.com/office/officeart/2005/8/colors/accent0_1" csCatId="mainScheme" phldr="1"/>
      <dgm:spPr/>
    </dgm:pt>
    <dgm:pt modelId="{2FD34C2E-F108-4F75-9975-C002290DE54E}">
      <dgm:prSet phldrT="[Text]"/>
      <dgm:spPr>
        <a:ln>
          <a:prstDash val="dash"/>
        </a:ln>
      </dgm:spPr>
      <dgm:t>
        <a:bodyPr/>
        <a:lstStyle/>
        <a:p>
          <a:r>
            <a:rPr lang="en-GB"/>
            <a:t>NOT good enough teaching fails to impact upon </a:t>
          </a:r>
          <a:endParaRPr lang="en-US"/>
        </a:p>
      </dgm:t>
    </dgm:pt>
    <dgm:pt modelId="{74EC6FC8-EE4C-4749-A043-90B0A7233D3D}" type="parTrans" cxnId="{576CBC35-3A60-4E01-9F80-629C4B634F76}">
      <dgm:prSet/>
      <dgm:spPr/>
      <dgm:t>
        <a:bodyPr/>
        <a:lstStyle/>
        <a:p>
          <a:endParaRPr lang="en-US"/>
        </a:p>
      </dgm:t>
    </dgm:pt>
    <dgm:pt modelId="{80A3EBFE-94E3-46DF-A650-AB745780D343}" type="sibTrans" cxnId="{576CBC35-3A60-4E01-9F80-629C4B634F76}">
      <dgm:prSet/>
      <dgm:spPr/>
      <dgm:t>
        <a:bodyPr/>
        <a:lstStyle/>
        <a:p>
          <a:endParaRPr lang="en-US"/>
        </a:p>
      </dgm:t>
    </dgm:pt>
    <dgm:pt modelId="{A5FD4C0A-F324-4A13-AEDD-C51303AC020A}">
      <dgm:prSet phldrT="[Text]"/>
      <dgm:spPr/>
      <dgm:t>
        <a:bodyPr/>
        <a:lstStyle/>
        <a:p>
          <a:r>
            <a:rPr lang="en-GB"/>
            <a:t>good enough students who are then  not prepared to show understanding</a:t>
          </a:r>
          <a:endParaRPr lang="en-US"/>
        </a:p>
      </dgm:t>
    </dgm:pt>
    <dgm:pt modelId="{E8525724-AE2B-44FB-9A8A-7DBC2ED64A07}" type="parTrans" cxnId="{F3042A82-44D6-4300-95AE-FE9F85276008}">
      <dgm:prSet/>
      <dgm:spPr/>
      <dgm:t>
        <a:bodyPr/>
        <a:lstStyle/>
        <a:p>
          <a:endParaRPr lang="en-US"/>
        </a:p>
      </dgm:t>
    </dgm:pt>
    <dgm:pt modelId="{90319B52-B99B-4EF1-8DF0-5B258EC81C61}" type="sibTrans" cxnId="{F3042A82-44D6-4300-95AE-FE9F85276008}">
      <dgm:prSet/>
      <dgm:spPr/>
      <dgm:t>
        <a:bodyPr/>
        <a:lstStyle/>
        <a:p>
          <a:endParaRPr lang="en-US"/>
        </a:p>
      </dgm:t>
    </dgm:pt>
    <dgm:pt modelId="{C94E95BA-27E7-451F-8621-C636C502FC72}">
      <dgm:prSet phldrT="[Text]"/>
      <dgm:spPr/>
      <dgm:t>
        <a:bodyPr/>
        <a:lstStyle/>
        <a:p>
          <a:r>
            <a:rPr lang="en-GB"/>
            <a:t>and under-perform in good enough assessment</a:t>
          </a:r>
          <a:endParaRPr lang="en-US"/>
        </a:p>
      </dgm:t>
    </dgm:pt>
    <dgm:pt modelId="{C493950E-52BE-4650-AC2B-FBA279EA0A27}" type="parTrans" cxnId="{73EA96A8-89D7-4857-9554-FAE54EBCD7E0}">
      <dgm:prSet/>
      <dgm:spPr/>
      <dgm:t>
        <a:bodyPr/>
        <a:lstStyle/>
        <a:p>
          <a:endParaRPr lang="en-US"/>
        </a:p>
      </dgm:t>
    </dgm:pt>
    <dgm:pt modelId="{23EEDEC2-203E-492C-A73E-6B4E0A455150}" type="sibTrans" cxnId="{73EA96A8-89D7-4857-9554-FAE54EBCD7E0}">
      <dgm:prSet/>
      <dgm:spPr/>
      <dgm:t>
        <a:bodyPr/>
        <a:lstStyle/>
        <a:p>
          <a:endParaRPr lang="en-US"/>
        </a:p>
      </dgm:t>
    </dgm:pt>
    <dgm:pt modelId="{217B9D2C-AB35-4F79-9ED4-67AB854330CA}" type="pres">
      <dgm:prSet presAssocID="{9BF1ADB8-7479-46D1-ABBF-E9B1A5AED3F7}" presName="Name0" presStyleCnt="0">
        <dgm:presLayoutVars>
          <dgm:dir/>
          <dgm:resizeHandles val="exact"/>
        </dgm:presLayoutVars>
      </dgm:prSet>
      <dgm:spPr/>
    </dgm:pt>
    <dgm:pt modelId="{B7107F5D-885F-4141-844C-B902DE2EF897}" type="pres">
      <dgm:prSet presAssocID="{2FD34C2E-F108-4F75-9975-C002290DE54E}" presName="node" presStyleLbl="node1" presStyleIdx="0" presStyleCnt="3">
        <dgm:presLayoutVars>
          <dgm:bulletEnabled val="1"/>
        </dgm:presLayoutVars>
      </dgm:prSet>
      <dgm:spPr/>
      <dgm:t>
        <a:bodyPr/>
        <a:lstStyle/>
        <a:p>
          <a:endParaRPr lang="en-US"/>
        </a:p>
      </dgm:t>
    </dgm:pt>
    <dgm:pt modelId="{7812F0ED-2923-4103-BEAB-6D79295D9021}" type="pres">
      <dgm:prSet presAssocID="{80A3EBFE-94E3-46DF-A650-AB745780D343}" presName="sibTrans" presStyleLbl="sibTrans2D1" presStyleIdx="0" presStyleCnt="2"/>
      <dgm:spPr/>
      <dgm:t>
        <a:bodyPr/>
        <a:lstStyle/>
        <a:p>
          <a:endParaRPr lang="en-US"/>
        </a:p>
      </dgm:t>
    </dgm:pt>
    <dgm:pt modelId="{D1E8914C-E363-46FE-A062-32E56837D2A2}" type="pres">
      <dgm:prSet presAssocID="{80A3EBFE-94E3-46DF-A650-AB745780D343}" presName="connectorText" presStyleLbl="sibTrans2D1" presStyleIdx="0" presStyleCnt="2"/>
      <dgm:spPr/>
      <dgm:t>
        <a:bodyPr/>
        <a:lstStyle/>
        <a:p>
          <a:endParaRPr lang="en-US"/>
        </a:p>
      </dgm:t>
    </dgm:pt>
    <dgm:pt modelId="{A421A7FA-6D0A-4507-8BA3-3CB5BB1820DF}" type="pres">
      <dgm:prSet presAssocID="{A5FD4C0A-F324-4A13-AEDD-C51303AC020A}" presName="node" presStyleLbl="node1" presStyleIdx="1" presStyleCnt="3">
        <dgm:presLayoutVars>
          <dgm:bulletEnabled val="1"/>
        </dgm:presLayoutVars>
      </dgm:prSet>
      <dgm:spPr/>
      <dgm:t>
        <a:bodyPr/>
        <a:lstStyle/>
        <a:p>
          <a:endParaRPr lang="en-US"/>
        </a:p>
      </dgm:t>
    </dgm:pt>
    <dgm:pt modelId="{F0EBDCD6-0542-4041-9847-4DCC04D8B004}" type="pres">
      <dgm:prSet presAssocID="{90319B52-B99B-4EF1-8DF0-5B258EC81C61}" presName="sibTrans" presStyleLbl="sibTrans2D1" presStyleIdx="1" presStyleCnt="2"/>
      <dgm:spPr/>
      <dgm:t>
        <a:bodyPr/>
        <a:lstStyle/>
        <a:p>
          <a:endParaRPr lang="en-US"/>
        </a:p>
      </dgm:t>
    </dgm:pt>
    <dgm:pt modelId="{A7C87150-BD8E-4A8A-A6F5-B4B69C191DBE}" type="pres">
      <dgm:prSet presAssocID="{90319B52-B99B-4EF1-8DF0-5B258EC81C61}" presName="connectorText" presStyleLbl="sibTrans2D1" presStyleIdx="1" presStyleCnt="2"/>
      <dgm:spPr/>
      <dgm:t>
        <a:bodyPr/>
        <a:lstStyle/>
        <a:p>
          <a:endParaRPr lang="en-US"/>
        </a:p>
      </dgm:t>
    </dgm:pt>
    <dgm:pt modelId="{93985B3C-8545-4CFE-A821-ABE98B776B00}" type="pres">
      <dgm:prSet presAssocID="{C94E95BA-27E7-451F-8621-C636C502FC72}" presName="node" presStyleLbl="node1" presStyleIdx="2" presStyleCnt="3">
        <dgm:presLayoutVars>
          <dgm:bulletEnabled val="1"/>
        </dgm:presLayoutVars>
      </dgm:prSet>
      <dgm:spPr/>
      <dgm:t>
        <a:bodyPr/>
        <a:lstStyle/>
        <a:p>
          <a:endParaRPr lang="en-US"/>
        </a:p>
      </dgm:t>
    </dgm:pt>
  </dgm:ptLst>
  <dgm:cxnLst>
    <dgm:cxn modelId="{4FFDB498-E277-4C05-983F-5384BB5E9A76}" type="presOf" srcId="{2FD34C2E-F108-4F75-9975-C002290DE54E}" destId="{B7107F5D-885F-4141-844C-B902DE2EF897}" srcOrd="0" destOrd="0" presId="urn:microsoft.com/office/officeart/2005/8/layout/process1"/>
    <dgm:cxn modelId="{F3042A82-44D6-4300-95AE-FE9F85276008}" srcId="{9BF1ADB8-7479-46D1-ABBF-E9B1A5AED3F7}" destId="{A5FD4C0A-F324-4A13-AEDD-C51303AC020A}" srcOrd="1" destOrd="0" parTransId="{E8525724-AE2B-44FB-9A8A-7DBC2ED64A07}" sibTransId="{90319B52-B99B-4EF1-8DF0-5B258EC81C61}"/>
    <dgm:cxn modelId="{73EA96A8-89D7-4857-9554-FAE54EBCD7E0}" srcId="{9BF1ADB8-7479-46D1-ABBF-E9B1A5AED3F7}" destId="{C94E95BA-27E7-451F-8621-C636C502FC72}" srcOrd="2" destOrd="0" parTransId="{C493950E-52BE-4650-AC2B-FBA279EA0A27}" sibTransId="{23EEDEC2-203E-492C-A73E-6B4E0A455150}"/>
    <dgm:cxn modelId="{576CBC35-3A60-4E01-9F80-629C4B634F76}" srcId="{9BF1ADB8-7479-46D1-ABBF-E9B1A5AED3F7}" destId="{2FD34C2E-F108-4F75-9975-C002290DE54E}" srcOrd="0" destOrd="0" parTransId="{74EC6FC8-EE4C-4749-A043-90B0A7233D3D}" sibTransId="{80A3EBFE-94E3-46DF-A650-AB745780D343}"/>
    <dgm:cxn modelId="{51111DE0-9DD7-45F8-A546-B8529A58657F}" type="presOf" srcId="{80A3EBFE-94E3-46DF-A650-AB745780D343}" destId="{7812F0ED-2923-4103-BEAB-6D79295D9021}" srcOrd="0" destOrd="0" presId="urn:microsoft.com/office/officeart/2005/8/layout/process1"/>
    <dgm:cxn modelId="{A230E87D-5D79-4222-B974-98D92101DE29}" type="presOf" srcId="{80A3EBFE-94E3-46DF-A650-AB745780D343}" destId="{D1E8914C-E363-46FE-A062-32E56837D2A2}" srcOrd="1" destOrd="0" presId="urn:microsoft.com/office/officeart/2005/8/layout/process1"/>
    <dgm:cxn modelId="{8DDE8566-6BE8-45D3-88FF-F11AEF042858}" type="presOf" srcId="{A5FD4C0A-F324-4A13-AEDD-C51303AC020A}" destId="{A421A7FA-6D0A-4507-8BA3-3CB5BB1820DF}" srcOrd="0" destOrd="0" presId="urn:microsoft.com/office/officeart/2005/8/layout/process1"/>
    <dgm:cxn modelId="{EB0CBAA8-4504-4995-B547-096283A0FAE2}" type="presOf" srcId="{C94E95BA-27E7-451F-8621-C636C502FC72}" destId="{93985B3C-8545-4CFE-A821-ABE98B776B00}" srcOrd="0" destOrd="0" presId="urn:microsoft.com/office/officeart/2005/8/layout/process1"/>
    <dgm:cxn modelId="{B0C79F0D-2AE4-4EA5-B0B6-94F60849014F}" type="presOf" srcId="{9BF1ADB8-7479-46D1-ABBF-E9B1A5AED3F7}" destId="{217B9D2C-AB35-4F79-9ED4-67AB854330CA}" srcOrd="0" destOrd="0" presId="urn:microsoft.com/office/officeart/2005/8/layout/process1"/>
    <dgm:cxn modelId="{54431966-F7CF-431C-B4CB-905A02D51922}" type="presOf" srcId="{90319B52-B99B-4EF1-8DF0-5B258EC81C61}" destId="{F0EBDCD6-0542-4041-9847-4DCC04D8B004}" srcOrd="0" destOrd="0" presId="urn:microsoft.com/office/officeart/2005/8/layout/process1"/>
    <dgm:cxn modelId="{DB838978-D643-4626-A205-AFE4DC19F157}" type="presOf" srcId="{90319B52-B99B-4EF1-8DF0-5B258EC81C61}" destId="{A7C87150-BD8E-4A8A-A6F5-B4B69C191DBE}" srcOrd="1" destOrd="0" presId="urn:microsoft.com/office/officeart/2005/8/layout/process1"/>
    <dgm:cxn modelId="{D12D5DA1-C620-4C20-ADD0-5786A20F7840}" type="presParOf" srcId="{217B9D2C-AB35-4F79-9ED4-67AB854330CA}" destId="{B7107F5D-885F-4141-844C-B902DE2EF897}" srcOrd="0" destOrd="0" presId="urn:microsoft.com/office/officeart/2005/8/layout/process1"/>
    <dgm:cxn modelId="{79DF6E80-9532-4D61-B3B8-35214C4CFD43}" type="presParOf" srcId="{217B9D2C-AB35-4F79-9ED4-67AB854330CA}" destId="{7812F0ED-2923-4103-BEAB-6D79295D9021}" srcOrd="1" destOrd="0" presId="urn:microsoft.com/office/officeart/2005/8/layout/process1"/>
    <dgm:cxn modelId="{C4E46BED-DE5F-43B3-9CB9-DE52AE70B4AF}" type="presParOf" srcId="{7812F0ED-2923-4103-BEAB-6D79295D9021}" destId="{D1E8914C-E363-46FE-A062-32E56837D2A2}" srcOrd="0" destOrd="0" presId="urn:microsoft.com/office/officeart/2005/8/layout/process1"/>
    <dgm:cxn modelId="{7DD32719-7F06-42C1-9234-B70180B3FF14}" type="presParOf" srcId="{217B9D2C-AB35-4F79-9ED4-67AB854330CA}" destId="{A421A7FA-6D0A-4507-8BA3-3CB5BB1820DF}" srcOrd="2" destOrd="0" presId="urn:microsoft.com/office/officeart/2005/8/layout/process1"/>
    <dgm:cxn modelId="{A2C49135-B4FA-4199-9029-80BBD1E4DB60}" type="presParOf" srcId="{217B9D2C-AB35-4F79-9ED4-67AB854330CA}" destId="{F0EBDCD6-0542-4041-9847-4DCC04D8B004}" srcOrd="3" destOrd="0" presId="urn:microsoft.com/office/officeart/2005/8/layout/process1"/>
    <dgm:cxn modelId="{B4C215D9-A668-4BAD-8442-E4095B7DB290}" type="presParOf" srcId="{F0EBDCD6-0542-4041-9847-4DCC04D8B004}" destId="{A7C87150-BD8E-4A8A-A6F5-B4B69C191DBE}" srcOrd="0" destOrd="0" presId="urn:microsoft.com/office/officeart/2005/8/layout/process1"/>
    <dgm:cxn modelId="{E00FA690-FC69-44B5-8145-4E65B81BD055}" type="presParOf" srcId="{217B9D2C-AB35-4F79-9ED4-67AB854330CA}" destId="{93985B3C-8545-4CFE-A821-ABE98B776B00}"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F1ADB8-7479-46D1-ABBF-E9B1A5AED3F7}" type="doc">
      <dgm:prSet loTypeId="urn:microsoft.com/office/officeart/2005/8/layout/process1" loCatId="process" qsTypeId="urn:microsoft.com/office/officeart/2005/8/quickstyle/simple1" qsCatId="simple" csTypeId="urn:microsoft.com/office/officeart/2005/8/colors/accent0_1" csCatId="mainScheme" phldr="1"/>
      <dgm:spPr/>
    </dgm:pt>
    <dgm:pt modelId="{2FD34C2E-F108-4F75-9975-C002290DE54E}">
      <dgm:prSet phldrT="[Text]"/>
      <dgm:spPr/>
      <dgm:t>
        <a:bodyPr/>
        <a:lstStyle/>
        <a:p>
          <a:r>
            <a:rPr lang="en-GB"/>
            <a:t>Good enough teaching acts upon </a:t>
          </a:r>
          <a:endParaRPr lang="en-US"/>
        </a:p>
      </dgm:t>
    </dgm:pt>
    <dgm:pt modelId="{74EC6FC8-EE4C-4749-A043-90B0A7233D3D}" type="parTrans" cxnId="{576CBC35-3A60-4E01-9F80-629C4B634F76}">
      <dgm:prSet/>
      <dgm:spPr/>
      <dgm:t>
        <a:bodyPr/>
        <a:lstStyle/>
        <a:p>
          <a:endParaRPr lang="en-US"/>
        </a:p>
      </dgm:t>
    </dgm:pt>
    <dgm:pt modelId="{80A3EBFE-94E3-46DF-A650-AB745780D343}" type="sibTrans" cxnId="{576CBC35-3A60-4E01-9F80-629C4B634F76}">
      <dgm:prSet/>
      <dgm:spPr/>
      <dgm:t>
        <a:bodyPr/>
        <a:lstStyle/>
        <a:p>
          <a:endParaRPr lang="en-US"/>
        </a:p>
      </dgm:t>
    </dgm:pt>
    <dgm:pt modelId="{A5FD4C0A-F324-4A13-AEDD-C51303AC020A}">
      <dgm:prSet phldrT="[Text]"/>
      <dgm:spPr/>
      <dgm:t>
        <a:bodyPr/>
        <a:lstStyle/>
        <a:p>
          <a:r>
            <a:rPr lang="en-GB"/>
            <a:t>good enough students who are then prepared to show understanding</a:t>
          </a:r>
          <a:endParaRPr lang="en-US"/>
        </a:p>
      </dgm:t>
    </dgm:pt>
    <dgm:pt modelId="{E8525724-AE2B-44FB-9A8A-7DBC2ED64A07}" type="parTrans" cxnId="{F3042A82-44D6-4300-95AE-FE9F85276008}">
      <dgm:prSet/>
      <dgm:spPr/>
      <dgm:t>
        <a:bodyPr/>
        <a:lstStyle/>
        <a:p>
          <a:endParaRPr lang="en-US"/>
        </a:p>
      </dgm:t>
    </dgm:pt>
    <dgm:pt modelId="{90319B52-B99B-4EF1-8DF0-5B258EC81C61}" type="sibTrans" cxnId="{F3042A82-44D6-4300-95AE-FE9F85276008}">
      <dgm:prSet/>
      <dgm:spPr/>
      <dgm:t>
        <a:bodyPr/>
        <a:lstStyle/>
        <a:p>
          <a:endParaRPr lang="en-US"/>
        </a:p>
      </dgm:t>
    </dgm:pt>
    <dgm:pt modelId="{C94E95BA-27E7-451F-8621-C636C502FC72}">
      <dgm:prSet phldrT="[Text]"/>
      <dgm:spPr>
        <a:ln>
          <a:prstDash val="dash"/>
        </a:ln>
      </dgm:spPr>
      <dgm:t>
        <a:bodyPr/>
        <a:lstStyle/>
        <a:p>
          <a:r>
            <a:rPr lang="en-GB"/>
            <a:t>but are prevented from doing so by NOT good enough assessment</a:t>
          </a:r>
          <a:endParaRPr lang="en-US"/>
        </a:p>
      </dgm:t>
    </dgm:pt>
    <dgm:pt modelId="{C493950E-52BE-4650-AC2B-FBA279EA0A27}" type="parTrans" cxnId="{73EA96A8-89D7-4857-9554-FAE54EBCD7E0}">
      <dgm:prSet/>
      <dgm:spPr/>
      <dgm:t>
        <a:bodyPr/>
        <a:lstStyle/>
        <a:p>
          <a:endParaRPr lang="en-US"/>
        </a:p>
      </dgm:t>
    </dgm:pt>
    <dgm:pt modelId="{23EEDEC2-203E-492C-A73E-6B4E0A455150}" type="sibTrans" cxnId="{73EA96A8-89D7-4857-9554-FAE54EBCD7E0}">
      <dgm:prSet/>
      <dgm:spPr/>
      <dgm:t>
        <a:bodyPr/>
        <a:lstStyle/>
        <a:p>
          <a:endParaRPr lang="en-US"/>
        </a:p>
      </dgm:t>
    </dgm:pt>
    <dgm:pt modelId="{217B9D2C-AB35-4F79-9ED4-67AB854330CA}" type="pres">
      <dgm:prSet presAssocID="{9BF1ADB8-7479-46D1-ABBF-E9B1A5AED3F7}" presName="Name0" presStyleCnt="0">
        <dgm:presLayoutVars>
          <dgm:dir/>
          <dgm:resizeHandles val="exact"/>
        </dgm:presLayoutVars>
      </dgm:prSet>
      <dgm:spPr/>
    </dgm:pt>
    <dgm:pt modelId="{B7107F5D-885F-4141-844C-B902DE2EF897}" type="pres">
      <dgm:prSet presAssocID="{2FD34C2E-F108-4F75-9975-C002290DE54E}" presName="node" presStyleLbl="node1" presStyleIdx="0" presStyleCnt="3">
        <dgm:presLayoutVars>
          <dgm:bulletEnabled val="1"/>
        </dgm:presLayoutVars>
      </dgm:prSet>
      <dgm:spPr/>
      <dgm:t>
        <a:bodyPr/>
        <a:lstStyle/>
        <a:p>
          <a:endParaRPr lang="en-US"/>
        </a:p>
      </dgm:t>
    </dgm:pt>
    <dgm:pt modelId="{7812F0ED-2923-4103-BEAB-6D79295D9021}" type="pres">
      <dgm:prSet presAssocID="{80A3EBFE-94E3-46DF-A650-AB745780D343}" presName="sibTrans" presStyleLbl="sibTrans2D1" presStyleIdx="0" presStyleCnt="2"/>
      <dgm:spPr/>
      <dgm:t>
        <a:bodyPr/>
        <a:lstStyle/>
        <a:p>
          <a:endParaRPr lang="en-US"/>
        </a:p>
      </dgm:t>
    </dgm:pt>
    <dgm:pt modelId="{D1E8914C-E363-46FE-A062-32E56837D2A2}" type="pres">
      <dgm:prSet presAssocID="{80A3EBFE-94E3-46DF-A650-AB745780D343}" presName="connectorText" presStyleLbl="sibTrans2D1" presStyleIdx="0" presStyleCnt="2"/>
      <dgm:spPr/>
      <dgm:t>
        <a:bodyPr/>
        <a:lstStyle/>
        <a:p>
          <a:endParaRPr lang="en-US"/>
        </a:p>
      </dgm:t>
    </dgm:pt>
    <dgm:pt modelId="{A421A7FA-6D0A-4507-8BA3-3CB5BB1820DF}" type="pres">
      <dgm:prSet presAssocID="{A5FD4C0A-F324-4A13-AEDD-C51303AC020A}" presName="node" presStyleLbl="node1" presStyleIdx="1" presStyleCnt="3">
        <dgm:presLayoutVars>
          <dgm:bulletEnabled val="1"/>
        </dgm:presLayoutVars>
      </dgm:prSet>
      <dgm:spPr/>
      <dgm:t>
        <a:bodyPr/>
        <a:lstStyle/>
        <a:p>
          <a:endParaRPr lang="en-US"/>
        </a:p>
      </dgm:t>
    </dgm:pt>
    <dgm:pt modelId="{F0EBDCD6-0542-4041-9847-4DCC04D8B004}" type="pres">
      <dgm:prSet presAssocID="{90319B52-B99B-4EF1-8DF0-5B258EC81C61}" presName="sibTrans" presStyleLbl="sibTrans2D1" presStyleIdx="1" presStyleCnt="2"/>
      <dgm:spPr/>
      <dgm:t>
        <a:bodyPr/>
        <a:lstStyle/>
        <a:p>
          <a:endParaRPr lang="en-US"/>
        </a:p>
      </dgm:t>
    </dgm:pt>
    <dgm:pt modelId="{A7C87150-BD8E-4A8A-A6F5-B4B69C191DBE}" type="pres">
      <dgm:prSet presAssocID="{90319B52-B99B-4EF1-8DF0-5B258EC81C61}" presName="connectorText" presStyleLbl="sibTrans2D1" presStyleIdx="1" presStyleCnt="2"/>
      <dgm:spPr/>
      <dgm:t>
        <a:bodyPr/>
        <a:lstStyle/>
        <a:p>
          <a:endParaRPr lang="en-US"/>
        </a:p>
      </dgm:t>
    </dgm:pt>
    <dgm:pt modelId="{93985B3C-8545-4CFE-A821-ABE98B776B00}" type="pres">
      <dgm:prSet presAssocID="{C94E95BA-27E7-451F-8621-C636C502FC72}" presName="node" presStyleLbl="node1" presStyleIdx="2" presStyleCnt="3">
        <dgm:presLayoutVars>
          <dgm:bulletEnabled val="1"/>
        </dgm:presLayoutVars>
      </dgm:prSet>
      <dgm:spPr/>
      <dgm:t>
        <a:bodyPr/>
        <a:lstStyle/>
        <a:p>
          <a:endParaRPr lang="en-US"/>
        </a:p>
      </dgm:t>
    </dgm:pt>
  </dgm:ptLst>
  <dgm:cxnLst>
    <dgm:cxn modelId="{4FFDB498-E277-4C05-983F-5384BB5E9A76}" type="presOf" srcId="{2FD34C2E-F108-4F75-9975-C002290DE54E}" destId="{B7107F5D-885F-4141-844C-B902DE2EF897}" srcOrd="0" destOrd="0" presId="urn:microsoft.com/office/officeart/2005/8/layout/process1"/>
    <dgm:cxn modelId="{F3042A82-44D6-4300-95AE-FE9F85276008}" srcId="{9BF1ADB8-7479-46D1-ABBF-E9B1A5AED3F7}" destId="{A5FD4C0A-F324-4A13-AEDD-C51303AC020A}" srcOrd="1" destOrd="0" parTransId="{E8525724-AE2B-44FB-9A8A-7DBC2ED64A07}" sibTransId="{90319B52-B99B-4EF1-8DF0-5B258EC81C61}"/>
    <dgm:cxn modelId="{73EA96A8-89D7-4857-9554-FAE54EBCD7E0}" srcId="{9BF1ADB8-7479-46D1-ABBF-E9B1A5AED3F7}" destId="{C94E95BA-27E7-451F-8621-C636C502FC72}" srcOrd="2" destOrd="0" parTransId="{C493950E-52BE-4650-AC2B-FBA279EA0A27}" sibTransId="{23EEDEC2-203E-492C-A73E-6B4E0A455150}"/>
    <dgm:cxn modelId="{576CBC35-3A60-4E01-9F80-629C4B634F76}" srcId="{9BF1ADB8-7479-46D1-ABBF-E9B1A5AED3F7}" destId="{2FD34C2E-F108-4F75-9975-C002290DE54E}" srcOrd="0" destOrd="0" parTransId="{74EC6FC8-EE4C-4749-A043-90B0A7233D3D}" sibTransId="{80A3EBFE-94E3-46DF-A650-AB745780D343}"/>
    <dgm:cxn modelId="{51111DE0-9DD7-45F8-A546-B8529A58657F}" type="presOf" srcId="{80A3EBFE-94E3-46DF-A650-AB745780D343}" destId="{7812F0ED-2923-4103-BEAB-6D79295D9021}" srcOrd="0" destOrd="0" presId="urn:microsoft.com/office/officeart/2005/8/layout/process1"/>
    <dgm:cxn modelId="{A230E87D-5D79-4222-B974-98D92101DE29}" type="presOf" srcId="{80A3EBFE-94E3-46DF-A650-AB745780D343}" destId="{D1E8914C-E363-46FE-A062-32E56837D2A2}" srcOrd="1" destOrd="0" presId="urn:microsoft.com/office/officeart/2005/8/layout/process1"/>
    <dgm:cxn modelId="{8DDE8566-6BE8-45D3-88FF-F11AEF042858}" type="presOf" srcId="{A5FD4C0A-F324-4A13-AEDD-C51303AC020A}" destId="{A421A7FA-6D0A-4507-8BA3-3CB5BB1820DF}" srcOrd="0" destOrd="0" presId="urn:microsoft.com/office/officeart/2005/8/layout/process1"/>
    <dgm:cxn modelId="{EB0CBAA8-4504-4995-B547-096283A0FAE2}" type="presOf" srcId="{C94E95BA-27E7-451F-8621-C636C502FC72}" destId="{93985B3C-8545-4CFE-A821-ABE98B776B00}" srcOrd="0" destOrd="0" presId="urn:microsoft.com/office/officeart/2005/8/layout/process1"/>
    <dgm:cxn modelId="{B0C79F0D-2AE4-4EA5-B0B6-94F60849014F}" type="presOf" srcId="{9BF1ADB8-7479-46D1-ABBF-E9B1A5AED3F7}" destId="{217B9D2C-AB35-4F79-9ED4-67AB854330CA}" srcOrd="0" destOrd="0" presId="urn:microsoft.com/office/officeart/2005/8/layout/process1"/>
    <dgm:cxn modelId="{54431966-F7CF-431C-B4CB-905A02D51922}" type="presOf" srcId="{90319B52-B99B-4EF1-8DF0-5B258EC81C61}" destId="{F0EBDCD6-0542-4041-9847-4DCC04D8B004}" srcOrd="0" destOrd="0" presId="urn:microsoft.com/office/officeart/2005/8/layout/process1"/>
    <dgm:cxn modelId="{DB838978-D643-4626-A205-AFE4DC19F157}" type="presOf" srcId="{90319B52-B99B-4EF1-8DF0-5B258EC81C61}" destId="{A7C87150-BD8E-4A8A-A6F5-B4B69C191DBE}" srcOrd="1" destOrd="0" presId="urn:microsoft.com/office/officeart/2005/8/layout/process1"/>
    <dgm:cxn modelId="{D12D5DA1-C620-4C20-ADD0-5786A20F7840}" type="presParOf" srcId="{217B9D2C-AB35-4F79-9ED4-67AB854330CA}" destId="{B7107F5D-885F-4141-844C-B902DE2EF897}" srcOrd="0" destOrd="0" presId="urn:microsoft.com/office/officeart/2005/8/layout/process1"/>
    <dgm:cxn modelId="{79DF6E80-9532-4D61-B3B8-35214C4CFD43}" type="presParOf" srcId="{217B9D2C-AB35-4F79-9ED4-67AB854330CA}" destId="{7812F0ED-2923-4103-BEAB-6D79295D9021}" srcOrd="1" destOrd="0" presId="urn:microsoft.com/office/officeart/2005/8/layout/process1"/>
    <dgm:cxn modelId="{C4E46BED-DE5F-43B3-9CB9-DE52AE70B4AF}" type="presParOf" srcId="{7812F0ED-2923-4103-BEAB-6D79295D9021}" destId="{D1E8914C-E363-46FE-A062-32E56837D2A2}" srcOrd="0" destOrd="0" presId="urn:microsoft.com/office/officeart/2005/8/layout/process1"/>
    <dgm:cxn modelId="{7DD32719-7F06-42C1-9234-B70180B3FF14}" type="presParOf" srcId="{217B9D2C-AB35-4F79-9ED4-67AB854330CA}" destId="{A421A7FA-6D0A-4507-8BA3-3CB5BB1820DF}" srcOrd="2" destOrd="0" presId="urn:microsoft.com/office/officeart/2005/8/layout/process1"/>
    <dgm:cxn modelId="{A2C49135-B4FA-4199-9029-80BBD1E4DB60}" type="presParOf" srcId="{217B9D2C-AB35-4F79-9ED4-67AB854330CA}" destId="{F0EBDCD6-0542-4041-9847-4DCC04D8B004}" srcOrd="3" destOrd="0" presId="urn:microsoft.com/office/officeart/2005/8/layout/process1"/>
    <dgm:cxn modelId="{B4C215D9-A668-4BAD-8442-E4095B7DB290}" type="presParOf" srcId="{F0EBDCD6-0542-4041-9847-4DCC04D8B004}" destId="{A7C87150-BD8E-4A8A-A6F5-B4B69C191DBE}" srcOrd="0" destOrd="0" presId="urn:microsoft.com/office/officeart/2005/8/layout/process1"/>
    <dgm:cxn modelId="{E00FA690-FC69-44B5-8145-4E65B81BD055}" type="presParOf" srcId="{217B9D2C-AB35-4F79-9ED4-67AB854330CA}" destId="{93985B3C-8545-4CFE-A821-ABE98B776B00}" srcOrd="4"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07F5D-885F-4141-844C-B902DE2EF897}">
      <dsp:nvSpPr>
        <dsp:cNvPr id="0" name=""/>
        <dsp:cNvSpPr/>
      </dsp:nvSpPr>
      <dsp:spPr>
        <a:xfrm>
          <a:off x="3905" y="0"/>
          <a:ext cx="1167413" cy="8229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Good enough teaching acts upon </a:t>
          </a:r>
          <a:endParaRPr lang="en-US" sz="1000" kern="1200"/>
        </a:p>
      </dsp:txBody>
      <dsp:txXfrm>
        <a:off x="28009" y="24104"/>
        <a:ext cx="1119205" cy="774752"/>
      </dsp:txXfrm>
    </dsp:sp>
    <dsp:sp modelId="{7812F0ED-2923-4103-BEAB-6D79295D9021}">
      <dsp:nvSpPr>
        <dsp:cNvPr id="0" name=""/>
        <dsp:cNvSpPr/>
      </dsp:nvSpPr>
      <dsp:spPr>
        <a:xfrm>
          <a:off x="1288060" y="266720"/>
          <a:ext cx="247491" cy="2895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88060" y="324624"/>
        <a:ext cx="173244" cy="173710"/>
      </dsp:txXfrm>
    </dsp:sp>
    <dsp:sp modelId="{A421A7FA-6D0A-4507-8BA3-3CB5BB1820DF}">
      <dsp:nvSpPr>
        <dsp:cNvPr id="0" name=""/>
        <dsp:cNvSpPr/>
      </dsp:nvSpPr>
      <dsp:spPr>
        <a:xfrm>
          <a:off x="1638285" y="0"/>
          <a:ext cx="1167413" cy="8229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good enough students who are then prepared to show understanding</a:t>
          </a:r>
          <a:endParaRPr lang="en-US" sz="1000" kern="1200"/>
        </a:p>
      </dsp:txBody>
      <dsp:txXfrm>
        <a:off x="1662389" y="24104"/>
        <a:ext cx="1119205" cy="774752"/>
      </dsp:txXfrm>
    </dsp:sp>
    <dsp:sp modelId="{F0EBDCD6-0542-4041-9847-4DCC04D8B004}">
      <dsp:nvSpPr>
        <dsp:cNvPr id="0" name=""/>
        <dsp:cNvSpPr/>
      </dsp:nvSpPr>
      <dsp:spPr>
        <a:xfrm>
          <a:off x="2922440" y="266720"/>
          <a:ext cx="247491" cy="2895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922440" y="324624"/>
        <a:ext cx="173244" cy="173710"/>
      </dsp:txXfrm>
    </dsp:sp>
    <dsp:sp modelId="{93985B3C-8545-4CFE-A821-ABE98B776B00}">
      <dsp:nvSpPr>
        <dsp:cNvPr id="0" name=""/>
        <dsp:cNvSpPr/>
      </dsp:nvSpPr>
      <dsp:spPr>
        <a:xfrm>
          <a:off x="3272664" y="0"/>
          <a:ext cx="1167413" cy="8229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by performance  in good enough assessment</a:t>
          </a:r>
          <a:endParaRPr lang="en-US" sz="1000" kern="1200"/>
        </a:p>
      </dsp:txBody>
      <dsp:txXfrm>
        <a:off x="3296768" y="24104"/>
        <a:ext cx="1119205" cy="7747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07F5D-885F-4141-844C-B902DE2EF897}">
      <dsp:nvSpPr>
        <dsp:cNvPr id="0" name=""/>
        <dsp:cNvSpPr/>
      </dsp:nvSpPr>
      <dsp:spPr>
        <a:xfrm>
          <a:off x="3684" y="55217"/>
          <a:ext cx="1101256" cy="7536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Good enough teaching</a:t>
          </a:r>
          <a:endParaRPr lang="en-US" sz="1100" kern="1200"/>
        </a:p>
      </dsp:txBody>
      <dsp:txXfrm>
        <a:off x="25758" y="77291"/>
        <a:ext cx="1057108" cy="709524"/>
      </dsp:txXfrm>
    </dsp:sp>
    <dsp:sp modelId="{7812F0ED-2923-4103-BEAB-6D79295D9021}">
      <dsp:nvSpPr>
        <dsp:cNvPr id="0" name=""/>
        <dsp:cNvSpPr/>
      </dsp:nvSpPr>
      <dsp:spPr>
        <a:xfrm>
          <a:off x="1215066" y="295498"/>
          <a:ext cx="233466" cy="2731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215066" y="350120"/>
        <a:ext cx="163426" cy="163867"/>
      </dsp:txXfrm>
    </dsp:sp>
    <dsp:sp modelId="{A421A7FA-6D0A-4507-8BA3-3CB5BB1820DF}">
      <dsp:nvSpPr>
        <dsp:cNvPr id="0" name=""/>
        <dsp:cNvSpPr/>
      </dsp:nvSpPr>
      <dsp:spPr>
        <a:xfrm>
          <a:off x="1545443" y="55217"/>
          <a:ext cx="1101256" cy="753672"/>
        </a:xfrm>
        <a:prstGeom prst="roundRect">
          <a:avLst>
            <a:gd name="adj" fmla="val 10000"/>
          </a:avLst>
        </a:prstGeom>
        <a:solidFill>
          <a:schemeClr val="lt1">
            <a:hueOff val="0"/>
            <a:satOff val="0"/>
            <a:lumOff val="0"/>
            <a:alphaOff val="0"/>
          </a:schemeClr>
        </a:solid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is disrupted by NOT good enough students who then</a:t>
          </a:r>
          <a:endParaRPr lang="en-US" sz="1100" kern="1200"/>
        </a:p>
      </dsp:txBody>
      <dsp:txXfrm>
        <a:off x="1567517" y="77291"/>
        <a:ext cx="1057108" cy="709524"/>
      </dsp:txXfrm>
    </dsp:sp>
    <dsp:sp modelId="{F0EBDCD6-0542-4041-9847-4DCC04D8B004}">
      <dsp:nvSpPr>
        <dsp:cNvPr id="0" name=""/>
        <dsp:cNvSpPr/>
      </dsp:nvSpPr>
      <dsp:spPr>
        <a:xfrm>
          <a:off x="2756825" y="295498"/>
          <a:ext cx="233466" cy="2731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756825" y="350120"/>
        <a:ext cx="163426" cy="163867"/>
      </dsp:txXfrm>
    </dsp:sp>
    <dsp:sp modelId="{93985B3C-8545-4CFE-A821-ABE98B776B00}">
      <dsp:nvSpPr>
        <dsp:cNvPr id="0" name=""/>
        <dsp:cNvSpPr/>
      </dsp:nvSpPr>
      <dsp:spPr>
        <a:xfrm>
          <a:off x="3087202" y="55217"/>
          <a:ext cx="1101256" cy="7536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under- perform  in good enough assessment</a:t>
          </a:r>
          <a:endParaRPr lang="en-US" sz="1100" kern="1200"/>
        </a:p>
      </dsp:txBody>
      <dsp:txXfrm>
        <a:off x="3109276" y="77291"/>
        <a:ext cx="1057108" cy="7095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07F5D-885F-4141-844C-B902DE2EF897}">
      <dsp:nvSpPr>
        <dsp:cNvPr id="0" name=""/>
        <dsp:cNvSpPr/>
      </dsp:nvSpPr>
      <dsp:spPr>
        <a:xfrm>
          <a:off x="3845" y="0"/>
          <a:ext cx="1149264" cy="841121"/>
        </a:xfrm>
        <a:prstGeom prst="roundRect">
          <a:avLst>
            <a:gd name="adj" fmla="val 10000"/>
          </a:avLst>
        </a:prstGeom>
        <a:solidFill>
          <a:schemeClr val="lt1">
            <a:hueOff val="0"/>
            <a:satOff val="0"/>
            <a:lumOff val="0"/>
            <a:alphaOff val="0"/>
          </a:schemeClr>
        </a:solid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NOT good enough teaching fails to impact upon </a:t>
          </a:r>
          <a:endParaRPr lang="en-US" sz="1000" kern="1200"/>
        </a:p>
      </dsp:txBody>
      <dsp:txXfrm>
        <a:off x="28481" y="24636"/>
        <a:ext cx="1099992" cy="791849"/>
      </dsp:txXfrm>
    </dsp:sp>
    <dsp:sp modelId="{7812F0ED-2923-4103-BEAB-6D79295D9021}">
      <dsp:nvSpPr>
        <dsp:cNvPr id="0" name=""/>
        <dsp:cNvSpPr/>
      </dsp:nvSpPr>
      <dsp:spPr>
        <a:xfrm>
          <a:off x="1268036" y="278051"/>
          <a:ext cx="243644" cy="2850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68036" y="335054"/>
        <a:ext cx="170551" cy="171011"/>
      </dsp:txXfrm>
    </dsp:sp>
    <dsp:sp modelId="{A421A7FA-6D0A-4507-8BA3-3CB5BB1820DF}">
      <dsp:nvSpPr>
        <dsp:cNvPr id="0" name=""/>
        <dsp:cNvSpPr/>
      </dsp:nvSpPr>
      <dsp:spPr>
        <a:xfrm>
          <a:off x="1612815" y="0"/>
          <a:ext cx="1149264" cy="8411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good enough students who are then  not prepared to show understanding</a:t>
          </a:r>
          <a:endParaRPr lang="en-US" sz="1000" kern="1200"/>
        </a:p>
      </dsp:txBody>
      <dsp:txXfrm>
        <a:off x="1637451" y="24636"/>
        <a:ext cx="1099992" cy="791849"/>
      </dsp:txXfrm>
    </dsp:sp>
    <dsp:sp modelId="{F0EBDCD6-0542-4041-9847-4DCC04D8B004}">
      <dsp:nvSpPr>
        <dsp:cNvPr id="0" name=""/>
        <dsp:cNvSpPr/>
      </dsp:nvSpPr>
      <dsp:spPr>
        <a:xfrm>
          <a:off x="2877006" y="278051"/>
          <a:ext cx="243644" cy="2850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77006" y="335054"/>
        <a:ext cx="170551" cy="171011"/>
      </dsp:txXfrm>
    </dsp:sp>
    <dsp:sp modelId="{93985B3C-8545-4CFE-A821-ABE98B776B00}">
      <dsp:nvSpPr>
        <dsp:cNvPr id="0" name=""/>
        <dsp:cNvSpPr/>
      </dsp:nvSpPr>
      <dsp:spPr>
        <a:xfrm>
          <a:off x="3221786" y="0"/>
          <a:ext cx="1149264" cy="84112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and under-perform in good enough assessment</a:t>
          </a:r>
          <a:endParaRPr lang="en-US" sz="1000" kern="1200"/>
        </a:p>
      </dsp:txBody>
      <dsp:txXfrm>
        <a:off x="3246422" y="24636"/>
        <a:ext cx="1099992" cy="7918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07F5D-885F-4141-844C-B902DE2EF897}">
      <dsp:nvSpPr>
        <dsp:cNvPr id="0" name=""/>
        <dsp:cNvSpPr/>
      </dsp:nvSpPr>
      <dsp:spPr>
        <a:xfrm>
          <a:off x="3773" y="1284"/>
          <a:ext cx="1127879" cy="9305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Good enough teaching acts upon </a:t>
          </a:r>
          <a:endParaRPr lang="en-US" sz="1100" kern="1200"/>
        </a:p>
      </dsp:txBody>
      <dsp:txXfrm>
        <a:off x="31026" y="28537"/>
        <a:ext cx="1073373" cy="875994"/>
      </dsp:txXfrm>
    </dsp:sp>
    <dsp:sp modelId="{7812F0ED-2923-4103-BEAB-6D79295D9021}">
      <dsp:nvSpPr>
        <dsp:cNvPr id="0" name=""/>
        <dsp:cNvSpPr/>
      </dsp:nvSpPr>
      <dsp:spPr>
        <a:xfrm>
          <a:off x="1244440" y="326677"/>
          <a:ext cx="239110" cy="2797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244440" y="382620"/>
        <a:ext cx="167377" cy="167828"/>
      </dsp:txXfrm>
    </dsp:sp>
    <dsp:sp modelId="{A421A7FA-6D0A-4507-8BA3-3CB5BB1820DF}">
      <dsp:nvSpPr>
        <dsp:cNvPr id="0" name=""/>
        <dsp:cNvSpPr/>
      </dsp:nvSpPr>
      <dsp:spPr>
        <a:xfrm>
          <a:off x="1582804" y="1284"/>
          <a:ext cx="1127879" cy="9305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good enough students who are then prepared to show understanding</a:t>
          </a:r>
          <a:endParaRPr lang="en-US" sz="1100" kern="1200"/>
        </a:p>
      </dsp:txBody>
      <dsp:txXfrm>
        <a:off x="1610057" y="28537"/>
        <a:ext cx="1073373" cy="875994"/>
      </dsp:txXfrm>
    </dsp:sp>
    <dsp:sp modelId="{F0EBDCD6-0542-4041-9847-4DCC04D8B004}">
      <dsp:nvSpPr>
        <dsp:cNvPr id="0" name=""/>
        <dsp:cNvSpPr/>
      </dsp:nvSpPr>
      <dsp:spPr>
        <a:xfrm>
          <a:off x="2823472" y="326677"/>
          <a:ext cx="239110" cy="2797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823472" y="382620"/>
        <a:ext cx="167377" cy="167828"/>
      </dsp:txXfrm>
    </dsp:sp>
    <dsp:sp modelId="{93985B3C-8545-4CFE-A821-ABE98B776B00}">
      <dsp:nvSpPr>
        <dsp:cNvPr id="0" name=""/>
        <dsp:cNvSpPr/>
      </dsp:nvSpPr>
      <dsp:spPr>
        <a:xfrm>
          <a:off x="3161835" y="1284"/>
          <a:ext cx="1127879" cy="930500"/>
        </a:xfrm>
        <a:prstGeom prst="roundRect">
          <a:avLst>
            <a:gd name="adj" fmla="val 10000"/>
          </a:avLst>
        </a:prstGeom>
        <a:solidFill>
          <a:schemeClr val="lt1">
            <a:hueOff val="0"/>
            <a:satOff val="0"/>
            <a:lumOff val="0"/>
            <a:alphaOff val="0"/>
          </a:schemeClr>
        </a:solid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but are prevented from doing so by NOT good enough assessment</a:t>
          </a:r>
          <a:endParaRPr lang="en-US" sz="1100" kern="1200"/>
        </a:p>
      </dsp:txBody>
      <dsp:txXfrm>
        <a:off x="3189088" y="28537"/>
        <a:ext cx="1073373" cy="8759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0260-1191-4147-8DDB-C0133902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4655</Words>
  <Characters>26535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Paul Burns</cp:lastModifiedBy>
  <cp:revision>2</cp:revision>
  <dcterms:created xsi:type="dcterms:W3CDTF">2018-10-19T15:45:00Z</dcterms:created>
  <dcterms:modified xsi:type="dcterms:W3CDTF">2018-10-19T15:45:00Z</dcterms:modified>
</cp:coreProperties>
</file>