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11E" w:rsidRPr="00CD4B30" w:rsidRDefault="00E0111E" w:rsidP="00E0111E">
      <w:pPr>
        <w:spacing w:after="0" w:line="480" w:lineRule="auto"/>
        <w:jc w:val="both"/>
        <w:rPr>
          <w:rFonts w:ascii="Times New Roman" w:hAnsi="Times New Roman" w:cs="Times New Roman"/>
        </w:rPr>
      </w:pPr>
      <w:bookmarkStart w:id="0" w:name="_GoBack"/>
      <w:bookmarkEnd w:id="0"/>
    </w:p>
    <w:p w:rsidR="00E0111E" w:rsidRDefault="00E0111E" w:rsidP="00E0111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CD4B30">
        <w:rPr>
          <w:rFonts w:ascii="Times New Roman" w:hAnsi="Times New Roman" w:cs="Times New Roman"/>
          <w:b/>
          <w:sz w:val="24"/>
          <w:szCs w:val="24"/>
        </w:rPr>
        <w:t>In whom we trust?</w:t>
      </w:r>
      <w:r>
        <w:rPr>
          <w:rFonts w:ascii="Times New Roman" w:hAnsi="Times New Roman" w:cs="Times New Roman"/>
          <w:b/>
          <w:sz w:val="24"/>
          <w:szCs w:val="24"/>
        </w:rPr>
        <w:t>’</w:t>
      </w:r>
      <w:r w:rsidRPr="00CD4B30">
        <w:rPr>
          <w:rFonts w:ascii="Times New Roman" w:hAnsi="Times New Roman" w:cs="Times New Roman"/>
          <w:b/>
          <w:sz w:val="24"/>
          <w:szCs w:val="24"/>
        </w:rPr>
        <w:t>: the experiences of trustees in learning disability charities</w:t>
      </w:r>
    </w:p>
    <w:p w:rsidR="00972DD5" w:rsidRDefault="00972DD5" w:rsidP="00972DD5">
      <w:pPr>
        <w:spacing w:after="0" w:line="480" w:lineRule="auto"/>
        <w:rPr>
          <w:rFonts w:ascii="Times New Roman" w:hAnsi="Times New Roman" w:cs="Times New Roman"/>
          <w:sz w:val="24"/>
          <w:szCs w:val="24"/>
        </w:rPr>
      </w:pPr>
    </w:p>
    <w:p w:rsidR="00972DD5" w:rsidRDefault="00972DD5" w:rsidP="00972DD5">
      <w:pPr>
        <w:spacing w:after="0" w:line="480" w:lineRule="auto"/>
        <w:rPr>
          <w:rFonts w:ascii="Times New Roman" w:hAnsi="Times New Roman" w:cs="Times New Roman"/>
          <w:sz w:val="24"/>
          <w:szCs w:val="24"/>
        </w:rPr>
      </w:pPr>
      <w:r w:rsidRPr="00635237">
        <w:rPr>
          <w:rFonts w:ascii="Times New Roman" w:hAnsi="Times New Roman" w:cs="Times New Roman"/>
          <w:sz w:val="24"/>
          <w:szCs w:val="24"/>
        </w:rPr>
        <w:t xml:space="preserve">Dr Siobhan Daly (lead/corresponding author), </w:t>
      </w:r>
      <w:r>
        <w:rPr>
          <w:rFonts w:ascii="Times New Roman" w:hAnsi="Times New Roman" w:cs="Times New Roman"/>
          <w:sz w:val="24"/>
          <w:szCs w:val="24"/>
        </w:rPr>
        <w:t>Northumbria University, UK</w:t>
      </w:r>
    </w:p>
    <w:p w:rsidR="00972DD5" w:rsidRDefault="00972DD5" w:rsidP="00972DD5">
      <w:pPr>
        <w:spacing w:after="0" w:line="480" w:lineRule="auto"/>
        <w:rPr>
          <w:rFonts w:ascii="Times New Roman" w:hAnsi="Times New Roman" w:cs="Times New Roman"/>
          <w:sz w:val="24"/>
          <w:szCs w:val="24"/>
        </w:rPr>
      </w:pPr>
      <w:r w:rsidRPr="00635237">
        <w:rPr>
          <w:rFonts w:ascii="Times New Roman" w:hAnsi="Times New Roman" w:cs="Times New Roman"/>
          <w:sz w:val="24"/>
          <w:szCs w:val="24"/>
        </w:rPr>
        <w:t xml:space="preserve">Professor Richard Slack, </w:t>
      </w:r>
      <w:r>
        <w:rPr>
          <w:rFonts w:ascii="Times New Roman" w:hAnsi="Times New Roman" w:cs="Times New Roman"/>
          <w:sz w:val="24"/>
          <w:szCs w:val="24"/>
        </w:rPr>
        <w:t>Durham University, UK</w:t>
      </w:r>
    </w:p>
    <w:p w:rsidR="00972DD5" w:rsidRDefault="00972DD5" w:rsidP="00972DD5">
      <w:pPr>
        <w:spacing w:after="0" w:line="480" w:lineRule="auto"/>
        <w:rPr>
          <w:rFonts w:ascii="Times New Roman" w:hAnsi="Times New Roman" w:cs="Times New Roman"/>
          <w:sz w:val="24"/>
          <w:szCs w:val="24"/>
        </w:rPr>
      </w:pPr>
      <w:r w:rsidRPr="00635237">
        <w:rPr>
          <w:rFonts w:ascii="Times New Roman" w:hAnsi="Times New Roman" w:cs="Times New Roman"/>
          <w:sz w:val="24"/>
          <w:szCs w:val="24"/>
        </w:rPr>
        <w:t>Dr Toby Brandon</w:t>
      </w:r>
      <w:r>
        <w:rPr>
          <w:rFonts w:ascii="Times New Roman" w:hAnsi="Times New Roman" w:cs="Times New Roman"/>
          <w:sz w:val="24"/>
          <w:szCs w:val="24"/>
        </w:rPr>
        <w:t>, Northumbria University, UK</w:t>
      </w:r>
      <w:r w:rsidRPr="00635237">
        <w:rPr>
          <w:rFonts w:ascii="Times New Roman" w:hAnsi="Times New Roman" w:cs="Times New Roman"/>
          <w:sz w:val="24"/>
          <w:szCs w:val="24"/>
        </w:rPr>
        <w:t xml:space="preserve"> </w:t>
      </w:r>
    </w:p>
    <w:p w:rsidR="00972DD5" w:rsidRPr="00635237" w:rsidRDefault="00972DD5" w:rsidP="00972DD5">
      <w:pPr>
        <w:spacing w:after="0" w:line="480" w:lineRule="auto"/>
        <w:rPr>
          <w:rFonts w:ascii="Times New Roman" w:hAnsi="Times New Roman" w:cs="Times New Roman"/>
          <w:sz w:val="24"/>
          <w:szCs w:val="24"/>
        </w:rPr>
      </w:pPr>
      <w:r w:rsidRPr="00635237">
        <w:rPr>
          <w:rFonts w:ascii="Times New Roman" w:hAnsi="Times New Roman" w:cs="Times New Roman"/>
          <w:sz w:val="24"/>
          <w:szCs w:val="24"/>
        </w:rPr>
        <w:t>Paul Biddle</w:t>
      </w:r>
      <w:r>
        <w:rPr>
          <w:rFonts w:ascii="Times New Roman" w:hAnsi="Times New Roman" w:cs="Times New Roman"/>
          <w:sz w:val="24"/>
          <w:szCs w:val="24"/>
        </w:rPr>
        <w:t>, Northumbria University, UK</w:t>
      </w:r>
    </w:p>
    <w:p w:rsidR="00972DD5" w:rsidRDefault="00972DD5" w:rsidP="00972DD5">
      <w:pPr>
        <w:spacing w:after="0" w:line="480" w:lineRule="auto"/>
        <w:rPr>
          <w:rFonts w:ascii="Times New Roman" w:hAnsi="Times New Roman" w:cs="Times New Roman"/>
          <w:b/>
          <w:sz w:val="24"/>
          <w:szCs w:val="24"/>
        </w:rPr>
      </w:pPr>
    </w:p>
    <w:p w:rsidR="00972DD5" w:rsidRDefault="00972DD5" w:rsidP="00972DD5">
      <w:pPr>
        <w:spacing w:after="0" w:line="480" w:lineRule="auto"/>
        <w:rPr>
          <w:rFonts w:ascii="Times New Roman" w:hAnsi="Times New Roman" w:cs="Times New Roman"/>
          <w:b/>
          <w:sz w:val="24"/>
          <w:szCs w:val="24"/>
        </w:rPr>
      </w:pPr>
    </w:p>
    <w:p w:rsidR="00972DD5" w:rsidRDefault="00972DD5" w:rsidP="00972DD5">
      <w:pPr>
        <w:spacing w:after="0" w:line="480" w:lineRule="auto"/>
        <w:rPr>
          <w:rFonts w:ascii="Times New Roman" w:hAnsi="Times New Roman" w:cs="Times New Roman"/>
          <w:sz w:val="24"/>
          <w:szCs w:val="24"/>
        </w:rPr>
      </w:pPr>
      <w:r w:rsidRPr="00484CC1">
        <w:rPr>
          <w:rFonts w:ascii="Times New Roman" w:hAnsi="Times New Roman" w:cs="Times New Roman"/>
          <w:sz w:val="24"/>
          <w:szCs w:val="24"/>
        </w:rPr>
        <w:t>Address for Correspondence:</w:t>
      </w:r>
      <w:r>
        <w:rPr>
          <w:rFonts w:ascii="Times New Roman" w:hAnsi="Times New Roman" w:cs="Times New Roman"/>
          <w:sz w:val="24"/>
          <w:szCs w:val="24"/>
        </w:rPr>
        <w:t xml:space="preserve"> </w:t>
      </w:r>
      <w:r w:rsidRPr="00484CC1">
        <w:rPr>
          <w:rFonts w:ascii="Times New Roman" w:hAnsi="Times New Roman" w:cs="Times New Roman"/>
          <w:sz w:val="24"/>
          <w:szCs w:val="24"/>
        </w:rPr>
        <w:t>Dr Siobhan Daly</w:t>
      </w:r>
      <w:r>
        <w:rPr>
          <w:rFonts w:ascii="Times New Roman" w:hAnsi="Times New Roman" w:cs="Times New Roman"/>
          <w:sz w:val="24"/>
          <w:szCs w:val="24"/>
        </w:rPr>
        <w:t xml:space="preserve">, </w:t>
      </w:r>
      <w:r w:rsidRPr="00484CC1">
        <w:rPr>
          <w:rFonts w:ascii="Times New Roman" w:hAnsi="Times New Roman" w:cs="Times New Roman"/>
          <w:sz w:val="24"/>
          <w:szCs w:val="24"/>
        </w:rPr>
        <w:t>Department of Social Sciences</w:t>
      </w:r>
      <w:r>
        <w:rPr>
          <w:rFonts w:ascii="Times New Roman" w:hAnsi="Times New Roman" w:cs="Times New Roman"/>
          <w:sz w:val="24"/>
          <w:szCs w:val="24"/>
        </w:rPr>
        <w:t xml:space="preserve">, </w:t>
      </w:r>
    </w:p>
    <w:p w:rsidR="00972DD5" w:rsidRPr="00484CC1" w:rsidRDefault="00972DD5" w:rsidP="00972DD5">
      <w:pPr>
        <w:spacing w:after="0" w:line="480" w:lineRule="auto"/>
        <w:rPr>
          <w:rFonts w:ascii="Times New Roman" w:hAnsi="Times New Roman" w:cs="Times New Roman"/>
          <w:sz w:val="24"/>
          <w:szCs w:val="24"/>
        </w:rPr>
      </w:pPr>
      <w:r w:rsidRPr="00484CC1">
        <w:rPr>
          <w:rFonts w:ascii="Times New Roman" w:hAnsi="Times New Roman" w:cs="Times New Roman"/>
          <w:sz w:val="24"/>
          <w:szCs w:val="24"/>
        </w:rPr>
        <w:t>Northumbria University</w:t>
      </w:r>
      <w:r>
        <w:rPr>
          <w:rFonts w:ascii="Times New Roman" w:hAnsi="Times New Roman" w:cs="Times New Roman"/>
          <w:sz w:val="24"/>
          <w:szCs w:val="24"/>
        </w:rPr>
        <w:t xml:space="preserve"> </w:t>
      </w:r>
      <w:r w:rsidRPr="00484CC1">
        <w:rPr>
          <w:rFonts w:ascii="Times New Roman" w:hAnsi="Times New Roman" w:cs="Times New Roman"/>
          <w:sz w:val="24"/>
          <w:szCs w:val="24"/>
        </w:rPr>
        <w:t>NE1 8ST</w:t>
      </w:r>
    </w:p>
    <w:p w:rsidR="00972DD5" w:rsidRPr="00484CC1" w:rsidRDefault="00972DD5" w:rsidP="00972DD5">
      <w:pPr>
        <w:spacing w:after="0" w:line="480" w:lineRule="auto"/>
        <w:rPr>
          <w:rFonts w:ascii="Times New Roman" w:hAnsi="Times New Roman" w:cs="Times New Roman"/>
          <w:sz w:val="24"/>
          <w:szCs w:val="24"/>
        </w:rPr>
      </w:pPr>
      <w:r w:rsidRPr="00484CC1">
        <w:rPr>
          <w:rFonts w:ascii="Times New Roman" w:hAnsi="Times New Roman" w:cs="Times New Roman"/>
          <w:sz w:val="24"/>
          <w:szCs w:val="24"/>
        </w:rPr>
        <w:t xml:space="preserve">Email: </w:t>
      </w:r>
      <w:hyperlink r:id="rId7" w:history="1">
        <w:r w:rsidRPr="00484CC1">
          <w:rPr>
            <w:rStyle w:val="Hyperlink"/>
            <w:rFonts w:ascii="Times New Roman" w:hAnsi="Times New Roman" w:cs="Times New Roman"/>
            <w:sz w:val="24"/>
            <w:szCs w:val="24"/>
          </w:rPr>
          <w:t>Siobhan.Daly@northumbria.ac.uk</w:t>
        </w:r>
      </w:hyperlink>
    </w:p>
    <w:p w:rsidR="00E0111E" w:rsidRDefault="00E0111E" w:rsidP="00E0111E">
      <w:pPr>
        <w:spacing w:after="0" w:line="480" w:lineRule="auto"/>
        <w:jc w:val="center"/>
        <w:rPr>
          <w:rFonts w:ascii="Times New Roman" w:hAnsi="Times New Roman" w:cs="Times New Roman"/>
          <w:b/>
          <w:sz w:val="24"/>
          <w:szCs w:val="24"/>
        </w:rPr>
      </w:pPr>
    </w:p>
    <w:p w:rsidR="00E0111E" w:rsidRDefault="00E0111E" w:rsidP="00E0111E">
      <w:pPr>
        <w:rPr>
          <w:rFonts w:ascii="Times New Roman" w:hAnsi="Times New Roman" w:cs="Times New Roman"/>
          <w:b/>
          <w:sz w:val="24"/>
          <w:szCs w:val="24"/>
        </w:rPr>
      </w:pPr>
      <w:r>
        <w:rPr>
          <w:rFonts w:ascii="Times New Roman" w:hAnsi="Times New Roman" w:cs="Times New Roman"/>
          <w:b/>
          <w:sz w:val="24"/>
          <w:szCs w:val="24"/>
        </w:rPr>
        <w:br w:type="page"/>
      </w:r>
    </w:p>
    <w:p w:rsidR="00E0111E" w:rsidRPr="00CD4B30" w:rsidRDefault="00E0111E" w:rsidP="00E0111E">
      <w:pPr>
        <w:spacing w:after="0" w:line="480" w:lineRule="auto"/>
        <w:jc w:val="center"/>
        <w:rPr>
          <w:rFonts w:ascii="Times New Roman" w:hAnsi="Times New Roman" w:cs="Times New Roman"/>
          <w:b/>
          <w:sz w:val="24"/>
          <w:szCs w:val="24"/>
        </w:rPr>
      </w:pPr>
    </w:p>
    <w:p w:rsidR="00E0111E" w:rsidRPr="00CD4B30" w:rsidRDefault="00E0111E" w:rsidP="00E0111E">
      <w:pPr>
        <w:spacing w:after="0" w:line="480" w:lineRule="auto"/>
        <w:jc w:val="center"/>
        <w:rPr>
          <w:rFonts w:ascii="Times New Roman" w:hAnsi="Times New Roman" w:cs="Times New Roman"/>
        </w:rPr>
      </w:pP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b/>
          <w:sz w:val="24"/>
          <w:szCs w:val="24"/>
        </w:rPr>
        <w:t>Abstract</w:t>
      </w: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The purpose of this paper is to explore the experiences of volunteers </w:t>
      </w:r>
      <w:r>
        <w:rPr>
          <w:rFonts w:ascii="Times New Roman" w:hAnsi="Times New Roman" w:cs="Times New Roman"/>
          <w:sz w:val="24"/>
          <w:szCs w:val="24"/>
        </w:rPr>
        <w:t xml:space="preserve">who are trustees </w:t>
      </w:r>
      <w:r w:rsidRPr="00CD4B30">
        <w:rPr>
          <w:rFonts w:ascii="Times New Roman" w:hAnsi="Times New Roman" w:cs="Times New Roman"/>
          <w:sz w:val="24"/>
          <w:szCs w:val="24"/>
        </w:rPr>
        <w:t xml:space="preserve">in </w:t>
      </w:r>
      <w:r>
        <w:rPr>
          <w:rFonts w:ascii="Times New Roman" w:hAnsi="Times New Roman" w:cs="Times New Roman"/>
          <w:sz w:val="24"/>
          <w:szCs w:val="24"/>
        </w:rPr>
        <w:t xml:space="preserve">learning disability charities. </w:t>
      </w:r>
      <w:r w:rsidRPr="00CD4B30">
        <w:rPr>
          <w:rFonts w:ascii="Times New Roman" w:hAnsi="Times New Roman" w:cs="Times New Roman"/>
          <w:sz w:val="24"/>
          <w:szCs w:val="24"/>
        </w:rPr>
        <w:t xml:space="preserve">Addressing a gap in the study of charity governance, we </w:t>
      </w:r>
      <w:r>
        <w:rPr>
          <w:rFonts w:ascii="Times New Roman" w:hAnsi="Times New Roman" w:cs="Times New Roman"/>
          <w:sz w:val="24"/>
          <w:szCs w:val="24"/>
        </w:rPr>
        <w:t xml:space="preserve">consider </w:t>
      </w:r>
      <w:r w:rsidRPr="00CD4B30">
        <w:rPr>
          <w:rFonts w:ascii="Times New Roman" w:hAnsi="Times New Roman" w:cs="Times New Roman"/>
          <w:sz w:val="24"/>
          <w:szCs w:val="24"/>
        </w:rPr>
        <w:t xml:space="preserve">(i) what it means to be a trustee; (ii) what trustees do and (iii) what it is </w:t>
      </w:r>
      <w:r w:rsidRPr="00CD4B30">
        <w:rPr>
          <w:rFonts w:ascii="Times New Roman" w:hAnsi="Times New Roman" w:cs="Times New Roman"/>
          <w:i/>
          <w:sz w:val="24"/>
          <w:szCs w:val="24"/>
        </w:rPr>
        <w:t>like</w:t>
      </w:r>
      <w:r w:rsidRPr="00CD4B30">
        <w:rPr>
          <w:rFonts w:ascii="Times New Roman" w:hAnsi="Times New Roman" w:cs="Times New Roman"/>
          <w:sz w:val="24"/>
          <w:szCs w:val="24"/>
        </w:rPr>
        <w:t xml:space="preserve"> to be a trustee.</w:t>
      </w:r>
      <w:r>
        <w:rPr>
          <w:rFonts w:ascii="Times New Roman" w:hAnsi="Times New Roman" w:cs="Times New Roman"/>
          <w:sz w:val="24"/>
          <w:szCs w:val="24"/>
        </w:rPr>
        <w:t xml:space="preserve"> We argue that the complexity of the trustee volunteer experience suggests a need for a dynamic understanding of trusteeship. Drawing upon Saward (2010, 2009, 2006), we discuss “what is going on </w:t>
      </w:r>
      <w:r w:rsidRPr="00D91D3E">
        <w:rPr>
          <w:rFonts w:ascii="Times New Roman" w:hAnsi="Times New Roman" w:cs="Times New Roman"/>
          <w:i/>
          <w:sz w:val="24"/>
          <w:szCs w:val="24"/>
        </w:rPr>
        <w:t>in</w:t>
      </w:r>
      <w:r>
        <w:rPr>
          <w:rFonts w:ascii="Times New Roman" w:hAnsi="Times New Roman" w:cs="Times New Roman"/>
          <w:sz w:val="24"/>
          <w:szCs w:val="24"/>
        </w:rPr>
        <w:t xml:space="preserve"> trusteeship?’’ and the experiences of trusteeship as a series of representative claims. This is particularly pertinent to charities that work with and/or for people with learning disabilities where questions of representation are highly complex and politicised. The article presents a novel perspective on trusteeship to further our understanding of how trustees negotiate and address the demands of the position. </w:t>
      </w:r>
    </w:p>
    <w:p w:rsidR="00E0111E" w:rsidRPr="00CD4B30" w:rsidRDefault="00E0111E" w:rsidP="00E0111E">
      <w:pPr>
        <w:spacing w:after="0" w:line="480" w:lineRule="auto"/>
        <w:jc w:val="both"/>
        <w:rPr>
          <w:rFonts w:ascii="Times New Roman" w:hAnsi="Times New Roman" w:cs="Times New Roman"/>
          <w:sz w:val="24"/>
          <w:szCs w:val="24"/>
        </w:rPr>
      </w:pPr>
    </w:p>
    <w:p w:rsidR="00972DD5" w:rsidRDefault="00972DD5"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Keywords:  Trustees, learning disability, volunteer experience</w:t>
      </w:r>
      <w:r w:rsidRPr="00CD4B30">
        <w:rPr>
          <w:rFonts w:ascii="Times New Roman" w:hAnsi="Times New Roman" w:cs="Times New Roman"/>
          <w:sz w:val="24"/>
          <w:szCs w:val="24"/>
        </w:rPr>
        <w:t xml:space="preserve"> </w:t>
      </w:r>
    </w:p>
    <w:p w:rsidR="00972DD5" w:rsidRDefault="00972DD5" w:rsidP="00E0111E">
      <w:pPr>
        <w:spacing w:after="0" w:line="480" w:lineRule="auto"/>
        <w:jc w:val="both"/>
        <w:rPr>
          <w:rFonts w:ascii="Times New Roman" w:hAnsi="Times New Roman" w:cs="Times New Roman"/>
          <w:sz w:val="24"/>
          <w:szCs w:val="24"/>
        </w:rPr>
      </w:pPr>
    </w:p>
    <w:p w:rsidR="00E0111E" w:rsidRPr="00CD4B30" w:rsidRDefault="00972DD5"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Word Count - Abstract, Article, Table and References: 7972</w:t>
      </w:r>
      <w:r w:rsidR="00E0111E" w:rsidRPr="00CD4B30">
        <w:rPr>
          <w:rFonts w:ascii="Times New Roman" w:hAnsi="Times New Roman" w:cs="Times New Roman"/>
          <w:sz w:val="24"/>
          <w:szCs w:val="24"/>
        </w:rPr>
        <w:br w:type="page"/>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Trustees </w:t>
      </w:r>
      <w:r>
        <w:rPr>
          <w:rFonts w:ascii="Times New Roman" w:hAnsi="Times New Roman" w:cs="Times New Roman"/>
          <w:sz w:val="24"/>
          <w:szCs w:val="24"/>
        </w:rPr>
        <w:t xml:space="preserve">have ‘independent control over and legal responsibility for a charity’s management and administration’ </w:t>
      </w:r>
      <w:r w:rsidRPr="00CD4B30">
        <w:rPr>
          <w:rFonts w:ascii="Times New Roman" w:hAnsi="Times New Roman" w:cs="Times New Roman"/>
          <w:sz w:val="24"/>
          <w:szCs w:val="24"/>
        </w:rPr>
        <w:t>(Charity Commission</w:t>
      </w:r>
      <w:r>
        <w:rPr>
          <w:rFonts w:ascii="Times New Roman" w:hAnsi="Times New Roman" w:cs="Times New Roman"/>
          <w:sz w:val="24"/>
          <w:szCs w:val="24"/>
        </w:rPr>
        <w:t xml:space="preserve"> for England and Wales</w:t>
      </w:r>
      <w:r w:rsidRPr="00CD4B30">
        <w:rPr>
          <w:rFonts w:ascii="Times New Roman" w:hAnsi="Times New Roman" w:cs="Times New Roman"/>
          <w:sz w:val="24"/>
          <w:szCs w:val="24"/>
        </w:rPr>
        <w:t>,</w:t>
      </w:r>
      <w:r>
        <w:rPr>
          <w:rFonts w:ascii="Times New Roman" w:hAnsi="Times New Roman" w:cs="Times New Roman"/>
          <w:sz w:val="24"/>
          <w:szCs w:val="24"/>
        </w:rPr>
        <w:t xml:space="preserve"> 2018: 2</w:t>
      </w:r>
      <w:r w:rsidRPr="00CD4B30">
        <w:rPr>
          <w:rFonts w:ascii="Times New Roman" w:hAnsi="Times New Roman" w:cs="Times New Roman"/>
          <w:sz w:val="24"/>
          <w:szCs w:val="24"/>
        </w:rPr>
        <w:t>). Trustees also have regard to the moral stewardship of the charity, ensuring alignment to its charitable purposes. They serve as guardians of the charity’s integrity and interpreters of the charity’s core values (Walton et al., 2017: 116; Harrow and Palmer, 1998: 174). Trustees are expected to be loyal to the cause or objectives which the organisation was set up to serve (Smith, 1992: 334-335). The position of trustee remains an inherently voluntary one, notwithstanding the discussion about remuneration that followed the Hodgson Review of the Charity Act 2006 (Lord Hodgson, 2012) and the limited provision for the remuneration of trustees (Charity Commission,</w:t>
      </w:r>
      <w:r>
        <w:rPr>
          <w:rFonts w:ascii="Times New Roman" w:hAnsi="Times New Roman" w:cs="Times New Roman"/>
          <w:sz w:val="24"/>
          <w:szCs w:val="24"/>
        </w:rPr>
        <w:t xml:space="preserve"> 2018: 18</w:t>
      </w:r>
      <w:r w:rsidRPr="00CD4B30">
        <w:rPr>
          <w:rFonts w:ascii="Times New Roman" w:hAnsi="Times New Roman" w:cs="Times New Roman"/>
          <w:sz w:val="24"/>
          <w:szCs w:val="24"/>
        </w:rPr>
        <w:t xml:space="preserve">). In recent years, trustees have had to fulfil their responsibilities in a complex and challenging economic and political climate (Metcalf, 2013; </w:t>
      </w:r>
      <w:r w:rsidRPr="00CD4B30">
        <w:rPr>
          <w:rFonts w:ascii="Times New Roman" w:hAnsi="Times New Roman" w:cs="Times New Roman"/>
          <w:sz w:val="24"/>
          <w:szCs w:val="24"/>
          <w:lang w:val="en-US"/>
        </w:rPr>
        <w:t>Davies, 2011</w:t>
      </w:r>
      <w:r w:rsidRPr="00CD4B30">
        <w:rPr>
          <w:rFonts w:ascii="Times New Roman" w:hAnsi="Times New Roman" w:cs="Times New Roman"/>
          <w:sz w:val="24"/>
          <w:szCs w:val="24"/>
        </w:rPr>
        <w:t>). Scandals about poor governance have raised fears about damaged public trust in charities and have led to questions about whether charities are best governed by volunteer trustees (Rawnsley, 2018</w:t>
      </w:r>
      <w:r>
        <w:rPr>
          <w:rFonts w:ascii="Times New Roman" w:hAnsi="Times New Roman" w:cs="Times New Roman"/>
          <w:sz w:val="24"/>
          <w:szCs w:val="24"/>
        </w:rPr>
        <w:t xml:space="preserve">; </w:t>
      </w:r>
      <w:r w:rsidRPr="00CD4B30">
        <w:rPr>
          <w:rFonts w:ascii="Times New Roman" w:hAnsi="Times New Roman" w:cs="Times New Roman"/>
          <w:sz w:val="24"/>
          <w:szCs w:val="24"/>
        </w:rPr>
        <w:t>Singh, 2017).</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 on charity governance has grown in recent years, addressing a range of themes, as discussed in seminal reviews of the literature </w:t>
      </w:r>
      <w:r w:rsidRPr="00CD4B30">
        <w:rPr>
          <w:rFonts w:ascii="Times New Roman" w:hAnsi="Times New Roman" w:cs="Times New Roman"/>
          <w:sz w:val="24"/>
          <w:szCs w:val="24"/>
        </w:rPr>
        <w:t>(Cornforth, 2012; Stone and Ostrower, 2007</w:t>
      </w:r>
      <w:r>
        <w:rPr>
          <w:rFonts w:ascii="Times New Roman" w:hAnsi="Times New Roman" w:cs="Times New Roman"/>
          <w:sz w:val="24"/>
          <w:szCs w:val="24"/>
        </w:rPr>
        <w:t>). The motivations of individuals to volunteer to become members of a charity’s board, often referred to as governance volunteers has received scholarly attention (Walton et al,</w:t>
      </w:r>
      <w:r w:rsidRPr="00CD4B30">
        <w:rPr>
          <w:rFonts w:ascii="Times New Roman" w:hAnsi="Times New Roman" w:cs="Times New Roman"/>
          <w:sz w:val="24"/>
          <w:szCs w:val="24"/>
        </w:rPr>
        <w:t xml:space="preserve"> 2017; I</w:t>
      </w:r>
      <w:r>
        <w:rPr>
          <w:rFonts w:ascii="Times New Roman" w:hAnsi="Times New Roman" w:cs="Times New Roman"/>
          <w:sz w:val="24"/>
          <w:szCs w:val="24"/>
        </w:rPr>
        <w:t xml:space="preserve">nglis and Cleave, 2006). However, the experiences of volunteers who are trustees remains an </w:t>
      </w:r>
      <w:r w:rsidRPr="00CD4B30">
        <w:rPr>
          <w:rFonts w:ascii="Times New Roman" w:hAnsi="Times New Roman" w:cs="Times New Roman"/>
          <w:sz w:val="24"/>
          <w:szCs w:val="24"/>
        </w:rPr>
        <w:t>un</w:t>
      </w:r>
      <w:r>
        <w:rPr>
          <w:rFonts w:ascii="Times New Roman" w:hAnsi="Times New Roman" w:cs="Times New Roman"/>
          <w:sz w:val="24"/>
          <w:szCs w:val="24"/>
        </w:rPr>
        <w:t>der-researched part of the</w:t>
      </w:r>
      <w:r w:rsidRPr="00CD4B30">
        <w:rPr>
          <w:rFonts w:ascii="Times New Roman" w:hAnsi="Times New Roman" w:cs="Times New Roman"/>
          <w:sz w:val="24"/>
          <w:szCs w:val="24"/>
        </w:rPr>
        <w:t xml:space="preserve"> theoretical and empirical analysis of charity governance. </w:t>
      </w:r>
      <w:r>
        <w:rPr>
          <w:rFonts w:ascii="Times New Roman" w:hAnsi="Times New Roman" w:cs="Times New Roman"/>
          <w:sz w:val="24"/>
          <w:szCs w:val="24"/>
        </w:rPr>
        <w:t xml:space="preserve"> W</w:t>
      </w:r>
      <w:r w:rsidRPr="00CD4B30">
        <w:rPr>
          <w:rFonts w:ascii="Times New Roman" w:hAnsi="Times New Roman" w:cs="Times New Roman"/>
          <w:sz w:val="24"/>
          <w:szCs w:val="24"/>
        </w:rPr>
        <w:t xml:space="preserve">e suggest that a critical appreciation of </w:t>
      </w:r>
      <w:r w:rsidRPr="00CD4B30">
        <w:rPr>
          <w:rFonts w:ascii="Times New Roman" w:hAnsi="Times New Roman" w:cs="Times New Roman"/>
          <w:sz w:val="24"/>
          <w:szCs w:val="24"/>
        </w:rPr>
        <w:lastRenderedPageBreak/>
        <w:t>the trustee volunteer experience needs to be grounded in an understanding of: (i) what it means to be a trustee</w:t>
      </w:r>
      <w:r>
        <w:rPr>
          <w:rFonts w:ascii="Times New Roman" w:hAnsi="Times New Roman" w:cs="Times New Roman"/>
          <w:sz w:val="24"/>
          <w:szCs w:val="24"/>
        </w:rPr>
        <w:t>;</w:t>
      </w:r>
      <w:r w:rsidRPr="00CD4B30">
        <w:rPr>
          <w:rFonts w:ascii="Times New Roman" w:hAnsi="Times New Roman" w:cs="Times New Roman"/>
          <w:sz w:val="24"/>
          <w:szCs w:val="24"/>
        </w:rPr>
        <w:t xml:space="preserve"> (ii) what trustees do, which manifests in how they interpret the trustee role(s)</w:t>
      </w:r>
      <w:r>
        <w:rPr>
          <w:rFonts w:ascii="Times New Roman" w:hAnsi="Times New Roman" w:cs="Times New Roman"/>
          <w:sz w:val="24"/>
          <w:szCs w:val="24"/>
        </w:rPr>
        <w:t>;</w:t>
      </w:r>
      <w:r w:rsidRPr="00CD4B30">
        <w:rPr>
          <w:rFonts w:ascii="Times New Roman" w:hAnsi="Times New Roman" w:cs="Times New Roman"/>
          <w:sz w:val="24"/>
          <w:szCs w:val="24"/>
        </w:rPr>
        <w:t xml:space="preserve"> and (iii) what being a trustee is </w:t>
      </w:r>
      <w:r w:rsidRPr="00CD4B30">
        <w:rPr>
          <w:rFonts w:ascii="Times New Roman" w:hAnsi="Times New Roman" w:cs="Times New Roman"/>
          <w:i/>
          <w:sz w:val="24"/>
          <w:szCs w:val="24"/>
        </w:rPr>
        <w:t>like.</w:t>
      </w:r>
      <w:r w:rsidRPr="00CD4B30">
        <w:rPr>
          <w:rFonts w:ascii="Times New Roman" w:hAnsi="Times New Roman" w:cs="Times New Roman"/>
          <w:sz w:val="24"/>
          <w:szCs w:val="24"/>
        </w:rPr>
        <w:t xml:space="preserve"> </w:t>
      </w:r>
      <w:r w:rsidRPr="008327C1">
        <w:rPr>
          <w:rFonts w:ascii="Times New Roman" w:hAnsi="Times New Roman" w:cs="Times New Roman"/>
          <w:sz w:val="24"/>
          <w:szCs w:val="24"/>
        </w:rPr>
        <w:t xml:space="preserve">Drawing upon the work of Michael Saward (2010, 2009, 2006), we discuss how the </w:t>
      </w:r>
      <w:r w:rsidRPr="00927116">
        <w:rPr>
          <w:rFonts w:ascii="Times New Roman" w:hAnsi="Times New Roman" w:cs="Times New Roman"/>
          <w:sz w:val="24"/>
          <w:szCs w:val="24"/>
        </w:rPr>
        <w:t xml:space="preserve">dynamism of trusteeship, which is encapsulated in the trustee </w:t>
      </w:r>
      <w:r>
        <w:rPr>
          <w:rFonts w:ascii="Times New Roman" w:hAnsi="Times New Roman" w:cs="Times New Roman"/>
          <w:sz w:val="24"/>
          <w:szCs w:val="24"/>
        </w:rPr>
        <w:t xml:space="preserve">volunteer </w:t>
      </w:r>
      <w:r w:rsidRPr="00927116">
        <w:rPr>
          <w:rFonts w:ascii="Times New Roman" w:hAnsi="Times New Roman" w:cs="Times New Roman"/>
          <w:sz w:val="24"/>
          <w:szCs w:val="24"/>
        </w:rPr>
        <w:t>experience can be</w:t>
      </w:r>
      <w:r>
        <w:rPr>
          <w:rFonts w:ascii="Times New Roman" w:hAnsi="Times New Roman" w:cs="Times New Roman"/>
          <w:sz w:val="24"/>
          <w:szCs w:val="24"/>
        </w:rPr>
        <w:t xml:space="preserve"> conceptualised as representative claims. Saward (2010: 13) argues that the study of representation should extend to electoral and non-electoral positions and that it should be conceptualised as something which is ‘dynamic across societies.’ He argues that posing the question: “what is going on </w:t>
      </w:r>
      <w:r w:rsidRPr="00DC3D5E">
        <w:rPr>
          <w:rFonts w:ascii="Times New Roman" w:hAnsi="Times New Roman" w:cs="Times New Roman"/>
          <w:i/>
          <w:sz w:val="24"/>
          <w:szCs w:val="24"/>
        </w:rPr>
        <w:t>in</w:t>
      </w:r>
      <w:r>
        <w:rPr>
          <w:rFonts w:ascii="Times New Roman" w:hAnsi="Times New Roman" w:cs="Times New Roman"/>
          <w:sz w:val="24"/>
          <w:szCs w:val="24"/>
        </w:rPr>
        <w:t xml:space="preserve"> representation?” is more instructive than defining what it </w:t>
      </w:r>
      <w:r w:rsidRPr="00DC3D5E">
        <w:rPr>
          <w:rFonts w:ascii="Times New Roman" w:hAnsi="Times New Roman" w:cs="Times New Roman"/>
          <w:i/>
          <w:sz w:val="24"/>
          <w:szCs w:val="24"/>
        </w:rPr>
        <w:t>is</w:t>
      </w:r>
      <w:r>
        <w:rPr>
          <w:rFonts w:ascii="Times New Roman" w:hAnsi="Times New Roman" w:cs="Times New Roman"/>
          <w:sz w:val="24"/>
          <w:szCs w:val="24"/>
        </w:rPr>
        <w:t xml:space="preserve">.  By unpacking the trustee volunteer experience, we present and discuss a novel exploration of “what is going on </w:t>
      </w:r>
      <w:r w:rsidRPr="00DC3D5E">
        <w:rPr>
          <w:rFonts w:ascii="Times New Roman" w:hAnsi="Times New Roman" w:cs="Times New Roman"/>
          <w:i/>
          <w:sz w:val="24"/>
          <w:szCs w:val="24"/>
        </w:rPr>
        <w:t>in</w:t>
      </w:r>
      <w:r>
        <w:rPr>
          <w:rFonts w:ascii="Times New Roman" w:hAnsi="Times New Roman" w:cs="Times New Roman"/>
          <w:sz w:val="24"/>
          <w:szCs w:val="24"/>
        </w:rPr>
        <w:t xml:space="preserve"> trusteeship?’’ through the lens of representative claims.</w:t>
      </w: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We narrow our analysis to </w:t>
      </w:r>
      <w:r>
        <w:rPr>
          <w:rFonts w:ascii="Times New Roman" w:hAnsi="Times New Roman" w:cs="Times New Roman"/>
          <w:sz w:val="24"/>
          <w:szCs w:val="24"/>
        </w:rPr>
        <w:t>charities that work with and/or for people with learning disabilities (henceforth, learning disability charities)</w:t>
      </w:r>
      <w:r w:rsidRPr="00CD4B30">
        <w:rPr>
          <w:rFonts w:ascii="Times New Roman" w:hAnsi="Times New Roman" w:cs="Times New Roman"/>
          <w:sz w:val="24"/>
          <w:szCs w:val="24"/>
        </w:rPr>
        <w:t>. As charitable organisations</w:t>
      </w:r>
      <w:r>
        <w:rPr>
          <w:rFonts w:ascii="Times New Roman" w:hAnsi="Times New Roman" w:cs="Times New Roman"/>
          <w:sz w:val="24"/>
          <w:szCs w:val="24"/>
        </w:rPr>
        <w:t xml:space="preserve"> </w:t>
      </w:r>
      <w:r w:rsidRPr="00CD4B30">
        <w:rPr>
          <w:rFonts w:ascii="Times New Roman" w:hAnsi="Times New Roman" w:cs="Times New Roman"/>
          <w:sz w:val="24"/>
          <w:szCs w:val="24"/>
        </w:rPr>
        <w:t xml:space="preserve">they have not been subject to extensive analysis in recent policy contexts (Fyson and Fox, 2014; Acheson 2001; Drake 1996; 1994). Their governance is rooted in a politicized relationship between the </w:t>
      </w:r>
      <w:r w:rsidRPr="00580EFA">
        <w:rPr>
          <w:rFonts w:ascii="Times New Roman" w:hAnsi="Times New Roman" w:cs="Times New Roman"/>
          <w:sz w:val="24"/>
          <w:szCs w:val="24"/>
        </w:rPr>
        <w:t>Disabled P</w:t>
      </w:r>
      <w:r>
        <w:rPr>
          <w:rFonts w:ascii="Times New Roman" w:hAnsi="Times New Roman" w:cs="Times New Roman"/>
          <w:sz w:val="24"/>
          <w:szCs w:val="24"/>
        </w:rPr>
        <w:t>eople’s Movement</w:t>
      </w:r>
      <w:r w:rsidRPr="00580EFA">
        <w:rPr>
          <w:rFonts w:ascii="Times New Roman" w:hAnsi="Times New Roman" w:cs="Times New Roman"/>
          <w:sz w:val="24"/>
          <w:szCs w:val="24"/>
        </w:rPr>
        <w:t>,</w:t>
      </w:r>
      <w:r w:rsidRPr="00CD4B30">
        <w:rPr>
          <w:rFonts w:ascii="Times New Roman" w:hAnsi="Times New Roman" w:cs="Times New Roman"/>
          <w:sz w:val="24"/>
          <w:szCs w:val="24"/>
        </w:rPr>
        <w:t xml:space="preserve"> the fundamental ethos of charity and how charitable organisations enact this ethos. In this way, we also provide a more nuanced investigation of the experiences of trustees</w:t>
      </w:r>
      <w:r>
        <w:rPr>
          <w:rFonts w:ascii="Times New Roman" w:hAnsi="Times New Roman" w:cs="Times New Roman"/>
          <w:sz w:val="24"/>
          <w:szCs w:val="24"/>
        </w:rPr>
        <w:t xml:space="preserve"> in a common setting. The paper proceeds as follows</w:t>
      </w:r>
      <w:r w:rsidRPr="00CD4B30">
        <w:rPr>
          <w:rFonts w:ascii="Times New Roman" w:hAnsi="Times New Roman" w:cs="Times New Roman"/>
          <w:sz w:val="24"/>
          <w:szCs w:val="24"/>
        </w:rPr>
        <w:t>. Following a review of the literature on the volunteer experience, with a particular focus on trustee</w:t>
      </w:r>
      <w:r>
        <w:rPr>
          <w:rFonts w:ascii="Times New Roman" w:hAnsi="Times New Roman" w:cs="Times New Roman"/>
          <w:sz w:val="24"/>
          <w:szCs w:val="24"/>
        </w:rPr>
        <w:t>ship</w:t>
      </w:r>
      <w:r w:rsidRPr="00CD4B30">
        <w:rPr>
          <w:rFonts w:ascii="Times New Roman" w:hAnsi="Times New Roman" w:cs="Times New Roman"/>
          <w:sz w:val="24"/>
          <w:szCs w:val="24"/>
        </w:rPr>
        <w:t xml:space="preserve">, </w:t>
      </w:r>
      <w:r>
        <w:rPr>
          <w:rFonts w:ascii="Times New Roman" w:hAnsi="Times New Roman" w:cs="Times New Roman"/>
          <w:sz w:val="24"/>
          <w:szCs w:val="24"/>
        </w:rPr>
        <w:t xml:space="preserve">we </w:t>
      </w:r>
      <w:r w:rsidRPr="00CD4B30">
        <w:rPr>
          <w:rFonts w:ascii="Times New Roman" w:hAnsi="Times New Roman" w:cs="Times New Roman"/>
          <w:sz w:val="24"/>
          <w:szCs w:val="24"/>
        </w:rPr>
        <w:t>further contextualise the relationship between charity, charitable organisations and disabled people</w:t>
      </w:r>
      <w:r>
        <w:rPr>
          <w:rFonts w:ascii="Times New Roman" w:hAnsi="Times New Roman" w:cs="Times New Roman"/>
          <w:sz w:val="24"/>
          <w:szCs w:val="24"/>
        </w:rPr>
        <w:t>. T</w:t>
      </w:r>
      <w:r w:rsidRPr="00CD4B30">
        <w:rPr>
          <w:rFonts w:ascii="Times New Roman" w:hAnsi="Times New Roman" w:cs="Times New Roman"/>
          <w:sz w:val="24"/>
          <w:szCs w:val="24"/>
        </w:rPr>
        <w:t xml:space="preserve">he methodology and, then, the findings of the study are presented and </w:t>
      </w:r>
      <w:r w:rsidRPr="00D3203C">
        <w:rPr>
          <w:rFonts w:ascii="Times New Roman" w:hAnsi="Times New Roman" w:cs="Times New Roman"/>
          <w:sz w:val="24"/>
          <w:szCs w:val="24"/>
        </w:rPr>
        <w:t xml:space="preserve">discussed in terms </w:t>
      </w:r>
      <w:r w:rsidRPr="00D3203C">
        <w:rPr>
          <w:rFonts w:ascii="Times New Roman" w:hAnsi="Times New Roman" w:cs="Times New Roman"/>
          <w:sz w:val="24"/>
          <w:szCs w:val="24"/>
        </w:rPr>
        <w:lastRenderedPageBreak/>
        <w:t>of their contribution to the extant analysis of charity governance</w:t>
      </w:r>
      <w:r w:rsidRPr="00CD4B30">
        <w:rPr>
          <w:rFonts w:ascii="Times New Roman" w:hAnsi="Times New Roman" w:cs="Times New Roman"/>
          <w:sz w:val="24"/>
          <w:szCs w:val="24"/>
        </w:rPr>
        <w:t xml:space="preserve"> and avenues for further research.</w:t>
      </w:r>
      <w:r>
        <w:rPr>
          <w:rFonts w:ascii="Times New Roman" w:hAnsi="Times New Roman" w:cs="Times New Roman"/>
          <w:sz w:val="24"/>
          <w:szCs w:val="24"/>
        </w:rPr>
        <w:t xml:space="preserve"> The principal contribution of the paper lies in how it addresses the trustee volunteer experience, a neglected aspect of the literature on charity governance. Further, we extend Saward’s work to make a novel case for the conceptualisation of trusteeship as representative claims, which captures the complexity of the trustee volunteer experience.</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B8130D"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b/>
          <w:sz w:val="24"/>
          <w:szCs w:val="24"/>
        </w:rPr>
        <w:t>The Volunteer Experience</w:t>
      </w: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The study of volunteering is broadly framed by three questions: (i) why do people volunteer? (ii) what is it like to be a volunteer? and (iii) what are the consequences of volunteering? (Wilson</w:t>
      </w:r>
      <w:r>
        <w:rPr>
          <w:rFonts w:ascii="Times New Roman" w:hAnsi="Times New Roman" w:cs="Times New Roman"/>
          <w:sz w:val="24"/>
          <w:szCs w:val="24"/>
        </w:rPr>
        <w:t>, 2012; Omoto and Snyder, 1995)</w:t>
      </w:r>
      <w:r w:rsidRPr="00CD4B30">
        <w:rPr>
          <w:rFonts w:ascii="Times New Roman" w:hAnsi="Times New Roman" w:cs="Times New Roman"/>
          <w:sz w:val="24"/>
          <w:szCs w:val="24"/>
        </w:rPr>
        <w:t xml:space="preserve">. With an emphasis on what needs individuals seek to satisfy through volunteering and whether those needs are met, functional theories of volunteering motivation capture one aspect of the volunteer </w:t>
      </w:r>
      <w:r>
        <w:rPr>
          <w:rFonts w:ascii="Times New Roman" w:hAnsi="Times New Roman" w:cs="Times New Roman"/>
          <w:sz w:val="24"/>
          <w:szCs w:val="24"/>
        </w:rPr>
        <w:t xml:space="preserve">board member </w:t>
      </w:r>
      <w:r w:rsidRPr="00CD4B30">
        <w:rPr>
          <w:rFonts w:ascii="Times New Roman" w:hAnsi="Times New Roman" w:cs="Times New Roman"/>
          <w:sz w:val="24"/>
          <w:szCs w:val="24"/>
        </w:rPr>
        <w:t xml:space="preserve">experience (whether people remain or leave volunteer positions, or stop being a volunteer altogether) </w:t>
      </w:r>
      <w:r>
        <w:rPr>
          <w:rFonts w:ascii="Times New Roman" w:hAnsi="Times New Roman" w:cs="Times New Roman"/>
          <w:sz w:val="24"/>
          <w:szCs w:val="24"/>
        </w:rPr>
        <w:t>(Walton et al,</w:t>
      </w:r>
      <w:r w:rsidRPr="00CD4B30">
        <w:rPr>
          <w:rFonts w:ascii="Times New Roman" w:hAnsi="Times New Roman" w:cs="Times New Roman"/>
          <w:sz w:val="24"/>
          <w:szCs w:val="24"/>
        </w:rPr>
        <w:t xml:space="preserve"> 2017; Ingli</w:t>
      </w:r>
      <w:r>
        <w:rPr>
          <w:rFonts w:ascii="Times New Roman" w:hAnsi="Times New Roman" w:cs="Times New Roman"/>
          <w:sz w:val="24"/>
          <w:szCs w:val="24"/>
        </w:rPr>
        <w:t>s and Cleave, 2006</w:t>
      </w:r>
      <w:r w:rsidRPr="00CD4B30">
        <w:rPr>
          <w:rFonts w:ascii="Times New Roman" w:hAnsi="Times New Roman" w:cs="Times New Roman"/>
          <w:sz w:val="24"/>
          <w:szCs w:val="24"/>
        </w:rPr>
        <w:t>). Wilson (2012: 196-197) argues that a single reliance on motives does not suffice: ‘we also need to know what the volunteer</w:t>
      </w:r>
      <w:r>
        <w:rPr>
          <w:rFonts w:ascii="Times New Roman" w:hAnsi="Times New Roman" w:cs="Times New Roman"/>
          <w:sz w:val="24"/>
          <w:szCs w:val="24"/>
        </w:rPr>
        <w:t>s are doing’</w:t>
      </w:r>
      <w:r w:rsidRPr="00CD4B30">
        <w:rPr>
          <w:rFonts w:ascii="Times New Roman" w:hAnsi="Times New Roman" w:cs="Times New Roman"/>
          <w:sz w:val="24"/>
          <w:szCs w:val="24"/>
        </w:rPr>
        <w:t xml:space="preserve">. </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analysis of the experiences of volunteers who are trustees first requires attention to the meaning of trusteeship. </w:t>
      </w:r>
      <w:r w:rsidRPr="00CD4B30">
        <w:rPr>
          <w:rFonts w:ascii="Times New Roman" w:hAnsi="Times New Roman" w:cs="Times New Roman"/>
          <w:sz w:val="24"/>
          <w:szCs w:val="24"/>
        </w:rPr>
        <w:t>In the case of endowed trusts or private foundations, trusteeship is associated with the stewardship of a particular asset but equally, according to Smith (1992: 353) trusteeship can take a number of forms:</w:t>
      </w:r>
    </w:p>
    <w:p w:rsidR="00E0111E" w:rsidRPr="00CD4B30" w:rsidRDefault="00E0111E" w:rsidP="00E0111E">
      <w:pPr>
        <w:spacing w:after="0" w:line="480" w:lineRule="auto"/>
        <w:ind w:left="720"/>
        <w:jc w:val="both"/>
        <w:rPr>
          <w:rFonts w:ascii="Times New Roman" w:hAnsi="Times New Roman" w:cs="Times New Roman"/>
          <w:sz w:val="24"/>
          <w:szCs w:val="24"/>
        </w:rPr>
      </w:pPr>
      <w:r w:rsidRPr="00CD4B30">
        <w:rPr>
          <w:rFonts w:ascii="Times New Roman" w:hAnsi="Times New Roman" w:cs="Times New Roman"/>
          <w:sz w:val="24"/>
          <w:szCs w:val="24"/>
        </w:rPr>
        <w:lastRenderedPageBreak/>
        <w:t xml:space="preserve">We have an identifiable form of trusteeship whenever a cause or mission defines a group’s identity so that we can speak of a duty to beneficiaries that is created and constrained by the organisation’s sense of purpose or the cause </w:t>
      </w:r>
      <w:r>
        <w:rPr>
          <w:rFonts w:ascii="Times New Roman" w:hAnsi="Times New Roman" w:cs="Times New Roman"/>
          <w:sz w:val="24"/>
          <w:szCs w:val="24"/>
        </w:rPr>
        <w:t>that it exists to serve.</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Smith (ibid.</w:t>
      </w:r>
      <w:r w:rsidRPr="00CD4B30">
        <w:rPr>
          <w:rFonts w:ascii="Times New Roman" w:hAnsi="Times New Roman" w:cs="Times New Roman"/>
          <w:sz w:val="24"/>
          <w:szCs w:val="24"/>
        </w:rPr>
        <w:t xml:space="preserve">: 357-361) suggests that trustees should be guided by a number of </w:t>
      </w:r>
      <w:r>
        <w:rPr>
          <w:rFonts w:ascii="Times New Roman" w:hAnsi="Times New Roman" w:cs="Times New Roman"/>
          <w:i/>
          <w:sz w:val="24"/>
          <w:szCs w:val="24"/>
        </w:rPr>
        <w:t>moral principles:</w:t>
      </w:r>
      <w:r>
        <w:rPr>
          <w:rFonts w:ascii="Times New Roman" w:hAnsi="Times New Roman" w:cs="Times New Roman"/>
          <w:sz w:val="24"/>
          <w:szCs w:val="24"/>
        </w:rPr>
        <w:t xml:space="preserve"> first,</w:t>
      </w:r>
      <w:r w:rsidRPr="00CD4B30">
        <w:rPr>
          <w:rFonts w:ascii="Times New Roman" w:hAnsi="Times New Roman" w:cs="Times New Roman"/>
          <w:sz w:val="24"/>
          <w:szCs w:val="24"/>
        </w:rPr>
        <w:t xml:space="preserve"> the fiduciary principle, that is, loya</w:t>
      </w:r>
      <w:r>
        <w:rPr>
          <w:rFonts w:ascii="Times New Roman" w:hAnsi="Times New Roman" w:cs="Times New Roman"/>
          <w:sz w:val="24"/>
          <w:szCs w:val="24"/>
        </w:rPr>
        <w:t xml:space="preserve">lty to the organisation’s cause;  </w:t>
      </w:r>
      <w:r w:rsidRPr="00CD4B30">
        <w:rPr>
          <w:rFonts w:ascii="Times New Roman" w:hAnsi="Times New Roman" w:cs="Times New Roman"/>
          <w:sz w:val="24"/>
          <w:szCs w:val="24"/>
        </w:rPr>
        <w:t xml:space="preserve"> </w:t>
      </w:r>
      <w:r>
        <w:rPr>
          <w:rFonts w:ascii="Times New Roman" w:hAnsi="Times New Roman" w:cs="Times New Roman"/>
          <w:sz w:val="24"/>
          <w:szCs w:val="24"/>
        </w:rPr>
        <w:t>second, the</w:t>
      </w:r>
      <w:r w:rsidRPr="00CD4B30">
        <w:rPr>
          <w:rFonts w:ascii="Times New Roman" w:hAnsi="Times New Roman" w:cs="Times New Roman"/>
          <w:sz w:val="24"/>
          <w:szCs w:val="24"/>
        </w:rPr>
        <w:t xml:space="preserve"> com</w:t>
      </w:r>
      <w:r>
        <w:rPr>
          <w:rFonts w:ascii="Times New Roman" w:hAnsi="Times New Roman" w:cs="Times New Roman"/>
          <w:sz w:val="24"/>
          <w:szCs w:val="24"/>
        </w:rPr>
        <w:t>mon good principle, whereby trustees</w:t>
      </w:r>
      <w:r w:rsidRPr="00CD4B30">
        <w:rPr>
          <w:rFonts w:ascii="Times New Roman" w:hAnsi="Times New Roman" w:cs="Times New Roman"/>
          <w:sz w:val="24"/>
          <w:szCs w:val="24"/>
        </w:rPr>
        <w:t xml:space="preserve"> must ensure that the organisation acts in accordance with morally a</w:t>
      </w:r>
      <w:r>
        <w:rPr>
          <w:rFonts w:ascii="Times New Roman" w:hAnsi="Times New Roman" w:cs="Times New Roman"/>
          <w:sz w:val="24"/>
          <w:szCs w:val="24"/>
        </w:rPr>
        <w:t>cceptable purposes in a society; and,  third, the principle of interpretation.</w:t>
      </w:r>
      <w:r w:rsidRPr="00CD4B30">
        <w:rPr>
          <w:rFonts w:ascii="Times New Roman" w:hAnsi="Times New Roman" w:cs="Times New Roman"/>
          <w:sz w:val="24"/>
          <w:szCs w:val="24"/>
        </w:rPr>
        <w:t xml:space="preserve"> </w:t>
      </w:r>
      <w:r>
        <w:rPr>
          <w:rFonts w:ascii="Times New Roman" w:hAnsi="Times New Roman" w:cs="Times New Roman"/>
          <w:sz w:val="24"/>
          <w:szCs w:val="24"/>
        </w:rPr>
        <w:t xml:space="preserve">Attention to </w:t>
      </w:r>
      <w:r w:rsidRPr="004B0359">
        <w:rPr>
          <w:rFonts w:ascii="Times New Roman" w:hAnsi="Times New Roman" w:cs="Times New Roman"/>
          <w:i/>
          <w:sz w:val="24"/>
          <w:szCs w:val="24"/>
        </w:rPr>
        <w:t>either</w:t>
      </w:r>
      <w:r>
        <w:rPr>
          <w:rFonts w:ascii="Times New Roman" w:hAnsi="Times New Roman" w:cs="Times New Roman"/>
          <w:sz w:val="24"/>
          <w:szCs w:val="24"/>
        </w:rPr>
        <w:t xml:space="preserve"> the fiduciary </w:t>
      </w:r>
      <w:r w:rsidRPr="004B0359">
        <w:rPr>
          <w:rFonts w:ascii="Times New Roman" w:hAnsi="Times New Roman" w:cs="Times New Roman"/>
          <w:i/>
          <w:sz w:val="24"/>
          <w:szCs w:val="24"/>
        </w:rPr>
        <w:t>or</w:t>
      </w:r>
      <w:r>
        <w:rPr>
          <w:rFonts w:ascii="Times New Roman" w:hAnsi="Times New Roman" w:cs="Times New Roman"/>
          <w:sz w:val="24"/>
          <w:szCs w:val="24"/>
        </w:rPr>
        <w:t xml:space="preserve"> the common good principle can pull the organisation in different directions. To mitigate the effects of this, t</w:t>
      </w:r>
      <w:r w:rsidRPr="00CD4B30">
        <w:rPr>
          <w:rFonts w:ascii="Times New Roman" w:hAnsi="Times New Roman" w:cs="Times New Roman"/>
          <w:sz w:val="24"/>
          <w:szCs w:val="24"/>
        </w:rPr>
        <w:t>he board act</w:t>
      </w:r>
      <w:r>
        <w:rPr>
          <w:rFonts w:ascii="Times New Roman" w:hAnsi="Times New Roman" w:cs="Times New Roman"/>
          <w:sz w:val="24"/>
          <w:szCs w:val="24"/>
        </w:rPr>
        <w:t>s</w:t>
      </w:r>
      <w:r w:rsidRPr="00CD4B30">
        <w:rPr>
          <w:rFonts w:ascii="Times New Roman" w:hAnsi="Times New Roman" w:cs="Times New Roman"/>
          <w:sz w:val="24"/>
          <w:szCs w:val="24"/>
        </w:rPr>
        <w:t xml:space="preserve"> as a ‘community of interpretation’ of the organisation’s past, present</w:t>
      </w:r>
      <w:r>
        <w:rPr>
          <w:rFonts w:ascii="Times New Roman" w:hAnsi="Times New Roman" w:cs="Times New Roman"/>
          <w:sz w:val="24"/>
          <w:szCs w:val="24"/>
        </w:rPr>
        <w:t xml:space="preserve"> and future.</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meaning and significance of trusteeship is also addressed in seminal studies of representation. Hanna Pitkin’s (1967) concern with trusteeship lies in how she contests the equation of trustees with democratic representatives. T</w:t>
      </w:r>
      <w:r w:rsidRPr="00D3203C">
        <w:rPr>
          <w:rFonts w:ascii="Times New Roman" w:hAnsi="Times New Roman" w:cs="Times New Roman"/>
          <w:sz w:val="24"/>
          <w:szCs w:val="24"/>
        </w:rPr>
        <w:t xml:space="preserve">he trustee </w:t>
      </w:r>
      <w:r>
        <w:rPr>
          <w:rFonts w:ascii="Times New Roman" w:hAnsi="Times New Roman" w:cs="Times New Roman"/>
          <w:sz w:val="24"/>
          <w:szCs w:val="24"/>
        </w:rPr>
        <w:t xml:space="preserve">has a duty to the needs of beneficiaries, but </w:t>
      </w:r>
      <w:r w:rsidRPr="00D3203C">
        <w:rPr>
          <w:rFonts w:ascii="Times New Roman" w:hAnsi="Times New Roman" w:cs="Times New Roman"/>
          <w:sz w:val="24"/>
          <w:szCs w:val="24"/>
        </w:rPr>
        <w:t>is neit</w:t>
      </w:r>
      <w:r>
        <w:rPr>
          <w:rFonts w:ascii="Times New Roman" w:hAnsi="Times New Roman" w:cs="Times New Roman"/>
          <w:sz w:val="24"/>
          <w:szCs w:val="24"/>
        </w:rPr>
        <w:t>her accountable to them,</w:t>
      </w:r>
      <w:r w:rsidRPr="00D3203C">
        <w:rPr>
          <w:rFonts w:ascii="Times New Roman" w:hAnsi="Times New Roman" w:cs="Times New Roman"/>
          <w:sz w:val="24"/>
          <w:szCs w:val="24"/>
        </w:rPr>
        <w:t xml:space="preserve"> nor does s/he act in their na</w:t>
      </w:r>
      <w:r>
        <w:rPr>
          <w:rFonts w:ascii="Times New Roman" w:hAnsi="Times New Roman" w:cs="Times New Roman"/>
          <w:sz w:val="24"/>
          <w:szCs w:val="24"/>
        </w:rPr>
        <w:t>me (ibid.</w:t>
      </w:r>
      <w:r w:rsidRPr="00D3203C">
        <w:rPr>
          <w:rFonts w:ascii="Times New Roman" w:hAnsi="Times New Roman" w:cs="Times New Roman"/>
          <w:sz w:val="24"/>
          <w:szCs w:val="24"/>
        </w:rPr>
        <w:t>: 129-130).</w:t>
      </w:r>
      <w:r>
        <w:rPr>
          <w:rFonts w:ascii="Times New Roman" w:hAnsi="Times New Roman" w:cs="Times New Roman"/>
          <w:sz w:val="24"/>
          <w:szCs w:val="24"/>
        </w:rPr>
        <w:t xml:space="preserve"> In contrast to Pitkin, Michael Saward (2010: 39)</w:t>
      </w:r>
      <w:r w:rsidRPr="00F33251">
        <w:rPr>
          <w:rFonts w:ascii="Times New Roman" w:hAnsi="Times New Roman" w:cs="Times New Roman"/>
          <w:sz w:val="24"/>
          <w:szCs w:val="24"/>
        </w:rPr>
        <w:t xml:space="preserve"> </w:t>
      </w:r>
      <w:r>
        <w:rPr>
          <w:rFonts w:ascii="Times New Roman" w:hAnsi="Times New Roman" w:cs="Times New Roman"/>
          <w:sz w:val="24"/>
          <w:szCs w:val="24"/>
        </w:rPr>
        <w:t>argues that it is</w:t>
      </w:r>
      <w:r w:rsidRPr="00D3203C">
        <w:rPr>
          <w:rFonts w:ascii="Times New Roman" w:hAnsi="Times New Roman" w:cs="Times New Roman"/>
          <w:sz w:val="24"/>
          <w:szCs w:val="24"/>
        </w:rPr>
        <w:t xml:space="preserve"> instructive to explore ‘how meanings [of representation] are generated and contested’</w:t>
      </w:r>
      <w:r>
        <w:rPr>
          <w:rFonts w:ascii="Times New Roman" w:hAnsi="Times New Roman" w:cs="Times New Roman"/>
          <w:sz w:val="24"/>
          <w:szCs w:val="24"/>
        </w:rPr>
        <w:t xml:space="preserve"> through representative claims by elected and non-elected actors. He articulates the definition and core elements of a representative claim as follows:</w:t>
      </w:r>
    </w:p>
    <w:p w:rsidR="00E0111E" w:rsidRPr="00D3203C" w:rsidRDefault="00E0111E" w:rsidP="00E0111E">
      <w:pPr>
        <w:spacing w:after="0" w:line="480" w:lineRule="auto"/>
        <w:jc w:val="both"/>
        <w:rPr>
          <w:rFonts w:ascii="Times New Roman" w:hAnsi="Times New Roman" w:cs="Times New Roman"/>
          <w:sz w:val="24"/>
          <w:szCs w:val="24"/>
        </w:rPr>
      </w:pPr>
    </w:p>
    <w:p w:rsidR="00E0111E" w:rsidRPr="00D3203C" w:rsidRDefault="00E0111E" w:rsidP="00E0111E">
      <w:pPr>
        <w:spacing w:after="0" w:line="480" w:lineRule="auto"/>
        <w:jc w:val="both"/>
        <w:rPr>
          <w:rFonts w:ascii="Times New Roman" w:hAnsi="Times New Roman" w:cs="Times New Roman"/>
          <w:sz w:val="24"/>
          <w:szCs w:val="24"/>
        </w:rPr>
      </w:pPr>
      <w:r w:rsidRPr="00D3203C">
        <w:rPr>
          <w:rFonts w:ascii="Times New Roman" w:hAnsi="Times New Roman" w:cs="Times New Roman"/>
          <w:sz w:val="24"/>
          <w:szCs w:val="24"/>
        </w:rPr>
        <w:lastRenderedPageBreak/>
        <w:t>‘A representative claim is a claim to represent or to know what represents the interests of someone or something</w:t>
      </w:r>
      <w:r>
        <w:rPr>
          <w:rFonts w:ascii="Times New Roman" w:hAnsi="Times New Roman" w:cs="Times New Roman"/>
          <w:sz w:val="24"/>
          <w:szCs w:val="24"/>
        </w:rPr>
        <w:t xml:space="preserve">’ </w:t>
      </w:r>
      <w:r w:rsidRPr="00D3203C">
        <w:rPr>
          <w:rFonts w:ascii="Times New Roman" w:hAnsi="Times New Roman" w:cs="Times New Roman"/>
          <w:sz w:val="24"/>
          <w:szCs w:val="24"/>
        </w:rPr>
        <w:t>(op cit. 2010: 38).</w:t>
      </w:r>
    </w:p>
    <w:p w:rsidR="00E0111E" w:rsidRPr="00D3203C" w:rsidRDefault="00E0111E" w:rsidP="00E0111E">
      <w:pPr>
        <w:spacing w:after="0" w:line="480" w:lineRule="auto"/>
        <w:jc w:val="both"/>
        <w:rPr>
          <w:rFonts w:ascii="Times New Roman" w:hAnsi="Times New Roman" w:cs="Times New Roman"/>
          <w:sz w:val="24"/>
          <w:szCs w:val="24"/>
        </w:rPr>
      </w:pPr>
    </w:p>
    <w:p w:rsidR="00E0111E" w:rsidRPr="00E14828" w:rsidRDefault="00E0111E" w:rsidP="00E0111E">
      <w:pPr>
        <w:spacing w:after="0" w:line="480" w:lineRule="auto"/>
        <w:jc w:val="both"/>
        <w:rPr>
          <w:rFonts w:ascii="Times New Roman" w:hAnsi="Times New Roman" w:cs="Times New Roman"/>
          <w:sz w:val="24"/>
          <w:szCs w:val="24"/>
        </w:rPr>
      </w:pPr>
      <w:r w:rsidRPr="00D3203C">
        <w:rPr>
          <w:rFonts w:ascii="Times New Roman" w:hAnsi="Times New Roman" w:cs="Times New Roman"/>
          <w:sz w:val="24"/>
          <w:szCs w:val="24"/>
        </w:rPr>
        <w:t>When an individual makes a representative claim (</w:t>
      </w:r>
      <w:r>
        <w:rPr>
          <w:rFonts w:ascii="Times New Roman" w:hAnsi="Times New Roman" w:cs="Times New Roman"/>
          <w:sz w:val="24"/>
          <w:szCs w:val="24"/>
        </w:rPr>
        <w:t>a ‘</w:t>
      </w:r>
      <w:r w:rsidRPr="00D3203C">
        <w:rPr>
          <w:rFonts w:ascii="Times New Roman" w:hAnsi="Times New Roman" w:cs="Times New Roman"/>
          <w:sz w:val="24"/>
          <w:szCs w:val="24"/>
        </w:rPr>
        <w:t>maker</w:t>
      </w:r>
      <w:r>
        <w:rPr>
          <w:rFonts w:ascii="Times New Roman" w:hAnsi="Times New Roman" w:cs="Times New Roman"/>
          <w:sz w:val="24"/>
          <w:szCs w:val="24"/>
        </w:rPr>
        <w:t>’</w:t>
      </w:r>
      <w:r w:rsidRPr="00D3203C">
        <w:rPr>
          <w:rFonts w:ascii="Times New Roman" w:hAnsi="Times New Roman" w:cs="Times New Roman"/>
          <w:sz w:val="24"/>
          <w:szCs w:val="24"/>
        </w:rPr>
        <w:t xml:space="preserve">), s/he may present </w:t>
      </w:r>
      <w:r>
        <w:rPr>
          <w:rFonts w:ascii="Times New Roman" w:hAnsi="Times New Roman" w:cs="Times New Roman"/>
          <w:sz w:val="24"/>
          <w:szCs w:val="24"/>
        </w:rPr>
        <w:t>themselves (the subject of the claim)</w:t>
      </w:r>
      <w:r w:rsidRPr="00D3203C">
        <w:rPr>
          <w:rFonts w:ascii="Times New Roman" w:hAnsi="Times New Roman" w:cs="Times New Roman"/>
          <w:sz w:val="24"/>
          <w:szCs w:val="24"/>
        </w:rPr>
        <w:t xml:space="preserve"> in a particular way</w:t>
      </w:r>
      <w:r>
        <w:rPr>
          <w:rFonts w:ascii="Times New Roman" w:hAnsi="Times New Roman" w:cs="Times New Roman"/>
          <w:sz w:val="24"/>
          <w:szCs w:val="24"/>
        </w:rPr>
        <w:t xml:space="preserve"> </w:t>
      </w:r>
      <w:r w:rsidRPr="00D3203C">
        <w:rPr>
          <w:rFonts w:ascii="Times New Roman" w:hAnsi="Times New Roman" w:cs="Times New Roman"/>
          <w:sz w:val="24"/>
          <w:szCs w:val="24"/>
        </w:rPr>
        <w:t>for example,</w:t>
      </w:r>
      <w:r>
        <w:rPr>
          <w:rFonts w:ascii="Times New Roman" w:hAnsi="Times New Roman" w:cs="Times New Roman"/>
          <w:sz w:val="24"/>
          <w:szCs w:val="24"/>
        </w:rPr>
        <w:t xml:space="preserve"> to know how to best serve the interests of a charity (the object of the claim) as a trustee.</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Makers offer a conception of the subject, who they are and what they have to offer, </w:t>
      </w:r>
      <w:r w:rsidRPr="00855BDF">
        <w:rPr>
          <w:rFonts w:ascii="Times New Roman" w:hAnsi="Times New Roman" w:cs="Times New Roman"/>
          <w:i/>
          <w:sz w:val="24"/>
          <w:szCs w:val="24"/>
        </w:rPr>
        <w:t>and</w:t>
      </w:r>
      <w:r>
        <w:rPr>
          <w:rFonts w:ascii="Times New Roman" w:hAnsi="Times New Roman" w:cs="Times New Roman"/>
          <w:sz w:val="24"/>
          <w:szCs w:val="24"/>
        </w:rPr>
        <w:t xml:space="preserve"> of the object, what its interests and needs are, which gives rise to particular understandings of the status or position which is inherent to the claim. Saward (2010: 48-50) argues that there are two types of audiences which are receptacles for claims: intended and actual. </w:t>
      </w:r>
      <w:r w:rsidRPr="00E14828">
        <w:rPr>
          <w:rFonts w:ascii="Times New Roman" w:hAnsi="Times New Roman" w:cs="Times New Roman"/>
          <w:sz w:val="24"/>
          <w:szCs w:val="24"/>
        </w:rPr>
        <w:t>In making a claim for an intended audience, the maker suggests that s/he speaks for a group, for example and will both ‘portray and offer some conception of the g</w:t>
      </w:r>
      <w:r>
        <w:rPr>
          <w:rFonts w:ascii="Times New Roman" w:hAnsi="Times New Roman" w:cs="Times New Roman"/>
          <w:sz w:val="24"/>
          <w:szCs w:val="24"/>
        </w:rPr>
        <w:t>roup’s interests’ (ibid.:</w:t>
      </w:r>
      <w:r w:rsidRPr="00E14828">
        <w:rPr>
          <w:rFonts w:ascii="Times New Roman" w:hAnsi="Times New Roman" w:cs="Times New Roman"/>
          <w:sz w:val="24"/>
          <w:szCs w:val="24"/>
        </w:rPr>
        <w:t xml:space="preserve"> 46-49). Alternatively, there </w:t>
      </w:r>
      <w:r>
        <w:rPr>
          <w:rFonts w:ascii="Times New Roman" w:hAnsi="Times New Roman" w:cs="Times New Roman"/>
          <w:sz w:val="24"/>
          <w:szCs w:val="24"/>
        </w:rPr>
        <w:t xml:space="preserve">may </w:t>
      </w:r>
      <w:r w:rsidRPr="00E14828">
        <w:rPr>
          <w:rFonts w:ascii="Times New Roman" w:hAnsi="Times New Roman" w:cs="Times New Roman"/>
          <w:sz w:val="24"/>
          <w:szCs w:val="24"/>
        </w:rPr>
        <w:t xml:space="preserve">be an actual audience for the claim: they hear or recognise their interests within the claim, </w:t>
      </w:r>
      <w:r>
        <w:rPr>
          <w:rFonts w:ascii="Times New Roman" w:hAnsi="Times New Roman" w:cs="Times New Roman"/>
          <w:sz w:val="24"/>
          <w:szCs w:val="24"/>
        </w:rPr>
        <w:t>and may choose to respond, even</w:t>
      </w:r>
      <w:r w:rsidRPr="00E14828">
        <w:rPr>
          <w:rFonts w:ascii="Times New Roman" w:hAnsi="Times New Roman" w:cs="Times New Roman"/>
          <w:sz w:val="24"/>
          <w:szCs w:val="24"/>
        </w:rPr>
        <w:t xml:space="preserve"> contest </w:t>
      </w:r>
      <w:r>
        <w:rPr>
          <w:rFonts w:ascii="Times New Roman" w:hAnsi="Times New Roman" w:cs="Times New Roman"/>
          <w:sz w:val="24"/>
          <w:szCs w:val="24"/>
        </w:rPr>
        <w:t xml:space="preserve">it (op. cit.; </w:t>
      </w:r>
      <w:r w:rsidRPr="00E14828">
        <w:rPr>
          <w:rFonts w:ascii="Times New Roman" w:hAnsi="Times New Roman" w:cs="Times New Roman"/>
          <w:sz w:val="24"/>
          <w:szCs w:val="24"/>
        </w:rPr>
        <w:t>Saward, 2006: 302). There can be a variety of bases to a representative claim, for example, a clai</w:t>
      </w:r>
      <w:r>
        <w:rPr>
          <w:rFonts w:ascii="Times New Roman" w:hAnsi="Times New Roman" w:cs="Times New Roman"/>
          <w:sz w:val="24"/>
          <w:szCs w:val="24"/>
        </w:rPr>
        <w:t>m to have a special form of expertise.</w:t>
      </w:r>
      <w:r w:rsidRPr="00D3203C">
        <w:rPr>
          <w:rFonts w:ascii="Times New Roman" w:hAnsi="Times New Roman" w:cs="Times New Roman"/>
          <w:sz w:val="24"/>
          <w:szCs w:val="24"/>
        </w:rPr>
        <w:t xml:space="preserve"> Roles can also serve as resources for representative claims. Saward (2010: 72; 2006) cautions against the reification of fixed </w:t>
      </w:r>
      <w:r>
        <w:rPr>
          <w:rFonts w:ascii="Times New Roman" w:hAnsi="Times New Roman" w:cs="Times New Roman"/>
          <w:sz w:val="24"/>
          <w:szCs w:val="24"/>
        </w:rPr>
        <w:t xml:space="preserve">representative roles </w:t>
      </w:r>
      <w:r w:rsidRPr="00CD4B30">
        <w:rPr>
          <w:rFonts w:ascii="Times New Roman" w:hAnsi="Times New Roman" w:cs="Times New Roman"/>
          <w:sz w:val="24"/>
          <w:szCs w:val="24"/>
        </w:rPr>
        <w:t>in typologies as the ‘unfinished and unstable character of representation’ may be overlooked.</w:t>
      </w:r>
      <w:r>
        <w:rPr>
          <w:rFonts w:ascii="Times New Roman" w:hAnsi="Times New Roman" w:cs="Times New Roman"/>
          <w:sz w:val="24"/>
          <w:szCs w:val="24"/>
        </w:rPr>
        <w:t xml:space="preserve"> Roles can be moulded to bolster the representative claim an individual wishes to make, and to undermine the claims of someone else to know how the interests of a group/organisation can best be served. This is a potentially novel way of analysing the roles of trustees, which complements perspectives on the dynamism of what trustees do.</w:t>
      </w:r>
    </w:p>
    <w:p w:rsidR="00E0111E" w:rsidRPr="00D3203C"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lastRenderedPageBreak/>
        <w:t xml:space="preserve">The analysis of roles </w:t>
      </w:r>
      <w:r>
        <w:rPr>
          <w:rFonts w:ascii="Times New Roman" w:hAnsi="Times New Roman" w:cs="Times New Roman"/>
          <w:sz w:val="24"/>
          <w:szCs w:val="24"/>
        </w:rPr>
        <w:t xml:space="preserve">within charities </w:t>
      </w:r>
      <w:r w:rsidRPr="00CD4B30">
        <w:rPr>
          <w:rFonts w:ascii="Times New Roman" w:hAnsi="Times New Roman" w:cs="Times New Roman"/>
          <w:sz w:val="24"/>
          <w:szCs w:val="24"/>
        </w:rPr>
        <w:t>features as part of the study of the governance of charitable organisations.</w:t>
      </w:r>
      <w:r>
        <w:rPr>
          <w:rFonts w:ascii="Times New Roman" w:hAnsi="Times New Roman" w:cs="Times New Roman"/>
          <w:sz w:val="24"/>
          <w:szCs w:val="24"/>
        </w:rPr>
        <w:t xml:space="preserve"> Key themes include e</w:t>
      </w:r>
      <w:r w:rsidRPr="00CD4B30">
        <w:rPr>
          <w:rFonts w:ascii="Times New Roman" w:hAnsi="Times New Roman" w:cs="Times New Roman"/>
          <w:sz w:val="24"/>
          <w:szCs w:val="24"/>
        </w:rPr>
        <w:t>xplorations of board and staff perception</w:t>
      </w:r>
      <w:r>
        <w:rPr>
          <w:rFonts w:ascii="Times New Roman" w:hAnsi="Times New Roman" w:cs="Times New Roman"/>
          <w:sz w:val="24"/>
          <w:szCs w:val="24"/>
        </w:rPr>
        <w:t>s of the roles of the board and</w:t>
      </w:r>
      <w:r w:rsidRPr="00CD4B30">
        <w:rPr>
          <w:rFonts w:ascii="Times New Roman" w:hAnsi="Times New Roman" w:cs="Times New Roman"/>
          <w:sz w:val="24"/>
          <w:szCs w:val="24"/>
        </w:rPr>
        <w:t xml:space="preserve"> how the features of the </w:t>
      </w:r>
      <w:r>
        <w:rPr>
          <w:rFonts w:ascii="Times New Roman" w:hAnsi="Times New Roman" w:cs="Times New Roman"/>
          <w:sz w:val="24"/>
          <w:szCs w:val="24"/>
        </w:rPr>
        <w:t xml:space="preserve">internal and </w:t>
      </w:r>
      <w:r w:rsidRPr="00CD4B30">
        <w:rPr>
          <w:rFonts w:ascii="Times New Roman" w:hAnsi="Times New Roman" w:cs="Times New Roman"/>
          <w:sz w:val="24"/>
          <w:szCs w:val="24"/>
        </w:rPr>
        <w:t xml:space="preserve">external environment may </w:t>
      </w:r>
      <w:r>
        <w:rPr>
          <w:rFonts w:ascii="Times New Roman" w:hAnsi="Times New Roman" w:cs="Times New Roman"/>
          <w:sz w:val="24"/>
          <w:szCs w:val="24"/>
        </w:rPr>
        <w:t xml:space="preserve">variously </w:t>
      </w:r>
      <w:r w:rsidRPr="00CD4B30">
        <w:rPr>
          <w:rFonts w:ascii="Times New Roman" w:hAnsi="Times New Roman" w:cs="Times New Roman"/>
          <w:sz w:val="24"/>
          <w:szCs w:val="24"/>
        </w:rPr>
        <w:t xml:space="preserve">affect the </w:t>
      </w:r>
      <w:r>
        <w:rPr>
          <w:rFonts w:ascii="Times New Roman" w:hAnsi="Times New Roman" w:cs="Times New Roman"/>
          <w:sz w:val="24"/>
          <w:szCs w:val="24"/>
        </w:rPr>
        <w:t xml:space="preserve">board composition, the interpretation of roles, the </w:t>
      </w:r>
      <w:r w:rsidRPr="00CD4B30">
        <w:rPr>
          <w:rFonts w:ascii="Times New Roman" w:hAnsi="Times New Roman" w:cs="Times New Roman"/>
          <w:sz w:val="24"/>
          <w:szCs w:val="24"/>
        </w:rPr>
        <w:t xml:space="preserve">power of a board </w:t>
      </w:r>
      <w:r>
        <w:rPr>
          <w:rFonts w:ascii="Times New Roman" w:hAnsi="Times New Roman" w:cs="Times New Roman"/>
          <w:sz w:val="24"/>
          <w:szCs w:val="24"/>
        </w:rPr>
        <w:t>and how some roles are prioritised over others</w:t>
      </w:r>
      <w:r w:rsidRPr="00CD4B30">
        <w:rPr>
          <w:rFonts w:ascii="Times New Roman" w:hAnsi="Times New Roman" w:cs="Times New Roman"/>
          <w:sz w:val="24"/>
          <w:szCs w:val="24"/>
        </w:rPr>
        <w:t xml:space="preserve"> (Cornforth, 2012: 1128</w:t>
      </w:r>
      <w:r>
        <w:rPr>
          <w:rFonts w:ascii="Times New Roman" w:hAnsi="Times New Roman" w:cs="Times New Roman"/>
          <w:sz w:val="24"/>
          <w:szCs w:val="24"/>
        </w:rPr>
        <w:t xml:space="preserve">; Guo and Brown, 2010: 544; </w:t>
      </w:r>
      <w:r w:rsidRPr="00CD4B30">
        <w:rPr>
          <w:rFonts w:ascii="Times New Roman" w:hAnsi="Times New Roman" w:cs="Times New Roman"/>
          <w:sz w:val="24"/>
          <w:szCs w:val="24"/>
        </w:rPr>
        <w:t>Stone and Ostrower, 2007: 421;</w:t>
      </w:r>
      <w:r>
        <w:rPr>
          <w:rFonts w:ascii="Times New Roman" w:hAnsi="Times New Roman" w:cs="Times New Roman"/>
          <w:sz w:val="24"/>
          <w:szCs w:val="24"/>
        </w:rPr>
        <w:t xml:space="preserve"> Bradshaw 2002</w:t>
      </w:r>
      <w:r w:rsidRPr="00CD4B30">
        <w:rPr>
          <w:rFonts w:ascii="Times New Roman" w:hAnsi="Times New Roman" w:cs="Times New Roman"/>
          <w:sz w:val="24"/>
          <w:szCs w:val="24"/>
        </w:rPr>
        <w:t xml:space="preserve">). </w:t>
      </w:r>
      <w:r>
        <w:rPr>
          <w:rFonts w:ascii="Times New Roman" w:hAnsi="Times New Roman" w:cs="Times New Roman"/>
          <w:sz w:val="24"/>
          <w:szCs w:val="24"/>
        </w:rPr>
        <w:t xml:space="preserve">The extent to which </w:t>
      </w:r>
      <w:r w:rsidRPr="00CD4B30">
        <w:rPr>
          <w:rFonts w:ascii="Times New Roman" w:hAnsi="Times New Roman" w:cs="Times New Roman"/>
          <w:sz w:val="24"/>
          <w:szCs w:val="24"/>
        </w:rPr>
        <w:t>there is clarity amongst members about their roles and responsibilities, matter</w:t>
      </w:r>
      <w:r>
        <w:rPr>
          <w:rFonts w:ascii="Times New Roman" w:hAnsi="Times New Roman" w:cs="Times New Roman"/>
          <w:sz w:val="24"/>
          <w:szCs w:val="24"/>
        </w:rPr>
        <w:t>s</w:t>
      </w:r>
      <w:r w:rsidRPr="00CD4B30">
        <w:rPr>
          <w:rFonts w:ascii="Times New Roman" w:hAnsi="Times New Roman" w:cs="Times New Roman"/>
          <w:sz w:val="24"/>
          <w:szCs w:val="24"/>
        </w:rPr>
        <w:t xml:space="preserve"> in terms of whether the board is perceived to be effective or not</w:t>
      </w:r>
      <w:r>
        <w:rPr>
          <w:rFonts w:ascii="Times New Roman" w:hAnsi="Times New Roman" w:cs="Times New Roman"/>
          <w:sz w:val="24"/>
          <w:szCs w:val="24"/>
        </w:rPr>
        <w:t xml:space="preserve"> (Cornforth, 2001). </w:t>
      </w:r>
      <w:r w:rsidRPr="00CD4B30">
        <w:rPr>
          <w:rFonts w:ascii="Times New Roman" w:hAnsi="Times New Roman" w:cs="Times New Roman"/>
          <w:sz w:val="24"/>
          <w:szCs w:val="24"/>
        </w:rPr>
        <w:t>Harrow and Palmer (1998: 174) note the potential tension that may characterise trusteeship: the need to balance one’s involvement in the charity with being able to maintain a broad and impartial overview of how the charity is perceived exte</w:t>
      </w:r>
      <w:r>
        <w:rPr>
          <w:rFonts w:ascii="Times New Roman" w:hAnsi="Times New Roman" w:cs="Times New Roman"/>
          <w:sz w:val="24"/>
          <w:szCs w:val="24"/>
        </w:rPr>
        <w:t>rnally and how well it is doing</w:t>
      </w:r>
      <w:r w:rsidRPr="00CD4B30">
        <w:rPr>
          <w:rFonts w:ascii="Times New Roman" w:hAnsi="Times New Roman" w:cs="Times New Roman"/>
          <w:sz w:val="24"/>
          <w:szCs w:val="24"/>
        </w:rPr>
        <w:t xml:space="preserve">. In a longitudinal study of the Board Chair-CEO relationship, Cornforth and Macmillan (2016: 965) underline that neither formal descriptions of roles, nor assumptions </w:t>
      </w:r>
      <w:r>
        <w:rPr>
          <w:rFonts w:ascii="Times New Roman" w:hAnsi="Times New Roman" w:cs="Times New Roman"/>
          <w:sz w:val="24"/>
          <w:szCs w:val="24"/>
        </w:rPr>
        <w:t>about the power dynamics of</w:t>
      </w:r>
      <w:r w:rsidRPr="00CD4B30">
        <w:rPr>
          <w:rFonts w:ascii="Times New Roman" w:hAnsi="Times New Roman" w:cs="Times New Roman"/>
          <w:sz w:val="24"/>
          <w:szCs w:val="24"/>
        </w:rPr>
        <w:t xml:space="preserve"> relationships tell us about how the relationship between, and the roles and activities of the Chair of the Board of Trustees and CEO continuously evolve and are subject to ongoing renegotiation, particularly in response to circumstantial factors. </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Beyond a focus on charity governance, the nature and quality of what Lu and Schuett (2014: 69) term ‘face to face interaction’ is salient to what it is like to be a volunteer</w:t>
      </w:r>
      <w:r>
        <w:rPr>
          <w:rFonts w:ascii="Times New Roman" w:hAnsi="Times New Roman" w:cs="Times New Roman"/>
          <w:sz w:val="24"/>
          <w:szCs w:val="24"/>
        </w:rPr>
        <w:t>. This includes whether an individual feels that their contribution is valued (Talbot, 2015) and/or whether they are clear about their role(s) (</w:t>
      </w:r>
      <w:r w:rsidRPr="00CD4B30">
        <w:rPr>
          <w:rFonts w:ascii="Times New Roman" w:hAnsi="Times New Roman" w:cs="Times New Roman"/>
          <w:sz w:val="24"/>
          <w:szCs w:val="24"/>
        </w:rPr>
        <w:t xml:space="preserve">Rogalsky et al., 2016: 455-456). The relationships the individual cultivates with those in similar roles and other </w:t>
      </w:r>
      <w:r w:rsidRPr="00CD4B30">
        <w:rPr>
          <w:rFonts w:ascii="Times New Roman" w:hAnsi="Times New Roman" w:cs="Times New Roman"/>
          <w:sz w:val="24"/>
          <w:szCs w:val="24"/>
        </w:rPr>
        <w:lastRenderedPageBreak/>
        <w:t xml:space="preserve">stakeholders, such as the Chair-CEO relationship discussed by Cornforth and Macmillan (2016) is key to the volunteer experience (Wilson, 2012: 195). </w:t>
      </w:r>
      <w:r>
        <w:rPr>
          <w:rFonts w:ascii="Times New Roman" w:hAnsi="Times New Roman" w:cs="Times New Roman"/>
          <w:sz w:val="24"/>
          <w:szCs w:val="24"/>
        </w:rPr>
        <w:t>V</w:t>
      </w:r>
      <w:r w:rsidRPr="00CD4B30">
        <w:rPr>
          <w:rFonts w:ascii="Times New Roman" w:hAnsi="Times New Roman" w:cs="Times New Roman"/>
          <w:sz w:val="24"/>
          <w:szCs w:val="24"/>
        </w:rPr>
        <w:t xml:space="preserve">olunteers </w:t>
      </w:r>
      <w:r>
        <w:rPr>
          <w:rFonts w:ascii="Times New Roman" w:hAnsi="Times New Roman" w:cs="Times New Roman"/>
          <w:sz w:val="24"/>
          <w:szCs w:val="24"/>
        </w:rPr>
        <w:t xml:space="preserve">continually </w:t>
      </w:r>
      <w:r w:rsidRPr="00CD4B30">
        <w:rPr>
          <w:rFonts w:ascii="Times New Roman" w:hAnsi="Times New Roman" w:cs="Times New Roman"/>
          <w:sz w:val="24"/>
          <w:szCs w:val="24"/>
        </w:rPr>
        <w:t xml:space="preserve">make sense of what is expected of them and their identity with and, arguably integration within, the organisation (Tornes and Kramer, 2015; </w:t>
      </w:r>
      <w:r>
        <w:rPr>
          <w:rFonts w:ascii="Times New Roman" w:hAnsi="Times New Roman" w:cs="Times New Roman"/>
          <w:sz w:val="24"/>
          <w:szCs w:val="24"/>
        </w:rPr>
        <w:t>Omoto and Snyder, 1995)</w:t>
      </w:r>
      <w:r w:rsidRPr="00580EFA">
        <w:rPr>
          <w:rFonts w:ascii="Times New Roman" w:hAnsi="Times New Roman" w:cs="Times New Roman"/>
          <w:sz w:val="24"/>
          <w:szCs w:val="24"/>
        </w:rPr>
        <w:t xml:space="preserve">. </w:t>
      </w:r>
      <w:r>
        <w:rPr>
          <w:rFonts w:ascii="Times New Roman" w:hAnsi="Times New Roman" w:cs="Times New Roman"/>
          <w:sz w:val="24"/>
          <w:szCs w:val="24"/>
        </w:rPr>
        <w:t>Refining our focus to learning disability charities, an understanding of past and present nuances, including challenges facing this group of charities is salient to making sense of all dimensions of the trustee experience for trustees of these charities.</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Charities that work with and/or </w:t>
      </w:r>
      <w:r w:rsidRPr="00CD4B30">
        <w:rPr>
          <w:rFonts w:ascii="Times New Roman" w:hAnsi="Times New Roman" w:cs="Times New Roman"/>
          <w:b/>
          <w:sz w:val="24"/>
          <w:szCs w:val="24"/>
        </w:rPr>
        <w:t xml:space="preserve">for people with learning disabilities </w:t>
      </w: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Learning disability charities are part of a broader subset of over 700 disability charities in the voluntary and community sector (Acheson 2001).</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The history of the relationship between the Disabled People’s Movement and charity is pertinent to the relatively unique sources of conflict and challenge that confront learning disability charities. The Disabled People’s Movement has made a number of criticisms of charities (Barton, 1996). </w:t>
      </w:r>
      <w:r w:rsidRPr="00CD4B30">
        <w:rPr>
          <w:rFonts w:ascii="Times New Roman" w:hAnsi="Times New Roman" w:cs="Times New Roman"/>
          <w:sz w:val="24"/>
          <w:szCs w:val="24"/>
        </w:rPr>
        <w:t>Firstly</w:t>
      </w:r>
      <w:r>
        <w:rPr>
          <w:rFonts w:ascii="Times New Roman" w:hAnsi="Times New Roman" w:cs="Times New Roman"/>
          <w:sz w:val="24"/>
          <w:szCs w:val="24"/>
        </w:rPr>
        <w:t>,</w:t>
      </w:r>
      <w:r w:rsidRPr="00CD4B30">
        <w:rPr>
          <w:rFonts w:ascii="Times New Roman" w:hAnsi="Times New Roman" w:cs="Times New Roman"/>
          <w:sz w:val="24"/>
          <w:szCs w:val="24"/>
        </w:rPr>
        <w:t xml:space="preserve"> that the ethos and focus of disability charities was the creation of ‘helpers’ and those to be ‘helped’, and to do this requires ‘need’ to develop from a ‘condition’. It is argued that this medicalisation of charities is unhelpful and misleading.</w:t>
      </w:r>
      <w:r>
        <w:rPr>
          <w:rFonts w:ascii="Times New Roman" w:hAnsi="Times New Roman" w:cs="Times New Roman"/>
          <w:sz w:val="24"/>
          <w:szCs w:val="24"/>
        </w:rPr>
        <w:t xml:space="preserve"> T</w:t>
      </w:r>
      <w:r w:rsidRPr="00CD4B30">
        <w:rPr>
          <w:rFonts w:ascii="Times New Roman" w:hAnsi="Times New Roman" w:cs="Times New Roman"/>
          <w:sz w:val="24"/>
          <w:szCs w:val="24"/>
        </w:rPr>
        <w:t>he social mod</w:t>
      </w:r>
      <w:r>
        <w:rPr>
          <w:rFonts w:ascii="Times New Roman" w:hAnsi="Times New Roman" w:cs="Times New Roman"/>
          <w:sz w:val="24"/>
          <w:szCs w:val="24"/>
        </w:rPr>
        <w:t>el of disability</w:t>
      </w:r>
      <w:r w:rsidRPr="00CD4B30">
        <w:rPr>
          <w:rFonts w:ascii="Times New Roman" w:hAnsi="Times New Roman" w:cs="Times New Roman"/>
          <w:sz w:val="24"/>
          <w:szCs w:val="24"/>
        </w:rPr>
        <w:t xml:space="preserve"> contests disability as a tragedy or medical condition, instead framing it as social and environmental oppression</w:t>
      </w:r>
      <w:r>
        <w:rPr>
          <w:rFonts w:ascii="Times New Roman" w:hAnsi="Times New Roman" w:cs="Times New Roman"/>
          <w:sz w:val="24"/>
          <w:szCs w:val="24"/>
        </w:rPr>
        <w:t xml:space="preserve"> (Oliver, 2013; 1983</w:t>
      </w:r>
      <w:r w:rsidRPr="00CD4B30">
        <w:rPr>
          <w:rFonts w:ascii="Times New Roman" w:hAnsi="Times New Roman" w:cs="Times New Roman"/>
          <w:sz w:val="24"/>
          <w:szCs w:val="24"/>
        </w:rPr>
        <w:t>).</w:t>
      </w:r>
      <w:r>
        <w:rPr>
          <w:rFonts w:ascii="Times New Roman" w:hAnsi="Times New Roman" w:cs="Times New Roman"/>
          <w:sz w:val="24"/>
          <w:szCs w:val="24"/>
        </w:rPr>
        <w:t xml:space="preserve"> It emphasises that </w:t>
      </w:r>
      <w:r w:rsidRPr="00CD4B30">
        <w:rPr>
          <w:rFonts w:ascii="Times New Roman" w:hAnsi="Times New Roman" w:cs="Times New Roman"/>
          <w:sz w:val="24"/>
          <w:szCs w:val="24"/>
        </w:rPr>
        <w:t>vulnerability is created by a number of factors including poverty and social exclusion</w:t>
      </w:r>
      <w:r>
        <w:rPr>
          <w:rFonts w:ascii="Times New Roman" w:hAnsi="Times New Roman" w:cs="Times New Roman"/>
          <w:sz w:val="24"/>
          <w:szCs w:val="24"/>
        </w:rPr>
        <w:t xml:space="preserve"> (</w:t>
      </w:r>
      <w:r w:rsidRPr="00CD4B30">
        <w:rPr>
          <w:rFonts w:ascii="Times New Roman" w:hAnsi="Times New Roman" w:cs="Times New Roman"/>
          <w:sz w:val="24"/>
          <w:szCs w:val="24"/>
        </w:rPr>
        <w:t>Hollomotz, 2011</w:t>
      </w:r>
      <w:r>
        <w:rPr>
          <w:rFonts w:ascii="Times New Roman" w:hAnsi="Times New Roman" w:cs="Times New Roman"/>
          <w:sz w:val="24"/>
          <w:szCs w:val="24"/>
        </w:rPr>
        <w:t xml:space="preserve">; </w:t>
      </w:r>
      <w:r w:rsidRPr="00CD4B30">
        <w:rPr>
          <w:rFonts w:ascii="Times New Roman" w:hAnsi="Times New Roman" w:cs="Times New Roman"/>
          <w:sz w:val="24"/>
          <w:szCs w:val="24"/>
        </w:rPr>
        <w:t xml:space="preserve">Acheson, 2001: 281). </w:t>
      </w:r>
      <w:r>
        <w:rPr>
          <w:rFonts w:ascii="Times New Roman" w:hAnsi="Times New Roman" w:cs="Times New Roman"/>
          <w:iCs/>
          <w:sz w:val="24"/>
          <w:szCs w:val="24"/>
        </w:rPr>
        <w:t>T</w:t>
      </w:r>
      <w:r w:rsidRPr="00CD4B30">
        <w:rPr>
          <w:rFonts w:ascii="Times New Roman" w:hAnsi="Times New Roman" w:cs="Times New Roman"/>
          <w:iCs/>
          <w:sz w:val="24"/>
          <w:szCs w:val="24"/>
        </w:rPr>
        <w:t>he affirma</w:t>
      </w:r>
      <w:r w:rsidRPr="00CD4B30">
        <w:rPr>
          <w:rFonts w:ascii="Times New Roman" w:hAnsi="Times New Roman" w:cs="Times New Roman"/>
          <w:iCs/>
          <w:sz w:val="24"/>
          <w:szCs w:val="24"/>
        </w:rPr>
        <w:lastRenderedPageBreak/>
        <w:t>tion model of disability has evolved which reframes disability as not useless difference but a useful difference or resource (</w:t>
      </w:r>
      <w:r w:rsidRPr="00CD4B30">
        <w:rPr>
          <w:rFonts w:ascii="Times New Roman" w:hAnsi="Times New Roman" w:cs="Times New Roman"/>
          <w:bCs/>
          <w:iCs/>
          <w:sz w:val="24"/>
          <w:szCs w:val="24"/>
        </w:rPr>
        <w:t>Swain and French, 2000)</w:t>
      </w:r>
      <w:r w:rsidRPr="00CD4B30">
        <w:rPr>
          <w:rFonts w:ascii="Times New Roman" w:hAnsi="Times New Roman" w:cs="Times New Roman"/>
          <w:iCs/>
          <w:sz w:val="24"/>
          <w:szCs w:val="24"/>
        </w:rPr>
        <w:t>.</w:t>
      </w:r>
      <w:r>
        <w:rPr>
          <w:rFonts w:ascii="Times New Roman" w:hAnsi="Times New Roman" w:cs="Times New Roman"/>
          <w:iCs/>
          <w:sz w:val="24"/>
          <w:szCs w:val="24"/>
        </w:rPr>
        <w:t xml:space="preserve"> </w:t>
      </w:r>
      <w:r>
        <w:rPr>
          <w:rFonts w:ascii="Times New Roman" w:hAnsi="Times New Roman" w:cs="Times New Roman"/>
          <w:sz w:val="24"/>
          <w:szCs w:val="24"/>
        </w:rPr>
        <w:t xml:space="preserve">Second, </w:t>
      </w:r>
      <w:r w:rsidRPr="00CD4B30">
        <w:rPr>
          <w:rFonts w:ascii="Times New Roman" w:hAnsi="Times New Roman" w:cs="Times New Roman"/>
          <w:sz w:val="24"/>
          <w:szCs w:val="24"/>
        </w:rPr>
        <w:t>the focus for fund raising often pivots around imagery and narratives of the helpless, dependent, pitiable, brave and tragic which d</w:t>
      </w:r>
      <w:r>
        <w:rPr>
          <w:rFonts w:ascii="Times New Roman" w:hAnsi="Times New Roman" w:cs="Times New Roman"/>
          <w:sz w:val="24"/>
          <w:szCs w:val="24"/>
        </w:rPr>
        <w:t xml:space="preserve">egrades disabled people (Beresford, 2016: 187-189). Finally, </w:t>
      </w:r>
      <w:r w:rsidRPr="00CD4B30">
        <w:rPr>
          <w:rFonts w:ascii="Times New Roman" w:hAnsi="Times New Roman" w:cs="Times New Roman"/>
          <w:sz w:val="24"/>
          <w:szCs w:val="24"/>
        </w:rPr>
        <w:t xml:space="preserve">the control of resources within charities tends to be held by non-disabled people, who may manage resources in a politically inert way (Drake, 1996, 1994). </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principle of self-advocacy, the ability to speak and act for oneself has been an important part of the challenge people with learning difficulties have posed to carers and professionals  speaking for them (Beresford, 2016: 202). Questions about the representation of disabled people are pertinent to service-user involvement in the design and delivery of services, which may include charities. Service agencies have been criticised for perpetuating a narrow, formal view of representation, with all its inherent biases and barriers for disabled people (Beresford and Campbell, 2006: 186).  The engagement and inclusion of disabled people as service-users has been shown to work well when their participation is meaningful and empowering (Fyson and Fox, 2014; Hoole and Morgan, </w:t>
      </w:r>
      <w:r w:rsidRPr="00D3203C">
        <w:rPr>
          <w:rFonts w:ascii="Times New Roman" w:hAnsi="Times New Roman" w:cs="Times New Roman"/>
          <w:sz w:val="24"/>
          <w:szCs w:val="24"/>
        </w:rPr>
        <w:t>2011</w:t>
      </w:r>
      <w:r>
        <w:rPr>
          <w:rFonts w:ascii="Times New Roman" w:hAnsi="Times New Roman" w:cs="Times New Roman"/>
          <w:sz w:val="24"/>
          <w:szCs w:val="24"/>
        </w:rPr>
        <w:t xml:space="preserve">). Notwithstanding, debate about the representation and involvement of disabled people tends to be pitched at the operational level of service delivery, with less attention to representation and involvement in relation to governance. </w:t>
      </w:r>
      <w:r w:rsidRPr="00CD4B30">
        <w:rPr>
          <w:rFonts w:ascii="Times New Roman" w:hAnsi="Times New Roman" w:cs="Times New Roman"/>
          <w:sz w:val="24"/>
          <w:szCs w:val="24"/>
        </w:rPr>
        <w:t xml:space="preserve">The Charity Commission offers guidance on good governance in terms of the recruitment of trustees, including individuals with learning disabilities and </w:t>
      </w:r>
      <w:r>
        <w:rPr>
          <w:rFonts w:ascii="Times New Roman" w:hAnsi="Times New Roman" w:cs="Times New Roman"/>
          <w:sz w:val="24"/>
          <w:szCs w:val="24"/>
        </w:rPr>
        <w:t xml:space="preserve">the </w:t>
      </w:r>
      <w:r w:rsidRPr="00CD4B30">
        <w:rPr>
          <w:rFonts w:ascii="Times New Roman" w:hAnsi="Times New Roman" w:cs="Times New Roman"/>
          <w:sz w:val="24"/>
          <w:szCs w:val="24"/>
        </w:rPr>
        <w:t>functioning of the board.</w:t>
      </w:r>
      <w:r w:rsidRPr="00CD4B30">
        <w:rPr>
          <w:rStyle w:val="EndnoteReference"/>
          <w:rFonts w:ascii="Times New Roman" w:hAnsi="Times New Roman" w:cs="Times New Roman"/>
          <w:sz w:val="24"/>
          <w:szCs w:val="24"/>
        </w:rPr>
        <w:endnoteReference w:id="3"/>
      </w:r>
      <w:r w:rsidRPr="00CD4B30">
        <w:rPr>
          <w:rFonts w:ascii="Times New Roman" w:hAnsi="Times New Roman" w:cs="Times New Roman"/>
          <w:sz w:val="24"/>
          <w:szCs w:val="24"/>
        </w:rPr>
        <w:t xml:space="preserve"> </w:t>
      </w:r>
      <w:r>
        <w:rPr>
          <w:rFonts w:ascii="Times New Roman" w:hAnsi="Times New Roman" w:cs="Times New Roman"/>
          <w:sz w:val="24"/>
          <w:szCs w:val="24"/>
        </w:rPr>
        <w:t>I</w:t>
      </w:r>
      <w:r w:rsidRPr="00CD4B30">
        <w:rPr>
          <w:rFonts w:ascii="Times New Roman" w:hAnsi="Times New Roman" w:cs="Times New Roman"/>
          <w:sz w:val="24"/>
          <w:szCs w:val="24"/>
        </w:rPr>
        <w:t xml:space="preserve">t does not offer specific guidance on how the Mental Capacity Act 2005 and the code of practice that accompanies it should be interpreted by </w:t>
      </w:r>
      <w:r w:rsidRPr="00CD4B30">
        <w:rPr>
          <w:rFonts w:ascii="Times New Roman" w:hAnsi="Times New Roman" w:cs="Times New Roman"/>
          <w:sz w:val="24"/>
          <w:szCs w:val="24"/>
        </w:rPr>
        <w:lastRenderedPageBreak/>
        <w:t xml:space="preserve">boards of </w:t>
      </w:r>
      <w:r>
        <w:rPr>
          <w:rFonts w:ascii="Times New Roman" w:hAnsi="Times New Roman" w:cs="Times New Roman"/>
          <w:sz w:val="24"/>
          <w:szCs w:val="24"/>
        </w:rPr>
        <w:t>learning disability charities (Department of Constitutional Affairs, 2007.</w:t>
      </w:r>
      <w:r w:rsidRPr="00DD0220">
        <w:rPr>
          <w:rStyle w:val="EndnoteReference"/>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4"/>
      </w:r>
      <w:r w:rsidRPr="00CD4B30">
        <w:rPr>
          <w:rFonts w:ascii="Times New Roman" w:hAnsi="Times New Roman" w:cs="Times New Roman"/>
          <w:sz w:val="24"/>
          <w:szCs w:val="24"/>
        </w:rPr>
        <w:t xml:space="preserve"> </w:t>
      </w:r>
      <w:r>
        <w:rPr>
          <w:rFonts w:ascii="Times New Roman" w:hAnsi="Times New Roman" w:cs="Times New Roman"/>
          <w:sz w:val="24"/>
          <w:szCs w:val="24"/>
        </w:rPr>
        <w:t xml:space="preserve">In particular, the distinction between autonomy, capacity, wise and ‘unwise’ decisions remains a legally grey matter (Arthur, 2016). </w:t>
      </w:r>
      <w:r>
        <w:rPr>
          <w:rFonts w:ascii="Times New Roman" w:hAnsi="Times New Roman"/>
          <w:bCs/>
          <w:sz w:val="24"/>
          <w:szCs w:val="24"/>
        </w:rPr>
        <w:t xml:space="preserve">This specific area of the disability sub-sector of the voluntary and community sector </w:t>
      </w:r>
      <w:r w:rsidRPr="00D857DF">
        <w:rPr>
          <w:rFonts w:ascii="Times New Roman" w:hAnsi="Times New Roman"/>
          <w:bCs/>
          <w:sz w:val="24"/>
          <w:szCs w:val="24"/>
        </w:rPr>
        <w:t>bring</w:t>
      </w:r>
      <w:r>
        <w:rPr>
          <w:rFonts w:ascii="Times New Roman" w:hAnsi="Times New Roman"/>
          <w:bCs/>
          <w:sz w:val="24"/>
          <w:szCs w:val="24"/>
        </w:rPr>
        <w:t>s</w:t>
      </w:r>
      <w:r w:rsidRPr="00D857DF">
        <w:rPr>
          <w:rFonts w:ascii="Times New Roman" w:hAnsi="Times New Roman"/>
          <w:bCs/>
          <w:sz w:val="24"/>
          <w:szCs w:val="24"/>
        </w:rPr>
        <w:t xml:space="preserve"> into focus </w:t>
      </w:r>
      <w:r>
        <w:rPr>
          <w:rFonts w:ascii="Times New Roman" w:hAnsi="Times New Roman"/>
          <w:bCs/>
          <w:sz w:val="24"/>
          <w:szCs w:val="24"/>
        </w:rPr>
        <w:t xml:space="preserve">particular experiences, including </w:t>
      </w:r>
      <w:r w:rsidRPr="00D857DF">
        <w:rPr>
          <w:rFonts w:ascii="Times New Roman" w:hAnsi="Times New Roman"/>
          <w:bCs/>
          <w:sz w:val="24"/>
          <w:szCs w:val="24"/>
        </w:rPr>
        <w:t>tensions or otherwise between the cause and governance of the charity from a trustee perspective due to the unique and complex needs a</w:t>
      </w:r>
      <w:r>
        <w:rPr>
          <w:rFonts w:ascii="Times New Roman" w:hAnsi="Times New Roman"/>
          <w:bCs/>
          <w:sz w:val="24"/>
          <w:szCs w:val="24"/>
        </w:rPr>
        <w:t>nd issues facing such charities.</w:t>
      </w:r>
    </w:p>
    <w:p w:rsidR="00E0111E" w:rsidRDefault="00E0111E" w:rsidP="00E0111E">
      <w:pPr>
        <w:spacing w:after="0" w:line="480" w:lineRule="auto"/>
        <w:jc w:val="both"/>
        <w:rPr>
          <w:rFonts w:ascii="Times New Roman" w:hAnsi="Times New Roman"/>
          <w:b/>
          <w:sz w:val="24"/>
          <w:szCs w:val="24"/>
        </w:rPr>
      </w:pPr>
    </w:p>
    <w:p w:rsidR="00E0111E" w:rsidRDefault="00E0111E" w:rsidP="00E0111E">
      <w:pPr>
        <w:spacing w:after="0" w:line="480" w:lineRule="auto"/>
        <w:jc w:val="both"/>
        <w:rPr>
          <w:rFonts w:ascii="Times New Roman" w:hAnsi="Times New Roman"/>
          <w:b/>
          <w:sz w:val="24"/>
          <w:szCs w:val="24"/>
        </w:rPr>
      </w:pPr>
      <w:r w:rsidRPr="00CD4B30">
        <w:rPr>
          <w:rFonts w:ascii="Times New Roman" w:hAnsi="Times New Roman"/>
          <w:b/>
          <w:sz w:val="24"/>
          <w:szCs w:val="24"/>
        </w:rPr>
        <w:t>Methodology</w:t>
      </w:r>
    </w:p>
    <w:p w:rsidR="00E0111E" w:rsidRDefault="00E0111E" w:rsidP="00E0111E">
      <w:pPr>
        <w:spacing w:after="0" w:line="480" w:lineRule="auto"/>
        <w:jc w:val="both"/>
        <w:rPr>
          <w:rFonts w:ascii="Times New Roman" w:hAnsi="Times New Roman"/>
          <w:bCs/>
          <w:sz w:val="24"/>
          <w:szCs w:val="24"/>
        </w:rPr>
      </w:pPr>
      <w:r>
        <w:rPr>
          <w:rFonts w:ascii="Times New Roman" w:hAnsi="Times New Roman"/>
          <w:sz w:val="24"/>
          <w:szCs w:val="24"/>
        </w:rPr>
        <w:t>In order to explore the experiences of trustees in learning disability charities, q</w:t>
      </w:r>
      <w:r w:rsidRPr="00CD4B30">
        <w:rPr>
          <w:rFonts w:ascii="Times New Roman" w:hAnsi="Times New Roman"/>
          <w:sz w:val="24"/>
          <w:szCs w:val="24"/>
        </w:rPr>
        <w:t>ualitative methods were adopted, underpinned by an interpretive approach, thereby facilitating a contextual understanding of practice from the perspective of the ‘pluralistic reality of the actors themselves’</w:t>
      </w:r>
      <w:r>
        <w:rPr>
          <w:rFonts w:ascii="Times New Roman" w:hAnsi="Times New Roman"/>
          <w:sz w:val="24"/>
          <w:szCs w:val="24"/>
        </w:rPr>
        <w:t xml:space="preserve"> (Reinecke et al,</w:t>
      </w:r>
      <w:r w:rsidRPr="00CD4B30">
        <w:rPr>
          <w:rFonts w:ascii="Times New Roman" w:hAnsi="Times New Roman"/>
          <w:sz w:val="24"/>
          <w:szCs w:val="24"/>
        </w:rPr>
        <w:t xml:space="preserve"> 2016: xiv).</w:t>
      </w:r>
      <w:r>
        <w:rPr>
          <w:rFonts w:ascii="Times New Roman" w:hAnsi="Times New Roman"/>
          <w:b/>
          <w:sz w:val="24"/>
          <w:szCs w:val="24"/>
        </w:rPr>
        <w:t xml:space="preserve"> </w:t>
      </w:r>
      <w:r w:rsidRPr="00CD4B30">
        <w:rPr>
          <w:rFonts w:ascii="Times New Roman" w:hAnsi="Times New Roman"/>
          <w:bCs/>
          <w:sz w:val="24"/>
          <w:szCs w:val="24"/>
        </w:rPr>
        <w:t xml:space="preserve">We employed semi-structured interviews </w:t>
      </w:r>
      <w:r>
        <w:rPr>
          <w:rFonts w:ascii="Times New Roman" w:hAnsi="Times New Roman"/>
          <w:bCs/>
          <w:sz w:val="24"/>
          <w:szCs w:val="24"/>
        </w:rPr>
        <w:t>to allow</w:t>
      </w:r>
      <w:r w:rsidRPr="00CD4B30">
        <w:rPr>
          <w:rFonts w:ascii="Times New Roman" w:hAnsi="Times New Roman"/>
          <w:bCs/>
          <w:sz w:val="24"/>
          <w:szCs w:val="24"/>
        </w:rPr>
        <w:t xml:space="preserve"> the interviewees to express their opinion on a num</w:t>
      </w:r>
      <w:r>
        <w:rPr>
          <w:rFonts w:ascii="Times New Roman" w:hAnsi="Times New Roman"/>
          <w:bCs/>
          <w:sz w:val="24"/>
          <w:szCs w:val="24"/>
        </w:rPr>
        <w:t>ber of pre-determined topics.</w:t>
      </w:r>
      <w:r w:rsidRPr="00CD4B30">
        <w:rPr>
          <w:rFonts w:ascii="Times New Roman" w:hAnsi="Times New Roman"/>
          <w:bCs/>
          <w:sz w:val="24"/>
          <w:szCs w:val="24"/>
        </w:rPr>
        <w:t xml:space="preserve"> </w:t>
      </w:r>
      <w:r>
        <w:rPr>
          <w:rFonts w:ascii="Times New Roman" w:hAnsi="Times New Roman"/>
          <w:bCs/>
          <w:sz w:val="24"/>
          <w:szCs w:val="24"/>
        </w:rPr>
        <w:t xml:space="preserve">This </w:t>
      </w:r>
      <w:r w:rsidRPr="00CD4B30">
        <w:rPr>
          <w:rFonts w:ascii="Times New Roman" w:hAnsi="Times New Roman"/>
          <w:bCs/>
          <w:sz w:val="24"/>
          <w:szCs w:val="24"/>
        </w:rPr>
        <w:t xml:space="preserve">also gave room for us to probe issues that needed clarification </w:t>
      </w:r>
      <w:r>
        <w:rPr>
          <w:rFonts w:ascii="Times New Roman" w:hAnsi="Times New Roman"/>
          <w:bCs/>
          <w:sz w:val="24"/>
          <w:szCs w:val="24"/>
        </w:rPr>
        <w:t xml:space="preserve">or further detail </w:t>
      </w:r>
      <w:r w:rsidRPr="00CD4B30">
        <w:rPr>
          <w:rFonts w:ascii="Times New Roman" w:hAnsi="Times New Roman"/>
          <w:bCs/>
          <w:sz w:val="24"/>
          <w:szCs w:val="24"/>
        </w:rPr>
        <w:fldChar w:fldCharType="begin" w:fldLock="1"/>
      </w:r>
      <w:r w:rsidRPr="00CD4B30">
        <w:rPr>
          <w:rFonts w:ascii="Times New Roman" w:hAnsi="Times New Roman"/>
          <w:bCs/>
          <w:sz w:val="24"/>
          <w:szCs w:val="24"/>
        </w:rPr>
        <w:instrText>ADDIN CSL_CITATION { "citationItems" : [ { "id" : "ITEM-1", "itemData" : { "DOI" : "10.1080/00014788.1998.9729563", "ISSN" : "0001-4788", "abstract" : "Abstract The theoretical distinction between information efficiency and fundamental efficiency suggests an important question for accounting research, which is whether (and to what extent) there exists an equilibrium mechanism whereby fund managers investment decisions can be fully informed. This question is approached in this paper by means of developing a grounded theory of the market for information. The theory is derived from a (mostly interview-based) empirical analysis of the economic incentives of finance directors, analysts and fund managers with respect to stock market information flows. The evidence suggests a two-part theory. First, it is argued that ?raw? data flowing directly from companies is of considerably greater importance to fund managers than ?processed? data generated by analysts. Second, analysts are nevertheless argued to play an important role in the market for information, as both mechanisms of information efficiency and as providers of benchmarks for consensus valuation. This theory implies that the research literature has paid insufficient attention to the role of accounting information in direct communication between companies and fund managers and, related to this, that the role of analysts in share price determination has been overstated and only superficially understood.\nAbstract The theoretical distinction between information efficiency and fundamental efficiency suggests an important question for accounting research, which is whether (and to what extent) there exists an equilibrium mechanism whereby fund managers investment decisions can be fully informed. This question is approached in this paper by means of developing a grounded theory of the market for information. The theory is derived from a (mostly interview-based) empirical analysis of the economic incentives of finance directors, analysts and fund managers with respect to stock market information flows. The evidence suggests a two-part theory. First, it is argued that ?raw? data flowing directly from companies is of considerably greater importance to fund managers than ?processed? data generated by analysts. Second, analysts are nevertheless argued to play an important role in the market for information, as both mechanisms of information efficiency and as providers of benchmarks for consensus valuation. This theory implies that the research literature has paid insufficient attention to the role of accounting information in direct communication between companies a\u2026", "author" : [ { "dropping-particle" : "", "family" : "Barker", "given" : "Richard G.", "non-dropping-particle" : "", "parse-names" : false, "suffix" : "" } ], "container-title" : "Accounting and Business Research", "id" : "ITEM-1", "issue" : "1", "issued" : { "date-parts" : [ [ "1998", "12" ] ] }, "page" : "3-20", "publisher" : "Routledge", "title" : "The market for information\u2014evidence from finance directors, analysts and fund managers", "type" : "article-journal", "volume" : "29" }, "uris" : [ "http://www.mendeley.com/documents/?uuid=f61b771d-bf9d-4e3e-91fb-da4faf1a0513" ] }, { "id" : "ITEM-2", "itemData" : { "DOI" : "10.1016/j.accfor.2009.11.002", "ISSN" : "01559982", "author" : [ { "dropping-particle" : "", "family" : "Jones", "given" : "Michael John", "non-dropping-particle" : "", "parse-names" : false, "suffix" : "" }, { "dropping-particle" : "", "family" : "Solomon", "given" : "Jill Frances", "non-dropping-particle" : "", "parse-names" : false, "suffix" : "" } ], "container-title" : "Accounting Forum", "id" : "ITEM-2", "issue" : "1", "issued" : { "date-parts" : [ [ "2010", "3" ] ] }, "page" : "20-31", "publisher" : "Elsevier Ltd", "title" : "Social and environmental report assurance: Some interview evidence", "type" : "article-journal", "volume" : "34" }, "uris" : [ "http://www.mendeley.com/documents/?uuid=77b7d9a6-bc12-4874-8f6e-2a569a468ac3" ] }, { "id" : "ITEM-3", "itemData" : { "DOI" : "10.1506/car.26.1.3", "ISSN" : "0823-9150", "author" : [ { "dropping-particle" : "", "family" : "Beasley", "given" : "Mark S.", "non-dropping-particle" : "", "parse-names" : false, "suffix" : "" }, { "dropping-particle" : "V.", "family" : "Carcello", "given" : "Joseph", "non-dropping-particle" : "", "parse-names" : false, "suffix" : "" }, { "dropping-particle" : "", "family" : "Hermanson", "given" : "Dana R.", "non-dropping-particle" : "", "parse-names" : false, "suffix" : "" }, { "dropping-particle" : "", "family" : "Neal", "given" : "Terry L.", "non-dropping-particle" : "", "parse-names" : false, "suffix" : "" } ], "container-title" : "Contemporary Accounting Research", "id" : "ITEM-3", "issue" : "1", "issued" : { "date-parts" : [ [ "2009", "4", "1" ] ] }, "page" : "65-122", "title" : "The Audit Committee Oversight Process", "type" : "article-journal", "volume" : "26" }, "uris" : [ "http://www.mendeley.com/documents/?uuid=54f1da1c-f360-4b6f-9a54-45acc34a0a47" ] } ], "mendeley" : { "formattedCitation" : "(R. G. Barker, 1998; Beasley et al., 2009; Jones &amp; Solomon, 2010)", "manualFormatting" : "(Barker, 1998; Beasley, Carcello, Hermanson, &amp; Neal, 2009; Jones &amp; Solomon, 2010)", "plainTextFormattedCitation" : "(R. G. Barker, 1998; Beasley et al., 2009; Jones &amp; Solomon, 2010)", "previouslyFormattedCitation" : "(R. G. Barker, 1998; Beasley et al., 2009; Jones &amp; Solomon, 2010)" }, "properties" : { "noteIndex" : 0 }, "schema" : "https://github.com/citation-style-language/schema/raw/master/csl-citation.json" }</w:instrText>
      </w:r>
      <w:r w:rsidRPr="00CD4B30">
        <w:rPr>
          <w:rFonts w:ascii="Times New Roman" w:hAnsi="Times New Roman"/>
          <w:bCs/>
          <w:sz w:val="24"/>
          <w:szCs w:val="24"/>
        </w:rPr>
        <w:fldChar w:fldCharType="separate"/>
      </w:r>
      <w:r w:rsidRPr="00CD4B30">
        <w:rPr>
          <w:rFonts w:ascii="Times New Roman" w:hAnsi="Times New Roman"/>
          <w:bCs/>
          <w:noProof/>
          <w:sz w:val="24"/>
          <w:szCs w:val="24"/>
        </w:rPr>
        <w:t>(Jones &amp; Solomon, 2010</w:t>
      </w:r>
      <w:r>
        <w:rPr>
          <w:rFonts w:ascii="Times New Roman" w:hAnsi="Times New Roman"/>
          <w:bCs/>
          <w:noProof/>
          <w:sz w:val="24"/>
          <w:szCs w:val="24"/>
        </w:rPr>
        <w:t>; Beasley et al., 2009</w:t>
      </w:r>
      <w:r w:rsidRPr="00CD4B30">
        <w:rPr>
          <w:rFonts w:ascii="Times New Roman" w:hAnsi="Times New Roman"/>
          <w:bCs/>
          <w:noProof/>
          <w:sz w:val="24"/>
          <w:szCs w:val="24"/>
        </w:rPr>
        <w:t>)</w:t>
      </w:r>
      <w:r w:rsidRPr="00CD4B30">
        <w:rPr>
          <w:rFonts w:ascii="Times New Roman" w:hAnsi="Times New Roman"/>
          <w:sz w:val="24"/>
          <w:szCs w:val="24"/>
        </w:rPr>
        <w:fldChar w:fldCharType="end"/>
      </w:r>
      <w:r w:rsidRPr="00CD4B30">
        <w:rPr>
          <w:rFonts w:ascii="Times New Roman" w:hAnsi="Times New Roman"/>
          <w:bCs/>
          <w:sz w:val="24"/>
          <w:szCs w:val="24"/>
        </w:rPr>
        <w:t>. This method is inherentl</w:t>
      </w:r>
      <w:r>
        <w:rPr>
          <w:rFonts w:ascii="Times New Roman" w:hAnsi="Times New Roman"/>
          <w:bCs/>
          <w:sz w:val="24"/>
          <w:szCs w:val="24"/>
        </w:rPr>
        <w:t xml:space="preserve">y appropriate to this research </w:t>
      </w:r>
      <w:r w:rsidRPr="00CD4B30">
        <w:rPr>
          <w:rFonts w:ascii="Times New Roman" w:hAnsi="Times New Roman"/>
          <w:bCs/>
          <w:sz w:val="24"/>
          <w:szCs w:val="24"/>
        </w:rPr>
        <w:t xml:space="preserve">to gain </w:t>
      </w:r>
      <w:r>
        <w:rPr>
          <w:rFonts w:ascii="Times New Roman" w:hAnsi="Times New Roman"/>
          <w:bCs/>
          <w:sz w:val="24"/>
          <w:szCs w:val="24"/>
        </w:rPr>
        <w:t>‘</w:t>
      </w:r>
      <w:r w:rsidRPr="00CD4B30">
        <w:rPr>
          <w:rFonts w:ascii="Times New Roman" w:hAnsi="Times New Roman"/>
          <w:bCs/>
          <w:sz w:val="24"/>
          <w:szCs w:val="24"/>
        </w:rPr>
        <w:t>rich insi</w:t>
      </w:r>
      <w:r>
        <w:rPr>
          <w:rFonts w:ascii="Times New Roman" w:hAnsi="Times New Roman"/>
          <w:bCs/>
          <w:sz w:val="24"/>
          <w:szCs w:val="24"/>
        </w:rPr>
        <w:t>ght’ into the “black box”</w:t>
      </w:r>
      <w:r w:rsidRPr="00CD4B30">
        <w:rPr>
          <w:rFonts w:ascii="Times New Roman" w:hAnsi="Times New Roman"/>
          <w:bCs/>
          <w:sz w:val="24"/>
          <w:szCs w:val="24"/>
        </w:rPr>
        <w:t xml:space="preserve"> of trusteeship and charitable governance</w:t>
      </w:r>
      <w:r>
        <w:rPr>
          <w:rFonts w:ascii="Times New Roman" w:hAnsi="Times New Roman"/>
          <w:bCs/>
          <w:sz w:val="24"/>
          <w:szCs w:val="24"/>
        </w:rPr>
        <w:t xml:space="preserve"> (</w:t>
      </w:r>
      <w:r w:rsidRPr="00CD4B30">
        <w:rPr>
          <w:rFonts w:ascii="Times New Roman" w:hAnsi="Times New Roman"/>
          <w:bCs/>
          <w:sz w:val="24"/>
          <w:szCs w:val="24"/>
        </w:rPr>
        <w:fldChar w:fldCharType="begin" w:fldLock="1"/>
      </w:r>
      <w:r w:rsidRPr="00CD4B30">
        <w:rPr>
          <w:rFonts w:ascii="Times New Roman" w:hAnsi="Times New Roman"/>
          <w:bCs/>
          <w:sz w:val="24"/>
          <w:szCs w:val="24"/>
        </w:rPr>
        <w:instrText>ADDIN CSL_CITATION { "citationItems" : [ { "id" : "ITEM-1", "itemData" : { "ISBN" : "0080489923", "abstract" : "A book that goes behind the more official presentations and accounts of research methods to explore the lived experiences, joys and mistakes of a wide range of international researchers principally working in the fields of accounting and finance, but also in management, economics and other social sciences. The authors of the articles in this book address a wide range of issues and obstacles that they have confronted at various stages in their respective research careers. In reflecting on their personal experiences, they provide practical guidance on how to overcome the types of problems that typically confront researchers in their day-to-day work. * Practical tips on how to undertake research and get findings published * Research project management skills * International and interdisciplinary perspectives", "author" : [ { "dropping-particle" : "", "family" : "Stoner", "given" : "Greg", "non-dropping-particle" : "", "parse-names" : false, "suffix" : "" }, { "dropping-particle" : "", "family" : "Holland", "given" : "John", "non-dropping-particle" : "", "parse-names" : false, "suffix" : "" } ], "container-title" : "The Real Life Guide to Accounting Research: A Behind-the-Scenes View of Using Qualitative Research Methods", "editor" : [ { "dropping-particle" : "", "family" : "Humphrey", "given" : "", "non-dropping-particle" : "", "parse-names" : false, "suffix" : "" }, { "dropping-particle" : "", "family" : "Lee", "given" : "", "non-dropping-particle" : "", "parse-names" : false, "suffix" : "" } ], "id" : "ITEM-1", "issued" : { "date-parts" : [ [ "2004" ] ] }, "page" : "539", "publisher" : "Elsevier", "publisher-place" : "London", "title" : "Using case studies in finance research", "type" : "chapter" }, "uris" : [ "http://www.mendeley.com/documents/?uuid=0c47874a-4d7f-4ce1-84b2-0b391b476e37" ] } ], "mendeley" : { "formattedCitation" : "(Stoner &amp; Holland, 2004)", "manualFormatting" : "Stoner &amp; Holland (2004)", "plainTextFormattedCitation" : "(Stoner &amp; Holland, 2004)", "previouslyFormattedCitation" : "(Stoner &amp; Holland, 2004)" }, "properties" : { "noteIndex" : 0 }, "schema" : "https://github.com/citation-style-language/schema/raw/master/csl-citation.json" }</w:instrText>
      </w:r>
      <w:r w:rsidRPr="00CD4B30">
        <w:rPr>
          <w:rFonts w:ascii="Times New Roman" w:hAnsi="Times New Roman"/>
          <w:bCs/>
          <w:sz w:val="24"/>
          <w:szCs w:val="24"/>
        </w:rPr>
        <w:fldChar w:fldCharType="separate"/>
      </w:r>
      <w:r>
        <w:rPr>
          <w:rFonts w:ascii="Times New Roman" w:hAnsi="Times New Roman"/>
          <w:bCs/>
          <w:noProof/>
          <w:sz w:val="24"/>
          <w:szCs w:val="24"/>
        </w:rPr>
        <w:t xml:space="preserve">Stoner and Holland, </w:t>
      </w:r>
      <w:r w:rsidRPr="00CD4B30">
        <w:rPr>
          <w:rFonts w:ascii="Times New Roman" w:hAnsi="Times New Roman"/>
          <w:bCs/>
          <w:noProof/>
          <w:sz w:val="24"/>
          <w:szCs w:val="24"/>
        </w:rPr>
        <w:t>2004: 257)</w:t>
      </w:r>
      <w:r w:rsidRPr="00CD4B30">
        <w:rPr>
          <w:rFonts w:ascii="Times New Roman" w:hAnsi="Times New Roman"/>
          <w:bCs/>
          <w:sz w:val="24"/>
          <w:szCs w:val="24"/>
        </w:rPr>
        <w:fldChar w:fldCharType="end"/>
      </w:r>
      <w:r>
        <w:rPr>
          <w:rFonts w:ascii="Times New Roman" w:hAnsi="Times New Roman"/>
          <w:bCs/>
          <w:sz w:val="24"/>
          <w:szCs w:val="24"/>
        </w:rPr>
        <w:t xml:space="preserve">. </w:t>
      </w:r>
    </w:p>
    <w:p w:rsidR="00E0111E" w:rsidRDefault="00E0111E" w:rsidP="00E0111E">
      <w:pPr>
        <w:spacing w:after="0" w:line="480" w:lineRule="auto"/>
        <w:jc w:val="both"/>
        <w:rPr>
          <w:rFonts w:ascii="Times New Roman" w:hAnsi="Times New Roman"/>
          <w:bCs/>
          <w:sz w:val="24"/>
          <w:szCs w:val="24"/>
        </w:rPr>
      </w:pPr>
    </w:p>
    <w:p w:rsidR="00E0111E" w:rsidRPr="009F1F9D" w:rsidRDefault="00E0111E" w:rsidP="00E0111E">
      <w:pPr>
        <w:spacing w:after="0" w:line="480" w:lineRule="auto"/>
        <w:jc w:val="both"/>
        <w:rPr>
          <w:rFonts w:ascii="Times New Roman" w:hAnsi="Times New Roman"/>
          <w:bCs/>
          <w:sz w:val="24"/>
          <w:szCs w:val="24"/>
        </w:rPr>
      </w:pPr>
      <w:r>
        <w:rPr>
          <w:rFonts w:ascii="Times New Roman" w:hAnsi="Times New Roman"/>
          <w:bCs/>
          <w:sz w:val="24"/>
          <w:szCs w:val="24"/>
        </w:rPr>
        <w:t xml:space="preserve">A focus on learning disability charities as a common uniform cause promotes internal consistency within the research across the trustees and their respective charities. All of the organisations are located in a single region of England. Trustees from these charities were recruited based on the authors’ regional knowledge of, and networks within this sub-sector of disability charities and the use of internet-based resources to </w:t>
      </w:r>
      <w:r>
        <w:rPr>
          <w:rFonts w:ascii="Times New Roman" w:hAnsi="Times New Roman"/>
          <w:bCs/>
          <w:sz w:val="24"/>
          <w:szCs w:val="24"/>
        </w:rPr>
        <w:lastRenderedPageBreak/>
        <w:t xml:space="preserve">search for, and gain access to the trustees from the range of identified charities.  Interviews were carried out across the research team </w:t>
      </w:r>
      <w:r w:rsidRPr="00CD4B30">
        <w:rPr>
          <w:rFonts w:ascii="Times New Roman" w:hAnsi="Times New Roman"/>
          <w:bCs/>
          <w:sz w:val="24"/>
          <w:szCs w:val="24"/>
        </w:rPr>
        <w:t>to help minimise personal association and any bias which may arise.</w:t>
      </w:r>
      <w:r>
        <w:rPr>
          <w:rFonts w:ascii="Times New Roman" w:hAnsi="Times New Roman"/>
          <w:bCs/>
          <w:sz w:val="24"/>
          <w:szCs w:val="24"/>
        </w:rPr>
        <w:t xml:space="preserve"> A</w:t>
      </w:r>
      <w:r w:rsidRPr="00CD4B30">
        <w:rPr>
          <w:rFonts w:ascii="Times New Roman" w:hAnsi="Times New Roman"/>
          <w:bCs/>
          <w:sz w:val="24"/>
          <w:szCs w:val="24"/>
        </w:rPr>
        <w:t xml:space="preserve">t the conclusion of </w:t>
      </w:r>
      <w:r>
        <w:rPr>
          <w:rFonts w:ascii="Times New Roman" w:hAnsi="Times New Roman"/>
          <w:bCs/>
          <w:sz w:val="24"/>
          <w:szCs w:val="24"/>
        </w:rPr>
        <w:t xml:space="preserve">each </w:t>
      </w:r>
      <w:r w:rsidRPr="00CD4B30">
        <w:rPr>
          <w:rFonts w:ascii="Times New Roman" w:hAnsi="Times New Roman"/>
          <w:bCs/>
          <w:sz w:val="24"/>
          <w:szCs w:val="24"/>
        </w:rPr>
        <w:t>interview, additional contacts were requested which the participant could recommend we contact.</w:t>
      </w:r>
      <w:r>
        <w:rPr>
          <w:rFonts w:ascii="Times New Roman" w:hAnsi="Times New Roman"/>
          <w:bCs/>
          <w:sz w:val="24"/>
          <w:szCs w:val="24"/>
        </w:rPr>
        <w:t xml:space="preserve"> A</w:t>
      </w:r>
      <w:r w:rsidRPr="00CD4B30">
        <w:rPr>
          <w:rFonts w:ascii="Times New Roman" w:hAnsi="Times New Roman"/>
          <w:bCs/>
          <w:sz w:val="24"/>
          <w:szCs w:val="24"/>
        </w:rPr>
        <w:t xml:space="preserve">n outline of the project and the research agenda was sent out in advance to the interviewees. This also enabled us to ensure commonality of </w:t>
      </w:r>
      <w:r>
        <w:rPr>
          <w:rFonts w:ascii="Times New Roman" w:hAnsi="Times New Roman"/>
          <w:bCs/>
          <w:sz w:val="24"/>
          <w:szCs w:val="24"/>
        </w:rPr>
        <w:t xml:space="preserve">method and </w:t>
      </w:r>
      <w:r w:rsidRPr="00CD4B30">
        <w:rPr>
          <w:rFonts w:ascii="Times New Roman" w:hAnsi="Times New Roman"/>
          <w:bCs/>
          <w:sz w:val="24"/>
          <w:szCs w:val="24"/>
        </w:rPr>
        <w:t xml:space="preserve">approach between the participants as the interviews proceeded. </w:t>
      </w:r>
      <w:r w:rsidRPr="00CD4B30">
        <w:rPr>
          <w:rFonts w:ascii="Times New Roman" w:hAnsi="Times New Roman"/>
          <w:sz w:val="24"/>
          <w:szCs w:val="24"/>
        </w:rPr>
        <w:t>All participants were guaranteed anonymity to encourage them to speak freely on issues.</w:t>
      </w:r>
    </w:p>
    <w:p w:rsidR="00E0111E" w:rsidRDefault="00E0111E" w:rsidP="00E0111E">
      <w:pPr>
        <w:spacing w:after="0" w:line="480" w:lineRule="auto"/>
        <w:jc w:val="both"/>
        <w:rPr>
          <w:rFonts w:ascii="Times New Roman" w:hAnsi="Times New Roman"/>
          <w:bCs/>
          <w:sz w:val="24"/>
          <w:szCs w:val="24"/>
        </w:rPr>
      </w:pPr>
    </w:p>
    <w:p w:rsidR="00E0111E" w:rsidRPr="00CD4B30" w:rsidRDefault="00E0111E" w:rsidP="00E0111E">
      <w:pPr>
        <w:spacing w:after="0" w:line="480" w:lineRule="auto"/>
        <w:jc w:val="both"/>
        <w:rPr>
          <w:rFonts w:ascii="Times New Roman" w:hAnsi="Times New Roman"/>
          <w:bCs/>
          <w:sz w:val="24"/>
          <w:szCs w:val="24"/>
        </w:rPr>
      </w:pPr>
      <w:r>
        <w:rPr>
          <w:rFonts w:ascii="Times New Roman" w:hAnsi="Times New Roman"/>
          <w:bCs/>
          <w:sz w:val="24"/>
          <w:szCs w:val="24"/>
        </w:rPr>
        <w:t>W</w:t>
      </w:r>
      <w:r w:rsidRPr="00AE5FED">
        <w:rPr>
          <w:rFonts w:ascii="Times New Roman" w:hAnsi="Times New Roman"/>
          <w:bCs/>
          <w:sz w:val="24"/>
          <w:szCs w:val="24"/>
        </w:rPr>
        <w:t>e had ethical procedures in place in line w</w:t>
      </w:r>
      <w:r>
        <w:rPr>
          <w:rFonts w:ascii="Times New Roman" w:hAnsi="Times New Roman"/>
          <w:bCs/>
          <w:sz w:val="24"/>
          <w:szCs w:val="24"/>
        </w:rPr>
        <w:t>ith the Mental Capacity Act 2005</w:t>
      </w:r>
      <w:r w:rsidRPr="00AE5FED">
        <w:rPr>
          <w:rFonts w:ascii="Times New Roman" w:hAnsi="Times New Roman"/>
          <w:bCs/>
          <w:sz w:val="24"/>
          <w:szCs w:val="24"/>
        </w:rPr>
        <w:t xml:space="preserve"> to undertake interviews with trustees with and without learning difficulties. However, we were at the behest of the participating organisations to provide contacts for us to interview and the opportunity to include the views of people with learning disabilities in our research was not forthcoming, primarily reflecting the lack of trustees with learning difficulties.</w:t>
      </w:r>
      <w:r w:rsidRPr="00E56AB2">
        <w:rPr>
          <w:rStyle w:val="EndnoteReference"/>
          <w:rFonts w:ascii="Times New Roman" w:hAnsi="Times New Roman"/>
          <w:bCs/>
          <w:sz w:val="24"/>
          <w:szCs w:val="24"/>
        </w:rPr>
        <w:t xml:space="preserve"> </w:t>
      </w:r>
      <w:r>
        <w:rPr>
          <w:rStyle w:val="EndnoteReference"/>
          <w:rFonts w:ascii="Times New Roman" w:hAnsi="Times New Roman"/>
          <w:bCs/>
          <w:sz w:val="24"/>
          <w:szCs w:val="24"/>
        </w:rPr>
        <w:endnoteReference w:id="5"/>
      </w:r>
      <w:r>
        <w:rPr>
          <w:rFonts w:ascii="Times New Roman" w:hAnsi="Times New Roman"/>
          <w:bCs/>
          <w:sz w:val="24"/>
          <w:szCs w:val="24"/>
        </w:rPr>
        <w:t xml:space="preserve"> Further, whilst we did consider expanding the interview group to non-trustees, or service-users, for example, to wider internal operational roles between the board of trustees and user groups, the scope of the research was specifically to engage with trustees.  </w:t>
      </w:r>
    </w:p>
    <w:p w:rsidR="00E0111E" w:rsidRDefault="00E0111E" w:rsidP="00E0111E">
      <w:pPr>
        <w:spacing w:after="0" w:line="480" w:lineRule="auto"/>
        <w:jc w:val="both"/>
        <w:rPr>
          <w:rFonts w:ascii="Times New Roman" w:hAnsi="Times New Roman"/>
          <w:bCs/>
          <w:sz w:val="24"/>
          <w:szCs w:val="24"/>
        </w:rPr>
      </w:pPr>
    </w:p>
    <w:p w:rsidR="00E0111E" w:rsidRPr="00CD4B30" w:rsidRDefault="00E0111E" w:rsidP="00E0111E">
      <w:pPr>
        <w:spacing w:after="0" w:line="480" w:lineRule="auto"/>
        <w:jc w:val="both"/>
        <w:rPr>
          <w:rFonts w:ascii="Times New Roman" w:hAnsi="Times New Roman"/>
          <w:bCs/>
          <w:sz w:val="24"/>
          <w:szCs w:val="24"/>
        </w:rPr>
      </w:pPr>
      <w:r>
        <w:rPr>
          <w:rFonts w:ascii="Times New Roman" w:hAnsi="Times New Roman"/>
          <w:bCs/>
          <w:sz w:val="24"/>
          <w:szCs w:val="24"/>
        </w:rPr>
        <w:t>Using the Charity Commission for England and Wales’s online Charities’ Register, details of the mission and size of each trustee’s charity which was obtained (Table 1). The interview questions were designed to elicit the participant trustees’ thoughts on key themes we felt were pertinent to understanding the trustee volunteer experi</w:t>
      </w:r>
      <w:r>
        <w:rPr>
          <w:rFonts w:ascii="Times New Roman" w:hAnsi="Times New Roman"/>
          <w:bCs/>
          <w:sz w:val="24"/>
          <w:szCs w:val="24"/>
        </w:rPr>
        <w:lastRenderedPageBreak/>
        <w:t xml:space="preserve">ence, including: the roles and duties of being a trustee; loyalty to and/or understanding of the charitable cause; levels of  involvement in the charity, including how they distinguish between governance and management; opinions on the make-up and operation of the board, incorporating in what ways they use their skills and, finally, personal reflections on what being a trustee means to them. </w:t>
      </w:r>
      <w:r w:rsidRPr="00CD4B30">
        <w:rPr>
          <w:rFonts w:ascii="Times New Roman" w:hAnsi="Times New Roman"/>
          <w:bCs/>
          <w:sz w:val="24"/>
          <w:szCs w:val="24"/>
        </w:rPr>
        <w:t xml:space="preserve">A total of </w:t>
      </w:r>
      <w:r>
        <w:rPr>
          <w:rFonts w:ascii="Times New Roman" w:hAnsi="Times New Roman"/>
          <w:bCs/>
          <w:sz w:val="24"/>
          <w:szCs w:val="24"/>
        </w:rPr>
        <w:t xml:space="preserve">14 interviews were conducted with trustees. Only two interviewees were fairly new to the role (010, 011), with no more than three years’ experience. By contrast, two other trustees were close to the end of their maximum terms at the time of interview (001, 006) and one had recently returned to the charity as a trustee after an interval </w:t>
      </w:r>
      <w:r w:rsidRPr="00411260">
        <w:rPr>
          <w:rFonts w:ascii="Times New Roman" w:hAnsi="Times New Roman"/>
          <w:bCs/>
          <w:sz w:val="24"/>
          <w:szCs w:val="24"/>
        </w:rPr>
        <w:t>(005).</w:t>
      </w:r>
      <w:r>
        <w:rPr>
          <w:rFonts w:ascii="Times New Roman" w:hAnsi="Times New Roman"/>
          <w:bCs/>
          <w:sz w:val="24"/>
          <w:szCs w:val="24"/>
        </w:rPr>
        <w:t xml:space="preserve"> About half of the interviewees told us that they were retired or semi-retired and the majority of interviewees were men. </w:t>
      </w:r>
      <w:r w:rsidRPr="00CD4B30">
        <w:rPr>
          <w:rFonts w:ascii="Times New Roman" w:hAnsi="Times New Roman"/>
          <w:bCs/>
          <w:sz w:val="24"/>
          <w:szCs w:val="24"/>
        </w:rPr>
        <w:t>All of the trustees were formally engaged with their respective charities for only a small period of time in a week and hence flexibility was needed in securing interviews (for example, a small number requested to be interviewed by telephone). All of the interviewees provided their informed consent and all of the interviews were recorded</w:t>
      </w:r>
      <w:r>
        <w:rPr>
          <w:rFonts w:ascii="Times New Roman" w:hAnsi="Times New Roman"/>
          <w:bCs/>
          <w:sz w:val="24"/>
          <w:szCs w:val="24"/>
        </w:rPr>
        <w:t xml:space="preserve"> and subsequently</w:t>
      </w:r>
      <w:r w:rsidRPr="00CD4B30">
        <w:rPr>
          <w:rFonts w:ascii="Times New Roman" w:hAnsi="Times New Roman"/>
          <w:bCs/>
          <w:sz w:val="24"/>
          <w:szCs w:val="24"/>
        </w:rPr>
        <w:t xml:space="preserve"> transcribed</w:t>
      </w:r>
      <w:r>
        <w:rPr>
          <w:rFonts w:ascii="Times New Roman" w:hAnsi="Times New Roman"/>
          <w:bCs/>
          <w:sz w:val="24"/>
          <w:szCs w:val="24"/>
        </w:rPr>
        <w:t>. A</w:t>
      </w:r>
      <w:r w:rsidRPr="00CD4B30">
        <w:rPr>
          <w:rFonts w:ascii="Times New Roman" w:hAnsi="Times New Roman"/>
          <w:bCs/>
          <w:sz w:val="24"/>
          <w:szCs w:val="24"/>
        </w:rPr>
        <w:t xml:space="preserve"> copy of their transcription was shared with each interviewee.</w:t>
      </w:r>
    </w:p>
    <w:p w:rsidR="00E0111E" w:rsidRPr="00CD4B30" w:rsidRDefault="00E0111E" w:rsidP="00E0111E">
      <w:pPr>
        <w:spacing w:after="0" w:line="480" w:lineRule="auto"/>
        <w:jc w:val="both"/>
        <w:rPr>
          <w:rFonts w:ascii="Times New Roman" w:hAnsi="Times New Roman"/>
          <w:bCs/>
          <w:sz w:val="24"/>
          <w:szCs w:val="24"/>
        </w:rPr>
      </w:pPr>
    </w:p>
    <w:p w:rsidR="00E0111E" w:rsidRPr="00411260" w:rsidRDefault="00E0111E" w:rsidP="00E0111E">
      <w:pPr>
        <w:pStyle w:val="CommentText"/>
        <w:spacing w:after="0" w:line="480" w:lineRule="auto"/>
        <w:jc w:val="both"/>
        <w:rPr>
          <w:rFonts w:ascii="Times New Roman" w:hAnsi="Times New Roman"/>
          <w:sz w:val="24"/>
          <w:szCs w:val="24"/>
          <w:lang w:val="en-GB"/>
        </w:rPr>
      </w:pPr>
      <w:r w:rsidRPr="00CD4B30">
        <w:rPr>
          <w:rFonts w:ascii="Times New Roman" w:hAnsi="Times New Roman"/>
          <w:bCs/>
          <w:sz w:val="24"/>
          <w:szCs w:val="24"/>
        </w:rPr>
        <w:t xml:space="preserve">The transcript analysis employed in the research draws on a version of the staged approach suggested in </w:t>
      </w:r>
      <w:r w:rsidRPr="00CD4B30">
        <w:rPr>
          <w:rFonts w:ascii="Times New Roman" w:hAnsi="Times New Roman"/>
          <w:bCs/>
          <w:sz w:val="24"/>
          <w:szCs w:val="24"/>
        </w:rPr>
        <w:fldChar w:fldCharType="begin" w:fldLock="1"/>
      </w:r>
      <w:r w:rsidRPr="00CD4B30">
        <w:rPr>
          <w:rFonts w:ascii="Times New Roman" w:hAnsi="Times New Roman"/>
          <w:bCs/>
          <w:sz w:val="24"/>
          <w:szCs w:val="24"/>
        </w:rPr>
        <w:instrText>ADDIN CSL_CITATION { "citationItems" : [ { "id" : "ITEM-1", "itemData" : { "author" : [ { "dropping-particle" : "", "family" : "Easterby-Smith", "given" : "M;", "non-dropping-particle" : "", "parse-names" : false, "suffix" : "" }, { "dropping-particle" : "", "family" : "Thorpe", "given" : "R;", "non-dropping-particle" : "", "parse-names" : false, "suffix" : "" }, { "dropping-particle" : "", "family" : "Lowe", "given" : "A", "non-dropping-particle" : "", "parse-names" : false, "suffix" : "" } ], "id" : "ITEM-1", "issued" : { "date-parts" : [ [ "1991" ] ] }, "publisher" : "Sage Publications", "publisher-place" : "London", "title" : "Management Research: An Introduction", "type" : "book" }, "uris" : [ "http://www.mendeley.com/documents/?uuid=858cb43c-5bc7-44af-bf98-9ad67a27825d" ] } ], "mendeley" : { "formattedCitation" : "(Easterby-Smith, Thorpe, &amp; Lowe, 1991)", "manualFormatting" : "Easterby-Smith, Thorpe, &amp; Lowe, (1991)", "plainTextFormattedCitation" : "(Easterby-Smith, Thorpe, &amp; Lowe, 1991)", "previouslyFormattedCitation" : "(Easterby-Smith, Thorpe, &amp; Lowe, 1991)" }, "properties" : { "noteIndex" : 0 }, "schema" : "https://github.com/citation-style-language/schema/raw/master/csl-citation.json" }</w:instrText>
      </w:r>
      <w:r w:rsidRPr="00CD4B30">
        <w:rPr>
          <w:rFonts w:ascii="Times New Roman" w:hAnsi="Times New Roman"/>
          <w:bCs/>
          <w:sz w:val="24"/>
          <w:szCs w:val="24"/>
        </w:rPr>
        <w:fldChar w:fldCharType="separate"/>
      </w:r>
      <w:r w:rsidRPr="00CD4B30">
        <w:rPr>
          <w:rFonts w:ascii="Times New Roman" w:hAnsi="Times New Roman"/>
          <w:bCs/>
          <w:noProof/>
          <w:sz w:val="24"/>
          <w:szCs w:val="24"/>
        </w:rPr>
        <w:t>Easterby-Smith, Thorpe, and Lowe, (1991)</w:t>
      </w:r>
      <w:r w:rsidRPr="00CD4B30">
        <w:rPr>
          <w:rFonts w:ascii="Times New Roman" w:hAnsi="Times New Roman"/>
          <w:bCs/>
          <w:sz w:val="24"/>
          <w:szCs w:val="24"/>
        </w:rPr>
        <w:fldChar w:fldCharType="end"/>
      </w:r>
      <w:r w:rsidRPr="00CD4B30">
        <w:rPr>
          <w:rFonts w:ascii="Times New Roman" w:hAnsi="Times New Roman"/>
          <w:bCs/>
          <w:sz w:val="24"/>
          <w:szCs w:val="24"/>
        </w:rPr>
        <w:t xml:space="preserve"> and used in other interview based research </w:t>
      </w:r>
      <w:r w:rsidRPr="00CD4B30">
        <w:rPr>
          <w:rFonts w:ascii="Times New Roman" w:hAnsi="Times New Roman"/>
          <w:bCs/>
          <w:sz w:val="24"/>
          <w:szCs w:val="24"/>
        </w:rPr>
        <w:fldChar w:fldCharType="begin" w:fldLock="1"/>
      </w:r>
      <w:r w:rsidRPr="00CD4B30">
        <w:rPr>
          <w:rFonts w:ascii="Times New Roman" w:hAnsi="Times New Roman"/>
          <w:bCs/>
          <w:sz w:val="24"/>
          <w:szCs w:val="24"/>
        </w:rPr>
        <w:instrText>ADDIN CSL_CITATION { "citationItems" : [ { "id" : "ITEM-1", "itemData" : { "DOI" : "10.1016/j.bar.2008.06.003", "ISSN" : "08908389", "author" : [ { "dropping-particle" : "", "family" : "Armitage", "given" : "Seth", "non-dropping-particle" : "", "parse-names" : false, "suffix" : "" }, { "dropping-particle" : "", "family" : "Marston", "given" : "Claire", "non-dropping-particle" : "", "parse-names" : false, "suffix" : "" } ], "container-title" : "The British Accounting Review", "id" : "ITEM-1", "issue" : "4", "issued" : { "date-parts" : [ [ "2008", "12" ] ] }, "page" : "314-336", "publisher" : "Elsevier Ltd", "title" : "Corporate disclosure, cost of capital and reputation: Evidence from finance directors", "type" : "article-journal", "volume" : "40" }, "uris" : [ "http://www.mendeley.com/documents/?uuid=e66f5e86-b545-4d9d-bffd-0e17497396ec" ] }, { "id" : "ITEM-2", "itemData" : { "DOI" : "10.1016/j.accfor.2009.11.002", "ISSN" : "01559982", "author" : [ { "dropping-particle" : "", "family" : "Jones", "given" : "Michael John", "non-dropping-particle" : "", "parse-names" : false, "suffix" : "" }, { "dropping-particle" : "", "family" : "Solomon", "given" : "Jill Frances", "non-dropping-particle" : "", "parse-names" : false, "suffix" : "" } ], "container-title" : "Accounting Forum", "id" : "ITEM-2", "issue" : "1", "issued" : { "date-parts" : [ [ "2010", "3" ] ] }, "page" : "20-31", "publisher" : "Elsevier Ltd", "title" : "Social and environmental report assurance: Some interview evidence", "type" : "article-journal", "volume" : "34" }, "uris" : [ "http://www.mendeley.com/documents/?uuid=77b7d9a6-bc12-4874-8f6e-2a569a468ac3" ] }, { "id" : "ITEM-3", "itemData" : { "DOI" : "10.1108/09513571111184788", "ISBN" : "10.1108/09513571111184788", "ISSN" : "0951-3574", "abstract" : "Private climate change reporting: an emerging discourse of risk and opportunity?", "author" : [ { "dropping-particle" : "", "family" : "Solomon", "given" : "Jill F.", "non-dropping-particle" : "", "parse-names" : false, "suffix" : "" }, { "dropping-particle" : "", "family" : "Solomon", "given" : "Aris", "non-dropping-particle" : "", "parse-names" : false, "suffix" : "" }, { "dropping-particle" : "", "family" : "Norton", "given" : "Simon D.", "non-dropping-particle" : "", "parse-names" : false, "suffix" : "" }, { "dropping-particle" : "", "family" : "Joseph", "given" : "Nathan L.", "non-dropping-particle" : "", "parse-names" : false, "suffix" : "" } ], "container-title" : "Accounting, Auditing &amp; Accountability Journal", "id" : "ITEM-3", "issue" : "8", "issued" : { "date-parts" : [ [ "2011", "10", "25" ] ] }, "page" : "1119-1148", "publisher" : "Emerald Group Publishing Limited", "title" : "Private climate change reporting: an emerging discourse of risk and opportunity?", "type" : "article-journal", "volume" : "24" }, "uris" : [ "http://www.mendeley.com/documents/?uuid=344e02b0-34ab-4afd-8574-f3c9026e724d" ] } ], "mendeley" : { "formattedCitation" : "(Armitage &amp; Marston, 2008; Jones &amp; Solomon, 2010; Jill F. Solomon et al., 2011)", "manualFormatting" : "(Armitage &amp; Marston, 2008; Jones &amp; Solomon, 2010; Solomon et al., 2011)", "plainTextFormattedCitation" : "(Armitage &amp; Marston, 2008; Jones &amp; Solomon, 2010; Jill F. Solomon et al., 2011)", "previouslyFormattedCitation" : "(Armitage &amp; Marston, 2008; Jones &amp; Solomon, 2010; Jill F. Solomon et al., 2011)" }, "properties" : { "noteIndex" : 0 }, "schema" : "https://github.com/citation-style-language/schema/raw/master/csl-citation.json" }</w:instrText>
      </w:r>
      <w:r w:rsidRPr="00CD4B30">
        <w:rPr>
          <w:rFonts w:ascii="Times New Roman" w:hAnsi="Times New Roman"/>
          <w:bCs/>
          <w:sz w:val="24"/>
          <w:szCs w:val="24"/>
        </w:rPr>
        <w:fldChar w:fldCharType="separate"/>
      </w:r>
      <w:r w:rsidRPr="00CD4B30">
        <w:rPr>
          <w:rFonts w:ascii="Times New Roman" w:hAnsi="Times New Roman"/>
          <w:bCs/>
          <w:noProof/>
          <w:sz w:val="24"/>
          <w:szCs w:val="24"/>
        </w:rPr>
        <w:t>(Jones &amp; Sol</w:t>
      </w:r>
      <w:r>
        <w:rPr>
          <w:rFonts w:ascii="Times New Roman" w:hAnsi="Times New Roman"/>
          <w:bCs/>
          <w:noProof/>
          <w:sz w:val="24"/>
          <w:szCs w:val="24"/>
        </w:rPr>
        <w:t>omon, 2010</w:t>
      </w:r>
      <w:r w:rsidRPr="00CD4B30">
        <w:rPr>
          <w:rFonts w:ascii="Times New Roman" w:hAnsi="Times New Roman"/>
          <w:bCs/>
          <w:noProof/>
          <w:sz w:val="24"/>
          <w:szCs w:val="24"/>
        </w:rPr>
        <w:t>)</w:t>
      </w:r>
      <w:r w:rsidRPr="00CD4B30">
        <w:rPr>
          <w:rFonts w:ascii="Times New Roman" w:hAnsi="Times New Roman"/>
          <w:sz w:val="24"/>
          <w:szCs w:val="24"/>
        </w:rPr>
        <w:fldChar w:fldCharType="end"/>
      </w:r>
      <w:r w:rsidRPr="00CD4B30">
        <w:rPr>
          <w:rFonts w:ascii="Times New Roman" w:hAnsi="Times New Roman"/>
          <w:bCs/>
          <w:sz w:val="24"/>
          <w:szCs w:val="24"/>
        </w:rPr>
        <w:t xml:space="preserve">. </w:t>
      </w:r>
      <w:r>
        <w:rPr>
          <w:rFonts w:ascii="Times New Roman" w:hAnsi="Times New Roman"/>
          <w:bCs/>
          <w:sz w:val="24"/>
          <w:szCs w:val="24"/>
          <w:lang w:val="en-GB"/>
        </w:rPr>
        <w:t>The open review of the transcripts led to a number of key themes emerging from the data.</w:t>
      </w:r>
      <w:r w:rsidRPr="00850140">
        <w:rPr>
          <w:rFonts w:ascii="Times New Roman" w:hAnsi="Times New Roman"/>
          <w:bCs/>
          <w:sz w:val="24"/>
          <w:szCs w:val="24"/>
        </w:rPr>
        <w:t xml:space="preserve"> </w:t>
      </w:r>
      <w:r w:rsidRPr="00CD4B30">
        <w:rPr>
          <w:rFonts w:ascii="Times New Roman" w:hAnsi="Times New Roman"/>
          <w:bCs/>
          <w:sz w:val="24"/>
          <w:szCs w:val="24"/>
        </w:rPr>
        <w:t>Initially, all of the transcripts were read by the researchers to be familiar with the general findings across all of the interviews</w:t>
      </w:r>
      <w:r>
        <w:rPr>
          <w:rFonts w:ascii="Times New Roman" w:hAnsi="Times New Roman"/>
          <w:bCs/>
          <w:sz w:val="24"/>
          <w:szCs w:val="24"/>
          <w:lang w:val="en-GB"/>
        </w:rPr>
        <w:t xml:space="preserve"> (Broom, 2005). The research team then met to discuss emergent open coding themes (Ezzy, 2002) and their relationship to the research questions </w:t>
      </w:r>
      <w:r>
        <w:rPr>
          <w:rFonts w:ascii="Times New Roman" w:hAnsi="Times New Roman"/>
          <w:bCs/>
          <w:sz w:val="24"/>
          <w:szCs w:val="24"/>
          <w:lang w:val="en-GB"/>
        </w:rPr>
        <w:lastRenderedPageBreak/>
        <w:t xml:space="preserve">(Grant, 2007). Following this open coding of emergent themes, a formal coding sheet was developed to consolidate and reflect the recorded themes. </w:t>
      </w:r>
      <w:r>
        <w:rPr>
          <w:rFonts w:ascii="Times New Roman" w:hAnsi="Times New Roman"/>
          <w:sz w:val="24"/>
          <w:szCs w:val="24"/>
        </w:rPr>
        <w:t xml:space="preserve">The </w:t>
      </w:r>
      <w:r w:rsidRPr="00CD4B30">
        <w:rPr>
          <w:rFonts w:ascii="Times New Roman" w:hAnsi="Times New Roman"/>
          <w:sz w:val="24"/>
          <w:szCs w:val="24"/>
        </w:rPr>
        <w:t xml:space="preserve">authors </w:t>
      </w:r>
      <w:r>
        <w:rPr>
          <w:rFonts w:ascii="Times New Roman" w:hAnsi="Times New Roman"/>
          <w:sz w:val="24"/>
          <w:szCs w:val="24"/>
          <w:lang w:val="en-GB"/>
        </w:rPr>
        <w:t>re-</w:t>
      </w:r>
      <w:r w:rsidRPr="00CD4B30">
        <w:rPr>
          <w:rFonts w:ascii="Times New Roman" w:hAnsi="Times New Roman"/>
          <w:sz w:val="24"/>
          <w:szCs w:val="24"/>
        </w:rPr>
        <w:t>reviewed</w:t>
      </w:r>
      <w:r>
        <w:rPr>
          <w:rFonts w:ascii="Times New Roman" w:hAnsi="Times New Roman"/>
          <w:sz w:val="24"/>
          <w:szCs w:val="24"/>
          <w:lang w:val="en-GB"/>
        </w:rPr>
        <w:t xml:space="preserve"> all of the</w:t>
      </w:r>
      <w:r w:rsidRPr="00CD4B30">
        <w:rPr>
          <w:rFonts w:ascii="Times New Roman" w:hAnsi="Times New Roman"/>
          <w:sz w:val="24"/>
          <w:szCs w:val="24"/>
        </w:rPr>
        <w:t xml:space="preserve"> transcripts and </w:t>
      </w:r>
      <w:r>
        <w:rPr>
          <w:rFonts w:ascii="Times New Roman" w:hAnsi="Times New Roman"/>
          <w:sz w:val="24"/>
          <w:szCs w:val="24"/>
          <w:lang w:val="en-GB"/>
        </w:rPr>
        <w:t xml:space="preserve">associated </w:t>
      </w:r>
      <w:r w:rsidRPr="00CD4B30">
        <w:rPr>
          <w:rFonts w:ascii="Times New Roman" w:hAnsi="Times New Roman"/>
          <w:sz w:val="24"/>
          <w:szCs w:val="24"/>
        </w:rPr>
        <w:t>codes in group discussion choosing or rejecting data based upon our ‘interpretive sensitivities’ (Phillips &amp; Hardy, 2002</w:t>
      </w:r>
      <w:r w:rsidRPr="00CD4B30">
        <w:rPr>
          <w:rFonts w:ascii="Times New Roman" w:hAnsi="Times New Roman"/>
          <w:sz w:val="24"/>
          <w:szCs w:val="24"/>
          <w:lang w:val="en-GB"/>
        </w:rPr>
        <w:t xml:space="preserve">: </w:t>
      </w:r>
      <w:r w:rsidRPr="00CD4B30">
        <w:rPr>
          <w:rFonts w:ascii="Times New Roman" w:hAnsi="Times New Roman"/>
          <w:sz w:val="24"/>
          <w:szCs w:val="24"/>
        </w:rPr>
        <w:t>75). This meant that a healthy degree of interpretive tension existed, allowing our interpretations to be challenged and debated</w:t>
      </w:r>
      <w:r>
        <w:rPr>
          <w:rFonts w:ascii="Times New Roman" w:hAnsi="Times New Roman"/>
          <w:sz w:val="24"/>
          <w:szCs w:val="24"/>
          <w:lang w:val="en-GB"/>
        </w:rPr>
        <w:t xml:space="preserve"> across the research team. This continued until we felt inter-coder agreement on themes had been reached. All of the transcripts were then formally coded in the selective coding phase</w:t>
      </w:r>
      <w:r>
        <w:rPr>
          <w:rFonts w:ascii="Times New Roman" w:hAnsi="Times New Roman"/>
          <w:sz w:val="24"/>
          <w:szCs w:val="24"/>
        </w:rPr>
        <w:t xml:space="preserve"> </w:t>
      </w:r>
      <w:r>
        <w:rPr>
          <w:rFonts w:ascii="Times New Roman" w:hAnsi="Times New Roman"/>
          <w:sz w:val="24"/>
          <w:szCs w:val="24"/>
          <w:lang w:val="en-GB"/>
        </w:rPr>
        <w:t>(Strauss and Corbin, 1998; Ezzy, 2002)</w:t>
      </w:r>
      <w:r>
        <w:rPr>
          <w:rFonts w:ascii="Times New Roman" w:hAnsi="Times New Roman"/>
          <w:bCs/>
          <w:sz w:val="24"/>
          <w:szCs w:val="24"/>
          <w:lang w:val="en-GB"/>
        </w:rPr>
        <w:t xml:space="preserve">. </w:t>
      </w:r>
      <w:r w:rsidRPr="00411260">
        <w:rPr>
          <w:rFonts w:ascii="Times New Roman" w:hAnsi="Times New Roman"/>
          <w:bCs/>
          <w:sz w:val="24"/>
          <w:szCs w:val="24"/>
        </w:rPr>
        <w:t xml:space="preserve">The interview findings linked to </w:t>
      </w:r>
      <w:r w:rsidRPr="00411260">
        <w:rPr>
          <w:rFonts w:ascii="Times New Roman" w:hAnsi="Times New Roman"/>
          <w:bCs/>
          <w:sz w:val="24"/>
          <w:szCs w:val="24"/>
          <w:lang w:val="en-GB"/>
        </w:rPr>
        <w:t xml:space="preserve">the research focus and associated </w:t>
      </w:r>
      <w:r w:rsidRPr="00411260">
        <w:rPr>
          <w:rFonts w:ascii="Times New Roman" w:hAnsi="Times New Roman"/>
          <w:bCs/>
          <w:sz w:val="24"/>
          <w:szCs w:val="24"/>
        </w:rPr>
        <w:t xml:space="preserve">main themes emergent from the analysed transcripts </w:t>
      </w:r>
      <w:r w:rsidRPr="00411260">
        <w:rPr>
          <w:rFonts w:ascii="Times New Roman" w:hAnsi="Times New Roman"/>
          <w:bCs/>
          <w:sz w:val="24"/>
          <w:szCs w:val="24"/>
          <w:lang w:val="en-GB"/>
        </w:rPr>
        <w:t xml:space="preserve">are </w:t>
      </w:r>
      <w:r w:rsidRPr="00411260">
        <w:rPr>
          <w:rFonts w:ascii="Times New Roman" w:hAnsi="Times New Roman"/>
          <w:bCs/>
          <w:sz w:val="24"/>
          <w:szCs w:val="24"/>
        </w:rPr>
        <w:t xml:space="preserve"> now presented.</w:t>
      </w:r>
      <w:r w:rsidRPr="00CD4B30">
        <w:rPr>
          <w:rFonts w:ascii="Times New Roman" w:hAnsi="Times New Roman"/>
          <w:bCs/>
          <w:sz w:val="24"/>
          <w:szCs w:val="24"/>
        </w:rPr>
        <w:t xml:space="preserve"> </w:t>
      </w:r>
    </w:p>
    <w:p w:rsidR="00E0111E" w:rsidRPr="00411260" w:rsidRDefault="00E0111E" w:rsidP="00E0111E">
      <w:pPr>
        <w:spacing w:after="0" w:line="480" w:lineRule="auto"/>
        <w:jc w:val="both"/>
        <w:rPr>
          <w:rFonts w:ascii="Times New Roman" w:hAnsi="Times New Roman" w:cs="Times New Roman"/>
          <w:sz w:val="24"/>
          <w:szCs w:val="24"/>
        </w:rPr>
      </w:pPr>
    </w:p>
    <w:p w:rsidR="00E0111E" w:rsidRPr="001C0328"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b/>
          <w:sz w:val="24"/>
          <w:szCs w:val="24"/>
          <w:u w:val="single"/>
        </w:rPr>
        <w:t>The trustee volunteer experience</w:t>
      </w:r>
    </w:p>
    <w:p w:rsidR="00E0111E" w:rsidRPr="00CD4B30" w:rsidRDefault="00E0111E" w:rsidP="00E0111E">
      <w:pPr>
        <w:pStyle w:val="ListParagraph"/>
        <w:numPr>
          <w:ilvl w:val="0"/>
          <w:numId w:val="1"/>
        </w:num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Meaning of Trusteeship</w:t>
      </w: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Echoing the common good principle outlined by Smith (1992), all interviewees mentioned the safe and prudent stewardship of the charity as fundamental to what it means to be a trustee, some specifically mentioning the accusations of poor governance that have befallen other chariti</w:t>
      </w:r>
      <w:r>
        <w:rPr>
          <w:rFonts w:ascii="Times New Roman" w:hAnsi="Times New Roman" w:cs="Times New Roman"/>
          <w:sz w:val="24"/>
          <w:szCs w:val="24"/>
        </w:rPr>
        <w:t>es in recent years. For example:</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“I really feel that there is a responsibility to look ahead and plan responsib</w:t>
      </w:r>
      <w:r>
        <w:rPr>
          <w:rFonts w:ascii="Times New Roman" w:hAnsi="Times New Roman" w:cs="Times New Roman"/>
          <w:sz w:val="24"/>
          <w:szCs w:val="24"/>
        </w:rPr>
        <w:t>ly</w:t>
      </w:r>
      <w:r w:rsidRPr="00CD4B30">
        <w:rPr>
          <w:rFonts w:ascii="Times New Roman" w:hAnsi="Times New Roman" w:cs="Times New Roman"/>
          <w:sz w:val="24"/>
          <w:szCs w:val="24"/>
        </w:rPr>
        <w:t>, morally and ethically, but also that the people who do the work have a safe structure in which to be creative.” (008)</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 number of trustees </w:t>
      </w:r>
      <w:r w:rsidRPr="00CD4B30">
        <w:rPr>
          <w:rFonts w:ascii="Times New Roman" w:hAnsi="Times New Roman" w:cs="Times New Roman"/>
          <w:sz w:val="24"/>
          <w:szCs w:val="24"/>
        </w:rPr>
        <w:t xml:space="preserve">felt that it was, nonetheless imperative that a board of trustees had, in the words of one interviewee, “financial nous” and that it was certainly not “a </w:t>
      </w:r>
      <w:r w:rsidRPr="00CD4B30">
        <w:rPr>
          <w:rFonts w:ascii="Times New Roman" w:hAnsi="Times New Roman" w:cs="Times New Roman"/>
          <w:sz w:val="24"/>
          <w:szCs w:val="24"/>
        </w:rPr>
        <w:lastRenderedPageBreak/>
        <w:t>bunch of do-gooders working towards their CV” (001). However, another participant lamented that there is now “less emphasis on what Trustees mean” and more importance awarded to their usefulness to the charity (013).</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We also sought to explore the centrality of the fiduciary principle to trusteeship.</w:t>
      </w:r>
      <w:r>
        <w:rPr>
          <w:rFonts w:ascii="Times New Roman" w:hAnsi="Times New Roman" w:cs="Times New Roman"/>
          <w:sz w:val="24"/>
          <w:szCs w:val="24"/>
        </w:rPr>
        <w:t xml:space="preserve"> There was a split between those who indicated</w:t>
      </w:r>
      <w:r w:rsidRPr="00CD4B30">
        <w:rPr>
          <w:rFonts w:ascii="Times New Roman" w:hAnsi="Times New Roman" w:cs="Times New Roman"/>
          <w:sz w:val="24"/>
          <w:szCs w:val="24"/>
        </w:rPr>
        <w:t xml:space="preserve"> that</w:t>
      </w:r>
      <w:r>
        <w:rPr>
          <w:rFonts w:ascii="Times New Roman" w:hAnsi="Times New Roman" w:cs="Times New Roman"/>
          <w:sz w:val="24"/>
          <w:szCs w:val="24"/>
        </w:rPr>
        <w:t xml:space="preserve"> having someone with an understanding of the cause on the board was important but, as long as a</w:t>
      </w:r>
      <w:r w:rsidRPr="00CD4B30">
        <w:rPr>
          <w:rFonts w:ascii="Times New Roman" w:hAnsi="Times New Roman" w:cs="Times New Roman"/>
          <w:sz w:val="24"/>
          <w:szCs w:val="24"/>
        </w:rPr>
        <w:t xml:space="preserve"> trustee is committed and has a sense of empathy with people who have learning disabilities, </w:t>
      </w:r>
      <w:r>
        <w:rPr>
          <w:rFonts w:ascii="Times New Roman" w:hAnsi="Times New Roman" w:cs="Times New Roman"/>
          <w:sz w:val="24"/>
          <w:szCs w:val="24"/>
        </w:rPr>
        <w:t xml:space="preserve">it </w:t>
      </w:r>
      <w:r w:rsidRPr="00CD4B30">
        <w:rPr>
          <w:rFonts w:ascii="Times New Roman" w:hAnsi="Times New Roman" w:cs="Times New Roman"/>
          <w:sz w:val="24"/>
          <w:szCs w:val="24"/>
        </w:rPr>
        <w:t xml:space="preserve">is something that can be </w:t>
      </w:r>
      <w:r w:rsidRPr="00C707FC">
        <w:rPr>
          <w:rFonts w:ascii="Times New Roman" w:hAnsi="Times New Roman" w:cs="Times New Roman"/>
          <w:sz w:val="24"/>
          <w:szCs w:val="24"/>
        </w:rPr>
        <w:t xml:space="preserve">learned </w:t>
      </w:r>
      <w:r>
        <w:rPr>
          <w:rFonts w:ascii="Times New Roman" w:hAnsi="Times New Roman" w:cs="Times New Roman"/>
          <w:sz w:val="24"/>
          <w:szCs w:val="24"/>
        </w:rPr>
        <w:t>by being a trustee</w:t>
      </w:r>
      <w:r w:rsidRPr="00C707FC">
        <w:rPr>
          <w:rFonts w:ascii="Times New Roman" w:hAnsi="Times New Roman" w:cs="Times New Roman"/>
          <w:sz w:val="24"/>
          <w:szCs w:val="24"/>
        </w:rPr>
        <w:t xml:space="preserve"> (010).</w:t>
      </w:r>
      <w:r w:rsidRPr="00CD4B30">
        <w:rPr>
          <w:rFonts w:ascii="Times New Roman" w:hAnsi="Times New Roman" w:cs="Times New Roman"/>
          <w:sz w:val="24"/>
          <w:szCs w:val="24"/>
        </w:rPr>
        <w:t xml:space="preserve"> </w:t>
      </w:r>
      <w:r>
        <w:rPr>
          <w:rFonts w:ascii="Times New Roman" w:hAnsi="Times New Roman" w:cs="Times New Roman"/>
          <w:sz w:val="24"/>
          <w:szCs w:val="24"/>
        </w:rPr>
        <w:t xml:space="preserve">For some interviewees, </w:t>
      </w:r>
      <w:r w:rsidRPr="00CD4B30">
        <w:rPr>
          <w:rFonts w:ascii="Times New Roman" w:hAnsi="Times New Roman" w:cs="Times New Roman"/>
          <w:sz w:val="24"/>
          <w:szCs w:val="24"/>
        </w:rPr>
        <w:t>having individuals on the board with direct experience of what it was like to be disabled or have a child with an imp</w:t>
      </w:r>
      <w:r>
        <w:rPr>
          <w:rFonts w:ascii="Times New Roman" w:hAnsi="Times New Roman" w:cs="Times New Roman"/>
          <w:sz w:val="24"/>
          <w:szCs w:val="24"/>
        </w:rPr>
        <w:t>airment was believed to be salient, as underlined by this interviewee:</w:t>
      </w:r>
    </w:p>
    <w:p w:rsidR="000875F0" w:rsidRDefault="000875F0"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w:t>
      </w:r>
      <w:r>
        <w:rPr>
          <w:rFonts w:ascii="Times New Roman" w:hAnsi="Times New Roman" w:cs="Times New Roman"/>
          <w:sz w:val="24"/>
          <w:szCs w:val="24"/>
        </w:rPr>
        <w:t>[It is] [v]ital. Because t</w:t>
      </w:r>
      <w:r w:rsidRPr="00CD4B30">
        <w:rPr>
          <w:rFonts w:ascii="Times New Roman" w:hAnsi="Times New Roman" w:cs="Times New Roman"/>
          <w:sz w:val="24"/>
          <w:szCs w:val="24"/>
        </w:rPr>
        <w:t>here have been some horrendous instances of people working with or alongside people with learning disabilities and decisions have been taken without the bes</w:t>
      </w:r>
      <w:r>
        <w:rPr>
          <w:rFonts w:ascii="Times New Roman" w:hAnsi="Times New Roman" w:cs="Times New Roman"/>
          <w:sz w:val="24"/>
          <w:szCs w:val="24"/>
        </w:rPr>
        <w:t>t interests of people involved</w:t>
      </w:r>
      <w:r w:rsidRPr="00CD4B30">
        <w:rPr>
          <w:rFonts w:ascii="Times New Roman" w:hAnsi="Times New Roman" w:cs="Times New Roman"/>
          <w:sz w:val="24"/>
          <w:szCs w:val="24"/>
        </w:rPr>
        <w:t>” (005).</w:t>
      </w: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was a view that expertise by experience  (Beresford, 2003) needs</w:t>
      </w:r>
      <w:r w:rsidRPr="00CD4B30">
        <w:rPr>
          <w:rFonts w:ascii="Times New Roman" w:hAnsi="Times New Roman" w:cs="Times New Roman"/>
          <w:sz w:val="24"/>
          <w:szCs w:val="24"/>
        </w:rPr>
        <w:t xml:space="preserve"> to be combined with business acumen but these interviewees stressed that the Board needs to be engaged in decision</w:t>
      </w:r>
      <w:r>
        <w:rPr>
          <w:rFonts w:ascii="Times New Roman" w:hAnsi="Times New Roman" w:cs="Times New Roman"/>
          <w:sz w:val="24"/>
          <w:szCs w:val="24"/>
        </w:rPr>
        <w:t>-</w:t>
      </w:r>
      <w:r w:rsidRPr="00CD4B30">
        <w:rPr>
          <w:rFonts w:ascii="Times New Roman" w:hAnsi="Times New Roman" w:cs="Times New Roman"/>
          <w:sz w:val="24"/>
          <w:szCs w:val="24"/>
        </w:rPr>
        <w:t>making that reflects the needs and wants of the stakeholders it exists to serve</w:t>
      </w:r>
      <w:r>
        <w:rPr>
          <w:rFonts w:ascii="Times New Roman" w:hAnsi="Times New Roman" w:cs="Times New Roman"/>
          <w:sz w:val="24"/>
          <w:szCs w:val="24"/>
        </w:rPr>
        <w:t xml:space="preserve">. One interviewee specifically stressed the need for trustees to be aware and informed about the challenges the social and political context poses for disabled people (013). </w:t>
      </w:r>
      <w:r w:rsidRPr="00CD4B30">
        <w:rPr>
          <w:rFonts w:ascii="Times New Roman" w:hAnsi="Times New Roman" w:cs="Times New Roman"/>
          <w:sz w:val="24"/>
          <w:szCs w:val="24"/>
        </w:rPr>
        <w:t xml:space="preserve">For some interviewees, being a trustee of a learning disability charity; having responsibility for the moral guardianship of the charity and ensuring </w:t>
      </w:r>
      <w:r w:rsidRPr="00CD4B30">
        <w:rPr>
          <w:rFonts w:ascii="Times New Roman" w:hAnsi="Times New Roman" w:cs="Times New Roman"/>
          <w:sz w:val="24"/>
          <w:szCs w:val="24"/>
        </w:rPr>
        <w:lastRenderedPageBreak/>
        <w:t>loyalty to its core mission requires some consideration of how people with learning disabilities should be represented and heard as part of the governance of the charity. This interviewee was passionate in his/her argument that provision for people with learning disabilities on boards should be meaningful</w:t>
      </w:r>
      <w:r>
        <w:rPr>
          <w:rFonts w:ascii="Times New Roman" w:hAnsi="Times New Roman" w:cs="Times New Roman"/>
          <w:sz w:val="24"/>
          <w:szCs w:val="24"/>
        </w:rPr>
        <w:t>, authentic</w:t>
      </w:r>
      <w:r w:rsidRPr="00CD4B30">
        <w:rPr>
          <w:rFonts w:ascii="Times New Roman" w:hAnsi="Times New Roman" w:cs="Times New Roman"/>
          <w:sz w:val="24"/>
          <w:szCs w:val="24"/>
        </w:rPr>
        <w:t xml:space="preserve"> and well managed:</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“So I think that if you’re going to have a board member or members with a learning disability, then you really have to be creative in how your Board is run and how your papers are produced. I really think that because I’m not in for tokenism. I’m really, really not. I’m very against tokenism. It’s wrong. Totally wrong. Yes all disabled people have a story but unless they can tell their story, in a meaningful way, for t</w:t>
      </w:r>
      <w:r>
        <w:rPr>
          <w:rFonts w:ascii="Times New Roman" w:hAnsi="Times New Roman" w:cs="Times New Roman"/>
          <w:sz w:val="24"/>
          <w:szCs w:val="24"/>
        </w:rPr>
        <w:t>hem, then it’s worthless almost</w:t>
      </w:r>
      <w:r w:rsidRPr="00CD4B30">
        <w:rPr>
          <w:rFonts w:ascii="Times New Roman" w:hAnsi="Times New Roman" w:cs="Times New Roman"/>
          <w:sz w:val="24"/>
          <w:szCs w:val="24"/>
        </w:rPr>
        <w:t>” (003)</w:t>
      </w:r>
      <w:r>
        <w:rPr>
          <w:rFonts w:ascii="Times New Roman" w:hAnsi="Times New Roman" w:cs="Times New Roman"/>
          <w:sz w:val="24"/>
          <w:szCs w:val="24"/>
        </w:rPr>
        <w:t>.</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Two trustees (007, 008) of the same organisation spoke of how their charity had co-opted people with learning difficulties on to their Board of Trustees, though they were not legally registered as trustees of the charity. Rather, at the behest of a former Chief Executive, the charity had set up a weekly forum for members and users of the charity to raise things that they wanted the Board to consider. This also acted as a conduit for the Board to share and discuss in</w:t>
      </w:r>
      <w:r>
        <w:rPr>
          <w:rFonts w:ascii="Times New Roman" w:hAnsi="Times New Roman" w:cs="Times New Roman"/>
          <w:sz w:val="24"/>
          <w:szCs w:val="24"/>
        </w:rPr>
        <w:t>formation with users</w:t>
      </w:r>
      <w:r w:rsidRPr="00CD4B30">
        <w:rPr>
          <w:rFonts w:ascii="Times New Roman" w:hAnsi="Times New Roman" w:cs="Times New Roman"/>
          <w:sz w:val="24"/>
          <w:szCs w:val="24"/>
        </w:rPr>
        <w:t xml:space="preserve"> of the charity. One of these trustees was dissatisfied with this arrangement likening it to more of a “reporting structure” and suggested that “the actual meetings aren</w:t>
      </w:r>
      <w:r>
        <w:rPr>
          <w:rFonts w:ascii="Times New Roman" w:hAnsi="Times New Roman" w:cs="Times New Roman"/>
          <w:sz w:val="24"/>
          <w:szCs w:val="24"/>
        </w:rPr>
        <w:t>’t very inclusive I don’t think</w:t>
      </w:r>
      <w:r w:rsidRPr="00CD4B30">
        <w:rPr>
          <w:rFonts w:ascii="Times New Roman" w:hAnsi="Times New Roman" w:cs="Times New Roman"/>
          <w:sz w:val="24"/>
          <w:szCs w:val="24"/>
        </w:rPr>
        <w:t>” (007)</w:t>
      </w:r>
      <w:r>
        <w:rPr>
          <w:rFonts w:ascii="Times New Roman" w:hAnsi="Times New Roman" w:cs="Times New Roman"/>
          <w:sz w:val="24"/>
          <w:szCs w:val="24"/>
        </w:rPr>
        <w:t>.  The other interviewee underlined the organisation’s aspiration for people with learning disabilities to become “fully fledged board members” but equally suggests that the organisation is cautious:</w:t>
      </w: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“That’s what we’d like to work towards but we need to be mindful of many different things, including the legal requirements and responsibilities of trustees” (008).</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Trustees from </w:t>
      </w:r>
      <w:r w:rsidRPr="00362224">
        <w:rPr>
          <w:rFonts w:ascii="Times New Roman" w:hAnsi="Times New Roman" w:cs="Times New Roman"/>
          <w:sz w:val="24"/>
          <w:szCs w:val="24"/>
        </w:rPr>
        <w:t>three</w:t>
      </w:r>
      <w:r>
        <w:rPr>
          <w:rFonts w:ascii="Times New Roman" w:hAnsi="Times New Roman" w:cs="Times New Roman"/>
          <w:sz w:val="24"/>
          <w:szCs w:val="24"/>
        </w:rPr>
        <w:t xml:space="preserve"> organisations, including the aforementioned charity</w:t>
      </w:r>
      <w:r w:rsidRPr="00362224">
        <w:rPr>
          <w:rFonts w:ascii="Times New Roman" w:hAnsi="Times New Roman" w:cs="Times New Roman"/>
          <w:sz w:val="24"/>
          <w:szCs w:val="24"/>
        </w:rPr>
        <w:t xml:space="preserve"> spoke of their efforts to ensure that people with learning disabilities were represented on the boards of their charities</w:t>
      </w:r>
      <w:r w:rsidRPr="00DC3D5E">
        <w:rPr>
          <w:rFonts w:ascii="Times New Roman" w:hAnsi="Times New Roman" w:cs="Times New Roman"/>
          <w:sz w:val="24"/>
          <w:szCs w:val="24"/>
        </w:rPr>
        <w:t xml:space="preserve"> and a fourth has disabled people on its board</w:t>
      </w:r>
      <w:r w:rsidRPr="00362224">
        <w:rPr>
          <w:rFonts w:ascii="Times New Roman" w:hAnsi="Times New Roman" w:cs="Times New Roman"/>
          <w:sz w:val="24"/>
          <w:szCs w:val="24"/>
        </w:rPr>
        <w:t>.</w:t>
      </w:r>
      <w:r w:rsidRPr="00CD4B30">
        <w:rPr>
          <w:rFonts w:ascii="Times New Roman" w:hAnsi="Times New Roman" w:cs="Times New Roman"/>
          <w:sz w:val="24"/>
          <w:szCs w:val="24"/>
        </w:rPr>
        <w:t xml:space="preserve"> </w:t>
      </w:r>
      <w:r>
        <w:rPr>
          <w:rFonts w:ascii="Times New Roman" w:hAnsi="Times New Roman" w:cs="Times New Roman"/>
          <w:sz w:val="24"/>
          <w:szCs w:val="24"/>
        </w:rPr>
        <w:t xml:space="preserve">For one of the first three organisations, this appears rather aspirational, and this interviewee stressed the need for resources, including personnel to support people with learning disabilities on a board of trustees (012). An interviewee from a charity that has people with learning disabilities on the board described how the board and the charity’s staff work to accommodate and support their board members, giving people freedom to find their place and define their role on the board in an informal way, rather than ascribing formal roles to individuals (013). </w:t>
      </w:r>
      <w:r w:rsidRPr="00CD4B30">
        <w:rPr>
          <w:rFonts w:ascii="Times New Roman" w:hAnsi="Times New Roman" w:cs="Times New Roman"/>
          <w:sz w:val="24"/>
          <w:szCs w:val="24"/>
        </w:rPr>
        <w:t>The extent to which the board facilitates and, indeed, actively considers and promotes representation for people with learning disabilities was salient to the t</w:t>
      </w:r>
      <w:r>
        <w:rPr>
          <w:rFonts w:ascii="Times New Roman" w:hAnsi="Times New Roman" w:cs="Times New Roman"/>
          <w:sz w:val="24"/>
          <w:szCs w:val="24"/>
        </w:rPr>
        <w:t xml:space="preserve">rustees of these organisations and our findings illustrate how some organisations attempt to include people with learning disabilities. However, there are tensions between a wish to be inclusive in a meaningful way; the resources needed to support inclusivity and the legal </w:t>
      </w:r>
      <w:r w:rsidRPr="00CD4B30">
        <w:rPr>
          <w:rFonts w:ascii="Times New Roman" w:hAnsi="Times New Roman" w:cs="Times New Roman"/>
          <w:sz w:val="24"/>
          <w:szCs w:val="24"/>
        </w:rPr>
        <w:t xml:space="preserve">stewardship </w:t>
      </w:r>
      <w:r>
        <w:rPr>
          <w:rFonts w:ascii="Times New Roman" w:hAnsi="Times New Roman" w:cs="Times New Roman"/>
          <w:sz w:val="24"/>
          <w:szCs w:val="24"/>
        </w:rPr>
        <w:t>responsibilities of trustees.</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pStyle w:val="ListParagraph"/>
        <w:numPr>
          <w:ilvl w:val="0"/>
          <w:numId w:val="1"/>
        </w:num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What Trustees do: interpreting the Trustee role</w:t>
      </w:r>
      <w:r>
        <w:rPr>
          <w:rFonts w:ascii="Times New Roman" w:hAnsi="Times New Roman" w:cs="Times New Roman"/>
          <w:sz w:val="24"/>
          <w:szCs w:val="24"/>
        </w:rPr>
        <w:t>(s)</w:t>
      </w: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Amongst the majority of interviewees, there was a delineation between management as, for example, “more day to day operational matters” and governance as “overseeing that things are done as they should be done” and that this “becomes a particular </w:t>
      </w:r>
      <w:r w:rsidRPr="00CD4B30">
        <w:rPr>
          <w:rFonts w:ascii="Times New Roman" w:hAnsi="Times New Roman" w:cs="Times New Roman"/>
          <w:sz w:val="24"/>
          <w:szCs w:val="24"/>
        </w:rPr>
        <w:lastRenderedPageBreak/>
        <w:t>set of responsibilitie</w:t>
      </w:r>
      <w:r>
        <w:rPr>
          <w:rFonts w:ascii="Times New Roman" w:hAnsi="Times New Roman" w:cs="Times New Roman"/>
          <w:sz w:val="24"/>
          <w:szCs w:val="24"/>
        </w:rPr>
        <w:t>s – transparency and reporting”</w:t>
      </w:r>
      <w:r w:rsidRPr="00CD4B30">
        <w:rPr>
          <w:rFonts w:ascii="Times New Roman" w:hAnsi="Times New Roman" w:cs="Times New Roman"/>
          <w:sz w:val="24"/>
          <w:szCs w:val="24"/>
        </w:rPr>
        <w:t xml:space="preserve"> (014)</w:t>
      </w:r>
      <w:r>
        <w:rPr>
          <w:rFonts w:ascii="Times New Roman" w:hAnsi="Times New Roman" w:cs="Times New Roman"/>
          <w:sz w:val="24"/>
          <w:szCs w:val="24"/>
        </w:rPr>
        <w:t>.</w:t>
      </w:r>
      <w:r w:rsidRPr="00CD4B30">
        <w:rPr>
          <w:rFonts w:ascii="Times New Roman" w:hAnsi="Times New Roman" w:cs="Times New Roman"/>
          <w:sz w:val="24"/>
          <w:szCs w:val="24"/>
        </w:rPr>
        <w:t xml:space="preserve"> Notwithstanding, the role(s) of the trustee is articulated less as the staid performance of particular roles but rather as a process of interpretation of what they should and should not be doing. One interviewee articulated his/her role as one of “attached observance and challenge to the executive team rather than stepping in there, knowing that there’s something to be done, rolling your sleeves up and doing it” (004). This interviewee, and others with a similar view, also spoke of their willingness to help with particular issues and be a source of guidance outside of the formal trustee meetings</w:t>
      </w:r>
      <w:r>
        <w:rPr>
          <w:rFonts w:ascii="Times New Roman" w:hAnsi="Times New Roman" w:cs="Times New Roman"/>
          <w:sz w:val="24"/>
          <w:szCs w:val="24"/>
        </w:rPr>
        <w:t>.</w:t>
      </w:r>
      <w:r w:rsidRPr="00CD4B30">
        <w:rPr>
          <w:rFonts w:ascii="Times New Roman" w:hAnsi="Times New Roman" w:cs="Times New Roman"/>
          <w:sz w:val="24"/>
          <w:szCs w:val="24"/>
        </w:rPr>
        <w:t xml:space="preserve"> Despite intentions and views of the distinction between management and governance, it can be challenging to maintain in practice. One interviewee </w:t>
      </w:r>
      <w:r>
        <w:rPr>
          <w:rFonts w:ascii="Times New Roman" w:hAnsi="Times New Roman" w:cs="Times New Roman"/>
          <w:sz w:val="24"/>
          <w:szCs w:val="24"/>
        </w:rPr>
        <w:t xml:space="preserve">spoke of the challenges of finding a balance between the “mentoring and strategic” role of a trustee and reining in his/her </w:t>
      </w:r>
      <w:r w:rsidRPr="00CD4B30">
        <w:rPr>
          <w:rFonts w:ascii="Times New Roman" w:hAnsi="Times New Roman" w:cs="Times New Roman"/>
          <w:sz w:val="24"/>
          <w:szCs w:val="24"/>
        </w:rPr>
        <w:t>“natural enthusiasm” to become m</w:t>
      </w:r>
      <w:r>
        <w:rPr>
          <w:rFonts w:ascii="Times New Roman" w:hAnsi="Times New Roman" w:cs="Times New Roman"/>
          <w:sz w:val="24"/>
          <w:szCs w:val="24"/>
        </w:rPr>
        <w:t>ore involved in the charity (001).  T</w:t>
      </w:r>
      <w:r w:rsidRPr="00CD4B30">
        <w:rPr>
          <w:rFonts w:ascii="Times New Roman" w:hAnsi="Times New Roman" w:cs="Times New Roman"/>
          <w:sz w:val="24"/>
          <w:szCs w:val="24"/>
        </w:rPr>
        <w:t>he same interviewee quoted above reflected:</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“Sometimes we as Trustees challenge each other about if we’re getting too involved. It’s difficult. You know, there I am as the Trustee allocated to help with the Five Year Strategic Plan. How do I stop my ideas becoming the plan, rather than the Executive’s ideas and challenging their ideas, because you throw things out to think about and suddenly people say ‘well hang on, is that their idea or yours?’” (004)</w:t>
      </w:r>
      <w:r>
        <w:rPr>
          <w:rFonts w:ascii="Times New Roman" w:hAnsi="Times New Roman" w:cs="Times New Roman"/>
          <w:sz w:val="24"/>
          <w:szCs w:val="24"/>
        </w:rPr>
        <w:t>.</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Being a trustee is a balancing act, likened by other interviewees as someone who must be “in sympathy with the aims of the organisation [but also willing to be] dispassionate” (</w:t>
      </w:r>
      <w:r>
        <w:rPr>
          <w:rFonts w:ascii="Times New Roman" w:hAnsi="Times New Roman" w:cs="Times New Roman"/>
          <w:sz w:val="24"/>
          <w:szCs w:val="24"/>
        </w:rPr>
        <w:t>002); or, a “critical friend … N</w:t>
      </w:r>
      <w:r w:rsidRPr="00CD4B30">
        <w:rPr>
          <w:rFonts w:ascii="Times New Roman" w:hAnsi="Times New Roman" w:cs="Times New Roman"/>
          <w:sz w:val="24"/>
          <w:szCs w:val="24"/>
        </w:rPr>
        <w:t xml:space="preserve">ot overdoing it but when you’re asked to or when </w:t>
      </w:r>
      <w:r w:rsidRPr="00CD4B30">
        <w:rPr>
          <w:rFonts w:ascii="Times New Roman" w:hAnsi="Times New Roman" w:cs="Times New Roman"/>
          <w:sz w:val="24"/>
          <w:szCs w:val="24"/>
        </w:rPr>
        <w:lastRenderedPageBreak/>
        <w:t>it’s necessary” (006). For some interviewees, there was an appetite for greater involvement with the charity an</w:t>
      </w:r>
      <w:r>
        <w:rPr>
          <w:rFonts w:ascii="Times New Roman" w:hAnsi="Times New Roman" w:cs="Times New Roman"/>
          <w:sz w:val="24"/>
          <w:szCs w:val="24"/>
        </w:rPr>
        <w:t>d the employees of the charity. One</w:t>
      </w:r>
      <w:r w:rsidRPr="00CD4B30">
        <w:rPr>
          <w:rFonts w:ascii="Times New Roman" w:hAnsi="Times New Roman" w:cs="Times New Roman"/>
          <w:sz w:val="24"/>
          <w:szCs w:val="24"/>
        </w:rPr>
        <w:t xml:space="preserve"> interviewee felt that being more involved was integral to the </w:t>
      </w:r>
      <w:r>
        <w:rPr>
          <w:rFonts w:ascii="Times New Roman" w:hAnsi="Times New Roman" w:cs="Times New Roman"/>
          <w:sz w:val="24"/>
          <w:szCs w:val="24"/>
        </w:rPr>
        <w:t>performance of the trustee role, though in his/her experience, this has the potential to generate tensions between trustees and the charity’s staff (008). Similarly, s</w:t>
      </w:r>
      <w:r w:rsidRPr="00CD4B30">
        <w:rPr>
          <w:rFonts w:ascii="Times New Roman" w:hAnsi="Times New Roman" w:cs="Times New Roman"/>
          <w:sz w:val="24"/>
          <w:szCs w:val="24"/>
        </w:rPr>
        <w:t>ome trustees had experience of becoming more involved with the management and running of the charity, and often the e</w:t>
      </w:r>
      <w:r>
        <w:rPr>
          <w:rFonts w:ascii="Times New Roman" w:hAnsi="Times New Roman" w:cs="Times New Roman"/>
          <w:sz w:val="24"/>
          <w:szCs w:val="24"/>
        </w:rPr>
        <w:t>xperience was negative. The day-to-</w:t>
      </w:r>
      <w:r w:rsidRPr="00CD4B30">
        <w:rPr>
          <w:rFonts w:ascii="Times New Roman" w:hAnsi="Times New Roman" w:cs="Times New Roman"/>
          <w:sz w:val="24"/>
          <w:szCs w:val="24"/>
        </w:rPr>
        <w:t xml:space="preserve">day involvement of one participant had revealed failings within the organisation and difficult relationships between staff that were not being reported to the Board of Trustees. However, s/he still believes that being a source of support for the staff is important and </w:t>
      </w:r>
      <w:r>
        <w:rPr>
          <w:rFonts w:ascii="Times New Roman" w:hAnsi="Times New Roman" w:cs="Times New Roman"/>
          <w:sz w:val="24"/>
          <w:szCs w:val="24"/>
        </w:rPr>
        <w:t xml:space="preserve">wonders whether trustees could </w:t>
      </w:r>
      <w:r w:rsidRPr="00CD4B30">
        <w:rPr>
          <w:rFonts w:ascii="Times New Roman" w:hAnsi="Times New Roman" w:cs="Times New Roman"/>
          <w:sz w:val="24"/>
          <w:szCs w:val="24"/>
        </w:rPr>
        <w:t xml:space="preserve">potentially act as a public advocate for people with learning disabilities in response to changes in </w:t>
      </w:r>
      <w:r>
        <w:rPr>
          <w:rFonts w:ascii="Times New Roman" w:hAnsi="Times New Roman" w:cs="Times New Roman"/>
          <w:sz w:val="24"/>
          <w:szCs w:val="24"/>
        </w:rPr>
        <w:t xml:space="preserve">law and policy that affect them: </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“[I] think if we, as groups of people, can be more energised to get behind a CEO and not just see ourselves as just coming to a meeting and looking at reports and say, that’s very good and then off we go until next time. What can we do to promote this, what can we do to better this, what can we do to support what’s going on? That would help us as a group of people who sometimes get a bit fed up with coming to meetings” (005).</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Our findings suggest that despite the sense of commonality to </w:t>
      </w:r>
      <w:r>
        <w:rPr>
          <w:rFonts w:ascii="Times New Roman" w:hAnsi="Times New Roman" w:cs="Times New Roman"/>
          <w:sz w:val="24"/>
          <w:szCs w:val="24"/>
        </w:rPr>
        <w:t>how one should distinguish between governance and management, and the trustees’ predisposition to the former</w:t>
      </w:r>
      <w:r w:rsidRPr="00CD4B30">
        <w:rPr>
          <w:rFonts w:ascii="Times New Roman" w:hAnsi="Times New Roman" w:cs="Times New Roman"/>
          <w:sz w:val="24"/>
          <w:szCs w:val="24"/>
        </w:rPr>
        <w:t>, the interviewees have had multiple and divergent experiences of what trus</w:t>
      </w:r>
      <w:r w:rsidRPr="00CD4B30">
        <w:rPr>
          <w:rFonts w:ascii="Times New Roman" w:hAnsi="Times New Roman" w:cs="Times New Roman"/>
          <w:sz w:val="24"/>
          <w:szCs w:val="24"/>
        </w:rPr>
        <w:lastRenderedPageBreak/>
        <w:t>tees do; what it means to be responsible for the governance of a voluntary organisation and the extent to which the governance-management divide is always clearly demarcated in practice.</w:t>
      </w:r>
    </w:p>
    <w:p w:rsidR="00E0111E" w:rsidRPr="00CD4B30" w:rsidRDefault="00E0111E" w:rsidP="00E0111E">
      <w:pPr>
        <w:spacing w:after="0" w:line="480" w:lineRule="auto"/>
        <w:jc w:val="both"/>
        <w:rPr>
          <w:rFonts w:ascii="Times New Roman" w:hAnsi="Times New Roman" w:cs="Times New Roman"/>
          <w:i/>
          <w:sz w:val="24"/>
          <w:szCs w:val="24"/>
        </w:rPr>
      </w:pPr>
    </w:p>
    <w:p w:rsidR="00E0111E" w:rsidRPr="00CD4B30" w:rsidRDefault="00E0111E" w:rsidP="00E0111E">
      <w:pPr>
        <w:pStyle w:val="ListParagraph"/>
        <w:numPr>
          <w:ilvl w:val="0"/>
          <w:numId w:val="1"/>
        </w:num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What is it like to be a Trustee?: commitment and value</w:t>
      </w: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Attention to the meaning of trusteeship and what trustees do belies the more mundane but nonetheless important aspects of what it is like to be a trustee: the commitment of others on the board and whether individuals feel that their contribution is valued. The experiences our interviewees had of being a board member were intrinsically connected to their perceptions of how committed other board members were. Some interviewees underlined the sense of confidence that their perceptions of the skills and commitment of others gave them in their board. One stated: “I’m not comfortable understanding all the detail of the finances, but I’m comfortable that we’ve got a Board member who’s obsessive about it” (007).</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By and large, t</w:t>
      </w:r>
      <w:r w:rsidRPr="00CD4B30">
        <w:rPr>
          <w:rFonts w:ascii="Times New Roman" w:hAnsi="Times New Roman" w:cs="Times New Roman"/>
          <w:sz w:val="24"/>
          <w:szCs w:val="24"/>
        </w:rPr>
        <w:t>he discussion of</w:t>
      </w:r>
      <w:r>
        <w:rPr>
          <w:rFonts w:ascii="Times New Roman" w:hAnsi="Times New Roman" w:cs="Times New Roman"/>
          <w:sz w:val="24"/>
          <w:szCs w:val="24"/>
        </w:rPr>
        <w:t xml:space="preserve"> the commitment of the board was </w:t>
      </w:r>
      <w:r w:rsidRPr="00CD4B30">
        <w:rPr>
          <w:rFonts w:ascii="Times New Roman" w:hAnsi="Times New Roman" w:cs="Times New Roman"/>
          <w:sz w:val="24"/>
          <w:szCs w:val="24"/>
        </w:rPr>
        <w:t>about pract</w:t>
      </w:r>
      <w:r>
        <w:rPr>
          <w:rFonts w:ascii="Times New Roman" w:hAnsi="Times New Roman" w:cs="Times New Roman"/>
          <w:sz w:val="24"/>
          <w:szCs w:val="24"/>
        </w:rPr>
        <w:t>icalities</w:t>
      </w:r>
      <w:r w:rsidRPr="00CD4B30">
        <w:rPr>
          <w:rFonts w:ascii="Times New Roman" w:hAnsi="Times New Roman" w:cs="Times New Roman"/>
          <w:sz w:val="24"/>
          <w:szCs w:val="24"/>
        </w:rPr>
        <w:t>; whether an individual attended meetings and whether individuals came to meetings prepared</w:t>
      </w:r>
      <w:r>
        <w:rPr>
          <w:rFonts w:ascii="Times New Roman" w:hAnsi="Times New Roman" w:cs="Times New Roman"/>
          <w:sz w:val="24"/>
          <w:szCs w:val="24"/>
        </w:rPr>
        <w:t xml:space="preserve">. </w:t>
      </w:r>
      <w:r w:rsidRPr="00CD4B30">
        <w:rPr>
          <w:rFonts w:ascii="Times New Roman" w:hAnsi="Times New Roman" w:cs="Times New Roman"/>
          <w:sz w:val="24"/>
          <w:szCs w:val="24"/>
        </w:rPr>
        <w:t>The interv</w:t>
      </w:r>
      <w:r>
        <w:rPr>
          <w:rFonts w:ascii="Times New Roman" w:hAnsi="Times New Roman" w:cs="Times New Roman"/>
          <w:sz w:val="24"/>
          <w:szCs w:val="24"/>
        </w:rPr>
        <w:t>iewees were mindful of the</w:t>
      </w:r>
      <w:r w:rsidRPr="00CD4B30">
        <w:rPr>
          <w:rFonts w:ascii="Times New Roman" w:hAnsi="Times New Roman" w:cs="Times New Roman"/>
          <w:sz w:val="24"/>
          <w:szCs w:val="24"/>
        </w:rPr>
        <w:t xml:space="preserve"> governance </w:t>
      </w:r>
      <w:r>
        <w:rPr>
          <w:rFonts w:ascii="Times New Roman" w:hAnsi="Times New Roman" w:cs="Times New Roman"/>
          <w:sz w:val="24"/>
          <w:szCs w:val="24"/>
        </w:rPr>
        <w:t xml:space="preserve">challenges </w:t>
      </w:r>
      <w:r w:rsidRPr="00CD4B30">
        <w:rPr>
          <w:rFonts w:ascii="Times New Roman" w:hAnsi="Times New Roman" w:cs="Times New Roman"/>
          <w:sz w:val="24"/>
          <w:szCs w:val="24"/>
        </w:rPr>
        <w:t>facing their organisation</w:t>
      </w:r>
      <w:r>
        <w:rPr>
          <w:rFonts w:ascii="Times New Roman" w:hAnsi="Times New Roman" w:cs="Times New Roman"/>
          <w:sz w:val="24"/>
          <w:szCs w:val="24"/>
        </w:rPr>
        <w:t xml:space="preserve">, issues such as the diversity of their boards and the governance scandals that have dominated discussion in the UK charity sector in recent years. But it was the small </w:t>
      </w:r>
      <w:r w:rsidRPr="00CD4B30">
        <w:rPr>
          <w:rFonts w:ascii="Times New Roman" w:hAnsi="Times New Roman" w:cs="Times New Roman"/>
          <w:sz w:val="24"/>
          <w:szCs w:val="24"/>
        </w:rPr>
        <w:t>things that often mattered to them and shaped their experiences</w:t>
      </w:r>
      <w:r>
        <w:rPr>
          <w:rFonts w:ascii="Times New Roman" w:hAnsi="Times New Roman" w:cs="Times New Roman"/>
          <w:sz w:val="24"/>
          <w:szCs w:val="24"/>
        </w:rPr>
        <w:t xml:space="preserve">.  </w:t>
      </w:r>
      <w:r w:rsidRPr="00CD4B30">
        <w:rPr>
          <w:rFonts w:ascii="Times New Roman" w:hAnsi="Times New Roman" w:cs="Times New Roman"/>
          <w:sz w:val="24"/>
          <w:szCs w:val="24"/>
        </w:rPr>
        <w:t>This reflects Cornforth’s (2001: 225) finding that the level of board members attendance at meetings was the only one of a</w:t>
      </w:r>
      <w:r>
        <w:rPr>
          <w:rFonts w:ascii="Times New Roman" w:hAnsi="Times New Roman" w:cs="Times New Roman"/>
          <w:sz w:val="24"/>
          <w:szCs w:val="24"/>
        </w:rPr>
        <w:t xml:space="preserve"> number of structural factors</w:t>
      </w:r>
      <w:r w:rsidRPr="00CD4B30">
        <w:rPr>
          <w:rFonts w:ascii="Times New Roman" w:hAnsi="Times New Roman" w:cs="Times New Roman"/>
          <w:sz w:val="24"/>
          <w:szCs w:val="24"/>
        </w:rPr>
        <w:t xml:space="preserve"> that correlate</w:t>
      </w:r>
      <w:r>
        <w:rPr>
          <w:rFonts w:ascii="Times New Roman" w:hAnsi="Times New Roman" w:cs="Times New Roman"/>
          <w:sz w:val="24"/>
          <w:szCs w:val="24"/>
        </w:rPr>
        <w:t>d</w:t>
      </w:r>
      <w:r w:rsidRPr="00CD4B30">
        <w:rPr>
          <w:rFonts w:ascii="Times New Roman" w:hAnsi="Times New Roman" w:cs="Times New Roman"/>
          <w:sz w:val="24"/>
          <w:szCs w:val="24"/>
        </w:rPr>
        <w:t xml:space="preserve"> with perceptions of what makes a board effective. Some interviewees believed that the role </w:t>
      </w:r>
      <w:r w:rsidRPr="00CD4B30">
        <w:rPr>
          <w:rFonts w:ascii="Times New Roman" w:hAnsi="Times New Roman" w:cs="Times New Roman"/>
          <w:sz w:val="24"/>
          <w:szCs w:val="24"/>
        </w:rPr>
        <w:lastRenderedPageBreak/>
        <w:t>of the Chair was crucial in this respect</w:t>
      </w:r>
      <w:r>
        <w:rPr>
          <w:rFonts w:ascii="Times New Roman" w:hAnsi="Times New Roman" w:cs="Times New Roman"/>
          <w:sz w:val="24"/>
          <w:szCs w:val="24"/>
        </w:rPr>
        <w:t xml:space="preserve"> </w:t>
      </w:r>
      <w:r w:rsidRPr="00CD4B30">
        <w:rPr>
          <w:rFonts w:ascii="Times New Roman" w:hAnsi="Times New Roman" w:cs="Times New Roman"/>
          <w:sz w:val="24"/>
          <w:szCs w:val="24"/>
        </w:rPr>
        <w:t>(Ha</w:t>
      </w:r>
      <w:r>
        <w:rPr>
          <w:rFonts w:ascii="Times New Roman" w:hAnsi="Times New Roman" w:cs="Times New Roman"/>
          <w:sz w:val="24"/>
          <w:szCs w:val="24"/>
        </w:rPr>
        <w:t xml:space="preserve">rrison et al., 2012). One interviewee, dissatisfied with his/her Chair, underlined that the Chair has a duty to </w:t>
      </w:r>
      <w:r w:rsidRPr="00CD4B30">
        <w:rPr>
          <w:rFonts w:ascii="Times New Roman" w:hAnsi="Times New Roman" w:cs="Times New Roman"/>
          <w:sz w:val="24"/>
          <w:szCs w:val="24"/>
        </w:rPr>
        <w:t xml:space="preserve">follow up with board members who had been absent for a time </w:t>
      </w:r>
      <w:r>
        <w:rPr>
          <w:rFonts w:ascii="Times New Roman" w:hAnsi="Times New Roman" w:cs="Times New Roman"/>
          <w:sz w:val="24"/>
          <w:szCs w:val="24"/>
        </w:rPr>
        <w:t xml:space="preserve">and to ensure that meetings and processes were inclusive of all trustees (003). </w:t>
      </w:r>
      <w:r w:rsidRPr="00CD4B30">
        <w:rPr>
          <w:rFonts w:ascii="Times New Roman" w:hAnsi="Times New Roman" w:cs="Times New Roman"/>
          <w:sz w:val="24"/>
          <w:szCs w:val="24"/>
        </w:rPr>
        <w:t>Through exploring issues that irritated our interviewees, we gain insights into what it is like to be trustee that cannot be captured by an interpretation of roles alone. In the broades</w:t>
      </w:r>
      <w:r>
        <w:rPr>
          <w:rFonts w:ascii="Times New Roman" w:hAnsi="Times New Roman" w:cs="Times New Roman"/>
          <w:sz w:val="24"/>
          <w:szCs w:val="24"/>
        </w:rPr>
        <w:t>t sense of the term, these are indicators</w:t>
      </w:r>
      <w:r w:rsidRPr="00CD4B30">
        <w:rPr>
          <w:rFonts w:ascii="Times New Roman" w:hAnsi="Times New Roman" w:cs="Times New Roman"/>
          <w:sz w:val="24"/>
          <w:szCs w:val="24"/>
        </w:rPr>
        <w:t xml:space="preserve"> of volunteer satisfaction and interlinked with whether trustees believed that their contribution was valued. </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A questioning of whether their contribution was valued was particularly apparent in individuals who brought to the Board either professional or personal experience (or a mix of both), but not necessarily</w:t>
      </w:r>
      <w:r>
        <w:rPr>
          <w:rFonts w:ascii="Times New Roman" w:hAnsi="Times New Roman" w:cs="Times New Roman"/>
          <w:sz w:val="24"/>
          <w:szCs w:val="24"/>
        </w:rPr>
        <w:t xml:space="preserve"> business and financial skills. </w:t>
      </w:r>
      <w:r w:rsidRPr="00CD4B30">
        <w:rPr>
          <w:rFonts w:ascii="Times New Roman" w:hAnsi="Times New Roman" w:cs="Times New Roman"/>
          <w:sz w:val="24"/>
          <w:szCs w:val="24"/>
        </w:rPr>
        <w:t>An interviewee who had many years of experience as a medical professional appeared to have begun to question his/her value to the board given that “it’s become apparent to me that I am not au fait enough with the way that business life is now.” S/he also appeared to suggest that those with business acumen had roles that were distinct from his/hers and were of fundamental, if not more importance to the governance of the charity:</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“I’ve always seen my role, I’m so unlike the businessmen and those sort of things. I find that sort of thing beyond me really, apart from the little bit I’ve learnt. But they know and I know you couldn’t trust me to be in charge. So, I’m there for, I don’t know … what I have been as a doctor I think, having spent my entire life with children” (006).</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lastRenderedPageBreak/>
        <w:t>Where individuals feel that their contribution is undervalued, the experience of being a volunt</w:t>
      </w:r>
      <w:r>
        <w:rPr>
          <w:rFonts w:ascii="Times New Roman" w:hAnsi="Times New Roman" w:cs="Times New Roman"/>
          <w:sz w:val="24"/>
          <w:szCs w:val="24"/>
        </w:rPr>
        <w:t xml:space="preserve">eer can be negative </w:t>
      </w:r>
      <w:r w:rsidRPr="00CD4B30">
        <w:rPr>
          <w:rFonts w:ascii="Times New Roman" w:hAnsi="Times New Roman" w:cs="Times New Roman"/>
          <w:sz w:val="24"/>
          <w:szCs w:val="24"/>
        </w:rPr>
        <w:t xml:space="preserve">(Talbot, 2015). </w:t>
      </w:r>
      <w:r>
        <w:rPr>
          <w:rFonts w:ascii="Times New Roman" w:hAnsi="Times New Roman" w:cs="Times New Roman"/>
          <w:sz w:val="24"/>
          <w:szCs w:val="24"/>
        </w:rPr>
        <w:t xml:space="preserve"> A</w:t>
      </w:r>
      <w:r w:rsidRPr="00CD4B30">
        <w:rPr>
          <w:rFonts w:ascii="Times New Roman" w:hAnsi="Times New Roman" w:cs="Times New Roman"/>
          <w:sz w:val="24"/>
          <w:szCs w:val="24"/>
        </w:rPr>
        <w:t xml:space="preserve">s a final question, all participants were asked to articulate what being a trustee meant to them. The answers were overwhelmingly positive but taken in the context of the overall volunteer experience belie some of the tensions and challenges that one needs to negotiate in terms of what it is </w:t>
      </w:r>
      <w:r w:rsidRPr="00CD4B30">
        <w:rPr>
          <w:rFonts w:ascii="Times New Roman" w:hAnsi="Times New Roman" w:cs="Times New Roman"/>
          <w:i/>
          <w:sz w:val="24"/>
          <w:szCs w:val="24"/>
        </w:rPr>
        <w:t>like</w:t>
      </w:r>
      <w:r w:rsidRPr="00CD4B30">
        <w:rPr>
          <w:rFonts w:ascii="Times New Roman" w:hAnsi="Times New Roman" w:cs="Times New Roman"/>
          <w:sz w:val="24"/>
          <w:szCs w:val="24"/>
        </w:rPr>
        <w:t xml:space="preserve"> to be a trustee. </w:t>
      </w:r>
    </w:p>
    <w:p w:rsidR="00E0111E" w:rsidRPr="00CD4B30" w:rsidRDefault="00E0111E" w:rsidP="00E0111E">
      <w:pPr>
        <w:spacing w:after="0" w:line="480" w:lineRule="auto"/>
        <w:jc w:val="both"/>
        <w:rPr>
          <w:rFonts w:ascii="Times New Roman" w:hAnsi="Times New Roman" w:cs="Times New Roman"/>
          <w:b/>
          <w:sz w:val="24"/>
          <w:szCs w:val="24"/>
          <w:u w:val="single"/>
        </w:rPr>
      </w:pPr>
    </w:p>
    <w:p w:rsidR="00E0111E" w:rsidRPr="00CD4B30" w:rsidRDefault="00E0111E" w:rsidP="00E0111E">
      <w:pPr>
        <w:spacing w:after="0" w:line="480" w:lineRule="auto"/>
        <w:jc w:val="both"/>
        <w:rPr>
          <w:rFonts w:ascii="Times New Roman" w:hAnsi="Times New Roman" w:cs="Times New Roman"/>
          <w:b/>
          <w:sz w:val="24"/>
          <w:szCs w:val="24"/>
          <w:u w:val="single"/>
        </w:rPr>
      </w:pPr>
    </w:p>
    <w:p w:rsidR="00E0111E" w:rsidRDefault="00E0111E" w:rsidP="00E0111E">
      <w:pPr>
        <w:spacing w:after="0" w:line="480" w:lineRule="auto"/>
        <w:jc w:val="both"/>
        <w:rPr>
          <w:rFonts w:ascii="Times New Roman" w:hAnsi="Times New Roman" w:cs="Times New Roman"/>
          <w:b/>
          <w:sz w:val="24"/>
          <w:szCs w:val="24"/>
          <w:u w:val="single"/>
        </w:rPr>
      </w:pPr>
      <w:r w:rsidRPr="00CD4B30">
        <w:rPr>
          <w:rFonts w:ascii="Times New Roman" w:hAnsi="Times New Roman" w:cs="Times New Roman"/>
          <w:b/>
          <w:sz w:val="24"/>
          <w:szCs w:val="24"/>
          <w:u w:val="single"/>
        </w:rPr>
        <w:t>Discussion and Conclusion</w:t>
      </w: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This research</w:t>
      </w:r>
      <w:r w:rsidRPr="00D00EC7">
        <w:rPr>
          <w:rFonts w:ascii="Times New Roman" w:hAnsi="Times New Roman" w:cs="Times New Roman"/>
          <w:sz w:val="24"/>
          <w:szCs w:val="24"/>
        </w:rPr>
        <w:t xml:space="preserve"> underlines three core elements of the trustee volunteer experience</w:t>
      </w:r>
      <w:r>
        <w:rPr>
          <w:rFonts w:ascii="Times New Roman" w:hAnsi="Times New Roman" w:cs="Times New Roman"/>
          <w:sz w:val="24"/>
          <w:szCs w:val="24"/>
        </w:rPr>
        <w:t xml:space="preserve"> in the context of the</w:t>
      </w:r>
      <w:r w:rsidRPr="00D00EC7">
        <w:rPr>
          <w:rFonts w:ascii="Times New Roman" w:hAnsi="Times New Roman" w:cs="Times New Roman"/>
          <w:sz w:val="24"/>
          <w:szCs w:val="24"/>
        </w:rPr>
        <w:t xml:space="preserve"> complex social and political arena facing learning disability charities: what it means to be a trustee; what trustees do; an</w:t>
      </w:r>
      <w:r>
        <w:rPr>
          <w:rFonts w:ascii="Times New Roman" w:hAnsi="Times New Roman" w:cs="Times New Roman"/>
          <w:sz w:val="24"/>
          <w:szCs w:val="24"/>
        </w:rPr>
        <w:t>d, what being a trustee is like</w:t>
      </w:r>
      <w:r w:rsidRPr="00D00EC7">
        <w:rPr>
          <w:rFonts w:ascii="Times New Roman" w:hAnsi="Times New Roman" w:cs="Times New Roman"/>
          <w:sz w:val="24"/>
          <w:szCs w:val="24"/>
        </w:rPr>
        <w:t>.</w:t>
      </w:r>
      <w:r>
        <w:rPr>
          <w:rFonts w:ascii="Times New Roman" w:hAnsi="Times New Roman" w:cs="Times New Roman"/>
          <w:sz w:val="24"/>
          <w:szCs w:val="24"/>
        </w:rPr>
        <w:t xml:space="preserve"> Our research emphasises “what is going on in trusteeship?” D</w:t>
      </w:r>
      <w:r w:rsidRPr="008327C1">
        <w:rPr>
          <w:rFonts w:ascii="Times New Roman" w:hAnsi="Times New Roman" w:cs="Times New Roman"/>
          <w:sz w:val="24"/>
          <w:szCs w:val="24"/>
        </w:rPr>
        <w:t xml:space="preserve">rawing </w:t>
      </w:r>
      <w:r>
        <w:rPr>
          <w:rFonts w:ascii="Times New Roman" w:hAnsi="Times New Roman" w:cs="Times New Roman"/>
          <w:sz w:val="24"/>
          <w:szCs w:val="24"/>
        </w:rPr>
        <w:t xml:space="preserve">further </w:t>
      </w:r>
      <w:r w:rsidRPr="008327C1">
        <w:rPr>
          <w:rFonts w:ascii="Times New Roman" w:hAnsi="Times New Roman" w:cs="Times New Roman"/>
          <w:sz w:val="24"/>
          <w:szCs w:val="24"/>
        </w:rPr>
        <w:t>upon the work of Mic</w:t>
      </w:r>
      <w:r>
        <w:rPr>
          <w:rFonts w:ascii="Times New Roman" w:hAnsi="Times New Roman" w:cs="Times New Roman"/>
          <w:sz w:val="24"/>
          <w:szCs w:val="24"/>
        </w:rPr>
        <w:t xml:space="preserve">hael Saward (2010, 2009, 2006) and framed by the three aspects of the volunteer experience, we now discuss how the moral principles that inform what being a trustee means give rise to competing claims about how the fiduciary and common good principles can and should be served. Roles, as the pragmatic expression of what trustees do, can be viewed as resources which can be drawn upon to substantiate claims about how the interests of the charity are best addressed.  </w:t>
      </w:r>
      <w:r w:rsidRPr="004E66AA">
        <w:rPr>
          <w:rFonts w:ascii="Times New Roman" w:hAnsi="Times New Roman" w:cs="Times New Roman"/>
          <w:sz w:val="24"/>
          <w:szCs w:val="24"/>
        </w:rPr>
        <w:t>More informally, commitment and feeling that one’s contribution is valued can also be articulated to</w:t>
      </w:r>
      <w:r>
        <w:rPr>
          <w:rFonts w:ascii="Times New Roman" w:hAnsi="Times New Roman" w:cs="Times New Roman"/>
          <w:sz w:val="24"/>
          <w:szCs w:val="24"/>
        </w:rPr>
        <w:t xml:space="preserve"> shape, </w:t>
      </w:r>
      <w:r w:rsidRPr="004E66AA">
        <w:rPr>
          <w:rFonts w:ascii="Times New Roman" w:hAnsi="Times New Roman" w:cs="Times New Roman"/>
          <w:sz w:val="24"/>
          <w:szCs w:val="24"/>
        </w:rPr>
        <w:t>bolster, or, in</w:t>
      </w:r>
      <w:r>
        <w:rPr>
          <w:rFonts w:ascii="Times New Roman" w:hAnsi="Times New Roman" w:cs="Times New Roman"/>
          <w:sz w:val="24"/>
          <w:szCs w:val="24"/>
        </w:rPr>
        <w:t>deed to undermine</w:t>
      </w:r>
      <w:r w:rsidRPr="004E66AA">
        <w:rPr>
          <w:rFonts w:ascii="Times New Roman" w:hAnsi="Times New Roman" w:cs="Times New Roman"/>
          <w:sz w:val="24"/>
          <w:szCs w:val="24"/>
        </w:rPr>
        <w:t xml:space="preserve"> claims</w:t>
      </w:r>
      <w:r>
        <w:rPr>
          <w:rFonts w:ascii="Times New Roman" w:hAnsi="Times New Roman" w:cs="Times New Roman"/>
          <w:sz w:val="24"/>
          <w:szCs w:val="24"/>
        </w:rPr>
        <w:t xml:space="preserve"> made by trustees</w:t>
      </w:r>
      <w:r w:rsidRPr="004E66AA">
        <w:rPr>
          <w:rFonts w:ascii="Times New Roman" w:hAnsi="Times New Roman" w:cs="Times New Roman"/>
          <w:sz w:val="24"/>
          <w:szCs w:val="24"/>
        </w:rPr>
        <w:t>.</w:t>
      </w:r>
      <w:r>
        <w:rPr>
          <w:rFonts w:ascii="Times New Roman" w:hAnsi="Times New Roman" w:cs="Times New Roman"/>
          <w:sz w:val="24"/>
          <w:szCs w:val="24"/>
        </w:rPr>
        <w:t xml:space="preserve"> Across the different facets of the trustee experience, it is possible to discern how our understanding of trusteeship is made and remade through representative claims.</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terms of the fiduciary principle, a trustee (maker) presents him/herself (subject) as loyal to the charitable cause (object). The competing bases to this claim create different interpretations of what the principle means and what should underpin claims to uphold it: does a sense of </w:t>
      </w:r>
      <w:r w:rsidRPr="00D00EC7">
        <w:rPr>
          <w:rFonts w:ascii="Times New Roman" w:hAnsi="Times New Roman" w:cs="Times New Roman"/>
          <w:sz w:val="24"/>
          <w:szCs w:val="24"/>
        </w:rPr>
        <w:t xml:space="preserve">empathy and </w:t>
      </w:r>
      <w:r>
        <w:rPr>
          <w:rFonts w:ascii="Times New Roman" w:hAnsi="Times New Roman" w:cs="Times New Roman"/>
          <w:sz w:val="24"/>
          <w:szCs w:val="24"/>
        </w:rPr>
        <w:t>a willingness to learn</w:t>
      </w:r>
      <w:r w:rsidRPr="00D00EC7">
        <w:rPr>
          <w:rFonts w:ascii="Times New Roman" w:hAnsi="Times New Roman" w:cs="Times New Roman"/>
          <w:sz w:val="24"/>
          <w:szCs w:val="24"/>
        </w:rPr>
        <w:t xml:space="preserve"> about the cause</w:t>
      </w:r>
      <w:r>
        <w:rPr>
          <w:rFonts w:ascii="Times New Roman" w:hAnsi="Times New Roman" w:cs="Times New Roman"/>
          <w:sz w:val="24"/>
          <w:szCs w:val="24"/>
        </w:rPr>
        <w:t xml:space="preserve"> suffice</w:t>
      </w:r>
      <w:r w:rsidRPr="00D00EC7">
        <w:rPr>
          <w:rFonts w:ascii="Times New Roman" w:hAnsi="Times New Roman" w:cs="Times New Roman"/>
          <w:sz w:val="24"/>
          <w:szCs w:val="24"/>
        </w:rPr>
        <w:t xml:space="preserve">, or </w:t>
      </w:r>
      <w:r>
        <w:rPr>
          <w:rFonts w:ascii="Times New Roman" w:hAnsi="Times New Roman" w:cs="Times New Roman"/>
          <w:sz w:val="24"/>
          <w:szCs w:val="24"/>
        </w:rPr>
        <w:t>does someone need an</w:t>
      </w:r>
      <w:r w:rsidRPr="00D00EC7">
        <w:rPr>
          <w:rFonts w:ascii="Times New Roman" w:hAnsi="Times New Roman" w:cs="Times New Roman"/>
          <w:sz w:val="24"/>
          <w:szCs w:val="24"/>
        </w:rPr>
        <w:t xml:space="preserve"> innate understandin</w:t>
      </w:r>
      <w:r>
        <w:rPr>
          <w:rFonts w:ascii="Times New Roman" w:hAnsi="Times New Roman" w:cs="Times New Roman"/>
          <w:sz w:val="24"/>
          <w:szCs w:val="24"/>
        </w:rPr>
        <w:t xml:space="preserve">g or experience of the charitable cause? There is also a tension in terms of the audience(s) that the claim addresses. The intended audience for trustee claims regarding the fiduciary principle are the charity’s stakeholders, including beneficiaries served by the charitable cause, to whom trustees wish to convey their loyalty to the cause. However, making a </w:t>
      </w:r>
      <w:r w:rsidRPr="00D00EC7">
        <w:rPr>
          <w:rFonts w:ascii="Times New Roman" w:hAnsi="Times New Roman" w:cs="Times New Roman"/>
          <w:sz w:val="24"/>
          <w:szCs w:val="24"/>
        </w:rPr>
        <w:t>claim to know what is in the best interests of beneficiaries of th</w:t>
      </w:r>
      <w:r>
        <w:rPr>
          <w:rFonts w:ascii="Times New Roman" w:hAnsi="Times New Roman" w:cs="Times New Roman"/>
          <w:sz w:val="24"/>
          <w:szCs w:val="24"/>
        </w:rPr>
        <w:t>e charity appears</w:t>
      </w:r>
      <w:r w:rsidRPr="00D00EC7">
        <w:rPr>
          <w:rFonts w:ascii="Times New Roman" w:hAnsi="Times New Roman" w:cs="Times New Roman"/>
          <w:sz w:val="24"/>
          <w:szCs w:val="24"/>
        </w:rPr>
        <w:t xml:space="preserve"> divorced from the emphasis that the </w:t>
      </w:r>
      <w:r w:rsidRPr="00B528AF">
        <w:rPr>
          <w:rFonts w:ascii="Times New Roman" w:hAnsi="Times New Roman" w:cs="Times New Roman"/>
          <w:sz w:val="24"/>
          <w:szCs w:val="24"/>
        </w:rPr>
        <w:t>Disabled People’s Movement p</w:t>
      </w:r>
      <w:r w:rsidRPr="00D00EC7">
        <w:rPr>
          <w:rFonts w:ascii="Times New Roman" w:hAnsi="Times New Roman" w:cs="Times New Roman"/>
          <w:sz w:val="24"/>
          <w:szCs w:val="24"/>
        </w:rPr>
        <w:t xml:space="preserve">laces on </w:t>
      </w:r>
      <w:r>
        <w:rPr>
          <w:rFonts w:ascii="Times New Roman" w:hAnsi="Times New Roman" w:cs="Times New Roman"/>
          <w:sz w:val="24"/>
          <w:szCs w:val="24"/>
        </w:rPr>
        <w:t xml:space="preserve">‘expert by experience’ and the </w:t>
      </w:r>
      <w:r w:rsidRPr="00D00EC7">
        <w:rPr>
          <w:rFonts w:ascii="Times New Roman" w:hAnsi="Times New Roman" w:cs="Times New Roman"/>
          <w:sz w:val="24"/>
          <w:szCs w:val="24"/>
        </w:rPr>
        <w:t>empowerment, voice and right</w:t>
      </w:r>
      <w:r>
        <w:rPr>
          <w:rFonts w:ascii="Times New Roman" w:hAnsi="Times New Roman" w:cs="Times New Roman"/>
          <w:sz w:val="24"/>
          <w:szCs w:val="24"/>
        </w:rPr>
        <w:t>s of disabled people in service-</w:t>
      </w:r>
      <w:r w:rsidRPr="00D00EC7">
        <w:rPr>
          <w:rFonts w:ascii="Times New Roman" w:hAnsi="Times New Roman" w:cs="Times New Roman"/>
          <w:sz w:val="24"/>
          <w:szCs w:val="24"/>
        </w:rPr>
        <w:t>user involvement (Beresford and Campbell 2006: 186</w:t>
      </w:r>
      <w:r>
        <w:rPr>
          <w:rFonts w:ascii="Times New Roman" w:hAnsi="Times New Roman" w:cs="Times New Roman"/>
          <w:sz w:val="24"/>
          <w:szCs w:val="24"/>
        </w:rPr>
        <w:t xml:space="preserve">; Beresford, 2003). Disabled people can also be viewed as an </w:t>
      </w:r>
      <w:r w:rsidRPr="004118D0">
        <w:rPr>
          <w:rFonts w:ascii="Times New Roman" w:hAnsi="Times New Roman" w:cs="Times New Roman"/>
          <w:i/>
          <w:sz w:val="24"/>
          <w:szCs w:val="24"/>
        </w:rPr>
        <w:t>actual</w:t>
      </w:r>
      <w:r>
        <w:rPr>
          <w:rFonts w:ascii="Times New Roman" w:hAnsi="Times New Roman" w:cs="Times New Roman"/>
          <w:sz w:val="24"/>
          <w:szCs w:val="24"/>
        </w:rPr>
        <w:t xml:space="preserve"> constituency. As the Disabled People’s M</w:t>
      </w:r>
      <w:r w:rsidRPr="008D5BC4">
        <w:rPr>
          <w:rFonts w:ascii="Times New Roman" w:hAnsi="Times New Roman" w:cs="Times New Roman"/>
          <w:sz w:val="24"/>
          <w:szCs w:val="24"/>
        </w:rPr>
        <w:t>ovement’s challenge to the medicalisation of disability suggests</w:t>
      </w:r>
      <w:r>
        <w:rPr>
          <w:rFonts w:ascii="Times New Roman" w:hAnsi="Times New Roman" w:cs="Times New Roman"/>
          <w:sz w:val="24"/>
          <w:szCs w:val="24"/>
        </w:rPr>
        <w:t xml:space="preserve">, they recognise claims being made about them and may respond to these claims (Saward, 2010: 49). Those responsible for charity governance, in particular the control of resources have been a focus of the critique of charities (Drake, 1996; 1994). Our research shows how when we see trustees as makers of representative claims, we also gain a critical appreciation of how they can  both make </w:t>
      </w:r>
      <w:r w:rsidRPr="006129D3">
        <w:rPr>
          <w:rFonts w:ascii="Times New Roman" w:hAnsi="Times New Roman" w:cs="Times New Roman"/>
          <w:i/>
          <w:sz w:val="24"/>
          <w:szCs w:val="24"/>
        </w:rPr>
        <w:t>and</w:t>
      </w:r>
      <w:r>
        <w:rPr>
          <w:rFonts w:ascii="Times New Roman" w:hAnsi="Times New Roman" w:cs="Times New Roman"/>
          <w:sz w:val="24"/>
          <w:szCs w:val="24"/>
        </w:rPr>
        <w:t xml:space="preserve"> challenge established expectations of what it means to be a trustee. By arguing for the importance of experience, or the need for more people with learning disabilities on boards of trustees, and resources to support this, they can be seen </w:t>
      </w:r>
      <w:r w:rsidRPr="00C61E89">
        <w:rPr>
          <w:rFonts w:ascii="Times New Roman" w:hAnsi="Times New Roman" w:cs="Times New Roman"/>
          <w:i/>
          <w:sz w:val="24"/>
          <w:szCs w:val="24"/>
        </w:rPr>
        <w:t>as part of the critique of charities</w:t>
      </w:r>
      <w:r>
        <w:rPr>
          <w:rFonts w:ascii="Times New Roman" w:hAnsi="Times New Roman" w:cs="Times New Roman"/>
          <w:sz w:val="24"/>
          <w:szCs w:val="24"/>
        </w:rPr>
        <w:t xml:space="preserve"> and their relationship to disabled people, rather than a focus of it. However, there is a practical dimension to their potential to </w:t>
      </w:r>
      <w:r>
        <w:rPr>
          <w:rFonts w:ascii="Times New Roman" w:hAnsi="Times New Roman" w:cs="Times New Roman"/>
          <w:sz w:val="24"/>
          <w:szCs w:val="24"/>
        </w:rPr>
        <w:lastRenderedPageBreak/>
        <w:t xml:space="preserve">do so that needs to be acknowledged. The Mental Capacity Act Code of Practice was not mentioned specifically by our interviewees, but, it suffices to assume that questions about autonomy and capacity raised by legal academics are relevant to addressing concerns about resources and some cautiousness expressed by interviewees. This is a specific area that warrants further investigation. </w:t>
      </w:r>
      <w:r w:rsidRPr="00D00EC7">
        <w:rPr>
          <w:rFonts w:ascii="Times New Roman" w:hAnsi="Times New Roman" w:cs="Times New Roman"/>
          <w:sz w:val="24"/>
          <w:szCs w:val="24"/>
        </w:rPr>
        <w:t xml:space="preserve">To  think of the fiduciary principle as something that trustees have a responsibility to uphold, and something that they do, belies the extent to which what it means to be </w:t>
      </w:r>
      <w:r>
        <w:rPr>
          <w:rFonts w:ascii="Times New Roman" w:hAnsi="Times New Roman" w:cs="Times New Roman"/>
          <w:sz w:val="24"/>
          <w:szCs w:val="24"/>
        </w:rPr>
        <w:t xml:space="preserve">a </w:t>
      </w:r>
      <w:r w:rsidRPr="00D00EC7">
        <w:rPr>
          <w:rFonts w:ascii="Times New Roman" w:hAnsi="Times New Roman" w:cs="Times New Roman"/>
          <w:sz w:val="24"/>
          <w:szCs w:val="24"/>
        </w:rPr>
        <w:t xml:space="preserve">trustee also involves critical engagement with perspectives about  </w:t>
      </w:r>
      <w:r>
        <w:rPr>
          <w:rFonts w:ascii="Times New Roman" w:hAnsi="Times New Roman" w:cs="Times New Roman"/>
          <w:sz w:val="24"/>
          <w:szCs w:val="24"/>
        </w:rPr>
        <w:t>how and in what ways volunteer trustees</w:t>
      </w:r>
      <w:r w:rsidRPr="00D00EC7">
        <w:rPr>
          <w:rFonts w:ascii="Times New Roman" w:hAnsi="Times New Roman" w:cs="Times New Roman"/>
          <w:sz w:val="24"/>
          <w:szCs w:val="24"/>
        </w:rPr>
        <w:t xml:space="preserve"> </w:t>
      </w:r>
      <w:r w:rsidRPr="00D00EC7">
        <w:rPr>
          <w:rFonts w:ascii="Times New Roman" w:hAnsi="Times New Roman" w:cs="Times New Roman"/>
          <w:i/>
          <w:sz w:val="24"/>
          <w:szCs w:val="24"/>
        </w:rPr>
        <w:t>can</w:t>
      </w:r>
      <w:r w:rsidRPr="00D00EC7">
        <w:rPr>
          <w:rFonts w:ascii="Times New Roman" w:hAnsi="Times New Roman" w:cs="Times New Roman"/>
          <w:sz w:val="24"/>
          <w:szCs w:val="24"/>
        </w:rPr>
        <w:t xml:space="preserve"> and </w:t>
      </w:r>
      <w:r w:rsidRPr="00D00EC7">
        <w:rPr>
          <w:rFonts w:ascii="Times New Roman" w:hAnsi="Times New Roman" w:cs="Times New Roman"/>
          <w:i/>
          <w:sz w:val="24"/>
          <w:szCs w:val="24"/>
        </w:rPr>
        <w:t>do</w:t>
      </w:r>
      <w:r w:rsidRPr="00D00EC7">
        <w:rPr>
          <w:rFonts w:ascii="Times New Roman" w:hAnsi="Times New Roman" w:cs="Times New Roman"/>
          <w:sz w:val="24"/>
          <w:szCs w:val="24"/>
        </w:rPr>
        <w:t xml:space="preserve"> fulfil this moral responsibility.</w:t>
      </w:r>
      <w:r>
        <w:rPr>
          <w:rFonts w:ascii="Times New Roman" w:hAnsi="Times New Roman" w:cs="Times New Roman"/>
          <w:sz w:val="24"/>
          <w:szCs w:val="24"/>
        </w:rPr>
        <w:t xml:space="preserve"> </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Regarding the common good principle, a trustee (maker) presents him/herself (subject) as having the appropriate aptitude and ability to know how to ensure that the charity (object) acts in line with moral and ethical expectations of society, and arguably of the law. The trustee’s responsibility for governance over management is articulated clearly by our interviewees. As roles are resources through which skills and abilities can be demonstrated, roles become the bases of representative claims. Viewed in isolation as a feature of the trustee volunteer experience, our findings reflect those of other studies about how trustees have to manage the tension of </w:t>
      </w:r>
      <w:r w:rsidRPr="00CD4B30">
        <w:rPr>
          <w:rFonts w:ascii="Times New Roman" w:hAnsi="Times New Roman" w:cs="Times New Roman"/>
          <w:sz w:val="24"/>
          <w:szCs w:val="24"/>
        </w:rPr>
        <w:t>being involved in the charity and being an impartial observer and assessor of it (Harrow and Pal</w:t>
      </w:r>
      <w:r>
        <w:rPr>
          <w:rFonts w:ascii="Times New Roman" w:hAnsi="Times New Roman" w:cs="Times New Roman"/>
          <w:sz w:val="24"/>
          <w:szCs w:val="24"/>
        </w:rPr>
        <w:t>mer, 1998: 174).  T</w:t>
      </w:r>
      <w:r w:rsidRPr="00CD4B30">
        <w:rPr>
          <w:rFonts w:ascii="Times New Roman" w:hAnsi="Times New Roman" w:cs="Times New Roman"/>
          <w:sz w:val="24"/>
          <w:szCs w:val="24"/>
        </w:rPr>
        <w:t>rustees were not ambiguous about the</w:t>
      </w:r>
      <w:r>
        <w:rPr>
          <w:rFonts w:ascii="Times New Roman" w:hAnsi="Times New Roman" w:cs="Times New Roman"/>
          <w:sz w:val="24"/>
          <w:szCs w:val="24"/>
        </w:rPr>
        <w:t xml:space="preserve"> nature of their role. But equally, r</w:t>
      </w:r>
      <w:r w:rsidRPr="00CD4B30">
        <w:rPr>
          <w:rFonts w:ascii="Times New Roman" w:hAnsi="Times New Roman" w:cs="Times New Roman"/>
          <w:sz w:val="24"/>
          <w:szCs w:val="24"/>
        </w:rPr>
        <w:t>oles were not taken as a given but rather as something to be (re)negotiated and (re)interpreted</w:t>
      </w:r>
      <w:r>
        <w:rPr>
          <w:rFonts w:ascii="Times New Roman" w:hAnsi="Times New Roman" w:cs="Times New Roman"/>
          <w:sz w:val="24"/>
          <w:szCs w:val="24"/>
        </w:rPr>
        <w:t xml:space="preserve"> (Cornforth and Macmillan 2016). For example, some of our participants suggest that trustees should be more involved in the charity beyond the governance responsibilities performed through and by the board. The ways in which </w:t>
      </w:r>
      <w:r>
        <w:rPr>
          <w:rFonts w:ascii="Times New Roman" w:hAnsi="Times New Roman" w:cs="Times New Roman"/>
          <w:sz w:val="24"/>
          <w:szCs w:val="24"/>
        </w:rPr>
        <w:lastRenderedPageBreak/>
        <w:t>they manage tensions; take on, or make the case for more involvement on a day-to-day basis can be used as resources to create new expectations of trustees, altering what it means to be a trustee in the process. The performance of the role becomes the resource they use to substantiate a claim and becomes part of the re-articulation of what it means to be a trustee and what trustees do.</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Beyond the nuances of roles, our findings also suggest how the experience of being a trustee is about ‘face to face interaction’ and that ‘trust, sharing and understanding’ are salient to th</w:t>
      </w:r>
      <w:r>
        <w:rPr>
          <w:rFonts w:ascii="Times New Roman" w:hAnsi="Times New Roman" w:cs="Times New Roman"/>
          <w:sz w:val="24"/>
          <w:szCs w:val="24"/>
        </w:rPr>
        <w:t xml:space="preserve">is (Lu and Schuett, 2014: 69). According to Smith (1992), commitment is an assumed feature of trusteeship. When talking about the importance of an individual’s commitment, our interviewees present a particular conception of a core characteristic of an individual, which could form the subject of a representative claim. However, our findings also illustrate how there is an expectation that this is clearly demonstrated. The ways in which one shows that one is committed can also be interpreted as a  resource through which an individual supports claims they make to uphold the fiduciary and/or common good principles. It also forms a basis to the character and connotations of trusteeship. Finally, an additional dimension to what being a trustee is like concerns whether an individual feels that their contribution to the board is valued. We know from the analysis of the prioritisation of certain roles by boards that they are vulnerable to external and internal contingencies (Ostrower and Stone, 2010; Guo and Brown, 2010; Cornforth, 2001). </w:t>
      </w:r>
      <w:r w:rsidRPr="00D00EC7">
        <w:rPr>
          <w:rFonts w:ascii="Times New Roman" w:hAnsi="Times New Roman" w:cs="Times New Roman"/>
          <w:sz w:val="24"/>
          <w:szCs w:val="24"/>
        </w:rPr>
        <w:t>Metcalf (2013: 400) argues that a fundamental question is the extent to which what it means to be a trustee is affected by the external economic and political environment.</w:t>
      </w:r>
      <w:r>
        <w:rPr>
          <w:rFonts w:ascii="Times New Roman" w:hAnsi="Times New Roman" w:cs="Times New Roman"/>
          <w:sz w:val="24"/>
          <w:szCs w:val="24"/>
        </w:rPr>
        <w:t xml:space="preserve"> The perception amongst </w:t>
      </w:r>
      <w:r>
        <w:rPr>
          <w:rFonts w:ascii="Times New Roman" w:hAnsi="Times New Roman" w:cs="Times New Roman"/>
          <w:sz w:val="24"/>
          <w:szCs w:val="24"/>
        </w:rPr>
        <w:lastRenderedPageBreak/>
        <w:t xml:space="preserve">some of our interviewees that some skills and experiences have more value than others suggests that future research might consider </w:t>
      </w:r>
      <w:r w:rsidRPr="00D00EC7">
        <w:rPr>
          <w:rFonts w:ascii="Times New Roman" w:hAnsi="Times New Roman" w:cs="Times New Roman"/>
          <w:sz w:val="24"/>
          <w:szCs w:val="24"/>
        </w:rPr>
        <w:t>how and why some representative claims gain dominance and, in turn, (re)make how we understand, and arguably what we expect trustees to be like, as well as the implications this has for board dynamics and effectiveness.</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p>
    <w:p w:rsidR="00E0111E" w:rsidRPr="00D00EC7" w:rsidRDefault="00E0111E" w:rsidP="00E0111E">
      <w:pPr>
        <w:spacing w:after="0" w:line="480" w:lineRule="auto"/>
        <w:jc w:val="both"/>
        <w:rPr>
          <w:rFonts w:ascii="Times New Roman" w:hAnsi="Times New Roman" w:cs="Times New Roman"/>
          <w:sz w:val="24"/>
          <w:szCs w:val="24"/>
        </w:rPr>
      </w:pPr>
      <w:r w:rsidRPr="00D00EC7">
        <w:rPr>
          <w:rFonts w:ascii="Times New Roman" w:hAnsi="Times New Roman" w:cs="Times New Roman"/>
          <w:sz w:val="24"/>
          <w:szCs w:val="24"/>
        </w:rPr>
        <w:t>In conclusion, we call for future research to bui</w:t>
      </w:r>
      <w:r>
        <w:rPr>
          <w:rFonts w:ascii="Times New Roman" w:hAnsi="Times New Roman" w:cs="Times New Roman"/>
          <w:sz w:val="24"/>
          <w:szCs w:val="24"/>
        </w:rPr>
        <w:t>ld upon this study through</w:t>
      </w:r>
      <w:r w:rsidRPr="00D00EC7">
        <w:rPr>
          <w:rFonts w:ascii="Times New Roman" w:hAnsi="Times New Roman" w:cs="Times New Roman"/>
          <w:sz w:val="24"/>
          <w:szCs w:val="24"/>
        </w:rPr>
        <w:t xml:space="preserve"> engagement across the charity sector on the meaning of trusteeship to trustees and to further explore the experiences of </w:t>
      </w:r>
      <w:r>
        <w:rPr>
          <w:rFonts w:ascii="Times New Roman" w:hAnsi="Times New Roman" w:cs="Times New Roman"/>
          <w:sz w:val="24"/>
          <w:szCs w:val="24"/>
        </w:rPr>
        <w:t xml:space="preserve">volunteers who are </w:t>
      </w:r>
      <w:r w:rsidRPr="00D00EC7">
        <w:rPr>
          <w:rFonts w:ascii="Times New Roman" w:hAnsi="Times New Roman" w:cs="Times New Roman"/>
          <w:sz w:val="24"/>
          <w:szCs w:val="24"/>
        </w:rPr>
        <w:t>trustees</w:t>
      </w:r>
      <w:r>
        <w:rPr>
          <w:rFonts w:ascii="Times New Roman" w:hAnsi="Times New Roman" w:cs="Times New Roman"/>
          <w:sz w:val="24"/>
          <w:szCs w:val="24"/>
        </w:rPr>
        <w:t>.</w:t>
      </w:r>
      <w:r w:rsidRPr="00D00EC7">
        <w:rPr>
          <w:rFonts w:ascii="Times New Roman" w:hAnsi="Times New Roman" w:cs="Times New Roman"/>
          <w:sz w:val="24"/>
          <w:szCs w:val="24"/>
        </w:rPr>
        <w:t xml:space="preserve"> The principal contribution of this article</w:t>
      </w:r>
      <w:r>
        <w:rPr>
          <w:rFonts w:ascii="Times New Roman" w:hAnsi="Times New Roman" w:cs="Times New Roman"/>
          <w:sz w:val="24"/>
          <w:szCs w:val="24"/>
        </w:rPr>
        <w:t xml:space="preserve"> to the literature on charity</w:t>
      </w:r>
      <w:r w:rsidRPr="00D00EC7">
        <w:rPr>
          <w:rFonts w:ascii="Times New Roman" w:hAnsi="Times New Roman" w:cs="Times New Roman"/>
          <w:sz w:val="24"/>
          <w:szCs w:val="24"/>
        </w:rPr>
        <w:t xml:space="preserve"> governance lies both in the focus on the trustee volunteer experience and, drawing upon the Saward’s conceptualisation of </w:t>
      </w:r>
      <w:r>
        <w:rPr>
          <w:rFonts w:ascii="Times New Roman" w:hAnsi="Times New Roman" w:cs="Times New Roman"/>
          <w:sz w:val="24"/>
          <w:szCs w:val="24"/>
        </w:rPr>
        <w:t>representative claims</w:t>
      </w:r>
      <w:r w:rsidRPr="00D00EC7">
        <w:rPr>
          <w:rFonts w:ascii="Times New Roman" w:hAnsi="Times New Roman" w:cs="Times New Roman"/>
          <w:sz w:val="24"/>
          <w:szCs w:val="24"/>
        </w:rPr>
        <w:t>, the novel perspective it brings to the analysis of the trustee experience: what it means to be a trustee; what trustees do and what being a trustee is like. Taken at face value, the meaning of trusteeship is such that is anathema to much of what the Disabled People’s Movement challenged, indeed detested about charity. Viewed as a more dynamic phenom</w:t>
      </w:r>
      <w:r>
        <w:rPr>
          <w:rFonts w:ascii="Times New Roman" w:hAnsi="Times New Roman" w:cs="Times New Roman"/>
          <w:sz w:val="24"/>
          <w:szCs w:val="24"/>
        </w:rPr>
        <w:t>enon based on competing</w:t>
      </w:r>
      <w:r w:rsidRPr="00D00EC7">
        <w:rPr>
          <w:rFonts w:ascii="Times New Roman" w:hAnsi="Times New Roman" w:cs="Times New Roman"/>
          <w:sz w:val="24"/>
          <w:szCs w:val="24"/>
        </w:rPr>
        <w:t xml:space="preserve"> and contestable representative claims, it is possible to see </w:t>
      </w:r>
      <w:r>
        <w:rPr>
          <w:rFonts w:ascii="Times New Roman" w:hAnsi="Times New Roman" w:cs="Times New Roman"/>
          <w:sz w:val="24"/>
          <w:szCs w:val="24"/>
        </w:rPr>
        <w:t>how trustees can be part of challenging</w:t>
      </w:r>
      <w:r w:rsidRPr="00D00EC7">
        <w:rPr>
          <w:rFonts w:ascii="Times New Roman" w:hAnsi="Times New Roman" w:cs="Times New Roman"/>
          <w:sz w:val="24"/>
          <w:szCs w:val="24"/>
        </w:rPr>
        <w:t xml:space="preserve"> the </w:t>
      </w:r>
      <w:r>
        <w:rPr>
          <w:rFonts w:ascii="Times New Roman" w:hAnsi="Times New Roman" w:cs="Times New Roman"/>
          <w:sz w:val="24"/>
          <w:szCs w:val="24"/>
        </w:rPr>
        <w:t>status quo as part of how they lay claim to</w:t>
      </w:r>
      <w:r w:rsidRPr="00D00EC7">
        <w:rPr>
          <w:rFonts w:ascii="Times New Roman" w:hAnsi="Times New Roman" w:cs="Times New Roman"/>
          <w:sz w:val="24"/>
          <w:szCs w:val="24"/>
        </w:rPr>
        <w:t xml:space="preserve"> what it means to be a trustee of a learning disability charity. </w:t>
      </w:r>
    </w:p>
    <w:p w:rsidR="00E0111E" w:rsidRDefault="00E0111E" w:rsidP="00E0111E">
      <w:pPr>
        <w:spacing w:after="0" w:line="480" w:lineRule="auto"/>
        <w:jc w:val="both"/>
        <w:rPr>
          <w:rFonts w:ascii="Times New Roman" w:hAnsi="Times New Roman" w:cs="Times New Roman"/>
          <w:color w:val="548DD4" w:themeColor="text2" w:themeTint="99"/>
          <w:sz w:val="24"/>
          <w:szCs w:val="24"/>
        </w:rPr>
      </w:pPr>
    </w:p>
    <w:p w:rsidR="00E0111E" w:rsidRPr="000C01D2" w:rsidRDefault="00E0111E" w:rsidP="00E0111E">
      <w:pPr>
        <w:spacing w:after="0" w:line="480" w:lineRule="auto"/>
        <w:jc w:val="both"/>
        <w:rPr>
          <w:rFonts w:ascii="Times New Roman" w:hAnsi="Times New Roman" w:cs="Times New Roman"/>
          <w:color w:val="548DD4" w:themeColor="text2" w:themeTint="99"/>
          <w:sz w:val="24"/>
          <w:szCs w:val="24"/>
        </w:rPr>
      </w:pPr>
    </w:p>
    <w:p w:rsidR="00E0111E" w:rsidRDefault="00E0111E" w:rsidP="00E0111E">
      <w:pPr>
        <w:spacing w:after="0" w:line="480" w:lineRule="auto"/>
        <w:jc w:val="both"/>
        <w:rPr>
          <w:rFonts w:ascii="Times New Roman" w:hAnsi="Times New Roman" w:cs="Times New Roman"/>
          <w:b/>
          <w:sz w:val="24"/>
          <w:szCs w:val="24"/>
          <w:u w:val="single"/>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b/>
          <w:sz w:val="24"/>
          <w:szCs w:val="24"/>
        </w:rPr>
      </w:pPr>
      <w:r w:rsidRPr="00CD4B30">
        <w:rPr>
          <w:rFonts w:ascii="Times New Roman" w:hAnsi="Times New Roman" w:cs="Times New Roman"/>
          <w:b/>
          <w:sz w:val="24"/>
          <w:szCs w:val="24"/>
        </w:rPr>
        <w:t>References</w:t>
      </w: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Acheson, N, 2001, Service Delivery and Civic Engagement: Disability Organisations in Northern Ireland, </w:t>
      </w:r>
      <w:r w:rsidRPr="00CD4B30">
        <w:rPr>
          <w:rFonts w:ascii="Times New Roman" w:hAnsi="Times New Roman" w:cs="Times New Roman"/>
          <w:i/>
          <w:sz w:val="24"/>
          <w:szCs w:val="24"/>
        </w:rPr>
        <w:t>Voluntas: International Journal of Voluntary and Nonprofit Organisations</w:t>
      </w:r>
      <w:r w:rsidRPr="00CD4B30">
        <w:rPr>
          <w:rFonts w:ascii="Times New Roman" w:hAnsi="Times New Roman" w:cs="Times New Roman"/>
          <w:sz w:val="24"/>
          <w:szCs w:val="24"/>
        </w:rPr>
        <w:t>, 12, 3, 279-293.</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Arthur, R, 2016, Giving effect to young people’s right to participate effectively in criminal proceedings, </w:t>
      </w:r>
      <w:r w:rsidRPr="00286390">
        <w:rPr>
          <w:rFonts w:ascii="Times New Roman" w:hAnsi="Times New Roman" w:cs="Times New Roman"/>
          <w:i/>
          <w:sz w:val="24"/>
          <w:szCs w:val="24"/>
        </w:rPr>
        <w:t>Child and Family Law Quarterly</w:t>
      </w:r>
      <w:r>
        <w:rPr>
          <w:rFonts w:ascii="Times New Roman" w:hAnsi="Times New Roman" w:cs="Times New Roman"/>
          <w:sz w:val="24"/>
          <w:szCs w:val="24"/>
        </w:rPr>
        <w:t>, 28, 3, 223-238.</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lang w:val="en-US"/>
        </w:rPr>
        <w:t xml:space="preserve">Barton, L, 1996, </w:t>
      </w:r>
      <w:r w:rsidRPr="00CD4B30">
        <w:rPr>
          <w:rFonts w:ascii="Times New Roman" w:hAnsi="Times New Roman" w:cs="Times New Roman"/>
          <w:i/>
          <w:iCs/>
          <w:sz w:val="24"/>
          <w:szCs w:val="24"/>
          <w:lang w:val="en-US"/>
        </w:rPr>
        <w:t xml:space="preserve">Disability &amp; Society Emerging Issues and Insight, </w:t>
      </w:r>
      <w:r w:rsidRPr="00CD4B30">
        <w:rPr>
          <w:rFonts w:ascii="Times New Roman" w:hAnsi="Times New Roman" w:cs="Times New Roman"/>
          <w:sz w:val="24"/>
          <w:szCs w:val="24"/>
          <w:lang w:val="en-US"/>
        </w:rPr>
        <w:t>Essex: Longman</w:t>
      </w:r>
      <w:r w:rsidRPr="00CD4B30">
        <w:rPr>
          <w:rFonts w:ascii="Times New Roman" w:hAnsi="Times New Roman" w:cs="Times New Roman"/>
          <w:sz w:val="24"/>
          <w:szCs w:val="24"/>
        </w:rPr>
        <w:t xml:space="preserve">. </w:t>
      </w: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noProof/>
          <w:sz w:val="24"/>
          <w:szCs w:val="24"/>
        </w:rPr>
      </w:pPr>
      <w:r w:rsidRPr="00CD4B30">
        <w:rPr>
          <w:rFonts w:ascii="Times New Roman" w:hAnsi="Times New Roman" w:cs="Times New Roman"/>
          <w:noProof/>
          <w:sz w:val="24"/>
          <w:szCs w:val="24"/>
        </w:rPr>
        <w:t xml:space="preserve">Beasley, M. S., Carcello, J. V., Hermanson, D. R., Neal, T. L, 2009, The Audit Committee Oversight Process, </w:t>
      </w:r>
      <w:r w:rsidRPr="00CD4B30">
        <w:rPr>
          <w:rFonts w:ascii="Times New Roman" w:hAnsi="Times New Roman" w:cs="Times New Roman"/>
          <w:i/>
          <w:iCs/>
          <w:noProof/>
          <w:sz w:val="24"/>
          <w:szCs w:val="24"/>
        </w:rPr>
        <w:t>Contemporary Accounting Research</w:t>
      </w:r>
      <w:r w:rsidRPr="00CD4B30">
        <w:rPr>
          <w:rFonts w:ascii="Times New Roman" w:hAnsi="Times New Roman" w:cs="Times New Roman"/>
          <w:noProof/>
          <w:sz w:val="24"/>
          <w:szCs w:val="24"/>
        </w:rPr>
        <w:t xml:space="preserve">, </w:t>
      </w:r>
      <w:r w:rsidRPr="00CD4B30">
        <w:rPr>
          <w:rFonts w:ascii="Times New Roman" w:hAnsi="Times New Roman" w:cs="Times New Roman"/>
          <w:iCs/>
          <w:noProof/>
          <w:sz w:val="24"/>
          <w:szCs w:val="24"/>
        </w:rPr>
        <w:t xml:space="preserve">26, </w:t>
      </w:r>
      <w:r w:rsidRPr="00CD4B30">
        <w:rPr>
          <w:rFonts w:ascii="Times New Roman" w:hAnsi="Times New Roman" w:cs="Times New Roman"/>
          <w:noProof/>
          <w:sz w:val="24"/>
          <w:szCs w:val="24"/>
        </w:rPr>
        <w:t xml:space="preserve">1, 65–122. </w:t>
      </w:r>
    </w:p>
    <w:p w:rsidR="00E0111E" w:rsidRDefault="00E0111E" w:rsidP="00E0111E">
      <w:pPr>
        <w:spacing w:after="0" w:line="480" w:lineRule="auto"/>
        <w:jc w:val="both"/>
        <w:rPr>
          <w:rFonts w:ascii="Times New Roman" w:hAnsi="Times New Roman" w:cs="Times New Roman"/>
          <w:noProof/>
          <w:sz w:val="24"/>
          <w:szCs w:val="24"/>
        </w:rPr>
      </w:pPr>
    </w:p>
    <w:p w:rsidR="00E0111E" w:rsidRDefault="00E0111E" w:rsidP="00E0111E">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Beresford, P, 2016, </w:t>
      </w:r>
      <w:r w:rsidRPr="005E371F">
        <w:rPr>
          <w:rFonts w:ascii="Times New Roman" w:hAnsi="Times New Roman" w:cs="Times New Roman"/>
          <w:i/>
          <w:noProof/>
          <w:sz w:val="24"/>
          <w:szCs w:val="24"/>
        </w:rPr>
        <w:t>All Our Welfare: Towards Participatory Social Policy</w:t>
      </w:r>
      <w:r>
        <w:rPr>
          <w:rFonts w:ascii="Times New Roman" w:hAnsi="Times New Roman" w:cs="Times New Roman"/>
          <w:noProof/>
          <w:sz w:val="24"/>
          <w:szCs w:val="24"/>
        </w:rPr>
        <w:t>, Bristol: Policy Press.</w:t>
      </w:r>
    </w:p>
    <w:p w:rsidR="00E0111E" w:rsidRDefault="00E0111E" w:rsidP="00E0111E">
      <w:pPr>
        <w:spacing w:after="0" w:line="480" w:lineRule="auto"/>
        <w:jc w:val="both"/>
        <w:rPr>
          <w:rFonts w:ascii="Times New Roman" w:hAnsi="Times New Roman" w:cs="Times New Roman"/>
          <w:noProof/>
          <w:sz w:val="24"/>
          <w:szCs w:val="24"/>
        </w:rPr>
      </w:pPr>
    </w:p>
    <w:p w:rsidR="00E0111E" w:rsidRPr="00CD4B30" w:rsidRDefault="00E0111E" w:rsidP="00E0111E">
      <w:pPr>
        <w:spacing w:after="0" w:line="48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Beresford, P. and Campbell, J., 2006, Disabled people, service users, user involvement and representation, In L. Barton, ed., </w:t>
      </w:r>
      <w:r w:rsidRPr="00DC3D5E">
        <w:rPr>
          <w:rFonts w:ascii="Times New Roman" w:hAnsi="Times New Roman" w:cs="Times New Roman"/>
          <w:i/>
          <w:noProof/>
          <w:sz w:val="24"/>
          <w:szCs w:val="24"/>
        </w:rPr>
        <w:t>Overcoming Disabling Barriers: 18 years of Disability and Society,</w:t>
      </w:r>
      <w:r>
        <w:rPr>
          <w:rFonts w:ascii="Times New Roman" w:hAnsi="Times New Roman" w:cs="Times New Roman"/>
          <w:noProof/>
          <w:sz w:val="24"/>
          <w:szCs w:val="24"/>
        </w:rPr>
        <w:t xml:space="preserve"> 181-192.</w:t>
      </w:r>
    </w:p>
    <w:p w:rsidR="00E0111E" w:rsidRPr="00CD4B30" w:rsidRDefault="00E0111E" w:rsidP="00E0111E">
      <w:pPr>
        <w:spacing w:after="0" w:line="480" w:lineRule="auto"/>
        <w:jc w:val="both"/>
        <w:rPr>
          <w:rFonts w:ascii="Times New Roman" w:hAnsi="Times New Roman" w:cs="Times New Roman"/>
          <w:noProof/>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Bradshaw, P, 2002, Reframing Board-Staff Relations. Exploring the governance Function Using a Storytelling Metaphor, </w:t>
      </w:r>
      <w:r w:rsidRPr="00CD4B30">
        <w:rPr>
          <w:rFonts w:ascii="Times New Roman" w:hAnsi="Times New Roman" w:cs="Times New Roman"/>
          <w:i/>
          <w:sz w:val="24"/>
          <w:szCs w:val="24"/>
        </w:rPr>
        <w:t>Nonprofit Management and Leadership</w:t>
      </w:r>
      <w:r w:rsidRPr="00CD4B30">
        <w:rPr>
          <w:rFonts w:ascii="Times New Roman" w:hAnsi="Times New Roman" w:cs="Times New Roman"/>
          <w:sz w:val="24"/>
          <w:szCs w:val="24"/>
        </w:rPr>
        <w:t>, 12, 4, 471-484.</w:t>
      </w:r>
    </w:p>
    <w:p w:rsidR="00E0111E" w:rsidRDefault="00E0111E" w:rsidP="00E0111E">
      <w:pPr>
        <w:spacing w:after="0" w:line="480" w:lineRule="auto"/>
        <w:jc w:val="both"/>
        <w:rPr>
          <w:rFonts w:ascii="Times New Roman" w:hAnsi="Times New Roman" w:cs="Times New Roman"/>
          <w:sz w:val="24"/>
          <w:szCs w:val="24"/>
        </w:rPr>
      </w:pPr>
    </w:p>
    <w:p w:rsidR="00E0111E" w:rsidRPr="00DC3D5E" w:rsidRDefault="00E0111E" w:rsidP="00E0111E">
      <w:pPr>
        <w:widowControl w:val="0"/>
        <w:autoSpaceDE w:val="0"/>
        <w:autoSpaceDN w:val="0"/>
        <w:adjustRightInd w:val="0"/>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Broom, A, 2005, </w:t>
      </w:r>
      <w:r w:rsidRPr="00DC3D5E">
        <w:rPr>
          <w:rFonts w:ascii="Times New Roman" w:hAnsi="Times New Roman" w:cs="Times New Roman"/>
          <w:sz w:val="24"/>
          <w:szCs w:val="24"/>
          <w:lang w:val="en-US"/>
        </w:rPr>
        <w:t xml:space="preserve"> </w:t>
      </w:r>
      <w:r w:rsidRPr="003E2323">
        <w:rPr>
          <w:rFonts w:ascii="Times New Roman" w:hAnsi="Times New Roman" w:cs="Times New Roman"/>
          <w:i/>
          <w:sz w:val="24"/>
          <w:szCs w:val="24"/>
          <w:lang w:val="en-US"/>
        </w:rPr>
        <w:t>Using qualitative interviews in CAM research: a guide to study design, data collection and data analysis</w:t>
      </w:r>
      <w:r w:rsidRPr="00DC3D5E">
        <w:rPr>
          <w:rFonts w:ascii="Times New Roman" w:hAnsi="Times New Roman" w:cs="Times New Roman"/>
          <w:sz w:val="24"/>
          <w:szCs w:val="24"/>
          <w:lang w:val="en-US"/>
        </w:rPr>
        <w:t>, Complementary Therapies in Medicine, 13(1), 65-73.</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Brown, W.A. and Guo, C, 2010, Exploring the key Roles for Nonprofit Boards, </w:t>
      </w:r>
      <w:r w:rsidRPr="00CD4B30">
        <w:rPr>
          <w:rFonts w:ascii="Times New Roman" w:hAnsi="Times New Roman" w:cs="Times New Roman"/>
          <w:i/>
          <w:sz w:val="24"/>
          <w:szCs w:val="24"/>
        </w:rPr>
        <w:t>Non-profit and Voluntary Sector Quarterly,</w:t>
      </w:r>
      <w:r w:rsidRPr="00CD4B30">
        <w:rPr>
          <w:rFonts w:ascii="Times New Roman" w:hAnsi="Times New Roman" w:cs="Times New Roman"/>
          <w:sz w:val="24"/>
          <w:szCs w:val="24"/>
        </w:rPr>
        <w:t xml:space="preserve"> 39, 3, 536-546.</w:t>
      </w: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Charity Commission, 2018, </w:t>
      </w:r>
      <w:r w:rsidRPr="006E25CF">
        <w:rPr>
          <w:rFonts w:ascii="Times New Roman" w:hAnsi="Times New Roman" w:cs="Times New Roman"/>
          <w:i/>
          <w:sz w:val="24"/>
          <w:szCs w:val="24"/>
        </w:rPr>
        <w:t>The essential trustee: what you need to know, what you need to do</w:t>
      </w:r>
      <w:r>
        <w:rPr>
          <w:rFonts w:ascii="Times New Roman" w:hAnsi="Times New Roman" w:cs="Times New Roman"/>
          <w:sz w:val="24"/>
          <w:szCs w:val="24"/>
        </w:rPr>
        <w:t xml:space="preserve">, London: Charity Commission. </w:t>
      </w:r>
      <w:hyperlink r:id="rId8" w:history="1">
        <w:r w:rsidRPr="00C9014B">
          <w:rPr>
            <w:rStyle w:val="Hyperlink"/>
            <w:rFonts w:ascii="Times New Roman" w:hAnsi="Times New Roman" w:cs="Times New Roman"/>
            <w:sz w:val="24"/>
            <w:szCs w:val="24"/>
          </w:rPr>
          <w:t>https://assets.publishing.service.gov.uk/government/uploads/system/uploads/attachment_data/file/704641/CC3_may18.pdf</w:t>
        </w:r>
      </w:hyperlink>
      <w:r>
        <w:rPr>
          <w:rFonts w:ascii="Times New Roman" w:hAnsi="Times New Roman" w:cs="Times New Roman"/>
          <w:sz w:val="24"/>
          <w:szCs w:val="24"/>
        </w:rPr>
        <w:t xml:space="preserve"> [Accessed 8 May 2018]</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Cornforth, C. and Macmillan, R, 2016, Evolution in Board Chair-CEO Relationships, </w:t>
      </w:r>
      <w:r w:rsidRPr="00CD4B30">
        <w:rPr>
          <w:rFonts w:ascii="Times New Roman" w:hAnsi="Times New Roman" w:cs="Times New Roman"/>
          <w:i/>
          <w:sz w:val="24"/>
          <w:szCs w:val="24"/>
        </w:rPr>
        <w:t>Non-profit and Voluntary Sector Quarterly</w:t>
      </w:r>
      <w:r w:rsidRPr="00CD4B30">
        <w:rPr>
          <w:rFonts w:ascii="Times New Roman" w:hAnsi="Times New Roman" w:cs="Times New Roman"/>
          <w:sz w:val="24"/>
          <w:szCs w:val="24"/>
        </w:rPr>
        <w:t>, 45, 5, 949-970.</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lastRenderedPageBreak/>
        <w:t xml:space="preserve">Cornforth, C, 2012, Nonprofit Governance Research: limitations of the focus on Boards and Suggestions for New Directions,  </w:t>
      </w:r>
      <w:r w:rsidRPr="00CD4B30">
        <w:rPr>
          <w:rFonts w:ascii="Times New Roman" w:hAnsi="Times New Roman" w:cs="Times New Roman"/>
          <w:i/>
          <w:sz w:val="24"/>
          <w:szCs w:val="24"/>
        </w:rPr>
        <w:t>Nonprofit and Voluntary Sector Quarterly</w:t>
      </w:r>
      <w:r w:rsidRPr="00CD4B30">
        <w:rPr>
          <w:rFonts w:ascii="Times New Roman" w:hAnsi="Times New Roman" w:cs="Times New Roman"/>
          <w:sz w:val="24"/>
          <w:szCs w:val="24"/>
        </w:rPr>
        <w:t>, 41, 6, 1116-1135.</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Cornforth, C, 2001, What Makes Boards Effective? An Examination of the relationships between board inputs, structures, processes and effectiveness in non-profit organisations, </w:t>
      </w:r>
      <w:r w:rsidRPr="00CD4B30">
        <w:rPr>
          <w:rFonts w:ascii="Times New Roman" w:hAnsi="Times New Roman" w:cs="Times New Roman"/>
          <w:i/>
          <w:sz w:val="24"/>
          <w:szCs w:val="24"/>
        </w:rPr>
        <w:t>Corporate Governance: An International Review</w:t>
      </w:r>
      <w:r w:rsidRPr="00CD4B30">
        <w:rPr>
          <w:rFonts w:ascii="Times New Roman" w:hAnsi="Times New Roman" w:cs="Times New Roman"/>
          <w:sz w:val="24"/>
          <w:szCs w:val="24"/>
        </w:rPr>
        <w:t>, 9, 3,  217-227</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lang w:val="en-US"/>
        </w:rPr>
      </w:pPr>
      <w:r w:rsidRPr="00CD4B30">
        <w:rPr>
          <w:rFonts w:ascii="Times New Roman" w:hAnsi="Times New Roman" w:cs="Times New Roman"/>
          <w:sz w:val="24"/>
          <w:szCs w:val="24"/>
          <w:lang w:val="en-US"/>
        </w:rPr>
        <w:t xml:space="preserve">Davies, S, 2011, Outsourcing public sector reform and the changed character of the UK state-voluntary sector relationship, </w:t>
      </w:r>
      <w:r w:rsidRPr="00CD4B30">
        <w:rPr>
          <w:rFonts w:ascii="Times New Roman" w:hAnsi="Times New Roman" w:cs="Times New Roman"/>
          <w:i/>
          <w:sz w:val="24"/>
          <w:szCs w:val="24"/>
          <w:lang w:val="en-US"/>
        </w:rPr>
        <w:t>International Journal of Public Sector Management</w:t>
      </w:r>
      <w:r w:rsidRPr="00CD4B30">
        <w:rPr>
          <w:rFonts w:ascii="Times New Roman" w:hAnsi="Times New Roman" w:cs="Times New Roman"/>
          <w:sz w:val="24"/>
          <w:szCs w:val="24"/>
          <w:lang w:val="en-US"/>
        </w:rPr>
        <w:t>, 24, 7, 641-629.</w:t>
      </w:r>
    </w:p>
    <w:p w:rsidR="00E0111E" w:rsidRPr="00CD4B30" w:rsidRDefault="00E0111E" w:rsidP="00E0111E">
      <w:pPr>
        <w:spacing w:after="0" w:line="480" w:lineRule="auto"/>
        <w:jc w:val="both"/>
        <w:rPr>
          <w:rFonts w:ascii="Times New Roman" w:hAnsi="Times New Roman" w:cs="Times New Roman"/>
          <w:sz w:val="24"/>
          <w:szCs w:val="24"/>
          <w:lang w:val="en-US"/>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Department of Constitutional Affairs, 2007, </w:t>
      </w:r>
      <w:r w:rsidRPr="00CD4B30">
        <w:rPr>
          <w:rFonts w:ascii="Times New Roman" w:hAnsi="Times New Roman" w:cs="Times New Roman"/>
          <w:i/>
          <w:sz w:val="24"/>
          <w:szCs w:val="24"/>
        </w:rPr>
        <w:t>Mental Capacity Act 2005 Code of Practice</w:t>
      </w:r>
      <w:r w:rsidRPr="00CD4B30">
        <w:rPr>
          <w:rFonts w:ascii="Times New Roman" w:hAnsi="Times New Roman" w:cs="Times New Roman"/>
          <w:sz w:val="24"/>
          <w:szCs w:val="24"/>
        </w:rPr>
        <w:t xml:space="preserve">, London, Stationery Office. </w:t>
      </w:r>
      <w:hyperlink r:id="rId9" w:history="1">
        <w:r w:rsidRPr="00CD4B30">
          <w:rPr>
            <w:rStyle w:val="Hyperlink"/>
            <w:rFonts w:ascii="Times New Roman" w:hAnsi="Times New Roman" w:cs="Times New Roman"/>
            <w:color w:val="auto"/>
            <w:sz w:val="24"/>
            <w:szCs w:val="24"/>
          </w:rPr>
          <w:t>https://assets.publishing.service.gov.uk/government/uploads/system/uploads/attachment_data/file/497253/Mental-capacity-act-code-of-practice.pdf</w:t>
        </w:r>
      </w:hyperlink>
      <w:r w:rsidRPr="00CD4B30">
        <w:rPr>
          <w:rFonts w:ascii="Times New Roman" w:hAnsi="Times New Roman" w:cs="Times New Roman"/>
          <w:sz w:val="24"/>
          <w:szCs w:val="24"/>
        </w:rPr>
        <w:t xml:space="preserve"> [Accessed 28 March 2018]</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Drake, R.F., 1996, Charities, Authority and Disabled People: A Qualitative Study, </w:t>
      </w:r>
      <w:r w:rsidRPr="00392AAA">
        <w:rPr>
          <w:rFonts w:ascii="Times New Roman" w:hAnsi="Times New Roman" w:cs="Times New Roman"/>
          <w:i/>
          <w:sz w:val="24"/>
          <w:szCs w:val="24"/>
        </w:rPr>
        <w:t>Disability and Society</w:t>
      </w:r>
      <w:r>
        <w:rPr>
          <w:rFonts w:ascii="Times New Roman" w:hAnsi="Times New Roman" w:cs="Times New Roman"/>
          <w:sz w:val="24"/>
          <w:szCs w:val="24"/>
        </w:rPr>
        <w:t>, 11, 1, 5-24.</w:t>
      </w: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Drake, R.F., 1994, The Exclusion of Disabled People from Positions of Power in British Voluntary Organisations, </w:t>
      </w:r>
      <w:r w:rsidRPr="00392AAA">
        <w:rPr>
          <w:rFonts w:ascii="Times New Roman" w:hAnsi="Times New Roman" w:cs="Times New Roman"/>
          <w:i/>
          <w:sz w:val="24"/>
          <w:szCs w:val="24"/>
        </w:rPr>
        <w:t>Disability and Society</w:t>
      </w:r>
      <w:r>
        <w:rPr>
          <w:rFonts w:ascii="Times New Roman" w:hAnsi="Times New Roman" w:cs="Times New Roman"/>
          <w:sz w:val="24"/>
          <w:szCs w:val="24"/>
        </w:rPr>
        <w:t>, 9, 4, 461-480.</w:t>
      </w:r>
    </w:p>
    <w:p w:rsidR="00E0111E" w:rsidRPr="00CD4B30" w:rsidRDefault="00E0111E" w:rsidP="00E0111E">
      <w:pPr>
        <w:spacing w:after="0" w:line="480" w:lineRule="auto"/>
        <w:jc w:val="both"/>
        <w:rPr>
          <w:rFonts w:ascii="Times New Roman" w:hAnsi="Times New Roman" w:cs="Times New Roman"/>
          <w:noProof/>
        </w:rPr>
      </w:pPr>
    </w:p>
    <w:p w:rsidR="00E0111E" w:rsidRDefault="00E0111E" w:rsidP="00E0111E">
      <w:pPr>
        <w:spacing w:after="0" w:line="480" w:lineRule="auto"/>
        <w:jc w:val="both"/>
        <w:rPr>
          <w:rFonts w:ascii="Times New Roman" w:hAnsi="Times New Roman" w:cs="Times New Roman"/>
          <w:noProof/>
          <w:sz w:val="24"/>
          <w:szCs w:val="24"/>
        </w:rPr>
      </w:pPr>
      <w:r w:rsidRPr="00CD4B30">
        <w:rPr>
          <w:rFonts w:ascii="Times New Roman" w:hAnsi="Times New Roman" w:cs="Times New Roman"/>
          <w:noProof/>
          <w:sz w:val="24"/>
          <w:szCs w:val="24"/>
        </w:rPr>
        <w:lastRenderedPageBreak/>
        <w:t xml:space="preserve">Easterby-Smith, M, Thorpe, R, &amp; Lowe, A, 1991, </w:t>
      </w:r>
      <w:r w:rsidRPr="00CD4B30">
        <w:rPr>
          <w:rFonts w:ascii="Times New Roman" w:hAnsi="Times New Roman" w:cs="Times New Roman"/>
          <w:i/>
          <w:iCs/>
          <w:noProof/>
          <w:sz w:val="24"/>
          <w:szCs w:val="24"/>
        </w:rPr>
        <w:t>Management Research: An Introduction</w:t>
      </w:r>
      <w:r w:rsidRPr="00CD4B30">
        <w:rPr>
          <w:rFonts w:ascii="Times New Roman" w:hAnsi="Times New Roman" w:cs="Times New Roman"/>
          <w:noProof/>
          <w:sz w:val="24"/>
          <w:szCs w:val="24"/>
        </w:rPr>
        <w:t>, London: Sage Publications.</w:t>
      </w:r>
    </w:p>
    <w:p w:rsidR="00E0111E" w:rsidRDefault="00E0111E" w:rsidP="00E0111E">
      <w:pPr>
        <w:spacing w:after="0" w:line="480" w:lineRule="auto"/>
        <w:jc w:val="both"/>
        <w:rPr>
          <w:rFonts w:ascii="Times New Roman" w:hAnsi="Times New Roman" w:cs="Times New Roman"/>
          <w:noProof/>
          <w:sz w:val="24"/>
          <w:szCs w:val="24"/>
        </w:rPr>
      </w:pPr>
    </w:p>
    <w:p w:rsidR="00E0111E" w:rsidRPr="00DC3D5E" w:rsidRDefault="00E0111E" w:rsidP="00E0111E">
      <w:pPr>
        <w:widowControl w:val="0"/>
        <w:autoSpaceDE w:val="0"/>
        <w:autoSpaceDN w:val="0"/>
        <w:adjustRightInd w:val="0"/>
        <w:spacing w:after="240" w:line="480" w:lineRule="auto"/>
        <w:rPr>
          <w:rFonts w:ascii="Times New Roman" w:hAnsi="Times New Roman" w:cs="Times New Roman"/>
          <w:sz w:val="24"/>
          <w:szCs w:val="24"/>
          <w:lang w:val="en-US"/>
        </w:rPr>
      </w:pPr>
      <w:r w:rsidRPr="00DC3D5E">
        <w:rPr>
          <w:rFonts w:ascii="Times New Roman" w:hAnsi="Times New Roman" w:cs="Times New Roman"/>
          <w:sz w:val="24"/>
          <w:szCs w:val="24"/>
          <w:lang w:val="en-US"/>
        </w:rPr>
        <w:t>Ezzy, D.</w:t>
      </w:r>
      <w:r>
        <w:rPr>
          <w:rFonts w:ascii="Times New Roman" w:hAnsi="Times New Roman" w:cs="Times New Roman"/>
          <w:sz w:val="24"/>
          <w:szCs w:val="24"/>
          <w:lang w:val="en-US"/>
        </w:rPr>
        <w:t>, 2002,</w:t>
      </w:r>
      <w:r w:rsidRPr="00DC3D5E">
        <w:rPr>
          <w:rFonts w:ascii="Times New Roman" w:hAnsi="Times New Roman" w:cs="Times New Roman"/>
          <w:sz w:val="24"/>
          <w:szCs w:val="24"/>
          <w:lang w:val="en-US"/>
        </w:rPr>
        <w:t xml:space="preserve"> </w:t>
      </w:r>
      <w:r w:rsidRPr="00DC3D5E">
        <w:rPr>
          <w:rFonts w:ascii="Times New Roman" w:hAnsi="Times New Roman" w:cs="Times New Roman"/>
          <w:i/>
          <w:sz w:val="24"/>
          <w:szCs w:val="24"/>
          <w:lang w:val="en-US"/>
        </w:rPr>
        <w:t>Qualitative analysis: Practice and innovation</w:t>
      </w:r>
      <w:r w:rsidRPr="00DC3D5E">
        <w:rPr>
          <w:rFonts w:ascii="Times New Roman" w:hAnsi="Times New Roman" w:cs="Times New Roman"/>
          <w:sz w:val="24"/>
          <w:szCs w:val="24"/>
          <w:lang w:val="en-US"/>
        </w:rPr>
        <w:t>, Crows Nest, NSW, Allen and Unwin.</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Fyson, R and Fox, L, 2014, Inclusion or Outcomes? Tensions in the Involvement of people with learning disabilities in strategic planning, </w:t>
      </w:r>
      <w:r w:rsidRPr="006119C0">
        <w:rPr>
          <w:rFonts w:ascii="Times New Roman" w:hAnsi="Times New Roman" w:cs="Times New Roman"/>
          <w:i/>
          <w:sz w:val="24"/>
          <w:szCs w:val="24"/>
        </w:rPr>
        <w:t>Disability and Society</w:t>
      </w:r>
      <w:r>
        <w:rPr>
          <w:rFonts w:ascii="Times New Roman" w:hAnsi="Times New Roman" w:cs="Times New Roman"/>
          <w:sz w:val="24"/>
          <w:szCs w:val="24"/>
        </w:rPr>
        <w:t>, 29, 2, 239-254.</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widowControl w:val="0"/>
        <w:autoSpaceDE w:val="0"/>
        <w:autoSpaceDN w:val="0"/>
        <w:adjustRightInd w:val="0"/>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Grant, A.M., 2007, </w:t>
      </w:r>
      <w:r w:rsidRPr="00DC3D5E">
        <w:rPr>
          <w:rFonts w:ascii="Times New Roman" w:hAnsi="Times New Roman" w:cs="Times New Roman"/>
          <w:sz w:val="24"/>
          <w:szCs w:val="24"/>
          <w:lang w:val="en-US"/>
        </w:rPr>
        <w:t xml:space="preserve">Relational job design and the motivation to make a prosocial difference, </w:t>
      </w:r>
      <w:r w:rsidRPr="00DC3D5E">
        <w:rPr>
          <w:rFonts w:ascii="Times New Roman" w:hAnsi="Times New Roman" w:cs="Times New Roman"/>
          <w:i/>
          <w:sz w:val="24"/>
          <w:szCs w:val="24"/>
          <w:lang w:val="en-US"/>
        </w:rPr>
        <w:t>Academy of Management Review</w:t>
      </w:r>
      <w:r>
        <w:rPr>
          <w:rFonts w:ascii="Times New Roman" w:hAnsi="Times New Roman" w:cs="Times New Roman"/>
          <w:sz w:val="24"/>
          <w:szCs w:val="24"/>
          <w:lang w:val="en-US"/>
        </w:rPr>
        <w:t>, 32, 2</w:t>
      </w:r>
      <w:r w:rsidRPr="00DC3D5E">
        <w:rPr>
          <w:rFonts w:ascii="Times New Roman" w:hAnsi="Times New Roman" w:cs="Times New Roman"/>
          <w:sz w:val="24"/>
          <w:szCs w:val="24"/>
          <w:lang w:val="en-US"/>
        </w:rPr>
        <w:t>, 393-417.</w:t>
      </w:r>
    </w:p>
    <w:p w:rsidR="00E0111E" w:rsidRDefault="00E0111E" w:rsidP="00E0111E">
      <w:pPr>
        <w:widowControl w:val="0"/>
        <w:autoSpaceDE w:val="0"/>
        <w:autoSpaceDN w:val="0"/>
        <w:adjustRightInd w:val="0"/>
        <w:spacing w:after="240" w:line="480" w:lineRule="auto"/>
        <w:rPr>
          <w:rFonts w:ascii="Times New Roman" w:hAnsi="Times New Roman" w:cs="Times New Roman"/>
          <w:sz w:val="24"/>
          <w:szCs w:val="24"/>
          <w:lang w:val="en-US"/>
        </w:rPr>
      </w:pPr>
    </w:p>
    <w:p w:rsidR="00E0111E" w:rsidRPr="00EC6CB2" w:rsidRDefault="00E0111E" w:rsidP="00E0111E">
      <w:pPr>
        <w:widowControl w:val="0"/>
        <w:autoSpaceDE w:val="0"/>
        <w:autoSpaceDN w:val="0"/>
        <w:adjustRightInd w:val="0"/>
        <w:spacing w:after="240" w:line="480" w:lineRule="auto"/>
        <w:rPr>
          <w:rFonts w:ascii="Times New Roman" w:hAnsi="Times New Roman" w:cs="Times New Roman"/>
          <w:sz w:val="24"/>
          <w:szCs w:val="24"/>
          <w:lang w:val="en-US"/>
        </w:rPr>
      </w:pPr>
      <w:r w:rsidRPr="00EC6CB2">
        <w:rPr>
          <w:rFonts w:ascii="Times New Roman" w:hAnsi="Times New Roman" w:cs="Times New Roman"/>
          <w:sz w:val="24"/>
          <w:szCs w:val="24"/>
          <w:lang w:val="en-US"/>
        </w:rPr>
        <w:t xml:space="preserve">Guo, C., Brown, W.A., 2010, Exploring the Key Roles for Nonprofit Boards, </w:t>
      </w:r>
      <w:r w:rsidRPr="003E2323">
        <w:rPr>
          <w:rStyle w:val="exlresultdetails"/>
          <w:rFonts w:ascii="Times New Roman" w:hAnsi="Times New Roman" w:cs="Arial"/>
          <w:i/>
          <w:color w:val="32322F"/>
          <w:sz w:val="24"/>
          <w:szCs w:val="24"/>
        </w:rPr>
        <w:t>Nonprofit and</w:t>
      </w:r>
      <w:r w:rsidRPr="00EC6CB2">
        <w:rPr>
          <w:rStyle w:val="exlresultdetails"/>
          <w:rFonts w:ascii="Times New Roman" w:hAnsi="Times New Roman" w:cs="Arial"/>
          <w:i/>
          <w:color w:val="32322F"/>
        </w:rPr>
        <w:t xml:space="preserve"> </w:t>
      </w:r>
      <w:r w:rsidRPr="003E2323">
        <w:rPr>
          <w:rStyle w:val="exlresultdetails"/>
          <w:rFonts w:ascii="Times New Roman" w:hAnsi="Times New Roman" w:cs="Arial"/>
          <w:i/>
          <w:color w:val="32322F"/>
          <w:sz w:val="24"/>
          <w:szCs w:val="24"/>
        </w:rPr>
        <w:t>Voluntary Sector Quarterly,</w:t>
      </w:r>
      <w:r w:rsidRPr="003E2323">
        <w:rPr>
          <w:rStyle w:val="exlresultdetails"/>
          <w:rFonts w:ascii="Times New Roman" w:hAnsi="Times New Roman" w:cs="Arial"/>
          <w:color w:val="32322F"/>
          <w:sz w:val="24"/>
          <w:szCs w:val="24"/>
        </w:rPr>
        <w:t>39, 3, 536-546</w:t>
      </w:r>
    </w:p>
    <w:p w:rsidR="00E0111E" w:rsidRPr="00392AAA" w:rsidRDefault="00E0111E" w:rsidP="00E0111E">
      <w:pPr>
        <w:spacing w:after="0" w:line="480" w:lineRule="auto"/>
        <w:jc w:val="both"/>
        <w:rPr>
          <w:rFonts w:ascii="Times New Roman" w:hAnsi="Times New Roman" w:cs="Times New Roman"/>
          <w:sz w:val="24"/>
          <w:szCs w:val="24"/>
          <w:lang w:val="en-US"/>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Harrison, Y, Murray, V and Cornforth, C, 2012, Perceptions of Board Chair Leadership Effectiveness in Nonprofit and Voluntary Sector Organisations, </w:t>
      </w:r>
      <w:r w:rsidRPr="00CD4B30">
        <w:rPr>
          <w:rFonts w:ascii="Times New Roman" w:hAnsi="Times New Roman" w:cs="Times New Roman"/>
          <w:i/>
          <w:sz w:val="24"/>
          <w:szCs w:val="24"/>
        </w:rPr>
        <w:t xml:space="preserve">Voluntas: International Journal of Voluntary and Nonprofit Organisations, </w:t>
      </w:r>
      <w:r w:rsidRPr="00CD4B30">
        <w:rPr>
          <w:rFonts w:ascii="Times New Roman" w:hAnsi="Times New Roman" w:cs="Times New Roman"/>
          <w:sz w:val="24"/>
          <w:szCs w:val="24"/>
        </w:rPr>
        <w:t>24, 3, 688-712.</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lastRenderedPageBreak/>
        <w:t xml:space="preserve">Harrow, J and Palmer, P, 1998, Reassessing Trusteeship in Britain? Toward conservatism not change, </w:t>
      </w:r>
      <w:r w:rsidRPr="00CD4B30">
        <w:rPr>
          <w:rFonts w:ascii="Times New Roman" w:hAnsi="Times New Roman" w:cs="Times New Roman"/>
          <w:i/>
          <w:sz w:val="24"/>
          <w:szCs w:val="24"/>
        </w:rPr>
        <w:t>Voluntas</w:t>
      </w:r>
      <w:r w:rsidRPr="00CD4B30">
        <w:rPr>
          <w:rFonts w:ascii="Times New Roman" w:hAnsi="Times New Roman" w:cs="Times New Roman"/>
          <w:sz w:val="24"/>
          <w:szCs w:val="24"/>
        </w:rPr>
        <w:t>:</w:t>
      </w:r>
      <w:r w:rsidRPr="00CD4B30">
        <w:rPr>
          <w:rFonts w:ascii="Times New Roman" w:hAnsi="Times New Roman" w:cs="Times New Roman"/>
          <w:i/>
          <w:sz w:val="24"/>
          <w:szCs w:val="24"/>
        </w:rPr>
        <w:t xml:space="preserve"> International Journal of Voluntary and Nonprofit Organisations,</w:t>
      </w:r>
      <w:r w:rsidRPr="00CD4B30">
        <w:rPr>
          <w:rFonts w:ascii="Times New Roman" w:hAnsi="Times New Roman" w:cs="Times New Roman"/>
          <w:sz w:val="24"/>
          <w:szCs w:val="24"/>
        </w:rPr>
        <w:t xml:space="preserve"> 9, 2, 171-185.</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933836" w:rsidP="00E0111E">
      <w:pPr>
        <w:spacing w:after="0" w:line="480" w:lineRule="auto"/>
        <w:jc w:val="both"/>
        <w:rPr>
          <w:rFonts w:ascii="Times New Roman" w:hAnsi="Times New Roman" w:cs="Times New Roman"/>
          <w:sz w:val="24"/>
          <w:szCs w:val="24"/>
        </w:rPr>
      </w:pPr>
      <w:hyperlink r:id="rId10" w:history="1">
        <w:r w:rsidR="00E0111E" w:rsidRPr="00CD4B30">
          <w:rPr>
            <w:rStyle w:val="Hyperlink"/>
            <w:rFonts w:ascii="Times New Roman" w:hAnsi="Times New Roman" w:cs="Times New Roman"/>
            <w:color w:val="auto"/>
            <w:sz w:val="24"/>
            <w:szCs w:val="24"/>
          </w:rPr>
          <w:t>Hollomotz</w:t>
        </w:r>
      </w:hyperlink>
      <w:r w:rsidR="00E0111E" w:rsidRPr="00CD4B30">
        <w:rPr>
          <w:rStyle w:val="a-declarative"/>
          <w:rFonts w:ascii="Times New Roman" w:hAnsi="Times New Roman" w:cs="Times New Roman"/>
          <w:sz w:val="24"/>
          <w:szCs w:val="24"/>
        </w:rPr>
        <w:t xml:space="preserve">, A, 2011, </w:t>
      </w:r>
      <w:r w:rsidR="00E0111E" w:rsidRPr="00CD4B30">
        <w:rPr>
          <w:rStyle w:val="a-size-large"/>
          <w:rFonts w:ascii="Times New Roman" w:hAnsi="Times New Roman" w:cs="Times New Roman"/>
          <w:i/>
          <w:sz w:val="24"/>
          <w:szCs w:val="24"/>
        </w:rPr>
        <w:t>Learning Difficulties and Sexual Vulnerability: A Social Approach</w:t>
      </w:r>
      <w:r w:rsidR="00E0111E" w:rsidRPr="00CD4B30">
        <w:rPr>
          <w:rStyle w:val="a-size-large"/>
          <w:rFonts w:ascii="Times New Roman" w:hAnsi="Times New Roman" w:cs="Times New Roman"/>
          <w:sz w:val="24"/>
          <w:szCs w:val="24"/>
        </w:rPr>
        <w:t xml:space="preserve">, London: </w:t>
      </w:r>
      <w:r w:rsidR="00E0111E" w:rsidRPr="00CD4B30">
        <w:rPr>
          <w:rFonts w:ascii="Times New Roman" w:hAnsi="Times New Roman" w:cs="Times New Roman"/>
          <w:sz w:val="24"/>
          <w:szCs w:val="24"/>
        </w:rPr>
        <w:t>Jessica Kingsley Publishers.</w:t>
      </w: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Hoole, L. and Morgan, S. (2011) ‘It’s only right we get involved.’ Service-user perspectives on involvement in learning disability services, </w:t>
      </w:r>
      <w:r w:rsidRPr="00DC3D5E">
        <w:rPr>
          <w:rFonts w:ascii="Times New Roman" w:hAnsi="Times New Roman" w:cs="Times New Roman"/>
          <w:i/>
          <w:sz w:val="24"/>
          <w:szCs w:val="24"/>
        </w:rPr>
        <w:t>British Journal of Learning Disabilities</w:t>
      </w:r>
      <w:r>
        <w:rPr>
          <w:rFonts w:ascii="Times New Roman" w:hAnsi="Times New Roman" w:cs="Times New Roman"/>
          <w:sz w:val="24"/>
          <w:szCs w:val="24"/>
        </w:rPr>
        <w:t>, 39, 1, 5-10.</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Inglis, S and Cleave, S, 2006, A Scale to Assess Board Member Motivations in Non-profit Organisations, </w:t>
      </w:r>
      <w:r w:rsidRPr="00CD4B30">
        <w:rPr>
          <w:rFonts w:ascii="Times New Roman" w:hAnsi="Times New Roman" w:cs="Times New Roman"/>
          <w:i/>
          <w:sz w:val="24"/>
          <w:szCs w:val="24"/>
        </w:rPr>
        <w:t xml:space="preserve">Nonprofit Management and Leadership, </w:t>
      </w:r>
      <w:r w:rsidRPr="00CD4B30">
        <w:rPr>
          <w:rFonts w:ascii="Times New Roman" w:hAnsi="Times New Roman" w:cs="Times New Roman"/>
          <w:sz w:val="24"/>
          <w:szCs w:val="24"/>
        </w:rPr>
        <w:t>17, 1, 83-101.</w:t>
      </w:r>
    </w:p>
    <w:p w:rsidR="00E0111E" w:rsidRPr="00CD4B30" w:rsidRDefault="00E0111E" w:rsidP="00E0111E">
      <w:pPr>
        <w:spacing w:after="0" w:line="480" w:lineRule="auto"/>
        <w:jc w:val="both"/>
        <w:rPr>
          <w:rFonts w:ascii="Times New Roman" w:hAnsi="Times New Roman" w:cs="Times New Roman"/>
          <w:noProof/>
        </w:rPr>
      </w:pPr>
    </w:p>
    <w:p w:rsidR="00E0111E" w:rsidRDefault="00E0111E" w:rsidP="00E0111E">
      <w:pPr>
        <w:spacing w:after="0" w:line="480" w:lineRule="auto"/>
        <w:jc w:val="both"/>
        <w:rPr>
          <w:rFonts w:ascii="Times New Roman" w:hAnsi="Times New Roman" w:cs="Times New Roman"/>
          <w:noProof/>
          <w:sz w:val="24"/>
          <w:szCs w:val="24"/>
        </w:rPr>
      </w:pPr>
      <w:r w:rsidRPr="00CD4B30">
        <w:rPr>
          <w:rFonts w:ascii="Times New Roman" w:hAnsi="Times New Roman" w:cs="Times New Roman"/>
          <w:noProof/>
          <w:sz w:val="24"/>
          <w:szCs w:val="24"/>
        </w:rPr>
        <w:t xml:space="preserve">Jones, MJ, Solomon, JF, 2010, Social and environmental report assurance: Some interview evidence, </w:t>
      </w:r>
      <w:r w:rsidRPr="00CD4B30">
        <w:rPr>
          <w:rFonts w:ascii="Times New Roman" w:hAnsi="Times New Roman" w:cs="Times New Roman"/>
          <w:i/>
          <w:iCs/>
          <w:noProof/>
          <w:sz w:val="24"/>
          <w:szCs w:val="24"/>
        </w:rPr>
        <w:t>Accounting Forum</w:t>
      </w:r>
      <w:r w:rsidRPr="00CD4B30">
        <w:rPr>
          <w:rFonts w:ascii="Times New Roman" w:hAnsi="Times New Roman" w:cs="Times New Roman"/>
          <w:noProof/>
          <w:sz w:val="24"/>
          <w:szCs w:val="24"/>
        </w:rPr>
        <w:t xml:space="preserve">, </w:t>
      </w:r>
      <w:r w:rsidRPr="00CD4B30">
        <w:rPr>
          <w:rFonts w:ascii="Times New Roman" w:hAnsi="Times New Roman" w:cs="Times New Roman"/>
          <w:iCs/>
          <w:noProof/>
          <w:sz w:val="24"/>
          <w:szCs w:val="24"/>
        </w:rPr>
        <w:t>34</w:t>
      </w:r>
      <w:r w:rsidRPr="00CD4B30">
        <w:rPr>
          <w:rFonts w:ascii="Times New Roman" w:hAnsi="Times New Roman" w:cs="Times New Roman"/>
          <w:noProof/>
          <w:sz w:val="24"/>
          <w:szCs w:val="24"/>
        </w:rPr>
        <w:t xml:space="preserve">, 1, 20–31. </w:t>
      </w:r>
    </w:p>
    <w:p w:rsidR="00E0111E" w:rsidRDefault="00E0111E" w:rsidP="00E0111E">
      <w:pPr>
        <w:spacing w:after="0" w:line="480" w:lineRule="auto"/>
        <w:jc w:val="both"/>
        <w:rPr>
          <w:rFonts w:ascii="Times New Roman" w:hAnsi="Times New Roman" w:cs="Times New Roman"/>
          <w:noProof/>
          <w:sz w:val="24"/>
          <w:szCs w:val="24"/>
        </w:rPr>
      </w:pPr>
    </w:p>
    <w:p w:rsidR="00E0111E" w:rsidRPr="00CD4B30" w:rsidRDefault="00E0111E" w:rsidP="00E0111E">
      <w:pPr>
        <w:spacing w:after="0" w:line="480" w:lineRule="auto"/>
        <w:rPr>
          <w:rFonts w:ascii="Times New Roman" w:hAnsi="Times New Roman" w:cs="Times New Roman"/>
          <w:noProof/>
          <w:sz w:val="24"/>
          <w:szCs w:val="24"/>
        </w:rPr>
      </w:pPr>
      <w:r>
        <w:rPr>
          <w:rFonts w:ascii="Times New Roman" w:hAnsi="Times New Roman" w:cs="Times New Roman"/>
          <w:noProof/>
          <w:sz w:val="24"/>
          <w:szCs w:val="24"/>
        </w:rPr>
        <w:t xml:space="preserve">Lord Hodgson, 2012, </w:t>
      </w:r>
      <w:r w:rsidRPr="003E2323">
        <w:rPr>
          <w:rFonts w:ascii="Times New Roman" w:hAnsi="Times New Roman" w:cs="Times New Roman"/>
          <w:i/>
          <w:noProof/>
          <w:sz w:val="24"/>
          <w:szCs w:val="24"/>
        </w:rPr>
        <w:t>Trusted and independent: giving charity back to charities</w:t>
      </w:r>
      <w:r>
        <w:rPr>
          <w:rFonts w:ascii="Times New Roman" w:hAnsi="Times New Roman" w:cs="Times New Roman"/>
          <w:noProof/>
          <w:sz w:val="24"/>
          <w:szCs w:val="24"/>
        </w:rPr>
        <w:t xml:space="preserve">, London: The Stationery Office.  </w:t>
      </w:r>
      <w:hyperlink r:id="rId11" w:history="1">
        <w:r w:rsidRPr="00C9014B">
          <w:rPr>
            <w:rStyle w:val="Hyperlink"/>
            <w:rFonts w:ascii="Times New Roman" w:hAnsi="Times New Roman" w:cs="Times New Roman"/>
            <w:noProof/>
            <w:sz w:val="24"/>
            <w:szCs w:val="24"/>
          </w:rPr>
          <w:t>https://assets.publishing.service.gov.uk/government/uploads/system/uploads/attachment_data/file/704641/CC3_may18.pdf</w:t>
        </w:r>
      </w:hyperlink>
      <w:r>
        <w:rPr>
          <w:rFonts w:ascii="Times New Roman" w:hAnsi="Times New Roman" w:cs="Times New Roman"/>
          <w:noProof/>
          <w:sz w:val="24"/>
          <w:szCs w:val="24"/>
        </w:rPr>
        <w:t xml:space="preserve"> [Accessed 9 May 2018]</w:t>
      </w:r>
    </w:p>
    <w:p w:rsidR="00E0111E" w:rsidRPr="00CD4B30" w:rsidRDefault="00E0111E" w:rsidP="00E0111E">
      <w:pPr>
        <w:spacing w:after="0" w:line="480" w:lineRule="auto"/>
        <w:jc w:val="both"/>
        <w:rPr>
          <w:rFonts w:ascii="Times New Roman" w:hAnsi="Times New Roman" w:cs="Times New Roman"/>
          <w:noProof/>
        </w:rPr>
      </w:pPr>
    </w:p>
    <w:p w:rsidR="00E0111E" w:rsidRPr="00CD4B30" w:rsidRDefault="00E0111E" w:rsidP="00E0111E">
      <w:pPr>
        <w:pStyle w:val="Heading3"/>
        <w:spacing w:before="0" w:beforeAutospacing="0" w:after="0" w:afterAutospacing="0" w:line="480" w:lineRule="auto"/>
        <w:jc w:val="both"/>
        <w:rPr>
          <w:b w:val="0"/>
          <w:sz w:val="24"/>
          <w:szCs w:val="24"/>
        </w:rPr>
      </w:pPr>
      <w:r w:rsidRPr="00CD4B30">
        <w:rPr>
          <w:rStyle w:val="searchword1"/>
          <w:b w:val="0"/>
          <w:sz w:val="24"/>
          <w:szCs w:val="24"/>
        </w:rPr>
        <w:lastRenderedPageBreak/>
        <w:t>Lu</w:t>
      </w:r>
      <w:r w:rsidRPr="00CD4B30">
        <w:rPr>
          <w:b w:val="0"/>
          <w:sz w:val="24"/>
          <w:szCs w:val="24"/>
        </w:rPr>
        <w:t xml:space="preserve">, J and </w:t>
      </w:r>
      <w:r w:rsidRPr="00CD4B30">
        <w:rPr>
          <w:rStyle w:val="searchword1"/>
          <w:b w:val="0"/>
          <w:sz w:val="24"/>
          <w:szCs w:val="24"/>
        </w:rPr>
        <w:t>Schuett</w:t>
      </w:r>
      <w:r w:rsidRPr="00CD4B30">
        <w:rPr>
          <w:b w:val="0"/>
          <w:sz w:val="24"/>
          <w:szCs w:val="24"/>
        </w:rPr>
        <w:t xml:space="preserve">, MA, 2014, </w:t>
      </w:r>
      <w:hyperlink r:id="rId12" w:history="1">
        <w:r w:rsidRPr="00CD4B30">
          <w:rPr>
            <w:rStyle w:val="Hyperlink"/>
            <w:b w:val="0"/>
            <w:color w:val="auto"/>
            <w:sz w:val="24"/>
            <w:szCs w:val="24"/>
            <w:u w:val="none"/>
          </w:rPr>
          <w:t xml:space="preserve">Examining the Relationship Between Motivation, Enduring Involvement and </w:t>
        </w:r>
        <w:r w:rsidRPr="00CD4B30">
          <w:rPr>
            <w:rStyle w:val="searchword1"/>
            <w:b w:val="0"/>
            <w:sz w:val="24"/>
            <w:szCs w:val="24"/>
          </w:rPr>
          <w:t>Volunteer</w:t>
        </w:r>
        <w:r w:rsidRPr="00CD4B30">
          <w:rPr>
            <w:rStyle w:val="Hyperlink"/>
            <w:b w:val="0"/>
            <w:color w:val="auto"/>
            <w:sz w:val="24"/>
            <w:szCs w:val="24"/>
            <w:u w:val="none"/>
          </w:rPr>
          <w:t xml:space="preserve"> </w:t>
        </w:r>
        <w:r w:rsidRPr="00CD4B30">
          <w:rPr>
            <w:rStyle w:val="searchword1"/>
            <w:b w:val="0"/>
            <w:sz w:val="24"/>
            <w:szCs w:val="24"/>
          </w:rPr>
          <w:t>Experience</w:t>
        </w:r>
        <w:r w:rsidRPr="00CD4B30">
          <w:rPr>
            <w:rStyle w:val="Hyperlink"/>
            <w:b w:val="0"/>
            <w:color w:val="auto"/>
            <w:sz w:val="24"/>
            <w:szCs w:val="24"/>
            <w:u w:val="none"/>
          </w:rPr>
          <w:t>: The Case of Outdoor Recreation Voluntary Associations</w:t>
        </w:r>
      </w:hyperlink>
      <w:r w:rsidRPr="00CD4B30">
        <w:rPr>
          <w:b w:val="0"/>
          <w:sz w:val="24"/>
          <w:szCs w:val="24"/>
        </w:rPr>
        <w:t xml:space="preserve">, </w:t>
      </w:r>
      <w:r w:rsidRPr="00CD4B30">
        <w:rPr>
          <w:rStyle w:val="exlresultdetails"/>
          <w:b w:val="0"/>
          <w:i/>
          <w:sz w:val="24"/>
          <w:szCs w:val="24"/>
        </w:rPr>
        <w:t>Leisure Sciences</w:t>
      </w:r>
      <w:r w:rsidRPr="00CD4B30">
        <w:rPr>
          <w:rStyle w:val="exlresultdetails"/>
          <w:b w:val="0"/>
          <w:sz w:val="24"/>
          <w:szCs w:val="24"/>
        </w:rPr>
        <w:t>, 36, 1, 68-87.</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Metcalf, L, 2013, The Hodgson Review and Trustee Remuneration: examining the debate on payment of charity board members, </w:t>
      </w:r>
      <w:r w:rsidRPr="00CD4B30">
        <w:rPr>
          <w:rFonts w:ascii="Times New Roman" w:hAnsi="Times New Roman" w:cs="Times New Roman"/>
          <w:i/>
          <w:sz w:val="24"/>
          <w:szCs w:val="24"/>
        </w:rPr>
        <w:t>Voluntary Sector Review</w:t>
      </w:r>
      <w:r w:rsidRPr="00CD4B30">
        <w:rPr>
          <w:rFonts w:ascii="Times New Roman" w:hAnsi="Times New Roman" w:cs="Times New Roman"/>
          <w:sz w:val="24"/>
          <w:szCs w:val="24"/>
        </w:rPr>
        <w:t>, 9, 4, 395-402.</w:t>
      </w: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Oliver, M, 2013, The social model of disability: thirty years on, </w:t>
      </w:r>
      <w:r w:rsidRPr="0016120E">
        <w:rPr>
          <w:rFonts w:ascii="Times New Roman" w:hAnsi="Times New Roman" w:cs="Times New Roman"/>
          <w:i/>
          <w:sz w:val="24"/>
          <w:szCs w:val="24"/>
        </w:rPr>
        <w:t>Disability and Society</w:t>
      </w:r>
      <w:r>
        <w:rPr>
          <w:rFonts w:ascii="Times New Roman" w:hAnsi="Times New Roman" w:cs="Times New Roman"/>
          <w:sz w:val="24"/>
          <w:szCs w:val="24"/>
        </w:rPr>
        <w:t>, 28, 7, 1024-26.</w:t>
      </w:r>
    </w:p>
    <w:p w:rsidR="00E0111E"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Oliver, M, 1983, </w:t>
      </w:r>
      <w:r w:rsidRPr="0016120E">
        <w:rPr>
          <w:rFonts w:ascii="Times New Roman" w:hAnsi="Times New Roman" w:cs="Times New Roman"/>
          <w:i/>
          <w:sz w:val="24"/>
          <w:szCs w:val="24"/>
        </w:rPr>
        <w:t>Social Work and Disabled people</w:t>
      </w:r>
      <w:r>
        <w:rPr>
          <w:rFonts w:ascii="Times New Roman" w:hAnsi="Times New Roman" w:cs="Times New Roman"/>
          <w:sz w:val="24"/>
          <w:szCs w:val="24"/>
        </w:rPr>
        <w:t>, Basingstoke: Macmillan.</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lang w:val="en"/>
        </w:rPr>
      </w:pPr>
      <w:r w:rsidRPr="00CD4B30">
        <w:rPr>
          <w:rFonts w:ascii="Times New Roman" w:hAnsi="Times New Roman" w:cs="Times New Roman"/>
          <w:sz w:val="24"/>
          <w:szCs w:val="24"/>
          <w:lang w:val="en"/>
        </w:rPr>
        <w:t xml:space="preserve">Omoto, A and Snyder M, 1995, Sustained Helping without Obligation: Motivation, longevity of service and perceived attitude change among AIDS volunteers, </w:t>
      </w:r>
      <w:r w:rsidRPr="00CD4B30">
        <w:rPr>
          <w:rFonts w:ascii="Times New Roman" w:hAnsi="Times New Roman" w:cs="Times New Roman"/>
          <w:i/>
          <w:sz w:val="24"/>
          <w:szCs w:val="24"/>
          <w:lang w:val="en"/>
        </w:rPr>
        <w:t>Journal of Personality and Social Psychology</w:t>
      </w:r>
      <w:r w:rsidRPr="00CD4B30">
        <w:rPr>
          <w:rFonts w:ascii="Times New Roman" w:hAnsi="Times New Roman" w:cs="Times New Roman"/>
          <w:sz w:val="24"/>
          <w:szCs w:val="24"/>
          <w:lang w:val="en"/>
        </w:rPr>
        <w:t>, 68, 4, 671– 686.</w:t>
      </w:r>
    </w:p>
    <w:p w:rsidR="00E0111E" w:rsidRPr="00CD4B30" w:rsidRDefault="00E0111E" w:rsidP="00E0111E">
      <w:pPr>
        <w:spacing w:after="0" w:line="480" w:lineRule="auto"/>
        <w:jc w:val="both"/>
        <w:rPr>
          <w:rFonts w:ascii="Times New Roman" w:hAnsi="Times New Roman" w:cs="Times New Roman"/>
          <w:sz w:val="24"/>
          <w:szCs w:val="24"/>
          <w:lang w:val="en"/>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Ostrower, F and Stone, MM, 2010, Moving Governance Research Forward: A Contingency-Based Framework and Data Application, </w:t>
      </w:r>
      <w:r w:rsidRPr="00CD4B30">
        <w:rPr>
          <w:rFonts w:ascii="Times New Roman" w:hAnsi="Times New Roman" w:cs="Times New Roman"/>
          <w:i/>
          <w:sz w:val="24"/>
          <w:szCs w:val="24"/>
        </w:rPr>
        <w:t>Nonprofit and Voluntary Sector Quarterly</w:t>
      </w:r>
      <w:r w:rsidRPr="00CD4B30">
        <w:rPr>
          <w:rFonts w:ascii="Times New Roman" w:hAnsi="Times New Roman" w:cs="Times New Roman"/>
          <w:sz w:val="24"/>
          <w:szCs w:val="24"/>
        </w:rPr>
        <w:t>, 39, 5,  901-924.</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autoSpaceDE w:val="0"/>
        <w:autoSpaceDN w:val="0"/>
        <w:adjustRightInd w:val="0"/>
        <w:spacing w:after="0" w:line="480" w:lineRule="auto"/>
        <w:jc w:val="both"/>
        <w:rPr>
          <w:rFonts w:ascii="Times New Roman" w:hAnsi="Times New Roman" w:cs="Times New Roman"/>
          <w:sz w:val="24"/>
          <w:szCs w:val="24"/>
        </w:rPr>
      </w:pPr>
      <w:r w:rsidRPr="00CD4B30">
        <w:rPr>
          <w:rFonts w:ascii="Times New Roman" w:eastAsia="TimesNewRoman" w:hAnsi="Times New Roman" w:cs="Times New Roman"/>
          <w:sz w:val="24"/>
          <w:szCs w:val="24"/>
        </w:rPr>
        <w:t xml:space="preserve">Phillips, N &amp; Hardy, C, 2002, </w:t>
      </w:r>
      <w:r w:rsidRPr="00CD4B30">
        <w:rPr>
          <w:rFonts w:ascii="Times New Roman" w:eastAsia="TimesNewRoman" w:hAnsi="Times New Roman" w:cs="Times New Roman"/>
          <w:i/>
          <w:iCs/>
          <w:sz w:val="24"/>
          <w:szCs w:val="24"/>
        </w:rPr>
        <w:t xml:space="preserve">Discourse Analysis. Investigating processes of social construction, </w:t>
      </w:r>
      <w:r w:rsidRPr="00CD4B30">
        <w:rPr>
          <w:rFonts w:ascii="Times New Roman" w:eastAsia="TimesNewRoman" w:hAnsi="Times New Roman" w:cs="Times New Roman"/>
          <w:sz w:val="24"/>
          <w:szCs w:val="24"/>
        </w:rPr>
        <w:t>Thousand Oaks, CA: Sage.</w:t>
      </w:r>
      <w:r w:rsidRPr="00CD4B30">
        <w:rPr>
          <w:rFonts w:ascii="Times New Roman" w:hAnsi="Times New Roman" w:cs="Times New Roman"/>
          <w:sz w:val="24"/>
          <w:szCs w:val="24"/>
        </w:rPr>
        <w:t xml:space="preserve">  </w:t>
      </w:r>
    </w:p>
    <w:p w:rsidR="00E0111E" w:rsidRPr="00CD4B30" w:rsidRDefault="00E0111E" w:rsidP="00E0111E">
      <w:pPr>
        <w:autoSpaceDE w:val="0"/>
        <w:autoSpaceDN w:val="0"/>
        <w:adjustRightInd w:val="0"/>
        <w:spacing w:after="0" w:line="480" w:lineRule="auto"/>
        <w:jc w:val="both"/>
        <w:rPr>
          <w:rFonts w:ascii="Times New Roman" w:hAnsi="Times New Roman" w:cs="Times New Roman"/>
          <w:sz w:val="24"/>
          <w:szCs w:val="24"/>
        </w:rPr>
      </w:pPr>
    </w:p>
    <w:p w:rsidR="00E0111E" w:rsidRPr="00CD4B30" w:rsidRDefault="00E0111E" w:rsidP="00E0111E">
      <w:pPr>
        <w:autoSpaceDE w:val="0"/>
        <w:autoSpaceDN w:val="0"/>
        <w:adjustRightInd w:val="0"/>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lastRenderedPageBreak/>
        <w:t xml:space="preserve">Pitkin, Hanna Fenichel, 1967, </w:t>
      </w:r>
      <w:r w:rsidRPr="00CD4B30">
        <w:rPr>
          <w:rFonts w:ascii="Times New Roman" w:hAnsi="Times New Roman" w:cs="Times New Roman"/>
          <w:i/>
          <w:sz w:val="24"/>
          <w:szCs w:val="24"/>
        </w:rPr>
        <w:t>The Concept of Representation</w:t>
      </w:r>
      <w:r w:rsidRPr="00CD4B30">
        <w:rPr>
          <w:rFonts w:ascii="Times New Roman" w:hAnsi="Times New Roman" w:cs="Times New Roman"/>
          <w:sz w:val="24"/>
          <w:szCs w:val="24"/>
        </w:rPr>
        <w:t>, Berkley: University of California Press.</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Rawnsley, A, 2018, Public Trust is more fluid than we allow and Oxfam must win it back, </w:t>
      </w:r>
      <w:r w:rsidRPr="00CD4B30">
        <w:rPr>
          <w:rFonts w:ascii="Times New Roman" w:hAnsi="Times New Roman" w:cs="Times New Roman"/>
          <w:i/>
          <w:sz w:val="24"/>
          <w:szCs w:val="24"/>
        </w:rPr>
        <w:t>The Guardian</w:t>
      </w:r>
      <w:r w:rsidRPr="00CD4B30">
        <w:rPr>
          <w:rFonts w:ascii="Times New Roman" w:hAnsi="Times New Roman" w:cs="Times New Roman"/>
          <w:sz w:val="24"/>
          <w:szCs w:val="24"/>
        </w:rPr>
        <w:t>, 18 February 2</w:t>
      </w:r>
      <w:r>
        <w:rPr>
          <w:rFonts w:ascii="Times New Roman" w:hAnsi="Times New Roman" w:cs="Times New Roman"/>
          <w:sz w:val="24"/>
          <w:szCs w:val="24"/>
        </w:rPr>
        <w:t xml:space="preserve">018. </w:t>
      </w:r>
      <w:hyperlink r:id="rId13" w:history="1">
        <w:r w:rsidRPr="00CD4B30">
          <w:rPr>
            <w:rStyle w:val="Hyperlink"/>
            <w:rFonts w:ascii="Times New Roman" w:hAnsi="Times New Roman" w:cs="Times New Roman"/>
            <w:color w:val="auto"/>
            <w:sz w:val="24"/>
            <w:szCs w:val="24"/>
          </w:rPr>
          <w:t>https://www.theguardian.com/commentisfree/2018/feb/18/oxfam-scandal-haiti-public-trust</w:t>
        </w:r>
      </w:hyperlink>
      <w:r w:rsidRPr="00CD4B30">
        <w:rPr>
          <w:rFonts w:ascii="Times New Roman" w:hAnsi="Times New Roman" w:cs="Times New Roman"/>
          <w:sz w:val="24"/>
          <w:szCs w:val="24"/>
        </w:rPr>
        <w:t xml:space="preserve"> [Accessed 28 March 2018].</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Reinecke, J, Arnold, D.G, and Palazzo, G, 2016, Qualitative Methods in Business Ethics, Corporate Responsibility, and Sustainability Research, </w:t>
      </w:r>
      <w:r w:rsidRPr="00CD4B30">
        <w:rPr>
          <w:rFonts w:ascii="Times New Roman" w:hAnsi="Times New Roman" w:cs="Times New Roman"/>
          <w:i/>
          <w:sz w:val="24"/>
          <w:szCs w:val="24"/>
        </w:rPr>
        <w:t>Business Ethics Quarterly</w:t>
      </w:r>
      <w:r w:rsidRPr="00CD4B30">
        <w:rPr>
          <w:rFonts w:ascii="Times New Roman" w:hAnsi="Times New Roman" w:cs="Times New Roman"/>
          <w:sz w:val="24"/>
          <w:szCs w:val="24"/>
        </w:rPr>
        <w:t>, 26, 4, xiii-xxii.  .</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Rogalsky, K, Doherty, A and Paradis, KF, 2016, Understanding the Sport Event Volunteer Experience: An Investigation of Role Ambiguity and Its Correlates, </w:t>
      </w:r>
      <w:r w:rsidRPr="00CD4B30">
        <w:rPr>
          <w:rFonts w:ascii="Times New Roman" w:hAnsi="Times New Roman" w:cs="Times New Roman"/>
          <w:i/>
          <w:sz w:val="24"/>
          <w:szCs w:val="24"/>
        </w:rPr>
        <w:t>Journal of Sports Management</w:t>
      </w:r>
      <w:r w:rsidRPr="00CD4B30">
        <w:rPr>
          <w:rFonts w:ascii="Times New Roman" w:hAnsi="Times New Roman" w:cs="Times New Roman"/>
          <w:sz w:val="24"/>
          <w:szCs w:val="24"/>
        </w:rPr>
        <w:t>, 30, 4, 453-469.</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Saward, M, 2010, </w:t>
      </w:r>
      <w:r w:rsidRPr="00CD4B30">
        <w:rPr>
          <w:rFonts w:ascii="Times New Roman" w:hAnsi="Times New Roman" w:cs="Times New Roman"/>
          <w:i/>
          <w:sz w:val="24"/>
          <w:szCs w:val="24"/>
        </w:rPr>
        <w:t>The Representative Claim</w:t>
      </w:r>
      <w:r w:rsidRPr="00CD4B30">
        <w:rPr>
          <w:rFonts w:ascii="Times New Roman" w:hAnsi="Times New Roman" w:cs="Times New Roman"/>
          <w:sz w:val="24"/>
          <w:szCs w:val="24"/>
        </w:rPr>
        <w:t>, Oxford: Oxford University Press.</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Saward, M, 2009, Authorisation and Authenticity: Representation and the Unelected, </w:t>
      </w:r>
      <w:r w:rsidRPr="00CD4B30">
        <w:rPr>
          <w:rFonts w:ascii="Times New Roman" w:hAnsi="Times New Roman" w:cs="Times New Roman"/>
          <w:i/>
          <w:sz w:val="24"/>
          <w:szCs w:val="24"/>
        </w:rPr>
        <w:t>Journal of Political Philosoph</w:t>
      </w:r>
      <w:r w:rsidRPr="00CD4B30">
        <w:rPr>
          <w:rFonts w:ascii="Times New Roman" w:hAnsi="Times New Roman" w:cs="Times New Roman"/>
          <w:sz w:val="24"/>
          <w:szCs w:val="24"/>
        </w:rPr>
        <w:t>y, 17, 1, 1-22.</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Saward, M, 2006, The Representative Claim, </w:t>
      </w:r>
      <w:r w:rsidRPr="00CD4B30">
        <w:rPr>
          <w:rFonts w:ascii="Times New Roman" w:hAnsi="Times New Roman" w:cs="Times New Roman"/>
          <w:i/>
          <w:sz w:val="24"/>
          <w:szCs w:val="24"/>
        </w:rPr>
        <w:t>Contemporary Political Theory</w:t>
      </w:r>
      <w:r w:rsidRPr="00CD4B30">
        <w:rPr>
          <w:rFonts w:ascii="Times New Roman" w:hAnsi="Times New Roman" w:cs="Times New Roman"/>
          <w:sz w:val="24"/>
          <w:szCs w:val="24"/>
        </w:rPr>
        <w:t>, 5, 3, 297-318.</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lastRenderedPageBreak/>
        <w:t xml:space="preserve">Singh, A, 2017, Two years on from Kids Company, it’s time to decide if charities are worth saving, </w:t>
      </w:r>
      <w:r w:rsidRPr="00CD4B30">
        <w:rPr>
          <w:rFonts w:ascii="Times New Roman" w:hAnsi="Times New Roman" w:cs="Times New Roman"/>
          <w:i/>
          <w:sz w:val="24"/>
          <w:szCs w:val="24"/>
        </w:rPr>
        <w:t>The Guardian</w:t>
      </w:r>
      <w:r>
        <w:rPr>
          <w:rFonts w:ascii="Times New Roman" w:hAnsi="Times New Roman" w:cs="Times New Roman"/>
          <w:sz w:val="24"/>
          <w:szCs w:val="24"/>
        </w:rPr>
        <w:t xml:space="preserve">, 8 August 2017. </w:t>
      </w:r>
      <w:hyperlink r:id="rId14" w:history="1">
        <w:r w:rsidRPr="00CD4B30">
          <w:rPr>
            <w:rStyle w:val="Hyperlink"/>
            <w:rFonts w:ascii="Times New Roman" w:hAnsi="Times New Roman" w:cs="Times New Roman"/>
            <w:color w:val="auto"/>
            <w:sz w:val="24"/>
            <w:szCs w:val="24"/>
          </w:rPr>
          <w:t>https://www.theguardian.com/voluntary-sector-network/2017/aug/08/kids-company-is-charity-worth-saving</w:t>
        </w:r>
      </w:hyperlink>
      <w:r w:rsidRPr="00CD4B30">
        <w:rPr>
          <w:rFonts w:ascii="Times New Roman" w:hAnsi="Times New Roman" w:cs="Times New Roman"/>
          <w:sz w:val="24"/>
          <w:szCs w:val="24"/>
        </w:rPr>
        <w:t xml:space="preserve"> [Accessed 28 March 2018).</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Smith, DH, 1992, Moral Responsibility of Trustees: Some First Thoughts, </w:t>
      </w:r>
      <w:r w:rsidRPr="00CD4B30">
        <w:rPr>
          <w:rFonts w:ascii="Times New Roman" w:hAnsi="Times New Roman" w:cs="Times New Roman"/>
          <w:i/>
          <w:sz w:val="24"/>
          <w:szCs w:val="24"/>
        </w:rPr>
        <w:t>Nonprofit Management and Leadership</w:t>
      </w:r>
      <w:r w:rsidRPr="00CD4B30">
        <w:rPr>
          <w:rFonts w:ascii="Times New Roman" w:hAnsi="Times New Roman" w:cs="Times New Roman"/>
          <w:sz w:val="24"/>
          <w:szCs w:val="24"/>
        </w:rPr>
        <w:t xml:space="preserve">, 2, 4, 351-362. </w:t>
      </w:r>
    </w:p>
    <w:p w:rsidR="00E0111E" w:rsidRPr="00CD4B30" w:rsidRDefault="00E0111E" w:rsidP="00E0111E">
      <w:pPr>
        <w:spacing w:after="0" w:line="480" w:lineRule="auto"/>
        <w:jc w:val="both"/>
        <w:rPr>
          <w:rFonts w:ascii="Times New Roman" w:hAnsi="Times New Roman" w:cs="Times New Roman"/>
          <w:noProof/>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Stone, MM and Ostrower, F, 2007, Acting in the Public Interest? Another Look at Research on Nonprofit Governance, </w:t>
      </w:r>
      <w:r w:rsidRPr="00CD4B30">
        <w:rPr>
          <w:rFonts w:ascii="Times New Roman" w:hAnsi="Times New Roman" w:cs="Times New Roman"/>
          <w:i/>
          <w:sz w:val="24"/>
          <w:szCs w:val="24"/>
        </w:rPr>
        <w:t>Nonprofit and Voluntary Sector Quarterly</w:t>
      </w:r>
      <w:r w:rsidRPr="00CD4B30">
        <w:rPr>
          <w:rFonts w:ascii="Times New Roman" w:hAnsi="Times New Roman" w:cs="Times New Roman"/>
          <w:sz w:val="24"/>
          <w:szCs w:val="24"/>
        </w:rPr>
        <w:t>, 36, 3, 416-438.</w:t>
      </w:r>
    </w:p>
    <w:p w:rsidR="00E0111E" w:rsidRPr="00CD4B30" w:rsidRDefault="00E0111E" w:rsidP="00E0111E">
      <w:pPr>
        <w:spacing w:after="0" w:line="480" w:lineRule="auto"/>
        <w:jc w:val="both"/>
        <w:rPr>
          <w:rFonts w:ascii="Times New Roman" w:hAnsi="Times New Roman" w:cs="Times New Roman"/>
          <w:noProof/>
        </w:rPr>
      </w:pPr>
    </w:p>
    <w:p w:rsidR="00E0111E" w:rsidRDefault="00E0111E" w:rsidP="00E0111E">
      <w:pPr>
        <w:spacing w:after="0" w:line="480" w:lineRule="auto"/>
        <w:jc w:val="both"/>
        <w:rPr>
          <w:rFonts w:ascii="Times New Roman" w:hAnsi="Times New Roman" w:cs="Times New Roman"/>
          <w:iCs/>
          <w:noProof/>
          <w:sz w:val="24"/>
          <w:szCs w:val="24"/>
        </w:rPr>
      </w:pPr>
      <w:r w:rsidRPr="00CD4B30">
        <w:rPr>
          <w:rFonts w:ascii="Times New Roman" w:hAnsi="Times New Roman" w:cs="Times New Roman"/>
          <w:noProof/>
          <w:sz w:val="24"/>
          <w:szCs w:val="24"/>
        </w:rPr>
        <w:t xml:space="preserve">Stoner, G, Holland, J, 2004, Using case studies in finance research in C Humphrey and B Lee (eds) </w:t>
      </w:r>
      <w:r w:rsidRPr="00CD4B30">
        <w:rPr>
          <w:rFonts w:ascii="Times New Roman" w:hAnsi="Times New Roman" w:cs="Times New Roman"/>
          <w:i/>
          <w:iCs/>
          <w:noProof/>
          <w:sz w:val="24"/>
          <w:szCs w:val="24"/>
        </w:rPr>
        <w:t>The Real Life Guide to Accounting Research: A Behind-the-Scenes View of Using Qualitative Research Methods</w:t>
      </w:r>
      <w:r w:rsidRPr="00CD4B30">
        <w:rPr>
          <w:rFonts w:ascii="Times New Roman" w:hAnsi="Times New Roman" w:cs="Times New Roman"/>
          <w:iCs/>
          <w:noProof/>
          <w:sz w:val="24"/>
          <w:szCs w:val="24"/>
        </w:rPr>
        <w:t>, Amsterdam: Elsevier, 37-56.</w:t>
      </w:r>
    </w:p>
    <w:p w:rsidR="00E0111E" w:rsidRDefault="00E0111E" w:rsidP="00E0111E">
      <w:pPr>
        <w:spacing w:after="0" w:line="480" w:lineRule="auto"/>
        <w:jc w:val="both"/>
        <w:rPr>
          <w:rFonts w:ascii="Times New Roman" w:hAnsi="Times New Roman" w:cs="Times New Roman"/>
          <w:iCs/>
          <w:noProof/>
          <w:sz w:val="24"/>
          <w:szCs w:val="24"/>
        </w:rPr>
      </w:pPr>
    </w:p>
    <w:p w:rsidR="00E0111E" w:rsidRPr="00DC3D5E" w:rsidRDefault="00E0111E" w:rsidP="00E0111E">
      <w:pPr>
        <w:widowControl w:val="0"/>
        <w:autoSpaceDE w:val="0"/>
        <w:autoSpaceDN w:val="0"/>
        <w:adjustRightInd w:val="0"/>
        <w:spacing w:after="240" w:line="480" w:lineRule="auto"/>
        <w:rPr>
          <w:rFonts w:ascii="Times New Roman" w:hAnsi="Times New Roman" w:cs="Times New Roman"/>
          <w:sz w:val="24"/>
          <w:szCs w:val="24"/>
          <w:lang w:val="en-US"/>
        </w:rPr>
      </w:pPr>
      <w:r>
        <w:rPr>
          <w:rFonts w:ascii="Times New Roman" w:hAnsi="Times New Roman" w:cs="Times New Roman"/>
          <w:sz w:val="24"/>
          <w:szCs w:val="24"/>
          <w:lang w:val="en-US"/>
        </w:rPr>
        <w:t>Strauss, A., &amp; Corbin, J., 1998,</w:t>
      </w:r>
      <w:r w:rsidRPr="00DC3D5E">
        <w:rPr>
          <w:rFonts w:ascii="Times New Roman" w:hAnsi="Times New Roman" w:cs="Times New Roman"/>
          <w:sz w:val="24"/>
          <w:szCs w:val="24"/>
          <w:lang w:val="en-US"/>
        </w:rPr>
        <w:t xml:space="preserve"> </w:t>
      </w:r>
      <w:r w:rsidRPr="002213B5">
        <w:rPr>
          <w:rFonts w:ascii="Times New Roman" w:hAnsi="Times New Roman" w:cs="Times New Roman"/>
          <w:i/>
          <w:sz w:val="24"/>
          <w:szCs w:val="24"/>
          <w:lang w:val="en-US"/>
        </w:rPr>
        <w:t>Basics of qualitative research: Grounded theory procedures and technique</w:t>
      </w:r>
      <w:r w:rsidRPr="00DC3D5E">
        <w:rPr>
          <w:rFonts w:ascii="Times New Roman" w:hAnsi="Times New Roman" w:cs="Times New Roman"/>
          <w:sz w:val="24"/>
          <w:szCs w:val="24"/>
          <w:lang w:val="en-US"/>
        </w:rPr>
        <w:t>, 2nd Edition, Newbury Park, London, Sage.</w:t>
      </w:r>
    </w:p>
    <w:p w:rsidR="00E0111E" w:rsidRPr="00DC3D5E" w:rsidRDefault="00E0111E" w:rsidP="00E0111E">
      <w:pPr>
        <w:spacing w:after="0" w:line="480" w:lineRule="auto"/>
        <w:jc w:val="both"/>
        <w:rPr>
          <w:rFonts w:ascii="Times New Roman" w:hAnsi="Times New Roman" w:cs="Times New Roman"/>
          <w:iCs/>
          <w:noProof/>
          <w:sz w:val="24"/>
          <w:szCs w:val="24"/>
          <w:lang w:val="en-US"/>
        </w:rPr>
      </w:pPr>
    </w:p>
    <w:p w:rsidR="00E0111E" w:rsidRPr="00CD4B30" w:rsidRDefault="00E0111E" w:rsidP="00E0111E">
      <w:pPr>
        <w:spacing w:after="0" w:line="480" w:lineRule="auto"/>
        <w:jc w:val="both"/>
        <w:rPr>
          <w:rFonts w:ascii="Times New Roman" w:hAnsi="Times New Roman" w:cs="Times New Roman"/>
          <w:iCs/>
          <w:sz w:val="24"/>
          <w:szCs w:val="24"/>
        </w:rPr>
      </w:pPr>
      <w:r w:rsidRPr="00CD4B30">
        <w:rPr>
          <w:rFonts w:ascii="Times New Roman" w:hAnsi="Times New Roman" w:cs="Times New Roman"/>
          <w:iCs/>
          <w:sz w:val="24"/>
          <w:szCs w:val="24"/>
        </w:rPr>
        <w:t xml:space="preserve">Swain, J and French, S, 2000, Towards an Affirmation Model,  </w:t>
      </w:r>
      <w:r w:rsidRPr="00CD4B30">
        <w:rPr>
          <w:rFonts w:ascii="Times New Roman" w:hAnsi="Times New Roman" w:cs="Times New Roman"/>
          <w:i/>
          <w:iCs/>
          <w:sz w:val="24"/>
          <w:szCs w:val="24"/>
        </w:rPr>
        <w:t xml:space="preserve">Disability and Society, </w:t>
      </w:r>
      <w:r w:rsidRPr="00CD4B30">
        <w:rPr>
          <w:rFonts w:ascii="Times New Roman" w:hAnsi="Times New Roman" w:cs="Times New Roman"/>
          <w:iCs/>
          <w:sz w:val="24"/>
          <w:szCs w:val="24"/>
        </w:rPr>
        <w:t>15, 4, 569-582.</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lastRenderedPageBreak/>
        <w:t xml:space="preserve">Talbot, A, 2015, The negative impacts of Volunteering: a qualitative case study of one Scout Group, </w:t>
      </w:r>
      <w:r w:rsidRPr="00CD4B30">
        <w:rPr>
          <w:rFonts w:ascii="Times New Roman" w:hAnsi="Times New Roman" w:cs="Times New Roman"/>
          <w:i/>
          <w:sz w:val="24"/>
          <w:szCs w:val="24"/>
        </w:rPr>
        <w:t>Voluntary Sector Review</w:t>
      </w:r>
      <w:r w:rsidRPr="00CD4B30">
        <w:rPr>
          <w:rFonts w:ascii="Times New Roman" w:hAnsi="Times New Roman" w:cs="Times New Roman"/>
          <w:sz w:val="24"/>
          <w:szCs w:val="24"/>
        </w:rPr>
        <w:t>, 6, 2, 209-20.</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Tornes, M and Kramer, MW, 2015, The Volunteer Experience in Temporary Organizations: Volunteer Role Negotiations and Identification in a Pop-Culture Convention, </w:t>
      </w:r>
      <w:r w:rsidRPr="00CD4B30">
        <w:rPr>
          <w:rFonts w:ascii="Times New Roman" w:hAnsi="Times New Roman" w:cs="Times New Roman"/>
          <w:i/>
          <w:sz w:val="24"/>
          <w:szCs w:val="24"/>
        </w:rPr>
        <w:t>Communication Studies</w:t>
      </w:r>
      <w:r w:rsidRPr="00CD4B30">
        <w:rPr>
          <w:rFonts w:ascii="Times New Roman" w:hAnsi="Times New Roman" w:cs="Times New Roman"/>
          <w:sz w:val="24"/>
          <w:szCs w:val="24"/>
        </w:rPr>
        <w:t>, 66, 5, 590-606.</w:t>
      </w: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Walton, MA, Clerkin, RM, Christensen, RK, Paarlberg, LE, Nesbit, R and Tschirhart, M,  2017, Means, motive and opportunity: exploring board volunteering, </w:t>
      </w:r>
      <w:r w:rsidRPr="00CD4B30">
        <w:rPr>
          <w:rFonts w:ascii="Times New Roman" w:hAnsi="Times New Roman" w:cs="Times New Roman"/>
          <w:i/>
          <w:sz w:val="24"/>
          <w:szCs w:val="24"/>
        </w:rPr>
        <w:t>Personnel Review,</w:t>
      </w:r>
      <w:r w:rsidRPr="00CD4B30">
        <w:rPr>
          <w:rFonts w:ascii="Times New Roman" w:hAnsi="Times New Roman" w:cs="Times New Roman"/>
          <w:sz w:val="24"/>
          <w:szCs w:val="24"/>
        </w:rPr>
        <w:t xml:space="preserve"> 46, 1, 115-135.</w:t>
      </w:r>
    </w:p>
    <w:p w:rsidR="00E0111E" w:rsidRPr="00CD4B30" w:rsidRDefault="00E0111E"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r w:rsidRPr="00CD4B30">
        <w:rPr>
          <w:rFonts w:ascii="Times New Roman" w:hAnsi="Times New Roman" w:cs="Times New Roman"/>
          <w:sz w:val="24"/>
          <w:szCs w:val="24"/>
        </w:rPr>
        <w:t xml:space="preserve">Wilson, J, 2012, Volunteerism Research: A Review essay, </w:t>
      </w:r>
      <w:r w:rsidRPr="00CD4B30">
        <w:rPr>
          <w:rFonts w:ascii="Times New Roman" w:hAnsi="Times New Roman" w:cs="Times New Roman"/>
          <w:i/>
          <w:sz w:val="24"/>
          <w:szCs w:val="24"/>
        </w:rPr>
        <w:t>Non-profit and Voluntary Sector Quarterly</w:t>
      </w:r>
      <w:r w:rsidRPr="00CD4B30">
        <w:rPr>
          <w:rFonts w:ascii="Times New Roman" w:hAnsi="Times New Roman" w:cs="Times New Roman"/>
          <w:sz w:val="24"/>
          <w:szCs w:val="24"/>
        </w:rPr>
        <w:t>, 41, 2, 176-212.</w:t>
      </w:r>
    </w:p>
    <w:p w:rsidR="00816CD8" w:rsidRDefault="00816CD8" w:rsidP="00E0111E">
      <w:pPr>
        <w:spacing w:after="0" w:line="480" w:lineRule="auto"/>
        <w:jc w:val="both"/>
        <w:rPr>
          <w:rFonts w:ascii="Times New Roman" w:hAnsi="Times New Roman" w:cs="Times New Roman"/>
          <w:sz w:val="24"/>
          <w:szCs w:val="24"/>
        </w:rPr>
      </w:pPr>
    </w:p>
    <w:p w:rsidR="00816CD8" w:rsidRDefault="00816CD8">
      <w:pPr>
        <w:rPr>
          <w:rFonts w:ascii="Times New Roman" w:hAnsi="Times New Roman" w:cs="Times New Roman"/>
          <w:sz w:val="24"/>
          <w:szCs w:val="24"/>
        </w:rPr>
      </w:pPr>
      <w:r>
        <w:rPr>
          <w:rFonts w:ascii="Times New Roman" w:hAnsi="Times New Roman" w:cs="Times New Roman"/>
          <w:sz w:val="24"/>
          <w:szCs w:val="24"/>
        </w:rPr>
        <w:br w:type="page"/>
      </w:r>
    </w:p>
    <w:p w:rsidR="00816CD8" w:rsidRPr="006E6952" w:rsidRDefault="00816CD8" w:rsidP="00816CD8">
      <w:pPr>
        <w:rPr>
          <w:rFonts w:ascii="Times New Roman" w:hAnsi="Times New Roman" w:cs="Times New Roman"/>
          <w:sz w:val="24"/>
          <w:szCs w:val="24"/>
        </w:rPr>
      </w:pPr>
      <w:r w:rsidRPr="006E6952">
        <w:rPr>
          <w:rFonts w:ascii="Times New Roman" w:hAnsi="Times New Roman" w:cs="Times New Roman"/>
          <w:sz w:val="24"/>
          <w:szCs w:val="24"/>
        </w:rPr>
        <w:lastRenderedPageBreak/>
        <w:t>Funding Details</w:t>
      </w:r>
    </w:p>
    <w:p w:rsidR="00816CD8" w:rsidRPr="006E6952" w:rsidRDefault="00816CD8" w:rsidP="00816CD8">
      <w:pPr>
        <w:rPr>
          <w:rFonts w:ascii="Times New Roman" w:hAnsi="Times New Roman" w:cs="Times New Roman"/>
          <w:sz w:val="24"/>
          <w:szCs w:val="24"/>
        </w:rPr>
      </w:pPr>
      <w:r w:rsidRPr="006E6952">
        <w:rPr>
          <w:rFonts w:ascii="Times New Roman" w:hAnsi="Times New Roman" w:cs="Times New Roman"/>
          <w:sz w:val="24"/>
          <w:szCs w:val="24"/>
        </w:rPr>
        <w:t xml:space="preserve">This research was funded by a grant from the British Academy/Leverhulme Trust Small Grants Scheme (SG153229). </w:t>
      </w:r>
    </w:p>
    <w:p w:rsidR="00816CD8" w:rsidRPr="006E6952" w:rsidRDefault="00816CD8" w:rsidP="00816CD8">
      <w:pPr>
        <w:rPr>
          <w:rFonts w:ascii="Times New Roman" w:hAnsi="Times New Roman" w:cs="Times New Roman"/>
          <w:sz w:val="24"/>
          <w:szCs w:val="24"/>
        </w:rPr>
      </w:pPr>
    </w:p>
    <w:p w:rsidR="00816CD8" w:rsidRPr="006E6952" w:rsidRDefault="00816CD8" w:rsidP="00816CD8">
      <w:pPr>
        <w:rPr>
          <w:rFonts w:ascii="Times New Roman" w:hAnsi="Times New Roman" w:cs="Times New Roman"/>
          <w:sz w:val="24"/>
          <w:szCs w:val="24"/>
        </w:rPr>
      </w:pPr>
      <w:r w:rsidRPr="006E6952">
        <w:rPr>
          <w:rFonts w:ascii="Times New Roman" w:hAnsi="Times New Roman" w:cs="Times New Roman"/>
          <w:sz w:val="24"/>
          <w:szCs w:val="24"/>
        </w:rPr>
        <w:t>Conflicts of Interest</w:t>
      </w:r>
    </w:p>
    <w:p w:rsidR="00816CD8" w:rsidRPr="006E6952" w:rsidRDefault="00816CD8" w:rsidP="00816CD8">
      <w:pPr>
        <w:rPr>
          <w:rFonts w:ascii="Times New Roman" w:hAnsi="Times New Roman" w:cs="Times New Roman"/>
          <w:sz w:val="24"/>
          <w:szCs w:val="24"/>
        </w:rPr>
      </w:pPr>
      <w:r w:rsidRPr="006E6952">
        <w:rPr>
          <w:rFonts w:ascii="Times New Roman" w:hAnsi="Times New Roman" w:cs="Times New Roman"/>
          <w:sz w:val="24"/>
          <w:szCs w:val="24"/>
        </w:rPr>
        <w:t>There is no conflict of interest to declare.</w:t>
      </w:r>
    </w:p>
    <w:p w:rsidR="00816CD8" w:rsidRPr="006E6952" w:rsidRDefault="00816CD8" w:rsidP="00816CD8">
      <w:pPr>
        <w:rPr>
          <w:rFonts w:ascii="Times New Roman" w:hAnsi="Times New Roman" w:cs="Times New Roman"/>
          <w:sz w:val="24"/>
          <w:szCs w:val="24"/>
        </w:rPr>
      </w:pPr>
    </w:p>
    <w:p w:rsidR="00816CD8" w:rsidRPr="006E6952" w:rsidRDefault="00816CD8" w:rsidP="00816CD8">
      <w:pPr>
        <w:spacing w:after="0" w:line="480" w:lineRule="auto"/>
        <w:rPr>
          <w:rFonts w:ascii="Times New Roman" w:hAnsi="Times New Roman" w:cs="Times New Roman"/>
          <w:sz w:val="24"/>
          <w:szCs w:val="24"/>
        </w:rPr>
      </w:pPr>
      <w:r w:rsidRPr="006E6952">
        <w:rPr>
          <w:rFonts w:ascii="Times New Roman" w:hAnsi="Times New Roman" w:cs="Times New Roman"/>
          <w:sz w:val="24"/>
          <w:szCs w:val="24"/>
        </w:rPr>
        <w:t>Acknowledgments</w:t>
      </w:r>
    </w:p>
    <w:p w:rsidR="00816CD8" w:rsidRPr="00977F61" w:rsidRDefault="00816CD8" w:rsidP="00816CD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t>
      </w:r>
      <w:r w:rsidRPr="00977F61">
        <w:rPr>
          <w:rFonts w:ascii="Times New Roman" w:hAnsi="Times New Roman" w:cs="Times New Roman"/>
          <w:sz w:val="24"/>
          <w:szCs w:val="24"/>
        </w:rPr>
        <w:t xml:space="preserve"> wish to thank all those who participated in this research; Professor Irene Hardill and the anonymous reviewers for their insightful comments on this paper.</w:t>
      </w:r>
    </w:p>
    <w:p w:rsidR="00816CD8" w:rsidRDefault="00816CD8" w:rsidP="00E0111E">
      <w:pPr>
        <w:spacing w:after="0" w:line="480" w:lineRule="auto"/>
        <w:jc w:val="both"/>
        <w:rPr>
          <w:rFonts w:ascii="Times New Roman" w:hAnsi="Times New Roman" w:cs="Times New Roman"/>
          <w:sz w:val="24"/>
          <w:szCs w:val="24"/>
        </w:rPr>
      </w:pPr>
    </w:p>
    <w:p w:rsidR="00E0111E" w:rsidRDefault="00E0111E" w:rsidP="00E0111E">
      <w:pPr>
        <w:spacing w:after="0" w:line="480" w:lineRule="auto"/>
        <w:jc w:val="both"/>
        <w:rPr>
          <w:rFonts w:ascii="Times New Roman" w:hAnsi="Times New Roman" w:cs="Times New Roman"/>
          <w:sz w:val="24"/>
          <w:szCs w:val="24"/>
        </w:rPr>
      </w:pPr>
    </w:p>
    <w:p w:rsidR="00E0111E" w:rsidRDefault="00E0111E" w:rsidP="00E0111E">
      <w:pPr>
        <w:rPr>
          <w:rFonts w:ascii="Times New Roman" w:hAnsi="Times New Roman" w:cs="Times New Roman"/>
          <w:sz w:val="24"/>
          <w:szCs w:val="24"/>
        </w:rPr>
      </w:pPr>
      <w:r>
        <w:rPr>
          <w:rFonts w:ascii="Times New Roman" w:hAnsi="Times New Roman" w:cs="Times New Roman"/>
          <w:sz w:val="24"/>
          <w:szCs w:val="24"/>
        </w:rPr>
        <w:br w:type="page"/>
      </w:r>
    </w:p>
    <w:p w:rsidR="00E0111E" w:rsidRDefault="00E0111E" w:rsidP="00E0111E">
      <w:r>
        <w:lastRenderedPageBreak/>
        <w:t>Table 1: Trustee Participants by Organisation</w:t>
      </w:r>
    </w:p>
    <w:p w:rsidR="00E0111E" w:rsidRDefault="00E0111E" w:rsidP="00E0111E">
      <w:pPr>
        <w:pBdr>
          <w:bottom w:val="single" w:sz="12" w:space="1" w:color="auto"/>
        </w:pBdr>
      </w:pPr>
      <w:r>
        <w:t>Organisation</w:t>
      </w:r>
      <w:r>
        <w:tab/>
      </w:r>
      <w:r>
        <w:tab/>
      </w:r>
      <w:r>
        <w:tab/>
      </w:r>
      <w:r>
        <w:tab/>
      </w:r>
      <w:r>
        <w:tab/>
        <w:t>Size*</w:t>
      </w:r>
      <w:r>
        <w:tab/>
      </w:r>
      <w:r>
        <w:tab/>
      </w:r>
      <w:r>
        <w:tab/>
      </w:r>
      <w:r>
        <w:tab/>
        <w:t>Interviewee</w:t>
      </w:r>
      <w:r>
        <w:tab/>
      </w:r>
      <w:r>
        <w:tab/>
      </w:r>
    </w:p>
    <w:p w:rsidR="00E0111E" w:rsidRDefault="00E0111E" w:rsidP="00E0111E">
      <w:r>
        <w:t>Multiple Service provider</w:t>
      </w:r>
      <w:r>
        <w:tab/>
      </w:r>
      <w:r>
        <w:tab/>
      </w:r>
      <w:r w:rsidR="00DD00D2">
        <w:tab/>
      </w:r>
      <w:r>
        <w:t>Major</w:t>
      </w:r>
      <w:r>
        <w:tab/>
      </w:r>
      <w:r>
        <w:tab/>
      </w:r>
      <w:r>
        <w:tab/>
      </w:r>
      <w:r w:rsidR="00DD00D2">
        <w:tab/>
      </w:r>
      <w:r>
        <w:t>001, 004, 006, 010</w:t>
      </w:r>
    </w:p>
    <w:p w:rsidR="00E0111E" w:rsidRDefault="00E0111E" w:rsidP="00E0111E">
      <w:r>
        <w:t xml:space="preserve"> </w:t>
      </w:r>
      <w:r>
        <w:tab/>
      </w:r>
      <w:r>
        <w:tab/>
      </w:r>
      <w:r>
        <w:tab/>
      </w:r>
      <w:r>
        <w:tab/>
      </w:r>
      <w:r>
        <w:tab/>
      </w:r>
      <w:r>
        <w:tab/>
      </w:r>
      <w:r>
        <w:tab/>
      </w:r>
      <w:r>
        <w:tab/>
      </w:r>
      <w:r>
        <w:tab/>
      </w:r>
      <w:r>
        <w:tab/>
      </w:r>
      <w:r>
        <w:tab/>
      </w:r>
      <w:r>
        <w:tab/>
      </w:r>
      <w:r>
        <w:tab/>
      </w:r>
      <w:r>
        <w:tab/>
      </w:r>
      <w:r>
        <w:tab/>
      </w:r>
      <w:r>
        <w:tab/>
      </w:r>
      <w:r>
        <w:tab/>
      </w:r>
      <w:r>
        <w:tab/>
      </w:r>
    </w:p>
    <w:p w:rsidR="00E0111E" w:rsidRDefault="00E0111E" w:rsidP="00E0111E">
      <w:r>
        <w:t>__________________________________________________________________________________</w:t>
      </w:r>
    </w:p>
    <w:p w:rsidR="00E0111E" w:rsidRDefault="00E0111E" w:rsidP="00E0111E">
      <w:r>
        <w:t xml:space="preserve">Advice, support and Training </w:t>
      </w:r>
      <w:r>
        <w:tab/>
      </w:r>
      <w:r>
        <w:tab/>
      </w:r>
      <w:r>
        <w:tab/>
        <w:t>Medium</w:t>
      </w:r>
      <w:r>
        <w:tab/>
      </w:r>
      <w:r>
        <w:tab/>
      </w:r>
      <w:r>
        <w:tab/>
        <w:t>002, 003, 005</w:t>
      </w:r>
    </w:p>
    <w:p w:rsidR="00E0111E" w:rsidRDefault="00E0111E" w:rsidP="00E0111E">
      <w:r>
        <w:t xml:space="preserve">  </w:t>
      </w:r>
      <w:r>
        <w:tab/>
      </w:r>
      <w:r>
        <w:tab/>
      </w:r>
      <w:r>
        <w:tab/>
      </w:r>
      <w:r>
        <w:tab/>
      </w:r>
    </w:p>
    <w:p w:rsidR="00E0111E" w:rsidRDefault="00E0111E" w:rsidP="00E0111E">
      <w:r>
        <w:tab/>
      </w:r>
      <w:r>
        <w:tab/>
      </w:r>
      <w:r>
        <w:tab/>
      </w:r>
      <w:r>
        <w:tab/>
      </w:r>
      <w:r>
        <w:tab/>
      </w:r>
      <w:r>
        <w:tab/>
      </w:r>
      <w:r>
        <w:tab/>
      </w:r>
      <w:r>
        <w:tab/>
      </w:r>
      <w:r>
        <w:tab/>
      </w:r>
      <w:r>
        <w:tab/>
      </w:r>
      <w:r>
        <w:tab/>
      </w:r>
      <w:r>
        <w:tab/>
      </w:r>
      <w:r>
        <w:tab/>
      </w:r>
      <w:r>
        <w:tab/>
      </w:r>
      <w:r>
        <w:tab/>
      </w:r>
    </w:p>
    <w:p w:rsidR="00E0111E" w:rsidRDefault="00E0111E" w:rsidP="00E0111E">
      <w:r>
        <w:t>__________________________________________________________________________________</w:t>
      </w:r>
    </w:p>
    <w:p w:rsidR="00E0111E" w:rsidRDefault="00E0111E" w:rsidP="00E0111E">
      <w:r>
        <w:t xml:space="preserve">Arts and Cultural organisation </w:t>
      </w:r>
      <w:r>
        <w:tab/>
      </w:r>
      <w:r>
        <w:tab/>
      </w:r>
      <w:r>
        <w:tab/>
        <w:t>Medium</w:t>
      </w:r>
      <w:r>
        <w:tab/>
      </w:r>
      <w:r>
        <w:tab/>
      </w:r>
      <w:r>
        <w:tab/>
        <w:t>007, 008</w:t>
      </w:r>
    </w:p>
    <w:p w:rsidR="00E0111E" w:rsidRDefault="00E0111E" w:rsidP="00E0111E">
      <w:r>
        <w:t xml:space="preserve"> </w:t>
      </w:r>
      <w:r>
        <w:tab/>
      </w:r>
      <w:r>
        <w:tab/>
      </w:r>
      <w:r>
        <w:tab/>
      </w:r>
      <w:r>
        <w:tab/>
      </w:r>
      <w:r>
        <w:tab/>
      </w:r>
      <w:r>
        <w:tab/>
      </w:r>
    </w:p>
    <w:p w:rsidR="00E0111E" w:rsidRDefault="00E0111E" w:rsidP="00E0111E">
      <w:r>
        <w:t>.</w:t>
      </w:r>
    </w:p>
    <w:p w:rsidR="00E0111E" w:rsidRDefault="00E0111E" w:rsidP="00E0111E">
      <w:r>
        <w:t>__________________________________________________________________________________</w:t>
      </w:r>
    </w:p>
    <w:p w:rsidR="00E0111E" w:rsidRDefault="00E0111E" w:rsidP="00E0111E">
      <w:r>
        <w:t xml:space="preserve">Social Care services and support </w:t>
      </w:r>
      <w:r>
        <w:tab/>
      </w:r>
      <w:r>
        <w:tab/>
        <w:t>Medium</w:t>
      </w:r>
      <w:r>
        <w:tab/>
      </w:r>
      <w:r>
        <w:tab/>
      </w:r>
      <w:r>
        <w:tab/>
        <w:t>011, 012</w:t>
      </w:r>
    </w:p>
    <w:p w:rsidR="00E0111E" w:rsidRDefault="00E0111E" w:rsidP="00E0111E">
      <w:r>
        <w:tab/>
      </w:r>
      <w:r>
        <w:tab/>
      </w:r>
      <w:r>
        <w:tab/>
      </w:r>
      <w:r>
        <w:tab/>
      </w:r>
      <w:r>
        <w:tab/>
      </w:r>
      <w:r>
        <w:tab/>
      </w:r>
      <w:r>
        <w:tab/>
      </w:r>
      <w:r>
        <w:tab/>
      </w:r>
      <w:r>
        <w:tab/>
      </w:r>
      <w:r>
        <w:tab/>
      </w:r>
      <w:r>
        <w:tab/>
      </w:r>
      <w:r>
        <w:tab/>
      </w:r>
    </w:p>
    <w:p w:rsidR="00E0111E" w:rsidRDefault="00E0111E" w:rsidP="00E0111E">
      <w:r>
        <w:t>__________________________________________________________________________________</w:t>
      </w:r>
    </w:p>
    <w:p w:rsidR="00E0111E" w:rsidRDefault="00E0111E" w:rsidP="00E0111E">
      <w:r>
        <w:t>Family Support</w:t>
      </w:r>
      <w:r>
        <w:tab/>
        <w:t>and</w:t>
      </w:r>
      <w:r>
        <w:tab/>
      </w:r>
      <w:r>
        <w:tab/>
      </w:r>
      <w:r>
        <w:tab/>
      </w:r>
      <w:r>
        <w:tab/>
        <w:t xml:space="preserve">Medium </w:t>
      </w:r>
      <w:r>
        <w:tab/>
      </w:r>
      <w:r>
        <w:tab/>
      </w:r>
      <w:r>
        <w:tab/>
        <w:t>009, 014</w:t>
      </w:r>
    </w:p>
    <w:p w:rsidR="00E0111E" w:rsidRDefault="00E0111E" w:rsidP="00E0111E">
      <w:r>
        <w:t xml:space="preserve">Respite </w:t>
      </w:r>
      <w:r>
        <w:tab/>
        <w:t xml:space="preserve"> </w:t>
      </w:r>
      <w:r>
        <w:tab/>
      </w:r>
      <w:r>
        <w:tab/>
      </w:r>
      <w:r>
        <w:tab/>
      </w:r>
      <w:r>
        <w:tab/>
      </w:r>
      <w:r>
        <w:tab/>
      </w:r>
      <w:r>
        <w:tab/>
      </w:r>
      <w:r>
        <w:tab/>
      </w:r>
    </w:p>
    <w:p w:rsidR="00E0111E" w:rsidRDefault="00E0111E" w:rsidP="00E0111E">
      <w:r>
        <w:t>__________________________________________________________________________________</w:t>
      </w:r>
    </w:p>
    <w:p w:rsidR="00E0111E" w:rsidRDefault="00E0111E" w:rsidP="00E0111E">
      <w:r>
        <w:lastRenderedPageBreak/>
        <w:t>Peer Support</w:t>
      </w:r>
      <w:r>
        <w:tab/>
      </w:r>
      <w:r>
        <w:tab/>
      </w:r>
      <w:r>
        <w:tab/>
      </w:r>
      <w:r>
        <w:tab/>
      </w:r>
      <w:r w:rsidR="00DD00D2">
        <w:tab/>
      </w:r>
      <w:r>
        <w:t>Small/</w:t>
      </w:r>
      <w:r>
        <w:tab/>
      </w:r>
      <w:r>
        <w:tab/>
      </w:r>
      <w:r>
        <w:tab/>
      </w:r>
      <w:r>
        <w:tab/>
        <w:t>013</w:t>
      </w:r>
    </w:p>
    <w:p w:rsidR="00E0111E" w:rsidRDefault="00E0111E" w:rsidP="00E0111E">
      <w:r>
        <w:t>For Adults with</w:t>
      </w:r>
      <w:r>
        <w:tab/>
      </w:r>
      <w:r>
        <w:tab/>
      </w:r>
      <w:r>
        <w:tab/>
      </w:r>
      <w:r>
        <w:tab/>
      </w:r>
      <w:r>
        <w:tab/>
        <w:t>Medium</w:t>
      </w:r>
    </w:p>
    <w:p w:rsidR="00E0111E" w:rsidRDefault="00E0111E" w:rsidP="00E0111E">
      <w:r>
        <w:t>Learning Disabilities.</w:t>
      </w:r>
    </w:p>
    <w:p w:rsidR="00E0111E" w:rsidRDefault="00E0111E" w:rsidP="00E0111E">
      <w:r>
        <w:t>__________________________________________________________________________________</w:t>
      </w:r>
    </w:p>
    <w:p w:rsidR="00E0111E" w:rsidRDefault="00E0111E" w:rsidP="00E0111E"/>
    <w:p w:rsidR="00E0111E" w:rsidRDefault="00E0111E" w:rsidP="00E0111E">
      <w:r>
        <w:t xml:space="preserve">*Size of organisation has been classified in accordance with the National Council for Voluntary organisations (NVCO) classification of voluntary and community organisations:, </w:t>
      </w:r>
      <w:hyperlink r:id="rId15" w:history="1">
        <w:r w:rsidRPr="00D65090">
          <w:rPr>
            <w:rStyle w:val="Hyperlink"/>
          </w:rPr>
          <w:t>https://data.ncvo.org.uk/a/almanac12/methodology/</w:t>
        </w:r>
      </w:hyperlink>
    </w:p>
    <w:p w:rsidR="00E0111E" w:rsidRDefault="00E0111E" w:rsidP="00E0111E"/>
    <w:p w:rsidR="00E0111E" w:rsidRDefault="00E0111E" w:rsidP="00E0111E"/>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spacing w:after="0" w:line="480" w:lineRule="auto"/>
        <w:jc w:val="both"/>
        <w:rPr>
          <w:rFonts w:ascii="Times New Roman" w:hAnsi="Times New Roman" w:cs="Times New Roman"/>
          <w:sz w:val="24"/>
          <w:szCs w:val="24"/>
        </w:rPr>
      </w:pPr>
    </w:p>
    <w:p w:rsidR="00E0111E" w:rsidRPr="00CD4B30" w:rsidRDefault="00E0111E" w:rsidP="00E0111E">
      <w:pPr>
        <w:rPr>
          <w:rFonts w:ascii="Times New Roman" w:hAnsi="Times New Roman" w:cs="Times New Roman"/>
        </w:rPr>
      </w:pPr>
    </w:p>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0111E" w:rsidRDefault="00E0111E" w:rsidP="00E0111E"/>
    <w:p w:rsidR="00EB3FC3" w:rsidRDefault="00EB3FC3"/>
    <w:sectPr w:rsidR="00EB3FC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11E" w:rsidRDefault="00E0111E" w:rsidP="00E0111E">
      <w:pPr>
        <w:spacing w:after="0" w:line="240" w:lineRule="auto"/>
      </w:pPr>
      <w:r>
        <w:separator/>
      </w:r>
    </w:p>
  </w:endnote>
  <w:endnote w:type="continuationSeparator" w:id="0">
    <w:p w:rsidR="00E0111E" w:rsidRDefault="00E0111E" w:rsidP="00E0111E">
      <w:pPr>
        <w:spacing w:after="0" w:line="240" w:lineRule="auto"/>
      </w:pPr>
      <w:r>
        <w:continuationSeparator/>
      </w:r>
    </w:p>
  </w:endnote>
  <w:endnote w:id="1">
    <w:p w:rsidR="00E0111E" w:rsidRDefault="00E0111E" w:rsidP="00E0111E">
      <w:pPr>
        <w:pStyle w:val="EndnoteText"/>
      </w:pPr>
      <w:r>
        <w:rPr>
          <w:rStyle w:val="EndnoteReference"/>
        </w:rPr>
        <w:endnoteRef/>
      </w:r>
      <w:r>
        <w:t xml:space="preserve"> “Object” denotes the maker’s interpretation of, in this case, the charity. “Referent” is a broader term to denote other characteristics of the charity which are not articulated by maker of representative claim.</w:t>
      </w:r>
    </w:p>
  </w:endnote>
  <w:endnote w:id="2">
    <w:p w:rsidR="00E0111E" w:rsidRDefault="00E0111E" w:rsidP="00E0111E">
      <w:pPr>
        <w:pStyle w:val="EndnoteText"/>
      </w:pPr>
      <w:r>
        <w:rPr>
          <w:rStyle w:val="EndnoteReference"/>
        </w:rPr>
        <w:endnoteRef/>
      </w:r>
      <w:r>
        <w:t xml:space="preserve"> </w:t>
      </w:r>
      <w:hyperlink r:id="rId1" w:history="1">
        <w:r w:rsidRPr="000377F3">
          <w:rPr>
            <w:rStyle w:val="Hyperlink"/>
          </w:rPr>
          <w:t>https://www.charitychoice.co.uk/charities/health/disabled?onlinedonations=0</w:t>
        </w:r>
      </w:hyperlink>
      <w:r>
        <w:t xml:space="preserve"> </w:t>
      </w:r>
    </w:p>
  </w:endnote>
  <w:endnote w:id="3">
    <w:p w:rsidR="00E0111E" w:rsidRDefault="00E0111E" w:rsidP="00E0111E">
      <w:pPr>
        <w:pStyle w:val="EndnoteText"/>
      </w:pPr>
      <w:r>
        <w:rPr>
          <w:rStyle w:val="EndnoteReference"/>
        </w:rPr>
        <w:endnoteRef/>
      </w:r>
      <w:r>
        <w:t xml:space="preserve"> </w:t>
      </w:r>
      <w:r w:rsidRPr="00F064D0">
        <w:t>https://www.gov.uk/government/publications/finding-new-trustees-cc30/finding-new-trustees</w:t>
      </w:r>
    </w:p>
  </w:endnote>
  <w:endnote w:id="4">
    <w:p w:rsidR="00E0111E" w:rsidRDefault="00E0111E" w:rsidP="00E0111E">
      <w:pPr>
        <w:pStyle w:val="EndnoteText"/>
      </w:pPr>
      <w:r>
        <w:rPr>
          <w:rStyle w:val="EndnoteReference"/>
        </w:rPr>
        <w:endnoteRef/>
      </w:r>
      <w:r>
        <w:t xml:space="preserve"> We are grateful to the chief executive of a charity that works with people with learning disabilities for this point, which arose as part of a discussion of our research findings.</w:t>
      </w:r>
    </w:p>
  </w:endnote>
  <w:endnote w:id="5">
    <w:p w:rsidR="00E0111E" w:rsidRPr="00855BDF" w:rsidRDefault="00E0111E" w:rsidP="00E0111E">
      <w:pPr>
        <w:rPr>
          <w:rFonts w:ascii="Calibri" w:hAnsi="Calibri"/>
          <w:color w:val="000000"/>
          <w:sz w:val="21"/>
          <w:szCs w:val="21"/>
        </w:rPr>
      </w:pPr>
      <w:r>
        <w:rPr>
          <w:rStyle w:val="EndnoteReference"/>
        </w:rPr>
        <w:endnoteRef/>
      </w:r>
      <w:r>
        <w:t xml:space="preserve"> </w:t>
      </w:r>
      <w:hyperlink r:id="rId2" w:history="1">
        <w:r>
          <w:rPr>
            <w:rStyle w:val="Hyperlink"/>
            <w:rFonts w:ascii="Calibri" w:hAnsi="Calibri"/>
            <w:sz w:val="21"/>
            <w:szCs w:val="21"/>
          </w:rPr>
          <w:t>https://www.mencap.org.uk/blog/whats-it-be-trustee</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632423"/>
      <w:docPartObj>
        <w:docPartGallery w:val="Page Numbers (Bottom of Page)"/>
        <w:docPartUnique/>
      </w:docPartObj>
    </w:sdtPr>
    <w:sdtEndPr>
      <w:rPr>
        <w:noProof/>
      </w:rPr>
    </w:sdtEndPr>
    <w:sdtContent>
      <w:p w:rsidR="00F26E00" w:rsidRDefault="00DD00D2">
        <w:pPr>
          <w:pStyle w:val="Footer"/>
          <w:jc w:val="right"/>
        </w:pPr>
        <w:r>
          <w:fldChar w:fldCharType="begin"/>
        </w:r>
        <w:r>
          <w:instrText xml:space="preserve"> PAGE   \* MERGEFORMAT </w:instrText>
        </w:r>
        <w:r>
          <w:fldChar w:fldCharType="separate"/>
        </w:r>
        <w:r w:rsidR="00933836">
          <w:rPr>
            <w:noProof/>
          </w:rPr>
          <w:t>2</w:t>
        </w:r>
        <w:r>
          <w:rPr>
            <w:noProof/>
          </w:rPr>
          <w:fldChar w:fldCharType="end"/>
        </w:r>
      </w:p>
    </w:sdtContent>
  </w:sdt>
  <w:p w:rsidR="00F26E00" w:rsidRDefault="00933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11E" w:rsidRDefault="00E0111E" w:rsidP="00E0111E">
      <w:pPr>
        <w:spacing w:after="0" w:line="240" w:lineRule="auto"/>
      </w:pPr>
      <w:r>
        <w:separator/>
      </w:r>
    </w:p>
  </w:footnote>
  <w:footnote w:type="continuationSeparator" w:id="0">
    <w:p w:rsidR="00E0111E" w:rsidRDefault="00E0111E" w:rsidP="00E01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9D1"/>
    <w:multiLevelType w:val="hybridMultilevel"/>
    <w:tmpl w:val="7408E87C"/>
    <w:lvl w:ilvl="0" w:tplc="1964700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11E"/>
    <w:rsid w:val="000875F0"/>
    <w:rsid w:val="000B21C2"/>
    <w:rsid w:val="000F7DD6"/>
    <w:rsid w:val="00144F8C"/>
    <w:rsid w:val="00386866"/>
    <w:rsid w:val="00707081"/>
    <w:rsid w:val="00816CD8"/>
    <w:rsid w:val="00933836"/>
    <w:rsid w:val="00972DD5"/>
    <w:rsid w:val="00DD00D2"/>
    <w:rsid w:val="00E0111E"/>
    <w:rsid w:val="00EB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7AEE4-EA2A-4144-BCDA-727B3AAD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11E"/>
  </w:style>
  <w:style w:type="paragraph" w:styleId="Heading3">
    <w:name w:val="heading 3"/>
    <w:basedOn w:val="Normal"/>
    <w:link w:val="Heading3Char"/>
    <w:uiPriority w:val="9"/>
    <w:qFormat/>
    <w:rsid w:val="00E011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111E"/>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E0111E"/>
    <w:pPr>
      <w:ind w:left="720"/>
      <w:contextualSpacing/>
    </w:pPr>
  </w:style>
  <w:style w:type="paragraph" w:styleId="CommentText">
    <w:name w:val="annotation text"/>
    <w:basedOn w:val="Normal"/>
    <w:link w:val="CommentTextChar"/>
    <w:uiPriority w:val="99"/>
    <w:unhideWhenUsed/>
    <w:rsid w:val="00E0111E"/>
    <w:pPr>
      <w:spacing w:after="160" w:line="240"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E0111E"/>
    <w:rPr>
      <w:rFonts w:ascii="Calibri" w:eastAsia="Calibri" w:hAnsi="Calibri" w:cs="Times New Roman"/>
      <w:sz w:val="20"/>
      <w:szCs w:val="20"/>
      <w:lang w:val="x-none" w:eastAsia="x-none"/>
    </w:rPr>
  </w:style>
  <w:style w:type="character" w:customStyle="1" w:styleId="a-size-large">
    <w:name w:val="a-size-large"/>
    <w:basedOn w:val="DefaultParagraphFont"/>
    <w:rsid w:val="00E0111E"/>
  </w:style>
  <w:style w:type="character" w:styleId="Hyperlink">
    <w:name w:val="Hyperlink"/>
    <w:basedOn w:val="DefaultParagraphFont"/>
    <w:uiPriority w:val="99"/>
    <w:unhideWhenUsed/>
    <w:rsid w:val="00E0111E"/>
    <w:rPr>
      <w:color w:val="0000FF"/>
      <w:u w:val="single"/>
    </w:rPr>
  </w:style>
  <w:style w:type="character" w:customStyle="1" w:styleId="a-declarative">
    <w:name w:val="a-declarative"/>
    <w:basedOn w:val="DefaultParagraphFont"/>
    <w:rsid w:val="00E0111E"/>
  </w:style>
  <w:style w:type="paragraph" w:styleId="EndnoteText">
    <w:name w:val="endnote text"/>
    <w:basedOn w:val="Normal"/>
    <w:link w:val="EndnoteTextChar"/>
    <w:uiPriority w:val="99"/>
    <w:semiHidden/>
    <w:unhideWhenUsed/>
    <w:rsid w:val="00E011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111E"/>
    <w:rPr>
      <w:sz w:val="20"/>
      <w:szCs w:val="20"/>
    </w:rPr>
  </w:style>
  <w:style w:type="character" w:styleId="EndnoteReference">
    <w:name w:val="endnote reference"/>
    <w:basedOn w:val="DefaultParagraphFont"/>
    <w:uiPriority w:val="99"/>
    <w:semiHidden/>
    <w:unhideWhenUsed/>
    <w:rsid w:val="00E0111E"/>
    <w:rPr>
      <w:vertAlign w:val="superscript"/>
    </w:rPr>
  </w:style>
  <w:style w:type="character" w:customStyle="1" w:styleId="searchword1">
    <w:name w:val="searchword1"/>
    <w:basedOn w:val="DefaultParagraphFont"/>
    <w:rsid w:val="00E0111E"/>
    <w:rPr>
      <w:shd w:val="clear" w:color="auto" w:fill="FFFBC3"/>
    </w:rPr>
  </w:style>
  <w:style w:type="character" w:customStyle="1" w:styleId="exlresultdetails">
    <w:name w:val="exlresultdetails"/>
    <w:basedOn w:val="DefaultParagraphFont"/>
    <w:rsid w:val="00E0111E"/>
  </w:style>
  <w:style w:type="paragraph" w:styleId="Footer">
    <w:name w:val="footer"/>
    <w:basedOn w:val="Normal"/>
    <w:link w:val="FooterChar"/>
    <w:uiPriority w:val="99"/>
    <w:unhideWhenUsed/>
    <w:rsid w:val="00E01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04641/CC3_may18.pdf" TargetMode="External"/><Relationship Id="rId13" Type="http://schemas.openxmlformats.org/officeDocument/2006/relationships/hyperlink" Target="https://www.theguardian.com/commentisfree/2018/feb/18/oxfam-scandal-haiti-public-trus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obhan.Daly@northumbria.ac.uk" TargetMode="External"/><Relationship Id="rId12" Type="http://schemas.openxmlformats.org/officeDocument/2006/relationships/hyperlink" Target="https://librarysearch.northumbria.ac.uk/primo_library/libweb/action/display.do?frbrVersion=4&amp;tabs=detailsTab&amp;ct=display&amp;fn=search&amp;doc=TN_tayfranc10.1080%2f01490400.2014.860791&amp;indx=1&amp;recIds=TN_tayfranc10.1080%2f01490400.2014.860791&amp;recIdxs=0&amp;elementId=0&amp;renderMode=poppedOut&amp;displayMode=full&amp;frbrVersion=4&amp;frbg=&amp;pcAvailabiltyMode=false&amp;&amp;dscnt=0&amp;scp.scps=scope%3A%2844UON_ALMA%29%2Cscope%3A%28NRL_DS%29%2CEbscoLocal_44UON%2Cprimo_central_multiple_fe&amp;mode=Basic&amp;vid=northumbria&amp;srt=rank&amp;tab=default_tab&amp;dum=true&amp;vl(freeText0)=lu%20schuett%20volunteer%20experience&amp;dstmp=152224494145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04641/CC3_may18.pdf" TargetMode="External"/><Relationship Id="rId5" Type="http://schemas.openxmlformats.org/officeDocument/2006/relationships/footnotes" Target="footnotes.xml"/><Relationship Id="rId15" Type="http://schemas.openxmlformats.org/officeDocument/2006/relationships/hyperlink" Target="https://data.ncvo.org.uk/a/almanac12/methodology/" TargetMode="External"/><Relationship Id="rId10" Type="http://schemas.openxmlformats.org/officeDocument/2006/relationships/hyperlink" Target="https://www.amazon.co.uk/Andrea-Hollomotz/e/B0041YI4OU/ref=dp_byline_cont_book_1"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97253/Mental-capacity-act-code-of-practice.pdf" TargetMode="External"/><Relationship Id="rId14" Type="http://schemas.openxmlformats.org/officeDocument/2006/relationships/hyperlink" Target="https://www.theguardian.com/voluntary-sector-network/2017/aug/08/kids-company-is-charity-worth-saving"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www.mencap.org.uk/blog/whats-it-be-trustee" TargetMode="External"/><Relationship Id="rId1" Type="http://schemas.openxmlformats.org/officeDocument/2006/relationships/hyperlink" Target="https://www.charitychoice.co.uk/charities/health/disabled?onlinedonation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10040</Words>
  <Characters>57232</Characters>
  <Application>Microsoft Office Word</Application>
  <DocSecurity>4</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67138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Daly</dc:creator>
  <cp:keywords/>
  <dc:description/>
  <cp:lastModifiedBy>Paul Burns</cp:lastModifiedBy>
  <cp:revision>2</cp:revision>
  <dcterms:created xsi:type="dcterms:W3CDTF">2018-11-02T12:09:00Z</dcterms:created>
  <dcterms:modified xsi:type="dcterms:W3CDTF">2018-11-02T12:09:00Z</dcterms:modified>
</cp:coreProperties>
</file>