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6880" w14:textId="74AEFA02" w:rsidR="0088708E" w:rsidRPr="00C14D6A" w:rsidRDefault="00EC5EA1" w:rsidP="00886C4E">
      <w:pPr>
        <w:spacing w:after="60" w:line="480" w:lineRule="auto"/>
        <w:rPr>
          <w:b/>
        </w:rPr>
      </w:pPr>
      <w:bookmarkStart w:id="0" w:name="_GoBack"/>
      <w:bookmarkEnd w:id="0"/>
      <w:r>
        <w:rPr>
          <w:b/>
        </w:rPr>
        <w:t xml:space="preserve">Reflections on a </w:t>
      </w:r>
      <w:r w:rsidR="00FC7180">
        <w:rPr>
          <w:b/>
        </w:rPr>
        <w:t>Project</w:t>
      </w:r>
      <w:r w:rsidR="00C14D6A">
        <w:rPr>
          <w:b/>
        </w:rPr>
        <w:t xml:space="preserve"> to </w:t>
      </w:r>
      <w:r w:rsidR="00091C91">
        <w:rPr>
          <w:b/>
        </w:rPr>
        <w:t xml:space="preserve">Prevent </w:t>
      </w:r>
      <w:r w:rsidR="006D4AA5">
        <w:rPr>
          <w:b/>
        </w:rPr>
        <w:t xml:space="preserve">Suicide and </w:t>
      </w:r>
      <w:r w:rsidR="005770C2" w:rsidRPr="00C14D6A">
        <w:rPr>
          <w:b/>
        </w:rPr>
        <w:t>Self-Harm</w:t>
      </w:r>
      <w:r w:rsidR="00680831">
        <w:rPr>
          <w:b/>
        </w:rPr>
        <w:t xml:space="preserve"> </w:t>
      </w:r>
      <w:r w:rsidR="006D4AA5">
        <w:rPr>
          <w:b/>
        </w:rPr>
        <w:t>among</w:t>
      </w:r>
      <w:r w:rsidR="00680831">
        <w:rPr>
          <w:b/>
        </w:rPr>
        <w:t xml:space="preserve"> Prisoners Identified as High Risk</w:t>
      </w:r>
      <w:r w:rsidR="005770C2" w:rsidRPr="00C14D6A">
        <w:rPr>
          <w:b/>
        </w:rPr>
        <w:t xml:space="preserve"> in </w:t>
      </w:r>
      <w:r w:rsidR="00DE2E6E">
        <w:rPr>
          <w:b/>
        </w:rPr>
        <w:t xml:space="preserve">Two Prisons in </w:t>
      </w:r>
      <w:r w:rsidR="00091C91">
        <w:rPr>
          <w:b/>
        </w:rPr>
        <w:t>Northern</w:t>
      </w:r>
      <w:r w:rsidR="00DE2E6E">
        <w:rPr>
          <w:b/>
        </w:rPr>
        <w:t xml:space="preserve"> England</w:t>
      </w:r>
      <w:r w:rsidR="00870885">
        <w:rPr>
          <w:b/>
        </w:rPr>
        <w:t>.</w:t>
      </w:r>
      <w:r w:rsidR="00680831">
        <w:rPr>
          <w:b/>
        </w:rPr>
        <w:t xml:space="preserve"> </w:t>
      </w:r>
    </w:p>
    <w:p w14:paraId="6FB0BE81" w14:textId="7E93F682" w:rsidR="002F0C0B" w:rsidRDefault="00031328" w:rsidP="00886C4E">
      <w:pPr>
        <w:spacing w:after="60" w:line="480" w:lineRule="auto"/>
        <w:jc w:val="both"/>
        <w:rPr>
          <w:b/>
        </w:rPr>
      </w:pPr>
      <w:r>
        <w:rPr>
          <w:b/>
        </w:rPr>
        <w:t>Abstract</w:t>
      </w:r>
    </w:p>
    <w:p w14:paraId="7797CCC7" w14:textId="12C08543" w:rsidR="0092502B" w:rsidRDefault="0092502B" w:rsidP="00886C4E">
      <w:pPr>
        <w:spacing w:after="60" w:line="480" w:lineRule="auto"/>
        <w:jc w:val="both"/>
      </w:pPr>
      <w:r w:rsidRPr="0092502B">
        <w:rPr>
          <w:b/>
        </w:rPr>
        <w:t xml:space="preserve">Background: </w:t>
      </w:r>
      <w:r w:rsidR="002F3CFC">
        <w:t xml:space="preserve">This article </w:t>
      </w:r>
      <w:r w:rsidR="0061164E">
        <w:t xml:space="preserve">critically explores </w:t>
      </w:r>
      <w:r w:rsidR="001C1DF3">
        <w:t xml:space="preserve">the implementation and evaluation of </w:t>
      </w:r>
      <w:r w:rsidR="00FC7180">
        <w:t>a</w:t>
      </w:r>
      <w:r w:rsidR="002F3CFC">
        <w:t xml:space="preserve"> </w:t>
      </w:r>
      <w:r w:rsidR="00FC7180">
        <w:t>project</w:t>
      </w:r>
      <w:r w:rsidR="002F3CFC">
        <w:t xml:space="preserve"> designed</w:t>
      </w:r>
      <w:r w:rsidR="008C5FB4">
        <w:t>, delivered and evaluated by frontline staff</w:t>
      </w:r>
      <w:r w:rsidR="002F3CFC">
        <w:t xml:space="preserve"> to improve prison responses to </w:t>
      </w:r>
      <w:r w:rsidR="0061164E">
        <w:t xml:space="preserve">prisoner </w:t>
      </w:r>
      <w:r w:rsidR="002F3CFC">
        <w:t>suicide a</w:t>
      </w:r>
      <w:r w:rsidR="00691D24">
        <w:t xml:space="preserve">nd self-harm. </w:t>
      </w:r>
      <w:r w:rsidR="0061164E">
        <w:t xml:space="preserve">We begin by </w:t>
      </w:r>
      <w:r w:rsidR="00870885">
        <w:t>evidencing</w:t>
      </w:r>
      <w:r w:rsidR="00FC7180">
        <w:t xml:space="preserve"> the need for the project and </w:t>
      </w:r>
      <w:r w:rsidR="00691D24">
        <w:t xml:space="preserve">detail </w:t>
      </w:r>
      <w:r w:rsidR="00FC7180">
        <w:t>its</w:t>
      </w:r>
      <w:r w:rsidR="0061164E">
        <w:t xml:space="preserve"> </w:t>
      </w:r>
      <w:r w:rsidR="001C1DF3">
        <w:t xml:space="preserve">content, </w:t>
      </w:r>
      <w:r w:rsidR="00691D24">
        <w:t>delivery</w:t>
      </w:r>
      <w:r w:rsidR="001C1DF3">
        <w:t xml:space="preserve"> and attempts at evaluation.</w:t>
      </w:r>
      <w:r w:rsidR="00691D24">
        <w:t xml:space="preserve"> </w:t>
      </w:r>
      <w:r w:rsidR="001C1DF3">
        <w:t>We draw</w:t>
      </w:r>
      <w:r w:rsidR="00691D24">
        <w:t xml:space="preserve"> on the </w:t>
      </w:r>
      <w:r w:rsidR="002F3CFC">
        <w:t>reflections of</w:t>
      </w:r>
      <w:r w:rsidR="007422E9">
        <w:t xml:space="preserve"> the</w:t>
      </w:r>
      <w:r w:rsidR="002F3CFC">
        <w:t xml:space="preserve"> </w:t>
      </w:r>
      <w:r w:rsidR="00E65D92">
        <w:t xml:space="preserve">three </w:t>
      </w:r>
      <w:r w:rsidR="007422E9">
        <w:t xml:space="preserve">practitioners most </w:t>
      </w:r>
      <w:r w:rsidR="002F3CFC">
        <w:t xml:space="preserve">closely involved in </w:t>
      </w:r>
      <w:r w:rsidR="008C5FB4">
        <w:t>its</w:t>
      </w:r>
      <w:r w:rsidR="0061164E">
        <w:t xml:space="preserve"> </w:t>
      </w:r>
      <w:r w:rsidR="002F3CFC">
        <w:t xml:space="preserve">development, delivery and </w:t>
      </w:r>
      <w:r w:rsidR="00FC7180">
        <w:t xml:space="preserve">review </w:t>
      </w:r>
      <w:r w:rsidR="001C1DF3">
        <w:t xml:space="preserve">in order </w:t>
      </w:r>
      <w:r w:rsidR="00FC7180">
        <w:t>to explore</w:t>
      </w:r>
      <w:r w:rsidR="0061164E">
        <w:t xml:space="preserve"> </w:t>
      </w:r>
      <w:r w:rsidR="001C1DF3">
        <w:t>lessons learned</w:t>
      </w:r>
      <w:r w:rsidR="002F3CFC">
        <w:t xml:space="preserve"> </w:t>
      </w:r>
      <w:r w:rsidR="00BF7D18">
        <w:t>for future</w:t>
      </w:r>
      <w:r w:rsidR="00870885">
        <w:t xml:space="preserve"> staff-led</w:t>
      </w:r>
      <w:r w:rsidR="00BF7D18">
        <w:t xml:space="preserve"> </w:t>
      </w:r>
      <w:r w:rsidR="00FC7180">
        <w:t>project</w:t>
      </w:r>
      <w:r w:rsidR="00BF7D18">
        <w:t>s in</w:t>
      </w:r>
      <w:r w:rsidR="001C1DF3">
        <w:t>cluding those aimed at tackling prison</w:t>
      </w:r>
      <w:r w:rsidR="00BF7D18">
        <w:t xml:space="preserve"> suicide and self-harm. </w:t>
      </w:r>
    </w:p>
    <w:p w14:paraId="1F580D97" w14:textId="3E61E230" w:rsidR="0092502B" w:rsidRDefault="0092502B" w:rsidP="00886C4E">
      <w:pPr>
        <w:spacing w:after="60" w:line="480" w:lineRule="auto"/>
        <w:jc w:val="both"/>
      </w:pPr>
      <w:r w:rsidRPr="0092502B">
        <w:rPr>
          <w:b/>
        </w:rPr>
        <w:t xml:space="preserve">Results: </w:t>
      </w:r>
      <w:r w:rsidR="00871796">
        <w:t xml:space="preserve">Findings </w:t>
      </w:r>
      <w:r w:rsidR="0093191B">
        <w:t xml:space="preserve">from staff reflections </w:t>
      </w:r>
      <w:r w:rsidR="00871796">
        <w:t>suggest</w:t>
      </w:r>
      <w:r w:rsidR="00BF7D18">
        <w:t xml:space="preserve"> that the development, implementation and evaluation of the </w:t>
      </w:r>
      <w:r w:rsidR="00FC7180">
        <w:t>project</w:t>
      </w:r>
      <w:r w:rsidR="00BF7D18">
        <w:t xml:space="preserve"> were influenced by a combination of</w:t>
      </w:r>
      <w:r w:rsidR="00926D52">
        <w:t xml:space="preserve"> </w:t>
      </w:r>
      <w:r w:rsidR="001C1DF3">
        <w:t xml:space="preserve">issues around: project focus, communication and professional relationships, the institutional environment, funding and time, </w:t>
      </w:r>
      <w:r w:rsidR="004360E3">
        <w:t>roll-out and evaluation</w:t>
      </w:r>
      <w:r w:rsidR="001C1DF3">
        <w:t>, and the need for a ‘champion’ role</w:t>
      </w:r>
      <w:r w:rsidR="00BF7D18">
        <w:t xml:space="preserve">. </w:t>
      </w:r>
    </w:p>
    <w:p w14:paraId="0D64CB32" w14:textId="7D4E7DE1" w:rsidR="002F3CFC" w:rsidRPr="002F3CFC" w:rsidRDefault="0092502B" w:rsidP="00886C4E">
      <w:pPr>
        <w:spacing w:after="60" w:line="480" w:lineRule="auto"/>
        <w:jc w:val="both"/>
      </w:pPr>
      <w:r w:rsidRPr="0092502B">
        <w:rPr>
          <w:b/>
        </w:rPr>
        <w:t>Conclusions:</w:t>
      </w:r>
      <w:r>
        <w:t xml:space="preserve"> </w:t>
      </w:r>
      <w:r w:rsidR="0093191B">
        <w:t>T</w:t>
      </w:r>
      <w:r w:rsidR="00324890">
        <w:t xml:space="preserve">here is </w:t>
      </w:r>
      <w:r w:rsidR="00691D24">
        <w:t xml:space="preserve">limited </w:t>
      </w:r>
      <w:r w:rsidR="00324890">
        <w:t xml:space="preserve">evidence that the </w:t>
      </w:r>
      <w:r w:rsidR="00FC7180">
        <w:t>project</w:t>
      </w:r>
      <w:r w:rsidR="00324890">
        <w:t xml:space="preserve"> left a modest positiv</w:t>
      </w:r>
      <w:r w:rsidR="0093191B">
        <w:t>e legacy in terms of impact. A</w:t>
      </w:r>
      <w:r w:rsidR="00324890">
        <w:t xml:space="preserve"> more substantial </w:t>
      </w:r>
      <w:r w:rsidR="00691D24">
        <w:t>legacy</w:t>
      </w:r>
      <w:r w:rsidR="0093191B">
        <w:t xml:space="preserve"> of the project</w:t>
      </w:r>
      <w:r w:rsidR="00324890">
        <w:t xml:space="preserve"> </w:t>
      </w:r>
      <w:r w:rsidR="0093191B">
        <w:t>is provided in</w:t>
      </w:r>
      <w:r w:rsidR="00324890">
        <w:t xml:space="preserve"> terms of</w:t>
      </w:r>
      <w:r w:rsidR="00691D24">
        <w:t xml:space="preserve"> actionable</w:t>
      </w:r>
      <w:r w:rsidR="00324890">
        <w:t xml:space="preserve"> learning points</w:t>
      </w:r>
      <w:r w:rsidR="0093191B">
        <w:t xml:space="preserve"> for future projects of this nature</w:t>
      </w:r>
      <w:r w:rsidR="00324890">
        <w:t>.</w:t>
      </w:r>
    </w:p>
    <w:p w14:paraId="2FEAEA35" w14:textId="77777777" w:rsidR="00680831" w:rsidRDefault="00680831" w:rsidP="00886C4E">
      <w:pPr>
        <w:spacing w:after="60" w:line="480" w:lineRule="auto"/>
        <w:jc w:val="both"/>
        <w:rPr>
          <w:b/>
        </w:rPr>
      </w:pPr>
      <w:r>
        <w:rPr>
          <w:b/>
        </w:rPr>
        <w:t xml:space="preserve">Key Words: </w:t>
      </w:r>
    </w:p>
    <w:p w14:paraId="467AD165" w14:textId="2770C7CB" w:rsidR="0092502B" w:rsidRPr="00B922B0" w:rsidRDefault="00810263" w:rsidP="00886C4E">
      <w:pPr>
        <w:spacing w:after="60" w:line="480" w:lineRule="auto"/>
        <w:jc w:val="both"/>
      </w:pPr>
      <w:r>
        <w:t>S</w:t>
      </w:r>
      <w:r w:rsidR="006D4AA5">
        <w:t>uicide</w:t>
      </w:r>
      <w:r w:rsidR="002F3CFC">
        <w:t>,</w:t>
      </w:r>
      <w:r w:rsidR="006D4AA5">
        <w:t xml:space="preserve"> </w:t>
      </w:r>
      <w:r w:rsidR="002F3CFC">
        <w:t>s</w:t>
      </w:r>
      <w:r>
        <w:t>elf-harm</w:t>
      </w:r>
      <w:r w:rsidR="00805BCA">
        <w:t>, prison, prisoners</w:t>
      </w:r>
      <w:r w:rsidR="00870885">
        <w:t>, staff-</w:t>
      </w:r>
      <w:r w:rsidR="00870885" w:rsidRPr="00B86895">
        <w:rPr>
          <w:color w:val="FF0000"/>
        </w:rPr>
        <w:t>led</w:t>
      </w:r>
      <w:r w:rsidR="00870885">
        <w:t xml:space="preserve"> innovation</w:t>
      </w:r>
      <w:r w:rsidR="00805BCA">
        <w:t>.</w:t>
      </w:r>
    </w:p>
    <w:p w14:paraId="28592CE8" w14:textId="344E85DA" w:rsidR="0078493C" w:rsidRDefault="00A95AFA" w:rsidP="00886C4E">
      <w:pPr>
        <w:spacing w:after="60" w:line="480" w:lineRule="auto"/>
        <w:jc w:val="both"/>
        <w:rPr>
          <w:b/>
        </w:rPr>
      </w:pPr>
      <w:r>
        <w:rPr>
          <w:b/>
        </w:rPr>
        <w:t>Introduction</w:t>
      </w:r>
    </w:p>
    <w:p w14:paraId="56C7CAA8" w14:textId="31E2D6FB" w:rsidR="00694D1D" w:rsidRPr="009A5622" w:rsidRDefault="00810263" w:rsidP="00886C4E">
      <w:pPr>
        <w:spacing w:after="60" w:line="480" w:lineRule="auto"/>
        <w:jc w:val="both"/>
      </w:pPr>
      <w:r>
        <w:t>This article discusses and</w:t>
      </w:r>
      <w:r w:rsidR="005576A5">
        <w:t xml:space="preserve"> </w:t>
      </w:r>
      <w:r w:rsidR="00436758">
        <w:t>reflects on a</w:t>
      </w:r>
      <w:r w:rsidR="00762256">
        <w:t xml:space="preserve"> staff-led</w:t>
      </w:r>
      <w:r w:rsidR="00436758">
        <w:t xml:space="preserve"> </w:t>
      </w:r>
      <w:r w:rsidR="00FC7180">
        <w:t>project</w:t>
      </w:r>
      <w:r w:rsidR="00436758">
        <w:t xml:space="preserve"> designed to reduce levels of</w:t>
      </w:r>
      <w:r w:rsidR="006D4AA5">
        <w:t xml:space="preserve"> suicide and</w:t>
      </w:r>
      <w:r w:rsidR="00436758">
        <w:t xml:space="preserve"> self-h</w:t>
      </w:r>
      <w:r>
        <w:t xml:space="preserve">arm in one adult male </w:t>
      </w:r>
      <w:r w:rsidR="00691D24">
        <w:t>C</w:t>
      </w:r>
      <w:r>
        <w:t xml:space="preserve">ategory </w:t>
      </w:r>
      <w:r w:rsidR="00FC7180">
        <w:t>‘</w:t>
      </w:r>
      <w:r>
        <w:t>A</w:t>
      </w:r>
      <w:r w:rsidR="00FC7180">
        <w:t>’</w:t>
      </w:r>
      <w:r w:rsidR="00436758">
        <w:t xml:space="preserve"> prison </w:t>
      </w:r>
      <w:r w:rsidR="005576A5">
        <w:t>and</w:t>
      </w:r>
      <w:r w:rsidR="00886C4E">
        <w:t xml:space="preserve"> </w:t>
      </w:r>
      <w:r w:rsidR="00B86895" w:rsidRPr="00B86895">
        <w:rPr>
          <w:color w:val="FF0000"/>
        </w:rPr>
        <w:t>one</w:t>
      </w:r>
      <w:r w:rsidR="00886C4E">
        <w:t xml:space="preserve"> Young Offenders Institution </w:t>
      </w:r>
      <w:r w:rsidR="00A70A8B">
        <w:t>(</w:t>
      </w:r>
      <w:r w:rsidR="005576A5">
        <w:t xml:space="preserve">YOI) in England. </w:t>
      </w:r>
      <w:r>
        <w:t>The project attempted to reduce the risk of</w:t>
      </w:r>
      <w:r w:rsidR="006D4AA5">
        <w:t xml:space="preserve"> suicide and</w:t>
      </w:r>
      <w:r>
        <w:t xml:space="preserve"> self-harm by developing the </w:t>
      </w:r>
      <w:r w:rsidR="005576A5" w:rsidRPr="005576A5">
        <w:t xml:space="preserve">confidence of </w:t>
      </w:r>
      <w:r w:rsidR="00DC605A">
        <w:t>p</w:t>
      </w:r>
      <w:r w:rsidR="005576A5" w:rsidRPr="005576A5">
        <w:t xml:space="preserve">rison </w:t>
      </w:r>
      <w:r w:rsidR="00DC605A">
        <w:t>s</w:t>
      </w:r>
      <w:r w:rsidR="005576A5" w:rsidRPr="005576A5">
        <w:t>taff working with prisoners in distress or struggling with mental health difficulties</w:t>
      </w:r>
      <w:r w:rsidR="00B8185A">
        <w:t>, and by providing</w:t>
      </w:r>
      <w:r>
        <w:t xml:space="preserve"> </w:t>
      </w:r>
      <w:r w:rsidR="004E5553">
        <w:t xml:space="preserve">in-cell </w:t>
      </w:r>
      <w:r>
        <w:t>therapeutic interventions for prisoners</w:t>
      </w:r>
      <w:r w:rsidR="005576A5" w:rsidRPr="005576A5">
        <w:t>.</w:t>
      </w:r>
      <w:r w:rsidR="00691D24">
        <w:t xml:space="preserve"> The </w:t>
      </w:r>
      <w:r w:rsidR="00FC7180">
        <w:t>project</w:t>
      </w:r>
      <w:r w:rsidR="00691D24">
        <w:t xml:space="preserve"> </w:t>
      </w:r>
      <w:r w:rsidR="00691D24" w:rsidRPr="00691D24">
        <w:t xml:space="preserve">was delivered between November 2015 </w:t>
      </w:r>
      <w:r w:rsidR="00691D24" w:rsidRPr="00691D24">
        <w:lastRenderedPageBreak/>
        <w:t>and September 2016 by NHS Foundation Trust</w:t>
      </w:r>
      <w:r w:rsidR="00B560A9">
        <w:t xml:space="preserve"> frontline staff</w:t>
      </w:r>
      <w:r w:rsidR="00691D24" w:rsidRPr="00691D24">
        <w:t>, via grant funding from the Ministry of Justice</w:t>
      </w:r>
      <w:r w:rsidR="00A96981">
        <w:t xml:space="preserve"> (MoJ)</w:t>
      </w:r>
      <w:r w:rsidR="00691D24" w:rsidRPr="00691D24">
        <w:t>.</w:t>
      </w:r>
    </w:p>
    <w:p w14:paraId="61466BFB" w14:textId="2A82EBD0" w:rsidR="002F0C0B" w:rsidRPr="002F0C0B" w:rsidRDefault="002F0C0B" w:rsidP="00886C4E">
      <w:pPr>
        <w:spacing w:after="60" w:line="480" w:lineRule="auto"/>
        <w:jc w:val="both"/>
        <w:rPr>
          <w:b/>
        </w:rPr>
      </w:pPr>
      <w:r w:rsidRPr="002F0C0B">
        <w:rPr>
          <w:b/>
        </w:rPr>
        <w:t>Background</w:t>
      </w:r>
    </w:p>
    <w:p w14:paraId="41B67E9C" w14:textId="7BAD5B37" w:rsidR="009951D4" w:rsidRDefault="00762256" w:rsidP="00886C4E">
      <w:pPr>
        <w:spacing w:after="60" w:line="480" w:lineRule="auto"/>
        <w:jc w:val="both"/>
      </w:pPr>
      <w:r>
        <w:t>High levels of suicide</w:t>
      </w:r>
      <w:r w:rsidR="006D4AA5">
        <w:t xml:space="preserve"> and</w:t>
      </w:r>
      <w:r w:rsidR="00CA1620">
        <w:t xml:space="preserve"> </w:t>
      </w:r>
      <w:r w:rsidR="003B2A3F">
        <w:t>self</w:t>
      </w:r>
      <w:r w:rsidR="00C14694">
        <w:t>-</w:t>
      </w:r>
      <w:r w:rsidR="003B2A3F">
        <w:t>harm</w:t>
      </w:r>
      <w:r w:rsidR="00CA1620">
        <w:t xml:space="preserve"> </w:t>
      </w:r>
      <w:r w:rsidR="00C9729B">
        <w:t>ha</w:t>
      </w:r>
      <w:r w:rsidR="00DC605A">
        <w:t xml:space="preserve">ve </w:t>
      </w:r>
      <w:r w:rsidR="00BD7EDD">
        <w:t xml:space="preserve">been </w:t>
      </w:r>
      <w:r w:rsidR="00CA1620">
        <w:t>longstanding problem</w:t>
      </w:r>
      <w:r w:rsidR="00691D24">
        <w:t>s</w:t>
      </w:r>
      <w:r w:rsidR="00CA1620">
        <w:t xml:space="preserve"> </w:t>
      </w:r>
      <w:r w:rsidR="00140529">
        <w:t>for the English prison system</w:t>
      </w:r>
      <w:r w:rsidR="00CA1620">
        <w:t xml:space="preserve"> (</w:t>
      </w:r>
      <w:r w:rsidR="00F21DF7">
        <w:t>Barker et al, 2014;</w:t>
      </w:r>
      <w:r w:rsidR="00CA1620">
        <w:t xml:space="preserve"> </w:t>
      </w:r>
      <w:r w:rsidR="00863F87" w:rsidRPr="0064150F">
        <w:t>Hawton et al, 2014</w:t>
      </w:r>
      <w:r w:rsidR="00863F87" w:rsidRPr="008726F7">
        <w:rPr>
          <w:color w:val="000000" w:themeColor="text1"/>
        </w:rPr>
        <w:t>;</w:t>
      </w:r>
      <w:r w:rsidR="00863F87" w:rsidRPr="00EB06DC">
        <w:t xml:space="preserve"> </w:t>
      </w:r>
      <w:r w:rsidR="00792819">
        <w:t>Humber et al, 2011;</w:t>
      </w:r>
      <w:r w:rsidR="00EB06DC" w:rsidRPr="00EB06DC">
        <w:t xml:space="preserve"> Patry &amp; Magaletta, 2014</w:t>
      </w:r>
      <w:r w:rsidR="00A932B3">
        <w:t>; National Audit Office, 2017)</w:t>
      </w:r>
      <w:r w:rsidR="006F7972">
        <w:t>.</w:t>
      </w:r>
      <w:r w:rsidR="00BB69AE">
        <w:t xml:space="preserve"> There wer</w:t>
      </w:r>
      <w:r w:rsidR="00012F27">
        <w:t>e 70 apparent suicides in 2017 (</w:t>
      </w:r>
      <w:r w:rsidR="00BB69AE">
        <w:t>17% fewer than recorded the previous year</w:t>
      </w:r>
      <w:r w:rsidR="00E71079">
        <w:t>, but still historically high</w:t>
      </w:r>
      <w:r w:rsidR="00012F27">
        <w:t>)</w:t>
      </w:r>
      <w:r w:rsidR="00BB69AE">
        <w:t>.</w:t>
      </w:r>
      <w:r w:rsidR="006F7972">
        <w:t xml:space="preserve"> </w:t>
      </w:r>
      <w:r w:rsidR="00E71079">
        <w:t>In 2017, incidents of self-harm reached a record high</w:t>
      </w:r>
      <w:r w:rsidR="00BB69AE">
        <w:t>, with</w:t>
      </w:r>
      <w:r w:rsidR="007422E9">
        <w:t xml:space="preserve"> a record</w:t>
      </w:r>
      <w:r w:rsidR="00BB69AE">
        <w:t xml:space="preserve"> 42, 837 incidents recorded, representing an increase of </w:t>
      </w:r>
      <w:r w:rsidR="009951D4">
        <w:t>12% from 2016</w:t>
      </w:r>
      <w:r w:rsidR="00904A54">
        <w:t>.</w:t>
      </w:r>
      <w:r w:rsidR="00904A54" w:rsidRPr="00904A54">
        <w:t xml:space="preserve"> </w:t>
      </w:r>
      <w:r w:rsidR="00012F27">
        <w:t>Furthermore, i</w:t>
      </w:r>
      <w:r w:rsidR="00904A54" w:rsidRPr="00904A54">
        <w:t xml:space="preserve">ncidents of suicide and self-harm, per 1000 male prisoners, </w:t>
      </w:r>
      <w:r w:rsidR="00904A54">
        <w:t>remain higher than a decade ago (</w:t>
      </w:r>
      <w:r w:rsidR="007D5D04">
        <w:t>Kaster</w:t>
      </w:r>
      <w:r w:rsidR="00851E1F">
        <w:t xml:space="preserve"> et al, 2017</w:t>
      </w:r>
      <w:r w:rsidR="00776E4C">
        <w:t>;</w:t>
      </w:r>
      <w:r w:rsidR="006F7972">
        <w:t xml:space="preserve"> Ministry of Justice, 2017</w:t>
      </w:r>
      <w:r w:rsidR="00744903">
        <w:t>a</w:t>
      </w:r>
      <w:r w:rsidR="006F7972">
        <w:t>;</w:t>
      </w:r>
      <w:r w:rsidR="00691D24">
        <w:t xml:space="preserve"> Ministry of Justice, 2018</w:t>
      </w:r>
      <w:r w:rsidR="00851E1F">
        <w:t>).</w:t>
      </w:r>
      <w:r w:rsidR="00904A54">
        <w:t xml:space="preserve"> </w:t>
      </w:r>
      <w:r w:rsidR="003B2A3F">
        <w:t>Explanations for</w:t>
      </w:r>
      <w:r w:rsidR="005B4E57">
        <w:t xml:space="preserve"> suicide and</w:t>
      </w:r>
      <w:r w:rsidR="003B2A3F">
        <w:t xml:space="preserve"> self-harm appear complex and to be a result of the interaction of historic, persona</w:t>
      </w:r>
      <w:r w:rsidR="00382744">
        <w:t>l</w:t>
      </w:r>
      <w:r w:rsidR="00B8185A">
        <w:t>, medica</w:t>
      </w:r>
      <w:r w:rsidR="003B2A3F">
        <w:t xml:space="preserve">l and situational factors. </w:t>
      </w:r>
      <w:r w:rsidR="00140529" w:rsidRPr="00140529">
        <w:t>(</w:t>
      </w:r>
      <w:r w:rsidR="008F34BC">
        <w:t>Daniel, 2006</w:t>
      </w:r>
      <w:r w:rsidR="00012F27">
        <w:t>;</w:t>
      </w:r>
      <w:r w:rsidR="008F34BC">
        <w:t xml:space="preserve"> </w:t>
      </w:r>
      <w:r w:rsidR="009951D4">
        <w:t xml:space="preserve">Dear, 1999; </w:t>
      </w:r>
      <w:r w:rsidR="008F34BC">
        <w:t xml:space="preserve">Kaster et al, 2017; </w:t>
      </w:r>
      <w:r w:rsidR="00140529" w:rsidRPr="00140529">
        <w:t xml:space="preserve">Maranzo et al, 2016; </w:t>
      </w:r>
      <w:r w:rsidR="009951D4">
        <w:t xml:space="preserve">Miller &amp; Najavits, 2012; </w:t>
      </w:r>
      <w:r w:rsidR="00140529" w:rsidRPr="00140529">
        <w:t>Timmerman &amp; Emmelkamp, 2001; Wolff et al, 2014).</w:t>
      </w:r>
      <w:r w:rsidR="00C14694" w:rsidRPr="00C14694">
        <w:t xml:space="preserve"> </w:t>
      </w:r>
    </w:p>
    <w:p w14:paraId="2B416271" w14:textId="017C30EB" w:rsidR="0064409C" w:rsidRDefault="008F34BC" w:rsidP="00886C4E">
      <w:pPr>
        <w:spacing w:after="60" w:line="480" w:lineRule="auto"/>
        <w:jc w:val="both"/>
      </w:pPr>
      <w:r>
        <w:t>E</w:t>
      </w:r>
      <w:r w:rsidR="00031328">
        <w:t>nvironments and</w:t>
      </w:r>
      <w:r w:rsidR="00F20D35">
        <w:t xml:space="preserve"> interventions that appear able to reduce</w:t>
      </w:r>
      <w:r w:rsidR="00382744">
        <w:t xml:space="preserve"> </w:t>
      </w:r>
      <w:r w:rsidR="00DC605A">
        <w:t>prisoner</w:t>
      </w:r>
      <w:r w:rsidR="005B4E57">
        <w:t xml:space="preserve"> suicide and </w:t>
      </w:r>
      <w:r>
        <w:t>self-harm risk include those creating</w:t>
      </w:r>
      <w:r w:rsidR="00031328">
        <w:t xml:space="preserve"> opportunities for</w:t>
      </w:r>
      <w:r w:rsidR="009A32D5">
        <w:t xml:space="preserve"> positiv</w:t>
      </w:r>
      <w:r w:rsidR="00031328">
        <w:t>e interaction</w:t>
      </w:r>
      <w:r w:rsidR="00691D24">
        <w:t>s</w:t>
      </w:r>
      <w:r w:rsidR="00031328">
        <w:t xml:space="preserve"> and relationships</w:t>
      </w:r>
      <w:r w:rsidR="009A32D5">
        <w:t xml:space="preserve"> between staff and prisoners</w:t>
      </w:r>
      <w:r w:rsidR="00031328">
        <w:t>.</w:t>
      </w:r>
      <w:r w:rsidR="000051FA" w:rsidRPr="000051FA">
        <w:t xml:space="preserve"> </w:t>
      </w:r>
      <w:r w:rsidR="00904A54">
        <w:t xml:space="preserve"> </w:t>
      </w:r>
      <w:r w:rsidR="00904A54" w:rsidRPr="00904A54">
        <w:t>Maximising the time prisoners spend out of cell und</w:t>
      </w:r>
      <w:r w:rsidR="00D81B18">
        <w:t>ertaking purposeful activities is</w:t>
      </w:r>
      <w:r w:rsidR="00691D24">
        <w:t xml:space="preserve"> also</w:t>
      </w:r>
      <w:r w:rsidR="00904A54" w:rsidRPr="00904A54">
        <w:t xml:space="preserve"> </w:t>
      </w:r>
      <w:r w:rsidR="003A5048">
        <w:t>important</w:t>
      </w:r>
      <w:r w:rsidR="00904A54" w:rsidRPr="00904A54">
        <w:t xml:space="preserve"> to reduce rates o</w:t>
      </w:r>
      <w:r w:rsidR="00691D24">
        <w:t>f suicide and self-harm (</w:t>
      </w:r>
      <w:r w:rsidR="00912B34">
        <w:t xml:space="preserve">Biggam &amp; Power, 1998; </w:t>
      </w:r>
      <w:r w:rsidR="00691D24">
        <w:t>Barker et al,</w:t>
      </w:r>
      <w:r w:rsidR="003D778F">
        <w:t xml:space="preserve"> 2014</w:t>
      </w:r>
      <w:r w:rsidR="00691D24">
        <w:t>;</w:t>
      </w:r>
      <w:r w:rsidR="00912B34" w:rsidRPr="00912B34">
        <w:t xml:space="preserve"> Hawton et al, 2014</w:t>
      </w:r>
      <w:r w:rsidR="00912B34">
        <w:t>;</w:t>
      </w:r>
      <w:r w:rsidR="00904A54" w:rsidRPr="00904A54">
        <w:t xml:space="preserve"> Leese</w:t>
      </w:r>
      <w:r w:rsidR="00691D24">
        <w:t xml:space="preserve"> et al, 2006; Maranzo</w:t>
      </w:r>
      <w:r w:rsidR="00514C91">
        <w:t xml:space="preserve"> </w:t>
      </w:r>
      <w:r w:rsidR="00691D24">
        <w:t xml:space="preserve">et al, 2016; </w:t>
      </w:r>
      <w:r w:rsidR="00904A54" w:rsidRPr="00904A54">
        <w:t>Maranzo et al</w:t>
      </w:r>
      <w:r w:rsidR="00514C91">
        <w:t xml:space="preserve">, </w:t>
      </w:r>
      <w:r w:rsidR="00904A54" w:rsidRPr="00904A54">
        <w:t>201</w:t>
      </w:r>
      <w:r w:rsidR="00691D24">
        <w:t>2</w:t>
      </w:r>
      <w:r w:rsidR="00904A54" w:rsidRPr="00904A54">
        <w:t>).</w:t>
      </w:r>
      <w:r w:rsidR="00904A54">
        <w:t xml:space="preserve"> </w:t>
      </w:r>
      <w:r w:rsidR="000051FA">
        <w:t>‘Listener’ and ‘Buddy’ schemes</w:t>
      </w:r>
      <w:r w:rsidR="007F1FBD">
        <w:t xml:space="preserve">, </w:t>
      </w:r>
      <w:r w:rsidR="00945C21">
        <w:t xml:space="preserve">provided </w:t>
      </w:r>
      <w:r w:rsidR="007F1FBD">
        <w:t>by trained prisoners</w:t>
      </w:r>
      <w:r w:rsidR="000051FA">
        <w:t xml:space="preserve"> </w:t>
      </w:r>
      <w:r w:rsidR="00912B34">
        <w:t>may also</w:t>
      </w:r>
      <w:r w:rsidR="00B8185A">
        <w:t xml:space="preserve"> </w:t>
      </w:r>
      <w:r w:rsidR="00C14694" w:rsidRPr="00BD7EDD">
        <w:t xml:space="preserve">help </w:t>
      </w:r>
      <w:r w:rsidR="007F1FBD">
        <w:t xml:space="preserve">those at risk of </w:t>
      </w:r>
      <w:r w:rsidR="005B4E57">
        <w:t>suicide and</w:t>
      </w:r>
      <w:r w:rsidR="00634031">
        <w:t xml:space="preserve"> self-harm</w:t>
      </w:r>
      <w:r w:rsidR="007F1FBD">
        <w:t xml:space="preserve"> (Foster, 2011)</w:t>
      </w:r>
      <w:r w:rsidR="00634031">
        <w:t>.</w:t>
      </w:r>
      <w:r w:rsidR="000051FA">
        <w:t xml:space="preserve"> </w:t>
      </w:r>
      <w:r w:rsidR="009147E7">
        <w:t xml:space="preserve">The value of therapeutic educational and vocational activities to reduce prisoners risk of self-harm and suicide, linked to physical, sensory and social isolation, has been recognised (Barker et al, 2014; Daniel 2006; Konrad et al, </w:t>
      </w:r>
      <w:r w:rsidR="001423BF">
        <w:t>2007</w:t>
      </w:r>
      <w:r w:rsidR="009147E7">
        <w:t xml:space="preserve">). </w:t>
      </w:r>
      <w:r w:rsidR="00AF30C4">
        <w:t>The potential value of creative activities</w:t>
      </w:r>
      <w:r w:rsidR="009147E7">
        <w:t>, alongside relaxation and mindfulness meditation</w:t>
      </w:r>
      <w:r w:rsidR="00AF30C4">
        <w:t xml:space="preserve"> has also been </w:t>
      </w:r>
      <w:r w:rsidR="00912B34">
        <w:t>discussed</w:t>
      </w:r>
      <w:r w:rsidR="009147E7">
        <w:t xml:space="preserve"> (World Health Organisation, 2007; Rethink Mental Illness, 2014).</w:t>
      </w:r>
      <w:r w:rsidR="009147E7" w:rsidRPr="00031328">
        <w:t xml:space="preserve"> </w:t>
      </w:r>
      <w:r w:rsidR="0064409C" w:rsidRPr="0064409C">
        <w:t>Relaxation and mindfulness activities can improve sleep and lower anxiety, with yoga improving mood and reducing anxiety, stress, anger, aggression and impulsi</w:t>
      </w:r>
      <w:r w:rsidR="0064409C">
        <w:t>ve behaviour (Bilderbeck, et al</w:t>
      </w:r>
      <w:r w:rsidR="0064409C" w:rsidRPr="0064409C">
        <w:t xml:space="preserve">, 2013, Shapiro </w:t>
      </w:r>
      <w:r w:rsidR="0064409C">
        <w:t>&amp; Cline, 2008;</w:t>
      </w:r>
      <w:r w:rsidR="0064409C" w:rsidRPr="006E7519">
        <w:rPr>
          <w:color w:val="000000" w:themeColor="text1"/>
        </w:rPr>
        <w:t xml:space="preserve"> </w:t>
      </w:r>
      <w:r w:rsidR="001423BF" w:rsidRPr="006E7519">
        <w:rPr>
          <w:color w:val="000000" w:themeColor="text1"/>
        </w:rPr>
        <w:t>Lutz, 1990;</w:t>
      </w:r>
      <w:r w:rsidR="001423BF">
        <w:t xml:space="preserve"> </w:t>
      </w:r>
      <w:r w:rsidR="0064409C">
        <w:t>Yoshihara et al</w:t>
      </w:r>
      <w:r w:rsidR="0064409C" w:rsidRPr="0064409C">
        <w:t xml:space="preserve">, 2011). </w:t>
      </w:r>
      <w:r w:rsidR="00AF30C4">
        <w:t>Better</w:t>
      </w:r>
      <w:r w:rsidR="00140529" w:rsidRPr="00140529">
        <w:t xml:space="preserve"> training, support and supervision for prison staff can improve attitudes, resulting in responses that are more effective at managing suicide and self-harm risk (Maranzo et al, 2012).</w:t>
      </w:r>
      <w:r w:rsidR="0064409C">
        <w:t xml:space="preserve"> </w:t>
      </w:r>
      <w:r w:rsidR="0064409C" w:rsidRPr="0064409C">
        <w:t xml:space="preserve">Evidence indicates the potential value of adopting </w:t>
      </w:r>
      <w:r w:rsidR="0064409C">
        <w:t>Trauma Informed</w:t>
      </w:r>
      <w:r w:rsidR="0064409C" w:rsidRPr="0064409C">
        <w:t xml:space="preserve"> </w:t>
      </w:r>
      <w:r w:rsidR="00907461">
        <w:t>Care-m</w:t>
      </w:r>
      <w:r w:rsidR="0064409C" w:rsidRPr="0064409C">
        <w:t>odel</w:t>
      </w:r>
      <w:r w:rsidR="0064409C">
        <w:t>s</w:t>
      </w:r>
      <w:r w:rsidR="0064409C" w:rsidRPr="0064409C">
        <w:t xml:space="preserve"> that attempt to identify and respond </w:t>
      </w:r>
      <w:r w:rsidR="00945C21">
        <w:t xml:space="preserve">to </w:t>
      </w:r>
      <w:r w:rsidR="0064409C" w:rsidRPr="0064409C">
        <w:t>historical and unresolved trauma’s that contribute to a prisoner’s current mental health problems (Havenger, 2010; Miller &amp; Najavits, 2012; National Resource Centre for Justice Involved Women, 2013).</w:t>
      </w:r>
      <w:r w:rsidR="007422E9">
        <w:t xml:space="preserve"> There is also a need t</w:t>
      </w:r>
      <w:r w:rsidR="00912B34">
        <w:t>o ensure that frontline prison</w:t>
      </w:r>
      <w:r w:rsidR="007422E9">
        <w:t xml:space="preserve"> officers have the skills to respond to incidents of self-harm and suicide as it they who are often required to initially respond to incidents</w:t>
      </w:r>
      <w:r w:rsidR="00912B34">
        <w:t xml:space="preserve"> as they are in closest proximity</w:t>
      </w:r>
      <w:r w:rsidR="007422E9">
        <w:t xml:space="preserve"> (Ramluggun, 2011).</w:t>
      </w:r>
    </w:p>
    <w:p w14:paraId="6224094E" w14:textId="0D202931" w:rsidR="002257AF" w:rsidRDefault="00AF30C4" w:rsidP="00886C4E">
      <w:pPr>
        <w:spacing w:after="60" w:line="480" w:lineRule="auto"/>
        <w:jc w:val="both"/>
      </w:pPr>
      <w:r>
        <w:t>To respond to</w:t>
      </w:r>
      <w:r w:rsidR="000051FA">
        <w:t xml:space="preserve"> the</w:t>
      </w:r>
      <w:r w:rsidR="00FA03D1">
        <w:t xml:space="preserve"> multiplicity of interrelated factors that increase risk of</w:t>
      </w:r>
      <w:r w:rsidR="003F1865">
        <w:t xml:space="preserve"> suicide and</w:t>
      </w:r>
      <w:r w:rsidR="00FA03D1">
        <w:t xml:space="preserve"> self-harm</w:t>
      </w:r>
      <w:r w:rsidR="00BD7EDD">
        <w:t xml:space="preserve">, policy and practice </w:t>
      </w:r>
      <w:r w:rsidR="00AC7528">
        <w:t xml:space="preserve">has </w:t>
      </w:r>
      <w:r w:rsidR="00BD7EDD">
        <w:t>sought to develop an integrate</w:t>
      </w:r>
      <w:r w:rsidR="00FA03D1">
        <w:t xml:space="preserve">d approach to reduce </w:t>
      </w:r>
      <w:r w:rsidR="003F1865">
        <w:t xml:space="preserve">the incidence of both </w:t>
      </w:r>
      <w:r w:rsidR="00BD7EDD">
        <w:t xml:space="preserve">in the prison population. </w:t>
      </w:r>
      <w:r w:rsidR="00C14694">
        <w:t>The approach</w:t>
      </w:r>
      <w:r w:rsidR="003F1865">
        <w:t xml:space="preserve"> attempts to improve screening, </w:t>
      </w:r>
      <w:r w:rsidR="00BD7EDD" w:rsidRPr="0093249F">
        <w:t>identification</w:t>
      </w:r>
      <w:r>
        <w:t xml:space="preserve"> and</w:t>
      </w:r>
      <w:r w:rsidR="00BD7EDD" w:rsidRPr="0093249F">
        <w:t xml:space="preserve"> observation, </w:t>
      </w:r>
      <w:r>
        <w:t>improve interventions and</w:t>
      </w:r>
      <w:r w:rsidR="00BD7EDD" w:rsidRPr="0093249F">
        <w:t xml:space="preserve"> inter-disciplinary working, </w:t>
      </w:r>
      <w:r>
        <w:t>modify the</w:t>
      </w:r>
      <w:r w:rsidR="00BD7EDD" w:rsidRPr="0093249F">
        <w:t xml:space="preserve"> physical</w:t>
      </w:r>
      <w:r w:rsidR="00BD7EDD">
        <w:t xml:space="preserve"> prison</w:t>
      </w:r>
      <w:r w:rsidR="00BD7EDD" w:rsidRPr="0093249F">
        <w:t xml:space="preserve"> environment and</w:t>
      </w:r>
      <w:r>
        <w:t xml:space="preserve"> promote</w:t>
      </w:r>
      <w:r w:rsidR="00BD7EDD" w:rsidRPr="0093249F">
        <w:t xml:space="preserve"> staff training (Humber et al, 2011; Konrad et al, 20</w:t>
      </w:r>
      <w:r w:rsidR="00BD7EDD">
        <w:t>0</w:t>
      </w:r>
      <w:r w:rsidR="00BD7EDD" w:rsidRPr="0093249F">
        <w:t>7</w:t>
      </w:r>
      <w:r w:rsidR="00BD7EDD">
        <w:t xml:space="preserve">). Prison Service </w:t>
      </w:r>
      <w:r w:rsidR="00C079D8">
        <w:t>Instruction</w:t>
      </w:r>
      <w:r w:rsidR="002257AF">
        <w:t xml:space="preserve"> 64/11</w:t>
      </w:r>
      <w:r w:rsidR="00C079D8">
        <w:t xml:space="preserve"> (PSI 64</w:t>
      </w:r>
      <w:r w:rsidR="002257AF">
        <w:t>/11</w:t>
      </w:r>
      <w:r w:rsidR="00C079D8">
        <w:t>)</w:t>
      </w:r>
      <w:r w:rsidR="003B0B64">
        <w:t xml:space="preserve"> aims </w:t>
      </w:r>
      <w:r w:rsidR="00E579A4">
        <w:t>to manage those at risk of harming themselves</w:t>
      </w:r>
      <w:r w:rsidR="00BD7EDD">
        <w:t>, the roll out of a reception-screening tool</w:t>
      </w:r>
      <w:r w:rsidR="003B0B64">
        <w:t xml:space="preserve"> aims</w:t>
      </w:r>
      <w:r w:rsidR="00BD7EDD">
        <w:t xml:space="preserve"> to identify </w:t>
      </w:r>
      <w:r w:rsidR="003F1865">
        <w:t xml:space="preserve">suicide and </w:t>
      </w:r>
      <w:r w:rsidR="00C14694">
        <w:t>self-harm risk</w:t>
      </w:r>
      <w:r w:rsidR="003F1865">
        <w:t>,</w:t>
      </w:r>
      <w:r w:rsidR="00E579A4">
        <w:t xml:space="preserve"> and</w:t>
      </w:r>
      <w:r w:rsidR="00BD7EDD">
        <w:t xml:space="preserve"> the use of the Assessment, Care in Custody and Te</w:t>
      </w:r>
      <w:r w:rsidR="003B0B64">
        <w:t xml:space="preserve">amwork (ACCT) procedure </w:t>
      </w:r>
      <w:r w:rsidR="00E579A4" w:rsidRPr="000C2CFB">
        <w:t>aims to improve the quality of car</w:t>
      </w:r>
      <w:r w:rsidR="003B0B64">
        <w:t xml:space="preserve">e by introducing individualised, </w:t>
      </w:r>
      <w:r w:rsidR="00E579A4" w:rsidRPr="000C2CFB">
        <w:t>flexible</w:t>
      </w:r>
      <w:r w:rsidR="003B0B64">
        <w:t>,</w:t>
      </w:r>
      <w:r w:rsidR="003F1865">
        <w:t xml:space="preserve"> multi-professional </w:t>
      </w:r>
      <w:r w:rsidR="00E579A4" w:rsidRPr="000C2CFB">
        <w:t xml:space="preserve">care-planning, supported by improved staff training in case management and </w:t>
      </w:r>
      <w:r w:rsidR="003F1865">
        <w:t>by improving</w:t>
      </w:r>
      <w:r w:rsidR="00E579A4" w:rsidRPr="000C2CFB">
        <w:t xml:space="preserve"> </w:t>
      </w:r>
      <w:r w:rsidR="003F1865">
        <w:t>ongoing risk assessment of</w:t>
      </w:r>
      <w:r w:rsidR="00E579A4" w:rsidRPr="000C2CFB">
        <w:t xml:space="preserve"> prisoners (Ministry of Justice</w:t>
      </w:r>
      <w:r w:rsidR="00012F27">
        <w:t>,</w:t>
      </w:r>
      <w:r w:rsidR="00E579A4" w:rsidRPr="000C2CFB">
        <w:t xml:space="preserve"> 201</w:t>
      </w:r>
      <w:r w:rsidR="00744903">
        <w:t>3</w:t>
      </w:r>
      <w:r w:rsidR="00E579A4" w:rsidRPr="000C2CFB">
        <w:t>).</w:t>
      </w:r>
      <w:r w:rsidR="00C60689">
        <w:t xml:space="preserve"> </w:t>
      </w:r>
      <w:r w:rsidR="003571EF">
        <w:t xml:space="preserve"> </w:t>
      </w:r>
      <w:r w:rsidR="002257AF" w:rsidRPr="00F12215">
        <w:rPr>
          <w:color w:val="FF0000"/>
        </w:rPr>
        <w:t xml:space="preserve">PSI 64/11 states relevant parties should be invited to attend ACCT reviews in order to collaboratively make decisions around the prisoner’s level of risk and the management of this. Attendees can include prison wing staff, </w:t>
      </w:r>
      <w:r w:rsidR="00D24011" w:rsidRPr="00F12215">
        <w:rPr>
          <w:color w:val="FF0000"/>
        </w:rPr>
        <w:t xml:space="preserve">prison </w:t>
      </w:r>
      <w:r w:rsidR="002257AF" w:rsidRPr="00F12215">
        <w:rPr>
          <w:color w:val="FF0000"/>
        </w:rPr>
        <w:t>safer custody</w:t>
      </w:r>
      <w:r w:rsidR="00D24011" w:rsidRPr="00F12215">
        <w:rPr>
          <w:color w:val="FF0000"/>
        </w:rPr>
        <w:t xml:space="preserve"> staff</w:t>
      </w:r>
      <w:r w:rsidR="002257AF" w:rsidRPr="00F12215">
        <w:rPr>
          <w:color w:val="FF0000"/>
        </w:rPr>
        <w:t xml:space="preserve">, mental or general health care workers, </w:t>
      </w:r>
      <w:r w:rsidR="00F12215" w:rsidRPr="00F12215">
        <w:rPr>
          <w:color w:val="FF0000"/>
        </w:rPr>
        <w:t>chaplaincy</w:t>
      </w:r>
      <w:r w:rsidR="002257AF" w:rsidRPr="00F12215">
        <w:rPr>
          <w:color w:val="FF0000"/>
        </w:rPr>
        <w:t xml:space="preserve"> and Independent Monitoring Board representatives. PS1 64/11 makes reference to building positive engagement and relationships betwee</w:t>
      </w:r>
      <w:r w:rsidR="00D24011" w:rsidRPr="00F12215">
        <w:rPr>
          <w:color w:val="FF0000"/>
        </w:rPr>
        <w:t xml:space="preserve">n prisoners and staff which </w:t>
      </w:r>
      <w:r w:rsidR="002F7F2C" w:rsidRPr="00F12215">
        <w:rPr>
          <w:color w:val="FF0000"/>
        </w:rPr>
        <w:t>should be</w:t>
      </w:r>
      <w:r w:rsidR="002257AF" w:rsidRPr="00F12215">
        <w:rPr>
          <w:color w:val="FF0000"/>
        </w:rPr>
        <w:t xml:space="preserve"> facilitated within the prisons by each pri</w:t>
      </w:r>
      <w:r w:rsidR="00D24011" w:rsidRPr="00F12215">
        <w:rPr>
          <w:color w:val="FF0000"/>
        </w:rPr>
        <w:t xml:space="preserve">soner having a personal officer. </w:t>
      </w:r>
      <w:r w:rsidR="002257AF" w:rsidRPr="00F12215">
        <w:rPr>
          <w:color w:val="FF0000"/>
        </w:rPr>
        <w:t xml:space="preserve">PSI 64/11 </w:t>
      </w:r>
      <w:r w:rsidR="002F7F2C" w:rsidRPr="00F12215">
        <w:rPr>
          <w:color w:val="FF0000"/>
        </w:rPr>
        <w:t xml:space="preserve">also </w:t>
      </w:r>
      <w:r w:rsidR="002257AF" w:rsidRPr="00F12215">
        <w:rPr>
          <w:color w:val="FF0000"/>
        </w:rPr>
        <w:t xml:space="preserve">outlines some mental health terminology, risk factors and potential for self-harm and suicide, and aims to improve understanding of different conditions to help staff working with prisoners who experience such difficulties. </w:t>
      </w:r>
    </w:p>
    <w:p w14:paraId="687A2EA2" w14:textId="08E43BC5" w:rsidR="00BD7EDD" w:rsidRDefault="00BD7EDD" w:rsidP="00886C4E">
      <w:pPr>
        <w:spacing w:after="60" w:line="480" w:lineRule="auto"/>
        <w:jc w:val="both"/>
      </w:pPr>
      <w:r>
        <w:t>Mental Hea</w:t>
      </w:r>
      <w:r w:rsidR="0064409C">
        <w:t>lth In-</w:t>
      </w:r>
      <w:r>
        <w:t>Reach teams</w:t>
      </w:r>
      <w:r w:rsidR="003B0B64">
        <w:t xml:space="preserve"> have also been introduced to identify and treat mental disorders among prisoners (Steel et al, 2007)</w:t>
      </w:r>
      <w:r>
        <w:t>. Peer support interventions and listening sc</w:t>
      </w:r>
      <w:r w:rsidR="00C14694">
        <w:t>hemes have also been developed</w:t>
      </w:r>
      <w:r w:rsidR="00F570C8">
        <w:t xml:space="preserve"> as have</w:t>
      </w:r>
      <w:r w:rsidR="003B0B64">
        <w:t xml:space="preserve"> </w:t>
      </w:r>
      <w:r>
        <w:t xml:space="preserve">Safer </w:t>
      </w:r>
      <w:r w:rsidR="00012F27">
        <w:t>C</w:t>
      </w:r>
      <w:r>
        <w:t>ell/</w:t>
      </w:r>
      <w:r w:rsidR="00012F27">
        <w:t>C</w:t>
      </w:r>
      <w:r>
        <w:t>ustody schemes and first n</w:t>
      </w:r>
      <w:r w:rsidR="00C60689">
        <w:t xml:space="preserve">ight centres </w:t>
      </w:r>
      <w:r>
        <w:t>to man</w:t>
      </w:r>
      <w:r w:rsidR="003B0B64">
        <w:t xml:space="preserve">age suicide and self-harm risk </w:t>
      </w:r>
      <w:r w:rsidR="0064409C">
        <w:t>(Barker et al</w:t>
      </w:r>
      <w:r w:rsidR="003B0B64" w:rsidRPr="003B0B64">
        <w:t xml:space="preserve">, </w:t>
      </w:r>
      <w:r w:rsidR="003D778F">
        <w:t>2014</w:t>
      </w:r>
      <w:r w:rsidR="003B0B64">
        <w:t xml:space="preserve">; </w:t>
      </w:r>
      <w:r>
        <w:t xml:space="preserve">Daigle et al, 2007; Humber et al, 2011). </w:t>
      </w:r>
      <w:r w:rsidR="00912B34">
        <w:t xml:space="preserve">There has been </w:t>
      </w:r>
      <w:r>
        <w:t>investme</w:t>
      </w:r>
      <w:r w:rsidR="003F1865">
        <w:t>nt in drug treatment provision</w:t>
      </w:r>
      <w:r w:rsidR="00912B34">
        <w:t xml:space="preserve">, </w:t>
      </w:r>
      <w:r w:rsidR="00A26783">
        <w:t xml:space="preserve">which is crucial as </w:t>
      </w:r>
      <w:r w:rsidR="003F1865">
        <w:t>suicide</w:t>
      </w:r>
      <w:r w:rsidR="00A26783">
        <w:t xml:space="preserve"> and</w:t>
      </w:r>
      <w:r w:rsidR="003F1865">
        <w:t xml:space="preserve"> </w:t>
      </w:r>
      <w:r w:rsidR="00C14694">
        <w:t>self-harm</w:t>
      </w:r>
      <w:r w:rsidR="00A26783">
        <w:t xml:space="preserve"> risk</w:t>
      </w:r>
      <w:r>
        <w:t xml:space="preserve"> </w:t>
      </w:r>
      <w:r w:rsidR="00A26783">
        <w:t>can be</w:t>
      </w:r>
      <w:r w:rsidR="00912B34">
        <w:t xml:space="preserve"> elevated by</w:t>
      </w:r>
      <w:r>
        <w:t xml:space="preserve"> </w:t>
      </w:r>
      <w:r w:rsidR="0064409C">
        <w:t>substance withdrawal</w:t>
      </w:r>
      <w:r w:rsidR="00914434">
        <w:t xml:space="preserve"> </w:t>
      </w:r>
      <w:r>
        <w:t>(Crighton &amp; Towl, 1998; Shaw et al, 2004).</w:t>
      </w:r>
    </w:p>
    <w:p w14:paraId="1C7F3DF2" w14:textId="03919F9B" w:rsidR="00326714" w:rsidRPr="009570DF" w:rsidRDefault="00147C64" w:rsidP="00886C4E">
      <w:pPr>
        <w:spacing w:after="60" w:line="480" w:lineRule="auto"/>
        <w:jc w:val="both"/>
      </w:pPr>
      <w:r>
        <w:t xml:space="preserve">Despite </w:t>
      </w:r>
      <w:r w:rsidR="009951D4">
        <w:t>this</w:t>
      </w:r>
      <w:r>
        <w:t xml:space="preserve"> body of research, policy and practice, concerns remain</w:t>
      </w:r>
      <w:r w:rsidR="00CA1701">
        <w:t xml:space="preserve"> </w:t>
      </w:r>
      <w:r>
        <w:t>that existing</w:t>
      </w:r>
      <w:r w:rsidR="00810129">
        <w:t xml:space="preserve"> </w:t>
      </w:r>
      <w:r w:rsidR="008051A1">
        <w:t>approaches are not sufficiently</w:t>
      </w:r>
      <w:r w:rsidR="008051A1" w:rsidRPr="00201FAD">
        <w:t xml:space="preserve"> effective </w:t>
      </w:r>
      <w:r w:rsidR="00810129">
        <w:t>at</w:t>
      </w:r>
      <w:r w:rsidR="008051A1" w:rsidRPr="00201FAD">
        <w:t xml:space="preserve"> </w:t>
      </w:r>
      <w:r w:rsidR="00810129">
        <w:t>reducing</w:t>
      </w:r>
      <w:r w:rsidR="000B363A">
        <w:t xml:space="preserve"> suicide and</w:t>
      </w:r>
      <w:r w:rsidR="008051A1" w:rsidRPr="00201FAD">
        <w:t xml:space="preserve"> self-harm</w:t>
      </w:r>
      <w:r w:rsidR="008051A1" w:rsidRPr="00907461">
        <w:rPr>
          <w:color w:val="000000" w:themeColor="text1"/>
        </w:rPr>
        <w:t xml:space="preserve"> (</w:t>
      </w:r>
      <w:r w:rsidR="00A12DE8">
        <w:rPr>
          <w:color w:val="000000" w:themeColor="text1"/>
        </w:rPr>
        <w:t xml:space="preserve">PPO, 2016; </w:t>
      </w:r>
      <w:r w:rsidR="008051A1" w:rsidRPr="00907461">
        <w:rPr>
          <w:color w:val="000000" w:themeColor="text1"/>
        </w:rPr>
        <w:t xml:space="preserve">PPO Annual Report, 2014; </w:t>
      </w:r>
      <w:r w:rsidR="00C60689" w:rsidRPr="00907461">
        <w:rPr>
          <w:color w:val="000000" w:themeColor="text1"/>
        </w:rPr>
        <w:t>PPO Annual Report, 2015</w:t>
      </w:r>
      <w:r w:rsidR="009570DF">
        <w:rPr>
          <w:color w:val="000000" w:themeColor="text1"/>
        </w:rPr>
        <w:t xml:space="preserve">). </w:t>
      </w:r>
      <w:r w:rsidR="005D2C5B">
        <w:t>It has been argued that the ACCT process</w:t>
      </w:r>
      <w:r w:rsidR="009570DF">
        <w:t xml:space="preserve"> cannot operate effectively in an environment characterised by</w:t>
      </w:r>
      <w:r w:rsidR="005D2C5B">
        <w:t xml:space="preserve"> large prisoner population and reduced staff levels (PPO, 2017). </w:t>
      </w:r>
      <w:r w:rsidR="00A26783">
        <w:t xml:space="preserve">The </w:t>
      </w:r>
      <w:r w:rsidR="00326714">
        <w:t>ACCT process</w:t>
      </w:r>
      <w:r w:rsidR="00D01255">
        <w:t xml:space="preserve"> </w:t>
      </w:r>
      <w:r w:rsidR="00BC371B">
        <w:t xml:space="preserve">does not </w:t>
      </w:r>
      <w:r w:rsidR="00D01255">
        <w:t>always</w:t>
      </w:r>
      <w:r w:rsidR="008051A1" w:rsidRPr="00201FAD">
        <w:t xml:space="preserve"> </w:t>
      </w:r>
      <w:r w:rsidR="004145BE">
        <w:t>incorporate standardised processes</w:t>
      </w:r>
      <w:r w:rsidR="008051A1" w:rsidRPr="00201FAD">
        <w:t xml:space="preserve"> for assessing the risk of repeat self-harm</w:t>
      </w:r>
      <w:r w:rsidR="00AF1DF9">
        <w:t>,</w:t>
      </w:r>
      <w:r w:rsidR="00BC371B">
        <w:t xml:space="preserve"> with some</w:t>
      </w:r>
      <w:r w:rsidR="000016FF">
        <w:t xml:space="preserve"> prison</w:t>
      </w:r>
      <w:r w:rsidR="00E71079">
        <w:t xml:space="preserve"> staff</w:t>
      </w:r>
      <w:r w:rsidR="000016FF">
        <w:t xml:space="preserve"> </w:t>
      </w:r>
      <w:r w:rsidR="00BC371B">
        <w:t xml:space="preserve">unsure </w:t>
      </w:r>
      <w:r w:rsidR="000016FF">
        <w:t>o</w:t>
      </w:r>
      <w:r w:rsidR="00BC371B">
        <w:t>f how</w:t>
      </w:r>
      <w:r w:rsidR="00106EAC">
        <w:t xml:space="preserve"> to</w:t>
      </w:r>
      <w:r w:rsidR="000016FF">
        <w:t xml:space="preserve"> assess risk appropriately</w:t>
      </w:r>
      <w:r w:rsidR="009A32D5">
        <w:t>. There are concerns that follow up and support for prisoners</w:t>
      </w:r>
      <w:r w:rsidR="004145BE">
        <w:t xml:space="preserve"> following</w:t>
      </w:r>
      <w:r w:rsidR="009A32D5">
        <w:t xml:space="preserve"> closure of their ACCT is limited</w:t>
      </w:r>
      <w:r w:rsidR="00D01255">
        <w:t xml:space="preserve"> (</w:t>
      </w:r>
      <w:r w:rsidR="009A32D5">
        <w:t xml:space="preserve">Humber et al, 2011; </w:t>
      </w:r>
      <w:r w:rsidR="00D01255">
        <w:t>PPO</w:t>
      </w:r>
      <w:r w:rsidR="00A12DE8">
        <w:t xml:space="preserve"> Annual Report</w:t>
      </w:r>
      <w:r w:rsidR="00D01255">
        <w:t>, 2015</w:t>
      </w:r>
      <w:r w:rsidR="00907461">
        <w:t>; Steel et al. 2007)</w:t>
      </w:r>
      <w:r w:rsidR="00B00B9D">
        <w:t xml:space="preserve"> and Brooker et al (2010) argue that Mental Health </w:t>
      </w:r>
      <w:r w:rsidR="00A26783">
        <w:t>In-</w:t>
      </w:r>
      <w:r w:rsidR="00B00B9D">
        <w:t>Reach teams have been stretched and challenged by a blurring between primary and secondary care and under resourcing.</w:t>
      </w:r>
      <w:r w:rsidR="00326714">
        <w:t xml:space="preserve"> </w:t>
      </w:r>
      <w:r w:rsidR="00400CCD">
        <w:t>The</w:t>
      </w:r>
      <w:r w:rsidR="00AA5D12">
        <w:t>re is also recognition that the</w:t>
      </w:r>
      <w:r w:rsidR="00400CCD">
        <w:t xml:space="preserve"> constant supervision policy </w:t>
      </w:r>
      <w:r w:rsidR="00735C38">
        <w:t>may be</w:t>
      </w:r>
      <w:r w:rsidR="00400CCD">
        <w:t xml:space="preserve"> potentially problematic as it</w:t>
      </w:r>
      <w:r w:rsidR="00326714">
        <w:t xml:space="preserve"> may </w:t>
      </w:r>
      <w:r w:rsidR="008051A1">
        <w:t>have negative impacts on</w:t>
      </w:r>
      <w:r w:rsidR="008051A1" w:rsidRPr="00201FAD">
        <w:t xml:space="preserve"> </w:t>
      </w:r>
      <w:r w:rsidR="006E0DFA">
        <w:t>prisoner</w:t>
      </w:r>
      <w:r w:rsidR="00912B34">
        <w:t>s</w:t>
      </w:r>
      <w:r w:rsidR="006E0DFA">
        <w:t xml:space="preserve"> at risk of harming themselves </w:t>
      </w:r>
      <w:r w:rsidR="008051A1" w:rsidRPr="00201FAD">
        <w:t>(</w:t>
      </w:r>
      <w:r w:rsidR="009570DF">
        <w:t xml:space="preserve">Ministry of Justice, 2012; </w:t>
      </w:r>
      <w:r w:rsidR="008051A1" w:rsidRPr="00201FAD">
        <w:t>Sakinofsky, 2014</w:t>
      </w:r>
      <w:r w:rsidR="00106EAC">
        <w:t>)</w:t>
      </w:r>
      <w:r w:rsidR="00735C38">
        <w:t>.</w:t>
      </w:r>
      <w:r w:rsidR="009570DF" w:rsidRPr="009570DF">
        <w:t xml:space="preserve"> </w:t>
      </w:r>
      <w:r w:rsidR="00912B34">
        <w:t>The aforementioned</w:t>
      </w:r>
      <w:r w:rsidR="009570DF" w:rsidRPr="009570DF">
        <w:t xml:space="preserve"> levels of suicide and self-harm</w:t>
      </w:r>
      <w:r w:rsidR="009570DF">
        <w:t xml:space="preserve"> appear to</w:t>
      </w:r>
      <w:r w:rsidR="009570DF" w:rsidRPr="009570DF">
        <w:t xml:space="preserve"> evidence the limitations of the current policy and practice.</w:t>
      </w:r>
    </w:p>
    <w:p w14:paraId="15144B84" w14:textId="24548FF1" w:rsidR="009A5622" w:rsidRPr="00B922B0" w:rsidRDefault="00A26783" w:rsidP="00886C4E">
      <w:pPr>
        <w:spacing w:after="60" w:line="480" w:lineRule="auto"/>
        <w:jc w:val="both"/>
      </w:pPr>
      <w:r w:rsidRPr="00F53D98">
        <w:t>Research</w:t>
      </w:r>
      <w:r w:rsidR="00601070" w:rsidRPr="00F53D98">
        <w:t xml:space="preserve"> exploring how best to tackle prisoner suicide and self-harm</w:t>
      </w:r>
      <w:r w:rsidRPr="00F53D98">
        <w:t xml:space="preserve"> has been compromised by</w:t>
      </w:r>
      <w:r w:rsidR="004A4776" w:rsidRPr="00F53D98">
        <w:t xml:space="preserve"> insufficiently reliable and robust monitoring systems, an inability to generalise findings because of unique features of prisons participating in </w:t>
      </w:r>
      <w:r w:rsidR="004145BE" w:rsidRPr="00F53D98">
        <w:t>specific</w:t>
      </w:r>
      <w:r w:rsidR="008726F7" w:rsidRPr="00F53D98">
        <w:t xml:space="preserve"> studies</w:t>
      </w:r>
      <w:r w:rsidR="004A4776" w:rsidRPr="00F53D98">
        <w:t>, and a reliance o</w:t>
      </w:r>
      <w:r w:rsidR="00AA5D12" w:rsidRPr="00F53D98">
        <w:t>n</w:t>
      </w:r>
      <w:r w:rsidR="004A4776" w:rsidRPr="00F53D98">
        <w:t xml:space="preserve"> prisoner perceptions/feedback</w:t>
      </w:r>
      <w:r w:rsidR="00701435" w:rsidRPr="00666972">
        <w:rPr>
          <w:color w:val="FF0000"/>
        </w:rPr>
        <w:t xml:space="preserve"> </w:t>
      </w:r>
      <w:r w:rsidR="00CE0222" w:rsidRPr="00666972">
        <w:rPr>
          <w:color w:val="FF0000"/>
        </w:rPr>
        <w:t>(</w:t>
      </w:r>
      <w:r w:rsidR="008D2E02" w:rsidRPr="00666972">
        <w:rPr>
          <w:color w:val="FF0000"/>
        </w:rPr>
        <w:t>Barker et al</w:t>
      </w:r>
      <w:r w:rsidR="009202AC">
        <w:rPr>
          <w:color w:val="FF0000"/>
        </w:rPr>
        <w:t>, 2014</w:t>
      </w:r>
      <w:r w:rsidR="008D2E02" w:rsidRPr="00666972">
        <w:rPr>
          <w:color w:val="FF0000"/>
        </w:rPr>
        <w:t xml:space="preserve">; </w:t>
      </w:r>
      <w:r w:rsidR="00ED13A8" w:rsidRPr="00666972">
        <w:rPr>
          <w:color w:val="FF0000"/>
        </w:rPr>
        <w:t>Humber et al, 2011; Naud &amp; Daigle 2013)</w:t>
      </w:r>
      <w:r w:rsidR="004A4776" w:rsidRPr="00666972">
        <w:rPr>
          <w:color w:val="FF0000"/>
        </w:rPr>
        <w:t>.</w:t>
      </w:r>
      <w:r w:rsidR="004A4776" w:rsidRPr="004A4776">
        <w:t xml:space="preserve"> Additional problems </w:t>
      </w:r>
      <w:r>
        <w:t xml:space="preserve">include difficulties </w:t>
      </w:r>
      <w:r w:rsidR="004A4776" w:rsidRPr="004A4776">
        <w:t>securing effective implementation in the prison environment, small samp</w:t>
      </w:r>
      <w:r w:rsidR="004145BE">
        <w:t xml:space="preserve">le sizes, attrition rates and </w:t>
      </w:r>
      <w:r w:rsidR="004A4776" w:rsidRPr="004A4776">
        <w:t>missing data (Barker et a</w:t>
      </w:r>
      <w:r w:rsidR="00907461">
        <w:t xml:space="preserve">l, 2014; Eccleston &amp; Sorbello, </w:t>
      </w:r>
      <w:r w:rsidR="004A4776" w:rsidRPr="004A4776">
        <w:t>2002; Hayes et al, 2008; Humber et al, 2011; Naud &amp; Daigle, 2013).</w:t>
      </w:r>
      <w:r w:rsidR="004A4776">
        <w:t xml:space="preserve"> </w:t>
      </w:r>
      <w:r w:rsidR="008F2887">
        <w:t xml:space="preserve"> </w:t>
      </w:r>
    </w:p>
    <w:p w14:paraId="0CF5D1CC" w14:textId="0620AFC3" w:rsidR="00EB1385" w:rsidRPr="00063C77" w:rsidRDefault="001B0031" w:rsidP="00063C77">
      <w:pPr>
        <w:spacing w:after="60" w:line="480" w:lineRule="auto"/>
        <w:jc w:val="both"/>
        <w:rPr>
          <w:b/>
        </w:rPr>
      </w:pPr>
      <w:r>
        <w:rPr>
          <w:b/>
        </w:rPr>
        <w:t>The P</w:t>
      </w:r>
      <w:r w:rsidR="00914434" w:rsidRPr="00063C77">
        <w:rPr>
          <w:b/>
        </w:rPr>
        <w:t>roject</w:t>
      </w:r>
    </w:p>
    <w:p w14:paraId="50073CA0" w14:textId="77777777" w:rsidR="00D24011" w:rsidRDefault="002B3B8F" w:rsidP="00886C4E">
      <w:pPr>
        <w:spacing w:after="60" w:line="480" w:lineRule="auto"/>
        <w:jc w:val="both"/>
      </w:pPr>
      <w:r>
        <w:t>D</w:t>
      </w:r>
      <w:r w:rsidR="00FA751A">
        <w:t xml:space="preserve">rawing on </w:t>
      </w:r>
      <w:r w:rsidR="00D24011">
        <w:t>experience:</w:t>
      </w:r>
    </w:p>
    <w:p w14:paraId="7EBF0C1A" w14:textId="24195CB1" w:rsidR="00D24011" w:rsidRPr="007C0C73" w:rsidRDefault="00D24011" w:rsidP="00D24011">
      <w:pPr>
        <w:spacing w:after="60" w:line="480" w:lineRule="auto"/>
        <w:ind w:left="709"/>
        <w:jc w:val="both"/>
        <w:rPr>
          <w:color w:val="FF0000"/>
        </w:rPr>
      </w:pPr>
      <w:r w:rsidRPr="00530149">
        <w:rPr>
          <w:i/>
          <w:color w:val="FF0000"/>
        </w:rPr>
        <w:t>“PSI 64/11 works well in principle, however experience sugge</w:t>
      </w:r>
      <w:r w:rsidR="00A16536" w:rsidRPr="00530149">
        <w:rPr>
          <w:i/>
          <w:color w:val="FF0000"/>
        </w:rPr>
        <w:t>sted</w:t>
      </w:r>
      <w:r w:rsidRPr="00530149">
        <w:rPr>
          <w:i/>
          <w:color w:val="FF0000"/>
        </w:rPr>
        <w:t xml:space="preserve"> prisoners are often reluctant to go to officers for support and find alternative ways to manage</w:t>
      </w:r>
      <w:r w:rsidRPr="007C0C73">
        <w:rPr>
          <w:i/>
          <w:color w:val="FF0000"/>
        </w:rPr>
        <w:t>”</w:t>
      </w:r>
      <w:r w:rsidR="00A70A8B" w:rsidRPr="007C0C73">
        <w:rPr>
          <w:color w:val="FF0000"/>
        </w:rPr>
        <w:t xml:space="preserve"> (</w:t>
      </w:r>
      <w:r w:rsidR="007C0C73" w:rsidRPr="007C0C73">
        <w:rPr>
          <w:i/>
          <w:color w:val="FF0000"/>
        </w:rPr>
        <w:t>interviewee 2</w:t>
      </w:r>
      <w:r w:rsidR="00A70A8B" w:rsidRPr="007C0C73">
        <w:rPr>
          <w:color w:val="FF0000"/>
        </w:rPr>
        <w:t>)</w:t>
      </w:r>
      <w:r w:rsidR="00B23423">
        <w:rPr>
          <w:color w:val="FF0000"/>
        </w:rPr>
        <w:t>.</w:t>
      </w:r>
    </w:p>
    <w:p w14:paraId="7C7D1979" w14:textId="6667FD98" w:rsidR="00D24011" w:rsidRPr="007C0C73" w:rsidRDefault="00D24011" w:rsidP="00D24011">
      <w:pPr>
        <w:spacing w:after="60" w:line="480" w:lineRule="auto"/>
        <w:ind w:left="709"/>
        <w:jc w:val="both"/>
        <w:rPr>
          <w:color w:val="FF0000"/>
        </w:rPr>
      </w:pPr>
      <w:r w:rsidRPr="00530149">
        <w:rPr>
          <w:i/>
          <w:color w:val="FF0000"/>
        </w:rPr>
        <w:t>“Experience of wor</w:t>
      </w:r>
      <w:r w:rsidR="00A16536" w:rsidRPr="00530149">
        <w:rPr>
          <w:i/>
          <w:color w:val="FF0000"/>
        </w:rPr>
        <w:t>king in prison settings suggested</w:t>
      </w:r>
      <w:r w:rsidRPr="00530149">
        <w:rPr>
          <w:i/>
          <w:color w:val="FF0000"/>
        </w:rPr>
        <w:t xml:space="preserve"> that the majority of staff know little about mental health and personality disorders that prisoners they work with may be experiencing because front-line staff will not have access to the relevant </w:t>
      </w:r>
      <w:r w:rsidR="00B23423">
        <w:rPr>
          <w:i/>
          <w:color w:val="FF0000"/>
        </w:rPr>
        <w:t>information</w:t>
      </w:r>
      <w:r w:rsidRPr="007C0C73">
        <w:rPr>
          <w:i/>
          <w:color w:val="FF0000"/>
        </w:rPr>
        <w:t>”</w:t>
      </w:r>
      <w:r w:rsidR="00A70A8B" w:rsidRPr="007C0C73">
        <w:rPr>
          <w:color w:val="FF0000"/>
        </w:rPr>
        <w:t xml:space="preserve"> (</w:t>
      </w:r>
      <w:r w:rsidR="007C0C73" w:rsidRPr="007C0C73">
        <w:rPr>
          <w:i/>
          <w:color w:val="FF0000"/>
        </w:rPr>
        <w:t>interviewee 2</w:t>
      </w:r>
      <w:r w:rsidR="00A70A8B" w:rsidRPr="007C0C73">
        <w:rPr>
          <w:color w:val="FF0000"/>
        </w:rPr>
        <w:t>)</w:t>
      </w:r>
      <w:r w:rsidR="00B23423">
        <w:rPr>
          <w:color w:val="FF0000"/>
        </w:rPr>
        <w:t>.</w:t>
      </w:r>
    </w:p>
    <w:p w14:paraId="17258CF5" w14:textId="77777777" w:rsidR="005D62CB" w:rsidRDefault="00D24011" w:rsidP="005D62CB">
      <w:pPr>
        <w:spacing w:after="60" w:line="480" w:lineRule="auto"/>
        <w:jc w:val="both"/>
      </w:pPr>
      <w:r>
        <w:t xml:space="preserve">and on </w:t>
      </w:r>
      <w:r w:rsidR="00FA751A">
        <w:t>interventions that appear to reduce suicide/self-harm risk</w:t>
      </w:r>
      <w:r w:rsidR="008726F7">
        <w:t xml:space="preserve"> </w:t>
      </w:r>
      <w:r w:rsidR="004A4776">
        <w:t>discussed</w:t>
      </w:r>
      <w:r w:rsidR="00FA751A">
        <w:t>,</w:t>
      </w:r>
      <w:r w:rsidR="002F0C0B">
        <w:t xml:space="preserve"> </w:t>
      </w:r>
      <w:r w:rsidR="00EA07A5">
        <w:t>th</w:t>
      </w:r>
      <w:r w:rsidR="00CE2920">
        <w:t>is</w:t>
      </w:r>
      <w:r w:rsidR="00EA07A5">
        <w:t xml:space="preserve"> project sought </w:t>
      </w:r>
      <w:r w:rsidR="00FA751A">
        <w:t>to</w:t>
      </w:r>
      <w:r w:rsidR="00354005">
        <w:t xml:space="preserve"> reduce levels of self-harm and suicide in prisons</w:t>
      </w:r>
      <w:r w:rsidR="002A6992">
        <w:t xml:space="preserve"> by</w:t>
      </w:r>
      <w:r w:rsidR="0078493C">
        <w:t>:</w:t>
      </w:r>
      <w:r w:rsidR="002A6992" w:rsidRPr="004C7B6B">
        <w:t xml:space="preserve"> </w:t>
      </w:r>
      <w:r w:rsidR="0078493C" w:rsidRPr="004C7B6B">
        <w:t xml:space="preserve">1) </w:t>
      </w:r>
      <w:r w:rsidR="002A6992" w:rsidRPr="004C7B6B">
        <w:t xml:space="preserve">developing staff </w:t>
      </w:r>
      <w:r w:rsidR="00F570C8">
        <w:t xml:space="preserve">ability </w:t>
      </w:r>
      <w:r w:rsidR="002A6992" w:rsidRPr="004C7B6B">
        <w:t>and knowledge</w:t>
      </w:r>
      <w:r w:rsidR="00FB1C78">
        <w:t xml:space="preserve"> </w:t>
      </w:r>
      <w:r w:rsidR="00E71079">
        <w:t>about suicide, self-harm and mental health</w:t>
      </w:r>
      <w:r w:rsidR="00FB1C78">
        <w:t>;</w:t>
      </w:r>
      <w:r w:rsidR="002A6992" w:rsidRPr="004C7B6B">
        <w:t xml:space="preserve"> and </w:t>
      </w:r>
      <w:r w:rsidR="00601070">
        <w:t>2) the</w:t>
      </w:r>
      <w:r w:rsidR="008F2887" w:rsidRPr="004C7B6B">
        <w:t xml:space="preserve"> provision of practical</w:t>
      </w:r>
      <w:r w:rsidR="00CE2920">
        <w:t>,</w:t>
      </w:r>
      <w:r w:rsidR="008F2887" w:rsidRPr="004C7B6B">
        <w:t xml:space="preserve"> </w:t>
      </w:r>
      <w:r w:rsidR="002A6992" w:rsidRPr="004C7B6B">
        <w:t>therapeu</w:t>
      </w:r>
      <w:r w:rsidR="002A6992">
        <w:t xml:space="preserve">tic </w:t>
      </w:r>
      <w:r w:rsidR="00CE2920">
        <w:t xml:space="preserve">in-cell </w:t>
      </w:r>
      <w:r w:rsidR="00F570C8">
        <w:t>a</w:t>
      </w:r>
      <w:r w:rsidR="002A6992">
        <w:t>ctivities for prisoners</w:t>
      </w:r>
      <w:r w:rsidR="00354005">
        <w:t xml:space="preserve">. </w:t>
      </w:r>
      <w:r w:rsidR="005D62CB" w:rsidRPr="000000E7">
        <w:rPr>
          <w:color w:val="FF0000"/>
        </w:rPr>
        <w:t>This project was a service development opportunity as outlined by the requirements</w:t>
      </w:r>
      <w:r w:rsidR="005D62CB">
        <w:rPr>
          <w:color w:val="FF0000"/>
        </w:rPr>
        <w:t xml:space="preserve"> of the MoJ funding competition</w:t>
      </w:r>
      <w:r w:rsidR="005D62CB" w:rsidRPr="000000E7">
        <w:rPr>
          <w:color w:val="FF0000"/>
        </w:rPr>
        <w:t>.</w:t>
      </w:r>
      <w:r w:rsidR="005D62CB">
        <w:rPr>
          <w:color w:val="FF0000"/>
        </w:rPr>
        <w:t xml:space="preserve"> </w:t>
      </w:r>
      <w:r w:rsidR="005D62CB" w:rsidRPr="000000E7">
        <w:rPr>
          <w:color w:val="FF0000"/>
        </w:rPr>
        <w:t>Support for the implementation of the project was obtained from the MoJ, Her Majesty’s Prison and Probation Service (HMPPS), individual Prison Governors, and the NHS Trust Offender Health Governance board.</w:t>
      </w:r>
      <w:r w:rsidR="005D62CB">
        <w:rPr>
          <w:color w:val="FF0000"/>
        </w:rPr>
        <w:t xml:space="preserve"> Ethics permission was obtained by University staff from the University Ethics Committee to conduct interviews with practitioners involved with the project in order to inform this publication.</w:t>
      </w:r>
      <w:r w:rsidR="005D62CB" w:rsidRPr="000000E7">
        <w:rPr>
          <w:color w:val="FF0000"/>
        </w:rPr>
        <w:t xml:space="preserve"> </w:t>
      </w:r>
    </w:p>
    <w:p w14:paraId="4D7E30F0" w14:textId="358921EA" w:rsidR="0078493C" w:rsidRDefault="0078493C" w:rsidP="00886C4E">
      <w:pPr>
        <w:spacing w:after="60" w:line="480" w:lineRule="auto"/>
        <w:jc w:val="both"/>
      </w:pPr>
    </w:p>
    <w:p w14:paraId="7D283901" w14:textId="065C856D" w:rsidR="002F0C0B" w:rsidRDefault="00FA751A" w:rsidP="00886C4E">
      <w:pPr>
        <w:spacing w:after="60" w:line="480" w:lineRule="auto"/>
        <w:jc w:val="both"/>
      </w:pPr>
      <w:r>
        <w:t xml:space="preserve">The project was </w:t>
      </w:r>
      <w:r w:rsidR="008F2887">
        <w:t>delivered</w:t>
      </w:r>
      <w:r w:rsidR="00285489">
        <w:t xml:space="preserve"> at</w:t>
      </w:r>
      <w:r w:rsidR="002F0C0B">
        <w:t xml:space="preserve"> </w:t>
      </w:r>
      <w:r w:rsidR="00EA07A5">
        <w:t>two English prisons</w:t>
      </w:r>
      <w:r w:rsidR="00F570C8">
        <w:t>, selected because of their more stable populations</w:t>
      </w:r>
      <w:r w:rsidR="002F0C0B">
        <w:t>:</w:t>
      </w:r>
    </w:p>
    <w:p w14:paraId="0B1FE90E" w14:textId="29AB8347" w:rsidR="002F0C0B" w:rsidRDefault="00C83719" w:rsidP="00886C4E">
      <w:pPr>
        <w:pStyle w:val="ListParagraph"/>
        <w:numPr>
          <w:ilvl w:val="0"/>
          <w:numId w:val="10"/>
        </w:numPr>
        <w:spacing w:after="60" w:line="480" w:lineRule="auto"/>
        <w:ind w:left="714" w:hanging="357"/>
        <w:jc w:val="both"/>
      </w:pPr>
      <w:r>
        <w:t xml:space="preserve">A </w:t>
      </w:r>
      <w:r w:rsidR="008E0DF8">
        <w:t xml:space="preserve">High Security </w:t>
      </w:r>
      <w:r>
        <w:t>prison holding</w:t>
      </w:r>
      <w:r w:rsidR="002F0C0B">
        <w:t xml:space="preserve"> </w:t>
      </w:r>
      <w:r w:rsidR="00ED7891" w:rsidRPr="00ED7891">
        <w:t>800 category A and B sentenced and category A remand male prisoners with the majority serving lengthy or indeterminate sentences for very serious offences</w:t>
      </w:r>
      <w:r w:rsidR="002F0C0B">
        <w:t>.</w:t>
      </w:r>
      <w:r w:rsidR="000256E6" w:rsidRPr="000256E6">
        <w:t xml:space="preserve"> Levels of self-harm</w:t>
      </w:r>
      <w:r w:rsidR="000256E6">
        <w:t xml:space="preserve"> at this institution</w:t>
      </w:r>
      <w:r w:rsidR="000256E6" w:rsidRPr="000256E6">
        <w:t xml:space="preserve"> are generally low and occur generally among a small number of prisoners. On average</w:t>
      </w:r>
      <w:r w:rsidR="000256E6">
        <w:t>,</w:t>
      </w:r>
      <w:r w:rsidR="000256E6" w:rsidRPr="000256E6">
        <w:t xml:space="preserve"> 14 prisoners a month were subject to ACCT case management because they were at increased risk of se</w:t>
      </w:r>
      <w:r w:rsidR="000256E6">
        <w:t>lf-inflicted death or self-harm</w:t>
      </w:r>
      <w:r w:rsidR="000256E6" w:rsidRPr="000256E6">
        <w:t xml:space="preserve"> (Her Ma</w:t>
      </w:r>
      <w:r w:rsidR="00530149">
        <w:t>jesty’s Inspectorate of Prisons</w:t>
      </w:r>
      <w:r w:rsidR="000256E6" w:rsidRPr="000256E6">
        <w:t>).</w:t>
      </w:r>
    </w:p>
    <w:p w14:paraId="623C8424" w14:textId="47A808A3" w:rsidR="002F0C0B" w:rsidRPr="000256E6" w:rsidRDefault="00C83719" w:rsidP="00886C4E">
      <w:pPr>
        <w:pStyle w:val="ListParagraph"/>
        <w:numPr>
          <w:ilvl w:val="0"/>
          <w:numId w:val="10"/>
        </w:numPr>
        <w:spacing w:after="60" w:line="480" w:lineRule="auto"/>
        <w:ind w:left="714" w:hanging="357"/>
        <w:jc w:val="both"/>
      </w:pPr>
      <w:r>
        <w:t>A Young Offender Institution (YOI) that</w:t>
      </w:r>
      <w:r w:rsidR="00F570C8">
        <w:t xml:space="preserve"> that can hold </w:t>
      </w:r>
      <w:r w:rsidR="00115CE2">
        <w:t>5</w:t>
      </w:r>
      <w:r w:rsidR="00F570C8">
        <w:t>13</w:t>
      </w:r>
      <w:r w:rsidR="00ED7891" w:rsidRPr="00ED7891">
        <w:t xml:space="preserve"> male p</w:t>
      </w:r>
      <w:r w:rsidR="00ED7891">
        <w:t>risoners aged between 18 and 21</w:t>
      </w:r>
      <w:r w:rsidR="00285489">
        <w:t xml:space="preserve">. </w:t>
      </w:r>
      <w:r w:rsidR="00C143CA">
        <w:t xml:space="preserve"> </w:t>
      </w:r>
      <w:r w:rsidR="007923E5">
        <w:t>T</w:t>
      </w:r>
      <w:r w:rsidR="000256E6" w:rsidRPr="000256E6">
        <w:t xml:space="preserve">here are </w:t>
      </w:r>
      <w:r w:rsidR="007923E5">
        <w:t xml:space="preserve">an average of </w:t>
      </w:r>
      <w:r w:rsidR="000256E6" w:rsidRPr="000256E6">
        <w:t>17 incidents of self-harm a month involving an average of seven prisoners</w:t>
      </w:r>
      <w:r w:rsidR="002A6992">
        <w:t xml:space="preserve"> at this YOI</w:t>
      </w:r>
      <w:r w:rsidR="000256E6" w:rsidRPr="000256E6">
        <w:t>. On average, 16 ACCT case management documents a month are opened for prisoners at risk of self-inflicted death and self-harm (</w:t>
      </w:r>
      <w:r w:rsidR="000256E6" w:rsidRPr="00530149">
        <w:rPr>
          <w:color w:val="FF0000"/>
        </w:rPr>
        <w:t>Her Ma</w:t>
      </w:r>
      <w:r w:rsidR="00530149" w:rsidRPr="00530149">
        <w:rPr>
          <w:color w:val="FF0000"/>
        </w:rPr>
        <w:t>jesty’s Inspectorate of Prisons</w:t>
      </w:r>
      <w:r w:rsidR="000256E6" w:rsidRPr="000256E6">
        <w:t>)</w:t>
      </w:r>
      <w:r w:rsidR="005C4C14">
        <w:rPr>
          <w:rStyle w:val="FootnoteReference"/>
        </w:rPr>
        <w:footnoteReference w:id="1"/>
      </w:r>
      <w:r w:rsidR="000256E6" w:rsidRPr="000256E6">
        <w:t>.</w:t>
      </w:r>
    </w:p>
    <w:p w14:paraId="6F8983D4" w14:textId="50609F0E" w:rsidR="00694D1D" w:rsidRPr="00B922B0" w:rsidRDefault="00E5419F" w:rsidP="00886C4E">
      <w:pPr>
        <w:spacing w:after="60" w:line="480" w:lineRule="auto"/>
        <w:jc w:val="both"/>
      </w:pPr>
      <w:r w:rsidRPr="00201FAD">
        <w:t>The pr</w:t>
      </w:r>
      <w:r>
        <w:t>oject was funded by a grant from the</w:t>
      </w:r>
      <w:r w:rsidRPr="00201FAD">
        <w:t xml:space="preserve"> </w:t>
      </w:r>
      <w:r w:rsidR="00C232BB">
        <w:t>MoJ</w:t>
      </w:r>
      <w:r w:rsidR="00253BF4">
        <w:t xml:space="preserve"> and delivered by an NHS Foundation Trust. It operated from November 2015-September 2016</w:t>
      </w:r>
      <w:r w:rsidR="00FA3D58">
        <w:t>.</w:t>
      </w:r>
      <w:r w:rsidR="00254344">
        <w:t xml:space="preserve"> The project was developed</w:t>
      </w:r>
      <w:r w:rsidR="00115CE2">
        <w:t xml:space="preserve"> and co-ordinated by</w:t>
      </w:r>
      <w:r w:rsidR="00254344">
        <w:t xml:space="preserve"> an offender health service manager, a </w:t>
      </w:r>
      <w:r w:rsidR="00EF2173" w:rsidRPr="00EF2173">
        <w:rPr>
          <w:color w:val="FF0000"/>
        </w:rPr>
        <w:t>P</w:t>
      </w:r>
      <w:r w:rsidR="00254344">
        <w:t xml:space="preserve">sychologist and an </w:t>
      </w:r>
      <w:r w:rsidR="00E71079">
        <w:t>Assistant Psychologist</w:t>
      </w:r>
      <w:r w:rsidR="00254344">
        <w:t>.</w:t>
      </w:r>
      <w:r w:rsidR="005C4C14">
        <w:t xml:space="preserve"> The project was led initially by a Modern Matron.</w:t>
      </w:r>
      <w:r w:rsidR="005B4D30" w:rsidRPr="005B4D30">
        <w:t xml:space="preserve"> The Safer Custody Leads of each establishment were identified as points of contact within the prisons</w:t>
      </w:r>
      <w:r w:rsidR="005B4D30">
        <w:t xml:space="preserve"> to co-ordinate </w:t>
      </w:r>
      <w:r w:rsidR="00254344">
        <w:t>delivery as they could potentially act as a link between the project team and wider prison</w:t>
      </w:r>
      <w:r w:rsidR="007161CC">
        <w:t xml:space="preserve">. </w:t>
      </w:r>
      <w:r w:rsidR="005B4D30" w:rsidRPr="005B4D30">
        <w:t xml:space="preserve">They are </w:t>
      </w:r>
      <w:r w:rsidR="00243879">
        <w:t xml:space="preserve">prison staff </w:t>
      </w:r>
      <w:r w:rsidR="005B4D30" w:rsidRPr="005B4D30">
        <w:t xml:space="preserve">responsible for “delivering Safer Custody procedures and practices to ensure prisons are safe places (Ministry of Justice, 2016).  </w:t>
      </w:r>
      <w:r w:rsidR="0010027D">
        <w:t>The project comprised</w:t>
      </w:r>
      <w:r w:rsidR="00EE0EED">
        <w:t>:</w:t>
      </w:r>
      <w:r w:rsidR="0010027D">
        <w:t xml:space="preserve"> </w:t>
      </w:r>
    </w:p>
    <w:p w14:paraId="1EE7F710" w14:textId="28C6D942" w:rsidR="007161CC" w:rsidRPr="00A95AFA" w:rsidRDefault="0010027D" w:rsidP="00886C4E">
      <w:pPr>
        <w:spacing w:after="60" w:line="480" w:lineRule="auto"/>
        <w:jc w:val="both"/>
        <w:rPr>
          <w:b/>
          <w:i/>
        </w:rPr>
      </w:pPr>
      <w:r w:rsidRPr="00A95AFA">
        <w:rPr>
          <w:b/>
          <w:i/>
        </w:rPr>
        <w:t>Staff Development Activities</w:t>
      </w:r>
    </w:p>
    <w:p w14:paraId="79BA6BA3" w14:textId="4B11F728" w:rsidR="00B922B0" w:rsidRPr="00F12215" w:rsidRDefault="00B412BE" w:rsidP="00886C4E">
      <w:pPr>
        <w:spacing w:after="60" w:line="480" w:lineRule="auto"/>
        <w:jc w:val="both"/>
        <w:rPr>
          <w:color w:val="FF0000"/>
        </w:rPr>
      </w:pPr>
      <w:r>
        <w:t>In order to understand prison staff training needs, a</w:t>
      </w:r>
      <w:r w:rsidR="0010027D">
        <w:t xml:space="preserve"> mental health</w:t>
      </w:r>
      <w:r w:rsidR="005C4C14">
        <w:t>-</w:t>
      </w:r>
      <w:r w:rsidR="0010027D">
        <w:t>focused training needs assessment questionnaire was</w:t>
      </w:r>
      <w:r w:rsidR="00254344">
        <w:t xml:space="preserve"> developed</w:t>
      </w:r>
      <w:r w:rsidR="005C4C14">
        <w:t xml:space="preserve"> by the project team</w:t>
      </w:r>
      <w:r w:rsidR="005C17E7">
        <w:t>. This was disseminated by prison staff</w:t>
      </w:r>
      <w:r w:rsidR="00254344">
        <w:t xml:space="preserve"> and</w:t>
      </w:r>
      <w:r w:rsidR="0010027D">
        <w:t xml:space="preserve"> completed by 22 members of prison staff</w:t>
      </w:r>
      <w:r w:rsidR="005C17E7">
        <w:t xml:space="preserve"> across both institutions</w:t>
      </w:r>
      <w:r w:rsidR="007161CC">
        <w:t xml:space="preserve"> with safer custody responsibilities</w:t>
      </w:r>
      <w:r w:rsidR="00155566">
        <w:t>.</w:t>
      </w:r>
      <w:r w:rsidR="0010027D">
        <w:t xml:space="preserve"> </w:t>
      </w:r>
      <w:r w:rsidR="00296080">
        <w:t>This resulted</w:t>
      </w:r>
      <w:r w:rsidR="00D0243E">
        <w:t xml:space="preserve"> in</w:t>
      </w:r>
      <w:r w:rsidR="005C4C14">
        <w:t xml:space="preserve"> the project</w:t>
      </w:r>
      <w:r w:rsidR="00D0243E">
        <w:t xml:space="preserve"> </w:t>
      </w:r>
      <w:r w:rsidR="00E71079">
        <w:t>Assistant Psychologist</w:t>
      </w:r>
      <w:r w:rsidR="005C17E7">
        <w:t xml:space="preserve">, </w:t>
      </w:r>
      <w:r w:rsidR="00D0243E">
        <w:t>developing e-learning packages for</w:t>
      </w:r>
      <w:r w:rsidR="00A66533">
        <w:t xml:space="preserve"> </w:t>
      </w:r>
      <w:r w:rsidR="00A66533" w:rsidRPr="00A66533">
        <w:t>Attention Deficit Hyperactive Disorder, self-harm, Obsessive Compulsiv</w:t>
      </w:r>
      <w:r w:rsidR="00D0243E">
        <w:t xml:space="preserve">e Disorder, Personality Disorder, </w:t>
      </w:r>
      <w:r w:rsidR="005C17E7">
        <w:t>which were shared with Safer Custody Leads</w:t>
      </w:r>
      <w:r w:rsidR="004E07B8">
        <w:t>, which included knowledge tests</w:t>
      </w:r>
      <w:r w:rsidR="00D0243E">
        <w:t>.</w:t>
      </w:r>
      <w:r w:rsidR="00EE0EED">
        <w:t xml:space="preserve"> </w:t>
      </w:r>
      <w:r w:rsidR="00B922B0" w:rsidRPr="00F12215">
        <w:rPr>
          <w:color w:val="FF0000"/>
        </w:rPr>
        <w:t xml:space="preserve">These e-learning packages were created specifically in response to feedback from prison staff and also to developments within the NHS Foundation Trust around trauma informed practice. The packages were based on those developed by the Trauma-Informed Care Lead within the NHS Foundation Trust and tailored to meet the needs of prison staff. Other training options were explored such as the Knowledge and Understanding Framework for Personality Disorder (KUF) however the aim of this part of the project was to provide information to </w:t>
      </w:r>
      <w:r w:rsidR="00267222" w:rsidRPr="00F12215">
        <w:rPr>
          <w:color w:val="FF0000"/>
        </w:rPr>
        <w:t>as many staff as possible,</w:t>
      </w:r>
      <w:r w:rsidR="00B922B0" w:rsidRPr="00F12215">
        <w:rPr>
          <w:color w:val="FF0000"/>
        </w:rPr>
        <w:t xml:space="preserve"> as quickly as possible and other existing training is provided over a number of days or longer.</w:t>
      </w:r>
    </w:p>
    <w:p w14:paraId="7209EE30" w14:textId="229C581C" w:rsidR="00694D1D" w:rsidRPr="00B922B0" w:rsidRDefault="00D0243E" w:rsidP="00886C4E">
      <w:pPr>
        <w:spacing w:after="60" w:line="480" w:lineRule="auto"/>
        <w:jc w:val="both"/>
      </w:pPr>
      <w:r>
        <w:t>A</w:t>
      </w:r>
      <w:r w:rsidR="00EE0EED">
        <w:t xml:space="preserve"> range of</w:t>
      </w:r>
      <w:r w:rsidR="002534BB">
        <w:t xml:space="preserve"> electronic and</w:t>
      </w:r>
      <w:r w:rsidR="00EE0EED">
        <w:t xml:space="preserve"> </w:t>
      </w:r>
      <w:r w:rsidR="00861546">
        <w:t xml:space="preserve">hard-copy </w:t>
      </w:r>
      <w:r w:rsidR="00EE0EED">
        <w:t>‘Prison Staff Guides’ were</w:t>
      </w:r>
      <w:r>
        <w:t xml:space="preserve"> also</w:t>
      </w:r>
      <w:r w:rsidR="00EE0EED">
        <w:t xml:space="preserve"> created </w:t>
      </w:r>
      <w:r w:rsidR="005C17E7">
        <w:t>and given to each wing in each institution to help staff respond to p</w:t>
      </w:r>
      <w:r w:rsidR="00EE0EED" w:rsidRPr="00EE0EED">
        <w:t xml:space="preserve">risoners experiencing and displaying difficulties associated with risk of </w:t>
      </w:r>
      <w:r w:rsidR="00C336C4">
        <w:t xml:space="preserve">suicide or </w:t>
      </w:r>
      <w:r w:rsidR="00EE0EED" w:rsidRPr="00EE0EED">
        <w:t>self-harm</w:t>
      </w:r>
      <w:r w:rsidR="00A66533">
        <w:t xml:space="preserve">. These </w:t>
      </w:r>
      <w:r w:rsidR="00861546">
        <w:t xml:space="preserve">guides </w:t>
      </w:r>
      <w:r w:rsidR="00A66533">
        <w:t>covered a wide range of issues including anger, bereavement, anxiety,</w:t>
      </w:r>
      <w:r w:rsidR="005C4C14">
        <w:t xml:space="preserve"> panic attacks, loneliness, low </w:t>
      </w:r>
      <w:r w:rsidR="00A66533">
        <w:t>self-esteem and sleeping problems.</w:t>
      </w:r>
      <w:r w:rsidR="001B6EE0">
        <w:t xml:space="preserve"> </w:t>
      </w:r>
      <w:r w:rsidR="00BA18F4">
        <w:t>The</w:t>
      </w:r>
      <w:r w:rsidR="001B6EE0">
        <w:t xml:space="preserve"> guides were promoted in an edition of the Safe</w:t>
      </w:r>
      <w:r w:rsidR="00FD1A96">
        <w:t>r</w:t>
      </w:r>
      <w:r w:rsidR="001B6EE0">
        <w:t xml:space="preserve"> Custody Newsletter</w:t>
      </w:r>
      <w:r w:rsidR="00FD1A96">
        <w:t>.</w:t>
      </w:r>
      <w:r w:rsidR="001B6EE0">
        <w:t xml:space="preserve"> </w:t>
      </w:r>
      <w:r w:rsidR="00FD1A96">
        <w:t>P</w:t>
      </w:r>
      <w:r w:rsidR="001B6EE0">
        <w:t xml:space="preserve">ersonal visits </w:t>
      </w:r>
      <w:r w:rsidR="00FD1A96">
        <w:t xml:space="preserve">were </w:t>
      </w:r>
      <w:r w:rsidR="001B6EE0">
        <w:t xml:space="preserve">made </w:t>
      </w:r>
      <w:r w:rsidR="00BB0CED">
        <w:t xml:space="preserve">by the project </w:t>
      </w:r>
      <w:r w:rsidR="00E71079">
        <w:t>Assistant Psychologist</w:t>
      </w:r>
      <w:r w:rsidR="00BB0CED">
        <w:t xml:space="preserve"> </w:t>
      </w:r>
      <w:r w:rsidR="001B6EE0">
        <w:t>to</w:t>
      </w:r>
      <w:r w:rsidR="00BA18F4">
        <w:t xml:space="preserve"> both institutions</w:t>
      </w:r>
      <w:r w:rsidR="001B6EE0">
        <w:t xml:space="preserve"> to inform Safer Custody staff about the guides. </w:t>
      </w:r>
      <w:r w:rsidR="00155566">
        <w:t xml:space="preserve">Prisoners </w:t>
      </w:r>
      <w:r w:rsidR="00FD1A96">
        <w:t xml:space="preserve">staffing </w:t>
      </w:r>
      <w:r w:rsidR="00BA18F4">
        <w:t>the Prison Information Desks</w:t>
      </w:r>
      <w:r w:rsidR="005C4C14">
        <w:t xml:space="preserve"> also received </w:t>
      </w:r>
      <w:r w:rsidR="00912B34">
        <w:t>paper</w:t>
      </w:r>
      <w:r w:rsidR="005C4C14">
        <w:t xml:space="preserve"> copy resources</w:t>
      </w:r>
      <w:r w:rsidR="001B6EE0">
        <w:t>.</w:t>
      </w:r>
      <w:r w:rsidR="00A66533" w:rsidRPr="00A66533">
        <w:t xml:space="preserve"> </w:t>
      </w:r>
      <w:r w:rsidR="00FD1A96">
        <w:t>In addition</w:t>
      </w:r>
      <w:r w:rsidR="00A66533" w:rsidRPr="00A66533">
        <w:t>, a</w:t>
      </w:r>
      <w:r w:rsidR="009E6688">
        <w:t>n electronic</w:t>
      </w:r>
      <w:r w:rsidR="00A66533" w:rsidRPr="00A66533">
        <w:t xml:space="preserve"> document was created that included useful online resources and hyperlinks that </w:t>
      </w:r>
      <w:r w:rsidR="007A080D">
        <w:t xml:space="preserve">all </w:t>
      </w:r>
      <w:r w:rsidR="00A66533" w:rsidRPr="00A66533">
        <w:t>Prison Staff can click to access information on a wide range of mental health conditions</w:t>
      </w:r>
      <w:r w:rsidR="00A66533">
        <w:t>.</w:t>
      </w:r>
      <w:r w:rsidR="00BA18F4">
        <w:t xml:space="preserve"> </w:t>
      </w:r>
      <w:r w:rsidR="00A66533">
        <w:t>All of this activity was designed to</w:t>
      </w:r>
      <w:r w:rsidR="00A66533" w:rsidRPr="00A66533">
        <w:t xml:space="preserve"> empower the Prison Staff</w:t>
      </w:r>
      <w:r w:rsidR="00BB0CED">
        <w:t xml:space="preserve"> to intervene appropriately </w:t>
      </w:r>
      <w:r w:rsidR="00A66533" w:rsidRPr="00A66533">
        <w:t>responding to prisoners in distress</w:t>
      </w:r>
      <w:r w:rsidR="00A66533">
        <w:t xml:space="preserve"> who may not meet the criteria for an immediate intervention by the Mental Health Team</w:t>
      </w:r>
      <w:r w:rsidR="005B4D30">
        <w:t xml:space="preserve"> or who may need support outside the hours of Mental Health Team operation</w:t>
      </w:r>
      <w:r w:rsidR="00A66533" w:rsidRPr="00A66533">
        <w:t>.</w:t>
      </w:r>
    </w:p>
    <w:p w14:paraId="272CEBDE" w14:textId="029039E6" w:rsidR="00BA18F4" w:rsidRPr="00A95AFA" w:rsidRDefault="00BA18F4" w:rsidP="00886C4E">
      <w:pPr>
        <w:spacing w:after="60" w:line="480" w:lineRule="auto"/>
        <w:jc w:val="both"/>
        <w:rPr>
          <w:b/>
          <w:i/>
        </w:rPr>
      </w:pPr>
      <w:r w:rsidRPr="00A95AFA">
        <w:rPr>
          <w:b/>
          <w:i/>
        </w:rPr>
        <w:t>Trauma Informed Service</w:t>
      </w:r>
    </w:p>
    <w:p w14:paraId="219C47FE" w14:textId="0770B2BB" w:rsidR="00694D1D" w:rsidRPr="00B922B0" w:rsidRDefault="00BA18F4" w:rsidP="00886C4E">
      <w:pPr>
        <w:spacing w:after="60" w:line="480" w:lineRule="auto"/>
        <w:jc w:val="both"/>
      </w:pPr>
      <w:r w:rsidRPr="00F12215">
        <w:rPr>
          <w:color w:val="FF0000"/>
        </w:rPr>
        <w:t xml:space="preserve">The initial project included plans to introduce a full Trauma Informed Service at the </w:t>
      </w:r>
      <w:r w:rsidR="008E0DF8" w:rsidRPr="00F12215">
        <w:rPr>
          <w:color w:val="FF0000"/>
        </w:rPr>
        <w:t xml:space="preserve">High Security </w:t>
      </w:r>
      <w:r w:rsidRPr="00F12215">
        <w:rPr>
          <w:color w:val="FF0000"/>
        </w:rPr>
        <w:t>prison – on the basis that this was the more ‘settled’ establishment, where such an approach could therefore be more speedily</w:t>
      </w:r>
      <w:r w:rsidR="00601070" w:rsidRPr="00F12215">
        <w:rPr>
          <w:color w:val="FF0000"/>
        </w:rPr>
        <w:t xml:space="preserve"> and consistently</w:t>
      </w:r>
      <w:r w:rsidRPr="00F12215">
        <w:rPr>
          <w:color w:val="FF0000"/>
        </w:rPr>
        <w:t xml:space="preserve"> implemented than </w:t>
      </w:r>
      <w:r w:rsidR="005C4C14" w:rsidRPr="00F12215">
        <w:rPr>
          <w:color w:val="FF0000"/>
        </w:rPr>
        <w:t>was possible</w:t>
      </w:r>
      <w:r w:rsidRPr="00F12215">
        <w:rPr>
          <w:color w:val="FF0000"/>
        </w:rPr>
        <w:t xml:space="preserve"> at the YOI. However, the duration of the proj</w:t>
      </w:r>
      <w:r w:rsidR="00912B34" w:rsidRPr="00F12215">
        <w:rPr>
          <w:color w:val="FF0000"/>
        </w:rPr>
        <w:t>ect (and funding) meant this proved</w:t>
      </w:r>
      <w:r w:rsidRPr="00F12215">
        <w:rPr>
          <w:color w:val="FF0000"/>
        </w:rPr>
        <w:t xml:space="preserve"> impracticable. </w:t>
      </w:r>
      <w:r w:rsidR="00854235" w:rsidRPr="00F12215">
        <w:rPr>
          <w:color w:val="FF0000"/>
        </w:rPr>
        <w:t>Inclusion of a full trauma informed service was an initial requirement of the MOJ funders and therefore the project proposal included plans to introduce a full Trauma Informed Service at the High Security prison. However from the outset both the funder and NHS found</w:t>
      </w:r>
      <w:r w:rsidR="00530149">
        <w:rPr>
          <w:color w:val="FF0000"/>
        </w:rPr>
        <w:t>ation Trust recognised this was</w:t>
      </w:r>
      <w:r w:rsidR="00854235" w:rsidRPr="00F12215">
        <w:rPr>
          <w:color w:val="FF0000"/>
        </w:rPr>
        <w:t xml:space="preserve"> </w:t>
      </w:r>
      <w:r w:rsidR="00530149">
        <w:rPr>
          <w:color w:val="FF0000"/>
        </w:rPr>
        <w:t>un</w:t>
      </w:r>
      <w:r w:rsidR="00854235" w:rsidRPr="00F12215">
        <w:rPr>
          <w:color w:val="FF0000"/>
        </w:rPr>
        <w:t xml:space="preserve">feasible due to the limited budget and timescale. It was therefore decided – by both the project team and the </w:t>
      </w:r>
      <w:r w:rsidR="00C232BB" w:rsidRPr="00F12215">
        <w:rPr>
          <w:color w:val="FF0000"/>
        </w:rPr>
        <w:t>MoJ</w:t>
      </w:r>
      <w:r w:rsidR="00854235" w:rsidRPr="00F12215">
        <w:rPr>
          <w:color w:val="FF0000"/>
        </w:rPr>
        <w:t xml:space="preserve"> – to focus on awareness-raising activities and training for prison staff, designed to develop a more trauma-informed prison culture</w:t>
      </w:r>
      <w:r w:rsidR="00854235" w:rsidRPr="00854235">
        <w:t>.</w:t>
      </w:r>
      <w:r w:rsidRPr="00367009">
        <w:t xml:space="preserve"> </w:t>
      </w:r>
      <w:r>
        <w:t>Two face-to-face</w:t>
      </w:r>
      <w:r w:rsidRPr="00367009">
        <w:t xml:space="preserve"> awareness training</w:t>
      </w:r>
      <w:r>
        <w:t xml:space="preserve"> sessions</w:t>
      </w:r>
      <w:r w:rsidRPr="00367009">
        <w:t xml:space="preserve"> </w:t>
      </w:r>
      <w:r>
        <w:t>were delivered</w:t>
      </w:r>
      <w:r w:rsidRPr="00367009">
        <w:t xml:space="preserve"> with members of </w:t>
      </w:r>
      <w:r>
        <w:t>p</w:t>
      </w:r>
      <w:r w:rsidRPr="00367009">
        <w:t xml:space="preserve">rison </w:t>
      </w:r>
      <w:r>
        <w:t>s</w:t>
      </w:r>
      <w:r w:rsidRPr="00367009">
        <w:t>taff selected by the Safer Custody Lead (</w:t>
      </w:r>
      <w:r>
        <w:t xml:space="preserve">including </w:t>
      </w:r>
      <w:r w:rsidRPr="00367009">
        <w:t>Safer Custody Officers).</w:t>
      </w:r>
      <w:r w:rsidR="007A080D">
        <w:t xml:space="preserve"> The first session was delivered</w:t>
      </w:r>
      <w:r w:rsidR="00E418DD">
        <w:t xml:space="preserve"> </w:t>
      </w:r>
      <w:r w:rsidR="007A080D">
        <w:t xml:space="preserve">by the institution’s Trauma Informed Care Lead, the second was jointly delivered by the </w:t>
      </w:r>
      <w:r w:rsidR="00FC7180">
        <w:t>project</w:t>
      </w:r>
      <w:r w:rsidR="007A080D">
        <w:t xml:space="preserve"> Assistant Psychologist and an additional </w:t>
      </w:r>
      <w:r w:rsidR="00E71079">
        <w:t>Assistant Psychologist</w:t>
      </w:r>
      <w:r w:rsidR="007A080D">
        <w:t>.</w:t>
      </w:r>
      <w:r>
        <w:t xml:space="preserve"> A total of 15 staff attended.</w:t>
      </w:r>
      <w:r w:rsidRPr="00C9729B">
        <w:t xml:space="preserve"> </w:t>
      </w:r>
      <w:r>
        <w:t>T</w:t>
      </w:r>
      <w:r w:rsidRPr="00C9729B">
        <w:t xml:space="preserve">he training package included information </w:t>
      </w:r>
      <w:r w:rsidR="00BB00BB">
        <w:t xml:space="preserve">about trauma, </w:t>
      </w:r>
      <w:r w:rsidRPr="00C9729B">
        <w:t>the impact it may have on prisoners and their behaviour, plus advice about how to work in a trauma infor</w:t>
      </w:r>
      <w:r w:rsidR="00442776">
        <w:t>med way.</w:t>
      </w:r>
      <w:r w:rsidRPr="00367009">
        <w:t xml:space="preserve"> </w:t>
      </w:r>
      <w:r w:rsidR="00822BAE" w:rsidRPr="00822BAE">
        <w:t xml:space="preserve">It was envisaged that staff attending the training would both </w:t>
      </w:r>
      <w:r w:rsidR="00822BAE" w:rsidRPr="00F12215">
        <w:rPr>
          <w:color w:val="FF0000"/>
        </w:rPr>
        <w:t>informally cascade</w:t>
      </w:r>
      <w:r w:rsidR="00822BAE" w:rsidRPr="00822BAE">
        <w:t xml:space="preserve"> the knowledge of a Trauma Informed Service to </w:t>
      </w:r>
      <w:r w:rsidR="00822BAE" w:rsidRPr="00F12215">
        <w:rPr>
          <w:color w:val="FF0000"/>
        </w:rPr>
        <w:t>colleagues because of changes</w:t>
      </w:r>
      <w:r w:rsidR="00EF2173">
        <w:rPr>
          <w:color w:val="FF0000"/>
        </w:rPr>
        <w:t>, resulting from the training,</w:t>
      </w:r>
      <w:r w:rsidR="00822BAE" w:rsidRPr="00F12215">
        <w:rPr>
          <w:color w:val="FF0000"/>
        </w:rPr>
        <w:t xml:space="preserve"> to their way of thinking and behaving in relation to prisoners; and also formally signpost other staff to the training and resources that were available. </w:t>
      </w:r>
      <w:r>
        <w:t>To complement this training</w:t>
      </w:r>
      <w:r w:rsidR="00155566">
        <w:t>,</w:t>
      </w:r>
      <w:r>
        <w:t xml:space="preserve"> a</w:t>
      </w:r>
      <w:r w:rsidRPr="00C9729B">
        <w:t xml:space="preserve"> trauma informed e-learning pack</w:t>
      </w:r>
      <w:r w:rsidR="00BB00BB">
        <w:t>age for prison s</w:t>
      </w:r>
      <w:r w:rsidRPr="00C9729B">
        <w:t>taff was developed</w:t>
      </w:r>
      <w:r>
        <w:t>.</w:t>
      </w:r>
      <w:r w:rsidRPr="00C9729B">
        <w:t xml:space="preserve"> </w:t>
      </w:r>
      <w:r>
        <w:t>This</w:t>
      </w:r>
      <w:r w:rsidRPr="00C9729B">
        <w:t xml:space="preserve"> was </w:t>
      </w:r>
      <w:r>
        <w:t>a summarised v</w:t>
      </w:r>
      <w:r w:rsidRPr="00C9729B">
        <w:t>ersion of the awareness training delivered</w:t>
      </w:r>
      <w:r w:rsidR="00D85D72">
        <w:t xml:space="preserve"> </w:t>
      </w:r>
      <w:r w:rsidR="007A080D">
        <w:t>a</w:t>
      </w:r>
      <w:r w:rsidRPr="00C9729B">
        <w:t>nd included knowledge quizzes</w:t>
      </w:r>
      <w:r>
        <w:t xml:space="preserve"> to test understanding</w:t>
      </w:r>
      <w:r w:rsidR="00601070">
        <w:t>, and was uploaded</w:t>
      </w:r>
      <w:r w:rsidRPr="00C9729B">
        <w:t xml:space="preserve"> to the IT network so all </w:t>
      </w:r>
      <w:r w:rsidR="00BB00BB">
        <w:t xml:space="preserve">staff </w:t>
      </w:r>
      <w:r w:rsidRPr="00C9729B">
        <w:t>could access it.</w:t>
      </w:r>
      <w:r>
        <w:t xml:space="preserve"> The e-learning package was promoted via the Safer Custody Newsletter, emails to key staff within Safer Custody and via the attendance of a member of the project team at morning briefings</w:t>
      </w:r>
      <w:r w:rsidR="00736A2E">
        <w:t xml:space="preserve"> which take place on individual prison</w:t>
      </w:r>
      <w:r>
        <w:t xml:space="preserve"> </w:t>
      </w:r>
      <w:r w:rsidR="00736A2E">
        <w:t>wings</w:t>
      </w:r>
      <w:r>
        <w:t xml:space="preserve">. </w:t>
      </w:r>
    </w:p>
    <w:p w14:paraId="6DC42018" w14:textId="0F008288" w:rsidR="007161CC" w:rsidRPr="00A95AFA" w:rsidRDefault="005B4D30" w:rsidP="00886C4E">
      <w:pPr>
        <w:spacing w:after="60" w:line="480" w:lineRule="auto"/>
        <w:jc w:val="both"/>
        <w:rPr>
          <w:b/>
          <w:i/>
        </w:rPr>
      </w:pPr>
      <w:r w:rsidRPr="00A95AFA">
        <w:rPr>
          <w:b/>
          <w:i/>
        </w:rPr>
        <w:t>Therapeutic In-Cell Activities for Prisoners</w:t>
      </w:r>
    </w:p>
    <w:p w14:paraId="0B2E98C6" w14:textId="0BCC0D3B" w:rsidR="005B4D30" w:rsidRDefault="005B4D30" w:rsidP="00886C4E">
      <w:pPr>
        <w:spacing w:after="60" w:line="480" w:lineRule="auto"/>
        <w:jc w:val="both"/>
      </w:pPr>
      <w:r>
        <w:t>Therapeutic In</w:t>
      </w:r>
      <w:r w:rsidR="003E301C">
        <w:t xml:space="preserve">-Cell Activities were developed, </w:t>
      </w:r>
      <w:r w:rsidR="000C2CFB" w:rsidRPr="000C2CFB">
        <w:t xml:space="preserve">based on </w:t>
      </w:r>
      <w:r w:rsidR="000C2CFB">
        <w:t>elements of</w:t>
      </w:r>
      <w:r w:rsidR="000C2CFB" w:rsidRPr="000C2CFB">
        <w:t xml:space="preserve"> Dialectical behaviour</w:t>
      </w:r>
      <w:r w:rsidR="000C2CFB">
        <w:t xml:space="preserve"> therapy </w:t>
      </w:r>
      <w:r w:rsidR="000C2CFB" w:rsidRPr="000C2CFB">
        <w:t>(DBT), including mindfulness and di</w:t>
      </w:r>
      <w:r w:rsidR="00601070">
        <w:t>stress tolerance (distraction).</w:t>
      </w:r>
      <w:r w:rsidR="007A080D">
        <w:t xml:space="preserve"> </w:t>
      </w:r>
      <w:r w:rsidR="00BD12E2" w:rsidRPr="00F12215">
        <w:rPr>
          <w:color w:val="FF0000"/>
        </w:rPr>
        <w:t xml:space="preserve">All resources, including paper-based resources, were developed with the recipients in mind. Therefore prisoner resources were self-help resources and prison staff received resources aimed at providing skills in working with prisoners in distress. </w:t>
      </w:r>
      <w:r>
        <w:t>The</w:t>
      </w:r>
      <w:r w:rsidR="000C2CFB">
        <w:t xml:space="preserve"> therapeutic</w:t>
      </w:r>
      <w:r>
        <w:t xml:space="preserve"> activities</w:t>
      </w:r>
      <w:r w:rsidR="00BD12E2">
        <w:t xml:space="preserve"> for prisoners</w:t>
      </w:r>
      <w:r>
        <w:t xml:space="preserve"> comprised:</w:t>
      </w:r>
    </w:p>
    <w:p w14:paraId="15A7A81E" w14:textId="196FE678" w:rsidR="005B4D30" w:rsidRPr="000C2CFB" w:rsidRDefault="005B4D30" w:rsidP="00886C4E">
      <w:pPr>
        <w:pStyle w:val="ListParagraph"/>
        <w:numPr>
          <w:ilvl w:val="0"/>
          <w:numId w:val="16"/>
        </w:numPr>
        <w:spacing w:after="60" w:line="480" w:lineRule="auto"/>
        <w:jc w:val="both"/>
      </w:pPr>
      <w:r w:rsidRPr="006D01D3">
        <w:rPr>
          <w:b/>
        </w:rPr>
        <w:t>Big Orange Boxes</w:t>
      </w:r>
      <w:r>
        <w:t xml:space="preserve"> (or Bob Boxes)</w:t>
      </w:r>
      <w:r w:rsidR="00F43F01">
        <w:t xml:space="preserve"> </w:t>
      </w:r>
      <w:r w:rsidR="00126474">
        <w:t xml:space="preserve">available to prisoners </w:t>
      </w:r>
      <w:r w:rsidR="003E301C">
        <w:t>subjected to the</w:t>
      </w:r>
      <w:r w:rsidR="00126474">
        <w:t xml:space="preserve"> </w:t>
      </w:r>
      <w:r w:rsidR="00F43F01" w:rsidRPr="000C2CFB">
        <w:t xml:space="preserve">ACCT process. </w:t>
      </w:r>
      <w:r w:rsidR="00655C17">
        <w:t>T</w:t>
      </w:r>
      <w:r w:rsidR="00655C17" w:rsidRPr="00655C17">
        <w:t xml:space="preserve">hree </w:t>
      </w:r>
      <w:r w:rsidR="00792E4C">
        <w:t>Bob Boxes</w:t>
      </w:r>
      <w:r w:rsidR="00655C17">
        <w:t xml:space="preserve"> were provided to the </w:t>
      </w:r>
      <w:r w:rsidR="00123DF7">
        <w:t xml:space="preserve">High Security </w:t>
      </w:r>
      <w:r w:rsidR="00655C17">
        <w:t>prison</w:t>
      </w:r>
      <w:r w:rsidR="006E794A">
        <w:t xml:space="preserve"> and two were provided to the </w:t>
      </w:r>
      <w:r w:rsidR="00655C17" w:rsidRPr="00655C17">
        <w:t xml:space="preserve">YOI. </w:t>
      </w:r>
      <w:r w:rsidR="00792E4C">
        <w:t>Bob Boxes</w:t>
      </w:r>
      <w:r w:rsidR="00F43F01" w:rsidRPr="000C2CFB">
        <w:t xml:space="preserve"> were developed to help prisoners during periods of anxiety, distress and agitation</w:t>
      </w:r>
      <w:r w:rsidR="006E794A">
        <w:t>.</w:t>
      </w:r>
      <w:r w:rsidR="00F43F01" w:rsidRPr="000C2CFB">
        <w:t xml:space="preserve"> </w:t>
      </w:r>
      <w:r w:rsidR="00792E4C">
        <w:t>Bob Boxes</w:t>
      </w:r>
      <w:r w:rsidR="00F43F01" w:rsidRPr="000C2CFB">
        <w:t xml:space="preserve"> were introduced to </w:t>
      </w:r>
      <w:r w:rsidR="00123DF7">
        <w:t xml:space="preserve">both </w:t>
      </w:r>
      <w:r w:rsidR="00F43F01" w:rsidRPr="000C2CFB">
        <w:t>prison</w:t>
      </w:r>
      <w:r w:rsidR="00123DF7">
        <w:t>s</w:t>
      </w:r>
      <w:r w:rsidR="00F43F01" w:rsidRPr="000C2CFB">
        <w:t xml:space="preserve"> staff via focus groups</w:t>
      </w:r>
      <w:r w:rsidR="00EE0391">
        <w:t xml:space="preserve"> (attended by Safer Custody Governors, Custody Managers and Senior Officers with Safer Custody-related roles</w:t>
      </w:r>
      <w:r w:rsidR="007161CC">
        <w:t>)</w:t>
      </w:r>
      <w:r w:rsidR="00EE0391">
        <w:t>.</w:t>
      </w:r>
      <w:r w:rsidR="00F43F01" w:rsidRPr="000C2CFB">
        <w:t xml:space="preserve"> </w:t>
      </w:r>
      <w:r w:rsidR="00EE0391">
        <w:t>R</w:t>
      </w:r>
      <w:r w:rsidR="007161CC">
        <w:t>oll-</w:t>
      </w:r>
      <w:r w:rsidR="00F43F01" w:rsidRPr="000C2CFB">
        <w:t xml:space="preserve">out was coordinated by the Safer Custody </w:t>
      </w:r>
      <w:r w:rsidR="000C2CFB">
        <w:t>Leads</w:t>
      </w:r>
      <w:r w:rsidR="00F43F01" w:rsidRPr="000C2CFB">
        <w:t xml:space="preserve"> at each prison</w:t>
      </w:r>
      <w:r w:rsidR="000C2CFB">
        <w:t xml:space="preserve"> who were responsible for making boxes available to prisoners as </w:t>
      </w:r>
      <w:r w:rsidR="00BB00BB">
        <w:t>needed</w:t>
      </w:r>
      <w:r w:rsidR="006461AF">
        <w:t>, based on a process map developed by the project team to facilitate appropriate roll-out</w:t>
      </w:r>
      <w:r w:rsidR="00F43F01" w:rsidRPr="000C2CFB">
        <w:t>.</w:t>
      </w:r>
      <w:r w:rsidR="000C2CFB" w:rsidRPr="000C2CFB">
        <w:t xml:space="preserve"> </w:t>
      </w:r>
      <w:r w:rsidR="00F43F01" w:rsidRPr="000C2CFB">
        <w:t xml:space="preserve">The </w:t>
      </w:r>
      <w:r w:rsidR="00792E4C">
        <w:t>Bob Boxes</w:t>
      </w:r>
      <w:r w:rsidR="00F43F01" w:rsidRPr="000C2CFB">
        <w:t xml:space="preserve"> contained drawing and art activities, water colour pencil pack, playing cards, </w:t>
      </w:r>
      <w:r w:rsidR="00822BAE" w:rsidRPr="00F12215">
        <w:rPr>
          <w:color w:val="FF0000"/>
        </w:rPr>
        <w:t>Rubik's</w:t>
      </w:r>
      <w:r w:rsidR="00822BAE" w:rsidRPr="000C2CFB">
        <w:t xml:space="preserve"> </w:t>
      </w:r>
      <w:r w:rsidR="00F43F01" w:rsidRPr="000C2CFB">
        <w:t>cube, ‘tumbling tower’ blocks, stress balls, a yoga/relaxation pack, a paper craft/origami pack and a CD player</w:t>
      </w:r>
      <w:r w:rsidR="006461AF">
        <w:t>, with CDs</w:t>
      </w:r>
      <w:r w:rsidR="00F43F01" w:rsidRPr="000C2CFB">
        <w:t>.</w:t>
      </w:r>
      <w:r w:rsidR="000C2CFB" w:rsidRPr="000C2CFB">
        <w:t xml:space="preserve"> The </w:t>
      </w:r>
      <w:r w:rsidR="00792E4C">
        <w:t>Bob Boxes</w:t>
      </w:r>
      <w:r w:rsidR="000C2CFB" w:rsidRPr="000C2CFB">
        <w:t xml:space="preserve"> also included</w:t>
      </w:r>
      <w:r w:rsidR="000C2CFB">
        <w:t xml:space="preserve"> l</w:t>
      </w:r>
      <w:r w:rsidR="000C2CFB" w:rsidRPr="000C2CFB">
        <w:t xml:space="preserve">eaflets for prisoners detailing the potential benefits of each of the </w:t>
      </w:r>
      <w:r w:rsidR="00BB23B5" w:rsidRPr="000C2CFB">
        <w:t>re</w:t>
      </w:r>
      <w:r w:rsidR="00BB23B5">
        <w:t>s</w:t>
      </w:r>
      <w:r w:rsidR="00BB23B5" w:rsidRPr="000C2CFB">
        <w:t>ources</w:t>
      </w:r>
      <w:r w:rsidR="000C2CFB" w:rsidRPr="000C2CFB">
        <w:t>, with guidance about how to use the resources where necessary</w:t>
      </w:r>
      <w:r w:rsidR="000C2CFB">
        <w:t>, plus</w:t>
      </w:r>
      <w:r w:rsidR="000C2CFB" w:rsidRPr="000C2CFB">
        <w:t xml:space="preserve"> ‘Prisoner Profiles’ which prisoners could use to identify </w:t>
      </w:r>
      <w:r w:rsidR="00BB23B5">
        <w:t xml:space="preserve">and record their own individual </w:t>
      </w:r>
      <w:r w:rsidR="000C2CFB" w:rsidRPr="000C2CFB">
        <w:t xml:space="preserve">triggers and calming techniques and share with staff to inform ongoing care-planning. </w:t>
      </w:r>
      <w:r w:rsidR="00655C17">
        <w:t xml:space="preserve">Prisoners using the </w:t>
      </w:r>
      <w:r w:rsidR="00792E4C">
        <w:t>Bob Boxes</w:t>
      </w:r>
      <w:r w:rsidR="00655C17">
        <w:t xml:space="preserve"> were also to be given an evaluation form</w:t>
      </w:r>
      <w:r w:rsidR="00BB23B5">
        <w:t xml:space="preserve"> by prison staff</w:t>
      </w:r>
      <w:r w:rsidR="00655C17">
        <w:t xml:space="preserve"> to </w:t>
      </w:r>
      <w:r w:rsidR="00E41C17">
        <w:t>evaluate</w:t>
      </w:r>
      <w:r w:rsidR="00655C17">
        <w:t xml:space="preserve"> the usefulness of the resources they had used.</w:t>
      </w:r>
    </w:p>
    <w:p w14:paraId="5BE9459D" w14:textId="4DAA528A" w:rsidR="000C2CFB" w:rsidRDefault="00655C17" w:rsidP="00886C4E">
      <w:pPr>
        <w:pStyle w:val="ListParagraph"/>
        <w:numPr>
          <w:ilvl w:val="0"/>
          <w:numId w:val="16"/>
        </w:numPr>
        <w:spacing w:after="60" w:line="480" w:lineRule="auto"/>
        <w:jc w:val="both"/>
      </w:pPr>
      <w:r w:rsidRPr="006D01D3">
        <w:rPr>
          <w:b/>
        </w:rPr>
        <w:t>Yellow Box Files</w:t>
      </w:r>
      <w:r w:rsidRPr="00655C17">
        <w:t xml:space="preserve"> were developed</w:t>
      </w:r>
      <w:r w:rsidR="00844F63">
        <w:t xml:space="preserve"> (three per institution</w:t>
      </w:r>
      <w:r>
        <w:t>)</w:t>
      </w:r>
      <w:r w:rsidRPr="00655C17">
        <w:t xml:space="preserve"> </w:t>
      </w:r>
      <w:r>
        <w:t>for</w:t>
      </w:r>
      <w:r w:rsidRPr="00655C17">
        <w:t xml:space="preserve"> prisoners </w:t>
      </w:r>
      <w:r>
        <w:t xml:space="preserve">not </w:t>
      </w:r>
      <w:r w:rsidR="004C7B6B">
        <w:t>subject to the</w:t>
      </w:r>
      <w:r>
        <w:t xml:space="preserve"> ACCT procedure</w:t>
      </w:r>
      <w:r w:rsidRPr="00655C17">
        <w:t xml:space="preserve">. These yellow box files included </w:t>
      </w:r>
      <w:r>
        <w:t>a</w:t>
      </w:r>
      <w:r w:rsidRPr="00655C17">
        <w:t xml:space="preserve"> playing card pack, two sets of colouring pencils, yoga leaflets, creativity leaflets, relaxation leaflets, creative writing pack, drawing packs and colouring packs. These </w:t>
      </w:r>
      <w:r>
        <w:t>were to be</w:t>
      </w:r>
      <w:r w:rsidRPr="00655C17">
        <w:t xml:space="preserve"> kept on the wings and </w:t>
      </w:r>
      <w:r w:rsidR="000E4985">
        <w:t xml:space="preserve">made </w:t>
      </w:r>
      <w:r w:rsidRPr="00655C17">
        <w:t>available to all prisoners</w:t>
      </w:r>
      <w:r w:rsidR="00442776">
        <w:t xml:space="preserve"> upon request</w:t>
      </w:r>
      <w:r w:rsidRPr="00655C17">
        <w:t>.</w:t>
      </w:r>
      <w:r w:rsidR="006461AF">
        <w:t xml:space="preserve"> The distribution of these files was co-ordinated by Safer Custody Teams.</w:t>
      </w:r>
    </w:p>
    <w:p w14:paraId="1F207326" w14:textId="720DF10C" w:rsidR="00367009" w:rsidRDefault="00655C17" w:rsidP="00401C67">
      <w:pPr>
        <w:pStyle w:val="ListParagraph"/>
        <w:numPr>
          <w:ilvl w:val="0"/>
          <w:numId w:val="16"/>
        </w:numPr>
        <w:spacing w:after="60" w:line="480" w:lineRule="auto"/>
        <w:jc w:val="both"/>
      </w:pPr>
      <w:r w:rsidRPr="006D01D3">
        <w:rPr>
          <w:b/>
        </w:rPr>
        <w:t xml:space="preserve">Prescribed Relaxation </w:t>
      </w:r>
      <w:r w:rsidR="004C7B6B">
        <w:rPr>
          <w:b/>
        </w:rPr>
        <w:t>P</w:t>
      </w:r>
      <w:r w:rsidRPr="006D01D3">
        <w:rPr>
          <w:b/>
        </w:rPr>
        <w:t>acks</w:t>
      </w:r>
      <w:r w:rsidR="00654010">
        <w:t xml:space="preserve"> </w:t>
      </w:r>
      <w:r w:rsidR="00401C67" w:rsidRPr="000000E7">
        <w:rPr>
          <w:color w:val="FF0000"/>
        </w:rPr>
        <w:t xml:space="preserve">were </w:t>
      </w:r>
      <w:r w:rsidR="00D472C3" w:rsidRPr="000000E7">
        <w:rPr>
          <w:color w:val="FF0000"/>
        </w:rPr>
        <w:t>developed</w:t>
      </w:r>
      <w:r w:rsidR="00401C67" w:rsidRPr="000000E7">
        <w:rPr>
          <w:color w:val="FF0000"/>
        </w:rPr>
        <w:t xml:space="preserve"> </w:t>
      </w:r>
      <w:r w:rsidR="004D739F" w:rsidRPr="000000E7">
        <w:rPr>
          <w:color w:val="FF0000"/>
        </w:rPr>
        <w:t xml:space="preserve">at the YOI only </w:t>
      </w:r>
      <w:r w:rsidR="00401C67" w:rsidRPr="000000E7">
        <w:rPr>
          <w:color w:val="FF0000"/>
        </w:rPr>
        <w:t xml:space="preserve">because the mental health team here had </w:t>
      </w:r>
      <w:r w:rsidR="00267222" w:rsidRPr="000000E7">
        <w:rPr>
          <w:color w:val="FF0000"/>
        </w:rPr>
        <w:t>greater</w:t>
      </w:r>
      <w:r w:rsidR="00401C67" w:rsidRPr="000000E7">
        <w:rPr>
          <w:color w:val="FF0000"/>
        </w:rPr>
        <w:t xml:space="preserve"> capacity</w:t>
      </w:r>
      <w:r w:rsidR="00267222" w:rsidRPr="000000E7">
        <w:rPr>
          <w:color w:val="FF0000"/>
        </w:rPr>
        <w:t xml:space="preserve"> to manage this intervention</w:t>
      </w:r>
      <w:r w:rsidR="00401C67" w:rsidRPr="000000E7">
        <w:rPr>
          <w:color w:val="FF0000"/>
        </w:rPr>
        <w:t xml:space="preserve"> compared with teams at other prisons.</w:t>
      </w:r>
      <w:r w:rsidR="00401C67">
        <w:t xml:space="preserve"> The packs were developed f</w:t>
      </w:r>
      <w:r w:rsidR="00D472C3">
        <w:t>or a</w:t>
      </w:r>
      <w:r w:rsidR="00D472C3" w:rsidRPr="00655C17">
        <w:t>ny prisoner with sleep disturbance (either self-reported or observed by staff)</w:t>
      </w:r>
      <w:r w:rsidR="00D472C3">
        <w:t xml:space="preserve">, </w:t>
      </w:r>
      <w:r w:rsidR="00123DF7">
        <w:t xml:space="preserve">and </w:t>
      </w:r>
      <w:r w:rsidR="00654010">
        <w:t>contain</w:t>
      </w:r>
      <w:r w:rsidR="00123DF7">
        <w:t>ed</w:t>
      </w:r>
      <w:r>
        <w:t xml:space="preserve"> a </w:t>
      </w:r>
      <w:r w:rsidRPr="00655C17">
        <w:t>leaflet providing information on relaxation exercises, a guided relaxation CD, a yoga book, a stress ball and (optional) aromatherapy. The pack also included a diary sheet so prisoners could record their relaxation practice. Many of the packs resources were provi</w:t>
      </w:r>
      <w:r w:rsidR="007161CC">
        <w:t>ded by the Phoenix Prison Trust</w:t>
      </w:r>
      <w:r w:rsidRPr="00655C17">
        <w:t xml:space="preserve"> which provides yoga and relaxation resources for all prisoners free of charge.</w:t>
      </w:r>
      <w:r w:rsidR="00163F44">
        <w:t xml:space="preserve"> Implementation was overseen by the Mental Health Team</w:t>
      </w:r>
      <w:r w:rsidR="00123DF7">
        <w:t xml:space="preserve"> at each prison</w:t>
      </w:r>
      <w:r w:rsidR="00163F44">
        <w:t>.</w:t>
      </w:r>
      <w:r w:rsidR="006D01D3" w:rsidRPr="006D01D3">
        <w:t xml:space="preserve"> Prisoners meeting the inclusion criteria had an initial screening appointment with a member of the</w:t>
      </w:r>
      <w:r w:rsidR="00123DF7">
        <w:t>ir</w:t>
      </w:r>
      <w:r w:rsidR="006D01D3" w:rsidRPr="006D01D3">
        <w:t xml:space="preserve"> Mental Health Team</w:t>
      </w:r>
      <w:r w:rsidR="00EE0391">
        <w:t xml:space="preserve">. The screening was informal </w:t>
      </w:r>
      <w:r w:rsidR="007161CC">
        <w:t>and</w:t>
      </w:r>
      <w:r w:rsidR="00EE0391">
        <w:t xml:space="preserve"> designed to explore motivation and identify any contraindications</w:t>
      </w:r>
      <w:r w:rsidR="006D01D3" w:rsidRPr="006D01D3">
        <w:t>. Subject to a positive screening, each prisoner received a leaflet about relaxation and its benefits, which the Mental Health Team member explained to ensure the prisoner, understood how to use all the resources in the pack. Prisoners were encouraged to carry out rel</w:t>
      </w:r>
      <w:r w:rsidR="007161CC">
        <w:t>axation every day over the four</w:t>
      </w:r>
      <w:r w:rsidR="006D01D3" w:rsidRPr="006D01D3">
        <w:t xml:space="preserve">-week period and record it in their relaxation diary. A member of the </w:t>
      </w:r>
      <w:r w:rsidR="00BB00BB">
        <w:t>team</w:t>
      </w:r>
      <w:r w:rsidR="006D01D3" w:rsidRPr="006D01D3">
        <w:t xml:space="preserve"> met with the prisoner once a week to monitor progress and gage motivation.</w:t>
      </w:r>
    </w:p>
    <w:p w14:paraId="0389F712" w14:textId="38DA57A2" w:rsidR="002534BB" w:rsidRDefault="002534BB" w:rsidP="00886C4E">
      <w:pPr>
        <w:spacing w:after="60" w:line="480" w:lineRule="auto"/>
        <w:jc w:val="both"/>
      </w:pPr>
      <w:r>
        <w:t xml:space="preserve">These activities delivered </w:t>
      </w:r>
      <w:r w:rsidR="00E16EA4">
        <w:t>were chosen as the</w:t>
      </w:r>
      <w:r w:rsidR="00442776">
        <w:t>y</w:t>
      </w:r>
      <w:r w:rsidR="00E16EA4">
        <w:t xml:space="preserve"> reflected </w:t>
      </w:r>
      <w:r w:rsidR="00C232BB">
        <w:t>MoJ</w:t>
      </w:r>
      <w:r w:rsidR="00E16EA4">
        <w:t xml:space="preserve"> funding criteria,</w:t>
      </w:r>
      <w:r w:rsidR="00442776" w:rsidRPr="00442776">
        <w:t xml:space="preserve"> </w:t>
      </w:r>
      <w:r w:rsidR="00442776">
        <w:t>t</w:t>
      </w:r>
      <w:r w:rsidR="00442776" w:rsidRPr="00442776">
        <w:t>he knowledge and expertise</w:t>
      </w:r>
      <w:r w:rsidR="00442776">
        <w:t xml:space="preserve"> of the project team</w:t>
      </w:r>
      <w:r w:rsidR="00442776" w:rsidRPr="00442776">
        <w:t xml:space="preserve"> and a review of good practice</w:t>
      </w:r>
      <w:r w:rsidR="00442776">
        <w:t>,</w:t>
      </w:r>
      <w:r w:rsidR="00E16EA4">
        <w:t xml:space="preserve"> but also because </w:t>
      </w:r>
      <w:r w:rsidR="00123DF7">
        <w:t xml:space="preserve">the </w:t>
      </w:r>
      <w:r>
        <w:t xml:space="preserve">project team was keen to further develop relationships between mental health </w:t>
      </w:r>
      <w:r w:rsidR="00123DF7">
        <w:t xml:space="preserve">and </w:t>
      </w:r>
      <w:r>
        <w:t>safer custody teams</w:t>
      </w:r>
      <w:r w:rsidR="00123DF7">
        <w:t>,</w:t>
      </w:r>
      <w:r>
        <w:t xml:space="preserve"> and activities that could improve the delivery of </w:t>
      </w:r>
      <w:r w:rsidR="00123DF7">
        <w:t xml:space="preserve">‘constant </w:t>
      </w:r>
      <w:r>
        <w:t>watches</w:t>
      </w:r>
      <w:r w:rsidR="00123DF7">
        <w:t>’</w:t>
      </w:r>
      <w:r>
        <w:t>:</w:t>
      </w:r>
    </w:p>
    <w:p w14:paraId="35E37B56" w14:textId="7A8E5CCA" w:rsidR="00E16EA4" w:rsidRDefault="00E16EA4" w:rsidP="00886C4E">
      <w:pPr>
        <w:spacing w:after="60" w:line="480" w:lineRule="auto"/>
        <w:ind w:left="720"/>
        <w:jc w:val="both"/>
        <w:rPr>
          <w:i/>
        </w:rPr>
      </w:pPr>
      <w:r w:rsidRPr="00E16EA4">
        <w:rPr>
          <w:i/>
        </w:rPr>
        <w:t xml:space="preserve">“There was some interest from the Ministry of Justice and a tender opportunity for things to use in prisons </w:t>
      </w:r>
      <w:r>
        <w:rPr>
          <w:i/>
        </w:rPr>
        <w:t>that would alleviate self-harm” (interviewee 3).</w:t>
      </w:r>
    </w:p>
    <w:p w14:paraId="08658550" w14:textId="7FC14E3D" w:rsidR="002534BB" w:rsidRDefault="002534BB" w:rsidP="00886C4E">
      <w:pPr>
        <w:spacing w:after="60" w:line="480" w:lineRule="auto"/>
        <w:ind w:left="720"/>
        <w:jc w:val="both"/>
        <w:rPr>
          <w:i/>
        </w:rPr>
      </w:pPr>
      <w:r w:rsidRPr="002534BB">
        <w:rPr>
          <w:i/>
        </w:rPr>
        <w:t>“I know that we had to have a look at how we interfaced, as mental health, with safer custody…improving communication…constant watch….looking at that process.</w:t>
      </w:r>
      <w:r>
        <w:rPr>
          <w:i/>
        </w:rPr>
        <w:t xml:space="preserve"> </w:t>
      </w:r>
      <w:r w:rsidRPr="002534BB">
        <w:rPr>
          <w:i/>
        </w:rPr>
        <w:t>Could we offer distraction, could we offer some self-help?</w:t>
      </w:r>
      <w:r>
        <w:rPr>
          <w:i/>
        </w:rPr>
        <w:t>” (interviewee 2).</w:t>
      </w:r>
    </w:p>
    <w:p w14:paraId="4BC13CE1" w14:textId="3850C488" w:rsidR="002534BB" w:rsidRDefault="002534BB" w:rsidP="00886C4E">
      <w:pPr>
        <w:spacing w:after="60" w:line="480" w:lineRule="auto"/>
        <w:jc w:val="both"/>
      </w:pPr>
      <w:r>
        <w:t xml:space="preserve">The project </w:t>
      </w:r>
      <w:r w:rsidR="00267222">
        <w:t>evolved over time</w:t>
      </w:r>
      <w:r>
        <w:t>, changing as a result as a result of discussions within the project team, wider prison staff, a review of existing evidence and the personal knowledge and experience of project staff:</w:t>
      </w:r>
    </w:p>
    <w:p w14:paraId="13B4A5A1" w14:textId="5EC89C85" w:rsidR="002534BB" w:rsidRPr="002534BB" w:rsidRDefault="00E16EA4" w:rsidP="00B922B0">
      <w:pPr>
        <w:spacing w:after="60" w:line="480" w:lineRule="auto"/>
        <w:ind w:left="720"/>
        <w:jc w:val="both"/>
        <w:rPr>
          <w:i/>
        </w:rPr>
      </w:pPr>
      <w:r>
        <w:rPr>
          <w:i/>
        </w:rPr>
        <w:t>“It was evolving</w:t>
      </w:r>
      <w:r w:rsidR="002534BB" w:rsidRPr="002534BB">
        <w:rPr>
          <w:i/>
        </w:rPr>
        <w:t xml:space="preserve"> as we discussed more with the prisons. We did focus groups, we looked at what research is</w:t>
      </w:r>
      <w:r w:rsidR="00926D52">
        <w:rPr>
          <w:i/>
        </w:rPr>
        <w:t xml:space="preserve"> out there, what does </w:t>
      </w:r>
      <w:r w:rsidR="002534BB" w:rsidRPr="002534BB">
        <w:rPr>
          <w:i/>
        </w:rPr>
        <w:t xml:space="preserve">work. We looked a Knowledge Transfer Partnership </w:t>
      </w:r>
      <w:r w:rsidR="00FE0F0B" w:rsidRPr="002534BB">
        <w:rPr>
          <w:i/>
        </w:rPr>
        <w:t xml:space="preserve">(KTP) </w:t>
      </w:r>
      <w:r w:rsidR="002534BB" w:rsidRPr="002534BB">
        <w:rPr>
          <w:i/>
        </w:rPr>
        <w:t>that had happened at (name of prison) where they’d reduced self-harm. I was involved in the KTP so I k</w:t>
      </w:r>
      <w:r w:rsidR="002534BB">
        <w:rPr>
          <w:i/>
        </w:rPr>
        <w:t>new that…and national guidance”</w:t>
      </w:r>
      <w:r w:rsidR="002534BB" w:rsidRPr="002534BB">
        <w:t xml:space="preserve"> </w:t>
      </w:r>
      <w:r w:rsidR="002534BB" w:rsidRPr="002534BB">
        <w:rPr>
          <w:i/>
        </w:rPr>
        <w:t>(interviewee 2).</w:t>
      </w:r>
      <w:r w:rsidR="00FE0F0B">
        <w:rPr>
          <w:i/>
        </w:rPr>
        <w:t xml:space="preserve"> </w:t>
      </w:r>
    </w:p>
    <w:p w14:paraId="5E77C86C" w14:textId="3BE1C4B1" w:rsidR="00293F83" w:rsidRPr="00063C77" w:rsidRDefault="001B0031" w:rsidP="00886C4E">
      <w:pPr>
        <w:spacing w:after="60" w:line="480" w:lineRule="auto"/>
        <w:jc w:val="both"/>
        <w:rPr>
          <w:b/>
        </w:rPr>
      </w:pPr>
      <w:r>
        <w:rPr>
          <w:b/>
        </w:rPr>
        <w:t xml:space="preserve">The Project </w:t>
      </w:r>
      <w:r w:rsidR="00293F83" w:rsidRPr="00063C77">
        <w:rPr>
          <w:b/>
        </w:rPr>
        <w:t xml:space="preserve">Evaluation </w:t>
      </w:r>
      <w:r w:rsidR="00904CA9">
        <w:rPr>
          <w:b/>
        </w:rPr>
        <w:t xml:space="preserve">- </w:t>
      </w:r>
      <w:r w:rsidR="00293F83" w:rsidRPr="00063C77">
        <w:rPr>
          <w:b/>
        </w:rPr>
        <w:t>Methodology</w:t>
      </w:r>
      <w:r>
        <w:rPr>
          <w:b/>
        </w:rPr>
        <w:t xml:space="preserve"> and Findings</w:t>
      </w:r>
      <w:r w:rsidR="00904CA9">
        <w:rPr>
          <w:b/>
        </w:rPr>
        <w:t xml:space="preserve"> part 1</w:t>
      </w:r>
    </w:p>
    <w:p w14:paraId="6BE42A71" w14:textId="33560E1A" w:rsidR="00BB00BB" w:rsidRDefault="00265409" w:rsidP="00886C4E">
      <w:pPr>
        <w:spacing w:after="60" w:line="480" w:lineRule="auto"/>
        <w:jc w:val="both"/>
      </w:pPr>
      <w:r>
        <w:t xml:space="preserve">The </w:t>
      </w:r>
      <w:r w:rsidR="001B0031">
        <w:t xml:space="preserve">project </w:t>
      </w:r>
      <w:r>
        <w:t xml:space="preserve">evaluation was developed and implemented </w:t>
      </w:r>
      <w:r w:rsidR="00E57488">
        <w:t xml:space="preserve">by </w:t>
      </w:r>
      <w:r w:rsidR="00EF6E85">
        <w:t xml:space="preserve">the </w:t>
      </w:r>
      <w:r w:rsidR="00302813">
        <w:t xml:space="preserve">Mental Health </w:t>
      </w:r>
      <w:r>
        <w:t>Trust</w:t>
      </w:r>
      <w:r w:rsidR="00601070">
        <w:t xml:space="preserve"> </w:t>
      </w:r>
      <w:r w:rsidR="00302813">
        <w:t xml:space="preserve">Project </w:t>
      </w:r>
      <w:r w:rsidR="00EF6E85">
        <w:t>T</w:t>
      </w:r>
      <w:r w:rsidR="00601070">
        <w:t>eam</w:t>
      </w:r>
      <w:r w:rsidR="00EF6E85">
        <w:t>.</w:t>
      </w:r>
      <w:r>
        <w:t xml:space="preserve"> It </w:t>
      </w:r>
      <w:r w:rsidR="00FA136D">
        <w:t>used</w:t>
      </w:r>
      <w:r>
        <w:t xml:space="preserve"> a mixed-method approach. </w:t>
      </w:r>
      <w:r w:rsidR="00BB00BB" w:rsidRPr="00BB00BB">
        <w:t xml:space="preserve">A feedback questionnaire was used to capture staff views of the Trauma Informed Service training.  Eight participants completed this survey. The paper and online materials developed for staff were not evaluated. </w:t>
      </w:r>
    </w:p>
    <w:p w14:paraId="3450B3D9" w14:textId="4D8832A3" w:rsidR="000717A6" w:rsidRPr="00844F63" w:rsidRDefault="00265409" w:rsidP="00886C4E">
      <w:pPr>
        <w:spacing w:after="60" w:line="480" w:lineRule="auto"/>
        <w:jc w:val="both"/>
      </w:pPr>
      <w:r>
        <w:t xml:space="preserve">The impact of the </w:t>
      </w:r>
      <w:r w:rsidR="00792E4C">
        <w:t>Bob Boxes</w:t>
      </w:r>
      <w:r>
        <w:t xml:space="preserve"> was captured via administration of feedback form</w:t>
      </w:r>
      <w:r w:rsidR="006E794A">
        <w:t>s</w:t>
      </w:r>
      <w:r>
        <w:t xml:space="preserve"> to prisoners, interviews with prisoners</w:t>
      </w:r>
      <w:r w:rsidR="00050569">
        <w:t>,</w:t>
      </w:r>
      <w:r>
        <w:t xml:space="preserve"> and feedback form</w:t>
      </w:r>
      <w:r w:rsidR="006E794A">
        <w:t>s</w:t>
      </w:r>
      <w:r>
        <w:t xml:space="preserve"> administered to staff.  No data was provided by the </w:t>
      </w:r>
      <w:r w:rsidR="00F9086A">
        <w:t xml:space="preserve">High Security </w:t>
      </w:r>
      <w:r>
        <w:t xml:space="preserve">prison about the number of prisoners who used the </w:t>
      </w:r>
      <w:r w:rsidR="00792E4C">
        <w:t>Bob Boxes</w:t>
      </w:r>
      <w:r>
        <w:t>, with 16 prisoners using them at the YOI. Feedback forms were completed by a total of 10 prisoners and 7 prisoners participated in an interview. Eight staff</w:t>
      </w:r>
      <w:r w:rsidR="006E794A">
        <w:t xml:space="preserve"> completed</w:t>
      </w:r>
      <w:r>
        <w:t xml:space="preserve"> BOB box feedback forms</w:t>
      </w:r>
      <w:r w:rsidR="004D739F">
        <w:t xml:space="preserve"> (three at the High Security prison and five at the YOI).</w:t>
      </w:r>
      <w:r w:rsidR="000736B6">
        <w:t xml:space="preserve"> </w:t>
      </w:r>
      <w:r w:rsidR="00844F63">
        <w:t>No feedback was gathered about the</w:t>
      </w:r>
      <w:r w:rsidR="00442776">
        <w:t xml:space="preserve"> impact of the</w:t>
      </w:r>
      <w:r w:rsidR="00844F63">
        <w:t xml:space="preserve"> yellow box files.</w:t>
      </w:r>
    </w:p>
    <w:p w14:paraId="5F4D7001" w14:textId="19D310EA" w:rsidR="00BB00BB" w:rsidRPr="006F5494" w:rsidRDefault="004C7B6B" w:rsidP="00886C4E">
      <w:pPr>
        <w:spacing w:after="60" w:line="480" w:lineRule="auto"/>
        <w:jc w:val="both"/>
      </w:pPr>
      <w:r>
        <w:t>T</w:t>
      </w:r>
      <w:r w:rsidR="00265409">
        <w:t xml:space="preserve">he prescribed relaxation component of the pilot was evaluated using </w:t>
      </w:r>
      <w:r w:rsidR="00442776">
        <w:t>t</w:t>
      </w:r>
      <w:r w:rsidR="00E133E5" w:rsidRPr="00201FAD">
        <w:rPr>
          <w:rFonts w:cs="Arial"/>
        </w:rPr>
        <w:t>he</w:t>
      </w:r>
      <w:r w:rsidR="00E133E5">
        <w:rPr>
          <w:rFonts w:cs="Arial"/>
        </w:rPr>
        <w:t xml:space="preserve"> Patient Health Questionnaire</w:t>
      </w:r>
      <w:r w:rsidR="00E133E5" w:rsidRPr="00201FAD">
        <w:rPr>
          <w:rFonts w:cs="Arial"/>
        </w:rPr>
        <w:t xml:space="preserve"> </w:t>
      </w:r>
      <w:r w:rsidR="00E133E5">
        <w:rPr>
          <w:rFonts w:cs="Arial"/>
        </w:rPr>
        <w:t>(</w:t>
      </w:r>
      <w:r w:rsidR="00E133E5" w:rsidRPr="00201FAD">
        <w:rPr>
          <w:rFonts w:cs="Arial"/>
        </w:rPr>
        <w:t>PHQ-9</w:t>
      </w:r>
      <w:r w:rsidR="00E133E5">
        <w:rPr>
          <w:rFonts w:cs="Arial"/>
        </w:rPr>
        <w:t>)</w:t>
      </w:r>
      <w:r w:rsidR="00E133E5" w:rsidRPr="00201FAD">
        <w:rPr>
          <w:rFonts w:cs="Arial"/>
        </w:rPr>
        <w:t xml:space="preserve"> (to measure levels of depression), the </w:t>
      </w:r>
      <w:r w:rsidR="00E133E5">
        <w:rPr>
          <w:rFonts w:cs="Arial"/>
        </w:rPr>
        <w:t>Generalised Anxiety Disorder (</w:t>
      </w:r>
      <w:r w:rsidR="00E133E5" w:rsidRPr="00201FAD">
        <w:rPr>
          <w:rFonts w:cs="Arial"/>
        </w:rPr>
        <w:t>GAD-7</w:t>
      </w:r>
      <w:r w:rsidR="00E133E5">
        <w:rPr>
          <w:rFonts w:cs="Arial"/>
        </w:rPr>
        <w:t>)</w:t>
      </w:r>
      <w:r w:rsidR="00E133E5" w:rsidRPr="00201FAD">
        <w:rPr>
          <w:rFonts w:cs="Arial"/>
        </w:rPr>
        <w:t xml:space="preserve"> (used as a measure </w:t>
      </w:r>
      <w:r w:rsidR="00E133E5" w:rsidRPr="006D2088">
        <w:rPr>
          <w:rFonts w:cs="Arial"/>
        </w:rPr>
        <w:t xml:space="preserve">of anxiety) </w:t>
      </w:r>
      <w:r w:rsidR="00E133E5" w:rsidRPr="000C2E48">
        <w:rPr>
          <w:rFonts w:cs="Arial"/>
        </w:rPr>
        <w:t xml:space="preserve">and the </w:t>
      </w:r>
      <w:r w:rsidR="00E133E5" w:rsidRPr="000C2E48">
        <w:rPr>
          <w:rFonts w:cs="Arial"/>
          <w:bCs/>
        </w:rPr>
        <w:t>Warwick-Edinburgh Mental Well-being scale</w:t>
      </w:r>
      <w:r w:rsidR="00E133E5" w:rsidRPr="000C2E48">
        <w:rPr>
          <w:rFonts w:cs="Arial"/>
        </w:rPr>
        <w:t xml:space="preserve"> </w:t>
      </w:r>
      <w:r w:rsidR="00E133E5">
        <w:rPr>
          <w:rFonts w:cs="Arial"/>
        </w:rPr>
        <w:t>(</w:t>
      </w:r>
      <w:r w:rsidR="00E133E5" w:rsidRPr="00201FAD">
        <w:rPr>
          <w:rFonts w:cs="Arial"/>
        </w:rPr>
        <w:t>WEMWBS) (to measure overall wellbeing)</w:t>
      </w:r>
      <w:r w:rsidR="00E133E5">
        <w:rPr>
          <w:rFonts w:cs="Arial"/>
        </w:rPr>
        <w:t>. The</w:t>
      </w:r>
      <w:r w:rsidR="00E133E5" w:rsidRPr="00201FAD">
        <w:rPr>
          <w:rFonts w:cs="Arial"/>
        </w:rPr>
        <w:t xml:space="preserve"> me</w:t>
      </w:r>
      <w:r w:rsidR="00E133E5">
        <w:rPr>
          <w:rFonts w:cs="Arial"/>
        </w:rPr>
        <w:t>asures were administered</w:t>
      </w:r>
      <w:r w:rsidR="00163F44">
        <w:rPr>
          <w:rFonts w:cs="Arial"/>
        </w:rPr>
        <w:t xml:space="preserve"> by the </w:t>
      </w:r>
      <w:r w:rsidR="004D739F">
        <w:rPr>
          <w:rFonts w:cs="Arial"/>
        </w:rPr>
        <w:t xml:space="preserve">Trust </w:t>
      </w:r>
      <w:r w:rsidR="00163F44">
        <w:rPr>
          <w:rFonts w:cs="Arial"/>
        </w:rPr>
        <w:t>Mental Health Team</w:t>
      </w:r>
      <w:r w:rsidR="00E133E5">
        <w:rPr>
          <w:rFonts w:cs="Arial"/>
        </w:rPr>
        <w:t xml:space="preserve"> pre</w:t>
      </w:r>
      <w:r>
        <w:rPr>
          <w:rFonts w:cs="Arial"/>
        </w:rPr>
        <w:t>-</w:t>
      </w:r>
      <w:r w:rsidR="00E133E5">
        <w:rPr>
          <w:rFonts w:cs="Arial"/>
        </w:rPr>
        <w:t xml:space="preserve">intervention and at </w:t>
      </w:r>
      <w:r w:rsidR="00E133E5" w:rsidRPr="00201FAD">
        <w:rPr>
          <w:rFonts w:cs="Arial"/>
        </w:rPr>
        <w:t>4 weeks post-intervention. Prisoners</w:t>
      </w:r>
      <w:r w:rsidR="000717A6">
        <w:rPr>
          <w:rFonts w:cs="Arial"/>
        </w:rPr>
        <w:t xml:space="preserve"> also</w:t>
      </w:r>
      <w:r w:rsidR="00E133E5" w:rsidRPr="00201FAD">
        <w:rPr>
          <w:rFonts w:cs="Arial"/>
        </w:rPr>
        <w:t xml:space="preserve"> </w:t>
      </w:r>
      <w:r w:rsidR="00E133E5">
        <w:rPr>
          <w:rFonts w:cs="Arial"/>
        </w:rPr>
        <w:t>received</w:t>
      </w:r>
      <w:r w:rsidR="00E133E5" w:rsidRPr="00201FAD">
        <w:rPr>
          <w:rFonts w:cs="Arial"/>
        </w:rPr>
        <w:t xml:space="preserve"> a feedback questionnaire</w:t>
      </w:r>
      <w:r w:rsidR="003F624E">
        <w:rPr>
          <w:rFonts w:cs="Arial"/>
        </w:rPr>
        <w:t>, contained in the pack,</w:t>
      </w:r>
      <w:r w:rsidR="00A316AD">
        <w:rPr>
          <w:rFonts w:cs="Arial"/>
        </w:rPr>
        <w:t xml:space="preserve"> </w:t>
      </w:r>
      <w:r w:rsidR="00E133E5" w:rsidRPr="00201FAD">
        <w:rPr>
          <w:rFonts w:cs="Arial"/>
        </w:rPr>
        <w:t>to</w:t>
      </w:r>
      <w:r w:rsidR="00E133E5">
        <w:rPr>
          <w:rFonts w:cs="Arial"/>
        </w:rPr>
        <w:t xml:space="preserve"> complete about their experience. A total of 9 prisoners</w:t>
      </w:r>
      <w:r w:rsidR="004D739F">
        <w:rPr>
          <w:rFonts w:cs="Arial"/>
        </w:rPr>
        <w:t xml:space="preserve"> at the YOI</w:t>
      </w:r>
      <w:r w:rsidR="00E133E5">
        <w:rPr>
          <w:rFonts w:cs="Arial"/>
        </w:rPr>
        <w:t xml:space="preserve"> completed the pre-intervention GAD-7, PHQ-9 and the WEMWBS, with 6 completing th</w:t>
      </w:r>
      <w:r>
        <w:rPr>
          <w:rFonts w:cs="Arial"/>
        </w:rPr>
        <w:t>ese</w:t>
      </w:r>
      <w:r w:rsidR="00E133E5">
        <w:rPr>
          <w:rFonts w:cs="Arial"/>
        </w:rPr>
        <w:t xml:space="preserve"> </w:t>
      </w:r>
      <w:r w:rsidR="003D6596">
        <w:rPr>
          <w:rFonts w:cs="Arial"/>
        </w:rPr>
        <w:t>four weeks post-intervention. No prisoners completed the feedback form</w:t>
      </w:r>
      <w:r>
        <w:rPr>
          <w:rFonts w:cs="Arial"/>
        </w:rPr>
        <w:t xml:space="preserve"> as they </w:t>
      </w:r>
      <w:r w:rsidR="00212553">
        <w:rPr>
          <w:rFonts w:cs="Arial"/>
        </w:rPr>
        <w:t>were transferred to another establ</w:t>
      </w:r>
      <w:r>
        <w:rPr>
          <w:rFonts w:cs="Arial"/>
        </w:rPr>
        <w:t>ishment before they could do so</w:t>
      </w:r>
      <w:r w:rsidR="003F624E">
        <w:rPr>
          <w:rFonts w:cs="Arial"/>
        </w:rPr>
        <w:t>, thus preventing follow-up</w:t>
      </w:r>
      <w:r w:rsidR="003D6596">
        <w:rPr>
          <w:rFonts w:cs="Arial"/>
        </w:rPr>
        <w:t>.</w:t>
      </w:r>
      <w:r w:rsidR="00442776" w:rsidRPr="00442776">
        <w:t xml:space="preserve"> </w:t>
      </w:r>
    </w:p>
    <w:p w14:paraId="5617F408" w14:textId="31446B3A" w:rsidR="00694D1D" w:rsidRDefault="001B0031" w:rsidP="009A5622">
      <w:pPr>
        <w:spacing w:after="60" w:line="480" w:lineRule="auto"/>
        <w:jc w:val="both"/>
        <w:rPr>
          <w:rFonts w:cs="Arial"/>
        </w:rPr>
      </w:pPr>
      <w:r w:rsidRPr="001B0031">
        <w:t>The project findings relating to</w:t>
      </w:r>
      <w:r>
        <w:rPr>
          <w:b/>
        </w:rPr>
        <w:t xml:space="preserve"> </w:t>
      </w:r>
      <w:r w:rsidR="00442776">
        <w:rPr>
          <w:rFonts w:cs="Arial"/>
        </w:rPr>
        <w:t>the</w:t>
      </w:r>
      <w:r w:rsidR="00B66B79">
        <w:rPr>
          <w:rFonts w:cs="Arial"/>
        </w:rPr>
        <w:t xml:space="preserve"> </w:t>
      </w:r>
      <w:r w:rsidR="00442776">
        <w:rPr>
          <w:rFonts w:cs="Arial"/>
        </w:rPr>
        <w:t>t</w:t>
      </w:r>
      <w:r w:rsidR="00B66B79">
        <w:rPr>
          <w:rFonts w:cs="Arial"/>
        </w:rPr>
        <w:t xml:space="preserve">rauma </w:t>
      </w:r>
      <w:r w:rsidR="00442776">
        <w:rPr>
          <w:rFonts w:cs="Arial"/>
        </w:rPr>
        <w:t>i</w:t>
      </w:r>
      <w:r w:rsidR="00B66B79">
        <w:rPr>
          <w:rFonts w:cs="Arial"/>
        </w:rPr>
        <w:t xml:space="preserve">nformed </w:t>
      </w:r>
      <w:r w:rsidR="00442776">
        <w:rPr>
          <w:rFonts w:cs="Arial"/>
        </w:rPr>
        <w:t>practice</w:t>
      </w:r>
      <w:r w:rsidR="00502344">
        <w:rPr>
          <w:rFonts w:cs="Arial"/>
        </w:rPr>
        <w:t xml:space="preserve"> </w:t>
      </w:r>
      <w:r w:rsidR="00B66B79">
        <w:rPr>
          <w:rFonts w:cs="Arial"/>
        </w:rPr>
        <w:t>training</w:t>
      </w:r>
      <w:r w:rsidR="00B66B79" w:rsidRPr="00B66B79">
        <w:rPr>
          <w:rFonts w:cs="Arial"/>
        </w:rPr>
        <w:t xml:space="preserve"> suggests that </w:t>
      </w:r>
      <w:r w:rsidR="00B66B79">
        <w:rPr>
          <w:rFonts w:cs="Arial"/>
        </w:rPr>
        <w:t xml:space="preserve">it </w:t>
      </w:r>
      <w:r w:rsidR="00B66B79" w:rsidRPr="00B66B79">
        <w:rPr>
          <w:rFonts w:cs="Arial"/>
        </w:rPr>
        <w:t>improve</w:t>
      </w:r>
      <w:r w:rsidR="00B66B79">
        <w:rPr>
          <w:rFonts w:cs="Arial"/>
        </w:rPr>
        <w:t>d</w:t>
      </w:r>
      <w:r w:rsidR="00B66B79" w:rsidRPr="00B66B79">
        <w:rPr>
          <w:rFonts w:cs="Arial"/>
        </w:rPr>
        <w:t xml:space="preserve"> </w:t>
      </w:r>
      <w:r w:rsidR="00D507E2">
        <w:rPr>
          <w:rFonts w:cs="Arial"/>
        </w:rPr>
        <w:t xml:space="preserve">the </w:t>
      </w:r>
      <w:r w:rsidR="00B66B79" w:rsidRPr="00B66B79">
        <w:rPr>
          <w:rFonts w:cs="Arial"/>
        </w:rPr>
        <w:t>confidence of trainees understan</w:t>
      </w:r>
      <w:r w:rsidR="00C253A3">
        <w:rPr>
          <w:rFonts w:cs="Arial"/>
        </w:rPr>
        <w:t xml:space="preserve">ding of </w:t>
      </w:r>
      <w:r w:rsidR="00442776">
        <w:rPr>
          <w:rFonts w:cs="Arial"/>
        </w:rPr>
        <w:t>what a trauma informed service looks like</w:t>
      </w:r>
      <w:r w:rsidR="00B66B79" w:rsidRPr="00B66B79">
        <w:rPr>
          <w:rFonts w:cs="Arial"/>
        </w:rPr>
        <w:t>.</w:t>
      </w:r>
      <w:r w:rsidR="00B66B79" w:rsidRPr="00B66B79">
        <w:t xml:space="preserve"> </w:t>
      </w:r>
      <w:r w:rsidR="00C253A3">
        <w:rPr>
          <w:rFonts w:cs="Arial"/>
        </w:rPr>
        <w:t>F</w:t>
      </w:r>
      <w:r w:rsidR="00B66B79" w:rsidRPr="00B66B79">
        <w:rPr>
          <w:rFonts w:cs="Arial"/>
        </w:rPr>
        <w:t xml:space="preserve">eedback from prisoners who used the </w:t>
      </w:r>
      <w:r w:rsidR="00977779">
        <w:rPr>
          <w:rFonts w:cs="Arial"/>
        </w:rPr>
        <w:t xml:space="preserve">in-cell </w:t>
      </w:r>
      <w:r w:rsidR="00792E4C">
        <w:rPr>
          <w:rFonts w:cs="Arial"/>
        </w:rPr>
        <w:t>Bob Boxes</w:t>
      </w:r>
      <w:r w:rsidR="00B66B79" w:rsidRPr="00B66B79">
        <w:rPr>
          <w:rFonts w:cs="Arial"/>
        </w:rPr>
        <w:t xml:space="preserve"> was generally positive,</w:t>
      </w:r>
      <w:r w:rsidR="00C253A3">
        <w:rPr>
          <w:rFonts w:cs="Arial"/>
        </w:rPr>
        <w:t xml:space="preserve"> with prisoners reporting that</w:t>
      </w:r>
      <w:r w:rsidR="00B66B79" w:rsidRPr="00B66B79">
        <w:rPr>
          <w:rFonts w:cs="Arial"/>
        </w:rPr>
        <w:t xml:space="preserve"> </w:t>
      </w:r>
      <w:r w:rsidR="00792E4C">
        <w:rPr>
          <w:rFonts w:cs="Arial"/>
        </w:rPr>
        <w:t>Bob Boxes</w:t>
      </w:r>
      <w:r w:rsidR="00B66B79" w:rsidRPr="00B66B79">
        <w:rPr>
          <w:rFonts w:cs="Arial"/>
        </w:rPr>
        <w:t xml:space="preserve"> </w:t>
      </w:r>
      <w:r w:rsidR="00C253A3">
        <w:rPr>
          <w:rFonts w:cs="Arial"/>
        </w:rPr>
        <w:t xml:space="preserve">helped them to manage distress, </w:t>
      </w:r>
      <w:r w:rsidR="00B66B79" w:rsidRPr="00B66B79">
        <w:rPr>
          <w:rFonts w:cs="Arial"/>
        </w:rPr>
        <w:t>distract and calm them</w:t>
      </w:r>
      <w:r w:rsidR="00C253A3">
        <w:rPr>
          <w:rFonts w:cs="Arial"/>
        </w:rPr>
        <w:t xml:space="preserve">. </w:t>
      </w:r>
      <w:r w:rsidR="00B66B79" w:rsidRPr="00B66B79">
        <w:rPr>
          <w:rFonts w:cs="Arial"/>
        </w:rPr>
        <w:t xml:space="preserve">Those prison staff who took part </w:t>
      </w:r>
      <w:r w:rsidR="00977779">
        <w:rPr>
          <w:rFonts w:cs="Arial"/>
        </w:rPr>
        <w:t>i</w:t>
      </w:r>
      <w:r w:rsidR="00B66B79" w:rsidRPr="00B66B79">
        <w:rPr>
          <w:rFonts w:cs="Arial"/>
        </w:rPr>
        <w:t xml:space="preserve">n the evaluation reported being confident in their knowledge of the </w:t>
      </w:r>
      <w:r w:rsidR="00792E4C">
        <w:rPr>
          <w:rFonts w:cs="Arial"/>
        </w:rPr>
        <w:t>Bob Boxes</w:t>
      </w:r>
      <w:r w:rsidR="00B66B79" w:rsidRPr="00B66B79">
        <w:rPr>
          <w:rFonts w:cs="Arial"/>
        </w:rPr>
        <w:t>.</w:t>
      </w:r>
      <w:r w:rsidR="00B66B79" w:rsidRPr="00B66B79">
        <w:t xml:space="preserve"> </w:t>
      </w:r>
      <w:r w:rsidR="00B66B79" w:rsidRPr="00B66B79">
        <w:rPr>
          <w:rFonts w:cs="Arial"/>
        </w:rPr>
        <w:t xml:space="preserve">GAD-7 and PHQ9 scores suggest that </w:t>
      </w:r>
      <w:r w:rsidR="00977779">
        <w:rPr>
          <w:rFonts w:cs="Arial"/>
        </w:rPr>
        <w:t xml:space="preserve">the </w:t>
      </w:r>
      <w:r w:rsidR="00442776">
        <w:rPr>
          <w:rFonts w:cs="Arial"/>
        </w:rPr>
        <w:t>p</w:t>
      </w:r>
      <w:r w:rsidR="00B66B79" w:rsidRPr="00B66B79">
        <w:rPr>
          <w:rFonts w:cs="Arial"/>
        </w:rPr>
        <w:t xml:space="preserve">rescribed </w:t>
      </w:r>
      <w:r w:rsidR="00442776">
        <w:rPr>
          <w:rFonts w:cs="Arial"/>
        </w:rPr>
        <w:t>r</w:t>
      </w:r>
      <w:r w:rsidR="00B66B79" w:rsidRPr="00B66B79">
        <w:rPr>
          <w:rFonts w:cs="Arial"/>
        </w:rPr>
        <w:t>elaxation</w:t>
      </w:r>
      <w:r w:rsidR="00977779">
        <w:rPr>
          <w:rFonts w:cs="Arial"/>
        </w:rPr>
        <w:t xml:space="preserve"> resources</w:t>
      </w:r>
      <w:r w:rsidR="00B66B79" w:rsidRPr="00B66B79">
        <w:rPr>
          <w:rFonts w:cs="Arial"/>
        </w:rPr>
        <w:t xml:space="preserve"> had positive results</w:t>
      </w:r>
      <w:r w:rsidR="00B24B8F">
        <w:t xml:space="preserve"> – with scores </w:t>
      </w:r>
      <w:r w:rsidR="000736B6" w:rsidRPr="000736B6">
        <w:rPr>
          <w:rFonts w:cs="Arial"/>
        </w:rPr>
        <w:t xml:space="preserve">lower on average after this intervention than before. The PHQ-9 score were lower post intervention for half (n-3) of respondents completing the tool, higher for 2 participants and unchanged for one.  </w:t>
      </w:r>
      <w:r w:rsidR="00B66B79" w:rsidRPr="00B66B79">
        <w:rPr>
          <w:rFonts w:cs="Arial"/>
        </w:rPr>
        <w:t>Prescribed relaxation generally appear</w:t>
      </w:r>
      <w:r w:rsidR="00977779">
        <w:rPr>
          <w:rFonts w:cs="Arial"/>
        </w:rPr>
        <w:t>ed</w:t>
      </w:r>
      <w:r w:rsidR="00B66B79" w:rsidRPr="00B66B79">
        <w:rPr>
          <w:rFonts w:cs="Arial"/>
        </w:rPr>
        <w:t xml:space="preserve"> to be helpful in decreasing prisoner depression and anxiety</w:t>
      </w:r>
      <w:r w:rsidR="00C253A3">
        <w:rPr>
          <w:rFonts w:cs="Arial"/>
        </w:rPr>
        <w:t>,</w:t>
      </w:r>
      <w:r w:rsidR="00B66B79" w:rsidRPr="00B66B79">
        <w:rPr>
          <w:rFonts w:cs="Arial"/>
        </w:rPr>
        <w:t xml:space="preserve"> although this </w:t>
      </w:r>
      <w:r w:rsidR="00977779">
        <w:rPr>
          <w:rFonts w:cs="Arial"/>
        </w:rPr>
        <w:t>was</w:t>
      </w:r>
      <w:r w:rsidR="00B66B79" w:rsidRPr="00B66B79">
        <w:rPr>
          <w:rFonts w:cs="Arial"/>
        </w:rPr>
        <w:t xml:space="preserve"> n</w:t>
      </w:r>
      <w:r w:rsidR="000736B6">
        <w:rPr>
          <w:rFonts w:cs="Arial"/>
        </w:rPr>
        <w:t>ot the case for all prisoners.</w:t>
      </w:r>
      <w:r w:rsidR="00C1213D">
        <w:rPr>
          <w:rFonts w:cs="Arial"/>
        </w:rPr>
        <w:t xml:space="preserve"> However, only nine prisoners participated in prescribed relaxation, and only six participated in the four-week follow-up.</w:t>
      </w:r>
      <w:r w:rsidR="00B66B79" w:rsidRPr="00B66B79">
        <w:rPr>
          <w:rFonts w:cs="Arial"/>
        </w:rPr>
        <w:t xml:space="preserve">  </w:t>
      </w:r>
      <w:r w:rsidR="00FB19A4" w:rsidRPr="000736B6">
        <w:rPr>
          <w:rFonts w:cs="Arial"/>
        </w:rPr>
        <w:t>Only</w:t>
      </w:r>
      <w:r w:rsidR="00FB19A4">
        <w:rPr>
          <w:rFonts w:cs="Arial"/>
        </w:rPr>
        <w:t xml:space="preserve"> a small number of prisoners completed feedback surveys (n-10) or interviews (n-7) about their use of Bob Boxes. Eight members of prison staff provided survey feedback. As no data was captured about overall Bob Box usage, it is impossible to determine the representativeness of findings. </w:t>
      </w:r>
      <w:r w:rsidR="00FB19A4" w:rsidRPr="000736B6">
        <w:rPr>
          <w:rFonts w:cs="Arial"/>
        </w:rPr>
        <w:t xml:space="preserve"> </w:t>
      </w:r>
      <w:r w:rsidR="00FB19A4" w:rsidRPr="00FB19A4">
        <w:rPr>
          <w:rFonts w:cs="Arial"/>
        </w:rPr>
        <w:t>As discussed, electronic and paper resources for staff were not evaluated, and nor were the yellow box files of materials for prisoners.</w:t>
      </w:r>
    </w:p>
    <w:p w14:paraId="28241472" w14:textId="47F7745B" w:rsidR="00C4459F" w:rsidRPr="000000E7" w:rsidRDefault="00C4459F" w:rsidP="009A5622">
      <w:pPr>
        <w:spacing w:after="60" w:line="480" w:lineRule="auto"/>
        <w:jc w:val="both"/>
        <w:rPr>
          <w:rFonts w:cs="Arial"/>
          <w:color w:val="FF0000"/>
        </w:rPr>
      </w:pPr>
      <w:r>
        <w:rPr>
          <w:rFonts w:cs="Arial"/>
        </w:rPr>
        <w:t xml:space="preserve">While findings suggest the potential of the project to have a positive impact, </w:t>
      </w:r>
      <w:r w:rsidRPr="000000E7">
        <w:rPr>
          <w:rFonts w:cs="Arial"/>
          <w:color w:val="FF0000"/>
        </w:rPr>
        <w:t>the Mental Health Trust Project Team were aware that the quantitative evaluation of the project was an issue. Evaluation was a challenge due</w:t>
      </w:r>
      <w:r w:rsidR="00C36A4C" w:rsidRPr="000000E7">
        <w:rPr>
          <w:rFonts w:cs="Arial"/>
          <w:color w:val="FF0000"/>
        </w:rPr>
        <w:t xml:space="preserve"> to the length of the project (11</w:t>
      </w:r>
      <w:r w:rsidRPr="000000E7">
        <w:rPr>
          <w:rFonts w:cs="Arial"/>
          <w:color w:val="FF0000"/>
        </w:rPr>
        <w:t xml:space="preserve"> months) and limited funding (the funding pot was very small so that the budget was allocated to the development and production of the intervention tools).  The team recognise they would have liked to evaluate further, including involving academic colleagues, however time and funding did not support this. In addition other issues which impacted on the evaluation included prisoners transferred during implementation and evaluation, and reliance on Prison Health Teams to provide data but for whom this was not a priority. Consequently the quantitative results are very limited – including lack of contextual data i.e. there are no records of the numbers of people who took part in the project – but are described in this publication in order to both highlight the possible potential of the intervention but also the issues with the project implementation and evaluation.</w:t>
      </w:r>
    </w:p>
    <w:p w14:paraId="0C0F83A2" w14:textId="002B235F" w:rsidR="00654010" w:rsidRPr="001B0031" w:rsidRDefault="00904CA9" w:rsidP="00886C4E">
      <w:pPr>
        <w:tabs>
          <w:tab w:val="left" w:pos="2100"/>
        </w:tabs>
        <w:spacing w:after="60" w:line="480" w:lineRule="auto"/>
        <w:jc w:val="both"/>
        <w:rPr>
          <w:rFonts w:cs="Arial"/>
          <w:b/>
        </w:rPr>
      </w:pPr>
      <w:r>
        <w:rPr>
          <w:b/>
        </w:rPr>
        <w:t xml:space="preserve">The Project </w:t>
      </w:r>
      <w:r w:rsidRPr="00063C77">
        <w:rPr>
          <w:b/>
        </w:rPr>
        <w:t xml:space="preserve">Evaluation </w:t>
      </w:r>
      <w:r>
        <w:rPr>
          <w:b/>
        </w:rPr>
        <w:t xml:space="preserve">- </w:t>
      </w:r>
      <w:r w:rsidRPr="00063C77">
        <w:rPr>
          <w:b/>
        </w:rPr>
        <w:t>Methodology</w:t>
      </w:r>
      <w:r>
        <w:rPr>
          <w:b/>
        </w:rPr>
        <w:t xml:space="preserve"> and Findings part 2</w:t>
      </w:r>
    </w:p>
    <w:p w14:paraId="1D6536D1" w14:textId="068A6146" w:rsidR="001B0031" w:rsidRPr="001B0031" w:rsidRDefault="00CB74B3" w:rsidP="00CB74B3">
      <w:pPr>
        <w:spacing w:after="60" w:line="480" w:lineRule="auto"/>
        <w:jc w:val="both"/>
        <w:rPr>
          <w:rFonts w:cs="Arial"/>
        </w:rPr>
      </w:pPr>
      <w:r w:rsidRPr="00B86895">
        <w:rPr>
          <w:rFonts w:cs="Arial"/>
          <w:color w:val="FF0000"/>
        </w:rPr>
        <w:t>T</w:t>
      </w:r>
      <w:r w:rsidR="00003B48" w:rsidRPr="00B86895">
        <w:rPr>
          <w:rFonts w:cs="Arial"/>
          <w:color w:val="FF0000"/>
        </w:rPr>
        <w:t xml:space="preserve">his publication initially </w:t>
      </w:r>
      <w:r w:rsidR="00C36A4C" w:rsidRPr="00B86895">
        <w:rPr>
          <w:rFonts w:cs="Arial"/>
          <w:color w:val="FF0000"/>
        </w:rPr>
        <w:t>began</w:t>
      </w:r>
      <w:r w:rsidR="00003B48" w:rsidRPr="00B86895">
        <w:rPr>
          <w:rFonts w:cs="Arial"/>
          <w:color w:val="FF0000"/>
        </w:rPr>
        <w:t xml:space="preserve"> as </w:t>
      </w:r>
      <w:r w:rsidRPr="00B86895">
        <w:rPr>
          <w:rFonts w:cs="Arial"/>
          <w:color w:val="FF0000"/>
        </w:rPr>
        <w:t xml:space="preserve">a straightforward description of the development, implementation and evaluation of a project aimed at preventing suicide and self-harm amongst high-risk prisoners. </w:t>
      </w:r>
      <w:r w:rsidR="00983BD0" w:rsidRPr="00B86895">
        <w:rPr>
          <w:rFonts w:cs="Arial"/>
          <w:color w:val="FF0000"/>
        </w:rPr>
        <w:t>I</w:t>
      </w:r>
      <w:r w:rsidR="000134E2" w:rsidRPr="00B86895">
        <w:rPr>
          <w:rFonts w:cs="Arial"/>
          <w:color w:val="FF0000"/>
        </w:rPr>
        <w:t>t soon became apparent that</w:t>
      </w:r>
      <w:r w:rsidR="00983BD0" w:rsidRPr="00B86895">
        <w:rPr>
          <w:rFonts w:cs="Arial"/>
          <w:color w:val="FF0000"/>
        </w:rPr>
        <w:t>,</w:t>
      </w:r>
      <w:r w:rsidR="000134E2" w:rsidRPr="00B86895">
        <w:rPr>
          <w:rFonts w:cs="Arial"/>
          <w:color w:val="FF0000"/>
        </w:rPr>
        <w:t xml:space="preserve"> </w:t>
      </w:r>
      <w:r w:rsidR="00983BD0" w:rsidRPr="00B86895">
        <w:rPr>
          <w:rFonts w:cs="Arial"/>
          <w:color w:val="FF0000"/>
        </w:rPr>
        <w:t>while we c</w:t>
      </w:r>
      <w:r w:rsidR="000134E2" w:rsidRPr="00B86895">
        <w:rPr>
          <w:rFonts w:cs="Arial"/>
          <w:color w:val="FF0000"/>
        </w:rPr>
        <w:t xml:space="preserve">ould not disguise the </w:t>
      </w:r>
      <w:r w:rsidR="00983BD0" w:rsidRPr="00B86895">
        <w:rPr>
          <w:rFonts w:cs="Arial"/>
          <w:color w:val="FF0000"/>
        </w:rPr>
        <w:t xml:space="preserve">issues involved with the roll-out or very limited data available to measure impact, the real results of this project lies in the form of learning for future projects of this nature. </w:t>
      </w:r>
      <w:r w:rsidR="001E14CF">
        <w:rPr>
          <w:rFonts w:cs="Arial"/>
          <w:color w:val="FF0000"/>
        </w:rPr>
        <w:t>Interviews were</w:t>
      </w:r>
      <w:r w:rsidR="00904CA9" w:rsidRPr="00B86895">
        <w:rPr>
          <w:rFonts w:cs="Arial"/>
          <w:color w:val="FF0000"/>
        </w:rPr>
        <w:t xml:space="preserve"> carried out with </w:t>
      </w:r>
      <w:r w:rsidR="00904CA9" w:rsidRPr="00B86895">
        <w:rPr>
          <w:color w:val="FF0000"/>
        </w:rPr>
        <w:t xml:space="preserve">three practitioners most closely involved in the project development, delivery and evaluation. </w:t>
      </w:r>
      <w:r w:rsidR="00656DB6" w:rsidRPr="00B86895">
        <w:rPr>
          <w:color w:val="FF0000"/>
        </w:rPr>
        <w:t>Ethics approval for the</w:t>
      </w:r>
      <w:r w:rsidR="001E14CF">
        <w:rPr>
          <w:color w:val="FF0000"/>
        </w:rPr>
        <w:t>se</w:t>
      </w:r>
      <w:r w:rsidR="00656DB6" w:rsidRPr="00B86895">
        <w:rPr>
          <w:color w:val="FF0000"/>
        </w:rPr>
        <w:t xml:space="preserve"> interviews was granted by the University Ethics Committee. Interviews were semi-structured – interviewees were asked to reflect on the project, its implementation and evaluation. Interviews were tape-recorded and transcribed. Data was analysed using a thematic analysis framework. </w:t>
      </w:r>
      <w:r w:rsidR="00893245" w:rsidRPr="00B86895">
        <w:rPr>
          <w:color w:val="FF0000"/>
        </w:rPr>
        <w:t>Six</w:t>
      </w:r>
      <w:r w:rsidR="00656DB6" w:rsidRPr="00B86895">
        <w:rPr>
          <w:color w:val="FF0000"/>
        </w:rPr>
        <w:t xml:space="preserve"> themes were identified including: project focus, communication and professional relationships, the institutional environment, funding and time, </w:t>
      </w:r>
      <w:r w:rsidR="004360E3" w:rsidRPr="00B86895">
        <w:rPr>
          <w:color w:val="FF0000"/>
        </w:rPr>
        <w:t>roll-out and evaluation</w:t>
      </w:r>
      <w:r w:rsidR="00893245" w:rsidRPr="00B86895">
        <w:rPr>
          <w:color w:val="FF0000"/>
        </w:rPr>
        <w:t>, and a ‘champion’ role</w:t>
      </w:r>
      <w:r w:rsidR="00656DB6" w:rsidRPr="00B86895">
        <w:rPr>
          <w:color w:val="FF0000"/>
        </w:rPr>
        <w:t xml:space="preserve">. </w:t>
      </w:r>
      <w:r w:rsidR="00C40B71" w:rsidRPr="00B86895">
        <w:rPr>
          <w:color w:val="FF0000"/>
        </w:rPr>
        <w:t>These themes are outline</w:t>
      </w:r>
      <w:r w:rsidR="00C36A4C" w:rsidRPr="00B86895">
        <w:rPr>
          <w:color w:val="FF0000"/>
        </w:rPr>
        <w:t>d</w:t>
      </w:r>
      <w:r w:rsidR="00C40B71" w:rsidRPr="00B86895">
        <w:rPr>
          <w:color w:val="FF0000"/>
        </w:rPr>
        <w:t xml:space="preserve"> below.</w:t>
      </w:r>
      <w:r w:rsidR="00656DB6">
        <w:t xml:space="preserve">  </w:t>
      </w:r>
      <w:r w:rsidR="00904CA9">
        <w:rPr>
          <w:rFonts w:cs="Arial"/>
        </w:rPr>
        <w:t xml:space="preserve"> </w:t>
      </w:r>
      <w:r w:rsidR="00983BD0">
        <w:rPr>
          <w:rFonts w:cs="Arial"/>
        </w:rPr>
        <w:t xml:space="preserve">    </w:t>
      </w:r>
    </w:p>
    <w:p w14:paraId="684DA211" w14:textId="700F90A6" w:rsidR="00D26863" w:rsidRPr="00694D1D" w:rsidRDefault="00D26863" w:rsidP="00886C4E">
      <w:pPr>
        <w:spacing w:after="60" w:line="480" w:lineRule="auto"/>
        <w:rPr>
          <w:rFonts w:cs="Arial"/>
          <w:b/>
          <w:i/>
        </w:rPr>
      </w:pPr>
      <w:r w:rsidRPr="00694D1D">
        <w:rPr>
          <w:rFonts w:cs="Arial"/>
          <w:b/>
          <w:i/>
        </w:rPr>
        <w:t xml:space="preserve">Project </w:t>
      </w:r>
      <w:r w:rsidR="002432F0">
        <w:rPr>
          <w:rFonts w:cs="Arial"/>
          <w:b/>
          <w:i/>
        </w:rPr>
        <w:t>Focus</w:t>
      </w:r>
    </w:p>
    <w:p w14:paraId="5C307098" w14:textId="596FEFEE" w:rsidR="00637C66" w:rsidRPr="00637C66" w:rsidRDefault="00637C66" w:rsidP="00886C4E">
      <w:pPr>
        <w:spacing w:after="60" w:line="480" w:lineRule="auto"/>
        <w:jc w:val="both"/>
        <w:rPr>
          <w:rFonts w:cs="Arial"/>
        </w:rPr>
      </w:pPr>
      <w:r>
        <w:rPr>
          <w:rFonts w:cs="Arial"/>
        </w:rPr>
        <w:t xml:space="preserve">The multi-faceted nature of the </w:t>
      </w:r>
      <w:r w:rsidR="00FC7180">
        <w:rPr>
          <w:rFonts w:cs="Arial"/>
        </w:rPr>
        <w:t>project</w:t>
      </w:r>
      <w:r>
        <w:rPr>
          <w:rFonts w:cs="Arial"/>
        </w:rPr>
        <w:t xml:space="preserve"> appears to have caused some initial confusion</w:t>
      </w:r>
      <w:r w:rsidR="00EC3D0E">
        <w:rPr>
          <w:rFonts w:cs="Arial"/>
        </w:rPr>
        <w:t xml:space="preserve"> (subsequently resolved)</w:t>
      </w:r>
      <w:r w:rsidR="00770E64">
        <w:rPr>
          <w:rFonts w:cs="Arial"/>
        </w:rPr>
        <w:t xml:space="preserve"> among</w:t>
      </w:r>
      <w:r w:rsidR="000736B6">
        <w:rPr>
          <w:rFonts w:cs="Arial"/>
        </w:rPr>
        <w:t xml:space="preserve"> the project team</w:t>
      </w:r>
      <w:r w:rsidR="00770E64">
        <w:rPr>
          <w:rFonts w:cs="Arial"/>
        </w:rPr>
        <w:t xml:space="preserve"> </w:t>
      </w:r>
      <w:r w:rsidR="00442776">
        <w:rPr>
          <w:rFonts w:cs="Arial"/>
        </w:rPr>
        <w:t>regarding</w:t>
      </w:r>
      <w:r w:rsidR="00E95924">
        <w:rPr>
          <w:rFonts w:cs="Arial"/>
        </w:rPr>
        <w:t xml:space="preserve"> its focus and coherence, with</w:t>
      </w:r>
      <w:r w:rsidR="00100A76">
        <w:rPr>
          <w:rFonts w:cs="Arial"/>
        </w:rPr>
        <w:t xml:space="preserve"> reflections illustrating that</w:t>
      </w:r>
      <w:r w:rsidR="00EC3D0E">
        <w:rPr>
          <w:rFonts w:cs="Arial"/>
        </w:rPr>
        <w:t xml:space="preserve"> </w:t>
      </w:r>
      <w:r w:rsidR="002432F0">
        <w:rPr>
          <w:rFonts w:cs="Arial"/>
        </w:rPr>
        <w:t>team members had</w:t>
      </w:r>
      <w:r w:rsidR="00100A76">
        <w:rPr>
          <w:rFonts w:cs="Arial"/>
        </w:rPr>
        <w:t xml:space="preserve"> </w:t>
      </w:r>
      <w:r w:rsidR="00E95924">
        <w:rPr>
          <w:rFonts w:cs="Arial"/>
        </w:rPr>
        <w:t>different understandings of the relative importance of each component</w:t>
      </w:r>
      <w:r w:rsidR="00100A76">
        <w:rPr>
          <w:rFonts w:cs="Arial"/>
        </w:rPr>
        <w:t xml:space="preserve"> of the </w:t>
      </w:r>
      <w:r w:rsidR="00FC7180">
        <w:rPr>
          <w:rFonts w:cs="Arial"/>
        </w:rPr>
        <w:t>project</w:t>
      </w:r>
      <w:r w:rsidR="00E95924">
        <w:rPr>
          <w:rFonts w:cs="Arial"/>
        </w:rPr>
        <w:t>:</w:t>
      </w:r>
    </w:p>
    <w:p w14:paraId="249AD991" w14:textId="4306D589" w:rsidR="00637C66" w:rsidRDefault="00100A76" w:rsidP="00886C4E">
      <w:pPr>
        <w:spacing w:after="60" w:line="480" w:lineRule="auto"/>
        <w:ind w:left="720"/>
        <w:jc w:val="both"/>
        <w:rPr>
          <w:rFonts w:cs="Arial"/>
          <w:i/>
        </w:rPr>
      </w:pPr>
      <w:r>
        <w:rPr>
          <w:rFonts w:cs="Arial"/>
          <w:i/>
        </w:rPr>
        <w:t>“</w:t>
      </w:r>
      <w:r w:rsidR="0066623E" w:rsidRPr="0066623E">
        <w:rPr>
          <w:rFonts w:cs="Arial"/>
          <w:i/>
        </w:rPr>
        <w:t xml:space="preserve">There was a </w:t>
      </w:r>
      <w:r w:rsidR="0066623E">
        <w:rPr>
          <w:rFonts w:cs="Arial"/>
          <w:i/>
        </w:rPr>
        <w:t xml:space="preserve">(job role) </w:t>
      </w:r>
      <w:r w:rsidR="0066623E" w:rsidRPr="0066623E">
        <w:rPr>
          <w:rFonts w:cs="Arial"/>
          <w:i/>
        </w:rPr>
        <w:t>involved in the project at the time who maybe muddied the waters a little bit in terms of what we had to do.</w:t>
      </w:r>
      <w:r w:rsidR="0066623E">
        <w:rPr>
          <w:rFonts w:cs="Arial"/>
          <w:i/>
        </w:rPr>
        <w:t xml:space="preserve"> T</w:t>
      </w:r>
      <w:r w:rsidR="00637C66" w:rsidRPr="00093CE4">
        <w:rPr>
          <w:rFonts w:cs="Arial"/>
          <w:i/>
        </w:rPr>
        <w:t>here wasn’t clear understanding of wh</w:t>
      </w:r>
      <w:r w:rsidR="0066623E">
        <w:rPr>
          <w:rFonts w:cs="Arial"/>
          <w:i/>
        </w:rPr>
        <w:t>at the project actually was. The (job role)</w:t>
      </w:r>
      <w:r w:rsidR="00637C66" w:rsidRPr="00093CE4">
        <w:rPr>
          <w:rFonts w:cs="Arial"/>
          <w:i/>
        </w:rPr>
        <w:t xml:space="preserve"> was very focus</w:t>
      </w:r>
      <w:r w:rsidR="00637C66">
        <w:rPr>
          <w:rFonts w:cs="Arial"/>
          <w:i/>
        </w:rPr>
        <w:t>ed on the trauma-informed stuff…t</w:t>
      </w:r>
      <w:r w:rsidR="00637C66" w:rsidRPr="00093CE4">
        <w:rPr>
          <w:rFonts w:cs="Arial"/>
          <w:i/>
        </w:rPr>
        <w:t xml:space="preserve">he </w:t>
      </w:r>
      <w:r w:rsidR="00637C66">
        <w:rPr>
          <w:rFonts w:cs="Arial"/>
          <w:i/>
        </w:rPr>
        <w:t>t</w:t>
      </w:r>
      <w:r w:rsidR="00637C66" w:rsidRPr="00093CE4">
        <w:rPr>
          <w:rFonts w:cs="Arial"/>
          <w:i/>
        </w:rPr>
        <w:t>rauma-informed stuff ended up being qu</w:t>
      </w:r>
      <w:r w:rsidR="0066623E">
        <w:rPr>
          <w:rFonts w:cs="Arial"/>
          <w:i/>
        </w:rPr>
        <w:t>ite a small part of the project</w:t>
      </w:r>
      <w:r w:rsidR="00637C66" w:rsidRPr="00093CE4">
        <w:rPr>
          <w:rFonts w:cs="Arial"/>
          <w:i/>
        </w:rPr>
        <w:t>.</w:t>
      </w:r>
      <w:r w:rsidR="00637C66" w:rsidRPr="00C82CAE">
        <w:rPr>
          <w:rFonts w:cs="Arial"/>
          <w:i/>
        </w:rPr>
        <w:t xml:space="preserve"> I was doing the reading around the trauma informed stuff, but I didn’t see how that linked to the rest of it</w:t>
      </w:r>
      <w:r w:rsidR="002432F0">
        <w:rPr>
          <w:rFonts w:cs="Arial"/>
          <w:i/>
        </w:rPr>
        <w:t>”</w:t>
      </w:r>
      <w:r w:rsidR="00EF2173">
        <w:rPr>
          <w:rFonts w:cs="Arial"/>
          <w:i/>
        </w:rPr>
        <w:t>.</w:t>
      </w:r>
      <w:r w:rsidR="00BA0472">
        <w:rPr>
          <w:rFonts w:cs="Arial"/>
          <w:i/>
        </w:rPr>
        <w:t xml:space="preserve"> </w:t>
      </w:r>
      <w:r w:rsidR="00EC3D0E">
        <w:rPr>
          <w:rFonts w:cs="Arial"/>
          <w:i/>
        </w:rPr>
        <w:t>(</w:t>
      </w:r>
      <w:r w:rsidR="00BA0472">
        <w:rPr>
          <w:rFonts w:cs="Arial"/>
          <w:i/>
        </w:rPr>
        <w:t>Interviewee</w:t>
      </w:r>
      <w:r w:rsidR="00ED4E16">
        <w:rPr>
          <w:rFonts w:cs="Arial"/>
          <w:i/>
        </w:rPr>
        <w:t xml:space="preserve"> 1)</w:t>
      </w:r>
    </w:p>
    <w:p w14:paraId="4D190D01" w14:textId="754510FA" w:rsidR="00694D1D" w:rsidRPr="006F5494" w:rsidRDefault="009A1303" w:rsidP="006F5494">
      <w:pPr>
        <w:spacing w:after="60" w:line="480" w:lineRule="auto"/>
        <w:jc w:val="both"/>
        <w:rPr>
          <w:rFonts w:cs="Arial"/>
        </w:rPr>
      </w:pPr>
      <w:r>
        <w:rPr>
          <w:rFonts w:cs="Arial"/>
        </w:rPr>
        <w:t xml:space="preserve">Clearly the early stages of the </w:t>
      </w:r>
      <w:r w:rsidR="00FC7180">
        <w:rPr>
          <w:rFonts w:cs="Arial"/>
        </w:rPr>
        <w:t>project</w:t>
      </w:r>
      <w:r>
        <w:rPr>
          <w:rFonts w:cs="Arial"/>
        </w:rPr>
        <w:t xml:space="preserve"> experienced confusion which is not conducive to effective development and implementation.</w:t>
      </w:r>
      <w:r w:rsidR="002432F0">
        <w:rPr>
          <w:rFonts w:cs="Arial"/>
        </w:rPr>
        <w:t xml:space="preserve"> Reflections also suggest that project team members were given considerable freedom to develop ‘their’ part of the project. The initial project lead decided the content of the in-cell elements of the project based on individual experience, whilst another member of the team focused heavily on the trauma-informed component.  Such freedom is positive in that it can promote commitment and engagement. However, reflections suggest it can </w:t>
      </w:r>
      <w:r w:rsidR="00442776">
        <w:rPr>
          <w:rFonts w:cs="Arial"/>
        </w:rPr>
        <w:t xml:space="preserve">potentially contribute to a </w:t>
      </w:r>
      <w:r w:rsidR="002432F0">
        <w:rPr>
          <w:rFonts w:cs="Arial"/>
        </w:rPr>
        <w:t>lack of clarity about focus.</w:t>
      </w:r>
    </w:p>
    <w:p w14:paraId="1EA00AF1" w14:textId="5A2D985A" w:rsidR="001E36AA" w:rsidRPr="00694D1D" w:rsidRDefault="00656DB6" w:rsidP="00886C4E">
      <w:pPr>
        <w:spacing w:after="60" w:line="480" w:lineRule="auto"/>
        <w:rPr>
          <w:rFonts w:cs="Arial"/>
          <w:b/>
          <w:i/>
        </w:rPr>
      </w:pPr>
      <w:r>
        <w:rPr>
          <w:rFonts w:cs="Arial"/>
          <w:b/>
          <w:i/>
        </w:rPr>
        <w:t xml:space="preserve">Communication and </w:t>
      </w:r>
      <w:r w:rsidR="00EF2173">
        <w:rPr>
          <w:rFonts w:cs="Arial"/>
          <w:b/>
          <w:i/>
        </w:rPr>
        <w:t>Professional</w:t>
      </w:r>
      <w:r w:rsidR="00926D52">
        <w:rPr>
          <w:rFonts w:cs="Arial"/>
          <w:b/>
          <w:i/>
        </w:rPr>
        <w:t xml:space="preserve"> </w:t>
      </w:r>
      <w:r w:rsidR="001E36AA" w:rsidRPr="00694D1D">
        <w:rPr>
          <w:rFonts w:cs="Arial"/>
          <w:b/>
          <w:i/>
        </w:rPr>
        <w:t>Rel</w:t>
      </w:r>
      <w:r>
        <w:rPr>
          <w:rFonts w:cs="Arial"/>
          <w:b/>
          <w:i/>
        </w:rPr>
        <w:t>ationships</w:t>
      </w:r>
    </w:p>
    <w:p w14:paraId="43BE5DCA" w14:textId="015DC42F" w:rsidR="00C82CAE" w:rsidRDefault="001E36AA" w:rsidP="00886C4E">
      <w:pPr>
        <w:spacing w:after="60" w:line="480" w:lineRule="auto"/>
        <w:jc w:val="both"/>
        <w:rPr>
          <w:rFonts w:cs="Arial"/>
        </w:rPr>
      </w:pPr>
      <w:r>
        <w:rPr>
          <w:rFonts w:cs="Arial"/>
        </w:rPr>
        <w:t>A key issue emerging from staff reflections is the importance of</w:t>
      </w:r>
      <w:r w:rsidR="00D26863">
        <w:rPr>
          <w:rFonts w:cs="Arial"/>
        </w:rPr>
        <w:t xml:space="preserve"> inter-personal</w:t>
      </w:r>
      <w:r w:rsidR="00100A76">
        <w:rPr>
          <w:rFonts w:cs="Arial"/>
        </w:rPr>
        <w:t>,</w:t>
      </w:r>
      <w:r w:rsidR="00D26863">
        <w:rPr>
          <w:rFonts w:cs="Arial"/>
        </w:rPr>
        <w:t xml:space="preserve"> professional</w:t>
      </w:r>
      <w:r>
        <w:rPr>
          <w:rFonts w:cs="Arial"/>
        </w:rPr>
        <w:t xml:space="preserve"> relatio</w:t>
      </w:r>
      <w:r w:rsidR="00093CE4">
        <w:rPr>
          <w:rFonts w:cs="Arial"/>
        </w:rPr>
        <w:t xml:space="preserve">nships </w:t>
      </w:r>
      <w:r w:rsidR="00C83BE6">
        <w:rPr>
          <w:rFonts w:cs="Arial"/>
        </w:rPr>
        <w:t>to ensure effective implementation</w:t>
      </w:r>
      <w:r w:rsidR="00093CE4">
        <w:rPr>
          <w:rFonts w:cs="Arial"/>
        </w:rPr>
        <w:t>.</w:t>
      </w:r>
      <w:r w:rsidR="004402E7">
        <w:rPr>
          <w:rFonts w:cs="Arial"/>
        </w:rPr>
        <w:t xml:space="preserve"> </w:t>
      </w:r>
      <w:r w:rsidR="00D26863">
        <w:rPr>
          <w:rFonts w:cs="Arial"/>
        </w:rPr>
        <w:t xml:space="preserve">These relationships are linked to </w:t>
      </w:r>
      <w:r w:rsidR="001D5C5B">
        <w:rPr>
          <w:rFonts w:cs="Arial"/>
        </w:rPr>
        <w:t>time</w:t>
      </w:r>
      <w:r w:rsidR="00E90473">
        <w:rPr>
          <w:rFonts w:cs="Arial"/>
        </w:rPr>
        <w:t xml:space="preserve"> and institutional</w:t>
      </w:r>
      <w:r w:rsidR="004402E7">
        <w:rPr>
          <w:rFonts w:cs="Arial"/>
        </w:rPr>
        <w:t xml:space="preserve"> issues, discussed </w:t>
      </w:r>
      <w:r w:rsidR="00BA0472">
        <w:rPr>
          <w:rFonts w:cs="Arial"/>
        </w:rPr>
        <w:t>in following sections</w:t>
      </w:r>
      <w:r w:rsidR="004402E7">
        <w:rPr>
          <w:rFonts w:cs="Arial"/>
        </w:rPr>
        <w:t>.</w:t>
      </w:r>
      <w:r w:rsidR="00093CE4">
        <w:rPr>
          <w:rFonts w:cs="Arial"/>
        </w:rPr>
        <w:t xml:space="preserve"> The </w:t>
      </w:r>
      <w:r w:rsidR="00FC7180">
        <w:rPr>
          <w:rFonts w:cs="Arial"/>
        </w:rPr>
        <w:t>project</w:t>
      </w:r>
      <w:r w:rsidR="00093CE4">
        <w:rPr>
          <w:rFonts w:cs="Arial"/>
        </w:rPr>
        <w:t xml:space="preserve"> did not enjoy a consistent team of key staff as original team members</w:t>
      </w:r>
      <w:r w:rsidR="00EC3D0E">
        <w:rPr>
          <w:rFonts w:cs="Arial"/>
        </w:rPr>
        <w:t xml:space="preserve"> who developed the </w:t>
      </w:r>
      <w:r w:rsidR="00FC7180">
        <w:rPr>
          <w:rFonts w:cs="Arial"/>
        </w:rPr>
        <w:t>project</w:t>
      </w:r>
      <w:r w:rsidR="00EF2173">
        <w:rPr>
          <w:rFonts w:cs="Arial"/>
        </w:rPr>
        <w:t xml:space="preserve"> moved on, </w:t>
      </w:r>
      <w:r w:rsidR="00EF2173" w:rsidRPr="00EF2173">
        <w:rPr>
          <w:rFonts w:cs="Arial"/>
          <w:color w:val="FF0000"/>
        </w:rPr>
        <w:t>leading</w:t>
      </w:r>
      <w:r w:rsidR="00EF2173">
        <w:rPr>
          <w:rFonts w:cs="Arial"/>
        </w:rPr>
        <w:t xml:space="preserve"> to </w:t>
      </w:r>
      <w:r w:rsidR="009A1303">
        <w:rPr>
          <w:rFonts w:cs="Arial"/>
        </w:rPr>
        <w:t>the aforementioned</w:t>
      </w:r>
      <w:r w:rsidR="00093CE4">
        <w:rPr>
          <w:rFonts w:cs="Arial"/>
        </w:rPr>
        <w:t xml:space="preserve"> confusion </w:t>
      </w:r>
      <w:r w:rsidR="009A1303">
        <w:rPr>
          <w:rFonts w:cs="Arial"/>
        </w:rPr>
        <w:t xml:space="preserve">about the focus of the </w:t>
      </w:r>
      <w:r w:rsidR="00BA0472">
        <w:rPr>
          <w:rFonts w:cs="Arial"/>
        </w:rPr>
        <w:t>project</w:t>
      </w:r>
      <w:r w:rsidR="009A1303">
        <w:rPr>
          <w:rFonts w:cs="Arial"/>
        </w:rPr>
        <w:t xml:space="preserve">. Consequently, as implementation </w:t>
      </w:r>
      <w:r w:rsidR="00100A76">
        <w:rPr>
          <w:rFonts w:cs="Arial"/>
        </w:rPr>
        <w:t>began,</w:t>
      </w:r>
      <w:r w:rsidR="009A1303">
        <w:rPr>
          <w:rFonts w:cs="Arial"/>
        </w:rPr>
        <w:t xml:space="preserve"> a member of the</w:t>
      </w:r>
      <w:r w:rsidR="00EC3D0E">
        <w:rPr>
          <w:rFonts w:cs="Arial"/>
        </w:rPr>
        <w:t xml:space="preserve"> development and delivery team</w:t>
      </w:r>
      <w:r w:rsidR="009A1303">
        <w:rPr>
          <w:rFonts w:cs="Arial"/>
        </w:rPr>
        <w:t xml:space="preserve"> </w:t>
      </w:r>
      <w:r w:rsidR="00093CE4">
        <w:rPr>
          <w:rFonts w:cs="Arial"/>
        </w:rPr>
        <w:t>was new into post</w:t>
      </w:r>
      <w:r w:rsidR="009A1303">
        <w:rPr>
          <w:rFonts w:cs="Arial"/>
        </w:rPr>
        <w:t>.</w:t>
      </w:r>
      <w:r w:rsidR="00E90473">
        <w:rPr>
          <w:rFonts w:cs="Arial"/>
        </w:rPr>
        <w:t xml:space="preserve"> </w:t>
      </w:r>
      <w:r w:rsidR="009A1303">
        <w:rPr>
          <w:rFonts w:cs="Arial"/>
        </w:rPr>
        <w:t>This person had no</w:t>
      </w:r>
      <w:r w:rsidR="0084694D">
        <w:rPr>
          <w:rFonts w:cs="Arial"/>
        </w:rPr>
        <w:t xml:space="preserve"> </w:t>
      </w:r>
      <w:r w:rsidR="00093CE4">
        <w:rPr>
          <w:rFonts w:cs="Arial"/>
        </w:rPr>
        <w:t>previous experience of working in prisons</w:t>
      </w:r>
      <w:r w:rsidR="00E90473">
        <w:rPr>
          <w:rFonts w:cs="Arial"/>
        </w:rPr>
        <w:t xml:space="preserve"> which, given the timescale for project impl</w:t>
      </w:r>
      <w:r w:rsidR="006551DE">
        <w:rPr>
          <w:rFonts w:cs="Arial"/>
        </w:rPr>
        <w:t>ementation, made it difficult for them to</w:t>
      </w:r>
      <w:r w:rsidR="00E90473">
        <w:rPr>
          <w:rFonts w:cs="Arial"/>
        </w:rPr>
        <w:t xml:space="preserve"> speedily develop positive relationships, which on reflection, were regarded as crucial to effective implementation</w:t>
      </w:r>
      <w:r w:rsidR="00100A76">
        <w:rPr>
          <w:rFonts w:cs="Arial"/>
        </w:rPr>
        <w:t>:</w:t>
      </w:r>
    </w:p>
    <w:p w14:paraId="162DE3AB" w14:textId="66EEE8A3" w:rsidR="00C82CAE" w:rsidRDefault="00E90473" w:rsidP="00886C4E">
      <w:pPr>
        <w:spacing w:after="60" w:line="480" w:lineRule="auto"/>
        <w:ind w:left="720"/>
        <w:jc w:val="both"/>
        <w:rPr>
          <w:rFonts w:cs="Arial"/>
          <w:i/>
        </w:rPr>
      </w:pPr>
      <w:r>
        <w:rPr>
          <w:rFonts w:cs="Arial"/>
          <w:i/>
        </w:rPr>
        <w:t>“</w:t>
      </w:r>
      <w:r w:rsidRPr="00E90473">
        <w:rPr>
          <w:rFonts w:cs="Arial"/>
          <w:i/>
        </w:rPr>
        <w:t>A big part of it is the person working on that project getting to know the prison and some of the staff, so you can go on to a wing and go ‘hi so-and-so do you mind getting a few people around so I can talk about this?</w:t>
      </w:r>
      <w:r w:rsidR="0084694D">
        <w:rPr>
          <w:rFonts w:cs="Arial"/>
          <w:i/>
        </w:rPr>
        <w:t>’</w:t>
      </w:r>
      <w:r>
        <w:rPr>
          <w:rFonts w:cs="Arial"/>
          <w:i/>
        </w:rPr>
        <w:t xml:space="preserve"> </w:t>
      </w:r>
      <w:r w:rsidR="002432F0">
        <w:rPr>
          <w:rFonts w:cs="Arial"/>
          <w:i/>
        </w:rPr>
        <w:t>I was completely new…</w:t>
      </w:r>
      <w:r w:rsidRPr="00E90473">
        <w:rPr>
          <w:rFonts w:cs="Arial"/>
          <w:i/>
        </w:rPr>
        <w:t>and I’d nev</w:t>
      </w:r>
      <w:r>
        <w:rPr>
          <w:rFonts w:cs="Arial"/>
          <w:i/>
        </w:rPr>
        <w:t>er set foot in a prison before…</w:t>
      </w:r>
      <w:r w:rsidR="00C82CAE" w:rsidRPr="00C82CAE">
        <w:rPr>
          <w:rFonts w:cs="Arial"/>
          <w:i/>
        </w:rPr>
        <w:t>I think having someone with a knowledge of how the prison works and that relationship with the prison teams and the mental health team</w:t>
      </w:r>
      <w:r w:rsidR="00ED4E16">
        <w:rPr>
          <w:rFonts w:cs="Arial"/>
          <w:i/>
        </w:rPr>
        <w:t>s makes quite a big difference</w:t>
      </w:r>
      <w:r w:rsidR="00EF2173">
        <w:rPr>
          <w:rFonts w:cs="Arial"/>
          <w:i/>
        </w:rPr>
        <w:t>”</w:t>
      </w:r>
      <w:r w:rsidR="00ED4E16">
        <w:rPr>
          <w:rFonts w:cs="Arial"/>
          <w:i/>
        </w:rPr>
        <w:t xml:space="preserve"> (interviewee 1).</w:t>
      </w:r>
    </w:p>
    <w:p w14:paraId="34631DDB" w14:textId="06C88C5F" w:rsidR="00F87DBB" w:rsidRDefault="00F87DBB" w:rsidP="00886C4E">
      <w:pPr>
        <w:spacing w:after="60" w:line="480" w:lineRule="auto"/>
        <w:jc w:val="both"/>
        <w:rPr>
          <w:rFonts w:cs="Arial"/>
        </w:rPr>
      </w:pPr>
      <w:r>
        <w:rPr>
          <w:rFonts w:cs="Arial"/>
        </w:rPr>
        <w:t>This was problematic as refl</w:t>
      </w:r>
      <w:r w:rsidR="00C83BE6">
        <w:rPr>
          <w:rFonts w:cs="Arial"/>
        </w:rPr>
        <w:t xml:space="preserve">ections indicate the benefits </w:t>
      </w:r>
      <w:r>
        <w:rPr>
          <w:rFonts w:cs="Arial"/>
        </w:rPr>
        <w:t>of</w:t>
      </w:r>
      <w:r w:rsidR="00C83BE6">
        <w:rPr>
          <w:rFonts w:cs="Arial"/>
        </w:rPr>
        <w:t xml:space="preserve"> having</w:t>
      </w:r>
      <w:r>
        <w:rPr>
          <w:rFonts w:cs="Arial"/>
        </w:rPr>
        <w:t xml:space="preserve"> projects staffed by individuals with experience of working in prisons:</w:t>
      </w:r>
    </w:p>
    <w:p w14:paraId="3AD2B1CE" w14:textId="52BF39F4" w:rsidR="00D72794" w:rsidRPr="00F87DBB" w:rsidRDefault="00F87DBB" w:rsidP="00D72794">
      <w:pPr>
        <w:spacing w:after="60" w:line="480" w:lineRule="auto"/>
        <w:ind w:left="720"/>
        <w:jc w:val="both"/>
        <w:rPr>
          <w:rFonts w:cs="Arial"/>
          <w:i/>
        </w:rPr>
      </w:pPr>
      <w:r w:rsidRPr="00F87DBB">
        <w:rPr>
          <w:rFonts w:cs="Arial"/>
          <w:i/>
        </w:rPr>
        <w:t xml:space="preserve">“If you have an idea that’s a little bit different, but they’ve worked with you and you’ve got that relationship where they can ask you frank questions and you can answer them honestly, then people will have some trust in what you’re </w:t>
      </w:r>
      <w:r>
        <w:rPr>
          <w:rFonts w:cs="Arial"/>
          <w:i/>
        </w:rPr>
        <w:t>saying and what you want to do” (interviewee 3)</w:t>
      </w:r>
      <w:r w:rsidR="00C83BE6">
        <w:rPr>
          <w:rFonts w:cs="Arial"/>
          <w:i/>
        </w:rPr>
        <w:t>.</w:t>
      </w:r>
    </w:p>
    <w:p w14:paraId="204A2A95" w14:textId="737A305C" w:rsidR="00926D52" w:rsidRPr="00926D52" w:rsidRDefault="00926D52" w:rsidP="00886C4E">
      <w:pPr>
        <w:spacing w:after="60" w:line="480" w:lineRule="auto"/>
        <w:rPr>
          <w:rFonts w:cs="Arial"/>
        </w:rPr>
      </w:pPr>
      <w:r>
        <w:rPr>
          <w:rFonts w:cs="Arial"/>
        </w:rPr>
        <w:t>Reflections suggest a recognition of the need for explicit promotion activities to engage</w:t>
      </w:r>
      <w:r w:rsidR="00C83BE6">
        <w:rPr>
          <w:rFonts w:cs="Arial"/>
        </w:rPr>
        <w:t xml:space="preserve"> wider prison</w:t>
      </w:r>
      <w:r>
        <w:rPr>
          <w:rFonts w:cs="Arial"/>
        </w:rPr>
        <w:t xml:space="preserve"> staff</w:t>
      </w:r>
      <w:r w:rsidR="00C83BE6">
        <w:rPr>
          <w:rFonts w:cs="Arial"/>
        </w:rPr>
        <w:t xml:space="preserve"> in projects of this type to support implementation</w:t>
      </w:r>
      <w:r>
        <w:rPr>
          <w:rFonts w:cs="Arial"/>
        </w:rPr>
        <w:t>:</w:t>
      </w:r>
    </w:p>
    <w:p w14:paraId="008D5DEF" w14:textId="385CB561" w:rsidR="00ED4E16" w:rsidRDefault="00ED4E16" w:rsidP="00886C4E">
      <w:pPr>
        <w:spacing w:after="60" w:line="480" w:lineRule="auto"/>
        <w:ind w:left="720"/>
        <w:jc w:val="both"/>
        <w:rPr>
          <w:rFonts w:cs="Arial"/>
          <w:i/>
        </w:rPr>
      </w:pPr>
      <w:r w:rsidRPr="00ED4E16">
        <w:rPr>
          <w:rFonts w:cs="Arial"/>
          <w:i/>
        </w:rPr>
        <w:t>“We should have got more buy in from Officers. We shou</w:t>
      </w:r>
      <w:r>
        <w:rPr>
          <w:rFonts w:cs="Arial"/>
          <w:i/>
        </w:rPr>
        <w:t>ld have sold the product first.</w:t>
      </w:r>
      <w:r w:rsidRPr="00ED4E16">
        <w:t xml:space="preserve"> </w:t>
      </w:r>
      <w:r w:rsidRPr="00ED4E16">
        <w:rPr>
          <w:rFonts w:cs="Arial"/>
          <w:i/>
        </w:rPr>
        <w:t>You can put the Bob Boxes there, but if they don’t understand what it’s for and how it’ll benefit the prisoners….that was the bit I think w</w:t>
      </w:r>
      <w:r>
        <w:rPr>
          <w:rFonts w:cs="Arial"/>
          <w:i/>
        </w:rPr>
        <w:t>e missed” (interviewee 2).</w:t>
      </w:r>
    </w:p>
    <w:p w14:paraId="2BC16920" w14:textId="5802DBF3" w:rsidR="00926D52" w:rsidRDefault="00926D52" w:rsidP="00886C4E">
      <w:pPr>
        <w:spacing w:after="60" w:line="480" w:lineRule="auto"/>
        <w:ind w:left="720"/>
        <w:jc w:val="both"/>
        <w:rPr>
          <w:rFonts w:cs="Arial"/>
          <w:i/>
        </w:rPr>
      </w:pPr>
      <w:r w:rsidRPr="00926D52">
        <w:rPr>
          <w:rFonts w:cs="Arial"/>
          <w:i/>
        </w:rPr>
        <w:t>“We included the ment</w:t>
      </w:r>
      <w:r>
        <w:rPr>
          <w:rFonts w:cs="Arial"/>
          <w:i/>
        </w:rPr>
        <w:t>al health awareness package…t</w:t>
      </w:r>
      <w:r w:rsidRPr="00926D52">
        <w:rPr>
          <w:rFonts w:cs="Arial"/>
          <w:i/>
        </w:rPr>
        <w:t>he negative is, I’m not sure it has been launched appropriately. I’m not sure how much access there’s been to it….didn’t come in with a big bang. I haven’t had the feeling that bit has happened”</w:t>
      </w:r>
      <w:r>
        <w:rPr>
          <w:rFonts w:cs="Arial"/>
          <w:i/>
        </w:rPr>
        <w:t xml:space="preserve"> (interviewee 3).</w:t>
      </w:r>
    </w:p>
    <w:p w14:paraId="4CDD7569" w14:textId="5FF58FD8" w:rsidR="00093CE4" w:rsidRDefault="001E0A29" w:rsidP="00886C4E">
      <w:pPr>
        <w:spacing w:after="60" w:line="480" w:lineRule="auto"/>
        <w:jc w:val="both"/>
        <w:rPr>
          <w:rFonts w:cs="Arial"/>
        </w:rPr>
      </w:pPr>
      <w:r>
        <w:rPr>
          <w:rFonts w:cs="Arial"/>
        </w:rPr>
        <w:t>The need to</w:t>
      </w:r>
      <w:r w:rsidR="006551DE">
        <w:rPr>
          <w:rFonts w:cs="Arial"/>
        </w:rPr>
        <w:t xml:space="preserve"> negotiate</w:t>
      </w:r>
      <w:r>
        <w:rPr>
          <w:rFonts w:cs="Arial"/>
        </w:rPr>
        <w:t xml:space="preserve"> implementat</w:t>
      </w:r>
      <w:r w:rsidR="00D26863">
        <w:rPr>
          <w:rFonts w:cs="Arial"/>
        </w:rPr>
        <w:t>ion</w:t>
      </w:r>
      <w:r w:rsidR="006551DE">
        <w:rPr>
          <w:rFonts w:cs="Arial"/>
        </w:rPr>
        <w:t xml:space="preserve"> with</w:t>
      </w:r>
      <w:r w:rsidR="00D26863">
        <w:rPr>
          <w:rFonts w:cs="Arial"/>
        </w:rPr>
        <w:t xml:space="preserve"> the institutions</w:t>
      </w:r>
      <w:r w:rsidR="0084694D">
        <w:rPr>
          <w:rFonts w:cs="Arial"/>
        </w:rPr>
        <w:t xml:space="preserve"> concerned</w:t>
      </w:r>
      <w:r w:rsidR="00D26863">
        <w:rPr>
          <w:rFonts w:cs="Arial"/>
        </w:rPr>
        <w:t xml:space="preserve"> </w:t>
      </w:r>
      <w:r>
        <w:rPr>
          <w:rFonts w:cs="Arial"/>
        </w:rPr>
        <w:t>led</w:t>
      </w:r>
      <w:r w:rsidR="00D26863">
        <w:rPr>
          <w:rFonts w:cs="Arial"/>
        </w:rPr>
        <w:t xml:space="preserve"> to its scaling back. For example staff training was initially designed to engage as many staff as possible, but each institution subsequently decided training should be more narrowly focused on specific staff-cohorts:</w:t>
      </w:r>
    </w:p>
    <w:p w14:paraId="473F057D" w14:textId="72FBE30A" w:rsidR="00D26863" w:rsidRDefault="00D26863" w:rsidP="00886C4E">
      <w:pPr>
        <w:spacing w:after="60" w:line="480" w:lineRule="auto"/>
        <w:ind w:left="720"/>
        <w:jc w:val="both"/>
        <w:rPr>
          <w:rFonts w:cs="Arial"/>
          <w:i/>
        </w:rPr>
      </w:pPr>
      <w:r w:rsidRPr="00D26863">
        <w:rPr>
          <w:rFonts w:cs="Arial"/>
          <w:i/>
        </w:rPr>
        <w:t xml:space="preserve">“The training, we wanted people of all grades and levels, but the prison decided to have </w:t>
      </w:r>
      <w:r w:rsidR="00EC3D0E">
        <w:rPr>
          <w:rFonts w:cs="Arial"/>
          <w:i/>
        </w:rPr>
        <w:t>senior officers</w:t>
      </w:r>
      <w:r w:rsidR="00EC3D0E" w:rsidRPr="00D26863">
        <w:rPr>
          <w:rFonts w:cs="Arial"/>
          <w:i/>
        </w:rPr>
        <w:t xml:space="preserve"> </w:t>
      </w:r>
      <w:r w:rsidRPr="00D26863">
        <w:rPr>
          <w:rFonts w:cs="Arial"/>
          <w:i/>
        </w:rPr>
        <w:t>and maybe some Governors and they’d cascade that information down</w:t>
      </w:r>
      <w:r>
        <w:rPr>
          <w:rFonts w:cs="Arial"/>
          <w:i/>
        </w:rPr>
        <w:t>”</w:t>
      </w:r>
      <w:r w:rsidR="00FC04DE">
        <w:rPr>
          <w:rFonts w:cs="Arial"/>
          <w:i/>
        </w:rPr>
        <w:t xml:space="preserve"> (Interviewee</w:t>
      </w:r>
      <w:r w:rsidR="00ED4E16">
        <w:rPr>
          <w:rFonts w:cs="Arial"/>
          <w:i/>
        </w:rPr>
        <w:t xml:space="preserve"> 1</w:t>
      </w:r>
      <w:r w:rsidR="00FC04DE">
        <w:rPr>
          <w:rFonts w:cs="Arial"/>
          <w:i/>
        </w:rPr>
        <w:t>)</w:t>
      </w:r>
      <w:r w:rsidR="006E4BC4">
        <w:rPr>
          <w:rFonts w:cs="Arial"/>
          <w:i/>
        </w:rPr>
        <w:t>.</w:t>
      </w:r>
    </w:p>
    <w:p w14:paraId="013ED188" w14:textId="09B17818" w:rsidR="00926D52" w:rsidRDefault="008A5A86" w:rsidP="00886C4E">
      <w:pPr>
        <w:spacing w:after="60" w:line="480" w:lineRule="auto"/>
        <w:jc w:val="both"/>
        <w:rPr>
          <w:rFonts w:cs="Arial"/>
        </w:rPr>
      </w:pPr>
      <w:r>
        <w:rPr>
          <w:rFonts w:cs="Arial"/>
        </w:rPr>
        <w:t>T</w:t>
      </w:r>
      <w:r w:rsidR="00926D52">
        <w:rPr>
          <w:rFonts w:cs="Arial"/>
        </w:rPr>
        <w:t>he benefits of having the project developed by staff with limited experience of working in prisons was</w:t>
      </w:r>
      <w:r w:rsidR="00C83BE6">
        <w:rPr>
          <w:rFonts w:cs="Arial"/>
        </w:rPr>
        <w:t xml:space="preserve"> </w:t>
      </w:r>
      <w:r w:rsidR="00926D52">
        <w:rPr>
          <w:rFonts w:cs="Arial"/>
        </w:rPr>
        <w:t>recognised</w:t>
      </w:r>
      <w:r w:rsidR="00F87DBB">
        <w:rPr>
          <w:rFonts w:cs="Arial"/>
        </w:rPr>
        <w:t>, alongside the need to balance this with input from experienced staff to ensure feasibility of ideas</w:t>
      </w:r>
      <w:r w:rsidR="00C83BE6">
        <w:rPr>
          <w:rFonts w:cs="Arial"/>
        </w:rPr>
        <w:t xml:space="preserve">. </w:t>
      </w:r>
      <w:r w:rsidR="00926D52">
        <w:rPr>
          <w:rFonts w:cs="Arial"/>
        </w:rPr>
        <w:t xml:space="preserve"> </w:t>
      </w:r>
      <w:r w:rsidR="00C83BE6">
        <w:rPr>
          <w:rFonts w:cs="Arial"/>
        </w:rPr>
        <w:t>This balance delivered new</w:t>
      </w:r>
      <w:r w:rsidR="00926D52">
        <w:rPr>
          <w:rFonts w:cs="Arial"/>
        </w:rPr>
        <w:t xml:space="preserve"> ideas</w:t>
      </w:r>
      <w:r w:rsidR="004D739F">
        <w:rPr>
          <w:rFonts w:cs="Arial"/>
        </w:rPr>
        <w:t>, whilst</w:t>
      </w:r>
      <w:r w:rsidR="00C83BE6">
        <w:rPr>
          <w:rFonts w:cs="Arial"/>
        </w:rPr>
        <w:t xml:space="preserve"> </w:t>
      </w:r>
      <w:r w:rsidR="004D739F">
        <w:rPr>
          <w:rFonts w:cs="Arial"/>
        </w:rPr>
        <w:t>maximising the practicality of project content</w:t>
      </w:r>
      <w:r w:rsidR="00C83BE6">
        <w:rPr>
          <w:rFonts w:cs="Arial"/>
        </w:rPr>
        <w:t xml:space="preserve"> practicality</w:t>
      </w:r>
      <w:r w:rsidR="00926D52">
        <w:rPr>
          <w:rFonts w:cs="Arial"/>
        </w:rPr>
        <w:t>.</w:t>
      </w:r>
    </w:p>
    <w:p w14:paraId="0184AA87" w14:textId="10BF8924" w:rsidR="006B256E" w:rsidRDefault="00926D52" w:rsidP="006F5494">
      <w:pPr>
        <w:spacing w:after="60" w:line="480" w:lineRule="auto"/>
        <w:ind w:left="720"/>
        <w:jc w:val="both"/>
        <w:rPr>
          <w:rFonts w:cs="Arial"/>
          <w:i/>
        </w:rPr>
      </w:pPr>
      <w:r w:rsidRPr="00926D52">
        <w:rPr>
          <w:rFonts w:cs="Arial"/>
          <w:i/>
        </w:rPr>
        <w:t>“At the beginning it was good to have someone in the project who didn’t know the prison estat</w:t>
      </w:r>
      <w:r>
        <w:rPr>
          <w:rFonts w:cs="Arial"/>
          <w:i/>
        </w:rPr>
        <w:t>e, so they said this might work…they</w:t>
      </w:r>
      <w:r w:rsidRPr="00926D52">
        <w:rPr>
          <w:rFonts w:cs="Arial"/>
          <w:i/>
        </w:rPr>
        <w:t xml:space="preserve"> had a blank view. We already have a premeditated view about some</w:t>
      </w:r>
      <w:r w:rsidR="00C83BE6">
        <w:rPr>
          <w:rFonts w:cs="Arial"/>
          <w:i/>
        </w:rPr>
        <w:t xml:space="preserve"> </w:t>
      </w:r>
      <w:r w:rsidRPr="00926D52">
        <w:rPr>
          <w:rFonts w:cs="Arial"/>
          <w:i/>
        </w:rPr>
        <w:t>things that we think will and won’t work.</w:t>
      </w:r>
      <w:r w:rsidRPr="00926D52">
        <w:t xml:space="preserve"> </w:t>
      </w:r>
      <w:r w:rsidRPr="00926D52">
        <w:rPr>
          <w:rFonts w:cs="Arial"/>
          <w:i/>
        </w:rPr>
        <w:t xml:space="preserve">I would never have thought of </w:t>
      </w:r>
      <w:r w:rsidR="00C83BE6">
        <w:rPr>
          <w:rFonts w:cs="Arial"/>
          <w:i/>
        </w:rPr>
        <w:t>L</w:t>
      </w:r>
      <w:r w:rsidRPr="00926D52">
        <w:rPr>
          <w:rFonts w:cs="Arial"/>
          <w:i/>
        </w:rPr>
        <w:t>ego but what I said was is</w:t>
      </w:r>
      <w:r w:rsidR="00C83BE6">
        <w:rPr>
          <w:rFonts w:cs="Arial"/>
          <w:i/>
        </w:rPr>
        <w:t xml:space="preserve"> to</w:t>
      </w:r>
      <w:r w:rsidRPr="00926D52">
        <w:rPr>
          <w:rFonts w:cs="Arial"/>
          <w:i/>
        </w:rPr>
        <w:t xml:space="preserve"> this make this work we nee</w:t>
      </w:r>
      <w:r w:rsidR="00F87DBB">
        <w:rPr>
          <w:rFonts w:cs="Arial"/>
          <w:i/>
        </w:rPr>
        <w:t>d a way to count it in and out.</w:t>
      </w:r>
      <w:r w:rsidR="00F87DBB" w:rsidRPr="00F87DBB">
        <w:t xml:space="preserve"> </w:t>
      </w:r>
      <w:r w:rsidR="00F87DBB" w:rsidRPr="00F87DBB">
        <w:rPr>
          <w:rFonts w:cs="Arial"/>
          <w:i/>
        </w:rPr>
        <w:t>Fresh eyes are important but so i</w:t>
      </w:r>
      <w:r w:rsidR="00C83BE6">
        <w:rPr>
          <w:rFonts w:cs="Arial"/>
          <w:i/>
        </w:rPr>
        <w:t>s…</w:t>
      </w:r>
      <w:r w:rsidR="00F87DBB">
        <w:rPr>
          <w:rFonts w:cs="Arial"/>
          <w:i/>
        </w:rPr>
        <w:t xml:space="preserve">the experience as well” (interviewee 3). </w:t>
      </w:r>
    </w:p>
    <w:p w14:paraId="31ED6DC8" w14:textId="046AF554" w:rsidR="00D72794" w:rsidRPr="00AC28B1" w:rsidRDefault="001D5C5B" w:rsidP="00D72794">
      <w:pPr>
        <w:spacing w:after="60" w:line="480" w:lineRule="auto"/>
        <w:jc w:val="both"/>
        <w:rPr>
          <w:rFonts w:ascii="Calibri" w:eastAsia="Calibri" w:hAnsi="Calibri" w:cs="Times New Roman"/>
          <w:color w:val="000000" w:themeColor="text1"/>
          <w:lang w:eastAsia="en-US"/>
        </w:rPr>
      </w:pPr>
      <w:r>
        <w:rPr>
          <w:rFonts w:ascii="Calibri" w:eastAsia="Calibri" w:hAnsi="Calibri" w:cs="Times New Roman"/>
          <w:color w:val="000000" w:themeColor="text1"/>
          <w:lang w:eastAsia="en-US"/>
        </w:rPr>
        <w:t>However w</w:t>
      </w:r>
      <w:r w:rsidR="00D72794">
        <w:rPr>
          <w:rFonts w:ascii="Calibri" w:eastAsia="Calibri" w:hAnsi="Calibri" w:cs="Times New Roman"/>
          <w:color w:val="000000" w:themeColor="text1"/>
          <w:lang w:eastAsia="en-US"/>
        </w:rPr>
        <w:t>hilst reflections suggest there is a positive contribution to be made by those new to working in prisons, promotion and liaison needs to be undertaken by practitioners with experience of working in prisons:</w:t>
      </w:r>
    </w:p>
    <w:p w14:paraId="6E44604D" w14:textId="2685BEE1" w:rsidR="00D72794" w:rsidRPr="00D72794" w:rsidRDefault="00D72794" w:rsidP="00D72794">
      <w:pPr>
        <w:spacing w:after="60" w:line="480" w:lineRule="auto"/>
        <w:ind w:left="720"/>
        <w:jc w:val="both"/>
        <w:rPr>
          <w:rFonts w:ascii="Calibri" w:eastAsia="Calibri" w:hAnsi="Calibri" w:cs="Times New Roman"/>
          <w:i/>
          <w:color w:val="000000" w:themeColor="text1"/>
          <w:lang w:eastAsia="en-US"/>
        </w:rPr>
      </w:pPr>
      <w:r w:rsidRPr="00AC28B1">
        <w:rPr>
          <w:rFonts w:ascii="Calibri" w:eastAsia="Calibri" w:hAnsi="Calibri" w:cs="Times New Roman"/>
          <w:i/>
          <w:color w:val="000000" w:themeColor="text1"/>
          <w:lang w:eastAsia="en-US"/>
        </w:rPr>
        <w:t>“I think it works when you have someone who knows the prison. Now i</w:t>
      </w:r>
      <w:r>
        <w:rPr>
          <w:rFonts w:ascii="Calibri" w:eastAsia="Calibri" w:hAnsi="Calibri" w:cs="Times New Roman"/>
          <w:i/>
          <w:color w:val="000000" w:themeColor="text1"/>
          <w:lang w:eastAsia="en-US"/>
        </w:rPr>
        <w:t>t’s easy for me to go and talk…</w:t>
      </w:r>
      <w:r w:rsidRPr="00AC28B1">
        <w:rPr>
          <w:rFonts w:ascii="Calibri" w:eastAsia="Calibri" w:hAnsi="Calibri" w:cs="Times New Roman"/>
          <w:i/>
          <w:color w:val="000000" w:themeColor="text1"/>
          <w:lang w:eastAsia="en-US"/>
        </w:rPr>
        <w:t xml:space="preserve"> because I’ve got relationshi</w:t>
      </w:r>
      <w:r>
        <w:rPr>
          <w:rFonts w:ascii="Calibri" w:eastAsia="Calibri" w:hAnsi="Calibri" w:cs="Times New Roman"/>
          <w:i/>
          <w:color w:val="000000" w:themeColor="text1"/>
          <w:lang w:eastAsia="en-US"/>
        </w:rPr>
        <w:t>ps with the staff on the wings</w:t>
      </w:r>
      <w:r>
        <w:rPr>
          <w:rFonts w:cs="Arial"/>
          <w:i/>
        </w:rPr>
        <w:t xml:space="preserve">. </w:t>
      </w:r>
      <w:r w:rsidRPr="00AC28B1">
        <w:rPr>
          <w:rFonts w:ascii="Calibri" w:eastAsia="Calibri" w:hAnsi="Calibri" w:cs="Times New Roman"/>
          <w:i/>
          <w:color w:val="000000" w:themeColor="text1"/>
          <w:lang w:eastAsia="en-US"/>
        </w:rPr>
        <w:t xml:space="preserve">Having that relationship with the staff is so important so you challenge people…I can do that much better when I’ve got a good relationship with them and do it in a way they don’t think that I’m telling them </w:t>
      </w:r>
      <w:r>
        <w:rPr>
          <w:rFonts w:ascii="Calibri" w:eastAsia="Calibri" w:hAnsi="Calibri" w:cs="Times New Roman"/>
          <w:i/>
          <w:color w:val="000000" w:themeColor="text1"/>
          <w:lang w:eastAsia="en-US"/>
        </w:rPr>
        <w:t>what they’re thinking is wrong”</w:t>
      </w:r>
      <w:r>
        <w:rPr>
          <w:rFonts w:cs="Arial"/>
          <w:i/>
        </w:rPr>
        <w:t xml:space="preserve"> (interviewee 1).</w:t>
      </w:r>
    </w:p>
    <w:p w14:paraId="73BCEFF4" w14:textId="1433FBBB" w:rsidR="001E36AA" w:rsidRPr="00694D1D" w:rsidRDefault="00656DB6" w:rsidP="00886C4E">
      <w:pPr>
        <w:spacing w:after="60" w:line="480" w:lineRule="auto"/>
        <w:rPr>
          <w:rFonts w:cs="Arial"/>
          <w:b/>
          <w:i/>
        </w:rPr>
      </w:pPr>
      <w:r>
        <w:rPr>
          <w:rFonts w:cs="Arial"/>
          <w:b/>
          <w:i/>
        </w:rPr>
        <w:t xml:space="preserve">The </w:t>
      </w:r>
      <w:r w:rsidR="001E36AA" w:rsidRPr="00694D1D">
        <w:rPr>
          <w:rFonts w:cs="Arial"/>
          <w:b/>
          <w:i/>
        </w:rPr>
        <w:t>Institutional Environment</w:t>
      </w:r>
    </w:p>
    <w:p w14:paraId="592B560C" w14:textId="1FFA43A9" w:rsidR="00BF4761" w:rsidRPr="00BF4761" w:rsidRDefault="00BF4761" w:rsidP="00886C4E">
      <w:pPr>
        <w:spacing w:after="60" w:line="480" w:lineRule="auto"/>
        <w:jc w:val="both"/>
        <w:rPr>
          <w:rFonts w:cs="Arial"/>
        </w:rPr>
      </w:pPr>
      <w:r>
        <w:rPr>
          <w:rFonts w:cs="Arial"/>
        </w:rPr>
        <w:t xml:space="preserve">As discussed, prisons are challenging institutional environments in which to implement new </w:t>
      </w:r>
      <w:r w:rsidR="00FC7180">
        <w:rPr>
          <w:rFonts w:cs="Arial"/>
        </w:rPr>
        <w:t>project</w:t>
      </w:r>
      <w:r>
        <w:rPr>
          <w:rFonts w:cs="Arial"/>
        </w:rPr>
        <w:t xml:space="preserve">s. </w:t>
      </w:r>
      <w:r w:rsidR="00FC7180">
        <w:rPr>
          <w:rFonts w:cs="Arial"/>
        </w:rPr>
        <w:t>Project</w:t>
      </w:r>
      <w:r>
        <w:rPr>
          <w:rFonts w:cs="Arial"/>
        </w:rPr>
        <w:t xml:space="preserve">s must be implemented within pre-existing policy and practice environments that prioritise security. Staff reflections suggest this environment created difficulties in terms of ensuring optimal </w:t>
      </w:r>
      <w:r w:rsidR="002432F0">
        <w:rPr>
          <w:rFonts w:cs="Arial"/>
        </w:rPr>
        <w:t>project-team</w:t>
      </w:r>
      <w:r>
        <w:rPr>
          <w:rFonts w:cs="Arial"/>
        </w:rPr>
        <w:t xml:space="preserve"> access to prisons</w:t>
      </w:r>
      <w:r w:rsidR="006551DE">
        <w:rPr>
          <w:rFonts w:cs="Arial"/>
        </w:rPr>
        <w:t>, speedy roll-out,</w:t>
      </w:r>
      <w:r w:rsidR="00165591">
        <w:rPr>
          <w:rFonts w:cs="Arial"/>
        </w:rPr>
        <w:t xml:space="preserve"> and agreement about</w:t>
      </w:r>
      <w:r>
        <w:rPr>
          <w:rFonts w:cs="Arial"/>
        </w:rPr>
        <w:t xml:space="preserve"> the content of resources developed: </w:t>
      </w:r>
    </w:p>
    <w:p w14:paraId="402B6D56" w14:textId="7CAC2A08" w:rsidR="00C82CAE" w:rsidRDefault="00C82CAE" w:rsidP="00886C4E">
      <w:pPr>
        <w:spacing w:after="60" w:line="480" w:lineRule="auto"/>
        <w:ind w:left="720"/>
        <w:jc w:val="both"/>
        <w:rPr>
          <w:rFonts w:ascii="Calibri" w:eastAsia="Calibri" w:hAnsi="Calibri" w:cs="Times New Roman"/>
          <w:i/>
          <w:lang w:eastAsia="en-US"/>
        </w:rPr>
      </w:pPr>
      <w:r w:rsidRPr="00C82CAE">
        <w:rPr>
          <w:rFonts w:ascii="Calibri" w:eastAsia="Calibri" w:hAnsi="Calibri" w:cs="Times New Roman"/>
          <w:i/>
          <w:lang w:eastAsia="en-US"/>
        </w:rPr>
        <w:t>“I didn’t have security clearance, so was going in ad hoc one or twice a month which was fine for what I was doing</w:t>
      </w:r>
      <w:r w:rsidR="006551DE">
        <w:rPr>
          <w:rFonts w:ascii="Calibri" w:eastAsia="Calibri" w:hAnsi="Calibri" w:cs="Times New Roman"/>
          <w:i/>
          <w:lang w:eastAsia="en-US"/>
        </w:rPr>
        <w:t>,</w:t>
      </w:r>
      <w:r w:rsidRPr="00C82CAE">
        <w:rPr>
          <w:rFonts w:ascii="Calibri" w:eastAsia="Calibri" w:hAnsi="Calibri" w:cs="Times New Roman"/>
          <w:i/>
          <w:lang w:eastAsia="en-US"/>
        </w:rPr>
        <w:t xml:space="preserve"> but not enough for what I could have been doing”</w:t>
      </w:r>
      <w:r w:rsidR="00384A53">
        <w:rPr>
          <w:rFonts w:ascii="Calibri" w:eastAsia="Calibri" w:hAnsi="Calibri" w:cs="Times New Roman"/>
          <w:i/>
          <w:lang w:eastAsia="en-US"/>
        </w:rPr>
        <w:t xml:space="preserve"> (interviewee</w:t>
      </w:r>
      <w:r w:rsidR="004F5256">
        <w:rPr>
          <w:rFonts w:ascii="Calibri" w:eastAsia="Calibri" w:hAnsi="Calibri" w:cs="Times New Roman"/>
          <w:i/>
          <w:lang w:eastAsia="en-US"/>
        </w:rPr>
        <w:t xml:space="preserve"> 1</w:t>
      </w:r>
      <w:r w:rsidR="00384A53">
        <w:rPr>
          <w:rFonts w:ascii="Calibri" w:eastAsia="Calibri" w:hAnsi="Calibri" w:cs="Times New Roman"/>
          <w:i/>
          <w:lang w:eastAsia="en-US"/>
        </w:rPr>
        <w:t>)</w:t>
      </w:r>
      <w:r w:rsidR="002432F0">
        <w:rPr>
          <w:rFonts w:ascii="Calibri" w:eastAsia="Calibri" w:hAnsi="Calibri" w:cs="Times New Roman"/>
          <w:i/>
          <w:lang w:eastAsia="en-US"/>
        </w:rPr>
        <w:t>.</w:t>
      </w:r>
    </w:p>
    <w:p w14:paraId="73D576C1" w14:textId="50BD2489" w:rsidR="004F5256" w:rsidRDefault="004F5256" w:rsidP="00886C4E">
      <w:pPr>
        <w:spacing w:after="60" w:line="480" w:lineRule="auto"/>
        <w:ind w:left="720"/>
        <w:jc w:val="both"/>
        <w:rPr>
          <w:rFonts w:ascii="Calibri" w:eastAsia="Calibri" w:hAnsi="Calibri" w:cs="Times New Roman"/>
          <w:i/>
          <w:lang w:eastAsia="en-US"/>
        </w:rPr>
      </w:pPr>
      <w:r>
        <w:rPr>
          <w:rFonts w:ascii="Calibri" w:eastAsia="Calibri" w:hAnsi="Calibri" w:cs="Times New Roman"/>
          <w:i/>
          <w:lang w:eastAsia="en-US"/>
        </w:rPr>
        <w:t>“S</w:t>
      </w:r>
      <w:r w:rsidRPr="004F5256">
        <w:rPr>
          <w:rFonts w:ascii="Calibri" w:eastAsia="Calibri" w:hAnsi="Calibri" w:cs="Times New Roman"/>
          <w:i/>
          <w:lang w:eastAsia="en-US"/>
        </w:rPr>
        <w:t>ecurity is paramount. So trying to get people cleared, trying to get items cleared, that was a challenge. The equipment we wanted…lego</w:t>
      </w:r>
      <w:r w:rsidR="00F87DBB">
        <w:rPr>
          <w:rStyle w:val="FootnoteReference"/>
          <w:rFonts w:ascii="Calibri" w:eastAsia="Calibri" w:hAnsi="Calibri" w:cs="Times New Roman"/>
          <w:i/>
          <w:lang w:eastAsia="en-US"/>
        </w:rPr>
        <w:footnoteReference w:id="2"/>
      </w:r>
      <w:r w:rsidRPr="004F5256">
        <w:rPr>
          <w:rFonts w:ascii="Calibri" w:eastAsia="Calibri" w:hAnsi="Calibri" w:cs="Times New Roman"/>
          <w:i/>
          <w:lang w:eastAsia="en-US"/>
        </w:rPr>
        <w:t xml:space="preserve"> is the prime example. Grea</w:t>
      </w:r>
      <w:r w:rsidR="00BA5856">
        <w:rPr>
          <w:rFonts w:ascii="Calibri" w:eastAsia="Calibri" w:hAnsi="Calibri" w:cs="Times New Roman"/>
          <w:i/>
          <w:lang w:eastAsia="en-US"/>
        </w:rPr>
        <w:t>t for distraction…they said no” (interviewee 2).</w:t>
      </w:r>
    </w:p>
    <w:p w14:paraId="30DBE0C6" w14:textId="67992E43" w:rsidR="00BF4761" w:rsidRPr="00BF4761" w:rsidRDefault="002B5A54" w:rsidP="00886C4E">
      <w:pPr>
        <w:spacing w:after="60" w:line="480" w:lineRule="auto"/>
        <w:jc w:val="both"/>
        <w:rPr>
          <w:rFonts w:ascii="Calibri" w:eastAsia="Calibri" w:hAnsi="Calibri" w:cs="Times New Roman"/>
          <w:lang w:eastAsia="en-US"/>
        </w:rPr>
      </w:pPr>
      <w:r>
        <w:rPr>
          <w:rFonts w:ascii="Calibri" w:eastAsia="Calibri" w:hAnsi="Calibri" w:cs="Times New Roman"/>
          <w:lang w:eastAsia="en-US"/>
        </w:rPr>
        <w:t>Earlier discussion</w:t>
      </w:r>
      <w:r w:rsidR="009C70C0">
        <w:rPr>
          <w:rFonts w:ascii="Calibri" w:eastAsia="Calibri" w:hAnsi="Calibri" w:cs="Times New Roman"/>
          <w:lang w:eastAsia="en-US"/>
        </w:rPr>
        <w:t xml:space="preserve"> illustrated that</w:t>
      </w:r>
      <w:r w:rsidR="00A80514">
        <w:rPr>
          <w:rFonts w:ascii="Calibri" w:eastAsia="Calibri" w:hAnsi="Calibri" w:cs="Times New Roman"/>
          <w:lang w:eastAsia="en-US"/>
        </w:rPr>
        <w:t xml:space="preserve"> prisons have faced considerable challenges in recent years including reduced staffing, alongside a ne</w:t>
      </w:r>
      <w:r w:rsidR="00165591">
        <w:rPr>
          <w:rFonts w:ascii="Calibri" w:eastAsia="Calibri" w:hAnsi="Calibri" w:cs="Times New Roman"/>
          <w:lang w:eastAsia="en-US"/>
        </w:rPr>
        <w:t>ed to address a range of issues.</w:t>
      </w:r>
      <w:r w:rsidR="00FB4C54">
        <w:rPr>
          <w:rFonts w:ascii="Calibri" w:eastAsia="Calibri" w:hAnsi="Calibri" w:cs="Times New Roman"/>
          <w:lang w:eastAsia="en-US"/>
        </w:rPr>
        <w:t xml:space="preserve"> </w:t>
      </w:r>
      <w:r w:rsidR="00165591">
        <w:rPr>
          <w:rFonts w:ascii="Calibri" w:eastAsia="Calibri" w:hAnsi="Calibri" w:cs="Times New Roman"/>
          <w:lang w:eastAsia="en-US"/>
        </w:rPr>
        <w:t>T</w:t>
      </w:r>
      <w:r w:rsidR="00FB4C54">
        <w:rPr>
          <w:rFonts w:ascii="Calibri" w:eastAsia="Calibri" w:hAnsi="Calibri" w:cs="Times New Roman"/>
          <w:lang w:eastAsia="en-US"/>
        </w:rPr>
        <w:t xml:space="preserve">he most recent HMIP inspectorate reports </w:t>
      </w:r>
      <w:r w:rsidR="009C70C0">
        <w:rPr>
          <w:rFonts w:ascii="Calibri" w:eastAsia="Calibri" w:hAnsi="Calibri" w:cs="Times New Roman"/>
          <w:lang w:eastAsia="en-US"/>
        </w:rPr>
        <w:t xml:space="preserve">for the institutions concerned contained a total of </w:t>
      </w:r>
      <w:r w:rsidR="00003D53">
        <w:rPr>
          <w:rFonts w:ascii="Calibri" w:eastAsia="Calibri" w:hAnsi="Calibri" w:cs="Times New Roman"/>
          <w:lang w:eastAsia="en-US"/>
        </w:rPr>
        <w:t>105 points to address</w:t>
      </w:r>
      <w:r w:rsidR="009C70C0">
        <w:rPr>
          <w:rFonts w:ascii="Calibri" w:eastAsia="Calibri" w:hAnsi="Calibri" w:cs="Times New Roman"/>
          <w:lang w:eastAsia="en-US"/>
        </w:rPr>
        <w:t xml:space="preserve"> (HMIP)</w:t>
      </w:r>
      <w:r w:rsidR="002432F0">
        <w:rPr>
          <w:rStyle w:val="FootnoteReference"/>
          <w:rFonts w:ascii="Calibri" w:eastAsia="Calibri" w:hAnsi="Calibri" w:cs="Times New Roman"/>
          <w:lang w:eastAsia="en-US"/>
        </w:rPr>
        <w:footnoteReference w:id="3"/>
      </w:r>
      <w:r w:rsidR="006551DE">
        <w:rPr>
          <w:rFonts w:ascii="Calibri" w:eastAsia="Calibri" w:hAnsi="Calibri" w:cs="Times New Roman"/>
          <w:lang w:eastAsia="en-US"/>
        </w:rPr>
        <w:t xml:space="preserve">. Reflections indicate that </w:t>
      </w:r>
      <w:r>
        <w:rPr>
          <w:rFonts w:ascii="Calibri" w:eastAsia="Calibri" w:hAnsi="Calibri" w:cs="Times New Roman"/>
          <w:lang w:eastAsia="en-US"/>
        </w:rPr>
        <w:t>volume of duties to undertake</w:t>
      </w:r>
      <w:r w:rsidR="00003D53">
        <w:rPr>
          <w:rFonts w:ascii="Calibri" w:eastAsia="Calibri" w:hAnsi="Calibri" w:cs="Times New Roman"/>
          <w:lang w:eastAsia="en-US"/>
        </w:rPr>
        <w:t xml:space="preserve">, alongside the prioritisation of security, </w:t>
      </w:r>
      <w:r w:rsidR="006551DE">
        <w:rPr>
          <w:rFonts w:ascii="Calibri" w:eastAsia="Calibri" w:hAnsi="Calibri" w:cs="Times New Roman"/>
          <w:lang w:eastAsia="en-US"/>
        </w:rPr>
        <w:t>created</w:t>
      </w:r>
      <w:r w:rsidR="00003D53">
        <w:rPr>
          <w:rFonts w:ascii="Calibri" w:eastAsia="Calibri" w:hAnsi="Calibri" w:cs="Times New Roman"/>
          <w:lang w:eastAsia="en-US"/>
        </w:rPr>
        <w:t xml:space="preserve"> a situation where the </w:t>
      </w:r>
      <w:r w:rsidR="00FC7180">
        <w:rPr>
          <w:rFonts w:ascii="Calibri" w:eastAsia="Calibri" w:hAnsi="Calibri" w:cs="Times New Roman"/>
          <w:lang w:eastAsia="en-US"/>
        </w:rPr>
        <w:t>project</w:t>
      </w:r>
      <w:r w:rsidR="00003D53">
        <w:rPr>
          <w:rFonts w:ascii="Calibri" w:eastAsia="Calibri" w:hAnsi="Calibri" w:cs="Times New Roman"/>
          <w:lang w:eastAsia="en-US"/>
        </w:rPr>
        <w:t xml:space="preserve"> was seen </w:t>
      </w:r>
      <w:r w:rsidR="00E02BA0">
        <w:rPr>
          <w:rFonts w:ascii="Calibri" w:eastAsia="Calibri" w:hAnsi="Calibri" w:cs="Times New Roman"/>
          <w:lang w:eastAsia="en-US"/>
        </w:rPr>
        <w:t xml:space="preserve">perhaps, </w:t>
      </w:r>
      <w:r w:rsidR="00003D53">
        <w:rPr>
          <w:rFonts w:ascii="Calibri" w:eastAsia="Calibri" w:hAnsi="Calibri" w:cs="Times New Roman"/>
          <w:lang w:eastAsia="en-US"/>
        </w:rPr>
        <w:t>by some staff</w:t>
      </w:r>
      <w:r w:rsidR="00E02BA0">
        <w:rPr>
          <w:rFonts w:ascii="Calibri" w:eastAsia="Calibri" w:hAnsi="Calibri" w:cs="Times New Roman"/>
          <w:lang w:eastAsia="en-US"/>
        </w:rPr>
        <w:t>,</w:t>
      </w:r>
      <w:r w:rsidR="006551DE">
        <w:rPr>
          <w:rFonts w:ascii="Calibri" w:eastAsia="Calibri" w:hAnsi="Calibri" w:cs="Times New Roman"/>
          <w:lang w:eastAsia="en-US"/>
        </w:rPr>
        <w:t xml:space="preserve"> negatively</w:t>
      </w:r>
      <w:r w:rsidR="00003D53">
        <w:rPr>
          <w:rFonts w:ascii="Calibri" w:eastAsia="Calibri" w:hAnsi="Calibri" w:cs="Times New Roman"/>
          <w:lang w:eastAsia="en-US"/>
        </w:rPr>
        <w:t xml:space="preserve"> as another </w:t>
      </w:r>
      <w:r w:rsidR="00E02BA0">
        <w:rPr>
          <w:rFonts w:ascii="Calibri" w:eastAsia="Calibri" w:hAnsi="Calibri" w:cs="Times New Roman"/>
          <w:lang w:eastAsia="en-US"/>
        </w:rPr>
        <w:t>task, rather than as something beneficial for them</w:t>
      </w:r>
      <w:r w:rsidR="00100A76">
        <w:rPr>
          <w:rFonts w:ascii="Calibri" w:eastAsia="Calibri" w:hAnsi="Calibri" w:cs="Times New Roman"/>
          <w:lang w:eastAsia="en-US"/>
        </w:rPr>
        <w:t xml:space="preserve"> and </w:t>
      </w:r>
      <w:r w:rsidR="00003D53">
        <w:rPr>
          <w:rFonts w:ascii="Calibri" w:eastAsia="Calibri" w:hAnsi="Calibri" w:cs="Times New Roman"/>
          <w:lang w:eastAsia="en-US"/>
        </w:rPr>
        <w:t>prisoners</w:t>
      </w:r>
      <w:r w:rsidR="00E63A22">
        <w:rPr>
          <w:rFonts w:ascii="Calibri" w:eastAsia="Calibri" w:hAnsi="Calibri" w:cs="Times New Roman"/>
          <w:lang w:eastAsia="en-US"/>
        </w:rPr>
        <w:t>.</w:t>
      </w:r>
      <w:r w:rsidR="00E63A22" w:rsidRPr="00E63A22">
        <w:t xml:space="preserve"> </w:t>
      </w:r>
      <w:r w:rsidR="00E63A22">
        <w:t xml:space="preserve">Indeed, </w:t>
      </w:r>
      <w:r w:rsidR="00FC7180">
        <w:t>project</w:t>
      </w:r>
      <w:r w:rsidR="00100A76">
        <w:rPr>
          <w:rFonts w:ascii="Calibri" w:eastAsia="Calibri" w:hAnsi="Calibri" w:cs="Times New Roman"/>
          <w:lang w:eastAsia="en-US"/>
        </w:rPr>
        <w:t>-</w:t>
      </w:r>
      <w:r w:rsidR="007F045F">
        <w:rPr>
          <w:rFonts w:ascii="Calibri" w:eastAsia="Calibri" w:hAnsi="Calibri" w:cs="Times New Roman"/>
          <w:lang w:eastAsia="en-US"/>
        </w:rPr>
        <w:t>s</w:t>
      </w:r>
      <w:r w:rsidR="00E63A22" w:rsidRPr="00E63A22">
        <w:rPr>
          <w:rFonts w:ascii="Calibri" w:eastAsia="Calibri" w:hAnsi="Calibri" w:cs="Times New Roman"/>
          <w:lang w:eastAsia="en-US"/>
        </w:rPr>
        <w:t>taff</w:t>
      </w:r>
      <w:r w:rsidR="00E63A22">
        <w:rPr>
          <w:rFonts w:ascii="Calibri" w:eastAsia="Calibri" w:hAnsi="Calibri" w:cs="Times New Roman"/>
          <w:lang w:eastAsia="en-US"/>
        </w:rPr>
        <w:t xml:space="preserve"> reflected that perhaps a minority of </w:t>
      </w:r>
      <w:r w:rsidR="002528A8">
        <w:rPr>
          <w:rFonts w:ascii="Calibri" w:eastAsia="Calibri" w:hAnsi="Calibri" w:cs="Times New Roman"/>
          <w:lang w:eastAsia="en-US"/>
        </w:rPr>
        <w:t>wider</w:t>
      </w:r>
      <w:r w:rsidR="00E63A22">
        <w:rPr>
          <w:rFonts w:ascii="Calibri" w:eastAsia="Calibri" w:hAnsi="Calibri" w:cs="Times New Roman"/>
          <w:lang w:eastAsia="en-US"/>
        </w:rPr>
        <w:t xml:space="preserve"> prison staff didn’t see the relevance of the </w:t>
      </w:r>
      <w:r w:rsidR="00FC7180">
        <w:rPr>
          <w:rFonts w:ascii="Calibri" w:eastAsia="Calibri" w:hAnsi="Calibri" w:cs="Times New Roman"/>
          <w:lang w:eastAsia="en-US"/>
        </w:rPr>
        <w:t>project</w:t>
      </w:r>
      <w:r w:rsidR="00E63A22">
        <w:rPr>
          <w:rFonts w:ascii="Calibri" w:eastAsia="Calibri" w:hAnsi="Calibri" w:cs="Times New Roman"/>
          <w:lang w:eastAsia="en-US"/>
        </w:rPr>
        <w:t xml:space="preserve"> and so disengaged</w:t>
      </w:r>
      <w:r w:rsidR="002528A8">
        <w:rPr>
          <w:rFonts w:ascii="Calibri" w:eastAsia="Calibri" w:hAnsi="Calibri" w:cs="Times New Roman"/>
          <w:lang w:eastAsia="en-US"/>
        </w:rPr>
        <w:t xml:space="preserve"> from it</w:t>
      </w:r>
      <w:r w:rsidR="00E63A22">
        <w:rPr>
          <w:rFonts w:ascii="Calibri" w:eastAsia="Calibri" w:hAnsi="Calibri" w:cs="Times New Roman"/>
          <w:lang w:eastAsia="en-US"/>
        </w:rPr>
        <w:t>:</w:t>
      </w:r>
    </w:p>
    <w:p w14:paraId="3A8BA24C" w14:textId="1CA6165F" w:rsidR="00003D53" w:rsidRDefault="00003D53" w:rsidP="00886C4E">
      <w:pPr>
        <w:spacing w:after="60" w:line="480" w:lineRule="auto"/>
        <w:ind w:left="720"/>
        <w:jc w:val="both"/>
        <w:rPr>
          <w:rFonts w:ascii="Calibri" w:eastAsia="Calibri" w:hAnsi="Calibri" w:cs="Times New Roman"/>
          <w:i/>
          <w:lang w:eastAsia="en-US"/>
        </w:rPr>
      </w:pPr>
      <w:r w:rsidRPr="00003D53">
        <w:rPr>
          <w:rFonts w:ascii="Calibri" w:eastAsia="Calibri" w:hAnsi="Calibri" w:cs="Times New Roman"/>
          <w:i/>
          <w:lang w:eastAsia="en-US"/>
        </w:rPr>
        <w:t>“Most of the staff are great, but it’s just trying to get them on-board and a lot of the time their minds are so fixed on risk and stuff that this kind of stuff falls away</w:t>
      </w:r>
      <w:r w:rsidR="00C4199B">
        <w:rPr>
          <w:rFonts w:ascii="Calibri" w:eastAsia="Calibri" w:hAnsi="Calibri" w:cs="Times New Roman"/>
          <w:i/>
          <w:lang w:eastAsia="en-US"/>
        </w:rPr>
        <w:t>….</w:t>
      </w:r>
      <w:r w:rsidR="00C4199B" w:rsidRPr="00C4199B">
        <w:rPr>
          <w:rFonts w:ascii="Calibri" w:eastAsia="Calibri" w:hAnsi="Calibri" w:cs="Times New Roman"/>
          <w:i/>
          <w:lang w:eastAsia="en-US"/>
        </w:rPr>
        <w:t>I think the problem is that a new thing comes in and it’s like ‘oh</w:t>
      </w:r>
      <w:r w:rsidR="00C4199B">
        <w:rPr>
          <w:rFonts w:ascii="Calibri" w:eastAsia="Calibri" w:hAnsi="Calibri" w:cs="Times New Roman"/>
          <w:i/>
          <w:lang w:eastAsia="en-US"/>
        </w:rPr>
        <w:t xml:space="preserve"> we’ve got another thing to do’</w:t>
      </w:r>
      <w:r w:rsidRPr="00C4199B">
        <w:rPr>
          <w:rFonts w:ascii="Calibri" w:eastAsia="Calibri" w:hAnsi="Calibri" w:cs="Times New Roman"/>
          <w:i/>
          <w:lang w:eastAsia="en-US"/>
        </w:rPr>
        <w:t>”</w:t>
      </w:r>
      <w:r w:rsidR="00FF7247">
        <w:rPr>
          <w:rFonts w:ascii="Calibri" w:eastAsia="Calibri" w:hAnsi="Calibri" w:cs="Times New Roman"/>
          <w:i/>
          <w:lang w:eastAsia="en-US"/>
        </w:rPr>
        <w:t xml:space="preserve"> (interviewee</w:t>
      </w:r>
      <w:r w:rsidR="00ED4E16">
        <w:rPr>
          <w:rFonts w:ascii="Calibri" w:eastAsia="Calibri" w:hAnsi="Calibri" w:cs="Times New Roman"/>
          <w:i/>
          <w:lang w:eastAsia="en-US"/>
        </w:rPr>
        <w:t xml:space="preserve"> 1</w:t>
      </w:r>
      <w:r w:rsidR="00FF7247">
        <w:rPr>
          <w:rFonts w:ascii="Calibri" w:eastAsia="Calibri" w:hAnsi="Calibri" w:cs="Times New Roman"/>
          <w:i/>
          <w:lang w:eastAsia="en-US"/>
        </w:rPr>
        <w:t>)</w:t>
      </w:r>
      <w:r w:rsidR="00115CE2">
        <w:rPr>
          <w:rFonts w:ascii="Calibri" w:eastAsia="Calibri" w:hAnsi="Calibri" w:cs="Times New Roman"/>
          <w:i/>
          <w:lang w:eastAsia="en-US"/>
        </w:rPr>
        <w:t>.</w:t>
      </w:r>
    </w:p>
    <w:p w14:paraId="4322472E" w14:textId="1212715B" w:rsidR="00093CE4" w:rsidRDefault="00093CE4" w:rsidP="00886C4E">
      <w:pPr>
        <w:spacing w:after="60" w:line="480" w:lineRule="auto"/>
        <w:ind w:left="720"/>
        <w:jc w:val="both"/>
        <w:rPr>
          <w:rFonts w:ascii="Calibri" w:eastAsia="Calibri" w:hAnsi="Calibri" w:cs="Times New Roman"/>
          <w:i/>
          <w:lang w:eastAsia="en-US"/>
        </w:rPr>
      </w:pPr>
      <w:r w:rsidRPr="00093CE4">
        <w:rPr>
          <w:rFonts w:ascii="Calibri" w:eastAsia="Calibri" w:hAnsi="Calibri" w:cs="Times New Roman"/>
          <w:i/>
          <w:lang w:eastAsia="en-US"/>
        </w:rPr>
        <w:t>“The Mental Health Teams, they weren’t critical, but they weren’t excited. I think they were like ‘this is another thing that we’re going to have to do’, rather than seeing it as actually we’ve got this box of resources”</w:t>
      </w:r>
      <w:r w:rsidR="00FF7247">
        <w:rPr>
          <w:rFonts w:ascii="Calibri" w:eastAsia="Calibri" w:hAnsi="Calibri" w:cs="Times New Roman"/>
          <w:i/>
          <w:lang w:eastAsia="en-US"/>
        </w:rPr>
        <w:t xml:space="preserve"> (interviewee</w:t>
      </w:r>
      <w:r w:rsidR="004F5256">
        <w:rPr>
          <w:rFonts w:ascii="Calibri" w:eastAsia="Calibri" w:hAnsi="Calibri" w:cs="Times New Roman"/>
          <w:i/>
          <w:lang w:eastAsia="en-US"/>
        </w:rPr>
        <w:t xml:space="preserve"> 1</w:t>
      </w:r>
      <w:r w:rsidR="00FF7247">
        <w:rPr>
          <w:rFonts w:ascii="Calibri" w:eastAsia="Calibri" w:hAnsi="Calibri" w:cs="Times New Roman"/>
          <w:i/>
          <w:lang w:eastAsia="en-US"/>
        </w:rPr>
        <w:t>)</w:t>
      </w:r>
      <w:r w:rsidR="00115CE2">
        <w:rPr>
          <w:rFonts w:ascii="Calibri" w:eastAsia="Calibri" w:hAnsi="Calibri" w:cs="Times New Roman"/>
          <w:i/>
          <w:lang w:eastAsia="en-US"/>
        </w:rPr>
        <w:t>.</w:t>
      </w:r>
    </w:p>
    <w:p w14:paraId="74E66C83" w14:textId="21609E71" w:rsidR="004F5256" w:rsidRDefault="004F5256" w:rsidP="00886C4E">
      <w:pPr>
        <w:spacing w:after="60" w:line="480" w:lineRule="auto"/>
        <w:ind w:left="720"/>
        <w:jc w:val="both"/>
        <w:rPr>
          <w:rFonts w:ascii="Calibri" w:eastAsia="Calibri" w:hAnsi="Calibri" w:cs="Times New Roman"/>
          <w:i/>
          <w:lang w:eastAsia="en-US"/>
        </w:rPr>
      </w:pPr>
      <w:r w:rsidRPr="004F5256">
        <w:rPr>
          <w:rFonts w:ascii="Calibri" w:eastAsia="Calibri" w:hAnsi="Calibri" w:cs="Times New Roman"/>
          <w:i/>
          <w:lang w:eastAsia="en-US"/>
        </w:rPr>
        <w:t>“How much they (Safer Custody) truly bought in…there were times when it felt that you were chasing constantly, saying I need you to do this, I need you to do that</w:t>
      </w:r>
      <w:r>
        <w:rPr>
          <w:rFonts w:ascii="Calibri" w:eastAsia="Calibri" w:hAnsi="Calibri" w:cs="Times New Roman"/>
          <w:i/>
          <w:lang w:eastAsia="en-US"/>
        </w:rPr>
        <w:t>.</w:t>
      </w:r>
      <w:r w:rsidRPr="004F5256">
        <w:rPr>
          <w:rFonts w:ascii="Calibri" w:eastAsia="Calibri" w:hAnsi="Calibri" w:cs="Times New Roman"/>
          <w:i/>
          <w:lang w:eastAsia="en-US"/>
        </w:rPr>
        <w:t xml:space="preserve"> I know pe</w:t>
      </w:r>
      <w:r>
        <w:rPr>
          <w:rFonts w:ascii="Calibri" w:eastAsia="Calibri" w:hAnsi="Calibri" w:cs="Times New Roman"/>
          <w:i/>
          <w:lang w:eastAsia="en-US"/>
        </w:rPr>
        <w:t xml:space="preserve">ople are busy. </w:t>
      </w:r>
      <w:r w:rsidRPr="004F5256">
        <w:rPr>
          <w:rFonts w:ascii="Calibri" w:eastAsia="Calibri" w:hAnsi="Calibri" w:cs="Times New Roman"/>
          <w:i/>
          <w:lang w:eastAsia="en-US"/>
        </w:rPr>
        <w:t>I think we had a few comments by Officers, why are we giving them</w:t>
      </w:r>
      <w:r w:rsidR="00442776">
        <w:rPr>
          <w:rFonts w:ascii="Calibri" w:eastAsia="Calibri" w:hAnsi="Calibri" w:cs="Times New Roman"/>
          <w:i/>
          <w:lang w:eastAsia="en-US"/>
        </w:rPr>
        <w:t xml:space="preserve"> </w:t>
      </w:r>
      <w:r w:rsidR="00822BAE">
        <w:t>Rubik's</w:t>
      </w:r>
      <w:r w:rsidR="00822BAE">
        <w:rPr>
          <w:rFonts w:ascii="Calibri" w:eastAsia="Calibri" w:hAnsi="Calibri" w:cs="Times New Roman"/>
          <w:i/>
          <w:lang w:eastAsia="en-US"/>
        </w:rPr>
        <w:t xml:space="preserve"> </w:t>
      </w:r>
      <w:r w:rsidR="00E02BA0">
        <w:rPr>
          <w:rFonts w:ascii="Calibri" w:eastAsia="Calibri" w:hAnsi="Calibri" w:cs="Times New Roman"/>
          <w:i/>
          <w:lang w:eastAsia="en-US"/>
        </w:rPr>
        <w:t xml:space="preserve">cubes, what’s this about? </w:t>
      </w:r>
      <w:r w:rsidRPr="004F5256">
        <w:rPr>
          <w:rFonts w:ascii="Calibri" w:eastAsia="Calibri" w:hAnsi="Calibri" w:cs="Times New Roman"/>
          <w:i/>
          <w:lang w:eastAsia="en-US"/>
        </w:rPr>
        <w:t>There was that element of negativity”</w:t>
      </w:r>
      <w:r>
        <w:rPr>
          <w:rFonts w:ascii="Calibri" w:eastAsia="Calibri" w:hAnsi="Calibri" w:cs="Times New Roman"/>
          <w:i/>
          <w:lang w:eastAsia="en-US"/>
        </w:rPr>
        <w:t xml:space="preserve"> (interviewee 2).</w:t>
      </w:r>
    </w:p>
    <w:p w14:paraId="63BA7C7D" w14:textId="20F1B20C" w:rsidR="0084694D" w:rsidRPr="0084694D" w:rsidRDefault="0084694D" w:rsidP="00886C4E">
      <w:pPr>
        <w:spacing w:after="60" w:line="480" w:lineRule="auto"/>
        <w:jc w:val="both"/>
        <w:rPr>
          <w:rFonts w:ascii="Calibri" w:eastAsia="Calibri" w:hAnsi="Calibri" w:cs="Times New Roman"/>
          <w:lang w:eastAsia="en-US"/>
        </w:rPr>
      </w:pPr>
      <w:r>
        <w:rPr>
          <w:rFonts w:ascii="Calibri" w:eastAsia="Calibri" w:hAnsi="Calibri" w:cs="Times New Roman"/>
          <w:lang w:eastAsia="en-US"/>
        </w:rPr>
        <w:t>The consequence of this</w:t>
      </w:r>
      <w:r w:rsidR="002B5A54">
        <w:rPr>
          <w:rFonts w:ascii="Calibri" w:eastAsia="Calibri" w:hAnsi="Calibri" w:cs="Times New Roman"/>
          <w:lang w:eastAsia="en-US"/>
        </w:rPr>
        <w:t xml:space="preserve"> partial engagement was</w:t>
      </w:r>
      <w:r>
        <w:rPr>
          <w:rFonts w:ascii="Calibri" w:eastAsia="Calibri" w:hAnsi="Calibri" w:cs="Times New Roman"/>
          <w:lang w:eastAsia="en-US"/>
        </w:rPr>
        <w:t xml:space="preserve"> t</w:t>
      </w:r>
      <w:r w:rsidR="00FE3862">
        <w:rPr>
          <w:rFonts w:ascii="Calibri" w:eastAsia="Calibri" w:hAnsi="Calibri" w:cs="Times New Roman"/>
          <w:lang w:eastAsia="en-US"/>
        </w:rPr>
        <w:t>hat the resources for prisoners</w:t>
      </w:r>
      <w:r w:rsidR="00E02BA0">
        <w:rPr>
          <w:rFonts w:ascii="Calibri" w:eastAsia="Calibri" w:hAnsi="Calibri" w:cs="Times New Roman"/>
          <w:lang w:eastAsia="en-US"/>
        </w:rPr>
        <w:t xml:space="preserve"> do not appear to have been i</w:t>
      </w:r>
      <w:r w:rsidR="00E63A22">
        <w:rPr>
          <w:rFonts w:ascii="Calibri" w:eastAsia="Calibri" w:hAnsi="Calibri" w:cs="Times New Roman"/>
          <w:lang w:eastAsia="en-US"/>
        </w:rPr>
        <w:t xml:space="preserve">ntegrated consistently </w:t>
      </w:r>
      <w:r>
        <w:rPr>
          <w:rFonts w:ascii="Calibri" w:eastAsia="Calibri" w:hAnsi="Calibri" w:cs="Times New Roman"/>
          <w:lang w:eastAsia="en-US"/>
        </w:rPr>
        <w:t>into wider institutional policy and practice</w:t>
      </w:r>
      <w:r w:rsidR="002528A8">
        <w:rPr>
          <w:rFonts w:ascii="Calibri" w:eastAsia="Calibri" w:hAnsi="Calibri" w:cs="Times New Roman"/>
          <w:lang w:eastAsia="en-US"/>
        </w:rPr>
        <w:t xml:space="preserve"> to address suicide and self-harm</w:t>
      </w:r>
      <w:r w:rsidR="00C1213D">
        <w:rPr>
          <w:rFonts w:ascii="Calibri" w:eastAsia="Calibri" w:hAnsi="Calibri" w:cs="Times New Roman"/>
          <w:lang w:eastAsia="en-US"/>
        </w:rPr>
        <w:t>. Some prisoners reported difficulties accessing the boxes, felt that staff were unclear about the purpose of the boxes (although staff feedback suggests otherwise) and that (contrary to the prescribed process) they were not able to choose Bob Box materials themselves.</w:t>
      </w:r>
    </w:p>
    <w:p w14:paraId="0E624BF8" w14:textId="03AFB93A" w:rsidR="0084694D" w:rsidRDefault="0084694D" w:rsidP="00886C4E">
      <w:pPr>
        <w:spacing w:after="60" w:line="480" w:lineRule="auto"/>
        <w:ind w:left="720"/>
        <w:rPr>
          <w:rFonts w:ascii="Calibri" w:eastAsia="Calibri" w:hAnsi="Calibri" w:cs="Times New Roman"/>
          <w:i/>
          <w:lang w:eastAsia="en-US"/>
        </w:rPr>
      </w:pPr>
      <w:r w:rsidRPr="0084694D">
        <w:rPr>
          <w:rFonts w:ascii="Calibri" w:eastAsia="Calibri" w:hAnsi="Calibri" w:cs="Times New Roman"/>
          <w:i/>
          <w:lang w:eastAsia="en-US"/>
        </w:rPr>
        <w:t>“I was in ACCT reviews where they wouldn’t offer resources”</w:t>
      </w:r>
      <w:r w:rsidR="0098543C">
        <w:rPr>
          <w:rFonts w:ascii="Calibri" w:eastAsia="Calibri" w:hAnsi="Calibri" w:cs="Times New Roman"/>
          <w:i/>
          <w:lang w:eastAsia="en-US"/>
        </w:rPr>
        <w:t xml:space="preserve"> (interviewee</w:t>
      </w:r>
      <w:r w:rsidR="00E02BA0">
        <w:rPr>
          <w:rFonts w:ascii="Calibri" w:eastAsia="Calibri" w:hAnsi="Calibri" w:cs="Times New Roman"/>
          <w:i/>
          <w:lang w:eastAsia="en-US"/>
        </w:rPr>
        <w:t xml:space="preserve"> 1</w:t>
      </w:r>
      <w:r w:rsidR="0098543C">
        <w:rPr>
          <w:rFonts w:ascii="Calibri" w:eastAsia="Calibri" w:hAnsi="Calibri" w:cs="Times New Roman"/>
          <w:i/>
          <w:lang w:eastAsia="en-US"/>
        </w:rPr>
        <w:t>)</w:t>
      </w:r>
      <w:r w:rsidR="00115CE2">
        <w:rPr>
          <w:rFonts w:ascii="Calibri" w:eastAsia="Calibri" w:hAnsi="Calibri" w:cs="Times New Roman"/>
          <w:i/>
          <w:lang w:eastAsia="en-US"/>
        </w:rPr>
        <w:t>.</w:t>
      </w:r>
    </w:p>
    <w:p w14:paraId="6F14201A" w14:textId="19485A25" w:rsidR="00093CE4" w:rsidRDefault="00093CE4" w:rsidP="00886C4E">
      <w:pPr>
        <w:spacing w:after="60" w:line="480" w:lineRule="auto"/>
        <w:ind w:left="720"/>
        <w:jc w:val="both"/>
        <w:rPr>
          <w:rFonts w:ascii="Calibri" w:eastAsia="Calibri" w:hAnsi="Calibri" w:cs="Times New Roman"/>
          <w:i/>
          <w:lang w:eastAsia="en-US"/>
        </w:rPr>
      </w:pPr>
      <w:r w:rsidRPr="00093CE4">
        <w:rPr>
          <w:rFonts w:ascii="Calibri" w:eastAsia="Calibri" w:hAnsi="Calibri" w:cs="Times New Roman"/>
          <w:i/>
          <w:lang w:eastAsia="en-US"/>
        </w:rPr>
        <w:t>“</w:t>
      </w:r>
      <w:r w:rsidR="002B5A54">
        <w:rPr>
          <w:rFonts w:ascii="Calibri" w:eastAsia="Calibri" w:hAnsi="Calibri" w:cs="Times New Roman"/>
          <w:i/>
          <w:lang w:eastAsia="en-US"/>
        </w:rPr>
        <w:t>(</w:t>
      </w:r>
      <w:r w:rsidR="004C5856">
        <w:rPr>
          <w:rFonts w:ascii="Calibri" w:eastAsia="Calibri" w:hAnsi="Calibri" w:cs="Times New Roman"/>
          <w:i/>
          <w:lang w:eastAsia="en-US"/>
        </w:rPr>
        <w:t>prison staff</w:t>
      </w:r>
      <w:r w:rsidR="00003D53" w:rsidRPr="00003D53">
        <w:rPr>
          <w:rFonts w:ascii="Calibri" w:eastAsia="Calibri" w:hAnsi="Calibri" w:cs="Times New Roman"/>
          <w:i/>
          <w:lang w:eastAsia="en-US"/>
        </w:rPr>
        <w:t xml:space="preserve">) were rubbish at </w:t>
      </w:r>
      <w:r w:rsidR="00100A76">
        <w:rPr>
          <w:rFonts w:ascii="Calibri" w:eastAsia="Calibri" w:hAnsi="Calibri" w:cs="Times New Roman"/>
          <w:i/>
          <w:lang w:eastAsia="en-US"/>
        </w:rPr>
        <w:t xml:space="preserve">it </w:t>
      </w:r>
      <w:r w:rsidR="00003D53" w:rsidRPr="00003D53">
        <w:rPr>
          <w:rFonts w:ascii="Calibri" w:eastAsia="Calibri" w:hAnsi="Calibri" w:cs="Times New Roman"/>
          <w:i/>
          <w:lang w:eastAsia="en-US"/>
        </w:rPr>
        <w:t>(dis</w:t>
      </w:r>
      <w:r w:rsidR="002B5A54">
        <w:rPr>
          <w:rFonts w:ascii="Calibri" w:eastAsia="Calibri" w:hAnsi="Calibri" w:cs="Times New Roman"/>
          <w:i/>
          <w:lang w:eastAsia="en-US"/>
        </w:rPr>
        <w:t xml:space="preserve">tributing the </w:t>
      </w:r>
      <w:r w:rsidR="00792E4C">
        <w:rPr>
          <w:rFonts w:ascii="Calibri" w:eastAsia="Calibri" w:hAnsi="Calibri" w:cs="Times New Roman"/>
          <w:i/>
          <w:lang w:eastAsia="en-US"/>
        </w:rPr>
        <w:t>Bob Boxes</w:t>
      </w:r>
      <w:r w:rsidR="002B5A54">
        <w:rPr>
          <w:rFonts w:ascii="Calibri" w:eastAsia="Calibri" w:hAnsi="Calibri" w:cs="Times New Roman"/>
          <w:i/>
          <w:lang w:eastAsia="en-US"/>
        </w:rPr>
        <w:t xml:space="preserve">)…I </w:t>
      </w:r>
      <w:r w:rsidRPr="00093CE4">
        <w:rPr>
          <w:rFonts w:ascii="Calibri" w:eastAsia="Calibri" w:hAnsi="Calibri" w:cs="Times New Roman"/>
          <w:i/>
          <w:lang w:eastAsia="en-US"/>
        </w:rPr>
        <w:t>don’t think it was because they thought ‘oh this is stupid’, it’s just because on top of everything else they had to do it’s just extra work”</w:t>
      </w:r>
      <w:r w:rsidR="0098543C">
        <w:rPr>
          <w:rFonts w:ascii="Calibri" w:eastAsia="Calibri" w:hAnsi="Calibri" w:cs="Times New Roman"/>
          <w:i/>
          <w:lang w:eastAsia="en-US"/>
        </w:rPr>
        <w:t xml:space="preserve"> (</w:t>
      </w:r>
      <w:r w:rsidR="004C5856">
        <w:rPr>
          <w:rFonts w:ascii="Calibri" w:eastAsia="Calibri" w:hAnsi="Calibri" w:cs="Times New Roman"/>
          <w:i/>
          <w:lang w:eastAsia="en-US"/>
        </w:rPr>
        <w:t>Interviewee</w:t>
      </w:r>
      <w:r w:rsidR="00ED4E16">
        <w:rPr>
          <w:rFonts w:ascii="Calibri" w:eastAsia="Calibri" w:hAnsi="Calibri" w:cs="Times New Roman"/>
          <w:i/>
          <w:lang w:eastAsia="en-US"/>
        </w:rPr>
        <w:t xml:space="preserve"> 1</w:t>
      </w:r>
      <w:r w:rsidR="0098543C">
        <w:rPr>
          <w:rFonts w:ascii="Calibri" w:eastAsia="Calibri" w:hAnsi="Calibri" w:cs="Times New Roman"/>
          <w:i/>
          <w:lang w:eastAsia="en-US"/>
        </w:rPr>
        <w:t>)</w:t>
      </w:r>
      <w:r w:rsidR="00115CE2">
        <w:rPr>
          <w:rFonts w:ascii="Calibri" w:eastAsia="Calibri" w:hAnsi="Calibri" w:cs="Times New Roman"/>
          <w:i/>
          <w:lang w:eastAsia="en-US"/>
        </w:rPr>
        <w:t>.</w:t>
      </w:r>
    </w:p>
    <w:p w14:paraId="7661C0B7" w14:textId="436F4BE5" w:rsidR="00BA5856" w:rsidRPr="006F5494" w:rsidRDefault="004F5256" w:rsidP="00334C87">
      <w:pPr>
        <w:spacing w:after="60" w:line="480" w:lineRule="auto"/>
        <w:jc w:val="both"/>
        <w:rPr>
          <w:rFonts w:cs="Arial"/>
        </w:rPr>
      </w:pPr>
      <w:r>
        <w:rPr>
          <w:rFonts w:cs="Arial"/>
        </w:rPr>
        <w:t xml:space="preserve">It also proved impossible to upload the </w:t>
      </w:r>
      <w:r w:rsidR="00E02BA0">
        <w:rPr>
          <w:rFonts w:cs="Arial"/>
        </w:rPr>
        <w:t>e</w:t>
      </w:r>
      <w:r w:rsidR="006E1221">
        <w:rPr>
          <w:rFonts w:cs="Arial"/>
        </w:rPr>
        <w:t>-</w:t>
      </w:r>
      <w:r w:rsidR="00E02BA0">
        <w:rPr>
          <w:rFonts w:cs="Arial"/>
        </w:rPr>
        <w:t>learning packages</w:t>
      </w:r>
      <w:r>
        <w:rPr>
          <w:rFonts w:cs="Arial"/>
        </w:rPr>
        <w:t xml:space="preserve"> developed onto</w:t>
      </w:r>
      <w:r w:rsidR="00BA5856">
        <w:rPr>
          <w:rFonts w:cs="Arial"/>
        </w:rPr>
        <w:t xml:space="preserve"> the institutional </w:t>
      </w:r>
      <w:r>
        <w:rPr>
          <w:rFonts w:cs="Arial"/>
        </w:rPr>
        <w:t>IT systems as the ma</w:t>
      </w:r>
      <w:r w:rsidR="00E02BA0">
        <w:rPr>
          <w:rFonts w:cs="Arial"/>
        </w:rPr>
        <w:t>terials and the systems were</w:t>
      </w:r>
      <w:r>
        <w:rPr>
          <w:rFonts w:cs="Arial"/>
        </w:rPr>
        <w:t xml:space="preserve"> </w:t>
      </w:r>
      <w:r w:rsidR="00E02BA0">
        <w:rPr>
          <w:rFonts w:cs="Arial"/>
        </w:rPr>
        <w:t>in</w:t>
      </w:r>
      <w:r>
        <w:rPr>
          <w:rFonts w:cs="Arial"/>
        </w:rPr>
        <w:t xml:space="preserve">compatible. </w:t>
      </w:r>
      <w:r w:rsidR="006F5494" w:rsidRPr="00F12215">
        <w:rPr>
          <w:rFonts w:cs="Arial"/>
          <w:color w:val="FF0000"/>
        </w:rPr>
        <w:t>The development of the e-learning resource had not been part of the original project outline, but was developed later as an ‘added bonus’ of the project. The IT challenges had not been foreseen. It was not an issue which arose during meetings between the Trust and the MoJ funders. Initially when problems arose it was assumed that a local solution was possible, however the issue had to be escalated to the national prison IT team.</w:t>
      </w:r>
    </w:p>
    <w:p w14:paraId="3E89E735" w14:textId="6DE055DB" w:rsidR="001E36AA" w:rsidRPr="00694D1D" w:rsidRDefault="00656DB6" w:rsidP="00886C4E">
      <w:pPr>
        <w:spacing w:after="60" w:line="480" w:lineRule="auto"/>
        <w:rPr>
          <w:rFonts w:cs="Arial"/>
          <w:b/>
          <w:i/>
        </w:rPr>
      </w:pPr>
      <w:r>
        <w:rPr>
          <w:rFonts w:cs="Arial"/>
          <w:b/>
          <w:i/>
        </w:rPr>
        <w:t>Funding and Time</w:t>
      </w:r>
    </w:p>
    <w:p w14:paraId="478E609D" w14:textId="69CB5C79" w:rsidR="00874C30" w:rsidRDefault="007356DB" w:rsidP="00886C4E">
      <w:pPr>
        <w:spacing w:after="60" w:line="480" w:lineRule="auto"/>
        <w:jc w:val="both"/>
        <w:rPr>
          <w:rFonts w:cs="Arial"/>
        </w:rPr>
      </w:pPr>
      <w:r>
        <w:rPr>
          <w:rFonts w:cs="Arial"/>
        </w:rPr>
        <w:t>R</w:t>
      </w:r>
      <w:r w:rsidR="001E0A29">
        <w:rPr>
          <w:rFonts w:cs="Arial"/>
        </w:rPr>
        <w:t xml:space="preserve">eflections suggest that financial and temporal issues contributed to the difficulties faced by the </w:t>
      </w:r>
      <w:r w:rsidR="00FC7180">
        <w:rPr>
          <w:rFonts w:cs="Arial"/>
        </w:rPr>
        <w:t>project</w:t>
      </w:r>
      <w:r w:rsidR="001E0A29">
        <w:rPr>
          <w:rFonts w:cs="Arial"/>
        </w:rPr>
        <w:t xml:space="preserve">. </w:t>
      </w:r>
      <w:r w:rsidR="002B5A54">
        <w:rPr>
          <w:rFonts w:cs="Arial"/>
        </w:rPr>
        <w:t>In</w:t>
      </w:r>
      <w:r w:rsidR="00100A76">
        <w:rPr>
          <w:rFonts w:cs="Arial"/>
        </w:rPr>
        <w:t xml:space="preserve"> interviews</w:t>
      </w:r>
      <w:r w:rsidR="002B5A54">
        <w:rPr>
          <w:rFonts w:cs="Arial"/>
        </w:rPr>
        <w:t xml:space="preserve">, </w:t>
      </w:r>
      <w:r>
        <w:rPr>
          <w:rFonts w:cs="Arial"/>
        </w:rPr>
        <w:t xml:space="preserve">project </w:t>
      </w:r>
      <w:r w:rsidR="002B5A54">
        <w:rPr>
          <w:rFonts w:cs="Arial"/>
        </w:rPr>
        <w:t>staff discussed their perceptions of a</w:t>
      </w:r>
      <w:r w:rsidR="001E0A29">
        <w:rPr>
          <w:rFonts w:cs="Arial"/>
        </w:rPr>
        <w:t xml:space="preserve"> mismatch between project funding, objectives and timescales, which </w:t>
      </w:r>
      <w:r w:rsidR="00E63A22">
        <w:rPr>
          <w:rFonts w:cs="Arial"/>
        </w:rPr>
        <w:t>resulted in</w:t>
      </w:r>
      <w:r w:rsidR="001E0A29">
        <w:rPr>
          <w:rFonts w:cs="Arial"/>
        </w:rPr>
        <w:t xml:space="preserve"> a scaling</w:t>
      </w:r>
      <w:r w:rsidR="00E63A22">
        <w:rPr>
          <w:rFonts w:cs="Arial"/>
        </w:rPr>
        <w:t>-</w:t>
      </w:r>
      <w:r w:rsidR="001E0A29">
        <w:rPr>
          <w:rFonts w:cs="Arial"/>
        </w:rPr>
        <w:t xml:space="preserve">down of the scope of trauma-informed activities. </w:t>
      </w:r>
    </w:p>
    <w:p w14:paraId="47D64A60" w14:textId="68D81ED0" w:rsidR="001E0A29" w:rsidRDefault="001E0A29" w:rsidP="00886C4E">
      <w:pPr>
        <w:spacing w:after="60" w:line="480" w:lineRule="auto"/>
        <w:ind w:left="720"/>
        <w:jc w:val="both"/>
        <w:rPr>
          <w:rFonts w:cs="Arial"/>
          <w:i/>
        </w:rPr>
      </w:pPr>
      <w:r w:rsidRPr="001E0A29">
        <w:rPr>
          <w:rFonts w:cs="Arial"/>
          <w:i/>
        </w:rPr>
        <w:t>“What they</w:t>
      </w:r>
      <w:r w:rsidR="006E1221">
        <w:rPr>
          <w:rFonts w:cs="Arial"/>
        </w:rPr>
        <w:t xml:space="preserve"> [</w:t>
      </w:r>
      <w:r w:rsidR="004D739F">
        <w:rPr>
          <w:rFonts w:cs="Arial"/>
        </w:rPr>
        <w:t>Ministry of Justice</w:t>
      </w:r>
      <w:r w:rsidR="006E1221">
        <w:rPr>
          <w:rFonts w:cs="Arial"/>
        </w:rPr>
        <w:t>]</w:t>
      </w:r>
      <w:r w:rsidRPr="001E0A29">
        <w:rPr>
          <w:rFonts w:cs="Arial"/>
          <w:i/>
        </w:rPr>
        <w:t xml:space="preserve"> wanted us to do actually with the trauma informed service was to develop, implement and evaluate the whole trauma informed service but we went back and said given the timescale and the money you’ve given us it’s not going to happen”</w:t>
      </w:r>
      <w:r w:rsidR="004C5856">
        <w:rPr>
          <w:rFonts w:cs="Arial"/>
          <w:i/>
        </w:rPr>
        <w:t xml:space="preserve"> (</w:t>
      </w:r>
      <w:r w:rsidR="007356DB">
        <w:rPr>
          <w:rFonts w:cs="Arial"/>
          <w:i/>
        </w:rPr>
        <w:t>i</w:t>
      </w:r>
      <w:r w:rsidR="004C5856">
        <w:rPr>
          <w:rFonts w:cs="Arial"/>
          <w:i/>
        </w:rPr>
        <w:t>nterviewee</w:t>
      </w:r>
      <w:r w:rsidR="00ED4E16">
        <w:rPr>
          <w:rFonts w:cs="Arial"/>
          <w:i/>
        </w:rPr>
        <w:t xml:space="preserve"> 1</w:t>
      </w:r>
      <w:r w:rsidR="004C5856">
        <w:rPr>
          <w:rFonts w:cs="Arial"/>
          <w:i/>
        </w:rPr>
        <w:t>)</w:t>
      </w:r>
      <w:r w:rsidR="007356DB">
        <w:rPr>
          <w:rFonts w:cs="Arial"/>
          <w:i/>
        </w:rPr>
        <w:t>.</w:t>
      </w:r>
    </w:p>
    <w:p w14:paraId="4A36FF07" w14:textId="7E221904" w:rsidR="0084694D" w:rsidRPr="00E63A22" w:rsidRDefault="002B5A54" w:rsidP="00886C4E">
      <w:pPr>
        <w:spacing w:after="60" w:line="480" w:lineRule="auto"/>
        <w:jc w:val="both"/>
        <w:rPr>
          <w:rFonts w:cs="Arial"/>
        </w:rPr>
      </w:pPr>
      <w:r>
        <w:rPr>
          <w:rFonts w:cs="Arial"/>
        </w:rPr>
        <w:t>As discussed, a</w:t>
      </w:r>
      <w:r w:rsidR="00E63A22" w:rsidRPr="00E63A22">
        <w:rPr>
          <w:rFonts w:cs="Arial"/>
        </w:rPr>
        <w:t xml:space="preserve"> key member of the team was new in post</w:t>
      </w:r>
      <w:r w:rsidR="002528A8">
        <w:rPr>
          <w:rFonts w:cs="Arial"/>
        </w:rPr>
        <w:t>. This</w:t>
      </w:r>
      <w:r>
        <w:rPr>
          <w:rFonts w:cs="Arial"/>
        </w:rPr>
        <w:t xml:space="preserve"> situation</w:t>
      </w:r>
      <w:r w:rsidR="002528A8">
        <w:rPr>
          <w:rFonts w:cs="Arial"/>
        </w:rPr>
        <w:t xml:space="preserve"> was</w:t>
      </w:r>
      <w:r>
        <w:rPr>
          <w:rFonts w:cs="Arial"/>
        </w:rPr>
        <w:t xml:space="preserve"> exacerbated by </w:t>
      </w:r>
      <w:r w:rsidR="00E63A22">
        <w:rPr>
          <w:rFonts w:cs="Arial"/>
        </w:rPr>
        <w:t>a very shor</w:t>
      </w:r>
      <w:r>
        <w:rPr>
          <w:rFonts w:cs="Arial"/>
        </w:rPr>
        <w:t xml:space="preserve">t hand-over period, resulting </w:t>
      </w:r>
      <w:r w:rsidR="00E31DA2">
        <w:rPr>
          <w:rFonts w:cs="Arial"/>
        </w:rPr>
        <w:t xml:space="preserve">in </w:t>
      </w:r>
      <w:r>
        <w:rPr>
          <w:rFonts w:cs="Arial"/>
        </w:rPr>
        <w:t>a minimal amount of time for</w:t>
      </w:r>
      <w:r w:rsidR="00E63A22">
        <w:rPr>
          <w:rFonts w:cs="Arial"/>
        </w:rPr>
        <w:t xml:space="preserve"> this individual to </w:t>
      </w:r>
      <w:r w:rsidR="002528A8">
        <w:rPr>
          <w:rFonts w:cs="Arial"/>
        </w:rPr>
        <w:t>understand</w:t>
      </w:r>
      <w:r>
        <w:rPr>
          <w:rFonts w:cs="Arial"/>
        </w:rPr>
        <w:t xml:space="preserve"> the </w:t>
      </w:r>
      <w:r w:rsidR="002528A8">
        <w:rPr>
          <w:rFonts w:cs="Arial"/>
        </w:rPr>
        <w:t xml:space="preserve">aims of </w:t>
      </w:r>
      <w:r w:rsidR="008B6933">
        <w:rPr>
          <w:rFonts w:cs="Arial"/>
        </w:rPr>
        <w:t xml:space="preserve">the </w:t>
      </w:r>
      <w:r w:rsidR="00FC7180">
        <w:rPr>
          <w:rFonts w:cs="Arial"/>
        </w:rPr>
        <w:t>project</w:t>
      </w:r>
      <w:r w:rsidR="002528A8">
        <w:rPr>
          <w:rFonts w:cs="Arial"/>
        </w:rPr>
        <w:t>,</w:t>
      </w:r>
      <w:r w:rsidR="00E63A22">
        <w:rPr>
          <w:rFonts w:cs="Arial"/>
        </w:rPr>
        <w:t xml:space="preserve"> their roles and</w:t>
      </w:r>
      <w:r w:rsidR="002528A8">
        <w:rPr>
          <w:rFonts w:cs="Arial"/>
        </w:rPr>
        <w:t xml:space="preserve"> responsibilities, </w:t>
      </w:r>
      <w:r w:rsidR="00E63A22">
        <w:rPr>
          <w:rFonts w:cs="Arial"/>
        </w:rPr>
        <w:t>and to develop the relationships with other staff that, on reflection, they feel crucial to effective implementation:</w:t>
      </w:r>
    </w:p>
    <w:p w14:paraId="162980ED" w14:textId="3E3CBFCA" w:rsidR="00D26863" w:rsidRDefault="00C82CAE" w:rsidP="00886C4E">
      <w:pPr>
        <w:spacing w:after="60" w:line="480" w:lineRule="auto"/>
        <w:ind w:left="720"/>
        <w:jc w:val="both"/>
        <w:rPr>
          <w:rFonts w:cs="Arial"/>
          <w:i/>
        </w:rPr>
      </w:pPr>
      <w:r w:rsidRPr="00C82CAE">
        <w:rPr>
          <w:rFonts w:cs="Arial"/>
          <w:i/>
        </w:rPr>
        <w:t xml:space="preserve">“(name) was leaving a week and half after I came….so a really quick </w:t>
      </w:r>
      <w:r w:rsidR="00E63A22">
        <w:rPr>
          <w:rFonts w:cs="Arial"/>
          <w:i/>
        </w:rPr>
        <w:t xml:space="preserve">handover. </w:t>
      </w:r>
      <w:r w:rsidR="00E63A22" w:rsidRPr="00E63A22">
        <w:rPr>
          <w:rFonts w:cs="Arial"/>
          <w:i/>
        </w:rPr>
        <w:t>I didn’t know</w:t>
      </w:r>
      <w:r w:rsidR="007356DB">
        <w:rPr>
          <w:rFonts w:cs="Arial"/>
          <w:i/>
        </w:rPr>
        <w:t xml:space="preserve"> the</w:t>
      </w:r>
      <w:r w:rsidR="00E63A22" w:rsidRPr="00E63A22">
        <w:rPr>
          <w:rFonts w:cs="Arial"/>
          <w:i/>
        </w:rPr>
        <w:t xml:space="preserve"> prison</w:t>
      </w:r>
      <w:r w:rsidR="007356DB">
        <w:rPr>
          <w:rFonts w:cs="Arial"/>
          <w:i/>
        </w:rPr>
        <w:t>s</w:t>
      </w:r>
      <w:r w:rsidR="00E63A22" w:rsidRPr="00E63A22">
        <w:rPr>
          <w:rFonts w:cs="Arial"/>
          <w:i/>
        </w:rPr>
        <w:t>, didn’t know the</w:t>
      </w:r>
      <w:r w:rsidR="00E63A22">
        <w:rPr>
          <w:rFonts w:cs="Arial"/>
          <w:i/>
        </w:rPr>
        <w:t xml:space="preserve"> service, didn’t know the teams”</w:t>
      </w:r>
      <w:r w:rsidR="007356DB">
        <w:rPr>
          <w:rFonts w:cs="Arial"/>
          <w:i/>
        </w:rPr>
        <w:t xml:space="preserve"> (i</w:t>
      </w:r>
      <w:r w:rsidR="004C5856">
        <w:rPr>
          <w:rFonts w:cs="Arial"/>
          <w:i/>
        </w:rPr>
        <w:t>nterviewee</w:t>
      </w:r>
      <w:r w:rsidR="00ED4E16">
        <w:rPr>
          <w:rFonts w:cs="Arial"/>
          <w:i/>
        </w:rPr>
        <w:t xml:space="preserve"> 1</w:t>
      </w:r>
      <w:r w:rsidR="004C5856">
        <w:rPr>
          <w:rFonts w:cs="Arial"/>
          <w:i/>
        </w:rPr>
        <w:t>)</w:t>
      </w:r>
      <w:r w:rsidR="00E63A22">
        <w:rPr>
          <w:rFonts w:cs="Arial"/>
          <w:i/>
        </w:rPr>
        <w:t>.</w:t>
      </w:r>
      <w:r w:rsidR="008B6933">
        <w:rPr>
          <w:rFonts w:cs="Arial"/>
          <w:i/>
        </w:rPr>
        <w:t xml:space="preserve"> </w:t>
      </w:r>
    </w:p>
    <w:p w14:paraId="4D4F4735" w14:textId="0E96A48E" w:rsidR="00E02BA0" w:rsidRDefault="00E02BA0" w:rsidP="00886C4E">
      <w:pPr>
        <w:spacing w:after="60" w:line="480" w:lineRule="auto"/>
        <w:jc w:val="both"/>
        <w:rPr>
          <w:rFonts w:ascii="Calibri" w:eastAsia="Calibri" w:hAnsi="Calibri" w:cs="Times New Roman"/>
          <w:lang w:eastAsia="en-US"/>
        </w:rPr>
      </w:pPr>
      <w:r>
        <w:rPr>
          <w:rFonts w:ascii="Calibri" w:eastAsia="Calibri" w:hAnsi="Calibri" w:cs="Times New Roman"/>
          <w:lang w:eastAsia="en-US"/>
        </w:rPr>
        <w:t>Prisons are very hierarchical organisations. As a result it can take time (which the project had a limited amount of) to discuss issues and agree ways forward:</w:t>
      </w:r>
    </w:p>
    <w:p w14:paraId="023C6C6E" w14:textId="7DECB96E" w:rsidR="00694D1D" w:rsidRPr="00854235" w:rsidRDefault="00E02BA0" w:rsidP="00854235">
      <w:pPr>
        <w:spacing w:after="60" w:line="480" w:lineRule="auto"/>
        <w:ind w:left="720"/>
        <w:jc w:val="both"/>
        <w:rPr>
          <w:rFonts w:ascii="Calibri" w:eastAsia="Calibri" w:hAnsi="Calibri" w:cs="Times New Roman"/>
          <w:i/>
          <w:lang w:eastAsia="en-US"/>
        </w:rPr>
      </w:pPr>
      <w:r w:rsidRPr="00BA5856">
        <w:rPr>
          <w:rFonts w:ascii="Calibri" w:eastAsia="Calibri" w:hAnsi="Calibri" w:cs="Times New Roman"/>
          <w:i/>
          <w:lang w:eastAsia="en-US"/>
        </w:rPr>
        <w:t>“To be able to influence you had to go back to the Governors. Lots of layers and structures to go through. We had little mini-project boards. The Governors, this was just part of their role so there w</w:t>
      </w:r>
      <w:r>
        <w:rPr>
          <w:rFonts w:ascii="Calibri" w:eastAsia="Calibri" w:hAnsi="Calibri" w:cs="Times New Roman"/>
          <w:i/>
          <w:lang w:eastAsia="en-US"/>
        </w:rPr>
        <w:t>ere elements of delay in there” (interviewee 2).</w:t>
      </w:r>
    </w:p>
    <w:p w14:paraId="7DD8F7B8" w14:textId="258A28DA" w:rsidR="002F3CFC" w:rsidRPr="00694D1D" w:rsidRDefault="004360E3" w:rsidP="00886C4E">
      <w:pPr>
        <w:spacing w:after="60" w:line="480" w:lineRule="auto"/>
        <w:jc w:val="both"/>
        <w:rPr>
          <w:rFonts w:cs="Arial"/>
          <w:i/>
        </w:rPr>
      </w:pPr>
      <w:r>
        <w:rPr>
          <w:rFonts w:cs="Arial"/>
          <w:b/>
          <w:i/>
        </w:rPr>
        <w:t>Roll-Out and Evaluation</w:t>
      </w:r>
    </w:p>
    <w:p w14:paraId="77DA49CC" w14:textId="0F4E4BC8" w:rsidR="00F930F3" w:rsidRDefault="006E4BC4" w:rsidP="00886C4E">
      <w:pPr>
        <w:spacing w:after="60" w:line="480" w:lineRule="auto"/>
        <w:jc w:val="both"/>
        <w:rPr>
          <w:rFonts w:cs="Arial"/>
        </w:rPr>
      </w:pPr>
      <w:r>
        <w:rPr>
          <w:rFonts w:cs="Arial"/>
        </w:rPr>
        <w:t>The limitations of delivery methods compromised</w:t>
      </w:r>
      <w:r w:rsidR="00F930F3">
        <w:rPr>
          <w:rFonts w:cs="Arial"/>
        </w:rPr>
        <w:t xml:space="preserve"> the roll-out of the </w:t>
      </w:r>
      <w:r w:rsidR="00FC7180">
        <w:rPr>
          <w:rFonts w:cs="Arial"/>
        </w:rPr>
        <w:t>project</w:t>
      </w:r>
      <w:r w:rsidR="00F930F3">
        <w:rPr>
          <w:rFonts w:cs="Arial"/>
        </w:rPr>
        <w:t>. There was a reliance on engagement from</w:t>
      </w:r>
      <w:r w:rsidR="007356DB">
        <w:rPr>
          <w:rFonts w:cs="Arial"/>
        </w:rPr>
        <w:t xml:space="preserve"> prison</w:t>
      </w:r>
      <w:r w:rsidR="00F930F3">
        <w:rPr>
          <w:rFonts w:cs="Arial"/>
        </w:rPr>
        <w:t xml:space="preserve"> </w:t>
      </w:r>
      <w:r>
        <w:rPr>
          <w:rFonts w:cs="Arial"/>
        </w:rPr>
        <w:t>staff</w:t>
      </w:r>
      <w:r w:rsidR="007356DB">
        <w:rPr>
          <w:rFonts w:cs="Arial"/>
        </w:rPr>
        <w:t xml:space="preserve"> that reflections suggest was not always forthcoming, whilst the </w:t>
      </w:r>
      <w:r w:rsidR="00F930F3">
        <w:rPr>
          <w:rFonts w:cs="Arial"/>
        </w:rPr>
        <w:t xml:space="preserve">dissemination of </w:t>
      </w:r>
      <w:r w:rsidR="00E02BA0">
        <w:rPr>
          <w:rFonts w:cs="Arial"/>
        </w:rPr>
        <w:t>information</w:t>
      </w:r>
      <w:r w:rsidR="00F930F3">
        <w:rPr>
          <w:rFonts w:cs="Arial"/>
        </w:rPr>
        <w:t xml:space="preserve"> was partially reliant on staff accessing it on the intranet, which was acknowledged as problematic:</w:t>
      </w:r>
    </w:p>
    <w:p w14:paraId="52B4BEA0" w14:textId="5E6C692E" w:rsidR="00F930F3" w:rsidRPr="006E4BC4" w:rsidRDefault="00F930F3" w:rsidP="00886C4E">
      <w:pPr>
        <w:spacing w:after="60" w:line="480" w:lineRule="auto"/>
        <w:ind w:left="720"/>
        <w:jc w:val="both"/>
        <w:rPr>
          <w:rFonts w:cs="Arial"/>
          <w:i/>
        </w:rPr>
      </w:pPr>
      <w:r w:rsidRPr="006E4BC4">
        <w:rPr>
          <w:rFonts w:cs="Arial"/>
          <w:i/>
        </w:rPr>
        <w:t>“(information) is now available on the prison intranet. But who’s going to first of all find it in the deep, dark crevices of the intranet</w:t>
      </w:r>
      <w:r>
        <w:rPr>
          <w:rFonts w:cs="Arial"/>
          <w:i/>
        </w:rPr>
        <w:t>?</w:t>
      </w:r>
      <w:r w:rsidRPr="006E4BC4">
        <w:rPr>
          <w:rFonts w:cs="Arial"/>
          <w:i/>
        </w:rPr>
        <w:t>”</w:t>
      </w:r>
      <w:r>
        <w:rPr>
          <w:rFonts w:cs="Arial"/>
          <w:i/>
        </w:rPr>
        <w:t xml:space="preserve"> (interviewee</w:t>
      </w:r>
      <w:r w:rsidR="00ED4E16">
        <w:rPr>
          <w:rFonts w:cs="Arial"/>
          <w:i/>
        </w:rPr>
        <w:t xml:space="preserve"> 1</w:t>
      </w:r>
      <w:r>
        <w:rPr>
          <w:rFonts w:cs="Arial"/>
          <w:i/>
        </w:rPr>
        <w:t>).</w:t>
      </w:r>
    </w:p>
    <w:p w14:paraId="4432C0A3" w14:textId="5DDD29F6" w:rsidR="001E3E2A" w:rsidRDefault="004E07B8" w:rsidP="00886C4E">
      <w:pPr>
        <w:spacing w:after="60" w:line="480" w:lineRule="auto"/>
        <w:jc w:val="both"/>
        <w:rPr>
          <w:rFonts w:cs="Arial"/>
        </w:rPr>
      </w:pPr>
      <w:r>
        <w:rPr>
          <w:rFonts w:cs="Arial"/>
        </w:rPr>
        <w:t xml:space="preserve">Impacts could have been better captured. </w:t>
      </w:r>
      <w:r w:rsidR="004C7CCE">
        <w:rPr>
          <w:rFonts w:cs="Arial"/>
        </w:rPr>
        <w:t>Although the</w:t>
      </w:r>
      <w:r w:rsidR="00F536BD">
        <w:rPr>
          <w:rFonts w:cs="Arial"/>
        </w:rPr>
        <w:t xml:space="preserve"> </w:t>
      </w:r>
      <w:r w:rsidR="00394251">
        <w:rPr>
          <w:rFonts w:cs="Arial"/>
        </w:rPr>
        <w:t xml:space="preserve">evaluation methodology included positive </w:t>
      </w:r>
      <w:r w:rsidR="00E63A22">
        <w:rPr>
          <w:rFonts w:cs="Arial"/>
        </w:rPr>
        <w:t>elements</w:t>
      </w:r>
      <w:r w:rsidR="00B66B79" w:rsidRPr="006A0B1A">
        <w:rPr>
          <w:rFonts w:cs="Arial"/>
        </w:rPr>
        <w:t xml:space="preserve"> </w:t>
      </w:r>
      <w:r w:rsidR="00AA71C6">
        <w:rPr>
          <w:rFonts w:cs="Arial"/>
        </w:rPr>
        <w:t>(</w:t>
      </w:r>
      <w:r w:rsidR="007356DB">
        <w:rPr>
          <w:rFonts w:cs="Arial"/>
        </w:rPr>
        <w:t xml:space="preserve">e.g. </w:t>
      </w:r>
      <w:r w:rsidR="00AA71C6">
        <w:rPr>
          <w:rFonts w:cs="Arial"/>
        </w:rPr>
        <w:t xml:space="preserve">the </w:t>
      </w:r>
      <w:r w:rsidR="00B66B79" w:rsidRPr="006A0B1A">
        <w:rPr>
          <w:rFonts w:cs="Arial"/>
        </w:rPr>
        <w:t>diagnostic abilities, validity and clinical</w:t>
      </w:r>
      <w:r w:rsidR="00FB4A4A">
        <w:rPr>
          <w:rFonts w:cs="Arial"/>
        </w:rPr>
        <w:t xml:space="preserve"> </w:t>
      </w:r>
      <w:r w:rsidR="004C5856">
        <w:rPr>
          <w:rFonts w:cs="Arial"/>
        </w:rPr>
        <w:t>relevance</w:t>
      </w:r>
      <w:r w:rsidR="00B66B79" w:rsidRPr="006A0B1A">
        <w:rPr>
          <w:rFonts w:cs="Arial"/>
        </w:rPr>
        <w:t xml:space="preserve"> </w:t>
      </w:r>
      <w:r w:rsidR="00394251">
        <w:rPr>
          <w:rFonts w:cs="Arial"/>
        </w:rPr>
        <w:t>of the standardised tools ha</w:t>
      </w:r>
      <w:r w:rsidR="004C7CCE">
        <w:rPr>
          <w:rFonts w:cs="Arial"/>
        </w:rPr>
        <w:t>ve</w:t>
      </w:r>
      <w:r w:rsidR="00394251">
        <w:rPr>
          <w:rFonts w:cs="Arial"/>
        </w:rPr>
        <w:t xml:space="preserve"> been</w:t>
      </w:r>
      <w:r w:rsidR="00B66B79" w:rsidRPr="006A0B1A">
        <w:rPr>
          <w:rFonts w:cs="Arial"/>
        </w:rPr>
        <w:t xml:space="preserve"> substantiated</w:t>
      </w:r>
      <w:r w:rsidR="00AA71C6">
        <w:rPr>
          <w:rFonts w:cs="Arial"/>
        </w:rPr>
        <w:t>)</w:t>
      </w:r>
      <w:r w:rsidR="00B66B79" w:rsidRPr="006A0B1A">
        <w:rPr>
          <w:rFonts w:cs="Arial"/>
        </w:rPr>
        <w:t xml:space="preserve"> (Donker et al, 2011; Kroenke et al, 2001; Munoz-Navarro et al, 2017; Rossom et al, 2017; Rutter &amp; Brown, 2017; </w:t>
      </w:r>
      <w:r w:rsidR="00F536BD">
        <w:rPr>
          <w:rFonts w:cs="Arial"/>
        </w:rPr>
        <w:t xml:space="preserve">Warwick Medical School, 2013), </w:t>
      </w:r>
      <w:r w:rsidR="00394251">
        <w:rPr>
          <w:rFonts w:cs="Arial"/>
        </w:rPr>
        <w:t xml:space="preserve">staff reflections indicate </w:t>
      </w:r>
      <w:r w:rsidR="00F536BD">
        <w:rPr>
          <w:rFonts w:cs="Arial"/>
        </w:rPr>
        <w:t>the evaluation was compromised</w:t>
      </w:r>
      <w:r w:rsidR="00DD015E">
        <w:rPr>
          <w:rFonts w:cs="Arial"/>
        </w:rPr>
        <w:t xml:space="preserve"> in a number of ways</w:t>
      </w:r>
      <w:r w:rsidR="00F536BD">
        <w:rPr>
          <w:rFonts w:cs="Arial"/>
        </w:rPr>
        <w:t xml:space="preserve">, resulting in it being difficult to determine the impact of the </w:t>
      </w:r>
      <w:r w:rsidR="00FC7180">
        <w:rPr>
          <w:rFonts w:cs="Arial"/>
        </w:rPr>
        <w:t>project</w:t>
      </w:r>
      <w:r w:rsidR="00DD015E">
        <w:rPr>
          <w:rFonts w:cs="Arial"/>
        </w:rPr>
        <w:t>:</w:t>
      </w:r>
      <w:r w:rsidR="004E391F">
        <w:rPr>
          <w:rFonts w:cs="Arial"/>
        </w:rPr>
        <w:t xml:space="preserve"> </w:t>
      </w:r>
    </w:p>
    <w:p w14:paraId="46E5B4B6" w14:textId="6C3DFE2D" w:rsidR="001E3E2A" w:rsidRPr="001E3E2A" w:rsidRDefault="001E3E2A" w:rsidP="00886C4E">
      <w:pPr>
        <w:spacing w:after="60" w:line="480" w:lineRule="auto"/>
        <w:ind w:left="720"/>
        <w:jc w:val="both"/>
        <w:rPr>
          <w:rFonts w:cs="Arial"/>
          <w:i/>
        </w:rPr>
      </w:pPr>
      <w:r w:rsidRPr="001E3E2A">
        <w:rPr>
          <w:rFonts w:cs="Arial"/>
          <w:i/>
        </w:rPr>
        <w:t xml:space="preserve">“In terms of the problem of self-harm and suicide in prisons, this is something that we could have demonstrated does help, but we </w:t>
      </w:r>
      <w:r w:rsidR="00AA71C6">
        <w:rPr>
          <w:rFonts w:cs="Arial"/>
          <w:i/>
        </w:rPr>
        <w:t>lost the opportunity to do that…s</w:t>
      </w:r>
      <w:r w:rsidR="00AA71C6" w:rsidRPr="00AA71C6">
        <w:rPr>
          <w:rFonts w:cs="Arial"/>
          <w:i/>
        </w:rPr>
        <w:t>o what impact did it have…hmm…well…?”</w:t>
      </w:r>
      <w:r w:rsidR="007356DB">
        <w:rPr>
          <w:rFonts w:cs="Arial"/>
          <w:i/>
        </w:rPr>
        <w:t>(i</w:t>
      </w:r>
      <w:r w:rsidR="004C5856">
        <w:rPr>
          <w:rFonts w:cs="Arial"/>
          <w:i/>
        </w:rPr>
        <w:t>nterviewee</w:t>
      </w:r>
      <w:r w:rsidR="00ED4E16">
        <w:rPr>
          <w:rFonts w:cs="Arial"/>
          <w:i/>
        </w:rPr>
        <w:t xml:space="preserve"> 1</w:t>
      </w:r>
      <w:r w:rsidR="004C5856">
        <w:rPr>
          <w:rFonts w:cs="Arial"/>
          <w:i/>
        </w:rPr>
        <w:t>).</w:t>
      </w:r>
      <w:r w:rsidR="00FB4A4A">
        <w:rPr>
          <w:rFonts w:cs="Arial"/>
          <w:i/>
        </w:rPr>
        <w:t xml:space="preserve"> </w:t>
      </w:r>
    </w:p>
    <w:p w14:paraId="63627622" w14:textId="5B79B044" w:rsidR="00394251" w:rsidRDefault="00AA71C6" w:rsidP="00886C4E">
      <w:pPr>
        <w:spacing w:after="60" w:line="480" w:lineRule="auto"/>
        <w:jc w:val="both"/>
        <w:rPr>
          <w:rFonts w:cs="Arial"/>
        </w:rPr>
      </w:pPr>
      <w:r>
        <w:rPr>
          <w:rFonts w:cs="Arial"/>
        </w:rPr>
        <w:t>L</w:t>
      </w:r>
      <w:r w:rsidR="004E391F" w:rsidRPr="004E391F">
        <w:rPr>
          <w:rFonts w:cs="Arial"/>
        </w:rPr>
        <w:t>ack of specialist input into evaluation design</w:t>
      </w:r>
      <w:r w:rsidR="00DD015E">
        <w:rPr>
          <w:rFonts w:cs="Arial"/>
        </w:rPr>
        <w:t xml:space="preserve"> and focus</w:t>
      </w:r>
      <w:r>
        <w:rPr>
          <w:rFonts w:cs="Arial"/>
        </w:rPr>
        <w:t xml:space="preserve"> required staff </w:t>
      </w:r>
      <w:r w:rsidR="004E391F" w:rsidRPr="004E391F">
        <w:rPr>
          <w:rFonts w:cs="Arial"/>
        </w:rPr>
        <w:t xml:space="preserve">to </w:t>
      </w:r>
      <w:r w:rsidR="004E391F">
        <w:rPr>
          <w:rFonts w:cs="Arial"/>
        </w:rPr>
        <w:t>develop</w:t>
      </w:r>
      <w:r w:rsidR="00F536BD">
        <w:rPr>
          <w:rFonts w:cs="Arial"/>
        </w:rPr>
        <w:t xml:space="preserve"> some</w:t>
      </w:r>
      <w:r w:rsidR="004E391F">
        <w:rPr>
          <w:rFonts w:cs="Arial"/>
        </w:rPr>
        <w:t xml:space="preserve"> tools which, in hindsight, they feel were perhaps inappropriate</w:t>
      </w:r>
      <w:r w:rsidR="00175096">
        <w:rPr>
          <w:rFonts w:cs="Arial"/>
        </w:rPr>
        <w:t xml:space="preserve"> and failed </w:t>
      </w:r>
      <w:r w:rsidR="00E63A22">
        <w:rPr>
          <w:rFonts w:cs="Arial"/>
        </w:rPr>
        <w:t>to capture key information</w:t>
      </w:r>
      <w:r w:rsidR="00175096">
        <w:rPr>
          <w:rFonts w:cs="Arial"/>
        </w:rPr>
        <w:t>.</w:t>
      </w:r>
      <w:r w:rsidR="00175096" w:rsidRPr="00175096">
        <w:t xml:space="preserve"> </w:t>
      </w:r>
      <w:r w:rsidR="00175096" w:rsidRPr="00175096">
        <w:rPr>
          <w:rFonts w:cs="Arial"/>
        </w:rPr>
        <w:t xml:space="preserve">Mechanisms to capture the longer-term impacts of the </w:t>
      </w:r>
      <w:r w:rsidR="00FC7180">
        <w:rPr>
          <w:rFonts w:cs="Arial"/>
        </w:rPr>
        <w:t>project</w:t>
      </w:r>
      <w:r w:rsidR="00175096" w:rsidRPr="00175096">
        <w:rPr>
          <w:rFonts w:cs="Arial"/>
        </w:rPr>
        <w:t xml:space="preserve"> were not integrated into the evaluation methodology. For example, the longer term benefits of staff training were not captured</w:t>
      </w:r>
      <w:r w:rsidR="00E02BA0">
        <w:rPr>
          <w:rFonts w:cs="Arial"/>
        </w:rPr>
        <w:t xml:space="preserve"> (and a request for follow up funding from the </w:t>
      </w:r>
      <w:r w:rsidR="00C232BB">
        <w:rPr>
          <w:rFonts w:cs="Arial"/>
        </w:rPr>
        <w:t>MoJ</w:t>
      </w:r>
      <w:r w:rsidR="00E02BA0">
        <w:rPr>
          <w:rFonts w:cs="Arial"/>
        </w:rPr>
        <w:t xml:space="preserve"> to enable this was declined)</w:t>
      </w:r>
      <w:r w:rsidR="00100A76">
        <w:rPr>
          <w:rFonts w:cs="Arial"/>
        </w:rPr>
        <w:t>.</w:t>
      </w:r>
      <w:r w:rsidR="00CB5600">
        <w:rPr>
          <w:rFonts w:cs="Arial"/>
        </w:rPr>
        <w:t xml:space="preserve"> </w:t>
      </w:r>
      <w:r w:rsidR="007356DB">
        <w:rPr>
          <w:rFonts w:cs="Arial"/>
        </w:rPr>
        <w:t xml:space="preserve">The aforementioned discussion of findings indicates that the </w:t>
      </w:r>
      <w:r w:rsidR="00CB5600">
        <w:rPr>
          <w:rFonts w:cs="Arial"/>
        </w:rPr>
        <w:t>evaluation</w:t>
      </w:r>
      <w:r w:rsidR="007356DB">
        <w:rPr>
          <w:rFonts w:cs="Arial"/>
        </w:rPr>
        <w:t xml:space="preserve"> did not systematically</w:t>
      </w:r>
      <w:r w:rsidR="00CB5600">
        <w:rPr>
          <w:rFonts w:cs="Arial"/>
        </w:rPr>
        <w:t xml:space="preserve"> collect data from all relevant participants.</w:t>
      </w:r>
    </w:p>
    <w:p w14:paraId="6724A87C" w14:textId="0FB9F25A" w:rsidR="004E391F" w:rsidRDefault="004E391F" w:rsidP="00886C4E">
      <w:pPr>
        <w:spacing w:after="60" w:line="480" w:lineRule="auto"/>
        <w:ind w:left="720"/>
        <w:jc w:val="both"/>
        <w:rPr>
          <w:rFonts w:cs="Arial"/>
          <w:i/>
        </w:rPr>
      </w:pPr>
      <w:r w:rsidRPr="004E391F">
        <w:rPr>
          <w:rFonts w:cs="Arial"/>
          <w:i/>
        </w:rPr>
        <w:t>“There wasn’t anyone that had an interest or expertise in research,</w:t>
      </w:r>
      <w:r>
        <w:rPr>
          <w:rFonts w:cs="Arial"/>
          <w:i/>
        </w:rPr>
        <w:t xml:space="preserve"> it just didn’t get considered</w:t>
      </w:r>
      <w:r w:rsidR="00F536BD">
        <w:rPr>
          <w:rFonts w:cs="Arial"/>
          <w:i/>
        </w:rPr>
        <w:t xml:space="preserve">. </w:t>
      </w:r>
      <w:r w:rsidR="00F536BD" w:rsidRPr="00F536BD">
        <w:rPr>
          <w:rFonts w:cs="Arial"/>
          <w:i/>
        </w:rPr>
        <w:t>We needed input...this is the data you need to be collecting,</w:t>
      </w:r>
      <w:r w:rsidR="00F536BD">
        <w:rPr>
          <w:rFonts w:cs="Arial"/>
          <w:i/>
        </w:rPr>
        <w:t xml:space="preserve"> these are the important things”</w:t>
      </w:r>
      <w:r w:rsidR="004C5856">
        <w:rPr>
          <w:rFonts w:cs="Arial"/>
          <w:i/>
        </w:rPr>
        <w:t xml:space="preserve"> (interviewee</w:t>
      </w:r>
      <w:r w:rsidR="00BA5856">
        <w:rPr>
          <w:rFonts w:cs="Arial"/>
          <w:i/>
        </w:rPr>
        <w:t xml:space="preserve"> 1</w:t>
      </w:r>
      <w:r w:rsidR="004C5856">
        <w:rPr>
          <w:rFonts w:cs="Arial"/>
          <w:i/>
        </w:rPr>
        <w:t>).</w:t>
      </w:r>
    </w:p>
    <w:p w14:paraId="6B93209D" w14:textId="102BE8A8" w:rsidR="00BA5856" w:rsidRPr="00F536BD" w:rsidRDefault="00BA5856" w:rsidP="00886C4E">
      <w:pPr>
        <w:spacing w:after="60" w:line="480" w:lineRule="auto"/>
        <w:ind w:left="720"/>
        <w:jc w:val="both"/>
        <w:rPr>
          <w:rFonts w:cs="Arial"/>
          <w:i/>
        </w:rPr>
      </w:pPr>
      <w:r w:rsidRPr="00BA5856">
        <w:rPr>
          <w:rFonts w:cs="Arial"/>
          <w:i/>
        </w:rPr>
        <w:t>“We should really have planned for the evaluation part of it. What we were going to look at, how we were going to evaluate it and that s</w:t>
      </w:r>
      <w:r>
        <w:rPr>
          <w:rFonts w:cs="Arial"/>
          <w:i/>
        </w:rPr>
        <w:t>hould have been embedded first” (interviewee 2).</w:t>
      </w:r>
    </w:p>
    <w:p w14:paraId="0BCB32CF" w14:textId="736DCC68" w:rsidR="001E3E2A" w:rsidRPr="005C42B1" w:rsidRDefault="001E3E2A" w:rsidP="00886C4E">
      <w:pPr>
        <w:spacing w:after="60" w:line="480" w:lineRule="auto"/>
        <w:jc w:val="both"/>
        <w:rPr>
          <w:rFonts w:cs="Arial"/>
        </w:rPr>
      </w:pPr>
      <w:r>
        <w:rPr>
          <w:rFonts w:cs="Arial"/>
        </w:rPr>
        <w:t xml:space="preserve">Staff reflections </w:t>
      </w:r>
      <w:r w:rsidR="00175096">
        <w:rPr>
          <w:rFonts w:cs="Arial"/>
        </w:rPr>
        <w:t>suggest a possible misallocation of evaluation responsibilities</w:t>
      </w:r>
      <w:r w:rsidR="009838C3">
        <w:rPr>
          <w:rFonts w:cs="Arial"/>
        </w:rPr>
        <w:t xml:space="preserve">. </w:t>
      </w:r>
      <w:r w:rsidR="007356DB">
        <w:rPr>
          <w:rFonts w:cs="Arial"/>
        </w:rPr>
        <w:t>T</w:t>
      </w:r>
      <w:r w:rsidR="00175096">
        <w:rPr>
          <w:rFonts w:cs="Arial"/>
        </w:rPr>
        <w:t>he</w:t>
      </w:r>
      <w:r w:rsidR="00694D1D">
        <w:rPr>
          <w:rFonts w:cs="Arial"/>
        </w:rPr>
        <w:t xml:space="preserve"> </w:t>
      </w:r>
      <w:r>
        <w:rPr>
          <w:rFonts w:cs="Arial"/>
        </w:rPr>
        <w:t>reliance on Safer Custody staff to administer and collect priso</w:t>
      </w:r>
      <w:r w:rsidR="00AA71C6">
        <w:rPr>
          <w:rFonts w:cs="Arial"/>
        </w:rPr>
        <w:t xml:space="preserve">ner </w:t>
      </w:r>
      <w:r>
        <w:rPr>
          <w:rFonts w:cs="Arial"/>
        </w:rPr>
        <w:t>feedback forms was problematic (in that few forms were completed) and time consuming</w:t>
      </w:r>
      <w:r w:rsidR="007356DB">
        <w:rPr>
          <w:rFonts w:cs="Arial"/>
        </w:rPr>
        <w:t xml:space="preserve"> for the project team to oversee</w:t>
      </w:r>
      <w:r>
        <w:rPr>
          <w:rFonts w:cs="Arial"/>
        </w:rPr>
        <w:t>:</w:t>
      </w:r>
    </w:p>
    <w:p w14:paraId="70E69C01" w14:textId="01C7C451" w:rsidR="00CB5600" w:rsidRDefault="00CB5600" w:rsidP="00886C4E">
      <w:pPr>
        <w:spacing w:after="60" w:line="480" w:lineRule="auto"/>
        <w:ind w:left="720"/>
        <w:jc w:val="both"/>
        <w:rPr>
          <w:rFonts w:cs="Arial"/>
          <w:i/>
        </w:rPr>
      </w:pPr>
      <w:r w:rsidRPr="00CB5600">
        <w:rPr>
          <w:rFonts w:cs="Arial"/>
          <w:i/>
        </w:rPr>
        <w:t xml:space="preserve"> “I was emailing safer custody every few weeks to see if they had any (evaluation) forms…they prob</w:t>
      </w:r>
      <w:r>
        <w:rPr>
          <w:rFonts w:cs="Arial"/>
          <w:i/>
        </w:rPr>
        <w:t xml:space="preserve">ably hated me by the end of it! </w:t>
      </w:r>
      <w:r w:rsidRPr="00CB5600">
        <w:rPr>
          <w:rFonts w:cs="Arial"/>
          <w:i/>
        </w:rPr>
        <w:t>It’s just because on top of everything else they had to do it’s just extra work”</w:t>
      </w:r>
      <w:r w:rsidR="00560C12">
        <w:rPr>
          <w:rFonts w:cs="Arial"/>
          <w:i/>
        </w:rPr>
        <w:t xml:space="preserve"> (i</w:t>
      </w:r>
      <w:r w:rsidR="004C5856">
        <w:rPr>
          <w:rFonts w:cs="Arial"/>
          <w:i/>
        </w:rPr>
        <w:t>nterviewee</w:t>
      </w:r>
      <w:r w:rsidR="00BA5856">
        <w:rPr>
          <w:rFonts w:cs="Arial"/>
          <w:i/>
        </w:rPr>
        <w:t xml:space="preserve"> 1</w:t>
      </w:r>
      <w:r w:rsidR="004C5856">
        <w:rPr>
          <w:rFonts w:cs="Arial"/>
          <w:i/>
        </w:rPr>
        <w:t>).</w:t>
      </w:r>
    </w:p>
    <w:p w14:paraId="5144E73C" w14:textId="6194C8A8" w:rsidR="00ED4E16" w:rsidRDefault="00ED4E16" w:rsidP="00854235">
      <w:pPr>
        <w:spacing w:after="60" w:line="480" w:lineRule="auto"/>
        <w:ind w:left="720"/>
        <w:jc w:val="both"/>
        <w:rPr>
          <w:rFonts w:cs="Arial"/>
          <w:i/>
        </w:rPr>
      </w:pPr>
      <w:r w:rsidRPr="00ED4E16">
        <w:rPr>
          <w:rFonts w:cs="Arial"/>
          <w:i/>
        </w:rPr>
        <w:t>“Ownership seemed to sit within the Safer Custody Teams at both jails. For me it should have probably sat in the Mental Health Team. We (the projec</w:t>
      </w:r>
      <w:r>
        <w:rPr>
          <w:rFonts w:cs="Arial"/>
          <w:i/>
        </w:rPr>
        <w:t>t team) could’ve owned it more” (interviewee 2).</w:t>
      </w:r>
    </w:p>
    <w:p w14:paraId="24831FCE" w14:textId="1F5AD456" w:rsidR="00D72794" w:rsidRPr="00D72794" w:rsidRDefault="00893245" w:rsidP="00D72794">
      <w:pPr>
        <w:spacing w:after="60" w:line="480" w:lineRule="auto"/>
        <w:rPr>
          <w:rFonts w:cs="Arial"/>
          <w:b/>
          <w:i/>
        </w:rPr>
      </w:pPr>
      <w:r>
        <w:rPr>
          <w:rFonts w:cs="Arial"/>
          <w:b/>
          <w:i/>
        </w:rPr>
        <w:t>‘</w:t>
      </w:r>
      <w:r w:rsidR="00D72794" w:rsidRPr="00D72794">
        <w:rPr>
          <w:rFonts w:cs="Arial"/>
          <w:b/>
          <w:i/>
        </w:rPr>
        <w:t>Champion</w:t>
      </w:r>
      <w:r>
        <w:rPr>
          <w:rFonts w:cs="Arial"/>
          <w:b/>
          <w:i/>
        </w:rPr>
        <w:t>’</w:t>
      </w:r>
      <w:r w:rsidR="00D72794" w:rsidRPr="00D72794">
        <w:rPr>
          <w:rFonts w:cs="Arial"/>
          <w:b/>
          <w:i/>
        </w:rPr>
        <w:t xml:space="preserve"> Role</w:t>
      </w:r>
    </w:p>
    <w:p w14:paraId="35F20D13" w14:textId="77777777" w:rsidR="00D72794" w:rsidRDefault="00D72794" w:rsidP="00D72794">
      <w:pPr>
        <w:spacing w:after="60" w:line="480" w:lineRule="auto"/>
        <w:jc w:val="both"/>
      </w:pPr>
      <w:r>
        <w:t>Interviewees reflected that the crucial relationship between project teams and prison staff could be strengthened by creating a ‘champion’ role for similar, future projects. Their responsibilities would be to explicitly promote and manage wider prison engagement with the project and its evaluation:</w:t>
      </w:r>
    </w:p>
    <w:p w14:paraId="21EC6BE5" w14:textId="77777777" w:rsidR="00D72794" w:rsidRDefault="00D72794" w:rsidP="00D72794">
      <w:pPr>
        <w:spacing w:after="60" w:line="480" w:lineRule="auto"/>
        <w:ind w:left="720"/>
        <w:jc w:val="both"/>
        <w:rPr>
          <w:rFonts w:cs="Arial"/>
          <w:i/>
        </w:rPr>
      </w:pPr>
      <w:r w:rsidRPr="00165591">
        <w:rPr>
          <w:i/>
        </w:rPr>
        <w:t>“</w:t>
      </w:r>
      <w:r>
        <w:rPr>
          <w:i/>
        </w:rPr>
        <w:t>M</w:t>
      </w:r>
      <w:r w:rsidRPr="00165591">
        <w:rPr>
          <w:i/>
        </w:rPr>
        <w:t>aybe having someone from each of the teams (e.g. Safer Custody or Mental Health In-Reach Teams) who is t</w:t>
      </w:r>
      <w:r>
        <w:rPr>
          <w:i/>
        </w:rPr>
        <w:t>he champion for the project…t</w:t>
      </w:r>
      <w:r w:rsidRPr="00165591">
        <w:rPr>
          <w:i/>
        </w:rPr>
        <w:t xml:space="preserve">hey could have promoted the resources…they could have gone out and done interviews with those who’ve used </w:t>
      </w:r>
      <w:r>
        <w:rPr>
          <w:i/>
        </w:rPr>
        <w:t>Bob Boxes</w:t>
      </w:r>
      <w:r w:rsidRPr="00165591">
        <w:rPr>
          <w:i/>
        </w:rPr>
        <w:t xml:space="preserve">. Go to the </w:t>
      </w:r>
      <w:r>
        <w:rPr>
          <w:i/>
        </w:rPr>
        <w:t xml:space="preserve">ACCT reviews, offer the Bob Box” </w:t>
      </w:r>
      <w:r>
        <w:rPr>
          <w:rFonts w:cs="Arial"/>
          <w:i/>
        </w:rPr>
        <w:t>(Interviewee 1).</w:t>
      </w:r>
    </w:p>
    <w:p w14:paraId="05F3E971" w14:textId="77777777" w:rsidR="00D72794" w:rsidRPr="00175096" w:rsidRDefault="00D72794" w:rsidP="00D72794">
      <w:pPr>
        <w:spacing w:after="60" w:line="480" w:lineRule="auto"/>
        <w:ind w:left="720"/>
        <w:jc w:val="both"/>
        <w:rPr>
          <w:i/>
        </w:rPr>
      </w:pPr>
      <w:r>
        <w:rPr>
          <w:i/>
        </w:rPr>
        <w:t>“</w:t>
      </w:r>
      <w:r w:rsidRPr="004F5256">
        <w:rPr>
          <w:i/>
        </w:rPr>
        <w:t>The Trauma Informed work….should have been Champions in the wo</w:t>
      </w:r>
      <w:r>
        <w:rPr>
          <w:i/>
        </w:rPr>
        <w:t>rkplace who work with offenders</w:t>
      </w:r>
      <w:r w:rsidRPr="004F5256">
        <w:rPr>
          <w:i/>
        </w:rPr>
        <w:t xml:space="preserve"> face-to-face</w:t>
      </w:r>
      <w:r>
        <w:rPr>
          <w:i/>
        </w:rPr>
        <w:t xml:space="preserve"> (interviewee 2)”.</w:t>
      </w:r>
    </w:p>
    <w:p w14:paraId="41C58BF0" w14:textId="794F3ED5" w:rsidR="00D72794" w:rsidRPr="00854235" w:rsidRDefault="00D72794" w:rsidP="00D72794">
      <w:pPr>
        <w:spacing w:after="60" w:line="480" w:lineRule="auto"/>
        <w:jc w:val="both"/>
        <w:rPr>
          <w:rFonts w:cs="Arial"/>
          <w:i/>
        </w:rPr>
      </w:pPr>
      <w:r>
        <w:t>This</w:t>
      </w:r>
      <w:r w:rsidRPr="00E816CA">
        <w:t xml:space="preserve"> role could help to address the issues caused by the </w:t>
      </w:r>
      <w:r>
        <w:t xml:space="preserve">delegated </w:t>
      </w:r>
      <w:r w:rsidRPr="00E816CA">
        <w:t>responsibility for</w:t>
      </w:r>
      <w:r>
        <w:t xml:space="preserve"> the</w:t>
      </w:r>
      <w:r w:rsidRPr="00E816CA">
        <w:t xml:space="preserve"> administration of in</w:t>
      </w:r>
      <w:r>
        <w:t>-</w:t>
      </w:r>
      <w:r w:rsidRPr="00E816CA">
        <w:t>cell activities.</w:t>
      </w:r>
      <w:r>
        <w:t xml:space="preserve"> This role could provide the clarity, oversight and key inter-personal relationships that would support prison officer engagement in projects of this kind.</w:t>
      </w:r>
    </w:p>
    <w:p w14:paraId="6705529B" w14:textId="13A09057" w:rsidR="00AA71C6" w:rsidRPr="00694D1D" w:rsidRDefault="00C40B71" w:rsidP="00886C4E">
      <w:pPr>
        <w:tabs>
          <w:tab w:val="left" w:pos="2100"/>
        </w:tabs>
        <w:spacing w:after="60" w:line="480" w:lineRule="auto"/>
        <w:jc w:val="both"/>
        <w:rPr>
          <w:rFonts w:cs="Arial"/>
          <w:b/>
          <w:i/>
        </w:rPr>
      </w:pPr>
      <w:r>
        <w:rPr>
          <w:rFonts w:cs="Arial"/>
          <w:b/>
          <w:i/>
        </w:rPr>
        <w:t>Discussion</w:t>
      </w:r>
    </w:p>
    <w:p w14:paraId="708C61B4" w14:textId="4B110E2F" w:rsidR="00A34369" w:rsidRDefault="00A34369" w:rsidP="00886C4E">
      <w:pPr>
        <w:tabs>
          <w:tab w:val="left" w:pos="2100"/>
        </w:tabs>
        <w:spacing w:after="60" w:line="480" w:lineRule="auto"/>
        <w:jc w:val="both"/>
        <w:rPr>
          <w:rFonts w:cs="Arial"/>
        </w:rPr>
      </w:pPr>
      <w:r>
        <w:rPr>
          <w:rFonts w:cs="Arial"/>
        </w:rPr>
        <w:t>Although there</w:t>
      </w:r>
      <w:r w:rsidR="00CB5600">
        <w:rPr>
          <w:rFonts w:cs="Arial"/>
        </w:rPr>
        <w:t xml:space="preserve"> were clearly difficulties which compromised the delivery and evaluation of the</w:t>
      </w:r>
      <w:r>
        <w:rPr>
          <w:rFonts w:cs="Arial"/>
        </w:rPr>
        <w:t xml:space="preserve"> </w:t>
      </w:r>
      <w:r w:rsidR="00FC7180">
        <w:rPr>
          <w:rFonts w:cs="Arial"/>
        </w:rPr>
        <w:t>project</w:t>
      </w:r>
      <w:r>
        <w:rPr>
          <w:rFonts w:cs="Arial"/>
        </w:rPr>
        <w:t xml:space="preserve">, it is important to acknowledge its positive outcomes. </w:t>
      </w:r>
      <w:r w:rsidR="002A477A">
        <w:rPr>
          <w:rFonts w:cs="Arial"/>
        </w:rPr>
        <w:t xml:space="preserve">Although limited initial </w:t>
      </w:r>
      <w:r w:rsidR="007356DB">
        <w:rPr>
          <w:rFonts w:cs="Arial"/>
        </w:rPr>
        <w:t>evaluation findings appear</w:t>
      </w:r>
      <w:r w:rsidR="00BF4A1E">
        <w:rPr>
          <w:rFonts w:cs="Arial"/>
        </w:rPr>
        <w:t xml:space="preserve"> positive</w:t>
      </w:r>
      <w:r w:rsidR="00BA1535">
        <w:rPr>
          <w:rFonts w:cs="Arial"/>
        </w:rPr>
        <w:t>. Staff reflections also indicate a pos</w:t>
      </w:r>
      <w:r w:rsidR="00CB5600">
        <w:rPr>
          <w:rFonts w:cs="Arial"/>
        </w:rPr>
        <w:t>itive legacy</w:t>
      </w:r>
      <w:r w:rsidR="00BA1535">
        <w:rPr>
          <w:rFonts w:cs="Arial"/>
        </w:rPr>
        <w:t>. This legacy includes continued awareness and use of resources</w:t>
      </w:r>
      <w:r w:rsidR="00CB5600">
        <w:rPr>
          <w:rFonts w:cs="Arial"/>
        </w:rPr>
        <w:t xml:space="preserve"> by staff and prisoners, and materials from the </w:t>
      </w:r>
      <w:r w:rsidR="00FC7180">
        <w:rPr>
          <w:rFonts w:cs="Arial"/>
        </w:rPr>
        <w:t>project</w:t>
      </w:r>
      <w:r w:rsidR="00CB5600">
        <w:rPr>
          <w:rFonts w:cs="Arial"/>
        </w:rPr>
        <w:t xml:space="preserve"> used</w:t>
      </w:r>
      <w:r w:rsidR="00BA1535">
        <w:rPr>
          <w:rFonts w:cs="Arial"/>
        </w:rPr>
        <w:t xml:space="preserve"> to further develop practice</w:t>
      </w:r>
      <w:r w:rsidR="00BF4A1E">
        <w:rPr>
          <w:rFonts w:cs="Arial"/>
        </w:rPr>
        <w:t>:</w:t>
      </w:r>
    </w:p>
    <w:p w14:paraId="73763F3C" w14:textId="4C379816" w:rsidR="00F87DBB" w:rsidRDefault="00F87DBB" w:rsidP="00886C4E">
      <w:pPr>
        <w:tabs>
          <w:tab w:val="left" w:pos="2100"/>
        </w:tabs>
        <w:spacing w:after="60" w:line="480" w:lineRule="auto"/>
        <w:ind w:left="720"/>
        <w:jc w:val="both"/>
        <w:rPr>
          <w:rFonts w:cs="Arial"/>
          <w:i/>
        </w:rPr>
      </w:pPr>
      <w:r w:rsidRPr="00F87DBB">
        <w:rPr>
          <w:rFonts w:cs="Arial"/>
          <w:i/>
        </w:rPr>
        <w:t>“Bringing together some tools that don’t need to come directly from mental health is good and to raise understanding of what these tools can do for people”</w:t>
      </w:r>
      <w:r>
        <w:rPr>
          <w:rFonts w:cs="Arial"/>
          <w:i/>
        </w:rPr>
        <w:t xml:space="preserve"> (interviewee 3).</w:t>
      </w:r>
    </w:p>
    <w:p w14:paraId="663948B9" w14:textId="5F1CEB28" w:rsidR="00BF4A1E" w:rsidRDefault="00ED4E16" w:rsidP="00886C4E">
      <w:pPr>
        <w:tabs>
          <w:tab w:val="left" w:pos="2100"/>
        </w:tabs>
        <w:spacing w:after="60" w:line="480" w:lineRule="auto"/>
        <w:ind w:left="720"/>
        <w:jc w:val="both"/>
        <w:rPr>
          <w:rFonts w:cs="Arial"/>
          <w:i/>
        </w:rPr>
      </w:pPr>
      <w:r w:rsidRPr="00BF4A1E">
        <w:rPr>
          <w:rFonts w:cs="Arial"/>
          <w:i/>
        </w:rPr>
        <w:t xml:space="preserve"> </w:t>
      </w:r>
      <w:r w:rsidR="00BF4A1E" w:rsidRPr="00BF4A1E">
        <w:rPr>
          <w:rFonts w:cs="Arial"/>
          <w:i/>
        </w:rPr>
        <w:t>“It’s a like a slow-burner…so now in (name of prison) the Mental Health Team u</w:t>
      </w:r>
      <w:r w:rsidR="00BF4A1E">
        <w:rPr>
          <w:rFonts w:cs="Arial"/>
          <w:i/>
        </w:rPr>
        <w:t xml:space="preserve">ses the </w:t>
      </w:r>
      <w:r>
        <w:rPr>
          <w:rFonts w:cs="Arial"/>
          <w:i/>
        </w:rPr>
        <w:t>p</w:t>
      </w:r>
      <w:r w:rsidR="00BF4A1E">
        <w:rPr>
          <w:rFonts w:cs="Arial"/>
          <w:i/>
        </w:rPr>
        <w:t>acks…</w:t>
      </w:r>
      <w:r w:rsidR="00BF4A1E" w:rsidRPr="00BF4A1E">
        <w:rPr>
          <w:rFonts w:cs="Arial"/>
          <w:i/>
        </w:rPr>
        <w:t>the mental health teams give them out all the time which is really positive because it means they’re actually being used”</w:t>
      </w:r>
      <w:r w:rsidR="00D54210">
        <w:rPr>
          <w:rFonts w:cs="Arial"/>
          <w:i/>
        </w:rPr>
        <w:t xml:space="preserve"> </w:t>
      </w:r>
      <w:r w:rsidR="004C5856">
        <w:rPr>
          <w:rFonts w:cs="Arial"/>
          <w:i/>
        </w:rPr>
        <w:t>(interviewee</w:t>
      </w:r>
      <w:r>
        <w:rPr>
          <w:rFonts w:cs="Arial"/>
          <w:i/>
        </w:rPr>
        <w:t xml:space="preserve"> 1</w:t>
      </w:r>
      <w:r w:rsidR="004C5856">
        <w:rPr>
          <w:rFonts w:cs="Arial"/>
          <w:i/>
        </w:rPr>
        <w:t>)</w:t>
      </w:r>
      <w:r w:rsidR="00163F44">
        <w:rPr>
          <w:rFonts w:cs="Arial"/>
          <w:i/>
        </w:rPr>
        <w:t>.</w:t>
      </w:r>
    </w:p>
    <w:p w14:paraId="4764D8D5" w14:textId="77777777" w:rsidR="00B124B7" w:rsidRDefault="00F87DBB" w:rsidP="00B124B7">
      <w:pPr>
        <w:tabs>
          <w:tab w:val="left" w:pos="2100"/>
        </w:tabs>
        <w:spacing w:after="60" w:line="480" w:lineRule="auto"/>
        <w:ind w:left="720"/>
        <w:jc w:val="both"/>
        <w:rPr>
          <w:rFonts w:cs="Arial"/>
          <w:i/>
        </w:rPr>
      </w:pPr>
      <w:r>
        <w:rPr>
          <w:rFonts w:cs="Arial"/>
          <w:i/>
        </w:rPr>
        <w:t>“</w:t>
      </w:r>
      <w:r w:rsidRPr="00F87DBB">
        <w:rPr>
          <w:rFonts w:cs="Arial"/>
          <w:i/>
        </w:rPr>
        <w:t>We’ve done a gap analysis looking at trauma informed practice…and we’ve got some training packages now. Something that we’ve done o</w:t>
      </w:r>
      <w:r>
        <w:rPr>
          <w:rFonts w:cs="Arial"/>
          <w:i/>
        </w:rPr>
        <w:t>urselves further down the line” (interviewee 3).</w:t>
      </w:r>
    </w:p>
    <w:p w14:paraId="5EBF42DD" w14:textId="49610F23" w:rsidR="00CB5600" w:rsidRPr="002A477A" w:rsidRDefault="002A477A" w:rsidP="00D72794">
      <w:pPr>
        <w:spacing w:after="60" w:line="480" w:lineRule="auto"/>
        <w:jc w:val="both"/>
        <w:rPr>
          <w:rFonts w:ascii="Calibri" w:eastAsia="Calibri" w:hAnsi="Calibri" w:cs="Times New Roman"/>
          <w:color w:val="000000" w:themeColor="text1"/>
          <w:lang w:eastAsia="en-US"/>
        </w:rPr>
      </w:pPr>
      <w:r>
        <w:rPr>
          <w:rFonts w:ascii="Calibri" w:eastAsia="Calibri" w:hAnsi="Calibri" w:cs="Times New Roman"/>
          <w:color w:val="000000" w:themeColor="text1"/>
          <w:lang w:eastAsia="en-US"/>
        </w:rPr>
        <w:t>Perhaps the real</w:t>
      </w:r>
      <w:r w:rsidR="00E02BA0">
        <w:rPr>
          <w:rFonts w:ascii="Calibri" w:eastAsia="Calibri" w:hAnsi="Calibri" w:cs="Times New Roman"/>
          <w:color w:val="000000" w:themeColor="text1"/>
          <w:lang w:eastAsia="en-US"/>
        </w:rPr>
        <w:t xml:space="preserve"> </w:t>
      </w:r>
      <w:r>
        <w:rPr>
          <w:rFonts w:ascii="Calibri" w:eastAsia="Calibri" w:hAnsi="Calibri" w:cs="Times New Roman"/>
          <w:color w:val="000000" w:themeColor="text1"/>
          <w:lang w:eastAsia="en-US"/>
        </w:rPr>
        <w:t>legacy of this project is the</w:t>
      </w:r>
      <w:r w:rsidR="002019BF">
        <w:rPr>
          <w:rFonts w:ascii="Calibri" w:eastAsia="Calibri" w:hAnsi="Calibri" w:cs="Times New Roman"/>
          <w:color w:val="000000" w:themeColor="text1"/>
          <w:lang w:eastAsia="en-US"/>
        </w:rPr>
        <w:t xml:space="preserve"> </w:t>
      </w:r>
      <w:r w:rsidR="00AC28B1">
        <w:rPr>
          <w:rFonts w:ascii="Calibri" w:eastAsia="Calibri" w:hAnsi="Calibri" w:cs="Times New Roman"/>
          <w:color w:val="000000" w:themeColor="text1"/>
          <w:lang w:eastAsia="en-US"/>
        </w:rPr>
        <w:t xml:space="preserve">learning points </w:t>
      </w:r>
      <w:r>
        <w:rPr>
          <w:rFonts w:ascii="Calibri" w:eastAsia="Calibri" w:hAnsi="Calibri" w:cs="Times New Roman"/>
          <w:color w:val="000000" w:themeColor="text1"/>
          <w:lang w:eastAsia="en-US"/>
        </w:rPr>
        <w:t xml:space="preserve">which emerged from staff reflections of the development, implementation and evaluation and which should be </w:t>
      </w:r>
      <w:r w:rsidR="00AC28B1">
        <w:rPr>
          <w:rFonts w:ascii="Calibri" w:eastAsia="Calibri" w:hAnsi="Calibri" w:cs="Times New Roman"/>
          <w:color w:val="000000" w:themeColor="text1"/>
          <w:lang w:eastAsia="en-US"/>
        </w:rPr>
        <w:t>embed</w:t>
      </w:r>
      <w:r>
        <w:rPr>
          <w:rFonts w:ascii="Calibri" w:eastAsia="Calibri" w:hAnsi="Calibri" w:cs="Times New Roman"/>
          <w:color w:val="000000" w:themeColor="text1"/>
          <w:lang w:eastAsia="en-US"/>
        </w:rPr>
        <w:t>ded</w:t>
      </w:r>
      <w:r w:rsidR="00AC28B1">
        <w:rPr>
          <w:rFonts w:ascii="Calibri" w:eastAsia="Calibri" w:hAnsi="Calibri" w:cs="Times New Roman"/>
          <w:color w:val="000000" w:themeColor="text1"/>
          <w:lang w:eastAsia="en-US"/>
        </w:rPr>
        <w:t xml:space="preserve"> in future similar </w:t>
      </w:r>
      <w:r w:rsidR="00FC7180">
        <w:rPr>
          <w:rFonts w:ascii="Calibri" w:eastAsia="Calibri" w:hAnsi="Calibri" w:cs="Times New Roman"/>
          <w:color w:val="000000" w:themeColor="text1"/>
          <w:lang w:eastAsia="en-US"/>
        </w:rPr>
        <w:t>project</w:t>
      </w:r>
      <w:r w:rsidR="00AC28B1">
        <w:rPr>
          <w:rFonts w:ascii="Calibri" w:eastAsia="Calibri" w:hAnsi="Calibri" w:cs="Times New Roman"/>
          <w:color w:val="000000" w:themeColor="text1"/>
          <w:lang w:eastAsia="en-US"/>
        </w:rPr>
        <w:t>s to max</w:t>
      </w:r>
      <w:r w:rsidR="00CB5600">
        <w:rPr>
          <w:rFonts w:ascii="Calibri" w:eastAsia="Calibri" w:hAnsi="Calibri" w:cs="Times New Roman"/>
          <w:color w:val="000000" w:themeColor="text1"/>
          <w:lang w:eastAsia="en-US"/>
        </w:rPr>
        <w:t>imise their chances of success.</w:t>
      </w:r>
      <w:r w:rsidR="00AC28B1">
        <w:rPr>
          <w:rFonts w:ascii="Calibri" w:eastAsia="Calibri" w:hAnsi="Calibri" w:cs="Times New Roman"/>
          <w:color w:val="000000" w:themeColor="text1"/>
          <w:lang w:eastAsia="en-US"/>
        </w:rPr>
        <w:t xml:space="preserve"> </w:t>
      </w:r>
      <w:r w:rsidR="00560C12">
        <w:rPr>
          <w:rFonts w:ascii="Calibri" w:eastAsia="Calibri" w:hAnsi="Calibri" w:cs="Times New Roman"/>
          <w:color w:val="000000" w:themeColor="text1"/>
          <w:lang w:eastAsia="en-US"/>
        </w:rPr>
        <w:t>Not all of these</w:t>
      </w:r>
      <w:r w:rsidR="00CB5600">
        <w:rPr>
          <w:rFonts w:ascii="Calibri" w:eastAsia="Calibri" w:hAnsi="Calibri" w:cs="Times New Roman"/>
          <w:color w:val="000000" w:themeColor="text1"/>
          <w:lang w:eastAsia="en-US"/>
        </w:rPr>
        <w:t xml:space="preserve"> </w:t>
      </w:r>
      <w:r w:rsidR="00AC28B1">
        <w:rPr>
          <w:rFonts w:ascii="Calibri" w:eastAsia="Calibri" w:hAnsi="Calibri" w:cs="Times New Roman"/>
          <w:color w:val="000000" w:themeColor="text1"/>
          <w:lang w:eastAsia="en-US"/>
        </w:rPr>
        <w:t>learning points imply radical</w:t>
      </w:r>
      <w:r w:rsidR="00290534">
        <w:rPr>
          <w:rFonts w:ascii="Calibri" w:eastAsia="Calibri" w:hAnsi="Calibri" w:cs="Times New Roman"/>
          <w:color w:val="000000" w:themeColor="text1"/>
          <w:lang w:eastAsia="en-US"/>
        </w:rPr>
        <w:t xml:space="preserve"> content or structural change. </w:t>
      </w:r>
      <w:r w:rsidR="00560C12">
        <w:rPr>
          <w:rFonts w:ascii="Calibri" w:eastAsia="Calibri" w:hAnsi="Calibri" w:cs="Times New Roman"/>
          <w:color w:val="000000" w:themeColor="text1"/>
          <w:lang w:eastAsia="en-US"/>
        </w:rPr>
        <w:t>That said, crucial to a</w:t>
      </w:r>
      <w:r w:rsidR="00AC28B1">
        <w:rPr>
          <w:rFonts w:ascii="Calibri" w:eastAsia="Calibri" w:hAnsi="Calibri" w:cs="Times New Roman"/>
          <w:color w:val="000000" w:themeColor="text1"/>
          <w:lang w:eastAsia="en-US"/>
        </w:rPr>
        <w:t xml:space="preserve"> successful delivery model is</w:t>
      </w:r>
      <w:r w:rsidR="00175096">
        <w:rPr>
          <w:rFonts w:ascii="Calibri" w:eastAsia="Calibri" w:hAnsi="Calibri" w:cs="Times New Roman"/>
          <w:color w:val="000000" w:themeColor="text1"/>
          <w:lang w:eastAsia="en-US"/>
        </w:rPr>
        <w:t xml:space="preserve"> a</w:t>
      </w:r>
      <w:r w:rsidR="00AC28B1">
        <w:rPr>
          <w:rFonts w:ascii="Calibri" w:eastAsia="Calibri" w:hAnsi="Calibri" w:cs="Times New Roman"/>
          <w:color w:val="000000" w:themeColor="text1"/>
          <w:lang w:eastAsia="en-US"/>
        </w:rPr>
        <w:t xml:space="preserve"> budget and timeframe </w:t>
      </w:r>
      <w:r w:rsidR="00D933DB">
        <w:rPr>
          <w:rFonts w:ascii="Calibri" w:eastAsia="Calibri" w:hAnsi="Calibri" w:cs="Times New Roman"/>
          <w:color w:val="000000" w:themeColor="text1"/>
          <w:lang w:eastAsia="en-US"/>
        </w:rPr>
        <w:t>that enable</w:t>
      </w:r>
      <w:r w:rsidR="00A3621C">
        <w:rPr>
          <w:rFonts w:ascii="Calibri" w:eastAsia="Calibri" w:hAnsi="Calibri" w:cs="Times New Roman"/>
          <w:color w:val="000000" w:themeColor="text1"/>
          <w:lang w:eastAsia="en-US"/>
        </w:rPr>
        <w:t xml:space="preserve"> objectives</w:t>
      </w:r>
      <w:r w:rsidR="00D933DB">
        <w:rPr>
          <w:rFonts w:ascii="Calibri" w:eastAsia="Calibri" w:hAnsi="Calibri" w:cs="Times New Roman"/>
          <w:color w:val="000000" w:themeColor="text1"/>
          <w:lang w:eastAsia="en-US"/>
        </w:rPr>
        <w:t xml:space="preserve"> to be achieved</w:t>
      </w:r>
      <w:r w:rsidR="00AC28B1">
        <w:rPr>
          <w:rFonts w:ascii="Calibri" w:eastAsia="Calibri" w:hAnsi="Calibri" w:cs="Times New Roman"/>
          <w:color w:val="000000" w:themeColor="text1"/>
          <w:lang w:eastAsia="en-US"/>
        </w:rPr>
        <w:t>.</w:t>
      </w:r>
      <w:r w:rsidR="00560C12">
        <w:rPr>
          <w:rFonts w:ascii="Calibri" w:eastAsia="Calibri" w:hAnsi="Calibri" w:cs="Times New Roman"/>
          <w:color w:val="000000" w:themeColor="text1"/>
          <w:lang w:eastAsia="en-US"/>
        </w:rPr>
        <w:t xml:space="preserve"> This mismatch undermined any prospect of the project delivering as </w:t>
      </w:r>
      <w:r w:rsidR="007C7891">
        <w:rPr>
          <w:rFonts w:ascii="Calibri" w:eastAsia="Calibri" w:hAnsi="Calibri" w:cs="Times New Roman"/>
          <w:color w:val="000000" w:themeColor="text1"/>
          <w:lang w:eastAsia="en-US"/>
        </w:rPr>
        <w:t xml:space="preserve">originally </w:t>
      </w:r>
      <w:r w:rsidR="00560C12">
        <w:rPr>
          <w:rFonts w:ascii="Calibri" w:eastAsia="Calibri" w:hAnsi="Calibri" w:cs="Times New Roman"/>
          <w:color w:val="000000" w:themeColor="text1"/>
          <w:lang w:eastAsia="en-US"/>
        </w:rPr>
        <w:t>envisaged.</w:t>
      </w:r>
      <w:r w:rsidR="00A3621C">
        <w:rPr>
          <w:rFonts w:ascii="Calibri" w:eastAsia="Calibri" w:hAnsi="Calibri" w:cs="Times New Roman"/>
          <w:color w:val="000000" w:themeColor="text1"/>
          <w:lang w:eastAsia="en-US"/>
        </w:rPr>
        <w:t xml:space="preserve"> It is also disempowering for staff to be given responsibility for the delivery of unrealistic outcomes.</w:t>
      </w:r>
      <w:r w:rsidR="00AC28B1">
        <w:rPr>
          <w:rFonts w:ascii="Calibri" w:eastAsia="Calibri" w:hAnsi="Calibri" w:cs="Times New Roman"/>
          <w:color w:val="000000" w:themeColor="text1"/>
          <w:lang w:eastAsia="en-US"/>
        </w:rPr>
        <w:t xml:space="preserve"> </w:t>
      </w:r>
      <w:r w:rsidR="00CB5600" w:rsidRPr="00CB5600">
        <w:rPr>
          <w:rFonts w:ascii="Calibri" w:eastAsia="Calibri" w:hAnsi="Calibri" w:cs="Times New Roman"/>
          <w:color w:val="000000" w:themeColor="text1"/>
          <w:lang w:eastAsia="en-US"/>
        </w:rPr>
        <w:t xml:space="preserve">Linked to the necessity of appropriate budgets is the need to consider funding </w:t>
      </w:r>
      <w:r w:rsidR="00A3621C">
        <w:rPr>
          <w:rFonts w:ascii="Calibri" w:eastAsia="Calibri" w:hAnsi="Calibri" w:cs="Times New Roman"/>
          <w:color w:val="000000" w:themeColor="text1"/>
          <w:lang w:eastAsia="en-US"/>
        </w:rPr>
        <w:t>sufficient to</w:t>
      </w:r>
      <w:r w:rsidR="00CB5600" w:rsidRPr="00CB5600">
        <w:rPr>
          <w:rFonts w:ascii="Calibri" w:eastAsia="Calibri" w:hAnsi="Calibri" w:cs="Times New Roman"/>
          <w:color w:val="000000" w:themeColor="text1"/>
          <w:lang w:eastAsia="en-US"/>
        </w:rPr>
        <w:t xml:space="preserve"> </w:t>
      </w:r>
      <w:r w:rsidR="00560C12">
        <w:rPr>
          <w:rFonts w:ascii="Calibri" w:eastAsia="Calibri" w:hAnsi="Calibri" w:cs="Times New Roman"/>
          <w:color w:val="000000" w:themeColor="text1"/>
          <w:lang w:eastAsia="en-US"/>
        </w:rPr>
        <w:t>finance</w:t>
      </w:r>
      <w:r w:rsidR="00A3621C">
        <w:rPr>
          <w:rFonts w:ascii="Calibri" w:eastAsia="Calibri" w:hAnsi="Calibri" w:cs="Times New Roman"/>
          <w:color w:val="000000" w:themeColor="text1"/>
          <w:lang w:eastAsia="en-US"/>
        </w:rPr>
        <w:t xml:space="preserve"> the</w:t>
      </w:r>
      <w:r w:rsidR="00CB5600" w:rsidRPr="00CB5600">
        <w:rPr>
          <w:rFonts w:ascii="Calibri" w:eastAsia="Calibri" w:hAnsi="Calibri" w:cs="Times New Roman"/>
          <w:color w:val="000000" w:themeColor="text1"/>
          <w:lang w:eastAsia="en-US"/>
        </w:rPr>
        <w:t xml:space="preserve"> delivery of a </w:t>
      </w:r>
      <w:r w:rsidR="00FC7180">
        <w:rPr>
          <w:rFonts w:ascii="Calibri" w:eastAsia="Calibri" w:hAnsi="Calibri" w:cs="Times New Roman"/>
          <w:color w:val="000000" w:themeColor="text1"/>
          <w:lang w:eastAsia="en-US"/>
        </w:rPr>
        <w:t>project</w:t>
      </w:r>
      <w:r w:rsidR="00CB5600" w:rsidRPr="00CB5600">
        <w:rPr>
          <w:rFonts w:ascii="Calibri" w:eastAsia="Calibri" w:hAnsi="Calibri" w:cs="Times New Roman"/>
          <w:color w:val="000000" w:themeColor="text1"/>
          <w:lang w:eastAsia="en-US"/>
        </w:rPr>
        <w:t xml:space="preserve"> across multiple sites. This will provide opportunities for more robust evaluation as there will be </w:t>
      </w:r>
      <w:r w:rsidR="00BA5856">
        <w:rPr>
          <w:rFonts w:ascii="Calibri" w:eastAsia="Calibri" w:hAnsi="Calibri" w:cs="Times New Roman"/>
          <w:color w:val="000000" w:themeColor="text1"/>
          <w:lang w:eastAsia="en-US"/>
        </w:rPr>
        <w:t>greater number of participants</w:t>
      </w:r>
      <w:r>
        <w:rPr>
          <w:rFonts w:ascii="Calibri" w:eastAsia="Calibri" w:hAnsi="Calibri" w:cs="Times New Roman"/>
          <w:color w:val="000000" w:themeColor="text1"/>
          <w:lang w:eastAsia="en-US"/>
        </w:rPr>
        <w:t xml:space="preserve"> and contexts</w:t>
      </w:r>
      <w:r w:rsidR="008A35DC">
        <w:rPr>
          <w:rFonts w:ascii="Calibri" w:eastAsia="Calibri" w:hAnsi="Calibri" w:cs="Times New Roman"/>
          <w:color w:val="000000" w:themeColor="text1"/>
          <w:lang w:eastAsia="en-US"/>
        </w:rPr>
        <w:t xml:space="preserve">, enabling the collection of more </w:t>
      </w:r>
      <w:r>
        <w:rPr>
          <w:rFonts w:ascii="Calibri" w:eastAsia="Calibri" w:hAnsi="Calibri" w:cs="Times New Roman"/>
          <w:color w:val="000000" w:themeColor="text1"/>
          <w:lang w:eastAsia="en-US"/>
        </w:rPr>
        <w:t>useful</w:t>
      </w:r>
      <w:r w:rsidR="008A35DC">
        <w:rPr>
          <w:rFonts w:ascii="Calibri" w:eastAsia="Calibri" w:hAnsi="Calibri" w:cs="Times New Roman"/>
          <w:color w:val="000000" w:themeColor="text1"/>
          <w:lang w:eastAsia="en-US"/>
        </w:rPr>
        <w:t xml:space="preserve"> data</w:t>
      </w:r>
      <w:r w:rsidR="00BA5856">
        <w:rPr>
          <w:rFonts w:ascii="Calibri" w:eastAsia="Calibri" w:hAnsi="Calibri" w:cs="Times New Roman"/>
          <w:color w:val="000000" w:themeColor="text1"/>
          <w:lang w:eastAsia="en-US"/>
        </w:rPr>
        <w:t xml:space="preserve">. </w:t>
      </w:r>
      <w:r w:rsidR="00CB5600" w:rsidRPr="00CB5600">
        <w:rPr>
          <w:rFonts w:ascii="Calibri" w:eastAsia="Calibri" w:hAnsi="Calibri" w:cs="Times New Roman"/>
          <w:color w:val="000000" w:themeColor="text1"/>
          <w:lang w:eastAsia="en-US"/>
        </w:rPr>
        <w:t>Combined wi</w:t>
      </w:r>
      <w:r w:rsidR="00B124DD">
        <w:rPr>
          <w:rFonts w:ascii="Calibri" w:eastAsia="Calibri" w:hAnsi="Calibri" w:cs="Times New Roman"/>
          <w:color w:val="000000" w:themeColor="text1"/>
          <w:lang w:eastAsia="en-US"/>
        </w:rPr>
        <w:t>th specialist evaluation input</w:t>
      </w:r>
      <w:r w:rsidR="00D933DB">
        <w:rPr>
          <w:rFonts w:ascii="Calibri" w:eastAsia="Calibri" w:hAnsi="Calibri" w:cs="Times New Roman"/>
          <w:color w:val="000000" w:themeColor="text1"/>
          <w:lang w:eastAsia="en-US"/>
        </w:rPr>
        <w:t xml:space="preserve"> to ensure appropriate focus and </w:t>
      </w:r>
      <w:r w:rsidR="00CB5600" w:rsidRPr="00CB5600">
        <w:rPr>
          <w:rFonts w:ascii="Calibri" w:eastAsia="Calibri" w:hAnsi="Calibri" w:cs="Times New Roman"/>
          <w:color w:val="000000" w:themeColor="text1"/>
          <w:lang w:eastAsia="en-US"/>
        </w:rPr>
        <w:t xml:space="preserve">use of tools and data collection, </w:t>
      </w:r>
      <w:r w:rsidR="00B124DD">
        <w:rPr>
          <w:rFonts w:ascii="Calibri" w:eastAsia="Calibri" w:hAnsi="Calibri" w:cs="Times New Roman"/>
          <w:color w:val="000000" w:themeColor="text1"/>
          <w:lang w:eastAsia="en-US"/>
        </w:rPr>
        <w:t>this will enable commissioners and practitioners to</w:t>
      </w:r>
      <w:r w:rsidR="00CB5600" w:rsidRPr="00CB5600">
        <w:rPr>
          <w:rFonts w:ascii="Calibri" w:eastAsia="Calibri" w:hAnsi="Calibri" w:cs="Times New Roman"/>
          <w:color w:val="000000" w:themeColor="text1"/>
          <w:lang w:eastAsia="en-US"/>
        </w:rPr>
        <w:t xml:space="preserve"> better understand </w:t>
      </w:r>
      <w:r w:rsidR="009C70A8">
        <w:rPr>
          <w:rFonts w:ascii="Calibri" w:eastAsia="Calibri" w:hAnsi="Calibri" w:cs="Times New Roman"/>
          <w:color w:val="000000" w:themeColor="text1"/>
          <w:lang w:eastAsia="en-US"/>
        </w:rPr>
        <w:t>‘</w:t>
      </w:r>
      <w:r w:rsidR="00CB5600" w:rsidRPr="00CB5600">
        <w:rPr>
          <w:rFonts w:ascii="Calibri" w:eastAsia="Calibri" w:hAnsi="Calibri" w:cs="Times New Roman"/>
          <w:color w:val="000000" w:themeColor="text1"/>
          <w:lang w:eastAsia="en-US"/>
        </w:rPr>
        <w:t xml:space="preserve">what works, for whom, in what </w:t>
      </w:r>
      <w:r w:rsidR="00D72794">
        <w:rPr>
          <w:rFonts w:ascii="Calibri" w:eastAsia="Calibri" w:hAnsi="Calibri" w:cs="Times New Roman"/>
          <w:color w:val="000000" w:themeColor="text1"/>
          <w:lang w:eastAsia="en-US"/>
        </w:rPr>
        <w:t>circumstances</w:t>
      </w:r>
      <w:r w:rsidR="009C70A8">
        <w:rPr>
          <w:rFonts w:ascii="Calibri" w:eastAsia="Calibri" w:hAnsi="Calibri" w:cs="Times New Roman"/>
          <w:color w:val="000000" w:themeColor="text1"/>
          <w:lang w:eastAsia="en-US"/>
        </w:rPr>
        <w:t>, why and how’</w:t>
      </w:r>
      <w:r w:rsidR="006E4BC4">
        <w:rPr>
          <w:rFonts w:ascii="Calibri" w:eastAsia="Calibri" w:hAnsi="Calibri" w:cs="Times New Roman"/>
          <w:color w:val="000000" w:themeColor="text1"/>
          <w:lang w:eastAsia="en-US"/>
        </w:rPr>
        <w:t xml:space="preserve">. </w:t>
      </w:r>
      <w:r w:rsidR="00AC28B1">
        <w:rPr>
          <w:rFonts w:ascii="Calibri" w:eastAsia="Calibri" w:hAnsi="Calibri" w:cs="Times New Roman"/>
          <w:color w:val="000000" w:themeColor="text1"/>
          <w:lang w:eastAsia="en-US"/>
        </w:rPr>
        <w:t xml:space="preserve">Also important is </w:t>
      </w:r>
      <w:r w:rsidR="006E4BC4">
        <w:rPr>
          <w:rFonts w:ascii="Calibri" w:eastAsia="Calibri" w:hAnsi="Calibri" w:cs="Times New Roman"/>
          <w:color w:val="000000" w:themeColor="text1"/>
          <w:lang w:eastAsia="en-US"/>
        </w:rPr>
        <w:t xml:space="preserve">ensuring </w:t>
      </w:r>
      <w:r w:rsidR="00AC28B1">
        <w:rPr>
          <w:rFonts w:ascii="Calibri" w:eastAsia="Calibri" w:hAnsi="Calibri" w:cs="Times New Roman"/>
          <w:color w:val="000000" w:themeColor="text1"/>
          <w:lang w:eastAsia="en-US"/>
        </w:rPr>
        <w:t xml:space="preserve">sufficient time, within project development, to discuss and promote </w:t>
      </w:r>
      <w:r w:rsidR="00560C12">
        <w:rPr>
          <w:rFonts w:ascii="Calibri" w:eastAsia="Calibri" w:hAnsi="Calibri" w:cs="Times New Roman"/>
          <w:color w:val="000000" w:themeColor="text1"/>
          <w:lang w:eastAsia="en-US"/>
        </w:rPr>
        <w:t>plans</w:t>
      </w:r>
      <w:r w:rsidR="00AC28B1">
        <w:rPr>
          <w:rFonts w:ascii="Calibri" w:eastAsia="Calibri" w:hAnsi="Calibri" w:cs="Times New Roman"/>
          <w:color w:val="000000" w:themeColor="text1"/>
          <w:lang w:eastAsia="en-US"/>
        </w:rPr>
        <w:t xml:space="preserve"> to </w:t>
      </w:r>
      <w:r w:rsidR="00D933DB">
        <w:rPr>
          <w:rFonts w:ascii="Calibri" w:eastAsia="Calibri" w:hAnsi="Calibri" w:cs="Times New Roman"/>
          <w:color w:val="000000" w:themeColor="text1"/>
          <w:lang w:eastAsia="en-US"/>
        </w:rPr>
        <w:t xml:space="preserve">prison </w:t>
      </w:r>
      <w:r w:rsidR="00AC28B1">
        <w:rPr>
          <w:rFonts w:ascii="Calibri" w:eastAsia="Calibri" w:hAnsi="Calibri" w:cs="Times New Roman"/>
          <w:color w:val="000000" w:themeColor="text1"/>
          <w:lang w:eastAsia="en-US"/>
        </w:rPr>
        <w:t>staff to maximise their awareness and engagement</w:t>
      </w:r>
      <w:r w:rsidR="00CB5600">
        <w:rPr>
          <w:rFonts w:ascii="Calibri" w:eastAsia="Calibri" w:hAnsi="Calibri" w:cs="Times New Roman"/>
          <w:color w:val="000000" w:themeColor="text1"/>
          <w:lang w:eastAsia="en-US"/>
        </w:rPr>
        <w:t xml:space="preserve"> once implementation begins</w:t>
      </w:r>
      <w:r w:rsidR="00AC28B1">
        <w:rPr>
          <w:rFonts w:ascii="Calibri" w:eastAsia="Calibri" w:hAnsi="Calibri" w:cs="Times New Roman"/>
          <w:color w:val="000000" w:themeColor="text1"/>
          <w:lang w:eastAsia="en-US"/>
        </w:rPr>
        <w:t xml:space="preserve">. </w:t>
      </w:r>
    </w:p>
    <w:p w14:paraId="2D77410A" w14:textId="1DE0CE19" w:rsidR="00694D1D" w:rsidRDefault="00694D1D" w:rsidP="00886C4E">
      <w:pPr>
        <w:spacing w:after="120" w:line="480" w:lineRule="auto"/>
        <w:jc w:val="both"/>
        <w:rPr>
          <w:b/>
        </w:rPr>
      </w:pPr>
      <w:r w:rsidRPr="00694D1D">
        <w:rPr>
          <w:b/>
        </w:rPr>
        <w:t>Conclusion</w:t>
      </w:r>
      <w:r w:rsidR="00A95AFA">
        <w:rPr>
          <w:b/>
        </w:rPr>
        <w:t>s</w:t>
      </w:r>
    </w:p>
    <w:p w14:paraId="0A78B693" w14:textId="55FEBD49" w:rsidR="00886C4E" w:rsidRPr="00886C4E" w:rsidRDefault="00694D1D" w:rsidP="00886C4E">
      <w:pPr>
        <w:spacing w:after="120" w:line="480" w:lineRule="auto"/>
        <w:jc w:val="both"/>
      </w:pPr>
      <w:r>
        <w:t xml:space="preserve">Interventions to tackle suicide and self-harm in prisons are clearly needed. The reflections </w:t>
      </w:r>
      <w:r w:rsidR="0077357D">
        <w:t xml:space="preserve">by staff involved in the </w:t>
      </w:r>
      <w:r w:rsidR="00FC7180">
        <w:t xml:space="preserve">project </w:t>
      </w:r>
      <w:r w:rsidR="0077357D">
        <w:t>suggest that staff training and resources for prisoners are potentially helpful. However, reflections also illustrate a number of issues compromise</w:t>
      </w:r>
      <w:r w:rsidR="001F664D">
        <w:t>d</w:t>
      </w:r>
      <w:r w:rsidR="0077357D">
        <w:t xml:space="preserve"> delivery, impacts and evaluation. </w:t>
      </w:r>
      <w:r w:rsidR="005C7193">
        <w:t>Recommendations for future projects point to a clear need for:</w:t>
      </w:r>
      <w:r w:rsidR="005C7193" w:rsidRPr="005C7193">
        <w:t xml:space="preserve"> </w:t>
      </w:r>
      <w:r w:rsidR="002A477A">
        <w:t xml:space="preserve">a clear project focus, </w:t>
      </w:r>
      <w:r w:rsidR="005C7193">
        <w:t>realistic</w:t>
      </w:r>
      <w:r w:rsidR="005C7193" w:rsidRPr="005C7193">
        <w:t xml:space="preserve"> budget</w:t>
      </w:r>
      <w:r w:rsidR="005C7193">
        <w:t>s</w:t>
      </w:r>
      <w:r w:rsidR="005C7193" w:rsidRPr="005C7193">
        <w:t xml:space="preserve"> and timeframes; delivery across multiple sites; the need for specialist evaluation in</w:t>
      </w:r>
      <w:r w:rsidR="005C7193">
        <w:t>p</w:t>
      </w:r>
      <w:r w:rsidR="005C7193" w:rsidRPr="005C7193">
        <w:t>ut; awareness and engagement with prison staff; delivery by practitioners who</w:t>
      </w:r>
      <w:r w:rsidR="005C7193">
        <w:t xml:space="preserve"> a</w:t>
      </w:r>
      <w:r w:rsidR="005C7193" w:rsidRPr="005C7193">
        <w:t xml:space="preserve">re familiar with prisons; and </w:t>
      </w:r>
      <w:r w:rsidR="005C7193">
        <w:t xml:space="preserve">a ‘champion role’. </w:t>
      </w:r>
      <w:r w:rsidR="0077357D">
        <w:t xml:space="preserve">These </w:t>
      </w:r>
      <w:r w:rsidR="00C565C4">
        <w:t xml:space="preserve">issues </w:t>
      </w:r>
      <w:r w:rsidR="0077357D">
        <w:t xml:space="preserve">need to be addressed if </w:t>
      </w:r>
      <w:r w:rsidR="005C7193">
        <w:t xml:space="preserve">projects of this nature, including those focusing on </w:t>
      </w:r>
      <w:r w:rsidR="0077357D">
        <w:t>prison suicide and self-harm</w:t>
      </w:r>
      <w:r w:rsidR="005C7193">
        <w:t>,</w:t>
      </w:r>
      <w:r w:rsidR="0077357D">
        <w:t xml:space="preserve"> </w:t>
      </w:r>
      <w:r w:rsidR="005C7193">
        <w:t>are to be effective in the future</w:t>
      </w:r>
      <w:r w:rsidR="00560C12">
        <w:t>.</w:t>
      </w:r>
      <w:r w:rsidR="00B54895">
        <w:t xml:space="preserve"> </w:t>
      </w:r>
    </w:p>
    <w:p w14:paraId="406C08B8" w14:textId="5490AA9E" w:rsidR="00093CE4" w:rsidRDefault="00886C4E" w:rsidP="00886C4E">
      <w:pPr>
        <w:spacing w:after="120" w:line="480" w:lineRule="auto"/>
        <w:jc w:val="both"/>
        <w:rPr>
          <w:b/>
          <w:sz w:val="28"/>
          <w:szCs w:val="28"/>
        </w:rPr>
      </w:pPr>
      <w:r>
        <w:rPr>
          <w:b/>
          <w:sz w:val="28"/>
          <w:szCs w:val="28"/>
        </w:rPr>
        <w:t>List of Abbreviations</w:t>
      </w:r>
    </w:p>
    <w:p w14:paraId="1EA6E4AC" w14:textId="77777777" w:rsidR="009A5622" w:rsidRDefault="009A5622" w:rsidP="008E4199">
      <w:pPr>
        <w:spacing w:after="120" w:line="480" w:lineRule="auto"/>
        <w:jc w:val="both"/>
      </w:pPr>
      <w:r>
        <w:t>ACCT - Assessment, Care in Custody and Teamwork Procedure</w:t>
      </w:r>
    </w:p>
    <w:p w14:paraId="039F5ADA" w14:textId="77777777" w:rsidR="009A5622" w:rsidRDefault="009A5622" w:rsidP="008E4199">
      <w:pPr>
        <w:spacing w:after="120" w:line="480" w:lineRule="auto"/>
        <w:jc w:val="both"/>
      </w:pPr>
      <w:r>
        <w:t>GAD-7 – Generalised Anxiety Disorder 7</w:t>
      </w:r>
    </w:p>
    <w:p w14:paraId="136D11CC" w14:textId="77777777" w:rsidR="009A5622" w:rsidRDefault="009A5622" w:rsidP="008E4199">
      <w:pPr>
        <w:spacing w:after="120" w:line="480" w:lineRule="auto"/>
        <w:jc w:val="both"/>
      </w:pPr>
      <w:r>
        <w:t>KTP – Knowledge Transfer Partnership</w:t>
      </w:r>
    </w:p>
    <w:p w14:paraId="09573DF8" w14:textId="5AED268A" w:rsidR="00A96981" w:rsidRDefault="00A96981" w:rsidP="008E4199">
      <w:pPr>
        <w:spacing w:after="120" w:line="480" w:lineRule="auto"/>
        <w:jc w:val="both"/>
      </w:pPr>
      <w:r>
        <w:t xml:space="preserve">MoJ - </w:t>
      </w:r>
      <w:r w:rsidRPr="00691D24">
        <w:t>Ministry of Justice</w:t>
      </w:r>
    </w:p>
    <w:p w14:paraId="5A508637" w14:textId="77777777" w:rsidR="009A5622" w:rsidRDefault="009A5622" w:rsidP="008E4199">
      <w:pPr>
        <w:spacing w:after="120" w:line="480" w:lineRule="auto"/>
        <w:jc w:val="both"/>
      </w:pPr>
      <w:r>
        <w:t>PHQ-9 – Patient Health Questionnaire 9</w:t>
      </w:r>
    </w:p>
    <w:p w14:paraId="5E39D447" w14:textId="77777777" w:rsidR="009A5622" w:rsidRDefault="009A5622" w:rsidP="00886C4E">
      <w:pPr>
        <w:spacing w:after="120" w:line="480" w:lineRule="auto"/>
        <w:jc w:val="both"/>
      </w:pPr>
      <w:r>
        <w:t>PPO – Prison &amp; Probation Ombudsman</w:t>
      </w:r>
    </w:p>
    <w:p w14:paraId="6B91A200" w14:textId="77777777" w:rsidR="009A5622" w:rsidRDefault="009A5622" w:rsidP="008E4199">
      <w:pPr>
        <w:spacing w:after="120" w:line="480" w:lineRule="auto"/>
        <w:jc w:val="both"/>
      </w:pPr>
      <w:r>
        <w:t>WEMWBS – Warwick-Edinburgh Mental Wellbeing Scale</w:t>
      </w:r>
    </w:p>
    <w:p w14:paraId="4D00BDA7" w14:textId="77777777" w:rsidR="009A5622" w:rsidRDefault="009A5622" w:rsidP="00886C4E">
      <w:pPr>
        <w:spacing w:after="120" w:line="480" w:lineRule="auto"/>
        <w:jc w:val="both"/>
      </w:pPr>
      <w:r>
        <w:t>YOI – Young Offenders Institution</w:t>
      </w:r>
    </w:p>
    <w:p w14:paraId="6A797E41" w14:textId="71D2C1C2" w:rsidR="00811FFE" w:rsidRPr="00BC2242" w:rsidRDefault="00811FFE" w:rsidP="00886C4E">
      <w:pPr>
        <w:spacing w:after="120" w:line="480" w:lineRule="auto"/>
        <w:jc w:val="both"/>
      </w:pPr>
      <w:r>
        <w:rPr>
          <w:b/>
          <w:sz w:val="28"/>
          <w:szCs w:val="28"/>
        </w:rPr>
        <w:t>References</w:t>
      </w:r>
    </w:p>
    <w:p w14:paraId="0780DC24" w14:textId="77777777" w:rsidR="006E7519" w:rsidRPr="00844F63" w:rsidRDefault="006E7519" w:rsidP="00886C4E">
      <w:pPr>
        <w:spacing w:after="120" w:line="480" w:lineRule="auto"/>
        <w:jc w:val="both"/>
        <w:rPr>
          <w:i/>
        </w:rPr>
      </w:pPr>
      <w:r>
        <w:t>Barker, E.; Kolves, K.; De Leo, D (2014) ‘Management of Suicidal and Self-Harming Behaviors in Prisons: Systematic Literature Review of Evidence-Based Activities’,</w:t>
      </w:r>
      <w:r w:rsidRPr="00844F63">
        <w:rPr>
          <w:i/>
        </w:rPr>
        <w:t xml:space="preserve"> Archive of Suicide Research, 18: 227-240.</w:t>
      </w:r>
    </w:p>
    <w:p w14:paraId="758A07D9" w14:textId="77777777" w:rsidR="006E7519" w:rsidRPr="00844F63" w:rsidRDefault="006E7519" w:rsidP="00886C4E">
      <w:pPr>
        <w:spacing w:after="120" w:line="480" w:lineRule="auto"/>
        <w:jc w:val="both"/>
        <w:rPr>
          <w:i/>
        </w:rPr>
      </w:pPr>
      <w:r>
        <w:t xml:space="preserve">Biggam, F.H. &amp; Power, K.G (1998) ‘A comparison of problem-solving abilities and psychological distress in suicidal, bullied and protected prisoners’, </w:t>
      </w:r>
      <w:r w:rsidRPr="00844F63">
        <w:rPr>
          <w:i/>
        </w:rPr>
        <w:t>Criminal Justice and Behaviour, 25. 177-197.</w:t>
      </w:r>
    </w:p>
    <w:p w14:paraId="4B5C0791" w14:textId="77777777" w:rsidR="006E7519" w:rsidRDefault="006E7519" w:rsidP="00886C4E">
      <w:pPr>
        <w:spacing w:after="120" w:line="480" w:lineRule="auto"/>
        <w:jc w:val="both"/>
      </w:pPr>
      <w:r>
        <w:t xml:space="preserve">Bilderbeck, A., Farias, M., Brazil, I., Jakobowitz, S. and Wikholm, C. (2013) ‘Participation in a 10-week course </w:t>
      </w:r>
      <w:r>
        <w:tab/>
        <w:t xml:space="preserve">of yoga improves behavioural control and decreases psychological distress in a prison population’, </w:t>
      </w:r>
      <w:r w:rsidRPr="00844F63">
        <w:rPr>
          <w:i/>
        </w:rPr>
        <w:t>Journal of Psychiatric Research (47) 1438 - 1445.</w:t>
      </w:r>
    </w:p>
    <w:p w14:paraId="249B29B5" w14:textId="77777777" w:rsidR="006E7519" w:rsidRDefault="006E7519" w:rsidP="00886C4E">
      <w:pPr>
        <w:spacing w:after="120" w:line="480" w:lineRule="auto"/>
        <w:jc w:val="both"/>
      </w:pPr>
      <w:r>
        <w:t xml:space="preserve">Brooker, C.; Flynn, J.; Fox, C (2010) </w:t>
      </w:r>
      <w:r w:rsidRPr="00844F63">
        <w:rPr>
          <w:i/>
        </w:rPr>
        <w:t>Trends in self-inflicted deaths and self-harm in prisons in England and Wales (2001-2008): In search of a new research paradigm.</w:t>
      </w:r>
      <w:r>
        <w:t xml:space="preserve"> Lincoln. The Criminal Justice and Health Group, University of Lincoln.</w:t>
      </w:r>
    </w:p>
    <w:p w14:paraId="6F9BCB09" w14:textId="77777777" w:rsidR="006E7519" w:rsidRPr="00844F63" w:rsidRDefault="006E7519" w:rsidP="00886C4E">
      <w:pPr>
        <w:spacing w:after="120" w:line="480" w:lineRule="auto"/>
        <w:jc w:val="both"/>
        <w:rPr>
          <w:i/>
        </w:rPr>
      </w:pPr>
      <w:r>
        <w:t xml:space="preserve">Crighton, D.A.; &amp; Towl, G.J (1998) ‘Suicides in prison in England and Wales’, </w:t>
      </w:r>
      <w:r w:rsidRPr="00844F63">
        <w:rPr>
          <w:i/>
        </w:rPr>
        <w:t>Prison Service Journal, 116, 44-47.</w:t>
      </w:r>
    </w:p>
    <w:p w14:paraId="46C900A5" w14:textId="77777777" w:rsidR="006E7519" w:rsidRDefault="006E7519" w:rsidP="00886C4E">
      <w:pPr>
        <w:spacing w:after="120" w:line="480" w:lineRule="auto"/>
        <w:jc w:val="both"/>
      </w:pPr>
      <w:r>
        <w:t xml:space="preserve">Daigle, M.; Daniel, A.; Dear, G.; Frottier, P.; Hayes, L.; Kerkhof, A.; Konrad, N.; Liebling, A.; Sarchiapone, M (2007), ‘Preventing Suicide In Prisons, Part II’, </w:t>
      </w:r>
      <w:r w:rsidRPr="00844F63">
        <w:rPr>
          <w:i/>
        </w:rPr>
        <w:t>Crisis, Vol. 28 (3): 122-130.</w:t>
      </w:r>
    </w:p>
    <w:p w14:paraId="282A94D5" w14:textId="77777777" w:rsidR="006E7519" w:rsidRDefault="006E7519" w:rsidP="00886C4E">
      <w:pPr>
        <w:spacing w:after="120" w:line="480" w:lineRule="auto"/>
        <w:jc w:val="both"/>
      </w:pPr>
      <w:r>
        <w:t xml:space="preserve">Daniel, A (2006) ‘Preventing Suicide in Prison: A Collaborative Responsibility of Administrative, Custodial and Clinical Staff’, </w:t>
      </w:r>
      <w:r w:rsidRPr="00844F63">
        <w:rPr>
          <w:i/>
        </w:rPr>
        <w:t>J Am Acad Psychiatry Law 34: 165-75.</w:t>
      </w:r>
    </w:p>
    <w:p w14:paraId="049C6F85" w14:textId="70B21C14" w:rsidR="006E7519" w:rsidRDefault="006E7519" w:rsidP="00886C4E">
      <w:pPr>
        <w:spacing w:after="120" w:line="480" w:lineRule="auto"/>
        <w:jc w:val="both"/>
      </w:pPr>
      <w:r>
        <w:t xml:space="preserve">Dear, G. (1999) </w:t>
      </w:r>
      <w:r w:rsidRPr="00844F63">
        <w:rPr>
          <w:i/>
        </w:rPr>
        <w:t xml:space="preserve">‘Preventing </w:t>
      </w:r>
      <w:r w:rsidR="00012F27" w:rsidRPr="00844F63">
        <w:rPr>
          <w:i/>
        </w:rPr>
        <w:t>Self-harm</w:t>
      </w:r>
      <w:r w:rsidRPr="00844F63">
        <w:rPr>
          <w:i/>
        </w:rPr>
        <w:t xml:space="preserve"> in Prison: The Need to Address Situational Fact</w:t>
      </w:r>
      <w:r w:rsidR="00844F63">
        <w:rPr>
          <w:i/>
        </w:rPr>
        <w:t>ors that Give Rise to Distress’,</w:t>
      </w:r>
      <w:r>
        <w:t xml:space="preserve"> Paper presented at the Australian and New Zealand Society of Criminology 14th Annual National Conference, Perth.</w:t>
      </w:r>
    </w:p>
    <w:p w14:paraId="006F0761" w14:textId="77777777" w:rsidR="006E7519" w:rsidRPr="00844F63" w:rsidRDefault="006E7519" w:rsidP="00886C4E">
      <w:pPr>
        <w:spacing w:after="120" w:line="480" w:lineRule="auto"/>
        <w:jc w:val="both"/>
        <w:rPr>
          <w:i/>
        </w:rPr>
      </w:pPr>
      <w:r>
        <w:t xml:space="preserve">Donker, T et al (2011) ‘Quick and easy self-rating of Generalized Anxiety Disorder: Validity of the Dutch web-based GAD-7, GAD-2 and GAD-SI’, </w:t>
      </w:r>
      <w:r w:rsidRPr="00844F63">
        <w:rPr>
          <w:i/>
        </w:rPr>
        <w:t>Psychiatry Research, 30 June 2011, Vol.188 (1), pp.58-64.</w:t>
      </w:r>
    </w:p>
    <w:p w14:paraId="3E7AC158" w14:textId="1F4C850C" w:rsidR="006E7519" w:rsidRPr="00844F63" w:rsidRDefault="006E7519" w:rsidP="00886C4E">
      <w:pPr>
        <w:spacing w:after="120" w:line="480" w:lineRule="auto"/>
        <w:jc w:val="both"/>
        <w:rPr>
          <w:i/>
        </w:rPr>
      </w:pPr>
      <w:r>
        <w:t xml:space="preserve">Eccleston, L, &amp; Sorbello, L (2002) ‘The RUSH program – Real understandings of self-help. A suicide and self-harm prevention </w:t>
      </w:r>
      <w:r w:rsidR="00FC7180">
        <w:t>project</w:t>
      </w:r>
      <w:r>
        <w:t xml:space="preserve"> within a prison setting’, </w:t>
      </w:r>
      <w:r w:rsidRPr="00844F63">
        <w:rPr>
          <w:i/>
        </w:rPr>
        <w:t>Australian Psychologist, 37, 237-244.</w:t>
      </w:r>
    </w:p>
    <w:p w14:paraId="06583426" w14:textId="77777777" w:rsidR="006E7519" w:rsidRDefault="006E7519" w:rsidP="00886C4E">
      <w:pPr>
        <w:spacing w:after="120" w:line="480" w:lineRule="auto"/>
        <w:jc w:val="both"/>
      </w:pPr>
      <w:r>
        <w:t>Foster, J (2011) ‘</w:t>
      </w:r>
      <w:r w:rsidRPr="00844F63">
        <w:rPr>
          <w:i/>
        </w:rPr>
        <w:t>Peer Support in Prison Healthcare, An Investigation into the Listening Scheme in One Adult Male Prison’,</w:t>
      </w:r>
      <w:r>
        <w:t xml:space="preserve"> University of Greenwich.</w:t>
      </w:r>
    </w:p>
    <w:p w14:paraId="00D55952" w14:textId="77777777" w:rsidR="006E7519" w:rsidRPr="00844F63" w:rsidRDefault="006E7519" w:rsidP="00886C4E">
      <w:pPr>
        <w:spacing w:after="120" w:line="480" w:lineRule="auto"/>
        <w:jc w:val="both"/>
        <w:rPr>
          <w:i/>
        </w:rPr>
      </w:pPr>
      <w:r>
        <w:t xml:space="preserve">Hayes, A.J.; Shaw, J.; Lever-Green, G.; Parker, D.; &amp; Gask, L (2008) ‘Improvements to suicide prevention training for prison staff in England and Wales’, </w:t>
      </w:r>
      <w:r w:rsidRPr="00844F63">
        <w:rPr>
          <w:i/>
        </w:rPr>
        <w:t xml:space="preserve">Suicide and Life Threatening Behaviour, 38, 708-713. </w:t>
      </w:r>
    </w:p>
    <w:p w14:paraId="37F9C302" w14:textId="77777777" w:rsidR="006E7519" w:rsidRDefault="006E7519" w:rsidP="00886C4E">
      <w:pPr>
        <w:spacing w:after="120" w:line="480" w:lineRule="auto"/>
        <w:jc w:val="both"/>
      </w:pPr>
      <w:r>
        <w:t xml:space="preserve">Havenger, S (2010) </w:t>
      </w:r>
      <w:r w:rsidRPr="00844F63">
        <w:rPr>
          <w:i/>
        </w:rPr>
        <w:t>Trauma-Informed Care and Practice</w:t>
      </w:r>
      <w:r>
        <w:t xml:space="preserve"> at http://www.mhcc.org.au/sector-development/recovery-and-practice-approaches/trauma-informed-care-and-practice.aspx (sourced 08/11/2017).</w:t>
      </w:r>
    </w:p>
    <w:p w14:paraId="03BB00E7" w14:textId="71761883" w:rsidR="006E7519" w:rsidRPr="00844F63" w:rsidRDefault="006E7519" w:rsidP="00886C4E">
      <w:pPr>
        <w:spacing w:after="120" w:line="480" w:lineRule="auto"/>
        <w:jc w:val="both"/>
        <w:rPr>
          <w:i/>
        </w:rPr>
      </w:pPr>
      <w:r>
        <w:t>Hawton K, et al (2014) ‘</w:t>
      </w:r>
      <w:r w:rsidR="00012F27">
        <w:t>Self-harm</w:t>
      </w:r>
      <w:r>
        <w:t xml:space="preserve"> in prisons in England and Wales: an epidemiological study of prevalence, risk factor, clustering and subsequent suicide’, </w:t>
      </w:r>
      <w:r w:rsidRPr="00844F63">
        <w:rPr>
          <w:i/>
        </w:rPr>
        <w:t>The Lancet Online Publication 16/14/2014.</w:t>
      </w:r>
    </w:p>
    <w:p w14:paraId="381E5F8E" w14:textId="77777777" w:rsidR="006E7519" w:rsidRPr="00844F63" w:rsidRDefault="006E7519" w:rsidP="00886C4E">
      <w:pPr>
        <w:spacing w:after="120" w:line="480" w:lineRule="auto"/>
        <w:jc w:val="both"/>
        <w:rPr>
          <w:i/>
        </w:rPr>
      </w:pPr>
      <w:r>
        <w:t xml:space="preserve">Humber, N.; Hayes, A.; Senior, J.; Fahy, T.; Shaw, J (2011) ‘Identifying, monitoring and managing prisoners at risk of self-harm/suicide in England and Wales,’ </w:t>
      </w:r>
      <w:r w:rsidRPr="00844F63">
        <w:rPr>
          <w:i/>
        </w:rPr>
        <w:t>The Journal of Forensic Psychiatry and Psychology, 22:1.</w:t>
      </w:r>
    </w:p>
    <w:p w14:paraId="0044A8ED" w14:textId="77777777" w:rsidR="006E7519" w:rsidRPr="00844F63" w:rsidRDefault="006E7519" w:rsidP="00886C4E">
      <w:pPr>
        <w:spacing w:after="120" w:line="480" w:lineRule="auto"/>
        <w:jc w:val="both"/>
        <w:rPr>
          <w:i/>
        </w:rPr>
      </w:pPr>
      <w:r>
        <w:t xml:space="preserve">Kaster, T.; Martin, M.; Simpson, A (2017) ‘Preventing Prison Suicide with Life Trajectory-Based Screening’, </w:t>
      </w:r>
      <w:r w:rsidRPr="00844F63">
        <w:rPr>
          <w:i/>
        </w:rPr>
        <w:t>The Journal of the American Academy of Psychiatry and the Law 45-92 – 8.</w:t>
      </w:r>
    </w:p>
    <w:p w14:paraId="65113382" w14:textId="77777777" w:rsidR="006E7519" w:rsidRDefault="006E7519" w:rsidP="00886C4E">
      <w:pPr>
        <w:spacing w:after="120" w:line="480" w:lineRule="auto"/>
        <w:jc w:val="both"/>
      </w:pPr>
      <w:r>
        <w:t xml:space="preserve">Konrad, N.; Daigle, M.; Daniel.; Dear, G.; Frottier,P.; Hayes.; L,; Kerkhof, A.; Liebling, A.; Sarchiaphone, M (2007) ‘Preventing Suicide in Prisons, Part 1’, </w:t>
      </w:r>
      <w:r w:rsidRPr="00844F63">
        <w:rPr>
          <w:i/>
        </w:rPr>
        <w:t>Crisis Vol 28 (3) 113-121</w:t>
      </w:r>
      <w:r>
        <w:t>.</w:t>
      </w:r>
    </w:p>
    <w:p w14:paraId="5FF1F0E5" w14:textId="77777777" w:rsidR="006E7519" w:rsidRDefault="006E7519" w:rsidP="00886C4E">
      <w:pPr>
        <w:spacing w:after="120" w:line="480" w:lineRule="auto"/>
        <w:jc w:val="both"/>
      </w:pPr>
      <w:r>
        <w:t>Kroenke, K., Spitzer, R. and Williams, J., (2001) ‘The PHQ-9: validity of a brief depression severity measure’,</w:t>
      </w:r>
      <w:r w:rsidRPr="00844F63">
        <w:rPr>
          <w:i/>
        </w:rPr>
        <w:t xml:space="preserve"> Journal of General Internal Medicine 2001 Sept 16 (9):606-13.</w:t>
      </w:r>
    </w:p>
    <w:p w14:paraId="5FB37448" w14:textId="77777777" w:rsidR="006E7519" w:rsidRPr="00844F63" w:rsidRDefault="006E7519" w:rsidP="00886C4E">
      <w:pPr>
        <w:spacing w:after="120" w:line="480" w:lineRule="auto"/>
        <w:jc w:val="both"/>
        <w:rPr>
          <w:i/>
        </w:rPr>
      </w:pPr>
      <w:r>
        <w:t>Leese, M., Thomas, S. and Snow, L. (2006) ‘An ecological study of factors associated with rates of self-inflicted death in prisons in England and Wales’, I</w:t>
      </w:r>
      <w:r w:rsidRPr="00844F63">
        <w:rPr>
          <w:i/>
        </w:rPr>
        <w:t>nternational Journal of Law and Psychiatry, 29 (5), 355–360.</w:t>
      </w:r>
    </w:p>
    <w:p w14:paraId="0280C800" w14:textId="77777777" w:rsidR="006E7519" w:rsidRDefault="006E7519" w:rsidP="00886C4E">
      <w:pPr>
        <w:spacing w:after="120" w:line="480" w:lineRule="auto"/>
        <w:jc w:val="both"/>
      </w:pPr>
      <w:r>
        <w:t>Lutz, S.J. (1990) ‘The effect of relaxation training on sleep, state anxiety, and sick call in a jail population’,</w:t>
      </w:r>
      <w:r w:rsidRPr="00844F63">
        <w:rPr>
          <w:i/>
        </w:rPr>
        <w:t xml:space="preserve"> Journal of Prison &amp; Jail Health, (9) 55-71.</w:t>
      </w:r>
    </w:p>
    <w:p w14:paraId="21855350" w14:textId="77777777" w:rsidR="006E7519" w:rsidRDefault="006E7519" w:rsidP="00886C4E">
      <w:pPr>
        <w:spacing w:after="120" w:line="480" w:lineRule="auto"/>
        <w:jc w:val="both"/>
      </w:pPr>
      <w:r>
        <w:t xml:space="preserve">Maranzo, L; Hawton, K; Rivlin, A; Smith, E.N; Piper, M; Fazel, S (2016) ‘Prevention of Suicide Behavior in Prisons’, </w:t>
      </w:r>
      <w:r w:rsidRPr="00844F63">
        <w:rPr>
          <w:i/>
        </w:rPr>
        <w:t>Crisis, 37, pp. 323 334.</w:t>
      </w:r>
    </w:p>
    <w:p w14:paraId="12D9D718" w14:textId="77777777" w:rsidR="006E7519" w:rsidRPr="00844F63" w:rsidRDefault="006E7519" w:rsidP="00886C4E">
      <w:pPr>
        <w:spacing w:after="120" w:line="480" w:lineRule="auto"/>
        <w:jc w:val="both"/>
        <w:rPr>
          <w:i/>
        </w:rPr>
      </w:pPr>
      <w:r>
        <w:t xml:space="preserve">Marzano, L., Ciclitira, K., and Adler, J. (2012) ‘The impact of Prison Staff responses on self-harming behaviours: Prisoners’ perspectives’, </w:t>
      </w:r>
      <w:r w:rsidRPr="00844F63">
        <w:rPr>
          <w:i/>
        </w:rPr>
        <w:t>The British Journal of Clinical Psychology / the British Psychological Society, 51(1), 4–18.</w:t>
      </w:r>
    </w:p>
    <w:p w14:paraId="4A1D7295" w14:textId="77777777" w:rsidR="006E7519" w:rsidRDefault="006E7519" w:rsidP="00886C4E">
      <w:pPr>
        <w:spacing w:after="120" w:line="480" w:lineRule="auto"/>
        <w:jc w:val="both"/>
      </w:pPr>
      <w:r>
        <w:t xml:space="preserve">Miller, N. A. and Najavits, L. M. (2012) ‘Creating trauma informed correctional care: A balance of goals and environment’, </w:t>
      </w:r>
      <w:r w:rsidRPr="00844F63">
        <w:rPr>
          <w:i/>
        </w:rPr>
        <w:t>European Journal of Psychotraumatology, 3, 1-8.</w:t>
      </w:r>
    </w:p>
    <w:p w14:paraId="66C1A72D" w14:textId="77777777" w:rsidR="006E7519" w:rsidRDefault="006E7519" w:rsidP="00886C4E">
      <w:pPr>
        <w:spacing w:after="120" w:line="480" w:lineRule="auto"/>
        <w:jc w:val="both"/>
      </w:pPr>
      <w:r>
        <w:t xml:space="preserve">Ministry of Justice (2018) </w:t>
      </w:r>
      <w:r w:rsidRPr="00844F63">
        <w:rPr>
          <w:i/>
        </w:rPr>
        <w:t>Safety in Custody Statistics, England and Wales: Deaths in Prison Custody to December 2017 Assaults and Self-harm to September 2017</w:t>
      </w:r>
      <w:r>
        <w:t>.</w:t>
      </w:r>
    </w:p>
    <w:p w14:paraId="2E375C84" w14:textId="77777777" w:rsidR="006E7519" w:rsidRDefault="006E7519" w:rsidP="00886C4E">
      <w:pPr>
        <w:spacing w:after="120" w:line="480" w:lineRule="auto"/>
        <w:jc w:val="both"/>
      </w:pPr>
      <w:r>
        <w:t xml:space="preserve">Ministry of Justice (2017a) </w:t>
      </w:r>
      <w:r w:rsidRPr="00844F63">
        <w:rPr>
          <w:i/>
        </w:rPr>
        <w:t>Safety in Custody Statistics, England and Wales: Deaths in Prison Custody to September 2017 Assaults and Self-Harm to June 2017</w:t>
      </w:r>
      <w:r>
        <w:t>.</w:t>
      </w:r>
    </w:p>
    <w:p w14:paraId="159A8C9C" w14:textId="654377E2" w:rsidR="006E7519" w:rsidRDefault="00844F63" w:rsidP="00886C4E">
      <w:pPr>
        <w:spacing w:after="120" w:line="480" w:lineRule="auto"/>
        <w:jc w:val="both"/>
      </w:pPr>
      <w:r>
        <w:t>Ministry of Justice (2016)</w:t>
      </w:r>
      <w:r w:rsidR="006E7519">
        <w:t xml:space="preserve"> </w:t>
      </w:r>
      <w:r w:rsidR="006E7519" w:rsidRPr="00844F63">
        <w:rPr>
          <w:i/>
        </w:rPr>
        <w:t>Management of prisoners at risk of harm to self, to others and from othe</w:t>
      </w:r>
      <w:r w:rsidRPr="00844F63">
        <w:rPr>
          <w:i/>
        </w:rPr>
        <w:t>rs (Safer Custody) PSI 64/2011.</w:t>
      </w:r>
    </w:p>
    <w:p w14:paraId="55D6D39B" w14:textId="7DD561F3" w:rsidR="006E7519" w:rsidRPr="00844F63" w:rsidRDefault="006E7519" w:rsidP="00886C4E">
      <w:pPr>
        <w:spacing w:after="120" w:line="480" w:lineRule="auto"/>
        <w:jc w:val="both"/>
        <w:rPr>
          <w:i/>
        </w:rPr>
      </w:pPr>
      <w:r>
        <w:t>Ministry of Justice (2013) ‘</w:t>
      </w:r>
      <w:r w:rsidRPr="00844F63">
        <w:rPr>
          <w:i/>
        </w:rPr>
        <w:t>Management of prisoners at risk of harm to s</w:t>
      </w:r>
      <w:r w:rsidR="00844F63" w:rsidRPr="00844F63">
        <w:rPr>
          <w:i/>
        </w:rPr>
        <w:t>elf, to others and from others</w:t>
      </w:r>
      <w:r w:rsidR="00012F27" w:rsidRPr="00844F63">
        <w:rPr>
          <w:i/>
        </w:rPr>
        <w:t xml:space="preserve"> </w:t>
      </w:r>
      <w:r w:rsidRPr="00844F63">
        <w:rPr>
          <w:i/>
        </w:rPr>
        <w:t xml:space="preserve">(Safer Custody)’.  </w:t>
      </w:r>
    </w:p>
    <w:p w14:paraId="74E6AFC3" w14:textId="5FFB95AE" w:rsidR="009570DF" w:rsidRPr="00844F63" w:rsidRDefault="009570DF" w:rsidP="00886C4E">
      <w:pPr>
        <w:spacing w:after="120" w:line="480" w:lineRule="auto"/>
        <w:jc w:val="both"/>
        <w:rPr>
          <w:i/>
        </w:rPr>
      </w:pPr>
      <w:r>
        <w:t>Ministry of Justice (2012</w:t>
      </w:r>
      <w:r w:rsidRPr="009570DF">
        <w:t xml:space="preserve">) </w:t>
      </w:r>
      <w:r w:rsidRPr="00844F63">
        <w:rPr>
          <w:i/>
        </w:rPr>
        <w:t>Management of prisoners at risk of harm to self, to others and from others. Prison Service Order 2700. Prison Service Instruction 64/2011.</w:t>
      </w:r>
    </w:p>
    <w:p w14:paraId="2D80BED2" w14:textId="05324751" w:rsidR="006E7519" w:rsidRDefault="006E7519" w:rsidP="00886C4E">
      <w:pPr>
        <w:spacing w:after="120" w:line="480" w:lineRule="auto"/>
        <w:jc w:val="both"/>
      </w:pPr>
      <w:r>
        <w:t xml:space="preserve">Munoz-Navarro, R et al (2017) ‘Screening for generalized anxiety disorder in Spanish primary care centers with the GAD-7’, </w:t>
      </w:r>
      <w:r w:rsidRPr="00844F63">
        <w:rPr>
          <w:i/>
        </w:rPr>
        <w:t>Psychiatry Research, Vol. 256, pp 312-317.</w:t>
      </w:r>
    </w:p>
    <w:p w14:paraId="3F254C24" w14:textId="77777777" w:rsidR="006E7519" w:rsidRDefault="006E7519" w:rsidP="00886C4E">
      <w:pPr>
        <w:spacing w:after="120" w:line="480" w:lineRule="auto"/>
        <w:jc w:val="both"/>
      </w:pPr>
      <w:r>
        <w:t xml:space="preserve">National Audit Office (2017) </w:t>
      </w:r>
      <w:r w:rsidRPr="00844F63">
        <w:rPr>
          <w:i/>
        </w:rPr>
        <w:t>Mental Health in Prisons.</w:t>
      </w:r>
      <w:r>
        <w:t xml:space="preserve"> </w:t>
      </w:r>
    </w:p>
    <w:p w14:paraId="14E6D05B" w14:textId="77777777" w:rsidR="006E7519" w:rsidRPr="00844F63" w:rsidRDefault="006E7519" w:rsidP="00886C4E">
      <w:pPr>
        <w:spacing w:after="120" w:line="480" w:lineRule="auto"/>
        <w:jc w:val="both"/>
        <w:rPr>
          <w:i/>
        </w:rPr>
      </w:pPr>
      <w:r>
        <w:t xml:space="preserve">National Resource Centre for Justice Involved Women (2013) </w:t>
      </w:r>
      <w:r w:rsidRPr="00844F63">
        <w:rPr>
          <w:i/>
        </w:rPr>
        <w:t>Innovators:  Lynn Bissonnette, Massachusetts</w:t>
      </w:r>
      <w:r w:rsidRPr="00844F63">
        <w:rPr>
          <w:i/>
        </w:rPr>
        <w:tab/>
        <w:t xml:space="preserve"> Correctional Institution – Framingham. Retrieved from http://cjinvolvedwomen.org/massachusetts-correctional-institution-at-framingham/</w:t>
      </w:r>
    </w:p>
    <w:p w14:paraId="75D3ED46" w14:textId="77777777" w:rsidR="006E7519" w:rsidRDefault="006E7519" w:rsidP="00886C4E">
      <w:pPr>
        <w:spacing w:after="120" w:line="480" w:lineRule="auto"/>
        <w:jc w:val="both"/>
      </w:pPr>
      <w:r>
        <w:t xml:space="preserve">Naud, H. &amp; Daigle, M (2013) ‘How to improve testing when trying to predict inmate suicidal behaviour’, </w:t>
      </w:r>
      <w:r w:rsidRPr="00844F63">
        <w:rPr>
          <w:i/>
        </w:rPr>
        <w:t>International Journal of Law and Psychiatry 36: 390-398.</w:t>
      </w:r>
    </w:p>
    <w:p w14:paraId="5E429BCD" w14:textId="77777777" w:rsidR="006E7519" w:rsidRDefault="006E7519" w:rsidP="00886C4E">
      <w:pPr>
        <w:spacing w:after="120" w:line="480" w:lineRule="auto"/>
        <w:jc w:val="both"/>
      </w:pPr>
      <w:r>
        <w:t>Patry, M.W &amp; Magaletta, P.R (2014) ‘Measuring Suicidality Using the Personality Assessment Inventory: A Convergent Validity Study with Federal Inmates’,</w:t>
      </w:r>
      <w:r w:rsidRPr="00844F63">
        <w:rPr>
          <w:i/>
        </w:rPr>
        <w:t xml:space="preserve"> Assessment, Vol. 22 (1), 26-45.</w:t>
      </w:r>
    </w:p>
    <w:p w14:paraId="3C5FED9A" w14:textId="77777777" w:rsidR="006E7519" w:rsidRDefault="006E7519" w:rsidP="00886C4E">
      <w:pPr>
        <w:spacing w:after="120" w:line="480" w:lineRule="auto"/>
        <w:jc w:val="both"/>
      </w:pPr>
      <w:r>
        <w:t>PPO (Prison &amp; Probation Ombudsman) (2017)</w:t>
      </w:r>
      <w:r w:rsidRPr="00844F63">
        <w:rPr>
          <w:i/>
        </w:rPr>
        <w:t xml:space="preserve"> Annual Report, 2016-17.</w:t>
      </w:r>
      <w:r>
        <w:t>Crown Copyright.</w:t>
      </w:r>
    </w:p>
    <w:p w14:paraId="472AF686" w14:textId="77777777" w:rsidR="006E7519" w:rsidRDefault="006E7519" w:rsidP="00886C4E">
      <w:pPr>
        <w:spacing w:after="120" w:line="480" w:lineRule="auto"/>
        <w:jc w:val="both"/>
      </w:pPr>
      <w:r>
        <w:t xml:space="preserve">Prisons &amp; Probation Ombudsman (2016) </w:t>
      </w:r>
      <w:r w:rsidRPr="00844F63">
        <w:rPr>
          <w:i/>
        </w:rPr>
        <w:t xml:space="preserve">Learning from PPO investigations: Self-Inflicted deaths of prisoners on ACCT. </w:t>
      </w:r>
      <w:r>
        <w:t>Crown copyright.</w:t>
      </w:r>
    </w:p>
    <w:p w14:paraId="56405AC1" w14:textId="77777777" w:rsidR="006E7519" w:rsidRDefault="006E7519" w:rsidP="00886C4E">
      <w:pPr>
        <w:spacing w:after="120" w:line="480" w:lineRule="auto"/>
        <w:jc w:val="both"/>
      </w:pPr>
      <w:r>
        <w:t xml:space="preserve">PPO (Prisons &amp; Probation Ombudsman) (2015) </w:t>
      </w:r>
      <w:r w:rsidRPr="00844F63">
        <w:rPr>
          <w:i/>
        </w:rPr>
        <w:t>Annual Report 2014-2015</w:t>
      </w:r>
      <w:r>
        <w:t>. Crown copyright.</w:t>
      </w:r>
    </w:p>
    <w:p w14:paraId="7DE6836A" w14:textId="77777777" w:rsidR="006E7519" w:rsidRDefault="006E7519" w:rsidP="00886C4E">
      <w:pPr>
        <w:spacing w:after="120" w:line="480" w:lineRule="auto"/>
        <w:jc w:val="both"/>
      </w:pPr>
      <w:r>
        <w:t xml:space="preserve">PPO (Prisons &amp; Probation Ombudsman) (2014) </w:t>
      </w:r>
      <w:r w:rsidRPr="00844F63">
        <w:rPr>
          <w:i/>
        </w:rPr>
        <w:t>Annual Report 2013-2014</w:t>
      </w:r>
      <w:r>
        <w:t>. Crown copyright.</w:t>
      </w:r>
    </w:p>
    <w:p w14:paraId="017928CD" w14:textId="77777777" w:rsidR="006E7519" w:rsidRDefault="006E7519" w:rsidP="00886C4E">
      <w:pPr>
        <w:spacing w:after="120" w:line="480" w:lineRule="auto"/>
        <w:jc w:val="both"/>
      </w:pPr>
      <w:r>
        <w:t xml:space="preserve">Prison Service Instruction (PSI) 64 (2011) </w:t>
      </w:r>
      <w:r w:rsidRPr="00844F63">
        <w:rPr>
          <w:i/>
        </w:rPr>
        <w:t xml:space="preserve">Management of prisoners at risk of harm to self, to others and from others (Safer Custody), </w:t>
      </w:r>
      <w:r>
        <w:t>Ministry of Justice.</w:t>
      </w:r>
    </w:p>
    <w:p w14:paraId="201F0243" w14:textId="77777777" w:rsidR="006E7519" w:rsidRDefault="006E7519" w:rsidP="00886C4E">
      <w:pPr>
        <w:spacing w:after="120" w:line="480" w:lineRule="auto"/>
        <w:jc w:val="both"/>
      </w:pPr>
      <w:r>
        <w:t xml:space="preserve">Rethink Mental Illness (2014) </w:t>
      </w:r>
      <w:r w:rsidRPr="00844F63">
        <w:rPr>
          <w:i/>
        </w:rPr>
        <w:t>Factsheet, Prisoners – Suicidal Thoughts.</w:t>
      </w:r>
    </w:p>
    <w:p w14:paraId="60A68A3F" w14:textId="7AD85870" w:rsidR="006E7519" w:rsidRPr="00844F63" w:rsidRDefault="006E7519" w:rsidP="00886C4E">
      <w:pPr>
        <w:spacing w:after="120" w:line="480" w:lineRule="auto"/>
        <w:jc w:val="both"/>
        <w:rPr>
          <w:i/>
        </w:rPr>
      </w:pPr>
      <w:r>
        <w:t xml:space="preserve">Ramluggun, P. (2011) ‘Beyond Observation: </w:t>
      </w:r>
      <w:r w:rsidR="00012F27">
        <w:t>Self-harm</w:t>
      </w:r>
      <w:r>
        <w:t xml:space="preserve"> in Prisons’, </w:t>
      </w:r>
      <w:r w:rsidRPr="00844F63">
        <w:rPr>
          <w:i/>
        </w:rPr>
        <w:t>Mental Health Practice, 14 (9): 16–20.</w:t>
      </w:r>
    </w:p>
    <w:p w14:paraId="70128A48" w14:textId="77777777" w:rsidR="006E7519" w:rsidRPr="00844F63" w:rsidRDefault="006E7519" w:rsidP="00886C4E">
      <w:pPr>
        <w:spacing w:after="120" w:line="480" w:lineRule="auto"/>
        <w:jc w:val="both"/>
        <w:rPr>
          <w:i/>
        </w:rPr>
      </w:pPr>
      <w:r>
        <w:t>Rossom, R. et al (2017) ’Suicidal ideation reported on the PHQ9 and risk of suicidal behavior across age groups’, J</w:t>
      </w:r>
      <w:r w:rsidRPr="00844F63">
        <w:rPr>
          <w:i/>
        </w:rPr>
        <w:t>ournal of Affective Disorders, vol. 215, pp 77-84.</w:t>
      </w:r>
    </w:p>
    <w:p w14:paraId="124FEA30" w14:textId="77777777" w:rsidR="006E7519" w:rsidRPr="00844F63" w:rsidRDefault="006E7519" w:rsidP="00886C4E">
      <w:pPr>
        <w:spacing w:after="120" w:line="480" w:lineRule="auto"/>
        <w:jc w:val="both"/>
        <w:rPr>
          <w:i/>
        </w:rPr>
      </w:pPr>
      <w:r>
        <w:t>Rutter, L &amp; Brown, T (2017) ‘Psychometric Properties of the Generalized Anxiety Disorder Scale-7 (GAD-7) in Outpatients with Anxiety and Mood Disorders’, J</w:t>
      </w:r>
      <w:r w:rsidRPr="00844F63">
        <w:rPr>
          <w:i/>
        </w:rPr>
        <w:t>ournal of Psychopathology and Behavioral Assessment, 2017, Vol.39(1), pp.140-146.</w:t>
      </w:r>
    </w:p>
    <w:p w14:paraId="1ED7FAFF" w14:textId="77777777" w:rsidR="006E7519" w:rsidRPr="00844F63" w:rsidRDefault="006E7519" w:rsidP="00886C4E">
      <w:pPr>
        <w:spacing w:after="120" w:line="480" w:lineRule="auto"/>
        <w:jc w:val="both"/>
        <w:rPr>
          <w:i/>
        </w:rPr>
      </w:pPr>
      <w:r>
        <w:t xml:space="preserve">Sakinofsky, I. (2014) ‘Preventing suicide among inpatients’, </w:t>
      </w:r>
      <w:r w:rsidRPr="00844F63">
        <w:rPr>
          <w:i/>
        </w:rPr>
        <w:t>Canadian Journal of Psychiatry, 59 (3) 131-140.</w:t>
      </w:r>
    </w:p>
    <w:p w14:paraId="3F20774C" w14:textId="1D45F352" w:rsidR="006E7519" w:rsidRDefault="006E7519" w:rsidP="00886C4E">
      <w:pPr>
        <w:spacing w:after="120" w:line="480" w:lineRule="auto"/>
        <w:jc w:val="both"/>
      </w:pPr>
      <w:r>
        <w:t xml:space="preserve">Shapiro, D. and Cline, K. (2008) ‘Mood changes associated with iyengar yoga practices: a pilot study’, </w:t>
      </w:r>
      <w:r w:rsidRPr="00844F63">
        <w:rPr>
          <w:i/>
        </w:rPr>
        <w:t>International Journal of Yoga Therapy, 1, 35–44.</w:t>
      </w:r>
    </w:p>
    <w:p w14:paraId="5B8D8483" w14:textId="77777777" w:rsidR="006E7519" w:rsidRDefault="006E7519" w:rsidP="00886C4E">
      <w:pPr>
        <w:spacing w:after="120" w:line="480" w:lineRule="auto"/>
        <w:jc w:val="both"/>
      </w:pPr>
      <w:r>
        <w:t xml:space="preserve">Shaw, J.; Baker, D.; Hunt, I.M.; Moloney, A.; &amp; Appleby, L (2004) ‘Suicide by Prisoners: A national clinical survey’, </w:t>
      </w:r>
      <w:r w:rsidRPr="00844F63">
        <w:rPr>
          <w:i/>
        </w:rPr>
        <w:t>British Journal of Psychiatry, 184, 263-267.</w:t>
      </w:r>
    </w:p>
    <w:p w14:paraId="5F2170A0" w14:textId="77777777" w:rsidR="006E7519" w:rsidRDefault="006E7519" w:rsidP="00886C4E">
      <w:pPr>
        <w:spacing w:after="120" w:line="480" w:lineRule="auto"/>
        <w:jc w:val="both"/>
      </w:pPr>
      <w:r>
        <w:t xml:space="preserve">Steel, J.; Thornicroft, G.; Birmingham, L et al (2007) ‘Prison Mental Health In Reach Services’, </w:t>
      </w:r>
      <w:r w:rsidRPr="00844F63">
        <w:rPr>
          <w:i/>
        </w:rPr>
        <w:t>British Journal of Psychiatry, 190. 373-374.</w:t>
      </w:r>
    </w:p>
    <w:p w14:paraId="20EA9E91" w14:textId="77777777" w:rsidR="006E7519" w:rsidRDefault="006E7519" w:rsidP="00886C4E">
      <w:pPr>
        <w:spacing w:after="120" w:line="480" w:lineRule="auto"/>
        <w:jc w:val="both"/>
      </w:pPr>
      <w:r>
        <w:t>Timmerman, I.G.H. and Emmelkamp, P.M.G. (2001) ‘The relationship between traumatic experiences, dissociation, and borderline personality pathology among male forensic patients and prisoners’</w:t>
      </w:r>
      <w:r w:rsidRPr="00844F63">
        <w:rPr>
          <w:i/>
        </w:rPr>
        <w:t>, Journal of personality disorders, 15(2), pp. 136-49.</w:t>
      </w:r>
    </w:p>
    <w:p w14:paraId="63D1DE7D" w14:textId="77777777" w:rsidR="006E7519" w:rsidRDefault="006E7519" w:rsidP="00886C4E">
      <w:pPr>
        <w:spacing w:after="120" w:line="480" w:lineRule="auto"/>
        <w:jc w:val="both"/>
      </w:pPr>
      <w:r>
        <w:t>Warwick Medical School (2013) ‘Strengths of WEMWBS’, at :https://www2.warwick.ac.uk/fac/med/research/platform/wemwbs/development/strengths/located 5th November 2017.</w:t>
      </w:r>
    </w:p>
    <w:p w14:paraId="05515BFF" w14:textId="77777777" w:rsidR="006E7519" w:rsidRPr="00844F63" w:rsidRDefault="006E7519" w:rsidP="00886C4E">
      <w:pPr>
        <w:spacing w:after="120" w:line="480" w:lineRule="auto"/>
        <w:jc w:val="both"/>
        <w:rPr>
          <w:i/>
        </w:rPr>
      </w:pPr>
      <w:r>
        <w:t xml:space="preserve">Wolff, N.; Huening, J.; Shi, J.; Frueh, B.C. (2014) ‘Trauma Exposure and Posttraumatic Stress Disorder among Incarcerated Men’, </w:t>
      </w:r>
      <w:r w:rsidRPr="00844F63">
        <w:rPr>
          <w:i/>
        </w:rPr>
        <w:t>Journal of Urban Health: Bulletin of the New York Academy of Medicine, Vol. 91, No. 4.</w:t>
      </w:r>
    </w:p>
    <w:p w14:paraId="1D42FF69" w14:textId="77777777" w:rsidR="006E7519" w:rsidRDefault="006E7519" w:rsidP="00886C4E">
      <w:pPr>
        <w:spacing w:after="120" w:line="480" w:lineRule="auto"/>
        <w:jc w:val="both"/>
      </w:pPr>
      <w:r>
        <w:t xml:space="preserve">World Health Organisation (2007) </w:t>
      </w:r>
      <w:r w:rsidRPr="00844F63">
        <w:rPr>
          <w:i/>
        </w:rPr>
        <w:t>Preventing Suicide in Jails and Prisons.</w:t>
      </w:r>
    </w:p>
    <w:p w14:paraId="7A5AF231" w14:textId="69D3FD4D" w:rsidR="00766AC5" w:rsidRDefault="006E7519" w:rsidP="00331F63">
      <w:pPr>
        <w:spacing w:line="480" w:lineRule="auto"/>
        <w:jc w:val="both"/>
      </w:pPr>
      <w:r>
        <w:t xml:space="preserve">Yoshihara, K., Hiramoto, K., Sudo, N., and Kubo, C. (2011) ‘Profile of mood states and stress-related biochemical indices in long-term yoga practitioners’, </w:t>
      </w:r>
      <w:r w:rsidRPr="00844F63">
        <w:rPr>
          <w:i/>
        </w:rPr>
        <w:t>Biopsychosocial Medicine, 5, 6-7.</w:t>
      </w:r>
      <w:r w:rsidR="006E4BC4" w:rsidRPr="00844F63" w:rsidDel="00FD15CC">
        <w:rPr>
          <w:i/>
        </w:rPr>
        <w:t xml:space="preserve"> </w:t>
      </w:r>
    </w:p>
    <w:sectPr w:rsidR="00766AC5" w:rsidSect="00886C4E">
      <w:footerReference w:type="default" r:id="rId9"/>
      <w:type w:val="continuous"/>
      <w:pgSz w:w="11906" w:h="16838"/>
      <w:pgMar w:top="1440" w:right="1440" w:bottom="1440" w:left="1440" w:header="708" w:footer="708" w:gutter="0"/>
      <w:lnNumType w:countBy="1"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A449" w14:textId="77777777" w:rsidR="00F11C8A" w:rsidRDefault="00F11C8A" w:rsidP="008051A1">
      <w:pPr>
        <w:spacing w:after="0" w:line="240" w:lineRule="auto"/>
      </w:pPr>
      <w:r>
        <w:separator/>
      </w:r>
    </w:p>
  </w:endnote>
  <w:endnote w:type="continuationSeparator" w:id="0">
    <w:p w14:paraId="4B837142" w14:textId="77777777" w:rsidR="00F11C8A" w:rsidRDefault="00F11C8A" w:rsidP="0080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02365"/>
      <w:docPartObj>
        <w:docPartGallery w:val="Page Numbers (Bottom of Page)"/>
        <w:docPartUnique/>
      </w:docPartObj>
    </w:sdtPr>
    <w:sdtEndPr>
      <w:rPr>
        <w:noProof/>
      </w:rPr>
    </w:sdtEndPr>
    <w:sdtContent>
      <w:p w14:paraId="6D78BF0B" w14:textId="722B1687" w:rsidR="00886C4E" w:rsidRDefault="00886C4E">
        <w:pPr>
          <w:pStyle w:val="Footer"/>
          <w:jc w:val="center"/>
        </w:pPr>
        <w:r>
          <w:fldChar w:fldCharType="begin"/>
        </w:r>
        <w:r>
          <w:instrText xml:space="preserve"> PAGE   \* MERGEFORMAT </w:instrText>
        </w:r>
        <w:r>
          <w:fldChar w:fldCharType="separate"/>
        </w:r>
        <w:r w:rsidR="00C670E5">
          <w:rPr>
            <w:noProof/>
          </w:rPr>
          <w:t>1</w:t>
        </w:r>
        <w:r>
          <w:rPr>
            <w:noProof/>
          </w:rPr>
          <w:fldChar w:fldCharType="end"/>
        </w:r>
      </w:p>
    </w:sdtContent>
  </w:sdt>
  <w:p w14:paraId="62799272" w14:textId="77777777" w:rsidR="00F11C8A" w:rsidRDefault="00F1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4AF90" w14:textId="77777777" w:rsidR="00F11C8A" w:rsidRDefault="00F11C8A" w:rsidP="008051A1">
      <w:pPr>
        <w:spacing w:after="0" w:line="240" w:lineRule="auto"/>
      </w:pPr>
      <w:r>
        <w:separator/>
      </w:r>
    </w:p>
  </w:footnote>
  <w:footnote w:type="continuationSeparator" w:id="0">
    <w:p w14:paraId="546B707C" w14:textId="77777777" w:rsidR="00F11C8A" w:rsidRDefault="00F11C8A" w:rsidP="008051A1">
      <w:pPr>
        <w:spacing w:after="0" w:line="240" w:lineRule="auto"/>
      </w:pPr>
      <w:r>
        <w:continuationSeparator/>
      </w:r>
    </w:p>
  </w:footnote>
  <w:footnote w:id="1">
    <w:p w14:paraId="15A31264" w14:textId="62FE0EDA" w:rsidR="005C4C14" w:rsidRDefault="005C4C14">
      <w:pPr>
        <w:pStyle w:val="FootnoteText"/>
      </w:pPr>
      <w:r>
        <w:rPr>
          <w:rStyle w:val="FootnoteReference"/>
        </w:rPr>
        <w:footnoteRef/>
      </w:r>
      <w:r>
        <w:t xml:space="preserve"> The HMIP Inspection Reports are not included in the </w:t>
      </w:r>
      <w:r w:rsidR="001E14CF">
        <w:t>Reference list</w:t>
      </w:r>
      <w:r>
        <w:t xml:space="preserve"> to protect the anonymity promised to each institution.</w:t>
      </w:r>
      <w:r w:rsidR="00530149">
        <w:t xml:space="preserve"> </w:t>
      </w:r>
      <w:r w:rsidR="00530149" w:rsidRPr="00530149">
        <w:rPr>
          <w:color w:val="FF0000"/>
        </w:rPr>
        <w:t>Year of publication is also missing to protect anonymity.</w:t>
      </w:r>
    </w:p>
  </w:footnote>
  <w:footnote w:id="2">
    <w:p w14:paraId="4044BD0A" w14:textId="064D94AC" w:rsidR="00F87DBB" w:rsidRDefault="00F87DBB">
      <w:pPr>
        <w:pStyle w:val="FootnoteText"/>
      </w:pPr>
      <w:r>
        <w:rPr>
          <w:rStyle w:val="FootnoteReference"/>
        </w:rPr>
        <w:footnoteRef/>
      </w:r>
      <w:r>
        <w:t xml:space="preserve"> Lego is now used in some of the region’s prisons as part of follow up activity to the project.</w:t>
      </w:r>
    </w:p>
  </w:footnote>
  <w:footnote w:id="3">
    <w:p w14:paraId="1E120C21" w14:textId="001EBB68" w:rsidR="002432F0" w:rsidRDefault="002432F0">
      <w:pPr>
        <w:pStyle w:val="FootnoteText"/>
      </w:pPr>
      <w:r>
        <w:rPr>
          <w:rStyle w:val="FootnoteReference"/>
        </w:rPr>
        <w:footnoteRef/>
      </w:r>
      <w:r w:rsidR="00055320">
        <w:t xml:space="preserve"> See footnote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073"/>
    <w:multiLevelType w:val="hybridMultilevel"/>
    <w:tmpl w:val="95EA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77893"/>
    <w:multiLevelType w:val="hybridMultilevel"/>
    <w:tmpl w:val="DEF03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8404A"/>
    <w:multiLevelType w:val="hybridMultilevel"/>
    <w:tmpl w:val="11CAB4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230D5"/>
    <w:multiLevelType w:val="hybridMultilevel"/>
    <w:tmpl w:val="1054C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85348"/>
    <w:multiLevelType w:val="hybridMultilevel"/>
    <w:tmpl w:val="6418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E27A5"/>
    <w:multiLevelType w:val="hybridMultilevel"/>
    <w:tmpl w:val="411E7FB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C3F96"/>
    <w:multiLevelType w:val="hybridMultilevel"/>
    <w:tmpl w:val="600C12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45EDD"/>
    <w:multiLevelType w:val="hybridMultilevel"/>
    <w:tmpl w:val="2C44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D149D"/>
    <w:multiLevelType w:val="hybridMultilevel"/>
    <w:tmpl w:val="F21CD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F42C3"/>
    <w:multiLevelType w:val="hybridMultilevel"/>
    <w:tmpl w:val="0142A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22E61"/>
    <w:multiLevelType w:val="hybridMultilevel"/>
    <w:tmpl w:val="EE4C7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B2EE8"/>
    <w:multiLevelType w:val="hybridMultilevel"/>
    <w:tmpl w:val="8A4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6012E"/>
    <w:multiLevelType w:val="hybridMultilevel"/>
    <w:tmpl w:val="FB5A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06D82"/>
    <w:multiLevelType w:val="hybridMultilevel"/>
    <w:tmpl w:val="3CD080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0E53EA3"/>
    <w:multiLevelType w:val="hybridMultilevel"/>
    <w:tmpl w:val="90188854"/>
    <w:lvl w:ilvl="0" w:tplc="FD94E2C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1603EC"/>
    <w:multiLevelType w:val="hybridMultilevel"/>
    <w:tmpl w:val="49CE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B4EB4"/>
    <w:multiLevelType w:val="hybridMultilevel"/>
    <w:tmpl w:val="491AF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
  </w:num>
  <w:num w:numId="5">
    <w:abstractNumId w:val="8"/>
  </w:num>
  <w:num w:numId="6">
    <w:abstractNumId w:val="13"/>
  </w:num>
  <w:num w:numId="7">
    <w:abstractNumId w:val="2"/>
  </w:num>
  <w:num w:numId="8">
    <w:abstractNumId w:val="7"/>
  </w:num>
  <w:num w:numId="9">
    <w:abstractNumId w:val="6"/>
  </w:num>
  <w:num w:numId="10">
    <w:abstractNumId w:val="10"/>
  </w:num>
  <w:num w:numId="11">
    <w:abstractNumId w:val="9"/>
  </w:num>
  <w:num w:numId="12">
    <w:abstractNumId w:val="4"/>
  </w:num>
  <w:num w:numId="13">
    <w:abstractNumId w:val="0"/>
  </w:num>
  <w:num w:numId="14">
    <w:abstractNumId w:val="11"/>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9F"/>
    <w:rsid w:val="000000E7"/>
    <w:rsid w:val="000016FF"/>
    <w:rsid w:val="00003350"/>
    <w:rsid w:val="00003B48"/>
    <w:rsid w:val="00003D53"/>
    <w:rsid w:val="000051FA"/>
    <w:rsid w:val="00006D41"/>
    <w:rsid w:val="00007202"/>
    <w:rsid w:val="00007856"/>
    <w:rsid w:val="000100BE"/>
    <w:rsid w:val="00012F27"/>
    <w:rsid w:val="000134E2"/>
    <w:rsid w:val="000228AC"/>
    <w:rsid w:val="000256E6"/>
    <w:rsid w:val="00025EFA"/>
    <w:rsid w:val="000277B1"/>
    <w:rsid w:val="00031328"/>
    <w:rsid w:val="00047574"/>
    <w:rsid w:val="00050569"/>
    <w:rsid w:val="000539A9"/>
    <w:rsid w:val="00055320"/>
    <w:rsid w:val="00063C77"/>
    <w:rsid w:val="000653F7"/>
    <w:rsid w:val="00066671"/>
    <w:rsid w:val="000717A6"/>
    <w:rsid w:val="000736B6"/>
    <w:rsid w:val="00085CB0"/>
    <w:rsid w:val="00091C91"/>
    <w:rsid w:val="00093CE4"/>
    <w:rsid w:val="00093E4A"/>
    <w:rsid w:val="000A4C90"/>
    <w:rsid w:val="000A5329"/>
    <w:rsid w:val="000A56BA"/>
    <w:rsid w:val="000B2F9C"/>
    <w:rsid w:val="000B363A"/>
    <w:rsid w:val="000C2CFB"/>
    <w:rsid w:val="000C6007"/>
    <w:rsid w:val="000C763B"/>
    <w:rsid w:val="000D70E2"/>
    <w:rsid w:val="000D7D2A"/>
    <w:rsid w:val="000E4985"/>
    <w:rsid w:val="0010027D"/>
    <w:rsid w:val="00100A76"/>
    <w:rsid w:val="00101091"/>
    <w:rsid w:val="00106EAC"/>
    <w:rsid w:val="00115CE2"/>
    <w:rsid w:val="001224CA"/>
    <w:rsid w:val="00123730"/>
    <w:rsid w:val="00123DF7"/>
    <w:rsid w:val="00126474"/>
    <w:rsid w:val="00140529"/>
    <w:rsid w:val="0014134D"/>
    <w:rsid w:val="001423BF"/>
    <w:rsid w:val="0014780B"/>
    <w:rsid w:val="00147C64"/>
    <w:rsid w:val="00155566"/>
    <w:rsid w:val="001628DF"/>
    <w:rsid w:val="00163C6C"/>
    <w:rsid w:val="00163F44"/>
    <w:rsid w:val="00164BD1"/>
    <w:rsid w:val="00165591"/>
    <w:rsid w:val="00167C49"/>
    <w:rsid w:val="00175096"/>
    <w:rsid w:val="00183138"/>
    <w:rsid w:val="00186105"/>
    <w:rsid w:val="001941B8"/>
    <w:rsid w:val="001957A0"/>
    <w:rsid w:val="001A0900"/>
    <w:rsid w:val="001A36D8"/>
    <w:rsid w:val="001B0031"/>
    <w:rsid w:val="001B683F"/>
    <w:rsid w:val="001B6EE0"/>
    <w:rsid w:val="001C0C87"/>
    <w:rsid w:val="001C1DF3"/>
    <w:rsid w:val="001C72AE"/>
    <w:rsid w:val="001D5C5B"/>
    <w:rsid w:val="001E0A29"/>
    <w:rsid w:val="001E14CF"/>
    <w:rsid w:val="001E36AA"/>
    <w:rsid w:val="001E3E2A"/>
    <w:rsid w:val="001E5BFC"/>
    <w:rsid w:val="001F58C2"/>
    <w:rsid w:val="001F664D"/>
    <w:rsid w:val="002019BF"/>
    <w:rsid w:val="00212553"/>
    <w:rsid w:val="002257AF"/>
    <w:rsid w:val="0022725C"/>
    <w:rsid w:val="00231721"/>
    <w:rsid w:val="002375E7"/>
    <w:rsid w:val="00237DE6"/>
    <w:rsid w:val="002432F0"/>
    <w:rsid w:val="00243879"/>
    <w:rsid w:val="00246F07"/>
    <w:rsid w:val="002528A8"/>
    <w:rsid w:val="002534B1"/>
    <w:rsid w:val="002534BB"/>
    <w:rsid w:val="00253BF4"/>
    <w:rsid w:val="00254344"/>
    <w:rsid w:val="00257D11"/>
    <w:rsid w:val="00265409"/>
    <w:rsid w:val="00267222"/>
    <w:rsid w:val="0027318D"/>
    <w:rsid w:val="0028138C"/>
    <w:rsid w:val="00285489"/>
    <w:rsid w:val="00290534"/>
    <w:rsid w:val="00293F83"/>
    <w:rsid w:val="00296080"/>
    <w:rsid w:val="002A477A"/>
    <w:rsid w:val="002A6992"/>
    <w:rsid w:val="002B00A5"/>
    <w:rsid w:val="002B3B8F"/>
    <w:rsid w:val="002B514E"/>
    <w:rsid w:val="002B5A54"/>
    <w:rsid w:val="002D5C63"/>
    <w:rsid w:val="002D7D01"/>
    <w:rsid w:val="002E2310"/>
    <w:rsid w:val="002E4C17"/>
    <w:rsid w:val="002F0C0B"/>
    <w:rsid w:val="002F3CFC"/>
    <w:rsid w:val="002F798A"/>
    <w:rsid w:val="002F7F2C"/>
    <w:rsid w:val="00302813"/>
    <w:rsid w:val="00324890"/>
    <w:rsid w:val="00326714"/>
    <w:rsid w:val="00331F63"/>
    <w:rsid w:val="00334583"/>
    <w:rsid w:val="00334C87"/>
    <w:rsid w:val="00337635"/>
    <w:rsid w:val="003448E7"/>
    <w:rsid w:val="003466F5"/>
    <w:rsid w:val="00354005"/>
    <w:rsid w:val="003571EF"/>
    <w:rsid w:val="00365A64"/>
    <w:rsid w:val="00367009"/>
    <w:rsid w:val="00374332"/>
    <w:rsid w:val="00382744"/>
    <w:rsid w:val="00384372"/>
    <w:rsid w:val="00384A53"/>
    <w:rsid w:val="00391344"/>
    <w:rsid w:val="00394251"/>
    <w:rsid w:val="003A2713"/>
    <w:rsid w:val="003A46EF"/>
    <w:rsid w:val="003A5048"/>
    <w:rsid w:val="003B0B64"/>
    <w:rsid w:val="003B2A3F"/>
    <w:rsid w:val="003B5432"/>
    <w:rsid w:val="003B72CB"/>
    <w:rsid w:val="003C499B"/>
    <w:rsid w:val="003D23A2"/>
    <w:rsid w:val="003D2C1F"/>
    <w:rsid w:val="003D55A7"/>
    <w:rsid w:val="003D6596"/>
    <w:rsid w:val="003D778F"/>
    <w:rsid w:val="003E301C"/>
    <w:rsid w:val="003F14FF"/>
    <w:rsid w:val="003F1865"/>
    <w:rsid w:val="003F3E41"/>
    <w:rsid w:val="003F49EA"/>
    <w:rsid w:val="003F624E"/>
    <w:rsid w:val="003F7BD8"/>
    <w:rsid w:val="00400CCD"/>
    <w:rsid w:val="00401C67"/>
    <w:rsid w:val="00410447"/>
    <w:rsid w:val="004145BE"/>
    <w:rsid w:val="00416CB6"/>
    <w:rsid w:val="004331B3"/>
    <w:rsid w:val="004360E3"/>
    <w:rsid w:val="00436758"/>
    <w:rsid w:val="004402E7"/>
    <w:rsid w:val="004408E6"/>
    <w:rsid w:val="00442724"/>
    <w:rsid w:val="00442776"/>
    <w:rsid w:val="00445695"/>
    <w:rsid w:val="0044595C"/>
    <w:rsid w:val="00455230"/>
    <w:rsid w:val="004559F1"/>
    <w:rsid w:val="004964BB"/>
    <w:rsid w:val="004A4776"/>
    <w:rsid w:val="004A4AF7"/>
    <w:rsid w:val="004A5BC1"/>
    <w:rsid w:val="004C38AD"/>
    <w:rsid w:val="004C5856"/>
    <w:rsid w:val="004C7B6B"/>
    <w:rsid w:val="004C7CCE"/>
    <w:rsid w:val="004D739F"/>
    <w:rsid w:val="004D7715"/>
    <w:rsid w:val="004E07B8"/>
    <w:rsid w:val="004E391F"/>
    <w:rsid w:val="004E5553"/>
    <w:rsid w:val="004E74C0"/>
    <w:rsid w:val="004F2EAF"/>
    <w:rsid w:val="004F5256"/>
    <w:rsid w:val="00500247"/>
    <w:rsid w:val="00502344"/>
    <w:rsid w:val="00514C91"/>
    <w:rsid w:val="00530149"/>
    <w:rsid w:val="005459C7"/>
    <w:rsid w:val="00551D16"/>
    <w:rsid w:val="00552C0B"/>
    <w:rsid w:val="005576A5"/>
    <w:rsid w:val="00560C12"/>
    <w:rsid w:val="005732C7"/>
    <w:rsid w:val="00574E71"/>
    <w:rsid w:val="005770C2"/>
    <w:rsid w:val="00582384"/>
    <w:rsid w:val="00587584"/>
    <w:rsid w:val="005905DC"/>
    <w:rsid w:val="00597050"/>
    <w:rsid w:val="005A38C1"/>
    <w:rsid w:val="005A5EE0"/>
    <w:rsid w:val="005B4D30"/>
    <w:rsid w:val="005B4E57"/>
    <w:rsid w:val="005B6BEE"/>
    <w:rsid w:val="005C17E7"/>
    <w:rsid w:val="005C42B1"/>
    <w:rsid w:val="005C4C14"/>
    <w:rsid w:val="005C7193"/>
    <w:rsid w:val="005D1353"/>
    <w:rsid w:val="005D2C5B"/>
    <w:rsid w:val="005D62CB"/>
    <w:rsid w:val="005D652C"/>
    <w:rsid w:val="005E3BB1"/>
    <w:rsid w:val="00601070"/>
    <w:rsid w:val="00604EEC"/>
    <w:rsid w:val="0061164E"/>
    <w:rsid w:val="00622A2B"/>
    <w:rsid w:val="00623633"/>
    <w:rsid w:val="00624E08"/>
    <w:rsid w:val="006266DD"/>
    <w:rsid w:val="00634031"/>
    <w:rsid w:val="00637C66"/>
    <w:rsid w:val="0064150F"/>
    <w:rsid w:val="0064409C"/>
    <w:rsid w:val="006461AF"/>
    <w:rsid w:val="00652155"/>
    <w:rsid w:val="00654010"/>
    <w:rsid w:val="006551DE"/>
    <w:rsid w:val="00655C17"/>
    <w:rsid w:val="006564AF"/>
    <w:rsid w:val="00656DB6"/>
    <w:rsid w:val="00661B6B"/>
    <w:rsid w:val="0066623E"/>
    <w:rsid w:val="00666972"/>
    <w:rsid w:val="00673AFE"/>
    <w:rsid w:val="00680831"/>
    <w:rsid w:val="00691D24"/>
    <w:rsid w:val="00693605"/>
    <w:rsid w:val="00694150"/>
    <w:rsid w:val="00694D1D"/>
    <w:rsid w:val="006A0671"/>
    <w:rsid w:val="006A0B1A"/>
    <w:rsid w:val="006A6A75"/>
    <w:rsid w:val="006A7A00"/>
    <w:rsid w:val="006B256E"/>
    <w:rsid w:val="006B63A8"/>
    <w:rsid w:val="006B7616"/>
    <w:rsid w:val="006B7D73"/>
    <w:rsid w:val="006C3596"/>
    <w:rsid w:val="006D01D3"/>
    <w:rsid w:val="006D0E81"/>
    <w:rsid w:val="006D4AA5"/>
    <w:rsid w:val="006E0DFA"/>
    <w:rsid w:val="006E1221"/>
    <w:rsid w:val="006E1597"/>
    <w:rsid w:val="006E4BC4"/>
    <w:rsid w:val="006E7519"/>
    <w:rsid w:val="006E794A"/>
    <w:rsid w:val="006F5494"/>
    <w:rsid w:val="006F7972"/>
    <w:rsid w:val="00701435"/>
    <w:rsid w:val="00702401"/>
    <w:rsid w:val="0070573E"/>
    <w:rsid w:val="00706267"/>
    <w:rsid w:val="00710033"/>
    <w:rsid w:val="007120AE"/>
    <w:rsid w:val="007131D9"/>
    <w:rsid w:val="007161CC"/>
    <w:rsid w:val="007174F5"/>
    <w:rsid w:val="007205FD"/>
    <w:rsid w:val="00721B37"/>
    <w:rsid w:val="007356DB"/>
    <w:rsid w:val="00735C38"/>
    <w:rsid w:val="00736A2E"/>
    <w:rsid w:val="007422E9"/>
    <w:rsid w:val="00744903"/>
    <w:rsid w:val="007550FC"/>
    <w:rsid w:val="00762256"/>
    <w:rsid w:val="00766240"/>
    <w:rsid w:val="00766AC5"/>
    <w:rsid w:val="00770E64"/>
    <w:rsid w:val="0077357D"/>
    <w:rsid w:val="00774AC1"/>
    <w:rsid w:val="00776E4C"/>
    <w:rsid w:val="0078493C"/>
    <w:rsid w:val="007923E5"/>
    <w:rsid w:val="00792819"/>
    <w:rsid w:val="00792E4C"/>
    <w:rsid w:val="00794A76"/>
    <w:rsid w:val="00797D0A"/>
    <w:rsid w:val="007A080D"/>
    <w:rsid w:val="007A2105"/>
    <w:rsid w:val="007A6D42"/>
    <w:rsid w:val="007B0273"/>
    <w:rsid w:val="007B1444"/>
    <w:rsid w:val="007B6B13"/>
    <w:rsid w:val="007C095A"/>
    <w:rsid w:val="007C0C73"/>
    <w:rsid w:val="007C406B"/>
    <w:rsid w:val="007C4C6F"/>
    <w:rsid w:val="007C5E6D"/>
    <w:rsid w:val="007C6C58"/>
    <w:rsid w:val="007C7891"/>
    <w:rsid w:val="007D5D04"/>
    <w:rsid w:val="007E662F"/>
    <w:rsid w:val="007E6666"/>
    <w:rsid w:val="007F045F"/>
    <w:rsid w:val="007F1FBD"/>
    <w:rsid w:val="007F64FA"/>
    <w:rsid w:val="008037C7"/>
    <w:rsid w:val="00803EEC"/>
    <w:rsid w:val="008051A1"/>
    <w:rsid w:val="0080569A"/>
    <w:rsid w:val="00805BCA"/>
    <w:rsid w:val="00810129"/>
    <w:rsid w:val="00810263"/>
    <w:rsid w:val="00811FFE"/>
    <w:rsid w:val="00822BAE"/>
    <w:rsid w:val="008243EC"/>
    <w:rsid w:val="008246B0"/>
    <w:rsid w:val="00827CBB"/>
    <w:rsid w:val="00830238"/>
    <w:rsid w:val="00844F63"/>
    <w:rsid w:val="0084694D"/>
    <w:rsid w:val="00850820"/>
    <w:rsid w:val="00851E1F"/>
    <w:rsid w:val="00854235"/>
    <w:rsid w:val="00857478"/>
    <w:rsid w:val="00861546"/>
    <w:rsid w:val="00863F87"/>
    <w:rsid w:val="00870885"/>
    <w:rsid w:val="00871796"/>
    <w:rsid w:val="008726F7"/>
    <w:rsid w:val="00874C30"/>
    <w:rsid w:val="00886C4E"/>
    <w:rsid w:val="0088708E"/>
    <w:rsid w:val="00890839"/>
    <w:rsid w:val="00893245"/>
    <w:rsid w:val="008A35DC"/>
    <w:rsid w:val="008A5A86"/>
    <w:rsid w:val="008A5ADB"/>
    <w:rsid w:val="008B3393"/>
    <w:rsid w:val="008B6933"/>
    <w:rsid w:val="008C3B2F"/>
    <w:rsid w:val="008C5FB4"/>
    <w:rsid w:val="008C7F7B"/>
    <w:rsid w:val="008D0399"/>
    <w:rsid w:val="008D0556"/>
    <w:rsid w:val="008D2E02"/>
    <w:rsid w:val="008E0DF8"/>
    <w:rsid w:val="008E1387"/>
    <w:rsid w:val="008E35B3"/>
    <w:rsid w:val="008E3B47"/>
    <w:rsid w:val="008E4199"/>
    <w:rsid w:val="008E62A1"/>
    <w:rsid w:val="008E6438"/>
    <w:rsid w:val="008E6D34"/>
    <w:rsid w:val="008E744E"/>
    <w:rsid w:val="008F1175"/>
    <w:rsid w:val="008F2887"/>
    <w:rsid w:val="008F34BC"/>
    <w:rsid w:val="008F395D"/>
    <w:rsid w:val="00904A54"/>
    <w:rsid w:val="00904CA9"/>
    <w:rsid w:val="00907461"/>
    <w:rsid w:val="00912B34"/>
    <w:rsid w:val="00914434"/>
    <w:rsid w:val="009147E7"/>
    <w:rsid w:val="009202AC"/>
    <w:rsid w:val="0092502B"/>
    <w:rsid w:val="00926D52"/>
    <w:rsid w:val="00927B7F"/>
    <w:rsid w:val="00930E6B"/>
    <w:rsid w:val="0093191B"/>
    <w:rsid w:val="0093249F"/>
    <w:rsid w:val="00932DB4"/>
    <w:rsid w:val="00934752"/>
    <w:rsid w:val="00935A88"/>
    <w:rsid w:val="009422B6"/>
    <w:rsid w:val="00944579"/>
    <w:rsid w:val="00945C21"/>
    <w:rsid w:val="00950805"/>
    <w:rsid w:val="009570DF"/>
    <w:rsid w:val="00973FB7"/>
    <w:rsid w:val="0097537E"/>
    <w:rsid w:val="0097616C"/>
    <w:rsid w:val="00977779"/>
    <w:rsid w:val="009838C3"/>
    <w:rsid w:val="00983BD0"/>
    <w:rsid w:val="00984CD2"/>
    <w:rsid w:val="0098543C"/>
    <w:rsid w:val="009900AE"/>
    <w:rsid w:val="00994A1D"/>
    <w:rsid w:val="009951D4"/>
    <w:rsid w:val="009A1303"/>
    <w:rsid w:val="009A32D5"/>
    <w:rsid w:val="009A5622"/>
    <w:rsid w:val="009B280C"/>
    <w:rsid w:val="009B31F8"/>
    <w:rsid w:val="009B417C"/>
    <w:rsid w:val="009B5D32"/>
    <w:rsid w:val="009C3FEB"/>
    <w:rsid w:val="009C5EE9"/>
    <w:rsid w:val="009C70A8"/>
    <w:rsid w:val="009C70C0"/>
    <w:rsid w:val="009D0BA7"/>
    <w:rsid w:val="009D1C3D"/>
    <w:rsid w:val="009E2624"/>
    <w:rsid w:val="009E6688"/>
    <w:rsid w:val="009F1FA2"/>
    <w:rsid w:val="009F2BC4"/>
    <w:rsid w:val="009F44FE"/>
    <w:rsid w:val="00A03083"/>
    <w:rsid w:val="00A12DE8"/>
    <w:rsid w:val="00A16536"/>
    <w:rsid w:val="00A26783"/>
    <w:rsid w:val="00A316AD"/>
    <w:rsid w:val="00A327BC"/>
    <w:rsid w:val="00A34369"/>
    <w:rsid w:val="00A3621C"/>
    <w:rsid w:val="00A43001"/>
    <w:rsid w:val="00A4353D"/>
    <w:rsid w:val="00A4542B"/>
    <w:rsid w:val="00A51E63"/>
    <w:rsid w:val="00A52D0E"/>
    <w:rsid w:val="00A66533"/>
    <w:rsid w:val="00A66E3D"/>
    <w:rsid w:val="00A70A8B"/>
    <w:rsid w:val="00A769CC"/>
    <w:rsid w:val="00A775D7"/>
    <w:rsid w:val="00A80514"/>
    <w:rsid w:val="00A84AA5"/>
    <w:rsid w:val="00A932B3"/>
    <w:rsid w:val="00A9400F"/>
    <w:rsid w:val="00A95AFA"/>
    <w:rsid w:val="00A96981"/>
    <w:rsid w:val="00AA0D40"/>
    <w:rsid w:val="00AA439C"/>
    <w:rsid w:val="00AA5D12"/>
    <w:rsid w:val="00AA677C"/>
    <w:rsid w:val="00AA71C6"/>
    <w:rsid w:val="00AB561F"/>
    <w:rsid w:val="00AB76E0"/>
    <w:rsid w:val="00AC28B1"/>
    <w:rsid w:val="00AC7528"/>
    <w:rsid w:val="00AD212B"/>
    <w:rsid w:val="00AD59DF"/>
    <w:rsid w:val="00AD5BE0"/>
    <w:rsid w:val="00AE4AE3"/>
    <w:rsid w:val="00AF1DF9"/>
    <w:rsid w:val="00AF30C4"/>
    <w:rsid w:val="00AF7BE3"/>
    <w:rsid w:val="00AF7DFA"/>
    <w:rsid w:val="00B00B9D"/>
    <w:rsid w:val="00B03B40"/>
    <w:rsid w:val="00B047AA"/>
    <w:rsid w:val="00B124B7"/>
    <w:rsid w:val="00B124DD"/>
    <w:rsid w:val="00B21C7A"/>
    <w:rsid w:val="00B23423"/>
    <w:rsid w:val="00B24B8F"/>
    <w:rsid w:val="00B345D9"/>
    <w:rsid w:val="00B412BE"/>
    <w:rsid w:val="00B42139"/>
    <w:rsid w:val="00B43D17"/>
    <w:rsid w:val="00B52268"/>
    <w:rsid w:val="00B54895"/>
    <w:rsid w:val="00B554A8"/>
    <w:rsid w:val="00B560A9"/>
    <w:rsid w:val="00B65939"/>
    <w:rsid w:val="00B66B79"/>
    <w:rsid w:val="00B70B4A"/>
    <w:rsid w:val="00B8185A"/>
    <w:rsid w:val="00B86895"/>
    <w:rsid w:val="00B922B0"/>
    <w:rsid w:val="00BA0472"/>
    <w:rsid w:val="00BA1535"/>
    <w:rsid w:val="00BA18F4"/>
    <w:rsid w:val="00BA2A19"/>
    <w:rsid w:val="00BA5856"/>
    <w:rsid w:val="00BB00BB"/>
    <w:rsid w:val="00BB0CED"/>
    <w:rsid w:val="00BB23B5"/>
    <w:rsid w:val="00BB69AE"/>
    <w:rsid w:val="00BC2242"/>
    <w:rsid w:val="00BC2D4F"/>
    <w:rsid w:val="00BC371B"/>
    <w:rsid w:val="00BC4E14"/>
    <w:rsid w:val="00BD0990"/>
    <w:rsid w:val="00BD12E2"/>
    <w:rsid w:val="00BD7EDD"/>
    <w:rsid w:val="00BF36A5"/>
    <w:rsid w:val="00BF4761"/>
    <w:rsid w:val="00BF4A1E"/>
    <w:rsid w:val="00BF7D18"/>
    <w:rsid w:val="00C079D8"/>
    <w:rsid w:val="00C1172F"/>
    <w:rsid w:val="00C1213D"/>
    <w:rsid w:val="00C12D85"/>
    <w:rsid w:val="00C143CA"/>
    <w:rsid w:val="00C14694"/>
    <w:rsid w:val="00C14D6A"/>
    <w:rsid w:val="00C14F3F"/>
    <w:rsid w:val="00C232BB"/>
    <w:rsid w:val="00C253A3"/>
    <w:rsid w:val="00C308C1"/>
    <w:rsid w:val="00C336C4"/>
    <w:rsid w:val="00C36A4C"/>
    <w:rsid w:val="00C40B71"/>
    <w:rsid w:val="00C4199B"/>
    <w:rsid w:val="00C4459F"/>
    <w:rsid w:val="00C44F99"/>
    <w:rsid w:val="00C5480B"/>
    <w:rsid w:val="00C55532"/>
    <w:rsid w:val="00C565C4"/>
    <w:rsid w:val="00C56BE8"/>
    <w:rsid w:val="00C60689"/>
    <w:rsid w:val="00C670E5"/>
    <w:rsid w:val="00C67F33"/>
    <w:rsid w:val="00C82119"/>
    <w:rsid w:val="00C82CAE"/>
    <w:rsid w:val="00C83719"/>
    <w:rsid w:val="00C83BE6"/>
    <w:rsid w:val="00C95B68"/>
    <w:rsid w:val="00C9729B"/>
    <w:rsid w:val="00CA1620"/>
    <w:rsid w:val="00CA1701"/>
    <w:rsid w:val="00CA4D28"/>
    <w:rsid w:val="00CB5600"/>
    <w:rsid w:val="00CB74B3"/>
    <w:rsid w:val="00CC2B97"/>
    <w:rsid w:val="00CC3BA9"/>
    <w:rsid w:val="00CE0222"/>
    <w:rsid w:val="00CE243A"/>
    <w:rsid w:val="00CE2920"/>
    <w:rsid w:val="00CF500B"/>
    <w:rsid w:val="00D00D75"/>
    <w:rsid w:val="00D01255"/>
    <w:rsid w:val="00D0243E"/>
    <w:rsid w:val="00D24011"/>
    <w:rsid w:val="00D26863"/>
    <w:rsid w:val="00D31BCB"/>
    <w:rsid w:val="00D31DD9"/>
    <w:rsid w:val="00D3266A"/>
    <w:rsid w:val="00D36B9F"/>
    <w:rsid w:val="00D4258E"/>
    <w:rsid w:val="00D472C3"/>
    <w:rsid w:val="00D507E2"/>
    <w:rsid w:val="00D54210"/>
    <w:rsid w:val="00D6730A"/>
    <w:rsid w:val="00D72794"/>
    <w:rsid w:val="00D81B18"/>
    <w:rsid w:val="00D85D72"/>
    <w:rsid w:val="00D907BF"/>
    <w:rsid w:val="00D933DB"/>
    <w:rsid w:val="00D936FF"/>
    <w:rsid w:val="00D93765"/>
    <w:rsid w:val="00D94682"/>
    <w:rsid w:val="00D94EF4"/>
    <w:rsid w:val="00DA0E5F"/>
    <w:rsid w:val="00DA41AB"/>
    <w:rsid w:val="00DC3C3F"/>
    <w:rsid w:val="00DC5AED"/>
    <w:rsid w:val="00DC605A"/>
    <w:rsid w:val="00DC612D"/>
    <w:rsid w:val="00DD015E"/>
    <w:rsid w:val="00DD25B7"/>
    <w:rsid w:val="00DD3316"/>
    <w:rsid w:val="00DD5849"/>
    <w:rsid w:val="00DE2E6E"/>
    <w:rsid w:val="00DF5ADB"/>
    <w:rsid w:val="00E02BA0"/>
    <w:rsid w:val="00E03436"/>
    <w:rsid w:val="00E03D25"/>
    <w:rsid w:val="00E04C68"/>
    <w:rsid w:val="00E133E5"/>
    <w:rsid w:val="00E16690"/>
    <w:rsid w:val="00E16EA4"/>
    <w:rsid w:val="00E20645"/>
    <w:rsid w:val="00E2105A"/>
    <w:rsid w:val="00E221A5"/>
    <w:rsid w:val="00E31DA2"/>
    <w:rsid w:val="00E418DD"/>
    <w:rsid w:val="00E41C17"/>
    <w:rsid w:val="00E5419F"/>
    <w:rsid w:val="00E5663C"/>
    <w:rsid w:val="00E57488"/>
    <w:rsid w:val="00E579A4"/>
    <w:rsid w:val="00E63A22"/>
    <w:rsid w:val="00E65D92"/>
    <w:rsid w:val="00E66E52"/>
    <w:rsid w:val="00E71079"/>
    <w:rsid w:val="00E76372"/>
    <w:rsid w:val="00E816CA"/>
    <w:rsid w:val="00E90473"/>
    <w:rsid w:val="00E9052A"/>
    <w:rsid w:val="00E906C4"/>
    <w:rsid w:val="00E94DD3"/>
    <w:rsid w:val="00E95924"/>
    <w:rsid w:val="00E9659D"/>
    <w:rsid w:val="00EA07A5"/>
    <w:rsid w:val="00EA0DC8"/>
    <w:rsid w:val="00EB06DC"/>
    <w:rsid w:val="00EB1385"/>
    <w:rsid w:val="00EB6A2D"/>
    <w:rsid w:val="00EC04DF"/>
    <w:rsid w:val="00EC2F4C"/>
    <w:rsid w:val="00EC34C5"/>
    <w:rsid w:val="00EC3D0E"/>
    <w:rsid w:val="00EC5EA1"/>
    <w:rsid w:val="00ED13A8"/>
    <w:rsid w:val="00ED4E16"/>
    <w:rsid w:val="00ED7891"/>
    <w:rsid w:val="00EE0391"/>
    <w:rsid w:val="00EE0EED"/>
    <w:rsid w:val="00EE2DE6"/>
    <w:rsid w:val="00EF2173"/>
    <w:rsid w:val="00EF2492"/>
    <w:rsid w:val="00EF6E85"/>
    <w:rsid w:val="00F03261"/>
    <w:rsid w:val="00F115AD"/>
    <w:rsid w:val="00F11C8A"/>
    <w:rsid w:val="00F12215"/>
    <w:rsid w:val="00F1789D"/>
    <w:rsid w:val="00F20D35"/>
    <w:rsid w:val="00F21DF7"/>
    <w:rsid w:val="00F24202"/>
    <w:rsid w:val="00F30C66"/>
    <w:rsid w:val="00F43F01"/>
    <w:rsid w:val="00F536BD"/>
    <w:rsid w:val="00F53D98"/>
    <w:rsid w:val="00F570C8"/>
    <w:rsid w:val="00F612F5"/>
    <w:rsid w:val="00F86462"/>
    <w:rsid w:val="00F87DBB"/>
    <w:rsid w:val="00F9086A"/>
    <w:rsid w:val="00F91ECF"/>
    <w:rsid w:val="00F930F3"/>
    <w:rsid w:val="00F95482"/>
    <w:rsid w:val="00FA03D1"/>
    <w:rsid w:val="00FA136D"/>
    <w:rsid w:val="00FA3D58"/>
    <w:rsid w:val="00FA56A6"/>
    <w:rsid w:val="00FA60A1"/>
    <w:rsid w:val="00FA751A"/>
    <w:rsid w:val="00FB19A4"/>
    <w:rsid w:val="00FB1C78"/>
    <w:rsid w:val="00FB4A4A"/>
    <w:rsid w:val="00FB4C54"/>
    <w:rsid w:val="00FC04DE"/>
    <w:rsid w:val="00FC2F57"/>
    <w:rsid w:val="00FC7180"/>
    <w:rsid w:val="00FD15CC"/>
    <w:rsid w:val="00FD1A96"/>
    <w:rsid w:val="00FD74BA"/>
    <w:rsid w:val="00FD7704"/>
    <w:rsid w:val="00FE00F4"/>
    <w:rsid w:val="00FE0E95"/>
    <w:rsid w:val="00FE0F0B"/>
    <w:rsid w:val="00FE1268"/>
    <w:rsid w:val="00FE3862"/>
    <w:rsid w:val="00FE42DA"/>
    <w:rsid w:val="00FF1EE1"/>
    <w:rsid w:val="00FF433C"/>
    <w:rsid w:val="00FF72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03E6"/>
  <w15:docId w15:val="{5B46740C-E8E7-4E14-9739-886233B8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4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19F"/>
    <w:pPr>
      <w:keepNext/>
      <w:keepLines/>
      <w:spacing w:before="200" w:after="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9F"/>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E5419F"/>
    <w:rPr>
      <w:rFonts w:eastAsiaTheme="majorEastAsia" w:cstheme="majorBidi"/>
      <w:b/>
      <w:bCs/>
      <w:color w:val="4F81BD" w:themeColor="accent1"/>
      <w:sz w:val="24"/>
      <w:szCs w:val="26"/>
    </w:rPr>
  </w:style>
  <w:style w:type="table" w:styleId="TableGrid">
    <w:name w:val="Table Grid"/>
    <w:basedOn w:val="TableNormal"/>
    <w:uiPriority w:val="99"/>
    <w:rsid w:val="00E5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19F"/>
    <w:rPr>
      <w:color w:val="0000FF" w:themeColor="hyperlink"/>
      <w:u w:val="single"/>
    </w:rPr>
  </w:style>
  <w:style w:type="paragraph" w:styleId="BalloonText">
    <w:name w:val="Balloon Text"/>
    <w:basedOn w:val="Normal"/>
    <w:link w:val="BalloonTextChar"/>
    <w:uiPriority w:val="99"/>
    <w:semiHidden/>
    <w:unhideWhenUsed/>
    <w:rsid w:val="00E5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9F"/>
    <w:rPr>
      <w:rFonts w:ascii="Tahoma" w:hAnsi="Tahoma" w:cs="Tahoma"/>
      <w:sz w:val="16"/>
      <w:szCs w:val="16"/>
    </w:rPr>
  </w:style>
  <w:style w:type="character" w:customStyle="1" w:styleId="Heading1Char">
    <w:name w:val="Heading 1 Char"/>
    <w:basedOn w:val="DefaultParagraphFont"/>
    <w:link w:val="Heading1"/>
    <w:uiPriority w:val="9"/>
    <w:rsid w:val="00624E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0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1A1"/>
    <w:rPr>
      <w:sz w:val="20"/>
      <w:szCs w:val="20"/>
    </w:rPr>
  </w:style>
  <w:style w:type="character" w:styleId="FootnoteReference">
    <w:name w:val="footnote reference"/>
    <w:basedOn w:val="DefaultParagraphFont"/>
    <w:uiPriority w:val="99"/>
    <w:semiHidden/>
    <w:unhideWhenUsed/>
    <w:rsid w:val="008051A1"/>
    <w:rPr>
      <w:vertAlign w:val="superscript"/>
    </w:rPr>
  </w:style>
  <w:style w:type="character" w:styleId="CommentReference">
    <w:name w:val="annotation reference"/>
    <w:basedOn w:val="DefaultParagraphFont"/>
    <w:uiPriority w:val="99"/>
    <w:semiHidden/>
    <w:unhideWhenUsed/>
    <w:rsid w:val="000016FF"/>
    <w:rPr>
      <w:sz w:val="16"/>
      <w:szCs w:val="16"/>
    </w:rPr>
  </w:style>
  <w:style w:type="paragraph" w:styleId="CommentText">
    <w:name w:val="annotation text"/>
    <w:basedOn w:val="Normal"/>
    <w:link w:val="CommentTextChar"/>
    <w:uiPriority w:val="99"/>
    <w:semiHidden/>
    <w:unhideWhenUsed/>
    <w:rsid w:val="000016FF"/>
    <w:pPr>
      <w:spacing w:line="240" w:lineRule="auto"/>
    </w:pPr>
    <w:rPr>
      <w:sz w:val="20"/>
      <w:szCs w:val="20"/>
    </w:rPr>
  </w:style>
  <w:style w:type="character" w:customStyle="1" w:styleId="CommentTextChar">
    <w:name w:val="Comment Text Char"/>
    <w:basedOn w:val="DefaultParagraphFont"/>
    <w:link w:val="CommentText"/>
    <w:uiPriority w:val="99"/>
    <w:semiHidden/>
    <w:rsid w:val="000016FF"/>
    <w:rPr>
      <w:sz w:val="20"/>
      <w:szCs w:val="20"/>
    </w:rPr>
  </w:style>
  <w:style w:type="paragraph" w:styleId="CommentSubject">
    <w:name w:val="annotation subject"/>
    <w:basedOn w:val="CommentText"/>
    <w:next w:val="CommentText"/>
    <w:link w:val="CommentSubjectChar"/>
    <w:uiPriority w:val="99"/>
    <w:semiHidden/>
    <w:unhideWhenUsed/>
    <w:rsid w:val="000016FF"/>
    <w:rPr>
      <w:b/>
      <w:bCs/>
    </w:rPr>
  </w:style>
  <w:style w:type="character" w:customStyle="1" w:styleId="CommentSubjectChar">
    <w:name w:val="Comment Subject Char"/>
    <w:basedOn w:val="CommentTextChar"/>
    <w:link w:val="CommentSubject"/>
    <w:uiPriority w:val="99"/>
    <w:semiHidden/>
    <w:rsid w:val="000016FF"/>
    <w:rPr>
      <w:b/>
      <w:bCs/>
      <w:sz w:val="20"/>
      <w:szCs w:val="20"/>
    </w:rPr>
  </w:style>
  <w:style w:type="paragraph" w:styleId="Header">
    <w:name w:val="header"/>
    <w:basedOn w:val="Normal"/>
    <w:link w:val="HeaderChar"/>
    <w:uiPriority w:val="99"/>
    <w:unhideWhenUsed/>
    <w:rsid w:val="0087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6F7"/>
  </w:style>
  <w:style w:type="paragraph" w:styleId="Footer">
    <w:name w:val="footer"/>
    <w:basedOn w:val="Normal"/>
    <w:link w:val="FooterChar"/>
    <w:uiPriority w:val="99"/>
    <w:unhideWhenUsed/>
    <w:rsid w:val="0087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F7"/>
  </w:style>
  <w:style w:type="paragraph" w:styleId="EndnoteText">
    <w:name w:val="endnote text"/>
    <w:basedOn w:val="Normal"/>
    <w:link w:val="EndnoteTextChar"/>
    <w:uiPriority w:val="99"/>
    <w:semiHidden/>
    <w:unhideWhenUsed/>
    <w:rsid w:val="00957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0DF"/>
    <w:rPr>
      <w:sz w:val="20"/>
      <w:szCs w:val="20"/>
    </w:rPr>
  </w:style>
  <w:style w:type="character" w:styleId="EndnoteReference">
    <w:name w:val="endnote reference"/>
    <w:basedOn w:val="DefaultParagraphFont"/>
    <w:uiPriority w:val="99"/>
    <w:semiHidden/>
    <w:unhideWhenUsed/>
    <w:rsid w:val="009570DF"/>
    <w:rPr>
      <w:vertAlign w:val="superscript"/>
    </w:rPr>
  </w:style>
  <w:style w:type="character" w:styleId="LineNumber">
    <w:name w:val="line number"/>
    <w:basedOn w:val="DefaultParagraphFont"/>
    <w:uiPriority w:val="99"/>
    <w:semiHidden/>
    <w:unhideWhenUsed/>
    <w:rsid w:val="0088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3150">
      <w:bodyDiv w:val="1"/>
      <w:marLeft w:val="0"/>
      <w:marRight w:val="0"/>
      <w:marTop w:val="0"/>
      <w:marBottom w:val="0"/>
      <w:divBdr>
        <w:top w:val="none" w:sz="0" w:space="0" w:color="auto"/>
        <w:left w:val="none" w:sz="0" w:space="0" w:color="auto"/>
        <w:bottom w:val="none" w:sz="0" w:space="0" w:color="auto"/>
        <w:right w:val="none" w:sz="0" w:space="0" w:color="auto"/>
      </w:divBdr>
      <w:divsChild>
        <w:div w:id="150148502">
          <w:marLeft w:val="0"/>
          <w:marRight w:val="0"/>
          <w:marTop w:val="0"/>
          <w:marBottom w:val="0"/>
          <w:divBdr>
            <w:top w:val="none" w:sz="0" w:space="0" w:color="auto"/>
            <w:left w:val="none" w:sz="0" w:space="0" w:color="auto"/>
            <w:bottom w:val="none" w:sz="0" w:space="0" w:color="auto"/>
            <w:right w:val="none" w:sz="0" w:space="0" w:color="auto"/>
          </w:divBdr>
          <w:divsChild>
            <w:div w:id="27726833">
              <w:marLeft w:val="0"/>
              <w:marRight w:val="0"/>
              <w:marTop w:val="0"/>
              <w:marBottom w:val="0"/>
              <w:divBdr>
                <w:top w:val="none" w:sz="0" w:space="0" w:color="auto"/>
                <w:left w:val="none" w:sz="0" w:space="0" w:color="auto"/>
                <w:bottom w:val="none" w:sz="0" w:space="0" w:color="auto"/>
                <w:right w:val="none" w:sz="0" w:space="0" w:color="auto"/>
              </w:divBdr>
              <w:divsChild>
                <w:div w:id="797840892">
                  <w:marLeft w:val="0"/>
                  <w:marRight w:val="0"/>
                  <w:marTop w:val="0"/>
                  <w:marBottom w:val="0"/>
                  <w:divBdr>
                    <w:top w:val="none" w:sz="0" w:space="0" w:color="auto"/>
                    <w:left w:val="none" w:sz="0" w:space="0" w:color="auto"/>
                    <w:bottom w:val="none" w:sz="0" w:space="0" w:color="auto"/>
                    <w:right w:val="none" w:sz="0" w:space="0" w:color="auto"/>
                  </w:divBdr>
                  <w:divsChild>
                    <w:div w:id="1462117129">
                      <w:marLeft w:val="0"/>
                      <w:marRight w:val="0"/>
                      <w:marTop w:val="0"/>
                      <w:marBottom w:val="0"/>
                      <w:divBdr>
                        <w:top w:val="none" w:sz="0" w:space="0" w:color="auto"/>
                        <w:left w:val="none" w:sz="0" w:space="0" w:color="auto"/>
                        <w:bottom w:val="none" w:sz="0" w:space="0" w:color="auto"/>
                        <w:right w:val="none" w:sz="0" w:space="0" w:color="auto"/>
                      </w:divBdr>
                      <w:divsChild>
                        <w:div w:id="433135544">
                          <w:marLeft w:val="0"/>
                          <w:marRight w:val="0"/>
                          <w:marTop w:val="0"/>
                          <w:marBottom w:val="0"/>
                          <w:divBdr>
                            <w:top w:val="none" w:sz="0" w:space="0" w:color="auto"/>
                            <w:left w:val="none" w:sz="0" w:space="0" w:color="auto"/>
                            <w:bottom w:val="none" w:sz="0" w:space="0" w:color="auto"/>
                            <w:right w:val="none" w:sz="0" w:space="0" w:color="auto"/>
                          </w:divBdr>
                          <w:divsChild>
                            <w:div w:id="1610776015">
                              <w:marLeft w:val="0"/>
                              <w:marRight w:val="0"/>
                              <w:marTop w:val="0"/>
                              <w:marBottom w:val="0"/>
                              <w:divBdr>
                                <w:top w:val="none" w:sz="0" w:space="0" w:color="auto"/>
                                <w:left w:val="none" w:sz="0" w:space="0" w:color="auto"/>
                                <w:bottom w:val="none" w:sz="0" w:space="0" w:color="auto"/>
                                <w:right w:val="none" w:sz="0" w:space="0" w:color="auto"/>
                              </w:divBdr>
                              <w:divsChild>
                                <w:div w:id="5980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08261">
      <w:bodyDiv w:val="1"/>
      <w:marLeft w:val="0"/>
      <w:marRight w:val="0"/>
      <w:marTop w:val="0"/>
      <w:marBottom w:val="0"/>
      <w:divBdr>
        <w:top w:val="none" w:sz="0" w:space="0" w:color="auto"/>
        <w:left w:val="none" w:sz="0" w:space="0" w:color="auto"/>
        <w:bottom w:val="none" w:sz="0" w:space="0" w:color="auto"/>
        <w:right w:val="none" w:sz="0" w:space="0" w:color="auto"/>
      </w:divBdr>
    </w:div>
    <w:div w:id="17045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9E12-1CA3-47AE-93C9-9439D154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8153</Words>
  <Characters>46477</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cp:lastPrinted>2017-12-13T11:42:00Z</cp:lastPrinted>
  <dcterms:created xsi:type="dcterms:W3CDTF">2018-11-16T11:40:00Z</dcterms:created>
  <dcterms:modified xsi:type="dcterms:W3CDTF">2018-11-16T11:40:00Z</dcterms:modified>
</cp:coreProperties>
</file>