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D476" w14:textId="61E17043" w:rsidR="00BD29B7" w:rsidRPr="00C91592" w:rsidRDefault="00BD29B7" w:rsidP="00BD29B7">
      <w:pPr>
        <w:jc w:val="both"/>
        <w:rPr>
          <w:rFonts w:ascii="Times New Roman" w:hAnsi="Times New Roman" w:cs="Times New Roman"/>
          <w:b/>
          <w:sz w:val="20"/>
          <w:szCs w:val="20"/>
          <w:lang w:val="en-US" w:eastAsia="en-GB"/>
        </w:rPr>
      </w:pPr>
      <w:r w:rsidRPr="00C91592">
        <w:rPr>
          <w:rFonts w:ascii="Times New Roman" w:hAnsi="Times New Roman" w:cs="Times New Roman"/>
          <w:b/>
          <w:sz w:val="20"/>
          <w:szCs w:val="20"/>
        </w:rPr>
        <w:t xml:space="preserve">Title: Factors associated with regular physical activity participation among people with </w:t>
      </w:r>
      <w:r w:rsidRPr="00C91592">
        <w:rPr>
          <w:rFonts w:ascii="Times New Roman" w:hAnsi="Times New Roman" w:cs="Times New Roman"/>
          <w:b/>
          <w:sz w:val="20"/>
          <w:szCs w:val="20"/>
          <w:lang w:val="en-US" w:eastAsia="en-GB"/>
        </w:rPr>
        <w:t>severe mental ill health.</w:t>
      </w:r>
    </w:p>
    <w:p w14:paraId="3A5064C5" w14:textId="3DECF6F2" w:rsidR="00BD29B7" w:rsidRPr="00C91592" w:rsidRDefault="00BD29B7" w:rsidP="00BD29B7">
      <w:pPr>
        <w:jc w:val="both"/>
        <w:rPr>
          <w:rFonts w:ascii="Times New Roman" w:hAnsi="Times New Roman" w:cs="Times New Roman"/>
          <w:b/>
          <w:sz w:val="20"/>
          <w:szCs w:val="20"/>
          <w:lang w:val="en-US" w:eastAsia="en-GB"/>
        </w:rPr>
      </w:pPr>
      <w:r w:rsidRPr="00C91592">
        <w:rPr>
          <w:rFonts w:ascii="Times New Roman" w:hAnsi="Times New Roman" w:cs="Times New Roman"/>
          <w:b/>
          <w:sz w:val="20"/>
          <w:szCs w:val="20"/>
          <w:lang w:val="en-US" w:eastAsia="en-GB"/>
        </w:rPr>
        <w:t>Masuma P. Mishu</w:t>
      </w:r>
      <w:r w:rsidR="000D2E82">
        <w:rPr>
          <w:rFonts w:ascii="Times New Roman" w:hAnsi="Times New Roman" w:cs="Times New Roman"/>
          <w:b/>
          <w:sz w:val="20"/>
          <w:szCs w:val="20"/>
          <w:lang w:val="en-US" w:eastAsia="en-GB"/>
        </w:rPr>
        <w:t>*</w:t>
      </w:r>
      <w:r w:rsidRPr="00C91592">
        <w:rPr>
          <w:rFonts w:ascii="Times New Roman" w:hAnsi="Times New Roman" w:cs="Times New Roman"/>
          <w:b/>
          <w:sz w:val="20"/>
          <w:szCs w:val="20"/>
          <w:lang w:val="en-US" w:eastAsia="en-GB"/>
        </w:rPr>
        <w:t xml:space="preserve">, Emily J. Peckham, Paul </w:t>
      </w:r>
      <w:r w:rsidR="006B292D">
        <w:rPr>
          <w:rFonts w:ascii="Times New Roman" w:hAnsi="Times New Roman" w:cs="Times New Roman"/>
          <w:b/>
          <w:sz w:val="20"/>
          <w:szCs w:val="20"/>
          <w:lang w:val="en-US" w:eastAsia="en-GB"/>
        </w:rPr>
        <w:t xml:space="preserve">N. </w:t>
      </w:r>
      <w:r w:rsidRPr="00C91592">
        <w:rPr>
          <w:rFonts w:ascii="Times New Roman" w:hAnsi="Times New Roman" w:cs="Times New Roman"/>
          <w:b/>
          <w:sz w:val="20"/>
          <w:szCs w:val="20"/>
          <w:lang w:val="en-US" w:eastAsia="en-GB"/>
        </w:rPr>
        <w:t>Heron, Garry A. Tew, Brendon Stubbs, Simon Gilbody</w:t>
      </w:r>
    </w:p>
    <w:p w14:paraId="6C7BF3B5" w14:textId="111540D4" w:rsidR="000D2E82" w:rsidRPr="000D2E82" w:rsidRDefault="000D2E82" w:rsidP="000D2E82">
      <w:pPr>
        <w:jc w:val="both"/>
        <w:rPr>
          <w:rFonts w:ascii="Times New Roman" w:hAnsi="Times New Roman" w:cs="Times New Roman"/>
          <w:b/>
          <w:sz w:val="20"/>
          <w:szCs w:val="20"/>
          <w:lang w:val="en-US" w:eastAsia="en-GB"/>
        </w:rPr>
      </w:pPr>
      <w:r>
        <w:rPr>
          <w:rFonts w:ascii="Times New Roman" w:hAnsi="Times New Roman" w:cs="Times New Roman"/>
          <w:b/>
          <w:sz w:val="20"/>
          <w:szCs w:val="20"/>
          <w:lang w:val="en-US" w:eastAsia="en-GB"/>
        </w:rPr>
        <w:t>*</w:t>
      </w:r>
      <w:r w:rsidRPr="000D2E82">
        <w:rPr>
          <w:rFonts w:ascii="Times New Roman" w:hAnsi="Times New Roman" w:cs="Times New Roman"/>
          <w:b/>
          <w:sz w:val="20"/>
          <w:szCs w:val="20"/>
          <w:lang w:val="en-US" w:eastAsia="en-GB"/>
        </w:rPr>
        <w:t>Corresponding author</w:t>
      </w:r>
      <w:bookmarkStart w:id="0" w:name="_GoBack"/>
      <w:bookmarkEnd w:id="0"/>
    </w:p>
    <w:p w14:paraId="3936B25B" w14:textId="50ABDE4C" w:rsidR="00BD29B7" w:rsidRPr="00C91592" w:rsidRDefault="00BD29B7" w:rsidP="00BD29B7">
      <w:pPr>
        <w:jc w:val="both"/>
        <w:rPr>
          <w:rFonts w:ascii="Times New Roman" w:hAnsi="Times New Roman" w:cs="Times New Roman"/>
          <w:b/>
          <w:sz w:val="20"/>
          <w:szCs w:val="20"/>
        </w:rPr>
      </w:pPr>
      <w:r w:rsidRPr="00C91592">
        <w:rPr>
          <w:rFonts w:ascii="Times New Roman" w:hAnsi="Times New Roman" w:cs="Times New Roman"/>
          <w:b/>
          <w:sz w:val="20"/>
          <w:szCs w:val="20"/>
          <w:lang w:val="en-US" w:eastAsia="en-GB"/>
        </w:rPr>
        <w:t>Authors</w:t>
      </w:r>
    </w:p>
    <w:p w14:paraId="02653045" w14:textId="77777777" w:rsidR="00BD29B7" w:rsidRPr="00C91592" w:rsidRDefault="00BD29B7" w:rsidP="00BD29B7">
      <w:pPr>
        <w:rPr>
          <w:rFonts w:ascii="Times New Roman" w:hAnsi="Times New Roman" w:cs="Times New Roman"/>
          <w:b/>
          <w:sz w:val="20"/>
          <w:szCs w:val="20"/>
        </w:rPr>
      </w:pPr>
      <w:r w:rsidRPr="00C91592">
        <w:rPr>
          <w:rFonts w:ascii="Times New Roman" w:hAnsi="Times New Roman" w:cs="Times New Roman"/>
          <w:b/>
          <w:sz w:val="20"/>
          <w:szCs w:val="20"/>
        </w:rPr>
        <w:t xml:space="preserve">Name: </w:t>
      </w:r>
      <w:r w:rsidRPr="00C91592">
        <w:rPr>
          <w:rFonts w:ascii="Times New Roman" w:hAnsi="Times New Roman" w:cs="Times New Roman"/>
          <w:b/>
          <w:sz w:val="20"/>
          <w:szCs w:val="20"/>
          <w:lang w:val="en-US" w:eastAsia="en-GB"/>
        </w:rPr>
        <w:t>Masuma Pervin Mishu</w:t>
      </w:r>
    </w:p>
    <w:p w14:paraId="7EF9670F" w14:textId="77777777"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Affiliation: University of York</w:t>
      </w:r>
    </w:p>
    <w:p w14:paraId="40F399CC" w14:textId="22A9A0B6" w:rsidR="00BD29B7" w:rsidRDefault="00BD29B7" w:rsidP="00BD29B7">
      <w:pPr>
        <w:rPr>
          <w:rFonts w:ascii="Times New Roman" w:hAnsi="Times New Roman" w:cs="Times New Roman"/>
          <w:color w:val="4D4D4D"/>
          <w:sz w:val="20"/>
          <w:szCs w:val="20"/>
          <w:shd w:val="clear" w:color="auto" w:fill="FFFFFF"/>
        </w:rPr>
      </w:pPr>
      <w:r w:rsidRPr="00C91592">
        <w:rPr>
          <w:rFonts w:ascii="Times New Roman" w:hAnsi="Times New Roman" w:cs="Times New Roman"/>
          <w:sz w:val="20"/>
          <w:szCs w:val="20"/>
        </w:rPr>
        <w:t xml:space="preserve">Address: </w:t>
      </w:r>
      <w:r w:rsidRPr="00C91592">
        <w:rPr>
          <w:rStyle w:val="locality"/>
          <w:rFonts w:ascii="Times New Roman" w:hAnsi="Times New Roman" w:cs="Times New Roman"/>
          <w:color w:val="4D4D4D"/>
          <w:sz w:val="20"/>
          <w:szCs w:val="20"/>
          <w:shd w:val="clear" w:color="auto" w:fill="FFFFFF"/>
        </w:rPr>
        <w:t>Heslington</w:t>
      </w:r>
      <w:r w:rsidRPr="00C91592">
        <w:rPr>
          <w:rFonts w:ascii="Times New Roman" w:hAnsi="Times New Roman" w:cs="Times New Roman"/>
          <w:color w:val="4D4D4D"/>
          <w:sz w:val="20"/>
          <w:szCs w:val="20"/>
          <w:shd w:val="clear" w:color="auto" w:fill="FFFFFF"/>
        </w:rPr>
        <w:t>, </w:t>
      </w:r>
      <w:r w:rsidRPr="00C91592">
        <w:rPr>
          <w:rStyle w:val="region"/>
          <w:rFonts w:ascii="Times New Roman" w:hAnsi="Times New Roman" w:cs="Times New Roman"/>
          <w:color w:val="4D4D4D"/>
          <w:sz w:val="20"/>
          <w:szCs w:val="20"/>
          <w:shd w:val="clear" w:color="auto" w:fill="FFFFFF"/>
        </w:rPr>
        <w:t>York</w:t>
      </w:r>
      <w:r w:rsidRPr="00C91592">
        <w:rPr>
          <w:rFonts w:ascii="Times New Roman" w:hAnsi="Times New Roman" w:cs="Times New Roman"/>
          <w:color w:val="4D4D4D"/>
          <w:sz w:val="20"/>
          <w:szCs w:val="20"/>
          <w:shd w:val="clear" w:color="auto" w:fill="FFFFFF"/>
        </w:rPr>
        <w:t>, </w:t>
      </w:r>
      <w:r w:rsidRPr="00C91592">
        <w:rPr>
          <w:rStyle w:val="postal-code"/>
          <w:rFonts w:ascii="Times New Roman" w:hAnsi="Times New Roman" w:cs="Times New Roman"/>
          <w:color w:val="4D4D4D"/>
          <w:sz w:val="20"/>
          <w:szCs w:val="20"/>
          <w:shd w:val="clear" w:color="auto" w:fill="FFFFFF"/>
        </w:rPr>
        <w:t>YO10 5DD</w:t>
      </w:r>
      <w:r w:rsidRPr="00C91592">
        <w:rPr>
          <w:rFonts w:ascii="Times New Roman" w:hAnsi="Times New Roman" w:cs="Times New Roman"/>
          <w:color w:val="4D4D4D"/>
          <w:sz w:val="20"/>
          <w:szCs w:val="20"/>
          <w:shd w:val="clear" w:color="auto" w:fill="FFFFFF"/>
        </w:rPr>
        <w:t>, </w:t>
      </w:r>
      <w:r w:rsidRPr="00C91592">
        <w:rPr>
          <w:rStyle w:val="country-name"/>
          <w:rFonts w:ascii="Times New Roman" w:hAnsi="Times New Roman" w:cs="Times New Roman"/>
          <w:color w:val="4D4D4D"/>
          <w:sz w:val="20"/>
          <w:szCs w:val="20"/>
          <w:shd w:val="clear" w:color="auto" w:fill="FFFFFF"/>
        </w:rPr>
        <w:t>UK</w:t>
      </w:r>
      <w:r w:rsidRPr="00C91592">
        <w:rPr>
          <w:rFonts w:ascii="Times New Roman" w:hAnsi="Times New Roman" w:cs="Times New Roman"/>
          <w:color w:val="4D4D4D"/>
          <w:sz w:val="20"/>
          <w:szCs w:val="20"/>
          <w:shd w:val="clear" w:color="auto" w:fill="FFFFFF"/>
        </w:rPr>
        <w:t> </w:t>
      </w:r>
    </w:p>
    <w:p w14:paraId="60873CBC" w14:textId="34892AED" w:rsidR="00980D02" w:rsidRDefault="00980D02" w:rsidP="00BD29B7">
      <w:pPr>
        <w:rPr>
          <w:rFonts w:ascii="Times New Roman" w:hAnsi="Times New Roman" w:cs="Times New Roman"/>
          <w:color w:val="4D4D4D"/>
          <w:sz w:val="20"/>
          <w:szCs w:val="20"/>
          <w:shd w:val="clear" w:color="auto" w:fill="FFFFFF"/>
        </w:rPr>
      </w:pPr>
      <w:r>
        <w:rPr>
          <w:rFonts w:ascii="Times New Roman" w:hAnsi="Times New Roman" w:cs="Times New Roman"/>
          <w:color w:val="4D4D4D"/>
          <w:sz w:val="20"/>
          <w:szCs w:val="20"/>
          <w:shd w:val="clear" w:color="auto" w:fill="FFFFFF"/>
        </w:rPr>
        <w:t>Phone: 01904 32</w:t>
      </w:r>
      <w:r w:rsidR="00C038D6">
        <w:rPr>
          <w:rFonts w:ascii="Times New Roman" w:hAnsi="Times New Roman" w:cs="Times New Roman"/>
          <w:color w:val="4D4D4D"/>
          <w:sz w:val="20"/>
          <w:szCs w:val="20"/>
          <w:shd w:val="clear" w:color="auto" w:fill="FFFFFF"/>
        </w:rPr>
        <w:t>1772</w:t>
      </w:r>
    </w:p>
    <w:p w14:paraId="4E896C6B" w14:textId="36B7AC50" w:rsidR="00980D02" w:rsidRPr="00C91592" w:rsidRDefault="00980D02" w:rsidP="00BD29B7">
      <w:pPr>
        <w:rPr>
          <w:rFonts w:ascii="Times New Roman" w:hAnsi="Times New Roman" w:cs="Times New Roman"/>
          <w:sz w:val="20"/>
          <w:szCs w:val="20"/>
        </w:rPr>
      </w:pPr>
      <w:r>
        <w:rPr>
          <w:rFonts w:ascii="Times New Roman" w:hAnsi="Times New Roman" w:cs="Times New Roman"/>
          <w:color w:val="4D4D4D"/>
          <w:sz w:val="20"/>
          <w:szCs w:val="20"/>
          <w:shd w:val="clear" w:color="auto" w:fill="FFFFFF"/>
        </w:rPr>
        <w:t>e-mail:masuma.mishu@york.ac.uk</w:t>
      </w:r>
    </w:p>
    <w:p w14:paraId="5C5FEE84" w14:textId="77777777"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16-digit ORCID: 0000-0002-6545-9117</w:t>
      </w:r>
    </w:p>
    <w:p w14:paraId="674E1BC3" w14:textId="77777777" w:rsidR="00BD29B7" w:rsidRPr="00C91592" w:rsidRDefault="00BD29B7" w:rsidP="00BD29B7">
      <w:pPr>
        <w:rPr>
          <w:rFonts w:ascii="Times New Roman" w:hAnsi="Times New Roman" w:cs="Times New Roman"/>
          <w:b/>
          <w:sz w:val="20"/>
          <w:szCs w:val="20"/>
        </w:rPr>
      </w:pPr>
      <w:r w:rsidRPr="00C91592">
        <w:rPr>
          <w:rFonts w:ascii="Times New Roman" w:hAnsi="Times New Roman" w:cs="Times New Roman"/>
          <w:b/>
          <w:sz w:val="20"/>
          <w:szCs w:val="20"/>
        </w:rPr>
        <w:t xml:space="preserve">Name: </w:t>
      </w:r>
      <w:r w:rsidRPr="00C91592">
        <w:rPr>
          <w:rFonts w:ascii="Times New Roman" w:hAnsi="Times New Roman" w:cs="Times New Roman"/>
          <w:b/>
          <w:sz w:val="20"/>
          <w:szCs w:val="20"/>
          <w:lang w:val="en-US" w:eastAsia="en-GB"/>
        </w:rPr>
        <w:t>Emily J. Peckham</w:t>
      </w:r>
    </w:p>
    <w:p w14:paraId="3A8BF190" w14:textId="77777777"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Affiliation: University of York</w:t>
      </w:r>
    </w:p>
    <w:p w14:paraId="25BF0678" w14:textId="4DDEE40C"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 xml:space="preserve">Address: </w:t>
      </w:r>
      <w:r w:rsidR="00C4590B">
        <w:rPr>
          <w:rFonts w:ascii="Times New Roman" w:hAnsi="Times New Roman" w:cs="Times New Roman"/>
          <w:sz w:val="20"/>
          <w:szCs w:val="20"/>
        </w:rPr>
        <w:t>Heslington York, YO10 5DD, UK</w:t>
      </w:r>
    </w:p>
    <w:p w14:paraId="2C67E550" w14:textId="16E041E7"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16-digit ORCID:</w:t>
      </w:r>
      <w:r w:rsidR="00C4590B" w:rsidRPr="00C4590B">
        <w:t xml:space="preserve"> </w:t>
      </w:r>
      <w:r w:rsidR="00C4590B" w:rsidRPr="00C4590B">
        <w:rPr>
          <w:rFonts w:ascii="Times New Roman" w:hAnsi="Times New Roman" w:cs="Times New Roman"/>
          <w:sz w:val="20"/>
          <w:szCs w:val="20"/>
        </w:rPr>
        <w:t>0000-0002-9377-1968</w:t>
      </w:r>
    </w:p>
    <w:p w14:paraId="28D4FEFD" w14:textId="75DEBDD0" w:rsidR="00BD29B7" w:rsidRPr="00C91592" w:rsidRDefault="00BD29B7" w:rsidP="00BD29B7">
      <w:pPr>
        <w:rPr>
          <w:rFonts w:ascii="Times New Roman" w:hAnsi="Times New Roman" w:cs="Times New Roman"/>
          <w:b/>
          <w:sz w:val="20"/>
          <w:szCs w:val="20"/>
        </w:rPr>
      </w:pPr>
      <w:r w:rsidRPr="00C91592">
        <w:rPr>
          <w:rFonts w:ascii="Times New Roman" w:hAnsi="Times New Roman" w:cs="Times New Roman"/>
          <w:b/>
          <w:sz w:val="20"/>
          <w:szCs w:val="20"/>
        </w:rPr>
        <w:t xml:space="preserve">Name: </w:t>
      </w:r>
      <w:r w:rsidRPr="00C91592">
        <w:rPr>
          <w:rFonts w:ascii="Times New Roman" w:hAnsi="Times New Roman" w:cs="Times New Roman"/>
          <w:b/>
          <w:sz w:val="20"/>
          <w:szCs w:val="20"/>
          <w:lang w:val="en-US" w:eastAsia="en-GB"/>
        </w:rPr>
        <w:t xml:space="preserve">Paul </w:t>
      </w:r>
      <w:r w:rsidR="006B292D">
        <w:rPr>
          <w:rFonts w:ascii="Times New Roman" w:hAnsi="Times New Roman" w:cs="Times New Roman"/>
          <w:b/>
          <w:sz w:val="20"/>
          <w:szCs w:val="20"/>
          <w:lang w:val="en-US" w:eastAsia="en-GB"/>
        </w:rPr>
        <w:t xml:space="preserve">N. </w:t>
      </w:r>
      <w:r w:rsidRPr="00C91592">
        <w:rPr>
          <w:rFonts w:ascii="Times New Roman" w:hAnsi="Times New Roman" w:cs="Times New Roman"/>
          <w:b/>
          <w:sz w:val="20"/>
          <w:szCs w:val="20"/>
          <w:lang w:val="en-US" w:eastAsia="en-GB"/>
        </w:rPr>
        <w:t>Heron</w:t>
      </w:r>
    </w:p>
    <w:p w14:paraId="0E46E9FC" w14:textId="77777777"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Affiliation: University of York</w:t>
      </w:r>
    </w:p>
    <w:p w14:paraId="7D61F5F4" w14:textId="77777777" w:rsidR="00C4590B" w:rsidRPr="00C91592" w:rsidRDefault="00BD29B7" w:rsidP="00C4590B">
      <w:pPr>
        <w:rPr>
          <w:rFonts w:ascii="Times New Roman" w:hAnsi="Times New Roman" w:cs="Times New Roman"/>
          <w:sz w:val="20"/>
          <w:szCs w:val="20"/>
        </w:rPr>
      </w:pPr>
      <w:r w:rsidRPr="00C91592">
        <w:rPr>
          <w:rFonts w:ascii="Times New Roman" w:hAnsi="Times New Roman" w:cs="Times New Roman"/>
          <w:sz w:val="20"/>
          <w:szCs w:val="20"/>
        </w:rPr>
        <w:t xml:space="preserve">Address: </w:t>
      </w:r>
      <w:r w:rsidR="00C4590B">
        <w:rPr>
          <w:rFonts w:ascii="Times New Roman" w:hAnsi="Times New Roman" w:cs="Times New Roman"/>
          <w:sz w:val="20"/>
          <w:szCs w:val="20"/>
        </w:rPr>
        <w:t>Heslington York, YO10 5DD, UK</w:t>
      </w:r>
    </w:p>
    <w:p w14:paraId="5F6E92FB" w14:textId="089CEE84" w:rsidR="00BD29B7" w:rsidRPr="00EF6F3C" w:rsidRDefault="00BD29B7" w:rsidP="00EF6F3C">
      <w:pPr>
        <w:rPr>
          <w:rFonts w:ascii="Times New Roman" w:hAnsi="Times New Roman" w:cs="Times New Roman"/>
          <w:sz w:val="20"/>
          <w:szCs w:val="20"/>
        </w:rPr>
      </w:pPr>
      <w:r w:rsidRPr="00C91592">
        <w:rPr>
          <w:rFonts w:ascii="Times New Roman" w:hAnsi="Times New Roman" w:cs="Times New Roman"/>
          <w:sz w:val="20"/>
          <w:szCs w:val="20"/>
        </w:rPr>
        <w:t>16-digit ORCID:</w:t>
      </w:r>
      <w:r w:rsidR="00EF6F3C">
        <w:rPr>
          <w:rFonts w:ascii="Times New Roman" w:hAnsi="Times New Roman" w:cs="Times New Roman"/>
          <w:sz w:val="20"/>
          <w:szCs w:val="20"/>
        </w:rPr>
        <w:t xml:space="preserve"> </w:t>
      </w:r>
      <w:r w:rsidR="00EF6F3C" w:rsidRPr="00EF6F3C">
        <w:rPr>
          <w:rFonts w:ascii="Times New Roman" w:hAnsi="Times New Roman" w:cs="Times New Roman"/>
          <w:sz w:val="20"/>
          <w:szCs w:val="20"/>
        </w:rPr>
        <w:t>0000-0003-3529-5737</w:t>
      </w:r>
    </w:p>
    <w:p w14:paraId="30099661" w14:textId="77777777" w:rsidR="00BD29B7" w:rsidRPr="00C91592" w:rsidRDefault="00BD29B7" w:rsidP="00BD29B7">
      <w:pPr>
        <w:rPr>
          <w:rFonts w:ascii="Times New Roman" w:hAnsi="Times New Roman" w:cs="Times New Roman"/>
          <w:b/>
          <w:sz w:val="20"/>
          <w:szCs w:val="20"/>
        </w:rPr>
      </w:pPr>
      <w:r w:rsidRPr="00C91592">
        <w:rPr>
          <w:rFonts w:ascii="Times New Roman" w:hAnsi="Times New Roman" w:cs="Times New Roman"/>
          <w:b/>
          <w:sz w:val="20"/>
          <w:szCs w:val="20"/>
        </w:rPr>
        <w:t xml:space="preserve">Name: </w:t>
      </w:r>
      <w:r w:rsidRPr="00C91592">
        <w:rPr>
          <w:rFonts w:ascii="Times New Roman" w:hAnsi="Times New Roman" w:cs="Times New Roman"/>
          <w:b/>
          <w:sz w:val="20"/>
          <w:szCs w:val="20"/>
          <w:lang w:val="en-US" w:eastAsia="en-GB"/>
        </w:rPr>
        <w:t>Garry A. Tew</w:t>
      </w:r>
    </w:p>
    <w:p w14:paraId="7ADACFFE" w14:textId="7B3257BD"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 xml:space="preserve">Affiliation: </w:t>
      </w:r>
      <w:r w:rsidR="00970AAC">
        <w:rPr>
          <w:rFonts w:ascii="Times New Roman" w:hAnsi="Times New Roman" w:cs="Times New Roman"/>
          <w:sz w:val="20"/>
          <w:szCs w:val="20"/>
        </w:rPr>
        <w:t>Northumbria University</w:t>
      </w:r>
    </w:p>
    <w:p w14:paraId="376A2B6D" w14:textId="501B00FC"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 xml:space="preserve">Address: </w:t>
      </w:r>
      <w:r w:rsidR="00970AAC">
        <w:rPr>
          <w:rFonts w:ascii="Times New Roman" w:hAnsi="Times New Roman" w:cs="Times New Roman"/>
          <w:sz w:val="20"/>
          <w:szCs w:val="20"/>
        </w:rPr>
        <w:t>Department of Sport, Exercise and Rehabilitation, Northumberland Building, Northumberland Road, Newcastle-upon-Tyne, NE1 8ST</w:t>
      </w:r>
    </w:p>
    <w:p w14:paraId="7F10BAA7" w14:textId="71A4FF7A"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16-digit ORCID:</w:t>
      </w:r>
      <w:r w:rsidR="00970AAC">
        <w:rPr>
          <w:rFonts w:ascii="Times New Roman" w:hAnsi="Times New Roman" w:cs="Times New Roman"/>
          <w:sz w:val="20"/>
          <w:szCs w:val="20"/>
        </w:rPr>
        <w:t xml:space="preserve"> </w:t>
      </w:r>
      <w:r w:rsidR="00970AAC" w:rsidRPr="00970AAC">
        <w:rPr>
          <w:rFonts w:ascii="Times New Roman" w:hAnsi="Times New Roman" w:cs="Times New Roman"/>
          <w:sz w:val="20"/>
          <w:szCs w:val="20"/>
        </w:rPr>
        <w:t>0000-0002-8610-0613</w:t>
      </w:r>
    </w:p>
    <w:p w14:paraId="3FD59280" w14:textId="77777777" w:rsidR="00BD29B7" w:rsidRPr="00C91592" w:rsidRDefault="00BD29B7" w:rsidP="00BD29B7">
      <w:pPr>
        <w:rPr>
          <w:rFonts w:ascii="Times New Roman" w:hAnsi="Times New Roman" w:cs="Times New Roman"/>
          <w:b/>
          <w:sz w:val="20"/>
          <w:szCs w:val="20"/>
        </w:rPr>
      </w:pPr>
      <w:r w:rsidRPr="00C91592">
        <w:rPr>
          <w:rFonts w:ascii="Times New Roman" w:hAnsi="Times New Roman" w:cs="Times New Roman"/>
          <w:b/>
          <w:sz w:val="20"/>
          <w:szCs w:val="20"/>
        </w:rPr>
        <w:t xml:space="preserve">Name: </w:t>
      </w:r>
      <w:r w:rsidRPr="00C91592">
        <w:rPr>
          <w:rFonts w:ascii="Times New Roman" w:hAnsi="Times New Roman" w:cs="Times New Roman"/>
          <w:b/>
          <w:sz w:val="20"/>
          <w:szCs w:val="20"/>
          <w:lang w:val="en-US" w:eastAsia="en-GB"/>
        </w:rPr>
        <w:t>Brendon Stubbs</w:t>
      </w:r>
    </w:p>
    <w:p w14:paraId="7F621FD3" w14:textId="6551F408"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 xml:space="preserve">Affiliation: </w:t>
      </w:r>
      <w:r w:rsidR="00EA318B">
        <w:rPr>
          <w:rFonts w:ascii="Times New Roman" w:hAnsi="Times New Roman" w:cs="Times New Roman"/>
          <w:sz w:val="20"/>
          <w:szCs w:val="20"/>
        </w:rPr>
        <w:t xml:space="preserve"> South London and Maudsley NHS Foundation Trust and Institute of Psychiatry, Psychology and Neuroscience, King’s College London</w:t>
      </w:r>
    </w:p>
    <w:p w14:paraId="726BCDFF" w14:textId="33B2C870"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 xml:space="preserve">Address: </w:t>
      </w:r>
      <w:r w:rsidR="00EA318B">
        <w:rPr>
          <w:rFonts w:ascii="Times New Roman" w:hAnsi="Times New Roman" w:cs="Times New Roman"/>
          <w:sz w:val="20"/>
          <w:szCs w:val="20"/>
        </w:rPr>
        <w:t xml:space="preserve"> Physiotherapy department, Maudsley Hospital, Denmark Hill, Camberwell, London, SE5 5AZ</w:t>
      </w:r>
    </w:p>
    <w:p w14:paraId="2CCAA2A7" w14:textId="38946CC8"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16-digit ORCID:</w:t>
      </w:r>
      <w:r w:rsidR="00EA318B">
        <w:rPr>
          <w:rFonts w:ascii="Times New Roman" w:hAnsi="Times New Roman" w:cs="Times New Roman"/>
          <w:sz w:val="20"/>
          <w:szCs w:val="20"/>
        </w:rPr>
        <w:t xml:space="preserve"> </w:t>
      </w:r>
      <w:r w:rsidR="00EA318B">
        <w:rPr>
          <w:rFonts w:ascii="Arial" w:hAnsi="Arial" w:cs="Arial"/>
          <w:color w:val="494A4C"/>
          <w:sz w:val="18"/>
          <w:szCs w:val="18"/>
          <w:shd w:val="clear" w:color="auto" w:fill="FFFFFF"/>
        </w:rPr>
        <w:t>0000-0001-7387-3791</w:t>
      </w:r>
    </w:p>
    <w:p w14:paraId="74CEB39C" w14:textId="77777777" w:rsidR="00BD29B7" w:rsidRPr="00C91592" w:rsidRDefault="00BD29B7" w:rsidP="00BD29B7">
      <w:pPr>
        <w:rPr>
          <w:rFonts w:ascii="Times New Roman" w:hAnsi="Times New Roman" w:cs="Times New Roman"/>
          <w:b/>
          <w:sz w:val="20"/>
          <w:szCs w:val="20"/>
        </w:rPr>
      </w:pPr>
      <w:r w:rsidRPr="00C91592">
        <w:rPr>
          <w:rFonts w:ascii="Times New Roman" w:hAnsi="Times New Roman" w:cs="Times New Roman"/>
          <w:b/>
          <w:sz w:val="20"/>
          <w:szCs w:val="20"/>
        </w:rPr>
        <w:t xml:space="preserve">Name: </w:t>
      </w:r>
      <w:r w:rsidRPr="00C91592">
        <w:rPr>
          <w:rFonts w:ascii="Times New Roman" w:hAnsi="Times New Roman" w:cs="Times New Roman"/>
          <w:b/>
          <w:sz w:val="20"/>
          <w:szCs w:val="20"/>
          <w:lang w:val="en-US" w:eastAsia="en-GB"/>
        </w:rPr>
        <w:t>Simon Gilbody</w:t>
      </w:r>
    </w:p>
    <w:p w14:paraId="38CD6ACC" w14:textId="77777777"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Affiliation: University of York</w:t>
      </w:r>
    </w:p>
    <w:p w14:paraId="11264A29" w14:textId="77777777" w:rsidR="00C4590B" w:rsidRPr="00C91592" w:rsidRDefault="00BD29B7" w:rsidP="00C4590B">
      <w:pPr>
        <w:rPr>
          <w:rFonts w:ascii="Times New Roman" w:hAnsi="Times New Roman" w:cs="Times New Roman"/>
          <w:sz w:val="20"/>
          <w:szCs w:val="20"/>
        </w:rPr>
      </w:pPr>
      <w:r w:rsidRPr="00C91592">
        <w:rPr>
          <w:rFonts w:ascii="Times New Roman" w:hAnsi="Times New Roman" w:cs="Times New Roman"/>
          <w:sz w:val="20"/>
          <w:szCs w:val="20"/>
        </w:rPr>
        <w:t xml:space="preserve">Address: </w:t>
      </w:r>
      <w:r w:rsidR="00C4590B">
        <w:rPr>
          <w:rFonts w:ascii="Times New Roman" w:hAnsi="Times New Roman" w:cs="Times New Roman"/>
          <w:sz w:val="20"/>
          <w:szCs w:val="20"/>
        </w:rPr>
        <w:t>Heslington York, YO10 5DD, UK</w:t>
      </w:r>
    </w:p>
    <w:p w14:paraId="41AB5D3A" w14:textId="107864FB" w:rsidR="00BD29B7" w:rsidRPr="00C91592" w:rsidRDefault="00BD29B7" w:rsidP="00BD29B7">
      <w:pPr>
        <w:rPr>
          <w:rFonts w:ascii="Times New Roman" w:hAnsi="Times New Roman" w:cs="Times New Roman"/>
          <w:sz w:val="20"/>
          <w:szCs w:val="20"/>
        </w:rPr>
      </w:pPr>
      <w:r w:rsidRPr="00C91592">
        <w:rPr>
          <w:rFonts w:ascii="Times New Roman" w:hAnsi="Times New Roman" w:cs="Times New Roman"/>
          <w:sz w:val="20"/>
          <w:szCs w:val="20"/>
        </w:rPr>
        <w:t>16-digit ORCID:</w:t>
      </w:r>
      <w:r w:rsidR="00406DF1" w:rsidRPr="00406DF1">
        <w:t xml:space="preserve"> </w:t>
      </w:r>
      <w:r w:rsidR="00406DF1" w:rsidRPr="00406DF1">
        <w:rPr>
          <w:rFonts w:ascii="Times New Roman" w:hAnsi="Times New Roman" w:cs="Times New Roman"/>
          <w:sz w:val="20"/>
          <w:szCs w:val="20"/>
        </w:rPr>
        <w:t>0000-0002-8236-6983</w:t>
      </w:r>
    </w:p>
    <w:p w14:paraId="19EAAC5F" w14:textId="5021C4A3" w:rsidR="00BD29B7" w:rsidRDefault="002E77C0" w:rsidP="00BD29B7">
      <w:pPr>
        <w:rPr>
          <w:rFonts w:ascii="Times New Roman" w:hAnsi="Times New Roman" w:cs="Times New Roman"/>
          <w:sz w:val="20"/>
          <w:szCs w:val="20"/>
        </w:rPr>
      </w:pPr>
      <w:r>
        <w:rPr>
          <w:rFonts w:ascii="Times New Roman" w:hAnsi="Times New Roman" w:cs="Times New Roman"/>
          <w:sz w:val="20"/>
          <w:szCs w:val="20"/>
        </w:rPr>
        <w:t>Conflict of interest: none</w:t>
      </w:r>
    </w:p>
    <w:p w14:paraId="5AE37F78" w14:textId="77777777" w:rsidR="00BD29B7" w:rsidRDefault="00BD29B7" w:rsidP="00BD29B7">
      <w:pPr>
        <w:pStyle w:val="Heading4"/>
        <w:shd w:val="clear" w:color="auto" w:fill="FFFFFF"/>
        <w:spacing w:before="165" w:after="45"/>
        <w:rPr>
          <w:color w:val="035289"/>
        </w:rPr>
      </w:pPr>
      <w:r>
        <w:rPr>
          <w:b/>
          <w:bCs/>
          <w:color w:val="035289"/>
        </w:rPr>
        <w:lastRenderedPageBreak/>
        <w:t>Acknowledgments</w:t>
      </w:r>
    </w:p>
    <w:p w14:paraId="29C7B598" w14:textId="74224572" w:rsidR="001714B5" w:rsidRDefault="0008069B" w:rsidP="00BD29B7">
      <w:pPr>
        <w:shd w:val="clear" w:color="auto" w:fill="FFFFFF"/>
        <w:spacing w:line="270" w:lineRule="atLeast"/>
        <w:rPr>
          <w:rFonts w:ascii="Arial" w:hAnsi="Arial" w:cs="Arial"/>
          <w:color w:val="666666"/>
          <w:sz w:val="18"/>
          <w:szCs w:val="18"/>
        </w:rPr>
      </w:pPr>
      <w:r>
        <w:rPr>
          <w:rFonts w:ascii="Arial" w:hAnsi="Arial" w:cs="Arial"/>
          <w:color w:val="666666"/>
          <w:sz w:val="18"/>
          <w:szCs w:val="18"/>
        </w:rPr>
        <w:t>The research was funded by the NIHR and</w:t>
      </w:r>
      <w:r w:rsidRPr="0008069B">
        <w:rPr>
          <w:rFonts w:ascii="Arial" w:hAnsi="Arial" w:cs="Arial"/>
          <w:color w:val="666666"/>
          <w:sz w:val="18"/>
          <w:szCs w:val="18"/>
        </w:rPr>
        <w:t xml:space="preserve"> </w:t>
      </w:r>
      <w:r>
        <w:rPr>
          <w:rFonts w:ascii="Arial" w:hAnsi="Arial" w:cs="Arial"/>
          <w:color w:val="666666"/>
          <w:sz w:val="18"/>
          <w:szCs w:val="18"/>
        </w:rPr>
        <w:t xml:space="preserve">CLAHRC Yorkshire and Humber. </w:t>
      </w:r>
      <w:hyperlink r:id="rId8" w:history="1">
        <w:r w:rsidRPr="00FD5612">
          <w:rPr>
            <w:rStyle w:val="Hyperlink"/>
            <w:rFonts w:ascii="Arial" w:hAnsi="Arial" w:cs="Arial"/>
            <w:sz w:val="18"/>
            <w:szCs w:val="18"/>
          </w:rPr>
          <w:t>www.clahrc-yh.nihr.ac.uk</w:t>
        </w:r>
      </w:hyperlink>
      <w:r>
        <w:rPr>
          <w:rFonts w:ascii="Arial" w:hAnsi="Arial" w:cs="Arial"/>
          <w:color w:val="666666"/>
          <w:sz w:val="18"/>
          <w:szCs w:val="18"/>
        </w:rPr>
        <w:t xml:space="preserve">. </w:t>
      </w:r>
    </w:p>
    <w:p w14:paraId="61CF1ED2" w14:textId="7669FDFB" w:rsidR="001714B5" w:rsidRDefault="001714B5" w:rsidP="00BD29B7">
      <w:pPr>
        <w:shd w:val="clear" w:color="auto" w:fill="FFFFFF"/>
        <w:spacing w:line="270" w:lineRule="atLeast"/>
        <w:rPr>
          <w:rFonts w:ascii="Arial" w:hAnsi="Arial" w:cs="Arial"/>
          <w:color w:val="666666"/>
          <w:sz w:val="18"/>
          <w:szCs w:val="18"/>
        </w:rPr>
      </w:pPr>
      <w:r w:rsidRPr="001714B5">
        <w:rPr>
          <w:rFonts w:ascii="Arial" w:hAnsi="Arial" w:cs="Arial"/>
          <w:color w:val="666666"/>
          <w:sz w:val="18"/>
          <w:szCs w:val="18"/>
        </w:rPr>
        <w:t>Brendon Stubbs holds a Clinical Lectureship supported by Health Education England and the NIHR Integrated Clinical Academic (ICA) Programme (ICA-CL-2017-03-001). Brendon Stubbs is also part supported by the Maudsley Charity and the National Institute for Health Research (NIHR) Collaboration for Leadership in Applied Health Research and Care South London at King’s College Hospital NHS Foundation Trust.</w:t>
      </w:r>
    </w:p>
    <w:p w14:paraId="3B562ED1" w14:textId="3CFE08D6" w:rsidR="0008069B" w:rsidRDefault="0008069B" w:rsidP="00BD29B7">
      <w:pPr>
        <w:shd w:val="clear" w:color="auto" w:fill="FFFFFF"/>
        <w:spacing w:line="270" w:lineRule="atLeast"/>
        <w:rPr>
          <w:rFonts w:ascii="Arial" w:hAnsi="Arial" w:cs="Arial"/>
          <w:color w:val="666666"/>
          <w:sz w:val="18"/>
          <w:szCs w:val="18"/>
        </w:rPr>
      </w:pPr>
      <w:r>
        <w:rPr>
          <w:rFonts w:ascii="Arial" w:hAnsi="Arial" w:cs="Arial"/>
          <w:color w:val="666666"/>
          <w:sz w:val="18"/>
          <w:szCs w:val="18"/>
        </w:rPr>
        <w:t>The views expressed are those of the author(s), and not necessarily those of the NHS, the NIHR, or the Department of Health and Social Care</w:t>
      </w:r>
      <w:r w:rsidR="00CC3C9F">
        <w:rPr>
          <w:rFonts w:ascii="Arial" w:hAnsi="Arial" w:cs="Arial"/>
          <w:color w:val="666666"/>
          <w:sz w:val="18"/>
          <w:szCs w:val="18"/>
        </w:rPr>
        <w:t>.</w:t>
      </w:r>
    </w:p>
    <w:p w14:paraId="1B64AB18" w14:textId="63BA8A3E" w:rsidR="00BD29B7" w:rsidRPr="00C91592" w:rsidRDefault="000A64AE" w:rsidP="00BD29B7">
      <w:pPr>
        <w:rPr>
          <w:rFonts w:ascii="Times New Roman" w:hAnsi="Times New Roman" w:cs="Times New Roman"/>
          <w:sz w:val="20"/>
          <w:szCs w:val="20"/>
        </w:rPr>
      </w:pPr>
      <w:r>
        <w:rPr>
          <w:rFonts w:ascii="Times New Roman" w:hAnsi="Times New Roman" w:cs="Times New Roman"/>
          <w:sz w:val="20"/>
          <w:szCs w:val="20"/>
        </w:rPr>
        <w:t xml:space="preserve"> </w:t>
      </w:r>
    </w:p>
    <w:p w14:paraId="2966DE9F" w14:textId="77777777" w:rsidR="00011737" w:rsidRDefault="00011737">
      <w:pPr>
        <w:rPr>
          <w:rFonts w:ascii="Times New Roman" w:hAnsi="Times New Roman" w:cs="Times New Roman"/>
          <w:b/>
          <w:sz w:val="20"/>
          <w:szCs w:val="20"/>
        </w:rPr>
      </w:pPr>
      <w:r>
        <w:rPr>
          <w:rFonts w:ascii="Times New Roman" w:hAnsi="Times New Roman" w:cs="Times New Roman"/>
          <w:b/>
          <w:sz w:val="20"/>
          <w:szCs w:val="20"/>
        </w:rPr>
        <w:br w:type="page"/>
      </w:r>
    </w:p>
    <w:p w14:paraId="03C9391C" w14:textId="5F24FF66" w:rsidR="004E4978" w:rsidRPr="00133449" w:rsidRDefault="004E4978" w:rsidP="005D0809">
      <w:pPr>
        <w:jc w:val="both"/>
        <w:rPr>
          <w:rFonts w:ascii="Times New Roman" w:hAnsi="Times New Roman" w:cs="Times New Roman"/>
          <w:b/>
          <w:sz w:val="20"/>
          <w:szCs w:val="20"/>
        </w:rPr>
      </w:pPr>
      <w:r w:rsidRPr="00133449">
        <w:rPr>
          <w:rFonts w:ascii="Times New Roman" w:hAnsi="Times New Roman" w:cs="Times New Roman"/>
          <w:b/>
          <w:sz w:val="20"/>
          <w:szCs w:val="20"/>
        </w:rPr>
        <w:t xml:space="preserve">Abstract </w:t>
      </w:r>
    </w:p>
    <w:p w14:paraId="76B2C724" w14:textId="4728D03B" w:rsidR="00BA7FA3" w:rsidRPr="00133449" w:rsidRDefault="00BA7FA3" w:rsidP="005D0809">
      <w:pPr>
        <w:jc w:val="both"/>
        <w:rPr>
          <w:rFonts w:ascii="Times New Roman" w:hAnsi="Times New Roman" w:cs="Times New Roman"/>
          <w:sz w:val="20"/>
          <w:szCs w:val="20"/>
        </w:rPr>
      </w:pPr>
      <w:r w:rsidRPr="00133449">
        <w:rPr>
          <w:rFonts w:ascii="Times New Roman" w:hAnsi="Times New Roman" w:cs="Times New Roman"/>
          <w:sz w:val="20"/>
          <w:szCs w:val="20"/>
        </w:rPr>
        <w:t>Purpose</w:t>
      </w:r>
    </w:p>
    <w:p w14:paraId="163822F6" w14:textId="59FE4FCB" w:rsidR="00393752" w:rsidRPr="00133449" w:rsidRDefault="00B26002" w:rsidP="005D0809">
      <w:pPr>
        <w:jc w:val="both"/>
        <w:rPr>
          <w:rFonts w:ascii="Times New Roman" w:hAnsi="Times New Roman" w:cs="Times New Roman"/>
          <w:sz w:val="20"/>
          <w:szCs w:val="20"/>
        </w:rPr>
      </w:pPr>
      <w:r w:rsidRPr="00133449">
        <w:rPr>
          <w:rFonts w:ascii="Times New Roman" w:hAnsi="Times New Roman" w:cs="Times New Roman"/>
          <w:sz w:val="20"/>
          <w:szCs w:val="20"/>
        </w:rPr>
        <w:t>P</w:t>
      </w:r>
      <w:r w:rsidR="00A63552" w:rsidRPr="00133449">
        <w:rPr>
          <w:rFonts w:ascii="Times New Roman" w:hAnsi="Times New Roman" w:cs="Times New Roman"/>
          <w:sz w:val="20"/>
          <w:szCs w:val="20"/>
        </w:rPr>
        <w:t xml:space="preserve">eople </w:t>
      </w:r>
      <w:r w:rsidR="002C7DE9" w:rsidRPr="00133449">
        <w:rPr>
          <w:rFonts w:ascii="Times New Roman" w:hAnsi="Times New Roman" w:cs="Times New Roman"/>
          <w:sz w:val="20"/>
          <w:szCs w:val="20"/>
          <w:lang w:val="en-US" w:eastAsia="en-GB"/>
        </w:rPr>
        <w:t xml:space="preserve">with severe mental </w:t>
      </w:r>
      <w:r w:rsidR="00DF6AEF" w:rsidRPr="00133449">
        <w:rPr>
          <w:rFonts w:ascii="Times New Roman" w:hAnsi="Times New Roman" w:cs="Times New Roman"/>
          <w:sz w:val="20"/>
          <w:szCs w:val="20"/>
          <w:lang w:val="en-US" w:eastAsia="en-GB"/>
        </w:rPr>
        <w:t>ill</w:t>
      </w:r>
      <w:r w:rsidR="00AD535C" w:rsidRPr="00133449">
        <w:rPr>
          <w:rFonts w:ascii="Times New Roman" w:hAnsi="Times New Roman" w:cs="Times New Roman"/>
          <w:sz w:val="20"/>
          <w:szCs w:val="20"/>
          <w:lang w:val="en-US" w:eastAsia="en-GB"/>
        </w:rPr>
        <w:t xml:space="preserve"> health</w:t>
      </w:r>
      <w:r w:rsidR="00DF6AEF" w:rsidRPr="00133449">
        <w:rPr>
          <w:rFonts w:ascii="Times New Roman" w:hAnsi="Times New Roman" w:cs="Times New Roman"/>
          <w:sz w:val="20"/>
          <w:szCs w:val="20"/>
          <w:lang w:val="en-US" w:eastAsia="en-GB"/>
        </w:rPr>
        <w:t xml:space="preserve"> </w:t>
      </w:r>
      <w:r w:rsidR="002C7DE9" w:rsidRPr="00133449">
        <w:rPr>
          <w:rFonts w:ascii="Times New Roman" w:hAnsi="Times New Roman" w:cs="Times New Roman"/>
          <w:sz w:val="20"/>
          <w:szCs w:val="20"/>
          <w:lang w:val="en-US" w:eastAsia="en-GB"/>
        </w:rPr>
        <w:t>(SMI) are less physically active and more sedentary than the general population</w:t>
      </w:r>
      <w:r w:rsidR="00393752" w:rsidRPr="00133449">
        <w:rPr>
          <w:rFonts w:ascii="Times New Roman" w:hAnsi="Times New Roman" w:cs="Times New Roman"/>
          <w:sz w:val="20"/>
          <w:szCs w:val="20"/>
          <w:lang w:val="en-US" w:eastAsia="en-GB"/>
        </w:rPr>
        <w:t>.</w:t>
      </w:r>
      <w:r w:rsidR="00393752" w:rsidRPr="00133449">
        <w:rPr>
          <w:rFonts w:ascii="Times New Roman" w:hAnsi="Times New Roman" w:cs="Times New Roman"/>
          <w:sz w:val="20"/>
          <w:szCs w:val="20"/>
        </w:rPr>
        <w:t xml:space="preserve"> </w:t>
      </w:r>
      <w:r w:rsidR="00A63552" w:rsidRPr="00133449">
        <w:rPr>
          <w:rFonts w:ascii="Times New Roman" w:hAnsi="Times New Roman" w:cs="Times New Roman"/>
          <w:sz w:val="20"/>
          <w:szCs w:val="20"/>
        </w:rPr>
        <w:t xml:space="preserve">There is </w:t>
      </w:r>
      <w:r w:rsidR="00FC50FD" w:rsidRPr="00133449">
        <w:rPr>
          <w:rFonts w:ascii="Times New Roman" w:hAnsi="Times New Roman" w:cs="Times New Roman"/>
          <w:sz w:val="20"/>
          <w:szCs w:val="20"/>
        </w:rPr>
        <w:t>limited</w:t>
      </w:r>
      <w:r w:rsidR="00A63552" w:rsidRPr="00133449">
        <w:rPr>
          <w:rFonts w:ascii="Times New Roman" w:hAnsi="Times New Roman" w:cs="Times New Roman"/>
          <w:sz w:val="20"/>
          <w:szCs w:val="20"/>
        </w:rPr>
        <w:t xml:space="preserve"> research investigating the correlates of </w:t>
      </w:r>
      <w:r w:rsidR="00107FDC" w:rsidRPr="00133449">
        <w:rPr>
          <w:rFonts w:ascii="Times New Roman" w:hAnsi="Times New Roman" w:cs="Times New Roman"/>
          <w:sz w:val="20"/>
          <w:szCs w:val="20"/>
          <w:lang w:val="en-US" w:eastAsia="en-GB"/>
        </w:rPr>
        <w:t>physical activity (</w:t>
      </w:r>
      <w:r w:rsidR="00A63552" w:rsidRPr="00133449">
        <w:rPr>
          <w:rFonts w:ascii="Times New Roman" w:hAnsi="Times New Roman" w:cs="Times New Roman"/>
          <w:sz w:val="20"/>
          <w:szCs w:val="20"/>
        </w:rPr>
        <w:t>PA</w:t>
      </w:r>
      <w:r w:rsidR="00107FDC" w:rsidRPr="00133449">
        <w:rPr>
          <w:rFonts w:ascii="Times New Roman" w:hAnsi="Times New Roman" w:cs="Times New Roman"/>
          <w:sz w:val="20"/>
          <w:szCs w:val="20"/>
        </w:rPr>
        <w:t>)</w:t>
      </w:r>
      <w:r w:rsidR="00192FE7">
        <w:rPr>
          <w:rFonts w:ascii="Times New Roman" w:hAnsi="Times New Roman" w:cs="Times New Roman"/>
          <w:sz w:val="20"/>
          <w:szCs w:val="20"/>
        </w:rPr>
        <w:t xml:space="preserve"> in people with SMI</w:t>
      </w:r>
      <w:r w:rsidR="00A63552" w:rsidRPr="00133449">
        <w:rPr>
          <w:rFonts w:ascii="Times New Roman" w:hAnsi="Times New Roman" w:cs="Times New Roman"/>
          <w:sz w:val="20"/>
          <w:szCs w:val="20"/>
        </w:rPr>
        <w:t xml:space="preserve"> </w:t>
      </w:r>
      <w:r w:rsidR="007E0A77">
        <w:rPr>
          <w:rFonts w:ascii="Times New Roman" w:hAnsi="Times New Roman" w:cs="Times New Roman"/>
          <w:sz w:val="20"/>
          <w:szCs w:val="20"/>
        </w:rPr>
        <w:t xml:space="preserve">impeding </w:t>
      </w:r>
      <w:r w:rsidR="00A63552" w:rsidRPr="00133449">
        <w:rPr>
          <w:rFonts w:ascii="Times New Roman" w:hAnsi="Times New Roman" w:cs="Times New Roman"/>
          <w:sz w:val="20"/>
          <w:szCs w:val="20"/>
        </w:rPr>
        <w:t xml:space="preserve">development of successful interventions. </w:t>
      </w:r>
      <w:r w:rsidR="00EF3C25" w:rsidRPr="00133449">
        <w:rPr>
          <w:rFonts w:ascii="Times New Roman" w:hAnsi="Times New Roman" w:cs="Times New Roman"/>
          <w:sz w:val="20"/>
          <w:szCs w:val="20"/>
        </w:rPr>
        <w:t>T</w:t>
      </w:r>
      <w:r w:rsidR="00393752" w:rsidRPr="00133449">
        <w:rPr>
          <w:rFonts w:ascii="Times New Roman" w:hAnsi="Times New Roman" w:cs="Times New Roman"/>
          <w:sz w:val="20"/>
          <w:szCs w:val="20"/>
        </w:rPr>
        <w:t xml:space="preserve">his study </w:t>
      </w:r>
      <w:r w:rsidR="00A63552" w:rsidRPr="00133449">
        <w:rPr>
          <w:rFonts w:ascii="Times New Roman" w:hAnsi="Times New Roman" w:cs="Times New Roman"/>
          <w:sz w:val="20"/>
          <w:szCs w:val="20"/>
        </w:rPr>
        <w:t xml:space="preserve">aimed </w:t>
      </w:r>
      <w:r w:rsidR="00393752" w:rsidRPr="00133449">
        <w:rPr>
          <w:rFonts w:ascii="Times New Roman" w:hAnsi="Times New Roman" w:cs="Times New Roman"/>
          <w:sz w:val="20"/>
          <w:szCs w:val="20"/>
        </w:rPr>
        <w:t xml:space="preserve">to assess the factors associated with </w:t>
      </w:r>
      <w:r w:rsidR="00A309B3" w:rsidRPr="00133449">
        <w:rPr>
          <w:rFonts w:ascii="Times New Roman" w:hAnsi="Times New Roman" w:cs="Times New Roman"/>
          <w:sz w:val="20"/>
          <w:szCs w:val="20"/>
        </w:rPr>
        <w:t xml:space="preserve">regular participation of </w:t>
      </w:r>
      <w:r w:rsidR="00D10288" w:rsidRPr="00133449">
        <w:rPr>
          <w:rFonts w:ascii="Times New Roman" w:hAnsi="Times New Roman" w:cs="Times New Roman"/>
          <w:sz w:val="20"/>
          <w:szCs w:val="20"/>
        </w:rPr>
        <w:t>PA</w:t>
      </w:r>
      <w:r w:rsidR="00393752" w:rsidRPr="00133449">
        <w:rPr>
          <w:rFonts w:ascii="Times New Roman" w:hAnsi="Times New Roman" w:cs="Times New Roman"/>
          <w:sz w:val="20"/>
          <w:szCs w:val="20"/>
        </w:rPr>
        <w:t xml:space="preserve"> among </w:t>
      </w:r>
      <w:r w:rsidR="0015324D" w:rsidRPr="00133449">
        <w:rPr>
          <w:rFonts w:ascii="Times New Roman" w:hAnsi="Times New Roman" w:cs="Times New Roman"/>
          <w:sz w:val="20"/>
          <w:szCs w:val="20"/>
        </w:rPr>
        <w:t xml:space="preserve">a large sample of </w:t>
      </w:r>
      <w:r w:rsidR="00393752" w:rsidRPr="00133449">
        <w:rPr>
          <w:rFonts w:ascii="Times New Roman" w:hAnsi="Times New Roman" w:cs="Times New Roman"/>
          <w:sz w:val="20"/>
          <w:szCs w:val="20"/>
        </w:rPr>
        <w:t>p</w:t>
      </w:r>
      <w:r w:rsidR="00A309B3" w:rsidRPr="00133449">
        <w:rPr>
          <w:rFonts w:ascii="Times New Roman" w:hAnsi="Times New Roman" w:cs="Times New Roman"/>
          <w:sz w:val="20"/>
          <w:szCs w:val="20"/>
        </w:rPr>
        <w:t>eople</w:t>
      </w:r>
      <w:r w:rsidR="00393752" w:rsidRPr="00133449">
        <w:rPr>
          <w:rFonts w:ascii="Times New Roman" w:hAnsi="Times New Roman" w:cs="Times New Roman"/>
          <w:sz w:val="20"/>
          <w:szCs w:val="20"/>
        </w:rPr>
        <w:t xml:space="preserve"> with SMI.</w:t>
      </w:r>
    </w:p>
    <w:p w14:paraId="16C3F102" w14:textId="77777777" w:rsidR="00BA7FA3" w:rsidRPr="00133449" w:rsidRDefault="00BA7FA3" w:rsidP="005D0809">
      <w:pPr>
        <w:jc w:val="both"/>
        <w:rPr>
          <w:rFonts w:ascii="Times New Roman" w:hAnsi="Times New Roman" w:cs="Times New Roman"/>
          <w:sz w:val="20"/>
          <w:szCs w:val="20"/>
        </w:rPr>
      </w:pPr>
      <w:r w:rsidRPr="00133449">
        <w:rPr>
          <w:rFonts w:ascii="Times New Roman" w:hAnsi="Times New Roman" w:cs="Times New Roman"/>
          <w:sz w:val="20"/>
          <w:szCs w:val="20"/>
        </w:rPr>
        <w:t>Methods</w:t>
      </w:r>
    </w:p>
    <w:p w14:paraId="14C8CB99" w14:textId="5F07F834" w:rsidR="00097089" w:rsidRPr="00133449" w:rsidRDefault="00E05C3D" w:rsidP="005D0809">
      <w:pPr>
        <w:jc w:val="both"/>
        <w:rPr>
          <w:rFonts w:ascii="Times New Roman" w:hAnsi="Times New Roman" w:cs="Times New Roman"/>
          <w:sz w:val="20"/>
          <w:szCs w:val="20"/>
        </w:rPr>
      </w:pPr>
      <w:r w:rsidRPr="00133449">
        <w:rPr>
          <w:rFonts w:ascii="Times New Roman" w:hAnsi="Times New Roman" w:cs="Times New Roman"/>
          <w:sz w:val="20"/>
          <w:szCs w:val="20"/>
        </w:rPr>
        <w:t xml:space="preserve">The </w:t>
      </w:r>
      <w:r w:rsidR="00CE1913" w:rsidRPr="00133449">
        <w:rPr>
          <w:rFonts w:ascii="Times New Roman" w:hAnsi="Times New Roman" w:cs="Times New Roman"/>
          <w:sz w:val="20"/>
          <w:szCs w:val="20"/>
        </w:rPr>
        <w:t>data</w:t>
      </w:r>
      <w:r w:rsidRPr="00133449">
        <w:rPr>
          <w:rFonts w:ascii="Times New Roman" w:hAnsi="Times New Roman" w:cs="Times New Roman"/>
          <w:sz w:val="20"/>
          <w:szCs w:val="20"/>
        </w:rPr>
        <w:t xml:space="preserve"> </w:t>
      </w:r>
      <w:r w:rsidR="00B54572" w:rsidRPr="00133449">
        <w:rPr>
          <w:rFonts w:ascii="Times New Roman" w:hAnsi="Times New Roman" w:cs="Times New Roman"/>
          <w:sz w:val="20"/>
          <w:szCs w:val="20"/>
        </w:rPr>
        <w:t>for</w:t>
      </w:r>
      <w:r w:rsidRPr="00133449">
        <w:rPr>
          <w:rFonts w:ascii="Times New Roman" w:hAnsi="Times New Roman" w:cs="Times New Roman"/>
          <w:sz w:val="20"/>
          <w:szCs w:val="20"/>
        </w:rPr>
        <w:t xml:space="preserve"> this study w</w:t>
      </w:r>
      <w:r w:rsidR="00ED748F" w:rsidRPr="00133449">
        <w:rPr>
          <w:rFonts w:ascii="Times New Roman" w:hAnsi="Times New Roman" w:cs="Times New Roman"/>
          <w:sz w:val="20"/>
          <w:szCs w:val="20"/>
        </w:rPr>
        <w:t>ere</w:t>
      </w:r>
      <w:r w:rsidRPr="00133449">
        <w:rPr>
          <w:rFonts w:ascii="Times New Roman" w:hAnsi="Times New Roman" w:cs="Times New Roman"/>
          <w:sz w:val="20"/>
          <w:szCs w:val="20"/>
        </w:rPr>
        <w:t xml:space="preserve"> collected from the </w:t>
      </w:r>
      <w:r w:rsidR="00EF3C25" w:rsidRPr="00133449">
        <w:rPr>
          <w:rFonts w:ascii="Times New Roman" w:hAnsi="Times New Roman" w:cs="Times New Roman"/>
          <w:sz w:val="20"/>
          <w:szCs w:val="20"/>
        </w:rPr>
        <w:t>‘</w:t>
      </w:r>
      <w:r w:rsidRPr="00133449">
        <w:rPr>
          <w:rFonts w:ascii="Times New Roman" w:hAnsi="Times New Roman" w:cs="Times New Roman"/>
          <w:sz w:val="20"/>
          <w:szCs w:val="20"/>
        </w:rPr>
        <w:t>Lifestyle Health and Wellbeing</w:t>
      </w:r>
      <w:r w:rsidR="00EF3C25" w:rsidRPr="00133449">
        <w:rPr>
          <w:rFonts w:ascii="Times New Roman" w:hAnsi="Times New Roman" w:cs="Times New Roman"/>
          <w:sz w:val="20"/>
          <w:szCs w:val="20"/>
        </w:rPr>
        <w:t>’</w:t>
      </w:r>
      <w:r w:rsidRPr="00133449">
        <w:rPr>
          <w:rFonts w:ascii="Times New Roman" w:hAnsi="Times New Roman" w:cs="Times New Roman"/>
          <w:sz w:val="20"/>
          <w:szCs w:val="20"/>
        </w:rPr>
        <w:t xml:space="preserve"> </w:t>
      </w:r>
      <w:r w:rsidR="008C7D00">
        <w:rPr>
          <w:rFonts w:ascii="Times New Roman" w:hAnsi="Times New Roman" w:cs="Times New Roman"/>
          <w:sz w:val="20"/>
          <w:szCs w:val="20"/>
        </w:rPr>
        <w:t xml:space="preserve">(HWB) </w:t>
      </w:r>
      <w:r w:rsidR="00C4590B">
        <w:rPr>
          <w:rFonts w:ascii="Times New Roman" w:hAnsi="Times New Roman" w:cs="Times New Roman"/>
          <w:sz w:val="20"/>
          <w:szCs w:val="20"/>
        </w:rPr>
        <w:t>cohort</w:t>
      </w:r>
      <w:r w:rsidR="00C4590B" w:rsidRPr="00133449">
        <w:rPr>
          <w:rFonts w:ascii="Times New Roman" w:hAnsi="Times New Roman" w:cs="Times New Roman"/>
          <w:sz w:val="20"/>
          <w:szCs w:val="20"/>
        </w:rPr>
        <w:t xml:space="preserve"> </w:t>
      </w:r>
      <w:r w:rsidR="008C7D00">
        <w:rPr>
          <w:rFonts w:ascii="Times New Roman" w:hAnsi="Times New Roman" w:cs="Times New Roman"/>
          <w:sz w:val="20"/>
          <w:szCs w:val="20"/>
        </w:rPr>
        <w:t xml:space="preserve">that collected data </w:t>
      </w:r>
      <w:r w:rsidR="002645D6" w:rsidRPr="00133449">
        <w:rPr>
          <w:rFonts w:ascii="Times New Roman" w:hAnsi="Times New Roman" w:cs="Times New Roman"/>
          <w:sz w:val="20"/>
          <w:szCs w:val="20"/>
        </w:rPr>
        <w:t xml:space="preserve">through self-administered questionnaire </w:t>
      </w:r>
      <w:r w:rsidR="008C7D00" w:rsidRPr="00133449">
        <w:rPr>
          <w:rFonts w:ascii="Times New Roman" w:hAnsi="Times New Roman" w:cs="Times New Roman"/>
          <w:sz w:val="20"/>
          <w:szCs w:val="20"/>
        </w:rPr>
        <w:t xml:space="preserve">from participants </w:t>
      </w:r>
      <w:r w:rsidR="002645D6">
        <w:rPr>
          <w:rFonts w:ascii="Times New Roman" w:hAnsi="Times New Roman" w:cs="Times New Roman"/>
          <w:sz w:val="20"/>
          <w:szCs w:val="20"/>
        </w:rPr>
        <w:t>with SMI</w:t>
      </w:r>
      <w:r w:rsidR="00FB5B75">
        <w:rPr>
          <w:rFonts w:ascii="Times New Roman" w:hAnsi="Times New Roman" w:cs="Times New Roman"/>
          <w:sz w:val="20"/>
          <w:szCs w:val="20"/>
        </w:rPr>
        <w:t xml:space="preserve">. </w:t>
      </w:r>
      <w:r w:rsidR="00450C88" w:rsidRPr="00133449">
        <w:rPr>
          <w:rFonts w:ascii="Times New Roman" w:hAnsi="Times New Roman" w:cs="Times New Roman"/>
          <w:sz w:val="20"/>
          <w:szCs w:val="20"/>
        </w:rPr>
        <w:t>Self</w:t>
      </w:r>
      <w:r w:rsidR="00FC50FD" w:rsidRPr="00133449">
        <w:rPr>
          <w:rFonts w:ascii="Times New Roman" w:hAnsi="Times New Roman" w:cs="Times New Roman"/>
          <w:sz w:val="20"/>
          <w:szCs w:val="20"/>
        </w:rPr>
        <w:t>-</w:t>
      </w:r>
      <w:r w:rsidR="00450C88" w:rsidRPr="00133449">
        <w:rPr>
          <w:rFonts w:ascii="Times New Roman" w:hAnsi="Times New Roman" w:cs="Times New Roman"/>
          <w:sz w:val="20"/>
          <w:szCs w:val="20"/>
        </w:rPr>
        <w:t xml:space="preserve">reported </w:t>
      </w:r>
      <w:r w:rsidR="00A77BFF" w:rsidRPr="00133449">
        <w:rPr>
          <w:rFonts w:ascii="Times New Roman" w:hAnsi="Times New Roman" w:cs="Times New Roman"/>
          <w:sz w:val="20"/>
          <w:szCs w:val="20"/>
        </w:rPr>
        <w:t>p</w:t>
      </w:r>
      <w:r w:rsidR="00450C88" w:rsidRPr="00133449">
        <w:rPr>
          <w:rFonts w:ascii="Times New Roman" w:hAnsi="Times New Roman" w:cs="Times New Roman"/>
          <w:sz w:val="20"/>
          <w:szCs w:val="20"/>
        </w:rPr>
        <w:t xml:space="preserve">articipation </w:t>
      </w:r>
      <w:r w:rsidR="00B54572" w:rsidRPr="00133449">
        <w:rPr>
          <w:rFonts w:ascii="Times New Roman" w:hAnsi="Times New Roman" w:cs="Times New Roman"/>
          <w:sz w:val="20"/>
          <w:szCs w:val="20"/>
        </w:rPr>
        <w:t xml:space="preserve">in </w:t>
      </w:r>
      <w:r w:rsidR="00854BC5" w:rsidRPr="00133449">
        <w:rPr>
          <w:rFonts w:ascii="Times New Roman" w:hAnsi="Times New Roman" w:cs="Times New Roman"/>
          <w:sz w:val="20"/>
          <w:szCs w:val="20"/>
        </w:rPr>
        <w:t xml:space="preserve">regular PA was the main outcome variable. </w:t>
      </w:r>
      <w:r w:rsidR="00C902D6" w:rsidRPr="00133449">
        <w:rPr>
          <w:rFonts w:ascii="Times New Roman" w:hAnsi="Times New Roman" w:cs="Times New Roman"/>
          <w:sz w:val="20"/>
          <w:szCs w:val="20"/>
        </w:rPr>
        <w:t>Potential predictors</w:t>
      </w:r>
      <w:r w:rsidR="00A63552" w:rsidRPr="00133449">
        <w:rPr>
          <w:rFonts w:ascii="Times New Roman" w:hAnsi="Times New Roman" w:cs="Times New Roman"/>
          <w:sz w:val="20"/>
          <w:szCs w:val="20"/>
        </w:rPr>
        <w:t xml:space="preserve"> of PA</w:t>
      </w:r>
      <w:r w:rsidR="00AB1898" w:rsidRPr="00133449">
        <w:rPr>
          <w:rFonts w:ascii="Times New Roman" w:hAnsi="Times New Roman" w:cs="Times New Roman"/>
          <w:sz w:val="20"/>
          <w:szCs w:val="20"/>
        </w:rPr>
        <w:t xml:space="preserve"> were grouped as </w:t>
      </w:r>
      <w:r w:rsidR="002D3A6A" w:rsidRPr="00133449">
        <w:rPr>
          <w:rFonts w:ascii="Times New Roman" w:hAnsi="Times New Roman" w:cs="Times New Roman"/>
          <w:sz w:val="20"/>
          <w:szCs w:val="20"/>
        </w:rPr>
        <w:t>demographic</w:t>
      </w:r>
      <w:r w:rsidR="00C902D6" w:rsidRPr="00133449">
        <w:rPr>
          <w:rFonts w:ascii="Times New Roman" w:hAnsi="Times New Roman" w:cs="Times New Roman"/>
          <w:sz w:val="20"/>
          <w:szCs w:val="20"/>
        </w:rPr>
        <w:t>,</w:t>
      </w:r>
      <w:r w:rsidR="001958FE" w:rsidRPr="00133449">
        <w:rPr>
          <w:rFonts w:ascii="Times New Roman" w:hAnsi="Times New Roman" w:cs="Times New Roman"/>
          <w:sz w:val="20"/>
          <w:szCs w:val="20"/>
        </w:rPr>
        <w:t xml:space="preserve"> biological, </w:t>
      </w:r>
      <w:r w:rsidR="00AB1898" w:rsidRPr="00133449">
        <w:rPr>
          <w:rFonts w:ascii="Times New Roman" w:hAnsi="Times New Roman" w:cs="Times New Roman"/>
          <w:sz w:val="20"/>
          <w:szCs w:val="20"/>
        </w:rPr>
        <w:t xml:space="preserve">psychological </w:t>
      </w:r>
      <w:r w:rsidR="002736F8" w:rsidRPr="00133449">
        <w:rPr>
          <w:rFonts w:ascii="Times New Roman" w:hAnsi="Times New Roman" w:cs="Times New Roman"/>
          <w:sz w:val="20"/>
          <w:szCs w:val="20"/>
        </w:rPr>
        <w:t>and</w:t>
      </w:r>
      <w:r w:rsidR="00AB1898" w:rsidRPr="00133449">
        <w:rPr>
          <w:rFonts w:ascii="Times New Roman" w:hAnsi="Times New Roman" w:cs="Times New Roman"/>
          <w:sz w:val="20"/>
          <w:szCs w:val="20"/>
        </w:rPr>
        <w:t xml:space="preserve"> behavioural </w:t>
      </w:r>
      <w:r w:rsidR="00DC2D73" w:rsidRPr="00133449">
        <w:rPr>
          <w:rFonts w:ascii="Times New Roman" w:hAnsi="Times New Roman" w:cs="Times New Roman"/>
          <w:sz w:val="20"/>
          <w:szCs w:val="20"/>
        </w:rPr>
        <w:t>variables</w:t>
      </w:r>
      <w:r w:rsidR="00AB1898" w:rsidRPr="00133449">
        <w:rPr>
          <w:rFonts w:ascii="Times New Roman" w:hAnsi="Times New Roman" w:cs="Times New Roman"/>
          <w:sz w:val="20"/>
          <w:szCs w:val="20"/>
        </w:rPr>
        <w:t xml:space="preserve">. </w:t>
      </w:r>
      <w:r w:rsidR="00187EC8" w:rsidRPr="00BC10B7">
        <w:rPr>
          <w:rFonts w:ascii="Times New Roman" w:hAnsi="Times New Roman" w:cs="Times New Roman"/>
          <w:sz w:val="20"/>
          <w:szCs w:val="20"/>
        </w:rPr>
        <w:t>Multivariable</w:t>
      </w:r>
      <w:r w:rsidR="00CE1913" w:rsidRPr="00133449">
        <w:rPr>
          <w:rFonts w:ascii="Times New Roman" w:hAnsi="Times New Roman" w:cs="Times New Roman"/>
          <w:sz w:val="20"/>
          <w:szCs w:val="20"/>
        </w:rPr>
        <w:t xml:space="preserve"> logistic regressions were conducted considering </w:t>
      </w:r>
      <w:r w:rsidR="00854BC5" w:rsidRPr="00133449">
        <w:rPr>
          <w:rFonts w:ascii="Times New Roman" w:hAnsi="Times New Roman" w:cs="Times New Roman"/>
          <w:sz w:val="20"/>
          <w:szCs w:val="20"/>
        </w:rPr>
        <w:t>PA</w:t>
      </w:r>
      <w:r w:rsidR="008553C6" w:rsidRPr="00133449">
        <w:rPr>
          <w:rFonts w:ascii="Times New Roman" w:hAnsi="Times New Roman" w:cs="Times New Roman"/>
          <w:sz w:val="20"/>
          <w:szCs w:val="20"/>
        </w:rPr>
        <w:t xml:space="preserve"> participation</w:t>
      </w:r>
      <w:r w:rsidR="00CE1913" w:rsidRPr="00133449">
        <w:rPr>
          <w:rFonts w:ascii="Times New Roman" w:hAnsi="Times New Roman" w:cs="Times New Roman"/>
          <w:sz w:val="20"/>
          <w:szCs w:val="20"/>
        </w:rPr>
        <w:t xml:space="preserve"> </w:t>
      </w:r>
      <w:r w:rsidR="00ED748F" w:rsidRPr="00133449">
        <w:rPr>
          <w:rFonts w:ascii="Times New Roman" w:hAnsi="Times New Roman" w:cs="Times New Roman"/>
          <w:sz w:val="20"/>
          <w:szCs w:val="20"/>
        </w:rPr>
        <w:t xml:space="preserve">as </w:t>
      </w:r>
      <w:r w:rsidR="008553C6" w:rsidRPr="00133449">
        <w:rPr>
          <w:rFonts w:ascii="Times New Roman" w:hAnsi="Times New Roman" w:cs="Times New Roman"/>
          <w:sz w:val="20"/>
          <w:szCs w:val="20"/>
        </w:rPr>
        <w:t xml:space="preserve">the </w:t>
      </w:r>
      <w:r w:rsidR="00ED748F" w:rsidRPr="00133449">
        <w:rPr>
          <w:rFonts w:ascii="Times New Roman" w:hAnsi="Times New Roman" w:cs="Times New Roman"/>
          <w:sz w:val="20"/>
          <w:szCs w:val="20"/>
        </w:rPr>
        <w:t xml:space="preserve">dependent variable </w:t>
      </w:r>
      <w:r w:rsidR="00CE1913" w:rsidRPr="00133449">
        <w:rPr>
          <w:rFonts w:ascii="Times New Roman" w:hAnsi="Times New Roman" w:cs="Times New Roman"/>
          <w:sz w:val="20"/>
          <w:szCs w:val="20"/>
        </w:rPr>
        <w:t xml:space="preserve">adjusted for </w:t>
      </w:r>
      <w:r w:rsidR="00DD1864" w:rsidRPr="00133449">
        <w:rPr>
          <w:rFonts w:ascii="Times New Roman" w:hAnsi="Times New Roman" w:cs="Times New Roman"/>
          <w:sz w:val="20"/>
          <w:szCs w:val="20"/>
        </w:rPr>
        <w:t xml:space="preserve">possible </w:t>
      </w:r>
      <w:r w:rsidR="002F6993" w:rsidRPr="00133449">
        <w:rPr>
          <w:rFonts w:ascii="Times New Roman" w:hAnsi="Times New Roman" w:cs="Times New Roman"/>
          <w:sz w:val="20"/>
          <w:szCs w:val="20"/>
        </w:rPr>
        <w:t xml:space="preserve">correlated </w:t>
      </w:r>
      <w:r w:rsidR="00CE1913" w:rsidRPr="00133449">
        <w:rPr>
          <w:rFonts w:ascii="Times New Roman" w:hAnsi="Times New Roman" w:cs="Times New Roman"/>
          <w:sz w:val="20"/>
          <w:szCs w:val="20"/>
        </w:rPr>
        <w:t>predictors</w:t>
      </w:r>
      <w:r w:rsidR="00097089" w:rsidRPr="00133449">
        <w:rPr>
          <w:rFonts w:ascii="Times New Roman" w:hAnsi="Times New Roman" w:cs="Times New Roman"/>
          <w:sz w:val="20"/>
          <w:szCs w:val="20"/>
        </w:rPr>
        <w:t>.</w:t>
      </w:r>
      <w:r w:rsidR="00CE1913" w:rsidRPr="00133449">
        <w:rPr>
          <w:rFonts w:ascii="Times New Roman" w:hAnsi="Times New Roman" w:cs="Times New Roman"/>
          <w:sz w:val="20"/>
          <w:szCs w:val="20"/>
        </w:rPr>
        <w:t xml:space="preserve"> </w:t>
      </w:r>
    </w:p>
    <w:p w14:paraId="4785D585" w14:textId="77777777" w:rsidR="00BA7FA3" w:rsidRPr="00133449" w:rsidRDefault="00BA7FA3" w:rsidP="005D0809">
      <w:pPr>
        <w:jc w:val="both"/>
        <w:rPr>
          <w:rFonts w:ascii="Times New Roman" w:hAnsi="Times New Roman" w:cs="Times New Roman"/>
          <w:sz w:val="20"/>
          <w:szCs w:val="20"/>
        </w:rPr>
      </w:pPr>
      <w:r w:rsidRPr="00133449">
        <w:rPr>
          <w:rFonts w:ascii="Times New Roman" w:hAnsi="Times New Roman" w:cs="Times New Roman"/>
          <w:sz w:val="20"/>
          <w:szCs w:val="20"/>
        </w:rPr>
        <w:t>Results</w:t>
      </w:r>
    </w:p>
    <w:p w14:paraId="3FBFB6AC" w14:textId="092945CF" w:rsidR="00164FA4" w:rsidRPr="00133449" w:rsidRDefault="008553C6" w:rsidP="005D0809">
      <w:pPr>
        <w:spacing w:line="276" w:lineRule="auto"/>
        <w:jc w:val="both"/>
        <w:rPr>
          <w:rFonts w:ascii="Times New Roman" w:hAnsi="Times New Roman" w:cs="Times New Roman"/>
          <w:sz w:val="20"/>
          <w:szCs w:val="20"/>
        </w:rPr>
      </w:pPr>
      <w:r w:rsidRPr="00133449">
        <w:rPr>
          <w:rFonts w:ascii="Times New Roman" w:hAnsi="Times New Roman" w:cs="Times New Roman"/>
          <w:sz w:val="20"/>
          <w:szCs w:val="20"/>
        </w:rPr>
        <w:t>In t</w:t>
      </w:r>
      <w:r w:rsidR="00B26002" w:rsidRPr="00133449">
        <w:rPr>
          <w:rFonts w:ascii="Times New Roman" w:hAnsi="Times New Roman" w:cs="Times New Roman"/>
          <w:sz w:val="20"/>
          <w:szCs w:val="20"/>
        </w:rPr>
        <w:t>otal</w:t>
      </w:r>
      <w:r w:rsidRPr="00133449">
        <w:rPr>
          <w:rFonts w:ascii="Times New Roman" w:hAnsi="Times New Roman" w:cs="Times New Roman"/>
          <w:sz w:val="20"/>
          <w:szCs w:val="20"/>
        </w:rPr>
        <w:t>,</w:t>
      </w:r>
      <w:r w:rsidR="00B26002" w:rsidRPr="00133449">
        <w:rPr>
          <w:rFonts w:ascii="Times New Roman" w:hAnsi="Times New Roman" w:cs="Times New Roman"/>
          <w:sz w:val="20"/>
          <w:szCs w:val="20"/>
        </w:rPr>
        <w:t xml:space="preserve"> </w:t>
      </w:r>
      <w:r w:rsidR="002D3A6A" w:rsidRPr="00133449">
        <w:rPr>
          <w:rFonts w:ascii="Times New Roman" w:hAnsi="Times New Roman" w:cs="Times New Roman"/>
          <w:sz w:val="20"/>
          <w:szCs w:val="20"/>
        </w:rPr>
        <w:t>3</w:t>
      </w:r>
      <w:r w:rsidR="00C81667" w:rsidRPr="00133449">
        <w:rPr>
          <w:rFonts w:ascii="Times New Roman" w:hAnsi="Times New Roman" w:cs="Times New Roman"/>
          <w:sz w:val="20"/>
          <w:szCs w:val="20"/>
        </w:rPr>
        <w:t>,</w:t>
      </w:r>
      <w:r w:rsidR="002D3A6A" w:rsidRPr="00133449">
        <w:rPr>
          <w:rFonts w:ascii="Times New Roman" w:hAnsi="Times New Roman" w:cs="Times New Roman"/>
          <w:sz w:val="20"/>
          <w:szCs w:val="20"/>
        </w:rPr>
        <w:t>2</w:t>
      </w:r>
      <w:r w:rsidR="00B66D27" w:rsidRPr="00133449">
        <w:rPr>
          <w:rFonts w:ascii="Times New Roman" w:hAnsi="Times New Roman" w:cs="Times New Roman"/>
          <w:sz w:val="20"/>
          <w:szCs w:val="20"/>
        </w:rPr>
        <w:t>87</w:t>
      </w:r>
      <w:r w:rsidR="002D3A6A" w:rsidRPr="00133449">
        <w:rPr>
          <w:rFonts w:ascii="Times New Roman" w:hAnsi="Times New Roman" w:cs="Times New Roman"/>
          <w:sz w:val="20"/>
          <w:szCs w:val="20"/>
        </w:rPr>
        <w:t xml:space="preserve"> p</w:t>
      </w:r>
      <w:r w:rsidRPr="00133449">
        <w:rPr>
          <w:rFonts w:ascii="Times New Roman" w:hAnsi="Times New Roman" w:cs="Times New Roman"/>
          <w:sz w:val="20"/>
          <w:szCs w:val="20"/>
        </w:rPr>
        <w:t>eople</w:t>
      </w:r>
      <w:r w:rsidR="002D3A6A" w:rsidRPr="00133449">
        <w:rPr>
          <w:rFonts w:ascii="Times New Roman" w:hAnsi="Times New Roman" w:cs="Times New Roman"/>
          <w:sz w:val="20"/>
          <w:szCs w:val="20"/>
        </w:rPr>
        <w:t xml:space="preserve"> with SMI </w:t>
      </w:r>
      <w:r w:rsidR="00C81667" w:rsidRPr="00133449">
        <w:rPr>
          <w:rFonts w:ascii="Times New Roman" w:hAnsi="Times New Roman" w:cs="Times New Roman"/>
          <w:sz w:val="20"/>
          <w:szCs w:val="20"/>
        </w:rPr>
        <w:t xml:space="preserve">(mean (SD) age 47.7 (14.58) years, </w:t>
      </w:r>
      <w:r w:rsidR="00187EC8" w:rsidRPr="00133449">
        <w:rPr>
          <w:rFonts w:ascii="Times New Roman" w:hAnsi="Times New Roman" w:cs="Times New Roman"/>
          <w:sz w:val="20"/>
          <w:szCs w:val="20"/>
        </w:rPr>
        <w:t>59</w:t>
      </w:r>
      <w:r w:rsidR="00192FE7">
        <w:rPr>
          <w:rFonts w:ascii="Times New Roman" w:hAnsi="Times New Roman" w:cs="Times New Roman"/>
          <w:sz w:val="20"/>
          <w:szCs w:val="20"/>
        </w:rPr>
        <w:t>% male) were included;</w:t>
      </w:r>
      <w:r w:rsidR="00C81667" w:rsidRPr="00133449">
        <w:rPr>
          <w:rFonts w:ascii="Times New Roman" w:hAnsi="Times New Roman" w:cs="Times New Roman"/>
          <w:sz w:val="20"/>
          <w:szCs w:val="20"/>
        </w:rPr>
        <w:t xml:space="preserve"> 38% reported undertaking regular PA</w:t>
      </w:r>
      <w:r w:rsidR="00AD535C" w:rsidRPr="00133449">
        <w:rPr>
          <w:rFonts w:ascii="Times New Roman" w:hAnsi="Times New Roman" w:cs="Times New Roman"/>
          <w:sz w:val="20"/>
          <w:szCs w:val="20"/>
        </w:rPr>
        <w:t xml:space="preserve"> and </w:t>
      </w:r>
      <w:r w:rsidR="00AD535C" w:rsidRPr="00BC10B7">
        <w:rPr>
          <w:rFonts w:ascii="Times New Roman" w:hAnsi="Times New Roman" w:cs="Times New Roman"/>
          <w:sz w:val="20"/>
          <w:szCs w:val="20"/>
        </w:rPr>
        <w:t>6</w:t>
      </w:r>
      <w:r w:rsidR="00187EC8" w:rsidRPr="00BC10B7">
        <w:rPr>
          <w:rFonts w:ascii="Times New Roman" w:hAnsi="Times New Roman" w:cs="Times New Roman"/>
          <w:sz w:val="20"/>
          <w:szCs w:val="20"/>
        </w:rPr>
        <w:t>1</w:t>
      </w:r>
      <w:r w:rsidR="00AD535C" w:rsidRPr="00BC10B7">
        <w:rPr>
          <w:rFonts w:ascii="Times New Roman" w:hAnsi="Times New Roman" w:cs="Times New Roman"/>
          <w:sz w:val="20"/>
          <w:szCs w:val="20"/>
        </w:rPr>
        <w:t>% wanted to undertake more physical activity</w:t>
      </w:r>
      <w:r w:rsidR="00C81667" w:rsidRPr="00BC10B7">
        <w:rPr>
          <w:rFonts w:ascii="Times New Roman" w:hAnsi="Times New Roman" w:cs="Times New Roman"/>
          <w:sz w:val="20"/>
          <w:szCs w:val="20"/>
        </w:rPr>
        <w:t>.</w:t>
      </w:r>
      <w:r w:rsidRPr="00BC10B7">
        <w:rPr>
          <w:rFonts w:ascii="Times New Roman" w:hAnsi="Times New Roman" w:cs="Times New Roman"/>
          <w:sz w:val="20"/>
          <w:szCs w:val="20"/>
        </w:rPr>
        <w:t xml:space="preserve"> </w:t>
      </w:r>
      <w:r w:rsidR="00C81667" w:rsidRPr="00BC10B7">
        <w:rPr>
          <w:rFonts w:ascii="Times New Roman" w:hAnsi="Times New Roman" w:cs="Times New Roman"/>
          <w:sz w:val="20"/>
          <w:szCs w:val="20"/>
        </w:rPr>
        <w:t>Multivaria</w:t>
      </w:r>
      <w:r w:rsidR="00187EC8" w:rsidRPr="00BC10B7">
        <w:rPr>
          <w:rFonts w:ascii="Times New Roman" w:hAnsi="Times New Roman" w:cs="Times New Roman"/>
          <w:sz w:val="20"/>
          <w:szCs w:val="20"/>
        </w:rPr>
        <w:t>bl</w:t>
      </w:r>
      <w:r w:rsidR="00C81667" w:rsidRPr="00BC10B7">
        <w:rPr>
          <w:rFonts w:ascii="Times New Roman" w:hAnsi="Times New Roman" w:cs="Times New Roman"/>
          <w:sz w:val="20"/>
          <w:szCs w:val="20"/>
        </w:rPr>
        <w:t>e</w:t>
      </w:r>
      <w:r w:rsidR="00610ADD" w:rsidRPr="00BC10B7">
        <w:rPr>
          <w:rFonts w:ascii="Times New Roman" w:hAnsi="Times New Roman" w:cs="Times New Roman"/>
          <w:sz w:val="20"/>
          <w:szCs w:val="20"/>
        </w:rPr>
        <w:t xml:space="preserve"> logistic regressions showed that</w:t>
      </w:r>
      <w:r w:rsidR="00736CCD" w:rsidRPr="00BC10B7">
        <w:rPr>
          <w:rFonts w:ascii="Times New Roman" w:hAnsi="Times New Roman" w:cs="Times New Roman"/>
          <w:sz w:val="20"/>
          <w:szCs w:val="20"/>
        </w:rPr>
        <w:t xml:space="preserve"> </w:t>
      </w:r>
      <w:r w:rsidR="00F37718" w:rsidRPr="00BC10B7">
        <w:rPr>
          <w:rFonts w:ascii="Times New Roman" w:hAnsi="Times New Roman" w:cs="Times New Roman"/>
          <w:sz w:val="20"/>
          <w:szCs w:val="20"/>
        </w:rPr>
        <w:t>the following factors were associated w</w:t>
      </w:r>
      <w:r w:rsidR="00192FE7" w:rsidRPr="00BC10B7">
        <w:rPr>
          <w:rFonts w:ascii="Times New Roman" w:hAnsi="Times New Roman" w:cs="Times New Roman"/>
          <w:sz w:val="20"/>
          <w:szCs w:val="20"/>
        </w:rPr>
        <w:t>ith undertaking more regular PA:</w:t>
      </w:r>
      <w:r w:rsidR="00F37718" w:rsidRPr="00BC10B7">
        <w:rPr>
          <w:rFonts w:ascii="Times New Roman" w:hAnsi="Times New Roman" w:cs="Times New Roman"/>
          <w:sz w:val="20"/>
          <w:szCs w:val="20"/>
        </w:rPr>
        <w:t xml:space="preserve"> being </w:t>
      </w:r>
      <w:r w:rsidR="00097089" w:rsidRPr="00BC10B7">
        <w:rPr>
          <w:rFonts w:ascii="Times New Roman" w:hAnsi="Times New Roman" w:cs="Times New Roman"/>
          <w:sz w:val="20"/>
          <w:szCs w:val="20"/>
        </w:rPr>
        <w:t>male, age</w:t>
      </w:r>
      <w:r w:rsidR="00B7476F" w:rsidRPr="00BC10B7">
        <w:rPr>
          <w:rFonts w:ascii="Times New Roman" w:hAnsi="Times New Roman" w:cs="Times New Roman"/>
          <w:sz w:val="20"/>
          <w:szCs w:val="20"/>
        </w:rPr>
        <w:t>d</w:t>
      </w:r>
      <w:r w:rsidR="00097089" w:rsidRPr="00BC10B7">
        <w:rPr>
          <w:rFonts w:ascii="Times New Roman" w:hAnsi="Times New Roman" w:cs="Times New Roman"/>
          <w:sz w:val="20"/>
          <w:szCs w:val="20"/>
        </w:rPr>
        <w:t xml:space="preserve"> </w:t>
      </w:r>
      <w:r w:rsidR="00A731C1" w:rsidRPr="00BC10B7">
        <w:rPr>
          <w:rFonts w:ascii="Times New Roman" w:hAnsi="Times New Roman" w:cs="Times New Roman"/>
          <w:sz w:val="20"/>
          <w:szCs w:val="20"/>
        </w:rPr>
        <w:t>18</w:t>
      </w:r>
      <w:r w:rsidR="00187EC8" w:rsidRPr="00BC10B7">
        <w:rPr>
          <w:rFonts w:ascii="Times New Roman" w:hAnsi="Times New Roman" w:cs="Times New Roman"/>
          <w:sz w:val="20"/>
          <w:szCs w:val="20"/>
        </w:rPr>
        <w:t>-</w:t>
      </w:r>
      <w:r w:rsidR="00097089" w:rsidRPr="00BC10B7">
        <w:rPr>
          <w:rFonts w:ascii="Times New Roman" w:hAnsi="Times New Roman" w:cs="Times New Roman"/>
          <w:sz w:val="20"/>
          <w:szCs w:val="20"/>
        </w:rPr>
        <w:t>65</w:t>
      </w:r>
      <w:r w:rsidR="0035668F" w:rsidRPr="00BC10B7">
        <w:rPr>
          <w:rFonts w:ascii="Times New Roman" w:hAnsi="Times New Roman" w:cs="Times New Roman"/>
          <w:sz w:val="20"/>
          <w:szCs w:val="20"/>
        </w:rPr>
        <w:t xml:space="preserve"> years</w:t>
      </w:r>
      <w:r w:rsidR="00F37718" w:rsidRPr="00BC10B7">
        <w:rPr>
          <w:rFonts w:ascii="Times New Roman" w:hAnsi="Times New Roman" w:cs="Times New Roman"/>
          <w:sz w:val="20"/>
          <w:szCs w:val="20"/>
        </w:rPr>
        <w:t>,</w:t>
      </w:r>
      <w:r w:rsidR="00097089" w:rsidRPr="00BC10B7">
        <w:rPr>
          <w:rFonts w:ascii="Times New Roman" w:hAnsi="Times New Roman" w:cs="Times New Roman"/>
          <w:sz w:val="20"/>
          <w:szCs w:val="20"/>
        </w:rPr>
        <w:t xml:space="preserve"> </w:t>
      </w:r>
      <w:r w:rsidR="00F37718" w:rsidRPr="00BC10B7">
        <w:rPr>
          <w:rFonts w:ascii="Times New Roman" w:hAnsi="Times New Roman" w:cs="Times New Roman"/>
          <w:sz w:val="20"/>
          <w:szCs w:val="20"/>
        </w:rPr>
        <w:t xml:space="preserve">having a </w:t>
      </w:r>
      <w:r w:rsidR="00ED3A67" w:rsidRPr="00BC10B7">
        <w:rPr>
          <w:rFonts w:ascii="Times New Roman" w:hAnsi="Times New Roman" w:cs="Times New Roman"/>
          <w:sz w:val="20"/>
          <w:szCs w:val="20"/>
        </w:rPr>
        <w:t>body mass index</w:t>
      </w:r>
      <w:r w:rsidR="005E4DDD" w:rsidRPr="00BC10B7">
        <w:rPr>
          <w:rFonts w:ascii="Times New Roman" w:hAnsi="Times New Roman" w:cs="Times New Roman"/>
          <w:sz w:val="20"/>
          <w:szCs w:val="20"/>
        </w:rPr>
        <w:t xml:space="preserve"> </w:t>
      </w:r>
      <w:r w:rsidR="00855913" w:rsidRPr="00BC10B7">
        <w:rPr>
          <w:rFonts w:ascii="Times New Roman" w:hAnsi="Times New Roman" w:cs="Times New Roman"/>
          <w:sz w:val="20"/>
          <w:szCs w:val="20"/>
        </w:rPr>
        <w:t>between 18.5 and</w:t>
      </w:r>
      <w:r w:rsidR="005E4DDD" w:rsidRPr="00BC10B7">
        <w:rPr>
          <w:rFonts w:ascii="Times New Roman" w:hAnsi="Times New Roman" w:cs="Times New Roman"/>
          <w:sz w:val="20"/>
          <w:szCs w:val="20"/>
        </w:rPr>
        <w:t xml:space="preserve"> 30 </w:t>
      </w:r>
      <w:r w:rsidR="00ED3A67" w:rsidRPr="00BC10B7">
        <w:rPr>
          <w:rFonts w:ascii="Times New Roman" w:hAnsi="Times New Roman" w:cs="Times New Roman"/>
          <w:sz w:val="20"/>
          <w:szCs w:val="20"/>
        </w:rPr>
        <w:t>kg/m</w:t>
      </w:r>
      <w:r w:rsidR="00ED3A67" w:rsidRPr="00BC10B7">
        <w:rPr>
          <w:rFonts w:ascii="Times New Roman" w:hAnsi="Times New Roman" w:cs="Times New Roman"/>
          <w:sz w:val="20"/>
          <w:szCs w:val="20"/>
          <w:vertAlign w:val="superscript"/>
        </w:rPr>
        <w:t>2</w:t>
      </w:r>
      <w:r w:rsidR="00B00FE5" w:rsidRPr="00BC10B7">
        <w:rPr>
          <w:rFonts w:ascii="Times New Roman" w:hAnsi="Times New Roman" w:cs="Times New Roman"/>
          <w:sz w:val="20"/>
          <w:szCs w:val="20"/>
        </w:rPr>
        <w:t>,</w:t>
      </w:r>
      <w:r w:rsidR="00A731C1" w:rsidRPr="00BC10B7">
        <w:rPr>
          <w:rFonts w:ascii="Times New Roman" w:hAnsi="Times New Roman" w:cs="Times New Roman"/>
          <w:sz w:val="20"/>
          <w:szCs w:val="20"/>
        </w:rPr>
        <w:t xml:space="preserve"> </w:t>
      </w:r>
      <w:r w:rsidR="00F37718" w:rsidRPr="00BC10B7">
        <w:rPr>
          <w:rFonts w:ascii="Times New Roman" w:hAnsi="Times New Roman" w:cs="Times New Roman"/>
          <w:sz w:val="20"/>
          <w:szCs w:val="20"/>
        </w:rPr>
        <w:t>having</w:t>
      </w:r>
      <w:r w:rsidR="00A731C1" w:rsidRPr="00BC10B7">
        <w:rPr>
          <w:rFonts w:ascii="Times New Roman" w:hAnsi="Times New Roman" w:cs="Times New Roman"/>
          <w:sz w:val="20"/>
          <w:szCs w:val="20"/>
        </w:rPr>
        <w:t xml:space="preserve"> better self-perceived general health condition, not having </w:t>
      </w:r>
      <w:r w:rsidR="00F37718" w:rsidRPr="00BC10B7">
        <w:rPr>
          <w:rFonts w:ascii="Times New Roman" w:hAnsi="Times New Roman" w:cs="Times New Roman"/>
          <w:sz w:val="20"/>
          <w:szCs w:val="20"/>
        </w:rPr>
        <w:t xml:space="preserve">a </w:t>
      </w:r>
      <w:r w:rsidR="00A731C1" w:rsidRPr="00BC10B7">
        <w:rPr>
          <w:rFonts w:ascii="Times New Roman" w:hAnsi="Times New Roman" w:cs="Times New Roman"/>
          <w:sz w:val="20"/>
          <w:szCs w:val="20"/>
        </w:rPr>
        <w:t xml:space="preserve">health problem </w:t>
      </w:r>
      <w:r w:rsidR="00F37718" w:rsidRPr="00BC10B7">
        <w:rPr>
          <w:rFonts w:ascii="Times New Roman" w:hAnsi="Times New Roman" w:cs="Times New Roman"/>
          <w:sz w:val="20"/>
          <w:szCs w:val="20"/>
        </w:rPr>
        <w:t xml:space="preserve">that limits </w:t>
      </w:r>
      <w:r w:rsidR="00A731C1" w:rsidRPr="00BC10B7">
        <w:rPr>
          <w:rFonts w:ascii="Times New Roman" w:hAnsi="Times New Roman" w:cs="Times New Roman"/>
          <w:sz w:val="20"/>
          <w:szCs w:val="20"/>
        </w:rPr>
        <w:t>activity</w:t>
      </w:r>
      <w:r w:rsidR="00F37718" w:rsidRPr="00BC10B7">
        <w:rPr>
          <w:rFonts w:ascii="Times New Roman" w:hAnsi="Times New Roman" w:cs="Times New Roman"/>
          <w:sz w:val="20"/>
          <w:szCs w:val="20"/>
        </w:rPr>
        <w:t>,</w:t>
      </w:r>
      <w:r w:rsidR="00A731C1" w:rsidRPr="00BC10B7">
        <w:rPr>
          <w:rFonts w:ascii="Times New Roman" w:hAnsi="Times New Roman" w:cs="Times New Roman"/>
          <w:sz w:val="20"/>
          <w:szCs w:val="20"/>
        </w:rPr>
        <w:t xml:space="preserve"> </w:t>
      </w:r>
      <w:r w:rsidR="00F37718" w:rsidRPr="00BC10B7">
        <w:rPr>
          <w:rFonts w:ascii="Times New Roman" w:hAnsi="Times New Roman" w:cs="Times New Roman"/>
          <w:sz w:val="20"/>
          <w:szCs w:val="20"/>
        </w:rPr>
        <w:t>giving</w:t>
      </w:r>
      <w:r w:rsidR="00A731C1" w:rsidRPr="00BC10B7">
        <w:rPr>
          <w:rFonts w:ascii="Times New Roman" w:hAnsi="Times New Roman" w:cs="Times New Roman"/>
          <w:sz w:val="20"/>
          <w:szCs w:val="20"/>
        </w:rPr>
        <w:t xml:space="preserve"> higher importance </w:t>
      </w:r>
      <w:r w:rsidR="00F37718" w:rsidRPr="00BC10B7">
        <w:rPr>
          <w:rFonts w:ascii="Times New Roman" w:hAnsi="Times New Roman" w:cs="Times New Roman"/>
          <w:sz w:val="20"/>
          <w:szCs w:val="20"/>
        </w:rPr>
        <w:t xml:space="preserve">to </w:t>
      </w:r>
      <w:r w:rsidR="00A731C1" w:rsidRPr="00BC10B7">
        <w:rPr>
          <w:rFonts w:ascii="Times New Roman" w:hAnsi="Times New Roman" w:cs="Times New Roman"/>
          <w:sz w:val="20"/>
          <w:szCs w:val="20"/>
        </w:rPr>
        <w:t xml:space="preserve">maintain </w:t>
      </w:r>
      <w:r w:rsidR="00F37718" w:rsidRPr="00BC10B7">
        <w:rPr>
          <w:rFonts w:ascii="Times New Roman" w:hAnsi="Times New Roman" w:cs="Times New Roman"/>
          <w:sz w:val="20"/>
          <w:szCs w:val="20"/>
        </w:rPr>
        <w:t xml:space="preserve">a </w:t>
      </w:r>
      <w:r w:rsidR="00B00FE5" w:rsidRPr="00BC10B7">
        <w:rPr>
          <w:rFonts w:ascii="Times New Roman" w:hAnsi="Times New Roman" w:cs="Times New Roman"/>
          <w:sz w:val="20"/>
          <w:szCs w:val="20"/>
        </w:rPr>
        <w:t>healthy lifestyle,</w:t>
      </w:r>
      <w:r w:rsidR="00A731C1" w:rsidRPr="00BC10B7">
        <w:rPr>
          <w:rFonts w:ascii="Times New Roman" w:hAnsi="Times New Roman" w:cs="Times New Roman"/>
          <w:sz w:val="20"/>
          <w:szCs w:val="20"/>
        </w:rPr>
        <w:t xml:space="preserve"> and eating more fruit and vegetables</w:t>
      </w:r>
      <w:r w:rsidR="0035668F" w:rsidRPr="00BC10B7">
        <w:rPr>
          <w:rFonts w:ascii="Times New Roman" w:hAnsi="Times New Roman" w:cs="Times New Roman"/>
          <w:sz w:val="20"/>
          <w:szCs w:val="20"/>
        </w:rPr>
        <w:t>.</w:t>
      </w:r>
      <w:r w:rsidR="00A731C1" w:rsidRPr="00BC10B7">
        <w:rPr>
          <w:rFonts w:ascii="Times New Roman" w:hAnsi="Times New Roman" w:cs="Times New Roman"/>
          <w:sz w:val="20"/>
          <w:szCs w:val="20"/>
        </w:rPr>
        <w:t xml:space="preserve"> </w:t>
      </w:r>
    </w:p>
    <w:p w14:paraId="6716F444" w14:textId="77777777" w:rsidR="00BA7FA3" w:rsidRPr="00133449" w:rsidRDefault="00BA7FA3" w:rsidP="005D0809">
      <w:pPr>
        <w:jc w:val="both"/>
        <w:rPr>
          <w:rFonts w:ascii="Times New Roman" w:hAnsi="Times New Roman" w:cs="Times New Roman"/>
          <w:sz w:val="20"/>
          <w:szCs w:val="20"/>
        </w:rPr>
      </w:pPr>
      <w:r w:rsidRPr="00133449">
        <w:rPr>
          <w:rFonts w:ascii="Times New Roman" w:hAnsi="Times New Roman" w:cs="Times New Roman"/>
          <w:sz w:val="20"/>
          <w:szCs w:val="20"/>
        </w:rPr>
        <w:t>Conclusions</w:t>
      </w:r>
    </w:p>
    <w:p w14:paraId="7506F4AE" w14:textId="2E8CBE19" w:rsidR="00261114" w:rsidRPr="00133449" w:rsidRDefault="0035668F" w:rsidP="005D0809">
      <w:pPr>
        <w:jc w:val="both"/>
        <w:rPr>
          <w:rFonts w:ascii="Times New Roman" w:hAnsi="Times New Roman" w:cs="Times New Roman"/>
          <w:sz w:val="20"/>
          <w:szCs w:val="20"/>
        </w:rPr>
      </w:pPr>
      <w:r w:rsidRPr="00133449">
        <w:rPr>
          <w:rFonts w:ascii="Times New Roman" w:hAnsi="Times New Roman" w:cs="Times New Roman"/>
          <w:sz w:val="20"/>
          <w:szCs w:val="20"/>
        </w:rPr>
        <w:t>H</w:t>
      </w:r>
      <w:r w:rsidR="00A262CB" w:rsidRPr="00133449">
        <w:rPr>
          <w:rFonts w:ascii="Times New Roman" w:hAnsi="Times New Roman" w:cs="Times New Roman"/>
          <w:sz w:val="20"/>
          <w:szCs w:val="20"/>
        </w:rPr>
        <w:t xml:space="preserve">aving a </w:t>
      </w:r>
      <w:r w:rsidRPr="00133449">
        <w:rPr>
          <w:rFonts w:ascii="Times New Roman" w:hAnsi="Times New Roman" w:cs="Times New Roman"/>
          <w:sz w:val="20"/>
          <w:szCs w:val="20"/>
        </w:rPr>
        <w:t xml:space="preserve">better </w:t>
      </w:r>
      <w:r w:rsidR="0065609C" w:rsidRPr="00133449">
        <w:rPr>
          <w:rFonts w:ascii="Times New Roman" w:hAnsi="Times New Roman" w:cs="Times New Roman"/>
          <w:sz w:val="20"/>
          <w:szCs w:val="20"/>
        </w:rPr>
        <w:t xml:space="preserve">self-perceived general health and </w:t>
      </w:r>
      <w:r w:rsidR="00A262CB" w:rsidRPr="00133449">
        <w:rPr>
          <w:rFonts w:ascii="Times New Roman" w:hAnsi="Times New Roman" w:cs="Times New Roman"/>
          <w:sz w:val="20"/>
          <w:szCs w:val="20"/>
        </w:rPr>
        <w:t xml:space="preserve">placing </w:t>
      </w:r>
      <w:r w:rsidR="0065609C" w:rsidRPr="00133449">
        <w:rPr>
          <w:rFonts w:ascii="Times New Roman" w:hAnsi="Times New Roman" w:cs="Times New Roman"/>
          <w:sz w:val="20"/>
          <w:szCs w:val="20"/>
        </w:rPr>
        <w:t xml:space="preserve">importance </w:t>
      </w:r>
      <w:r w:rsidR="00A262CB" w:rsidRPr="00133449">
        <w:rPr>
          <w:rFonts w:ascii="Times New Roman" w:hAnsi="Times New Roman" w:cs="Times New Roman"/>
          <w:sz w:val="20"/>
          <w:szCs w:val="20"/>
        </w:rPr>
        <w:t xml:space="preserve">on </w:t>
      </w:r>
      <w:r w:rsidR="0065609C" w:rsidRPr="00133449">
        <w:rPr>
          <w:rFonts w:ascii="Times New Roman" w:hAnsi="Times New Roman" w:cs="Times New Roman"/>
          <w:sz w:val="20"/>
          <w:szCs w:val="20"/>
        </w:rPr>
        <w:t xml:space="preserve">maintaining </w:t>
      </w:r>
      <w:r w:rsidR="00F37718" w:rsidRPr="00133449">
        <w:rPr>
          <w:rFonts w:ascii="Times New Roman" w:hAnsi="Times New Roman" w:cs="Times New Roman"/>
          <w:sz w:val="20"/>
          <w:szCs w:val="20"/>
        </w:rPr>
        <w:t xml:space="preserve">a </w:t>
      </w:r>
      <w:r w:rsidR="0065609C" w:rsidRPr="00133449">
        <w:rPr>
          <w:rFonts w:ascii="Times New Roman" w:hAnsi="Times New Roman" w:cs="Times New Roman"/>
          <w:sz w:val="20"/>
          <w:szCs w:val="20"/>
        </w:rPr>
        <w:t>healthy lifestyle</w:t>
      </w:r>
      <w:r w:rsidRPr="00133449">
        <w:rPr>
          <w:rFonts w:ascii="Times New Roman" w:hAnsi="Times New Roman" w:cs="Times New Roman"/>
          <w:sz w:val="20"/>
          <w:szCs w:val="20"/>
        </w:rPr>
        <w:t xml:space="preserve"> were important predictors of regular PA</w:t>
      </w:r>
      <w:r w:rsidR="000159A2" w:rsidRPr="00133449">
        <w:rPr>
          <w:rFonts w:ascii="Times New Roman" w:hAnsi="Times New Roman" w:cs="Times New Roman"/>
          <w:sz w:val="20"/>
          <w:szCs w:val="20"/>
        </w:rPr>
        <w:t xml:space="preserve">. </w:t>
      </w:r>
      <w:r w:rsidR="00720E17" w:rsidRPr="00133449">
        <w:rPr>
          <w:rFonts w:ascii="Times New Roman" w:hAnsi="Times New Roman" w:cs="Times New Roman"/>
          <w:sz w:val="20"/>
          <w:szCs w:val="20"/>
        </w:rPr>
        <w:t>L</w:t>
      </w:r>
      <w:r w:rsidR="00BC6C02" w:rsidRPr="00133449">
        <w:rPr>
          <w:rFonts w:ascii="Times New Roman" w:hAnsi="Times New Roman" w:cs="Times New Roman"/>
          <w:sz w:val="20"/>
          <w:szCs w:val="20"/>
        </w:rPr>
        <w:t xml:space="preserve">ifestyle interventions targeting </w:t>
      </w:r>
      <w:r w:rsidR="00720E17" w:rsidRPr="00133449">
        <w:rPr>
          <w:rFonts w:ascii="Times New Roman" w:hAnsi="Times New Roman" w:cs="Times New Roman"/>
          <w:sz w:val="20"/>
          <w:szCs w:val="20"/>
        </w:rPr>
        <w:t>increased</w:t>
      </w:r>
      <w:r w:rsidR="00BC6C02" w:rsidRPr="00133449">
        <w:rPr>
          <w:rFonts w:ascii="Times New Roman" w:hAnsi="Times New Roman" w:cs="Times New Roman"/>
          <w:sz w:val="20"/>
          <w:szCs w:val="20"/>
        </w:rPr>
        <w:t xml:space="preserve"> </w:t>
      </w:r>
      <w:r w:rsidR="007D3822">
        <w:rPr>
          <w:rFonts w:ascii="Times New Roman" w:hAnsi="Times New Roman" w:cs="Times New Roman"/>
          <w:sz w:val="20"/>
          <w:szCs w:val="20"/>
        </w:rPr>
        <w:t>PA</w:t>
      </w:r>
      <w:r w:rsidR="00BC6C02" w:rsidRPr="00133449">
        <w:rPr>
          <w:rFonts w:ascii="Times New Roman" w:hAnsi="Times New Roman" w:cs="Times New Roman"/>
          <w:sz w:val="20"/>
          <w:szCs w:val="20"/>
        </w:rPr>
        <w:t xml:space="preserve"> among people with SMI should be </w:t>
      </w:r>
      <w:r w:rsidR="002C41C0" w:rsidRPr="00133449">
        <w:rPr>
          <w:rFonts w:ascii="Times New Roman" w:hAnsi="Times New Roman" w:cs="Times New Roman"/>
          <w:sz w:val="20"/>
          <w:szCs w:val="20"/>
        </w:rPr>
        <w:t xml:space="preserve">shaped by their </w:t>
      </w:r>
      <w:r w:rsidR="009726F0" w:rsidRPr="00133449">
        <w:rPr>
          <w:rFonts w:ascii="Times New Roman" w:hAnsi="Times New Roman" w:cs="Times New Roman"/>
          <w:sz w:val="20"/>
          <w:szCs w:val="20"/>
        </w:rPr>
        <w:t>health perception</w:t>
      </w:r>
      <w:r w:rsidR="002C41C0" w:rsidRPr="00133449">
        <w:rPr>
          <w:rFonts w:ascii="Times New Roman" w:hAnsi="Times New Roman" w:cs="Times New Roman"/>
          <w:sz w:val="20"/>
          <w:szCs w:val="20"/>
        </w:rPr>
        <w:t xml:space="preserve"> </w:t>
      </w:r>
      <w:r w:rsidR="00B35D8B" w:rsidRPr="00133449">
        <w:rPr>
          <w:rFonts w:ascii="Times New Roman" w:hAnsi="Times New Roman" w:cs="Times New Roman"/>
          <w:sz w:val="20"/>
          <w:szCs w:val="20"/>
        </w:rPr>
        <w:t xml:space="preserve">and </w:t>
      </w:r>
      <w:r w:rsidR="00BC6C02" w:rsidRPr="00133449">
        <w:rPr>
          <w:rFonts w:ascii="Times New Roman" w:hAnsi="Times New Roman" w:cs="Times New Roman"/>
          <w:sz w:val="20"/>
          <w:szCs w:val="20"/>
        </w:rPr>
        <w:t>informed by their needs</w:t>
      </w:r>
      <w:r w:rsidR="002C41C0" w:rsidRPr="00133449">
        <w:rPr>
          <w:rFonts w:ascii="Times New Roman" w:hAnsi="Times New Roman" w:cs="Times New Roman"/>
          <w:sz w:val="20"/>
          <w:szCs w:val="20"/>
        </w:rPr>
        <w:t>.</w:t>
      </w:r>
      <w:r w:rsidR="00BC6C02" w:rsidRPr="00133449">
        <w:rPr>
          <w:rFonts w:ascii="Times New Roman" w:hAnsi="Times New Roman" w:cs="Times New Roman"/>
          <w:sz w:val="20"/>
          <w:szCs w:val="20"/>
        </w:rPr>
        <w:t xml:space="preserve"> </w:t>
      </w:r>
    </w:p>
    <w:p w14:paraId="007A17AC" w14:textId="72469BBD" w:rsidR="00A77BFF" w:rsidRPr="00133449" w:rsidRDefault="00BA7FA3" w:rsidP="005D0809">
      <w:pPr>
        <w:jc w:val="both"/>
        <w:rPr>
          <w:rFonts w:ascii="Times New Roman" w:hAnsi="Times New Roman" w:cs="Times New Roman"/>
          <w:sz w:val="20"/>
          <w:szCs w:val="20"/>
        </w:rPr>
      </w:pPr>
      <w:r w:rsidRPr="00133449">
        <w:rPr>
          <w:rFonts w:ascii="Times New Roman" w:hAnsi="Times New Roman" w:cs="Times New Roman"/>
          <w:sz w:val="20"/>
          <w:szCs w:val="20"/>
        </w:rPr>
        <w:t>Key words: Severe mental ill</w:t>
      </w:r>
      <w:r w:rsidR="0035668F" w:rsidRPr="00133449">
        <w:rPr>
          <w:rFonts w:ascii="Times New Roman" w:hAnsi="Times New Roman" w:cs="Times New Roman"/>
          <w:sz w:val="20"/>
          <w:szCs w:val="20"/>
        </w:rPr>
        <w:t xml:space="preserve"> health</w:t>
      </w:r>
      <w:r w:rsidRPr="00133449">
        <w:rPr>
          <w:rFonts w:ascii="Times New Roman" w:hAnsi="Times New Roman" w:cs="Times New Roman"/>
          <w:sz w:val="20"/>
          <w:szCs w:val="20"/>
        </w:rPr>
        <w:t xml:space="preserve">, </w:t>
      </w:r>
      <w:r w:rsidR="0035668F" w:rsidRPr="00133449">
        <w:rPr>
          <w:rFonts w:ascii="Times New Roman" w:hAnsi="Times New Roman" w:cs="Times New Roman"/>
          <w:sz w:val="20"/>
          <w:szCs w:val="20"/>
        </w:rPr>
        <w:t>R</w:t>
      </w:r>
      <w:r w:rsidRPr="00133449">
        <w:rPr>
          <w:rFonts w:ascii="Times New Roman" w:hAnsi="Times New Roman" w:cs="Times New Roman"/>
          <w:sz w:val="20"/>
          <w:szCs w:val="20"/>
        </w:rPr>
        <w:t xml:space="preserve">egular </w:t>
      </w:r>
      <w:r w:rsidR="0035668F" w:rsidRPr="00133449">
        <w:rPr>
          <w:rFonts w:ascii="Times New Roman" w:hAnsi="Times New Roman" w:cs="Times New Roman"/>
          <w:sz w:val="20"/>
          <w:szCs w:val="20"/>
        </w:rPr>
        <w:t>p</w:t>
      </w:r>
      <w:r w:rsidRPr="00133449">
        <w:rPr>
          <w:rFonts w:ascii="Times New Roman" w:hAnsi="Times New Roman" w:cs="Times New Roman"/>
          <w:sz w:val="20"/>
          <w:szCs w:val="20"/>
        </w:rPr>
        <w:t xml:space="preserve">hysical activity, </w:t>
      </w:r>
      <w:r w:rsidR="0035668F" w:rsidRPr="00133449">
        <w:rPr>
          <w:rFonts w:ascii="Times New Roman" w:hAnsi="Times New Roman" w:cs="Times New Roman"/>
          <w:sz w:val="20"/>
          <w:szCs w:val="20"/>
        </w:rPr>
        <w:t>C</w:t>
      </w:r>
      <w:r w:rsidR="00FC50FD" w:rsidRPr="00133449">
        <w:rPr>
          <w:rFonts w:ascii="Times New Roman" w:hAnsi="Times New Roman" w:cs="Times New Roman"/>
          <w:sz w:val="20"/>
          <w:szCs w:val="20"/>
        </w:rPr>
        <w:t>orrelates</w:t>
      </w:r>
      <w:r w:rsidR="006D06EC" w:rsidRPr="00133449">
        <w:rPr>
          <w:rFonts w:ascii="Times New Roman" w:hAnsi="Times New Roman" w:cs="Times New Roman"/>
          <w:sz w:val="20"/>
          <w:szCs w:val="20"/>
        </w:rPr>
        <w:t xml:space="preserve">, </w:t>
      </w:r>
      <w:r w:rsidR="0035668F" w:rsidRPr="00133449">
        <w:rPr>
          <w:rFonts w:ascii="Times New Roman" w:hAnsi="Times New Roman" w:cs="Times New Roman"/>
          <w:sz w:val="20"/>
          <w:szCs w:val="20"/>
        </w:rPr>
        <w:t>P</w:t>
      </w:r>
      <w:r w:rsidR="006D06EC" w:rsidRPr="00133449">
        <w:rPr>
          <w:rFonts w:ascii="Times New Roman" w:hAnsi="Times New Roman" w:cs="Times New Roman"/>
          <w:sz w:val="20"/>
          <w:szCs w:val="20"/>
        </w:rPr>
        <w:t>redictors</w:t>
      </w:r>
    </w:p>
    <w:p w14:paraId="1B53E68B" w14:textId="51BD05BC" w:rsidR="00A731C1" w:rsidRDefault="00C4590B">
      <w:pPr>
        <w:rPr>
          <w:b/>
          <w:sz w:val="24"/>
          <w:szCs w:val="24"/>
        </w:rPr>
      </w:pPr>
      <w:r>
        <w:rPr>
          <w:b/>
          <w:sz w:val="24"/>
          <w:szCs w:val="24"/>
        </w:rPr>
        <w:t>Word count:</w:t>
      </w:r>
      <w:r w:rsidR="00BC10B7">
        <w:rPr>
          <w:b/>
          <w:sz w:val="24"/>
          <w:szCs w:val="24"/>
        </w:rPr>
        <w:t xml:space="preserve"> </w:t>
      </w:r>
      <w:r w:rsidR="007E0A77">
        <w:rPr>
          <w:b/>
          <w:sz w:val="24"/>
          <w:szCs w:val="24"/>
        </w:rPr>
        <w:t>250</w:t>
      </w:r>
      <w:r>
        <w:rPr>
          <w:b/>
          <w:sz w:val="24"/>
          <w:szCs w:val="24"/>
        </w:rPr>
        <w:t xml:space="preserve"> </w:t>
      </w:r>
      <w:r w:rsidR="00373FBF">
        <w:rPr>
          <w:b/>
          <w:sz w:val="24"/>
          <w:szCs w:val="24"/>
        </w:rPr>
        <w:t>words</w:t>
      </w:r>
      <w:r w:rsidR="00A731C1">
        <w:rPr>
          <w:b/>
          <w:sz w:val="24"/>
          <w:szCs w:val="24"/>
        </w:rPr>
        <w:br w:type="page"/>
      </w:r>
    </w:p>
    <w:p w14:paraId="71620225" w14:textId="5E165F53" w:rsidR="003625E8" w:rsidRPr="009F05FC" w:rsidRDefault="003625E8" w:rsidP="009F05FC">
      <w:pPr>
        <w:spacing w:line="360" w:lineRule="auto"/>
        <w:jc w:val="both"/>
        <w:rPr>
          <w:rFonts w:ascii="Times New Roman" w:hAnsi="Times New Roman" w:cs="Times New Roman"/>
          <w:sz w:val="20"/>
          <w:szCs w:val="20"/>
        </w:rPr>
      </w:pPr>
      <w:r w:rsidRPr="009F05FC">
        <w:rPr>
          <w:rFonts w:ascii="Times New Roman" w:hAnsi="Times New Roman" w:cs="Times New Roman"/>
          <w:b/>
          <w:sz w:val="20"/>
          <w:szCs w:val="20"/>
        </w:rPr>
        <w:t xml:space="preserve">Introduction </w:t>
      </w:r>
    </w:p>
    <w:p w14:paraId="57F92905" w14:textId="784560F3" w:rsidR="003625E8" w:rsidRPr="009F05FC" w:rsidRDefault="00C81667" w:rsidP="009F05FC">
      <w:pPr>
        <w:spacing w:line="360" w:lineRule="auto"/>
        <w:jc w:val="both"/>
        <w:rPr>
          <w:rFonts w:ascii="Times New Roman" w:hAnsi="Times New Roman" w:cs="Times New Roman"/>
          <w:sz w:val="20"/>
          <w:szCs w:val="20"/>
          <w:lang w:val="en-US" w:eastAsia="en-GB"/>
        </w:rPr>
      </w:pPr>
      <w:r w:rsidRPr="009F05FC">
        <w:rPr>
          <w:rFonts w:ascii="Times New Roman" w:hAnsi="Times New Roman" w:cs="Times New Roman"/>
          <w:sz w:val="20"/>
          <w:szCs w:val="20"/>
        </w:rPr>
        <w:t>Severe m</w:t>
      </w:r>
      <w:r w:rsidR="003625E8" w:rsidRPr="009F05FC">
        <w:rPr>
          <w:rFonts w:ascii="Times New Roman" w:hAnsi="Times New Roman" w:cs="Times New Roman"/>
          <w:sz w:val="20"/>
          <w:szCs w:val="20"/>
        </w:rPr>
        <w:t>ental ill health</w:t>
      </w:r>
      <w:r w:rsidR="009762B9" w:rsidRPr="009F05FC">
        <w:rPr>
          <w:rFonts w:ascii="Times New Roman" w:hAnsi="Times New Roman" w:cs="Times New Roman"/>
          <w:sz w:val="20"/>
          <w:szCs w:val="20"/>
        </w:rPr>
        <w:t xml:space="preserve"> (SMI) </w:t>
      </w:r>
      <w:r w:rsidR="003625E8" w:rsidRPr="009F05FC">
        <w:rPr>
          <w:rFonts w:ascii="Times New Roman" w:hAnsi="Times New Roman" w:cs="Times New Roman"/>
          <w:sz w:val="20"/>
          <w:szCs w:val="20"/>
        </w:rPr>
        <w:t xml:space="preserve">is one of the leading causes of disability worldwide, accounting for almost a quarter of all years lived with a disability </w:t>
      </w:r>
      <w:r w:rsidR="007D3822" w:rsidRPr="009F05FC">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"10.1016/S0140-6736(12)61689-4", "ISSN" : "1474-547X (Electronic) 0140-6736 (Linking)", "abstract" : "BACKGROUND: Measuring disease and injury burden in populations requires a composite metric that captures both premature mortality and the prevalence and severity of ill-health. The 1990 Global Burden of Disease study proposed disability-adjusted life years (DALYs) to measure disease burden. No comprehensive update of disease burden worldwide incorporating a systematic reassessment of disease and injury-specific epidemiology has been done since the 1990 study. We aimed to calculate disease burden worldwide and for 21 regions for 1990, 2005, and 2010 with methods to enable meaningful comparisons over time. METHODS: We calculated DALYs as the sum of years of life lost (YLLs) and years lived with disability (YLDs). DALYs were calculated for 291 causes, 20 age groups, both sexes, and for 187 countries, and aggregated to regional and global estimates of disease burden for three points in time with strictly comparable definitions and methods. YLLs were calculated from age-sex-country-time-specific estimates of mortality by cause, with death by standardised lost life expectancy at each age. YLDs were calculated as prevalence of 1160 disabling sequelae, by age, sex, and cause, and weighted by new disability weights for each health state. Neither YLLs nor YLDs were age-weighted or discounted. Uncertainty around cause-specific DALYs was calculated incorporating uncertainty in levels of all-cause mortality, cause-specific mortality, prevalence, and disability weights. FINDINGS: Global DALYs remained stable from 1990 (2.503 billion) to 2010 (2.490 billion). Crude DALYs per 1000 decreased by 23% (472 per 1000 to 361 per 1000). An important shift has occurred in DALY composition with the contribution of deaths and disability among children (younger than 5 years of age) declining from 41% of global DALYs in 1990 to 25% in 2010. YLLs typically account for about half of disease burden in more developed regions (high-income Asia Pacific, western Europe, high-income North America, and Australasia), rising to over 80% of DALYs in sub-Saharan Africa. In 1990, 47% of DALYs worldwide were from communicable, maternal, neonatal, and nutritional disorders, 43% from non-communicable diseases, and 10% from injuries. By 2010, this had shifted to 35%, 54%, and 11%, respectively. Ischaemic heart disease was the leading cause of DALYs worldwide in 2010 (up from fourth rank in 1990, increasing by 29%), followed by lower respiratory infections (top rank in 1990; 44% decline in DALYs), st\u2026", "author" : [ { "dropping-particle" : "", "family" : "Murray", "given" : "C J", "non-dropping-particle" : "", "parse-names" : false, "suffix" : "" }, { "dropping-particle" : "", "family" : "Vos", "given" : "T", "non-dropping-particle" : "", "parse-names" : false, "suffix" : "" }, { "dropping-particle" : "", "family" : "Lozano", "given" : "R", "non-dropping-particle" : "", "parse-names" : false, "suffix" : "" }, { "dropping-particle" : "", "family" : "Naghavi", "given" : "M", "non-dropping-particle" : "", "parse-names" : false, "suffix" : "" }, { "dropping-particle" : "", "family" : "Flaxman", "given" : "A D", "non-dropping-particle" : "", "parse-names" : false, "suffix" : "" }, { "dropping-particle" : "", "family" : "Michaud", "given" : "C", "non-dropping-particle" : "", "parse-names" : false, "suffix" : "" }, { "dropping-particle" : "", "family" : "Ezzati", "given" : "M", "non-dropping-particle" : "", "parse-names" : false, "suffix" : "" }, { "dropping-particle" : "", "family" : "Shibuya", "given" : "K", "non-dropping-particle" : "", "parse-names" : false, "suffix" : "" }, { "dropping-particle" : "", "family" : "Salomon", "given" : "J A", "non-dropping-particle" : "", "parse-names" : false, "suffix" : "" }, { "dropping-particle" : "", "family" : "Abdalla", "given" : "S", "non-dropping-particle" : "", "parse-names" : false, "suffix" : "" }, { "dropping-particle" : "", "family" : "Aboyans", "given" : "V", "non-dropping-particle" : "", "parse-names" : false, "suffix" : "" }, { "dropping-particle" : "", "family" : "Abraham", "given" : "J", "non-dropping-particle" : "", "parse-names" : false, "suffix" : "" }, { "dropping-particle" : "", "family" : "Ackerman", "given" : "I", "non-dropping-particle" : "", "parse-names" : false, "suffix" : "" }, { "dropping-particle" : "", "family" : "Aggarwal", "given" : "R", "non-dropping-particle" : "", "parse-names" : false, "suffix" : "" }, { "dropping-particle" : "", "family" : "Ahn", "given" : "S Y", "non-dropping-particle" : "", "parse-names" : false, "suffix" : "" }, { "dropping-particle" : "", "family" : "Ali", "given" : "M K", "non-dropping-particle" : "", "parse-names" : false, "suffix" : "" }, { "dropping-particle" : "", "family" : "Alvarado", "given" : "M", "non-dropping-particle" : "", "parse-names" : false, "suffix" : "" }, { "dropping-particle" : "", "family" : "Anderson", "given" : "H R", "non-dropping-particle" : "", "parse-names" : false, "suffix" : "" }, { "dropping-particle" : "", "family" : "Anderson", "given" : "L M", "non-dropping-particle" : "", "parse-names" : false, "suffix" : "" }, { "dropping-particle" : "", "family" : "Andrews", "given" : "K G", "non-dropping-particle" : "", "parse-names" : false, "suffix" : "" }, { "dropping-particle" : "", "family" : "Atkinson", "given" : "C", "non-dropping-particle" : "", "parse-names" : false, "suffix" : "" }, { "dropping-particle" : "", "family" : "Baddour", "given" : "L M", "non-dropping-particle" : "", "parse-names" : false, "suffix" : "" }, { "dropping-particle" : "", "family" : "Bahalim", "given" : "A N", "non-dropping-particle" : "", "parse-names" : false, "suffix" : "" }, { "dropping-particle" : "", "family" : "Barker-Collo", "given" : "S", "non-dropping-particle" : "", "parse-names" : false, "suffix" : "" }, { "dropping-particle" : "", "family" : "Barrero", "given" : "L H", "non-dropping-particle" : "", "parse-names" : false, "suffix" : "" }, { "dropping-particle" : "", "family" : "Bartels", "given" : "D H", "non-dropping-particle" : "", "parse-names" : false, "suffix" : "" }, { "dropping-particle" : "", "family" : "Basanez", "given" : "M G", "non-dropping-particle" : "", "parse-names" : false, "suffix" : "" }, { "dropping-particle" : "", "family" : "Baxter", "given" : "A", "non-dropping-particle" : "", "parse-names" : false, "suffix" : "" }, { "dropping-particle" : "", "family" : "Bell", "given" : "M L", "non-dropping-particle" : "", "parse-names" : false, "suffix" : "" }, { "dropping-particle" : "", "family" : "Benjamin", "given" : "E J", "non-dropping-particle" : "", "parse-names" : false, "suffix" : "" }, { "dropping-particle" : "", "family" : "Bennett", "given" : "D", "non-dropping-particle" : "", "parse-names" : false, "suffix" : "" }, { "dropping-particle" : "", "family" : "Bernabe", "given" : "E", "non-dropping-particle" : "", "parse-names" : false, "suffix" : "" }, { "dropping-particle" : "", "family" : "Bhalla", "given" : "K", "non-dropping-particle" : "", "parse-names" : false, "suffix" : "" }, { "dropping-particle" : "", "family" : "Bhandari", "given" : "B", "non-dropping-particle" : "", "parse-names" : false, "suffix" : "" }, { "dropping-particle" : "", "family" : "Bikbov", "given" : "B", "non-dropping-particle" : "", "parse-names" : false, "suffix" : "" }, { "dropping-particle" : "", "family" : "Abdulhak", "given" : "A", "non-dropping-particle" : "Bin", "parse-names" : false, "suffix" : "" }, { "dropping-particle" : "", "family" : "Birbeck", "given" : "G", "non-dropping-particle" : "", "parse-names" : false, "suffix" : "" }, { "dropping-particle" : "", "family" : "Black", "given" : "J A", "non-dropping-particle" : "", "parse-names" : false, "suffix" : "" }, { "dropping-particle" : "", "family" : "Blencowe", "given" : "H", "non-dropping-particle" : "", "parse-names" : false, "suffix" : "" }, { "dropping-particle" : "", "family" : "Blore", "given" : "J D", "non-dropping-particle" : "", "parse-names" : false, "suffix" : "" }, { "dropping-particle" : "", "family" : "Blyth", "given" : "F", "non-dropping-particle" : "", "parse-names" : false, "suffix" : "" }, { "dropping-particle" : "", "family" : "Bolliger", "given" : "I", "non-dropping-particle" : "", "parse-names" : false, "suffix" : "" }, { "dropping-particle" : "", "family" : "Bonaventure", "given" : "A", "non-dropping-particle" : "", "parse-names" : false, "suffix" : "" }, { "dropping-particle" : "", "family" : "Boufous", "given" : "S", "non-dropping-particle" : "", "parse-names" : false, "suffix" : "" }, { "dropping-particle" : "", "family" : "Bourne", "given" : "R", "non-dropping-particle" : "", "parse-names" : false, "suffix" : "" }, { "dropping-particle" : "", "family" : "Boussinesq", "given" : "M", "non-dropping-particle" : "", "parse-names" : false, "suffix" : "" }, { "dropping-particle" : "", "family" : "Braithwaite", "given" : "T", "non-dropping-particle" : "", "parse-names" : false, "suffix" : "" }, { "dropping-particle" : "", "family" : "Brayne", "given" : "C", "non-dropping-particle" : "", "parse-names" : false, "suffix" : "" }, { "dropping-particle" : "", "family" : "Bridgett", "given" : "L", "non-dropping-particle" : "", "parse-names" : false, "suffix" : "" }, { "dropping-particle" : "", "family" : "Brooker", "given" : "S", "non-dropping-particle" : "", "parse-names" : false, "suffix" : "" }, { "dropping-particle" : "", "family" : "Brooks", "given" : "P", "non-dropping-particle" : "", "parse-names" : false, "suffix" : "" }, { "dropping-particle" : "", "family" : "Brugha", "given" : "T S", "non-dropping-particle" : "", "parse-names" : false, "suffix" : "" }, { "dropping-particle" : "", "family" : "Bryan-Hancock", "given" : "C", "non-dropping-particle" : "", "parse-names" : false, "suffix" : "" }, { "dropping-particle" : "", "family" : "Bucello", "given" : "C", "non-dropping-particle" : "", "parse-names" : false, "suffix" : "" }, { "dropping-particle" : "", "family" : "Buchbinder", "given" : "R", "non-dropping-particle" : "", "parse-names" : false, "suffix" : "" }, { "dropping-particle" : "", "family" : "Buckle", "given" : "G", "non-dropping-particle" : "", "parse-names" : false, "suffix" : "" }, { "dropping-particle" : "", "family" : "Budke", "given" : "C M", "non-dropping-particle" : "", "parse-names" : false, "suffix" : "" }, { "dropping-particle" : "", "family" : "Burch", "given" : "M", "non-dropping-particle" : "", "parse-names" : false, "suffix" : "" }, { "dropping-particle" : "", "family" : "Burney", "given" : "P", "non-dropping-particle" : "", "parse-names" : false, "suffix" : "" }, { "dropping-particle" : "", "family" : "Burstein", "given" : "R", "non-dropping-particle" : "", "parse-names" : false, "suffix" : "" }, { "dropping-particle" : "", "family" : "Calabria", "given" : "B", "non-dropping-particle" : "", "parse-names" : false, "suffix" : "" }, { "dropping-particle" : "", "family" : "Campbell", "given" : "B", "non-dropping-particle" : "", "parse-names" : false, "suffix" : "" }, { "dropping-particle" : "", "family" : "Canter", "given" : "C E", "non-dropping-particle" : "", "parse-names" : false, "suffix" : "" }, { "dropping-particle" : "", "family" : "Carabin", "given" : "H", "non-dropping-particle" : "", "parse-names" : false, "suffix" : "" }, { "dropping-particle" : "", "family" : "Carapetis", "given" : "J", "non-dropping-particle" : "", "parse-names" : false, "suffix" : "" }, { "dropping-particle" : "", "family" : "Carmona", "given" : "L", "non-dropping-particle" : "", "parse-names" : false, "suffix" : "" }, { "dropping-particle" : "", "family" : "Cella", "given" : "C", "non-dropping-particle" : "", "parse-names" : false, "suffix" : "" }, { "dropping-particle" : "", "family" : "Charlson", "given" : "F", "non-dropping-particle" : "", "parse-names" : false, "suffix" : "" }, { "dropping-particle" : "", "family" : "Chen", "given" : "H", "non-dropping-particle" : "", "parse-names" : false, "suffix" : "" }, { "dropping-particle" : "", "family" : "Cheng", "given" : "A T", "non-dropping-particle" : "", "parse-names" : false, "suffix" : "" }, { "dropping-particle" : "", "family" : "Chou", "given" : "D", "non-dropping-particle" : "", "parse-names" : false, "suffix" : "" }, { "dropping-particle" : "", "family" : "Chugh", "given" : "S S", "non-dropping-particle" : "", "parse-names" : false, "suffix" : "" }, { "dropping-particle" : "", "family" : "Coffeng", "given" : "L E", "non-dropping-particle" : "", "parse-names" : false, "suffix" : "" }, { "dropping-particle" : "", "family" : "Colan", "given" : "S D", "non-dropping-particle" : "", "parse-names" : false, "suffix" : "" }, { "dropping-particle" : "", "family" : "Colquhoun", "given" : "S", "non-dropping-particle" : "", "parse-names" : false, "suffix" : "" }, { "dropping-particle" : "", "family" : "Colson", "given" : "K E", "non-dropping-particle" : "", "parse-names" : false, "suffix" : "" }, { "dropping-particle" : "", "family" : "Condon", "given" : "J", "non-dropping-particle" : "", "parse-names" : false, "suffix" : "" }, { "dropping-particle" : "", "family" : "Connor", "given" : "M D", "non-dropping-particle" : "", "parse-names" : false, "suffix" : "" }, { "dropping-particle" : "", "family" : "Cooper", "given" : "L T", "non-dropping-particle" : "", "parse-names" : false, "suffix" : "" }, { "dropping-particle" : "", "family" : "Corriere", "given" : "M", "non-dropping-particle" : "", "parse-names" : false, "suffix" : "" }, { "dropping-particle" : "", "family" : "Cortinovis", "given" : "M", "non-dropping-particle" : "", "parse-names" : false, "suffix" : "" }, { "dropping-particle" : "", "family" : "Vaccaro", "given" : "K C", "non-dropping-particle" : "de", "parse-names" : false, "suffix" : "" }, { "dropping-particle" : "", "family" : "Couser", "given" : "W", "non-dropping-particle" : "", "parse-names" : false, "suffix" : "" }, { "dropping-particle" : "", "family" : "Cowie", "given" : "B C", "non-dropping-particle" : "", "parse-names" : false, "suffix" : "" }, { "dropping-particle" : "", "family" : "Criqui", "given" : "M H", "non-dropping-particle" : "", "parse-names" : false, "suffix" : "" }, { "dropping-particle" : "", "family" : "Cross", "given" : "M", "non-dropping-particle" : "", "parse-names" : false, "suffix" : "" }, { "dropping-particle" : "", "family" : "Dabhadkar", "given" : "K C", "non-dropping-particle" : "", "parse-names" : false, "suffix" : "" }, { "dropping-particle" : "", "family" : "Dahiya", "given" : "M", "non-dropping-particle" : "", "parse-names" : false, "suffix" : "" }, { "dropping-particle" : "", "family" : "Dahodwala", "given" : "N", "non-dropping-particle" : "", "parse-names" : false, "suffix" : "" }, { "dropping-particle" : "", "family" : "Damsere-Derry", "given" : "J", "non-dropping-particle" : "", "parse-names" : false, "suffix" : "" }, { "dropping-particle" : "", "family" : "Danaei", "given" : "G", "non-dropping-particle" : "", "parse-names" : false, "suffix" : "" }, { "dropping-particle" : "", "family" : "Davis", "given" : "A", "non-dropping-particle" : "", "parse-names" : false, "suffix" : "" }, { "dropping-particle" : "", "family" : "Leo", "given" : "D", "non-dropping-particle" : "De", "parse-names" : false, "suffix" : "" }, { "dropping-particle" : "", "family" : "Degenhardt", "given" : "L", "non-dropping-particle" : "", "parse-names" : false, "suffix" : "" }, { "dropping-particle" : "", "family" : "Dellavalle", "given" : "R", "non-dropping-particle" : "", "parse-names" : false, "suffix" : "" }, { "dropping-particle" : "", "family" : "Delossantos", "given" : "A", "non-dropping-particle" : "", "parse-names" : false, "suffix" : "" }, { "dropping-particle" : "", "family" : "Denenberg", "given" : "J", "non-dropping-particle" : "", "parse-names" : false, "suffix" : "" }, { "dropping-particle" : "", "family" : "Derrett", "given" : "S", "non-dropping-particle" : "", "parse-names" : false, "suffix" : "" }, { "dropping-particle" : "", "family" : "Jarlais", "given" : "D C", "non-dropping-particle" : "Des", "parse-names" : false, "suffix" : "" }, { "dropping-particle" : "", "family" : "Dharmaratne", "given" : "S D", "non-dropping-particle" : "", "parse-names" : false, "suffix" : "" }, { "dropping-particle" : "", "family" : "Dherani", "given" : "M", "non-dropping-particle" : "", "parse-names" : false, "suffix" : "" }, { "dropping-particle" : "", "family" : "Diaz-Torne", "given" : "C", "non-dropping-particle" : "", "parse-names" : false, "suffix" : "" }, { "dropping-particle" : "", "family" : "Dolk", "given" : "H", "non-dropping-particle" : "", "parse-names" : false, "suffix" : "" }, { "dropping-particle" : "", "family" : "Dorsey", "given" : "E R", "non-dropping-particle" : "", "parse-names" : false, "suffix" : "" }, { "dropping-particle" : "", "family" : "Driscoll", "given" : "T", "non-dropping-particle" : "", "parse-names" : false, "suffix" : "" }, { "dropping-particle" : "", "family" : "Duber", "given" : "H", "non-dropping-particle" : "", "parse-names" : false, "suffix" : "" }, { "dropping-particle" : "", "family" : "Ebel", "given" : "B", "non-dropping-particle" : "", "parse-names" : false, "suffix" : "" }, { "dropping-particle" : "", "family" : "Edmond", "given" : "K", "non-dropping-particle" : "", "parse-names" : false, "suffix" : "" }, { "dropping-particle" : "", "family" : "Elbaz", "given" : "A", "non-dropping-particle" : "", "parse-names" : false, "suffix" : "" }, { "dropping-particle" : "", "family" : "Ali", "given" : "S E", "non-dropping-particle" : "", "parse-names" : false, "suffix" : "" }, { "dropping-particle" : "", "family" : "Erskine", "given" : "H", "non-dropping-particle" : "", "parse-names" : false, "suffix" : "" }, { "dropping-particle" : "", "family" : "Erwin", "given" : "P J", "non-dropping-particle" : "", "parse-names" : false, "suffix" : "" }, { "dropping-particle" : "", "family" : "Espindola", "given" : "P", "non-dropping-particle" : "", "parse-names" : false, "suffix" : "" }, { "dropping-particle" : "", "family" : "Ewoigbokhan", "given" : "S E", "non-dropping-particle" : "", "parse-names" : false, "suffix" : "" }, { "dropping-particle" : "", "family" : "Farzadfar", "given" : "F", "non-dropping-particle" : "", "parse-names" : false, "suffix" : "" }, { "dropping-particle" : "", "family" : "Feigin", "given" : "V", "non-dropping-particle" : "", "parse-names" : false, "suffix" : "" }, { "dropping-particle" : "", "family" : "Felson", "given" : "D T", "non-dropping-particle" : "", "parse-names" : false, "suffix" : "" }, { "dropping-particle" : "", "family" : "Ferrari", "given" : "A", "non-dropping-particle" : "", "parse-names" : false, "suffix" : "" }, { "dropping-particle" : "", "family" : "Ferri", "given" : "C P", "non-dropping-particle" : "", "parse-names" : false, "suffix" : "" }, { "dropping-particle" : "", "family" : "Fevre", "given" : "E M", "non-dropping-particle" : "", "parse-names" : false, "suffix" : "" }, { "dropping-particle" : "", "family" : "Finucane", "given" : "M M", "non-dropping-particle" : "", "parse-names" : false, "suffix" : "" }, { "dropping-particle" : "", "family" : "Flaxman", "given" : "S", "non-dropping-particle" : "", "parse-names" : false, "suffix" : "" }, { "dropping-particle" : "", "family" : "Flood", "given" : "L", "non-dropping-particle" : "", "parse-names" : false, "suffix" : "" }, { "dropping-particle" : "", "family" : "Foreman", "given" : "K", "non-dropping-particle" : "", "parse-names" : false, "suffix" : "" }, { "dropping-particle" : "", "family" : "Forouzanfar", "given" : "M H", "non-dropping-particle" : "", "parse-names" : false, "suffix" : "" }, { "dropping-particle" : "", "family" : "Fowkes", "given" : "F G", "non-dropping-particle" : "", "parse-names" : false, "suffix" : "" }, { "dropping-particle" : "", "family" : "Fransen", "given" : "M", "non-dropping-particle" : "", "parse-names" : false, "suffix" : "" }, { "dropping-particle" : "", "family" : "Freeman", "given" : "M K", "non-dropping-particle" : "", "parse-names" : false, "suffix" : "" }, { "dropping-particle" : "", "family" : "Gabbe", "given" : "B J", "non-dropping-particle" : "", "parse-names" : false, "suffix" : "" }, { "dropping-particle" : "", "family" : "Gabriel", "given" : "S E", "non-dropping-particle" : "", "parse-names" : false, "suffix" : "" }, { "dropping-particle" : "", "family" : "Gakidou", "given" : "E", "non-dropping-particle" : "", "parse-names" : false, "suffix" : "" }, { "dropping-particle" : "", "family" : "Ganatra", "given" : "H A", "non-dropping-particle" : "", "parse-names" : false, "suffix" : "" }, { "dropping-particle" : "", "family" : "Garcia", "given" : "B", "non-dropping-particle" : "", "parse-names" : false, "suffix" : "" }, { "dropping-particle" : "", "family" : "Gaspari", "given" : "F", "non-dropping-particle" : "", "parse-names" : false, "suffix" : "" }, { "dropping-particle" : "", "family" : "Gillum", "given" : "R F", "non-dropping-particle" : "", "parse-names" : false, "suffix" : "" }, { "dropping-particle" : "", "family" : "Gmel", "given" : "G", "non-dropping-particle" : "", "parse-names" : false, "suffix" : "" }, { "dropping-particle" : "", "family" : "Gonzalez-Medina", "given" : "D", "non-dropping-particle" : "", "parse-names" : false, "suffix" : "" }, { "dropping-particle" : "", "family" : "Gosselin", "given" : "R", "non-dropping-particle" : "", "parse-names" : false, "suffix" : "" }, { "dropping-particle" : "", "family" : "Grainger", "given" : "R", "non-dropping-particle" : "", "parse-names" : false, "suffix" : "" }, { "dropping-particle" : "", "family" : "Grant", "given" : "B", "non-dropping-particle" : "", "parse-names" : false, "suffix" : "" }, { "dropping-particle" : "", "family" : "Groeger", "given" : "J", "non-dropping-particle" : "", "parse-names" : false, "suffix" : "" }, { "dropping-particle" : "", "family" : "Guillemin", "given" : "F", "non-dropping-particle" : "", "parse-names" : false, "suffix" : "" }, { "dropping-particle" : "", "family" : "Gunnell", "given" : "D", "non-dropping-particle" : "", "parse-names" : false, "suffix" : "" }, { "dropping-particle" : "", "family" : "Gupta", "given" : "R", "non-dropping-particle" : "", "parse-names" : false, "suffix" : "" }, { "dropping-particle" : "", "family" : "Haagsma", "given" : "J", "non-dropping-particle" : "", "parse-names" : false, "suffix" : "" }, { "dropping-particle" : "", "family" : "Hagan", "given" : "H", "non-dropping-particle" : "", "parse-names" : false, "suffix" : "" }, { "dropping-particle" : "", "family" : "Halasa", "given" : "Y A", "non-dropping-particle" : "", "parse-names" : false, "suffix" : "" }, { "dropping-particle" : "", "family" : "Hall", "given" : "W", "non-dropping-particle" : "", "parse-names" : false, "suffix" : "" }, { "dropping-particle" : "", "family" : "Haring", "given" : "D", "non-dropping-particle" : "", "parse-names" : false, "suffix" : "" }, { "dropping-particle" : "", "family" : "Haro", "given" : "J M", "non-dropping-particle" : "", "parse-names" : false, "suffix" : "" }, { "dropping-particle" : "", "family" : "Harrison", "given" : "J E", "non-dropping-particle" : "", "parse-names" : false, "suffix" : "" }, { "dropping-particle" : "", "family" : "Havmoeller", "given" : "R", "non-dropping-particle" : "", "parse-names" : false, "suffix" : "" }, { "dropping-particle" : "", "family" : "Hay", "given" : "R J", "non-dropping-particle" : "", "parse-names" : false, "suffix" : "" }, { "dropping-particle" : "", "family" : "Higashi", "given" : "H", "non-dropping-particle" : "", "parse-names" : false, "suffix" : "" }, { "dropping-particle" : "", "family" : "Hill", "given" : "C", "non-dropping-particle" : "", "parse-names" : false, "suffix" : "" }, { "dropping-particle" : "", "family" : "Hoen", "given" : "B", "non-dropping-particle" : "", "parse-names" : false, "suffix" : "" }, { "dropping-particle" : "", "family" : "Hoffman", "given" : "H", "non-dropping-particle" : "", "parse-names" : false, "suffix" : "" }, { "dropping-particle" : "", "family" : "Hotez", "given" : "P J", "non-dropping-particle" : "", "parse-names" : false, "suffix" : "" }, { "dropping-particle" : "", "family" : "Hoy", "given" : "D", "non-dropping-particle" : "", "parse-names" : false, "suffix" : "" }, { "dropping-particle" : "", "family" : "Huang", "given" : "J J", "non-dropping-particle" : "", "parse-names" : false, "suffix" : "" }, { "dropping-particle" : "", "family" : "Ibeanusi", "given" : "S E", "non-dropping-particle" : "", "parse-names" : false, "suffix" : "" }, { "dropping-particle" : "", "family" : "Jacobsen", "given" : "K H", "non-dropping-particle" : "", "parse-names" : false, "suffix" : "" }, { "dropping-particle" : "", "family" : "James", "given" : "S L", "non-dropping-particle" : "", "parse-names" : false, "suffix" : "" }, { "dropping-particle" : "", "family" : "Jarvis", "given" : "D", "non-dropping-particle" : "", "parse-names" : false, "suffix" : "" }, { "dropping-particle" : "", "family" : "Jasrasaria", "given" : "R", "non-dropping-particle" : "", "parse-names" : false, "suffix" : "" }, { "dropping-particle" : "", "family" : "Jayaraman", "given" : "S", "non-dropping-particle" : "", "parse-names" : false, "suffix" : "" }, { "dropping-particle" : "", "family" : "Johns", "given" : "N", "non-dropping-particle" : "", "parse-names" : false, "suffix" : "" }, { "dropping-particle" : "", "family" : "Jonas", "given" : "J B", "non-dropping-particle" : "", "parse-names" : false, "suffix" : "" }, { "dropping-particle" : "", "family" : "Karthikeyan", "given" : "G", "non-dropping-particle" : "", "parse-names" : false, "suffix" : "" }, { "dropping-particle" : "", "family" : "Kassebaum", "given" : "N", "non-dropping-particle" : "", "parse-names" : false, "suffix" : "" }, { "dropping-particle" : "", "family" : "Kawakami", "given" : "N", "non-dropping-particle" : "", "parse-names" : false, "suffix" : "" }, { "dropping-particle" : "", "family" : "Keren", "given" : "A", "non-dropping-particle" : "", "parse-names" : false, "suffix" : "" }, { "dropping-particle" : "", "family" : "Khoo", "given" : "J P", "non-dropping-particle" : "", "parse-names" : false, "suffix" : "" }, { "dropping-particle" : "", "family" : "King", "given" : "C H", "non-dropping-particle" : "", "parse-names" : false, "suffix" : "" }, { "dropping-particle" : "", "family" : "Knowlton", "given" : "L M", "non-dropping-particle" : "", "parse-names" : false, "suffix" : "" }, { "dropping-particle" : "", "family" : "Kobusingye", "given" : "O", "non-dropping-particle" : "", "parse-names" : false, "suffix" : "" }, { "dropping-particle" : "", "family" : "Koranteng", "given" : "A", "non-dropping-particle" : "", "parse-names" : false, "suffix" : "" }, { "dropping-particle" : "", "family" : "Krishnamurthi", "given" : "R", "non-dropping-particle" : "", "parse-names" : false, "suffix" : "" }, { "dropping-particle" : "", "family" : "Laden", "given" : "F", "non-dropping-particle" : "", "parse-names" : false, "suffix" : "" }, { "dropping-particle" : "", "family" : "Lalloo", "given" : "R", "non-dropping-particle" : "", "parse-names" : false, "suffix" : "" }, { "dropping-particle" : "", "family" : "Laslett", "given" : "L L", "non-dropping-particle" : "", "parse-names" : false, "suffix" : "" }, { "dropping-particle" : "", "family" : "Lathlean", "given" : "T", "non-dropping-particle" : "", "parse-names" : false, "suffix" : "" }, { "dropping-particle" : "", "family" : "Leasher", "given" : "J L", "non-dropping-particle" : "", "parse-names" : false, "suffix" : "" }, { "dropping-particle" : "", "family" : "Lee", "given" : "Y Y", "non-dropping-particle" : "", "parse-names" : false, "suffix" : "" }, { "dropping-particle" : "", "family" : "Leigh", "given" : "J", "non-dropping-particle" : "", "parse-names" : false, "suffix" : "" }, { "dropping-particle" : "", "family" : "Levinson", "given" : "D", "non-dropping-particle" : "", "parse-names" : false, "suffix" : "" }, { "dropping-particle" : "", "family" : "Lim", "given" : "S S", "non-dropping-particle" : "", "parse-names" : false, "suffix" : "" }, { "dropping-particle" : "", "family" : "Limb", "given" : "E", "non-dropping-particle" : "", "parse-names" : false, "suffix" : "" }, { "dropping-particle" : "", "family" : "Lin", "given" : "J K", "non-dropping-particle" : "", "parse-names" : false, "suffix" : "" }, { "dropping-particle" : "", "family" : "Lipnick", "given" : "M", "non-dropping-particle" : "", "parse-names" : false, "suffix" : "" }, { "dropping-particle" : "", "family" : "Lipshultz", "given" : "S E", "non-dropping-particle" : "", "parse-names" : false, "suffix" : "" }, { "dropping-particle" : "", "family" : "Liu", "given" : "W", "non-dropping-particle" : "", "parse-names" : false, "suffix" : "" }, { "dropping-particle" : "", "family" : "Loane", "given" : "M", "non-dropping-particle" : "", "parse-names" : false, "suffix" : "" }, { "dropping-particle" : "", "family" : "Ohno", "given" : "S L", "non-dropping-particle" : "", "parse-names" : false, "suffix" : "" }, { "dropping-particle" : "", "family" : "Lyons", "given" : "R", "non-dropping-particle" : "", "parse-names" : false, "suffix" : "" }, { "dropping-particle" : "", "family" : "Mabweijano", "given" : "J", "non-dropping-particle" : "", "parse-names" : false, "suffix" : "" }, { "dropping-particle" : "", "family" : "MacIntyre", "given" : "M F", "non-dropping-particle" : "", "parse-names" : false, "suffix" : "" }, { "dropping-particle" : "", "family" : "Malekzadeh", "given" : "R", "non-dropping-particle" : "", "parse-names" : false, "suffix" : "" }, { "dropping-particle" : "", "family" : "Mallinger", "given" : "L", "non-dropping-particle" : "", "parse-names" : false, "suffix" : "" }, { "dropping-particle" : "", "family" : "Manivannan", "given" : "S", "non-dropping-particle" : "", "parse-names" : false, "suffix" : "" }, { "dropping-particle" : "", "family" : "Marcenes", "given" : "W", "non-dropping-particle" : "", "parse-names" : false, "suffix" : "" }, { "dropping-particle" : "", "family" : "March", "given" : "L", "non-dropping-particle" : "", "parse-names" : false, "suffix" : "" }, { "dropping-particle" : "", "family" : "Margolis", "given" : "D J", "non-dropping-particle" : "", "parse-names" : false, "suffix" : "" }, { "dropping-particle" : "", "family" : "Marks", "given" : "G B", "non-dropping-particle" : "", "parse-names" : false, "suffix" : "" }, { "dropping-particle" : "", "family" : "Marks", "given" : "R", "non-dropping-particle" : "", "parse-names" : false, "suffix" : "" }, { "dropping-particle" : "", "family" : "Matsumori", "given" : "A", "non-dropping-particle" : "", "parse-names" : false, "suffix" : "" }, { "dropping-particle" : "", "family" : "Matzopoulos", "given" : "R", "non-dropping-particle" : "", "parse-names" : false, "suffix" : "" }, { "dropping-particle" : "", "family" : "Mayosi", "given" : "B M", "non-dropping-particle" : "", "parse-names" : false, "suffix" : "" }, { "dropping-particle" : "", "family" : "McAnulty", "given" : "J H", "non-dropping-particle" : "", "parse-names" : false, "suffix" : "" }, { "dropping-particle" : "", "family" : "McDermott", "given" : "M M", "non-dropping-particle" : "", "parse-names" : false, "suffix" : "" }, { "dropping-particle" : "", "family" : "McGill", "given" : "N", "non-dropping-particle" : "", "parse-names" : false, "suffix" : "" }, { "dropping-particle" : "", "family" : "McGrath", "given" : "J", "non-dropping-particle" : "", "parse-names" : false, "suffix" : "" }, { "dropping-particle" : "", "family" : "Medina-Mora", "given" : "M E", "non-dropping-particle" : "", "parse-names" : false, "suffix" : "" }, { "dropping-particle" : "", "family" : "Meltzer", "given" : "M", "non-dropping-particle" : "", "parse-names" : false, "suffix" : "" }, { "dropping-particle" : "", "family" : "Mensah", "given" : "G A", "non-dropping-particle" : "", "parse-names" : false, "suffix" : "" }, { "dropping-particle" : "", "family" : "Merriman", "given" : "T R", "non-dropping-particle" : "", "parse-names" : false, "suffix" : "" }, { "dropping-particle" : "", "family" : "Meyer", "given" : "A C", "non-dropping-particle" : "", "parse-names" : false, "suffix" : "" }, { "dropping-particle" : "", "family" : "Miglioli", "given" : "V", "non-dropping-particle" : "", "parse-names" : false, "suffix" : "" }, { "dropping-particle" : "", "family" : "Miller", "given" : "M", "non-dropping-particle" : "", "parse-names" : false, "suffix" : "" }, { "dropping-particle" : "", "family" : "Miller", "given" : "T R", "non-dropping-particle" : "", "parse-names" : false, "suffix" : "" }, { "dropping-particle" : "", "family" : "Mitchell", "given" : "P B", "non-dropping-particle" : "", "parse-names" : false, "suffix" : "" }, { "dropping-particle" : "", "family" : "Mock", "given" : "C", "non-dropping-particle" : "", "parse-names" : false, "suffix" : "" }, { "dropping-particle" : "", "family" : "Mocumbi", "given" : "A O", "non-dropping-particle" : "", "parse-names" : false, "suffix" : "" }, { "dropping-particle" : "", "family" : "Moffitt", "given" : "T E", "non-dropping-particle" : "", "parse-names" : false, "suffix" : "" }, { "dropping-particle" : "", "family" : "Mokdad", "given" : "A A", "non-dropping-particle" : "", "parse-names" : false, "suffix" : "" }, { "dropping-particle" : "", "family" : "Monasta", "given" : "L", "non-dropping-particle" : "", "parse-names" : false, "suffix" : "" }, { "dropping-particle" : "", "family" : "Montico", "given" : "M", "non-dropping-particle" : "", "parse-names" : false, "suffix" : "" }, { "dropping-particle" : "", "family" : "Moradi-Lakeh", "given" : "M", "non-dropping-particle" : "", "parse-names" : false, "suffix" : "" }, { "dropping-particle" : "", "family" : "Moran", "given" : "A", "non-dropping-particle" : "", "parse-names" : false, "suffix" : "" }, { "dropping-particle" : "", "family" : "Morawska", "given" : "L", "non-dropping-particle" : "", "parse-names" : false, "suffix" : "" }, { "dropping-particle" : "", "family" : "Mori", "given" : "R", "non-dropping-particle" : "", "parse-names" : false, "suffix" : "" }, { "dropping-particle" : "", "family" : "Murdoch", "given" : "M E", "non-dropping-particle" : "", "parse-names" : false, "suffix" : "" }, { "dropping-particle" : "", "family" : "Mwaniki", "given" : "M K", "non-dropping-particle" : "", "parse-names" : false, "suffix" : "" }, { "dropping-particle" : "", "family" : "Naidoo", "given" : "K", "non-dropping-particle" : "", "parse-names" : false, "suffix" : "" }, { "dropping-particle" : "", "family" : "Nair", "given" : "M N", "non-dropping-particle" : "", "parse-names" : false, "suffix" : "" }, { "dropping-particle" : "", "family" : "Naldi", "given" : "L", "non-dropping-particle" : "", "parse-names" : false, "suffix" : "" }, { "dropping-particle" : "", "family" : "Narayan", "given" : "K M", "non-dropping-particle" : "", "parse-names" : false, "suffix" : "" }, { "dropping-particle" : "", "family" : "Nelson", "given" : "P K", "non-dropping-particle" : "", "parse-names" : false, "suffix" : "" }, { "dropping-particle" : "", "family" : "Nelson", "given" : "R G", "non-dropping-particle" : "", "parse-names" : false, "suffix" : "" }, { "dropping-particle" : "", "family" : "Nevitt", "given" : "M C", "non-dropping-particle" : "", "parse-names" : false, "suffix" : "" }, { "dropping-particle" : "", "family" : "Newton", "given" : "C R", "non-dropping-particle" : "", "parse-names" : false, "suffix" : "" }, { "dropping-particle" : "", "family" : "Nolte", "given" : "S", "non-dropping-particle" : "", "parse-names" : false, "suffix" : "" }, { "dropping-particle" : "", "family" : "Norman", "given" : "P", "non-dropping-particle" : "", "parse-names" : false, "suffix" : "" }, { "dropping-particle" : "", "family" : "Norman", "given" : "R", "non-dropping-particle" : "", "parse-names" : false, "suffix" : "" }, { "dropping-particle" : "", "family" : "O'Donnell", "given" : "M", "non-dropping-particle" : "", "parse-names" : false, "suffix" : "" }, { "dropping-particle" : "", "family" : "O'Hanlon", "given" : "S", "non-dropping-particle" : "", "parse-names" : false, "suffix" : "" }, { "dropping-particle" : "", "family" : "Olives", "given" : "C", "non-dropping-particle" : "", "parse-names" : false, "suffix" : "" }, { "dropping-particle" : "", "family" : "Omer", "given" : "S B", "non-dropping-particle" : "", "parse-names" : false, "suffix" : "" }, { "dropping-particle" : "", "family" : "Ortblad", "given" : "K", "non-dropping-particle" : "", "parse-names" : false, "suffix" : "" }, { "dropping-particle" : "", "family" : "Osborne", "given" : "R", "non-dropping-particle" : "", "parse-names" : false, "suffix" : "" }, { "dropping-particle" : "", "family" : "Ozgediz", "given" : "D", "non-dropping-particle" : "", "parse-names" : false, "suffix" : "" }, { "dropping-particle" : "", "family" : "Page", "given" : "A", "non-dropping-particle" : "", "parse-names" : false, "suffix" : "" }, { "dropping-particle" : "", "family" : "Pahari", "given" : "B", "non-dropping-particle" : "", "parse-names" : false, "suffix" : "" }, { "dropping-particle" : "", "family" : "Pandian", "given" : "J D", "non-dropping-particle" : "", "parse-names" : false, "suffix" : "" }, { "dropping-particle" : "", "family" : "Rivero", "given" : "A P", "non-dropping-particle" : "", "parse-names" : false, "suffix" : "" }, { "dropping-particle" : "", "family" : "Patten", "given" : "S B", "non-dropping-particle" : "", "parse-names" : false, "suffix" : "" }, { "dropping-particle" : "", "family" : "Pearce", "given" : "N", "non-dropping-particle" : "", "parse-names" : false, "suffix" : "" }, { "dropping-particle" : "", "family" : "Padilla", "given" : "R P", "non-dropping-particle" : "", "parse-names" : false, "suffix" : "" }, { "dropping-particle" : "", "family" : "Perez-Ruiz", "given" : "F", "non-dropping-particle" : "", "parse-names" : false, "suffix" : "" }, { "dropping-particle" : "", "family" : "Perico", "given" : "N", "non-dropping-particle" : "", "parse-names" : false, "suffix" : "" }, { "dropping-particle" : "", "family" : "Pesudovs", "given" : "K", "non-dropping-particle" : "", "parse-names" : false, "suffix" : "" }, { "dropping-particle" : "", "family" : "Phillips", "given" : "D", "non-dropping-particle" : "", "parse-names" : false, "suffix" : "" }, { "dropping-particle" : "", "family" : "Phillips", "given" : "M R", "non-dropping-particle" : "", "parse-names" : false, "suffix" : "" }, { "dropping-particle" : "", "family" : "Pierce", "given" : "K", "non-dropping-particle" : "", "parse-names" : false, "suffix" : "" }, { "dropping-particle" : "", "family" : "Pion", "given" : "S", "non-dropping-particle" : "", "parse-names" : false, "suffix" : "" }, { "dropping-particle" : "V", "family" : "Polanczyk", "given" : "G", "non-dropping-particle" : "", "parse-names" : false, "suffix" : "" }, { "dropping-particle" : "", "family" : "Polinder", "given" : "S", "non-dropping-particle" : "", "parse-names" : false, "suffix" : "" }, { "dropping-particle" : "", "family" : "Pope  3rd", "given" : "C A", "non-dropping-particle" : "", "parse-names" : false, "suffix" : "" }, { "dropping-particle" : "", "family" : "Popova", "given" : "S", "non-dropping-particle" : "", "parse-names" : false, "suffix" : "" }, { "dropping-particle" : "", "family" : "Porrini", "given" : "E", "non-dropping-particle" : "", "parse-names" : false, "suffix" : "" }, { "dropping-particle" : "", "family" : "Pourmalek", "given" : "F", "non-dropping-particle" : "", "parse-names" : false, "suffix" : "" }, { "dropping-particle" : "", "family" : "Prince", "given" : "M", "non-dropping-particle" : "", "parse-names" : false, "suffix" : "" }, { "dropping-particle" : "", "family" : "Pullan", "given" : "R L", "non-dropping-particle" : "", "parse-names" : false, "suffix" : "" }, { "dropping-particle" : "", "family" : "Ramaiah", "given" : "K D", "non-dropping-particle" : "", "parse-names" : false, "suffix" : "" }, { "dropping-particle" : "", "family" : "Ranganathan", "given" : "D", "non-dropping-particle" : "", "parse-names" : false, "suffix" : "" }, { "dropping-particle" : "", "family" : "Razavi", "given" : "H", "non-dropping-particle" : "", "parse-names" : false, "suffix" : "" }, { "dropping-particle" : "", "family" : "Regan", "given" : "M", "non-dropping-particle" : "", "parse-names" : false, "suffix" : "" }, { "dropping-particle" : "", "family" : "Rehm", "given" : "J T", "non-dropping-particle" : "", "parse-names" : false, "suffix" : "" }, { "dropping-particle" : "", "family" : "Rein", "given" : "D B", "non-dropping-particle" : "", "parse-names" : false, "suffix" : "" }, { "dropping-particle" : "", "family" : "Remuzzi", "given" : "G", "non-dropping-particle" : "", "parse-names" : false, "suffix" : "" }, { "dropping-particle" : "", "family" : "Richardson", "given" : "K", "non-dropping-particle" : "", "parse-names" : false, "suffix" : "" }, { "dropping-particle" : "", "family" : "Rivara", "given" : "F P", "non-dropping-particle" : "", "parse-names" : false, "suffix" : "" }, { "dropping-particle" : "", "family" : "Roberts", "given" : "T", "non-dropping-particle" : "", "parse-names" : false, "suffix" : "" }, { "dropping-particle" : "", "family" : "Robinson", "given" : "C", "non-dropping-particle" : "", "parse-names" : false, "suffix" : "" }, { "dropping-particle" : "", "family" : "Leon", "given" : "F R", "non-dropping-particle" : "De", "parse-names" : false, "suffix" : "" }, { "dropping-particle" : "", "family" : "Ronfani", "given" : "L", "non-dropping-particle" : "", "parse-names" : false, "suffix" : "" }, { "dropping-particle" : "", "family" : "Room", "given" : "R", "non-dropping-particle" : "", "parse-names" : false, "suffix" : "" }, { "dropping-particle" : "", "family" : "Rosenfeld", "given" : "L C", "non-dropping-particle" : "", "parse-names" : false, "suffix" : "" }, { "dropping-particle" : "", "family" : "Rushton", "given" : "L", "non-dropping-particle" : "", "parse-names" : false, "suffix" : "" }, { "dropping-particle" : "", "family" : "Sacco", "given" : "R L", "non-dropping-particle" : "", "parse-names" : false, "suffix" : "" }, { "dropping-particle" : "", "family" : "Saha", "given" : "S", "non-dropping-particle" : "", "parse-names" : false, "suffix" : "" }, { "dropping-particle" : "", "family" : "Sampson", "given" : "U", "non-dropping-particle" : "", "parse-names" : false, "suffix" : "" }, { "dropping-particle" : "", "family" : "Sanchez-Riera", "given" : "L", "non-dropping-particle" : "", "parse-names" : false, "suffix" : "" }, { "dropping-particle" : "", "family" : "Sanman", "given" : "E", "non-dropping-particle" : "", "parse-names" : false, "suffix" : "" }, { "dropping-particle" : "", "family" : "Schwebel", "given" : "D C", "non-dropping-particle" : "", "parse-names" : false, "suffix" : "" }, { "dropping-particle" : "", "family" : "Scott", "given" : "J G", "non-dropping-particle" : "", "parse-names" : false, "suffix" : "" }, { "dropping-particle" : "", "family" : "Segui-Gomez", "given" : "M", "non-dropping-particle" : "", "parse-names" : false, "suffix" : "" }, { "dropping-particle" : "", "family" : "Shahraz", "given" : "S", "non-dropping-particle" : "", "parse-names" : false, "suffix" : "" }, { "dropping-particle" : "", "family" : "Shepard", "given" : "D S", "non-dropping-particle" : "", "parse-names" : false, "suffix" : "" }, { "dropping-particle" : "", "family" : "Shin", "given" : "H", "non-dropping-particle" : "", "parse-names" : false, "suffix" : "" }, { "dropping-particle" : "", "family" : "Shivakoti", "given" : "R", "non-dropping-particle" : "", "parse-names" : false, "suffix" : "" }, { "dropping-particle" : "", "family" : "Singh", "given" : "D", "non-dropping-particle" : "", "parse-names" : false, "suffix" : "" }, { "dropping-particle" : "", "family" : "Singh", "given" : "G M", "non-dropping-particle" : "", "parse-names" : false, "suffix" : "" }, { "dropping-particle" : "", "family" : "Singh", "given" : "J A", "non-dropping-particle" : "", "parse-names" : false, "suffix" : "" }, { "dropping-particle" : "", "family" : "Singleton", "given" : "J", "non-dropping-particle" : "", "parse-names" : false, "suffix" : "" }, { "dropping-particle" : "", "family" : "Sleet", "given" : "D A", "non-dropping-particle" : "", "parse-names" : false, "suffix" : "" }, { "dropping-particle" : "", "family" : "Sliwa", "given" : "K", "non-dropping-particle" : "", "parse-names" : false, "suffix" : "" }, { "dropping-particle" : "", "family" : "Smith", "given" : "E", "non-dropping-particle" : "", "parse-names" : false, "suffix" : "" }, { "dropping-particle" : "", "family" : "Smith", "given" : "J L", "non-dropping-particle" : "", "parse-names" : false, "suffix" : "" }, { "dropping-particle" : "", "family" : "Stapelberg", "given" : "N J", "non-dropping-particle" : "", "parse-names" : false, "suffix" : "" }, { "dropping-particle" : "", "family" : "Steer", "given" : "A", "non-dropping-particle" : "", "parse-names" : false, "suffix" : "" }, { "dropping-particle" : "", "family" : "Steiner", "given" : "T", "non-dropping-particle" : "", "parse-names" : false, "suffix" : "" }, { "dropping-particle" : "", "family" : "Stolk", "given" : "W A", "non-dropping-particle" : "", "parse-names" : false, "suffix" : "" }, { "dropping-particle" : "", "family" : "Stovner", "given" : "L J", "non-dropping-particle" : "", "parse-names" : false, "suffix" : "" }, { "dropping-particle" : "", "family" : "Sudfeld", "given" : "C", "non-dropping-particle" : "", "parse-names" : false, "suffix" : "" }, { "dropping-particle" : "", "family" : "Syed", "given" : "S", "non-dropping-particle" : "", "parse-names" : false, "suffix" : "" }, { "dropping-particle" : "", "family" : "Tamburlini", "given" : "G", "non-dropping-particle" : "", "parse-names" : false, "suffix" : "" }, { "dropping-particle" : "", "family" : "Tavakkoli", "given" : "M", "non-dropping-particle" : "", "parse-names" : false, "suffix" : "" }, { "dropping-particle" : "", "family" : "Taylor", "given" : "H R", "non-dropping-particle" : "", "parse-names" : false, "suffix" : "" }, { "dropping-particle" : "", "family" : "Taylor", "given" : "J A", "non-dropping-particle" : "", "parse-names" : false, "suffix" : "" }, { "dropping-particle" : "", "family" : "Taylor", "given" : "W J", "non-dropping-particle" : "", "parse-names" : false, "suffix" : "" }, { "dropping-particle" : "", "family" : "Thomas", "given" : "B", "non-dropping-particle" : "", "parse-names" : false, "suffix" : "" }, { "dropping-particle" : "", "family" : "Thomson", "given" : "W M", "non-dropping-particle" : "", "parse-names" : false, "suffix" : "" }, { "dropping-particle" : "", "family" : "Thurston", "given" : "G D", "non-dropping-particle" : "", "parse-names" : false, "suffix" : "" }, { "dropping-particle" : "", "family" : "Tleyjeh", "given" : "I M", "non-dropping-particle" : "", "parse-names" : false, "suffix" : "" }, { "dropping-particle" : "", "family" : "Tonelli", "given" : "M", "non-dropping-particle" : "", "parse-names" : false, "suffix" : "" }, { "dropping-particle" : "", "family" : "Towbin", "given" : "J A", "non-dropping-particle" : "", "parse-names" : false, "suffix" : "" }, { "dropping-particle" : "", "family" : "Truelsen", "given" : "T", "non-dropping-particle" : "", "parse-names" : false, "suffix" : "" }, { "dropping-particle" : "", "family" : "Tsilimbaris", "given" : "M K", "non-dropping-particle" : "", "parse-names" : false, "suffix" : "" }, { "dropping-particle" : "", "family" : "Ubeda", "given" : "C", "non-dropping-particle" : "", "parse-names" : false, "suffix" : "" }, { "dropping-particle" : "", "family" : "Undurraga", "given" : "E A", "non-dropping-particle" : "", "parse-names" : false, "suffix" : "" }, { "dropping-particle" : "", "family" : "Werf", "given" : "M J", "non-dropping-particle" : "van der", "parse-names" : false, "suffix" : "" }, { "dropping-particle" : "", "family" : "Os", "given" : "J", "non-dropping-particle" : "van", "parse-names" : false, "suffix" : "" }, { "dropping-particle" : "", "family" : "Vavilala", "given" : "M S", "non-dropping-particle" : "", "parse-names" : false, "suffix" : "" }, { "dropping-particle" : "", "family" : "Venketasubramanian", "given" : "N", "non-dropping-particle" : "", "parse-names" : false, "suffix" : "" }, { "dropping-particle" : "", "family" : "Wang", "given" : "M", "non-dropping-particle" : "", "parse-names" : false, "suffix" : "" }, { "dropping-particle" : "", "family" : "Wang", "given" : "W", "non-dropping-particle" : "", "parse-names" : false, "suffix" : "" }, { "dropping-particle" : "", "family" : "Watt", "given" : "K", "non-dropping-particle" : "", "parse-names" : false, "suffix" : "" }, { "dropping-particle" : "", "family" : "Weatherall", "given" : "D J", "non-dropping-particle" : "", "parse-names" : false, "suffix" : "" }, { "dropping-particle" : "", "family" : "Weinstock", "given" : "M A", "non-dropping-particle" : "", "parse-names" : false, "suffix" : "" }, { "dropping-particle" : "", "family" : "Weintraub", "given" : "R", "non-dropping-particle" : "", "parse-names" : false, "suffix" : "" }, { "dropping-particle" : "", "family" : "Weisskopf", "given" : "M G", "non-dropping-particle" : "", "parse-names" : false, "suffix" : "" }, { "dropping-particle" : "", "family" : "Weissman", "given" : "M M", "non-dropping-particle" : "", "parse-names" : false, "suffix" : "" }, { "dropping-particle" : "", "family" : "White", "given" : "R A", "non-dropping-particle" : "", "parse-names" : false, "suffix" : "" }, { "dropping-particle" : "", "family" : "Whiteford", "given" : "H", "non-dropping-particle" : "", "parse-names" : false, "suffix" : "" }, { "dropping-particle" : "", "family" : "Wiebe", "given" : "N", "non-dropping-particle" : "", "parse-names" : false, "suffix" : "" }, { "dropping-particle" : "", "family" : "Wiersma", "given" : "S T", "non-dropping-particle" : "", "parse-names" : false, "suffix" : "" }, { "dropping-particle" : "", "family" : "Wilkinson", "given" : "J D", "non-dropping-particle" : "", "parse-names" : false, "suffix" : "" }, { "dropping-particle" : "", "family" : "Williams", "given" : "H C", "non-dropping-particle" : "", "parse-names" : false, "suffix" : "" }, { "dropping-particle" : "", "family" : "Williams", "given" : "S R", "non-dropping-particle" : "", "parse-names" : false, "suffix" : "" }, { "dropping-particle" : "", "family" : "Witt", "given" : "E", "non-dropping-particle" : "", "parse-names" : false, "suffix" : "" }, { "dropping-particle" : "", "family" : "Wolfe", "given" : "F", "non-dropping-particle" : "", "parse-names" : false, "suffix" : "" }, { "dropping-particle" : "", "family" : "Woolf", "given" : "A D", "non-dropping-particle" : "", "parse-names" : false, "suffix" : "" }, { "dropping-particle" : "", "family" : "Wulf", "given" : "S", "non-dropping-particle" : "", "parse-names" : false, "suffix" : "" }, { "dropping-particle" : "", "family" : "Yeh", "given" : "P H", "non-dropping-particle" : "", "parse-names" : false, "suffix" : "" }, { "dropping-particle" : "", "family" : "Zaidi", "given" : "A K", "non-dropping-particle" : "", "parse-names" : false, "suffix" : "" }, { "dropping-particle" : "", "family" : "Zheng", "given" : "Z J", "non-dropping-particle" : "", "parse-names" : false, "suffix" : "" }, { "dropping-particle" : "", "family" : "Zonies", "given" : "D", "non-dropping-particle" : "", "parse-names" : false, "suffix" : "" }, { "dropping-particle" : "", "family" : "Lopez", "given" : "A D", "non-dropping-particle" : "", "parse-names" : false, "suffix" : "" }, { "dropping-particle" : "", "family" : "AlMazroa", "given" : "M A", "non-dropping-particle" : "", "parse-names" : false, "suffix" : "" }, { "dropping-particle" : "", "family" : "Memish", "given" : "Z A", "non-dropping-particle" : "", "parse-names" : false, "suffix" : "" } ], "container-title" : "Lancet", "edition" : "2012/12/19", "id" : "ITEM-1", "issue" : "9859", "issued" : { "date-parts" : [ [ "2012" ] ] }, "note" : "Murray, Christopher J L\nVos, Theo\nLozano, Rafael\nNaghavi, Mohsen\nFlaxman, Abraham D\nMichaud, Catherine\nEzzati, Majid\nShibuya, Kenji\nSalomon, Joshua A\nAbdalla, Safa\nAboyans, Victor\nAbraham, Jerry\nAckerman, Ilana\nAggarwal, Rakesh\nAhn, Stephanie Y\nAli, Mohammed K\nAlvarado, Miriam\nAnderson, H Ross\nAnderson, Laurie M\nAndrews, Kathryn G\nAtkinson, Charles\nBaddour, Larry M\nBahalim, Adil N\nBarker-Collo, Suzanne\nBarrero, Lope H\nBartels, David H\nBasanez, Maria-Gloria\nBaxter, Amanda\nBell, Michelle L\nBenjamin, Emelia J\nBennett, Derrick\nBernabe, Eduardo\nBhalla, Kavi\nBhandari, Bishal\nBikbov, Boris\nBin Abdulhak, Aref\nBirbeck, Gretchen\nBlack, James A\nBlencowe, Hannah\nBlore, Jed D\nBlyth, Fiona\nBolliger, Ian\nBonaventure, Audrey\nBoufous, Soufiane\nBourne, Rupert\nBoussinesq, Michel\nBraithwaite, Tasanee\nBrayne, Carol\nBridgett, Lisa\nBrooker, Simon\nBrooks, Peter\nBrugha, Traolach S\nBryan-Hancock, Claire\nBucello, Chiara\nBuchbinder, Rachelle\nBuckle, Geoffrey\nBudke, Christine M\nBurch, Michael\nBurney, Peter\nBurstein, Roy\nCalabria, Bianca\nCampbell, Benjamin\nCanter, Charles E\nCarabin, Helene\nCarapetis, Jonathan\nCarmona, Loreto\nCella, Claudia\nCharlson, Fiona\nChen, Honglei\nCheng, Andrew Tai-Ann\nChou, David\nChugh, Sumeet S\nCoffeng, Luc E\nColan, Steven D\nColquhoun, Samantha\nColson, K Ellicott\nCondon, John\nConnor, Myles D\nCooper, Leslie T\nCorriere, Matthew\nCortinovis, Monica\nde Vaccaro, Karen Courville\nCouser, William\nCowie, Benjamin C\nCriqui, Michael H\nCross, Marita\nDabhadkar, Kaustubh C\nDahiya, Manu\nDahodwala, Nabila\nDamsere-Derry, James\nDanaei, Goodarz\nDavis, Adrian\nDe Leo, Diego\nDegenhardt, Louisa\nDellavalle, Robert\nDelossantos, Allyne\nDenenberg, Julie\nDerrett, Sarah\nDes Jarlais, Don C\nDharmaratne, Samath D\nDherani, Mukesh\nDiaz-Torne, Cesar\nDolk, Helen\nDorsey, E Ray\nDriscoll, Tim\nDuber, Herbert\nEbel, Beth\nEdmond, Karen\nElbaz, Alexis\nAli, Suad Eltahir\nErskine, Holly\nErwin, Patricia J\nEspindola, Patricia\nEwoigbokhan, Stalin E\nFarzadfar, Farshad\nFeigin, Valery\nFelson, David T\nFerrari, Alize\nFerri, Cleusa P\nFevre, Eric M\nFinucane, Mariel M\nFlaxman, Seth\nFlood, Louise\nForeman, Kyle\nForouzanfar, Mohammad H\nFowkes, Francis Gerry R\nFransen, Marlene\nFreeman, Michael K\nGabbe, Belinda J\nGabriel, Sherine E\nGakidou, Emmanuela\nGanatra, Hammad A\nGarcia, Bianca\nGaspari, Flavio\nGillum, Richard F\nGmel, Gerhard\nGonzalez-Medina, Diego\nGosselin, Richard\nGrainger, Rebecca\nGrant, Bridget\nGroeger, Justina\nGuillemin, Francis\nGunnell, David\nGupta, Ramyani\nHaagsma, Juanita\nHagan, Holly\nHalasa, Yara A\nHall, Wayne\nHaring, Diana\nHaro, Josep Maria\nHarrison, James E\nHavmoeller, Rasmus\nHay, Roderick J\nHigashi, Hideki\nHill, Catherine\nHoen, Bruno\nHoffman, Howard\nHotez, Peter J\nHoy, Damian\nHuang, John J\nIbeanusi, Sydney E\nJacobsen, Kathryn H\nJames, Spencer L\nJarvis, Deborah\nJasrasaria, Rashmi\nJayaraman, Sudha\nJohns, Nicole\nJonas, Jost B\nKarthikeyan, Ganesan\nKassebaum, Nicholas\nKawakami, Norito\nKeren, Andre\nKhoo, Jon-Paul\nKing, Charles H\nKnowlton, Lisa Marie\nKobusingye, Olive\nKoranteng, Adofo\nKrishnamurthi, Rita\nLaden, Francine\nLalloo, Ratilal\nLaslett, Laura L\nLathlean, Tim\nLeasher, Janet L\nLee, Yong Yi\nLeigh, James\nLevinson, Daphna\nLim, Stephen S\nLimb, Elizabeth\nLin, John Kent\nLipnick, Michael\nLipshultz, Steven E\nLiu, Wei\nLoane, Maria\nOhno, Summer Lockett\nLyons, Ronan\nMabweijano, Jacqueline\nMacIntyre, Michael F\nMalekzadeh, Reza\nMallinger, Leslie\nManivannan, Sivabalan\nMarcenes, Wagner\nMarch, Lyn\nMargolis, David J\nMarks, Guy B\nMarks, Robin\nMatsumori, Akira\nMatzopoulos, Richard\nMayosi, Bongani M\nMcAnulty, John H\nMcDermott, Mary M\nMcGill, Neil\nMcGrath, John\nMedina-Mora, Maria Elena\nMeltzer, Michele\nMensah, George A\nMerriman, Tony R\nMeyer, Ana-Claire\nMiglioli, Valeria\nMiller, Matthew\nMiller, Ted R\nMitchell, Philip B\nMock, Charles\nMocumbi, Ana Olga\nMoffitt, Terrie E\nMokdad, Ali A\nMonasta, Lorenzo\nMontico, Marcella\nMoradi-Lakeh, Maziar\nMoran, Andrew\nMorawska, Lidia\nMori, Rintaro\nMurdoch, Michele E\nMwaniki, Michael K\nNaidoo, Kovin\nNair, M Nathan\nNaldi, Luigi\nNarayan, K M Venkat\nNelson, Paul K\nNelson, Robert G\nNevitt, Michael C\nNewton, Charles R\nNolte, Sandra\nNorman, Paul\nNorman, Rosana\nO'Donnell, Martin\nO'Hanlon, Simon\nOlives, Casey\nOmer, Saad B\nOrtblad, Katrina\nOsborne, Richard\nOzgediz, Doruk\nPage, Andrew\nPahari, Bishnu\nPandian, Jeyaraj Durai\nRivero, Andrea Panozo\nPatten, Scott B\nPearce, Neil\nPadilla, Rogelio Perez\nPerez-Ruiz, Fernando\nPerico, Norberto\nPesudovs, Konrad\nPhillips, David\nPhillips, Michael R\nPierce, Kelsey\nPion, Sebastien\nPolanczyk, Guilherme V\nPolinder, Suzanne\nPope, C Arden 3rd\nPopova, Svetlana\nPorrini, Esteban\nPourmalek, Farshad\nPrince, Martin\nPullan, Rachel L\nRamaiah, Kapa D\nRanganathan, Dharani\nRazavi, Homie\nRegan, Mathilda\nRehm, Jurgen T\nRein, David B\nRemuzzi, Guiseppe\nRichardson, Kathryn\nRivara, Frederick P\nRoberts, Thomas\nRobinson, Carolyn\nDe Leon, Felipe Rodriguez\nRonfani, Luca\nRoom, Robin\nRosenfeld, Lisa C\nRushton, Lesley\nSacco, Ralph L\nSaha, Sukanta\nSampson, Uchechukwu\nSanchez-Riera, Lidia\nSanman, Ella\nSchwebel, David C\nScott, James Graham\nSegui-Gomez, Maria\nShahraz, Saeid\nShepard, Donald S\nShin, Hwashin\nShivakoti, Rupak\nSingh, David\nSingh, Gitanjali M\nSingh, Jasvinder A\nSingleton, Jessica\nSleet, David A\nSliwa, Karen\nSmith, Emma\nSmith, Jennifer L\nStapelberg, Nicolas J C\nSteer, Andrew\nSteiner, Timothy\nStolk, Wilma A\nStovner, Lars Jacob\nSudfeld, Christopher\nSyed, Sana\nTamburlini, Giorgio\nTavakkoli, Mohammad\nTaylor, Hugh R\nTaylor, Jennifer A\nTaylor, William J\nThomas, Bernadette\nThomson, W Murray\nThurston, George D\nTleyjeh, Imad M\nTonelli, Marcello\nTowbin, Jeffrey A\nTruelsen, Thomas\nTsilimbaris, Miltiadis K\nUbeda, Clotilde\nUndurraga, Eduardo A\nvan der Werf, Marieke J\nvan Os, Jim\nVavilala, Monica S\nVenketasubramanian, N\nWang, Mengru\nWang, Wenzhi\nWatt, Kerrianne\nWeatherall, David J\nWeinstock, Martin A\nWeintraub, Robert\nWeisskopf, Marc G\nWeissman, Myrna M\nWhite, Richard A\nWhiteford, Harvey\nWiebe, Natasha\nWiersma, Steven T\nWilkinson, James D\nWilliams, Hywel C\nWilliams, Sean R M\nWitt, Emma\nWolfe, Frederick\nWoolf, Anthony D\nWulf, Sarah\nYeh, Pon-Hsiu\nZaidi, Anita K M\nZheng, Zhi-Jie\nZonies, David\nLopez, Alan D\nAlMazroa, Mohammad A\nMemish, Ziad A\neng\n095009/Wellcome Trust/United Kingdom\nES015459/ES/NIEHS NIH HHS/\nG0901214/Medical Research Council/United Kingdom\nMedical Research Council/United Kingdom\nDepartment of Health/United Kingdom\nK23 AG034236/AG/NIA NIH HHS/\nIntramural NIH HHS/\nES00260/ES/NIEHS NIH HHS/\nK08 HL089675/HL/NHLBI NIH HHS/\n098045/Wellcome Trust/United Kingdom\n092654/Wellcome Trust/United Kingdom\nResearch Support, N.I.H., Extramural\nResearch Support, N.I.H., Intramural\nResearch Support, Non-U.S. Gov't\nResearch Support, U.S. Gov't, Non-P.H.S.\nEngland\nLancet. 2012 Dec 15;380(9859):2197-223. doi: 10.1016/S0140-6736(12)61689-4.", "page" : "2197-2223", "publisher-place" : "Institute for Health Metrics and Evaluation, Seattle 98121, WA, USA. cjlm@uw.edu", "title" : "Disability-adjusted life years (DALYs) for 291 diseases and injuries in 21 regions, 1990-2010: a systematic analysis for the Global Burden of Disease Study 2010", "type" : "article-journal", "volume" : "380" }, "uris" : [ "http://www.mendeley.com/documents/?uuid=6e42366e-d6d9-4b72-a33f-ebee47f8cdd1" ] }, { "id" : "ITEM-2", "itemData" : { "DOI" : "10.1016/S0140-6736(12)61729-2", "ISSN" : "1474-547X (Electronic) 0140-6736 (Linking)", "abstract" : "BACKGROUND: Non-fatal health outcomes from diseases and injuries are a crucial consideration in the promotion and monitoring of individual and population health. The Global Burden of Disease (GBD) studies done in 1990 and 2000 have been the only studies to quantify non-fatal health outcomes across an exhaustive set of disorders at the global and regional level. Neither effort quantified uncertainty in prevalence or years lived with disability (YLDs). METHODS: Of the 291 diseases and injuries in the GBD cause list, 289 cause disability. For 1160 sequelae of the 289 diseases and injuries, we undertook a systematic analysis of prevalence, incidence, remission, duration, and excess mortality. Sources included published studies, case notification, population-based cancer registries, other disease registries, antenatal clinic serosurveillance, hospital discharge data, ambulatory care data, household surveys, other surveys, and cohort studies. For most sequelae, we used a Bayesian meta-regression method, DisMod-MR, designed to address key limitations in descriptive epidemiological data, including missing data, inconsistency, and large methodological variation between data sources. For some disorders, we used natural history models, geospatial models, back-calculation models (models calculating incidence from population mortality rates and case fatality), or registration completeness models (models adjusting for incomplete registration with health-system access and other covariates). Disability weights for 220 unique health states were used to capture the severity of health loss. YLDs by cause at age, sex, country, and year levels were adjusted for comorbidity with simulation methods. We included uncertainty estimates at all stages of the analysis. FINDINGS: Global prevalence for all ages combined in 2010 across the 1160 sequelae ranged from fewer than one case per 1 million people to 350,000 cases per 1 million people. Prevalence and severity of health loss were weakly correlated (correlation coefficient -0.37). In 2010, there were 777 million YLDs from all causes, up from 583 million in 1990. The main contributors to global YLDs were mental and behavioural disorders, musculoskeletal disorders, and diabetes or endocrine diseases. The leading specific causes of YLDs were much the same in 2010 as they were in 1990: low back pain, major depressive disorder, iron-deficiency anaemia, neck pain, chronic obstructive pulmonary disease, anxiety disorders, migraine, dia\u2026", "author" : [ { "dropping-particle" : "", "family" : "Vos", "given" : "T", "non-dropping-particle" : "", "parse-names" : false, "suffix" : "" }, { "dropping-particle" : "", "family" : "Flaxman", "given" : "A D", "non-dropping-particle" : "", "parse-names" : false, "suffix" : "" }, { "dropping-particle" : "", "family" : "Naghavi", "given" : "M", "non-dropping-particle" : "", "parse-names" : false, "suffix" : "" }, { "dropping-particle" : "", "family" : "Lozano", "given" : "R", "non-dropping-particle" : "", "parse-names" : false, "suffix" : "" }, { "dropping-particle" : "", "family" : "Michaud", "given" : "C", "non-dropping-particle" : "", "parse-names" : false, "suffix" : "" }, { "dropping-particle" : "", "family" : "Ezzati", "given" : "M", "non-dropping-particle" : "", "parse-names" : false, "suffix" : "" }, { "dropping-particle" : "", "family" : "Shibuya", "given" : "K", "non-dropping-particle" : "", "parse-names" : false, "suffix" : "" }, { "dropping-particle" : "", "family" : "Salomon", "given" : "J A", "non-dropping-particle" : "", "parse-names" : false, "suffix" : "" }, { "dropping-particle" : "", "family" : "Abdalla", "given" : "S", "non-dropping-particle" : "", "parse-names" : false, "suffix" : "" }, { "dropping-particle" : "", "family" : "Aboyans", "given" : "V", "non-dropping-particle" : "", "parse-names" : false, "suffix" : "" }, { "dropping-particle" : "", "family" : "Abraham", "given" : "J", "non-dropping-particle" : "", "parse-names" : false, "suffix" : "" }, { "dropping-particle" : "", "family" : "Ackerman", "given" : "I", "non-dropping-particle" : "", "parse-names" : false, "suffix" : "" }, { "dropping-particle" : "", "family" : "Aggarwal", "given" : "R", "non-dropping-particle" : "", "parse-names" : false, "suffix" : "" }, { "dropping-particle" : "", "family" : "Ahn", "given" : "S Y", "non-dropping-particle" : "", "parse-names" : false, "suffix" : "" }, { "dropping-particle" : "", "family" : "Ali", "given" : "M K", "non-dropping-particle" : "", "parse-names" : false, "suffix" : "" }, { "dropping-particle" : "", "family" : "Alvarado", "given" : "M", "non-dropping-particle" : "", "parse-names" : false, "suffix" : "" }, { "dropping-particle" : "", "family" : "Anderson", "given" : "H R", "non-dropping-particle" : "", "parse-names" : false, "suffix" : "" }, { "dropping-particle" : "", "family" : "Anderson", "given" : "L M", "non-dropping-particle" : "", "parse-names" : false, "suffix" : "" }, { "dropping-particle" : "", "family" : "Andrews", "given" : "K G", "non-dropping-particle" : "", "parse-names" : false, "suffix" : "" }, { "dropping-particle" : "", "family" : "Atkinson", "given" : "C", "non-dropping-particle" : "", "parse-names" : false, "suffix" : "" }, { "dropping-particle" : "", "family" : "Baddour", "given" : "L M", "non-dropping-particle" : "", "parse-names" : false, "suffix" : "" }, { "dropping-particle" : "", "family" : "Bahalim", "given" : "A N", "non-dropping-particle" : "", "parse-names" : false, "suffix" : "" }, { "dropping-particle" : "", "family" : "Barker-Collo", "given" : "S", "non-dropping-particle" : "", "parse-names" : false, "suffix" : "" }, { "dropping-particle" : "", "family" : "Barrero", "given" : "L H", "non-dropping-particle" : "", "parse-names" : false, "suffix" : "" }, { "dropping-particle" : "", "family" : "Bartels", "given" : "D H", "non-dropping-particle" : "", "parse-names" : false, "suffix" : "" }, { "dropping-particle" : "", "family" : "Basanez", "given" : "M G", "non-dropping-particle" : "", "parse-names" : false, "suffix" : "" }, { "dropping-particle" : "", "family" : "Baxter", "given" : "A", "non-dropping-particle" : "", "parse-names" : false, "suffix" : "" }, { "dropping-particle" : "", "family" : "Bell", "given" : "M L", "non-dropping-particle" : "", "parse-names" : false, "suffix" : "" }, { "dropping-particle" : "", "family" : "Benjamin", "given" : "E J", "non-dropping-particle" : "", "parse-names" : false, "suffix" : "" }, { "dropping-particle" : "", "family" : "Bennett", "given" : "D", "non-dropping-particle" : "", "parse-names" : false, "suffix" : "" }, { "dropping-particle" : "", "family" : "Bernabe", "given" : "E", "non-dropping-particle" : "", "parse-names" : false, "suffix" : "" }, { "dropping-particle" : "", "family" : "Bhalla", "given" : "K", "non-dropping-particle" : "", "parse-names" : false, "suffix" : "" }, { "dropping-particle" : "", "family" : "Bhandari", "given" : "B", "non-dropping-particle" : "", "parse-names" : false, "suffix" : "" }, { "dropping-particle" : "", "family" : "Bikbov", "given" : "B", "non-dropping-particle" : "", "parse-names" : false, "suffix" : "" }, { "dropping-particle" : "", "family" : "Abdulhak", "given" : "A", "non-dropping-particle" : "Bin", "parse-names" : false, "suffix" : "" }, { "dropping-particle" : "", "family" : "Birbeck", "given" : "G", "non-dropping-particle" : "", "parse-names" : false, "suffix" : "" }, { "dropping-particle" : "", "family" : "Black", "given" : "J A", "non-dropping-particle" : "", "parse-names" : false, "suffix" : "" }, { "dropping-particle" : "", "family" : "Blencowe", "given" : "H", "non-dropping-particle" : "", "parse-names" : false, "suffix" : "" }, { "dropping-particle" : "", "family" : "Blore", "given" : "J D", "non-dropping-particle" : "", "parse-names" : false, "suffix" : "" }, { "dropping-particle" : "", "family" : "Blyth", "given" : "F", "non-dropping-particle" : "", "parse-names" : false, "suffix" : "" }, { "dropping-particle" : "", "family" : "Bolliger", "given" : "I", "non-dropping-particle" : "", "parse-names" : false, "suffix" : "" }, { "dropping-particle" : "", "family" : "Bonaventure", "given" : "A", "non-dropping-particle" : "", "parse-names" : false, "suffix" : "" }, { "dropping-particle" : "", "family" : "Boufous", "given" : "S", "non-dropping-particle" : "", "parse-names" : false, "suffix" : "" }, { "dropping-particle" : "", "family" : "Bourne", "given" : "R", "non-dropping-particle" : "", "parse-names" : false, "suffix" : "" }, { "dropping-particle" : "", "family" : "Boussinesq", "given" : "M", "non-dropping-particle" : "", "parse-names" : false, "suffix" : "" }, { "dropping-particle" : "", "family" : "Braithwaite", "given" : "T", "non-dropping-particle" : "", "parse-names" : false, "suffix" : "" }, { "dropping-particle" : "", "family" : "Brayne", "given" : "C", "non-dropping-particle" : "", "parse-names" : false, "suffix" : "" }, { "dropping-particle" : "", "family" : "Bridgett", "given" : "L", "non-dropping-particle" : "", "parse-names" : false, "suffix" : "" }, { "dropping-particle" : "", "family" : "Brooker", "given" : "S", "non-dropping-particle" : "", "parse-names" : false, "suffix" : "" }, { "dropping-particle" : "", "family" : "Brooks", "given" : "P", "non-dropping-particle" : "", "parse-names" : false, "suffix" : "" }, { "dropping-particle" : "", "family" : "Brugha", "given" : "T S", "non-dropping-particle" : "", "parse-names" : false, "suffix" : "" }, { "dropping-particle" : "", "family" : "Bryan-Hancock", "given" : "C", "non-dropping-particle" : "", "parse-names" : false, "suffix" : "" }, { "dropping-particle" : "", "family" : "Bucello", "given" : "C", "non-dropping-particle" : "", "parse-names" : false, "suffix" : "" }, { "dropping-particle" : "", "family" : "Buchbinder", "given" : "R", "non-dropping-particle" : "", "parse-names" : false, "suffix" : "" }, { "dropping-particle" : "", "family" : "Buckle", "given" : "G", "non-dropping-particle" : "", "parse-names" : false, "suffix" : "" }, { "dropping-particle" : "", "family" : "Budke", "given" : "C M", "non-dropping-particle" : "", "parse-names" : false, "suffix" : "" }, { "dropping-particle" : "", "family" : "Burch", "given" : "M", "non-dropping-particle" : "", "parse-names" : false, "suffix" : "" }, { "dropping-particle" : "", "family" : "Burney", "given" : "P", "non-dropping-particle" : "", "parse-names" : false, "suffix" : "" }, { "dropping-particle" : "", "family" : "Burstein", "given" : "R", "non-dropping-particle" : "", "parse-names" : false, "suffix" : "" }, { "dropping-particle" : "", "family" : "Calabria", "given" : "B", "non-dropping-particle" : "", "parse-names" : false, "suffix" : "" }, { "dropping-particle" : "", "family" : "Campbell", "given" : "B", "non-dropping-particle" : "", "parse-names" : false, "suffix" : "" }, { "dropping-particle" : "", "family" : "Canter", "given" : "C E", "non-dropping-particle" : "", "parse-names" : false, "suffix" : "" }, { "dropping-particle" : "", "family" : "Carabin", "given" : "H", "non-dropping-particle" : "", "parse-names" : false, "suffix" : "" }, { "dropping-particle" : "", "family" : "Carapetis", "given" : "J", "non-dropping-particle" : "", "parse-names" : false, "suffix" : "" }, { "dropping-particle" : "", "family" : "Carmona", "given" : "L", "non-dropping-particle" : "", "parse-names" : false, "suffix" : "" }, { "dropping-particle" : "", "family" : "Cella", "given" : "C", "non-dropping-particle" : "", "parse-names" : false, "suffix" : "" }, { "dropping-particle" : "", "family" : "Charlson", "given" : "F", "non-dropping-particle" : "", "parse-names" : false, "suffix" : "" }, { "dropping-particle" : "", "family" : "Chen", "given" : "H", "non-dropping-particle" : "", "parse-names" : false, "suffix" : "" }, { "dropping-particle" : "", "family" : "Cheng", "given" : "A T", "non-dropping-particle" : "", "parse-names" : false, "suffix" : "" }, { "dropping-particle" : "", "family" : "Chou", "given" : "D", "non-dropping-particle" : "", "parse-names" : false, "suffix" : "" }, { "dropping-particle" : "", "family" : "Chugh", "given" : "S S", "non-dropping-particle" : "", "parse-names" : false, "suffix" : "" }, { "dropping-particle" : "", "family" : "Coffeng", "given" : "L E", "non-dropping-particle" : "", "parse-names" : false, "suffix" : "" }, { "dropping-particle" : "", "family" : "Colan", "given" : "S D", "non-dropping-particle" : "", "parse-names" : false, "suffix" : "" }, { "dropping-particle" : "", "family" : "Colquhoun", "given" : "S", "non-dropping-particle" : "", "parse-names" : false, "suffix" : "" }, { "dropping-particle" : "", "family" : "Colson", "given" : "K E", "non-dropping-particle" : "", "parse-names" : false, "suffix" : "" }, { "dropping-particle" : "", "family" : "Condon", "given" : "J", "non-dropping-particle" : "", "parse-names" : false, "suffix" : "" }, { "dropping-particle" : "", "family" : "Connor", "given" : "M D", "non-dropping-particle" : "", "parse-names" : false, "suffix" : "" }, { "dropping-particle" : "", "family" : "Cooper", "given" : "L T", "non-dropping-particle" : "", "parse-names" : false, "suffix" : "" }, { "dropping-particle" : "", "family" : "Corriere", "given" : "M", "non-dropping-particle" : "", "parse-names" : false, "suffix" : "" }, { "dropping-particle" : "", "family" : "Cortinovis", "given" : "M", "non-dropping-particle" : "", "parse-names" : false, "suffix" : "" }, { "dropping-particle" : "", "family" : "Vaccaro", "given" : "K C", "non-dropping-particle" : "de", "parse-names" : false, "suffix" : "" }, { "dropping-particle" : "", "family" : "Couser", "given" : "W", "non-dropping-particle" : "", "parse-names" : false, "suffix" : "" }, { "dropping-particle" : "", "family" : "Cowie", "given" : "B C", "non-dropping-particle" : "", "parse-names" : false, "suffix" : "" }, { "dropping-particle" : "", "family" : "Criqui", "given" : "M H", "non-dropping-particle" : "", "parse-names" : false, "suffix" : "" }, { "dropping-particle" : "", "family" : "Cross", "given" : "M", "non-dropping-particle" : "", "parse-names" : false, "suffix" : "" }, { "dropping-particle" : "", "family" : "Dabhadkar", "given" : "K C", "non-dropping-particle" : "", "parse-names" : false, "suffix" : "" }, { "dropping-particle" : "", "family" : "Dahiya", "given" : "M", "non-dropping-particle" : "", "parse-names" : false, "suffix" : "" }, { "dropping-particle" : "", "family" : "Dahodwala", "given" : "N", "non-dropping-particle" : "", "parse-names" : false, "suffix" : "" }, { "dropping-particle" : "", "family" : "Damsere-Derry", "given" : "J", "non-dropping-particle" : "", "parse-names" : false, "suffix" : "" }, { "dropping-particle" : "", "family" : "Danaei", "given" : "G", "non-dropping-particle" : "", "parse-names" : false, "suffix" : "" }, { "dropping-particle" : "", "family" : "Davis", "given" : "A", "non-dropping-particle" : "", "parse-names" : false, "suffix" : "" }, { "dropping-particle" : "", "family" : "Leo", "given" : "D", "non-dropping-particle" : "De", "parse-names" : false, "suffix" : "" }, { "dropping-particle" : "", "family" : "Degenhardt", "given" : "L", "non-dropping-particle" : "", "parse-names" : false, "suffix" : "" }, { "dropping-particle" : "", "family" : "Dellavalle", "given" : "R", "non-dropping-particle" : "", "parse-names" : false, "suffix" : "" }, { "dropping-particle" : "", "family" : "Delossantos", "given" : "A", "non-dropping-particle" : "", "parse-names" : false, "suffix" : "" }, { "dropping-particle" : "", "family" : "Denenberg", "given" : "J", "non-dropping-particle" : "", "parse-names" : false, "suffix" : "" }, { "dropping-particle" : "", "family" : "Derrett", "given" : "S", "non-dropping-particle" : "", "parse-names" : false, "suffix" : "" }, { "dropping-particle" : "", "family" : "Jarlais", "given" : "D C", "non-dropping-particle" : "Des", "parse-names" : false, "suffix" : "" }, { "dropping-particle" : "", "family" : "Dharmaratne", "given" : "S D", "non-dropping-particle" : "", "parse-names" : false, "suffix" : "" }, { "dropping-particle" : "", "family" : "Dherani", "given" : "M", "non-dropping-particle" : "", "parse-names" : false, "suffix" : "" }, { "dropping-particle" : "", "family" : "Diaz-Torne", "given" : "C", "non-dropping-particle" : "", "parse-names" : false, "suffix" : "" }, { "dropping-particle" : "", "family" : "Dolk", "given" : "H", "non-dropping-particle" : "", "parse-names" : false, "suffix" : "" }, { "dropping-particle" : "", "family" : "Dorsey", "given" : "E R", "non-dropping-particle" : "", "parse-names" : false, "suffix" : "" }, { "dropping-particle" : "", "family" : "Driscoll", "given" : "T", "non-dropping-particle" : "", "parse-names" : false, "suffix" : "" }, { "dropping-particle" : "", "family" : "Duber", "given" : "H", "non-dropping-particle" : "", "parse-names" : false, "suffix" : "" }, { "dropping-particle" : "", "family" : "Ebel", "given" : "B", "non-dropping-particle" : "", "parse-names" : false, "suffix" : "" }, { "dropping-particle" : "", "family" : "Edmond", "given" : "K", "non-dropping-particle" : "", "parse-names" : false, "suffix" : "" }, { "dropping-particle" : "", "family" : "Elbaz", "given" : "A", "non-dropping-particle" : "", "parse-names" : false, "suffix" : "" }, { "dropping-particle" : "", "family" : "Ali", "given" : "S E", "non-dropping-particle" : "", "parse-names" : false, "suffix" : "" }, { "dropping-particle" : "", "family" : "Erskine", "given" : "H", "non-dropping-particle" : "", "parse-names" : false, "suffix" : "" }, { "dropping-particle" : "", "family" : "Erwin", "given" : "P J", "non-dropping-particle" : "", "parse-names" : false, "suffix" : "" }, { "dropping-particle" : "", "family" : "Espindola", "given" : "P", "non-dropping-particle" : "", "parse-names" : false, "suffix" : "" }, { "dropping-particle" : "", "family" : "Ewoigbokhan", "given" : "S E", "non-dropping-particle" : "", "parse-names" : false, "suffix" : "" }, { "dropping-particle" : "", "family" : "Farzadfar", "given" : "F", "non-dropping-particle" : "", "parse-names" : false, "suffix" : "" }, { "dropping-particle" : "", "family" : "Feigin", "given" : "V", "non-dropping-particle" : "", "parse-names" : false, "suffix" : "" }, { "dropping-particle" : "", "family" : "Felson", "given" : "D T", "non-dropping-particle" : "", "parse-names" : false, "suffix" : "" }, { "dropping-particle" : "", "family" : "Ferrari", "given" : "A", "non-dropping-particle" : "", "parse-names" : false, "suffix" : "" }, { "dropping-particle" : "", "family" : "Ferri", "given" : "C P", "non-dropping-particle" : "", "parse-names" : false, "suffix" : "" }, { "dropping-particle" : "", "family" : "Fevre", "given" : "E M", "non-dropping-particle" : "", "parse-names" : false, "suffix" : "" }, { "dropping-particle" : "", "family" : "Finucane", "given" : "M M", "non-dropping-particle" : "", "parse-names" : false, "suffix" : "" }, { "dropping-particle" : "", "family" : "Flaxman", "given" : "S", "non-dropping-particle" : "", "parse-names" : false, "suffix" : "" }, { "dropping-particle" : "", "family" : "Flood", "given" : "L", "non-dropping-particle" : "", "parse-names" : false, "suffix" : "" }, { "dropping-particle" : "", "family" : "Foreman", "given" : "K", "non-dropping-particle" : "", "parse-names" : false, "suffix" : "" }, { "dropping-particle" : "", "family" : "Forouzanfar", "given" : "M H", "non-dropping-particle" : "", "parse-names" : false, "suffix" : "" }, { "dropping-particle" : "", "family" : "Fowkes", "given" : "F G", "non-dropping-particle" : "", "parse-names" : false, "suffix" : "" }, { "dropping-particle" : "", "family" : "Franklin", "given" : "R", "non-dropping-particle" : "", "parse-names" : false, "suffix" : "" }, { "dropping-particle" : "", "family" : "Fransen", "given" : "M", "non-dropping-particle" : "", "parse-names" : false, "suffix" : "" }, { "dropping-particle" : "", "family" : "Freeman", "given" : "M K", "non-dropping-particle" : "", "parse-names" : false, "suffix" : "" }, { "dropping-particle" : "", "family" : "Gabbe", "given" : "B J", "non-dropping-particle" : "", "parse-names" : false, "suffix" : "" }, { "dropping-particle" : "", "family" : "Gabriel", "given" : "S E", "non-dropping-particle" : "", "parse-names" : false, "suffix" : "" }, { "dropping-particle" : "", "family" : "Gakidou", "given" : "E", "non-dropping-particle" : "", "parse-names" : false, "suffix" : "" }, { "dropping-particle" : "", "family" : "Ganatra", "given" : "H A", "non-dropping-particle" : "", "parse-names" : false, "suffix" : "" }, { "dropping-particle" : "", "family" : "Garcia", "given" : "B", "non-dropping-particle" : "", "parse-names" : false, "suffix" : "" }, { "dropping-particle" : "", "family" : "Gaspari", "given" : "F", "non-dropping-particle" : "", "parse-names" : false, "suffix" : "" }, { "dropping-particle" : "", "family" : "Gillum", "given" : "R F", "non-dropping-particle" : "", "parse-names" : false, "suffix" : "" }, { "dropping-particle" : "", "family" : "Gmel", "given" : "G", "non-dropping-particle" : "", "parse-names" : false, "suffix" : "" }, { "dropping-particle" : "", "family" : "Gosselin", "given" : "R", "non-dropping-particle" : "", "parse-names" : false, "suffix" : "" }, { "dropping-particle" : "", "family" : "Grainger", "given" : "R", "non-dropping-particle" : "", "parse-names" : false, "suffix" : "" }, { "dropping-particle" : "", "family" : "Groeger", "given" : "J", "non-dropping-particle" : "", "parse-names" : false, "suffix" : "" }, { "dropping-particle" : "", "family" : "Guillemin", "given" : "F", "non-dropping-particle" : "", "parse-names" : false, "suffix" : "" }, { "dropping-particle" : "", "family" : "Gunnell", "given" : "D", "non-dropping-particle" : "", "parse-names" : false, "suffix" : "" }, { "dropping-particle" : "", "family" : "Gupta", "given" : "R", "non-dropping-particle" : "", "parse-names" : false, "suffix" : "" }, { "dropping-particle" : "", "family" : "Haagsma", "given" : "J", "non-dropping-particle" : "", "parse-names" : false, "suffix" : "" }, { "dropping-particle" : "", "family" : "Hagan", "given" : "H", "non-dropping-particle" : "", "parse-names" : false, "suffix" : "" }, { "dropping-particle" : "", "family" : "Halasa", "given" : "Y A", "non-dropping-particle" : "", "parse-names" : false, "suffix" : "" }, { "dropping-particle" : "", "family" : "Hall", "given" : "W", "non-dropping-particle" : "", "parse-names" : false, "suffix" : "" }, { "dropping-particle" : "", "family" : "Haring", "given" : "D", "non-dropping-particle" : "", "parse-names" : false, "suffix" : "" }, { "dropping-particle" : "", "family" : "Haro", "given" : "J M", "non-dropping-particle" : "", "parse-names" : false, "suffix" : "" }, { "dropping-particle" : "", "family" : "Harrison", "given" : "J E", "non-dropping-particle" : "", "parse-names" : false, "suffix" : "" }, { "dropping-particle" : "", "family" : "Havmoeller", "given" : "R", "non-dropping-particle" : "", "parse-names" : false, "suffix" : "" }, { "dropping-particle" : "", "family" : "Hay", "given" : "R J", "non-dropping-particle" : "", "parse-names" : false, "suffix" : "" }, { "dropping-particle" : "", "family" : "Higashi", "given" : "H", "non-dropping-particle" : "", "parse-names" : false, "suffix" : "" }, { "dropping-particle" : "", "family" : "Hill", "given" : "C", "non-dropping-particle" : "", "parse-names" : false, "suffix" : "" }, { "dropping-particle" : "", "family" : "Hoen", "given" : "B", "non-dropping-particle" : "", "parse-names" : false, "suffix" : "" }, { "dropping-particle" : "", "family" : "Hoffman", "given" : "H", "non-dropping-particle" : "", "parse-names" : false, "suffix" : "" }, { "dropping-particle" : "", "family" : "Hotez", "given" : "P J", "non-dropping-particle" : "", "parse-names" : false, "suffix" : "" }, { "dropping-particle" : "", "family" : "Hoy", "given" : "D", "non-dropping-particle" : "", "parse-names" : false, "suffix" : "" }, { "dropping-particle" : "", "family" : "Huang", "given" : "J J", "non-dropping-particle" : "", "parse-names" : false, "suffix" : "" }, { "dropping-particle" : "", "family" : "Ibeanusi", "given" : "S E", "non-dropping-particle" : "", "parse-names" : false, "suffix" : "" }, { "dropping-particle" : "", "family" : "Jacobsen", "given" : "K H", "non-dropping-particle" : "", "parse-names" : false, "suffix" : "" }, { "dropping-particle" : "", "family" : "James", "given" : "S L", "non-dropping-particle" : "", "parse-names" : false, "suffix" : "" }, { "dropping-particle" : "", "family" : "Jarvis", "given" : "D", "non-dropping-particle" : "", "parse-names" : false, "suffix" : "" }, { "dropping-particle" : "", "family" : "Jasrasaria", "given" : "R", "non-dropping-particle" : "", "parse-names" : false, "suffix" : "" }, { "dropping-particle" : "", "family" : "Jayaraman", "given" : "S", "non-dropping-particle" : "", "parse-names" : false, "suffix" : "" }, { "dropping-particle" : "", "family" : "Johns", "given" : "N", "non-dropping-particle" : "", "parse-names" : false, "suffix" : "" }, { "dropping-particle" : "", "family" : "Jonas", "given" : "J B", "non-dropping-particle" : "", "parse-names" : false, "suffix" : "" }, { "dropping-particle" : "", "family" : "Karthikeyan", "given" : "G", "non-dropping-particle" : "", "parse-names" : false, "suffix" : "" }, { "dropping-particle" : "", "family" : "Kassebaum", "given" : "N", "non-dropping-particle" : "", "parse-names" : false, "suffix" : "" }, { "dropping-particle" : "", "family" : "Kawakami", "given" : "N", "non-dropping-particle" : "", "parse-names" : false, "suffix" : "" }, { "dropping-particle" : "", "family" : "Keren", "given" : "A", "non-dropping-particle" : "", "parse-names" : false, "suffix" : "" }, { "dropping-particle" : "", "family" : "Khoo", "given" : "J P", "non-dropping-particle" : "", "parse-names" : false, "suffix" : "" }, { "dropping-particle" : "", "family" : "King", "given" : "C H", "non-dropping-particle" : "", "parse-names" : false, "suffix" : "" }, { "dropping-particle" : "", "family" : "Knowlton", "given" : "L M", "non-dropping-particle" : "", "parse-names" : false, "suffix" : "" }, { "dropping-particle" : "", "family" : "Kobusingye", "given" : "O", "non-dropping-particle" : "", "parse-names" : false, "suffix" : "" }, { "dropping-particle" : "", "family" : "Koranteng", "given" : "A", "non-dropping-particle" : "", "parse-names" : false, "suffix" : "" }, { "dropping-particle" : "", "family" : "Krishnamurthi", "given" : "R", "non-dropping-particle" : "", "parse-names" : false, "suffix" : "" }, { "dropping-particle" : "", "family" : "Lalloo", "given" : "R", "non-dropping-particle" : "", "parse-names" : false, "suffix" : "" }, { "dropping-particle" : "", "family" : "Laslett", "given" : "L L", "non-dropping-particle" : "", "parse-names" : false, "suffix" : "" }, { "dropping-particle" : "", "family" : "Lathlean", "given" : "T", "non-dropping-particle" : "", "parse-names" : false, "suffix" : "" }, { "dropping-particle" : "", "family" : "Leasher", "given" : "J L", "non-dropping-particle" : "", "parse-names" : false, "suffix" : "" }, { "dropping-particle" : "", "family" : "Lee", "given" : "Y Y", "non-dropping-particle" : "", "parse-names" : false, "suffix" : "" }, { "dropping-particle" : "", "family" : "Leigh", "given" : "J", "non-dropping-particle" : "", "parse-names" : false, "suffix" : "" }, { "dropping-particle" : "", "family" : "Lim", "given" : "S S", "non-dropping-particle" : "", "parse-names" : false, "suffix" : "" }, { "dropping-particle" : "", "family" : "Limb", "given" : "E", "non-dropping-particle" : "", "parse-names" : false, "suffix" : "" }, { "dropping-particle" : "", "family" : "Lin", "given" : "J K", "non-dropping-particle" : "", "parse-names" : false, "suffix" : "" }, { "dropping-particle" : "", "family" : "Lipnick", "given" : "M", "non-dropping-particle" : "", "parse-names" : false, "suffix" : "" }, { "dropping-particle" : "", "family" : "Lipshultz", "given" : "S E", "non-dropping-particle" : "", "parse-names" : false, "suffix" : "" }, { "dropping-particle" : "", "family" : "Liu", "given" : "W", "non-dropping-particle" : "", "parse-names" : false, "suffix" : "" }, { "dropping-particle" : "", "family" : "Loane", "given" : "M", "non-dropping-particle" : "", "parse-names" : false, "suffix" : "" }, { "dropping-particle" : "", "family" : "Ohno", "given" : "S L", "non-dropping-particle" : "", "parse-names" : false, "suffix" : "" }, { "dropping-particle" : "", "family" : "Lyons", "given" : "R", "non-dropping-particle" : "", "parse-names" : false, "suffix" : "" }, { "dropping-particle" : "", "family" : "Ma", "given" : "J", "non-dropping-particle" : "", "parse-names" : false, "suffix" : "" }, { "dropping-particle" : "", "family" : "Mabweijano", "given" : "J", "non-dropping-particle" : "", "parse-names" : false, "suffix" : "" }, { "dropping-particle" : "", "family" : "MacIntyre", "given" : "M F", "non-dropping-particle" : "", "parse-names" : false, "suffix" : "" }, { "dropping-particle" : "", "family" : "Malekzadeh", "given" : "R", "non-dropping-particle" : "", "parse-names" : false, "suffix" : "" }, { "dropping-particle" : "", "family" : "Mallinger", "given" : "L", "non-dropping-particle" : "", "parse-names" : false, "suffix" : "" }, { "dropping-particle" : "", "family" : "Manivannan", "given" : "S", "non-dropping-particle" : "", "parse-names" : false, "suffix" : "" }, { "dropping-particle" : "", "family" : "Marcenes", "given" : "W", "non-dropping-particle" : "", "parse-names" : false, "suffix" : "" }, { "dropping-particle" : "", "family" : "March", "given" : "L", "non-dropping-particle" : "", "parse-names" : false, "suffix" : "" }, { "dropping-particle" : "", "family" : "Margolis", "given" : "D J", "non-dropping-particle" : "", "parse-names" : false, "suffix" : "" }, { "dropping-particle" : "", "family" : "Marks", "given" : "G B", "non-dropping-particle" : "", "parse-names" : false, "suffix" : "" }, { "dropping-particle" : "", "family" : "Marks", "given" : "R", "non-dropping-particle" : "", "parse-names" : false, "suffix" : "" }, { "dropping-particle" : "", "family" : "Matsumori", "given" : "A", "non-dropping-particle" : "", "parse-names" : false, "suffix" : "" }, { "dropping-particle" : "", "family" : "Matzopoulos", "given" : "R", "non-dropping-particle" : "", "parse-names" : false, "suffix" : "" }, { "dropping-particle" : "", "family" : "Mayosi", "given" : "B M", "non-dropping-particle" : "", "parse-names" : false, "suffix" : "" }, { "dropping-particle" : "", "family" : "McAnulty", "given" : "J H", "non-dropping-particle" : "", "parse-names" : false, "suffix" : "" }, { "dropping-particle" : "", "family" : "McDermott", "given" : "M M", "non-dropping-particle" : "", "parse-names" : false, "suffix" : "" }, { "dropping-particle" : "", "family" : "McGill", "given" : "N", "non-dropping-particle" : "", "parse-names" : false, "suffix" : "" }, { "dropping-particle" : "", "family" : "McGrath", "given" : "J", "non-dropping-particle" : "", "parse-names" : false, "suffix" : "" }, { "dropping-particle" : "", "family" : "Medina-Mora", "given" : "M E", "non-dropping-particle" : "", "parse-names" : false, "suffix" : "" }, { "dropping-particle" : "", "family" : "Meltzer", "given" : "M", "non-dropping-particle" : "", "parse-names" : false, "suffix" : "" }, { "dropping-particle" : "", "family" : "Mensah", "given" : "G A", "non-dropping-particle" : "", "parse-names" : false, "suffix" : "" }, { "dropping-particle" : "", "family" : "Merriman", "given" : "T R", "non-dropping-particle" : "", "parse-names" : false, "suffix" : "" }, { "dropping-particle" : "", "family" : "Meyer", "given" : "A C", "non-dropping-particle" : "", "parse-names" : false, "suffix" : "" }, { "dropping-particle" : "", "family" : "Miglioli", "given" : "V", "non-dropping-particle" : "", "parse-names" : false, "suffix" : "" }, { "dropping-particle" : "", "family" : "Miller", "given" : "M", "non-dropping-particle" : "", "parse-names" : false, "suffix" : "" }, { "dropping-particle" : "", "family" : "Miller", "given" : "T R", "non-dropping-particle" : "", "parse-names" : false, "suffix" : "" }, { "dropping-particle" : "", "family" : "Mitchell", "given" : "P B", "non-dropping-particle" : "", "parse-names" : false, "suffix" : "" }, { "dropping-particle" : "", "family" : "Mocumbi", "given" : "A O", "non-dropping-particle" : "", "parse-names" : false, "suffix" : "" }, { "dropping-particle" : "", "family" : "Moffitt", "given" : "T E", "non-dropping-particle" : "", "parse-names" : false, "suffix" : "" }, { "dropping-particle" : "", "family" : "Mokdad", "given" : "A A", "non-dropping-particle" : "", "parse-names" : false, "suffix" : "" }, { "dropping-particle" : "", "family" : "Monasta", "given" : "L", "non-dropping-particle" : "", "parse-names" : false, "suffix" : "" }, { "dropping-particle" : "", "family" : "Montico", "given" : "M", "non-dropping-particle" : "", "parse-names" : false, "suffix" : "" }, { "dropping-particle" : "", "family" : "Moradi-Lakeh", "given" : "M", "non-dropping-particle" : "", "parse-names" : false, "suffix" : "" }, { "dropping-particle" : "", "family" : "Moran", "given" : "A", "non-dropping-particle" : "", "parse-names" : false, "suffix" : "" }, { "dropping-particle" : "", "family" : "Morawska", "given" : "L", "non-dropping-particle" : "", "parse-names" : false, "suffix" : "" }, { "dropping-particle" : "", "family" : "Mori", "given" : "R", "non-dropping-particle" : "", "parse-names" : false, "suffix" : "" }, { "dropping-particle" : "", "family" : "Murdoch", "given" : "M E", "non-dropping-particle" : "", "parse-names" : false, "suffix" : "" }, { "dropping-particle" : "", "family" : "Mwaniki", "given" : "M K", "non-dropping-particle" : "", "parse-names" : false, "suffix" : "" }, { "dropping-particle" : "", "family" : "Naidoo", "given" : "K", "non-dropping-particle" : "", "parse-names" : false, "suffix" : "" }, { "dropping-particle" : "", "family" : "Nair", "given" : "M N", "non-dropping-particle" : "", "parse-names" : false, "suffix" : "" }, { "dropping-particle" : "", "family" : "Naldi", "given" : "L", "non-dropping-particle" : "", "parse-names" : false, "suffix" : "" }, { "dropping-particle" : "", "family" : "Narayan", "given" : "K M", "non-dropping-particle" : "", "parse-names" : false, "suffix" : "" }, { "dropping-particle" : "", "family" : "Nelson", "given" : "P K", "non-dropping-particle" : "", "parse-names" : false, "suffix" : "" }, { "dropping-particle" : "", "family" : "Nelson", "given" : "R G", "non-dropping-particle" : "", "parse-names" : false, "suffix" : "" }, { "dropping-particle" : "", "family" : "Nevitt", "given" : "M C", "non-dropping-particle" : "", "parse-names" : false, "suffix" : "" }, { "dropping-particle" : "", "family" : "Newton", "given" : "C R", "non-dropping-particle" : "", "parse-names" : false, "suffix" : "" }, { "dropping-particle" : "", "family" : "Nolte", "given" : "S", "non-dropping-particle" : "", "parse-names" : false, "suffix" : "" }, { "dropping-particle" : "", "family" : "Norman", "given" : "P", "non-dropping-particle" : "", "parse-names" : false, "suffix" : "" }, { "dropping-particle" : "", "family" : "Norman", "given" : "R", "non-dropping-particle" : "", "parse-names" : false, "suffix" : "" }, { "dropping-particle" : "", "family" : "O'Donnell", "given" : "M", "non-dropping-particle" : "", "parse-names" : false, "suffix" : "" }, { "dropping-particle" : "", "family" : "O'Hanlon", "given" : "S", "non-dropping-particle" : "", "parse-names" : false, "suffix" : "" }, { "dropping-particle" : "", "family" : "Olives", "given" : "C", "non-dropping-particle" : "", "parse-names" : false, "suffix" : "" }, { "dropping-particle" : "", "family" : "Omer", "given" : "S B", "non-dropping-particle" : "", "parse-names" : false, "suffix" : "" }, { "dropping-particle" : "", "family" : "Ortblad", "given" : "K", "non-dropping-particle" : "", "parse-names" : false, "suffix" : "" }, { "dropping-particle" : "", "family" : "Osborne", "given" : "R", "non-dropping-particle" : "", "parse-names" : false, "suffix" : "" }, { "dropping-particle" : "", "family" : "Ozgediz", "given" : "D", "non-dropping-particle" : "", "parse-names" : false, "suffix" : "" }, { "dropping-particle" : "", "family" : "Page", "given" : "A", "non-dropping-particle" : "", "parse-names" : false, "suffix" : "" }, { "dropping-particle" : "", "family" : "Pahari", "given" : "B", "non-dropping-particle" : "", "parse-names" : false, "suffix" : "" }, { "dropping-particle" : "", "family" : "Pandian", "given" : "J D", "non-dropping-particle" : "", "parse-names" : false, "suffix" : "" }, { "dropping-particle" : "", "family" : "Rivero", "given" : "A P", "non-dropping-particle" : "", "parse-names" : false, "suffix" : "" }, { "dropping-particle" : "", "family" : "Patten", "given" : "S B", "non-dropping-particle" : "", "parse-names" : false, "suffix" : "" }, { "dropping-particle" : "", "family" : "Pearce", "given" : "N", "non-dropping-particle" : "", "parse-names" : false, "suffix" : "" }, { "dropping-particle" : "", "family" : "Padilla", "given" : "R P", "non-dropping-particle" : "", "parse-names" : false, "suffix" : "" }, { "dropping-particle" : "", "family" : "Perez-Ruiz", "given" : "F", "non-dropping-particle" : "", "parse-names" : false, "suffix" : "" }, { "dropping-particle" : "", "family" : "Perico", "given" : "N", "non-dropping-particle" : "", "parse-names" : false, "suffix" : "" }, { "dropping-particle" : "", "family" : "Pesudovs", "given" : "K", "non-dropping-particle" : "", "parse-names" : false, "suffix" : "" }, { "dropping-particle" : "", "family" : "Phillips", "given" : "D", "non-dropping-particle" : "", "parse-names" : false, "suffix" : "" }, { "dropping-particle" : "", "family" : "Phillips", "given" : "M R", "non-dropping-particle" : "", "parse-names" : false, "suffix" : "" }, { "dropping-particle" : "", "family" : "Pierce", "given" : "K", "non-dropping-particle" : "", "parse-names" : false, "suffix" : "" }, { "dropping-particle" : "", "family" : "Pion", "given" : "S", "non-dropping-particle" : "", "parse-names" : false, "suffix" : "" }, { "dropping-particle" : "V", "family" : "Polanczyk", "given" : "G", "non-dropping-particle" : "", "parse-names" : false, "suffix" : "" }, { "dropping-particle" : "", "family" : "Polinder", "given" : "S", "non-dropping-particle" : "", "parse-names" : false, "suffix" : "" }, { "dropping-particle" : "", "family" : "Pope  3rd", "given" : "C A", "non-dropping-particle" : "", "parse-names" : false, "suffix" : "" }, { "dropping-particle" : "", "family" : "Popova", "given" : "S", "non-dropping-particle" : "", "parse-names" : false, "suffix" : "" }, { "dropping-particle" : "", "family" : "Porrini", "given" : "E", "non-dropping-particle" : "", "parse-names" : false, "suffix" : "" }, { "dropping-particle" : "", "family" : "Pourmalek", "given" : "F", "non-dropping-particle" : "", "parse-names" : false, "suffix" : "" }, { "dropping-particle" : "", "family" : "Prince", "given" : "M", "non-dropping-particle" : "", "parse-names" : false, "suffix" : "" }, { "dropping-particle" : "", "family" : "Pullan", "given" : "R L", "non-dropping-particle" : "", "parse-names" : false, "suffix" : "" }, { "dropping-particle" : "", "family" : "Ramaiah", "given" : "K D", "non-dropping-particle" : "", "parse-names" : false, "suffix" : "" }, { "dropping-particle" : "", "family" : "Ranganathan", "given" : "D", "non-dropping-particle" : "", "parse-names" : false, "suffix" : "" }, { "dropping-particle" : "", "family" : "Razavi", "given" : "H", "non-dropping-particle" : "", "parse-names" : false, "suffix" : "" }, { "dropping-particle" : "", "family" : "Regan", "given" : "M", "non-dropping-particle" : "", "parse-names" : false, "suffix" : "" }, { "dropping-particle" : "", "family" : "Rehm", "given" : "J T", "non-dropping-particle" : "", "parse-names" : false, "suffix" : "" }, { "dropping-particle" : "", "family" : "Rein", "given" : "D B", "non-dropping-particle" : "", "parse-names" : false, "suffix" : "" }, { "dropping-particle" : "", "family" : "Remuzzi", "given" : "G", "non-dropping-particle" : "", "parse-names" : false, "suffix" : "" }, { "dropping-particle" : "", "family" : "Richardson", "given" : "K", "non-dropping-particle" : "", "parse-names" : false, "suffix" : "" }, { "dropping-particle" : "", "family" : "Rivara", "given" : "F P", "non-dropping-particle" : "", "parse-names" : false, "suffix" : "" }, { "dropping-particle" : "", "family" : "Roberts", "given" : "T", "non-dropping-particle" : "", "parse-names" : false, "suffix" : "" }, { "dropping-particle" : "", "family" : "Robinson", "given" : "C", "non-dropping-particle" : "", "parse-names" : false, "suffix" : "" }, { "dropping-particle" : "", "family" : "Leon", "given" : "F R", "non-dropping-particle" : "De", "parse-names" : false, "suffix" : "" }, { "dropping-particle" : "", "family" : "Ronfani", "given" : "L", "non-dropping-particle" : "", "parse-names" : false, "suffix" : "" }, { "dropping-particle" : "", "family" : "Room", "given" : "R", "non-dropping-particle" : "", "parse-names" : false, "suffix" : "" }, { "dropping-particle" : "", "family" : "Rosenfeld", "given" : "L C", "non-dropping-particle" : "", "parse-names" : false, "suffix" : "" }, { "dropping-particle" : "", "family" : "Rushton", "given" : "L", "non-dropping-particle" : "", "parse-names" : false, "suffix" : "" }, { "dropping-particle" : "", "family" : "Sacco", "given" : "R L", "non-dropping-particle" : "", "parse-names" : false, "suffix" : "" }, { "dropping-particle" : "", "family" : "Saha", "given" : "S", "non-dropping-particle" : "", "parse-names" : false, "suffix" : "" }, { "dropping-particle" : "", "family" : "Sampson", "given" : "U", "non-dropping-particle" : "", "parse-names" : false, "suffix" : "" }, { "dropping-particle" : "", "family" : "Sanchez-Riera", "given" : "L", "non-dropping-particle" : "", "parse-names" : false, "suffix" : "" }, { "dropping-particle" : "", "family" : "Sanman", "given" : "E", "non-dropping-particle" : "", "parse-names" : false, "suffix" : "" }, { "dropping-particle" : "", "family" : "Schwebel", "given" : "D C", "non-dropping-particle" : "", "parse-names" : false, "suffix" : "" }, { "dropping-particle" : "", "family" : "Scott", "given" : "J G", "non-dropping-particle" : "", "parse-names" : false, "suffix" : "" }, { "dropping-particle" : "", "family" : "Segui-Gomez", "given" : "M", "non-dropping-particle" : "", "parse-names" : false, "suffix" : "" }, { "dropping-particle" : "", "family" : "Shahraz", "given" : "S", "non-dropping-particle" : "", "parse-names" : false, "suffix" : "" }, { "dropping-particle" : "", "family" : "Shepard", "given" : "D S", "non-dropping-particle" : "", "parse-names" : false, "suffix" : "" }, { "dropping-particle" : "", "family" : "Shin", "given" : "H", "non-dropping-particle" : "", "parse-names" : false, "suffix" : "" }, { "dropping-particle" : "", "family" : "Shivakoti", "given" : "R", "non-dropping-particle" : "", "parse-names" : false, "suffix" : "" }, { "dropping-particle" : "", "family" : "Singh", "given" : "D", "non-dropping-particle" : "", "parse-names" : false, "suffix" : "" }, { "dropping-particle" : "", "family" : "Singh", "given" : "G M", "non-dropping-particle" : "", "parse-names" : false, "suffix" : "" }, { "dropping-particle" : "", "family" : "Singh", "given" : "J A", "non-dropping-particle" : "", "parse-names" : false, "suffix" : "" }, { "dropping-particle" : "", "family" : "Singleton", "given" : "J", "non-dropping-particle" : "", "parse-names" : false, "suffix" : "" }, { "dropping-particle" : "", "family" : "Sleet", "given" : "D A", "non-dropping-particle" : "", "parse-names" : false, "suffix" : "" }, { "dropping-particle" : "", "family" : "Sliwa", "given" : "K", "non-dropping-particle" : "", "parse-names" : false, "suffix" : "" }, { "dropping-particle" : "", "family" : "Smith", "given" : "E", "non-dropping-particle" : "", "parse-names" : false, "suffix" : "" }, { "dropping-particle" : "", "family" : "Smith", "given" : "J L", "non-dropping-particle" : "", "parse-names" : false, "suffix" : "" }, { "dropping-particle" : "", "family" : "Stapelberg", "given" : "N J", "non-dropping-particle" : "", "parse-names" : false, "suffix" : "" }, { "dropping-particle" : "", "family" : "Steer", "given" : "A", "non-dropping-particle" : "", "parse-names" : false, "suffix" : "" }, { "dropping-particle" : "", "family" : "Steiner", "given" : "T", "non-dropping-particle" : "", "parse-names" : false, "suffix" : "" }, { "dropping-particle" : "", "family" : "Stolk", "given" : "W A", "non-dropping-particle" : "", "parse-names" : false, "suffix" : "" }, { "dropping-particle" : "", "family" : "Stovner", "given" : "L J", "non-dropping-particle" : "", "parse-names" : false, "suffix" : "" }, { "dropping-particle" : "", "family" : "Sudfeld", "given" : "C", "non-dropping-particle" : "", "parse-names" : false, "suffix" : "" }, { "dropping-particle" : "", "family" : "Syed", "given" : "S", "non-dropping-particle" : "", "parse-names" : false, "suffix" : "" }, { "dropping-particle" : "", "family" : "Tamburlini", "given" : "G", "non-dropping-particle" : "", "parse-names" : false, "suffix" : "" }, { "dropping-particle" : "", "family" : "Tavakkoli", "given" : "M", "non-dropping-particle" : "", "parse-names" : false, "suffix" : "" }, { "dropping-particle" : "", "family" : "Taylor", "given" : "H R", "non-dropping-particle" : "", "parse-names" : false, "suffix" : "" }, { "dropping-particle" : "", "family" : "Taylor", "given" : "J A", "non-dropping-particle" : "", "parse-names" : false, "suffix" : "" }, { "dropping-particle" : "", "family" : "Taylor", "given" : "W J", "non-dropping-particle" : "", "parse-names" : false, "suffix" : "" }, { "dropping-particle" : "", "family" : "Thomas", "given" : "B", "non-dropping-particle" : "", "parse-names" : false, "suffix" : "" }, { "dropping-particle" : "", "family" : "Thomson", "given" : "W M", "non-dropping-particle" : "", "parse-names" : false, "suffix" : "" }, { "dropping-particle" : "", "family" : "Thurston", "given" : "G D", "non-dropping-particle" : "", "parse-names" : false, "suffix" : "" }, { "dropping-particle" : "", "family" : "Tleyjeh", "given" : "I M", "non-dropping-particle" : "", "parse-names" : false, "suffix" : "" }, { "dropping-particle" : "", "family" : "Tonelli", "given" : "M", "non-dropping-particle" : "", "parse-names" : false, "suffix" : "" }, { "dropping-particle" : "", "family" : "Towbin", "given" : "J A", "non-dropping-particle" : "", "parse-names" : false, "suffix" : "" }, { "dropping-particle" : "", "family" : "Truelsen", "given" : "T", "non-dropping-particle" : "", "parse-names" : false, "suffix" : "" }, { "dropping-particle" : "", "family" : "Tsilimbaris", "given" : "M K", "non-dropping-particle" : "", "parse-names" : false, "suffix" : "" }, { "dropping-particle" : "", "family" : "Ubeda", "given" : "C", "non-dropping-particle" : "", "parse-names" : false, "suffix" : "" }, { "dropping-particle" : "", "family" : "Undurraga", "given" : "E A", "non-dropping-particle" : "", "parse-names" : false, "suffix" : "" }, { "dropping-particle" : "", "family" : "Werf", "given" : "M J", "non-dropping-particle" : "van der", "parse-names" : false, "suffix" : "" }, { "dropping-particle" : "", "family" : "Os", "given" : "J", "non-dropping-particle" : "van", "parse-names" : false, "suffix" : "" }, { "dropping-particle" : "", "family" : "Vavilala", "given" : "M S", "non-dropping-particle" : "", "parse-names" : false, "suffix" : "" }, { "dropping-particle" : "", "family" : "Venketasubramanian", "given" : "N", "non-dropping-particle" : "", "parse-names" : false, "suffix" : "" }, { "dropping-particle" : "", "family" : "Wang", "given" : "M", "non-dropping-particle" : "", "parse-names" : false, "suffix" : "" }, { "dropping-particle" : "", "family" : "Wang", "given" : "W", "non-dropping-particle" : "", "parse-names" : false, "suffix" : "" }, { "dropping-particle" : "", "family" : "Watt", "given" : "K", "non-dropping-particle" : "", "parse-names" : false, "suffix" : "" }, { "dropping-particle" : "", "family" : "Weatherall", "given" : "D J", "non-dropping-particle" : "", "parse-names" : false, "suffix" : "" }, { "dropping-particle" : "", "family" : "Weinstock", "given" : "M A", "non-dropping-particle" : "", "parse-names" : false, "suffix" : "" }, { "dropping-particle" : "", "family" : "Weintraub", "given" : "R", "non-dropping-particle" : "", "parse-names" : false, "suffix" : "" }, { "dropping-particle" : "", "family" : "Weisskopf", "given" : "M G", "non-dropping-particle" : "", "parse-names" : false, "suffix" : "" }, { "dropping-particle" : "", "family" : "Weissman", "given" : "M M", "non-dropping-particle" : "", "parse-names" : false, "suffix" : "" }, { "dropping-particle" : "", "family" : "White", "given" : "R A", "non-dropping-particle" : "", "parse-names" : false, "suffix" : "" }, { "dropping-particle" : "", "family" : "Whiteford", "given" : "H", "non-dropping-particle" : "", "parse-names" : false, "suffix" : "" }, { "dropping-particle" : "", "family" : "Wiersma", "given" : "S T", "non-dropping-particle" : "", "parse-names" : false, "suffix" : "" }, { "dropping-particle" : "", "family" : "Wilkinson", "given" : "J D", "non-dropping-particle" : "", "parse-names" : false, "suffix" : "" }, { "dropping-particle" : "", "family" : "Williams", "given" : "H C", "non-dropping-particle" : "", "parse-names" : false, "suffix" : "" }, { "dropping-particle" : "", "family" : "Williams", "given" : "S R", "non-dropping-particle" : "", "parse-names" : false, "suffix" : "" }, { "dropping-particle" : "", "family" : "Witt", "given" : "E", "non-dropping-particle" : "", "parse-names" : false, "suffix" : "" }, { "dropping-particle" : "", "family" : "Wolfe", "given" : "F", "non-dropping-particle" : "", "parse-names" : false, "suffix" : "" }, { "dropping-particle" : "", "family" : "Woolf", "given" : "A D", "non-dropping-particle" : "", "parse-names" : false, "suffix" : "" }, { "dropping-particle" : "", "family" : "Wulf", "given" : "S", "non-dropping-particle" : "", "parse-names" : false, "suffix" : "" }, { "dropping-particle" : "", "family" : "Yeh", "given" : "P H", "non-dropping-particle" : "", "parse-names" : false, "suffix" : "" }, { "dropping-particle" : "", "family" : "Zaidi", "given" : "A K", "non-dropping-particle" : "", "parse-names" : false, "suffix" : "" }, { "dropping-particle" : "", "family" : "Zheng", "given" : "Z J", "non-dropping-particle" : "", "parse-names" : false, "suffix" : "" }, { "dropping-particle" : "", "family" : "Zonies", "given" : "D", "non-dropping-particle" : "", "parse-names" : false, "suffix" : "" }, { "dropping-particle" : "", "family" : "Lopez", "given" : "A D", "non-dropping-particle" : "", "parse-names" : false, "suffix" : "" }, { "dropping-particle" : "", "family" : "Murray", "given" : "C J", "non-dropping-particle" : "", "parse-names" : false, "suffix" : "" }, { "dropping-particle" : "", "family" : "AlMazroa", "given" : "M A", "non-dropping-particle" : "", "parse-names" : false, "suffix" : "" }, { "dropping-particle" : "", "family" : "Memish", "given" : "Z A", "non-dropping-particle" : "", "parse-names" : false, "suffix" : "" } ], "container-title" : "Lancet", "edition" : "2012/12/19", "id" : "ITEM-2", "issue" : "9859", "issued" : { "date-parts" : [ [ "2012" ] ] }, "note" : "Vos, Theo\nFlaxman, Abraham D\nNaghavi, Mohsen\nLozano, Rafael\nMichaud, Catherine\nEzzati, Majid\nShibuya, Kenji\nSalomon, Joshua A\nAbdalla, Safa\nAboyans, Victor\nAbraham, Jerry\nAckerman, Ilana\nAggarwal, Rakesh\nAhn, Stephanie Y\nAli, Mohammed K\nAlvarado, Miriam\nAnderson, H Ross\nAnderson, Laurie M\nAndrews, Kathryn G\nAtkinson, Charles\nBaddour, Larry M\nBahalim, Adil N\nBarker-Collo, Suzanne\nBarrero, Lope H\nBartels, David H\nBasanez, Maria-Gloria\nBaxter, Amanda\nBell, Michelle L\nBenjamin, Emelia J\nBennett, Derrick\nBernabe, Eduardo\nBhalla, Kavi\nBhandari, Bishal\nBikbov, Boris\nBin Abdulhak, Aref\nBirbeck, Gretchen\nBlack, James A\nBlencowe, Hannah\nBlore, Jed D\nBlyth, Fiona\nBolliger, Ian\nBonaventure, Audrey\nBoufous, Soufiane\nBourne, Rupert\nBoussinesq, Michel\nBraithwaite, Tasanee\nBrayne, Carol\nBridgett, Lisa\nBrooker, Simon\nBrooks, Peter\nBrugha, Traolach S\nBryan-Hancock, Claire\nBucello, Chiara\nBuchbinder, Rachelle\nBuckle, Geoffrey\nBudke, Christine M\nBurch, Michael\nBurney, Peter\nBurstein, Roy\nCalabria, Bianca\nCampbell, Benjamin\nCanter, Charles E\nCarabin, Helene\nCarapetis, Jonathan\nCarmona, Loreto\nCella, Claudia\nCharlson, Fiona\nChen, Honglei\nCheng, Andrew Tai-Ann\nChou, David\nChugh, Sumeet S\nCoffeng, Luc E\nColan, Steven D\nColquhoun, Samantha\nColson, K Ellicott\nCondon, John\nConnor, Myles D\nCooper, Leslie T\nCorriere, Matthew\nCortinovis, Monica\nde Vaccaro, Karen Courville\nCouser, William\nCowie, Benjamin C\nCriqui, Michael H\nCross, Marita\nDabhadkar, Kaustubh C\nDahiya, Manu\nDahodwala, Nabila\nDamsere-Derry, James\nDanaei, Goodarz\nDavis, Adrian\nDe Leo, Diego\nDegenhardt, Louisa\nDellavalle, Robert\nDelossantos, Allyne\nDenenberg, Julie\nDerrett, Sarah\nDes Jarlais, Don C\nDharmaratne, Samath D\nDherani, Mukesh\nDiaz-Torne, Cesar\nDolk, Helen\nDorsey, E Ray\nDriscoll, Tim\nDuber, Herbert\nEbel, Beth\nEdmond, Karen\nElbaz, Alexis\nAli, Suad Eltahir\nErskine, Holly\nErwin, Patricia J\nEspindola, Patricia\nEwoigbokhan, Stalin E\nFarzadfar, Farshad\nFeigin, Valery\nFelson, David T\nFerrari, Alize\nFerri, Cleusa P\nFevre, Eric M\nFinucane, Mariel M\nFlaxman, Seth\nFlood, Louise\nForeman, Kyle\nForouzanfar, Mohammad H\nFowkes, Francis Gerry R\nFranklin, Richard\nFransen, Marlene\nFreeman, Michael K\nGabbe, Belinda J\nGabriel, Sherine E\nGakidou, Emmanuela\nGanatra, Hammad A\nGarcia, Bianca\nGaspari, Flavio\nGillum, Richard F\nGmel, Gerhard\nGosselin, Richard\nGrainger, Rebecca\nGroeger, Justina\nGuillemin, Francis\nGunnell, David\nGupta, Ramyani\nHaagsma, Juanita\nHagan, Holly\nHalasa, Yara A\nHall, Wayne\nHaring, Diana\nHaro, Josep Maria\nHarrison, James E\nHavmoeller, Rasmus\nHay, Roderick J\nHigashi, Hideki\nHill, Catherine\nHoen, Bruno\nHoffman, Howard\nHotez, Peter J\nHoy, Damian\nHuang, John J\nIbeanusi, Sydney E\nJacobsen, Kathryn H\nJames, Spencer L\nJarvis, Deborah\nJasrasaria, Rashmi\nJayaraman, Sudha\nJohns, Nicole\nJonas, Jost B\nKarthikeyan, Ganesan\nKassebaum, Nicholas\nKawakami, Norito\nKeren, Andre\nKhoo, Jon-Paul\nKing, Charles H\nKnowlton, Lisa Marie\nKobusingye, Olive\nKoranteng, Adofo\nKrishnamurthi, Rita\nLalloo, Ratilal\nLaslett, Laura L\nLathlean, Tim\nLeasher, Janet L\nLee, Yong Yi\nLeigh, James\nLim, Stephen S\nLimb, Elizabeth\nLin, John Kent\nLipnick, Michael\nLipshultz, Steven E\nLiu, Wei\nLoane, Maria\nOhno, Summer Lockett\nLyons, Ronan\nMa, Jixiang\nMabweijano, Jacqueline\nMacIntyre, Michael F\nMalekzadeh, Reza\nMallinger, Leslie\nManivannan, Sivabalan\nMarcenes, Wagner\nMarch, Lyn\nMargolis, David J\nMarks, Guy B\nMarks, Robin\nMatsumori, Akira\nMatzopoulos, Richard\nMayosi, Bongani M\nMcAnulty, John H\nMcDermott, Mary M\nMcGill, Neil\nMcGrath, John\nMedina-Mora, Maria Elena\nMeltzer, Michele\nMensah, George A\nMerriman, Tony R\nMeyer, Ana-Claire\nMiglioli, Valeria\nMiller, Matthew\nMiller, Ted R\nMitchell, Philip B\nMocumbi, Ana Olga\nMoffitt, Terrie E\nMokdad, Ali A\nMonasta, Lorenzo\nMontico, Marcella\nMoradi-Lakeh, Maziar\nMoran, Andrew\nMorawska, Lidia\nMori, Rintaro\nMurdoch, Michele E\nMwaniki, Michael K\nNaidoo, Kovin\nNair, M Nathan\nNaldi, Luigi\nNarayan, K M Venkat\nNelson, Paul K\nNelson, Robert G\nNevitt, Michael C\nNewton, Charles R\nNolte, Sandra\nNorman, Paul\nNorman, Rosana\nO'Donnell, Martin\nO'Hanlon, Simon\nOlives, Casey\nOmer, Saad B\nOrtblad, Katrina\nOsborne, Richard\nOzgediz, Doruk\nPage, Andrew\nPahari, Bishnu\nPandian, Jeyaraj Durai\nRivero, Andrea Panozo\nPatten, Scott B\nPearce, Neil\nPadilla, Rogelio Perez\nPerez-Ruiz, Fernando\nPerico, Norberto\nPesudovs, Konrad\nPhillips, David\nPhillips, Michael R\nPierce, Kelsey\nPion, Sebastien\nPolanczyk, Guilherme V\nPolinder, Suzanne\nPope, C Arden 3rd\nPopova, Svetlana\nPorrini, Esteban\nPourmalek, Farshad\nPrince, Martin\nPullan, Rachel L\nRamaiah, Kapa D\nRanganathan, Dharani\nRazavi, Homie\nRegan, Mathilda\nRehm, Jurgen T\nRein, David B\nRemuzzi, Guiseppe\nRichardson, Kathryn\nRivara, Frederick P\nRoberts, Thomas\nRobinson, Carolyn\nDe Leon, Felipe Rodriguez\nRonfani, Luca\nRoom, Robin\nRosenfeld, Lisa C\nRushton, Lesley\nSacco, Ralph L\nSaha, Sukanta\nSampson, Uchechukwu\nSanchez-Riera, Lidia\nSanman, Ella\nSchwebel, David C\nScott, James Graham\nSegui-Gomez, Maria\nShahraz, Saeid\nShepard, Donald S\nShin, Hwashin\nShivakoti, Rupak\nSingh, David\nSingh, Gitanjali M\nSingh, Jasvinder A\nSingleton, Jessica\nSleet, David A\nSliwa, Karen\nSmith, Emma\nSmith, Jennifer L\nStapelberg, Nicolas J C\nSteer, Andrew\nSteiner, Timothy\nStolk, Wilma A\nStovner, Lars Jacob\nSudfeld, Christopher\nSyed, Sana\nTamburlini, Giorgio\nTavakkoli, Mohammad\nTaylor, Hugh R\nTaylor, Jennifer A\nTaylor, William J\nThomas, Bernadette\nThomson, W Murray\nThurston, George D\nTleyjeh, Imad M\nTonelli, Marcello\nTowbin, Jeffrey A\nTruelsen, Thomas\nTsilimbaris, Miltiadis K\nUbeda, Clotilde\nUndurraga, Eduardo A\nvan der Werf, Marieke J\nvan Os, Jim\nVavilala, Monica S\nVenketasubramanian, N\nWang, Mengru\nWang, Wenzhi\nWatt, Kerrianne\nWeatherall, David J\nWeinstock, Martin A\nWeintraub, Robert\nWeisskopf, Marc G\nWeissman, Myrna M\nWhite, Richard A\nWhiteford, Harvey\nWiersma, Steven T\nWilkinson, James D\nWilliams, Hywel C\nWilliams, Sean R M\nWitt, Emma\nWolfe, Frederick\nWoolf, Anthony D\nWulf, Sarah\nYeh, Pon-Hsiu\nZaidi, Anita K M\nZheng, Zhi-Jie\nZonies, David\nLopez, Alan D\nMurray, Christopher J L\nAlMazroa, Mohammad A\nMemish, Ziad A\neng\n095009/Wellcome Trust/United Kingdom\nES015459/ES/NIEHS NIH HHS/\nG0901214/Medical Research Council/United Kingdom\nMedical Research Council/United Kingdom\n085308/Wellcome Trust/United Kingdom\nDepartment of Health/United Kingdom\nK23 AG034236/AG/NIA NIH HHS/\nIntramural NIH HHS/\nES00260/ES/NIEHS NIH HHS/\nK08 HL089675/HL/NHLBI NIH HHS/\n098045/Wellcome Trust/United Kingdom\n092654/Wellcome Trust/United Kingdom\nResearch Support, N.I.H., Extramural\nResearch Support, N.I.H., Intramural\nResearch Support, Non-U.S. Gov't\nEngland\nLancet. 2012 Dec 15;380(9859):2163-96. doi: 10.1016/S0140-6736(12)61729-2.", "page" : "2163-2196", "publisher-place" : "School of Population Health, Brisbane, QLD, Australia.", "title" : "Years lived with disability (YLDs) for 1160 sequelae of 289 diseases and injuries 1990-2010: a systematic analysis for the Global Burden of Disease Study 2010", "type" : "article-journal", "volume" : "380" }, "uris" : [ "http://www.mendeley.com/documents/?uuid=d70cff76-c02e-47c1-902c-7787adb6a1e5" ] } ], "mendeley" : { "formattedCitation" : "[1, 2]", "plainTextFormattedCitation" : "[1, 2]", "previouslyFormattedCitation" : "[1, 2]" }, "properties" : {  }, "schema" : "https://github.com/citation-style-language/schema/raw/master/csl-citation.json" }</w:instrText>
      </w:r>
      <w:r w:rsidR="007D3822" w:rsidRPr="009F05FC">
        <w:rPr>
          <w:rFonts w:ascii="Times New Roman" w:hAnsi="Times New Roman" w:cs="Times New Roman"/>
          <w:sz w:val="20"/>
          <w:szCs w:val="20"/>
        </w:rPr>
        <w:fldChar w:fldCharType="separate"/>
      </w:r>
      <w:r w:rsidR="007D3822" w:rsidRPr="009F05FC">
        <w:rPr>
          <w:rFonts w:ascii="Times New Roman" w:hAnsi="Times New Roman" w:cs="Times New Roman"/>
          <w:noProof/>
          <w:sz w:val="20"/>
          <w:szCs w:val="20"/>
        </w:rPr>
        <w:t>[1, 2]</w:t>
      </w:r>
      <w:r w:rsidR="007D3822" w:rsidRPr="009F05FC">
        <w:rPr>
          <w:rFonts w:ascii="Times New Roman" w:hAnsi="Times New Roman" w:cs="Times New Roman"/>
          <w:sz w:val="20"/>
          <w:szCs w:val="20"/>
        </w:rPr>
        <w:fldChar w:fldCharType="end"/>
      </w:r>
      <w:r w:rsidR="009762B9" w:rsidRPr="009F05FC">
        <w:rPr>
          <w:rFonts w:ascii="Times New Roman" w:hAnsi="Times New Roman" w:cs="Times New Roman"/>
          <w:sz w:val="20"/>
          <w:szCs w:val="20"/>
        </w:rPr>
        <w:t>.</w:t>
      </w:r>
      <w:r w:rsidR="003625E8" w:rsidRPr="009F05FC">
        <w:rPr>
          <w:rFonts w:ascii="Times New Roman" w:hAnsi="Times New Roman" w:cs="Times New Roman"/>
          <w:sz w:val="20"/>
          <w:szCs w:val="20"/>
        </w:rPr>
        <w:t xml:space="preserve"> </w:t>
      </w:r>
      <w:r w:rsidR="00767F03" w:rsidRPr="009F05FC">
        <w:rPr>
          <w:rFonts w:ascii="Times New Roman" w:hAnsi="Times New Roman" w:cs="Times New Roman"/>
          <w:sz w:val="20"/>
          <w:szCs w:val="20"/>
        </w:rPr>
        <w:t>I</w:t>
      </w:r>
      <w:r w:rsidR="003625E8" w:rsidRPr="009F05FC">
        <w:rPr>
          <w:rFonts w:ascii="Times New Roman" w:hAnsi="Times New Roman" w:cs="Times New Roman"/>
          <w:sz w:val="20"/>
          <w:szCs w:val="20"/>
        </w:rPr>
        <w:t xml:space="preserve">n the UK, </w:t>
      </w:r>
      <w:r w:rsidR="00767F03" w:rsidRPr="009F05FC">
        <w:rPr>
          <w:rFonts w:ascii="Times New Roman" w:hAnsi="Times New Roman" w:cs="Times New Roman"/>
          <w:sz w:val="20"/>
          <w:szCs w:val="20"/>
        </w:rPr>
        <w:t xml:space="preserve">SMI </w:t>
      </w:r>
      <w:r w:rsidR="003625E8" w:rsidRPr="009F05FC">
        <w:rPr>
          <w:rFonts w:ascii="Times New Roman" w:hAnsi="Times New Roman" w:cs="Times New Roman"/>
          <w:sz w:val="20"/>
          <w:szCs w:val="20"/>
        </w:rPr>
        <w:t>account</w:t>
      </w:r>
      <w:r w:rsidR="00767F03" w:rsidRPr="009F05FC">
        <w:rPr>
          <w:rFonts w:ascii="Times New Roman" w:hAnsi="Times New Roman" w:cs="Times New Roman"/>
          <w:sz w:val="20"/>
          <w:szCs w:val="20"/>
        </w:rPr>
        <w:t>s</w:t>
      </w:r>
      <w:r w:rsidR="003625E8" w:rsidRPr="009F05FC">
        <w:rPr>
          <w:rFonts w:ascii="Times New Roman" w:hAnsi="Times New Roman" w:cs="Times New Roman"/>
          <w:sz w:val="20"/>
          <w:szCs w:val="20"/>
        </w:rPr>
        <w:t xml:space="preserve"> for around </w:t>
      </w:r>
      <w:r w:rsidR="00B00FE5">
        <w:rPr>
          <w:rFonts w:ascii="Times New Roman" w:hAnsi="Times New Roman" w:cs="Times New Roman"/>
          <w:sz w:val="20"/>
          <w:szCs w:val="20"/>
        </w:rPr>
        <w:t>23% of the total disease-burden</w:t>
      </w:r>
      <w:r w:rsidR="003625E8" w:rsidRPr="009F05FC">
        <w:rPr>
          <w:rFonts w:ascii="Times New Roman" w:hAnsi="Times New Roman" w:cs="Times New Roman"/>
          <w:sz w:val="20"/>
          <w:szCs w:val="20"/>
        </w:rPr>
        <w:t xml:space="preserve"> and </w:t>
      </w:r>
      <w:r w:rsidR="00767F03" w:rsidRPr="009F05FC">
        <w:rPr>
          <w:rFonts w:ascii="Times New Roman" w:hAnsi="Times New Roman" w:cs="Times New Roman"/>
          <w:sz w:val="20"/>
          <w:szCs w:val="20"/>
        </w:rPr>
        <w:t xml:space="preserve">causes </w:t>
      </w:r>
      <w:r w:rsidR="003625E8" w:rsidRPr="009F05FC">
        <w:rPr>
          <w:rFonts w:ascii="Times New Roman" w:hAnsi="Times New Roman" w:cs="Times New Roman"/>
          <w:sz w:val="20"/>
          <w:szCs w:val="20"/>
        </w:rPr>
        <w:t xml:space="preserve">significant health and social care costs </w:t>
      </w:r>
      <w:r w:rsidR="007D3822" w:rsidRPr="009F05FC">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"McCrone", "given" : "P", "non-dropping-particle" : "", "parse-names" : false, "suffix" : "" }, { "dropping-particle" : "", "family" : "Dhanasiri", "given" : "S", "non-dropping-particle" : "", "parse-names" : false, "suffix" : "" }, { "dropping-particle" : "", "family" : "Patel", "given" : "A", "non-dropping-particle" : "", "parse-names" : false, "suffix" : "" }, { "dropping-particle" : "", "family" : "Knapp", "given" : "M", "non-dropping-particle" : "", "parse-names" : false, "suffix" : "" }, { "dropping-particle" : "", "family" : "S", "given" : "Lawton-Smith", "non-dropping-particle" : "", "parse-names" : false, "suffix" : "" } ], "id" : "ITEM-1", "issued" : { "date-parts" : [ [ "2008" ] ] }, "publisher" : "King's Fund", "publisher-place" : "London", "title" : "Paying the price: the cost of mental health care in England to 2026", "type" : "article" }, "uris" : [ "http://www.mendeley.com/documents/?uuid=3ebb20ff-501a-4330-ac3b-8263a611b5c0" ] } ], "mendeley" : { "formattedCitation" : "[3]", "plainTextFormattedCitation" : "[3]", "previouslyFormattedCitation" : "[3]" }, "properties" : {  }, "schema" : "https://github.com/citation-style-language/schema/raw/master/csl-citation.json" }</w:instrText>
      </w:r>
      <w:r w:rsidR="007D3822" w:rsidRPr="009F05FC">
        <w:rPr>
          <w:rFonts w:ascii="Times New Roman" w:hAnsi="Times New Roman" w:cs="Times New Roman"/>
          <w:sz w:val="20"/>
          <w:szCs w:val="20"/>
        </w:rPr>
        <w:fldChar w:fldCharType="separate"/>
      </w:r>
      <w:r w:rsidR="007D3822" w:rsidRPr="009F05FC">
        <w:rPr>
          <w:rFonts w:ascii="Times New Roman" w:hAnsi="Times New Roman" w:cs="Times New Roman"/>
          <w:noProof/>
          <w:sz w:val="20"/>
          <w:szCs w:val="20"/>
        </w:rPr>
        <w:t>[3]</w:t>
      </w:r>
      <w:r w:rsidR="007D3822" w:rsidRPr="009F05FC">
        <w:rPr>
          <w:rFonts w:ascii="Times New Roman" w:hAnsi="Times New Roman" w:cs="Times New Roman"/>
          <w:sz w:val="20"/>
          <w:szCs w:val="20"/>
        </w:rPr>
        <w:fldChar w:fldCharType="end"/>
      </w:r>
      <w:r w:rsidR="003625E8" w:rsidRPr="009F05FC">
        <w:rPr>
          <w:rFonts w:ascii="Times New Roman" w:hAnsi="Times New Roman" w:cs="Times New Roman"/>
          <w:sz w:val="20"/>
          <w:szCs w:val="20"/>
        </w:rPr>
        <w:t>. People with</w:t>
      </w:r>
      <w:r w:rsidR="00111441" w:rsidRPr="009F05FC">
        <w:rPr>
          <w:rFonts w:ascii="Times New Roman" w:hAnsi="Times New Roman" w:cs="Times New Roman"/>
          <w:sz w:val="20"/>
          <w:szCs w:val="20"/>
        </w:rPr>
        <w:t xml:space="preserve"> </w:t>
      </w:r>
      <w:r w:rsidR="00767F03" w:rsidRPr="009F05FC">
        <w:rPr>
          <w:rFonts w:ascii="Times New Roman" w:hAnsi="Times New Roman" w:cs="Times New Roman"/>
          <w:sz w:val="20"/>
          <w:szCs w:val="20"/>
        </w:rPr>
        <w:t>SMI</w:t>
      </w:r>
      <w:r w:rsidR="00111441" w:rsidRPr="009F05FC">
        <w:rPr>
          <w:rFonts w:ascii="Times New Roman" w:hAnsi="Times New Roman" w:cs="Times New Roman"/>
          <w:sz w:val="20"/>
          <w:szCs w:val="20"/>
        </w:rPr>
        <w:t xml:space="preserve"> </w:t>
      </w:r>
      <w:r w:rsidR="003625E8" w:rsidRPr="009F05FC">
        <w:rPr>
          <w:rFonts w:ascii="Times New Roman" w:hAnsi="Times New Roman" w:cs="Times New Roman"/>
          <w:sz w:val="20"/>
          <w:szCs w:val="20"/>
        </w:rPr>
        <w:t xml:space="preserve">experience significantly poorer physical health and higher mortality compared to the general population </w:t>
      </w:r>
      <w:r w:rsidR="004C363D" w:rsidRPr="009F05FC">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"10.1016/j.schres.2014.11.021", "ISSN" : "09209964", "author" : [ { "dropping-particle" : "", "family" : "Razzano", "given" : "Lisa A.", "non-dropping-particle" : "", "parse-names" : false, "suffix" : "" }, { "dropping-particle" : "", "family" : "Cook", "given" : "Judith A.", "non-dropping-particle" : "", "parse-names" : false, "suffix" : "" }, { "dropping-particle" : "", "family" : "Yost", "given" : "Chantelle", "non-dropping-particle" : "", "parse-names" : false, "suffix" : "" }, { "dropping-particle" : "", "family" : "Jonikas", "given" : "Jessica A.", "non-dropping-particle" : "", "parse-names" : false, "suffix" : "" }, { "dropping-particle" : "", "family" : "Swarbrick", "given" : "Margaret A.", "non-dropping-particle" : "", "parse-names" : false, "suffix" : "" }, { "dropping-particle" : "", "family" : "Carter", "given" : "Tina M.", "non-dropping-particle" : "", "parse-names" : false, "suffix" : "" }, { "dropping-particle" : "", "family" : "Santos", "given" : "Alberto", "non-dropping-particle" : "", "parse-names" : false, "suffix" : "" } ], "container-title" : "Schizophrenia Research", "id" : "ITEM-1", "issue" : "2-3", "issued" : { "date-parts" : [ [ "2015", "2" ] ] }, "page" : "458-464", "title" : "Factors associated with co-occurring medical conditions among adults with serious mental disorders", "type" : "article-journal", "volume" : "161" }, "uris" : [ "http://www.mendeley.com/documents/?uuid=16832dfb-f1dd-43b3-98fe-4f7f6a3c8003" ] }, { "id" : "ITEM-2", "itemData" : { "DOI" : "10.1017/S0033291714000634", "ISSN" : "0033-2917", "abstract" : "Background Persons with severe mental illness (SMI) have excess mortality, which may partly be explained by their high prevalence of diabetes. Method We compared the overall and cause-specific mortality in persons with SMI and diabetes with that of the general Danish population between 1997 and 2009 by linking data from Danish national registries. Results The cohort counted 4\u00a0734\u00a0703 persons, and during follow-up 651\u00a0080 persons died of whom 1083 persons had SMI and diabetes. Compared with the background population, the overall mortality rate ratios (MRRs) for persons with SMI and diabetes were 4.14 [95% confidence interval (CI) 3.81\u20134.51] for men and 3.13 (95% CI 2.88\u20133.40) for women. The cause-specific MRRs for persons with SMI and diabetes were lowest for malignant neoplasms (women: MRR\u00a0=\u00a01.98, 95% CI 1.64\u20132.39; men: MRR\u00a0=\u00a02.08, 95% CI 1.69\u20132.56) and highest for unnatural causes of death (women: MRR\u00a0=\u00a012.31, 95% CI 6.80\u201322.28; men: MRR\u00a0=\u00a07.89, 95% CI 5.51\u201311.29). The cumulative risks of death within 7 years of diabetes diagnosis for persons with SMI and diabetes were 15.0% (95% CI 12.4\u201317.6%) for those younger than 50 years, 30.7% (95% CI 27.8\u201333.4%) for those aged 50\u201369 years, and 63.8% (95% CI 58.9\u201368.2%) for those aged 70 years or older. Among persons suffering from both diseases, 33.4% of natural deaths were attributed to diabetes and 14% of natural deaths were attributed to the interaction between diabetes and SMI. Conclusions Long-term mortality is high for persons with SMI and diabetes. This calls for effective intervention from a coordinated and collaborating healthcare system.", "author" : [ { "dropping-particle" : "", "family" : "Ribe", "given" : "A R", "non-dropping-particle" : "", "parse-names" : false, "suffix" : "" }, { "dropping-particle" : "", "family" : "Laursen", "given" : "T M", "non-dropping-particle" : "", "parse-names" : false, "suffix" : "" }, { "dropping-particle" : "", "family" : "Sandbaek", "given" : "A", "non-dropping-particle" : "", "parse-names" : false, "suffix" : "" }, { "dropping-particle" : "", "family" : "Charles", "given" : "M", "non-dropping-particle" : "", "parse-names" : false, "suffix" : "" }, { "dropping-particle" : "", "family" : "Nordentoft", "given" : "M", "non-dropping-particle" : "", "parse-names" : false, "suffix" : "" }, { "dropping-particle" : "", "family" : "Vestergaard", "given" : "M", "non-dropping-particle" : "", "parse-names" : false, "suffix" : "" } ], "container-title" : "Psychological Medicine", "edition" : "03/24", "id" : "ITEM-2", "issue" : "14", "issued" : { "date-parts" : [ [ "2014" ] ] }, "page" : "3097-3107", "title" : "Long-term mortality of persons with severe mental illness and diabetes: a population-based cohort study in Denmark", "type" : "article-journal", "volume" : "44" }, "uris" : [ "http://www.mendeley.com/documents/?uuid=6a51eb80-8753-4793-b8a6-9df51ba7be3f" ] }, { "id" : "ITEM-3", "itemData" : { "author" : [ { "dropping-particle" : "", "family" : "Holt", "given" : "R I", "non-dropping-particle" : "", "parse-names" : false, "suffix" : "" } ], "container-title" : "South African Journal of Diabetes and Vascular Disease ", "id" : "ITEM-3", "issue" : "3", "issued" : { "date-parts" : [ [ "2012" ] ] }, "page" : "107-111", "title" : "Cardiovascular disease and diabetes in people with severe mental illness : causes, consequences and pragmatic management : review", "type" : "article-journal", "volume" : "9" }, "uris" : [ "http://www.mendeley.com/documents/?uuid=4fc1c908-e51e-4445-9f26-f4ef92467d31" ] }, { "id" : "ITEM-4", "itemData" : { "DOI" : "10.1192/bjp.bp.109.067512", "abstract" : "Background People with schizophrenia have significantly raised mortality but we do not know how these mortality patterns in the UK have changed since the 1990s. Aims To measure the 25-year mortality of people with schizophrenia with particular focus on changes over time. Method Prospective record linkage study of the mortality of a community cohort of 370 people with schizophrenia. Results The cohort had an all-cause standardised mortality ratio of 289 (95% CI 247\u2013337). Most deaths were from the common causes seen in the general population. Unnatural deaths were concentrated in the first 5 years of follow-up. There was an indication that cardiovascular mortality may have increased relative to the general population (P = 0.053) over the course of the study. Conclusions People with schizophrenia have a mortality risk that is two to three times that of the general population. Most of the extra deaths are from natural causes. The apparent increase in cardiovascular mortality relative to the general population should be of concern to anyone with an interest in mental health.%U http://bjp.rcpsych.org/content/bjprcpsych/196/2/116.full.pdf", "author" : [ { "dropping-particle" : "", "family" : "Brown", "given" : "Steve", "non-dropping-particle" : "", "parse-names" : false, "suffix" : "" }, { "dropping-particle" : "", "family" : "Kim", "given" : "Miranda", "non-dropping-particle" : "", "parse-names" : false, "suffix" : "" }, { "dropping-particle" : "", "family" : "Mitchell", "given" : "Clemence", "non-dropping-particle" : "", "parse-names" : false, "suffix" : "" }, { "dropping-particle" : "", "family" : "Inskip", "given" : "Hazel", "non-dropping-particle" : "", "parse-names" : false, "suffix" : "" } ], "container-title" : "The British Journal of Psychiatry", "id" : "ITEM-4", "issue" : "2", "issued" : { "date-parts" : [ [ "2010" ] ] }, "page" : "116-121", "title" : "Twenty-five year mortality of a community cohort with schizophrenia", "type" : "article-journal", "volume" : "196" }, "uris" : [ "http://www.mendeley.com/documents/?uuid=3bb571d3-42d2-4ad6-bf6d-41c9dbd435e9" ] }, { "id" : "ITEM-5", "itemData" : { "DOI" : "https://doi.org/10.1016/j.eurpsy.2009.01.005", "ISSN" : "0924-9338", "author" : [ { "dropping-particle" : "", "family" : "Hert", "given" : "M", "non-dropping-particle" : "De", "parse-names" : false, "suffix" : "" }, { "dropping-particle" : "", "family" : "Dekker", "given" : "J M", "non-dropping-particle" : "", "parse-names" : false, "suffix" : "" }, { "dropping-particle" : "", "family" : "Wood", "given" : "D", "non-dropping-particle" : "", "parse-names" : false, "suffix" : "" }, { "dropping-particle" : "", "family" : "Kahl", "given" : "K G", "non-dropping-particle" : "", "parse-names" : false, "suffix" : "" }, { "dropping-particle" : "", "family" : "Holt", "given" : "R I G", "non-dropping-particle" : "", "parse-names" : false, "suffix" : "" }, { "dropping-particle" : "", "family" : "M\u00f6ller", "given" : "H J", "non-dropping-particle" : "", "parse-names" : false, "suffix" : "" } ], "container-title" : "European Psychiatry", "id" : "ITEM-5", "issue" : "6", "issued" : { "date-parts" : [ [ "2009" ] ] }, "page" : "412-424", "title" : "Cardiovascular disease and diabetes in people with severe mental illness position statement from the European Psychiatric Association (EPA), supported by the European Association for the Study of Diabetes (EASD) and the European Society of Cardiology (ESC", "type" : "article-journal", "volume" : "24" }, "uris" : [ "http://www.mendeley.com/documents/?uuid=4fb5f3f2-abfc-4021-b105-08a9c007e55e" ] }, { "id" : "ITEM-6", "itemData" : { "DOI" : "10.1001/archpsyc.64.2.242", "ISSN" : "0003-990X", "abstract" : "Context\u00a0 People with severe mental illness (SMI) appear to have an elevated risk of death from cardiovascular disease, but results regarding cancer mortality are conflicting.Objective\u00a0 To estimate this excess mortality and the contribution of antipsychotic medication, smoking, and social deprivation.Design\u00a0 Retrospective cohort study.Setting\u00a0 United Kingdom's General Practice Research Database.Patients\u00a0 Two cohorts were compared: people with SMI diagnoses and people without such diagnoses.Main Outcome Measure\u00a0 Mortality rates for coronary heart disease (CHD), stroke, and the 7 most common cancers in the United Kingdom.Results\u00a0 A total of 46\u00a0136 people with SMI and 300\u00a0426 without SMI were selected for the study. Hazard ratios (HRs) for CHD mortality in people with SMI compared with controls were 3.22 (95% confidence interval [CI], 1.99-5.21) for people 18 through 49 years old, 1.86 (95% CI, 1.63-2.12) for those 50 through 75 years old, and 1.05 (95% CI, 0.92-1.19) for those older than 75 years. For stroke deaths, the HRs were 2.53 (95% CI, 0.99-6.47) for those younger than 50 years, 1.89 (95% CI, 1.50-2.38) for those 50 through 75 years old, and 1.34 (95% CI, 1.17-1.54) for those older than 75 years. The only significant result for cancer deaths was an unadjusted HR for respiratory tumors of 1.32 (95% CI, 1.04-1.68) for those 50 to 75 years old, which lost statistical significance after controlling for smoking and social deprivation. Increased HRs for CHD mortality occurred irrespective of sex, SMI diagnosis, or prescription of antipsychotic medication during follow-up. However, a higher prescribed dose of antipsychotics predicted greater risk of mortality from CHD and stroke.Conclusions\u00a0 This large community sample demonstrates that people with SMI have an increased risk of death from CHD and stroke that is not wholly explained by antipsychotic medication, smoking, or social deprivation scores. Rates of nonrespiratory cancer mortality were not raised. Further research is required concerning prevention of this mortality, including cardiovascular risk assessment, monitoring of antipsychotic medication, and attention to diet and exercise.", "author" : [ { "dropping-particle" : "", "family" : "Osborn", "given" : "D J", "non-dropping-particle" : "", "parse-names" : false, "suffix" : "" }, { "dropping-particle" : "", "family" : "Levy", "given" : "G", "non-dropping-particle" : "", "parse-names" : false, "suffix" : "" }, { "dropping-particle" : "", "family" : "Nazareth", "given" : "I", "non-dropping-particle" : "", "parse-names" : false, "suffix" : "" }, { "dropping-particle" : "", "family" : "Petersen", "given" : "I", "non-dropping-particle" : "", "parse-names" : false, "suffix" : "" }, { "dropping-particle" : "", "family" : "Islam", "given" : "A", "non-dropping-particle" : "", "parse-names" : false, "suffix" : "" }, { "dropping-particle" : "", "family" : "King", "given" : "M B", "non-dropping-particle" : "", "parse-names" : false, "suffix" : "" } ], "container-title" : "Archives of General Psychiatry", "id" : "ITEM-6", "issue" : "2", "issued" : { "date-parts" : [ [ "2007" ] ] }, "note" : "10.1001/archpsyc.64.2.242", "page" : "242-249", "title" : "Relative risk of cardiovascular and cancer mortality in people with severe mental illness from the united kingdom&amp;#39;s general practice research database", "type" : "article-journal", "volume" : "64" }, "uris" : [ "http://www.mendeley.com/documents/?uuid=246f6f9e-3a38-436a-b701-5b84aabb5e18" ] } ], "mendeley" : { "formattedCitation" : "[4\u20139]", "plainTextFormattedCitation" : "[4\u20139]", "previouslyFormattedCitation" : "[4\u20139]" }, "properties" : {  }, "schema" : "https://github.com/citation-style-language/schema/raw/master/csl-citation.json" }</w:instrText>
      </w:r>
      <w:r w:rsidR="004C363D" w:rsidRPr="009F05FC">
        <w:rPr>
          <w:rFonts w:ascii="Times New Roman" w:hAnsi="Times New Roman" w:cs="Times New Roman"/>
          <w:sz w:val="20"/>
          <w:szCs w:val="20"/>
        </w:rPr>
        <w:fldChar w:fldCharType="separate"/>
      </w:r>
      <w:r w:rsidR="004C363D" w:rsidRPr="009F05FC">
        <w:rPr>
          <w:rFonts w:ascii="Times New Roman" w:hAnsi="Times New Roman" w:cs="Times New Roman"/>
          <w:noProof/>
          <w:sz w:val="20"/>
          <w:szCs w:val="20"/>
        </w:rPr>
        <w:t>[4–9]</w:t>
      </w:r>
      <w:r w:rsidR="004C363D" w:rsidRPr="009F05FC">
        <w:rPr>
          <w:rFonts w:ascii="Times New Roman" w:hAnsi="Times New Roman" w:cs="Times New Roman"/>
          <w:sz w:val="20"/>
          <w:szCs w:val="20"/>
        </w:rPr>
        <w:fldChar w:fldCharType="end"/>
      </w:r>
      <w:r w:rsidR="003625E8" w:rsidRPr="009F05FC">
        <w:rPr>
          <w:rFonts w:ascii="Times New Roman" w:hAnsi="Times New Roman" w:cs="Times New Roman"/>
          <w:sz w:val="20"/>
          <w:szCs w:val="20"/>
        </w:rPr>
        <w:t xml:space="preserve">. </w:t>
      </w:r>
      <w:r w:rsidR="00B00FE5">
        <w:rPr>
          <w:rFonts w:ascii="Times New Roman" w:hAnsi="Times New Roman" w:cs="Times New Roman"/>
          <w:sz w:val="20"/>
          <w:szCs w:val="20"/>
          <w:lang w:val="en-US" w:eastAsia="en-GB"/>
        </w:rPr>
        <w:t>The main cause of decreased lifespan is</w:t>
      </w:r>
      <w:r w:rsidR="003625E8" w:rsidRPr="009F05FC">
        <w:rPr>
          <w:rFonts w:ascii="Times New Roman" w:hAnsi="Times New Roman" w:cs="Times New Roman"/>
          <w:sz w:val="20"/>
          <w:szCs w:val="20"/>
          <w:lang w:val="en-US" w:eastAsia="en-GB"/>
        </w:rPr>
        <w:t xml:space="preserve"> comorbid physical conditions such as coronary heart disease</w:t>
      </w:r>
      <w:r w:rsidR="00A50D31" w:rsidRPr="009F05FC">
        <w:rPr>
          <w:rFonts w:ascii="Times New Roman" w:hAnsi="Times New Roman" w:cs="Times New Roman"/>
          <w:sz w:val="20"/>
          <w:szCs w:val="20"/>
          <w:lang w:val="en-US" w:eastAsia="en-GB"/>
        </w:rPr>
        <w:t>,</w:t>
      </w:r>
      <w:r w:rsidR="003625E8" w:rsidRPr="009F05FC">
        <w:rPr>
          <w:rFonts w:ascii="Times New Roman" w:hAnsi="Times New Roman" w:cs="Times New Roman"/>
          <w:sz w:val="20"/>
          <w:szCs w:val="20"/>
        </w:rPr>
        <w:t xml:space="preserve"> </w:t>
      </w:r>
      <w:r w:rsidR="003625E8" w:rsidRPr="009F05FC">
        <w:rPr>
          <w:rFonts w:ascii="Times New Roman" w:hAnsi="Times New Roman" w:cs="Times New Roman"/>
          <w:sz w:val="20"/>
          <w:szCs w:val="20"/>
          <w:lang w:val="en-US" w:eastAsia="en-GB"/>
        </w:rPr>
        <w:t>diabetes, respiratory</w:t>
      </w:r>
      <w:r w:rsidR="00B00FE5">
        <w:rPr>
          <w:rFonts w:ascii="Times New Roman" w:hAnsi="Times New Roman" w:cs="Times New Roman"/>
          <w:sz w:val="20"/>
          <w:szCs w:val="20"/>
          <w:lang w:val="en-US" w:eastAsia="en-GB"/>
        </w:rPr>
        <w:t>,</w:t>
      </w:r>
      <w:r w:rsidR="003625E8" w:rsidRPr="009F05FC">
        <w:rPr>
          <w:rFonts w:ascii="Times New Roman" w:hAnsi="Times New Roman" w:cs="Times New Roman"/>
          <w:sz w:val="20"/>
          <w:szCs w:val="20"/>
          <w:lang w:val="en-US" w:eastAsia="en-GB"/>
        </w:rPr>
        <w:t xml:space="preserve"> and infectious disease</w:t>
      </w:r>
      <w:r w:rsidR="00A50D31" w:rsidRPr="009F05FC">
        <w:rPr>
          <w:rFonts w:ascii="Times New Roman" w:hAnsi="Times New Roman" w:cs="Times New Roman"/>
          <w:sz w:val="20"/>
          <w:szCs w:val="20"/>
          <w:lang w:val="en-US" w:eastAsia="en-GB"/>
        </w:rPr>
        <w:t>s</w:t>
      </w:r>
      <w:r w:rsidR="00B845D2" w:rsidRPr="009F05FC">
        <w:rPr>
          <w:rFonts w:ascii="Times New Roman" w:hAnsi="Times New Roman" w:cs="Times New Roman"/>
          <w:sz w:val="20"/>
          <w:szCs w:val="20"/>
          <w:lang w:val="en-US" w:eastAsia="en-GB"/>
        </w:rPr>
        <w:t xml:space="preserve"> </w:t>
      </w:r>
      <w:r w:rsidR="004C363D" w:rsidRPr="009F05FC">
        <w:rPr>
          <w:rFonts w:ascii="Times New Roman" w:hAnsi="Times New Roman" w:cs="Times New Roman"/>
          <w:sz w:val="20"/>
          <w:szCs w:val="20"/>
          <w:lang w:val="en-US" w:eastAsia="en-GB"/>
        </w:rPr>
        <w:fldChar w:fldCharType="begin" w:fldLock="1"/>
      </w:r>
      <w:r w:rsidR="00E80CB7">
        <w:rPr>
          <w:rFonts w:ascii="Times New Roman" w:hAnsi="Times New Roman" w:cs="Times New Roman"/>
          <w:sz w:val="20"/>
          <w:szCs w:val="20"/>
          <w:lang w:val="en-US" w:eastAsia="en-GB"/>
        </w:rPr>
        <w:instrText>ADDIN CSL_CITATION { "citationItems" : [ { "id" : "ITEM-1", "itemData" : { "DOI" : "10.1001/archpsyc.64.2.242", "ISSN" : "0003-990X", "abstract" : "Context\u00a0 People with severe mental illness (SMI) appear to have an elevated risk of death from cardiovascular disease, but results regarding cancer mortality are conflicting.Objective\u00a0 To estimate this excess mortality and the contribution of antipsychotic medication, smoking, and social deprivation.Design\u00a0 Retrospective cohort study.Setting\u00a0 United Kingdom's General Practice Research Database.Patients\u00a0 Two cohorts were compared: people with SMI diagnoses and people without such diagnoses.Main Outcome Measure\u00a0 Mortality rates for coronary heart disease (CHD), stroke, and the 7 most common cancers in the United Kingdom.Results\u00a0 A total of 46\u00a0136 people with SMI and 300\u00a0426 without SMI were selected for the study. Hazard ratios (HRs) for CHD mortality in people with SMI compared with controls were 3.22 (95% confidence interval [CI], 1.99-5.21) for people 18 through 49 years old, 1.86 (95% CI, 1.63-2.12) for those 50 through 75 years old, and 1.05 (95% CI, 0.92-1.19) for those older than 75 years. For stroke deaths, the HRs were 2.53 (95% CI, 0.99-6.47) for those younger than 50 years, 1.89 (95% CI, 1.50-2.38) for those 50 through 75 years old, and 1.34 (95% CI, 1.17-1.54) for those older than 75 years. The only significant result for cancer deaths was an unadjusted HR for respiratory tumors of 1.32 (95% CI, 1.04-1.68) for those 50 to 75 years old, which lost statistical significance after controlling for smoking and social deprivation. Increased HRs for CHD mortality occurred irrespective of sex, SMI diagnosis, or prescription of antipsychotic medication during follow-up. However, a higher prescribed dose of antipsychotics predicted greater risk of mortality from CHD and stroke.Conclusions\u00a0 This large community sample demonstrates that people with SMI have an increased risk of death from CHD and stroke that is not wholly explained by antipsychotic medication, smoking, or social deprivation scores. Rates of nonrespiratory cancer mortality were not raised. Further research is required concerning prevention of this mortality, including cardiovascular risk assessment, monitoring of antipsychotic medication, and attention to diet and exercise.", "author" : [ { "dropping-particle" : "", "family" : "Osborn", "given" : "D J", "non-dropping-particle" : "", "parse-names" : false, "suffix" : "" }, { "dropping-particle" : "", "family" : "Levy", "given" : "G", "non-dropping-particle" : "", "parse-names" : false, "suffix" : "" }, { "dropping-particle" : "", "family" : "Nazareth", "given" : "I", "non-dropping-particle" : "", "parse-names" : false, "suffix" : "" }, { "dropping-particle" : "", "family" : "Petersen", "given" : "I", "non-dropping-particle" : "", "parse-names" : false, "suffix" : "" }, { "dropping-particle" : "", "family" : "Islam", "given" : "A", "non-dropping-particle" : "", "parse-names" : false, "suffix" : "" }, { "dropping-particle" : "", "family" : "King", "given" : "M B", "non-dropping-particle" : "", "parse-names" : false, "suffix" : "" } ], "container-title" : "Archives of General Psychiatry", "id" : "ITEM-1", "issue" : "2", "issued" : { "date-parts" : [ [ "2007" ] ] }, "note" : "10.1001/archpsyc.64.2.242", "page" : "242-249", "title" : "Relative risk of cardiovascular and cancer mortality in people with severe mental illness from the united kingdom&amp;#39;s general practice research database", "type" : "article-journal", "volume" : "64" }, "uris" : [ "http://www.mendeley.com/documents/?uuid=246f6f9e-3a38-436a-b701-5b84aabb5e18" ] }, { "id" : "ITEM-2", "itemData" : { "DOI" : "10.1002/wps.20420", "ISSN" : "1723-8617 (Print) 1723-8617", "abstract" : "People with severe mental illness (SMI) - schizophrenia, bipolar disorder and major depressive disorder - appear at risk for cardiovascular disease (CVD), but a comprehensive meta-analysis is lacking. We conducted a large-scale meta-analysis assessing the prevalence and incidence of CVD; coronary heart disease; stroke, transient ischemic attack or cerebrovascular disease; congestive heart failure; peripheral vascular disease; and CVD-related death in SMI patients (N=3,211,768) versus controls (N=113,383,368) (92 studies). The pooled CVD prevalence in SMI patients (mean age 50 years) was 9.9% (95% CI: 7.4-13.3). Adjusting for a median of seven confounders, patients had significantly higher odds of CVD versus controls in cross-sectional studies (odds ratio, OR=1.53, 95% CI: 1.27-1.83; 11 studies), and higher odds of coronary heart disease (OR=1.51, 95% CI: 1.47-1.55) and cerebrovascular disease (OR=1.42, 95% CI: 1.21-1.66). People with major depressive disorder were at increased risk for coronary heart disease, while those with schizophrenia were at increased risk for coronary heart disease, cerebrovascular disease and congestive heart failure. Cumulative CVD incidence in SMI patients was 3.6% (95% CI: 2.7-5.3) during a median follow-up of 8.4 years (range 1.8-30.0). Adjusting for a median of six confounders, SMI patients had significantly higher CVD incidence than controls in longitudinal studies (hazard ratio, HR=1.78, 95% CI: 1.60-1.98; 31 studies). The incidence was also higher for coronary heart disease (HR=1.54, 95% CI: 1.30-1.82), cerebrovascular disease (HR=1.64, 95% CI: 1.26-2.14), congestive heart failure (HR=2.10, 95% CI: 1.64-2.70), and CVD-related death (HR=1.85, 95% CI: 1.53-2.24). People with major depressive disorder, bipolar disorder and schizophrenia were all at increased risk of CVD-related death versus controls. CVD incidence increased with antipsychotic use (p=0.008), higher body mass index (p=0.008) and higher baseline CVD prevalence (p=0.03) in patients vs. CONTROLS: Moreover, CVD prevalence (p=0.007), but not CVD incidence (p=0.21), increased in more recently conducted studies. This large-scale meta-analysis confirms that SMI patients have significantly increased risk of CVD and CVD-related mortality, and that elevated body mass index, antipsychotic use, and CVD screening and management require urgent clinical attention.", "author" : [ { "dropping-particle" : "", "family" : "Correll", "given" : "C U", "non-dropping-particle" : "", "parse-names" : false, "suffix" : "" }, { "dropping-particle" : "", "family" : "Solmi", "given" : "M", "non-dropping-particle" : "", "parse-names" : false, "suffix" : "" }, { "dropping-particle" : "", "family" : "Veronese", "given" : "N", "non-dropping-particle" : "", "parse-names" : false, "suffix" : "" }, { "dropping-particle" : "", "family" : "Bortolato", "given" : "B", "non-dropping-particle" : "", "parse-names" : false, "suffix" : "" }, { "dropping-particle" : "", "family" : "Rosson", "given" : "S", "non-dropping-particle" : "", "parse-names" : false, "suffix" : "" }, { "dropping-particle" : "", "family" : "Santonastaso", "given" : "P", "non-dropping-particle" : "", "parse-names" : false, "suffix" : "" }, { "dropping-particle" : "", "family" : "Thapa-Chhetri", "given" : "N", "non-dropping-particle" : "", "parse-names" : false, "suffix" : "" }, { "dropping-particle" : "", "family" : "Fornaro", "given" : "M", "non-dropping-particle" : "", "parse-names" : false, "suffix" : "" }, { "dropping-particle" : "", "family" : "Gallicchio", "given" : "D", "non-dropping-particle" : "", "parse-names" : false, "suffix" : "" }, { "dropping-particle" : "", "family" : "Collantoni", "given" : "E", "non-dropping-particle" : "", "parse-names" : false, "suffix" : "" }, { "dropping-particle" : "", "family" : "Pigato", "given" : "G", "non-dropping-particle" : "", "parse-names" : false, "suffix" : "" }, { "dropping-particle" : "", "family" : "Favaro", "given" : "A", "non-dropping-particle" : "", "parse-names" : false, "suffix" : "" }, { "dropping-particle" : "", "family" : "Monaco", "given" : "F", "non-dropping-particle" : "", "parse-names" : false, "suffix" : "" }, { "dropping-particle" : "", "family" : "Kohler", "given" : "C", "non-dropping-particle" : "", "parse-names" : false, "suffix" : "" }, { "dropping-particle" : "", "family" : "Vancampfort", "given" : "D", "non-dropping-particle" : "", "parse-names" : false, "suffix" : "" }, { "dropping-particle" : "", "family" : "Ward", "given" : "P B", "non-dropping-particle" : "", "parse-names" : false, "suffix" : "" }, { "dropping-particle" : "", "family" : "Gaughran", "given" : "F", "non-dropping-particle" : "", "parse-names" : false, "suffix" : "" }, { "dropping-particle" : "", "family" : "Carvalho", "given" : "A F", "non-dropping-particle" : "", "parse-names" : false, "suffix" : "" }, { "dropping-particle" : "", "family" : "Stubbs", "given" : "B", "non-dropping-particle" : "", "parse-names" : false, "suffix" : "" } ], "container-title" : "World Psychiatry", "edition" : "2017/05/13", "id" : "ITEM-2", "issue" : "2", "issued" : { "date-parts" : [ [ "2017" ] ] }, "language" : "eng", "note" : "Correll, Christoph U\nSolmi, Marco\nVeronese, Nicola\nBortolato, Beatrice\nRosson, Stella\nSantonastaso, Paolo\nThapa-Chhetri, Nita\nFornaro, Michele\nGallicchio, Davide\nCollantoni, Enrico\nPigato, Giorgio\nFavaro, Angela\nMonaco, Francesco\nKohler, Cristiano\nVancampfort, Davy\nWard, Philip B\nGaughran, Fiona\nCarvalho, Andre F\nStubbs, Brendon\nJournal Article\nItaly\nWorld Psychiatry. 2017 Jun;16(2):163-180. doi: 10.1002/wps.20420.", "page" : "163-180", "publisher-place" : "Psychiatry Research, Zucker Hillside Hospital, Northwell Health, Glen Oaks, NY, USA. Department of Psychiatry and Molecular Medicine, Hofstra Northwell School of Medicine, Hempstead, NY, USA. Center for Psychiatric Neuroscience, Feinstein Institute for Me", "title" : "Prevalence, incidence and mortality from cardiovascular disease in patients with pooled and specific severe mental illness: a large-scale meta-analysis of 3,211,768 patients and 113,383,368 controls", "type" : "article-journal", "volume" : "16" }, "uris" : [ "http://www.mendeley.com/documents/?uuid=12961931-cf43-460a-aaf7-af0e6e696d36" ] } ], "mendeley" : { "formattedCitation" : "[9, 10]", "plainTextFormattedCitation" : "[9, 10]", "previouslyFormattedCitation" : "[9, 10]" }, "properties" : {  }, "schema" : "https://github.com/citation-style-language/schema/raw/master/csl-citation.json" }</w:instrText>
      </w:r>
      <w:r w:rsidR="004C363D" w:rsidRPr="009F05FC">
        <w:rPr>
          <w:rFonts w:ascii="Times New Roman" w:hAnsi="Times New Roman" w:cs="Times New Roman"/>
          <w:sz w:val="20"/>
          <w:szCs w:val="20"/>
          <w:lang w:val="en-US" w:eastAsia="en-GB"/>
        </w:rPr>
        <w:fldChar w:fldCharType="separate"/>
      </w:r>
      <w:r w:rsidR="004C363D" w:rsidRPr="009F05FC">
        <w:rPr>
          <w:rFonts w:ascii="Times New Roman" w:hAnsi="Times New Roman" w:cs="Times New Roman"/>
          <w:noProof/>
          <w:sz w:val="20"/>
          <w:szCs w:val="20"/>
          <w:lang w:val="en-US" w:eastAsia="en-GB"/>
        </w:rPr>
        <w:t>[9, 10]</w:t>
      </w:r>
      <w:r w:rsidR="004C363D" w:rsidRPr="009F05FC">
        <w:rPr>
          <w:rFonts w:ascii="Times New Roman" w:hAnsi="Times New Roman" w:cs="Times New Roman"/>
          <w:sz w:val="20"/>
          <w:szCs w:val="20"/>
          <w:lang w:val="en-US" w:eastAsia="en-GB"/>
        </w:rPr>
        <w:fldChar w:fldCharType="end"/>
      </w:r>
      <w:r w:rsidR="003625E8" w:rsidRPr="009F05FC">
        <w:rPr>
          <w:rFonts w:ascii="Times New Roman" w:hAnsi="Times New Roman" w:cs="Times New Roman"/>
          <w:sz w:val="20"/>
          <w:szCs w:val="20"/>
          <w:lang w:val="en-US" w:eastAsia="en-GB"/>
        </w:rPr>
        <w:t xml:space="preserve">. </w:t>
      </w:r>
    </w:p>
    <w:p w14:paraId="3372FA24" w14:textId="5077F60F" w:rsidR="005D0809" w:rsidRDefault="005C152B" w:rsidP="009F05FC">
      <w:pPr>
        <w:autoSpaceDE w:val="0"/>
        <w:autoSpaceDN w:val="0"/>
        <w:adjustRightInd w:val="0"/>
        <w:spacing w:after="0" w:line="360" w:lineRule="auto"/>
        <w:jc w:val="both"/>
        <w:rPr>
          <w:rFonts w:ascii="Times New Roman" w:hAnsi="Times New Roman" w:cs="Times New Roman"/>
          <w:sz w:val="20"/>
          <w:szCs w:val="20"/>
        </w:rPr>
      </w:pPr>
      <w:r w:rsidRPr="00DE170E">
        <w:rPr>
          <w:rFonts w:ascii="Times New Roman" w:hAnsi="Times New Roman" w:cs="Times New Roman"/>
          <w:sz w:val="20"/>
          <w:szCs w:val="20"/>
          <w:lang w:val="en-US" w:eastAsia="en-GB"/>
        </w:rPr>
        <w:t xml:space="preserve">It is well established that </w:t>
      </w:r>
      <w:r w:rsidR="00CA6E03" w:rsidRPr="00DE170E">
        <w:rPr>
          <w:rFonts w:ascii="Times New Roman" w:hAnsi="Times New Roman" w:cs="Times New Roman"/>
          <w:sz w:val="20"/>
          <w:szCs w:val="20"/>
          <w:lang w:val="en-US" w:eastAsia="en-GB"/>
        </w:rPr>
        <w:t xml:space="preserve">physical </w:t>
      </w:r>
      <w:r w:rsidRPr="00DE170E">
        <w:rPr>
          <w:rFonts w:ascii="Times New Roman" w:hAnsi="Times New Roman" w:cs="Times New Roman"/>
          <w:sz w:val="20"/>
          <w:szCs w:val="20"/>
          <w:lang w:val="en-US" w:eastAsia="en-GB"/>
        </w:rPr>
        <w:t xml:space="preserve">activity (PA) </w:t>
      </w:r>
      <w:r w:rsidR="007A7C1C" w:rsidRPr="00DE170E">
        <w:rPr>
          <w:rFonts w:ascii="Times New Roman" w:hAnsi="Times New Roman" w:cs="Times New Roman"/>
          <w:sz w:val="20"/>
          <w:szCs w:val="20"/>
          <w:lang w:val="en-US" w:eastAsia="en-GB"/>
        </w:rPr>
        <w:t xml:space="preserve">is associated with a reduced risk of </w:t>
      </w:r>
      <w:r w:rsidR="00970AAC" w:rsidRPr="00DE170E">
        <w:rPr>
          <w:rFonts w:ascii="Times New Roman" w:hAnsi="Times New Roman" w:cs="Times New Roman"/>
          <w:sz w:val="20"/>
          <w:szCs w:val="20"/>
          <w:lang w:val="en-US" w:eastAsia="en-GB"/>
        </w:rPr>
        <w:t xml:space="preserve">all-cause and </w:t>
      </w:r>
      <w:r w:rsidR="007A7C1C" w:rsidRPr="00DE170E">
        <w:rPr>
          <w:rFonts w:ascii="Times New Roman" w:hAnsi="Times New Roman" w:cs="Times New Roman"/>
          <w:sz w:val="20"/>
          <w:szCs w:val="20"/>
          <w:lang w:val="en-US" w:eastAsia="en-GB"/>
        </w:rPr>
        <w:t>cardiovascular</w:t>
      </w:r>
      <w:r w:rsidR="00F51274" w:rsidRPr="00DE170E">
        <w:rPr>
          <w:rFonts w:ascii="Times New Roman" w:hAnsi="Times New Roman" w:cs="Times New Roman"/>
          <w:sz w:val="20"/>
          <w:szCs w:val="20"/>
          <w:lang w:val="en-US" w:eastAsia="en-GB"/>
        </w:rPr>
        <w:t xml:space="preserve"> mortality </w:t>
      </w:r>
      <w:r w:rsidR="009F05FC" w:rsidRPr="00DE170E">
        <w:rPr>
          <w:rFonts w:ascii="Times New Roman" w:hAnsi="Times New Roman" w:cs="Times New Roman"/>
          <w:sz w:val="20"/>
          <w:szCs w:val="20"/>
          <w:lang w:val="en-US" w:eastAsia="en-GB"/>
        </w:rPr>
        <w:fldChar w:fldCharType="begin" w:fldLock="1"/>
      </w:r>
      <w:r w:rsidR="00E80CB7">
        <w:rPr>
          <w:rFonts w:ascii="Times New Roman" w:hAnsi="Times New Roman" w:cs="Times New Roman"/>
          <w:sz w:val="20"/>
          <w:szCs w:val="20"/>
          <w:lang w:val="en-US" w:eastAsia="en-GB"/>
        </w:rPr>
        <w:instrText>ADDIN CSL_CITATION { "citationItems" : [ { "id" : "ITEM-1", "itemData" : { "DOI" : "10.1136/bmj.f5577", "ISSN" : "0959-8138", "abstract" : "OBJECTIVE: To determine the comparative effectiveness of exercise versus drug interventions on mortality outcomes. DESIGN: Metaepidemiological study. ELIGIBILITY CRITERIA: Meta-analyses of randomised controlled trials with mortality outcomes comparing the effectiveness of exercise and drug interventions with each other or with control (placebo or usual care). DATA SOURCES: Medline and Cochrane Database of Systematic Reviews, May 2013. MAIN OUTCOME MEASURE: Mortality. DATA SYNTHESIS: We combined study level death outcomes from exercise and drug trials using random effects network meta-analysis. RESULTS: We included 16 (four exercise and 12 drug) meta-analyses. Incorporating an additional three recent exercise trials, our review collectively included 305 randomised controlled trials with 339,274 participants. Across all four conditions with evidence on the effectiveness of exercise on mortality outcomes (secondary prevention of coronary heart disease, rehabilitation of stroke, treatment of heart failure, prevention of diabetes), 14,716 participants were randomised to physical activity interventions in 57 trials. No statistically detectable differences were evident between exercise and drug interventions in the secondary prevention of coronary heart disease and prediabetes. Physical activity interventions were more effective than drug treatment among patients with stroke (odds ratios, exercise v anticoagulants 0.09, 95% credible intervals 0.01 to 0.70 and exercise v antiplatelets 0.10, 0.01 to 0.62). Diuretics were more effective than exercise in heart failure (exercise v diuretics 4.11, 1.17 to 24.76). Inconsistency between direct and indirect comparisons was not significant. CONCLUSIONS: Although limited in quantity, existing randomised trial evidence on exercise interventions suggests that exercise and many drug interventions are often potentially similar in terms of their mortality benefits in the secondary prevention of coronary heart disease, rehabilitation after stroke, treatment of heart failure, and prevention of diabetes.", "author" : [ { "dropping-particle" : "", "family" : "Naci", "given" : "H", "non-dropping-particle" : "", "parse-names" : false, "suffix" : "" }, { "dropping-particle" : "", "family" : "Ioannidis", "given" : "J P", "non-dropping-particle" : "", "parse-names" : false, "suffix" : "" } ], "container-title" : "Bmj", "edition" : "2014/01/30", "id" : "ITEM-1", "issued" : { "date-parts" : [ [ "2013" ] ] }, "language" : "eng", "note" : "1756-1833\nNaci, Huseyin\nIoannidis, John P A\nComparative Study\nJournal Article\nMeta-Analysis\nReview\nEngland\nBMJ. 2013 Oct 1;347:f5577.", "page" : "f5577", "publisher-place" : "LSE Health, London School of Economics and Political Science, London, UK.", "title" : "Comparative effectiveness of exercise and drug interventions on mortality outcomes: metaepidemiological study", "type" : "article-journal", "volume" : "347" }, "uris" : [ "http://www.mendeley.com/documents/?uuid=4fb27f4d-b497-4177-bd46-684ff6fd2f10" ] }, { "id" : "ITEM-2", "itemData" : { "DOI" : "10.1097/HJR.0b013e3282f55e09", "abstract" : "BackgroundOver the past several decades, numerous large cohort studies have attempted to quantify the protective effect of physical activity on cardiovascular and all-cause mortality. The aim of the authors\u2019 review was to provide an up-to-date overview of the study results.MethodsIn a systematic MEDLINE search conducted in May 2007, the authors included cohort studies that assessed the primary preventive impact of physical activity on all-cause and cardiovascular mortality. The authors reported risk reductions on the basis of comparison between the least active and the most active population subgroups, with the least active population subgroup as the reference group. Random-effect models were used for meta-analysis.ResultsA total of 33 studies with 883372 participants were included. Follow-up ranged from 4 years to over 20 years. The majority of studies reported significant risk reductions for physically active participants. Concerning cardiovascular mortality, physical activity was associated with a risk reduction of 35% (95% confidence interval, 30\u201340%). All-cause mortality was reduced by 33% (95% confidence interval, 28\u201337%). Studies that used patient questionnaires to assess physical activity reported lower risk reductions than studies that used more objective measures of fitness.ConclusionsPhysical activity is associated with a marked decrease in cardiovascular and all-cause mortality in both men and women, even after adjusting for other relevant risk factors.", "author" : [ { "dropping-particle" : "", "family" : "Nocon", "given" : "Marc", "non-dropping-particle" : "", "parse-names" : false, "suffix" : "" }, { "dropping-particle" : "", "family" : "Hiemann", "given" : "Theresa", "non-dropping-particle" : "", "parse-names" : false, "suffix" : "" }, { "dropping-particle" : "", "family" : "M\u00fcller-Riemenschneider", "given" : "Falk", "non-dropping-particle" : "", "parse-names" : false, "suffix" : "" }, { "dropping-particle" : "", "family" : "Thalau", "given" : "Frank", "non-dropping-particle" : "", "parse-names" : false, "suffix" : "" }, { "dropping-particle" : "", "family" : "Roll", "given" : "Stephanie", "non-dropping-particle" : "", "parse-names" : false, "suffix" : "" }, { "dropping-particle" : "", "family" : "Willich", "given" : "Stefan N", "non-dropping-particle" : "", "parse-names" : false, "suffix" : "" } ], "container-title" : "European Journal of Cardiovascular Prevention &amp; Rehabilitation", "id" : "ITEM-2", "issue" : "3", "issued" : { "date-parts" : [ [ "2008" ] ] }, "page" : "239-246", "title" : "Association of physical activity with all-cause and cardiovascular mortality: a systematic review and meta-analysis", "type" : "article-journal", "volume" : "15" }, "uris" : [ "http://www.mendeley.com/documents/?uuid=8862e2e3-46f1-483e-8f62-77cecb2b665d" ] } ], "mendeley" : { "formattedCitation" : "[11, 12]", "plainTextFormattedCitation" : "[11, 12]", "previouslyFormattedCitation" : "[11, 12]" }, "properties" : {  }, "schema" : "https://github.com/citation-style-language/schema/raw/master/csl-citation.json" }</w:instrText>
      </w:r>
      <w:r w:rsidR="009F05FC" w:rsidRPr="00DE170E">
        <w:rPr>
          <w:rFonts w:ascii="Times New Roman" w:hAnsi="Times New Roman" w:cs="Times New Roman"/>
          <w:sz w:val="20"/>
          <w:szCs w:val="20"/>
          <w:lang w:val="en-US" w:eastAsia="en-GB"/>
        </w:rPr>
        <w:fldChar w:fldCharType="separate"/>
      </w:r>
      <w:r w:rsidR="009F05FC" w:rsidRPr="00DE170E">
        <w:rPr>
          <w:rFonts w:ascii="Times New Roman" w:hAnsi="Times New Roman" w:cs="Times New Roman"/>
          <w:noProof/>
          <w:sz w:val="20"/>
          <w:szCs w:val="20"/>
          <w:lang w:val="en-US" w:eastAsia="en-GB"/>
        </w:rPr>
        <w:t>[11, 12]</w:t>
      </w:r>
      <w:r w:rsidR="009F05FC" w:rsidRPr="00DE170E">
        <w:rPr>
          <w:rFonts w:ascii="Times New Roman" w:hAnsi="Times New Roman" w:cs="Times New Roman"/>
          <w:sz w:val="20"/>
          <w:szCs w:val="20"/>
          <w:lang w:val="en-US" w:eastAsia="en-GB"/>
        </w:rPr>
        <w:fldChar w:fldCharType="end"/>
      </w:r>
      <w:r w:rsidR="00F51274" w:rsidRPr="00DE170E">
        <w:rPr>
          <w:rFonts w:ascii="Times New Roman" w:hAnsi="Times New Roman" w:cs="Times New Roman"/>
          <w:sz w:val="20"/>
          <w:szCs w:val="20"/>
          <w:lang w:val="en-US" w:eastAsia="en-GB"/>
        </w:rPr>
        <w:t xml:space="preserve">. </w:t>
      </w:r>
      <w:r w:rsidR="00C81667" w:rsidRPr="00DE170E">
        <w:rPr>
          <w:rFonts w:ascii="Times New Roman" w:hAnsi="Times New Roman" w:cs="Times New Roman"/>
          <w:sz w:val="20"/>
          <w:szCs w:val="20"/>
          <w:lang w:val="en-US" w:eastAsia="en-GB"/>
        </w:rPr>
        <w:t>Among people with SMI, s</w:t>
      </w:r>
      <w:r w:rsidR="00F51274" w:rsidRPr="00DE170E">
        <w:rPr>
          <w:rFonts w:ascii="Times New Roman" w:hAnsi="Times New Roman" w:cs="Times New Roman"/>
          <w:sz w:val="20"/>
          <w:szCs w:val="20"/>
          <w:lang w:val="en-US" w:eastAsia="en-GB"/>
        </w:rPr>
        <w:t xml:space="preserve">ystematic reviews </w:t>
      </w:r>
      <w:r w:rsidR="00CA6E03" w:rsidRPr="00DE170E">
        <w:rPr>
          <w:rFonts w:ascii="Times New Roman" w:hAnsi="Times New Roman" w:cs="Times New Roman"/>
          <w:sz w:val="20"/>
          <w:szCs w:val="20"/>
          <w:lang w:val="en-US" w:eastAsia="en-GB"/>
        </w:rPr>
        <w:t>have found that</w:t>
      </w:r>
      <w:r w:rsidR="00F51274" w:rsidRPr="00DE170E">
        <w:rPr>
          <w:rFonts w:ascii="Times New Roman" w:hAnsi="Times New Roman" w:cs="Times New Roman"/>
          <w:sz w:val="20"/>
          <w:szCs w:val="20"/>
          <w:lang w:val="en-US" w:eastAsia="en-GB"/>
        </w:rPr>
        <w:t xml:space="preserve"> </w:t>
      </w:r>
      <w:r w:rsidR="00246E7F" w:rsidRPr="00DE170E">
        <w:rPr>
          <w:rFonts w:ascii="Times New Roman" w:hAnsi="Times New Roman" w:cs="Times New Roman"/>
          <w:sz w:val="20"/>
          <w:szCs w:val="20"/>
        </w:rPr>
        <w:t>PA</w:t>
      </w:r>
      <w:r w:rsidR="007A7C1C" w:rsidRPr="00DE170E">
        <w:rPr>
          <w:rFonts w:ascii="Times New Roman" w:hAnsi="Times New Roman" w:cs="Times New Roman"/>
          <w:sz w:val="20"/>
          <w:szCs w:val="20"/>
        </w:rPr>
        <w:t xml:space="preserve"> interventions</w:t>
      </w:r>
      <w:r w:rsidR="00F51274" w:rsidRPr="00DE170E">
        <w:rPr>
          <w:rFonts w:ascii="Times New Roman" w:hAnsi="Times New Roman" w:cs="Times New Roman"/>
          <w:sz w:val="20"/>
          <w:szCs w:val="20"/>
        </w:rPr>
        <w:t xml:space="preserve"> </w:t>
      </w:r>
      <w:r w:rsidR="00536618" w:rsidRPr="00DE170E">
        <w:rPr>
          <w:rFonts w:ascii="Times New Roman" w:hAnsi="Times New Roman" w:cs="Times New Roman"/>
          <w:sz w:val="20"/>
          <w:szCs w:val="20"/>
        </w:rPr>
        <w:t xml:space="preserve">can improve </w:t>
      </w:r>
      <w:r w:rsidR="00A35528" w:rsidRPr="00DE170E">
        <w:rPr>
          <w:rFonts w:ascii="Times New Roman" w:hAnsi="Times New Roman" w:cs="Times New Roman"/>
          <w:sz w:val="20"/>
          <w:szCs w:val="20"/>
        </w:rPr>
        <w:t>body composition</w:t>
      </w:r>
      <w:r w:rsidR="00536618" w:rsidRPr="00DE170E">
        <w:rPr>
          <w:rFonts w:ascii="Times New Roman" w:hAnsi="Times New Roman" w:cs="Times New Roman"/>
          <w:sz w:val="20"/>
          <w:szCs w:val="20"/>
        </w:rPr>
        <w:t>, quality of life</w:t>
      </w:r>
      <w:r w:rsidR="00D41D8B" w:rsidRPr="00DE170E">
        <w:rPr>
          <w:rFonts w:ascii="Times New Roman" w:hAnsi="Times New Roman" w:cs="Times New Roman"/>
          <w:sz w:val="20"/>
          <w:szCs w:val="20"/>
        </w:rPr>
        <w:t xml:space="preserve"> </w:t>
      </w:r>
      <w:r w:rsidR="009F05FC" w:rsidRPr="00DE170E">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"10.4088/JCP.13r08765", "ISSN" : "0160-6689", "abstract" : "OBJECTIVE: To determine effects of physical activity on depressive symptoms (primary objective), symptoms of schizophrenia, anthropometric measures, aerobic capacity, and quality of life (secondary objectives) in people with mental illness and explore between-study heterogeneity. DATA SOURCES: MEDLINE, Cochrane Controlled Trials Register, PsycINFO, CINAHL, Embase, and the Physiotherapy Evidence Database (PEDro) were searched from earliest record to 2013. STUDY SELECTION: Randomized controlled trials of adults with a DSM-IV-TR, ICD-10, or clinician-confirmed diagnosis of a mental illness other than dysthymia or eating disorders were selected. Interventions included exercise programs, exercise counseling, lifestyle interventions, tai chi, or physical yoga. Study methodological quality and intervention compliance with American College of Sports Medicine (ACSM) guidelines were also assessed. DATA EXTRACTION AND ANALYSIS: Two investigators extracted data. Data were pooled using random-effects meta-analysis. Meta-regression was used to examine sources of between-study heterogeneity. RESULTS: Thirty-nine eligible trials were identified. The primary meta-analysis found a large effect of physical activity on depressive symptoms (n = 20; standardized mean difference (SMD) = 0.80). The effect size in trial interventions that met ACSM guidelines for aerobic exercise did not differ significantly from those that did not meet these guidelines. The effect for trials with higher methodological quality was smaller than that observed for trials with lower methodological quality (SMD = 0.39 vs 1.35); however, the difference was not statistically significant. A large effect was found for schizophrenia symptoms (SMD = 1.0), a small effect was found for anthropometry (SMD = 0.24), and moderate effects were found for aerobic capacity (SMD = 0.63) and quality of life (SMD = 0.64). CONCLUSIONS: Physical activity reduced depressive symptoms in people with mental illness. Larger effects were seen in studies of poorer methodological quality. Physical activity reduced symptoms of schizophrenia and improved anthropometric measures, aerobic capacity, and quality of life among people with mental illness. TRIAL REGISTRATION: PROSPERO registration #CRD42012002012.", "author" : [ { "dropping-particle" : "", "family" : "Rosenbaum", "given" : "S", "non-dropping-particle" : "", "parse-names" : false, "suffix" : "" }, { "dropping-particle" : "", "family" : "Tiedemann", "given" : "A", "non-dropping-particle" : "", "parse-names" : false, "suffix" : "" }, { "dropping-particle" : "", "family" : "Sherrington", "given" : "C", "non-dropping-particle" : "", "parse-names" : false, "suffix" : "" }, { "dropping-particle" : "", "family" : "Curtis", "given" : "J", "non-dropping-particle" : "", "parse-names" : false, "suffix" : "" }, { "dropping-particle" : "", "family" : "Ward", "given" : "P B", "non-dropping-particle" : "", "parse-names" : false, "suffix" : "" } ], "container-title" : "J Clin Psychiatry", "edition" : "2014/05/13", "id" : "ITEM-1", "issue" : "9", "issued" : { "date-parts" : [ [ "2014" ] ] }, "language" : "eng", "note" : "1555-2101\nRosenbaum, Simon\nTiedemann, Anne\nSherrington, Catherine\nCurtis, Jackie\nWard, Philip B\nJournal Article\nMeta-Analysis\nReview\nUnited States\nJ Clin Psychiatry. 2014 Sep;75(9):964-74. doi: 10.4088/JCP.13r08765.", "page" : "964-974", "publisher-place" : "AEP, The George Institute for Global Health, Lv 13, 320 Kent St, Sydney, 2000, NSW, Australia srosenbaum@georgeinstitute.org.au.", "title" : "Physical activity interventions for people with mental illness: a systematic review and meta-analysis", "type" : "article-journal", "volume" : "75" }, "uris" : [ "http://www.mendeley.com/documents/?uuid=449e0b3b-f82a-4d9e-bab4-e1db95aeb003" ] } ], "mendeley" : { "formattedCitation" : "[13]", "plainTextFormattedCitation" : "[13]", "previouslyFormattedCitation" : "[13]" }, "properties" : {  }, "schema" : "https://github.com/citation-style-language/schema/raw/master/csl-citation.json" }</w:instrText>
      </w:r>
      <w:r w:rsidR="009F05FC" w:rsidRPr="00DE170E">
        <w:rPr>
          <w:rFonts w:ascii="Times New Roman" w:hAnsi="Times New Roman" w:cs="Times New Roman"/>
          <w:sz w:val="20"/>
          <w:szCs w:val="20"/>
        </w:rPr>
        <w:fldChar w:fldCharType="separate"/>
      </w:r>
      <w:r w:rsidR="009F05FC" w:rsidRPr="00DE170E">
        <w:rPr>
          <w:rFonts w:ascii="Times New Roman" w:hAnsi="Times New Roman" w:cs="Times New Roman"/>
          <w:noProof/>
          <w:sz w:val="20"/>
          <w:szCs w:val="20"/>
        </w:rPr>
        <w:t>[13]</w:t>
      </w:r>
      <w:r w:rsidR="009F05FC" w:rsidRPr="00DE170E">
        <w:rPr>
          <w:rFonts w:ascii="Times New Roman" w:hAnsi="Times New Roman" w:cs="Times New Roman"/>
          <w:sz w:val="20"/>
          <w:szCs w:val="20"/>
        </w:rPr>
        <w:fldChar w:fldCharType="end"/>
      </w:r>
      <w:r w:rsidR="00536618" w:rsidRPr="00DE170E">
        <w:rPr>
          <w:rFonts w:ascii="Times New Roman" w:hAnsi="Times New Roman" w:cs="Times New Roman"/>
          <w:sz w:val="20"/>
          <w:szCs w:val="20"/>
        </w:rPr>
        <w:t>, cognition</w:t>
      </w:r>
      <w:r w:rsidR="00A5311F" w:rsidRPr="00DE170E">
        <w:rPr>
          <w:rFonts w:ascii="Times New Roman" w:hAnsi="Times New Roman" w:cs="Times New Roman"/>
          <w:sz w:val="20"/>
          <w:szCs w:val="20"/>
        </w:rPr>
        <w:t xml:space="preserve"> </w:t>
      </w:r>
      <w:r w:rsidR="005F7D68" w:rsidRPr="00DE170E">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"10.1093/schbul/sbw115", "ISSN" : "0586-7614", "abstract" : "Cognitive deficits are pervasive among people with schizophrenia and treatment options are limited. There has been an increased interest in the neurocognitive benefits of exercise, but a comprehensive evaluation of studies to date is lacking. We therefore conducted a meta-analysis of all controlled trials investigating the cognitive outcomes of exercise interventions in schizophrenia. Studies were identified from a systematic search across major electronic databases from inception to April 2016. Meta-analyses were used to calculate pooled effect sizes (Hedges g) and 95% CIs. We identified 10 eligible trials with cognitive outcome data for 385 patients with schizophrenia. Exercise significantly improved global cognition (g = 0.33, 95% CI = 0.13-0.53, P = .001) with no statistical heterogeneity (I2 = 0%). The effect size in the 7 studies which were randomized controlled trials was g = 0.43 (P &lt; .001). Meta-regression analyses indicated that greater amounts of exercise are associated with larger improvements in global cognition (beta = .005, P = .065). Interventions which were supervised by physical activity professionals were also more effective (g = 0.47, P &lt; .001). Exercise significantly improved the cognitive domains of working memory (g = 0.39, P = .024, N = 7, n = 282), social cognition (g = 0.71, P = .002, N = 3, n = 81), and attention/vigilance (g = 0.66, P = .005, N = 3, n = 104). Effects on processing speed, verbal memory, visual memory and reasoning and problem solving were not significant. This meta-analysis provides evidence that exercise can improve cognitive functioning among people with schizophrenia, particularly from interventions using higher dosages of exercise. Given the challenges in improving cognition, and the wider health benefits of exercise, a greater focus on providing supervised exercise to people with schizophrenia is needed.", "author" : [ { "dropping-particle" : "", "family" : "Firth", "given" : "J", "non-dropping-particle" : "", "parse-names" : false, "suffix" : "" }, { "dropping-particle" : "", "family" : "Stubbs", "given" : "B", "non-dropping-particle" : "", "parse-names" : false, "suffix" : "" }, { "dropping-particle" : "", "family" : "Rosenbaum", "given" : "S", "non-dropping-particle" : "", "parse-names" : false, "suffix" : "" }, { "dropping-particle" : "", "family" : "Vancampfort", "given" : "D", "non-dropping-particle" : "", "parse-names" : false, "suffix" : "" }, { "dropping-particle" : "", "family" : "Malchow", "given" : "B", "non-dropping-particle" : "", "parse-names" : false, "suffix" : "" }, { "dropping-particle" : "", "family" : "Schuch", "given" : "F", "non-dropping-particle" : "", "parse-names" : false, "suffix" : "" }, { "dropping-particle" : "", "family" : "Elliott", "given" : "R", "non-dropping-particle" : "", "parse-names" : false, "suffix" : "" }, { "dropping-particle" : "", "family" : "Nuechterlein", "given" : "K H", "non-dropping-particle" : "", "parse-names" : false, "suffix" : "" }, { "dropping-particle" : "", "family" : "Yung", "given" : "A R", "non-dropping-particle" : "", "parse-names" : false, "suffix" : "" } ], "container-title" : "Schizophr Bull", "edition" : "2016/08/16", "id" : "ITEM-1", "issue" : "3", "issued" : { "date-parts" : [ [ "2017" ] ] }, "language" : "eng", "note" : "1745-1701\nFirth, Joseph\nStubbs, Brendon\nRosenbaum, Simon\nVancampfort, Davy\nMalchow, Berend\nSchuch, Felipe\nElliott, Rebecca\nNuechterlein, Keith H\nYung, Alison R\nJournal Article\nMeta-Analysis\nReview\nUnited States\nSchizophr Bull. 2017 May 1;43(3):546-556. doi: 10.1093/schbul/sbw115.", "page" : "546-556", "publisher-place" : "Institute of Brain, Behaviour and Mental Health, University of Manchester, Manchester, UK. These joint-first authors contributed equally to the writing of this manuscript. Physiotherapy Department, South London and Maudsley NHS Foundation Trust, London, U", "title" : "Aerobic Exercise Improves Cognitive Functioning in People With Schizophrenia: A Systematic Review and Meta-Analysis", "type" : "article-journal", "volume" : "43" }, "uris" : [ "http://www.mendeley.com/documents/?uuid=aeaa04e9-7b53-4c00-a625-ad14003e1028" ] } ], "mendeley" : { "formattedCitation" : "[14]", "plainTextFormattedCitation" : "[14]", "previouslyFormattedCitation" : "[14]" }, "properties" : {  }, "schema" : "https://github.com/citation-style-language/schema/raw/master/csl-citation.json" }</w:instrText>
      </w:r>
      <w:r w:rsidR="005F7D68" w:rsidRPr="00DE170E">
        <w:rPr>
          <w:rFonts w:ascii="Times New Roman" w:hAnsi="Times New Roman" w:cs="Times New Roman"/>
          <w:sz w:val="20"/>
          <w:szCs w:val="20"/>
        </w:rPr>
        <w:fldChar w:fldCharType="separate"/>
      </w:r>
      <w:r w:rsidR="005F7D68" w:rsidRPr="00DE170E">
        <w:rPr>
          <w:rFonts w:ascii="Times New Roman" w:hAnsi="Times New Roman" w:cs="Times New Roman"/>
          <w:noProof/>
          <w:sz w:val="20"/>
          <w:szCs w:val="20"/>
        </w:rPr>
        <w:t>[14]</w:t>
      </w:r>
      <w:r w:rsidR="005F7D68" w:rsidRPr="00DE170E">
        <w:rPr>
          <w:rFonts w:ascii="Times New Roman" w:hAnsi="Times New Roman" w:cs="Times New Roman"/>
          <w:sz w:val="20"/>
          <w:szCs w:val="20"/>
        </w:rPr>
        <w:fldChar w:fldCharType="end"/>
      </w:r>
      <w:r w:rsidR="00424028" w:rsidRPr="00DE170E">
        <w:rPr>
          <w:rFonts w:ascii="Times New Roman" w:hAnsi="Times New Roman" w:cs="Times New Roman"/>
          <w:sz w:val="20"/>
          <w:szCs w:val="20"/>
        </w:rPr>
        <w:t>,</w:t>
      </w:r>
      <w:r w:rsidR="005F7D68" w:rsidRPr="00DE170E">
        <w:rPr>
          <w:rFonts w:ascii="Times New Roman" w:hAnsi="Times New Roman" w:cs="Times New Roman"/>
          <w:sz w:val="20"/>
          <w:szCs w:val="20"/>
        </w:rPr>
        <w:t xml:space="preserve"> </w:t>
      </w:r>
      <w:r w:rsidR="00536618" w:rsidRPr="00DE170E">
        <w:rPr>
          <w:rFonts w:ascii="Times New Roman" w:hAnsi="Times New Roman" w:cs="Times New Roman"/>
          <w:sz w:val="20"/>
          <w:szCs w:val="20"/>
        </w:rPr>
        <w:t>and cardiorespiratory fitness</w:t>
      </w:r>
      <w:r w:rsidR="00A5311F" w:rsidRPr="00DE170E">
        <w:rPr>
          <w:rFonts w:ascii="Times New Roman" w:hAnsi="Times New Roman" w:cs="Times New Roman"/>
          <w:sz w:val="20"/>
          <w:szCs w:val="20"/>
        </w:rPr>
        <w:t xml:space="preserve"> </w:t>
      </w:r>
      <w:r w:rsidR="005F7D68" w:rsidRPr="00DE170E">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"10.1007/s40279-016-0574-1", "ISSN" : "0112-1642", "abstract" : "BACKGROUND: Cardiorespiratory fitness (CRF) among people with severe mental illness (SMI) (i.e., schizophrenia, bipolar disorder, and major depressive disorder) is a critical clinical risk factor given its relationship to cardiovascular disease and premature mortality. OBJECTIVES: This study aimed to: (1) investigate the mean CRF in people with SMI versus healthy controls; (2) explore moderators of CRF; and (3) investigate whether CRF improved with exercise interventions and establish if fitness improves more than body mass index following exercise interventions. METHODS: Major electronic databases were searched systematically. A meta-analysis calculating Hedges' g statistic was undertaken. RESULTS: Across 23 eligible studies, pooled mean CRF was 28.7 mL/kg/min [95 % confidence interval (CI) 27.3 to 30.0 mL/kg/min, p &lt; 0.001, n = 980]. People with SMI had significantly lower CRF compared with controls (n = 310) (Hedges' g = -1.01, 95 % CI -1.18 to -0.85, p &lt; 0.001). There were no differences between diagnostic subgroups. In a multivariate regression, first-episode (beta = 6.6, 95 % CI 0.6-12.6) and inpatient (beta = 5.3, 95 % CI 1.6-9.0) status were significant predictors of higher CRF. Exercise improved CRF (Hedges' g = 0.33, 95 % CI = 0.21-0.45, p = 0.001), but did not reduce body mass index. Higher CRF improvements were observed following interventions at high intensity, with higher frequency (at least three times per week) and supervised by qualified personnel (i.e., physiotherapists and exercise physiologists). CONCLUSION: The multidisciplinary treatment of people with SMI should include a focus on improving fitness to reduce all-cause mortality. Qualified healthcare professionals supporting people with SMI in maintaining an active lifestyle should be included as part of multidisciplinary teams in mental health treatment.", "author" : [ { "dropping-particle" : "", "family" : "Vancampfort", "given" : "D", "non-dropping-particle" : "", "parse-names" : false, "suffix" : "" }, { "dropping-particle" : "", "family" : "Rosenbaum", "given" : "S", "non-dropping-particle" : "", "parse-names" : false, "suffix" : "" }, { "dropping-particle" : "", "family" : "Schuch", "given" : "F", "non-dropping-particle" : "", "parse-names" : false, "suffix" : "" }, { "dropping-particle" : "", "family" : "Ward", "given" : "P B", "non-dropping-particle" : "", "parse-names" : false, "suffix" : "" }, { "dropping-particle" : "", "family" : "Richards", "given" : "J", "non-dropping-particle" : "", "parse-names" : false, "suffix" : "" }, { "dropping-particle" : "", "family" : "Mugisha", "given" : "J", "non-dropping-particle" : "", "parse-names" : false, "suffix" : "" }, { "dropping-particle" : "", "family" : "Probst", "given" : "M", "non-dropping-particle" : "", "parse-names" : false, "suffix" : "" }, { "dropping-particle" : "", "family" : "Stubbs", "given" : "B", "non-dropping-particle" : "", "parse-names" : false, "suffix" : "" } ], "container-title" : "Sports Med", "edition" : "2016/06/15", "id" : "ITEM-1", "issue" : "2", "issued" : { "date-parts" : [ [ "2017" ] ] }, "language" : "eng", "note" : "1179-2035\nVancampfort, Davy\nRosenbaum, Simon\nSchuch, Felipe\nWard, Philip B\nRichards, Justin\nMugisha, James\nProbst, Michel\nStubbs, Brendon\nJournal Article\nMeta-Analysis\nReview\nNew Zealand\nSports Med. 2017 Feb;47(2):343-352. doi: 10.1007/s40279-016-0574-1.", "page" : "343-352", "publisher-place" : "Department of Rehabilitation Sciences, KU Leuven-University of Leuven, Leuven, Belgium. davy.vancampfort@uc-kortenberg.be. KU Leuven-University of Leuven, University Psychiatric Centre, 517 Leuvensesteenweg, Kortenberg, 3070, Belgium. davy.vancampfort@uc-", "title" : "Cardiorespiratory Fitness in Severe Mental Illness: A Systematic Review and Meta-analysis", "type" : "article-journal", "volume" : "47" }, "uris" : [ "http://www.mendeley.com/documents/?uuid=341fa31a-b660-49c4-ad0f-6c59de25e7ea" ] } ], "mendeley" : { "formattedCitation" : "[15]", "plainTextFormattedCitation" : "[15]", "previouslyFormattedCitation" : "[15]" }, "properties" : {  }, "schema" : "https://github.com/citation-style-language/schema/raw/master/csl-citation.json" }</w:instrText>
      </w:r>
      <w:r w:rsidR="005F7D68" w:rsidRPr="00DE170E">
        <w:rPr>
          <w:rFonts w:ascii="Times New Roman" w:hAnsi="Times New Roman" w:cs="Times New Roman"/>
          <w:sz w:val="20"/>
          <w:szCs w:val="20"/>
        </w:rPr>
        <w:fldChar w:fldCharType="separate"/>
      </w:r>
      <w:r w:rsidR="005F7D68" w:rsidRPr="00DE170E">
        <w:rPr>
          <w:rFonts w:ascii="Times New Roman" w:hAnsi="Times New Roman" w:cs="Times New Roman"/>
          <w:noProof/>
          <w:sz w:val="20"/>
          <w:szCs w:val="20"/>
        </w:rPr>
        <w:t>[15]</w:t>
      </w:r>
      <w:r w:rsidR="005F7D68" w:rsidRPr="00DE170E">
        <w:rPr>
          <w:rFonts w:ascii="Times New Roman" w:hAnsi="Times New Roman" w:cs="Times New Roman"/>
          <w:sz w:val="20"/>
          <w:szCs w:val="20"/>
        </w:rPr>
        <w:fldChar w:fldCharType="end"/>
      </w:r>
      <w:r w:rsidR="00536618" w:rsidRPr="00DE170E">
        <w:rPr>
          <w:rFonts w:ascii="Times New Roman" w:hAnsi="Times New Roman" w:cs="Times New Roman"/>
          <w:sz w:val="20"/>
          <w:szCs w:val="20"/>
        </w:rPr>
        <w:t>.</w:t>
      </w:r>
      <w:r w:rsidR="00794092" w:rsidRPr="00DE170E">
        <w:rPr>
          <w:rFonts w:ascii="Times New Roman" w:hAnsi="Times New Roman" w:cs="Times New Roman"/>
          <w:sz w:val="20"/>
          <w:szCs w:val="20"/>
        </w:rPr>
        <w:t xml:space="preserve"> </w:t>
      </w:r>
      <w:r w:rsidR="00774568" w:rsidRPr="00DE170E">
        <w:rPr>
          <w:rFonts w:ascii="Times New Roman" w:hAnsi="Times New Roman" w:cs="Times New Roman"/>
          <w:sz w:val="20"/>
          <w:szCs w:val="20"/>
        </w:rPr>
        <w:t>Some tentative evidence suggests that PA can reduce depressive symptoms, improve quality of life (QoL), increase functioning</w:t>
      </w:r>
      <w:r w:rsidR="009D5DC6" w:rsidRPr="00DE170E">
        <w:rPr>
          <w:rFonts w:ascii="Times New Roman" w:hAnsi="Times New Roman" w:cs="Times New Roman"/>
          <w:sz w:val="20"/>
          <w:szCs w:val="20"/>
        </w:rPr>
        <w:t>,</w:t>
      </w:r>
      <w:r w:rsidR="00774568" w:rsidRPr="00DE170E">
        <w:rPr>
          <w:rFonts w:ascii="Times New Roman" w:hAnsi="Times New Roman" w:cs="Times New Roman"/>
          <w:sz w:val="20"/>
          <w:szCs w:val="20"/>
        </w:rPr>
        <w:t xml:space="preserve"> and reduce cardio metabolic burden in people with bipolar disorder </w:t>
      </w:r>
      <w:r w:rsidR="005F7D68" w:rsidRPr="00DE170E">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"Melo", "given" : "M C", "non-dropping-particle" : "", "parse-names" : false, "suffix" : "" }, { "dropping-particle" : "", "family" : "Daher Ede", "given" : "F", "non-dropping-particle" : "", "parse-names" : false, "suffix" : "" }, { "dropping-particle" : "", "family" : "Albuquerque", "given" : "S G", "non-dropping-particle" : "", "parse-names" : false, "suffix" : "" }, { "dropping-particle" : "", "family" : "Bruin", "given" : "V M", "non-dropping-particle" : "de", "parse-names" : false, "suffix" : "" } ], "container-title" : "Journal of Affective Disorders", "id" : "ITEM-1", "issued" : { "date-parts" : [ [ "2016" ] ] }, "note" : "Melo, Matias Carvalho Aguiar\nDaher, Elizabeth De Francesco\nAlbuquerque, Saulo Giovanni Castor\nde Bruin, Veralice Meireles Sales", "page" : "32-38", "title" : "Exercise in bipolar patients: A systematic review", "type" : "article-journal", "volume" : "198" }, "uris" : [ "http://www.mendeley.com/documents/?uuid=c0ddc42a-9bf0-4bac-8f71-2952aefc48ed" ] } ], "mendeley" : { "formattedCitation" : "[16]", "plainTextFormattedCitation" : "[16]", "previouslyFormattedCitation" : "[16]" }, "properties" : {  }, "schema" : "https://github.com/citation-style-language/schema/raw/master/csl-citation.json" }</w:instrText>
      </w:r>
      <w:r w:rsidR="005F7D68" w:rsidRPr="00DE170E">
        <w:rPr>
          <w:rFonts w:ascii="Times New Roman" w:hAnsi="Times New Roman" w:cs="Times New Roman"/>
          <w:sz w:val="20"/>
          <w:szCs w:val="20"/>
        </w:rPr>
        <w:fldChar w:fldCharType="separate"/>
      </w:r>
      <w:r w:rsidR="00E80CB7" w:rsidRPr="00E80CB7">
        <w:rPr>
          <w:rFonts w:ascii="Times New Roman" w:hAnsi="Times New Roman" w:cs="Times New Roman"/>
          <w:noProof/>
          <w:sz w:val="20"/>
          <w:szCs w:val="20"/>
        </w:rPr>
        <w:t>[16]</w:t>
      </w:r>
      <w:r w:rsidR="005F7D68" w:rsidRPr="00DE170E">
        <w:rPr>
          <w:rFonts w:ascii="Times New Roman" w:hAnsi="Times New Roman" w:cs="Times New Roman"/>
          <w:sz w:val="20"/>
          <w:szCs w:val="20"/>
        </w:rPr>
        <w:fldChar w:fldCharType="end"/>
      </w:r>
      <w:r w:rsidR="005F7D68" w:rsidRPr="00DE170E">
        <w:rPr>
          <w:rFonts w:ascii="Times New Roman" w:hAnsi="Times New Roman" w:cs="Times New Roman"/>
          <w:sz w:val="20"/>
          <w:szCs w:val="20"/>
        </w:rPr>
        <w:t xml:space="preserve"> </w:t>
      </w:r>
      <w:r w:rsidR="00774568" w:rsidRPr="00DE170E">
        <w:rPr>
          <w:rFonts w:ascii="Times New Roman" w:hAnsi="Times New Roman" w:cs="Times New Roman"/>
          <w:sz w:val="20"/>
          <w:szCs w:val="20"/>
        </w:rPr>
        <w:t>and people with affective disorder</w:t>
      </w:r>
      <w:r w:rsidR="009D5DC6" w:rsidRPr="00DE170E">
        <w:rPr>
          <w:rFonts w:ascii="Times New Roman" w:hAnsi="Times New Roman" w:cs="Times New Roman"/>
          <w:sz w:val="20"/>
          <w:szCs w:val="20"/>
        </w:rPr>
        <w:t>s</w:t>
      </w:r>
      <w:r w:rsidR="00774568" w:rsidRPr="00DE170E">
        <w:rPr>
          <w:rFonts w:ascii="Times New Roman" w:hAnsi="Times New Roman" w:cs="Times New Roman"/>
          <w:sz w:val="20"/>
          <w:szCs w:val="20"/>
        </w:rPr>
        <w:t xml:space="preserve"> </w:t>
      </w:r>
      <w:r w:rsidR="005F7D68" w:rsidRPr="00DE170E">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"10.1016/j.jad.2016.07.042", "ISSN" : "0165-0327", "abstract" : "BACKGROUND: One in ten and one in three of people with affective disorders experience diabetes and metabolic syndrome respectively. Physical activity (PA) and sedentary behaviour (SB) are key risk factors that can ameliorate the risk of metabolic disease among this population. However, PA is often seen as luxury and/or a secondary component within the management of people with affective disorders. METHODS: The current article provides a non-systematic best-evidence synthesis of the available literature, detailing a number of suggestions for the implementation of PA into clinical practice. RESULTS: Whilst the evidence is unequivocal for the efficacy of PA to prevent and manage metabolic disease in the general population, it is in its infancy in this patient group. Nonetheless, action must be taken now to ensure that PA and reducing SB are given a priority to prevent and manage metabolic diseases and improve wider health outcomes. PA should be treated as a vital sign and all people with affective disorders asked about their activity levels and if appropriate advised to increase this. There is a need for investment in qualified exercise specialists in clinical practice such as physiotherapists to undertake and oversee PA in practice. Behavioural strategies such as the self-determined theory should be employed to encourage adherence. Funding is required to develop the evidence base and elucidate the optimal intervention characteristics. CONCLUSION: PA interventions should form an integral part of the multidisciplinary management of people with affective disorders and our article outlines the evidence and strategies to implement this in practice.", "author" : [ { "dropping-particle" : "", "family" : "Vancampfort", "given" : "D", "non-dropping-particle" : "", "parse-names" : false, "suffix" : "" }, { "dropping-particle" : "", "family" : "Stubbs", "given" : "B", "non-dropping-particle" : "", "parse-names" : false, "suffix" : "" } ], "container-title" : "J Affect Disord", "edition" : "2016/08/16", "id" : "ITEM-1", "issued" : { "date-parts" : [ [ "2017" ] ] }, "language" : "eng", "note" : "1573-2517\nVancampfort, Davy\nStubbs, Brendon\nJournal Article\nReview\nNetherlands\nJ Affect Disord. 2017 Dec 15;224:87-94. doi: 10.1016/j.jad.2016.07.042. Epub 2016 Jul 19.", "page" : "87-94", "publisher-place" : "KU Leuven - University of Leuven, Department of Rehabilitation Sciences, Leuven, Belgium; KU Leuven - University of Leuven, University Psychiatric Center KU Leuven, Campus Kortenberg, Belgium. Physiotherapy Department, South London and Maudsley NHS Founda", "title" : "Physical activity and metabolic disease among people with affective disorders: Prevention, management and implementation", "type" : "article-journal", "volume" : "224" }, "uris" : [ "http://www.mendeley.com/documents/?uuid=8b5904bf-9b7d-4e89-ac6d-166826fd01bb" ] } ], "mendeley" : { "formattedCitation" : "[17]", "plainTextFormattedCitation" : "[17]", "previouslyFormattedCitation" : "[17]" }, "properties" : {  }, "schema" : "https://github.com/citation-style-language/schema/raw/master/csl-citation.json" }</w:instrText>
      </w:r>
      <w:r w:rsidR="005F7D68" w:rsidRPr="00DE170E">
        <w:rPr>
          <w:rFonts w:ascii="Times New Roman" w:hAnsi="Times New Roman" w:cs="Times New Roman"/>
          <w:sz w:val="20"/>
          <w:szCs w:val="20"/>
        </w:rPr>
        <w:fldChar w:fldCharType="separate"/>
      </w:r>
      <w:r w:rsidR="00E80CB7" w:rsidRPr="00E80CB7">
        <w:rPr>
          <w:rFonts w:ascii="Times New Roman" w:hAnsi="Times New Roman" w:cs="Times New Roman"/>
          <w:noProof/>
          <w:sz w:val="20"/>
          <w:szCs w:val="20"/>
        </w:rPr>
        <w:t>[17]</w:t>
      </w:r>
      <w:r w:rsidR="005F7D68" w:rsidRPr="00DE170E">
        <w:rPr>
          <w:rFonts w:ascii="Times New Roman" w:hAnsi="Times New Roman" w:cs="Times New Roman"/>
          <w:sz w:val="20"/>
          <w:szCs w:val="20"/>
        </w:rPr>
        <w:fldChar w:fldCharType="end"/>
      </w:r>
      <w:r w:rsidR="00774568" w:rsidRPr="00DE170E">
        <w:rPr>
          <w:rFonts w:ascii="Times New Roman" w:hAnsi="Times New Roman" w:cs="Times New Roman"/>
          <w:sz w:val="20"/>
          <w:szCs w:val="20"/>
        </w:rPr>
        <w:t xml:space="preserve">. </w:t>
      </w:r>
      <w:r w:rsidR="00794092" w:rsidRPr="00DE170E">
        <w:rPr>
          <w:rFonts w:ascii="Times New Roman" w:hAnsi="Times New Roman" w:cs="Times New Roman"/>
          <w:sz w:val="20"/>
          <w:szCs w:val="20"/>
        </w:rPr>
        <w:t xml:space="preserve">Evidence </w:t>
      </w:r>
      <w:r w:rsidR="00DE36CC" w:rsidRPr="00DE170E">
        <w:rPr>
          <w:rFonts w:ascii="Times New Roman" w:hAnsi="Times New Roman" w:cs="Times New Roman"/>
          <w:sz w:val="20"/>
          <w:szCs w:val="20"/>
        </w:rPr>
        <w:t xml:space="preserve">also </w:t>
      </w:r>
      <w:r w:rsidR="00794092" w:rsidRPr="00DE170E">
        <w:rPr>
          <w:rFonts w:ascii="Times New Roman" w:hAnsi="Times New Roman" w:cs="Times New Roman"/>
          <w:sz w:val="20"/>
          <w:szCs w:val="20"/>
        </w:rPr>
        <w:t xml:space="preserve">indicates that </w:t>
      </w:r>
      <w:r w:rsidR="00C81667" w:rsidRPr="00DE170E">
        <w:rPr>
          <w:rFonts w:ascii="Times New Roman" w:hAnsi="Times New Roman" w:cs="Times New Roman"/>
          <w:sz w:val="20"/>
          <w:szCs w:val="20"/>
        </w:rPr>
        <w:t xml:space="preserve">structured </w:t>
      </w:r>
      <w:r w:rsidR="005D1545" w:rsidRPr="00DE170E">
        <w:rPr>
          <w:rFonts w:ascii="Times New Roman" w:hAnsi="Times New Roman" w:cs="Times New Roman"/>
          <w:sz w:val="20"/>
          <w:szCs w:val="20"/>
        </w:rPr>
        <w:t xml:space="preserve">physical </w:t>
      </w:r>
      <w:r w:rsidR="00536618" w:rsidRPr="00DE170E">
        <w:rPr>
          <w:rFonts w:ascii="Times New Roman" w:hAnsi="Times New Roman" w:cs="Times New Roman"/>
          <w:sz w:val="20"/>
          <w:szCs w:val="20"/>
        </w:rPr>
        <w:t xml:space="preserve">exercise </w:t>
      </w:r>
      <w:r w:rsidR="00C81667" w:rsidRPr="00DE170E">
        <w:rPr>
          <w:rFonts w:ascii="Times New Roman" w:hAnsi="Times New Roman" w:cs="Times New Roman"/>
          <w:sz w:val="20"/>
          <w:szCs w:val="20"/>
        </w:rPr>
        <w:t xml:space="preserve">delivered over 12-16 weeks </w:t>
      </w:r>
      <w:r w:rsidR="00536618" w:rsidRPr="00DE170E">
        <w:rPr>
          <w:rFonts w:ascii="Times New Roman" w:hAnsi="Times New Roman" w:cs="Times New Roman"/>
          <w:sz w:val="20"/>
          <w:szCs w:val="20"/>
        </w:rPr>
        <w:t>reduces depressive symptoms in major depression</w:t>
      </w:r>
      <w:r w:rsidR="00A5311F" w:rsidRPr="00DE170E">
        <w:rPr>
          <w:rFonts w:ascii="Times New Roman" w:hAnsi="Times New Roman" w:cs="Times New Roman"/>
          <w:sz w:val="20"/>
          <w:szCs w:val="20"/>
        </w:rPr>
        <w:t xml:space="preserve"> </w:t>
      </w:r>
      <w:r w:rsidR="005F7D68" w:rsidRPr="00DE170E">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"10.1016/j.jpsychires.2016.02.023", "ISSN" : "0022-3956", "abstract" : "The effects of exercise on depression have been a source of contentious debate. Meta-analyses have demonstrated a range of effect sizes. Both inclusion criteria and heterogeneity may influence the effect sizes reported. The extent and influence of publication bias is also unknown. Randomized controlled trials (RCTs) were identified from a recent Cochrane review and searches of major electronic databases from 01/2013 to 08/2015. We included RCTs of exercise interventions in people with depression (including those with a diagnosis of major depressive disorder (MDD) or ratings on depressive symptoms), comparing exercise versus control conditions. A random effects meta-analysis calculating the standardized mean difference (SMD, 95% confidence interval; CI), meta-regressions, trim and fill and fail-safe n analyses were conducted. Twenty-five RCTs were included comparing exercise versus control comparison groups, including 9 examining participants with MDD. Overall, exercise had a large and significant effect on depression (SMD adjusted for publication bias = 1.11 (95% CI 0.79-1.43)) with a fail-safe number of 1057. Most adjusted analyses suggested publication bias led to an underestimated SMD. Larger effects were found for interventions in MDD, utilising aerobic exercise, at moderate and vigorous intensities, in a supervised and unsupervised format. In MDD, larger effects were found for moderate intensity, aerobic exercise, and interventions supervised by exercise professionals. Exercise has a large and significant antidepressant effect in people with depression (including MDD). Previous meta-analyses may have underestimated the benefits of exercise due to publication bias. Our data strongly support the claim that exercise is an evidence-based treatment for depression.", "author" : [ { "dropping-particle" : "", "family" : "Schuch", "given" : "F B", "non-dropping-particle" : "", "parse-names" : false, "suffix" : "" }, { "dropping-particle" : "", "family" : "Vancampfort", "given" : "D", "non-dropping-particle" : "", "parse-names" : false, "suffix" : "" }, { "dropping-particle" : "", "family" : "Richards", "given" : "J", "non-dropping-particle" : "", "parse-names" : false, "suffix" : "" }, { "dropping-particle" : "", "family" : "Rosenbaum", "given" : "S", "non-dropping-particle" : "", "parse-names" : false, "suffix" : "" }, { "dropping-particle" : "", "family" : "Ward", "given" : "P B", "non-dropping-particle" : "", "parse-names" : false, "suffix" : "" }, { "dropping-particle" : "", "family" : "Stubbs", "given" : "B", "non-dropping-particle" : "", "parse-names" : false, "suffix" : "" } ], "container-title" : "J Psychiatr Res", "edition" : "2016/03/16", "id" : "ITEM-1", "issued" : { "date-parts" : [ [ "2016" ] ] }, "language" : "eng", "note" : "1879-1379\nSchuch, Felipe B\nVancampfort, Davy\nRichards, Justin\nRosenbaum, Simon\nWard, Philip B\nStubbs, Brendon\nJournal Article\nMeta-Analysis\nResearch Support, Non-U.S. Gov't\nReview\nEngland\nJ Psychiatr Res. 2016 Jun;77:42-51. doi: 10.1016/j.jpsychires.2016.02.023. Epub 2016 Mar 4.", "page" : "42-51", "publisher-place" : "Hospital de Clinicas de Porto Alegre, Porto Alegre, Brazil; Programa de Pos Graduacao em Ciencias Medicas: Psiquiatria, Universidade Federal do Rio Grande do Sul, Porto Alegre, Brazil. Electronic address: felipe.schuch@ufrgs.br. KU Leuven - University of ", "title" : "Exercise as a treatment for depression: A meta-analysis adjusting for publication bias", "type" : "article-journal", "volume" : "77" }, "uris" : [ "http://www.mendeley.com/documents/?uuid=af803def-445c-4d3d-a883-346c13498882" ] } ], "mendeley" : { "formattedCitation" : "[18]", "plainTextFormattedCitation" : "[18]", "previouslyFormattedCitation" : "[18]" }, "properties" : {  }, "schema" : "https://github.com/citation-style-language/schema/raw/master/csl-citation.json" }</w:instrText>
      </w:r>
      <w:r w:rsidR="005F7D68" w:rsidRPr="00DE170E">
        <w:rPr>
          <w:rFonts w:ascii="Times New Roman" w:hAnsi="Times New Roman" w:cs="Times New Roman"/>
          <w:sz w:val="20"/>
          <w:szCs w:val="20"/>
        </w:rPr>
        <w:fldChar w:fldCharType="separate"/>
      </w:r>
      <w:r w:rsidR="00E80CB7" w:rsidRPr="00E80CB7">
        <w:rPr>
          <w:rFonts w:ascii="Times New Roman" w:hAnsi="Times New Roman" w:cs="Times New Roman"/>
          <w:noProof/>
          <w:sz w:val="20"/>
          <w:szCs w:val="20"/>
        </w:rPr>
        <w:t>[18]</w:t>
      </w:r>
      <w:r w:rsidR="005F7D68" w:rsidRPr="00DE170E">
        <w:rPr>
          <w:rFonts w:ascii="Times New Roman" w:hAnsi="Times New Roman" w:cs="Times New Roman"/>
          <w:sz w:val="20"/>
          <w:szCs w:val="20"/>
        </w:rPr>
        <w:fldChar w:fldCharType="end"/>
      </w:r>
      <w:r w:rsidR="00774568" w:rsidRPr="00DE170E">
        <w:rPr>
          <w:rFonts w:ascii="Times New Roman" w:hAnsi="Times New Roman" w:cs="Times New Roman"/>
          <w:sz w:val="20"/>
          <w:szCs w:val="20"/>
        </w:rPr>
        <w:t xml:space="preserve">. </w:t>
      </w:r>
      <w:r w:rsidR="001714B5">
        <w:rPr>
          <w:rFonts w:ascii="Times New Roman" w:hAnsi="Times New Roman" w:cs="Times New Roman"/>
          <w:sz w:val="20"/>
          <w:szCs w:val="20"/>
        </w:rPr>
        <w:t xml:space="preserve">Consequently, the European Psychiatric Association guidelines now advocate for the use of structured exercise as an intervention for people with SMI, including, schizophrenia, bipolar disorder and major </w:t>
      </w:r>
      <w:r w:rsidR="001714B5" w:rsidRPr="000E29C4">
        <w:rPr>
          <w:rFonts w:ascii="Times New Roman" w:hAnsi="Times New Roman" w:cs="Times New Roman"/>
          <w:sz w:val="20"/>
          <w:szCs w:val="20"/>
        </w:rPr>
        <w:t>depression</w:t>
      </w:r>
      <w:r w:rsidR="00E80CB7" w:rsidRPr="000E29C4">
        <w:rPr>
          <w:rFonts w:ascii="Times New Roman" w:hAnsi="Times New Roman" w:cs="Times New Roman"/>
          <w:sz w:val="20"/>
          <w:szCs w:val="20"/>
        </w:rPr>
        <w:t xml:space="preserve"> </w:t>
      </w:r>
      <w:r w:rsidR="00E80CB7" w:rsidRPr="000E29C4">
        <w:rPr>
          <w:rFonts w:ascii="Times New Roman" w:hAnsi="Times New Roman" w:cs="Times New Roman"/>
          <w:sz w:val="20"/>
          <w:szCs w:val="20"/>
        </w:rPr>
        <w:fldChar w:fldCharType="begin" w:fldLock="1"/>
      </w:r>
      <w:r w:rsidR="00E80CB7" w:rsidRPr="000E29C4">
        <w:rPr>
          <w:rFonts w:ascii="Times New Roman" w:hAnsi="Times New Roman" w:cs="Times New Roman"/>
          <w:sz w:val="20"/>
          <w:szCs w:val="20"/>
        </w:rPr>
        <w:instrText>ADDIN CSL_CITATION { "citationItems" : [ { "id" : "ITEM-1", "itemData" : { "DOI" : "10.1016/j.eurpsy.2018.07.004", "ISSN" : "17783585", "PMID" : "30257806", "abstract" : "Physical activity (PA) may be therapeutic for people with severe mental illness (SMI) who generally have low PA and experience numerous life style-related medical complications. We conducted a meta-review of PA interventions and their impact on health outcomes for people with SMI, including schizophrenia-spectrum disorders, major depressive disorder (MDD) and bipolar disorder. We searched major electronic databases until January 2018 for systematic reviews with/without meta-analysis that investigated PA for any SMI. We rated the quality of studies with the AMSTAR tool, grading the quality of evidence, and identifying gaps, future research needs and clinical practice recommendations. For MDD, consistent evidence indicated that PA can improve depressive symptoms versus control conditions, with effects comparable to those of antidepressants and psychotherapy. PA can also improve cardiorespiratory fitness and quality of life in people with MDD, although the impact on physical health outcomes was limited. There were no differences in adverse events versus control conditions. For MDD, larger effect sizes were seen when PA was delivered at moderate-vigorous intensity and supervised by an exercise specialist. For schizophrenia-spectrum disorders, evidence indicates that aerobic PA can reduce psychiatric symptoms, improves cognition and various subdomains, cardiorespiratory fitness, whilst evidence for the impact on anthropometric measures was inconsistent. There was a paucity of studies investigating PA in bipolar disorder, precluding any definitive recommendations. No cost effectiveness analyses in any SMI condition were identified. We make multiple recommendations to fill existing research gaps and increase the use of PA in routine clinical care aimed at improving psychiatric and medical outcomes.", "author" : [ { "dropping-particle" : "", "family" : "Stubbs", "given" : "Brendon", "non-dropping-particle" : "", "parse-names" : false, "suffix" : "" }, { "dropping-particle" : "", "family" : "Vancampfort", "given" : "Davy", "non-dropping-particle" : "", "parse-names" : false, "suffix" : "" }, { "dropping-particle" : "", "family" : "Hallgren", "given" : "Mats", "non-dropping-particle" : "", "parse-names" : false, "suffix" : "" }, { "dropping-particle" : "", "family" : "Firth", "given" : "Joseph", "non-dropping-particle" : "", "parse-names" : false, "suffix" : "" }, { "dropping-particle" : "", "family" : "Veronese", "given" : "Nicola", "non-dropping-particle" : "", "parse-names" : false, "suffix" : "" }, { "dropping-particle" : "", "family" : "Solmi", "given" : "Marco", "non-dropping-particle" : "", "parse-names" : false, "suffix" : "" }, { "dropping-particle" : "", "family" : "Brand", "given" : "Serge", "non-dropping-particle" : "", "parse-names" : false, "suffix" : "" }, { "dropping-particle" : "", "family" : "Cordes", "given" : "Joachim", "non-dropping-particle" : "", "parse-names" : false, "suffix" : "" }, { "dropping-particle" : "", "family" : "Malchow", "given" : "Berend", "non-dropping-particle" : "", "parse-names" : false, "suffix" : "" }, { "dropping-particle" : "", "family" : "Gerber", "given" : "Markus", "non-dropping-particle" : "", "parse-names" : false, "suffix" : "" }, { "dropping-particle" : "", "family" : "Schmitt", "given" : "Andrea", "non-dropping-particle" : "", "parse-names" : false, "suffix" : "" }, { "dropping-particle" : "", "family" : "Correll", "given" : "Christoph U.", "non-dropping-particle" : "", "parse-names" : false, "suffix" : "" }, { "dropping-particle" : "", "family" : "Hert", "given" : "Marc", "non-dropping-particle" : "De", "parse-names" : false, "suffix" : "" }, { "dropping-particle" : "", "family" : "Gaughran", "given" : "Fiona", "non-dropping-particle" : "", "parse-names" : false, "suffix" : "" }, { "dropping-particle" : "", "family" : "Schneider", "given" : "Frank", "non-dropping-particle" : "", "parse-names" : false, "suffix" : "" }, { "dropping-particle" : "", "family" : "Kinnafick", "given" : "Florence", "non-dropping-particle" : "", "parse-names" : false, "suffix" : "" }, { "dropping-particle" : "", "family" : "Falkai", "given" : "Peter", "non-dropping-particle" : "", "parse-names" : false, "suffix" : "" }, { "dropping-particle" : "", "family" : "M\u00f6ller", "given" : "Hans J\u00fcrgen", "non-dropping-particle" : "", "parse-names" : false, "suffix" : "" }, { "dropping-particle" : "", "family" : "Kahl", "given" : "Kai G.", "non-dropping-particle" : "", "parse-names" : false, "suffix" : "" } ], "container-title" : "European Psychiatry", "id" : "ITEM-1", "issued" : { "date-parts" : [ [ "2018", "10" ] ] }, "page" : "124-144", "title" : "EPA guidance on physical activity as a treatment for severe mental illness: a meta-review of the evidence and Position Statement from the European Psychiatric Association (EPA), supported by the International Organization of Physical Therapists in Mental ", "type" : "article-journal", "volume" : "54" }, "uris" : [ "http://www.mendeley.com/documents/?uuid=8d4b3192-8f69-3b44-9bd4-f74b0bd06b4e" ] } ], "mendeley" : { "formattedCitation" : "[19]", "plainTextFormattedCitation" : "[19]", "previouslyFormattedCitation" : "[19]" }, "properties" : {  }, "schema" : "https://github.com/citation-style-language/schema/raw/master/csl-citation.json" }</w:instrText>
      </w:r>
      <w:r w:rsidR="00E80CB7" w:rsidRPr="000E29C4">
        <w:rPr>
          <w:rFonts w:ascii="Times New Roman" w:hAnsi="Times New Roman" w:cs="Times New Roman"/>
          <w:sz w:val="20"/>
          <w:szCs w:val="20"/>
        </w:rPr>
        <w:fldChar w:fldCharType="separate"/>
      </w:r>
      <w:r w:rsidR="00E80CB7" w:rsidRPr="000E29C4">
        <w:rPr>
          <w:rFonts w:ascii="Times New Roman" w:hAnsi="Times New Roman" w:cs="Times New Roman"/>
          <w:noProof/>
          <w:sz w:val="20"/>
          <w:szCs w:val="20"/>
        </w:rPr>
        <w:t>[19]</w:t>
      </w:r>
      <w:r w:rsidR="00E80CB7" w:rsidRPr="000E29C4">
        <w:rPr>
          <w:rFonts w:ascii="Times New Roman" w:hAnsi="Times New Roman" w:cs="Times New Roman"/>
          <w:sz w:val="20"/>
          <w:szCs w:val="20"/>
        </w:rPr>
        <w:fldChar w:fldCharType="end"/>
      </w:r>
      <w:r w:rsidR="001714B5">
        <w:rPr>
          <w:rFonts w:ascii="Times New Roman" w:hAnsi="Times New Roman" w:cs="Times New Roman"/>
          <w:sz w:val="20"/>
          <w:szCs w:val="20"/>
        </w:rPr>
        <w:t xml:space="preserve">  </w:t>
      </w:r>
      <w:r w:rsidR="009D5DC6" w:rsidRPr="00DE170E">
        <w:rPr>
          <w:rFonts w:ascii="Times New Roman" w:hAnsi="Times New Roman" w:cs="Times New Roman"/>
          <w:sz w:val="20"/>
          <w:szCs w:val="20"/>
        </w:rPr>
        <w:t>Studies have shown</w:t>
      </w:r>
      <w:r w:rsidR="003D282D" w:rsidRPr="00DE170E">
        <w:rPr>
          <w:rFonts w:ascii="Times New Roman" w:hAnsi="Times New Roman" w:cs="Times New Roman"/>
          <w:sz w:val="20"/>
          <w:szCs w:val="20"/>
        </w:rPr>
        <w:t xml:space="preserve"> that s</w:t>
      </w:r>
      <w:r w:rsidR="00536618" w:rsidRPr="00DE170E">
        <w:rPr>
          <w:rFonts w:ascii="Times New Roman" w:hAnsi="Times New Roman" w:cs="Times New Roman"/>
          <w:sz w:val="20"/>
          <w:szCs w:val="20"/>
        </w:rPr>
        <w:t>upervised e</w:t>
      </w:r>
      <w:r w:rsidR="00F51274" w:rsidRPr="00DE170E">
        <w:rPr>
          <w:rFonts w:ascii="Times New Roman" w:hAnsi="Times New Roman" w:cs="Times New Roman"/>
          <w:sz w:val="20"/>
          <w:szCs w:val="20"/>
        </w:rPr>
        <w:t xml:space="preserve">xercise programmes delivered </w:t>
      </w:r>
      <w:r w:rsidR="00536618" w:rsidRPr="00DE170E">
        <w:rPr>
          <w:rFonts w:ascii="Times New Roman" w:hAnsi="Times New Roman" w:cs="Times New Roman"/>
          <w:sz w:val="20"/>
          <w:szCs w:val="20"/>
        </w:rPr>
        <w:t xml:space="preserve">by </w:t>
      </w:r>
      <w:r w:rsidR="000C3285" w:rsidRPr="00DE170E">
        <w:rPr>
          <w:rFonts w:ascii="Times New Roman" w:hAnsi="Times New Roman" w:cs="Times New Roman"/>
          <w:sz w:val="20"/>
          <w:szCs w:val="20"/>
        </w:rPr>
        <w:t>qualified</w:t>
      </w:r>
      <w:r w:rsidR="00536618" w:rsidRPr="00DE170E">
        <w:rPr>
          <w:rFonts w:ascii="Times New Roman" w:hAnsi="Times New Roman" w:cs="Times New Roman"/>
          <w:sz w:val="20"/>
          <w:szCs w:val="20"/>
        </w:rPr>
        <w:t xml:space="preserve"> exercise professionals result in optimal health outcomes</w:t>
      </w:r>
      <w:r w:rsidR="00D366AE" w:rsidRPr="00DE170E">
        <w:rPr>
          <w:rFonts w:ascii="Times New Roman" w:hAnsi="Times New Roman" w:cs="Times New Roman"/>
          <w:sz w:val="20"/>
          <w:szCs w:val="20"/>
        </w:rPr>
        <w:t xml:space="preserve"> </w:t>
      </w:r>
      <w:r w:rsidR="00D366AE" w:rsidRPr="00DE170E">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"10.1007/s40279-016-0574-1", "ISSN" : "0112-1642", "abstract" : "BACKGROUND: Cardiorespiratory fitness (CRF) among people with severe mental illness (SMI) (i.e., schizophrenia, bipolar disorder, and major depressive disorder) is a critical clinical risk factor given its relationship to cardiovascular disease and premature mortality. OBJECTIVES: This study aimed to: (1) investigate the mean CRF in people with SMI versus healthy controls; (2) explore moderators of CRF; and (3) investigate whether CRF improved with exercise interventions and establish if fitness improves more than body mass index following exercise interventions. METHODS: Major electronic databases were searched systematically. A meta-analysis calculating Hedges' g statistic was undertaken. RESULTS: Across 23 eligible studies, pooled mean CRF was 28.7 mL/kg/min [95 % confidence interval (CI) 27.3 to 30.0 mL/kg/min, p &lt; 0.001, n = 980]. People with SMI had significantly lower CRF compared with controls (n = 310) (Hedges' g = -1.01, 95 % CI -1.18 to -0.85, p &lt; 0.001). There were no differences between diagnostic subgroups. In a multivariate regression, first-episode (beta = 6.6, 95 % CI 0.6-12.6) and inpatient (beta = 5.3, 95 % CI 1.6-9.0) status were significant predictors of higher CRF. Exercise improved CRF (Hedges' g = 0.33, 95 % CI = 0.21-0.45, p = 0.001), but did not reduce body mass index. Higher CRF improvements were observed following interventions at high intensity, with higher frequency (at least three times per week) and supervised by qualified personnel (i.e., physiotherapists and exercise physiologists). CONCLUSION: The multidisciplinary treatment of people with SMI should include a focus on improving fitness to reduce all-cause mortality. Qualified healthcare professionals supporting people with SMI in maintaining an active lifestyle should be included as part of multidisciplinary teams in mental health treatment.", "author" : [ { "dropping-particle" : "", "family" : "Vancampfort", "given" : "D", "non-dropping-particle" : "", "parse-names" : false, "suffix" : "" }, { "dropping-particle" : "", "family" : "Rosenbaum", "given" : "S", "non-dropping-particle" : "", "parse-names" : false, "suffix" : "" }, { "dropping-particle" : "", "family" : "Schuch", "given" : "F", "non-dropping-particle" : "", "parse-names" : false, "suffix" : "" }, { "dropping-particle" : "", "family" : "Ward", "given" : "P B", "non-dropping-particle" : "", "parse-names" : false, "suffix" : "" }, { "dropping-particle" : "", "family" : "Richards", "given" : "J", "non-dropping-particle" : "", "parse-names" : false, "suffix" : "" }, { "dropping-particle" : "", "family" : "Mugisha", "given" : "J", "non-dropping-particle" : "", "parse-names" : false, "suffix" : "" }, { "dropping-particle" : "", "family" : "Probst", "given" : "M", "non-dropping-particle" : "", "parse-names" : false, "suffix" : "" }, { "dropping-particle" : "", "family" : "Stubbs", "given" : "B", "non-dropping-particle" : "", "parse-names" : false, "suffix" : "" } ], "container-title" : "Sports Med", "edition" : "2016/06/15", "id" : "ITEM-1", "issue" : "2", "issued" : { "date-parts" : [ [ "2017" ] ] }, "language" : "eng", "note" : "1179-2035\nVancampfort, Davy\nRosenbaum, Simon\nSchuch, Felipe\nWard, Philip B\nRichards, Justin\nMugisha, James\nProbst, Michel\nStubbs, Brendon\nJournal Article\nMeta-Analysis\nReview\nNew Zealand\nSports Med. 2017 Feb;47(2):343-352. doi: 10.1007/s40279-016-0574-1.", "page" : "343-352", "publisher-place" : "Department of Rehabilitation Sciences, KU Leuven-University of Leuven, Leuven, Belgium. davy.vancampfort@uc-kortenberg.be. KU Leuven-University of Leuven, University Psychiatric Centre, 517 Leuvensesteenweg, Kortenberg, 3070, Belgium. davy.vancampfort@uc-", "title" : "Cardiorespiratory Fitness in Severe Mental Illness: A Systematic Review and Meta-analysis", "type" : "article-journal", "volume" : "47" }, "uris" : [ "http://www.mendeley.com/documents/?uuid=341fa31a-b660-49c4-ad0f-6c59de25e7ea" ] }, { "id" : "ITEM-2", "itemData" : { "DOI" : "10.1093/schbul/sbw115", "ISSN" : "0586-7614", "abstract" : "Cognitive deficits are pervasive among people with schizophrenia and treatment options are limited. There has been an increased interest in the neurocognitive benefits of exercise, but a comprehensive evaluation of studies to date is lacking. We therefore conducted a meta-analysis of all controlled trials investigating the cognitive outcomes of exercise interventions in schizophrenia. Studies were identified from a systematic search across major electronic databases from inception to April 2016. Meta-analyses were used to calculate pooled effect sizes (Hedges g) and 95% CIs. We identified 10 eligible trials with cognitive outcome data for 385 patients with schizophrenia. Exercise significantly improved global cognition (g = 0.33, 95% CI = 0.13-0.53, P = .001) with no statistical heterogeneity (I2 = 0%). The effect size in the 7 studies which were randomized controlled trials was g = 0.43 (P &lt; .001). Meta-regression analyses indicated that greater amounts of exercise are associated with larger improvements in global cognition (beta = .005, P = .065). Interventions which were supervised by physical activity professionals were also more effective (g = 0.47, P &lt; .001). Exercise significantly improved the cognitive domains of working memory (g = 0.39, P = .024, N = 7, n = 282), social cognition (g = 0.71, P = .002, N = 3, n = 81), and attention/vigilance (g = 0.66, P = .005, N = 3, n = 104). Effects on processing speed, verbal memory, visual memory and reasoning and problem solving were not significant. This meta-analysis provides evidence that exercise can improve cognitive functioning among people with schizophrenia, particularly from interventions using higher dosages of exercise. Given the challenges in improving cognition, and the wider health benefits of exercise, a greater focus on providing supervised exercise to people with schizophrenia is needed.", "author" : [ { "dropping-particle" : "", "family" : "Firth", "given" : "J", "non-dropping-particle" : "", "parse-names" : false, "suffix" : "" }, { "dropping-particle" : "", "family" : "Stubbs", "given" : "B", "non-dropping-particle" : "", "parse-names" : false, "suffix" : "" }, { "dropping-particle" : "", "family" : "Rosenbaum", "given" : "S", "non-dropping-particle" : "", "parse-names" : false, "suffix" : "" }, { "dropping-particle" : "", "family" : "Vancampfort", "given" : "D", "non-dropping-particle" : "", "parse-names" : false, "suffix" : "" }, { "dropping-particle" : "", "family" : "Malchow", "given" : "B", "non-dropping-particle" : "", "parse-names" : false, "suffix" : "" }, { "dropping-particle" : "", "family" : "Schuch", "given" : "F", "non-dropping-particle" : "", "parse-names" : false, "suffix" : "" }, { "dropping-particle" : "", "family" : "Elliott", "given" : "R", "non-dropping-particle" : "", "parse-names" : false, "suffix" : "" }, { "dropping-particle" : "", "family" : "Nuechterlein", "given" : "K H", "non-dropping-particle" : "", "parse-names" : false, "suffix" : "" }, { "dropping-particle" : "", "family" : "Yung", "given" : "A R", "non-dropping-particle" : "", "parse-names" : false, "suffix" : "" } ], "container-title" : "Schizophr Bull", "edition" : "2016/08/16", "id" : "ITEM-2", "issue" : "3", "issued" : { "date-parts" : [ [ "2017" ] ] }, "language" : "eng", "note" : "1745-1701\nFirth, Joseph\nStubbs, Brendon\nRosenbaum, Simon\nVancampfort, Davy\nMalchow, Berend\nSchuch, Felipe\nElliott, Rebecca\nNuechterlein, Keith H\nYung, Alison R\nJournal Article\nMeta-Analysis\nReview\nUnited States\nSchizophr Bull. 2017 May 1;43(3):546-556. doi: 10.1093/schbul/sbw115.", "page" : "546-556", "publisher-place" : "Institute of Brain, Behaviour and Mental Health, University of Manchester, Manchester, UK. These joint-first authors contributed equally to the writing of this manuscript. Physiotherapy Department, South London and Maudsley NHS Foundation Trust, London, U", "title" : "Aerobic Exercise Improves Cognitive Functioning in People With Schizophrenia: A Systematic Review and Meta-Analysis", "type" : "article-journal", "volume" : "43" }, "uris" : [ "http://www.mendeley.com/documents/?uuid=aeaa04e9-7b53-4c00-a625-ad14003e1028" ] }, { "id" : "ITEM-3", "itemData" : { "author" : [ { "dropping-particle" : "", "family" : "Stanton", "given" : "R", "non-dropping-particle" : "", "parse-names" : false, "suffix" : "" }, { "dropping-particle" : "", "family" : "Happell", "given" : "B", "non-dropping-particle" : "", "parse-names" : false, "suffix" : "" } ], "container-title" : "International Journal of Mental Health Nursing", "id" : "ITEM-3", "issue" : "3", "issued" : { "date-parts" : [ [ "2013" ] ] }, "note" : "Stanton, Robert\nHappell, Brenda", "page" : "232-242", "title" : "Exercise for mental illness: a systematic review of inpatient studies", "type" : "article-journal", "volume" : "23" }, "uris" : [ "http://www.mendeley.com/documents/?uuid=aba72280-3a3e-4f52-b2df-18c77e1699ee" ] } ], "mendeley" : { "formattedCitation" : "[14, 15, 20]", "plainTextFormattedCitation" : "[14, 15, 20]", "previouslyFormattedCitation" : "[14, 15, 20]" }, "properties" : {  }, "schema" : "https://github.com/citation-style-language/schema/raw/master/csl-citation.json" }</w:instrText>
      </w:r>
      <w:r w:rsidR="00D366AE" w:rsidRPr="00DE170E">
        <w:rPr>
          <w:rFonts w:ascii="Times New Roman" w:hAnsi="Times New Roman" w:cs="Times New Roman"/>
          <w:sz w:val="20"/>
          <w:szCs w:val="20"/>
        </w:rPr>
        <w:fldChar w:fldCharType="separate"/>
      </w:r>
      <w:r w:rsidR="00D366AE" w:rsidRPr="00DE170E">
        <w:rPr>
          <w:rFonts w:ascii="Times New Roman" w:hAnsi="Times New Roman" w:cs="Times New Roman"/>
          <w:noProof/>
          <w:sz w:val="20"/>
          <w:szCs w:val="20"/>
        </w:rPr>
        <w:t>[14, 15, 20]</w:t>
      </w:r>
      <w:r w:rsidR="00D366AE" w:rsidRPr="00DE170E">
        <w:rPr>
          <w:rFonts w:ascii="Times New Roman" w:hAnsi="Times New Roman" w:cs="Times New Roman"/>
          <w:sz w:val="20"/>
          <w:szCs w:val="20"/>
        </w:rPr>
        <w:fldChar w:fldCharType="end"/>
      </w:r>
      <w:r w:rsidR="00F51274" w:rsidRPr="00DE170E">
        <w:rPr>
          <w:rFonts w:ascii="Times New Roman" w:hAnsi="Times New Roman" w:cs="Times New Roman"/>
          <w:sz w:val="20"/>
          <w:szCs w:val="20"/>
        </w:rPr>
        <w:t xml:space="preserve">. </w:t>
      </w:r>
      <w:r w:rsidR="00462833" w:rsidRPr="00DE170E">
        <w:rPr>
          <w:rFonts w:ascii="Times New Roman" w:hAnsi="Times New Roman" w:cs="Times New Roman"/>
          <w:sz w:val="20"/>
          <w:szCs w:val="20"/>
        </w:rPr>
        <w:t xml:space="preserve"> </w:t>
      </w:r>
    </w:p>
    <w:p w14:paraId="5E1DD6BC" w14:textId="77777777" w:rsidR="00DE170E" w:rsidRPr="009F05FC" w:rsidRDefault="00DE170E" w:rsidP="009F05FC">
      <w:pPr>
        <w:autoSpaceDE w:val="0"/>
        <w:autoSpaceDN w:val="0"/>
        <w:adjustRightInd w:val="0"/>
        <w:spacing w:after="0" w:line="360" w:lineRule="auto"/>
        <w:jc w:val="both"/>
        <w:rPr>
          <w:rFonts w:ascii="Times New Roman" w:hAnsi="Times New Roman" w:cs="Times New Roman"/>
          <w:sz w:val="20"/>
          <w:szCs w:val="20"/>
        </w:rPr>
      </w:pPr>
    </w:p>
    <w:p w14:paraId="57CAD551" w14:textId="5A11CCEB" w:rsidR="00AE04ED" w:rsidRPr="009F05FC" w:rsidRDefault="00F51274" w:rsidP="009F05FC">
      <w:pPr>
        <w:spacing w:line="360" w:lineRule="auto"/>
        <w:jc w:val="both"/>
        <w:rPr>
          <w:rFonts w:ascii="Times New Roman" w:hAnsi="Times New Roman" w:cs="Times New Roman"/>
          <w:sz w:val="20"/>
          <w:szCs w:val="20"/>
        </w:rPr>
      </w:pPr>
      <w:r w:rsidRPr="009F05FC">
        <w:rPr>
          <w:rFonts w:ascii="Times New Roman" w:hAnsi="Times New Roman" w:cs="Times New Roman"/>
          <w:sz w:val="20"/>
          <w:szCs w:val="20"/>
          <w:lang w:val="en-US" w:eastAsia="en-GB"/>
        </w:rPr>
        <w:t xml:space="preserve">Despite the well-established physical and mental health benefits of </w:t>
      </w:r>
      <w:r w:rsidR="00993760" w:rsidRPr="009F05FC">
        <w:rPr>
          <w:rFonts w:ascii="Times New Roman" w:hAnsi="Times New Roman" w:cs="Times New Roman"/>
          <w:sz w:val="20"/>
          <w:szCs w:val="20"/>
          <w:lang w:val="en-US" w:eastAsia="en-GB"/>
        </w:rPr>
        <w:t>PA</w:t>
      </w:r>
      <w:r w:rsidRPr="009F05FC">
        <w:rPr>
          <w:rFonts w:ascii="Times New Roman" w:hAnsi="Times New Roman" w:cs="Times New Roman"/>
          <w:sz w:val="20"/>
          <w:szCs w:val="20"/>
          <w:lang w:val="en-US" w:eastAsia="en-GB"/>
        </w:rPr>
        <w:t xml:space="preserve">, people </w:t>
      </w:r>
      <w:r w:rsidR="005E7E83" w:rsidRPr="009F05FC">
        <w:rPr>
          <w:rFonts w:ascii="Times New Roman" w:hAnsi="Times New Roman" w:cs="Times New Roman"/>
          <w:sz w:val="20"/>
          <w:szCs w:val="20"/>
          <w:lang w:val="en-US" w:eastAsia="en-GB"/>
        </w:rPr>
        <w:t>with</w:t>
      </w:r>
      <w:r w:rsidRPr="009F05FC">
        <w:rPr>
          <w:rFonts w:ascii="Times New Roman" w:hAnsi="Times New Roman" w:cs="Times New Roman"/>
          <w:sz w:val="20"/>
          <w:szCs w:val="20"/>
          <w:lang w:val="en-US" w:eastAsia="en-GB"/>
        </w:rPr>
        <w:t xml:space="preserve"> </w:t>
      </w:r>
      <w:r w:rsidR="00111441" w:rsidRPr="009F05FC">
        <w:rPr>
          <w:rFonts w:ascii="Times New Roman" w:hAnsi="Times New Roman" w:cs="Times New Roman"/>
          <w:sz w:val="20"/>
          <w:szCs w:val="20"/>
          <w:lang w:val="en-US" w:eastAsia="en-GB"/>
        </w:rPr>
        <w:t>SMI</w:t>
      </w:r>
      <w:r w:rsidR="00BD4CB8" w:rsidRPr="009F05FC">
        <w:rPr>
          <w:rFonts w:ascii="Times New Roman" w:hAnsi="Times New Roman" w:cs="Times New Roman"/>
          <w:sz w:val="20"/>
          <w:szCs w:val="20"/>
          <w:lang w:val="en-US" w:eastAsia="en-GB"/>
        </w:rPr>
        <w:t xml:space="preserve"> </w:t>
      </w:r>
      <w:r w:rsidRPr="009F05FC">
        <w:rPr>
          <w:rFonts w:ascii="Times New Roman" w:hAnsi="Times New Roman" w:cs="Times New Roman"/>
          <w:sz w:val="20"/>
          <w:szCs w:val="20"/>
          <w:lang w:val="en-US" w:eastAsia="en-GB"/>
        </w:rPr>
        <w:t>are less likely to engage in PA</w:t>
      </w:r>
      <w:r w:rsidR="006C7E11" w:rsidRPr="009F05FC">
        <w:rPr>
          <w:rFonts w:ascii="Times New Roman" w:hAnsi="Times New Roman" w:cs="Times New Roman"/>
          <w:sz w:val="20"/>
          <w:szCs w:val="20"/>
          <w:lang w:val="en-US" w:eastAsia="en-GB"/>
        </w:rPr>
        <w:t xml:space="preserve"> and </w:t>
      </w:r>
      <w:r w:rsidR="00BE443E" w:rsidRPr="009F05FC">
        <w:rPr>
          <w:rFonts w:ascii="Times New Roman" w:hAnsi="Times New Roman" w:cs="Times New Roman"/>
          <w:sz w:val="20"/>
          <w:szCs w:val="20"/>
          <w:lang w:val="en-US" w:eastAsia="en-GB"/>
        </w:rPr>
        <w:t xml:space="preserve">are </w:t>
      </w:r>
      <w:r w:rsidR="006C7E11" w:rsidRPr="009F05FC">
        <w:rPr>
          <w:rFonts w:ascii="Times New Roman" w:hAnsi="Times New Roman" w:cs="Times New Roman"/>
          <w:sz w:val="20"/>
          <w:szCs w:val="20"/>
          <w:lang w:val="en-US" w:eastAsia="en-GB"/>
        </w:rPr>
        <w:t>more sedentary</w:t>
      </w:r>
      <w:r w:rsidR="009D5DC6">
        <w:rPr>
          <w:rFonts w:ascii="Times New Roman" w:hAnsi="Times New Roman" w:cs="Times New Roman"/>
          <w:sz w:val="20"/>
          <w:szCs w:val="20"/>
          <w:lang w:val="en-US" w:eastAsia="en-GB"/>
        </w:rPr>
        <w:t xml:space="preserve"> in comparison</w:t>
      </w:r>
      <w:r w:rsidRPr="009F05FC">
        <w:rPr>
          <w:rFonts w:ascii="Times New Roman" w:hAnsi="Times New Roman" w:cs="Times New Roman"/>
          <w:sz w:val="20"/>
          <w:szCs w:val="20"/>
          <w:lang w:val="en-US" w:eastAsia="en-GB"/>
        </w:rPr>
        <w:t xml:space="preserve"> to the general population</w:t>
      </w:r>
      <w:r w:rsidR="00793B74" w:rsidRPr="009F05FC">
        <w:rPr>
          <w:rFonts w:ascii="Times New Roman" w:hAnsi="Times New Roman" w:cs="Times New Roman"/>
          <w:sz w:val="20"/>
          <w:szCs w:val="20"/>
          <w:lang w:val="en-US" w:eastAsia="en-GB"/>
        </w:rPr>
        <w:t xml:space="preserve"> </w:t>
      </w:r>
      <w:r w:rsidR="00464925">
        <w:rPr>
          <w:rFonts w:ascii="Times New Roman" w:hAnsi="Times New Roman" w:cs="Times New Roman"/>
          <w:sz w:val="20"/>
          <w:szCs w:val="20"/>
          <w:lang w:val="en-US" w:eastAsia="en-GB"/>
        </w:rPr>
        <w:fldChar w:fldCharType="begin" w:fldLock="1"/>
      </w:r>
      <w:r w:rsidR="00E80CB7">
        <w:rPr>
          <w:rFonts w:ascii="Times New Roman" w:hAnsi="Times New Roman" w:cs="Times New Roman"/>
          <w:sz w:val="20"/>
          <w:szCs w:val="20"/>
          <w:lang w:val="en-US" w:eastAsia="en-GB"/>
        </w:rPr>
        <w:instrText>ADDIN CSL_CITATION { "citationItems" : [ { "id" : "ITEM-1", "itemData" : { "DOI" : "10.1002/wps.20458", "ISSN" : "1723-8617 (Print) 1723-8617", "abstract" : "People with severe mental illness (schizophrenia, bipolar disorder or major depressive disorder) die up to 15 years prematurely due to chronic somatic comorbidities. Sedentary behavior and low physical activity are independent yet modifiable risk factors for cardiovascular disease and premature mortality in these people. A comprehensive meta-analysis exploring these risk factors is lacking in this vulnerable population. We conducted a meta-analysis investigating sedentary behavior and physical activity levels and their correlates in people with severe mental illness. Major electronic databases were searched from inception up to April 2017 for articles measuring sedentary behavior and/or physical activity with a self-report questionnaire or an objective measure (e.g., accelerometer). Random effects meta-analyses and meta-regression analyses were conducted. Sixty-nine studies were included (N=35,682; 39.5% male; mean age 43.0 years). People with severe mental illness spent on average 476.0 min per day (95% CI: 407.3-545.4) being sedentary during waking hours, and were significantly more sedentary than age- and gender-matched healthy controls (p=0.003). Their mean amount of moderate or vigorous physical activity was 38.4 min per day (95% CI: 32.0-44.8), being significantly lower than that of healthy controls (p=0.002 for moderate activity, p&lt;0.001 for vigorous activity). People with severe mental illness were significantly less likely than matched healthy controls to meet physical activity guidelines (odds ratio = 1.5; 95% CI: 1.1-2.0, p&lt;0.001, I(2) =95.8). Lower physical activity levels and non-compliance with physical activity guidelines were associated with male gender, being single, unemployment, fewer years of education, higher body mass index, longer illness duration, antidepressant and antipsychotic medication use, lower cardiorespiratory fitness and a diagnosis of schizophrenia. People with bipolar disorder were the most physically active, yet spent most time being sedentary. Geographical differences were detected, and inpatients were more active than outpatients and those living in the community. Given the established health benefits of physical activity and its low levels in people with severe mental illness, future interventions specifically targeting the prevention of physical inactivity and sedentary behavior are warranted in this population.", "author" : [ { "dropping-particle" : "", "family" : "Vancampfort", "given" : "D", "non-dropping-particle" : "", "parse-names" : false, "suffix" : "" }, { "dropping-particle" : "", "family" : "Firth", "given" : "J", "non-dropping-particle" : "", "parse-names" : false, "suffix" : "" }, { "dropping-particle" : "", "family" : "Schuch", "given" : "F B", "non-dropping-particle" : "", "parse-names" : false, "suffix" : "" }, { "dropping-particle" : "", "family" : "Rosenbaum", "given" : "S", "non-dropping-particle" : "", "parse-names" : false, "suffix" : "" }, { "dropping-particle" : "", "family" : "Mugisha", "given" : "J", "non-dropping-particle" : "", "parse-names" : false, "suffix" : "" }, { "dropping-particle" : "", "family" : "Hallgren", "given" : "M", "non-dropping-particle" : "", "parse-names" : false, "suffix" : "" }, { "dropping-particle" : "", "family" : "Probst", "given" : "M", "non-dropping-particle" : "", "parse-names" : false, "suffix" : "" }, { "dropping-particle" : "", "family" : "Ward", "given" : "P B", "non-dropping-particle" : "", "parse-names" : false, "suffix" : "" }, { "dropping-particle" : "", "family" : "Gaughran", "given" : "F", "non-dropping-particle" : "", "parse-names" : false, "suffix" : "" }, { "dropping-particle" : "", "family" : "Hert", "given" : "M", "non-dropping-particle" : "De", "parse-names" : false, "suffix" : "" }, { "dropping-particle" : "", "family" : "Carvalho", "given" : "A F", "non-dropping-particle" : "", "parse-names" : false, "suffix" : "" }, { "dropping-particle" : "", "family" : "Stubbs", "given" : "B", "non-dropping-particle" : "", "parse-names" : false, "suffix" : "" } ], "container-title" : "World Psychiatry", "edition" : "2017/09/25", "id" : "ITEM-1", "issue" : "3", "issued" : { "date-parts" : [ [ "2017" ] ] }, "language" : "eng", "note" : "Vancampfort, Davy\nFirth, Joseph\nSchuch, Felipe B\nRosenbaum, Simon\nMugisha, James\nHallgren, Mats\nProbst, Michel\nWard, Philip B\nGaughran, Fiona\nDe Hert, Marc\nCarvalho, Andre F\nStubbs, Brendon\nJournal Article\nItaly\nWorld Psychiatry. 2017 Oct;16(3):308-315. doi: 10.1002/wps.20458.", "page" : "308-315", "publisher-place" : "Department of Rehabilitation Sciences, KU Leuven, University of Leuven, Leuven, Belgium. University Psychiatric Centre, KU Leuven, University of Leuven, Leuven-Kortenberg, Belgium. NICM, School of Science and Health, Western Sidney University, Campbelltow", "title" : "Sedentary behavior and physical activity levels in people with schizophrenia, bipolar disorder and major depressive disorder: a global systematic review and meta-analysis", "type" : "article-journal", "volume" : "16" }, "uris" : [ "http://www.mendeley.com/documents/?uuid=daf91f48-42d1-4b35-b806-767fcb8e86f0" ] }, { "id" : "ITEM-2", "itemData" : { "DOI" : "10.3109/08039488.2012.675588", "ISSN" : "0803-9488", "abstract" : "BACKGROUND: Physical inactivity is an independent risk factor for cardiovascular diseases and Type 2 diabetes, both being highly prevalent in patients with severe mental illness. Though physical activity has become an important issue in psychiatric treatment and rehabilitation in the past decade, systematic evaluations of physical activity level in psychiatric populations could be more disseminated. AIM: The primary aim of the study was to investigate the physical activity level of psychiatric patients in comparison with healthy controls. METHODS: Patients with severe mental illness (n =47) and a group of healthy controls (n =28) matched on sex and age reported their physical activity level using the Physical Activity Scale (PAS). PAS was administered as an interview in relation to patients and as a questionnaire in relation to healthy controls. RESULTS: Patients had statistically significant lower levels of physical activity compared with healthy controls (P &lt;0.0001) and the level of physical activity among patients was hazardously low. CONCLUSION: The study confirmed previous studies and clinical experience that patients with severe mental illness are physically inactive and emphasize the importance of physical activity in psychiatric treatment and rehabilitation. The PAS is an applicable and relevant method for evaluating physical activity levels in psychiatric patients.", "author" : [ { "dropping-particle" : "", "family" : "Nyboe", "given" : "L", "non-dropping-particle" : "", "parse-names" : false, "suffix" : "" }, { "dropping-particle" : "", "family" : "Lund", "given" : "H", "non-dropping-particle" : "", "parse-names" : false, "suffix" : "" } ], "container-title" : "Nord J Psychiatry", "edition" : "2012/05/09", "id" : "ITEM-2", "issue" : "1", "issued" : { "date-parts" : [ [ "2013" ] ] }, "language" : "eng", "note" : "1502-4725\nNyboe, Lene\nLund, Hans\nJournal Article\nEngland\nNord J Psychiatry. 2013 Feb;67(1):43-6. doi: 10.3109/08039488.2012.675588. Epub 2012 May 8.", "page" : "43-46", "publisher-place" : "Centre of Psychiatric Research, Aarhus University Hospital, Risskov, Skovagervej 2, Denmark. lene.nyboe@ps.rm.dk", "title" : "Low levels of physical activity in patients with severe mental illness", "type" : "article-journal", "volume" : "67" }, "uris" : [ "http://www.mendeley.com/documents/?uuid=c70302dd-9ecf-4c7b-8cae-b3e763213520" ] }, { "id" : "ITEM-3", "itemData" : { "DOI" : "10.1176/ps.2007.58.3.405", "ISSN" : "1075-2730 (Print) 1075-2730", "abstract" : "OBJECTIVE: This study assessed physical activity interests among psychiatric patients. METHODS: A cross-sectional survey of 120 psychiatric patients in the United Kingdom assessed preferences for physical activity, perceived barriers to activity, and other psychosocial factors related to exercise levels. RESULTS: Compared with the general population, respondents were less active. Respondents reported very little confidence in their ability to exercise when feeling sad or stressed, and they reported low levels of social support toward exercising. Approximately half the respondents or more expressed a belief in the health benefits of exercise, enjoyment of exercise, and a desire to be more active. Walking was the most popular activity, and fatigue and illness were the most common barriers to activity. Equal numbers preferred individual and group activities. A majority agreed that they would exercise more if they talked with an exercise instructor or were advised by their doctor. CONCLUSIONS: Physical activity interventions for the psychiatric population need to bridge the gap between high interest and low uptake through, for example, professional support and enhancing self-efficacy by combating barriers and tailoring to preferences.", "author" : [ { "dropping-particle" : "", "family" : "Ussher", "given" : "M", "non-dropping-particle" : "", "parse-names" : false, "suffix" : "" }, { "dropping-particle" : "", "family" : "Stanbury", "given" : "L", "non-dropping-particle" : "", "parse-names" : false, "suffix" : "" }, { "dropping-particle" : "", "family" : "Cheeseman", "given" : "V", "non-dropping-particle" : "", "parse-names" : false, "suffix" : "" }, { "dropping-particle" : "", "family" : "Faulkner", "given" : "G", "non-dropping-particle" : "", "parse-names" : false, "suffix" : "" } ], "container-title" : "Psychiatr Serv", "edition" : "2007/02/28", "id" : "ITEM-3", "issue" : "3", "issued" : { "date-parts" : [ [ "2007" ] ] }, "language" : "eng", "note" : "Ussher, Michael\nStanbury, Liam\nCheeseman, Vicky\nFaulkner, Guy\nJournal Article\nUnited States\nPsychiatr Serv. 2007 Mar;58(3):405-8. doi: 10.1176/ps.2007.58.3.405.", "page" : "405-408", "publisher-place" : "Division of Community Health Sciences, St. George's, University of London, Cranmer Terrace, London, United Kingdom SW17 ORE. mussher@sgul.ac.uk", "title" : "Physical activity preferences and perceived barriers to activity among persons with severe mental illness in the United Kingdom", "type" : "article-journal", "volume" : "58" }, "uris" : [ "http://www.mendeley.com/documents/?uuid=1a461655-7adb-4c80-9e19-9b8a416814a7" ] } ], "mendeley" : { "formattedCitation" : "[21\u201323]", "plainTextFormattedCitation" : "[21\u201323]", "previouslyFormattedCitation" : "[21\u201323]" }, "properties" : {  }, "schema" : "https://github.com/citation-style-language/schema/raw/master/csl-citation.json" }</w:instrText>
      </w:r>
      <w:r w:rsidR="00464925">
        <w:rPr>
          <w:rFonts w:ascii="Times New Roman" w:hAnsi="Times New Roman" w:cs="Times New Roman"/>
          <w:sz w:val="20"/>
          <w:szCs w:val="20"/>
          <w:lang w:val="en-US" w:eastAsia="en-GB"/>
        </w:rPr>
        <w:fldChar w:fldCharType="separate"/>
      </w:r>
      <w:r w:rsidR="00464925" w:rsidRPr="00464925">
        <w:rPr>
          <w:rFonts w:ascii="Times New Roman" w:hAnsi="Times New Roman" w:cs="Times New Roman"/>
          <w:noProof/>
          <w:sz w:val="20"/>
          <w:szCs w:val="20"/>
          <w:lang w:val="en-US" w:eastAsia="en-GB"/>
        </w:rPr>
        <w:t>[21–23]</w:t>
      </w:r>
      <w:r w:rsidR="00464925">
        <w:rPr>
          <w:rFonts w:ascii="Times New Roman" w:hAnsi="Times New Roman" w:cs="Times New Roman"/>
          <w:sz w:val="20"/>
          <w:szCs w:val="20"/>
          <w:lang w:val="en-US" w:eastAsia="en-GB"/>
        </w:rPr>
        <w:fldChar w:fldCharType="end"/>
      </w:r>
      <w:r w:rsidR="00793B74" w:rsidRPr="009F05FC">
        <w:rPr>
          <w:rFonts w:ascii="Times New Roman" w:hAnsi="Times New Roman" w:cs="Times New Roman"/>
          <w:sz w:val="20"/>
          <w:szCs w:val="20"/>
          <w:lang w:val="en-US" w:eastAsia="en-GB"/>
        </w:rPr>
        <w:t xml:space="preserve">. </w:t>
      </w:r>
      <w:r w:rsidR="00536618" w:rsidRPr="009F05FC">
        <w:rPr>
          <w:rFonts w:ascii="Times New Roman" w:hAnsi="Times New Roman" w:cs="Times New Roman"/>
          <w:sz w:val="20"/>
          <w:szCs w:val="20"/>
          <w:lang w:val="en-US" w:eastAsia="en-GB"/>
        </w:rPr>
        <w:t xml:space="preserve">Recent global meta-analyses </w:t>
      </w:r>
      <w:r w:rsidR="00536618" w:rsidRPr="009F05FC">
        <w:rPr>
          <w:rFonts w:ascii="Times New Roman" w:hAnsi="Times New Roman" w:cs="Times New Roman"/>
          <w:sz w:val="20"/>
          <w:szCs w:val="20"/>
        </w:rPr>
        <w:t>have</w:t>
      </w:r>
      <w:r w:rsidR="00793B74" w:rsidRPr="009F05FC">
        <w:rPr>
          <w:rFonts w:ascii="Times New Roman" w:hAnsi="Times New Roman" w:cs="Times New Roman"/>
          <w:sz w:val="20"/>
          <w:szCs w:val="20"/>
        </w:rPr>
        <w:t xml:space="preserve"> </w:t>
      </w:r>
      <w:r w:rsidR="00CA6E03" w:rsidRPr="009F05FC">
        <w:rPr>
          <w:rFonts w:ascii="Times New Roman" w:hAnsi="Times New Roman" w:cs="Times New Roman"/>
          <w:sz w:val="20"/>
          <w:szCs w:val="20"/>
        </w:rPr>
        <w:t xml:space="preserve">demonstrated </w:t>
      </w:r>
      <w:r w:rsidR="00793B74" w:rsidRPr="009F05FC">
        <w:rPr>
          <w:rFonts w:ascii="Times New Roman" w:hAnsi="Times New Roman" w:cs="Times New Roman"/>
          <w:sz w:val="20"/>
          <w:szCs w:val="20"/>
        </w:rPr>
        <w:t xml:space="preserve">that people with </w:t>
      </w:r>
      <w:r w:rsidR="00CA6E03" w:rsidRPr="009F05FC">
        <w:rPr>
          <w:rFonts w:ascii="Times New Roman" w:hAnsi="Times New Roman" w:cs="Times New Roman"/>
          <w:sz w:val="20"/>
          <w:szCs w:val="20"/>
        </w:rPr>
        <w:t xml:space="preserve">bipolar </w:t>
      </w:r>
      <w:r w:rsidR="00055109" w:rsidRPr="009F05FC">
        <w:rPr>
          <w:rFonts w:ascii="Times New Roman" w:hAnsi="Times New Roman" w:cs="Times New Roman"/>
          <w:sz w:val="20"/>
          <w:szCs w:val="20"/>
        </w:rPr>
        <w:t xml:space="preserve">disorder </w:t>
      </w:r>
      <w:r w:rsidR="00464925">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"Firth", "given" : "J", "non-dropping-particle" : "", "parse-names" : false, "suffix" : "" }, { "dropping-particle" : "", "family" : "Schuch", "given" : "F", "non-dropping-particle" : "", "parse-names" : false, "suffix" : "" }, { "dropping-particle" : "", "family" : "Rosenbaum", "given" : "S", "non-dropping-particle" : "", "parse-names" : false, "suffix" : "" }, { "dropping-particle" : "", "family" : "Hert", "given" : "M", "non-dropping-particle" : "De", "parse-names" : false, "suffix" : "" }, { "dropping-particle" : "", "family" : "Mugisha", "given" : "J", "non-dropping-particle" : "", "parse-names" : false, "suffix" : "" }, { "dropping-particle" : "", "family" : "Probst", "given" : "M", "non-dropping-particle" : "", "parse-names" : false, "suffix" : "" }, { "dropping-particle" : "", "family" : "Stubbs", "given" : "B", "non-dropping-particle" : "", "parse-names" : false, "suffix" : "" } ], "container-title" : "Journal of Affective Disorders", "id" : "ITEM-1", "issued" : { "date-parts" : [ [ "2016" ] ] }, "note" : "Vancampfort, Davy\nFirth, Joseph\nSchuch, Felipe\nRosenbaum, Simon\nDe Hert, Marc\nMugisha, James\nProbst, Michel\nStubbs, Brendon", "page" : "145-152", "title" : "Physical activity and sedentary behavior in people with bipolar disorder: A systematic review and meta-analysis", "type" : "article-journal", "volume" : "201" }, "uris" : [ "http://www.mendeley.com/documents/?uuid=4b185ece-f08e-42c0-b6f2-482b015ea86c" ] } ], "mendeley" : { "formattedCitation" : "[24]", "plainTextFormattedCitation" : "[24]", "previouslyFormattedCitation" : "[24]" }, "properties" : {  }, "schema" : "https://github.com/citation-style-language/schema/raw/master/csl-citation.json" }</w:instrText>
      </w:r>
      <w:r w:rsidR="00464925">
        <w:rPr>
          <w:rFonts w:ascii="Times New Roman" w:hAnsi="Times New Roman" w:cs="Times New Roman"/>
          <w:sz w:val="20"/>
          <w:szCs w:val="20"/>
        </w:rPr>
        <w:fldChar w:fldCharType="separate"/>
      </w:r>
      <w:r w:rsidR="00464925" w:rsidRPr="00464925">
        <w:rPr>
          <w:rFonts w:ascii="Times New Roman" w:hAnsi="Times New Roman" w:cs="Times New Roman"/>
          <w:noProof/>
          <w:sz w:val="20"/>
          <w:szCs w:val="20"/>
        </w:rPr>
        <w:t>[24]</w:t>
      </w:r>
      <w:r w:rsidR="00464925">
        <w:rPr>
          <w:rFonts w:ascii="Times New Roman" w:hAnsi="Times New Roman" w:cs="Times New Roman"/>
          <w:sz w:val="20"/>
          <w:szCs w:val="20"/>
        </w:rPr>
        <w:fldChar w:fldCharType="end"/>
      </w:r>
      <w:r w:rsidR="00793B74" w:rsidRPr="009F05FC">
        <w:rPr>
          <w:rFonts w:ascii="Times New Roman" w:hAnsi="Times New Roman" w:cs="Times New Roman"/>
          <w:noProof/>
          <w:sz w:val="20"/>
          <w:szCs w:val="20"/>
        </w:rPr>
        <w:t xml:space="preserve"> and </w:t>
      </w:r>
      <w:r w:rsidR="00793B74" w:rsidRPr="009F05FC">
        <w:rPr>
          <w:rFonts w:ascii="Times New Roman" w:hAnsi="Times New Roman" w:cs="Times New Roman"/>
          <w:sz w:val="20"/>
          <w:szCs w:val="20"/>
        </w:rPr>
        <w:t xml:space="preserve">psychosis </w:t>
      </w:r>
      <w:r w:rsidR="00464925">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"https://doi.org/10.1016/j.schres.2016.01.034", "ISSN" : "0920-9964", "author" : [ { "dropping-particle" : "", "family" : "Stubbs", "given" : "Brendon", "non-dropping-particle" : "", "parse-names" : false, "suffix" : "" }, { "dropping-particle" : "", "family" : "Williams", "given" : "Julie", "non-dropping-particle" : "", "parse-names" : false, "suffix" : "" }, { "dropping-particle" : "", "family" : "Gaughran", "given" : "Fiona", "non-dropping-particle" : "", "parse-names" : false, "suffix" : "" }, { "dropping-particle" : "", "family" : "Craig", "given" : "Tom", "non-dropping-particle" : "", "parse-names" : false, "suffix" : "" } ], "container-title" : "Schizophrenia Research", "id" : "ITEM-1", "issue" : "1", "issued" : { "date-parts" : [ [ "2016" ] ] }, "page" : "103-109", "title" : "How sedentary are people with psychosis? A systematic review and meta-analysis", "type" : "article-journal", "volume" : "171" }, "uris" : [ "http://www.mendeley.com/documents/?uuid=4eac5d74-25e8-46f0-a218-ad73bd2bb7bf" ] } ], "mendeley" : { "formattedCitation" : "[25]", "plainTextFormattedCitation" : "[25]", "previouslyFormattedCitation" : "[25]" }, "properties" : {  }, "schema" : "https://github.com/citation-style-language/schema/raw/master/csl-citation.json" }</w:instrText>
      </w:r>
      <w:r w:rsidR="00464925">
        <w:rPr>
          <w:rFonts w:ascii="Times New Roman" w:hAnsi="Times New Roman" w:cs="Times New Roman"/>
          <w:sz w:val="20"/>
          <w:szCs w:val="20"/>
        </w:rPr>
        <w:fldChar w:fldCharType="separate"/>
      </w:r>
      <w:r w:rsidR="00464925" w:rsidRPr="00464925">
        <w:rPr>
          <w:rFonts w:ascii="Times New Roman" w:hAnsi="Times New Roman" w:cs="Times New Roman"/>
          <w:noProof/>
          <w:sz w:val="20"/>
          <w:szCs w:val="20"/>
        </w:rPr>
        <w:t>[25]</w:t>
      </w:r>
      <w:r w:rsidR="00464925">
        <w:rPr>
          <w:rFonts w:ascii="Times New Roman" w:hAnsi="Times New Roman" w:cs="Times New Roman"/>
          <w:sz w:val="20"/>
          <w:szCs w:val="20"/>
        </w:rPr>
        <w:fldChar w:fldCharType="end"/>
      </w:r>
      <w:r w:rsidR="00464925">
        <w:rPr>
          <w:rFonts w:ascii="Times New Roman" w:hAnsi="Times New Roman" w:cs="Times New Roman"/>
          <w:sz w:val="20"/>
          <w:szCs w:val="20"/>
        </w:rPr>
        <w:t xml:space="preserve"> </w:t>
      </w:r>
      <w:r w:rsidR="00793B74" w:rsidRPr="009F05FC">
        <w:rPr>
          <w:rFonts w:ascii="Times New Roman" w:hAnsi="Times New Roman" w:cs="Times New Roman"/>
          <w:sz w:val="20"/>
          <w:szCs w:val="20"/>
        </w:rPr>
        <w:t>engage in very high levels of sedentary behaviour</w:t>
      </w:r>
      <w:r w:rsidR="005E7E83" w:rsidRPr="009F05FC">
        <w:rPr>
          <w:rFonts w:ascii="Times New Roman" w:hAnsi="Times New Roman" w:cs="Times New Roman"/>
          <w:sz w:val="20"/>
          <w:szCs w:val="20"/>
        </w:rPr>
        <w:t>.</w:t>
      </w:r>
      <w:r w:rsidR="00C81667" w:rsidRPr="009F05FC">
        <w:rPr>
          <w:rFonts w:ascii="Times New Roman" w:hAnsi="Times New Roman" w:cs="Times New Roman"/>
          <w:sz w:val="20"/>
          <w:szCs w:val="20"/>
        </w:rPr>
        <w:t xml:space="preserve"> </w:t>
      </w:r>
      <w:r w:rsidR="00DE36CC" w:rsidRPr="009F05FC">
        <w:rPr>
          <w:rFonts w:ascii="Times New Roman" w:hAnsi="Times New Roman" w:cs="Times New Roman"/>
          <w:sz w:val="20"/>
          <w:szCs w:val="20"/>
        </w:rPr>
        <w:t>Given</w:t>
      </w:r>
      <w:r w:rsidR="009D5DC6">
        <w:rPr>
          <w:rFonts w:ascii="Times New Roman" w:hAnsi="Times New Roman" w:cs="Times New Roman"/>
          <w:sz w:val="20"/>
          <w:szCs w:val="20"/>
        </w:rPr>
        <w:t xml:space="preserve"> the established benefits of PA and</w:t>
      </w:r>
      <w:r w:rsidR="00DE36CC" w:rsidRPr="009F05FC">
        <w:rPr>
          <w:rFonts w:ascii="Times New Roman" w:hAnsi="Times New Roman" w:cs="Times New Roman"/>
          <w:sz w:val="20"/>
          <w:szCs w:val="20"/>
        </w:rPr>
        <w:t xml:space="preserve"> the low levels</w:t>
      </w:r>
      <w:r w:rsidR="00063E6A" w:rsidRPr="009F05FC">
        <w:rPr>
          <w:rFonts w:ascii="Times New Roman" w:hAnsi="Times New Roman" w:cs="Times New Roman"/>
          <w:sz w:val="20"/>
          <w:szCs w:val="20"/>
        </w:rPr>
        <w:t xml:space="preserve"> of PA</w:t>
      </w:r>
      <w:r w:rsidR="00DE36CC" w:rsidRPr="009F05FC">
        <w:rPr>
          <w:rFonts w:ascii="Times New Roman" w:hAnsi="Times New Roman" w:cs="Times New Roman"/>
          <w:sz w:val="20"/>
          <w:szCs w:val="20"/>
        </w:rPr>
        <w:t xml:space="preserve"> in people with SMI, there is a pressing need to undertake </w:t>
      </w:r>
      <w:r w:rsidR="00DE36CC" w:rsidRPr="00831750">
        <w:rPr>
          <w:rFonts w:ascii="Times New Roman" w:hAnsi="Times New Roman" w:cs="Times New Roman"/>
          <w:sz w:val="20"/>
          <w:szCs w:val="20"/>
        </w:rPr>
        <w:t>representative</w:t>
      </w:r>
      <w:r w:rsidR="00DE36CC" w:rsidRPr="009F05FC">
        <w:rPr>
          <w:rFonts w:ascii="Times New Roman" w:hAnsi="Times New Roman" w:cs="Times New Roman"/>
          <w:sz w:val="20"/>
          <w:szCs w:val="20"/>
        </w:rPr>
        <w:t xml:space="preserve"> research to explore correlates in this population. </w:t>
      </w:r>
    </w:p>
    <w:p w14:paraId="775926F3" w14:textId="34C8027A" w:rsidR="00980273" w:rsidRPr="009F05FC" w:rsidRDefault="00114FA7" w:rsidP="009F05FC">
      <w:pPr>
        <w:autoSpaceDE w:val="0"/>
        <w:autoSpaceDN w:val="0"/>
        <w:adjustRightInd w:val="0"/>
        <w:spacing w:after="0" w:line="360" w:lineRule="auto"/>
        <w:jc w:val="both"/>
        <w:rPr>
          <w:rFonts w:ascii="Times New Roman" w:hAnsi="Times New Roman" w:cs="Times New Roman"/>
          <w:sz w:val="20"/>
          <w:szCs w:val="20"/>
          <w:lang w:val="en-US" w:eastAsia="en-GB"/>
        </w:rPr>
      </w:pPr>
      <w:r w:rsidRPr="009F05FC">
        <w:rPr>
          <w:rFonts w:ascii="Times New Roman" w:hAnsi="Times New Roman" w:cs="Times New Roman"/>
          <w:sz w:val="20"/>
          <w:szCs w:val="20"/>
        </w:rPr>
        <w:t>Previous s</w:t>
      </w:r>
      <w:r w:rsidR="00936C5A" w:rsidRPr="009F05FC">
        <w:rPr>
          <w:rFonts w:ascii="Times New Roman" w:hAnsi="Times New Roman" w:cs="Times New Roman"/>
          <w:sz w:val="20"/>
          <w:szCs w:val="20"/>
        </w:rPr>
        <w:t xml:space="preserve">ystematic reviews </w:t>
      </w:r>
      <w:r w:rsidRPr="009F05FC">
        <w:rPr>
          <w:rFonts w:ascii="Times New Roman" w:hAnsi="Times New Roman" w:cs="Times New Roman"/>
          <w:sz w:val="20"/>
          <w:szCs w:val="20"/>
        </w:rPr>
        <w:t xml:space="preserve">have proposed that PA correlates fit within the socioecological framework in individuals with schizophrenia </w:t>
      </w:r>
      <w:r w:rsidR="00464925">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"Knapen", "given" : "J", "non-dropping-particle" : "", "parse-names" : false, "suffix" : "" }, { "dropping-particle" : "", "family" : "Probst", "given" : "M", "non-dropping-particle" : "", "parse-names" : false, "suffix" : "" }, { "dropping-particle" : "", "family" : "Scheewe", "given" : "T", "non-dropping-particle" : "", "parse-names" : false, "suffix" : "" }, { "dropping-particle" : "", "family" : "Remans", "given" : "S", "non-dropping-particle" : "", "parse-names" : false, "suffix" : "" }, { "dropping-particle" : "", "family" : "Hert", "given" : "M", "non-dropping-particle" : "De", "parse-names" : false, "suffix" : "" } ], "container-title" : "Acta Psychiatrica Scandinavica", "id" : "ITEM-1", "issue" : "5", "issued" : { "date-parts" : [ [ "2012" ] ] }, "note" : "Vancampfort, D\nKnapen, J\nProbst, M\nScheewe, T\nRemans, S\nDe Hert, M", "page" : "352-362", "title" : "A systematic review of correlates of physical activity in patients with schizophrenia", "type" : "article-journal", "volume" : "125" }, "uris" : [ "http://www.mendeley.com/documents/?uuid=4a4e812d-0f31-4d27-9924-0976f11e27cd" ] } ], "mendeley" : { "formattedCitation" : "[26]", "plainTextFormattedCitation" : "[26]", "previouslyFormattedCitation" : "[26]" }, "properties" : {  }, "schema" : "https://github.com/citation-style-language/schema/raw/master/csl-citation.json" }</w:instrText>
      </w:r>
      <w:r w:rsidR="00464925">
        <w:rPr>
          <w:rFonts w:ascii="Times New Roman" w:hAnsi="Times New Roman" w:cs="Times New Roman"/>
          <w:sz w:val="20"/>
          <w:szCs w:val="20"/>
        </w:rPr>
        <w:fldChar w:fldCharType="separate"/>
      </w:r>
      <w:r w:rsidR="00464925" w:rsidRPr="00464925">
        <w:rPr>
          <w:rFonts w:ascii="Times New Roman" w:hAnsi="Times New Roman" w:cs="Times New Roman"/>
          <w:noProof/>
          <w:sz w:val="20"/>
          <w:szCs w:val="20"/>
        </w:rPr>
        <w:t>[26]</w:t>
      </w:r>
      <w:r w:rsidR="00464925">
        <w:rPr>
          <w:rFonts w:ascii="Times New Roman" w:hAnsi="Times New Roman" w:cs="Times New Roman"/>
          <w:sz w:val="20"/>
          <w:szCs w:val="20"/>
        </w:rPr>
        <w:fldChar w:fldCharType="end"/>
      </w:r>
      <w:r w:rsidR="00464925">
        <w:rPr>
          <w:rFonts w:ascii="Times New Roman" w:hAnsi="Times New Roman" w:cs="Times New Roman"/>
          <w:sz w:val="20"/>
          <w:szCs w:val="20"/>
        </w:rPr>
        <w:t xml:space="preserve"> </w:t>
      </w:r>
      <w:r w:rsidRPr="009F05FC">
        <w:rPr>
          <w:rFonts w:ascii="Times New Roman" w:hAnsi="Times New Roman" w:cs="Times New Roman"/>
          <w:sz w:val="20"/>
          <w:szCs w:val="20"/>
        </w:rPr>
        <w:t>a</w:t>
      </w:r>
      <w:r w:rsidR="00DE36CC" w:rsidRPr="009F05FC">
        <w:rPr>
          <w:rFonts w:ascii="Times New Roman" w:hAnsi="Times New Roman" w:cs="Times New Roman"/>
          <w:sz w:val="20"/>
          <w:szCs w:val="20"/>
        </w:rPr>
        <w:t xml:space="preserve">nd with depression </w:t>
      </w:r>
      <w:r w:rsidR="00464925">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"Stubbs", "given" : "B", "non-dropping-particle" : "", "parse-names" : false, "suffix" : "" }, { "dropping-particle" : "", "family" : "Sienaert", "given" : "P", "non-dropping-particle" : "", "parse-names" : false, "suffix" : "" }, { "dropping-particle" : "", "family" : "Wyckaert", "given" : "S", "non-dropping-particle" : "", "parse-names" : false, "suffix" : "" }, { "dropping-particle" : "", "family" : "Hert", "given" : "M", "non-dropping-particle" : "De", "parse-names" : false, "suffix" : "" }, { "dropping-particle" : "", "family" : "Rosenbaum", "given" : "S", "non-dropping-particle" : "", "parse-names" : false, "suffix" : "" }, { "dropping-particle" : "", "family" : "Probst", "given" : "M", "non-dropping-particle" : "", "parse-names" : false, "suffix" : "" } ], "container-title" : "Psychiatria Danubina", "id" : "ITEM-1", "issue" : "3", "issued" : { "date-parts" : [ [ "2015" ] ] }, "note" : "Vancampfort, Davy\nStubbs, Brendon\nSienaert, Pascal\nWyckaert, Sabine\nDe Hert, Marc\nRosenbaum, Simon\nProbst, Michel", "page" : "210-224", "title" : "What are the factors that influence physical activity participation in individuals with depression? A review of physical activity correlates from 59 studies", "type" : "article-journal", "volume" : "27" }, "uris" : [ "http://www.mendeley.com/documents/?uuid=3602c492-aca0-46d8-9c93-1d1375b8249e" ] } ], "mendeley" : { "formattedCitation" : "[27]", "plainTextFormattedCitation" : "[27]", "previouslyFormattedCitation" : "[27]" }, "properties" : {  }, "schema" : "https://github.com/citation-style-language/schema/raw/master/csl-citation.json" }</w:instrText>
      </w:r>
      <w:r w:rsidR="00464925">
        <w:rPr>
          <w:rFonts w:ascii="Times New Roman" w:hAnsi="Times New Roman" w:cs="Times New Roman"/>
          <w:sz w:val="20"/>
          <w:szCs w:val="20"/>
        </w:rPr>
        <w:fldChar w:fldCharType="separate"/>
      </w:r>
      <w:r w:rsidR="00464925" w:rsidRPr="00464925">
        <w:rPr>
          <w:rFonts w:ascii="Times New Roman" w:hAnsi="Times New Roman" w:cs="Times New Roman"/>
          <w:noProof/>
          <w:sz w:val="20"/>
          <w:szCs w:val="20"/>
        </w:rPr>
        <w:t>[27]</w:t>
      </w:r>
      <w:r w:rsidR="00464925">
        <w:rPr>
          <w:rFonts w:ascii="Times New Roman" w:hAnsi="Times New Roman" w:cs="Times New Roman"/>
          <w:sz w:val="20"/>
          <w:szCs w:val="20"/>
        </w:rPr>
        <w:fldChar w:fldCharType="end"/>
      </w:r>
      <w:r w:rsidR="00464925">
        <w:rPr>
          <w:rFonts w:ascii="Times New Roman" w:hAnsi="Times New Roman" w:cs="Times New Roman"/>
          <w:sz w:val="20"/>
          <w:szCs w:val="20"/>
        </w:rPr>
        <w:t xml:space="preserve"> </w:t>
      </w:r>
      <w:r w:rsidR="00063E6A" w:rsidRPr="009F05FC">
        <w:rPr>
          <w:rFonts w:ascii="Times New Roman" w:hAnsi="Times New Roman" w:cs="Times New Roman"/>
          <w:sz w:val="20"/>
          <w:szCs w:val="20"/>
        </w:rPr>
        <w:t>including</w:t>
      </w:r>
      <w:r w:rsidR="00DE36CC" w:rsidRPr="009F05FC">
        <w:rPr>
          <w:rFonts w:ascii="Times New Roman" w:hAnsi="Times New Roman" w:cs="Times New Roman"/>
          <w:sz w:val="20"/>
          <w:szCs w:val="20"/>
        </w:rPr>
        <w:t xml:space="preserve">: (a) </w:t>
      </w:r>
      <w:r w:rsidR="0053580F" w:rsidRPr="009F05FC">
        <w:rPr>
          <w:rFonts w:ascii="Times New Roman" w:hAnsi="Times New Roman" w:cs="Times New Roman"/>
          <w:sz w:val="20"/>
          <w:szCs w:val="20"/>
        </w:rPr>
        <w:t>demographic, (b) biological, (c)</w:t>
      </w:r>
      <w:r w:rsidR="00AA7754" w:rsidRPr="009F05FC">
        <w:rPr>
          <w:rFonts w:ascii="Times New Roman" w:hAnsi="Times New Roman" w:cs="Times New Roman"/>
          <w:sz w:val="20"/>
          <w:szCs w:val="20"/>
        </w:rPr>
        <w:t xml:space="preserve"> </w:t>
      </w:r>
      <w:r w:rsidR="0053580F" w:rsidRPr="009F05FC">
        <w:rPr>
          <w:rFonts w:ascii="Times New Roman" w:hAnsi="Times New Roman" w:cs="Times New Roman"/>
          <w:sz w:val="20"/>
          <w:szCs w:val="20"/>
        </w:rPr>
        <w:t>psychological</w:t>
      </w:r>
      <w:r w:rsidR="00DE36CC" w:rsidRPr="009F05FC">
        <w:rPr>
          <w:rFonts w:ascii="Times New Roman" w:hAnsi="Times New Roman" w:cs="Times New Roman"/>
          <w:sz w:val="20"/>
          <w:szCs w:val="20"/>
        </w:rPr>
        <w:t xml:space="preserve"> </w:t>
      </w:r>
      <w:r w:rsidR="0053580F" w:rsidRPr="009F05FC">
        <w:rPr>
          <w:rFonts w:ascii="Times New Roman" w:hAnsi="Times New Roman" w:cs="Times New Roman"/>
          <w:sz w:val="20"/>
          <w:szCs w:val="20"/>
        </w:rPr>
        <w:t>/</w:t>
      </w:r>
      <w:r w:rsidR="00DE36CC" w:rsidRPr="009F05FC">
        <w:rPr>
          <w:rFonts w:ascii="Times New Roman" w:hAnsi="Times New Roman" w:cs="Times New Roman"/>
          <w:sz w:val="20"/>
          <w:szCs w:val="20"/>
        </w:rPr>
        <w:t xml:space="preserve"> </w:t>
      </w:r>
      <w:r w:rsidR="0053580F" w:rsidRPr="009F05FC">
        <w:rPr>
          <w:rFonts w:ascii="Times New Roman" w:hAnsi="Times New Roman" w:cs="Times New Roman"/>
          <w:sz w:val="20"/>
          <w:szCs w:val="20"/>
        </w:rPr>
        <w:t>cognitive</w:t>
      </w:r>
      <w:r w:rsidR="00DE36CC" w:rsidRPr="009F05FC">
        <w:rPr>
          <w:rFonts w:ascii="Times New Roman" w:hAnsi="Times New Roman" w:cs="Times New Roman"/>
          <w:sz w:val="20"/>
          <w:szCs w:val="20"/>
        </w:rPr>
        <w:t xml:space="preserve"> </w:t>
      </w:r>
      <w:r w:rsidR="0053580F" w:rsidRPr="009F05FC">
        <w:rPr>
          <w:rFonts w:ascii="Times New Roman" w:hAnsi="Times New Roman" w:cs="Times New Roman"/>
          <w:sz w:val="20"/>
          <w:szCs w:val="20"/>
        </w:rPr>
        <w:t>/</w:t>
      </w:r>
      <w:r w:rsidR="00DE36CC" w:rsidRPr="009F05FC">
        <w:rPr>
          <w:rFonts w:ascii="Times New Roman" w:hAnsi="Times New Roman" w:cs="Times New Roman"/>
          <w:sz w:val="20"/>
          <w:szCs w:val="20"/>
        </w:rPr>
        <w:t xml:space="preserve"> </w:t>
      </w:r>
      <w:r w:rsidR="0053580F" w:rsidRPr="009F05FC">
        <w:rPr>
          <w:rFonts w:ascii="Times New Roman" w:hAnsi="Times New Roman" w:cs="Times New Roman"/>
          <w:sz w:val="20"/>
          <w:szCs w:val="20"/>
        </w:rPr>
        <w:t>emotional, (d)</w:t>
      </w:r>
      <w:r w:rsidR="00993760" w:rsidRPr="009F05FC">
        <w:rPr>
          <w:rFonts w:ascii="Times New Roman" w:hAnsi="Times New Roman" w:cs="Times New Roman"/>
          <w:sz w:val="20"/>
          <w:szCs w:val="20"/>
        </w:rPr>
        <w:t xml:space="preserve"> </w:t>
      </w:r>
      <w:r w:rsidR="0053580F" w:rsidRPr="009F05FC">
        <w:rPr>
          <w:rFonts w:ascii="Times New Roman" w:hAnsi="Times New Roman" w:cs="Times New Roman"/>
          <w:sz w:val="20"/>
          <w:szCs w:val="20"/>
        </w:rPr>
        <w:t>behavio</w:t>
      </w:r>
      <w:r w:rsidR="009D5DC6">
        <w:rPr>
          <w:rFonts w:ascii="Times New Roman" w:hAnsi="Times New Roman" w:cs="Times New Roman"/>
          <w:sz w:val="20"/>
          <w:szCs w:val="20"/>
        </w:rPr>
        <w:t>u</w:t>
      </w:r>
      <w:r w:rsidR="0053580F" w:rsidRPr="009F05FC">
        <w:rPr>
          <w:rFonts w:ascii="Times New Roman" w:hAnsi="Times New Roman" w:cs="Times New Roman"/>
          <w:sz w:val="20"/>
          <w:szCs w:val="20"/>
        </w:rPr>
        <w:t>ral attributes/skills, (e) social/cultural factors, (f) physical environment, and (g) policy factors</w:t>
      </w:r>
      <w:r w:rsidR="00936C5A" w:rsidRPr="009F05FC">
        <w:rPr>
          <w:rFonts w:ascii="Times New Roman" w:hAnsi="Times New Roman" w:cs="Times New Roman"/>
          <w:sz w:val="20"/>
          <w:szCs w:val="20"/>
        </w:rPr>
        <w:t>.</w:t>
      </w:r>
      <w:r w:rsidR="0009123B" w:rsidRPr="009F05FC">
        <w:rPr>
          <w:rFonts w:ascii="Times New Roman" w:hAnsi="Times New Roman" w:cs="Times New Roman"/>
          <w:sz w:val="20"/>
          <w:szCs w:val="20"/>
        </w:rPr>
        <w:t xml:space="preserve"> </w:t>
      </w:r>
      <w:r w:rsidR="00CA6E03" w:rsidRPr="009F05FC">
        <w:rPr>
          <w:rFonts w:ascii="Times New Roman" w:hAnsi="Times New Roman" w:cs="Times New Roman"/>
          <w:sz w:val="20"/>
          <w:szCs w:val="20"/>
        </w:rPr>
        <w:t>A s</w:t>
      </w:r>
      <w:r w:rsidR="007E4036" w:rsidRPr="009F05FC">
        <w:rPr>
          <w:rFonts w:ascii="Times New Roman" w:hAnsi="Times New Roman" w:cs="Times New Roman"/>
          <w:sz w:val="20"/>
          <w:szCs w:val="20"/>
        </w:rPr>
        <w:t>ys</w:t>
      </w:r>
      <w:r w:rsidR="00CA6E03" w:rsidRPr="009F05FC">
        <w:rPr>
          <w:rFonts w:ascii="Times New Roman" w:hAnsi="Times New Roman" w:cs="Times New Roman"/>
          <w:sz w:val="20"/>
          <w:szCs w:val="20"/>
        </w:rPr>
        <w:t>tematic r</w:t>
      </w:r>
      <w:r w:rsidR="007E4036" w:rsidRPr="009F05FC">
        <w:rPr>
          <w:rFonts w:ascii="Times New Roman" w:hAnsi="Times New Roman" w:cs="Times New Roman"/>
          <w:sz w:val="20"/>
          <w:szCs w:val="20"/>
        </w:rPr>
        <w:t xml:space="preserve">eview by Vancompfort 2012 showed that </w:t>
      </w:r>
      <w:r w:rsidR="00936C5A" w:rsidRPr="009F05FC">
        <w:rPr>
          <w:rFonts w:ascii="Times New Roman" w:hAnsi="Times New Roman" w:cs="Times New Roman"/>
          <w:sz w:val="20"/>
          <w:szCs w:val="20"/>
        </w:rPr>
        <w:t>lower self-efficacy, presence of medical co-morbidity, lower educational status</w:t>
      </w:r>
      <w:r w:rsidR="00160B83">
        <w:rPr>
          <w:rFonts w:ascii="Times New Roman" w:hAnsi="Times New Roman" w:cs="Times New Roman"/>
          <w:sz w:val="20"/>
          <w:szCs w:val="20"/>
        </w:rPr>
        <w:t>,</w:t>
      </w:r>
      <w:r w:rsidR="00936C5A" w:rsidRPr="009F05FC">
        <w:rPr>
          <w:rFonts w:ascii="Times New Roman" w:hAnsi="Times New Roman" w:cs="Times New Roman"/>
          <w:sz w:val="20"/>
          <w:szCs w:val="20"/>
        </w:rPr>
        <w:t xml:space="preserve"> and social isolation were associated with lower </w:t>
      </w:r>
      <w:r w:rsidR="00993760" w:rsidRPr="009F05FC">
        <w:rPr>
          <w:rFonts w:ascii="Times New Roman" w:hAnsi="Times New Roman" w:cs="Times New Roman"/>
          <w:sz w:val="20"/>
          <w:szCs w:val="20"/>
        </w:rPr>
        <w:t>PA</w:t>
      </w:r>
      <w:r w:rsidR="00936C5A" w:rsidRPr="009F05FC">
        <w:rPr>
          <w:rFonts w:ascii="Times New Roman" w:hAnsi="Times New Roman" w:cs="Times New Roman"/>
          <w:sz w:val="20"/>
          <w:szCs w:val="20"/>
        </w:rPr>
        <w:t xml:space="preserve"> participation </w:t>
      </w:r>
      <w:r w:rsidR="00076D93" w:rsidRPr="009F05FC">
        <w:rPr>
          <w:rFonts w:ascii="Times New Roman" w:hAnsi="Times New Roman" w:cs="Times New Roman"/>
          <w:sz w:val="20"/>
          <w:szCs w:val="20"/>
        </w:rPr>
        <w:t xml:space="preserve">in </w:t>
      </w:r>
      <w:r w:rsidR="00936C5A" w:rsidRPr="009F05FC">
        <w:rPr>
          <w:rFonts w:ascii="Times New Roman" w:hAnsi="Times New Roman" w:cs="Times New Roman"/>
          <w:sz w:val="20"/>
          <w:szCs w:val="20"/>
        </w:rPr>
        <w:t xml:space="preserve">people with </w:t>
      </w:r>
      <w:r w:rsidR="00DE36CC" w:rsidRPr="009F05FC">
        <w:rPr>
          <w:rFonts w:ascii="Times New Roman" w:hAnsi="Times New Roman" w:cs="Times New Roman"/>
          <w:sz w:val="20"/>
          <w:szCs w:val="20"/>
        </w:rPr>
        <w:t>bipolar disorder</w:t>
      </w:r>
      <w:r w:rsidR="007E4036" w:rsidRPr="009F05FC">
        <w:rPr>
          <w:rFonts w:ascii="Times New Roman" w:hAnsi="Times New Roman" w:cs="Times New Roman"/>
          <w:sz w:val="20"/>
          <w:szCs w:val="20"/>
        </w:rPr>
        <w:t xml:space="preserve">. </w:t>
      </w:r>
      <w:r w:rsidR="00936C5A" w:rsidRPr="009F05FC">
        <w:rPr>
          <w:rFonts w:ascii="Times New Roman" w:hAnsi="Times New Roman" w:cs="Times New Roman"/>
          <w:sz w:val="20"/>
          <w:szCs w:val="20"/>
        </w:rPr>
        <w:t>Other</w:t>
      </w:r>
      <w:r w:rsidR="007E4036" w:rsidRPr="009F05FC">
        <w:rPr>
          <w:rFonts w:ascii="Times New Roman" w:hAnsi="Times New Roman" w:cs="Times New Roman"/>
          <w:sz w:val="20"/>
          <w:szCs w:val="20"/>
        </w:rPr>
        <w:t xml:space="preserve"> associated </w:t>
      </w:r>
      <w:r w:rsidR="00936C5A" w:rsidRPr="009F05FC">
        <w:rPr>
          <w:rFonts w:ascii="Times New Roman" w:hAnsi="Times New Roman" w:cs="Times New Roman"/>
          <w:sz w:val="20"/>
          <w:szCs w:val="20"/>
        </w:rPr>
        <w:t xml:space="preserve">factors were </w:t>
      </w:r>
      <w:r w:rsidR="004544EB" w:rsidRPr="009F05FC">
        <w:rPr>
          <w:rFonts w:ascii="Times New Roman" w:hAnsi="Times New Roman" w:cs="Times New Roman"/>
          <w:sz w:val="20"/>
          <w:szCs w:val="20"/>
        </w:rPr>
        <w:t>higher body mass index (</w:t>
      </w:r>
      <w:r w:rsidR="007E4036" w:rsidRPr="009F05FC">
        <w:rPr>
          <w:rFonts w:ascii="Times New Roman" w:hAnsi="Times New Roman" w:cs="Times New Roman"/>
          <w:sz w:val="20"/>
          <w:szCs w:val="20"/>
        </w:rPr>
        <w:t>BMI</w:t>
      </w:r>
      <w:r w:rsidR="004544EB" w:rsidRPr="009F05FC">
        <w:rPr>
          <w:rFonts w:ascii="Times New Roman" w:hAnsi="Times New Roman" w:cs="Times New Roman"/>
          <w:sz w:val="20"/>
          <w:szCs w:val="20"/>
        </w:rPr>
        <w:t>)</w:t>
      </w:r>
      <w:r w:rsidR="007E4036" w:rsidRPr="009F05FC">
        <w:rPr>
          <w:rFonts w:ascii="Times New Roman" w:hAnsi="Times New Roman" w:cs="Times New Roman"/>
          <w:sz w:val="20"/>
          <w:szCs w:val="20"/>
        </w:rPr>
        <w:t>, older age, financial strains, not being connecte</w:t>
      </w:r>
      <w:r w:rsidR="00160B83">
        <w:rPr>
          <w:rFonts w:ascii="Times New Roman" w:hAnsi="Times New Roman" w:cs="Times New Roman"/>
          <w:sz w:val="20"/>
          <w:szCs w:val="20"/>
        </w:rPr>
        <w:t xml:space="preserve">d to a health care service, and </w:t>
      </w:r>
      <w:r w:rsidR="00936C5A" w:rsidRPr="009F05FC">
        <w:rPr>
          <w:rFonts w:ascii="Times New Roman" w:hAnsi="Times New Roman" w:cs="Times New Roman"/>
          <w:sz w:val="20"/>
          <w:szCs w:val="20"/>
        </w:rPr>
        <w:t xml:space="preserve">minority </w:t>
      </w:r>
      <w:r w:rsidR="007E4036" w:rsidRPr="009F05FC">
        <w:rPr>
          <w:rFonts w:ascii="Times New Roman" w:hAnsi="Times New Roman" w:cs="Times New Roman"/>
          <w:sz w:val="20"/>
          <w:szCs w:val="20"/>
        </w:rPr>
        <w:t>ethnicity</w:t>
      </w:r>
      <w:r w:rsidR="005E7E83" w:rsidRPr="009F05FC">
        <w:rPr>
          <w:rFonts w:ascii="Times New Roman" w:hAnsi="Times New Roman" w:cs="Times New Roman"/>
          <w:sz w:val="20"/>
          <w:szCs w:val="20"/>
        </w:rPr>
        <w:t xml:space="preserve"> </w:t>
      </w:r>
      <w:r w:rsidR="00464925">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"Correll", "given" : "C U", "non-dropping-particle" : "", "parse-names" : false, "suffix" : "" }, { "dropping-particle" : "", "family" : "Probst", "given" : "M", "non-dropping-particle" : "", "parse-names" : false, "suffix" : "" }, { "dropping-particle" : "", "family" : "Sienaert", "given" : "P", "non-dropping-particle" : "", "parse-names" : false, "suffix" : "" }, { "dropping-particle" : "", "family" : "Wyckaert", "given" : "S", "non-dropping-particle" : "", "parse-names" : false, "suffix" : "" }, { "dropping-particle" : "", "family" : "Herdt", "given" : "A", "non-dropping-particle" : "De", "parse-names" : false, "suffix" : "" }, { "dropping-particle" : "", "family" : "Knapen", "given" : "J", "non-dropping-particle" : "", "parse-names" : false, "suffix" : "" }, { "dropping-particle" : "", "family" : "Wachter", "given" : "D", "non-dropping-particle" : "De", "parse-names" : false, "suffix" : "" }, { "dropping-particle" : "", "family" : "Hert", "given" : "M", "non-dropping-particle" : "De", "parse-names" : false, "suffix" : "" } ], "container-title" : "Journal of Affective Disorders", "id" : "ITEM-1", "issue" : "3", "issued" : { "date-parts" : [ [ "2012" ] ] }, "note" : "Vancampfort, Davy\nCorrell, Christoph U\nProbst, Michel\nSienaert, Pascal\nWyckaert, Sabine\nDe Herdt, Amber\nKnapen, Jan\nDe Wachter, Dirk\nDe Hert, Marc", "page" : "285-291", "title" : "A review of physical activity correlates in patients with bipolar disorder", "type" : "article-journal", "volume" : "145" }, "uris" : [ "http://www.mendeley.com/documents/?uuid=3df081db-d66e-40a7-be93-0e4e26fb8766" ] } ], "mendeley" : { "formattedCitation" : "[28]", "plainTextFormattedCitation" : "[28]", "previouslyFormattedCitation" : "[28]" }, "properties" : {  }, "schema" : "https://github.com/citation-style-language/schema/raw/master/csl-citation.json" }</w:instrText>
      </w:r>
      <w:r w:rsidR="00464925">
        <w:rPr>
          <w:rFonts w:ascii="Times New Roman" w:hAnsi="Times New Roman" w:cs="Times New Roman"/>
          <w:sz w:val="20"/>
          <w:szCs w:val="20"/>
        </w:rPr>
        <w:fldChar w:fldCharType="separate"/>
      </w:r>
      <w:r w:rsidR="00464925" w:rsidRPr="00464925">
        <w:rPr>
          <w:rFonts w:ascii="Times New Roman" w:hAnsi="Times New Roman" w:cs="Times New Roman"/>
          <w:noProof/>
          <w:sz w:val="20"/>
          <w:szCs w:val="20"/>
        </w:rPr>
        <w:t>[28]</w:t>
      </w:r>
      <w:r w:rsidR="00464925">
        <w:rPr>
          <w:rFonts w:ascii="Times New Roman" w:hAnsi="Times New Roman" w:cs="Times New Roman"/>
          <w:sz w:val="20"/>
          <w:szCs w:val="20"/>
        </w:rPr>
        <w:fldChar w:fldCharType="end"/>
      </w:r>
      <w:r w:rsidR="005E7E83" w:rsidRPr="009F05FC">
        <w:rPr>
          <w:rFonts w:ascii="Times New Roman" w:hAnsi="Times New Roman" w:cs="Times New Roman"/>
          <w:sz w:val="20"/>
          <w:szCs w:val="20"/>
        </w:rPr>
        <w:t>.</w:t>
      </w:r>
      <w:r w:rsidR="007E4036" w:rsidRPr="009F05FC">
        <w:rPr>
          <w:rFonts w:ascii="Times New Roman" w:hAnsi="Times New Roman" w:cs="Times New Roman"/>
          <w:sz w:val="20"/>
          <w:szCs w:val="20"/>
        </w:rPr>
        <w:t xml:space="preserve"> </w:t>
      </w:r>
      <w:r w:rsidR="00AA1A76" w:rsidRPr="009F05FC">
        <w:rPr>
          <w:rFonts w:ascii="Times New Roman" w:hAnsi="Times New Roman" w:cs="Times New Roman"/>
          <w:sz w:val="20"/>
          <w:szCs w:val="20"/>
        </w:rPr>
        <w:t>Another</w:t>
      </w:r>
      <w:r w:rsidR="00DF5188" w:rsidRPr="009F05FC">
        <w:rPr>
          <w:rFonts w:ascii="Times New Roman" w:hAnsi="Times New Roman" w:cs="Times New Roman"/>
          <w:sz w:val="20"/>
          <w:szCs w:val="20"/>
        </w:rPr>
        <w:t xml:space="preserve"> exploratory study </w:t>
      </w:r>
      <w:r w:rsidR="00936C5A" w:rsidRPr="009F05FC">
        <w:rPr>
          <w:rFonts w:ascii="Times New Roman" w:hAnsi="Times New Roman" w:cs="Times New Roman"/>
          <w:sz w:val="20"/>
          <w:szCs w:val="20"/>
        </w:rPr>
        <w:t xml:space="preserve">also </w:t>
      </w:r>
      <w:r w:rsidR="00AA1A76" w:rsidRPr="009F05FC">
        <w:rPr>
          <w:rFonts w:ascii="Times New Roman" w:hAnsi="Times New Roman" w:cs="Times New Roman"/>
          <w:sz w:val="20"/>
          <w:szCs w:val="20"/>
        </w:rPr>
        <w:t>identified</w:t>
      </w:r>
      <w:r w:rsidR="00DF5188" w:rsidRPr="009F05FC">
        <w:rPr>
          <w:rFonts w:ascii="Times New Roman" w:hAnsi="Times New Roman" w:cs="Times New Roman"/>
          <w:sz w:val="20"/>
          <w:szCs w:val="20"/>
        </w:rPr>
        <w:t xml:space="preserve"> a higher </w:t>
      </w:r>
      <w:r w:rsidR="004544EB" w:rsidRPr="009F05FC">
        <w:rPr>
          <w:rFonts w:ascii="Times New Roman" w:hAnsi="Times New Roman" w:cs="Times New Roman"/>
          <w:sz w:val="20"/>
          <w:szCs w:val="20"/>
        </w:rPr>
        <w:t>BMI</w:t>
      </w:r>
      <w:r w:rsidR="00DF5188" w:rsidRPr="009F05FC">
        <w:rPr>
          <w:rFonts w:ascii="Times New Roman" w:hAnsi="Times New Roman" w:cs="Times New Roman"/>
          <w:sz w:val="20"/>
          <w:szCs w:val="20"/>
        </w:rPr>
        <w:t>, worse physical fitness</w:t>
      </w:r>
      <w:r w:rsidR="00160B83">
        <w:rPr>
          <w:rFonts w:ascii="Times New Roman" w:hAnsi="Times New Roman" w:cs="Times New Roman"/>
          <w:sz w:val="20"/>
          <w:szCs w:val="20"/>
        </w:rPr>
        <w:t>,</w:t>
      </w:r>
      <w:r w:rsidR="00DF5188" w:rsidRPr="009F05FC">
        <w:rPr>
          <w:rFonts w:ascii="Times New Roman" w:hAnsi="Times New Roman" w:cs="Times New Roman"/>
          <w:sz w:val="20"/>
          <w:szCs w:val="20"/>
        </w:rPr>
        <w:t xml:space="preserve"> and higher antipsychotic medication dose as independent predictors of higher levels of sitting </w:t>
      </w:r>
      <w:r w:rsidR="00076D93" w:rsidRPr="009F05FC">
        <w:rPr>
          <w:rFonts w:ascii="Times New Roman" w:hAnsi="Times New Roman" w:cs="Times New Roman"/>
          <w:sz w:val="20"/>
          <w:szCs w:val="20"/>
        </w:rPr>
        <w:t xml:space="preserve">behaviour in </w:t>
      </w:r>
      <w:r w:rsidR="006E058A" w:rsidRPr="009F05FC">
        <w:rPr>
          <w:rFonts w:ascii="Times New Roman" w:hAnsi="Times New Roman" w:cs="Times New Roman"/>
          <w:sz w:val="20"/>
          <w:szCs w:val="20"/>
        </w:rPr>
        <w:t>bipolar disorder</w:t>
      </w:r>
      <w:r w:rsidR="00DF5188" w:rsidRPr="009F05FC">
        <w:rPr>
          <w:rFonts w:ascii="Times New Roman" w:hAnsi="Times New Roman" w:cs="Times New Roman"/>
          <w:sz w:val="20"/>
          <w:szCs w:val="20"/>
        </w:rPr>
        <w:t xml:space="preserve"> </w:t>
      </w:r>
      <w:r w:rsidR="00903759">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"Sienaert", "given" : "P", "non-dropping-particle" : "", "parse-names" : false, "suffix" : "" }, { "dropping-particle" : "", "family" : "Wyckaert", "given" : "S", "non-dropping-particle" : "", "parse-names" : false, "suffix" : "" }, { "dropping-particle" : "", "family" : "Hert", "given" : "M", "non-dropping-particle" : "De", "parse-names" : false, "suffix" : "" }, { "dropping-particle" : "", "family" : "Stubbs", "given" : "B", "non-dropping-particle" : "", "parse-names" : false, "suffix" : "" }, { "dropping-particle" : "", "family" : "Probst", "given" : "M", "non-dropping-particle" : "", "parse-names" : false, "suffix" : "" } ], "container-title" : "Psychiatry Research", "id" : "ITEM-1", "issued" : { "date-parts" : [ [ "2016" ] ] }, "note" : "Vancampfort, Davy\nSienaert, Pascal\nWyckaert, Sabine\nDe Hert, Marc\nStubbs, Brendon\nProbst, Michel", "page" : "7-12", "title" : "Sitting time, physical fitness impairments and metabolic abnormalities in people with bipolar disorder: An exploratory study", "type" : "article-journal", "volume" : "242" }, "uris" : [ "http://www.mendeley.com/documents/?uuid=3e5b7fd3-e00b-46e8-8d4b-f0cda29abf26" ] } ], "mendeley" : { "formattedCitation" : "[29]", "plainTextFormattedCitation" : "[29]", "previouslyFormattedCitation" : "[29]" }, "properties" : {  }, "schema" : "https://github.com/citation-style-language/schema/raw/master/csl-citation.json" }</w:instrText>
      </w:r>
      <w:r w:rsidR="00903759">
        <w:rPr>
          <w:rFonts w:ascii="Times New Roman" w:hAnsi="Times New Roman" w:cs="Times New Roman"/>
          <w:sz w:val="20"/>
          <w:szCs w:val="20"/>
        </w:rPr>
        <w:fldChar w:fldCharType="separate"/>
      </w:r>
      <w:r w:rsidR="00903759" w:rsidRPr="00903759">
        <w:rPr>
          <w:rFonts w:ascii="Times New Roman" w:hAnsi="Times New Roman" w:cs="Times New Roman"/>
          <w:noProof/>
          <w:sz w:val="20"/>
          <w:szCs w:val="20"/>
        </w:rPr>
        <w:t>[29]</w:t>
      </w:r>
      <w:r w:rsidR="00903759">
        <w:rPr>
          <w:rFonts w:ascii="Times New Roman" w:hAnsi="Times New Roman" w:cs="Times New Roman"/>
          <w:sz w:val="20"/>
          <w:szCs w:val="20"/>
        </w:rPr>
        <w:fldChar w:fldCharType="end"/>
      </w:r>
      <w:r w:rsidR="00076D93" w:rsidRPr="009F05FC">
        <w:rPr>
          <w:rFonts w:ascii="Times New Roman" w:hAnsi="Times New Roman" w:cs="Times New Roman"/>
          <w:sz w:val="20"/>
          <w:szCs w:val="20"/>
        </w:rPr>
        <w:t xml:space="preserve">. </w:t>
      </w:r>
      <w:r w:rsidRPr="009F05FC">
        <w:rPr>
          <w:rFonts w:ascii="Times New Roman" w:hAnsi="Times New Roman" w:cs="Times New Roman"/>
          <w:sz w:val="20"/>
          <w:szCs w:val="20"/>
        </w:rPr>
        <w:t xml:space="preserve">Whilst some progress has been made </w:t>
      </w:r>
      <w:r w:rsidR="00980273" w:rsidRPr="009F05FC">
        <w:rPr>
          <w:rFonts w:ascii="Times New Roman" w:hAnsi="Times New Roman" w:cs="Times New Roman"/>
          <w:sz w:val="20"/>
          <w:szCs w:val="20"/>
        </w:rPr>
        <w:t>o</w:t>
      </w:r>
      <w:r w:rsidRPr="009F05FC">
        <w:rPr>
          <w:rFonts w:ascii="Times New Roman" w:hAnsi="Times New Roman" w:cs="Times New Roman"/>
          <w:sz w:val="20"/>
          <w:szCs w:val="20"/>
        </w:rPr>
        <w:t xml:space="preserve">n understanding factors influencing PA in people with SMI, some limitations exist.  First, there is </w:t>
      </w:r>
      <w:r w:rsidRPr="00831750">
        <w:rPr>
          <w:rFonts w:ascii="Times New Roman" w:hAnsi="Times New Roman" w:cs="Times New Roman"/>
          <w:sz w:val="20"/>
          <w:szCs w:val="20"/>
        </w:rPr>
        <w:t>a paucity of representative data</w:t>
      </w:r>
      <w:r w:rsidRPr="009F05FC">
        <w:rPr>
          <w:rFonts w:ascii="Times New Roman" w:hAnsi="Times New Roman" w:cs="Times New Roman"/>
          <w:sz w:val="20"/>
          <w:szCs w:val="20"/>
        </w:rPr>
        <w:t xml:space="preserve"> on PA in people with SMI with very few studies including over 1000 participants </w:t>
      </w:r>
      <w:r w:rsidR="00A262CB" w:rsidRPr="009F05FC">
        <w:rPr>
          <w:rFonts w:ascii="Times New Roman" w:hAnsi="Times New Roman" w:cs="Times New Roman"/>
          <w:sz w:val="20"/>
          <w:szCs w:val="20"/>
        </w:rPr>
        <w:t xml:space="preserve">and </w:t>
      </w:r>
      <w:r w:rsidRPr="009F05FC">
        <w:rPr>
          <w:rFonts w:ascii="Times New Roman" w:hAnsi="Times New Roman" w:cs="Times New Roman"/>
          <w:sz w:val="20"/>
          <w:szCs w:val="20"/>
        </w:rPr>
        <w:t>an absence of such data in the context of the United Kingdom and the National Health Service. Second, most studies have focussed purely on diagnostic specific correlates</w:t>
      </w:r>
      <w:r w:rsidR="00462833" w:rsidRPr="009F05FC">
        <w:rPr>
          <w:rFonts w:ascii="Times New Roman" w:hAnsi="Times New Roman" w:cs="Times New Roman"/>
          <w:sz w:val="20"/>
          <w:szCs w:val="20"/>
        </w:rPr>
        <w:t xml:space="preserve"> </w:t>
      </w:r>
      <w:r w:rsidR="00903759">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"10.1002/wps.20458", "ISSN" : "1723-8617 (Print) 1723-8617", "abstract" : "People with severe mental illness (schizophrenia, bipolar disorder or major depressive disorder) die up to 15 years prematurely due to chronic somatic comorbidities. Sedentary behavior and low physical activity are independent yet modifiable risk factors for cardiovascular disease and premature mortality in these people. A comprehensive meta-analysis exploring these risk factors is lacking in this vulnerable population. We conducted a meta-analysis investigating sedentary behavior and physical activity levels and their correlates in people with severe mental illness. Major electronic databases were searched from inception up to April 2017 for articles measuring sedentary behavior and/or physical activity with a self-report questionnaire or an objective measure (e.g., accelerometer). Random effects meta-analyses and meta-regression analyses were conducted. Sixty-nine studies were included (N=35,682; 39.5% male; mean age 43.0 years). People with severe mental illness spent on average 476.0 min per day (95% CI: 407.3-545.4) being sedentary during waking hours, and were significantly more sedentary than age- and gender-matched healthy controls (p=0.003). Their mean amount of moderate or vigorous physical activity was 38.4 min per day (95% CI: 32.0-44.8), being significantly lower than that of healthy controls (p=0.002 for moderate activity, p&lt;0.001 for vigorous activity). People with severe mental illness were significantly less likely than matched healthy controls to meet physical activity guidelines (odds ratio = 1.5; 95% CI: 1.1-2.0, p&lt;0.001, I(2) =95.8). Lower physical activity levels and non-compliance with physical activity guidelines were associated with male gender, being single, unemployment, fewer years of education, higher body mass index, longer illness duration, antidepressant and antipsychotic medication use, lower cardiorespiratory fitness and a diagnosis of schizophrenia. People with bipolar disorder were the most physically active, yet spent most time being sedentary. Geographical differences were detected, and inpatients were more active than outpatients and those living in the community. Given the established health benefits of physical activity and its low levels in people with severe mental illness, future interventions specifically targeting the prevention of physical inactivity and sedentary behavior are warranted in this population.", "author" : [ { "dropping-particle" : "", "family" : "Vancampfort", "given" : "D", "non-dropping-particle" : "", "parse-names" : false, "suffix" : "" }, { "dropping-particle" : "", "family" : "Firth", "given" : "J", "non-dropping-particle" : "", "parse-names" : false, "suffix" : "" }, { "dropping-particle" : "", "family" : "Schuch", "given" : "F B", "non-dropping-particle" : "", "parse-names" : false, "suffix" : "" }, { "dropping-particle" : "", "family" : "Rosenbaum", "given" : "S", "non-dropping-particle" : "", "parse-names" : false, "suffix" : "" }, { "dropping-particle" : "", "family" : "Mugisha", "given" : "J", "non-dropping-particle" : "", "parse-names" : false, "suffix" : "" }, { "dropping-particle" : "", "family" : "Hallgren", "given" : "M", "non-dropping-particle" : "", "parse-names" : false, "suffix" : "" }, { "dropping-particle" : "", "family" : "Probst", "given" : "M", "non-dropping-particle" : "", "parse-names" : false, "suffix" : "" }, { "dropping-particle" : "", "family" : "Ward", "given" : "P B", "non-dropping-particle" : "", "parse-names" : false, "suffix" : "" }, { "dropping-particle" : "", "family" : "Gaughran", "given" : "F", "non-dropping-particle" : "", "parse-names" : false, "suffix" : "" }, { "dropping-particle" : "", "family" : "Hert", "given" : "M", "non-dropping-particle" : "De", "parse-names" : false, "suffix" : "" }, { "dropping-particle" : "", "family" : "Carvalho", "given" : "A F", "non-dropping-particle" : "", "parse-names" : false, "suffix" : "" }, { "dropping-particle" : "", "family" : "Stubbs", "given" : "B", "non-dropping-particle" : "", "parse-names" : false, "suffix" : "" } ], "container-title" : "World Psychiatry", "edition" : "2017/09/25", "id" : "ITEM-1", "issue" : "3", "issued" : { "date-parts" : [ [ "2017" ] ] }, "language" : "eng", "note" : "Vancampfort, Davy\nFirth, Joseph\nSchuch, Felipe B\nRosenbaum, Simon\nMugisha, James\nHallgren, Mats\nProbst, Michel\nWard, Philip B\nGaughran, Fiona\nDe Hert, Marc\nCarvalho, Andre F\nStubbs, Brendon\nJournal Article\nItaly\nWorld Psychiatry. 2017 Oct;16(3):308-315. doi: 10.1002/wps.20458.", "page" : "308-315", "publisher-place" : "Department of Rehabilitation Sciences, KU Leuven, University of Leuven, Leuven, Belgium. University Psychiatric Centre, KU Leuven, University of Leuven, Leuven-Kortenberg, Belgium. NICM, School of Science and Health, Western Sidney University, Campbelltow", "title" : "Sedentary behavior and physical activity levels in people with schizophrenia, bipolar disorder and major depressive disorder: a global systematic review and meta-analysis", "type" : "article-journal", "volume" : "16" }, "uris" : [ "http://www.mendeley.com/documents/?uuid=daf91f48-42d1-4b35-b806-767fcb8e86f0" ] } ], "mendeley" : { "formattedCitation" : "[21]", "plainTextFormattedCitation" : "[21]", "previouslyFormattedCitation" : "[21]" }, "properties" : {  }, "schema" : "https://github.com/citation-style-language/schema/raw/master/csl-citation.json" }</w:instrText>
      </w:r>
      <w:r w:rsidR="00903759">
        <w:rPr>
          <w:rFonts w:ascii="Times New Roman" w:hAnsi="Times New Roman" w:cs="Times New Roman"/>
          <w:sz w:val="20"/>
          <w:szCs w:val="20"/>
        </w:rPr>
        <w:fldChar w:fldCharType="separate"/>
      </w:r>
      <w:r w:rsidR="00903759" w:rsidRPr="00903759">
        <w:rPr>
          <w:rFonts w:ascii="Times New Roman" w:hAnsi="Times New Roman" w:cs="Times New Roman"/>
          <w:noProof/>
          <w:sz w:val="20"/>
          <w:szCs w:val="20"/>
        </w:rPr>
        <w:t>[21]</w:t>
      </w:r>
      <w:r w:rsidR="00903759">
        <w:rPr>
          <w:rFonts w:ascii="Times New Roman" w:hAnsi="Times New Roman" w:cs="Times New Roman"/>
          <w:sz w:val="20"/>
          <w:szCs w:val="20"/>
        </w:rPr>
        <w:fldChar w:fldCharType="end"/>
      </w:r>
      <w:r w:rsidR="00310BDF">
        <w:rPr>
          <w:rFonts w:ascii="Times New Roman" w:hAnsi="Times New Roman" w:cs="Times New Roman"/>
          <w:sz w:val="20"/>
          <w:szCs w:val="20"/>
        </w:rPr>
        <w:t xml:space="preserve">. </w:t>
      </w:r>
      <w:r w:rsidR="00980273" w:rsidRPr="009F05FC">
        <w:rPr>
          <w:rFonts w:ascii="Times New Roman" w:hAnsi="Times New Roman" w:cs="Times New Roman"/>
          <w:sz w:val="20"/>
          <w:szCs w:val="20"/>
        </w:rPr>
        <w:t>Whilst helpful for people with specific diagnoses, most services include people with different SMI’s and understanding broader correlates across the SMI spectrum will help inform the develop</w:t>
      </w:r>
      <w:r w:rsidR="00A262CB" w:rsidRPr="009F05FC">
        <w:rPr>
          <w:rFonts w:ascii="Times New Roman" w:hAnsi="Times New Roman" w:cs="Times New Roman"/>
          <w:sz w:val="20"/>
          <w:szCs w:val="20"/>
        </w:rPr>
        <w:t>ment</w:t>
      </w:r>
      <w:r w:rsidR="00980273" w:rsidRPr="009F05FC">
        <w:rPr>
          <w:rFonts w:ascii="Times New Roman" w:hAnsi="Times New Roman" w:cs="Times New Roman"/>
          <w:sz w:val="20"/>
          <w:szCs w:val="20"/>
        </w:rPr>
        <w:t xml:space="preserve"> of</w:t>
      </w:r>
      <w:r w:rsidR="006E058A" w:rsidRPr="009F05FC">
        <w:rPr>
          <w:rFonts w:ascii="Times New Roman" w:hAnsi="Times New Roman" w:cs="Times New Roman"/>
          <w:sz w:val="20"/>
          <w:szCs w:val="20"/>
        </w:rPr>
        <w:t xml:space="preserve"> interventions for services. </w:t>
      </w:r>
      <w:r w:rsidR="00980273" w:rsidRPr="009F05FC">
        <w:rPr>
          <w:rFonts w:ascii="Times New Roman" w:hAnsi="Times New Roman" w:cs="Times New Roman"/>
          <w:sz w:val="20"/>
          <w:szCs w:val="20"/>
        </w:rPr>
        <w:t>Clearly, establishing future s</w:t>
      </w:r>
      <w:r w:rsidR="00F95ACC" w:rsidRPr="009F05FC">
        <w:rPr>
          <w:rFonts w:ascii="Times New Roman" w:hAnsi="Times New Roman" w:cs="Times New Roman"/>
          <w:sz w:val="20"/>
          <w:szCs w:val="20"/>
        </w:rPr>
        <w:t xml:space="preserve">uccessful </w:t>
      </w:r>
      <w:r w:rsidR="00A66724" w:rsidRPr="009F05FC">
        <w:rPr>
          <w:rFonts w:ascii="Times New Roman" w:hAnsi="Times New Roman" w:cs="Times New Roman"/>
          <w:sz w:val="20"/>
          <w:szCs w:val="20"/>
          <w:lang w:val="en-US" w:eastAsia="en-GB"/>
        </w:rPr>
        <w:t>l</w:t>
      </w:r>
      <w:r w:rsidR="00F95ACC" w:rsidRPr="009F05FC">
        <w:rPr>
          <w:rFonts w:ascii="Times New Roman" w:hAnsi="Times New Roman" w:cs="Times New Roman"/>
          <w:sz w:val="20"/>
          <w:szCs w:val="20"/>
          <w:lang w:val="en-US" w:eastAsia="en-GB"/>
        </w:rPr>
        <w:t xml:space="preserve">ifestyle interventions targeting </w:t>
      </w:r>
      <w:r w:rsidR="009D5579" w:rsidRPr="009F05FC">
        <w:rPr>
          <w:rFonts w:ascii="Times New Roman" w:hAnsi="Times New Roman" w:cs="Times New Roman"/>
          <w:sz w:val="20"/>
          <w:szCs w:val="20"/>
          <w:lang w:val="en-US" w:eastAsia="en-GB"/>
        </w:rPr>
        <w:t>PA</w:t>
      </w:r>
      <w:r w:rsidR="00F95ACC" w:rsidRPr="009F05FC">
        <w:rPr>
          <w:rFonts w:ascii="Times New Roman" w:hAnsi="Times New Roman" w:cs="Times New Roman"/>
          <w:sz w:val="20"/>
          <w:szCs w:val="20"/>
          <w:lang w:val="en-US" w:eastAsia="en-GB"/>
        </w:rPr>
        <w:t xml:space="preserve"> </w:t>
      </w:r>
      <w:r w:rsidR="00F95ACC" w:rsidRPr="009F05FC">
        <w:rPr>
          <w:rFonts w:ascii="Times New Roman" w:hAnsi="Times New Roman" w:cs="Times New Roman"/>
          <w:sz w:val="20"/>
          <w:szCs w:val="20"/>
        </w:rPr>
        <w:t>for people with SMI</w:t>
      </w:r>
      <w:r w:rsidR="00BF7250" w:rsidRPr="009F05FC">
        <w:rPr>
          <w:rFonts w:ascii="Times New Roman" w:hAnsi="Times New Roman" w:cs="Times New Roman"/>
          <w:sz w:val="20"/>
          <w:szCs w:val="20"/>
          <w:lang w:val="en-US" w:eastAsia="en-GB"/>
        </w:rPr>
        <w:t xml:space="preserve"> </w:t>
      </w:r>
      <w:r w:rsidR="00980273" w:rsidRPr="009F05FC">
        <w:rPr>
          <w:rFonts w:ascii="Times New Roman" w:hAnsi="Times New Roman" w:cs="Times New Roman"/>
          <w:sz w:val="20"/>
          <w:szCs w:val="20"/>
          <w:lang w:val="en-US" w:eastAsia="en-GB"/>
        </w:rPr>
        <w:t xml:space="preserve">will ultimately hinge upon the successful identification and support to address PA barriers and facilitators.  </w:t>
      </w:r>
      <w:r w:rsidR="00915869">
        <w:rPr>
          <w:rFonts w:ascii="Times New Roman" w:hAnsi="Times New Roman" w:cs="Times New Roman"/>
          <w:sz w:val="20"/>
          <w:szCs w:val="20"/>
          <w:lang w:val="en-US" w:eastAsia="en-GB"/>
        </w:rPr>
        <w:t xml:space="preserve">                   </w:t>
      </w:r>
    </w:p>
    <w:p w14:paraId="3F70BC93" w14:textId="77777777" w:rsidR="00980273" w:rsidRPr="009F05FC" w:rsidRDefault="00980273" w:rsidP="009F05FC">
      <w:pPr>
        <w:autoSpaceDE w:val="0"/>
        <w:autoSpaceDN w:val="0"/>
        <w:adjustRightInd w:val="0"/>
        <w:spacing w:after="0" w:line="360" w:lineRule="auto"/>
        <w:jc w:val="both"/>
        <w:rPr>
          <w:rFonts w:ascii="Times New Roman" w:hAnsi="Times New Roman" w:cs="Times New Roman"/>
          <w:sz w:val="20"/>
          <w:szCs w:val="20"/>
          <w:lang w:val="en-US" w:eastAsia="en-GB"/>
        </w:rPr>
      </w:pPr>
    </w:p>
    <w:p w14:paraId="09ADC501" w14:textId="4FF680D4" w:rsidR="009A387B" w:rsidRPr="009F05FC" w:rsidRDefault="005C5B2E" w:rsidP="004D73CC">
      <w:pPr>
        <w:spacing w:line="360" w:lineRule="auto"/>
        <w:jc w:val="both"/>
        <w:rPr>
          <w:rFonts w:ascii="Times New Roman" w:hAnsi="Times New Roman" w:cs="Times New Roman"/>
          <w:sz w:val="20"/>
          <w:szCs w:val="20"/>
          <w:lang w:val="en-US" w:eastAsia="en-GB"/>
        </w:rPr>
      </w:pPr>
      <w:r w:rsidRPr="009F05FC">
        <w:rPr>
          <w:rFonts w:ascii="Times New Roman" w:hAnsi="Times New Roman" w:cs="Times New Roman"/>
          <w:sz w:val="20"/>
          <w:szCs w:val="20"/>
        </w:rPr>
        <w:t>The aim of this paper is</w:t>
      </w:r>
      <w:r w:rsidR="001B2853">
        <w:rPr>
          <w:rFonts w:ascii="Times New Roman" w:hAnsi="Times New Roman" w:cs="Times New Roman"/>
          <w:sz w:val="20"/>
          <w:szCs w:val="20"/>
        </w:rPr>
        <w:t xml:space="preserve"> to assess the factors</w:t>
      </w:r>
      <w:r w:rsidRPr="009F05FC">
        <w:rPr>
          <w:rFonts w:ascii="Times New Roman" w:hAnsi="Times New Roman" w:cs="Times New Roman"/>
          <w:sz w:val="20"/>
          <w:szCs w:val="20"/>
        </w:rPr>
        <w:t xml:space="preserve"> associated with </w:t>
      </w:r>
      <w:r w:rsidR="002522D5" w:rsidRPr="009F05FC">
        <w:rPr>
          <w:rFonts w:ascii="Times New Roman" w:hAnsi="Times New Roman" w:cs="Times New Roman"/>
          <w:sz w:val="20"/>
          <w:szCs w:val="20"/>
        </w:rPr>
        <w:t xml:space="preserve">participation of regular </w:t>
      </w:r>
      <w:r w:rsidRPr="009F05FC">
        <w:rPr>
          <w:rFonts w:ascii="Times New Roman" w:hAnsi="Times New Roman" w:cs="Times New Roman"/>
          <w:sz w:val="20"/>
          <w:szCs w:val="20"/>
        </w:rPr>
        <w:t>PA among people with SMI</w:t>
      </w:r>
      <w:r w:rsidR="004D73CC">
        <w:rPr>
          <w:rFonts w:ascii="Times New Roman" w:hAnsi="Times New Roman" w:cs="Times New Roman"/>
          <w:sz w:val="20"/>
          <w:szCs w:val="20"/>
        </w:rPr>
        <w:t xml:space="preserve"> </w:t>
      </w:r>
      <w:r w:rsidR="00224834" w:rsidRPr="009F05FC">
        <w:rPr>
          <w:rFonts w:ascii="Times New Roman" w:hAnsi="Times New Roman" w:cs="Times New Roman"/>
          <w:sz w:val="20"/>
          <w:szCs w:val="20"/>
        </w:rPr>
        <w:t>in a large sample</w:t>
      </w:r>
      <w:r w:rsidR="00076D29">
        <w:rPr>
          <w:rFonts w:ascii="Times New Roman" w:hAnsi="Times New Roman" w:cs="Times New Roman"/>
          <w:sz w:val="20"/>
          <w:szCs w:val="20"/>
        </w:rPr>
        <w:t>,</w:t>
      </w:r>
      <w:r w:rsidR="00076D29" w:rsidRPr="009F05FC">
        <w:rPr>
          <w:rFonts w:ascii="Times New Roman" w:hAnsi="Times New Roman" w:cs="Times New Roman"/>
          <w:sz w:val="20"/>
          <w:szCs w:val="20"/>
        </w:rPr>
        <w:t xml:space="preserve"> </w:t>
      </w:r>
      <w:r w:rsidR="00076D29">
        <w:rPr>
          <w:rFonts w:ascii="Times New Roman" w:hAnsi="Times New Roman" w:cs="Times New Roman"/>
          <w:sz w:val="20"/>
          <w:szCs w:val="20"/>
        </w:rPr>
        <w:t>w</w:t>
      </w:r>
      <w:r w:rsidR="004D73CC">
        <w:rPr>
          <w:rFonts w:ascii="Times New Roman" w:hAnsi="Times New Roman" w:cs="Times New Roman"/>
          <w:sz w:val="20"/>
          <w:szCs w:val="20"/>
        </w:rPr>
        <w:t xml:space="preserve">here SMI </w:t>
      </w:r>
      <w:r w:rsidR="00076D29">
        <w:rPr>
          <w:rFonts w:ascii="Times New Roman" w:hAnsi="Times New Roman" w:cs="Times New Roman"/>
          <w:sz w:val="20"/>
          <w:szCs w:val="20"/>
        </w:rPr>
        <w:t>wa</w:t>
      </w:r>
      <w:r w:rsidR="004D73CC">
        <w:rPr>
          <w:rFonts w:ascii="Times New Roman" w:hAnsi="Times New Roman" w:cs="Times New Roman"/>
          <w:sz w:val="20"/>
          <w:szCs w:val="20"/>
        </w:rPr>
        <w:t xml:space="preserve">s defined as </w:t>
      </w:r>
      <w:r w:rsidR="00EB36FD" w:rsidRPr="00EB7596">
        <w:rPr>
          <w:rFonts w:ascii="Times New Roman" w:hAnsi="Times New Roman" w:cs="Times New Roman"/>
          <w:sz w:val="20"/>
          <w:szCs w:val="20"/>
        </w:rPr>
        <w:t>schizophrenia or other psychotic disorders,</w:t>
      </w:r>
      <w:r w:rsidR="00375B21">
        <w:rPr>
          <w:rFonts w:ascii="Times New Roman" w:hAnsi="Times New Roman" w:cs="Times New Roman"/>
          <w:sz w:val="20"/>
          <w:szCs w:val="20"/>
        </w:rPr>
        <w:t xml:space="preserve"> </w:t>
      </w:r>
      <w:r w:rsidR="004D73CC">
        <w:rPr>
          <w:rFonts w:ascii="Times New Roman" w:hAnsi="Times New Roman" w:cs="Times New Roman"/>
          <w:sz w:val="20"/>
          <w:szCs w:val="20"/>
        </w:rPr>
        <w:t>bipolar disorder</w:t>
      </w:r>
      <w:r w:rsidR="00375B21">
        <w:rPr>
          <w:rFonts w:ascii="Times New Roman" w:hAnsi="Times New Roman" w:cs="Times New Roman"/>
          <w:sz w:val="20"/>
          <w:szCs w:val="20"/>
        </w:rPr>
        <w:t xml:space="preserve"> </w:t>
      </w:r>
      <w:r w:rsidR="00375B21" w:rsidRPr="00EB7596">
        <w:rPr>
          <w:rFonts w:ascii="Times New Roman" w:hAnsi="Times New Roman" w:cs="Times New Roman"/>
          <w:sz w:val="20"/>
          <w:szCs w:val="20"/>
        </w:rPr>
        <w:t>and depression with psychotic features</w:t>
      </w:r>
      <w:r w:rsidR="004D73CC">
        <w:rPr>
          <w:rFonts w:ascii="Times New Roman" w:hAnsi="Times New Roman" w:cs="Times New Roman"/>
          <w:sz w:val="20"/>
          <w:szCs w:val="20"/>
        </w:rPr>
        <w:t>.</w:t>
      </w:r>
    </w:p>
    <w:p w14:paraId="0A35D04E" w14:textId="77777777" w:rsidR="00664D06" w:rsidRPr="00EB7596" w:rsidRDefault="00664D06"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br w:type="page"/>
      </w:r>
    </w:p>
    <w:p w14:paraId="7C9D4593" w14:textId="77777777" w:rsidR="00664D06" w:rsidRPr="00EB7596" w:rsidRDefault="009A387B" w:rsidP="00EB7596">
      <w:pPr>
        <w:spacing w:line="360" w:lineRule="auto"/>
        <w:jc w:val="both"/>
        <w:rPr>
          <w:rFonts w:ascii="Times New Roman" w:hAnsi="Times New Roman" w:cs="Times New Roman"/>
          <w:sz w:val="20"/>
          <w:szCs w:val="20"/>
        </w:rPr>
      </w:pPr>
      <w:r w:rsidRPr="00EB7596">
        <w:rPr>
          <w:rFonts w:ascii="Times New Roman" w:hAnsi="Times New Roman" w:cs="Times New Roman"/>
          <w:b/>
          <w:sz w:val="20"/>
          <w:szCs w:val="20"/>
        </w:rPr>
        <w:t>Methods</w:t>
      </w:r>
    </w:p>
    <w:p w14:paraId="3B58C8FD" w14:textId="22DF1320" w:rsidR="009A387B" w:rsidRPr="00EB7596" w:rsidRDefault="009A387B" w:rsidP="00EB7596">
      <w:pPr>
        <w:spacing w:line="360" w:lineRule="auto"/>
        <w:jc w:val="both"/>
        <w:rPr>
          <w:rFonts w:ascii="Times New Roman" w:hAnsi="Times New Roman" w:cs="Times New Roman"/>
          <w:sz w:val="20"/>
          <w:szCs w:val="20"/>
          <w:highlight w:val="lightGray"/>
        </w:rPr>
      </w:pPr>
      <w:r w:rsidRPr="00EB7596">
        <w:rPr>
          <w:rFonts w:ascii="Times New Roman" w:hAnsi="Times New Roman" w:cs="Times New Roman"/>
          <w:sz w:val="20"/>
          <w:szCs w:val="20"/>
        </w:rPr>
        <w:t xml:space="preserve">The sample of this study was collected from </w:t>
      </w:r>
      <w:r w:rsidR="00A02557" w:rsidRPr="00EB7596">
        <w:rPr>
          <w:rFonts w:ascii="Times New Roman" w:hAnsi="Times New Roman" w:cs="Times New Roman"/>
          <w:sz w:val="20"/>
          <w:szCs w:val="20"/>
        </w:rPr>
        <w:t>‘</w:t>
      </w:r>
      <w:r w:rsidR="00AA1A76" w:rsidRPr="00EB7596">
        <w:rPr>
          <w:rFonts w:ascii="Times New Roman" w:hAnsi="Times New Roman" w:cs="Times New Roman"/>
          <w:sz w:val="20"/>
          <w:szCs w:val="20"/>
        </w:rPr>
        <w:t>The Lifestyle H</w:t>
      </w:r>
      <w:r w:rsidRPr="00EB7596">
        <w:rPr>
          <w:rFonts w:ascii="Times New Roman" w:hAnsi="Times New Roman" w:cs="Times New Roman"/>
          <w:sz w:val="20"/>
          <w:szCs w:val="20"/>
        </w:rPr>
        <w:t xml:space="preserve">ealth and </w:t>
      </w:r>
      <w:r w:rsidR="00AA1A76" w:rsidRPr="00EB7596">
        <w:rPr>
          <w:rFonts w:ascii="Times New Roman" w:hAnsi="Times New Roman" w:cs="Times New Roman"/>
          <w:sz w:val="20"/>
          <w:szCs w:val="20"/>
        </w:rPr>
        <w:t>W</w:t>
      </w:r>
      <w:r w:rsidRPr="00EB7596">
        <w:rPr>
          <w:rFonts w:ascii="Times New Roman" w:hAnsi="Times New Roman" w:cs="Times New Roman"/>
          <w:sz w:val="20"/>
          <w:szCs w:val="20"/>
        </w:rPr>
        <w:t>ellbeing</w:t>
      </w:r>
      <w:r w:rsidR="00A02557" w:rsidRPr="00EB7596">
        <w:rPr>
          <w:rFonts w:ascii="Times New Roman" w:hAnsi="Times New Roman" w:cs="Times New Roman"/>
          <w:sz w:val="20"/>
          <w:szCs w:val="20"/>
        </w:rPr>
        <w:t>’</w:t>
      </w:r>
      <w:r w:rsidRPr="00EB7596">
        <w:rPr>
          <w:rFonts w:ascii="Times New Roman" w:hAnsi="Times New Roman" w:cs="Times New Roman"/>
          <w:sz w:val="20"/>
          <w:szCs w:val="20"/>
        </w:rPr>
        <w:t xml:space="preserve"> (HWB) survey. The HWB survey is a </w:t>
      </w:r>
      <w:r w:rsidR="007B371A" w:rsidRPr="00EB7596">
        <w:rPr>
          <w:rFonts w:ascii="Times New Roman" w:hAnsi="Times New Roman" w:cs="Times New Roman"/>
          <w:sz w:val="20"/>
          <w:szCs w:val="20"/>
        </w:rPr>
        <w:t xml:space="preserve">recently initiated </w:t>
      </w:r>
      <w:r w:rsidRPr="00EB7596">
        <w:rPr>
          <w:rFonts w:ascii="Times New Roman" w:hAnsi="Times New Roman" w:cs="Times New Roman"/>
          <w:sz w:val="20"/>
          <w:szCs w:val="20"/>
        </w:rPr>
        <w:t xml:space="preserve">cohort study collecting data on </w:t>
      </w:r>
      <w:r w:rsidR="00234F62" w:rsidRPr="00EB7596">
        <w:rPr>
          <w:rFonts w:ascii="Times New Roman" w:hAnsi="Times New Roman" w:cs="Times New Roman"/>
          <w:sz w:val="20"/>
          <w:szCs w:val="20"/>
        </w:rPr>
        <w:t>health-</w:t>
      </w:r>
      <w:r w:rsidRPr="00EB7596">
        <w:rPr>
          <w:rFonts w:ascii="Times New Roman" w:hAnsi="Times New Roman" w:cs="Times New Roman"/>
          <w:sz w:val="20"/>
          <w:szCs w:val="20"/>
        </w:rPr>
        <w:t xml:space="preserve">related behaviours of people with </w:t>
      </w:r>
      <w:r w:rsidR="00DF6AEF" w:rsidRPr="00EB7596">
        <w:rPr>
          <w:rFonts w:ascii="Times New Roman" w:hAnsi="Times New Roman" w:cs="Times New Roman"/>
          <w:sz w:val="20"/>
          <w:szCs w:val="20"/>
        </w:rPr>
        <w:t>SMI</w:t>
      </w:r>
      <w:r w:rsidRPr="00EB7596">
        <w:rPr>
          <w:rFonts w:ascii="Times New Roman" w:hAnsi="Times New Roman" w:cs="Times New Roman"/>
          <w:sz w:val="20"/>
          <w:szCs w:val="20"/>
        </w:rPr>
        <w:t>. In this article we report on data from the first phase of the stu</w:t>
      </w:r>
      <w:r w:rsidR="000351DC" w:rsidRPr="00EB7596">
        <w:rPr>
          <w:rFonts w:ascii="Times New Roman" w:hAnsi="Times New Roman" w:cs="Times New Roman"/>
          <w:sz w:val="20"/>
          <w:szCs w:val="20"/>
        </w:rPr>
        <w:t>dy</w:t>
      </w:r>
      <w:r w:rsidR="00D6312B" w:rsidRPr="00EB7596">
        <w:rPr>
          <w:rFonts w:ascii="Times New Roman" w:hAnsi="Times New Roman" w:cs="Times New Roman"/>
          <w:sz w:val="20"/>
          <w:szCs w:val="20"/>
        </w:rPr>
        <w:t>,</w:t>
      </w:r>
      <w:r w:rsidR="000351DC" w:rsidRPr="00EB7596">
        <w:rPr>
          <w:rFonts w:ascii="Times New Roman" w:hAnsi="Times New Roman" w:cs="Times New Roman"/>
          <w:sz w:val="20"/>
          <w:szCs w:val="20"/>
        </w:rPr>
        <w:t xml:space="preserve"> which ran from March 2016 to </w:t>
      </w:r>
      <w:r w:rsidRPr="00EB7596">
        <w:rPr>
          <w:rFonts w:ascii="Times New Roman" w:hAnsi="Times New Roman" w:cs="Times New Roman"/>
          <w:sz w:val="20"/>
          <w:szCs w:val="20"/>
        </w:rPr>
        <w:t>October 2017</w:t>
      </w:r>
      <w:r w:rsidR="00214EE7" w:rsidRPr="00EB7596">
        <w:rPr>
          <w:rFonts w:ascii="Times New Roman" w:hAnsi="Times New Roman" w:cs="Times New Roman"/>
          <w:sz w:val="20"/>
          <w:szCs w:val="20"/>
        </w:rPr>
        <w:t>,</w:t>
      </w:r>
      <w:r w:rsidRPr="00EB7596">
        <w:rPr>
          <w:rFonts w:ascii="Times New Roman" w:hAnsi="Times New Roman" w:cs="Times New Roman"/>
          <w:sz w:val="20"/>
          <w:szCs w:val="20"/>
        </w:rPr>
        <w:t xml:space="preserve"> during which time </w:t>
      </w:r>
      <w:r w:rsidR="00A02557" w:rsidRPr="00EB7596">
        <w:rPr>
          <w:rFonts w:ascii="Times New Roman" w:hAnsi="Times New Roman" w:cs="Times New Roman"/>
          <w:sz w:val="20"/>
          <w:szCs w:val="20"/>
        </w:rPr>
        <w:t>3</w:t>
      </w:r>
      <w:r w:rsidR="00BC110C">
        <w:rPr>
          <w:rFonts w:ascii="Times New Roman" w:hAnsi="Times New Roman" w:cs="Times New Roman"/>
          <w:sz w:val="20"/>
          <w:szCs w:val="20"/>
        </w:rPr>
        <w:t>,</w:t>
      </w:r>
      <w:r w:rsidR="00A02557" w:rsidRPr="00EB7596">
        <w:rPr>
          <w:rFonts w:ascii="Times New Roman" w:hAnsi="Times New Roman" w:cs="Times New Roman"/>
          <w:sz w:val="20"/>
          <w:szCs w:val="20"/>
        </w:rPr>
        <w:t>2</w:t>
      </w:r>
      <w:r w:rsidR="00B66D27" w:rsidRPr="00EB7596">
        <w:rPr>
          <w:rFonts w:ascii="Times New Roman" w:hAnsi="Times New Roman" w:cs="Times New Roman"/>
          <w:sz w:val="20"/>
          <w:szCs w:val="20"/>
        </w:rPr>
        <w:t xml:space="preserve">87 </w:t>
      </w:r>
      <w:r w:rsidRPr="00EB7596">
        <w:rPr>
          <w:rFonts w:ascii="Times New Roman" w:hAnsi="Times New Roman" w:cs="Times New Roman"/>
          <w:sz w:val="20"/>
          <w:szCs w:val="20"/>
        </w:rPr>
        <w:t>p</w:t>
      </w:r>
      <w:r w:rsidR="007B371A" w:rsidRPr="00EB7596">
        <w:rPr>
          <w:rFonts w:ascii="Times New Roman" w:hAnsi="Times New Roman" w:cs="Times New Roman"/>
          <w:sz w:val="20"/>
          <w:szCs w:val="20"/>
        </w:rPr>
        <w:t>articipants</w:t>
      </w:r>
      <w:r w:rsidRPr="00EB7596">
        <w:rPr>
          <w:rFonts w:ascii="Times New Roman" w:hAnsi="Times New Roman" w:cs="Times New Roman"/>
          <w:sz w:val="20"/>
          <w:szCs w:val="20"/>
        </w:rPr>
        <w:t xml:space="preserve"> were recruited to the cohort.</w:t>
      </w:r>
    </w:p>
    <w:p w14:paraId="48E87122" w14:textId="499B03A9" w:rsidR="009A387B" w:rsidRPr="00EB7596" w:rsidRDefault="009A387B"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 xml:space="preserve">The </w:t>
      </w:r>
      <w:r w:rsidR="007B371A" w:rsidRPr="00EB7596">
        <w:rPr>
          <w:rFonts w:ascii="Times New Roman" w:hAnsi="Times New Roman" w:cs="Times New Roman"/>
          <w:sz w:val="20"/>
          <w:szCs w:val="20"/>
        </w:rPr>
        <w:t xml:space="preserve">HWB </w:t>
      </w:r>
      <w:r w:rsidRPr="00EB7596">
        <w:rPr>
          <w:rFonts w:ascii="Times New Roman" w:hAnsi="Times New Roman" w:cs="Times New Roman"/>
          <w:sz w:val="20"/>
          <w:szCs w:val="20"/>
        </w:rPr>
        <w:t>study is recru</w:t>
      </w:r>
      <w:r w:rsidR="007B371A" w:rsidRPr="00EB7596">
        <w:rPr>
          <w:rFonts w:ascii="Times New Roman" w:hAnsi="Times New Roman" w:cs="Times New Roman"/>
          <w:sz w:val="20"/>
          <w:szCs w:val="20"/>
        </w:rPr>
        <w:t>it</w:t>
      </w:r>
      <w:r w:rsidR="007E4A0F" w:rsidRPr="00EB7596">
        <w:rPr>
          <w:rFonts w:ascii="Times New Roman" w:hAnsi="Times New Roman" w:cs="Times New Roman"/>
          <w:sz w:val="20"/>
          <w:szCs w:val="20"/>
        </w:rPr>
        <w:t>ing</w:t>
      </w:r>
      <w:r w:rsidR="007B371A" w:rsidRPr="00EB7596">
        <w:rPr>
          <w:rFonts w:ascii="Times New Roman" w:hAnsi="Times New Roman" w:cs="Times New Roman"/>
          <w:sz w:val="20"/>
          <w:szCs w:val="20"/>
        </w:rPr>
        <w:t xml:space="preserve"> participants </w:t>
      </w:r>
      <w:r w:rsidRPr="00EB7596">
        <w:rPr>
          <w:rFonts w:ascii="Times New Roman" w:hAnsi="Times New Roman" w:cs="Times New Roman"/>
          <w:sz w:val="20"/>
          <w:szCs w:val="20"/>
        </w:rPr>
        <w:t xml:space="preserve">from both primary and secondary care in England, </w:t>
      </w:r>
      <w:r w:rsidR="00234F62" w:rsidRPr="00EB7596">
        <w:rPr>
          <w:rFonts w:ascii="Times New Roman" w:hAnsi="Times New Roman" w:cs="Times New Roman"/>
          <w:sz w:val="20"/>
          <w:szCs w:val="20"/>
        </w:rPr>
        <w:t xml:space="preserve">with </w:t>
      </w:r>
      <w:r w:rsidRPr="00EB7596">
        <w:rPr>
          <w:rFonts w:ascii="Times New Roman" w:hAnsi="Times New Roman" w:cs="Times New Roman"/>
          <w:sz w:val="20"/>
          <w:szCs w:val="20"/>
        </w:rPr>
        <w:t xml:space="preserve">66 NHS </w:t>
      </w:r>
      <w:r w:rsidR="00BC110C">
        <w:rPr>
          <w:rFonts w:ascii="Times New Roman" w:hAnsi="Times New Roman" w:cs="Times New Roman"/>
          <w:sz w:val="20"/>
          <w:szCs w:val="20"/>
        </w:rPr>
        <w:t xml:space="preserve">primary care </w:t>
      </w:r>
      <w:r w:rsidR="00234F62" w:rsidRPr="00EB7596">
        <w:rPr>
          <w:rFonts w:ascii="Times New Roman" w:hAnsi="Times New Roman" w:cs="Times New Roman"/>
          <w:sz w:val="20"/>
          <w:szCs w:val="20"/>
        </w:rPr>
        <w:t>general</w:t>
      </w:r>
      <w:r w:rsidRPr="00EB7596">
        <w:rPr>
          <w:rFonts w:ascii="Times New Roman" w:hAnsi="Times New Roman" w:cs="Times New Roman"/>
          <w:sz w:val="20"/>
          <w:szCs w:val="20"/>
        </w:rPr>
        <w:t xml:space="preserve"> practices </w:t>
      </w:r>
      <w:r w:rsidR="00BC110C">
        <w:rPr>
          <w:rFonts w:ascii="Times New Roman" w:hAnsi="Times New Roman" w:cs="Times New Roman"/>
          <w:sz w:val="20"/>
          <w:szCs w:val="20"/>
        </w:rPr>
        <w:t xml:space="preserve">(GPs) </w:t>
      </w:r>
      <w:r w:rsidRPr="00EB7596">
        <w:rPr>
          <w:rFonts w:ascii="Times New Roman" w:hAnsi="Times New Roman" w:cs="Times New Roman"/>
          <w:sz w:val="20"/>
          <w:szCs w:val="20"/>
        </w:rPr>
        <w:t xml:space="preserve">and 19 </w:t>
      </w:r>
      <w:r w:rsidR="00BC110C">
        <w:rPr>
          <w:rFonts w:ascii="Times New Roman" w:hAnsi="Times New Roman" w:cs="Times New Roman"/>
          <w:sz w:val="20"/>
          <w:szCs w:val="20"/>
        </w:rPr>
        <w:t>secondary care</w:t>
      </w:r>
      <w:r w:rsidRPr="00EB7596">
        <w:rPr>
          <w:rFonts w:ascii="Times New Roman" w:hAnsi="Times New Roman" w:cs="Times New Roman"/>
          <w:sz w:val="20"/>
          <w:szCs w:val="20"/>
        </w:rPr>
        <w:t xml:space="preserve"> trusts t</w:t>
      </w:r>
      <w:r w:rsidR="00234F62" w:rsidRPr="00EB7596">
        <w:rPr>
          <w:rFonts w:ascii="Times New Roman" w:hAnsi="Times New Roman" w:cs="Times New Roman"/>
          <w:sz w:val="20"/>
          <w:szCs w:val="20"/>
        </w:rPr>
        <w:t>aking</w:t>
      </w:r>
      <w:r w:rsidRPr="00EB7596">
        <w:rPr>
          <w:rFonts w:ascii="Times New Roman" w:hAnsi="Times New Roman" w:cs="Times New Roman"/>
          <w:sz w:val="20"/>
          <w:szCs w:val="20"/>
        </w:rPr>
        <w:t xml:space="preserve"> part </w:t>
      </w:r>
      <w:r w:rsidR="00BC110C">
        <w:rPr>
          <w:rFonts w:ascii="Times New Roman" w:hAnsi="Times New Roman" w:cs="Times New Roman"/>
          <w:sz w:val="20"/>
          <w:szCs w:val="20"/>
        </w:rPr>
        <w:t xml:space="preserve">up </w:t>
      </w:r>
      <w:r w:rsidRPr="00EB7596">
        <w:rPr>
          <w:rFonts w:ascii="Times New Roman" w:hAnsi="Times New Roman" w:cs="Times New Roman"/>
          <w:sz w:val="20"/>
          <w:szCs w:val="20"/>
        </w:rPr>
        <w:t>to October 2017</w:t>
      </w:r>
      <w:r w:rsidR="00D6312B" w:rsidRPr="00EB7596">
        <w:rPr>
          <w:rFonts w:ascii="Times New Roman" w:hAnsi="Times New Roman" w:cs="Times New Roman"/>
          <w:sz w:val="20"/>
          <w:szCs w:val="20"/>
        </w:rPr>
        <w:t>.</w:t>
      </w:r>
      <w:r w:rsidRPr="00EB7596">
        <w:rPr>
          <w:rFonts w:ascii="Times New Roman" w:hAnsi="Times New Roman" w:cs="Times New Roman"/>
          <w:sz w:val="20"/>
          <w:szCs w:val="20"/>
        </w:rPr>
        <w:t xml:space="preserve"> </w:t>
      </w:r>
      <w:r w:rsidR="00FE1AC1" w:rsidRPr="00EB7596">
        <w:rPr>
          <w:rFonts w:ascii="Times New Roman" w:hAnsi="Times New Roman" w:cs="Times New Roman"/>
          <w:sz w:val="20"/>
          <w:szCs w:val="20"/>
        </w:rPr>
        <w:t xml:space="preserve">Detailed descriptions of recruitment methods are reported elsewhere </w:t>
      </w:r>
      <w:r w:rsid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"URL" : "https://www.york.ac.uk/healthsciences/research/mental-health/projects/lifestylehealthandwellbeingsurvey/", "accessed" : { "date-parts" : [ [ "2018", "6", "6" ] ] }, "author" : [ { "dropping-particle" : "", "family" : "HWB", "given" : "", "non-dropping-particle" : "", "parse-names" : false, "suffix" : "" } ], "id" : "ITEM-1", "issued" : { "date-parts" : [ [ "2018" ] ] }, "title" : "The Lifestyle Health and Wellbeing (HWB) survey", "type" : "webpage" }, "uris" : [ "http://www.mendeley.com/documents/?uuid=4f4662fd-ba18-4361-912b-a429522ffe50" ] } ], "mendeley" : { "formattedCitation" : "[30]", "plainTextFormattedCitation" : "[30]", "previouslyFormattedCitation" : "[30]" }, "properties" : {  }, "schema" : "https://github.com/citation-style-language/schema/raw/master/csl-citation.json" }</w:instrText>
      </w:r>
      <w:r w:rsidR="00B7667A">
        <w:rPr>
          <w:rFonts w:ascii="Times New Roman" w:hAnsi="Times New Roman" w:cs="Times New Roman"/>
          <w:sz w:val="20"/>
          <w:szCs w:val="20"/>
        </w:rPr>
        <w:fldChar w:fldCharType="separate"/>
      </w:r>
      <w:r w:rsidR="00B7667A" w:rsidRPr="00B7667A">
        <w:rPr>
          <w:rFonts w:ascii="Times New Roman" w:hAnsi="Times New Roman" w:cs="Times New Roman"/>
          <w:noProof/>
          <w:sz w:val="20"/>
          <w:szCs w:val="20"/>
        </w:rPr>
        <w:t>[30]</w:t>
      </w:r>
      <w:r w:rsidR="00B7667A">
        <w:rPr>
          <w:rFonts w:ascii="Times New Roman" w:hAnsi="Times New Roman" w:cs="Times New Roman"/>
          <w:sz w:val="20"/>
          <w:szCs w:val="20"/>
        </w:rPr>
        <w:fldChar w:fldCharType="end"/>
      </w:r>
      <w:r w:rsidR="008D6FF0">
        <w:rPr>
          <w:rFonts w:ascii="Times New Roman" w:hAnsi="Times New Roman" w:cs="Times New Roman"/>
          <w:sz w:val="20"/>
          <w:szCs w:val="20"/>
        </w:rPr>
        <w:t xml:space="preserve">. </w:t>
      </w:r>
      <w:r w:rsidRPr="00EB7596">
        <w:rPr>
          <w:rFonts w:ascii="Times New Roman" w:hAnsi="Times New Roman" w:cs="Times New Roman"/>
          <w:sz w:val="20"/>
          <w:szCs w:val="20"/>
        </w:rPr>
        <w:t xml:space="preserve">The eligibility criteria </w:t>
      </w:r>
      <w:r w:rsidR="0023088A" w:rsidRPr="00EB7596">
        <w:rPr>
          <w:rFonts w:ascii="Times New Roman" w:hAnsi="Times New Roman" w:cs="Times New Roman"/>
          <w:sz w:val="20"/>
          <w:szCs w:val="20"/>
        </w:rPr>
        <w:t>are</w:t>
      </w:r>
      <w:r w:rsidRPr="00EB7596">
        <w:rPr>
          <w:rFonts w:ascii="Times New Roman" w:hAnsi="Times New Roman" w:cs="Times New Roman"/>
          <w:sz w:val="20"/>
          <w:szCs w:val="20"/>
        </w:rPr>
        <w:t xml:space="preserve"> adults aged 18 and above with a diagnosis of SMI</w:t>
      </w:r>
      <w:r w:rsidR="00C9087B">
        <w:rPr>
          <w:rFonts w:ascii="Times New Roman" w:hAnsi="Times New Roman" w:cs="Times New Roman"/>
          <w:sz w:val="20"/>
          <w:szCs w:val="20"/>
        </w:rPr>
        <w:t xml:space="preserve"> and capacity to consent</w:t>
      </w:r>
      <w:r w:rsidRPr="00EB7596">
        <w:rPr>
          <w:rFonts w:ascii="Times New Roman" w:hAnsi="Times New Roman" w:cs="Times New Roman"/>
          <w:sz w:val="20"/>
          <w:szCs w:val="20"/>
        </w:rPr>
        <w:t>. We defined SMI as schizophrenia or other psychotic disorders, bipolar disorder and depression with psychotic features (International Classification of Disease (ICD10 F20-29 and F30-31) or Diagnostic and Statistical Manual</w:t>
      </w:r>
      <w:r w:rsidR="0023088A" w:rsidRPr="00EB7596">
        <w:rPr>
          <w:rFonts w:ascii="Times New Roman" w:hAnsi="Times New Roman" w:cs="Times New Roman"/>
          <w:sz w:val="20"/>
          <w:szCs w:val="20"/>
        </w:rPr>
        <w:t xml:space="preserve"> (DSM IV 295.x, 296.x and 297.x</w:t>
      </w:r>
      <w:r w:rsidRPr="00EB7596">
        <w:rPr>
          <w:rFonts w:ascii="Times New Roman" w:hAnsi="Times New Roman" w:cs="Times New Roman"/>
          <w:sz w:val="20"/>
          <w:szCs w:val="20"/>
        </w:rPr>
        <w:t xml:space="preserve">). This classification </w:t>
      </w:r>
      <w:r w:rsidR="00FE35CC" w:rsidRPr="00EB7596">
        <w:rPr>
          <w:rFonts w:ascii="Times New Roman" w:hAnsi="Times New Roman" w:cs="Times New Roman"/>
          <w:sz w:val="20"/>
          <w:szCs w:val="20"/>
        </w:rPr>
        <w:t xml:space="preserve">aligns with </w:t>
      </w:r>
      <w:r w:rsidR="007E4A0F" w:rsidRPr="00EB7596">
        <w:rPr>
          <w:rFonts w:ascii="Times New Roman" w:hAnsi="Times New Roman" w:cs="Times New Roman"/>
          <w:sz w:val="20"/>
          <w:szCs w:val="20"/>
        </w:rPr>
        <w:t xml:space="preserve">the </w:t>
      </w:r>
      <w:r w:rsidR="00FE35CC" w:rsidRPr="00EB7596">
        <w:rPr>
          <w:rFonts w:ascii="Times New Roman" w:hAnsi="Times New Roman" w:cs="Times New Roman"/>
          <w:sz w:val="20"/>
          <w:szCs w:val="20"/>
        </w:rPr>
        <w:t>range of</w:t>
      </w:r>
      <w:r w:rsidRPr="00EB7596">
        <w:rPr>
          <w:rFonts w:ascii="Times New Roman" w:hAnsi="Times New Roman" w:cs="Times New Roman"/>
          <w:sz w:val="20"/>
          <w:szCs w:val="20"/>
        </w:rPr>
        <w:t xml:space="preserve"> diagnoses that would typically be included </w:t>
      </w:r>
      <w:r w:rsidR="00FE35CC" w:rsidRPr="00EB7596">
        <w:rPr>
          <w:rFonts w:ascii="Times New Roman" w:hAnsi="Times New Roman" w:cs="Times New Roman"/>
          <w:sz w:val="20"/>
          <w:szCs w:val="20"/>
        </w:rPr>
        <w:t>in a UK primary care-based register of people with SMI for the purposes of quality assurance and reimbursement</w:t>
      </w:r>
      <w:r w:rsidR="00F625BA" w:rsidRPr="00EB7596">
        <w:rPr>
          <w:rFonts w:ascii="Times New Roman" w:hAnsi="Times New Roman" w:cs="Times New Roman"/>
          <w:sz w:val="20"/>
          <w:szCs w:val="20"/>
        </w:rPr>
        <w:t xml:space="preserve"> </w:t>
      </w:r>
      <w:r w:rsidR="00F625BA" w:rsidRPr="00EB7596">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"URL" : "http://www.nhsemployers.org/your-workforce/primary-care-contacts/general-medical-services/quality-and-outcomes-framework/archive-2006-2012/changes-to-qof-2010-11", "accessed" : { "date-parts" : [ [ "2018", "8", "31" ] ] }, "author" : [ { "dropping-particle" : "", "family" : "NHS", "given" : "", "non-dropping-particle" : "", "parse-names" : false, "suffix" : "" } ], "container-title" : "GMS contract", "id" : "ITEM-1", "issued" : { "date-parts" : [ [ "2010" ] ] }, "title" : "Changes to QOF 2010/11 - NHS Employers", "type" : "webpage" }, "uris" : [ "http://www.mendeley.com/documents/?uuid=2a2a37c9-8f3b-3c32-97e9-5d4fd0f37af9" ] } ], "mendeley" : { "formattedCitation" : "[31]", "plainTextFormattedCitation" : "[31]", "previouslyFormattedCitation" : "[31]" }, "properties" : {  }, "schema" : "https://github.com/citation-style-language/schema/raw/master/csl-citation.json" }</w:instrText>
      </w:r>
      <w:r w:rsidR="00F625BA" w:rsidRPr="00EB7596">
        <w:rPr>
          <w:rFonts w:ascii="Times New Roman" w:hAnsi="Times New Roman" w:cs="Times New Roman"/>
          <w:sz w:val="20"/>
          <w:szCs w:val="20"/>
        </w:rPr>
        <w:fldChar w:fldCharType="separate"/>
      </w:r>
      <w:r w:rsidR="00B7667A" w:rsidRPr="00B7667A">
        <w:rPr>
          <w:rFonts w:ascii="Times New Roman" w:hAnsi="Times New Roman" w:cs="Times New Roman"/>
          <w:noProof/>
          <w:sz w:val="20"/>
          <w:szCs w:val="20"/>
        </w:rPr>
        <w:t>[31]</w:t>
      </w:r>
      <w:r w:rsidR="00F625BA" w:rsidRPr="00EB7596">
        <w:rPr>
          <w:rFonts w:ascii="Times New Roman" w:hAnsi="Times New Roman" w:cs="Times New Roman"/>
          <w:sz w:val="20"/>
          <w:szCs w:val="20"/>
        </w:rPr>
        <w:fldChar w:fldCharType="end"/>
      </w:r>
      <w:r w:rsidR="00310BDF">
        <w:rPr>
          <w:rFonts w:ascii="Times New Roman" w:hAnsi="Times New Roman" w:cs="Times New Roman"/>
          <w:sz w:val="20"/>
          <w:szCs w:val="20"/>
        </w:rPr>
        <w:t xml:space="preserve">. </w:t>
      </w:r>
      <w:r w:rsidR="007E0A77">
        <w:rPr>
          <w:rFonts w:ascii="Times New Roman" w:hAnsi="Times New Roman" w:cs="Times New Roman"/>
          <w:sz w:val="20"/>
          <w:szCs w:val="20"/>
        </w:rPr>
        <w:t xml:space="preserve"> </w:t>
      </w:r>
      <w:r w:rsidR="007E0A77" w:rsidRPr="005D2A72">
        <w:rPr>
          <w:rFonts w:ascii="Times New Roman" w:hAnsi="Times New Roman" w:cs="Times New Roman"/>
          <w:sz w:val="20"/>
          <w:szCs w:val="20"/>
        </w:rPr>
        <w:t>Participants were invited to take part either by their mental health team or their GP, who screened their records</w:t>
      </w:r>
      <w:r w:rsidR="00DE170E" w:rsidRPr="005D2A72">
        <w:rPr>
          <w:rFonts w:ascii="Times New Roman" w:hAnsi="Times New Roman" w:cs="Times New Roman"/>
          <w:sz w:val="20"/>
          <w:szCs w:val="20"/>
        </w:rPr>
        <w:t>. Those</w:t>
      </w:r>
      <w:r w:rsidR="007E0A77" w:rsidRPr="005D2A72">
        <w:rPr>
          <w:rFonts w:ascii="Times New Roman" w:hAnsi="Times New Roman" w:cs="Times New Roman"/>
          <w:sz w:val="20"/>
          <w:szCs w:val="20"/>
        </w:rPr>
        <w:t xml:space="preserve"> who met the inclusion criteria</w:t>
      </w:r>
      <w:r w:rsidR="00DE170E" w:rsidRPr="005D2A72">
        <w:rPr>
          <w:rFonts w:ascii="Times New Roman" w:hAnsi="Times New Roman" w:cs="Times New Roman"/>
          <w:sz w:val="20"/>
          <w:szCs w:val="20"/>
        </w:rPr>
        <w:t xml:space="preserve"> were invited for the study</w:t>
      </w:r>
      <w:r w:rsidR="007E0A77" w:rsidRPr="005D2A72">
        <w:rPr>
          <w:rFonts w:ascii="Times New Roman" w:hAnsi="Times New Roman" w:cs="Times New Roman"/>
          <w:sz w:val="20"/>
          <w:szCs w:val="20"/>
        </w:rPr>
        <w:t>.</w:t>
      </w:r>
      <w:r w:rsidR="00F625BA" w:rsidRPr="005D2A72">
        <w:rPr>
          <w:rFonts w:ascii="Times New Roman" w:hAnsi="Times New Roman" w:cs="Times New Roman"/>
          <w:sz w:val="20"/>
          <w:szCs w:val="20"/>
        </w:rPr>
        <w:t xml:space="preserve"> </w:t>
      </w:r>
      <w:r w:rsidR="003461EB" w:rsidRPr="005D2A72">
        <w:rPr>
          <w:rFonts w:ascii="Times New Roman" w:hAnsi="Times New Roman" w:cs="Times New Roman"/>
          <w:sz w:val="20"/>
          <w:szCs w:val="20"/>
        </w:rPr>
        <w:t xml:space="preserve">Every effort has been made to ensure that the HWB cohort is as representative as possible of people with SMI. </w:t>
      </w:r>
      <w:r w:rsidRPr="00EB7596">
        <w:rPr>
          <w:rFonts w:ascii="Times New Roman" w:hAnsi="Times New Roman" w:cs="Times New Roman"/>
          <w:sz w:val="20"/>
          <w:szCs w:val="20"/>
        </w:rPr>
        <w:t xml:space="preserve">The </w:t>
      </w:r>
      <w:r w:rsidR="00FE35CC" w:rsidRPr="00EB7596">
        <w:rPr>
          <w:rFonts w:ascii="Times New Roman" w:hAnsi="Times New Roman" w:cs="Times New Roman"/>
          <w:sz w:val="20"/>
          <w:szCs w:val="20"/>
        </w:rPr>
        <w:t xml:space="preserve">HWB </w:t>
      </w:r>
      <w:r w:rsidRPr="00EB7596">
        <w:rPr>
          <w:rFonts w:ascii="Times New Roman" w:hAnsi="Times New Roman" w:cs="Times New Roman"/>
          <w:sz w:val="20"/>
          <w:szCs w:val="20"/>
        </w:rPr>
        <w:t>survey asks questions about physical activity, alcohol use, smoking behaviours, diet, height and weight</w:t>
      </w:r>
      <w:r w:rsidR="00915869">
        <w:rPr>
          <w:rFonts w:ascii="Times New Roman" w:hAnsi="Times New Roman" w:cs="Times New Roman"/>
          <w:sz w:val="20"/>
          <w:szCs w:val="20"/>
        </w:rPr>
        <w:t>, demographic information,</w:t>
      </w:r>
      <w:r w:rsidRPr="00EB7596">
        <w:rPr>
          <w:rFonts w:ascii="Times New Roman" w:hAnsi="Times New Roman" w:cs="Times New Roman"/>
          <w:sz w:val="20"/>
          <w:szCs w:val="20"/>
        </w:rPr>
        <w:t xml:space="preserve"> and willingness to </w:t>
      </w:r>
      <w:r w:rsidR="00FE35CC" w:rsidRPr="00EB7596">
        <w:rPr>
          <w:rFonts w:ascii="Times New Roman" w:hAnsi="Times New Roman" w:cs="Times New Roman"/>
          <w:sz w:val="20"/>
          <w:szCs w:val="20"/>
        </w:rPr>
        <w:t xml:space="preserve">engage in </w:t>
      </w:r>
      <w:r w:rsidRPr="00EB7596">
        <w:rPr>
          <w:rFonts w:ascii="Times New Roman" w:hAnsi="Times New Roman" w:cs="Times New Roman"/>
          <w:sz w:val="20"/>
          <w:szCs w:val="20"/>
        </w:rPr>
        <w:t xml:space="preserve">behaviours </w:t>
      </w:r>
      <w:r w:rsidR="00FE35CC" w:rsidRPr="00EB7596">
        <w:rPr>
          <w:rFonts w:ascii="Times New Roman" w:hAnsi="Times New Roman" w:cs="Times New Roman"/>
          <w:sz w:val="20"/>
          <w:szCs w:val="20"/>
        </w:rPr>
        <w:t xml:space="preserve">known to improve health (such as </w:t>
      </w:r>
      <w:r w:rsidR="00464B59" w:rsidRPr="00EB7596">
        <w:rPr>
          <w:rFonts w:ascii="Times New Roman" w:hAnsi="Times New Roman" w:cs="Times New Roman"/>
          <w:sz w:val="20"/>
          <w:szCs w:val="20"/>
        </w:rPr>
        <w:t>physical activ</w:t>
      </w:r>
      <w:r w:rsidR="00FE35CC" w:rsidRPr="00EB7596">
        <w:rPr>
          <w:rFonts w:ascii="Times New Roman" w:hAnsi="Times New Roman" w:cs="Times New Roman"/>
          <w:sz w:val="20"/>
          <w:szCs w:val="20"/>
        </w:rPr>
        <w:t>ity)</w:t>
      </w:r>
      <w:r w:rsidR="00FB46E6" w:rsidRPr="00EB7596">
        <w:rPr>
          <w:rFonts w:ascii="Times New Roman" w:hAnsi="Times New Roman" w:cs="Times New Roman"/>
          <w:sz w:val="20"/>
          <w:szCs w:val="20"/>
        </w:rPr>
        <w:t xml:space="preserve">. </w:t>
      </w:r>
      <w:r w:rsidR="000351DC" w:rsidRPr="00EB7596">
        <w:rPr>
          <w:rFonts w:ascii="Times New Roman" w:hAnsi="Times New Roman" w:cs="Times New Roman"/>
          <w:sz w:val="20"/>
          <w:szCs w:val="20"/>
        </w:rPr>
        <w:t xml:space="preserve">Ethical approval for the </w:t>
      </w:r>
      <w:r w:rsidR="00FE35CC" w:rsidRPr="00EB7596">
        <w:rPr>
          <w:rFonts w:ascii="Times New Roman" w:hAnsi="Times New Roman" w:cs="Times New Roman"/>
          <w:sz w:val="20"/>
          <w:szCs w:val="20"/>
        </w:rPr>
        <w:t xml:space="preserve">HWB </w:t>
      </w:r>
      <w:r w:rsidR="000351DC" w:rsidRPr="00EB7596">
        <w:rPr>
          <w:rFonts w:ascii="Times New Roman" w:hAnsi="Times New Roman" w:cs="Times New Roman"/>
          <w:sz w:val="20"/>
          <w:szCs w:val="20"/>
        </w:rPr>
        <w:t xml:space="preserve">study </w:t>
      </w:r>
      <w:r w:rsidR="006A7204">
        <w:rPr>
          <w:rFonts w:ascii="Times New Roman" w:hAnsi="Times New Roman" w:cs="Times New Roman"/>
          <w:sz w:val="20"/>
          <w:szCs w:val="20"/>
        </w:rPr>
        <w:t xml:space="preserve">was </w:t>
      </w:r>
      <w:r w:rsidR="007E4A0F" w:rsidRPr="00EB7596">
        <w:rPr>
          <w:rFonts w:ascii="Times New Roman" w:hAnsi="Times New Roman" w:cs="Times New Roman"/>
          <w:sz w:val="20"/>
          <w:szCs w:val="20"/>
        </w:rPr>
        <w:t xml:space="preserve">sought and </w:t>
      </w:r>
      <w:r w:rsidR="000351DC" w:rsidRPr="00EB7596">
        <w:rPr>
          <w:rFonts w:ascii="Times New Roman" w:hAnsi="Times New Roman" w:cs="Times New Roman"/>
          <w:sz w:val="20"/>
          <w:szCs w:val="20"/>
        </w:rPr>
        <w:t>granted by West Midlands - Edgbaston Research Ethics Committee (ref 15/WM/0444</w:t>
      </w:r>
      <w:r w:rsidR="001D55C5" w:rsidRPr="00EB7596">
        <w:rPr>
          <w:rFonts w:ascii="Times New Roman" w:hAnsi="Times New Roman" w:cs="Times New Roman"/>
          <w:sz w:val="20"/>
          <w:szCs w:val="20"/>
        </w:rPr>
        <w:t>,</w:t>
      </w:r>
      <w:r w:rsidR="00FE35CC" w:rsidRPr="00EB7596">
        <w:rPr>
          <w:rFonts w:ascii="Times New Roman" w:hAnsi="Times New Roman" w:cs="Times New Roman"/>
          <w:sz w:val="20"/>
          <w:szCs w:val="20"/>
        </w:rPr>
        <w:t xml:space="preserve"> on 23</w:t>
      </w:r>
      <w:r w:rsidR="00FE35CC" w:rsidRPr="00EB7596">
        <w:rPr>
          <w:rFonts w:ascii="Times New Roman" w:hAnsi="Times New Roman" w:cs="Times New Roman"/>
          <w:sz w:val="20"/>
          <w:szCs w:val="20"/>
          <w:vertAlign w:val="superscript"/>
        </w:rPr>
        <w:t>rd</w:t>
      </w:r>
      <w:r w:rsidR="00FE35CC" w:rsidRPr="00EB7596">
        <w:rPr>
          <w:rFonts w:ascii="Times New Roman" w:hAnsi="Times New Roman" w:cs="Times New Roman"/>
          <w:sz w:val="20"/>
          <w:szCs w:val="20"/>
        </w:rPr>
        <w:t xml:space="preserve"> November 2015</w:t>
      </w:r>
      <w:r w:rsidR="00254CBA" w:rsidRPr="00EB7596">
        <w:rPr>
          <w:rFonts w:ascii="Times New Roman" w:hAnsi="Times New Roman" w:cs="Times New Roman"/>
          <w:sz w:val="20"/>
          <w:szCs w:val="20"/>
        </w:rPr>
        <w:t>).</w:t>
      </w:r>
    </w:p>
    <w:p w14:paraId="44BA7DBB" w14:textId="1E53D1CA" w:rsidR="009A387B" w:rsidRPr="00310BDF" w:rsidRDefault="00F3493A" w:rsidP="00EB7596">
      <w:pPr>
        <w:spacing w:line="360" w:lineRule="auto"/>
        <w:jc w:val="both"/>
        <w:rPr>
          <w:rFonts w:ascii="Times New Roman" w:hAnsi="Times New Roman" w:cs="Times New Roman"/>
          <w:i/>
          <w:sz w:val="20"/>
          <w:szCs w:val="20"/>
        </w:rPr>
      </w:pPr>
      <w:r w:rsidRPr="00310BDF">
        <w:rPr>
          <w:rFonts w:ascii="Times New Roman" w:hAnsi="Times New Roman" w:cs="Times New Roman"/>
          <w:i/>
          <w:sz w:val="20"/>
          <w:szCs w:val="20"/>
        </w:rPr>
        <w:t xml:space="preserve">The study outcome </w:t>
      </w:r>
    </w:p>
    <w:p w14:paraId="41763EE2" w14:textId="28557748" w:rsidR="009A387B" w:rsidRPr="00EB7596" w:rsidRDefault="001D55C5"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Engagement in r</w:t>
      </w:r>
      <w:r w:rsidR="00D46903" w:rsidRPr="00EB7596">
        <w:rPr>
          <w:rFonts w:ascii="Times New Roman" w:hAnsi="Times New Roman" w:cs="Times New Roman"/>
          <w:sz w:val="20"/>
          <w:szCs w:val="20"/>
        </w:rPr>
        <w:t xml:space="preserve">egular </w:t>
      </w:r>
      <w:r w:rsidR="007E4A0F" w:rsidRPr="00EB7596">
        <w:rPr>
          <w:rFonts w:ascii="Times New Roman" w:hAnsi="Times New Roman" w:cs="Times New Roman"/>
          <w:sz w:val="20"/>
          <w:szCs w:val="20"/>
        </w:rPr>
        <w:t>PA</w:t>
      </w:r>
      <w:r w:rsidR="00D46903" w:rsidRPr="00EB7596">
        <w:rPr>
          <w:rFonts w:ascii="Times New Roman" w:hAnsi="Times New Roman" w:cs="Times New Roman"/>
          <w:sz w:val="20"/>
          <w:szCs w:val="20"/>
        </w:rPr>
        <w:t xml:space="preserve"> </w:t>
      </w:r>
      <w:r w:rsidR="009A387B" w:rsidRPr="00EB7596">
        <w:rPr>
          <w:rFonts w:ascii="Times New Roman" w:hAnsi="Times New Roman" w:cs="Times New Roman"/>
          <w:sz w:val="20"/>
          <w:szCs w:val="20"/>
        </w:rPr>
        <w:t xml:space="preserve">was the </w:t>
      </w:r>
      <w:r w:rsidR="00F3493A">
        <w:rPr>
          <w:rFonts w:ascii="Times New Roman" w:hAnsi="Times New Roman" w:cs="Times New Roman"/>
          <w:sz w:val="20"/>
          <w:szCs w:val="20"/>
        </w:rPr>
        <w:t>main study outcome</w:t>
      </w:r>
      <w:r w:rsidRPr="00EB7596">
        <w:rPr>
          <w:rFonts w:ascii="Times New Roman" w:hAnsi="Times New Roman" w:cs="Times New Roman"/>
          <w:sz w:val="20"/>
          <w:szCs w:val="20"/>
        </w:rPr>
        <w:t xml:space="preserve">, and was defined according to response to the HWB survey question </w:t>
      </w:r>
      <w:r w:rsidR="00915869">
        <w:rPr>
          <w:rFonts w:ascii="Times New Roman" w:hAnsi="Times New Roman" w:cs="Times New Roman"/>
          <w:sz w:val="20"/>
          <w:szCs w:val="20"/>
        </w:rPr>
        <w:t>‘I</w:t>
      </w:r>
      <w:r w:rsidR="009A387B" w:rsidRPr="00EB7596">
        <w:rPr>
          <w:rFonts w:ascii="Times New Roman" w:hAnsi="Times New Roman" w:cs="Times New Roman"/>
          <w:sz w:val="20"/>
          <w:szCs w:val="20"/>
        </w:rPr>
        <w:t>n general, how often do you take part in any sport or physical activity</w:t>
      </w:r>
      <w:r w:rsidR="00AE5A95" w:rsidRPr="00EB7596">
        <w:rPr>
          <w:rFonts w:ascii="Times New Roman" w:hAnsi="Times New Roman" w:cs="Times New Roman"/>
          <w:sz w:val="20"/>
          <w:szCs w:val="20"/>
        </w:rPr>
        <w:t>?’</w:t>
      </w:r>
      <w:r w:rsidR="00C6112F" w:rsidRPr="00EB7596">
        <w:rPr>
          <w:rFonts w:ascii="Times New Roman" w:hAnsi="Times New Roman" w:cs="Times New Roman"/>
          <w:sz w:val="20"/>
          <w:szCs w:val="20"/>
        </w:rPr>
        <w:t xml:space="preserve">. </w:t>
      </w:r>
      <w:r w:rsidRPr="00EB7596">
        <w:rPr>
          <w:rFonts w:ascii="Times New Roman" w:hAnsi="Times New Roman" w:cs="Times New Roman"/>
          <w:sz w:val="20"/>
          <w:szCs w:val="20"/>
        </w:rPr>
        <w:t>T</w:t>
      </w:r>
      <w:r w:rsidR="009A387B" w:rsidRPr="00EB7596">
        <w:rPr>
          <w:rFonts w:ascii="Times New Roman" w:hAnsi="Times New Roman" w:cs="Times New Roman"/>
          <w:sz w:val="20"/>
          <w:szCs w:val="20"/>
        </w:rPr>
        <w:t xml:space="preserve">he answers were: </w:t>
      </w:r>
      <w:r w:rsidR="00677F74" w:rsidRPr="00EB7596">
        <w:rPr>
          <w:rFonts w:ascii="Times New Roman" w:hAnsi="Times New Roman" w:cs="Times New Roman"/>
          <w:sz w:val="20"/>
          <w:szCs w:val="20"/>
        </w:rPr>
        <w:t>every day</w:t>
      </w:r>
      <w:r w:rsidR="009A387B" w:rsidRPr="00EB7596">
        <w:rPr>
          <w:rFonts w:ascii="Times New Roman" w:hAnsi="Times New Roman" w:cs="Times New Roman"/>
          <w:sz w:val="20"/>
          <w:szCs w:val="20"/>
        </w:rPr>
        <w:t>, every other day, at least once a week, more than once a month but less than once a week, le</w:t>
      </w:r>
      <w:r w:rsidR="002579CD" w:rsidRPr="00EB7596">
        <w:rPr>
          <w:rFonts w:ascii="Times New Roman" w:hAnsi="Times New Roman" w:cs="Times New Roman"/>
          <w:sz w:val="20"/>
          <w:szCs w:val="20"/>
        </w:rPr>
        <w:t>ss than once a month</w:t>
      </w:r>
      <w:r w:rsidR="00915869">
        <w:rPr>
          <w:rFonts w:ascii="Times New Roman" w:hAnsi="Times New Roman" w:cs="Times New Roman"/>
          <w:sz w:val="20"/>
          <w:szCs w:val="20"/>
        </w:rPr>
        <w:t>,</w:t>
      </w:r>
      <w:r w:rsidR="002579CD" w:rsidRPr="00EB7596">
        <w:rPr>
          <w:rFonts w:ascii="Times New Roman" w:hAnsi="Times New Roman" w:cs="Times New Roman"/>
          <w:sz w:val="20"/>
          <w:szCs w:val="20"/>
        </w:rPr>
        <w:t xml:space="preserve"> and never. </w:t>
      </w:r>
      <w:r w:rsidR="009A387B" w:rsidRPr="00EB7596">
        <w:rPr>
          <w:rFonts w:ascii="Times New Roman" w:hAnsi="Times New Roman" w:cs="Times New Roman"/>
          <w:sz w:val="20"/>
          <w:szCs w:val="20"/>
        </w:rPr>
        <w:t xml:space="preserve">Later the </w:t>
      </w:r>
      <w:r w:rsidR="00FE1AC1" w:rsidRPr="00EB7596">
        <w:rPr>
          <w:rFonts w:ascii="Times New Roman" w:hAnsi="Times New Roman" w:cs="Times New Roman"/>
          <w:sz w:val="20"/>
          <w:szCs w:val="20"/>
        </w:rPr>
        <w:t>variable was dichotomized as the f</w:t>
      </w:r>
      <w:r w:rsidR="00915869">
        <w:rPr>
          <w:rFonts w:ascii="Times New Roman" w:hAnsi="Times New Roman" w:cs="Times New Roman"/>
          <w:sz w:val="20"/>
          <w:szCs w:val="20"/>
        </w:rPr>
        <w:t>irst two groups were merged to one</w:t>
      </w:r>
      <w:r w:rsidR="00FE1AC1" w:rsidRPr="00EB7596">
        <w:rPr>
          <w:rFonts w:ascii="Times New Roman" w:hAnsi="Times New Roman" w:cs="Times New Roman"/>
          <w:sz w:val="20"/>
          <w:szCs w:val="20"/>
        </w:rPr>
        <w:t xml:space="preserve"> group</w:t>
      </w:r>
      <w:r w:rsidR="00915869">
        <w:rPr>
          <w:rFonts w:ascii="Times New Roman" w:hAnsi="Times New Roman" w:cs="Times New Roman"/>
          <w:sz w:val="20"/>
          <w:szCs w:val="20"/>
        </w:rPr>
        <w:t>, defined</w:t>
      </w:r>
      <w:r w:rsidR="00FE1AC1" w:rsidRPr="00EB7596">
        <w:rPr>
          <w:rFonts w:ascii="Times New Roman" w:hAnsi="Times New Roman" w:cs="Times New Roman"/>
          <w:sz w:val="20"/>
          <w:szCs w:val="20"/>
        </w:rPr>
        <w:t xml:space="preserve"> as ‘regularly undertaking physical activity’</w:t>
      </w:r>
      <w:r w:rsidR="00915869">
        <w:rPr>
          <w:rFonts w:ascii="Times New Roman" w:hAnsi="Times New Roman" w:cs="Times New Roman"/>
          <w:sz w:val="20"/>
          <w:szCs w:val="20"/>
        </w:rPr>
        <w:t>,</w:t>
      </w:r>
      <w:r w:rsidR="00FE1AC1" w:rsidRPr="00EB7596">
        <w:rPr>
          <w:rFonts w:ascii="Times New Roman" w:hAnsi="Times New Roman" w:cs="Times New Roman"/>
          <w:sz w:val="20"/>
          <w:szCs w:val="20"/>
        </w:rPr>
        <w:t xml:space="preserve"> and </w:t>
      </w:r>
      <w:r w:rsidR="007E4A0F" w:rsidRPr="00EB7596">
        <w:rPr>
          <w:rFonts w:ascii="Times New Roman" w:hAnsi="Times New Roman" w:cs="Times New Roman"/>
          <w:sz w:val="20"/>
          <w:szCs w:val="20"/>
        </w:rPr>
        <w:t>the remaining</w:t>
      </w:r>
      <w:r w:rsidR="000351DC" w:rsidRPr="00EB7596">
        <w:rPr>
          <w:rFonts w:ascii="Times New Roman" w:hAnsi="Times New Roman" w:cs="Times New Roman"/>
          <w:sz w:val="20"/>
          <w:szCs w:val="20"/>
        </w:rPr>
        <w:t xml:space="preserve"> </w:t>
      </w:r>
      <w:r w:rsidR="00915869">
        <w:rPr>
          <w:rFonts w:ascii="Times New Roman" w:hAnsi="Times New Roman" w:cs="Times New Roman"/>
          <w:sz w:val="20"/>
          <w:szCs w:val="20"/>
        </w:rPr>
        <w:t>answers grouped</w:t>
      </w:r>
      <w:r w:rsidR="000351DC" w:rsidRPr="00EB7596">
        <w:rPr>
          <w:rFonts w:ascii="Times New Roman" w:hAnsi="Times New Roman" w:cs="Times New Roman"/>
          <w:sz w:val="20"/>
          <w:szCs w:val="20"/>
        </w:rPr>
        <w:t xml:space="preserve"> as ‘</w:t>
      </w:r>
      <w:r w:rsidR="009A387B" w:rsidRPr="00EB7596">
        <w:rPr>
          <w:rFonts w:ascii="Times New Roman" w:hAnsi="Times New Roman" w:cs="Times New Roman"/>
          <w:sz w:val="20"/>
          <w:szCs w:val="20"/>
        </w:rPr>
        <w:t xml:space="preserve">not </w:t>
      </w:r>
      <w:r w:rsidR="00B11C6D" w:rsidRPr="00EB7596">
        <w:rPr>
          <w:rFonts w:ascii="Times New Roman" w:hAnsi="Times New Roman" w:cs="Times New Roman"/>
          <w:sz w:val="20"/>
          <w:szCs w:val="20"/>
        </w:rPr>
        <w:t>regularly</w:t>
      </w:r>
      <w:r w:rsidR="009A387B" w:rsidRPr="00EB7596">
        <w:rPr>
          <w:rFonts w:ascii="Times New Roman" w:hAnsi="Times New Roman" w:cs="Times New Roman"/>
          <w:sz w:val="20"/>
          <w:szCs w:val="20"/>
        </w:rPr>
        <w:t xml:space="preserve"> </w:t>
      </w:r>
      <w:r w:rsidR="00D46903" w:rsidRPr="00EB7596">
        <w:rPr>
          <w:rFonts w:ascii="Times New Roman" w:hAnsi="Times New Roman" w:cs="Times New Roman"/>
          <w:sz w:val="20"/>
          <w:szCs w:val="20"/>
        </w:rPr>
        <w:t>undertaking</w:t>
      </w:r>
      <w:r w:rsidR="009A387B" w:rsidRPr="00EB7596">
        <w:rPr>
          <w:rFonts w:ascii="Times New Roman" w:hAnsi="Times New Roman" w:cs="Times New Roman"/>
          <w:sz w:val="20"/>
          <w:szCs w:val="20"/>
        </w:rPr>
        <w:t xml:space="preserve"> physical activity</w:t>
      </w:r>
      <w:r w:rsidR="000351DC" w:rsidRPr="00EB7596">
        <w:rPr>
          <w:rFonts w:ascii="Times New Roman" w:hAnsi="Times New Roman" w:cs="Times New Roman"/>
          <w:sz w:val="20"/>
          <w:szCs w:val="20"/>
        </w:rPr>
        <w:t>’</w:t>
      </w:r>
      <w:r w:rsidR="009359DF">
        <w:rPr>
          <w:rFonts w:ascii="Times New Roman" w:hAnsi="Times New Roman" w:cs="Times New Roman"/>
          <w:sz w:val="20"/>
          <w:szCs w:val="20"/>
        </w:rPr>
        <w:t xml:space="preserve">. This is in line with </w:t>
      </w:r>
      <w:r w:rsidR="00B66D27" w:rsidRPr="00EB7596">
        <w:rPr>
          <w:rFonts w:ascii="Times New Roman" w:hAnsi="Times New Roman" w:cs="Times New Roman"/>
          <w:sz w:val="20"/>
          <w:szCs w:val="20"/>
        </w:rPr>
        <w:t xml:space="preserve">Yusuf et al. 1996 </w:t>
      </w:r>
      <w:r w:rsidR="009359DF">
        <w:rPr>
          <w:rFonts w:ascii="Times New Roman" w:hAnsi="Times New Roman" w:cs="Times New Roman"/>
          <w:sz w:val="20"/>
          <w:szCs w:val="20"/>
        </w:rPr>
        <w:t>who defined regular</w:t>
      </w:r>
      <w:r w:rsidR="00B66D27" w:rsidRPr="00EB7596">
        <w:rPr>
          <w:rFonts w:ascii="Times New Roman" w:hAnsi="Times New Roman" w:cs="Times New Roman"/>
          <w:sz w:val="20"/>
          <w:szCs w:val="20"/>
        </w:rPr>
        <w:t xml:space="preserve"> PA</w:t>
      </w:r>
      <w:r w:rsidR="009359DF">
        <w:rPr>
          <w:rFonts w:ascii="Times New Roman" w:hAnsi="Times New Roman" w:cs="Times New Roman"/>
          <w:sz w:val="20"/>
          <w:szCs w:val="20"/>
        </w:rPr>
        <w:t xml:space="preserve"> as</w:t>
      </w:r>
      <w:r w:rsidR="00B66D27" w:rsidRPr="00EB7596">
        <w:rPr>
          <w:rFonts w:ascii="Times New Roman" w:hAnsi="Times New Roman" w:cs="Times New Roman"/>
          <w:sz w:val="20"/>
          <w:szCs w:val="20"/>
        </w:rPr>
        <w:t xml:space="preserve"> three or more sessions per week</w:t>
      </w:r>
      <w:r w:rsidR="008D6FF0">
        <w:rPr>
          <w:rFonts w:ascii="Times New Roman" w:hAnsi="Times New Roman" w:cs="Times New Roman"/>
          <w:sz w:val="20"/>
          <w:szCs w:val="20"/>
        </w:rPr>
        <w:t xml:space="preserve"> </w:t>
      </w:r>
      <w:r w:rsidR="008D6FF0">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"10.1001/archinte.1996.00440110093012", "ISSN" : "0003-9926", "abstract" : "Objective:\u00a0 To investigate the prevalence and selected correlates of leisure-time physical activity in a nationally representative sample of persons aged 65 years or older.Methods:\u00a0 Data from 2783 older male and 5018 older female respondents to the 1990 National Health Interview Survey were used. Regular physical activity was defined as participation in leisure-time physical activities 3 times or more per week for 30 minutes or more during the previous 2 weeks. Odds ratios (ORs) were estimated from multivariate logistic regression analysis.Results:\u00a0 Prevalence of regular physical activity was 37% among older men and 24% among older women. Correlates of regular physical activity included the perception of excellent to good health (men: OR, 1.5; 95% confidence interval [CI], 1.1-1.9; women: OR, 1.6; 95% CI, 1.3-1.9), correct exercise knowledge (men: OR, 2.4; 95% CI, 1.9-3.1; women: OR, 2.7; 95% CI, 2.2-3.4), no activity limitations (men: OR, 1.3; 95% CI, 1.0-1.6; women: OR, 1.7; 95% CI, 1.4-2.0), and not perceiving \"a lot\" of stress during the previous 2 weeks (men: OR, 1.7; 95% CI, 1.2-2.4; women: OR, 1.3; 95% CI, 1.0-1.6). Among those who had been told at least twice that they had high blood pressure, physician's advice to exercise was associated with regular physical activity (men: OR, 1.6; 95% CI, 1.2-2.3; women: OR, 1.5; 95% CI, 1.2-1.9). The 2 major activities among active older adults were walking (men, 69%; women, 75%) and gardening (men, 45%; women, 35%).Conclusions:\u00a0 Prevalence of regular physical activity is low among older Americans. Identifying the correlates of physical activity will help to formulate strategies to increase physical activity in this age group.(Arch Intern Med. 1996;156:1321-1326)", "author" : [ { "dropping-particle" : "", "family" : "Yusuf", "given" : "H R", "non-dropping-particle" : "", "parse-names" : false, "suffix" : "" }, { "dropping-particle" : "", "family" : "Croft", "given" : "J B", "non-dropping-particle" : "", "parse-names" : false, "suffix" : "" }, { "dropping-particle" : "", "family" : "Giles", "given" : "W H", "non-dropping-particle" : "", "parse-names" : false, "suffix" : "" }, { "dropping-particle" : "", "family" : "al.", "given" : "et", "non-dropping-particle" : "", "parse-names" : false, "suffix" : "" } ], "container-title" : "Archives of Internal Medicine", "id" : "ITEM-1", "issue" : "12", "issued" : { "date-parts" : [ [ "1996" ] ] }, "note" : "10.1001/archinte.1996.00440110093012", "page" : "1321-1326", "title" : "Leisure-time physical activity among older adults: United states, 1990", "type" : "article-journal", "volume" : "156" }, "uris" : [ "http://www.mendeley.com/documents/?uuid=6e8ef618-3431-4de3-b440-306782d0ca86" ] } ], "mendeley" : { "formattedCitation" : "[32]", "plainTextFormattedCitation" : "[32]", "previouslyFormattedCitation" : "[32]" }, "properties" : {  }, "schema" : "https://github.com/citation-style-language/schema/raw/master/csl-citation.json" }</w:instrText>
      </w:r>
      <w:r w:rsidR="008D6FF0">
        <w:rPr>
          <w:rFonts w:ascii="Times New Roman" w:hAnsi="Times New Roman" w:cs="Times New Roman"/>
          <w:sz w:val="20"/>
          <w:szCs w:val="20"/>
        </w:rPr>
        <w:fldChar w:fldCharType="separate"/>
      </w:r>
      <w:r w:rsidR="008D6FF0" w:rsidRPr="008D6FF0">
        <w:rPr>
          <w:rFonts w:ascii="Times New Roman" w:hAnsi="Times New Roman" w:cs="Times New Roman"/>
          <w:noProof/>
          <w:sz w:val="20"/>
          <w:szCs w:val="20"/>
        </w:rPr>
        <w:t>[32]</w:t>
      </w:r>
      <w:r w:rsidR="008D6FF0">
        <w:rPr>
          <w:rFonts w:ascii="Times New Roman" w:hAnsi="Times New Roman" w:cs="Times New Roman"/>
          <w:sz w:val="20"/>
          <w:szCs w:val="20"/>
        </w:rPr>
        <w:fldChar w:fldCharType="end"/>
      </w:r>
      <w:r w:rsidR="00677F74" w:rsidRPr="00EB7596">
        <w:rPr>
          <w:rFonts w:ascii="Times New Roman" w:hAnsi="Times New Roman" w:cs="Times New Roman"/>
          <w:sz w:val="20"/>
          <w:szCs w:val="20"/>
        </w:rPr>
        <w:t>.</w:t>
      </w:r>
      <w:r w:rsidR="00AA2106" w:rsidRPr="00EB7596">
        <w:rPr>
          <w:rFonts w:ascii="Times New Roman" w:hAnsi="Times New Roman" w:cs="Times New Roman"/>
          <w:sz w:val="20"/>
          <w:szCs w:val="20"/>
        </w:rPr>
        <w:t xml:space="preserve"> </w:t>
      </w:r>
    </w:p>
    <w:p w14:paraId="662B5E8A" w14:textId="31374B46" w:rsidR="009A387B" w:rsidRPr="00EB7596" w:rsidRDefault="00D46903"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T</w:t>
      </w:r>
      <w:r w:rsidR="00B37E85" w:rsidRPr="00EB7596">
        <w:rPr>
          <w:rFonts w:ascii="Times New Roman" w:hAnsi="Times New Roman" w:cs="Times New Roman"/>
          <w:sz w:val="20"/>
          <w:szCs w:val="20"/>
        </w:rPr>
        <w:t>he</w:t>
      </w:r>
      <w:r w:rsidRPr="00EB7596">
        <w:rPr>
          <w:rFonts w:ascii="Times New Roman" w:hAnsi="Times New Roman" w:cs="Times New Roman"/>
          <w:sz w:val="20"/>
          <w:szCs w:val="20"/>
        </w:rPr>
        <w:t xml:space="preserve"> other</w:t>
      </w:r>
      <w:r w:rsidR="00B37E85" w:rsidRPr="00EB7596">
        <w:rPr>
          <w:rFonts w:ascii="Times New Roman" w:hAnsi="Times New Roman" w:cs="Times New Roman"/>
          <w:sz w:val="20"/>
          <w:szCs w:val="20"/>
        </w:rPr>
        <w:t xml:space="preserve"> </w:t>
      </w:r>
      <w:r w:rsidRPr="00EB7596">
        <w:rPr>
          <w:rFonts w:ascii="Times New Roman" w:hAnsi="Times New Roman" w:cs="Times New Roman"/>
          <w:sz w:val="20"/>
          <w:szCs w:val="20"/>
        </w:rPr>
        <w:t>predictor variables</w:t>
      </w:r>
      <w:r w:rsidR="00B37E85" w:rsidRPr="00EB7596">
        <w:rPr>
          <w:rFonts w:ascii="Times New Roman" w:hAnsi="Times New Roman" w:cs="Times New Roman"/>
          <w:sz w:val="20"/>
          <w:szCs w:val="20"/>
        </w:rPr>
        <w:t xml:space="preserve"> </w:t>
      </w:r>
      <w:r w:rsidRPr="00EB7596">
        <w:rPr>
          <w:rFonts w:ascii="Times New Roman" w:hAnsi="Times New Roman" w:cs="Times New Roman"/>
          <w:sz w:val="20"/>
          <w:szCs w:val="20"/>
        </w:rPr>
        <w:t>were</w:t>
      </w:r>
      <w:r w:rsidR="00B37E85" w:rsidRPr="00EB7596">
        <w:rPr>
          <w:rFonts w:ascii="Times New Roman" w:hAnsi="Times New Roman" w:cs="Times New Roman"/>
          <w:sz w:val="20"/>
          <w:szCs w:val="20"/>
        </w:rPr>
        <w:t xml:space="preserve"> categorized </w:t>
      </w:r>
      <w:r w:rsidR="007B1010" w:rsidRPr="00EB7596">
        <w:rPr>
          <w:rFonts w:ascii="Times New Roman" w:hAnsi="Times New Roman" w:cs="Times New Roman"/>
          <w:sz w:val="20"/>
          <w:szCs w:val="20"/>
        </w:rPr>
        <w:t xml:space="preserve">in the socioecological model </w:t>
      </w:r>
      <w:r w:rsidR="00B37E85" w:rsidRPr="00EB7596">
        <w:rPr>
          <w:rFonts w:ascii="Times New Roman" w:hAnsi="Times New Roman" w:cs="Times New Roman"/>
          <w:sz w:val="20"/>
          <w:szCs w:val="20"/>
        </w:rPr>
        <w:t>as</w:t>
      </w:r>
      <w:r w:rsidR="0053580F" w:rsidRPr="00EB7596">
        <w:rPr>
          <w:rFonts w:ascii="Times New Roman" w:hAnsi="Times New Roman" w:cs="Times New Roman"/>
          <w:sz w:val="20"/>
          <w:szCs w:val="20"/>
        </w:rPr>
        <w:t xml:space="preserve"> follows:</w:t>
      </w:r>
    </w:p>
    <w:p w14:paraId="28D6BEC2" w14:textId="71CED355" w:rsidR="009A387B" w:rsidRPr="00EB7596" w:rsidRDefault="009A387B" w:rsidP="00EB7596">
      <w:pPr>
        <w:spacing w:line="360" w:lineRule="auto"/>
        <w:jc w:val="both"/>
        <w:rPr>
          <w:rFonts w:ascii="Times New Roman" w:hAnsi="Times New Roman" w:cs="Times New Roman"/>
          <w:sz w:val="20"/>
          <w:szCs w:val="20"/>
        </w:rPr>
      </w:pPr>
      <w:r w:rsidRPr="00EB7596">
        <w:rPr>
          <w:rFonts w:ascii="Times New Roman" w:hAnsi="Times New Roman" w:cs="Times New Roman"/>
          <w:i/>
          <w:sz w:val="20"/>
          <w:szCs w:val="20"/>
        </w:rPr>
        <w:t xml:space="preserve">Demographic </w:t>
      </w:r>
      <w:r w:rsidR="00B37E85" w:rsidRPr="00EB7596">
        <w:rPr>
          <w:rFonts w:ascii="Times New Roman" w:hAnsi="Times New Roman" w:cs="Times New Roman"/>
          <w:i/>
          <w:sz w:val="20"/>
          <w:szCs w:val="20"/>
        </w:rPr>
        <w:t xml:space="preserve">and biological </w:t>
      </w:r>
      <w:r w:rsidRPr="00EB7596">
        <w:rPr>
          <w:rFonts w:ascii="Times New Roman" w:hAnsi="Times New Roman" w:cs="Times New Roman"/>
          <w:i/>
          <w:sz w:val="20"/>
          <w:szCs w:val="20"/>
        </w:rPr>
        <w:t>variables</w:t>
      </w:r>
      <w:r w:rsidRPr="00EB7596">
        <w:rPr>
          <w:rFonts w:ascii="Times New Roman" w:hAnsi="Times New Roman" w:cs="Times New Roman"/>
          <w:sz w:val="20"/>
          <w:szCs w:val="20"/>
        </w:rPr>
        <w:t xml:space="preserve">: age (as continuous scale), sex (male, female, transgender, </w:t>
      </w:r>
      <w:r w:rsidR="00684DFC" w:rsidRPr="00EB7596">
        <w:rPr>
          <w:rFonts w:ascii="Times New Roman" w:hAnsi="Times New Roman" w:cs="Times New Roman"/>
          <w:sz w:val="20"/>
          <w:szCs w:val="20"/>
        </w:rPr>
        <w:t>prefer not to say), ethnicity (</w:t>
      </w:r>
      <w:r w:rsidRPr="00EB7596">
        <w:rPr>
          <w:rFonts w:ascii="Times New Roman" w:hAnsi="Times New Roman" w:cs="Times New Roman"/>
          <w:sz w:val="20"/>
          <w:szCs w:val="20"/>
        </w:rPr>
        <w:t>15 groups), employment status (</w:t>
      </w:r>
      <w:r w:rsidR="00E05C3D" w:rsidRPr="00EB7596">
        <w:rPr>
          <w:rFonts w:ascii="Times New Roman" w:hAnsi="Times New Roman" w:cs="Times New Roman"/>
          <w:sz w:val="20"/>
          <w:szCs w:val="20"/>
        </w:rPr>
        <w:t xml:space="preserve">eight </w:t>
      </w:r>
      <w:r w:rsidRPr="00EB7596">
        <w:rPr>
          <w:rFonts w:ascii="Times New Roman" w:hAnsi="Times New Roman" w:cs="Times New Roman"/>
          <w:sz w:val="20"/>
          <w:szCs w:val="20"/>
        </w:rPr>
        <w:t>groups) (detail</w:t>
      </w:r>
      <w:r w:rsidR="007E4A0F" w:rsidRPr="00EB7596">
        <w:rPr>
          <w:rFonts w:ascii="Times New Roman" w:hAnsi="Times New Roman" w:cs="Times New Roman"/>
          <w:sz w:val="20"/>
          <w:szCs w:val="20"/>
        </w:rPr>
        <w:t>ed</w:t>
      </w:r>
      <w:r w:rsidRPr="00EB7596">
        <w:rPr>
          <w:rFonts w:ascii="Times New Roman" w:hAnsi="Times New Roman" w:cs="Times New Roman"/>
          <w:sz w:val="20"/>
          <w:szCs w:val="20"/>
        </w:rPr>
        <w:t xml:space="preserve"> categories </w:t>
      </w:r>
      <w:r w:rsidR="007E4A0F" w:rsidRPr="00EB7596">
        <w:rPr>
          <w:rFonts w:ascii="Times New Roman" w:hAnsi="Times New Roman" w:cs="Times New Roman"/>
          <w:sz w:val="20"/>
          <w:szCs w:val="20"/>
        </w:rPr>
        <w:t xml:space="preserve">can </w:t>
      </w:r>
      <w:r w:rsidRPr="00EB7596">
        <w:rPr>
          <w:rFonts w:ascii="Times New Roman" w:hAnsi="Times New Roman" w:cs="Times New Roman"/>
          <w:sz w:val="20"/>
          <w:szCs w:val="20"/>
        </w:rPr>
        <w:t xml:space="preserve">be found in </w:t>
      </w:r>
      <w:r w:rsidR="00306858" w:rsidRPr="00EB7596">
        <w:rPr>
          <w:rFonts w:ascii="Times New Roman" w:hAnsi="Times New Roman" w:cs="Times New Roman"/>
          <w:sz w:val="20"/>
          <w:szCs w:val="20"/>
        </w:rPr>
        <w:t>HWB questionnaire) and BMI calculated</w:t>
      </w:r>
      <w:r w:rsidRPr="00EB7596">
        <w:rPr>
          <w:rFonts w:ascii="Times New Roman" w:hAnsi="Times New Roman" w:cs="Times New Roman"/>
          <w:sz w:val="20"/>
          <w:szCs w:val="20"/>
        </w:rPr>
        <w:t xml:space="preserve"> from </w:t>
      </w:r>
      <w:r w:rsidR="007E4A0F" w:rsidRPr="00EB7596">
        <w:rPr>
          <w:rFonts w:ascii="Times New Roman" w:hAnsi="Times New Roman" w:cs="Times New Roman"/>
          <w:sz w:val="20"/>
          <w:szCs w:val="20"/>
        </w:rPr>
        <w:t xml:space="preserve">participants’ </w:t>
      </w:r>
      <w:r w:rsidRPr="00EB7596">
        <w:rPr>
          <w:rFonts w:ascii="Times New Roman" w:hAnsi="Times New Roman" w:cs="Times New Roman"/>
          <w:sz w:val="20"/>
          <w:szCs w:val="20"/>
        </w:rPr>
        <w:t xml:space="preserve">self-reported height and weight. </w:t>
      </w:r>
      <w:r w:rsidR="00886713">
        <w:rPr>
          <w:rFonts w:ascii="Times New Roman" w:hAnsi="Times New Roman" w:cs="Times New Roman"/>
          <w:sz w:val="20"/>
          <w:szCs w:val="20"/>
        </w:rPr>
        <w:t>Later, for analysis, sex was re-</w:t>
      </w:r>
      <w:r w:rsidR="00306858" w:rsidRPr="00EB7596">
        <w:rPr>
          <w:rFonts w:ascii="Times New Roman" w:hAnsi="Times New Roman" w:cs="Times New Roman"/>
          <w:sz w:val="20"/>
          <w:szCs w:val="20"/>
        </w:rPr>
        <w:t>categorised into thr</w:t>
      </w:r>
      <w:r w:rsidR="00886713">
        <w:rPr>
          <w:rFonts w:ascii="Times New Roman" w:hAnsi="Times New Roman" w:cs="Times New Roman"/>
          <w:sz w:val="20"/>
          <w:szCs w:val="20"/>
        </w:rPr>
        <w:t>ee groups (male, female, other);</w:t>
      </w:r>
      <w:r w:rsidR="00306858" w:rsidRPr="00EB7596">
        <w:rPr>
          <w:rFonts w:ascii="Times New Roman" w:hAnsi="Times New Roman" w:cs="Times New Roman"/>
          <w:sz w:val="20"/>
          <w:szCs w:val="20"/>
        </w:rPr>
        <w:t xml:space="preserve"> age was categorised as: 1</w:t>
      </w:r>
      <w:r w:rsidR="00EF5FA0" w:rsidRPr="00EB7596">
        <w:rPr>
          <w:rFonts w:ascii="Times New Roman" w:hAnsi="Times New Roman" w:cs="Times New Roman"/>
          <w:sz w:val="20"/>
          <w:szCs w:val="20"/>
        </w:rPr>
        <w:t>8</w:t>
      </w:r>
      <w:r w:rsidR="00306858" w:rsidRPr="00EB7596">
        <w:rPr>
          <w:rFonts w:ascii="Times New Roman" w:hAnsi="Times New Roman" w:cs="Times New Roman"/>
          <w:sz w:val="20"/>
          <w:szCs w:val="20"/>
        </w:rPr>
        <w:t>-34 yea</w:t>
      </w:r>
      <w:r w:rsidR="00886713">
        <w:rPr>
          <w:rFonts w:ascii="Times New Roman" w:hAnsi="Times New Roman" w:cs="Times New Roman"/>
          <w:sz w:val="20"/>
          <w:szCs w:val="20"/>
        </w:rPr>
        <w:t>rs, 35-64 years and 65 and over;</w:t>
      </w:r>
      <w:r w:rsidR="00306858" w:rsidRPr="00EB7596">
        <w:rPr>
          <w:rFonts w:ascii="Times New Roman" w:hAnsi="Times New Roman" w:cs="Times New Roman"/>
          <w:sz w:val="20"/>
          <w:szCs w:val="20"/>
        </w:rPr>
        <w:t xml:space="preserve"> ethnicity was re categor</w:t>
      </w:r>
      <w:r w:rsidR="00886713">
        <w:rPr>
          <w:rFonts w:ascii="Times New Roman" w:hAnsi="Times New Roman" w:cs="Times New Roman"/>
          <w:sz w:val="20"/>
          <w:szCs w:val="20"/>
        </w:rPr>
        <w:t>ized as white British and other;</w:t>
      </w:r>
      <w:r w:rsidR="00306858" w:rsidRPr="00EB7596">
        <w:rPr>
          <w:rFonts w:ascii="Times New Roman" w:hAnsi="Times New Roman" w:cs="Times New Roman"/>
          <w:sz w:val="20"/>
          <w:szCs w:val="20"/>
        </w:rPr>
        <w:t xml:space="preserve"> and employment was</w:t>
      </w:r>
      <w:r w:rsidR="00886713">
        <w:rPr>
          <w:rFonts w:ascii="Times New Roman" w:hAnsi="Times New Roman" w:cs="Times New Roman"/>
          <w:sz w:val="20"/>
          <w:szCs w:val="20"/>
        </w:rPr>
        <w:t xml:space="preserve"> re-categoris</w:t>
      </w:r>
      <w:r w:rsidR="00306858" w:rsidRPr="00EB7596">
        <w:rPr>
          <w:rFonts w:ascii="Times New Roman" w:hAnsi="Times New Roman" w:cs="Times New Roman"/>
          <w:sz w:val="20"/>
          <w:szCs w:val="20"/>
        </w:rPr>
        <w:t xml:space="preserve">ed as: working, retired and </w:t>
      </w:r>
      <w:r w:rsidR="009C391E" w:rsidRPr="00EB7596">
        <w:rPr>
          <w:rFonts w:ascii="Times New Roman" w:hAnsi="Times New Roman" w:cs="Times New Roman"/>
          <w:sz w:val="20"/>
          <w:szCs w:val="20"/>
        </w:rPr>
        <w:t>non-working</w:t>
      </w:r>
      <w:r w:rsidR="00306858" w:rsidRPr="00EB7596">
        <w:rPr>
          <w:rFonts w:ascii="Times New Roman" w:hAnsi="Times New Roman" w:cs="Times New Roman"/>
          <w:sz w:val="20"/>
          <w:szCs w:val="20"/>
        </w:rPr>
        <w:t xml:space="preserve">, </w:t>
      </w:r>
      <w:r w:rsidR="00886713">
        <w:rPr>
          <w:rFonts w:ascii="Times New Roman" w:hAnsi="Times New Roman" w:cs="Times New Roman"/>
          <w:sz w:val="20"/>
          <w:szCs w:val="20"/>
        </w:rPr>
        <w:t xml:space="preserve">and </w:t>
      </w:r>
      <w:r w:rsidR="00706C45">
        <w:rPr>
          <w:rFonts w:ascii="Times New Roman" w:hAnsi="Times New Roman" w:cs="Times New Roman"/>
          <w:sz w:val="20"/>
          <w:szCs w:val="20"/>
        </w:rPr>
        <w:t>other.  BMI was categoris</w:t>
      </w:r>
      <w:r w:rsidR="00306858" w:rsidRPr="00EB7596">
        <w:rPr>
          <w:rFonts w:ascii="Times New Roman" w:hAnsi="Times New Roman" w:cs="Times New Roman"/>
          <w:sz w:val="20"/>
          <w:szCs w:val="20"/>
        </w:rPr>
        <w:t>ed as 18</w:t>
      </w:r>
      <w:r w:rsidR="00FE1AC1" w:rsidRPr="00EB7596">
        <w:rPr>
          <w:rFonts w:ascii="Times New Roman" w:hAnsi="Times New Roman" w:cs="Times New Roman"/>
          <w:sz w:val="20"/>
          <w:szCs w:val="20"/>
        </w:rPr>
        <w:t>.5-30</w:t>
      </w:r>
      <w:r w:rsidR="00306858" w:rsidRPr="00EB7596">
        <w:rPr>
          <w:rFonts w:ascii="Times New Roman" w:hAnsi="Times New Roman" w:cs="Times New Roman"/>
          <w:sz w:val="20"/>
          <w:szCs w:val="20"/>
        </w:rPr>
        <w:t>, less than 18.5 and more than 30</w:t>
      </w:r>
      <w:r w:rsidR="00EF5FA0" w:rsidRPr="00EB7596">
        <w:rPr>
          <w:rFonts w:ascii="Times New Roman" w:hAnsi="Times New Roman" w:cs="Times New Roman"/>
          <w:sz w:val="20"/>
          <w:szCs w:val="20"/>
        </w:rPr>
        <w:t xml:space="preserve"> kg/m</w:t>
      </w:r>
      <w:r w:rsidR="00EF5FA0" w:rsidRPr="00EB7596">
        <w:rPr>
          <w:rFonts w:ascii="Times New Roman" w:hAnsi="Times New Roman" w:cs="Times New Roman"/>
          <w:sz w:val="20"/>
          <w:szCs w:val="20"/>
          <w:vertAlign w:val="superscript"/>
        </w:rPr>
        <w:t>2</w:t>
      </w:r>
      <w:r w:rsidR="00306858" w:rsidRPr="00EB7596">
        <w:rPr>
          <w:rFonts w:ascii="Times New Roman" w:hAnsi="Times New Roman" w:cs="Times New Roman"/>
          <w:sz w:val="20"/>
          <w:szCs w:val="20"/>
        </w:rPr>
        <w:t xml:space="preserve">. </w:t>
      </w:r>
      <w:r w:rsidR="000E785A" w:rsidRPr="00EB7596">
        <w:rPr>
          <w:rFonts w:ascii="Times New Roman" w:hAnsi="Times New Roman" w:cs="Times New Roman"/>
          <w:sz w:val="20"/>
          <w:szCs w:val="20"/>
        </w:rPr>
        <w:t>BMI categories of 18.5-25 kg/m</w:t>
      </w:r>
      <w:r w:rsidR="000E785A" w:rsidRPr="00EB7596">
        <w:rPr>
          <w:rFonts w:ascii="Times New Roman" w:hAnsi="Times New Roman" w:cs="Times New Roman"/>
          <w:sz w:val="20"/>
          <w:szCs w:val="20"/>
          <w:vertAlign w:val="superscript"/>
        </w:rPr>
        <w:t>2</w:t>
      </w:r>
      <w:r w:rsidR="000E785A" w:rsidRPr="00EB7596">
        <w:rPr>
          <w:rFonts w:ascii="Times New Roman" w:hAnsi="Times New Roman" w:cs="Times New Roman"/>
          <w:sz w:val="20"/>
          <w:szCs w:val="20"/>
        </w:rPr>
        <w:t xml:space="preserve"> (25.83%) and 25-30 kg/m</w:t>
      </w:r>
      <w:r w:rsidR="000E785A" w:rsidRPr="00EB7596">
        <w:rPr>
          <w:rFonts w:ascii="Times New Roman" w:hAnsi="Times New Roman" w:cs="Times New Roman"/>
          <w:sz w:val="20"/>
          <w:szCs w:val="20"/>
          <w:vertAlign w:val="superscript"/>
        </w:rPr>
        <w:t>2</w:t>
      </w:r>
      <w:r w:rsidR="000E785A" w:rsidRPr="00EB7596">
        <w:rPr>
          <w:rFonts w:ascii="Times New Roman" w:hAnsi="Times New Roman" w:cs="Times New Roman"/>
          <w:sz w:val="20"/>
          <w:szCs w:val="20"/>
        </w:rPr>
        <w:t xml:space="preserve"> (28.53%) were group</w:t>
      </w:r>
      <w:r w:rsidR="00867911" w:rsidRPr="00EB7596">
        <w:rPr>
          <w:rFonts w:ascii="Times New Roman" w:hAnsi="Times New Roman" w:cs="Times New Roman"/>
          <w:sz w:val="20"/>
          <w:szCs w:val="20"/>
        </w:rPr>
        <w:t>ed</w:t>
      </w:r>
      <w:r w:rsidR="000E785A" w:rsidRPr="00EB7596">
        <w:rPr>
          <w:rFonts w:ascii="Times New Roman" w:hAnsi="Times New Roman" w:cs="Times New Roman"/>
          <w:sz w:val="20"/>
          <w:szCs w:val="20"/>
        </w:rPr>
        <w:t xml:space="preserve"> together as these two categories </w:t>
      </w:r>
      <w:r w:rsidR="00867911" w:rsidRPr="00EB7596">
        <w:rPr>
          <w:rFonts w:ascii="Times New Roman" w:hAnsi="Times New Roman" w:cs="Times New Roman"/>
          <w:sz w:val="20"/>
          <w:szCs w:val="20"/>
        </w:rPr>
        <w:t xml:space="preserve">did </w:t>
      </w:r>
      <w:r w:rsidR="000E785A" w:rsidRPr="00EB7596">
        <w:rPr>
          <w:rFonts w:ascii="Times New Roman" w:hAnsi="Times New Roman" w:cs="Times New Roman"/>
          <w:sz w:val="20"/>
          <w:szCs w:val="20"/>
        </w:rPr>
        <w:t xml:space="preserve">not show significant difference </w:t>
      </w:r>
      <w:r w:rsidR="00867911" w:rsidRPr="00EB7596">
        <w:rPr>
          <w:rFonts w:ascii="Times New Roman" w:hAnsi="Times New Roman" w:cs="Times New Roman"/>
          <w:sz w:val="20"/>
          <w:szCs w:val="20"/>
        </w:rPr>
        <w:t xml:space="preserve">in </w:t>
      </w:r>
      <w:r w:rsidR="000E785A" w:rsidRPr="00EB7596">
        <w:rPr>
          <w:rFonts w:ascii="Times New Roman" w:hAnsi="Times New Roman" w:cs="Times New Roman"/>
          <w:sz w:val="20"/>
          <w:szCs w:val="20"/>
        </w:rPr>
        <w:t>PA level in this study population.</w:t>
      </w:r>
    </w:p>
    <w:p w14:paraId="5160DE29" w14:textId="09D6D4BD" w:rsidR="009A387B" w:rsidRPr="00EB7596" w:rsidRDefault="00306858" w:rsidP="00EB7596">
      <w:pPr>
        <w:spacing w:after="0" w:line="360" w:lineRule="auto"/>
        <w:jc w:val="both"/>
        <w:rPr>
          <w:rFonts w:ascii="Times New Roman" w:hAnsi="Times New Roman" w:cs="Times New Roman"/>
          <w:sz w:val="20"/>
          <w:szCs w:val="20"/>
        </w:rPr>
      </w:pPr>
      <w:r w:rsidRPr="00EB7596">
        <w:rPr>
          <w:rFonts w:ascii="Times New Roman" w:hAnsi="Times New Roman" w:cs="Times New Roman"/>
          <w:i/>
          <w:sz w:val="20"/>
          <w:szCs w:val="20"/>
        </w:rPr>
        <w:t>P</w:t>
      </w:r>
      <w:r w:rsidR="00706C45">
        <w:rPr>
          <w:rFonts w:ascii="Times New Roman" w:hAnsi="Times New Roman" w:cs="Times New Roman"/>
          <w:i/>
          <w:sz w:val="20"/>
          <w:szCs w:val="20"/>
        </w:rPr>
        <w:t>sychological/</w:t>
      </w:r>
      <w:r w:rsidR="00A479F2" w:rsidRPr="00EB7596">
        <w:rPr>
          <w:rFonts w:ascii="Times New Roman" w:hAnsi="Times New Roman" w:cs="Times New Roman"/>
          <w:i/>
          <w:sz w:val="20"/>
          <w:szCs w:val="20"/>
        </w:rPr>
        <w:t>s</w:t>
      </w:r>
      <w:r w:rsidR="009A387B" w:rsidRPr="00EB7596">
        <w:rPr>
          <w:rFonts w:ascii="Times New Roman" w:hAnsi="Times New Roman" w:cs="Times New Roman"/>
          <w:i/>
          <w:sz w:val="20"/>
          <w:szCs w:val="20"/>
        </w:rPr>
        <w:t>elf-perceived health related factors</w:t>
      </w:r>
      <w:r w:rsidR="009A387B" w:rsidRPr="00EB7596">
        <w:rPr>
          <w:rFonts w:ascii="Times New Roman" w:hAnsi="Times New Roman" w:cs="Times New Roman"/>
          <w:sz w:val="20"/>
          <w:szCs w:val="20"/>
        </w:rPr>
        <w:t xml:space="preserve">: this was measured by four questions.  Firstly, </w:t>
      </w:r>
      <w:r w:rsidR="000351DC" w:rsidRPr="00EB7596">
        <w:rPr>
          <w:rFonts w:ascii="Times New Roman" w:hAnsi="Times New Roman" w:cs="Times New Roman"/>
          <w:sz w:val="20"/>
          <w:szCs w:val="20"/>
        </w:rPr>
        <w:t xml:space="preserve">for </w:t>
      </w:r>
      <w:r w:rsidR="009A387B" w:rsidRPr="00EB7596">
        <w:rPr>
          <w:rFonts w:ascii="Times New Roman" w:hAnsi="Times New Roman" w:cs="Times New Roman"/>
          <w:sz w:val="20"/>
          <w:szCs w:val="20"/>
        </w:rPr>
        <w:t>self</w:t>
      </w:r>
      <w:r w:rsidR="000351DC" w:rsidRPr="00EB7596">
        <w:rPr>
          <w:rFonts w:ascii="Times New Roman" w:hAnsi="Times New Roman" w:cs="Times New Roman"/>
          <w:sz w:val="20"/>
          <w:szCs w:val="20"/>
        </w:rPr>
        <w:t>-rated general health,</w:t>
      </w:r>
      <w:r w:rsidR="009A387B" w:rsidRPr="00EB7596">
        <w:rPr>
          <w:rFonts w:ascii="Times New Roman" w:hAnsi="Times New Roman" w:cs="Times New Roman"/>
          <w:sz w:val="20"/>
          <w:szCs w:val="20"/>
        </w:rPr>
        <w:t xml:space="preserve"> </w:t>
      </w:r>
      <w:r w:rsidR="000351DC" w:rsidRPr="00EB7596">
        <w:rPr>
          <w:rFonts w:ascii="Times New Roman" w:hAnsi="Times New Roman" w:cs="Times New Roman"/>
          <w:sz w:val="20"/>
          <w:szCs w:val="20"/>
        </w:rPr>
        <w:t xml:space="preserve">participants were asked: </w:t>
      </w:r>
      <w:r w:rsidR="00FD0B20" w:rsidRPr="00EB7596">
        <w:rPr>
          <w:rFonts w:ascii="Times New Roman" w:hAnsi="Times New Roman" w:cs="Times New Roman"/>
          <w:i/>
          <w:sz w:val="20"/>
          <w:szCs w:val="20"/>
        </w:rPr>
        <w:t>‘</w:t>
      </w:r>
      <w:r w:rsidR="000351DC" w:rsidRPr="00EB7596">
        <w:rPr>
          <w:rFonts w:ascii="Times New Roman" w:hAnsi="Times New Roman" w:cs="Times New Roman"/>
          <w:sz w:val="20"/>
          <w:szCs w:val="20"/>
        </w:rPr>
        <w:t>How would you rate your general health in the last 12 months</w:t>
      </w:r>
      <w:r w:rsidR="00FD0B20" w:rsidRPr="00EB7596">
        <w:rPr>
          <w:rFonts w:ascii="Times New Roman" w:hAnsi="Times New Roman" w:cs="Times New Roman"/>
          <w:sz w:val="20"/>
          <w:szCs w:val="20"/>
        </w:rPr>
        <w:t>?</w:t>
      </w:r>
      <w:r w:rsidR="00FD0B20" w:rsidRPr="00EB7596">
        <w:rPr>
          <w:rFonts w:ascii="Times New Roman" w:hAnsi="Times New Roman" w:cs="Times New Roman"/>
          <w:i/>
          <w:sz w:val="20"/>
          <w:szCs w:val="20"/>
        </w:rPr>
        <w:t>’</w:t>
      </w:r>
      <w:r w:rsidR="00706C45">
        <w:rPr>
          <w:rFonts w:ascii="Times New Roman" w:hAnsi="Times New Roman" w:cs="Times New Roman"/>
          <w:sz w:val="20"/>
          <w:szCs w:val="20"/>
        </w:rPr>
        <w:t>.</w:t>
      </w:r>
      <w:r w:rsidR="000351DC" w:rsidRPr="00EB7596">
        <w:rPr>
          <w:rFonts w:ascii="Times New Roman" w:hAnsi="Times New Roman" w:cs="Times New Roman"/>
          <w:i/>
          <w:sz w:val="20"/>
          <w:szCs w:val="20"/>
        </w:rPr>
        <w:t xml:space="preserve"> </w:t>
      </w:r>
      <w:r w:rsidR="000351DC" w:rsidRPr="00EB7596">
        <w:rPr>
          <w:rFonts w:ascii="Times New Roman" w:hAnsi="Times New Roman" w:cs="Times New Roman"/>
          <w:sz w:val="20"/>
          <w:szCs w:val="20"/>
        </w:rPr>
        <w:t>Possible answer</w:t>
      </w:r>
      <w:r w:rsidR="00867911" w:rsidRPr="00EB7596">
        <w:rPr>
          <w:rFonts w:ascii="Times New Roman" w:hAnsi="Times New Roman" w:cs="Times New Roman"/>
          <w:sz w:val="20"/>
          <w:szCs w:val="20"/>
        </w:rPr>
        <w:t>s</w:t>
      </w:r>
      <w:r w:rsidR="000351DC" w:rsidRPr="00EB7596">
        <w:rPr>
          <w:rFonts w:ascii="Times New Roman" w:hAnsi="Times New Roman" w:cs="Times New Roman"/>
          <w:sz w:val="20"/>
          <w:szCs w:val="20"/>
        </w:rPr>
        <w:t xml:space="preserve"> were: excellent, good, moderate, poor</w:t>
      </w:r>
      <w:r w:rsidR="00706C45">
        <w:rPr>
          <w:rFonts w:ascii="Times New Roman" w:hAnsi="Times New Roman" w:cs="Times New Roman"/>
          <w:sz w:val="20"/>
          <w:szCs w:val="20"/>
        </w:rPr>
        <w:t>,</w:t>
      </w:r>
      <w:r w:rsidR="000351DC" w:rsidRPr="00EB7596">
        <w:rPr>
          <w:rFonts w:ascii="Times New Roman" w:hAnsi="Times New Roman" w:cs="Times New Roman"/>
          <w:sz w:val="20"/>
          <w:szCs w:val="20"/>
        </w:rPr>
        <w:t xml:space="preserve"> and very poor. </w:t>
      </w:r>
      <w:r w:rsidRPr="00EB7596">
        <w:rPr>
          <w:rFonts w:ascii="Times New Roman" w:hAnsi="Times New Roman" w:cs="Times New Roman"/>
          <w:sz w:val="20"/>
          <w:szCs w:val="20"/>
        </w:rPr>
        <w:t>For analysis, t</w:t>
      </w:r>
      <w:r w:rsidR="000351DC" w:rsidRPr="00EB7596">
        <w:rPr>
          <w:rFonts w:ascii="Times New Roman" w:hAnsi="Times New Roman" w:cs="Times New Roman"/>
          <w:sz w:val="20"/>
          <w:szCs w:val="20"/>
        </w:rPr>
        <w:t>he answers were grouped as</w:t>
      </w:r>
      <w:r w:rsidR="009A387B" w:rsidRPr="00EB7596">
        <w:rPr>
          <w:rFonts w:ascii="Times New Roman" w:hAnsi="Times New Roman" w:cs="Times New Roman"/>
          <w:sz w:val="20"/>
          <w:szCs w:val="20"/>
        </w:rPr>
        <w:t>:</w:t>
      </w:r>
      <w:r w:rsidRPr="00EB7596">
        <w:rPr>
          <w:rFonts w:ascii="Times New Roman" w:hAnsi="Times New Roman" w:cs="Times New Roman"/>
          <w:sz w:val="20"/>
          <w:szCs w:val="20"/>
        </w:rPr>
        <w:t xml:space="preserve"> excellent</w:t>
      </w:r>
      <w:r w:rsidR="00A479F2" w:rsidRPr="00EB7596">
        <w:rPr>
          <w:rFonts w:ascii="Times New Roman" w:hAnsi="Times New Roman" w:cs="Times New Roman"/>
          <w:sz w:val="20"/>
          <w:szCs w:val="20"/>
        </w:rPr>
        <w:t xml:space="preserve"> to </w:t>
      </w:r>
      <w:r w:rsidRPr="00EB7596">
        <w:rPr>
          <w:rFonts w:ascii="Times New Roman" w:hAnsi="Times New Roman" w:cs="Times New Roman"/>
          <w:sz w:val="20"/>
          <w:szCs w:val="20"/>
        </w:rPr>
        <w:t>good</w:t>
      </w:r>
      <w:r w:rsidR="009A387B" w:rsidRPr="00EB7596">
        <w:rPr>
          <w:rFonts w:ascii="Times New Roman" w:hAnsi="Times New Roman" w:cs="Times New Roman"/>
          <w:sz w:val="20"/>
          <w:szCs w:val="20"/>
        </w:rPr>
        <w:t xml:space="preserve">, </w:t>
      </w:r>
      <w:r w:rsidRPr="00EB7596">
        <w:rPr>
          <w:rFonts w:ascii="Times New Roman" w:hAnsi="Times New Roman" w:cs="Times New Roman"/>
          <w:sz w:val="20"/>
          <w:szCs w:val="20"/>
        </w:rPr>
        <w:t>moderate</w:t>
      </w:r>
      <w:r w:rsidR="009A387B" w:rsidRPr="00EB7596">
        <w:rPr>
          <w:rFonts w:ascii="Times New Roman" w:hAnsi="Times New Roman" w:cs="Times New Roman"/>
          <w:sz w:val="20"/>
          <w:szCs w:val="20"/>
        </w:rPr>
        <w:t>,</w:t>
      </w:r>
      <w:r w:rsidRPr="00EB7596">
        <w:rPr>
          <w:rFonts w:ascii="Times New Roman" w:hAnsi="Times New Roman" w:cs="Times New Roman"/>
          <w:sz w:val="20"/>
          <w:szCs w:val="20"/>
        </w:rPr>
        <w:t xml:space="preserve"> </w:t>
      </w:r>
      <w:r w:rsidR="00706C45">
        <w:rPr>
          <w:rFonts w:ascii="Times New Roman" w:hAnsi="Times New Roman" w:cs="Times New Roman"/>
          <w:sz w:val="20"/>
          <w:szCs w:val="20"/>
        </w:rPr>
        <w:t xml:space="preserve">and </w:t>
      </w:r>
      <w:r w:rsidRPr="00EB7596">
        <w:rPr>
          <w:rFonts w:ascii="Times New Roman" w:hAnsi="Times New Roman" w:cs="Times New Roman"/>
          <w:sz w:val="20"/>
          <w:szCs w:val="20"/>
        </w:rPr>
        <w:t>poo</w:t>
      </w:r>
      <w:r w:rsidR="00E33526" w:rsidRPr="00EB7596">
        <w:rPr>
          <w:rFonts w:ascii="Times New Roman" w:hAnsi="Times New Roman" w:cs="Times New Roman"/>
          <w:sz w:val="20"/>
          <w:szCs w:val="20"/>
        </w:rPr>
        <w:t>r to ve</w:t>
      </w:r>
      <w:r w:rsidR="00A479F2" w:rsidRPr="00EB7596">
        <w:rPr>
          <w:rFonts w:ascii="Times New Roman" w:hAnsi="Times New Roman" w:cs="Times New Roman"/>
          <w:sz w:val="20"/>
          <w:szCs w:val="20"/>
        </w:rPr>
        <w:t>ry poo</w:t>
      </w:r>
      <w:r w:rsidRPr="00EB7596">
        <w:rPr>
          <w:rFonts w:ascii="Times New Roman" w:hAnsi="Times New Roman" w:cs="Times New Roman"/>
          <w:sz w:val="20"/>
          <w:szCs w:val="20"/>
        </w:rPr>
        <w:t>r</w:t>
      </w:r>
      <w:r w:rsidR="00706C45">
        <w:rPr>
          <w:rFonts w:ascii="Times New Roman" w:hAnsi="Times New Roman" w:cs="Times New Roman"/>
          <w:sz w:val="20"/>
          <w:szCs w:val="20"/>
        </w:rPr>
        <w:t>.</w:t>
      </w:r>
      <w:r w:rsidR="009A387B" w:rsidRPr="00EB7596">
        <w:rPr>
          <w:rFonts w:ascii="Times New Roman" w:hAnsi="Times New Roman" w:cs="Times New Roman"/>
          <w:sz w:val="20"/>
          <w:szCs w:val="20"/>
        </w:rPr>
        <w:t xml:space="preserve"> </w:t>
      </w:r>
      <w:r w:rsidR="00867911" w:rsidRPr="00EB7596">
        <w:rPr>
          <w:rFonts w:ascii="Times New Roman" w:hAnsi="Times New Roman" w:cs="Times New Roman"/>
          <w:sz w:val="20"/>
          <w:szCs w:val="20"/>
        </w:rPr>
        <w:t>The sec</w:t>
      </w:r>
      <w:r w:rsidR="00706C45">
        <w:rPr>
          <w:rFonts w:ascii="Times New Roman" w:hAnsi="Times New Roman" w:cs="Times New Roman"/>
          <w:sz w:val="20"/>
          <w:szCs w:val="20"/>
        </w:rPr>
        <w:t>ond question in this section,</w:t>
      </w:r>
      <w:r w:rsidR="009A387B" w:rsidRPr="00EB7596">
        <w:rPr>
          <w:rFonts w:ascii="Times New Roman" w:hAnsi="Times New Roman" w:cs="Times New Roman"/>
          <w:sz w:val="20"/>
          <w:szCs w:val="20"/>
        </w:rPr>
        <w:t xml:space="preserve"> ‘Does any health problem limit your activity?</w:t>
      </w:r>
      <w:r w:rsidR="00FD0B20" w:rsidRPr="00EB7596">
        <w:rPr>
          <w:rFonts w:ascii="Times New Roman" w:hAnsi="Times New Roman" w:cs="Times New Roman"/>
          <w:sz w:val="20"/>
          <w:szCs w:val="20"/>
        </w:rPr>
        <w:t>’</w:t>
      </w:r>
      <w:r w:rsidR="00706C45">
        <w:rPr>
          <w:rFonts w:ascii="Times New Roman" w:hAnsi="Times New Roman" w:cs="Times New Roman"/>
          <w:sz w:val="20"/>
          <w:szCs w:val="20"/>
        </w:rPr>
        <w:t>,</w:t>
      </w:r>
      <w:r w:rsidR="009A387B" w:rsidRPr="00EB7596">
        <w:rPr>
          <w:rFonts w:ascii="Times New Roman" w:hAnsi="Times New Roman" w:cs="Times New Roman"/>
          <w:sz w:val="20"/>
          <w:szCs w:val="20"/>
        </w:rPr>
        <w:t xml:space="preserve"> </w:t>
      </w:r>
      <w:r w:rsidR="00706C45">
        <w:rPr>
          <w:rFonts w:ascii="Times New Roman" w:hAnsi="Times New Roman" w:cs="Times New Roman"/>
          <w:sz w:val="20"/>
          <w:szCs w:val="20"/>
        </w:rPr>
        <w:t>had the</w:t>
      </w:r>
      <w:r w:rsidR="009A387B" w:rsidRPr="00EB7596">
        <w:rPr>
          <w:rFonts w:ascii="Times New Roman" w:hAnsi="Times New Roman" w:cs="Times New Roman"/>
          <w:sz w:val="20"/>
          <w:szCs w:val="20"/>
        </w:rPr>
        <w:t xml:space="preserve"> </w:t>
      </w:r>
      <w:r w:rsidR="00867911" w:rsidRPr="00EB7596">
        <w:rPr>
          <w:rFonts w:ascii="Times New Roman" w:hAnsi="Times New Roman" w:cs="Times New Roman"/>
          <w:sz w:val="20"/>
          <w:szCs w:val="20"/>
        </w:rPr>
        <w:t xml:space="preserve">possible </w:t>
      </w:r>
      <w:r w:rsidR="00706C45">
        <w:rPr>
          <w:rFonts w:ascii="Times New Roman" w:hAnsi="Times New Roman" w:cs="Times New Roman"/>
          <w:sz w:val="20"/>
          <w:szCs w:val="20"/>
        </w:rPr>
        <w:t>answers of:</w:t>
      </w:r>
      <w:r w:rsidR="00FD0B20" w:rsidRPr="00EB7596">
        <w:rPr>
          <w:rFonts w:ascii="Times New Roman" w:hAnsi="Times New Roman" w:cs="Times New Roman"/>
          <w:sz w:val="20"/>
          <w:szCs w:val="20"/>
        </w:rPr>
        <w:t xml:space="preserve"> yes, no</w:t>
      </w:r>
      <w:r w:rsidR="00706C45">
        <w:rPr>
          <w:rFonts w:ascii="Times New Roman" w:hAnsi="Times New Roman" w:cs="Times New Roman"/>
          <w:sz w:val="20"/>
          <w:szCs w:val="20"/>
        </w:rPr>
        <w:t>,</w:t>
      </w:r>
      <w:r w:rsidR="00FD0B20" w:rsidRPr="00EB7596">
        <w:rPr>
          <w:rFonts w:ascii="Times New Roman" w:hAnsi="Times New Roman" w:cs="Times New Roman"/>
          <w:sz w:val="20"/>
          <w:szCs w:val="20"/>
        </w:rPr>
        <w:t xml:space="preserve"> and don’t know</w:t>
      </w:r>
      <w:r w:rsidR="009A387B" w:rsidRPr="00EB7596">
        <w:rPr>
          <w:rFonts w:ascii="Times New Roman" w:hAnsi="Times New Roman" w:cs="Times New Roman"/>
          <w:sz w:val="20"/>
          <w:szCs w:val="20"/>
        </w:rPr>
        <w:t xml:space="preserve">. </w:t>
      </w:r>
      <w:r w:rsidRPr="00EB7596">
        <w:rPr>
          <w:rFonts w:ascii="Times New Roman" w:hAnsi="Times New Roman" w:cs="Times New Roman"/>
          <w:sz w:val="20"/>
          <w:szCs w:val="20"/>
        </w:rPr>
        <w:t xml:space="preserve">For analysis the </w:t>
      </w:r>
      <w:r w:rsidR="00706C45">
        <w:rPr>
          <w:rFonts w:ascii="Times New Roman" w:hAnsi="Times New Roman" w:cs="Times New Roman"/>
          <w:sz w:val="20"/>
          <w:szCs w:val="20"/>
        </w:rPr>
        <w:t>‘</w:t>
      </w:r>
      <w:r w:rsidRPr="00EB7596">
        <w:rPr>
          <w:rFonts w:ascii="Times New Roman" w:hAnsi="Times New Roman" w:cs="Times New Roman"/>
          <w:sz w:val="20"/>
          <w:szCs w:val="20"/>
        </w:rPr>
        <w:t>no</w:t>
      </w:r>
      <w:r w:rsidR="00706C45">
        <w:rPr>
          <w:rFonts w:ascii="Times New Roman" w:hAnsi="Times New Roman" w:cs="Times New Roman"/>
          <w:sz w:val="20"/>
          <w:szCs w:val="20"/>
        </w:rPr>
        <w:t>’</w:t>
      </w:r>
      <w:r w:rsidRPr="00EB7596">
        <w:rPr>
          <w:rFonts w:ascii="Times New Roman" w:hAnsi="Times New Roman" w:cs="Times New Roman"/>
          <w:sz w:val="20"/>
          <w:szCs w:val="20"/>
        </w:rPr>
        <w:t xml:space="preserve"> and </w:t>
      </w:r>
      <w:r w:rsidR="00706C45">
        <w:rPr>
          <w:rFonts w:ascii="Times New Roman" w:hAnsi="Times New Roman" w:cs="Times New Roman"/>
          <w:sz w:val="20"/>
          <w:szCs w:val="20"/>
        </w:rPr>
        <w:t>‘</w:t>
      </w:r>
      <w:r w:rsidRPr="00EB7596">
        <w:rPr>
          <w:rFonts w:ascii="Times New Roman" w:hAnsi="Times New Roman" w:cs="Times New Roman"/>
          <w:sz w:val="20"/>
          <w:szCs w:val="20"/>
        </w:rPr>
        <w:t>don’t know</w:t>
      </w:r>
      <w:r w:rsidR="00706C45">
        <w:rPr>
          <w:rFonts w:ascii="Times New Roman" w:hAnsi="Times New Roman" w:cs="Times New Roman"/>
          <w:sz w:val="20"/>
          <w:szCs w:val="20"/>
        </w:rPr>
        <w:t>’</w:t>
      </w:r>
      <w:r w:rsidRPr="00EB7596">
        <w:rPr>
          <w:rFonts w:ascii="Times New Roman" w:hAnsi="Times New Roman" w:cs="Times New Roman"/>
          <w:sz w:val="20"/>
          <w:szCs w:val="20"/>
        </w:rPr>
        <w:t xml:space="preserve"> responses were merged. </w:t>
      </w:r>
      <w:r w:rsidR="00867911" w:rsidRPr="00EB7596">
        <w:rPr>
          <w:rFonts w:ascii="Times New Roman" w:hAnsi="Times New Roman" w:cs="Times New Roman"/>
          <w:sz w:val="20"/>
          <w:szCs w:val="20"/>
        </w:rPr>
        <w:t>The third quest</w:t>
      </w:r>
      <w:r w:rsidR="005D3115">
        <w:rPr>
          <w:rFonts w:ascii="Times New Roman" w:hAnsi="Times New Roman" w:cs="Times New Roman"/>
          <w:sz w:val="20"/>
          <w:szCs w:val="20"/>
        </w:rPr>
        <w:t>ion,</w:t>
      </w:r>
      <w:r w:rsidR="009A387B" w:rsidRPr="00EB7596">
        <w:rPr>
          <w:rFonts w:ascii="Times New Roman" w:hAnsi="Times New Roman" w:cs="Times New Roman"/>
          <w:sz w:val="20"/>
          <w:szCs w:val="20"/>
        </w:rPr>
        <w:t xml:space="preserve"> ‘How important is it</w:t>
      </w:r>
      <w:r w:rsidR="00B15D53">
        <w:rPr>
          <w:rFonts w:ascii="Times New Roman" w:hAnsi="Times New Roman" w:cs="Times New Roman"/>
          <w:sz w:val="20"/>
          <w:szCs w:val="20"/>
        </w:rPr>
        <w:t xml:space="preserve"> that you maintain healthy life</w:t>
      </w:r>
      <w:r w:rsidR="009A387B" w:rsidRPr="00EB7596">
        <w:rPr>
          <w:rFonts w:ascii="Times New Roman" w:hAnsi="Times New Roman" w:cs="Times New Roman"/>
          <w:sz w:val="20"/>
          <w:szCs w:val="20"/>
        </w:rPr>
        <w:t>style?</w:t>
      </w:r>
      <w:r w:rsidR="00FD0B20" w:rsidRPr="00EB7596">
        <w:rPr>
          <w:rFonts w:ascii="Times New Roman" w:hAnsi="Times New Roman" w:cs="Times New Roman"/>
          <w:sz w:val="20"/>
          <w:szCs w:val="20"/>
        </w:rPr>
        <w:t>’</w:t>
      </w:r>
      <w:r w:rsidR="009A387B" w:rsidRPr="00EB7596">
        <w:rPr>
          <w:rFonts w:ascii="Times New Roman" w:hAnsi="Times New Roman" w:cs="Times New Roman"/>
          <w:sz w:val="20"/>
          <w:szCs w:val="20"/>
        </w:rPr>
        <w:t xml:space="preserve"> </w:t>
      </w:r>
      <w:r w:rsidR="005D3115">
        <w:rPr>
          <w:rFonts w:ascii="Times New Roman" w:hAnsi="Times New Roman" w:cs="Times New Roman"/>
          <w:sz w:val="20"/>
          <w:szCs w:val="20"/>
        </w:rPr>
        <w:t>had</w:t>
      </w:r>
      <w:r w:rsidR="009A387B" w:rsidRPr="00EB7596">
        <w:rPr>
          <w:rFonts w:ascii="Times New Roman" w:hAnsi="Times New Roman" w:cs="Times New Roman"/>
          <w:sz w:val="20"/>
          <w:szCs w:val="20"/>
        </w:rPr>
        <w:t xml:space="preserve"> </w:t>
      </w:r>
      <w:r w:rsidR="00867911" w:rsidRPr="00EB7596">
        <w:rPr>
          <w:rFonts w:ascii="Times New Roman" w:hAnsi="Times New Roman" w:cs="Times New Roman"/>
          <w:sz w:val="20"/>
          <w:szCs w:val="20"/>
        </w:rPr>
        <w:t xml:space="preserve">possible </w:t>
      </w:r>
      <w:r w:rsidR="005D3115">
        <w:rPr>
          <w:rFonts w:ascii="Times New Roman" w:hAnsi="Times New Roman" w:cs="Times New Roman"/>
          <w:sz w:val="20"/>
          <w:szCs w:val="20"/>
        </w:rPr>
        <w:t>answers of:</w:t>
      </w:r>
      <w:r w:rsidR="009A387B" w:rsidRPr="00EB7596">
        <w:rPr>
          <w:rFonts w:ascii="Times New Roman" w:hAnsi="Times New Roman" w:cs="Times New Roman"/>
          <w:sz w:val="20"/>
          <w:szCs w:val="20"/>
        </w:rPr>
        <w:t xml:space="preserve"> a top priority, moderately im</w:t>
      </w:r>
      <w:r w:rsidR="00FD0B20" w:rsidRPr="00EB7596">
        <w:rPr>
          <w:rFonts w:ascii="Times New Roman" w:hAnsi="Times New Roman" w:cs="Times New Roman"/>
          <w:sz w:val="20"/>
          <w:szCs w:val="20"/>
        </w:rPr>
        <w:t xml:space="preserve">portant, </w:t>
      </w:r>
      <w:r w:rsidR="005D3115">
        <w:rPr>
          <w:rFonts w:ascii="Times New Roman" w:hAnsi="Times New Roman" w:cs="Times New Roman"/>
          <w:sz w:val="20"/>
          <w:szCs w:val="20"/>
        </w:rPr>
        <w:t xml:space="preserve">and </w:t>
      </w:r>
      <w:r w:rsidR="00FD0B20" w:rsidRPr="00EB7596">
        <w:rPr>
          <w:rFonts w:ascii="Times New Roman" w:hAnsi="Times New Roman" w:cs="Times New Roman"/>
          <w:sz w:val="20"/>
          <w:szCs w:val="20"/>
        </w:rPr>
        <w:t>I don’t worry about it</w:t>
      </w:r>
      <w:r w:rsidR="009A387B" w:rsidRPr="00EB7596">
        <w:rPr>
          <w:rFonts w:ascii="Times New Roman" w:hAnsi="Times New Roman" w:cs="Times New Roman"/>
          <w:sz w:val="20"/>
          <w:szCs w:val="20"/>
        </w:rPr>
        <w:t>. Finally</w:t>
      </w:r>
      <w:r w:rsidR="009C391E" w:rsidRPr="00EB7596">
        <w:rPr>
          <w:rFonts w:ascii="Times New Roman" w:hAnsi="Times New Roman" w:cs="Times New Roman"/>
          <w:sz w:val="20"/>
          <w:szCs w:val="20"/>
        </w:rPr>
        <w:t xml:space="preserve"> </w:t>
      </w:r>
      <w:r w:rsidR="00867911" w:rsidRPr="00EB7596">
        <w:rPr>
          <w:rFonts w:ascii="Times New Roman" w:hAnsi="Times New Roman" w:cs="Times New Roman"/>
          <w:sz w:val="20"/>
          <w:szCs w:val="20"/>
        </w:rPr>
        <w:t xml:space="preserve">participants </w:t>
      </w:r>
      <w:r w:rsidR="009C391E" w:rsidRPr="00EB7596">
        <w:rPr>
          <w:rFonts w:ascii="Times New Roman" w:hAnsi="Times New Roman" w:cs="Times New Roman"/>
          <w:sz w:val="20"/>
          <w:szCs w:val="20"/>
        </w:rPr>
        <w:t>were asked</w:t>
      </w:r>
      <w:r w:rsidR="009A387B" w:rsidRPr="00EB7596">
        <w:rPr>
          <w:rFonts w:ascii="Times New Roman" w:hAnsi="Times New Roman" w:cs="Times New Roman"/>
          <w:sz w:val="20"/>
          <w:szCs w:val="20"/>
        </w:rPr>
        <w:t xml:space="preserve"> ‘Would you like to take more exercise?</w:t>
      </w:r>
      <w:r w:rsidR="005D3115">
        <w:rPr>
          <w:rFonts w:ascii="Times New Roman" w:hAnsi="Times New Roman" w:cs="Times New Roman"/>
          <w:sz w:val="20"/>
          <w:szCs w:val="20"/>
        </w:rPr>
        <w:t>’ and participants could choose from:</w:t>
      </w:r>
      <w:r w:rsidR="00FD0B20" w:rsidRPr="00EB7596">
        <w:rPr>
          <w:rFonts w:ascii="Times New Roman" w:hAnsi="Times New Roman" w:cs="Times New Roman"/>
          <w:sz w:val="20"/>
          <w:szCs w:val="20"/>
        </w:rPr>
        <w:t xml:space="preserve"> yes, no, </w:t>
      </w:r>
      <w:r w:rsidR="005D3115">
        <w:rPr>
          <w:rFonts w:ascii="Times New Roman" w:hAnsi="Times New Roman" w:cs="Times New Roman"/>
          <w:sz w:val="20"/>
          <w:szCs w:val="20"/>
        </w:rPr>
        <w:t xml:space="preserve">and </w:t>
      </w:r>
      <w:r w:rsidR="00FD0B20" w:rsidRPr="00EB7596">
        <w:rPr>
          <w:rFonts w:ascii="Times New Roman" w:hAnsi="Times New Roman" w:cs="Times New Roman"/>
          <w:sz w:val="20"/>
          <w:szCs w:val="20"/>
        </w:rPr>
        <w:t>don’t know</w:t>
      </w:r>
      <w:r w:rsidR="009A387B" w:rsidRPr="00EB7596">
        <w:rPr>
          <w:rFonts w:ascii="Times New Roman" w:hAnsi="Times New Roman" w:cs="Times New Roman"/>
          <w:sz w:val="20"/>
          <w:szCs w:val="20"/>
        </w:rPr>
        <w:t xml:space="preserve">. </w:t>
      </w:r>
      <w:r w:rsidR="0053580F" w:rsidRPr="00EB7596">
        <w:rPr>
          <w:rFonts w:ascii="Times New Roman" w:hAnsi="Times New Roman" w:cs="Times New Roman"/>
          <w:sz w:val="20"/>
          <w:szCs w:val="20"/>
        </w:rPr>
        <w:t>For further analysis this variable</w:t>
      </w:r>
      <w:r w:rsidR="005D3115">
        <w:rPr>
          <w:rFonts w:ascii="Times New Roman" w:hAnsi="Times New Roman" w:cs="Times New Roman"/>
          <w:sz w:val="20"/>
          <w:szCs w:val="20"/>
        </w:rPr>
        <w:t xml:space="preserve"> was converted into a dichotomis</w:t>
      </w:r>
      <w:r w:rsidR="0053580F" w:rsidRPr="00EB7596">
        <w:rPr>
          <w:rFonts w:ascii="Times New Roman" w:hAnsi="Times New Roman" w:cs="Times New Roman"/>
          <w:sz w:val="20"/>
          <w:szCs w:val="20"/>
        </w:rPr>
        <w:t>ed variable (‘</w:t>
      </w:r>
      <w:r w:rsidR="00D64D75" w:rsidRPr="00EB7596">
        <w:rPr>
          <w:rFonts w:ascii="Times New Roman" w:hAnsi="Times New Roman" w:cs="Times New Roman"/>
          <w:sz w:val="20"/>
          <w:szCs w:val="20"/>
        </w:rPr>
        <w:t>yes’</w:t>
      </w:r>
      <w:r w:rsidR="0053580F" w:rsidRPr="00EB7596">
        <w:rPr>
          <w:rFonts w:ascii="Times New Roman" w:hAnsi="Times New Roman" w:cs="Times New Roman"/>
          <w:sz w:val="20"/>
          <w:szCs w:val="20"/>
        </w:rPr>
        <w:t xml:space="preserve"> versus ‘</w:t>
      </w:r>
      <w:r w:rsidR="00D64D75" w:rsidRPr="00EB7596">
        <w:rPr>
          <w:rFonts w:ascii="Times New Roman" w:hAnsi="Times New Roman" w:cs="Times New Roman"/>
          <w:sz w:val="20"/>
          <w:szCs w:val="20"/>
        </w:rPr>
        <w:t xml:space="preserve">no and </w:t>
      </w:r>
      <w:r w:rsidR="005D3115">
        <w:rPr>
          <w:rFonts w:ascii="Times New Roman" w:hAnsi="Times New Roman" w:cs="Times New Roman"/>
          <w:sz w:val="20"/>
          <w:szCs w:val="20"/>
        </w:rPr>
        <w:t>‘</w:t>
      </w:r>
      <w:r w:rsidR="00D64D75" w:rsidRPr="00EB7596">
        <w:rPr>
          <w:rFonts w:ascii="Times New Roman" w:hAnsi="Times New Roman" w:cs="Times New Roman"/>
          <w:sz w:val="20"/>
          <w:szCs w:val="20"/>
        </w:rPr>
        <w:t>don’t know’</w:t>
      </w:r>
      <w:r w:rsidR="0053580F" w:rsidRPr="00EB7596">
        <w:rPr>
          <w:rFonts w:ascii="Times New Roman" w:hAnsi="Times New Roman" w:cs="Times New Roman"/>
          <w:sz w:val="20"/>
          <w:szCs w:val="20"/>
        </w:rPr>
        <w:t>) by merging ‘</w:t>
      </w:r>
      <w:r w:rsidR="00D64D75" w:rsidRPr="00EB7596">
        <w:rPr>
          <w:rFonts w:ascii="Times New Roman" w:hAnsi="Times New Roman" w:cs="Times New Roman"/>
          <w:sz w:val="20"/>
          <w:szCs w:val="20"/>
        </w:rPr>
        <w:t xml:space="preserve">no’ </w:t>
      </w:r>
      <w:r w:rsidR="0053580F" w:rsidRPr="00EB7596">
        <w:rPr>
          <w:rFonts w:ascii="Times New Roman" w:hAnsi="Times New Roman" w:cs="Times New Roman"/>
          <w:sz w:val="20"/>
          <w:szCs w:val="20"/>
        </w:rPr>
        <w:t>and ‘</w:t>
      </w:r>
      <w:r w:rsidR="00D64D75" w:rsidRPr="00EB7596">
        <w:rPr>
          <w:rFonts w:ascii="Times New Roman" w:hAnsi="Times New Roman" w:cs="Times New Roman"/>
          <w:sz w:val="20"/>
          <w:szCs w:val="20"/>
        </w:rPr>
        <w:t>don’t know</w:t>
      </w:r>
      <w:r w:rsidR="0053580F" w:rsidRPr="00EB7596">
        <w:rPr>
          <w:rFonts w:ascii="Times New Roman" w:hAnsi="Times New Roman" w:cs="Times New Roman"/>
          <w:sz w:val="20"/>
          <w:szCs w:val="20"/>
        </w:rPr>
        <w:t xml:space="preserve">’ responses together. </w:t>
      </w:r>
    </w:p>
    <w:p w14:paraId="2B341894" w14:textId="77777777" w:rsidR="0053580F" w:rsidRPr="00EB7596" w:rsidRDefault="0053580F" w:rsidP="00EB7596">
      <w:pPr>
        <w:spacing w:after="0" w:line="360" w:lineRule="auto"/>
        <w:jc w:val="both"/>
        <w:rPr>
          <w:rFonts w:ascii="Times New Roman" w:hAnsi="Times New Roman" w:cs="Times New Roman"/>
          <w:sz w:val="20"/>
          <w:szCs w:val="20"/>
        </w:rPr>
      </w:pPr>
    </w:p>
    <w:p w14:paraId="7BDBA9E2" w14:textId="66D7584F" w:rsidR="009908CB" w:rsidRPr="00EB7596" w:rsidRDefault="00353523" w:rsidP="00EB7596">
      <w:pPr>
        <w:spacing w:line="360" w:lineRule="auto"/>
        <w:jc w:val="both"/>
        <w:rPr>
          <w:rFonts w:ascii="Times New Roman" w:hAnsi="Times New Roman" w:cs="Times New Roman"/>
          <w:sz w:val="20"/>
          <w:szCs w:val="20"/>
        </w:rPr>
      </w:pPr>
      <w:r w:rsidRPr="00EB7596">
        <w:rPr>
          <w:rFonts w:ascii="Times New Roman" w:hAnsi="Times New Roman" w:cs="Times New Roman"/>
          <w:i/>
          <w:sz w:val="20"/>
          <w:szCs w:val="20"/>
        </w:rPr>
        <w:t>Behavioural</w:t>
      </w:r>
      <w:r w:rsidR="00B37E85" w:rsidRPr="00EB7596">
        <w:rPr>
          <w:rFonts w:ascii="Times New Roman" w:hAnsi="Times New Roman" w:cs="Times New Roman"/>
          <w:i/>
          <w:sz w:val="20"/>
          <w:szCs w:val="20"/>
        </w:rPr>
        <w:t xml:space="preserve"> attributes/skills </w:t>
      </w:r>
      <w:r w:rsidR="009A387B" w:rsidRPr="00EB7596">
        <w:rPr>
          <w:rFonts w:ascii="Times New Roman" w:hAnsi="Times New Roman" w:cs="Times New Roman"/>
          <w:i/>
          <w:sz w:val="20"/>
          <w:szCs w:val="20"/>
        </w:rPr>
        <w:t>related factors</w:t>
      </w:r>
      <w:r w:rsidR="009A387B" w:rsidRPr="00EB7596">
        <w:rPr>
          <w:rFonts w:ascii="Times New Roman" w:hAnsi="Times New Roman" w:cs="Times New Roman"/>
          <w:sz w:val="20"/>
          <w:szCs w:val="20"/>
        </w:rPr>
        <w:t xml:space="preserve">: </w:t>
      </w:r>
      <w:r w:rsidR="00FD0B20" w:rsidRPr="00EB7596">
        <w:rPr>
          <w:rFonts w:ascii="Times New Roman" w:hAnsi="Times New Roman" w:cs="Times New Roman"/>
          <w:sz w:val="20"/>
          <w:szCs w:val="20"/>
        </w:rPr>
        <w:t>To assess healthy eating behaviour,</w:t>
      </w:r>
      <w:r w:rsidR="009A387B" w:rsidRPr="00EB7596">
        <w:rPr>
          <w:rFonts w:ascii="Times New Roman" w:hAnsi="Times New Roman" w:cs="Times New Roman"/>
          <w:sz w:val="20"/>
          <w:szCs w:val="20"/>
        </w:rPr>
        <w:t xml:space="preserve"> </w:t>
      </w:r>
      <w:r w:rsidR="00FD0B20" w:rsidRPr="00EB7596">
        <w:rPr>
          <w:rFonts w:ascii="Times New Roman" w:hAnsi="Times New Roman" w:cs="Times New Roman"/>
          <w:sz w:val="20"/>
          <w:szCs w:val="20"/>
        </w:rPr>
        <w:t>participants were asked ‘In general, how many portion</w:t>
      </w:r>
      <w:r w:rsidR="00396AAF">
        <w:rPr>
          <w:rFonts w:ascii="Times New Roman" w:hAnsi="Times New Roman" w:cs="Times New Roman"/>
          <w:sz w:val="20"/>
          <w:szCs w:val="20"/>
        </w:rPr>
        <w:t>s</w:t>
      </w:r>
      <w:r w:rsidR="00FD0B20" w:rsidRPr="00EB7596">
        <w:rPr>
          <w:rFonts w:ascii="Times New Roman" w:hAnsi="Times New Roman" w:cs="Times New Roman"/>
          <w:sz w:val="20"/>
          <w:szCs w:val="20"/>
        </w:rPr>
        <w:t xml:space="preserve"> of fruit and vegetables do you eat per day?’</w:t>
      </w:r>
      <w:r w:rsidR="00396AAF">
        <w:rPr>
          <w:rFonts w:ascii="Times New Roman" w:hAnsi="Times New Roman" w:cs="Times New Roman"/>
          <w:sz w:val="20"/>
          <w:szCs w:val="20"/>
        </w:rPr>
        <w:t>.</w:t>
      </w:r>
      <w:r w:rsidR="00FD0B20" w:rsidRPr="00EB7596">
        <w:rPr>
          <w:rFonts w:ascii="Times New Roman" w:hAnsi="Times New Roman" w:cs="Times New Roman"/>
          <w:sz w:val="20"/>
          <w:szCs w:val="20"/>
        </w:rPr>
        <w:t xml:space="preserve"> Possible answers were</w:t>
      </w:r>
      <w:r w:rsidR="00396AAF">
        <w:rPr>
          <w:rFonts w:ascii="Times New Roman" w:hAnsi="Times New Roman" w:cs="Times New Roman"/>
          <w:sz w:val="20"/>
          <w:szCs w:val="20"/>
        </w:rPr>
        <w:t>:</w:t>
      </w:r>
      <w:r w:rsidR="00FD0B20" w:rsidRPr="00EB7596">
        <w:rPr>
          <w:rFonts w:ascii="Times New Roman" w:hAnsi="Times New Roman" w:cs="Times New Roman"/>
          <w:sz w:val="20"/>
          <w:szCs w:val="20"/>
        </w:rPr>
        <w:t xml:space="preserve"> I don’t eat fruit or vegetables, one, two, three, four, </w:t>
      </w:r>
      <w:r w:rsidR="00396AAF">
        <w:rPr>
          <w:rFonts w:ascii="Times New Roman" w:hAnsi="Times New Roman" w:cs="Times New Roman"/>
          <w:sz w:val="20"/>
          <w:szCs w:val="20"/>
        </w:rPr>
        <w:t xml:space="preserve">and </w:t>
      </w:r>
      <w:r w:rsidR="00FD0B20" w:rsidRPr="00EB7596">
        <w:rPr>
          <w:rFonts w:ascii="Times New Roman" w:hAnsi="Times New Roman" w:cs="Times New Roman"/>
          <w:sz w:val="20"/>
          <w:szCs w:val="20"/>
        </w:rPr>
        <w:t>five or more</w:t>
      </w:r>
      <w:r w:rsidR="00867911" w:rsidRPr="00EB7596">
        <w:rPr>
          <w:rFonts w:ascii="Times New Roman" w:hAnsi="Times New Roman" w:cs="Times New Roman"/>
          <w:sz w:val="20"/>
          <w:szCs w:val="20"/>
        </w:rPr>
        <w:t xml:space="preserve"> portions per day</w:t>
      </w:r>
      <w:r w:rsidR="00FD0B20" w:rsidRPr="00EB7596">
        <w:rPr>
          <w:rFonts w:ascii="Times New Roman" w:hAnsi="Times New Roman" w:cs="Times New Roman"/>
          <w:sz w:val="20"/>
          <w:szCs w:val="20"/>
        </w:rPr>
        <w:t xml:space="preserve">. </w:t>
      </w:r>
      <w:r w:rsidR="00396AAF">
        <w:rPr>
          <w:rFonts w:ascii="Times New Roman" w:hAnsi="Times New Roman" w:cs="Times New Roman"/>
          <w:sz w:val="20"/>
          <w:szCs w:val="20"/>
        </w:rPr>
        <w:t>For the</w:t>
      </w:r>
      <w:r w:rsidR="00D64D75" w:rsidRPr="00EB7596">
        <w:rPr>
          <w:rFonts w:ascii="Times New Roman" w:hAnsi="Times New Roman" w:cs="Times New Roman"/>
          <w:sz w:val="20"/>
          <w:szCs w:val="20"/>
        </w:rPr>
        <w:t xml:space="preserve"> </w:t>
      </w:r>
      <w:r w:rsidR="00396AAF">
        <w:rPr>
          <w:rFonts w:ascii="Times New Roman" w:hAnsi="Times New Roman" w:cs="Times New Roman"/>
          <w:sz w:val="20"/>
          <w:szCs w:val="20"/>
        </w:rPr>
        <w:t>analysis,</w:t>
      </w:r>
      <w:r w:rsidR="00D64D75" w:rsidRPr="00EB7596">
        <w:rPr>
          <w:rFonts w:ascii="Times New Roman" w:hAnsi="Times New Roman" w:cs="Times New Roman"/>
          <w:sz w:val="20"/>
          <w:szCs w:val="20"/>
        </w:rPr>
        <w:t xml:space="preserve"> </w:t>
      </w:r>
      <w:r w:rsidR="001B7B78" w:rsidRPr="00EB7596">
        <w:rPr>
          <w:rFonts w:ascii="Times New Roman" w:hAnsi="Times New Roman" w:cs="Times New Roman"/>
          <w:sz w:val="20"/>
          <w:szCs w:val="20"/>
        </w:rPr>
        <w:t>this variable</w:t>
      </w:r>
      <w:r w:rsidR="00396AAF">
        <w:rPr>
          <w:rFonts w:ascii="Times New Roman" w:hAnsi="Times New Roman" w:cs="Times New Roman"/>
          <w:sz w:val="20"/>
          <w:szCs w:val="20"/>
        </w:rPr>
        <w:t xml:space="preserve"> was converted into a dichotomis</w:t>
      </w:r>
      <w:r w:rsidR="001B7B78" w:rsidRPr="00EB7596">
        <w:rPr>
          <w:rFonts w:ascii="Times New Roman" w:hAnsi="Times New Roman" w:cs="Times New Roman"/>
          <w:sz w:val="20"/>
          <w:szCs w:val="20"/>
        </w:rPr>
        <w:t>ed variable (‘eating 3-5 portion</w:t>
      </w:r>
      <w:r w:rsidR="00396AAF">
        <w:rPr>
          <w:rFonts w:ascii="Times New Roman" w:hAnsi="Times New Roman" w:cs="Times New Roman"/>
          <w:sz w:val="20"/>
          <w:szCs w:val="20"/>
        </w:rPr>
        <w:t>s</w:t>
      </w:r>
      <w:r w:rsidR="001B7B78" w:rsidRPr="00EB7596">
        <w:rPr>
          <w:rFonts w:ascii="Times New Roman" w:hAnsi="Times New Roman" w:cs="Times New Roman"/>
          <w:sz w:val="20"/>
          <w:szCs w:val="20"/>
        </w:rPr>
        <w:t xml:space="preserve"> of fruit and vegetable</w:t>
      </w:r>
      <w:r w:rsidR="00867911" w:rsidRPr="00EB7596">
        <w:rPr>
          <w:rFonts w:ascii="Times New Roman" w:hAnsi="Times New Roman" w:cs="Times New Roman"/>
          <w:sz w:val="20"/>
          <w:szCs w:val="20"/>
        </w:rPr>
        <w:t>s</w:t>
      </w:r>
      <w:r w:rsidR="001B7B78" w:rsidRPr="00EB7596">
        <w:rPr>
          <w:rFonts w:ascii="Times New Roman" w:hAnsi="Times New Roman" w:cs="Times New Roman"/>
          <w:sz w:val="20"/>
          <w:szCs w:val="20"/>
        </w:rPr>
        <w:t xml:space="preserve"> per day’ versus ‘not eating any fruit and vegetable</w:t>
      </w:r>
      <w:r w:rsidR="00867911" w:rsidRPr="00EB7596">
        <w:rPr>
          <w:rFonts w:ascii="Times New Roman" w:hAnsi="Times New Roman" w:cs="Times New Roman"/>
          <w:sz w:val="20"/>
          <w:szCs w:val="20"/>
        </w:rPr>
        <w:t>s</w:t>
      </w:r>
      <w:r w:rsidR="001B7B78" w:rsidRPr="00EB7596">
        <w:rPr>
          <w:rFonts w:ascii="Times New Roman" w:hAnsi="Times New Roman" w:cs="Times New Roman"/>
          <w:sz w:val="20"/>
          <w:szCs w:val="20"/>
        </w:rPr>
        <w:t xml:space="preserve"> to eating 1-2 portion</w:t>
      </w:r>
      <w:r w:rsidR="00867911" w:rsidRPr="00EB7596">
        <w:rPr>
          <w:rFonts w:ascii="Times New Roman" w:hAnsi="Times New Roman" w:cs="Times New Roman"/>
          <w:sz w:val="20"/>
          <w:szCs w:val="20"/>
        </w:rPr>
        <w:t>s</w:t>
      </w:r>
      <w:r w:rsidR="001B7B78" w:rsidRPr="00EB7596">
        <w:rPr>
          <w:rFonts w:ascii="Times New Roman" w:hAnsi="Times New Roman" w:cs="Times New Roman"/>
          <w:sz w:val="20"/>
          <w:szCs w:val="20"/>
        </w:rPr>
        <w:t xml:space="preserve"> of fruit and vegetable</w:t>
      </w:r>
      <w:r w:rsidR="00867911" w:rsidRPr="00EB7596">
        <w:rPr>
          <w:rFonts w:ascii="Times New Roman" w:hAnsi="Times New Roman" w:cs="Times New Roman"/>
          <w:sz w:val="20"/>
          <w:szCs w:val="20"/>
        </w:rPr>
        <w:t>s</w:t>
      </w:r>
      <w:r w:rsidR="001B7B78" w:rsidRPr="00EB7596">
        <w:rPr>
          <w:rFonts w:ascii="Times New Roman" w:hAnsi="Times New Roman" w:cs="Times New Roman"/>
          <w:sz w:val="20"/>
          <w:szCs w:val="20"/>
        </w:rPr>
        <w:t xml:space="preserve"> per day</w:t>
      </w:r>
      <w:r w:rsidR="00396AAF">
        <w:rPr>
          <w:rFonts w:ascii="Times New Roman" w:hAnsi="Times New Roman" w:cs="Times New Roman"/>
          <w:sz w:val="20"/>
          <w:szCs w:val="20"/>
        </w:rPr>
        <w:t>’</w:t>
      </w:r>
      <w:r w:rsidR="001B7B78" w:rsidRPr="00EB7596">
        <w:rPr>
          <w:rFonts w:ascii="Times New Roman" w:hAnsi="Times New Roman" w:cs="Times New Roman"/>
          <w:sz w:val="20"/>
          <w:szCs w:val="20"/>
        </w:rPr>
        <w:t xml:space="preserve">). </w:t>
      </w:r>
      <w:r w:rsidR="00FD0B20" w:rsidRPr="00EB7596">
        <w:rPr>
          <w:rFonts w:ascii="Times New Roman" w:hAnsi="Times New Roman" w:cs="Times New Roman"/>
          <w:sz w:val="20"/>
          <w:szCs w:val="20"/>
        </w:rPr>
        <w:t xml:space="preserve">For alcohol </w:t>
      </w:r>
      <w:r w:rsidR="00AA1A76" w:rsidRPr="00EB7596">
        <w:rPr>
          <w:rFonts w:ascii="Times New Roman" w:hAnsi="Times New Roman" w:cs="Times New Roman"/>
          <w:sz w:val="20"/>
          <w:szCs w:val="20"/>
        </w:rPr>
        <w:t>consumption</w:t>
      </w:r>
      <w:r w:rsidR="00FD0B20" w:rsidRPr="00EB7596">
        <w:rPr>
          <w:rFonts w:ascii="Times New Roman" w:hAnsi="Times New Roman" w:cs="Times New Roman"/>
          <w:sz w:val="20"/>
          <w:szCs w:val="20"/>
        </w:rPr>
        <w:t>,</w:t>
      </w:r>
      <w:r w:rsidR="009A387B" w:rsidRPr="00EB7596">
        <w:rPr>
          <w:rFonts w:ascii="Times New Roman" w:hAnsi="Times New Roman" w:cs="Times New Roman"/>
          <w:sz w:val="20"/>
          <w:szCs w:val="20"/>
        </w:rPr>
        <w:t xml:space="preserve"> </w:t>
      </w:r>
      <w:r w:rsidR="00FD0B20" w:rsidRPr="00EB7596">
        <w:rPr>
          <w:rFonts w:ascii="Times New Roman" w:hAnsi="Times New Roman" w:cs="Times New Roman"/>
          <w:sz w:val="20"/>
          <w:szCs w:val="20"/>
        </w:rPr>
        <w:t xml:space="preserve">participants were asked </w:t>
      </w:r>
      <w:r w:rsidR="009A387B" w:rsidRPr="00EB7596">
        <w:rPr>
          <w:rFonts w:ascii="Times New Roman" w:hAnsi="Times New Roman" w:cs="Times New Roman"/>
          <w:sz w:val="20"/>
          <w:szCs w:val="20"/>
        </w:rPr>
        <w:t>‘How often do you have a drink containing alcohol?</w:t>
      </w:r>
      <w:r w:rsidR="00396AAF">
        <w:rPr>
          <w:rFonts w:ascii="Times New Roman" w:hAnsi="Times New Roman" w:cs="Times New Roman"/>
          <w:sz w:val="20"/>
          <w:szCs w:val="20"/>
        </w:rPr>
        <w:t>’ which had</w:t>
      </w:r>
      <w:r w:rsidR="009A387B" w:rsidRPr="00EB7596">
        <w:rPr>
          <w:rFonts w:ascii="Times New Roman" w:hAnsi="Times New Roman" w:cs="Times New Roman"/>
          <w:sz w:val="20"/>
          <w:szCs w:val="20"/>
        </w:rPr>
        <w:t xml:space="preserve"> </w:t>
      </w:r>
      <w:r w:rsidR="00867911" w:rsidRPr="00EB7596">
        <w:rPr>
          <w:rFonts w:ascii="Times New Roman" w:hAnsi="Times New Roman" w:cs="Times New Roman"/>
          <w:sz w:val="20"/>
          <w:szCs w:val="20"/>
        </w:rPr>
        <w:t xml:space="preserve">possible </w:t>
      </w:r>
      <w:r w:rsidR="00396AAF">
        <w:rPr>
          <w:rFonts w:ascii="Times New Roman" w:hAnsi="Times New Roman" w:cs="Times New Roman"/>
          <w:sz w:val="20"/>
          <w:szCs w:val="20"/>
        </w:rPr>
        <w:t>answers of:</w:t>
      </w:r>
      <w:r w:rsidR="009A387B" w:rsidRPr="00EB7596">
        <w:rPr>
          <w:rFonts w:ascii="Times New Roman" w:hAnsi="Times New Roman" w:cs="Times New Roman"/>
          <w:sz w:val="20"/>
          <w:szCs w:val="20"/>
        </w:rPr>
        <w:t xml:space="preserve"> everyday, most days, weekly, monthly,</w:t>
      </w:r>
      <w:r w:rsidR="00396AAF">
        <w:rPr>
          <w:rFonts w:ascii="Times New Roman" w:hAnsi="Times New Roman" w:cs="Times New Roman"/>
          <w:sz w:val="20"/>
          <w:szCs w:val="20"/>
        </w:rPr>
        <w:t xml:space="preserve"> and</w:t>
      </w:r>
      <w:r w:rsidR="009A387B" w:rsidRPr="00EB7596">
        <w:rPr>
          <w:rFonts w:ascii="Times New Roman" w:hAnsi="Times New Roman" w:cs="Times New Roman"/>
          <w:sz w:val="20"/>
          <w:szCs w:val="20"/>
        </w:rPr>
        <w:t xml:space="preserve"> never. </w:t>
      </w:r>
      <w:r w:rsidR="00C22CE3" w:rsidRPr="00EB7596">
        <w:rPr>
          <w:rFonts w:ascii="Times New Roman" w:hAnsi="Times New Roman" w:cs="Times New Roman"/>
          <w:sz w:val="20"/>
          <w:szCs w:val="20"/>
        </w:rPr>
        <w:t>For analysis this variable was dichotomi</w:t>
      </w:r>
      <w:r w:rsidR="00396AAF">
        <w:rPr>
          <w:rFonts w:ascii="Times New Roman" w:hAnsi="Times New Roman" w:cs="Times New Roman"/>
          <w:sz w:val="20"/>
          <w:szCs w:val="20"/>
        </w:rPr>
        <w:t>s</w:t>
      </w:r>
      <w:r w:rsidR="00C22CE3" w:rsidRPr="00EB7596">
        <w:rPr>
          <w:rFonts w:ascii="Times New Roman" w:hAnsi="Times New Roman" w:cs="Times New Roman"/>
          <w:sz w:val="20"/>
          <w:szCs w:val="20"/>
        </w:rPr>
        <w:t xml:space="preserve">ed </w:t>
      </w:r>
      <w:r w:rsidR="00B65FE0" w:rsidRPr="00D54ADD">
        <w:rPr>
          <w:rFonts w:ascii="Times New Roman" w:hAnsi="Times New Roman" w:cs="Times New Roman"/>
          <w:sz w:val="20"/>
          <w:szCs w:val="20"/>
        </w:rPr>
        <w:t xml:space="preserve">into ‘not drinking </w:t>
      </w:r>
      <w:r w:rsidR="00B65FE0" w:rsidRPr="000E29C4">
        <w:rPr>
          <w:rFonts w:ascii="Times New Roman" w:hAnsi="Times New Roman" w:cs="Times New Roman"/>
          <w:sz w:val="20"/>
          <w:szCs w:val="20"/>
        </w:rPr>
        <w:t>alcohol’</w:t>
      </w:r>
      <w:r w:rsidR="00B65FE0" w:rsidRPr="000E29C4" w:rsidDel="00B65FE0">
        <w:rPr>
          <w:rFonts w:ascii="Times New Roman" w:hAnsi="Times New Roman" w:cs="Times New Roman"/>
          <w:sz w:val="20"/>
          <w:szCs w:val="20"/>
        </w:rPr>
        <w:t xml:space="preserve"> </w:t>
      </w:r>
      <w:r w:rsidR="00B65FE0" w:rsidRPr="000E29C4">
        <w:rPr>
          <w:rFonts w:ascii="Times New Roman" w:hAnsi="Times New Roman" w:cs="Times New Roman"/>
          <w:sz w:val="20"/>
          <w:szCs w:val="20"/>
        </w:rPr>
        <w:t xml:space="preserve">(“never” category) and </w:t>
      </w:r>
      <w:r w:rsidR="00C22CE3" w:rsidRPr="000E29C4">
        <w:rPr>
          <w:rFonts w:ascii="Times New Roman" w:hAnsi="Times New Roman" w:cs="Times New Roman"/>
          <w:sz w:val="20"/>
          <w:szCs w:val="20"/>
        </w:rPr>
        <w:t xml:space="preserve">‘drinking alcohol’ </w:t>
      </w:r>
      <w:r w:rsidR="00B65FE0" w:rsidRPr="000E29C4">
        <w:rPr>
          <w:rFonts w:ascii="Times New Roman" w:hAnsi="Times New Roman" w:cs="Times New Roman"/>
          <w:sz w:val="20"/>
          <w:szCs w:val="20"/>
        </w:rPr>
        <w:t>(all other categories)</w:t>
      </w:r>
      <w:r w:rsidR="00C22CE3" w:rsidRPr="000E29C4">
        <w:rPr>
          <w:rFonts w:ascii="Times New Roman" w:hAnsi="Times New Roman" w:cs="Times New Roman"/>
          <w:sz w:val="20"/>
          <w:szCs w:val="20"/>
        </w:rPr>
        <w:t xml:space="preserve">. </w:t>
      </w:r>
      <w:r w:rsidR="00FD0B20" w:rsidRPr="00EB7596">
        <w:rPr>
          <w:rFonts w:ascii="Times New Roman" w:hAnsi="Times New Roman" w:cs="Times New Roman"/>
          <w:sz w:val="20"/>
          <w:szCs w:val="20"/>
        </w:rPr>
        <w:t>For s</w:t>
      </w:r>
      <w:r w:rsidR="009A387B" w:rsidRPr="00EB7596">
        <w:rPr>
          <w:rFonts w:ascii="Times New Roman" w:hAnsi="Times New Roman" w:cs="Times New Roman"/>
          <w:sz w:val="20"/>
          <w:szCs w:val="20"/>
        </w:rPr>
        <w:t>moking</w:t>
      </w:r>
      <w:r w:rsidR="00FD0B20" w:rsidRPr="00EB7596">
        <w:rPr>
          <w:rFonts w:ascii="Times New Roman" w:hAnsi="Times New Roman" w:cs="Times New Roman"/>
          <w:sz w:val="20"/>
          <w:szCs w:val="20"/>
        </w:rPr>
        <w:t>, participants were asked</w:t>
      </w:r>
      <w:r w:rsidR="009A387B" w:rsidRPr="00EB7596">
        <w:rPr>
          <w:rFonts w:ascii="Times New Roman" w:hAnsi="Times New Roman" w:cs="Times New Roman"/>
          <w:sz w:val="20"/>
          <w:szCs w:val="20"/>
        </w:rPr>
        <w:t xml:space="preserve"> ‘Do you smoke?</w:t>
      </w:r>
      <w:r w:rsidR="00FD0B20" w:rsidRPr="00EB7596">
        <w:rPr>
          <w:rFonts w:ascii="Times New Roman" w:hAnsi="Times New Roman" w:cs="Times New Roman"/>
          <w:sz w:val="20"/>
          <w:szCs w:val="20"/>
        </w:rPr>
        <w:t>’</w:t>
      </w:r>
      <w:r w:rsidR="00396AAF">
        <w:rPr>
          <w:rFonts w:ascii="Times New Roman" w:hAnsi="Times New Roman" w:cs="Times New Roman"/>
          <w:sz w:val="20"/>
          <w:szCs w:val="20"/>
        </w:rPr>
        <w:t xml:space="preserve"> with the following possible answers:</w:t>
      </w:r>
      <w:r w:rsidR="009A387B" w:rsidRPr="00EB7596">
        <w:rPr>
          <w:rFonts w:ascii="Times New Roman" w:hAnsi="Times New Roman" w:cs="Times New Roman"/>
          <w:sz w:val="20"/>
          <w:szCs w:val="20"/>
        </w:rPr>
        <w:t xml:space="preserve"> yes, no I </w:t>
      </w:r>
      <w:r w:rsidR="00396AAF">
        <w:rPr>
          <w:rFonts w:ascii="Times New Roman" w:hAnsi="Times New Roman" w:cs="Times New Roman"/>
          <w:sz w:val="20"/>
          <w:szCs w:val="20"/>
        </w:rPr>
        <w:t xml:space="preserve">have </w:t>
      </w:r>
      <w:r w:rsidR="009A387B" w:rsidRPr="00EB7596">
        <w:rPr>
          <w:rFonts w:ascii="Times New Roman" w:hAnsi="Times New Roman" w:cs="Times New Roman"/>
          <w:sz w:val="20"/>
          <w:szCs w:val="20"/>
        </w:rPr>
        <w:t xml:space="preserve">never smoked, </w:t>
      </w:r>
      <w:r w:rsidR="00396AAF">
        <w:rPr>
          <w:rFonts w:ascii="Times New Roman" w:hAnsi="Times New Roman" w:cs="Times New Roman"/>
          <w:sz w:val="20"/>
          <w:szCs w:val="20"/>
        </w:rPr>
        <w:t xml:space="preserve">and </w:t>
      </w:r>
      <w:r w:rsidR="009C391E" w:rsidRPr="00EB7596">
        <w:rPr>
          <w:rFonts w:ascii="Times New Roman" w:hAnsi="Times New Roman" w:cs="Times New Roman"/>
          <w:sz w:val="20"/>
          <w:szCs w:val="20"/>
        </w:rPr>
        <w:t>n</w:t>
      </w:r>
      <w:r w:rsidR="000B21EB" w:rsidRPr="00EB7596">
        <w:rPr>
          <w:rFonts w:ascii="Times New Roman" w:hAnsi="Times New Roman" w:cs="Times New Roman"/>
          <w:sz w:val="20"/>
          <w:szCs w:val="20"/>
        </w:rPr>
        <w:t xml:space="preserve">o but I used to smoke. </w:t>
      </w:r>
      <w:r w:rsidR="00867911" w:rsidRPr="003461EB">
        <w:rPr>
          <w:rFonts w:ascii="Times New Roman" w:hAnsi="Times New Roman" w:cs="Times New Roman"/>
          <w:sz w:val="20"/>
          <w:szCs w:val="20"/>
        </w:rPr>
        <w:t>The</w:t>
      </w:r>
      <w:r w:rsidR="009908CB" w:rsidRPr="003461EB">
        <w:rPr>
          <w:rFonts w:ascii="Times New Roman" w:hAnsi="Times New Roman" w:cs="Times New Roman"/>
          <w:sz w:val="20"/>
          <w:szCs w:val="20"/>
        </w:rPr>
        <w:t xml:space="preserve"> HWB study </w:t>
      </w:r>
      <w:r w:rsidR="00867911" w:rsidRPr="003461EB">
        <w:rPr>
          <w:rFonts w:ascii="Times New Roman" w:hAnsi="Times New Roman" w:cs="Times New Roman"/>
          <w:sz w:val="20"/>
          <w:szCs w:val="20"/>
        </w:rPr>
        <w:t>did not collect</w:t>
      </w:r>
      <w:r w:rsidR="009908CB" w:rsidRPr="003461EB">
        <w:rPr>
          <w:rFonts w:ascii="Times New Roman" w:hAnsi="Times New Roman" w:cs="Times New Roman"/>
          <w:sz w:val="20"/>
          <w:szCs w:val="20"/>
        </w:rPr>
        <w:t xml:space="preserve"> information on policy or environmental factors.</w:t>
      </w:r>
      <w:r w:rsidR="009908CB" w:rsidRPr="00EB7596">
        <w:rPr>
          <w:rFonts w:ascii="Times New Roman" w:hAnsi="Times New Roman" w:cs="Times New Roman"/>
          <w:sz w:val="20"/>
          <w:szCs w:val="20"/>
        </w:rPr>
        <w:t xml:space="preserve"> </w:t>
      </w:r>
    </w:p>
    <w:p w14:paraId="4D4A56E2" w14:textId="37933A4B" w:rsidR="009A387B" w:rsidRPr="00EB7596" w:rsidRDefault="009A387B"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 xml:space="preserve"> </w:t>
      </w:r>
    </w:p>
    <w:p w14:paraId="37F3F8A4" w14:textId="7362E8FF" w:rsidR="009A387B" w:rsidRPr="00EB7596" w:rsidRDefault="00A479F2" w:rsidP="00EB7596">
      <w:pPr>
        <w:spacing w:line="360" w:lineRule="auto"/>
        <w:jc w:val="both"/>
        <w:rPr>
          <w:rFonts w:ascii="Times New Roman" w:hAnsi="Times New Roman" w:cs="Times New Roman"/>
          <w:b/>
          <w:sz w:val="20"/>
          <w:szCs w:val="20"/>
        </w:rPr>
      </w:pPr>
      <w:r w:rsidRPr="00EB7596">
        <w:rPr>
          <w:rFonts w:ascii="Times New Roman" w:hAnsi="Times New Roman" w:cs="Times New Roman"/>
          <w:b/>
          <w:sz w:val="20"/>
          <w:szCs w:val="20"/>
        </w:rPr>
        <w:t>Data analysis</w:t>
      </w:r>
    </w:p>
    <w:p w14:paraId="7E73989A" w14:textId="079779D2" w:rsidR="009A387B" w:rsidRPr="00EB7596" w:rsidRDefault="009A387B"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 xml:space="preserve">Initially, descriptive </w:t>
      </w:r>
      <w:r w:rsidR="00A479F2" w:rsidRPr="00EB7596">
        <w:rPr>
          <w:rFonts w:ascii="Times New Roman" w:hAnsi="Times New Roman" w:cs="Times New Roman"/>
          <w:sz w:val="20"/>
          <w:szCs w:val="20"/>
        </w:rPr>
        <w:t>statistics</w:t>
      </w:r>
      <w:r w:rsidRPr="00EB7596">
        <w:rPr>
          <w:rFonts w:ascii="Times New Roman" w:hAnsi="Times New Roman" w:cs="Times New Roman"/>
          <w:sz w:val="20"/>
          <w:szCs w:val="20"/>
        </w:rPr>
        <w:t xml:space="preserve"> and then the bivariate associ</w:t>
      </w:r>
      <w:r w:rsidR="00A479F2" w:rsidRPr="00EB7596">
        <w:rPr>
          <w:rFonts w:ascii="Times New Roman" w:hAnsi="Times New Roman" w:cs="Times New Roman"/>
          <w:sz w:val="20"/>
          <w:szCs w:val="20"/>
        </w:rPr>
        <w:t>ations between the main outcome</w:t>
      </w:r>
      <w:r w:rsidRPr="00EB7596">
        <w:rPr>
          <w:rFonts w:ascii="Times New Roman" w:hAnsi="Times New Roman" w:cs="Times New Roman"/>
          <w:sz w:val="20"/>
          <w:szCs w:val="20"/>
        </w:rPr>
        <w:t xml:space="preserve"> and </w:t>
      </w:r>
      <w:r w:rsidR="006C501A" w:rsidRPr="00EB7596">
        <w:rPr>
          <w:rFonts w:ascii="Times New Roman" w:hAnsi="Times New Roman" w:cs="Times New Roman"/>
          <w:sz w:val="20"/>
          <w:szCs w:val="20"/>
        </w:rPr>
        <w:t>predictors</w:t>
      </w:r>
      <w:r w:rsidRPr="00EB7596">
        <w:rPr>
          <w:rFonts w:ascii="Times New Roman" w:hAnsi="Times New Roman" w:cs="Times New Roman"/>
          <w:sz w:val="20"/>
          <w:szCs w:val="20"/>
        </w:rPr>
        <w:t xml:space="preserve"> were </w:t>
      </w:r>
      <w:r w:rsidR="00A479F2" w:rsidRPr="00EB7596">
        <w:rPr>
          <w:rFonts w:ascii="Times New Roman" w:hAnsi="Times New Roman" w:cs="Times New Roman"/>
          <w:sz w:val="20"/>
          <w:szCs w:val="20"/>
        </w:rPr>
        <w:t>conducted</w:t>
      </w:r>
      <w:r w:rsidRPr="00EB7596">
        <w:rPr>
          <w:rFonts w:ascii="Times New Roman" w:hAnsi="Times New Roman" w:cs="Times New Roman"/>
          <w:sz w:val="20"/>
          <w:szCs w:val="20"/>
        </w:rPr>
        <w:t xml:space="preserve">. </w:t>
      </w:r>
      <w:r w:rsidR="00A479F2" w:rsidRPr="00EB7596">
        <w:rPr>
          <w:rFonts w:ascii="Times New Roman" w:hAnsi="Times New Roman" w:cs="Times New Roman"/>
          <w:sz w:val="20"/>
          <w:szCs w:val="20"/>
        </w:rPr>
        <w:t>The associations between dependent variable (</w:t>
      </w:r>
      <w:r w:rsidR="00881AB3" w:rsidRPr="00EB7596">
        <w:rPr>
          <w:rFonts w:ascii="Times New Roman" w:hAnsi="Times New Roman" w:cs="Times New Roman"/>
          <w:sz w:val="20"/>
          <w:szCs w:val="20"/>
        </w:rPr>
        <w:t>PA</w:t>
      </w:r>
      <w:r w:rsidR="00A479F2" w:rsidRPr="00EB7596">
        <w:rPr>
          <w:rFonts w:ascii="Times New Roman" w:hAnsi="Times New Roman" w:cs="Times New Roman"/>
          <w:sz w:val="20"/>
          <w:szCs w:val="20"/>
        </w:rPr>
        <w:t>) and possible predictors were tested using chi-square tests and chi-square</w:t>
      </w:r>
      <w:r w:rsidR="00643D25" w:rsidRPr="00EB7596">
        <w:rPr>
          <w:rFonts w:ascii="Times New Roman" w:hAnsi="Times New Roman" w:cs="Times New Roman"/>
          <w:sz w:val="20"/>
          <w:szCs w:val="20"/>
        </w:rPr>
        <w:t xml:space="preserve"> test for trend as appropriate to </w:t>
      </w:r>
      <w:r w:rsidR="00BE672C" w:rsidRPr="00EB7596">
        <w:rPr>
          <w:rFonts w:ascii="Times New Roman" w:hAnsi="Times New Roman" w:cs="Times New Roman"/>
          <w:sz w:val="20"/>
          <w:szCs w:val="20"/>
        </w:rPr>
        <w:t>identify variables correlated with PA</w:t>
      </w:r>
      <w:r w:rsidR="00A479F2" w:rsidRPr="00EB7596">
        <w:rPr>
          <w:rFonts w:ascii="Times New Roman" w:hAnsi="Times New Roman" w:cs="Times New Roman"/>
          <w:sz w:val="20"/>
          <w:szCs w:val="20"/>
        </w:rPr>
        <w:t xml:space="preserve">. </w:t>
      </w:r>
      <w:r w:rsidRPr="00EB7596">
        <w:rPr>
          <w:rFonts w:ascii="Times New Roman" w:hAnsi="Times New Roman" w:cs="Times New Roman"/>
          <w:sz w:val="20"/>
          <w:szCs w:val="20"/>
        </w:rPr>
        <w:t xml:space="preserve">Finally, </w:t>
      </w:r>
      <w:r w:rsidR="00C20E43" w:rsidRPr="003461EB">
        <w:rPr>
          <w:rFonts w:ascii="Times New Roman" w:hAnsi="Times New Roman" w:cs="Times New Roman"/>
          <w:sz w:val="20"/>
          <w:szCs w:val="20"/>
        </w:rPr>
        <w:t>multivari</w:t>
      </w:r>
      <w:r w:rsidR="00DF3211" w:rsidRPr="003461EB">
        <w:rPr>
          <w:rFonts w:ascii="Times New Roman" w:hAnsi="Times New Roman" w:cs="Times New Roman"/>
          <w:sz w:val="20"/>
          <w:szCs w:val="20"/>
        </w:rPr>
        <w:t>able</w:t>
      </w:r>
      <w:r w:rsidR="00C20E43" w:rsidRPr="003461EB">
        <w:rPr>
          <w:rFonts w:ascii="Times New Roman" w:hAnsi="Times New Roman" w:cs="Times New Roman"/>
          <w:sz w:val="20"/>
          <w:szCs w:val="20"/>
        </w:rPr>
        <w:t xml:space="preserve"> </w:t>
      </w:r>
      <w:r w:rsidRPr="003461EB">
        <w:rPr>
          <w:rFonts w:ascii="Times New Roman" w:hAnsi="Times New Roman" w:cs="Times New Roman"/>
          <w:sz w:val="20"/>
          <w:szCs w:val="20"/>
        </w:rPr>
        <w:t>l</w:t>
      </w:r>
      <w:r w:rsidR="00C20E43" w:rsidRPr="003461EB">
        <w:rPr>
          <w:rFonts w:ascii="Times New Roman" w:hAnsi="Times New Roman" w:cs="Times New Roman"/>
          <w:sz w:val="20"/>
          <w:szCs w:val="20"/>
        </w:rPr>
        <w:t>ogistic regression</w:t>
      </w:r>
      <w:r w:rsidR="00613FDC" w:rsidRPr="003461EB">
        <w:rPr>
          <w:rFonts w:ascii="Times New Roman" w:hAnsi="Times New Roman" w:cs="Times New Roman"/>
          <w:sz w:val="20"/>
          <w:szCs w:val="20"/>
        </w:rPr>
        <w:t>s</w:t>
      </w:r>
      <w:r w:rsidRPr="003461EB">
        <w:rPr>
          <w:rFonts w:ascii="Times New Roman" w:hAnsi="Times New Roman" w:cs="Times New Roman"/>
          <w:sz w:val="20"/>
          <w:szCs w:val="20"/>
        </w:rPr>
        <w:t xml:space="preserve"> w</w:t>
      </w:r>
      <w:r w:rsidR="00613FDC" w:rsidRPr="003461EB">
        <w:rPr>
          <w:rFonts w:ascii="Times New Roman" w:hAnsi="Times New Roman" w:cs="Times New Roman"/>
          <w:sz w:val="20"/>
          <w:szCs w:val="20"/>
        </w:rPr>
        <w:t>ere</w:t>
      </w:r>
      <w:r w:rsidRPr="003461EB">
        <w:rPr>
          <w:rFonts w:ascii="Times New Roman" w:hAnsi="Times New Roman" w:cs="Times New Roman"/>
          <w:sz w:val="20"/>
          <w:szCs w:val="20"/>
        </w:rPr>
        <w:t xml:space="preserve"> conducted to assess the association</w:t>
      </w:r>
      <w:r w:rsidR="00613FDC" w:rsidRPr="003461EB">
        <w:rPr>
          <w:rFonts w:ascii="Times New Roman" w:hAnsi="Times New Roman" w:cs="Times New Roman"/>
          <w:sz w:val="20"/>
          <w:szCs w:val="20"/>
        </w:rPr>
        <w:t>s</w:t>
      </w:r>
      <w:r w:rsidRPr="003461EB">
        <w:rPr>
          <w:rFonts w:ascii="Times New Roman" w:hAnsi="Times New Roman" w:cs="Times New Roman"/>
          <w:sz w:val="20"/>
          <w:szCs w:val="20"/>
        </w:rPr>
        <w:t xml:space="preserve"> between dependent variable (physical activity) and the predictors. The </w:t>
      </w:r>
      <w:r w:rsidR="00CE1913" w:rsidRPr="003461EB">
        <w:rPr>
          <w:rFonts w:ascii="Times New Roman" w:hAnsi="Times New Roman" w:cs="Times New Roman"/>
          <w:sz w:val="20"/>
          <w:szCs w:val="20"/>
        </w:rPr>
        <w:t xml:space="preserve">final </w:t>
      </w:r>
      <w:r w:rsidR="00094D56" w:rsidRPr="003461EB">
        <w:rPr>
          <w:rFonts w:ascii="Times New Roman" w:hAnsi="Times New Roman" w:cs="Times New Roman"/>
          <w:sz w:val="20"/>
          <w:szCs w:val="20"/>
        </w:rPr>
        <w:t xml:space="preserve">regression </w:t>
      </w:r>
      <w:r w:rsidR="00CE1913" w:rsidRPr="003461EB">
        <w:rPr>
          <w:rFonts w:ascii="Times New Roman" w:hAnsi="Times New Roman" w:cs="Times New Roman"/>
          <w:sz w:val="20"/>
          <w:szCs w:val="20"/>
        </w:rPr>
        <w:t>model</w:t>
      </w:r>
      <w:r w:rsidRPr="003461EB">
        <w:rPr>
          <w:rFonts w:ascii="Times New Roman" w:hAnsi="Times New Roman" w:cs="Times New Roman"/>
          <w:sz w:val="20"/>
          <w:szCs w:val="20"/>
        </w:rPr>
        <w:t xml:space="preserve"> </w:t>
      </w:r>
      <w:r w:rsidR="00396AAF" w:rsidRPr="003461EB">
        <w:rPr>
          <w:rFonts w:ascii="Times New Roman" w:hAnsi="Times New Roman" w:cs="Times New Roman"/>
          <w:sz w:val="20"/>
          <w:szCs w:val="20"/>
        </w:rPr>
        <w:t xml:space="preserve">is based on the existing evidence from the literature and </w:t>
      </w:r>
      <w:r w:rsidR="0055786A" w:rsidRPr="003461EB">
        <w:rPr>
          <w:rFonts w:ascii="Times New Roman" w:hAnsi="Times New Roman" w:cs="Times New Roman"/>
          <w:sz w:val="20"/>
          <w:szCs w:val="20"/>
        </w:rPr>
        <w:t xml:space="preserve">included </w:t>
      </w:r>
      <w:r w:rsidR="00295DAC" w:rsidRPr="003461EB">
        <w:rPr>
          <w:rFonts w:ascii="Times New Roman" w:hAnsi="Times New Roman" w:cs="Times New Roman"/>
          <w:sz w:val="20"/>
          <w:szCs w:val="20"/>
        </w:rPr>
        <w:t>p</w:t>
      </w:r>
      <w:r w:rsidR="009D482E" w:rsidRPr="003461EB">
        <w:rPr>
          <w:rFonts w:ascii="Times New Roman" w:hAnsi="Times New Roman" w:cs="Times New Roman"/>
          <w:sz w:val="20"/>
          <w:szCs w:val="20"/>
        </w:rPr>
        <w:t xml:space="preserve">urposeful selection of predictors </w:t>
      </w:r>
      <w:r w:rsidR="00F625BA" w:rsidRPr="003461EB">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"10.1186/1751-0473-3-17", "ISSN" : "1751-0473", "abstract" : "BACKGROUND: The main problem in many model-building situations is to choose from a large set of covariates those that should be included in the \"best\" model. A decision to keep a variable in the model might be based on the clinical or statistical significance. There are several variable selection algorithms in existence. Those methods are mechanical and as such carry some limitations. Hosmer and Lemeshow describe a purposeful selection of covariates within which an analyst makes a variable selection decision at each step of the modeling process. METHODS: In this paper we introduce an algorithm which automates that process. We conduct a simulation study to compare the performance of this algorithm with three well documented variable selection procedures in SAS PROC LOGISTIC: FORWARD, BACKWARD, and STEPWISE. RESULTS: We show that the advantage of this approach is when the analyst is interested in risk factor modeling and not just prediction. In addition to significant covariates, this variable selection procedure has the capability of retaining important confounding variables, resulting potentially in a slightly richer model. Application of the macro is further illustrated with the Hosmer and Lemeshow Worchester Heart Attack Study (WHAS) data. CONCLUSION: If an analyst is in need of an algorithm that will help guide the retention of significant covariates as well as confounding ones they should consider this macro as an alternative tool.", "author" : [ { "dropping-particle" : "", "family" : "Bursac", "given" : "Zoran", "non-dropping-particle" : "", "parse-names" : false, "suffix" : "" }, { "dropping-particle" : "", "family" : "Gauss", "given" : "C Heath", "non-dropping-particle" : "", "parse-names" : false, "suffix" : "" }, { "dropping-particle" : "", "family" : "Williams", "given" : "David Keith", "non-dropping-particle" : "", "parse-names" : false, "suffix" : "" }, { "dropping-particle" : "", "family" : "Hosmer", "given" : "David W", "non-dropping-particle" : "", "parse-names" : false, "suffix" : "" } ], "container-title" : "Source Code for Biology and Medicine", "id" : "ITEM-1", "issued" : { "date-parts" : [ [ "2008" ] ] }, "note" : "1751-0473-3-17[PII]\n19087314[pmid]\nSource Code Biol Med", "page" : "17", "title" : "Purposeful selection of variables in logistic regression", "type" : "article-journal", "volume" : "3" }, "uris" : [ "http://www.mendeley.com/documents/?uuid=6f2bad68-33b1-4f9d-9cba-05708f165e8d" ] } ], "mendeley" : { "formattedCitation" : "[33]", "plainTextFormattedCitation" : "[33]", "previouslyFormattedCitation" : "[33]" }, "properties" : {  }, "schema" : "https://github.com/citation-style-language/schema/raw/master/csl-citation.json" }</w:instrText>
      </w:r>
      <w:r w:rsidR="00F625BA" w:rsidRPr="003461EB">
        <w:rPr>
          <w:rFonts w:ascii="Times New Roman" w:hAnsi="Times New Roman" w:cs="Times New Roman"/>
          <w:sz w:val="20"/>
          <w:szCs w:val="20"/>
        </w:rPr>
        <w:fldChar w:fldCharType="separate"/>
      </w:r>
      <w:r w:rsidR="008D6FF0" w:rsidRPr="003461EB">
        <w:rPr>
          <w:rFonts w:ascii="Times New Roman" w:hAnsi="Times New Roman" w:cs="Times New Roman"/>
          <w:noProof/>
          <w:sz w:val="20"/>
          <w:szCs w:val="20"/>
        </w:rPr>
        <w:t>[33]</w:t>
      </w:r>
      <w:r w:rsidR="00F625BA" w:rsidRPr="003461EB">
        <w:rPr>
          <w:rFonts w:ascii="Times New Roman" w:hAnsi="Times New Roman" w:cs="Times New Roman"/>
          <w:sz w:val="20"/>
          <w:szCs w:val="20"/>
        </w:rPr>
        <w:fldChar w:fldCharType="end"/>
      </w:r>
      <w:r w:rsidR="00310BDF">
        <w:rPr>
          <w:rFonts w:ascii="Times New Roman" w:hAnsi="Times New Roman" w:cs="Times New Roman"/>
          <w:sz w:val="20"/>
          <w:szCs w:val="20"/>
        </w:rPr>
        <w:t>:</w:t>
      </w:r>
      <w:r w:rsidR="003B645E" w:rsidRPr="003461EB">
        <w:rPr>
          <w:rFonts w:ascii="Times New Roman" w:hAnsi="Times New Roman" w:cs="Times New Roman"/>
          <w:sz w:val="20"/>
          <w:szCs w:val="20"/>
        </w:rPr>
        <w:t xml:space="preserve"> sex, age, BMI, self-rated general health, health problem limiting activity, importance of maintaining healthy lifestyle, smoking</w:t>
      </w:r>
      <w:r w:rsidR="00396AAF" w:rsidRPr="003461EB">
        <w:rPr>
          <w:rFonts w:ascii="Times New Roman" w:hAnsi="Times New Roman" w:cs="Times New Roman"/>
          <w:sz w:val="20"/>
          <w:szCs w:val="20"/>
        </w:rPr>
        <w:t>,</w:t>
      </w:r>
      <w:r w:rsidR="003B645E" w:rsidRPr="003461EB">
        <w:rPr>
          <w:rFonts w:ascii="Times New Roman" w:hAnsi="Times New Roman" w:cs="Times New Roman"/>
          <w:sz w:val="20"/>
          <w:szCs w:val="20"/>
        </w:rPr>
        <w:t xml:space="preserve"> and eating fruit and vegetables</w:t>
      </w:r>
      <w:r w:rsidR="009D482E" w:rsidRPr="003461EB">
        <w:rPr>
          <w:rFonts w:ascii="Times New Roman" w:hAnsi="Times New Roman" w:cs="Times New Roman"/>
          <w:sz w:val="20"/>
          <w:szCs w:val="20"/>
        </w:rPr>
        <w:t>.</w:t>
      </w:r>
      <w:r w:rsidRPr="00EB7596">
        <w:rPr>
          <w:rFonts w:ascii="Times New Roman" w:hAnsi="Times New Roman" w:cs="Times New Roman"/>
          <w:sz w:val="20"/>
          <w:szCs w:val="20"/>
        </w:rPr>
        <w:t xml:space="preserve"> </w:t>
      </w:r>
      <w:r w:rsidR="00BE672C" w:rsidRPr="00EB7596">
        <w:rPr>
          <w:rFonts w:ascii="Times New Roman" w:hAnsi="Times New Roman" w:cs="Times New Roman"/>
          <w:sz w:val="20"/>
          <w:szCs w:val="20"/>
        </w:rPr>
        <w:t>The odds ratio</w:t>
      </w:r>
      <w:r w:rsidR="007F0429" w:rsidRPr="00EB7596">
        <w:rPr>
          <w:rFonts w:ascii="Times New Roman" w:hAnsi="Times New Roman" w:cs="Times New Roman"/>
          <w:sz w:val="20"/>
          <w:szCs w:val="20"/>
        </w:rPr>
        <w:t>s</w:t>
      </w:r>
      <w:r w:rsidR="00BE672C" w:rsidRPr="00EB7596">
        <w:rPr>
          <w:rFonts w:ascii="Times New Roman" w:hAnsi="Times New Roman" w:cs="Times New Roman"/>
          <w:sz w:val="20"/>
          <w:szCs w:val="20"/>
        </w:rPr>
        <w:t xml:space="preserve"> (95% CI) w</w:t>
      </w:r>
      <w:r w:rsidR="007F0429" w:rsidRPr="00EB7596">
        <w:rPr>
          <w:rFonts w:ascii="Times New Roman" w:hAnsi="Times New Roman" w:cs="Times New Roman"/>
          <w:sz w:val="20"/>
          <w:szCs w:val="20"/>
        </w:rPr>
        <w:t>ere</w:t>
      </w:r>
      <w:r w:rsidR="00BE672C" w:rsidRPr="00EB7596">
        <w:rPr>
          <w:rFonts w:ascii="Times New Roman" w:hAnsi="Times New Roman" w:cs="Times New Roman"/>
          <w:sz w:val="20"/>
          <w:szCs w:val="20"/>
        </w:rPr>
        <w:t xml:space="preserve"> reported and p value of &lt;0.05 was set as statistically significant level.</w:t>
      </w:r>
    </w:p>
    <w:p w14:paraId="10051315" w14:textId="77777777" w:rsidR="00664D06" w:rsidRPr="00EB7596" w:rsidRDefault="00664D06"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br w:type="page"/>
      </w:r>
    </w:p>
    <w:p w14:paraId="7B9CC235" w14:textId="43904071" w:rsidR="009A387B" w:rsidRPr="00EB7596" w:rsidRDefault="002D6F1E" w:rsidP="00EB7596">
      <w:pPr>
        <w:spacing w:line="360" w:lineRule="auto"/>
        <w:jc w:val="both"/>
        <w:rPr>
          <w:rFonts w:ascii="Times New Roman" w:hAnsi="Times New Roman" w:cs="Times New Roman"/>
          <w:b/>
          <w:sz w:val="20"/>
          <w:szCs w:val="20"/>
        </w:rPr>
      </w:pPr>
      <w:r w:rsidRPr="00EB7596">
        <w:rPr>
          <w:rFonts w:ascii="Times New Roman" w:hAnsi="Times New Roman" w:cs="Times New Roman"/>
          <w:b/>
          <w:sz w:val="20"/>
          <w:szCs w:val="20"/>
        </w:rPr>
        <w:t>Results</w:t>
      </w:r>
    </w:p>
    <w:p w14:paraId="3A4E09EA" w14:textId="66E7ED96" w:rsidR="00DA3681" w:rsidRPr="00EB7596" w:rsidRDefault="007D702C"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Table 1 presents a summary of participant characteristics. There were</w:t>
      </w:r>
      <w:r w:rsidR="0053789D" w:rsidRPr="00EB7596">
        <w:rPr>
          <w:rFonts w:ascii="Times New Roman" w:hAnsi="Times New Roman" w:cs="Times New Roman"/>
          <w:sz w:val="20"/>
          <w:szCs w:val="20"/>
        </w:rPr>
        <w:t xml:space="preserve"> 3</w:t>
      </w:r>
      <w:r w:rsidR="008C65B1">
        <w:rPr>
          <w:rFonts w:ascii="Times New Roman" w:hAnsi="Times New Roman" w:cs="Times New Roman"/>
          <w:sz w:val="20"/>
          <w:szCs w:val="20"/>
        </w:rPr>
        <w:t>,</w:t>
      </w:r>
      <w:r w:rsidR="0053789D" w:rsidRPr="00EB7596">
        <w:rPr>
          <w:rFonts w:ascii="Times New Roman" w:hAnsi="Times New Roman" w:cs="Times New Roman"/>
          <w:sz w:val="20"/>
          <w:szCs w:val="20"/>
        </w:rPr>
        <w:t>2</w:t>
      </w:r>
      <w:r w:rsidR="0009612B" w:rsidRPr="00EB7596">
        <w:rPr>
          <w:rFonts w:ascii="Times New Roman" w:hAnsi="Times New Roman" w:cs="Times New Roman"/>
          <w:sz w:val="20"/>
          <w:szCs w:val="20"/>
        </w:rPr>
        <w:t>87</w:t>
      </w:r>
      <w:r w:rsidR="0053789D" w:rsidRPr="00EB7596">
        <w:rPr>
          <w:rFonts w:ascii="Times New Roman" w:hAnsi="Times New Roman" w:cs="Times New Roman"/>
          <w:sz w:val="20"/>
          <w:szCs w:val="20"/>
        </w:rPr>
        <w:t xml:space="preserve"> respondents</w:t>
      </w:r>
      <w:r w:rsidRPr="00EB7596">
        <w:rPr>
          <w:rFonts w:ascii="Times New Roman" w:hAnsi="Times New Roman" w:cs="Times New Roman"/>
          <w:sz w:val="20"/>
          <w:szCs w:val="20"/>
        </w:rPr>
        <w:t xml:space="preserve">, </w:t>
      </w:r>
      <w:r w:rsidR="006A4194">
        <w:rPr>
          <w:rFonts w:ascii="Times New Roman" w:hAnsi="Times New Roman" w:cs="Times New Roman"/>
          <w:sz w:val="20"/>
          <w:szCs w:val="20"/>
        </w:rPr>
        <w:t>59</w:t>
      </w:r>
      <w:r w:rsidR="008C65B1">
        <w:rPr>
          <w:rFonts w:ascii="Times New Roman" w:hAnsi="Times New Roman" w:cs="Times New Roman"/>
          <w:sz w:val="20"/>
          <w:szCs w:val="20"/>
        </w:rPr>
        <w:t xml:space="preserve">% </w:t>
      </w:r>
      <w:r w:rsidRPr="00EB7596">
        <w:rPr>
          <w:rFonts w:ascii="Times New Roman" w:hAnsi="Times New Roman" w:cs="Times New Roman"/>
          <w:sz w:val="20"/>
          <w:szCs w:val="20"/>
        </w:rPr>
        <w:t>of whom</w:t>
      </w:r>
      <w:r w:rsidR="0053789D" w:rsidRPr="00EB7596">
        <w:rPr>
          <w:rFonts w:ascii="Times New Roman" w:hAnsi="Times New Roman" w:cs="Times New Roman"/>
          <w:sz w:val="20"/>
          <w:szCs w:val="20"/>
        </w:rPr>
        <w:t xml:space="preserve"> were male</w:t>
      </w:r>
      <w:r w:rsidRPr="00EB7596">
        <w:rPr>
          <w:rFonts w:ascii="Times New Roman" w:hAnsi="Times New Roman" w:cs="Times New Roman"/>
          <w:sz w:val="20"/>
          <w:szCs w:val="20"/>
        </w:rPr>
        <w:t>,</w:t>
      </w:r>
      <w:r w:rsidR="0053789D" w:rsidRPr="00EB7596">
        <w:rPr>
          <w:rFonts w:ascii="Times New Roman" w:hAnsi="Times New Roman" w:cs="Times New Roman"/>
          <w:sz w:val="20"/>
          <w:szCs w:val="20"/>
        </w:rPr>
        <w:t xml:space="preserve"> and </w:t>
      </w:r>
      <w:r w:rsidRPr="00EB7596">
        <w:rPr>
          <w:rFonts w:ascii="Times New Roman" w:hAnsi="Times New Roman" w:cs="Times New Roman"/>
          <w:sz w:val="20"/>
          <w:szCs w:val="20"/>
        </w:rPr>
        <w:t xml:space="preserve">the </w:t>
      </w:r>
      <w:r w:rsidR="0053789D" w:rsidRPr="00EB7596">
        <w:rPr>
          <w:rFonts w:ascii="Times New Roman" w:hAnsi="Times New Roman" w:cs="Times New Roman"/>
          <w:sz w:val="20"/>
          <w:szCs w:val="20"/>
        </w:rPr>
        <w:t>majority (</w:t>
      </w:r>
      <w:r w:rsidR="00867911" w:rsidRPr="00EB7596">
        <w:rPr>
          <w:rFonts w:ascii="Times New Roman" w:hAnsi="Times New Roman" w:cs="Times New Roman"/>
          <w:sz w:val="20"/>
          <w:szCs w:val="20"/>
        </w:rPr>
        <w:t>8</w:t>
      </w:r>
      <w:r w:rsidR="006A4194">
        <w:rPr>
          <w:rFonts w:ascii="Times New Roman" w:hAnsi="Times New Roman" w:cs="Times New Roman"/>
          <w:sz w:val="20"/>
          <w:szCs w:val="20"/>
        </w:rPr>
        <w:t>6</w:t>
      </w:r>
      <w:r w:rsidR="0053789D" w:rsidRPr="00EB7596">
        <w:rPr>
          <w:rFonts w:ascii="Times New Roman" w:hAnsi="Times New Roman" w:cs="Times New Roman"/>
          <w:sz w:val="20"/>
          <w:szCs w:val="20"/>
        </w:rPr>
        <w:t xml:space="preserve">%) were white British. </w:t>
      </w:r>
      <w:r w:rsidR="00867911" w:rsidRPr="00EB7596">
        <w:rPr>
          <w:rFonts w:ascii="Times New Roman" w:hAnsi="Times New Roman" w:cs="Times New Roman"/>
          <w:sz w:val="20"/>
          <w:szCs w:val="20"/>
        </w:rPr>
        <w:t>54</w:t>
      </w:r>
      <w:r w:rsidR="00F25A14" w:rsidRPr="00EB7596">
        <w:rPr>
          <w:rFonts w:ascii="Times New Roman" w:hAnsi="Times New Roman" w:cs="Times New Roman"/>
          <w:sz w:val="20"/>
          <w:szCs w:val="20"/>
        </w:rPr>
        <w:t>% of the participant had BMI between 18.5 and 30</w:t>
      </w:r>
      <w:r w:rsidRPr="00EB7596">
        <w:rPr>
          <w:rFonts w:ascii="Times New Roman" w:hAnsi="Times New Roman" w:cs="Times New Roman"/>
          <w:sz w:val="20"/>
          <w:szCs w:val="20"/>
        </w:rPr>
        <w:t xml:space="preserve"> kg/m</w:t>
      </w:r>
      <w:r w:rsidRPr="00EB7596">
        <w:rPr>
          <w:rFonts w:ascii="Times New Roman" w:hAnsi="Times New Roman" w:cs="Times New Roman"/>
          <w:sz w:val="20"/>
          <w:szCs w:val="20"/>
          <w:vertAlign w:val="superscript"/>
        </w:rPr>
        <w:t>2</w:t>
      </w:r>
      <w:r w:rsidR="00F25A14" w:rsidRPr="00EB7596">
        <w:rPr>
          <w:rFonts w:ascii="Times New Roman" w:hAnsi="Times New Roman" w:cs="Times New Roman"/>
          <w:sz w:val="20"/>
          <w:szCs w:val="20"/>
        </w:rPr>
        <w:t xml:space="preserve">. </w:t>
      </w:r>
      <w:r w:rsidR="00923D3A" w:rsidRPr="00EB7596">
        <w:rPr>
          <w:rFonts w:ascii="Times New Roman" w:hAnsi="Times New Roman" w:cs="Times New Roman"/>
          <w:sz w:val="20"/>
          <w:szCs w:val="20"/>
        </w:rPr>
        <w:t>A large proportion (59</w:t>
      </w:r>
      <w:r w:rsidR="00F25A14" w:rsidRPr="00EB7596">
        <w:rPr>
          <w:rFonts w:ascii="Times New Roman" w:hAnsi="Times New Roman" w:cs="Times New Roman"/>
          <w:sz w:val="20"/>
          <w:szCs w:val="20"/>
        </w:rPr>
        <w:t>%) of participants considered th</w:t>
      </w:r>
      <w:r w:rsidR="00E25D12" w:rsidRPr="00EB7596">
        <w:rPr>
          <w:rFonts w:ascii="Times New Roman" w:hAnsi="Times New Roman" w:cs="Times New Roman"/>
          <w:sz w:val="20"/>
          <w:szCs w:val="20"/>
        </w:rPr>
        <w:t>emselves as having a</w:t>
      </w:r>
      <w:r w:rsidR="00F25A14" w:rsidRPr="00EB7596">
        <w:rPr>
          <w:rFonts w:ascii="Times New Roman" w:hAnsi="Times New Roman" w:cs="Times New Roman"/>
          <w:sz w:val="20"/>
          <w:szCs w:val="20"/>
        </w:rPr>
        <w:t xml:space="preserve"> health problem </w:t>
      </w:r>
      <w:r w:rsidR="00E25D12" w:rsidRPr="00EB7596">
        <w:rPr>
          <w:rFonts w:ascii="Times New Roman" w:hAnsi="Times New Roman" w:cs="Times New Roman"/>
          <w:sz w:val="20"/>
          <w:szCs w:val="20"/>
        </w:rPr>
        <w:t>that</w:t>
      </w:r>
      <w:r w:rsidR="00F25A14" w:rsidRPr="00EB7596">
        <w:rPr>
          <w:rFonts w:ascii="Times New Roman" w:hAnsi="Times New Roman" w:cs="Times New Roman"/>
          <w:sz w:val="20"/>
          <w:szCs w:val="20"/>
        </w:rPr>
        <w:t xml:space="preserve"> limit</w:t>
      </w:r>
      <w:r w:rsidR="00E25D12" w:rsidRPr="00EB7596">
        <w:rPr>
          <w:rFonts w:ascii="Times New Roman" w:hAnsi="Times New Roman" w:cs="Times New Roman"/>
          <w:sz w:val="20"/>
          <w:szCs w:val="20"/>
        </w:rPr>
        <w:t>ed</w:t>
      </w:r>
      <w:r w:rsidR="00F25A14" w:rsidRPr="00EB7596">
        <w:rPr>
          <w:rFonts w:ascii="Times New Roman" w:hAnsi="Times New Roman" w:cs="Times New Roman"/>
          <w:sz w:val="20"/>
          <w:szCs w:val="20"/>
        </w:rPr>
        <w:t xml:space="preserve"> their activity. </w:t>
      </w:r>
      <w:r w:rsidR="00353523" w:rsidRPr="00EB7596">
        <w:rPr>
          <w:rFonts w:ascii="Times New Roman" w:hAnsi="Times New Roman" w:cs="Times New Roman"/>
          <w:sz w:val="20"/>
          <w:szCs w:val="20"/>
        </w:rPr>
        <w:t>44%</w:t>
      </w:r>
      <w:r w:rsidR="00F25A14" w:rsidRPr="00EB7596">
        <w:rPr>
          <w:rFonts w:ascii="Times New Roman" w:hAnsi="Times New Roman" w:cs="Times New Roman"/>
          <w:sz w:val="20"/>
          <w:szCs w:val="20"/>
        </w:rPr>
        <w:t xml:space="preserve"> of </w:t>
      </w:r>
      <w:r w:rsidR="00353523" w:rsidRPr="00EB7596">
        <w:rPr>
          <w:rFonts w:ascii="Times New Roman" w:hAnsi="Times New Roman" w:cs="Times New Roman"/>
          <w:sz w:val="20"/>
          <w:szCs w:val="20"/>
        </w:rPr>
        <w:t xml:space="preserve">respondents </w:t>
      </w:r>
      <w:r w:rsidR="00F25A14" w:rsidRPr="00EB7596">
        <w:rPr>
          <w:rFonts w:ascii="Times New Roman" w:hAnsi="Times New Roman" w:cs="Times New Roman"/>
          <w:sz w:val="20"/>
          <w:szCs w:val="20"/>
        </w:rPr>
        <w:t>considered maintaining healthy lifestyle as a top priority</w:t>
      </w:r>
      <w:r w:rsidR="002A5C80" w:rsidRPr="00EB7596">
        <w:rPr>
          <w:rFonts w:ascii="Times New Roman" w:hAnsi="Times New Roman" w:cs="Times New Roman"/>
          <w:sz w:val="20"/>
          <w:szCs w:val="20"/>
        </w:rPr>
        <w:t>,</w:t>
      </w:r>
      <w:r w:rsidR="00923D3A" w:rsidRPr="00EB7596">
        <w:rPr>
          <w:rFonts w:ascii="Times New Roman" w:hAnsi="Times New Roman" w:cs="Times New Roman"/>
          <w:sz w:val="20"/>
          <w:szCs w:val="20"/>
        </w:rPr>
        <w:t xml:space="preserve"> and </w:t>
      </w:r>
      <w:r w:rsidR="00867911" w:rsidRPr="00EB7596">
        <w:rPr>
          <w:rFonts w:ascii="Times New Roman" w:hAnsi="Times New Roman" w:cs="Times New Roman"/>
          <w:sz w:val="20"/>
          <w:szCs w:val="20"/>
        </w:rPr>
        <w:t>61</w:t>
      </w:r>
      <w:r w:rsidR="002A5C80" w:rsidRPr="00EB7596">
        <w:rPr>
          <w:rFonts w:ascii="Times New Roman" w:hAnsi="Times New Roman" w:cs="Times New Roman"/>
          <w:sz w:val="20"/>
          <w:szCs w:val="20"/>
        </w:rPr>
        <w:t>%</w:t>
      </w:r>
      <w:r w:rsidR="00F25A14" w:rsidRPr="00EB7596">
        <w:rPr>
          <w:rFonts w:ascii="Times New Roman" w:hAnsi="Times New Roman" w:cs="Times New Roman"/>
          <w:sz w:val="20"/>
          <w:szCs w:val="20"/>
        </w:rPr>
        <w:t xml:space="preserve"> wanted to undertake more </w:t>
      </w:r>
      <w:r w:rsidR="006A4194">
        <w:rPr>
          <w:rFonts w:ascii="Times New Roman" w:hAnsi="Times New Roman" w:cs="Times New Roman"/>
          <w:sz w:val="20"/>
          <w:szCs w:val="20"/>
        </w:rPr>
        <w:t>exercise</w:t>
      </w:r>
      <w:r w:rsidR="00F25A14" w:rsidRPr="00EB7596">
        <w:rPr>
          <w:rFonts w:ascii="Times New Roman" w:hAnsi="Times New Roman" w:cs="Times New Roman"/>
          <w:sz w:val="20"/>
          <w:szCs w:val="20"/>
        </w:rPr>
        <w:t xml:space="preserve">. </w:t>
      </w:r>
      <w:r w:rsidR="002A5C80" w:rsidRPr="00EB7596">
        <w:rPr>
          <w:rFonts w:ascii="Times New Roman" w:hAnsi="Times New Roman" w:cs="Times New Roman"/>
          <w:sz w:val="20"/>
          <w:szCs w:val="20"/>
        </w:rPr>
        <w:t>R</w:t>
      </w:r>
      <w:r w:rsidR="00107E4C" w:rsidRPr="00EB7596">
        <w:rPr>
          <w:rFonts w:ascii="Times New Roman" w:hAnsi="Times New Roman" w:cs="Times New Roman"/>
          <w:sz w:val="20"/>
          <w:szCs w:val="20"/>
        </w:rPr>
        <w:t xml:space="preserve">egarding the personal </w:t>
      </w:r>
      <w:r w:rsidRPr="00EB7596">
        <w:rPr>
          <w:rFonts w:ascii="Times New Roman" w:hAnsi="Times New Roman" w:cs="Times New Roman"/>
          <w:sz w:val="20"/>
          <w:szCs w:val="20"/>
        </w:rPr>
        <w:t>habit-</w:t>
      </w:r>
      <w:r w:rsidR="00107E4C" w:rsidRPr="00EB7596">
        <w:rPr>
          <w:rFonts w:ascii="Times New Roman" w:hAnsi="Times New Roman" w:cs="Times New Roman"/>
          <w:sz w:val="20"/>
          <w:szCs w:val="20"/>
        </w:rPr>
        <w:t xml:space="preserve">related factors, </w:t>
      </w:r>
      <w:r w:rsidR="00867911" w:rsidRPr="00EB7596">
        <w:rPr>
          <w:rFonts w:ascii="Times New Roman" w:hAnsi="Times New Roman" w:cs="Times New Roman"/>
          <w:sz w:val="20"/>
          <w:szCs w:val="20"/>
        </w:rPr>
        <w:t>54</w:t>
      </w:r>
      <w:r w:rsidR="00107E4C" w:rsidRPr="00EB7596">
        <w:rPr>
          <w:rFonts w:ascii="Times New Roman" w:hAnsi="Times New Roman" w:cs="Times New Roman"/>
          <w:sz w:val="20"/>
          <w:szCs w:val="20"/>
        </w:rPr>
        <w:t>%</w:t>
      </w:r>
      <w:r w:rsidR="002A5C80" w:rsidRPr="00EB7596">
        <w:rPr>
          <w:rFonts w:ascii="Times New Roman" w:hAnsi="Times New Roman" w:cs="Times New Roman"/>
          <w:sz w:val="20"/>
          <w:szCs w:val="20"/>
        </w:rPr>
        <w:t xml:space="preserve"> reported eating </w:t>
      </w:r>
      <w:r w:rsidR="00107E4C" w:rsidRPr="00EB7596">
        <w:rPr>
          <w:rFonts w:ascii="Times New Roman" w:hAnsi="Times New Roman" w:cs="Times New Roman"/>
          <w:sz w:val="20"/>
          <w:szCs w:val="20"/>
        </w:rPr>
        <w:t xml:space="preserve">two </w:t>
      </w:r>
      <w:r w:rsidR="00453B7C" w:rsidRPr="00EB7596">
        <w:rPr>
          <w:rFonts w:ascii="Times New Roman" w:hAnsi="Times New Roman" w:cs="Times New Roman"/>
          <w:sz w:val="20"/>
          <w:szCs w:val="20"/>
        </w:rPr>
        <w:t xml:space="preserve">or </w:t>
      </w:r>
      <w:r w:rsidR="001D55C5" w:rsidRPr="00EB7596">
        <w:rPr>
          <w:rFonts w:ascii="Times New Roman" w:hAnsi="Times New Roman" w:cs="Times New Roman"/>
          <w:sz w:val="20"/>
          <w:szCs w:val="20"/>
        </w:rPr>
        <w:t>fewer</w:t>
      </w:r>
      <w:r w:rsidR="00453B7C" w:rsidRPr="00EB7596">
        <w:rPr>
          <w:rFonts w:ascii="Times New Roman" w:hAnsi="Times New Roman" w:cs="Times New Roman"/>
          <w:sz w:val="20"/>
          <w:szCs w:val="20"/>
        </w:rPr>
        <w:t xml:space="preserve"> </w:t>
      </w:r>
      <w:r w:rsidR="00107E4C" w:rsidRPr="00EB7596">
        <w:rPr>
          <w:rFonts w:ascii="Times New Roman" w:hAnsi="Times New Roman" w:cs="Times New Roman"/>
          <w:sz w:val="20"/>
          <w:szCs w:val="20"/>
        </w:rPr>
        <w:t>portion</w:t>
      </w:r>
      <w:r w:rsidRPr="00EB7596">
        <w:rPr>
          <w:rFonts w:ascii="Times New Roman" w:hAnsi="Times New Roman" w:cs="Times New Roman"/>
          <w:sz w:val="20"/>
          <w:szCs w:val="20"/>
        </w:rPr>
        <w:t>s</w:t>
      </w:r>
      <w:r w:rsidR="00107E4C" w:rsidRPr="00EB7596">
        <w:rPr>
          <w:rFonts w:ascii="Times New Roman" w:hAnsi="Times New Roman" w:cs="Times New Roman"/>
          <w:sz w:val="20"/>
          <w:szCs w:val="20"/>
        </w:rPr>
        <w:t xml:space="preserve"> </w:t>
      </w:r>
      <w:r w:rsidR="00453B7C" w:rsidRPr="00EB7596">
        <w:rPr>
          <w:rFonts w:ascii="Times New Roman" w:hAnsi="Times New Roman" w:cs="Times New Roman"/>
          <w:sz w:val="20"/>
          <w:szCs w:val="20"/>
        </w:rPr>
        <w:t xml:space="preserve">of fruit and vegetables </w:t>
      </w:r>
      <w:r w:rsidR="00107E4C" w:rsidRPr="00EB7596">
        <w:rPr>
          <w:rFonts w:ascii="Times New Roman" w:hAnsi="Times New Roman" w:cs="Times New Roman"/>
          <w:sz w:val="20"/>
          <w:szCs w:val="20"/>
        </w:rPr>
        <w:t>per day</w:t>
      </w:r>
      <w:r w:rsidR="00453B7C" w:rsidRPr="00EB7596">
        <w:rPr>
          <w:rFonts w:ascii="Times New Roman" w:hAnsi="Times New Roman" w:cs="Times New Roman"/>
          <w:sz w:val="20"/>
          <w:szCs w:val="20"/>
        </w:rPr>
        <w:t>,</w:t>
      </w:r>
      <w:r w:rsidR="00107E4C" w:rsidRPr="00EB7596">
        <w:rPr>
          <w:rFonts w:ascii="Times New Roman" w:hAnsi="Times New Roman" w:cs="Times New Roman"/>
          <w:sz w:val="20"/>
          <w:szCs w:val="20"/>
        </w:rPr>
        <w:t xml:space="preserve"> 53% reported drinking alcohol</w:t>
      </w:r>
      <w:r w:rsidR="00453B7C" w:rsidRPr="00EB7596">
        <w:rPr>
          <w:rFonts w:ascii="Times New Roman" w:hAnsi="Times New Roman" w:cs="Times New Roman"/>
          <w:sz w:val="20"/>
          <w:szCs w:val="20"/>
        </w:rPr>
        <w:t>,</w:t>
      </w:r>
      <w:r w:rsidR="00107E4C" w:rsidRPr="00EB7596">
        <w:rPr>
          <w:rFonts w:ascii="Times New Roman" w:hAnsi="Times New Roman" w:cs="Times New Roman"/>
          <w:sz w:val="20"/>
          <w:szCs w:val="20"/>
        </w:rPr>
        <w:t xml:space="preserve"> and </w:t>
      </w:r>
      <w:r w:rsidR="0053789D" w:rsidRPr="00EB7596">
        <w:rPr>
          <w:rFonts w:ascii="Times New Roman" w:hAnsi="Times New Roman" w:cs="Times New Roman"/>
          <w:sz w:val="20"/>
          <w:szCs w:val="20"/>
        </w:rPr>
        <w:t>45% were current smoker</w:t>
      </w:r>
      <w:r w:rsidR="00E33526" w:rsidRPr="00EB7596">
        <w:rPr>
          <w:rFonts w:ascii="Times New Roman" w:hAnsi="Times New Roman" w:cs="Times New Roman"/>
          <w:sz w:val="20"/>
          <w:szCs w:val="20"/>
        </w:rPr>
        <w:t>s</w:t>
      </w:r>
      <w:r w:rsidR="0053789D" w:rsidRPr="00EB7596">
        <w:rPr>
          <w:rFonts w:ascii="Times New Roman" w:hAnsi="Times New Roman" w:cs="Times New Roman"/>
          <w:sz w:val="20"/>
          <w:szCs w:val="20"/>
        </w:rPr>
        <w:t>.</w:t>
      </w:r>
      <w:r w:rsidR="00107E4C" w:rsidRPr="00EB7596">
        <w:rPr>
          <w:rFonts w:ascii="Times New Roman" w:hAnsi="Times New Roman" w:cs="Times New Roman"/>
          <w:sz w:val="20"/>
          <w:szCs w:val="20"/>
        </w:rPr>
        <w:t xml:space="preserve"> </w:t>
      </w:r>
      <w:r w:rsidR="00923D3A" w:rsidRPr="00EB7596">
        <w:rPr>
          <w:rFonts w:ascii="Times New Roman" w:hAnsi="Times New Roman" w:cs="Times New Roman"/>
          <w:sz w:val="20"/>
          <w:szCs w:val="20"/>
        </w:rPr>
        <w:t xml:space="preserve">Only </w:t>
      </w:r>
      <w:r w:rsidR="00867911" w:rsidRPr="00EB7596">
        <w:rPr>
          <w:rFonts w:ascii="Times New Roman" w:hAnsi="Times New Roman" w:cs="Times New Roman"/>
          <w:sz w:val="20"/>
          <w:szCs w:val="20"/>
        </w:rPr>
        <w:t>38</w:t>
      </w:r>
      <w:r w:rsidR="0053789D" w:rsidRPr="00EB7596">
        <w:rPr>
          <w:rFonts w:ascii="Times New Roman" w:hAnsi="Times New Roman" w:cs="Times New Roman"/>
          <w:sz w:val="20"/>
          <w:szCs w:val="20"/>
        </w:rPr>
        <w:t xml:space="preserve">% </w:t>
      </w:r>
      <w:r w:rsidR="002A5C80" w:rsidRPr="00EB7596">
        <w:rPr>
          <w:rFonts w:ascii="Times New Roman" w:hAnsi="Times New Roman" w:cs="Times New Roman"/>
          <w:sz w:val="20"/>
          <w:szCs w:val="20"/>
        </w:rPr>
        <w:t>of respondents reported</w:t>
      </w:r>
      <w:r w:rsidR="0053789D" w:rsidRPr="00EB7596">
        <w:rPr>
          <w:rFonts w:ascii="Times New Roman" w:hAnsi="Times New Roman" w:cs="Times New Roman"/>
          <w:sz w:val="20"/>
          <w:szCs w:val="20"/>
        </w:rPr>
        <w:t xml:space="preserve"> undertaking </w:t>
      </w:r>
      <w:r w:rsidR="00867911" w:rsidRPr="00EB7596">
        <w:rPr>
          <w:rFonts w:ascii="Times New Roman" w:hAnsi="Times New Roman" w:cs="Times New Roman"/>
          <w:sz w:val="20"/>
          <w:szCs w:val="20"/>
        </w:rPr>
        <w:t>PA</w:t>
      </w:r>
      <w:r w:rsidR="0053789D" w:rsidRPr="00EB7596">
        <w:rPr>
          <w:rFonts w:ascii="Times New Roman" w:hAnsi="Times New Roman" w:cs="Times New Roman"/>
          <w:sz w:val="20"/>
          <w:szCs w:val="20"/>
        </w:rPr>
        <w:t xml:space="preserve"> every day </w:t>
      </w:r>
      <w:r w:rsidR="00867911" w:rsidRPr="00EB7596">
        <w:rPr>
          <w:rFonts w:ascii="Times New Roman" w:hAnsi="Times New Roman" w:cs="Times New Roman"/>
          <w:sz w:val="20"/>
          <w:szCs w:val="20"/>
        </w:rPr>
        <w:t xml:space="preserve">or </w:t>
      </w:r>
      <w:r w:rsidR="0053789D" w:rsidRPr="00EB7596">
        <w:rPr>
          <w:rFonts w:ascii="Times New Roman" w:hAnsi="Times New Roman" w:cs="Times New Roman"/>
          <w:sz w:val="20"/>
          <w:szCs w:val="20"/>
        </w:rPr>
        <w:t xml:space="preserve">every other </w:t>
      </w:r>
      <w:r w:rsidR="00097089" w:rsidRPr="00EB7596">
        <w:rPr>
          <w:rFonts w:ascii="Times New Roman" w:hAnsi="Times New Roman" w:cs="Times New Roman"/>
          <w:sz w:val="20"/>
          <w:szCs w:val="20"/>
        </w:rPr>
        <w:t xml:space="preserve">day </w:t>
      </w:r>
      <w:r w:rsidR="0053789D" w:rsidRPr="00EB7596">
        <w:rPr>
          <w:rFonts w:ascii="Times New Roman" w:hAnsi="Times New Roman" w:cs="Times New Roman"/>
          <w:sz w:val="20"/>
          <w:szCs w:val="20"/>
        </w:rPr>
        <w:t xml:space="preserve">(regular physical activity). </w:t>
      </w:r>
      <w:r w:rsidR="00F25A14" w:rsidRPr="00EB7596">
        <w:rPr>
          <w:rFonts w:ascii="Times New Roman" w:hAnsi="Times New Roman" w:cs="Times New Roman"/>
          <w:sz w:val="20"/>
          <w:szCs w:val="20"/>
        </w:rPr>
        <w:t xml:space="preserve"> </w:t>
      </w:r>
    </w:p>
    <w:p w14:paraId="1EF2B905" w14:textId="3C30685B" w:rsidR="00F71888" w:rsidRPr="00EB7596" w:rsidRDefault="00F71888"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Table 2 presents the bivariate association</w:t>
      </w:r>
      <w:r w:rsidR="00453B7C" w:rsidRPr="00EB7596">
        <w:rPr>
          <w:rFonts w:ascii="Times New Roman" w:hAnsi="Times New Roman" w:cs="Times New Roman"/>
          <w:sz w:val="20"/>
          <w:szCs w:val="20"/>
        </w:rPr>
        <w:t>s</w:t>
      </w:r>
      <w:r w:rsidRPr="00EB7596">
        <w:rPr>
          <w:rFonts w:ascii="Times New Roman" w:hAnsi="Times New Roman" w:cs="Times New Roman"/>
          <w:sz w:val="20"/>
          <w:szCs w:val="20"/>
        </w:rPr>
        <w:t xml:space="preserve"> between </w:t>
      </w:r>
      <w:r w:rsidR="007744C0" w:rsidRPr="00EB7596">
        <w:rPr>
          <w:rFonts w:ascii="Times New Roman" w:hAnsi="Times New Roman" w:cs="Times New Roman"/>
          <w:sz w:val="20"/>
          <w:szCs w:val="20"/>
        </w:rPr>
        <w:t>PA participation</w:t>
      </w:r>
      <w:r w:rsidRPr="00EB7596">
        <w:rPr>
          <w:rFonts w:ascii="Times New Roman" w:hAnsi="Times New Roman" w:cs="Times New Roman"/>
          <w:sz w:val="20"/>
          <w:szCs w:val="20"/>
        </w:rPr>
        <w:t xml:space="preserve"> and potential predictors. Among the patient</w:t>
      </w:r>
      <w:r w:rsidR="00453B7C" w:rsidRPr="00EB7596">
        <w:rPr>
          <w:rFonts w:ascii="Times New Roman" w:hAnsi="Times New Roman" w:cs="Times New Roman"/>
          <w:sz w:val="20"/>
          <w:szCs w:val="20"/>
        </w:rPr>
        <w:t>-</w:t>
      </w:r>
      <w:r w:rsidRPr="00EB7596">
        <w:rPr>
          <w:rFonts w:ascii="Times New Roman" w:hAnsi="Times New Roman" w:cs="Times New Roman"/>
          <w:sz w:val="20"/>
          <w:szCs w:val="20"/>
        </w:rPr>
        <w:t xml:space="preserve">related factors, sex was significantly associated with </w:t>
      </w:r>
      <w:r w:rsidR="007744C0" w:rsidRPr="00EB7596">
        <w:rPr>
          <w:rFonts w:ascii="Times New Roman" w:hAnsi="Times New Roman" w:cs="Times New Roman"/>
          <w:sz w:val="20"/>
          <w:szCs w:val="20"/>
        </w:rPr>
        <w:t>PA</w:t>
      </w:r>
      <w:r w:rsidR="00453B7C" w:rsidRPr="00EB7596">
        <w:rPr>
          <w:rFonts w:ascii="Times New Roman" w:hAnsi="Times New Roman" w:cs="Times New Roman"/>
          <w:sz w:val="20"/>
          <w:szCs w:val="20"/>
        </w:rPr>
        <w:t xml:space="preserve">; </w:t>
      </w:r>
      <w:r w:rsidR="002A5C80" w:rsidRPr="00EB7596">
        <w:rPr>
          <w:rFonts w:ascii="Times New Roman" w:hAnsi="Times New Roman" w:cs="Times New Roman"/>
          <w:sz w:val="20"/>
          <w:szCs w:val="20"/>
        </w:rPr>
        <w:t>a greater percentage of males versus females reported undertaking regular PA (</w:t>
      </w:r>
      <w:r w:rsidR="00867911" w:rsidRPr="00EB7596">
        <w:rPr>
          <w:rFonts w:ascii="Times New Roman" w:hAnsi="Times New Roman" w:cs="Times New Roman"/>
          <w:sz w:val="20"/>
          <w:szCs w:val="20"/>
        </w:rPr>
        <w:t>40</w:t>
      </w:r>
      <w:r w:rsidRPr="00EB7596">
        <w:rPr>
          <w:rFonts w:ascii="Times New Roman" w:hAnsi="Times New Roman" w:cs="Times New Roman"/>
          <w:sz w:val="20"/>
          <w:szCs w:val="20"/>
        </w:rPr>
        <w:t>%</w:t>
      </w:r>
      <w:r w:rsidR="002A5C80" w:rsidRPr="00EB7596">
        <w:rPr>
          <w:rFonts w:ascii="Times New Roman" w:hAnsi="Times New Roman" w:cs="Times New Roman"/>
          <w:sz w:val="20"/>
          <w:szCs w:val="20"/>
        </w:rPr>
        <w:t xml:space="preserve"> vs. </w:t>
      </w:r>
      <w:r w:rsidR="00867911" w:rsidRPr="00EB7596">
        <w:rPr>
          <w:rFonts w:ascii="Times New Roman" w:hAnsi="Times New Roman" w:cs="Times New Roman"/>
          <w:sz w:val="20"/>
          <w:szCs w:val="20"/>
        </w:rPr>
        <w:t>35</w:t>
      </w:r>
      <w:r w:rsidR="00353523" w:rsidRPr="00EB7596">
        <w:rPr>
          <w:rFonts w:ascii="Times New Roman" w:hAnsi="Times New Roman" w:cs="Times New Roman"/>
          <w:sz w:val="20"/>
          <w:szCs w:val="20"/>
        </w:rPr>
        <w:t>%)</w:t>
      </w:r>
      <w:r w:rsidR="00B85E37">
        <w:rPr>
          <w:rFonts w:ascii="Times New Roman" w:hAnsi="Times New Roman" w:cs="Times New Roman"/>
          <w:sz w:val="20"/>
          <w:szCs w:val="20"/>
        </w:rPr>
        <w:t xml:space="preserve"> (p = &lt;0.05)</w:t>
      </w:r>
      <w:r w:rsidR="00353523" w:rsidRPr="00EB7596">
        <w:rPr>
          <w:rFonts w:ascii="Times New Roman" w:hAnsi="Times New Roman" w:cs="Times New Roman"/>
          <w:sz w:val="20"/>
          <w:szCs w:val="20"/>
        </w:rPr>
        <w:t xml:space="preserve">. </w:t>
      </w:r>
      <w:r w:rsidR="00886F3A" w:rsidRPr="00EB7596">
        <w:rPr>
          <w:rFonts w:ascii="Times New Roman" w:hAnsi="Times New Roman" w:cs="Times New Roman"/>
          <w:sz w:val="20"/>
          <w:szCs w:val="20"/>
        </w:rPr>
        <w:t>E</w:t>
      </w:r>
      <w:r w:rsidRPr="00EB7596">
        <w:rPr>
          <w:rFonts w:ascii="Times New Roman" w:hAnsi="Times New Roman" w:cs="Times New Roman"/>
          <w:sz w:val="20"/>
          <w:szCs w:val="20"/>
        </w:rPr>
        <w:t xml:space="preserve">mployment </w:t>
      </w:r>
      <w:r w:rsidR="000D2390" w:rsidRPr="00EB7596">
        <w:rPr>
          <w:rFonts w:ascii="Times New Roman" w:hAnsi="Times New Roman" w:cs="Times New Roman"/>
          <w:sz w:val="20"/>
          <w:szCs w:val="20"/>
        </w:rPr>
        <w:t xml:space="preserve">status </w:t>
      </w:r>
      <w:r w:rsidR="00886F3A" w:rsidRPr="00EB7596">
        <w:rPr>
          <w:rFonts w:ascii="Times New Roman" w:hAnsi="Times New Roman" w:cs="Times New Roman"/>
          <w:sz w:val="20"/>
          <w:szCs w:val="20"/>
        </w:rPr>
        <w:t>was statistically significantly associated with PA</w:t>
      </w:r>
      <w:r w:rsidR="007744C0" w:rsidRPr="00EB7596">
        <w:rPr>
          <w:rFonts w:ascii="Times New Roman" w:hAnsi="Times New Roman" w:cs="Times New Roman"/>
          <w:sz w:val="20"/>
          <w:szCs w:val="20"/>
        </w:rPr>
        <w:t xml:space="preserve">, with more people who were </w:t>
      </w:r>
      <w:r w:rsidR="000C72CB">
        <w:rPr>
          <w:rFonts w:ascii="Times New Roman" w:hAnsi="Times New Roman" w:cs="Times New Roman"/>
          <w:sz w:val="20"/>
          <w:szCs w:val="20"/>
        </w:rPr>
        <w:t>in employment</w:t>
      </w:r>
      <w:r w:rsidR="007744C0" w:rsidRPr="00EB7596">
        <w:rPr>
          <w:rFonts w:ascii="Times New Roman" w:hAnsi="Times New Roman" w:cs="Times New Roman"/>
          <w:sz w:val="20"/>
          <w:szCs w:val="20"/>
        </w:rPr>
        <w:t xml:space="preserve"> reporting regular PA compared </w:t>
      </w:r>
      <w:r w:rsidR="000C72CB">
        <w:rPr>
          <w:rFonts w:ascii="Times New Roman" w:hAnsi="Times New Roman" w:cs="Times New Roman"/>
          <w:sz w:val="20"/>
          <w:szCs w:val="20"/>
        </w:rPr>
        <w:t xml:space="preserve">to </w:t>
      </w:r>
      <w:r w:rsidR="007744C0" w:rsidRPr="00EB7596">
        <w:rPr>
          <w:rFonts w:ascii="Times New Roman" w:hAnsi="Times New Roman" w:cs="Times New Roman"/>
          <w:sz w:val="20"/>
          <w:szCs w:val="20"/>
        </w:rPr>
        <w:t>retired and non-working people (</w:t>
      </w:r>
      <w:r w:rsidR="00867911" w:rsidRPr="00EB7596">
        <w:rPr>
          <w:rFonts w:ascii="Times New Roman" w:hAnsi="Times New Roman" w:cs="Times New Roman"/>
          <w:sz w:val="20"/>
          <w:szCs w:val="20"/>
        </w:rPr>
        <w:t>46</w:t>
      </w:r>
      <w:r w:rsidRPr="00EB7596">
        <w:rPr>
          <w:rFonts w:ascii="Times New Roman" w:hAnsi="Times New Roman" w:cs="Times New Roman"/>
          <w:sz w:val="20"/>
          <w:szCs w:val="20"/>
        </w:rPr>
        <w:t xml:space="preserve">% </w:t>
      </w:r>
      <w:r w:rsidR="007744C0" w:rsidRPr="00EB7596">
        <w:rPr>
          <w:rFonts w:ascii="Times New Roman" w:hAnsi="Times New Roman" w:cs="Times New Roman"/>
          <w:sz w:val="20"/>
          <w:szCs w:val="20"/>
        </w:rPr>
        <w:t>vs.</w:t>
      </w:r>
      <w:r w:rsidRPr="00EB7596">
        <w:rPr>
          <w:rFonts w:ascii="Times New Roman" w:hAnsi="Times New Roman" w:cs="Times New Roman"/>
          <w:sz w:val="20"/>
          <w:szCs w:val="20"/>
        </w:rPr>
        <w:t xml:space="preserve"> </w:t>
      </w:r>
      <w:r w:rsidR="00867911" w:rsidRPr="00EB7596">
        <w:rPr>
          <w:rFonts w:ascii="Times New Roman" w:hAnsi="Times New Roman" w:cs="Times New Roman"/>
          <w:sz w:val="20"/>
          <w:szCs w:val="20"/>
        </w:rPr>
        <w:t>34</w:t>
      </w:r>
      <w:r w:rsidR="004326BD" w:rsidRPr="00EB7596">
        <w:rPr>
          <w:rFonts w:ascii="Times New Roman" w:hAnsi="Times New Roman" w:cs="Times New Roman"/>
          <w:sz w:val="20"/>
          <w:szCs w:val="20"/>
        </w:rPr>
        <w:t>%</w:t>
      </w:r>
      <w:r w:rsidR="007744C0" w:rsidRPr="00EB7596">
        <w:rPr>
          <w:rFonts w:ascii="Times New Roman" w:hAnsi="Times New Roman" w:cs="Times New Roman"/>
          <w:sz w:val="20"/>
          <w:szCs w:val="20"/>
        </w:rPr>
        <w:t>)</w:t>
      </w:r>
      <w:r w:rsidR="00B85E37">
        <w:rPr>
          <w:rFonts w:ascii="Times New Roman" w:hAnsi="Times New Roman" w:cs="Times New Roman"/>
          <w:sz w:val="20"/>
          <w:szCs w:val="20"/>
        </w:rPr>
        <w:t xml:space="preserve"> (p = &lt;0.0001)</w:t>
      </w:r>
      <w:r w:rsidRPr="00EB7596">
        <w:rPr>
          <w:rFonts w:ascii="Times New Roman" w:hAnsi="Times New Roman" w:cs="Times New Roman"/>
          <w:sz w:val="20"/>
          <w:szCs w:val="20"/>
        </w:rPr>
        <w:t xml:space="preserve">. BMI </w:t>
      </w:r>
      <w:r w:rsidR="00453B7C" w:rsidRPr="00EB7596">
        <w:rPr>
          <w:rFonts w:ascii="Times New Roman" w:hAnsi="Times New Roman" w:cs="Times New Roman"/>
          <w:sz w:val="20"/>
          <w:szCs w:val="20"/>
        </w:rPr>
        <w:t>was also</w:t>
      </w:r>
      <w:r w:rsidRPr="00EB7596">
        <w:rPr>
          <w:rFonts w:ascii="Times New Roman" w:hAnsi="Times New Roman" w:cs="Times New Roman"/>
          <w:sz w:val="20"/>
          <w:szCs w:val="20"/>
        </w:rPr>
        <w:t xml:space="preserve"> associated with </w:t>
      </w:r>
      <w:r w:rsidR="007744C0" w:rsidRPr="00EB7596">
        <w:rPr>
          <w:rFonts w:ascii="Times New Roman" w:hAnsi="Times New Roman" w:cs="Times New Roman"/>
          <w:sz w:val="20"/>
          <w:szCs w:val="20"/>
        </w:rPr>
        <w:t>PA</w:t>
      </w:r>
      <w:r w:rsidR="00453B7C" w:rsidRPr="00EB7596">
        <w:rPr>
          <w:rFonts w:ascii="Times New Roman" w:hAnsi="Times New Roman" w:cs="Times New Roman"/>
          <w:sz w:val="20"/>
          <w:szCs w:val="20"/>
        </w:rPr>
        <w:t xml:space="preserve"> with</w:t>
      </w:r>
      <w:r w:rsidRPr="00EB7596">
        <w:rPr>
          <w:rFonts w:ascii="Times New Roman" w:hAnsi="Times New Roman" w:cs="Times New Roman"/>
          <w:sz w:val="20"/>
          <w:szCs w:val="20"/>
        </w:rPr>
        <w:t xml:space="preserve"> </w:t>
      </w:r>
      <w:r w:rsidR="002A5C80" w:rsidRPr="00EB7596">
        <w:rPr>
          <w:rFonts w:ascii="Times New Roman" w:hAnsi="Times New Roman" w:cs="Times New Roman"/>
          <w:sz w:val="20"/>
          <w:szCs w:val="20"/>
        </w:rPr>
        <w:t xml:space="preserve">fewer </w:t>
      </w:r>
      <w:r w:rsidRPr="00EB7596">
        <w:rPr>
          <w:rFonts w:ascii="Times New Roman" w:hAnsi="Times New Roman" w:cs="Times New Roman"/>
          <w:sz w:val="20"/>
          <w:szCs w:val="20"/>
        </w:rPr>
        <w:t>underweight (BMI &lt;18.5</w:t>
      </w:r>
      <w:r w:rsidR="00881AB3" w:rsidRPr="00EB7596">
        <w:rPr>
          <w:rFonts w:ascii="Times New Roman" w:hAnsi="Times New Roman" w:cs="Times New Roman"/>
          <w:sz w:val="20"/>
          <w:szCs w:val="20"/>
        </w:rPr>
        <w:t xml:space="preserve"> kg/m</w:t>
      </w:r>
      <w:r w:rsidR="00881AB3" w:rsidRPr="00EB7596">
        <w:rPr>
          <w:rFonts w:ascii="Times New Roman" w:hAnsi="Times New Roman" w:cs="Times New Roman"/>
          <w:sz w:val="20"/>
          <w:szCs w:val="20"/>
          <w:vertAlign w:val="superscript"/>
        </w:rPr>
        <w:t>2</w:t>
      </w:r>
      <w:r w:rsidRPr="00EB7596">
        <w:rPr>
          <w:rFonts w:ascii="Times New Roman" w:hAnsi="Times New Roman" w:cs="Times New Roman"/>
          <w:sz w:val="20"/>
          <w:szCs w:val="20"/>
        </w:rPr>
        <w:t>) and obese (BMI&gt;30</w:t>
      </w:r>
      <w:r w:rsidR="00881AB3" w:rsidRPr="00EB7596">
        <w:rPr>
          <w:rFonts w:ascii="Times New Roman" w:hAnsi="Times New Roman" w:cs="Times New Roman"/>
          <w:sz w:val="20"/>
          <w:szCs w:val="20"/>
        </w:rPr>
        <w:t xml:space="preserve"> kg/m</w:t>
      </w:r>
      <w:r w:rsidR="00881AB3" w:rsidRPr="00EB7596">
        <w:rPr>
          <w:rFonts w:ascii="Times New Roman" w:hAnsi="Times New Roman" w:cs="Times New Roman"/>
          <w:sz w:val="20"/>
          <w:szCs w:val="20"/>
          <w:vertAlign w:val="superscript"/>
        </w:rPr>
        <w:t>2</w:t>
      </w:r>
      <w:r w:rsidRPr="00EB7596">
        <w:rPr>
          <w:rFonts w:ascii="Times New Roman" w:hAnsi="Times New Roman" w:cs="Times New Roman"/>
          <w:sz w:val="20"/>
          <w:szCs w:val="20"/>
        </w:rPr>
        <w:t xml:space="preserve">) participants </w:t>
      </w:r>
      <w:r w:rsidR="00453B7C" w:rsidRPr="00EB7596">
        <w:rPr>
          <w:rFonts w:ascii="Times New Roman" w:hAnsi="Times New Roman" w:cs="Times New Roman"/>
          <w:sz w:val="20"/>
          <w:szCs w:val="20"/>
        </w:rPr>
        <w:t xml:space="preserve">reporting </w:t>
      </w:r>
      <w:r w:rsidR="002A5C80" w:rsidRPr="00EB7596">
        <w:rPr>
          <w:rFonts w:ascii="Times New Roman" w:hAnsi="Times New Roman" w:cs="Times New Roman"/>
          <w:sz w:val="20"/>
          <w:szCs w:val="20"/>
        </w:rPr>
        <w:t>regular PA</w:t>
      </w:r>
      <w:r w:rsidRPr="00EB7596">
        <w:rPr>
          <w:rFonts w:ascii="Times New Roman" w:hAnsi="Times New Roman" w:cs="Times New Roman"/>
          <w:sz w:val="20"/>
          <w:szCs w:val="20"/>
        </w:rPr>
        <w:t xml:space="preserve"> compared to those </w:t>
      </w:r>
      <w:r w:rsidR="007744C0" w:rsidRPr="00EB7596">
        <w:rPr>
          <w:rFonts w:ascii="Times New Roman" w:hAnsi="Times New Roman" w:cs="Times New Roman"/>
          <w:sz w:val="20"/>
          <w:szCs w:val="20"/>
        </w:rPr>
        <w:t xml:space="preserve">in the </w:t>
      </w:r>
      <w:r w:rsidR="00E927A9">
        <w:rPr>
          <w:rFonts w:ascii="Times New Roman" w:hAnsi="Times New Roman" w:cs="Times New Roman"/>
          <w:sz w:val="20"/>
          <w:szCs w:val="20"/>
        </w:rPr>
        <w:t>healthy to over</w:t>
      </w:r>
      <w:r w:rsidR="007744C0" w:rsidRPr="00EB7596">
        <w:rPr>
          <w:rFonts w:ascii="Times New Roman" w:hAnsi="Times New Roman" w:cs="Times New Roman"/>
          <w:sz w:val="20"/>
          <w:szCs w:val="20"/>
        </w:rPr>
        <w:t>-</w:t>
      </w:r>
      <w:r w:rsidR="00453B7C" w:rsidRPr="00EB7596">
        <w:rPr>
          <w:rFonts w:ascii="Times New Roman" w:hAnsi="Times New Roman" w:cs="Times New Roman"/>
          <w:sz w:val="20"/>
          <w:szCs w:val="20"/>
        </w:rPr>
        <w:t>weight category</w:t>
      </w:r>
      <w:r w:rsidRPr="00EB7596">
        <w:rPr>
          <w:rFonts w:ascii="Times New Roman" w:hAnsi="Times New Roman" w:cs="Times New Roman"/>
          <w:sz w:val="20"/>
          <w:szCs w:val="20"/>
        </w:rPr>
        <w:t xml:space="preserve"> </w:t>
      </w:r>
      <w:r w:rsidR="00453B7C" w:rsidRPr="00EB7596">
        <w:rPr>
          <w:rFonts w:ascii="Times New Roman" w:hAnsi="Times New Roman" w:cs="Times New Roman"/>
          <w:sz w:val="20"/>
          <w:szCs w:val="20"/>
        </w:rPr>
        <w:t>(</w:t>
      </w:r>
      <w:r w:rsidRPr="00EB7596">
        <w:rPr>
          <w:rFonts w:ascii="Times New Roman" w:hAnsi="Times New Roman" w:cs="Times New Roman"/>
          <w:sz w:val="20"/>
          <w:szCs w:val="20"/>
        </w:rPr>
        <w:t>BMI 18.5 to 30</w:t>
      </w:r>
      <w:r w:rsidR="00881AB3" w:rsidRPr="00EB7596">
        <w:rPr>
          <w:rFonts w:ascii="Times New Roman" w:hAnsi="Times New Roman" w:cs="Times New Roman"/>
          <w:sz w:val="20"/>
          <w:szCs w:val="20"/>
        </w:rPr>
        <w:t xml:space="preserve"> kg/m</w:t>
      </w:r>
      <w:r w:rsidR="00881AB3" w:rsidRPr="00EB7596">
        <w:rPr>
          <w:rFonts w:ascii="Times New Roman" w:hAnsi="Times New Roman" w:cs="Times New Roman"/>
          <w:sz w:val="20"/>
          <w:szCs w:val="20"/>
          <w:vertAlign w:val="superscript"/>
        </w:rPr>
        <w:t>2</w:t>
      </w:r>
      <w:r w:rsidR="00453B7C" w:rsidRPr="00EB7596">
        <w:rPr>
          <w:rFonts w:ascii="Times New Roman" w:hAnsi="Times New Roman" w:cs="Times New Roman"/>
          <w:sz w:val="20"/>
          <w:szCs w:val="20"/>
        </w:rPr>
        <w:t>)</w:t>
      </w:r>
      <w:r w:rsidRPr="00EB7596">
        <w:rPr>
          <w:rFonts w:ascii="Times New Roman" w:hAnsi="Times New Roman" w:cs="Times New Roman"/>
          <w:sz w:val="20"/>
          <w:szCs w:val="20"/>
        </w:rPr>
        <w:t xml:space="preserve"> </w:t>
      </w:r>
      <w:r w:rsidR="00453B7C" w:rsidRPr="00EB7596">
        <w:rPr>
          <w:rFonts w:ascii="Times New Roman" w:hAnsi="Times New Roman" w:cs="Times New Roman"/>
          <w:sz w:val="20"/>
          <w:szCs w:val="20"/>
        </w:rPr>
        <w:t>(</w:t>
      </w:r>
      <w:r w:rsidR="00867911" w:rsidRPr="00EB7596">
        <w:rPr>
          <w:rFonts w:ascii="Times New Roman" w:hAnsi="Times New Roman" w:cs="Times New Roman"/>
          <w:sz w:val="20"/>
          <w:szCs w:val="20"/>
        </w:rPr>
        <w:t>32</w:t>
      </w:r>
      <w:r w:rsidRPr="00EB7596">
        <w:rPr>
          <w:rFonts w:ascii="Times New Roman" w:hAnsi="Times New Roman" w:cs="Times New Roman"/>
          <w:sz w:val="20"/>
          <w:szCs w:val="20"/>
        </w:rPr>
        <w:t>%</w:t>
      </w:r>
      <w:r w:rsidR="007744C0" w:rsidRPr="00EB7596">
        <w:rPr>
          <w:rFonts w:ascii="Times New Roman" w:hAnsi="Times New Roman" w:cs="Times New Roman"/>
          <w:sz w:val="20"/>
          <w:szCs w:val="20"/>
        </w:rPr>
        <w:t>,</w:t>
      </w:r>
      <w:r w:rsidRPr="00EB7596">
        <w:rPr>
          <w:rFonts w:ascii="Times New Roman" w:hAnsi="Times New Roman" w:cs="Times New Roman"/>
          <w:sz w:val="20"/>
          <w:szCs w:val="20"/>
        </w:rPr>
        <w:t xml:space="preserve"> 34</w:t>
      </w:r>
      <w:r w:rsidR="00867911" w:rsidRPr="00EB7596" w:rsidDel="00867911">
        <w:rPr>
          <w:rFonts w:ascii="Times New Roman" w:hAnsi="Times New Roman" w:cs="Times New Roman"/>
          <w:sz w:val="20"/>
          <w:szCs w:val="20"/>
        </w:rPr>
        <w:t xml:space="preserve"> </w:t>
      </w:r>
      <w:r w:rsidRPr="00EB7596">
        <w:rPr>
          <w:rFonts w:ascii="Times New Roman" w:hAnsi="Times New Roman" w:cs="Times New Roman"/>
          <w:sz w:val="20"/>
          <w:szCs w:val="20"/>
        </w:rPr>
        <w:t>%</w:t>
      </w:r>
      <w:r w:rsidR="000C72CB">
        <w:rPr>
          <w:rFonts w:ascii="Times New Roman" w:hAnsi="Times New Roman" w:cs="Times New Roman"/>
          <w:sz w:val="20"/>
          <w:szCs w:val="20"/>
        </w:rPr>
        <w:t>,</w:t>
      </w:r>
      <w:r w:rsidRPr="00EB7596">
        <w:rPr>
          <w:rFonts w:ascii="Times New Roman" w:hAnsi="Times New Roman" w:cs="Times New Roman"/>
          <w:sz w:val="20"/>
          <w:szCs w:val="20"/>
        </w:rPr>
        <w:t xml:space="preserve"> </w:t>
      </w:r>
      <w:r w:rsidR="00453B7C" w:rsidRPr="00EB7596">
        <w:rPr>
          <w:rFonts w:ascii="Times New Roman" w:hAnsi="Times New Roman" w:cs="Times New Roman"/>
          <w:sz w:val="20"/>
          <w:szCs w:val="20"/>
        </w:rPr>
        <w:t xml:space="preserve">and </w:t>
      </w:r>
      <w:r w:rsidRPr="00EB7596">
        <w:rPr>
          <w:rFonts w:ascii="Times New Roman" w:hAnsi="Times New Roman" w:cs="Times New Roman"/>
          <w:sz w:val="20"/>
          <w:szCs w:val="20"/>
        </w:rPr>
        <w:t>42%</w:t>
      </w:r>
      <w:r w:rsidR="00453B7C" w:rsidRPr="00EB7596">
        <w:rPr>
          <w:rFonts w:ascii="Times New Roman" w:hAnsi="Times New Roman" w:cs="Times New Roman"/>
          <w:sz w:val="20"/>
          <w:szCs w:val="20"/>
        </w:rPr>
        <w:t>, respectively)</w:t>
      </w:r>
      <w:r w:rsidR="00A70AB8" w:rsidRPr="00A70AB8">
        <w:rPr>
          <w:rFonts w:ascii="Times New Roman" w:hAnsi="Times New Roman" w:cs="Times New Roman"/>
          <w:sz w:val="20"/>
          <w:szCs w:val="20"/>
        </w:rPr>
        <w:t xml:space="preserve"> </w:t>
      </w:r>
      <w:r w:rsidR="00A70AB8">
        <w:rPr>
          <w:rFonts w:ascii="Times New Roman" w:hAnsi="Times New Roman" w:cs="Times New Roman"/>
          <w:sz w:val="20"/>
          <w:szCs w:val="20"/>
        </w:rPr>
        <w:t>(p = &lt;0.0001)</w:t>
      </w:r>
      <w:r w:rsidR="00A70AB8" w:rsidRPr="00EB7596">
        <w:rPr>
          <w:rFonts w:ascii="Times New Roman" w:hAnsi="Times New Roman" w:cs="Times New Roman"/>
          <w:sz w:val="20"/>
          <w:szCs w:val="20"/>
        </w:rPr>
        <w:t xml:space="preserve">. </w:t>
      </w:r>
      <w:r w:rsidRPr="00EB7596">
        <w:rPr>
          <w:rFonts w:ascii="Times New Roman" w:hAnsi="Times New Roman" w:cs="Times New Roman"/>
          <w:sz w:val="20"/>
          <w:szCs w:val="20"/>
        </w:rPr>
        <w:t xml:space="preserve">  </w:t>
      </w:r>
    </w:p>
    <w:p w14:paraId="60B0AEBC" w14:textId="6DC17D70" w:rsidR="00F71888" w:rsidRPr="00EB7596" w:rsidRDefault="00F71888"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 xml:space="preserve">Among the health perception related factors, </w:t>
      </w:r>
      <w:r w:rsidR="007744C0" w:rsidRPr="00EB7596">
        <w:rPr>
          <w:rFonts w:ascii="Times New Roman" w:hAnsi="Times New Roman" w:cs="Times New Roman"/>
          <w:sz w:val="20"/>
          <w:szCs w:val="20"/>
        </w:rPr>
        <w:t>self-perceived health status was significantly associated with PA</w:t>
      </w:r>
      <w:r w:rsidR="005F2B9A" w:rsidRPr="00EB7596">
        <w:rPr>
          <w:rFonts w:ascii="Times New Roman" w:hAnsi="Times New Roman" w:cs="Times New Roman"/>
          <w:sz w:val="20"/>
          <w:szCs w:val="20"/>
        </w:rPr>
        <w:t>. T</w:t>
      </w:r>
      <w:r w:rsidRPr="00EB7596">
        <w:rPr>
          <w:rFonts w:ascii="Times New Roman" w:hAnsi="Times New Roman" w:cs="Times New Roman"/>
          <w:sz w:val="20"/>
          <w:szCs w:val="20"/>
        </w:rPr>
        <w:t xml:space="preserve">he frequency of undertaking regular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gradually</w:t>
      </w:r>
      <w:r w:rsidR="007744C0" w:rsidRPr="00EB7596">
        <w:rPr>
          <w:rFonts w:ascii="Times New Roman" w:hAnsi="Times New Roman" w:cs="Times New Roman"/>
          <w:sz w:val="20"/>
          <w:szCs w:val="20"/>
        </w:rPr>
        <w:t xml:space="preserve"> increased</w:t>
      </w:r>
      <w:r w:rsidRPr="00EB7596">
        <w:rPr>
          <w:rFonts w:ascii="Times New Roman" w:hAnsi="Times New Roman" w:cs="Times New Roman"/>
          <w:sz w:val="20"/>
          <w:szCs w:val="20"/>
        </w:rPr>
        <w:t xml:space="preserve"> with</w:t>
      </w:r>
      <w:r w:rsidR="007744C0" w:rsidRPr="00EB7596">
        <w:rPr>
          <w:rFonts w:ascii="Times New Roman" w:hAnsi="Times New Roman" w:cs="Times New Roman"/>
          <w:sz w:val="20"/>
          <w:szCs w:val="20"/>
        </w:rPr>
        <w:t xml:space="preserve"> better</w:t>
      </w:r>
      <w:r w:rsidRPr="00EB7596">
        <w:rPr>
          <w:rFonts w:ascii="Times New Roman" w:hAnsi="Times New Roman" w:cs="Times New Roman"/>
          <w:sz w:val="20"/>
          <w:szCs w:val="20"/>
        </w:rPr>
        <w:t xml:space="preserve"> self-perceived health</w:t>
      </w:r>
      <w:r w:rsidR="005F2B9A" w:rsidRPr="00EB7596">
        <w:rPr>
          <w:rFonts w:ascii="Times New Roman" w:hAnsi="Times New Roman" w:cs="Times New Roman"/>
          <w:sz w:val="20"/>
          <w:szCs w:val="20"/>
        </w:rPr>
        <w:t>:</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w:t>
      </w:r>
      <w:r w:rsidRPr="00EB7596">
        <w:rPr>
          <w:rFonts w:ascii="Times New Roman" w:hAnsi="Times New Roman" w:cs="Times New Roman"/>
          <w:sz w:val="20"/>
          <w:szCs w:val="20"/>
        </w:rPr>
        <w:t>excellent to good</w:t>
      </w:r>
      <w:r w:rsidR="005F2B9A" w:rsidRPr="00EB7596">
        <w:rPr>
          <w:rFonts w:ascii="Times New Roman" w:hAnsi="Times New Roman" w:cs="Times New Roman"/>
          <w:sz w:val="20"/>
          <w:szCs w:val="20"/>
        </w:rPr>
        <w:t>’</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 xml:space="preserve">= </w:t>
      </w:r>
      <w:r w:rsidR="00867911" w:rsidRPr="00EB7596">
        <w:rPr>
          <w:rFonts w:ascii="Times New Roman" w:hAnsi="Times New Roman" w:cs="Times New Roman"/>
          <w:sz w:val="20"/>
          <w:szCs w:val="20"/>
        </w:rPr>
        <w:t>48</w:t>
      </w:r>
      <w:r w:rsidRPr="00EB7596">
        <w:rPr>
          <w:rFonts w:ascii="Times New Roman" w:hAnsi="Times New Roman" w:cs="Times New Roman"/>
          <w:sz w:val="20"/>
          <w:szCs w:val="20"/>
        </w:rPr>
        <w:t xml:space="preserve">% compared </w:t>
      </w:r>
      <w:r w:rsidR="00185127">
        <w:rPr>
          <w:rFonts w:ascii="Times New Roman" w:hAnsi="Times New Roman" w:cs="Times New Roman"/>
          <w:sz w:val="20"/>
          <w:szCs w:val="20"/>
        </w:rPr>
        <w:t>to</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w:t>
      </w:r>
      <w:r w:rsidRPr="00EB7596">
        <w:rPr>
          <w:rFonts w:ascii="Times New Roman" w:hAnsi="Times New Roman" w:cs="Times New Roman"/>
          <w:sz w:val="20"/>
          <w:szCs w:val="20"/>
        </w:rPr>
        <w:t>moderate</w:t>
      </w:r>
      <w:r w:rsidR="005F2B9A" w:rsidRPr="00EB7596">
        <w:rPr>
          <w:rFonts w:ascii="Times New Roman" w:hAnsi="Times New Roman" w:cs="Times New Roman"/>
          <w:sz w:val="20"/>
          <w:szCs w:val="20"/>
        </w:rPr>
        <w:t>’</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 xml:space="preserve">= </w:t>
      </w:r>
      <w:r w:rsidR="00867911" w:rsidRPr="00EB7596">
        <w:rPr>
          <w:rFonts w:ascii="Times New Roman" w:hAnsi="Times New Roman" w:cs="Times New Roman"/>
          <w:sz w:val="20"/>
          <w:szCs w:val="20"/>
        </w:rPr>
        <w:t>36</w:t>
      </w:r>
      <w:r w:rsidRPr="00EB7596">
        <w:rPr>
          <w:rFonts w:ascii="Times New Roman" w:hAnsi="Times New Roman" w:cs="Times New Roman"/>
          <w:sz w:val="20"/>
          <w:szCs w:val="20"/>
        </w:rPr>
        <w:t>%</w:t>
      </w:r>
      <w:r w:rsidR="005F2B9A" w:rsidRPr="00EB7596">
        <w:rPr>
          <w:rFonts w:ascii="Times New Roman" w:hAnsi="Times New Roman" w:cs="Times New Roman"/>
          <w:sz w:val="20"/>
          <w:szCs w:val="20"/>
        </w:rPr>
        <w:t xml:space="preserve"> and</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w:t>
      </w:r>
      <w:r w:rsidRPr="00EB7596">
        <w:rPr>
          <w:rFonts w:ascii="Times New Roman" w:hAnsi="Times New Roman" w:cs="Times New Roman"/>
          <w:sz w:val="20"/>
          <w:szCs w:val="20"/>
        </w:rPr>
        <w:t>poor</w:t>
      </w:r>
      <w:r w:rsidR="005F2B9A" w:rsidRPr="00EB7596">
        <w:rPr>
          <w:rFonts w:ascii="Times New Roman" w:hAnsi="Times New Roman" w:cs="Times New Roman"/>
          <w:sz w:val="20"/>
          <w:szCs w:val="20"/>
        </w:rPr>
        <w:t>’ =</w:t>
      </w:r>
      <w:r w:rsidRPr="00EB7596">
        <w:rPr>
          <w:rFonts w:ascii="Times New Roman" w:hAnsi="Times New Roman" w:cs="Times New Roman"/>
          <w:sz w:val="20"/>
          <w:szCs w:val="20"/>
        </w:rPr>
        <w:t xml:space="preserve"> </w:t>
      </w:r>
      <w:r w:rsidR="00867911" w:rsidRPr="00EB7596">
        <w:rPr>
          <w:rFonts w:ascii="Times New Roman" w:hAnsi="Times New Roman" w:cs="Times New Roman"/>
          <w:sz w:val="20"/>
          <w:szCs w:val="20"/>
        </w:rPr>
        <w:t>26</w:t>
      </w:r>
      <w:r w:rsidRPr="00EB7596">
        <w:rPr>
          <w:rFonts w:ascii="Times New Roman" w:hAnsi="Times New Roman" w:cs="Times New Roman"/>
          <w:sz w:val="20"/>
          <w:szCs w:val="20"/>
        </w:rPr>
        <w:t>%</w:t>
      </w:r>
      <w:r w:rsidR="00A70AB8">
        <w:rPr>
          <w:rFonts w:ascii="Times New Roman" w:hAnsi="Times New Roman" w:cs="Times New Roman"/>
          <w:sz w:val="20"/>
          <w:szCs w:val="20"/>
        </w:rPr>
        <w:t xml:space="preserve"> (p = &lt;0.0001)</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Fewer people</w:t>
      </w:r>
      <w:r w:rsidRPr="00EB7596">
        <w:rPr>
          <w:rFonts w:ascii="Times New Roman" w:hAnsi="Times New Roman" w:cs="Times New Roman"/>
          <w:sz w:val="20"/>
          <w:szCs w:val="20"/>
        </w:rPr>
        <w:t xml:space="preserve"> who considered </w:t>
      </w:r>
      <w:r w:rsidR="00E25D12" w:rsidRPr="00EB7596">
        <w:rPr>
          <w:rFonts w:ascii="Times New Roman" w:hAnsi="Times New Roman" w:cs="Times New Roman"/>
          <w:sz w:val="20"/>
          <w:szCs w:val="20"/>
        </w:rPr>
        <w:t>themselves as</w:t>
      </w:r>
      <w:r w:rsidR="00C80387" w:rsidRPr="00EB7596">
        <w:rPr>
          <w:rFonts w:ascii="Times New Roman" w:hAnsi="Times New Roman" w:cs="Times New Roman"/>
          <w:sz w:val="20"/>
          <w:szCs w:val="20"/>
        </w:rPr>
        <w:t xml:space="preserve"> having</w:t>
      </w:r>
      <w:r w:rsidRPr="00EB7596">
        <w:rPr>
          <w:rFonts w:ascii="Times New Roman" w:hAnsi="Times New Roman" w:cs="Times New Roman"/>
          <w:sz w:val="20"/>
          <w:szCs w:val="20"/>
        </w:rPr>
        <w:t xml:space="preserve"> a health problem </w:t>
      </w:r>
      <w:r w:rsidR="00E25D12" w:rsidRPr="00EB7596">
        <w:rPr>
          <w:rFonts w:ascii="Times New Roman" w:hAnsi="Times New Roman" w:cs="Times New Roman"/>
          <w:sz w:val="20"/>
          <w:szCs w:val="20"/>
        </w:rPr>
        <w:t xml:space="preserve">that </w:t>
      </w:r>
      <w:r w:rsidRPr="00EB7596">
        <w:rPr>
          <w:rFonts w:ascii="Times New Roman" w:hAnsi="Times New Roman" w:cs="Times New Roman"/>
          <w:sz w:val="20"/>
          <w:szCs w:val="20"/>
        </w:rPr>
        <w:t>limit</w:t>
      </w:r>
      <w:r w:rsidR="00E25D12" w:rsidRPr="00EB7596">
        <w:rPr>
          <w:rFonts w:ascii="Times New Roman" w:hAnsi="Times New Roman" w:cs="Times New Roman"/>
          <w:sz w:val="20"/>
          <w:szCs w:val="20"/>
        </w:rPr>
        <w:t>ed</w:t>
      </w:r>
      <w:r w:rsidRPr="00EB7596">
        <w:rPr>
          <w:rFonts w:ascii="Times New Roman" w:hAnsi="Times New Roman" w:cs="Times New Roman"/>
          <w:sz w:val="20"/>
          <w:szCs w:val="20"/>
        </w:rPr>
        <w:t xml:space="preserve"> their activity </w:t>
      </w:r>
      <w:r w:rsidR="005F2B9A" w:rsidRPr="00EB7596">
        <w:rPr>
          <w:rFonts w:ascii="Times New Roman" w:hAnsi="Times New Roman" w:cs="Times New Roman"/>
          <w:sz w:val="20"/>
          <w:szCs w:val="20"/>
        </w:rPr>
        <w:t>reported</w:t>
      </w:r>
      <w:r w:rsidRPr="00EB7596">
        <w:rPr>
          <w:rFonts w:ascii="Times New Roman" w:hAnsi="Times New Roman" w:cs="Times New Roman"/>
          <w:sz w:val="20"/>
          <w:szCs w:val="20"/>
        </w:rPr>
        <w:t xml:space="preserve"> regular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w:t>
      </w:r>
      <w:r w:rsidR="00B233D1" w:rsidRPr="00EB7596">
        <w:rPr>
          <w:rFonts w:ascii="Times New Roman" w:hAnsi="Times New Roman" w:cs="Times New Roman"/>
          <w:sz w:val="20"/>
          <w:szCs w:val="20"/>
        </w:rPr>
        <w:t>33</w:t>
      </w:r>
      <w:r w:rsidRPr="00EB7596">
        <w:rPr>
          <w:rFonts w:ascii="Times New Roman" w:hAnsi="Times New Roman" w:cs="Times New Roman"/>
          <w:sz w:val="20"/>
          <w:szCs w:val="20"/>
        </w:rPr>
        <w:t xml:space="preserve">%) compared </w:t>
      </w:r>
      <w:r w:rsidR="00185127">
        <w:rPr>
          <w:rFonts w:ascii="Times New Roman" w:hAnsi="Times New Roman" w:cs="Times New Roman"/>
          <w:sz w:val="20"/>
          <w:szCs w:val="20"/>
        </w:rPr>
        <w:t>to</w:t>
      </w:r>
      <w:r w:rsidRPr="00EB7596">
        <w:rPr>
          <w:rFonts w:ascii="Times New Roman" w:hAnsi="Times New Roman" w:cs="Times New Roman"/>
          <w:sz w:val="20"/>
          <w:szCs w:val="20"/>
        </w:rPr>
        <w:t xml:space="preserve"> those who </w:t>
      </w:r>
      <w:r w:rsidR="00E25D12" w:rsidRPr="00EB7596">
        <w:rPr>
          <w:rFonts w:ascii="Times New Roman" w:hAnsi="Times New Roman" w:cs="Times New Roman"/>
          <w:sz w:val="20"/>
          <w:szCs w:val="20"/>
        </w:rPr>
        <w:t>responded otherwise</w:t>
      </w:r>
      <w:r w:rsidRPr="00EB7596">
        <w:rPr>
          <w:rFonts w:ascii="Times New Roman" w:hAnsi="Times New Roman" w:cs="Times New Roman"/>
          <w:sz w:val="20"/>
          <w:szCs w:val="20"/>
        </w:rPr>
        <w:t xml:space="preserve"> (</w:t>
      </w:r>
      <w:r w:rsidR="00B233D1" w:rsidRPr="00EB7596">
        <w:rPr>
          <w:rFonts w:ascii="Times New Roman" w:hAnsi="Times New Roman" w:cs="Times New Roman"/>
          <w:sz w:val="20"/>
          <w:szCs w:val="20"/>
        </w:rPr>
        <w:t>45</w:t>
      </w:r>
      <w:r w:rsidRPr="00EB7596">
        <w:rPr>
          <w:rFonts w:ascii="Times New Roman" w:hAnsi="Times New Roman" w:cs="Times New Roman"/>
          <w:sz w:val="20"/>
          <w:szCs w:val="20"/>
        </w:rPr>
        <w:t>%)</w:t>
      </w:r>
      <w:r w:rsidR="00A70AB8">
        <w:rPr>
          <w:rFonts w:ascii="Times New Roman" w:hAnsi="Times New Roman" w:cs="Times New Roman"/>
          <w:sz w:val="20"/>
          <w:szCs w:val="20"/>
        </w:rPr>
        <w:t xml:space="preserve"> (p = &lt;0.0001)</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S</w:t>
      </w:r>
      <w:r w:rsidRPr="00EB7596">
        <w:rPr>
          <w:rFonts w:ascii="Times New Roman" w:hAnsi="Times New Roman" w:cs="Times New Roman"/>
          <w:sz w:val="20"/>
          <w:szCs w:val="20"/>
        </w:rPr>
        <w:t xml:space="preserve">elf-perceived importance of maintaining </w:t>
      </w:r>
      <w:r w:rsidR="00185127">
        <w:rPr>
          <w:rFonts w:ascii="Times New Roman" w:hAnsi="Times New Roman" w:cs="Times New Roman"/>
          <w:sz w:val="20"/>
          <w:szCs w:val="20"/>
        </w:rPr>
        <w:t xml:space="preserve">a </w:t>
      </w:r>
      <w:r w:rsidRPr="00EB7596">
        <w:rPr>
          <w:rFonts w:ascii="Times New Roman" w:hAnsi="Times New Roman" w:cs="Times New Roman"/>
          <w:sz w:val="20"/>
          <w:szCs w:val="20"/>
        </w:rPr>
        <w:t>healthy lifestyle</w:t>
      </w:r>
      <w:r w:rsidR="005F2B9A" w:rsidRPr="00EB7596">
        <w:rPr>
          <w:rFonts w:ascii="Times New Roman" w:hAnsi="Times New Roman" w:cs="Times New Roman"/>
          <w:sz w:val="20"/>
          <w:szCs w:val="20"/>
        </w:rPr>
        <w:t xml:space="preserve"> was also significantly associated with PA</w:t>
      </w:r>
      <w:r w:rsidRPr="00EB7596">
        <w:rPr>
          <w:rFonts w:ascii="Times New Roman" w:hAnsi="Times New Roman" w:cs="Times New Roman"/>
          <w:sz w:val="20"/>
          <w:szCs w:val="20"/>
        </w:rPr>
        <w:t xml:space="preserve">. </w:t>
      </w:r>
      <w:r w:rsidR="00B233D1" w:rsidRPr="00EB7596">
        <w:rPr>
          <w:rFonts w:ascii="Times New Roman" w:hAnsi="Times New Roman" w:cs="Times New Roman"/>
          <w:sz w:val="20"/>
          <w:szCs w:val="20"/>
        </w:rPr>
        <w:t>Among those who considered maintaining a healthy lifestyle a top priority, 51</w:t>
      </w:r>
      <w:r w:rsidRPr="00EB7596">
        <w:rPr>
          <w:rFonts w:ascii="Times New Roman" w:hAnsi="Times New Roman" w:cs="Times New Roman"/>
          <w:sz w:val="20"/>
          <w:szCs w:val="20"/>
        </w:rPr>
        <w:t xml:space="preserve">% </w:t>
      </w:r>
      <w:r w:rsidR="00B233D1" w:rsidRPr="00EB7596">
        <w:rPr>
          <w:rFonts w:ascii="Times New Roman" w:hAnsi="Times New Roman" w:cs="Times New Roman"/>
          <w:sz w:val="20"/>
          <w:szCs w:val="20"/>
        </w:rPr>
        <w:t xml:space="preserve">took part in </w:t>
      </w:r>
      <w:r w:rsidR="00B15D53">
        <w:rPr>
          <w:rFonts w:ascii="Times New Roman" w:hAnsi="Times New Roman" w:cs="Times New Roman"/>
          <w:sz w:val="20"/>
          <w:szCs w:val="20"/>
        </w:rPr>
        <w:t xml:space="preserve">regular </w:t>
      </w:r>
      <w:r w:rsidR="00E25D12" w:rsidRPr="00EB7596">
        <w:rPr>
          <w:rFonts w:ascii="Times New Roman" w:hAnsi="Times New Roman" w:cs="Times New Roman"/>
          <w:sz w:val="20"/>
          <w:szCs w:val="20"/>
        </w:rPr>
        <w:t>PA</w:t>
      </w:r>
      <w:r w:rsidRPr="00EB7596">
        <w:rPr>
          <w:rFonts w:ascii="Times New Roman" w:hAnsi="Times New Roman" w:cs="Times New Roman"/>
          <w:sz w:val="20"/>
          <w:szCs w:val="20"/>
        </w:rPr>
        <w:t xml:space="preserve"> compared </w:t>
      </w:r>
      <w:r w:rsidR="00B15D53">
        <w:rPr>
          <w:rFonts w:ascii="Times New Roman" w:hAnsi="Times New Roman" w:cs="Times New Roman"/>
          <w:sz w:val="20"/>
          <w:szCs w:val="20"/>
        </w:rPr>
        <w:t>to</w:t>
      </w:r>
      <w:r w:rsidRPr="00EB7596">
        <w:rPr>
          <w:rFonts w:ascii="Times New Roman" w:hAnsi="Times New Roman" w:cs="Times New Roman"/>
          <w:sz w:val="20"/>
          <w:szCs w:val="20"/>
        </w:rPr>
        <w:t xml:space="preserve"> </w:t>
      </w:r>
      <w:r w:rsidR="00B233D1" w:rsidRPr="00EB7596">
        <w:rPr>
          <w:rFonts w:ascii="Times New Roman" w:hAnsi="Times New Roman" w:cs="Times New Roman"/>
          <w:sz w:val="20"/>
          <w:szCs w:val="20"/>
        </w:rPr>
        <w:t>30</w:t>
      </w:r>
      <w:r w:rsidRPr="00EB7596">
        <w:rPr>
          <w:rFonts w:ascii="Times New Roman" w:hAnsi="Times New Roman" w:cs="Times New Roman"/>
          <w:sz w:val="20"/>
          <w:szCs w:val="20"/>
        </w:rPr>
        <w:t xml:space="preserve">% </w:t>
      </w:r>
      <w:r w:rsidR="00B233D1" w:rsidRPr="00EB7596">
        <w:rPr>
          <w:rFonts w:ascii="Times New Roman" w:hAnsi="Times New Roman" w:cs="Times New Roman"/>
          <w:sz w:val="20"/>
          <w:szCs w:val="20"/>
        </w:rPr>
        <w:t xml:space="preserve">of those </w:t>
      </w:r>
      <w:r w:rsidRPr="00EB7596">
        <w:rPr>
          <w:rFonts w:ascii="Times New Roman" w:hAnsi="Times New Roman" w:cs="Times New Roman"/>
          <w:sz w:val="20"/>
          <w:szCs w:val="20"/>
        </w:rPr>
        <w:t>who considered it as a moderate priority</w:t>
      </w:r>
      <w:r w:rsidR="00B15D53">
        <w:rPr>
          <w:rFonts w:ascii="Times New Roman" w:hAnsi="Times New Roman" w:cs="Times New Roman"/>
          <w:sz w:val="20"/>
          <w:szCs w:val="20"/>
        </w:rPr>
        <w:t>,</w:t>
      </w:r>
      <w:r w:rsidRPr="00EB7596">
        <w:rPr>
          <w:rFonts w:ascii="Times New Roman" w:hAnsi="Times New Roman" w:cs="Times New Roman"/>
          <w:sz w:val="20"/>
          <w:szCs w:val="20"/>
        </w:rPr>
        <w:t xml:space="preserve"> and </w:t>
      </w:r>
      <w:r w:rsidR="00B15D53">
        <w:rPr>
          <w:rFonts w:ascii="Times New Roman" w:hAnsi="Times New Roman" w:cs="Times New Roman"/>
          <w:sz w:val="20"/>
          <w:szCs w:val="20"/>
        </w:rPr>
        <w:t xml:space="preserve">to </w:t>
      </w:r>
      <w:r w:rsidRPr="00EB7596">
        <w:rPr>
          <w:rFonts w:ascii="Times New Roman" w:hAnsi="Times New Roman" w:cs="Times New Roman"/>
          <w:sz w:val="20"/>
          <w:szCs w:val="20"/>
        </w:rPr>
        <w:t>20</w:t>
      </w:r>
      <w:r w:rsidR="00B233D1" w:rsidRPr="00EB7596" w:rsidDel="00B233D1">
        <w:rPr>
          <w:rFonts w:ascii="Times New Roman" w:hAnsi="Times New Roman" w:cs="Times New Roman"/>
          <w:sz w:val="20"/>
          <w:szCs w:val="20"/>
        </w:rPr>
        <w:t xml:space="preserve"> </w:t>
      </w:r>
      <w:r w:rsidRPr="00EB7596">
        <w:rPr>
          <w:rFonts w:ascii="Times New Roman" w:hAnsi="Times New Roman" w:cs="Times New Roman"/>
          <w:sz w:val="20"/>
          <w:szCs w:val="20"/>
        </w:rPr>
        <w:t xml:space="preserve">% </w:t>
      </w:r>
      <w:r w:rsidR="00B233D1" w:rsidRPr="00EB7596">
        <w:rPr>
          <w:rFonts w:ascii="Times New Roman" w:hAnsi="Times New Roman" w:cs="Times New Roman"/>
          <w:sz w:val="20"/>
          <w:szCs w:val="20"/>
        </w:rPr>
        <w:t xml:space="preserve">of those </w:t>
      </w:r>
      <w:r w:rsidRPr="00EB7596">
        <w:rPr>
          <w:rFonts w:ascii="Times New Roman" w:hAnsi="Times New Roman" w:cs="Times New Roman"/>
          <w:sz w:val="20"/>
          <w:szCs w:val="20"/>
        </w:rPr>
        <w:t>who d</w:t>
      </w:r>
      <w:r w:rsidR="00E25D12" w:rsidRPr="00EB7596">
        <w:rPr>
          <w:rFonts w:ascii="Times New Roman" w:hAnsi="Times New Roman" w:cs="Times New Roman"/>
          <w:sz w:val="20"/>
          <w:szCs w:val="20"/>
        </w:rPr>
        <w:t>id</w:t>
      </w:r>
      <w:r w:rsidRPr="00EB7596">
        <w:rPr>
          <w:rFonts w:ascii="Times New Roman" w:hAnsi="Times New Roman" w:cs="Times New Roman"/>
          <w:sz w:val="20"/>
          <w:szCs w:val="20"/>
        </w:rPr>
        <w:t xml:space="preserve"> not care about maintaining healthy lifestyle</w:t>
      </w:r>
      <w:r w:rsidR="00A70AB8">
        <w:rPr>
          <w:rFonts w:ascii="Times New Roman" w:hAnsi="Times New Roman" w:cs="Times New Roman"/>
          <w:sz w:val="20"/>
          <w:szCs w:val="20"/>
        </w:rPr>
        <w:t xml:space="preserve"> (p = &lt;0.0001)</w:t>
      </w:r>
      <w:r w:rsidRPr="00EB7596">
        <w:rPr>
          <w:rFonts w:ascii="Times New Roman" w:hAnsi="Times New Roman" w:cs="Times New Roman"/>
          <w:sz w:val="20"/>
          <w:szCs w:val="20"/>
        </w:rPr>
        <w:t xml:space="preserve">. Participants’ willingness to </w:t>
      </w:r>
      <w:r w:rsidR="005F2B9A" w:rsidRPr="00EB7596">
        <w:rPr>
          <w:rFonts w:ascii="Times New Roman" w:hAnsi="Times New Roman" w:cs="Times New Roman"/>
          <w:sz w:val="20"/>
          <w:szCs w:val="20"/>
        </w:rPr>
        <w:t>do</w:t>
      </w:r>
      <w:r w:rsidRPr="00EB7596">
        <w:rPr>
          <w:rFonts w:ascii="Times New Roman" w:hAnsi="Times New Roman" w:cs="Times New Roman"/>
          <w:sz w:val="20"/>
          <w:szCs w:val="20"/>
        </w:rPr>
        <w:t xml:space="preserve"> more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was</w:t>
      </w:r>
      <w:r w:rsidRPr="00EB7596">
        <w:rPr>
          <w:rFonts w:ascii="Times New Roman" w:hAnsi="Times New Roman" w:cs="Times New Roman"/>
          <w:sz w:val="20"/>
          <w:szCs w:val="20"/>
        </w:rPr>
        <w:t xml:space="preserve"> not</w:t>
      </w:r>
      <w:r w:rsidR="005F2B9A" w:rsidRPr="00EB7596">
        <w:rPr>
          <w:rFonts w:ascii="Times New Roman" w:hAnsi="Times New Roman" w:cs="Times New Roman"/>
          <w:sz w:val="20"/>
          <w:szCs w:val="20"/>
        </w:rPr>
        <w:t xml:space="preserve"> </w:t>
      </w:r>
      <w:r w:rsidRPr="00EB7596">
        <w:rPr>
          <w:rFonts w:ascii="Times New Roman" w:hAnsi="Times New Roman" w:cs="Times New Roman"/>
          <w:sz w:val="20"/>
          <w:szCs w:val="20"/>
        </w:rPr>
        <w:t>significant</w:t>
      </w:r>
      <w:r w:rsidR="005F2B9A" w:rsidRPr="00EB7596">
        <w:rPr>
          <w:rFonts w:ascii="Times New Roman" w:hAnsi="Times New Roman" w:cs="Times New Roman"/>
          <w:sz w:val="20"/>
          <w:szCs w:val="20"/>
        </w:rPr>
        <w:t>ly</w:t>
      </w:r>
      <w:r w:rsidRPr="00EB7596">
        <w:rPr>
          <w:rFonts w:ascii="Times New Roman" w:hAnsi="Times New Roman" w:cs="Times New Roman"/>
          <w:sz w:val="20"/>
          <w:szCs w:val="20"/>
        </w:rPr>
        <w:t xml:space="preserve"> associat</w:t>
      </w:r>
      <w:r w:rsidR="005F2B9A" w:rsidRPr="00EB7596">
        <w:rPr>
          <w:rFonts w:ascii="Times New Roman" w:hAnsi="Times New Roman" w:cs="Times New Roman"/>
          <w:sz w:val="20"/>
          <w:szCs w:val="20"/>
        </w:rPr>
        <w:t>ed</w:t>
      </w:r>
      <w:r w:rsidRPr="00EB7596">
        <w:rPr>
          <w:rFonts w:ascii="Times New Roman" w:hAnsi="Times New Roman" w:cs="Times New Roman"/>
          <w:sz w:val="20"/>
          <w:szCs w:val="20"/>
        </w:rPr>
        <w:t xml:space="preserve"> with their current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level</w:t>
      </w:r>
      <w:r w:rsidR="00A2334F">
        <w:rPr>
          <w:rFonts w:ascii="Times New Roman" w:hAnsi="Times New Roman" w:cs="Times New Roman"/>
          <w:sz w:val="20"/>
          <w:szCs w:val="20"/>
        </w:rPr>
        <w:t>.</w:t>
      </w:r>
    </w:p>
    <w:p w14:paraId="752C4BCB" w14:textId="3EE8E437" w:rsidR="00F71888" w:rsidRPr="00EB7596" w:rsidRDefault="00F71888"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Among the habit</w:t>
      </w:r>
      <w:r w:rsidR="005F2B9A" w:rsidRPr="00EB7596">
        <w:rPr>
          <w:rFonts w:ascii="Times New Roman" w:hAnsi="Times New Roman" w:cs="Times New Roman"/>
          <w:sz w:val="20"/>
          <w:szCs w:val="20"/>
        </w:rPr>
        <w:t>-</w:t>
      </w:r>
      <w:r w:rsidRPr="00EB7596">
        <w:rPr>
          <w:rFonts w:ascii="Times New Roman" w:hAnsi="Times New Roman" w:cs="Times New Roman"/>
          <w:sz w:val="20"/>
          <w:szCs w:val="20"/>
        </w:rPr>
        <w:t xml:space="preserve">related factors, eating fruit and vegetables </w:t>
      </w:r>
      <w:r w:rsidR="00B233D1" w:rsidRPr="00EB7596">
        <w:rPr>
          <w:rFonts w:ascii="Times New Roman" w:hAnsi="Times New Roman" w:cs="Times New Roman"/>
          <w:sz w:val="20"/>
          <w:szCs w:val="20"/>
        </w:rPr>
        <w:t xml:space="preserve">was </w:t>
      </w:r>
      <w:r w:rsidRPr="00EB7596">
        <w:rPr>
          <w:rFonts w:ascii="Times New Roman" w:hAnsi="Times New Roman" w:cs="Times New Roman"/>
          <w:sz w:val="20"/>
          <w:szCs w:val="20"/>
        </w:rPr>
        <w:t xml:space="preserve">significantly associated with </w:t>
      </w:r>
      <w:r w:rsidR="005F2B9A" w:rsidRPr="00EB7596">
        <w:rPr>
          <w:rFonts w:ascii="Times New Roman" w:hAnsi="Times New Roman" w:cs="Times New Roman"/>
          <w:sz w:val="20"/>
          <w:szCs w:val="20"/>
        </w:rPr>
        <w:t>PA</w:t>
      </w:r>
      <w:r w:rsidRPr="00EB7596">
        <w:rPr>
          <w:rFonts w:ascii="Times New Roman" w:hAnsi="Times New Roman" w:cs="Times New Roman"/>
          <w:sz w:val="20"/>
          <w:szCs w:val="20"/>
        </w:rPr>
        <w:t xml:space="preserve">. Participants who reported eating three </w:t>
      </w:r>
      <w:r w:rsidR="005F2B9A" w:rsidRPr="00EB7596">
        <w:rPr>
          <w:rFonts w:ascii="Times New Roman" w:hAnsi="Times New Roman" w:cs="Times New Roman"/>
          <w:sz w:val="20"/>
          <w:szCs w:val="20"/>
        </w:rPr>
        <w:t>or</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 xml:space="preserve">more </w:t>
      </w:r>
      <w:r w:rsidRPr="00EB7596">
        <w:rPr>
          <w:rFonts w:ascii="Times New Roman" w:hAnsi="Times New Roman" w:cs="Times New Roman"/>
          <w:sz w:val="20"/>
          <w:szCs w:val="20"/>
        </w:rPr>
        <w:t>portion</w:t>
      </w:r>
      <w:r w:rsidR="005F2B9A" w:rsidRPr="00EB7596">
        <w:rPr>
          <w:rFonts w:ascii="Times New Roman" w:hAnsi="Times New Roman" w:cs="Times New Roman"/>
          <w:sz w:val="20"/>
          <w:szCs w:val="20"/>
        </w:rPr>
        <w:t>s of fruit and vegetables</w:t>
      </w:r>
      <w:r w:rsidRPr="00EB7596">
        <w:rPr>
          <w:rFonts w:ascii="Times New Roman" w:hAnsi="Times New Roman" w:cs="Times New Roman"/>
          <w:sz w:val="20"/>
          <w:szCs w:val="20"/>
        </w:rPr>
        <w:t xml:space="preserve"> </w:t>
      </w:r>
      <w:r w:rsidR="00B233D1" w:rsidRPr="00EB7596">
        <w:rPr>
          <w:rFonts w:ascii="Times New Roman" w:hAnsi="Times New Roman" w:cs="Times New Roman"/>
          <w:sz w:val="20"/>
          <w:szCs w:val="20"/>
        </w:rPr>
        <w:t xml:space="preserve">per </w:t>
      </w:r>
      <w:r w:rsidRPr="00EB7596">
        <w:rPr>
          <w:rFonts w:ascii="Times New Roman" w:hAnsi="Times New Roman" w:cs="Times New Roman"/>
          <w:sz w:val="20"/>
          <w:szCs w:val="20"/>
        </w:rPr>
        <w:t xml:space="preserve">day </w:t>
      </w:r>
      <w:r w:rsidR="005F2B9A" w:rsidRPr="00EB7596">
        <w:rPr>
          <w:rFonts w:ascii="Times New Roman" w:hAnsi="Times New Roman" w:cs="Times New Roman"/>
          <w:sz w:val="20"/>
          <w:szCs w:val="20"/>
        </w:rPr>
        <w:t xml:space="preserve">were more likely to report regular PA than those eating two or less portions per day </w:t>
      </w:r>
      <w:r w:rsidRPr="00EB7596">
        <w:rPr>
          <w:rFonts w:ascii="Times New Roman" w:hAnsi="Times New Roman" w:cs="Times New Roman"/>
          <w:sz w:val="20"/>
          <w:szCs w:val="20"/>
        </w:rPr>
        <w:t>(</w:t>
      </w:r>
      <w:r w:rsidR="00B233D1" w:rsidRPr="00EB7596">
        <w:rPr>
          <w:rFonts w:ascii="Times New Roman" w:hAnsi="Times New Roman" w:cs="Times New Roman"/>
          <w:sz w:val="20"/>
          <w:szCs w:val="20"/>
        </w:rPr>
        <w:t>45</w:t>
      </w:r>
      <w:r w:rsidRPr="00EB7596">
        <w:rPr>
          <w:rFonts w:ascii="Times New Roman" w:hAnsi="Times New Roman" w:cs="Times New Roman"/>
          <w:sz w:val="20"/>
          <w:szCs w:val="20"/>
        </w:rPr>
        <w:t>%</w:t>
      </w:r>
      <w:r w:rsidR="005F2B9A" w:rsidRPr="00EB7596">
        <w:rPr>
          <w:rFonts w:ascii="Times New Roman" w:hAnsi="Times New Roman" w:cs="Times New Roman"/>
          <w:sz w:val="20"/>
          <w:szCs w:val="20"/>
        </w:rPr>
        <w:t xml:space="preserve"> vs. </w:t>
      </w:r>
      <w:r w:rsidR="00B233D1" w:rsidRPr="00EB7596">
        <w:rPr>
          <w:rFonts w:ascii="Times New Roman" w:hAnsi="Times New Roman" w:cs="Times New Roman"/>
          <w:sz w:val="20"/>
          <w:szCs w:val="20"/>
        </w:rPr>
        <w:t>32</w:t>
      </w:r>
      <w:r w:rsidRPr="00EB7596">
        <w:rPr>
          <w:rFonts w:ascii="Times New Roman" w:hAnsi="Times New Roman" w:cs="Times New Roman"/>
          <w:sz w:val="20"/>
          <w:szCs w:val="20"/>
        </w:rPr>
        <w:t>%)</w:t>
      </w:r>
      <w:r w:rsidR="00A70AB8">
        <w:rPr>
          <w:rFonts w:ascii="Times New Roman" w:hAnsi="Times New Roman" w:cs="Times New Roman"/>
          <w:sz w:val="20"/>
          <w:szCs w:val="20"/>
        </w:rPr>
        <w:t xml:space="preserve"> (p = &lt;0.0001)</w:t>
      </w:r>
      <w:r w:rsidRPr="00EB7596">
        <w:rPr>
          <w:rFonts w:ascii="Times New Roman" w:hAnsi="Times New Roman" w:cs="Times New Roman"/>
          <w:sz w:val="20"/>
          <w:szCs w:val="20"/>
        </w:rPr>
        <w:t xml:space="preserve">. Smoking was also statistically significantly associated with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More ‘n</w:t>
      </w:r>
      <w:r w:rsidRPr="00EB7596">
        <w:rPr>
          <w:rFonts w:ascii="Times New Roman" w:hAnsi="Times New Roman" w:cs="Times New Roman"/>
          <w:sz w:val="20"/>
          <w:szCs w:val="20"/>
        </w:rPr>
        <w:t>ever smoke</w:t>
      </w:r>
      <w:r w:rsidR="005F2B9A" w:rsidRPr="00EB7596">
        <w:rPr>
          <w:rFonts w:ascii="Times New Roman" w:hAnsi="Times New Roman" w:cs="Times New Roman"/>
          <w:sz w:val="20"/>
          <w:szCs w:val="20"/>
        </w:rPr>
        <w:t>rs’ were</w:t>
      </w:r>
      <w:r w:rsidRPr="00EB7596">
        <w:rPr>
          <w:rFonts w:ascii="Times New Roman" w:hAnsi="Times New Roman" w:cs="Times New Roman"/>
          <w:sz w:val="20"/>
          <w:szCs w:val="20"/>
        </w:rPr>
        <w:t xml:space="preserve"> found to do regular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w:t>
      </w:r>
      <w:r w:rsidR="005F2B9A" w:rsidRPr="00EB7596">
        <w:rPr>
          <w:rFonts w:ascii="Times New Roman" w:hAnsi="Times New Roman" w:cs="Times New Roman"/>
          <w:sz w:val="20"/>
          <w:szCs w:val="20"/>
        </w:rPr>
        <w:t xml:space="preserve">compared </w:t>
      </w:r>
      <w:r w:rsidR="00994DAA">
        <w:rPr>
          <w:rFonts w:ascii="Times New Roman" w:hAnsi="Times New Roman" w:cs="Times New Roman"/>
          <w:sz w:val="20"/>
          <w:szCs w:val="20"/>
        </w:rPr>
        <w:t>to</w:t>
      </w:r>
      <w:r w:rsidR="005F2B9A" w:rsidRPr="00EB7596">
        <w:rPr>
          <w:rFonts w:ascii="Times New Roman" w:hAnsi="Times New Roman" w:cs="Times New Roman"/>
          <w:sz w:val="20"/>
          <w:szCs w:val="20"/>
        </w:rPr>
        <w:t xml:space="preserve"> current smokers </w:t>
      </w:r>
      <w:r w:rsidR="00056CA7" w:rsidRPr="00EB7596">
        <w:rPr>
          <w:rFonts w:ascii="Times New Roman" w:hAnsi="Times New Roman" w:cs="Times New Roman"/>
          <w:sz w:val="20"/>
          <w:szCs w:val="20"/>
        </w:rPr>
        <w:t>and</w:t>
      </w:r>
      <w:r w:rsidR="00994DAA">
        <w:rPr>
          <w:rFonts w:ascii="Times New Roman" w:hAnsi="Times New Roman" w:cs="Times New Roman"/>
          <w:sz w:val="20"/>
          <w:szCs w:val="20"/>
        </w:rPr>
        <w:t xml:space="preserve"> to</w:t>
      </w:r>
      <w:r w:rsidR="00056CA7" w:rsidRPr="00EB7596">
        <w:rPr>
          <w:rFonts w:ascii="Times New Roman" w:hAnsi="Times New Roman" w:cs="Times New Roman"/>
          <w:sz w:val="20"/>
          <w:szCs w:val="20"/>
        </w:rPr>
        <w:t xml:space="preserve"> ex-smokers </w:t>
      </w:r>
      <w:r w:rsidR="008B3E1D" w:rsidRPr="00EB7596">
        <w:rPr>
          <w:rFonts w:ascii="Times New Roman" w:hAnsi="Times New Roman" w:cs="Times New Roman"/>
          <w:sz w:val="20"/>
          <w:szCs w:val="20"/>
        </w:rPr>
        <w:t>(41</w:t>
      </w:r>
      <w:r w:rsidRPr="00EB7596">
        <w:rPr>
          <w:rFonts w:ascii="Times New Roman" w:hAnsi="Times New Roman" w:cs="Times New Roman"/>
          <w:sz w:val="20"/>
          <w:szCs w:val="20"/>
        </w:rPr>
        <w:t>%</w:t>
      </w:r>
      <w:r w:rsidR="00056CA7" w:rsidRPr="00EB7596">
        <w:rPr>
          <w:rFonts w:ascii="Times New Roman" w:hAnsi="Times New Roman" w:cs="Times New Roman"/>
          <w:sz w:val="20"/>
          <w:szCs w:val="20"/>
        </w:rPr>
        <w:t xml:space="preserve">, </w:t>
      </w:r>
      <w:r w:rsidR="00B233D1" w:rsidRPr="00EB7596">
        <w:rPr>
          <w:rFonts w:ascii="Times New Roman" w:hAnsi="Times New Roman" w:cs="Times New Roman"/>
          <w:sz w:val="20"/>
          <w:szCs w:val="20"/>
        </w:rPr>
        <w:t>35</w:t>
      </w:r>
      <w:r w:rsidRPr="00EB7596">
        <w:rPr>
          <w:rFonts w:ascii="Times New Roman" w:hAnsi="Times New Roman" w:cs="Times New Roman"/>
          <w:sz w:val="20"/>
          <w:szCs w:val="20"/>
        </w:rPr>
        <w:t>%</w:t>
      </w:r>
      <w:r w:rsidR="00056CA7" w:rsidRPr="00EB7596">
        <w:rPr>
          <w:rFonts w:ascii="Times New Roman" w:hAnsi="Times New Roman" w:cs="Times New Roman"/>
          <w:sz w:val="20"/>
          <w:szCs w:val="20"/>
        </w:rPr>
        <w:t xml:space="preserve"> and </w:t>
      </w:r>
      <w:r w:rsidR="00B233D1" w:rsidRPr="00EB7596">
        <w:rPr>
          <w:rFonts w:ascii="Times New Roman" w:hAnsi="Times New Roman" w:cs="Times New Roman"/>
          <w:sz w:val="20"/>
          <w:szCs w:val="20"/>
        </w:rPr>
        <w:t>39</w:t>
      </w:r>
      <w:r w:rsidRPr="00EB7596">
        <w:rPr>
          <w:rFonts w:ascii="Times New Roman" w:hAnsi="Times New Roman" w:cs="Times New Roman"/>
          <w:sz w:val="20"/>
          <w:szCs w:val="20"/>
        </w:rPr>
        <w:t>%</w:t>
      </w:r>
      <w:r w:rsidR="00056CA7" w:rsidRPr="00EB7596">
        <w:rPr>
          <w:rFonts w:ascii="Times New Roman" w:hAnsi="Times New Roman" w:cs="Times New Roman"/>
          <w:sz w:val="20"/>
          <w:szCs w:val="20"/>
        </w:rPr>
        <w:t>, respectively</w:t>
      </w:r>
      <w:r w:rsidRPr="00EB7596">
        <w:rPr>
          <w:rFonts w:ascii="Times New Roman" w:hAnsi="Times New Roman" w:cs="Times New Roman"/>
          <w:sz w:val="20"/>
          <w:szCs w:val="20"/>
        </w:rPr>
        <w:t>)</w:t>
      </w:r>
      <w:r w:rsidR="00A70AB8">
        <w:rPr>
          <w:rFonts w:ascii="Times New Roman" w:hAnsi="Times New Roman" w:cs="Times New Roman"/>
          <w:sz w:val="20"/>
          <w:szCs w:val="20"/>
        </w:rPr>
        <w:t xml:space="preserve"> (p = &lt;0.01)</w:t>
      </w:r>
      <w:r w:rsidRPr="00EB7596">
        <w:rPr>
          <w:rFonts w:ascii="Times New Roman" w:hAnsi="Times New Roman" w:cs="Times New Roman"/>
          <w:sz w:val="20"/>
          <w:szCs w:val="20"/>
        </w:rPr>
        <w:t xml:space="preserve">. Drinking </w:t>
      </w:r>
      <w:r w:rsidR="00B233D1" w:rsidRPr="00EB7596">
        <w:rPr>
          <w:rFonts w:ascii="Times New Roman" w:hAnsi="Times New Roman" w:cs="Times New Roman"/>
          <w:sz w:val="20"/>
          <w:szCs w:val="20"/>
        </w:rPr>
        <w:t>a</w:t>
      </w:r>
      <w:r w:rsidRPr="00EB7596">
        <w:rPr>
          <w:rFonts w:ascii="Times New Roman" w:hAnsi="Times New Roman" w:cs="Times New Roman"/>
          <w:sz w:val="20"/>
          <w:szCs w:val="20"/>
        </w:rPr>
        <w:t xml:space="preserve">lcohol was not significantly associated with </w:t>
      </w:r>
      <w:r w:rsidR="00FA67DC" w:rsidRPr="00EB7596">
        <w:rPr>
          <w:rFonts w:ascii="Times New Roman" w:hAnsi="Times New Roman" w:cs="Times New Roman"/>
          <w:sz w:val="20"/>
          <w:szCs w:val="20"/>
        </w:rPr>
        <w:t>PA</w:t>
      </w:r>
      <w:r w:rsidR="00A2334F">
        <w:rPr>
          <w:rFonts w:ascii="Times New Roman" w:hAnsi="Times New Roman" w:cs="Times New Roman"/>
          <w:sz w:val="20"/>
          <w:szCs w:val="20"/>
        </w:rPr>
        <w:t>.</w:t>
      </w:r>
    </w:p>
    <w:p w14:paraId="76203832" w14:textId="05EA17E5" w:rsidR="002375A4" w:rsidRPr="00EB7596" w:rsidRDefault="002375A4"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Finally, the result</w:t>
      </w:r>
      <w:r w:rsidR="00056CA7" w:rsidRPr="00EB7596">
        <w:rPr>
          <w:rFonts w:ascii="Times New Roman" w:hAnsi="Times New Roman" w:cs="Times New Roman"/>
          <w:sz w:val="20"/>
          <w:szCs w:val="20"/>
        </w:rPr>
        <w:t>s</w:t>
      </w:r>
      <w:r w:rsidRPr="00EB7596">
        <w:rPr>
          <w:rFonts w:ascii="Times New Roman" w:hAnsi="Times New Roman" w:cs="Times New Roman"/>
          <w:sz w:val="20"/>
          <w:szCs w:val="20"/>
        </w:rPr>
        <w:t xml:space="preserve"> of </w:t>
      </w:r>
      <w:r w:rsidR="000B21EB" w:rsidRPr="00EB7596">
        <w:rPr>
          <w:rFonts w:ascii="Times New Roman" w:hAnsi="Times New Roman" w:cs="Times New Roman"/>
          <w:sz w:val="20"/>
          <w:szCs w:val="20"/>
        </w:rPr>
        <w:t xml:space="preserve">fully adjusted </w:t>
      </w:r>
      <w:r w:rsidRPr="00EB7596">
        <w:rPr>
          <w:rFonts w:ascii="Times New Roman" w:hAnsi="Times New Roman" w:cs="Times New Roman"/>
          <w:sz w:val="20"/>
          <w:szCs w:val="20"/>
        </w:rPr>
        <w:t xml:space="preserve">multiple logistic regression (Table </w:t>
      </w:r>
      <w:r w:rsidR="00881AB3" w:rsidRPr="00EB7596">
        <w:rPr>
          <w:rFonts w:ascii="Times New Roman" w:hAnsi="Times New Roman" w:cs="Times New Roman"/>
          <w:sz w:val="20"/>
          <w:szCs w:val="20"/>
        </w:rPr>
        <w:t>3</w:t>
      </w:r>
      <w:r w:rsidRPr="00EB7596">
        <w:rPr>
          <w:rFonts w:ascii="Times New Roman" w:hAnsi="Times New Roman" w:cs="Times New Roman"/>
          <w:sz w:val="20"/>
          <w:szCs w:val="20"/>
        </w:rPr>
        <w:t xml:space="preserve">) showed that female participants were less likely to do regular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than male</w:t>
      </w:r>
      <w:r w:rsidR="00056CA7" w:rsidRPr="00EB7596">
        <w:rPr>
          <w:rFonts w:ascii="Times New Roman" w:hAnsi="Times New Roman" w:cs="Times New Roman"/>
          <w:sz w:val="20"/>
          <w:szCs w:val="20"/>
        </w:rPr>
        <w:t>s</w:t>
      </w:r>
      <w:r w:rsidRPr="00EB7596">
        <w:rPr>
          <w:rFonts w:ascii="Times New Roman" w:hAnsi="Times New Roman" w:cs="Times New Roman"/>
          <w:sz w:val="20"/>
          <w:szCs w:val="20"/>
        </w:rPr>
        <w:t xml:space="preserve"> (OR=0.76; 95%</w:t>
      </w:r>
      <w:r w:rsidR="00994DAA">
        <w:rPr>
          <w:rFonts w:ascii="Times New Roman" w:hAnsi="Times New Roman" w:cs="Times New Roman"/>
          <w:sz w:val="20"/>
          <w:szCs w:val="20"/>
        </w:rPr>
        <w:t xml:space="preserve">, </w:t>
      </w:r>
      <w:r w:rsidRPr="00EB7596">
        <w:rPr>
          <w:rFonts w:ascii="Times New Roman" w:hAnsi="Times New Roman" w:cs="Times New Roman"/>
          <w:sz w:val="20"/>
          <w:szCs w:val="20"/>
        </w:rPr>
        <w:t xml:space="preserve">CI: 0.65-0.90) </w:t>
      </w:r>
      <w:r w:rsidR="00A70AB8">
        <w:rPr>
          <w:rFonts w:ascii="Times New Roman" w:hAnsi="Times New Roman" w:cs="Times New Roman"/>
          <w:sz w:val="20"/>
          <w:szCs w:val="20"/>
        </w:rPr>
        <w:t xml:space="preserve">(p = &lt;0.01) </w:t>
      </w:r>
      <w:r w:rsidRPr="00EB7596">
        <w:rPr>
          <w:rFonts w:ascii="Times New Roman" w:hAnsi="Times New Roman" w:cs="Times New Roman"/>
          <w:sz w:val="20"/>
          <w:szCs w:val="20"/>
        </w:rPr>
        <w:t xml:space="preserve">and </w:t>
      </w:r>
      <w:r w:rsidR="00056CA7" w:rsidRPr="00EB7596">
        <w:rPr>
          <w:rFonts w:ascii="Times New Roman" w:hAnsi="Times New Roman" w:cs="Times New Roman"/>
          <w:sz w:val="20"/>
          <w:szCs w:val="20"/>
        </w:rPr>
        <w:t xml:space="preserve">that </w:t>
      </w:r>
      <w:r w:rsidRPr="00EB7596">
        <w:rPr>
          <w:rFonts w:ascii="Times New Roman" w:hAnsi="Times New Roman" w:cs="Times New Roman"/>
          <w:sz w:val="20"/>
          <w:szCs w:val="20"/>
        </w:rPr>
        <w:t xml:space="preserve">those </w:t>
      </w:r>
      <w:r w:rsidR="00056CA7" w:rsidRPr="00EB7596">
        <w:rPr>
          <w:rFonts w:ascii="Times New Roman" w:hAnsi="Times New Roman" w:cs="Times New Roman"/>
          <w:sz w:val="20"/>
          <w:szCs w:val="20"/>
        </w:rPr>
        <w:t>aged greater</w:t>
      </w:r>
      <w:r w:rsidRPr="00EB7596">
        <w:rPr>
          <w:rFonts w:ascii="Times New Roman" w:hAnsi="Times New Roman" w:cs="Times New Roman"/>
          <w:sz w:val="20"/>
          <w:szCs w:val="20"/>
        </w:rPr>
        <w:t xml:space="preserve"> than 65 years were less </w:t>
      </w:r>
      <w:r w:rsidR="00056CA7" w:rsidRPr="00EB7596">
        <w:rPr>
          <w:rFonts w:ascii="Times New Roman" w:hAnsi="Times New Roman" w:cs="Times New Roman"/>
          <w:sz w:val="20"/>
          <w:szCs w:val="20"/>
        </w:rPr>
        <w:t>likely to do regular PA</w:t>
      </w:r>
      <w:r w:rsidRPr="00EB7596">
        <w:rPr>
          <w:rFonts w:ascii="Times New Roman" w:hAnsi="Times New Roman" w:cs="Times New Roman"/>
          <w:sz w:val="20"/>
          <w:szCs w:val="20"/>
        </w:rPr>
        <w:t xml:space="preserve"> than those aged 1</w:t>
      </w:r>
      <w:r w:rsidR="00D113F1" w:rsidRPr="00EB7596">
        <w:rPr>
          <w:rFonts w:ascii="Times New Roman" w:hAnsi="Times New Roman" w:cs="Times New Roman"/>
          <w:sz w:val="20"/>
          <w:szCs w:val="20"/>
        </w:rPr>
        <w:t>8</w:t>
      </w:r>
      <w:r w:rsidRPr="00EB7596">
        <w:rPr>
          <w:rFonts w:ascii="Times New Roman" w:hAnsi="Times New Roman" w:cs="Times New Roman"/>
          <w:sz w:val="20"/>
          <w:szCs w:val="20"/>
        </w:rPr>
        <w:t>-34 years (OR</w:t>
      </w:r>
      <w:r w:rsidR="0052006D" w:rsidRPr="00EB7596">
        <w:rPr>
          <w:rFonts w:ascii="Times New Roman" w:hAnsi="Times New Roman" w:cs="Times New Roman"/>
          <w:sz w:val="20"/>
          <w:szCs w:val="20"/>
        </w:rPr>
        <w:t>=0.61; 95% CI: 0.45-0.81)</w:t>
      </w:r>
      <w:r w:rsidR="00A2334F">
        <w:rPr>
          <w:rFonts w:ascii="Times New Roman" w:hAnsi="Times New Roman" w:cs="Times New Roman"/>
          <w:sz w:val="20"/>
          <w:szCs w:val="20"/>
        </w:rPr>
        <w:t xml:space="preserve"> (p =&lt;0.01)</w:t>
      </w:r>
      <w:r w:rsidRPr="00EB7596">
        <w:rPr>
          <w:rFonts w:ascii="Times New Roman" w:hAnsi="Times New Roman" w:cs="Times New Roman"/>
          <w:sz w:val="20"/>
          <w:szCs w:val="20"/>
        </w:rPr>
        <w:t>.</w:t>
      </w:r>
      <w:r w:rsidR="0052006D" w:rsidRPr="00EB7596">
        <w:rPr>
          <w:rFonts w:ascii="Times New Roman" w:hAnsi="Times New Roman" w:cs="Times New Roman"/>
          <w:sz w:val="20"/>
          <w:szCs w:val="20"/>
        </w:rPr>
        <w:t xml:space="preserve"> </w:t>
      </w:r>
      <w:r w:rsidR="00D113F1" w:rsidRPr="00F25291">
        <w:rPr>
          <w:rFonts w:ascii="Times New Roman" w:hAnsi="Times New Roman" w:cs="Times New Roman"/>
          <w:sz w:val="20"/>
          <w:szCs w:val="20"/>
        </w:rPr>
        <w:t>However, the age group of 35-64 years were not significantly different than the reference age group of 18-34 years.</w:t>
      </w:r>
      <w:r w:rsidR="00D113F1" w:rsidRPr="00EB7596">
        <w:rPr>
          <w:rFonts w:ascii="Times New Roman" w:hAnsi="Times New Roman" w:cs="Times New Roman"/>
          <w:sz w:val="20"/>
          <w:szCs w:val="20"/>
        </w:rPr>
        <w:t xml:space="preserve"> </w:t>
      </w:r>
      <w:r w:rsidR="0052006D" w:rsidRPr="00EB7596">
        <w:rPr>
          <w:rFonts w:ascii="Times New Roman" w:hAnsi="Times New Roman" w:cs="Times New Roman"/>
          <w:sz w:val="20"/>
          <w:szCs w:val="20"/>
        </w:rPr>
        <w:t xml:space="preserve">Participants with BMI of &lt;18.5 </w:t>
      </w:r>
      <w:r w:rsidR="00881AB3" w:rsidRPr="00EB7596">
        <w:rPr>
          <w:rFonts w:ascii="Times New Roman" w:hAnsi="Times New Roman" w:cs="Times New Roman"/>
          <w:sz w:val="20"/>
          <w:szCs w:val="20"/>
        </w:rPr>
        <w:t>kg/m</w:t>
      </w:r>
      <w:r w:rsidR="00881AB3" w:rsidRPr="00EB7596">
        <w:rPr>
          <w:rFonts w:ascii="Times New Roman" w:hAnsi="Times New Roman" w:cs="Times New Roman"/>
          <w:sz w:val="20"/>
          <w:szCs w:val="20"/>
          <w:vertAlign w:val="superscript"/>
        </w:rPr>
        <w:t>2</w:t>
      </w:r>
      <w:r w:rsidR="00881AB3" w:rsidRPr="00EB7596">
        <w:rPr>
          <w:rFonts w:ascii="Times New Roman" w:hAnsi="Times New Roman" w:cs="Times New Roman"/>
          <w:sz w:val="20"/>
          <w:szCs w:val="20"/>
        </w:rPr>
        <w:t xml:space="preserve"> </w:t>
      </w:r>
      <w:r w:rsidR="0052006D" w:rsidRPr="00EB7596">
        <w:rPr>
          <w:rFonts w:ascii="Times New Roman" w:hAnsi="Times New Roman" w:cs="Times New Roman"/>
          <w:sz w:val="20"/>
          <w:szCs w:val="20"/>
        </w:rPr>
        <w:t xml:space="preserve">and BMI &gt;30 </w:t>
      </w:r>
      <w:r w:rsidR="00881AB3" w:rsidRPr="00EB7596">
        <w:rPr>
          <w:rFonts w:ascii="Times New Roman" w:hAnsi="Times New Roman" w:cs="Times New Roman"/>
          <w:sz w:val="20"/>
          <w:szCs w:val="20"/>
        </w:rPr>
        <w:t>kg/m</w:t>
      </w:r>
      <w:r w:rsidR="00881AB3" w:rsidRPr="00EB7596">
        <w:rPr>
          <w:rFonts w:ascii="Times New Roman" w:hAnsi="Times New Roman" w:cs="Times New Roman"/>
          <w:sz w:val="20"/>
          <w:szCs w:val="20"/>
          <w:vertAlign w:val="superscript"/>
        </w:rPr>
        <w:t>2</w:t>
      </w:r>
      <w:r w:rsidR="00881AB3" w:rsidRPr="00EB7596">
        <w:rPr>
          <w:rFonts w:ascii="Times New Roman" w:hAnsi="Times New Roman" w:cs="Times New Roman"/>
          <w:sz w:val="20"/>
          <w:szCs w:val="20"/>
        </w:rPr>
        <w:t xml:space="preserve"> </w:t>
      </w:r>
      <w:r w:rsidRPr="00EB7596">
        <w:rPr>
          <w:rFonts w:ascii="Times New Roman" w:hAnsi="Times New Roman" w:cs="Times New Roman"/>
          <w:sz w:val="20"/>
          <w:szCs w:val="20"/>
        </w:rPr>
        <w:t xml:space="preserve">were less likely to do regular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than those </w:t>
      </w:r>
      <w:r w:rsidR="0052006D" w:rsidRPr="00EB7596">
        <w:rPr>
          <w:rFonts w:ascii="Times New Roman" w:hAnsi="Times New Roman" w:cs="Times New Roman"/>
          <w:sz w:val="20"/>
          <w:szCs w:val="20"/>
        </w:rPr>
        <w:t xml:space="preserve">who had BMI between 18.5 and 30 </w:t>
      </w:r>
      <w:r w:rsidR="00881AB3" w:rsidRPr="00EB7596">
        <w:rPr>
          <w:rFonts w:ascii="Times New Roman" w:hAnsi="Times New Roman" w:cs="Times New Roman"/>
          <w:sz w:val="20"/>
          <w:szCs w:val="20"/>
        </w:rPr>
        <w:t>kg/m</w:t>
      </w:r>
      <w:r w:rsidR="00881AB3" w:rsidRPr="00EB7596">
        <w:rPr>
          <w:rFonts w:ascii="Times New Roman" w:hAnsi="Times New Roman" w:cs="Times New Roman"/>
          <w:sz w:val="20"/>
          <w:szCs w:val="20"/>
          <w:vertAlign w:val="superscript"/>
        </w:rPr>
        <w:t>2</w:t>
      </w:r>
      <w:r w:rsidR="00881AB3" w:rsidRPr="00EB7596">
        <w:rPr>
          <w:rFonts w:ascii="Times New Roman" w:hAnsi="Times New Roman" w:cs="Times New Roman"/>
          <w:sz w:val="20"/>
          <w:szCs w:val="20"/>
        </w:rPr>
        <w:t xml:space="preserve"> </w:t>
      </w:r>
      <w:r w:rsidRPr="00EB7596">
        <w:rPr>
          <w:rFonts w:ascii="Times New Roman" w:hAnsi="Times New Roman" w:cs="Times New Roman"/>
          <w:sz w:val="20"/>
          <w:szCs w:val="20"/>
        </w:rPr>
        <w:t>(OR=0.7</w:t>
      </w:r>
      <w:r w:rsidR="0052006D" w:rsidRPr="00EB7596">
        <w:rPr>
          <w:rFonts w:ascii="Times New Roman" w:hAnsi="Times New Roman" w:cs="Times New Roman"/>
          <w:sz w:val="20"/>
          <w:szCs w:val="20"/>
        </w:rPr>
        <w:t>0</w:t>
      </w:r>
      <w:r w:rsidRPr="00EB7596">
        <w:rPr>
          <w:rFonts w:ascii="Times New Roman" w:hAnsi="Times New Roman" w:cs="Times New Roman"/>
          <w:sz w:val="20"/>
          <w:szCs w:val="20"/>
        </w:rPr>
        <w:t>; 95%</w:t>
      </w:r>
      <w:r w:rsidR="00D569A3">
        <w:rPr>
          <w:rFonts w:ascii="Times New Roman" w:hAnsi="Times New Roman" w:cs="Times New Roman"/>
          <w:sz w:val="20"/>
          <w:szCs w:val="20"/>
        </w:rPr>
        <w:t xml:space="preserve"> </w:t>
      </w:r>
      <w:r w:rsidRPr="00EB7596">
        <w:rPr>
          <w:rFonts w:ascii="Times New Roman" w:hAnsi="Times New Roman" w:cs="Times New Roman"/>
          <w:sz w:val="20"/>
          <w:szCs w:val="20"/>
        </w:rPr>
        <w:t>CI: 0.5</w:t>
      </w:r>
      <w:r w:rsidR="0052006D" w:rsidRPr="00EB7596">
        <w:rPr>
          <w:rFonts w:ascii="Times New Roman" w:hAnsi="Times New Roman" w:cs="Times New Roman"/>
          <w:sz w:val="20"/>
          <w:szCs w:val="20"/>
        </w:rPr>
        <w:t>5</w:t>
      </w:r>
      <w:r w:rsidRPr="00EB7596">
        <w:rPr>
          <w:rFonts w:ascii="Times New Roman" w:hAnsi="Times New Roman" w:cs="Times New Roman"/>
          <w:sz w:val="20"/>
          <w:szCs w:val="20"/>
        </w:rPr>
        <w:t>-0.90</w:t>
      </w:r>
      <w:r w:rsidR="00D569A3">
        <w:rPr>
          <w:rFonts w:ascii="Times New Roman" w:hAnsi="Times New Roman" w:cs="Times New Roman"/>
          <w:sz w:val="20"/>
          <w:szCs w:val="20"/>
        </w:rPr>
        <w:t xml:space="preserve"> </w:t>
      </w:r>
      <w:r w:rsidR="00A2334F">
        <w:rPr>
          <w:rFonts w:ascii="Times New Roman" w:hAnsi="Times New Roman" w:cs="Times New Roman"/>
          <w:sz w:val="20"/>
          <w:szCs w:val="20"/>
        </w:rPr>
        <w:t xml:space="preserve">(p = &lt;0.01) </w:t>
      </w:r>
      <w:r w:rsidR="00D569A3">
        <w:rPr>
          <w:rFonts w:ascii="Times New Roman" w:hAnsi="Times New Roman" w:cs="Times New Roman"/>
          <w:sz w:val="20"/>
          <w:szCs w:val="20"/>
        </w:rPr>
        <w:t>and OR=0.83; 95% CI: 0.69-0.99</w:t>
      </w:r>
      <w:r w:rsidR="0052006D" w:rsidRPr="00EB7596">
        <w:rPr>
          <w:rFonts w:ascii="Times New Roman" w:hAnsi="Times New Roman" w:cs="Times New Roman"/>
          <w:sz w:val="20"/>
          <w:szCs w:val="20"/>
        </w:rPr>
        <w:t xml:space="preserve"> </w:t>
      </w:r>
      <w:r w:rsidR="00A2334F">
        <w:rPr>
          <w:rFonts w:ascii="Times New Roman" w:hAnsi="Times New Roman" w:cs="Times New Roman"/>
          <w:sz w:val="20"/>
          <w:szCs w:val="20"/>
        </w:rPr>
        <w:t xml:space="preserve">(p = &lt;0.05) </w:t>
      </w:r>
      <w:r w:rsidR="0052006D" w:rsidRPr="00EB7596">
        <w:rPr>
          <w:rFonts w:ascii="Times New Roman" w:hAnsi="Times New Roman" w:cs="Times New Roman"/>
          <w:sz w:val="20"/>
          <w:szCs w:val="20"/>
        </w:rPr>
        <w:t>respectively</w:t>
      </w:r>
      <w:r w:rsidRPr="00EB7596">
        <w:rPr>
          <w:rFonts w:ascii="Times New Roman" w:hAnsi="Times New Roman" w:cs="Times New Roman"/>
          <w:sz w:val="20"/>
          <w:szCs w:val="20"/>
        </w:rPr>
        <w:t xml:space="preserve">). </w:t>
      </w:r>
    </w:p>
    <w:p w14:paraId="51954A23" w14:textId="3E06C89B" w:rsidR="002375A4" w:rsidRPr="00EB7596" w:rsidRDefault="00FA67DC" w:rsidP="00EB7596">
      <w:pPr>
        <w:spacing w:line="360" w:lineRule="auto"/>
        <w:jc w:val="both"/>
        <w:rPr>
          <w:rFonts w:ascii="Times New Roman" w:hAnsi="Times New Roman" w:cs="Times New Roman"/>
          <w:sz w:val="20"/>
          <w:szCs w:val="20"/>
        </w:rPr>
      </w:pPr>
      <w:r w:rsidRPr="00EB7596">
        <w:rPr>
          <w:rFonts w:ascii="Times New Roman" w:hAnsi="Times New Roman" w:cs="Times New Roman"/>
          <w:sz w:val="20"/>
          <w:szCs w:val="20"/>
        </w:rPr>
        <w:t>Participants’</w:t>
      </w:r>
      <w:r w:rsidR="002375A4" w:rsidRPr="00EB7596">
        <w:rPr>
          <w:rFonts w:ascii="Times New Roman" w:hAnsi="Times New Roman" w:cs="Times New Roman"/>
          <w:sz w:val="20"/>
          <w:szCs w:val="20"/>
        </w:rPr>
        <w:t xml:space="preserve"> health perception related variables were found to be important factors associated wit</w:t>
      </w:r>
      <w:r w:rsidR="00056CA7" w:rsidRPr="00EB7596">
        <w:rPr>
          <w:rFonts w:ascii="Times New Roman" w:hAnsi="Times New Roman" w:cs="Times New Roman"/>
          <w:sz w:val="20"/>
          <w:szCs w:val="20"/>
        </w:rPr>
        <w:t xml:space="preserve">h </w:t>
      </w:r>
      <w:r w:rsidRPr="00EB7596">
        <w:rPr>
          <w:rFonts w:ascii="Times New Roman" w:hAnsi="Times New Roman" w:cs="Times New Roman"/>
          <w:sz w:val="20"/>
          <w:szCs w:val="20"/>
        </w:rPr>
        <w:t>PA</w:t>
      </w:r>
      <w:r w:rsidR="002375A4" w:rsidRPr="00EB7596">
        <w:rPr>
          <w:rFonts w:ascii="Times New Roman" w:hAnsi="Times New Roman" w:cs="Times New Roman"/>
          <w:sz w:val="20"/>
          <w:szCs w:val="20"/>
        </w:rPr>
        <w:t xml:space="preserve">. Participants with </w:t>
      </w:r>
      <w:r w:rsidR="0052006D" w:rsidRPr="00EB7596">
        <w:rPr>
          <w:rFonts w:ascii="Times New Roman" w:hAnsi="Times New Roman" w:cs="Times New Roman"/>
          <w:sz w:val="20"/>
          <w:szCs w:val="20"/>
        </w:rPr>
        <w:t xml:space="preserve">moderate and </w:t>
      </w:r>
      <w:r w:rsidR="002375A4" w:rsidRPr="00EB7596">
        <w:rPr>
          <w:rFonts w:ascii="Times New Roman" w:hAnsi="Times New Roman" w:cs="Times New Roman"/>
          <w:sz w:val="20"/>
          <w:szCs w:val="20"/>
        </w:rPr>
        <w:t xml:space="preserve">poor self-rated health were statistically significantly less likely to do regular </w:t>
      </w:r>
      <w:r w:rsidRPr="00EB7596">
        <w:rPr>
          <w:rFonts w:ascii="Times New Roman" w:hAnsi="Times New Roman" w:cs="Times New Roman"/>
          <w:sz w:val="20"/>
          <w:szCs w:val="20"/>
        </w:rPr>
        <w:t>PA</w:t>
      </w:r>
      <w:r w:rsidR="002375A4" w:rsidRPr="00EB7596">
        <w:rPr>
          <w:rFonts w:ascii="Times New Roman" w:hAnsi="Times New Roman" w:cs="Times New Roman"/>
          <w:sz w:val="20"/>
          <w:szCs w:val="20"/>
        </w:rPr>
        <w:t xml:space="preserve"> than those who had good self-rated health (OR=0.</w:t>
      </w:r>
      <w:r w:rsidR="0052006D" w:rsidRPr="00EB7596">
        <w:rPr>
          <w:rFonts w:ascii="Times New Roman" w:hAnsi="Times New Roman" w:cs="Times New Roman"/>
          <w:sz w:val="20"/>
          <w:szCs w:val="20"/>
        </w:rPr>
        <w:t>82</w:t>
      </w:r>
      <w:r w:rsidR="002375A4" w:rsidRPr="00EB7596">
        <w:rPr>
          <w:rFonts w:ascii="Times New Roman" w:hAnsi="Times New Roman" w:cs="Times New Roman"/>
          <w:sz w:val="20"/>
          <w:szCs w:val="20"/>
        </w:rPr>
        <w:t>; 95%CI: 0.</w:t>
      </w:r>
      <w:r w:rsidR="0052006D" w:rsidRPr="00EB7596">
        <w:rPr>
          <w:rFonts w:ascii="Times New Roman" w:hAnsi="Times New Roman" w:cs="Times New Roman"/>
          <w:sz w:val="20"/>
          <w:szCs w:val="20"/>
        </w:rPr>
        <w:t>68</w:t>
      </w:r>
      <w:r w:rsidR="002375A4" w:rsidRPr="00EB7596">
        <w:rPr>
          <w:rFonts w:ascii="Times New Roman" w:hAnsi="Times New Roman" w:cs="Times New Roman"/>
          <w:sz w:val="20"/>
          <w:szCs w:val="20"/>
        </w:rPr>
        <w:t>-0.</w:t>
      </w:r>
      <w:r w:rsidR="0052006D" w:rsidRPr="00EB7596">
        <w:rPr>
          <w:rFonts w:ascii="Times New Roman" w:hAnsi="Times New Roman" w:cs="Times New Roman"/>
          <w:sz w:val="20"/>
          <w:szCs w:val="20"/>
        </w:rPr>
        <w:t xml:space="preserve">99 </w:t>
      </w:r>
      <w:r w:rsidR="00A2334F">
        <w:rPr>
          <w:rFonts w:ascii="Times New Roman" w:hAnsi="Times New Roman" w:cs="Times New Roman"/>
          <w:sz w:val="20"/>
          <w:szCs w:val="20"/>
        </w:rPr>
        <w:t xml:space="preserve">(p = &lt;0.05) </w:t>
      </w:r>
      <w:r w:rsidR="0052006D" w:rsidRPr="00EB7596">
        <w:rPr>
          <w:rFonts w:ascii="Times New Roman" w:hAnsi="Times New Roman" w:cs="Times New Roman"/>
          <w:sz w:val="20"/>
          <w:szCs w:val="20"/>
        </w:rPr>
        <w:t>and OR=0.55; 95%</w:t>
      </w:r>
      <w:r w:rsidR="00D569A3">
        <w:rPr>
          <w:rFonts w:ascii="Times New Roman" w:hAnsi="Times New Roman" w:cs="Times New Roman"/>
          <w:sz w:val="20"/>
          <w:szCs w:val="20"/>
        </w:rPr>
        <w:t xml:space="preserve"> CI: 0.44-0.69</w:t>
      </w:r>
      <w:r w:rsidR="0052006D" w:rsidRPr="00EB7596">
        <w:rPr>
          <w:rFonts w:ascii="Times New Roman" w:hAnsi="Times New Roman" w:cs="Times New Roman"/>
          <w:sz w:val="20"/>
          <w:szCs w:val="20"/>
        </w:rPr>
        <w:t xml:space="preserve"> </w:t>
      </w:r>
      <w:r w:rsidR="00A2334F">
        <w:rPr>
          <w:rFonts w:ascii="Times New Roman" w:hAnsi="Times New Roman" w:cs="Times New Roman"/>
          <w:sz w:val="20"/>
          <w:szCs w:val="20"/>
        </w:rPr>
        <w:t xml:space="preserve">(p=&lt;0.0001) </w:t>
      </w:r>
      <w:r w:rsidR="0052006D" w:rsidRPr="00EB7596">
        <w:rPr>
          <w:rFonts w:ascii="Times New Roman" w:hAnsi="Times New Roman" w:cs="Times New Roman"/>
          <w:sz w:val="20"/>
          <w:szCs w:val="20"/>
        </w:rPr>
        <w:t>respectively</w:t>
      </w:r>
      <w:r w:rsidR="000E350F" w:rsidRPr="00EB7596">
        <w:rPr>
          <w:rFonts w:ascii="Times New Roman" w:hAnsi="Times New Roman" w:cs="Times New Roman"/>
          <w:sz w:val="20"/>
          <w:szCs w:val="20"/>
        </w:rPr>
        <w:t xml:space="preserve">). </w:t>
      </w:r>
      <w:r w:rsidR="002375A4" w:rsidRPr="00EB7596">
        <w:rPr>
          <w:rFonts w:ascii="Times New Roman" w:hAnsi="Times New Roman" w:cs="Times New Roman"/>
          <w:sz w:val="20"/>
          <w:szCs w:val="20"/>
        </w:rPr>
        <w:t>Participants who considered that they did not have a</w:t>
      </w:r>
      <w:r w:rsidR="00805FC8" w:rsidRPr="00EB7596">
        <w:rPr>
          <w:rFonts w:ascii="Times New Roman" w:hAnsi="Times New Roman" w:cs="Times New Roman"/>
          <w:sz w:val="20"/>
          <w:szCs w:val="20"/>
        </w:rPr>
        <w:t>ny health problem</w:t>
      </w:r>
      <w:r w:rsidR="00B233D1" w:rsidRPr="00EB7596">
        <w:rPr>
          <w:rFonts w:ascii="Times New Roman" w:hAnsi="Times New Roman" w:cs="Times New Roman"/>
          <w:sz w:val="20"/>
          <w:szCs w:val="20"/>
        </w:rPr>
        <w:t xml:space="preserve">s </w:t>
      </w:r>
      <w:r w:rsidR="00805FC8" w:rsidRPr="00EB7596">
        <w:rPr>
          <w:rFonts w:ascii="Times New Roman" w:hAnsi="Times New Roman" w:cs="Times New Roman"/>
          <w:sz w:val="20"/>
          <w:szCs w:val="20"/>
        </w:rPr>
        <w:t>that limited</w:t>
      </w:r>
      <w:r w:rsidR="002375A4" w:rsidRPr="00EB7596">
        <w:rPr>
          <w:rFonts w:ascii="Times New Roman" w:hAnsi="Times New Roman" w:cs="Times New Roman"/>
          <w:sz w:val="20"/>
          <w:szCs w:val="20"/>
        </w:rPr>
        <w:t xml:space="preserve"> their activity had 1.</w:t>
      </w:r>
      <w:r w:rsidR="0052006D" w:rsidRPr="00EB7596">
        <w:rPr>
          <w:rFonts w:ascii="Times New Roman" w:hAnsi="Times New Roman" w:cs="Times New Roman"/>
          <w:sz w:val="20"/>
          <w:szCs w:val="20"/>
        </w:rPr>
        <w:t>39</w:t>
      </w:r>
      <w:r w:rsidR="002375A4" w:rsidRPr="00EB7596">
        <w:rPr>
          <w:rFonts w:ascii="Times New Roman" w:hAnsi="Times New Roman" w:cs="Times New Roman"/>
          <w:sz w:val="20"/>
          <w:szCs w:val="20"/>
        </w:rPr>
        <w:t xml:space="preserve"> (95%</w:t>
      </w:r>
      <w:r w:rsidR="00D569A3">
        <w:rPr>
          <w:rFonts w:ascii="Times New Roman" w:hAnsi="Times New Roman" w:cs="Times New Roman"/>
          <w:sz w:val="20"/>
          <w:szCs w:val="20"/>
        </w:rPr>
        <w:t xml:space="preserve"> </w:t>
      </w:r>
      <w:r w:rsidR="002375A4" w:rsidRPr="00EB7596">
        <w:rPr>
          <w:rFonts w:ascii="Times New Roman" w:hAnsi="Times New Roman" w:cs="Times New Roman"/>
          <w:sz w:val="20"/>
          <w:szCs w:val="20"/>
        </w:rPr>
        <w:t>CI 1.1</w:t>
      </w:r>
      <w:r w:rsidR="0052006D" w:rsidRPr="00EB7596">
        <w:rPr>
          <w:rFonts w:ascii="Times New Roman" w:hAnsi="Times New Roman" w:cs="Times New Roman"/>
          <w:sz w:val="20"/>
          <w:szCs w:val="20"/>
        </w:rPr>
        <w:t>7</w:t>
      </w:r>
      <w:r w:rsidR="002375A4" w:rsidRPr="00EB7596">
        <w:rPr>
          <w:rFonts w:ascii="Times New Roman" w:hAnsi="Times New Roman" w:cs="Times New Roman"/>
          <w:sz w:val="20"/>
          <w:szCs w:val="20"/>
        </w:rPr>
        <w:t>- 1.6</w:t>
      </w:r>
      <w:r w:rsidR="00BC4EB1" w:rsidRPr="00EB7596">
        <w:rPr>
          <w:rFonts w:ascii="Times New Roman" w:hAnsi="Times New Roman" w:cs="Times New Roman"/>
          <w:sz w:val="20"/>
          <w:szCs w:val="20"/>
        </w:rPr>
        <w:t>6</w:t>
      </w:r>
      <w:r w:rsidR="002375A4" w:rsidRPr="00EB7596">
        <w:rPr>
          <w:rFonts w:ascii="Times New Roman" w:hAnsi="Times New Roman" w:cs="Times New Roman"/>
          <w:sz w:val="20"/>
          <w:szCs w:val="20"/>
        </w:rPr>
        <w:t xml:space="preserve">) times higher odds of doing regular </w:t>
      </w:r>
      <w:r w:rsidRPr="00EB7596">
        <w:rPr>
          <w:rFonts w:ascii="Times New Roman" w:hAnsi="Times New Roman" w:cs="Times New Roman"/>
          <w:sz w:val="20"/>
          <w:szCs w:val="20"/>
        </w:rPr>
        <w:t>PA</w:t>
      </w:r>
      <w:r w:rsidR="002375A4" w:rsidRPr="00EB7596">
        <w:rPr>
          <w:rFonts w:ascii="Times New Roman" w:hAnsi="Times New Roman" w:cs="Times New Roman"/>
          <w:sz w:val="20"/>
          <w:szCs w:val="20"/>
        </w:rPr>
        <w:t xml:space="preserve"> compared to those who consider</w:t>
      </w:r>
      <w:r w:rsidRPr="00EB7596">
        <w:rPr>
          <w:rFonts w:ascii="Times New Roman" w:hAnsi="Times New Roman" w:cs="Times New Roman"/>
          <w:sz w:val="20"/>
          <w:szCs w:val="20"/>
        </w:rPr>
        <w:t xml:space="preserve">ed </w:t>
      </w:r>
      <w:r w:rsidR="00B233D1" w:rsidRPr="00EB7596">
        <w:rPr>
          <w:rFonts w:ascii="Times New Roman" w:hAnsi="Times New Roman" w:cs="Times New Roman"/>
          <w:sz w:val="20"/>
          <w:szCs w:val="20"/>
        </w:rPr>
        <w:t xml:space="preserve">themselves </w:t>
      </w:r>
      <w:r w:rsidRPr="00EB7596">
        <w:rPr>
          <w:rFonts w:ascii="Times New Roman" w:hAnsi="Times New Roman" w:cs="Times New Roman"/>
          <w:sz w:val="20"/>
          <w:szCs w:val="20"/>
        </w:rPr>
        <w:t xml:space="preserve">to have </w:t>
      </w:r>
      <w:r w:rsidR="00805FC8" w:rsidRPr="00EB7596">
        <w:rPr>
          <w:rFonts w:ascii="Times New Roman" w:hAnsi="Times New Roman" w:cs="Times New Roman"/>
          <w:sz w:val="20"/>
          <w:szCs w:val="20"/>
        </w:rPr>
        <w:t xml:space="preserve">a </w:t>
      </w:r>
      <w:r w:rsidRPr="00EB7596">
        <w:rPr>
          <w:rFonts w:ascii="Times New Roman" w:hAnsi="Times New Roman" w:cs="Times New Roman"/>
          <w:sz w:val="20"/>
          <w:szCs w:val="20"/>
        </w:rPr>
        <w:t>health problem</w:t>
      </w:r>
      <w:r w:rsidR="00A2334F">
        <w:rPr>
          <w:rFonts w:ascii="Times New Roman" w:hAnsi="Times New Roman" w:cs="Times New Roman"/>
          <w:sz w:val="20"/>
          <w:szCs w:val="20"/>
        </w:rPr>
        <w:t xml:space="preserve"> (p=&lt;0.0001)</w:t>
      </w:r>
      <w:r w:rsidRPr="00EB7596">
        <w:rPr>
          <w:rFonts w:ascii="Times New Roman" w:hAnsi="Times New Roman" w:cs="Times New Roman"/>
          <w:sz w:val="20"/>
          <w:szCs w:val="20"/>
        </w:rPr>
        <w:t xml:space="preserve">. </w:t>
      </w:r>
      <w:r w:rsidR="002375A4" w:rsidRPr="00EB7596">
        <w:rPr>
          <w:rFonts w:ascii="Times New Roman" w:hAnsi="Times New Roman" w:cs="Times New Roman"/>
          <w:sz w:val="20"/>
          <w:szCs w:val="20"/>
        </w:rPr>
        <w:t xml:space="preserve">The odds of doing regular </w:t>
      </w:r>
      <w:r w:rsidRPr="00EB7596">
        <w:rPr>
          <w:rFonts w:ascii="Times New Roman" w:hAnsi="Times New Roman" w:cs="Times New Roman"/>
          <w:sz w:val="20"/>
          <w:szCs w:val="20"/>
        </w:rPr>
        <w:t>PA</w:t>
      </w:r>
      <w:r w:rsidR="00805FC8" w:rsidRPr="00EB7596">
        <w:rPr>
          <w:rFonts w:ascii="Times New Roman" w:hAnsi="Times New Roman" w:cs="Times New Roman"/>
          <w:sz w:val="20"/>
          <w:szCs w:val="20"/>
        </w:rPr>
        <w:t xml:space="preserve"> for p</w:t>
      </w:r>
      <w:r w:rsidR="002375A4" w:rsidRPr="00EB7596">
        <w:rPr>
          <w:rFonts w:ascii="Times New Roman" w:hAnsi="Times New Roman" w:cs="Times New Roman"/>
          <w:sz w:val="20"/>
          <w:szCs w:val="20"/>
        </w:rPr>
        <w:t>articipants who considered maintaining healthy lifestyle as ‘moderately important’ and ‘not important’ were 0.4</w:t>
      </w:r>
      <w:r w:rsidR="00BC4EB1" w:rsidRPr="00EB7596">
        <w:rPr>
          <w:rFonts w:ascii="Times New Roman" w:hAnsi="Times New Roman" w:cs="Times New Roman"/>
          <w:sz w:val="20"/>
          <w:szCs w:val="20"/>
        </w:rPr>
        <w:t>5</w:t>
      </w:r>
      <w:r w:rsidR="002375A4" w:rsidRPr="00EB7596">
        <w:rPr>
          <w:rFonts w:ascii="Times New Roman" w:hAnsi="Times New Roman" w:cs="Times New Roman"/>
          <w:sz w:val="20"/>
          <w:szCs w:val="20"/>
        </w:rPr>
        <w:t xml:space="preserve"> times (95% CI 0.3</w:t>
      </w:r>
      <w:r w:rsidR="00BC4EB1" w:rsidRPr="00EB7596">
        <w:rPr>
          <w:rFonts w:ascii="Times New Roman" w:hAnsi="Times New Roman" w:cs="Times New Roman"/>
          <w:sz w:val="20"/>
          <w:szCs w:val="20"/>
        </w:rPr>
        <w:t>8</w:t>
      </w:r>
      <w:r w:rsidR="002375A4" w:rsidRPr="00EB7596">
        <w:rPr>
          <w:rFonts w:ascii="Times New Roman" w:hAnsi="Times New Roman" w:cs="Times New Roman"/>
          <w:sz w:val="20"/>
          <w:szCs w:val="20"/>
        </w:rPr>
        <w:t>-0.5</w:t>
      </w:r>
      <w:r w:rsidR="00BC4EB1" w:rsidRPr="00EB7596">
        <w:rPr>
          <w:rFonts w:ascii="Times New Roman" w:hAnsi="Times New Roman" w:cs="Times New Roman"/>
          <w:sz w:val="20"/>
          <w:szCs w:val="20"/>
        </w:rPr>
        <w:t>3</w:t>
      </w:r>
      <w:r w:rsidR="002375A4" w:rsidRPr="00EB7596">
        <w:rPr>
          <w:rFonts w:ascii="Times New Roman" w:hAnsi="Times New Roman" w:cs="Times New Roman"/>
          <w:sz w:val="20"/>
          <w:szCs w:val="20"/>
        </w:rPr>
        <w:t>) and 0.3</w:t>
      </w:r>
      <w:r w:rsidR="00BC4EB1" w:rsidRPr="00EB7596">
        <w:rPr>
          <w:rFonts w:ascii="Times New Roman" w:hAnsi="Times New Roman" w:cs="Times New Roman"/>
          <w:sz w:val="20"/>
          <w:szCs w:val="20"/>
        </w:rPr>
        <w:t>1</w:t>
      </w:r>
      <w:r w:rsidR="002375A4" w:rsidRPr="00EB7596">
        <w:rPr>
          <w:rFonts w:ascii="Times New Roman" w:hAnsi="Times New Roman" w:cs="Times New Roman"/>
          <w:sz w:val="20"/>
          <w:szCs w:val="20"/>
        </w:rPr>
        <w:t xml:space="preserve"> (0.24-0.</w:t>
      </w:r>
      <w:r w:rsidR="00BC4EB1" w:rsidRPr="00EB7596">
        <w:rPr>
          <w:rFonts w:ascii="Times New Roman" w:hAnsi="Times New Roman" w:cs="Times New Roman"/>
          <w:sz w:val="20"/>
          <w:szCs w:val="20"/>
        </w:rPr>
        <w:t>40</w:t>
      </w:r>
      <w:r w:rsidR="002375A4" w:rsidRPr="00EB7596">
        <w:rPr>
          <w:rFonts w:ascii="Times New Roman" w:hAnsi="Times New Roman" w:cs="Times New Roman"/>
          <w:sz w:val="20"/>
          <w:szCs w:val="20"/>
        </w:rPr>
        <w:t>) times lower (respectively) compared to those who considered maintaining healthy lifestyle as a ‘top priority’</w:t>
      </w:r>
      <w:r w:rsidR="00A2334F">
        <w:rPr>
          <w:rFonts w:ascii="Times New Roman" w:hAnsi="Times New Roman" w:cs="Times New Roman"/>
          <w:sz w:val="20"/>
          <w:szCs w:val="20"/>
        </w:rPr>
        <w:t xml:space="preserve"> (p=&lt;0.0001)</w:t>
      </w:r>
      <w:r w:rsidR="002375A4" w:rsidRPr="00EB7596">
        <w:rPr>
          <w:rFonts w:ascii="Times New Roman" w:hAnsi="Times New Roman" w:cs="Times New Roman"/>
          <w:sz w:val="20"/>
          <w:szCs w:val="20"/>
        </w:rPr>
        <w:t>.</w:t>
      </w:r>
    </w:p>
    <w:p w14:paraId="1F4E4688" w14:textId="3BC55625" w:rsidR="002375A4" w:rsidRPr="00EB7596" w:rsidRDefault="002375A4" w:rsidP="00EB7596">
      <w:pPr>
        <w:spacing w:line="360" w:lineRule="auto"/>
        <w:jc w:val="both"/>
        <w:rPr>
          <w:rFonts w:ascii="Times New Roman" w:eastAsiaTheme="minorEastAsia" w:hAnsi="Times New Roman" w:cs="Times New Roman"/>
          <w:sz w:val="20"/>
          <w:szCs w:val="20"/>
          <w:lang w:val="en-US"/>
        </w:rPr>
      </w:pPr>
      <w:r w:rsidRPr="00EB7596">
        <w:rPr>
          <w:rFonts w:ascii="Times New Roman" w:hAnsi="Times New Roman" w:cs="Times New Roman"/>
          <w:sz w:val="20"/>
          <w:szCs w:val="20"/>
        </w:rPr>
        <w:t>Among the habit</w:t>
      </w:r>
      <w:r w:rsidR="00056CA7" w:rsidRPr="00EB7596">
        <w:rPr>
          <w:rFonts w:ascii="Times New Roman" w:hAnsi="Times New Roman" w:cs="Times New Roman"/>
          <w:sz w:val="20"/>
          <w:szCs w:val="20"/>
        </w:rPr>
        <w:t>-</w:t>
      </w:r>
      <w:r w:rsidRPr="00EB7596">
        <w:rPr>
          <w:rFonts w:ascii="Times New Roman" w:hAnsi="Times New Roman" w:cs="Times New Roman"/>
          <w:sz w:val="20"/>
          <w:szCs w:val="20"/>
        </w:rPr>
        <w:t>related factors, eating fruit and vegetables w</w:t>
      </w:r>
      <w:r w:rsidR="00056CA7" w:rsidRPr="00EB7596">
        <w:rPr>
          <w:rFonts w:ascii="Times New Roman" w:hAnsi="Times New Roman" w:cs="Times New Roman"/>
          <w:sz w:val="20"/>
          <w:szCs w:val="20"/>
        </w:rPr>
        <w:t>as</w:t>
      </w:r>
      <w:r w:rsidRPr="00EB7596">
        <w:rPr>
          <w:rFonts w:ascii="Times New Roman" w:hAnsi="Times New Roman" w:cs="Times New Roman"/>
          <w:sz w:val="20"/>
          <w:szCs w:val="20"/>
        </w:rPr>
        <w:t xml:space="preserve"> significantly associated with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Participants who ate </w:t>
      </w:r>
      <w:r w:rsidR="00056CA7" w:rsidRPr="00EB7596">
        <w:rPr>
          <w:rFonts w:ascii="Times New Roman" w:hAnsi="Times New Roman" w:cs="Times New Roman"/>
          <w:sz w:val="20"/>
          <w:szCs w:val="20"/>
        </w:rPr>
        <w:t>two or less</w:t>
      </w:r>
      <w:r w:rsidRPr="00EB7596">
        <w:rPr>
          <w:rFonts w:ascii="Times New Roman" w:hAnsi="Times New Roman" w:cs="Times New Roman"/>
          <w:sz w:val="20"/>
          <w:szCs w:val="20"/>
        </w:rPr>
        <w:t xml:space="preserve"> portion</w:t>
      </w:r>
      <w:r w:rsidR="00056CA7" w:rsidRPr="00EB7596">
        <w:rPr>
          <w:rFonts w:ascii="Times New Roman" w:hAnsi="Times New Roman" w:cs="Times New Roman"/>
          <w:sz w:val="20"/>
          <w:szCs w:val="20"/>
        </w:rPr>
        <w:t>s of</w:t>
      </w:r>
      <w:r w:rsidR="00D569A3">
        <w:rPr>
          <w:rFonts w:ascii="Times New Roman" w:hAnsi="Times New Roman" w:cs="Times New Roman"/>
          <w:sz w:val="20"/>
          <w:szCs w:val="20"/>
        </w:rPr>
        <w:t xml:space="preserve"> fruit and vegetable per day </w:t>
      </w:r>
      <w:r w:rsidRPr="00EB7596">
        <w:rPr>
          <w:rFonts w:ascii="Times New Roman" w:hAnsi="Times New Roman" w:cs="Times New Roman"/>
          <w:sz w:val="20"/>
          <w:szCs w:val="20"/>
        </w:rPr>
        <w:t xml:space="preserve">were </w:t>
      </w:r>
      <w:r w:rsidR="00FA67DC" w:rsidRPr="00EB7596">
        <w:rPr>
          <w:rFonts w:ascii="Times New Roman" w:hAnsi="Times New Roman" w:cs="Times New Roman"/>
          <w:sz w:val="20"/>
          <w:szCs w:val="20"/>
        </w:rPr>
        <w:t>undertaking</w:t>
      </w:r>
      <w:r w:rsidRPr="00EB7596">
        <w:rPr>
          <w:rFonts w:ascii="Times New Roman" w:hAnsi="Times New Roman" w:cs="Times New Roman"/>
          <w:sz w:val="20"/>
          <w:szCs w:val="20"/>
        </w:rPr>
        <w:t xml:space="preserve"> less regular </w:t>
      </w:r>
      <w:r w:rsidR="00FA67DC" w:rsidRPr="00EB7596">
        <w:rPr>
          <w:rFonts w:ascii="Times New Roman" w:hAnsi="Times New Roman" w:cs="Times New Roman"/>
          <w:sz w:val="20"/>
          <w:szCs w:val="20"/>
        </w:rPr>
        <w:t>PA</w:t>
      </w:r>
      <w:r w:rsidRPr="00EB7596">
        <w:rPr>
          <w:rFonts w:ascii="Times New Roman" w:hAnsi="Times New Roman" w:cs="Times New Roman"/>
          <w:sz w:val="20"/>
          <w:szCs w:val="20"/>
        </w:rPr>
        <w:t xml:space="preserve"> compared to those who ate </w:t>
      </w:r>
      <w:r w:rsidR="00056CA7" w:rsidRPr="00EB7596">
        <w:rPr>
          <w:rFonts w:ascii="Times New Roman" w:hAnsi="Times New Roman" w:cs="Times New Roman"/>
          <w:sz w:val="20"/>
          <w:szCs w:val="20"/>
        </w:rPr>
        <w:t>three or more</w:t>
      </w:r>
      <w:r w:rsidRPr="00EB7596">
        <w:rPr>
          <w:rFonts w:ascii="Times New Roman" w:hAnsi="Times New Roman" w:cs="Times New Roman"/>
          <w:sz w:val="20"/>
          <w:szCs w:val="20"/>
        </w:rPr>
        <w:t xml:space="preserve"> </w:t>
      </w:r>
      <w:r w:rsidR="00D569A3">
        <w:rPr>
          <w:rFonts w:ascii="Times New Roman" w:hAnsi="Times New Roman" w:cs="Times New Roman"/>
          <w:sz w:val="20"/>
          <w:szCs w:val="20"/>
        </w:rPr>
        <w:t xml:space="preserve">portions </w:t>
      </w:r>
      <w:r w:rsidRPr="00EB7596">
        <w:rPr>
          <w:rFonts w:ascii="Times New Roman" w:hAnsi="Times New Roman" w:cs="Times New Roman"/>
          <w:sz w:val="20"/>
          <w:szCs w:val="20"/>
        </w:rPr>
        <w:t>(OR 0.65; 95% CI 0.5</w:t>
      </w:r>
      <w:r w:rsidR="00BC4EB1" w:rsidRPr="00EB7596">
        <w:rPr>
          <w:rFonts w:ascii="Times New Roman" w:hAnsi="Times New Roman" w:cs="Times New Roman"/>
          <w:sz w:val="20"/>
          <w:szCs w:val="20"/>
        </w:rPr>
        <w:t>5</w:t>
      </w:r>
      <w:r w:rsidRPr="00EB7596">
        <w:rPr>
          <w:rFonts w:ascii="Times New Roman" w:hAnsi="Times New Roman" w:cs="Times New Roman"/>
          <w:sz w:val="20"/>
          <w:szCs w:val="20"/>
        </w:rPr>
        <w:t>-0.7</w:t>
      </w:r>
      <w:r w:rsidR="00BC4EB1" w:rsidRPr="00EB7596">
        <w:rPr>
          <w:rFonts w:ascii="Times New Roman" w:hAnsi="Times New Roman" w:cs="Times New Roman"/>
          <w:sz w:val="20"/>
          <w:szCs w:val="20"/>
        </w:rPr>
        <w:t>6</w:t>
      </w:r>
      <w:r w:rsidRPr="00EB7596">
        <w:rPr>
          <w:rFonts w:ascii="Times New Roman" w:hAnsi="Times New Roman" w:cs="Times New Roman"/>
          <w:sz w:val="20"/>
          <w:szCs w:val="20"/>
        </w:rPr>
        <w:t>)</w:t>
      </w:r>
      <w:r w:rsidR="00A2334F">
        <w:rPr>
          <w:rFonts w:ascii="Times New Roman" w:hAnsi="Times New Roman" w:cs="Times New Roman"/>
          <w:sz w:val="20"/>
          <w:szCs w:val="20"/>
        </w:rPr>
        <w:t xml:space="preserve"> (p=&lt;0.0001)</w:t>
      </w:r>
      <w:r w:rsidRPr="00EB7596">
        <w:rPr>
          <w:rFonts w:ascii="Times New Roman" w:hAnsi="Times New Roman" w:cs="Times New Roman"/>
          <w:sz w:val="20"/>
          <w:szCs w:val="20"/>
        </w:rPr>
        <w:t xml:space="preserve">. Smoking was not significantly associated with </w:t>
      </w:r>
      <w:r w:rsidR="00FA67DC" w:rsidRPr="00EB7596">
        <w:rPr>
          <w:rFonts w:ascii="Times New Roman" w:hAnsi="Times New Roman" w:cs="Times New Roman"/>
          <w:sz w:val="20"/>
          <w:szCs w:val="20"/>
        </w:rPr>
        <w:t>PA</w:t>
      </w:r>
      <w:r w:rsidR="00D569A3">
        <w:rPr>
          <w:rFonts w:ascii="Times New Roman" w:hAnsi="Times New Roman" w:cs="Times New Roman"/>
          <w:sz w:val="20"/>
          <w:szCs w:val="20"/>
        </w:rPr>
        <w:t xml:space="preserve"> in this sample</w:t>
      </w:r>
      <w:r w:rsidRPr="00EB7596">
        <w:rPr>
          <w:rFonts w:ascii="Times New Roman" w:hAnsi="Times New Roman" w:cs="Times New Roman"/>
          <w:sz w:val="20"/>
          <w:szCs w:val="20"/>
        </w:rPr>
        <w:t xml:space="preserve"> after accounting for</w:t>
      </w:r>
      <w:r w:rsidR="00EB4A23" w:rsidRPr="00EB7596">
        <w:rPr>
          <w:rFonts w:ascii="Times New Roman" w:hAnsi="Times New Roman" w:cs="Times New Roman"/>
          <w:sz w:val="20"/>
          <w:szCs w:val="20"/>
        </w:rPr>
        <w:t xml:space="preserve"> </w:t>
      </w:r>
      <w:r w:rsidR="00D569A3">
        <w:rPr>
          <w:rFonts w:ascii="Times New Roman" w:hAnsi="Times New Roman" w:cs="Times New Roman"/>
          <w:sz w:val="20"/>
          <w:szCs w:val="20"/>
        </w:rPr>
        <w:t>age, sex</w:t>
      </w:r>
      <w:r w:rsidR="00EB4A23" w:rsidRPr="00EB7596">
        <w:rPr>
          <w:rFonts w:ascii="Times New Roman" w:hAnsi="Times New Roman" w:cs="Times New Roman"/>
          <w:sz w:val="20"/>
          <w:szCs w:val="20"/>
        </w:rPr>
        <w:t xml:space="preserve">, BMI, </w:t>
      </w:r>
      <w:r w:rsidR="00D569A3">
        <w:rPr>
          <w:rFonts w:ascii="Times New Roman" w:eastAsiaTheme="minorEastAsia" w:hAnsi="Times New Roman" w:cs="Times New Roman"/>
          <w:sz w:val="20"/>
          <w:szCs w:val="20"/>
          <w:lang w:val="en-US"/>
        </w:rPr>
        <w:t>self-rated health, h</w:t>
      </w:r>
      <w:r w:rsidR="00EB4A23" w:rsidRPr="00EB7596">
        <w:rPr>
          <w:rFonts w:ascii="Times New Roman" w:eastAsiaTheme="minorEastAsia" w:hAnsi="Times New Roman" w:cs="Times New Roman"/>
          <w:sz w:val="20"/>
          <w:szCs w:val="20"/>
          <w:lang w:val="en-US"/>
        </w:rPr>
        <w:t xml:space="preserve">ealth problem limiting activity, </w:t>
      </w:r>
      <w:r w:rsidR="00D569A3">
        <w:rPr>
          <w:rFonts w:ascii="Times New Roman" w:eastAsiaTheme="minorEastAsia" w:hAnsi="Times New Roman" w:cs="Times New Roman"/>
          <w:sz w:val="20"/>
          <w:szCs w:val="20"/>
          <w:lang w:val="en-US"/>
        </w:rPr>
        <w:t>i</w:t>
      </w:r>
      <w:r w:rsidR="00EB4A23" w:rsidRPr="00EB7596">
        <w:rPr>
          <w:rFonts w:ascii="Times New Roman" w:eastAsiaTheme="minorEastAsia" w:hAnsi="Times New Roman" w:cs="Times New Roman"/>
          <w:sz w:val="20"/>
          <w:szCs w:val="20"/>
          <w:lang w:val="en-US"/>
        </w:rPr>
        <w:t xml:space="preserve">mportance </w:t>
      </w:r>
      <w:r w:rsidR="00B233D1" w:rsidRPr="00EB7596">
        <w:rPr>
          <w:rFonts w:ascii="Times New Roman" w:eastAsiaTheme="minorEastAsia" w:hAnsi="Times New Roman" w:cs="Times New Roman"/>
          <w:sz w:val="20"/>
          <w:szCs w:val="20"/>
          <w:lang w:val="en-US"/>
        </w:rPr>
        <w:t xml:space="preserve">of </w:t>
      </w:r>
      <w:r w:rsidR="00EB4A23" w:rsidRPr="00EB7596">
        <w:rPr>
          <w:rFonts w:ascii="Times New Roman" w:eastAsiaTheme="minorEastAsia" w:hAnsi="Times New Roman" w:cs="Times New Roman"/>
          <w:sz w:val="20"/>
          <w:szCs w:val="20"/>
          <w:lang w:val="en-US"/>
        </w:rPr>
        <w:t>maintain</w:t>
      </w:r>
      <w:r w:rsidR="00B233D1" w:rsidRPr="00EB7596">
        <w:rPr>
          <w:rFonts w:ascii="Times New Roman" w:eastAsiaTheme="minorEastAsia" w:hAnsi="Times New Roman" w:cs="Times New Roman"/>
          <w:sz w:val="20"/>
          <w:szCs w:val="20"/>
          <w:lang w:val="en-US"/>
        </w:rPr>
        <w:t>ing a</w:t>
      </w:r>
      <w:r w:rsidR="00EB4A23" w:rsidRPr="00EB7596">
        <w:rPr>
          <w:rFonts w:ascii="Times New Roman" w:eastAsiaTheme="minorEastAsia" w:hAnsi="Times New Roman" w:cs="Times New Roman"/>
          <w:sz w:val="20"/>
          <w:szCs w:val="20"/>
          <w:lang w:val="en-US"/>
        </w:rPr>
        <w:t xml:space="preserve"> healthy lifestyle, and eating fruit and vegetable</w:t>
      </w:r>
      <w:r w:rsidR="00D569A3">
        <w:rPr>
          <w:rFonts w:ascii="Times New Roman" w:eastAsiaTheme="minorEastAsia" w:hAnsi="Times New Roman" w:cs="Times New Roman"/>
          <w:sz w:val="20"/>
          <w:szCs w:val="20"/>
          <w:lang w:val="en-US"/>
        </w:rPr>
        <w:t>s</w:t>
      </w:r>
      <w:r w:rsidRPr="00EB7596">
        <w:rPr>
          <w:rFonts w:ascii="Times New Roman" w:hAnsi="Times New Roman" w:cs="Times New Roman"/>
          <w:sz w:val="20"/>
          <w:szCs w:val="20"/>
        </w:rPr>
        <w:t>.</w:t>
      </w:r>
    </w:p>
    <w:p w14:paraId="23A49FEE" w14:textId="6B2E9BE9" w:rsidR="00E657A1" w:rsidRPr="00664D06" w:rsidRDefault="00E657A1" w:rsidP="005D0809">
      <w:pPr>
        <w:jc w:val="both"/>
      </w:pPr>
    </w:p>
    <w:p w14:paraId="3F64A15C" w14:textId="77777777" w:rsidR="00F71888" w:rsidRPr="00664D06" w:rsidRDefault="00F71888" w:rsidP="005D0809">
      <w:pPr>
        <w:jc w:val="both"/>
      </w:pPr>
    </w:p>
    <w:p w14:paraId="128F0E95" w14:textId="77777777" w:rsidR="00F71888" w:rsidRPr="00664D06" w:rsidRDefault="00F71888" w:rsidP="005D0809">
      <w:pPr>
        <w:jc w:val="both"/>
      </w:pPr>
    </w:p>
    <w:p w14:paraId="4DF1EDFE" w14:textId="07DE8D40" w:rsidR="00664D06" w:rsidRPr="00011737" w:rsidRDefault="00664D06" w:rsidP="005D0809">
      <w:pPr>
        <w:jc w:val="both"/>
      </w:pPr>
      <w:r w:rsidRPr="00664D06">
        <w:rPr>
          <w:sz w:val="24"/>
          <w:szCs w:val="24"/>
        </w:rPr>
        <w:br w:type="page"/>
      </w:r>
    </w:p>
    <w:p w14:paraId="47D3744C" w14:textId="5F90B80F" w:rsidR="009A387B" w:rsidRPr="00B7667A" w:rsidRDefault="00664D06" w:rsidP="00B7667A">
      <w:pPr>
        <w:spacing w:line="360" w:lineRule="auto"/>
        <w:jc w:val="both"/>
        <w:rPr>
          <w:rFonts w:ascii="Times New Roman" w:hAnsi="Times New Roman" w:cs="Times New Roman"/>
          <w:b/>
          <w:sz w:val="20"/>
          <w:szCs w:val="20"/>
        </w:rPr>
      </w:pPr>
      <w:r w:rsidRPr="00B7667A">
        <w:rPr>
          <w:rFonts w:ascii="Times New Roman" w:hAnsi="Times New Roman" w:cs="Times New Roman"/>
          <w:b/>
          <w:sz w:val="20"/>
          <w:szCs w:val="20"/>
        </w:rPr>
        <w:t>Discussion</w:t>
      </w:r>
      <w:r w:rsidR="009A387B" w:rsidRPr="00B7667A">
        <w:rPr>
          <w:rFonts w:ascii="Times New Roman" w:hAnsi="Times New Roman" w:cs="Times New Roman"/>
          <w:b/>
          <w:sz w:val="20"/>
          <w:szCs w:val="20"/>
        </w:rPr>
        <w:t xml:space="preserve"> </w:t>
      </w:r>
    </w:p>
    <w:p w14:paraId="7244E504" w14:textId="44E11207" w:rsidR="00A115C7" w:rsidRPr="00B7667A" w:rsidRDefault="00D46A86" w:rsidP="00B7667A">
      <w:pPr>
        <w:spacing w:line="360" w:lineRule="auto"/>
        <w:jc w:val="both"/>
        <w:rPr>
          <w:rFonts w:ascii="Times New Roman" w:hAnsi="Times New Roman" w:cs="Times New Roman"/>
          <w:sz w:val="20"/>
          <w:szCs w:val="20"/>
        </w:rPr>
      </w:pPr>
      <w:r w:rsidRPr="00B7667A">
        <w:rPr>
          <w:rFonts w:ascii="Times New Roman" w:hAnsi="Times New Roman" w:cs="Times New Roman"/>
          <w:sz w:val="20"/>
          <w:szCs w:val="20"/>
        </w:rPr>
        <w:t xml:space="preserve">To the best of our knowledge, the current study is the largest to investigate PA correlates among people with SMI.  </w:t>
      </w:r>
      <w:r w:rsidR="00877B7F" w:rsidRPr="00B7667A">
        <w:rPr>
          <w:rFonts w:ascii="Times New Roman" w:hAnsi="Times New Roman" w:cs="Times New Roman"/>
          <w:sz w:val="20"/>
          <w:szCs w:val="20"/>
        </w:rPr>
        <w:t>Of the total sample</w:t>
      </w:r>
      <w:r w:rsidR="009D5B52" w:rsidRPr="00B7667A">
        <w:rPr>
          <w:rFonts w:ascii="Times New Roman" w:hAnsi="Times New Roman" w:cs="Times New Roman"/>
          <w:sz w:val="20"/>
          <w:szCs w:val="20"/>
        </w:rPr>
        <w:t>,</w:t>
      </w:r>
      <w:r w:rsidR="00877B7F" w:rsidRPr="00B7667A">
        <w:rPr>
          <w:rFonts w:ascii="Times New Roman" w:hAnsi="Times New Roman" w:cs="Times New Roman"/>
          <w:sz w:val="20"/>
          <w:szCs w:val="20"/>
        </w:rPr>
        <w:t xml:space="preserve"> </w:t>
      </w:r>
      <w:r w:rsidR="00B233D1" w:rsidRPr="00B7667A">
        <w:rPr>
          <w:rFonts w:ascii="Times New Roman" w:hAnsi="Times New Roman" w:cs="Times New Roman"/>
          <w:sz w:val="20"/>
          <w:szCs w:val="20"/>
        </w:rPr>
        <w:t>38</w:t>
      </w:r>
      <w:r w:rsidR="00877B7F" w:rsidRPr="00B7667A">
        <w:rPr>
          <w:rFonts w:ascii="Times New Roman" w:hAnsi="Times New Roman" w:cs="Times New Roman"/>
          <w:sz w:val="20"/>
          <w:szCs w:val="20"/>
        </w:rPr>
        <w:t xml:space="preserve">% were undertaking </w:t>
      </w:r>
      <w:r w:rsidR="009D5B52" w:rsidRPr="00B7667A">
        <w:rPr>
          <w:rFonts w:ascii="Times New Roman" w:hAnsi="Times New Roman" w:cs="Times New Roman"/>
          <w:sz w:val="20"/>
          <w:szCs w:val="20"/>
        </w:rPr>
        <w:t xml:space="preserve">regular </w:t>
      </w:r>
      <w:r w:rsidR="0046286B" w:rsidRPr="00B7667A">
        <w:rPr>
          <w:rFonts w:ascii="Times New Roman" w:hAnsi="Times New Roman" w:cs="Times New Roman"/>
          <w:sz w:val="20"/>
          <w:szCs w:val="20"/>
        </w:rPr>
        <w:t>PA</w:t>
      </w:r>
      <w:r w:rsidR="00877B7F" w:rsidRPr="00B7667A">
        <w:rPr>
          <w:rFonts w:ascii="Times New Roman" w:hAnsi="Times New Roman" w:cs="Times New Roman"/>
          <w:sz w:val="20"/>
          <w:szCs w:val="20"/>
        </w:rPr>
        <w:t xml:space="preserve"> </w:t>
      </w:r>
      <w:r w:rsidR="009D5B52" w:rsidRPr="00B7667A">
        <w:rPr>
          <w:rFonts w:ascii="Times New Roman" w:hAnsi="Times New Roman" w:cs="Times New Roman"/>
          <w:sz w:val="20"/>
          <w:szCs w:val="20"/>
        </w:rPr>
        <w:t>(</w:t>
      </w:r>
      <w:r w:rsidR="00877B7F" w:rsidRPr="00B7667A">
        <w:rPr>
          <w:rFonts w:ascii="Times New Roman" w:hAnsi="Times New Roman" w:cs="Times New Roman"/>
          <w:sz w:val="20"/>
          <w:szCs w:val="20"/>
        </w:rPr>
        <w:t xml:space="preserve">every day to every other </w:t>
      </w:r>
      <w:r w:rsidR="00676E19" w:rsidRPr="00B7667A">
        <w:rPr>
          <w:rFonts w:ascii="Times New Roman" w:hAnsi="Times New Roman" w:cs="Times New Roman"/>
          <w:sz w:val="20"/>
          <w:szCs w:val="20"/>
        </w:rPr>
        <w:t>day</w:t>
      </w:r>
      <w:r w:rsidR="00877B7F" w:rsidRPr="00B7667A">
        <w:rPr>
          <w:rFonts w:ascii="Times New Roman" w:hAnsi="Times New Roman" w:cs="Times New Roman"/>
          <w:sz w:val="20"/>
          <w:szCs w:val="20"/>
        </w:rPr>
        <w:t>)</w:t>
      </w:r>
      <w:r w:rsidR="00F71888" w:rsidRPr="00B7667A">
        <w:rPr>
          <w:rFonts w:ascii="Times New Roman" w:hAnsi="Times New Roman" w:cs="Times New Roman"/>
          <w:sz w:val="20"/>
          <w:szCs w:val="20"/>
        </w:rPr>
        <w:t xml:space="preserve">. </w:t>
      </w:r>
      <w:r w:rsidR="00A62AA9" w:rsidRPr="00B7667A">
        <w:rPr>
          <w:rFonts w:ascii="Times New Roman" w:hAnsi="Times New Roman" w:cs="Times New Roman"/>
          <w:sz w:val="20"/>
          <w:szCs w:val="20"/>
        </w:rPr>
        <w:t>A</w:t>
      </w:r>
      <w:r w:rsidR="00155455">
        <w:rPr>
          <w:rFonts w:ascii="Times New Roman" w:hAnsi="Times New Roman" w:cs="Times New Roman"/>
          <w:sz w:val="20"/>
          <w:szCs w:val="20"/>
        </w:rPr>
        <w:t>fter accounting for all factors:</w:t>
      </w:r>
      <w:r w:rsidR="003F2CF4" w:rsidRPr="00B7667A">
        <w:rPr>
          <w:rFonts w:ascii="Times New Roman" w:hAnsi="Times New Roman" w:cs="Times New Roman"/>
          <w:sz w:val="20"/>
          <w:szCs w:val="20"/>
        </w:rPr>
        <w:t xml:space="preserve"> </w:t>
      </w:r>
      <w:r w:rsidR="00A115C7" w:rsidRPr="00B7667A">
        <w:rPr>
          <w:rFonts w:ascii="Times New Roman" w:hAnsi="Times New Roman" w:cs="Times New Roman"/>
          <w:sz w:val="20"/>
          <w:szCs w:val="20"/>
        </w:rPr>
        <w:t>participants</w:t>
      </w:r>
      <w:r w:rsidR="00A62AA9" w:rsidRPr="00B7667A">
        <w:rPr>
          <w:rFonts w:ascii="Times New Roman" w:hAnsi="Times New Roman" w:cs="Times New Roman"/>
          <w:sz w:val="20"/>
          <w:szCs w:val="20"/>
        </w:rPr>
        <w:t>’</w:t>
      </w:r>
      <w:r w:rsidR="00A115C7" w:rsidRPr="00B7667A">
        <w:rPr>
          <w:rFonts w:ascii="Times New Roman" w:hAnsi="Times New Roman" w:cs="Times New Roman"/>
          <w:sz w:val="20"/>
          <w:szCs w:val="20"/>
        </w:rPr>
        <w:t xml:space="preserve"> sex, age </w:t>
      </w:r>
      <w:r w:rsidR="00EE421D" w:rsidRPr="00B7667A">
        <w:rPr>
          <w:rFonts w:ascii="Times New Roman" w:hAnsi="Times New Roman" w:cs="Times New Roman"/>
          <w:sz w:val="20"/>
          <w:szCs w:val="20"/>
        </w:rPr>
        <w:t>group</w:t>
      </w:r>
      <w:r w:rsidR="00A115C7" w:rsidRPr="00B7667A">
        <w:rPr>
          <w:rFonts w:ascii="Times New Roman" w:hAnsi="Times New Roman" w:cs="Times New Roman"/>
          <w:sz w:val="20"/>
          <w:szCs w:val="20"/>
        </w:rPr>
        <w:t>, BMI</w:t>
      </w:r>
      <w:r w:rsidR="00155455">
        <w:rPr>
          <w:rFonts w:ascii="Times New Roman" w:hAnsi="Times New Roman" w:cs="Times New Roman"/>
          <w:sz w:val="20"/>
          <w:szCs w:val="20"/>
        </w:rPr>
        <w:t>,</w:t>
      </w:r>
      <w:r w:rsidR="00A115C7" w:rsidRPr="00B7667A">
        <w:rPr>
          <w:rFonts w:ascii="Times New Roman" w:hAnsi="Times New Roman" w:cs="Times New Roman"/>
          <w:sz w:val="20"/>
          <w:szCs w:val="20"/>
        </w:rPr>
        <w:t xml:space="preserve"> and health related perception variables: self-rated health, having </w:t>
      </w:r>
      <w:r w:rsidR="00B233D1" w:rsidRPr="00B7667A">
        <w:rPr>
          <w:rFonts w:ascii="Times New Roman" w:hAnsi="Times New Roman" w:cs="Times New Roman"/>
          <w:sz w:val="20"/>
          <w:szCs w:val="20"/>
        </w:rPr>
        <w:t xml:space="preserve">a </w:t>
      </w:r>
      <w:r w:rsidR="00A115C7" w:rsidRPr="00B7667A">
        <w:rPr>
          <w:rFonts w:ascii="Times New Roman" w:hAnsi="Times New Roman" w:cs="Times New Roman"/>
          <w:sz w:val="20"/>
          <w:szCs w:val="20"/>
        </w:rPr>
        <w:t xml:space="preserve">health problem limiting activity, and </w:t>
      </w:r>
      <w:r w:rsidR="00A51158">
        <w:rPr>
          <w:rFonts w:ascii="Times New Roman" w:hAnsi="Times New Roman" w:cs="Times New Roman"/>
          <w:sz w:val="20"/>
          <w:szCs w:val="20"/>
        </w:rPr>
        <w:t xml:space="preserve">placing </w:t>
      </w:r>
      <w:r w:rsidR="00A115C7" w:rsidRPr="00B7667A">
        <w:rPr>
          <w:rFonts w:ascii="Times New Roman" w:hAnsi="Times New Roman" w:cs="Times New Roman"/>
          <w:sz w:val="20"/>
          <w:szCs w:val="20"/>
        </w:rPr>
        <w:t xml:space="preserve">importance </w:t>
      </w:r>
      <w:r w:rsidR="00BF0448" w:rsidRPr="00B7667A">
        <w:rPr>
          <w:rFonts w:ascii="Times New Roman" w:hAnsi="Times New Roman" w:cs="Times New Roman"/>
          <w:sz w:val="20"/>
          <w:szCs w:val="20"/>
        </w:rPr>
        <w:t>of maintaining</w:t>
      </w:r>
      <w:r w:rsidR="00B233D1" w:rsidRPr="00B7667A">
        <w:rPr>
          <w:rFonts w:ascii="Times New Roman" w:hAnsi="Times New Roman" w:cs="Times New Roman"/>
          <w:sz w:val="20"/>
          <w:szCs w:val="20"/>
        </w:rPr>
        <w:t xml:space="preserve"> a</w:t>
      </w:r>
      <w:r w:rsidR="00A115C7" w:rsidRPr="00B7667A">
        <w:rPr>
          <w:rFonts w:ascii="Times New Roman" w:hAnsi="Times New Roman" w:cs="Times New Roman"/>
          <w:sz w:val="20"/>
          <w:szCs w:val="20"/>
        </w:rPr>
        <w:t xml:space="preserve"> healthy lifestyle were significantly associated with </w:t>
      </w:r>
      <w:r w:rsidR="009D5B52" w:rsidRPr="00B7667A">
        <w:rPr>
          <w:rFonts w:ascii="Times New Roman" w:hAnsi="Times New Roman" w:cs="Times New Roman"/>
          <w:sz w:val="20"/>
          <w:szCs w:val="20"/>
        </w:rPr>
        <w:t>the frequency of</w:t>
      </w:r>
      <w:r w:rsidR="00A115C7" w:rsidRPr="00B7667A">
        <w:rPr>
          <w:rFonts w:ascii="Times New Roman" w:hAnsi="Times New Roman" w:cs="Times New Roman"/>
          <w:sz w:val="20"/>
          <w:szCs w:val="20"/>
        </w:rPr>
        <w:t xml:space="preserve"> </w:t>
      </w:r>
      <w:r w:rsidR="00A62AA9" w:rsidRPr="00B7667A">
        <w:rPr>
          <w:rFonts w:ascii="Times New Roman" w:hAnsi="Times New Roman" w:cs="Times New Roman"/>
          <w:sz w:val="20"/>
          <w:szCs w:val="20"/>
        </w:rPr>
        <w:t>PA</w:t>
      </w:r>
      <w:r w:rsidR="009D5B52" w:rsidRPr="00B7667A">
        <w:rPr>
          <w:rFonts w:ascii="Times New Roman" w:hAnsi="Times New Roman" w:cs="Times New Roman"/>
          <w:sz w:val="20"/>
          <w:szCs w:val="20"/>
        </w:rPr>
        <w:t xml:space="preserve"> participation</w:t>
      </w:r>
      <w:r w:rsidR="00A115C7" w:rsidRPr="00B7667A">
        <w:rPr>
          <w:rFonts w:ascii="Times New Roman" w:hAnsi="Times New Roman" w:cs="Times New Roman"/>
          <w:sz w:val="20"/>
          <w:szCs w:val="20"/>
        </w:rPr>
        <w:t xml:space="preserve">. </w:t>
      </w:r>
      <w:r w:rsidR="003F2CF4" w:rsidRPr="00B7667A">
        <w:rPr>
          <w:rFonts w:ascii="Times New Roman" w:hAnsi="Times New Roman" w:cs="Times New Roman"/>
          <w:sz w:val="20"/>
          <w:szCs w:val="20"/>
        </w:rPr>
        <w:t>Among the habit</w:t>
      </w:r>
      <w:r w:rsidR="009D5B52" w:rsidRPr="00B7667A">
        <w:rPr>
          <w:rFonts w:ascii="Times New Roman" w:hAnsi="Times New Roman" w:cs="Times New Roman"/>
          <w:sz w:val="20"/>
          <w:szCs w:val="20"/>
        </w:rPr>
        <w:t>-</w:t>
      </w:r>
      <w:r w:rsidR="003F2CF4" w:rsidRPr="00B7667A">
        <w:rPr>
          <w:rFonts w:ascii="Times New Roman" w:hAnsi="Times New Roman" w:cs="Times New Roman"/>
          <w:sz w:val="20"/>
          <w:szCs w:val="20"/>
        </w:rPr>
        <w:t>related factors</w:t>
      </w:r>
      <w:r w:rsidR="00155455">
        <w:rPr>
          <w:rFonts w:ascii="Times New Roman" w:hAnsi="Times New Roman" w:cs="Times New Roman"/>
          <w:sz w:val="20"/>
          <w:szCs w:val="20"/>
        </w:rPr>
        <w:t>,</w:t>
      </w:r>
      <w:r w:rsidR="003F2CF4" w:rsidRPr="00B7667A">
        <w:rPr>
          <w:rFonts w:ascii="Times New Roman" w:hAnsi="Times New Roman" w:cs="Times New Roman"/>
          <w:sz w:val="20"/>
          <w:szCs w:val="20"/>
        </w:rPr>
        <w:t xml:space="preserve"> </w:t>
      </w:r>
      <w:r w:rsidR="00B023FC" w:rsidRPr="00B7667A">
        <w:rPr>
          <w:rFonts w:ascii="Times New Roman" w:hAnsi="Times New Roman" w:cs="Times New Roman"/>
          <w:sz w:val="20"/>
          <w:szCs w:val="20"/>
        </w:rPr>
        <w:t>‘</w:t>
      </w:r>
      <w:r w:rsidR="003F2CF4" w:rsidRPr="00B7667A">
        <w:rPr>
          <w:rFonts w:ascii="Times New Roman" w:hAnsi="Times New Roman" w:cs="Times New Roman"/>
          <w:sz w:val="20"/>
          <w:szCs w:val="20"/>
        </w:rPr>
        <w:t>eating fruit and vegetables</w:t>
      </w:r>
      <w:r w:rsidR="00B023FC" w:rsidRPr="00B7667A">
        <w:rPr>
          <w:rFonts w:ascii="Times New Roman" w:hAnsi="Times New Roman" w:cs="Times New Roman"/>
          <w:sz w:val="20"/>
          <w:szCs w:val="20"/>
        </w:rPr>
        <w:t>’</w:t>
      </w:r>
      <w:r w:rsidR="003F2CF4" w:rsidRPr="00B7667A">
        <w:rPr>
          <w:rFonts w:ascii="Times New Roman" w:hAnsi="Times New Roman" w:cs="Times New Roman"/>
          <w:sz w:val="20"/>
          <w:szCs w:val="20"/>
        </w:rPr>
        <w:t xml:space="preserve"> </w:t>
      </w:r>
      <w:r w:rsidR="00B233D1" w:rsidRPr="00B7667A">
        <w:rPr>
          <w:rFonts w:ascii="Times New Roman" w:hAnsi="Times New Roman" w:cs="Times New Roman"/>
          <w:sz w:val="20"/>
          <w:szCs w:val="20"/>
        </w:rPr>
        <w:t xml:space="preserve">was </w:t>
      </w:r>
      <w:r w:rsidR="003F2CF4" w:rsidRPr="00B7667A">
        <w:rPr>
          <w:rFonts w:ascii="Times New Roman" w:hAnsi="Times New Roman" w:cs="Times New Roman"/>
          <w:sz w:val="20"/>
          <w:szCs w:val="20"/>
        </w:rPr>
        <w:t xml:space="preserve">significantly associated with </w:t>
      </w:r>
      <w:r w:rsidR="00A62AA9" w:rsidRPr="00B7667A">
        <w:rPr>
          <w:rFonts w:ascii="Times New Roman" w:hAnsi="Times New Roman" w:cs="Times New Roman"/>
          <w:sz w:val="20"/>
          <w:szCs w:val="20"/>
        </w:rPr>
        <w:t>PA</w:t>
      </w:r>
      <w:r w:rsidR="003F2CF4" w:rsidRPr="00B7667A">
        <w:rPr>
          <w:rFonts w:ascii="Times New Roman" w:hAnsi="Times New Roman" w:cs="Times New Roman"/>
          <w:sz w:val="20"/>
          <w:szCs w:val="20"/>
        </w:rPr>
        <w:t xml:space="preserve">. </w:t>
      </w:r>
      <w:r w:rsidR="00A962DF" w:rsidRPr="00B7667A">
        <w:rPr>
          <w:rFonts w:ascii="Times New Roman" w:hAnsi="Times New Roman" w:cs="Times New Roman"/>
          <w:sz w:val="20"/>
          <w:szCs w:val="20"/>
        </w:rPr>
        <w:t xml:space="preserve">The result of </w:t>
      </w:r>
      <w:r w:rsidR="009D5B52" w:rsidRPr="00B7667A">
        <w:rPr>
          <w:rFonts w:ascii="Times New Roman" w:hAnsi="Times New Roman" w:cs="Times New Roman"/>
          <w:sz w:val="20"/>
          <w:szCs w:val="20"/>
        </w:rPr>
        <w:t>l</w:t>
      </w:r>
      <w:r w:rsidR="00A962DF" w:rsidRPr="00B7667A">
        <w:rPr>
          <w:rFonts w:ascii="Times New Roman" w:hAnsi="Times New Roman" w:cs="Times New Roman"/>
          <w:sz w:val="20"/>
          <w:szCs w:val="20"/>
        </w:rPr>
        <w:t>ogistic regression showed that m</w:t>
      </w:r>
      <w:r w:rsidR="00A115C7" w:rsidRPr="00B7667A">
        <w:rPr>
          <w:rFonts w:ascii="Times New Roman" w:hAnsi="Times New Roman" w:cs="Times New Roman"/>
          <w:sz w:val="20"/>
          <w:szCs w:val="20"/>
        </w:rPr>
        <w:t>ale</w:t>
      </w:r>
      <w:r w:rsidR="00EE421D" w:rsidRPr="00B7667A">
        <w:rPr>
          <w:rFonts w:ascii="Times New Roman" w:hAnsi="Times New Roman" w:cs="Times New Roman"/>
          <w:sz w:val="20"/>
          <w:szCs w:val="20"/>
        </w:rPr>
        <w:t xml:space="preserve"> participants</w:t>
      </w:r>
      <w:r w:rsidR="00A115C7" w:rsidRPr="00B7667A">
        <w:rPr>
          <w:rFonts w:ascii="Times New Roman" w:hAnsi="Times New Roman" w:cs="Times New Roman"/>
          <w:sz w:val="20"/>
          <w:szCs w:val="20"/>
        </w:rPr>
        <w:t xml:space="preserve">, </w:t>
      </w:r>
      <w:r w:rsidR="003F2CF4" w:rsidRPr="00B7667A">
        <w:rPr>
          <w:rFonts w:ascii="Times New Roman" w:hAnsi="Times New Roman" w:cs="Times New Roman"/>
          <w:sz w:val="20"/>
          <w:szCs w:val="20"/>
        </w:rPr>
        <w:t>ages between 16 t</w:t>
      </w:r>
      <w:r w:rsidR="00B023FC" w:rsidRPr="00B7667A">
        <w:rPr>
          <w:rFonts w:ascii="Times New Roman" w:hAnsi="Times New Roman" w:cs="Times New Roman"/>
          <w:sz w:val="20"/>
          <w:szCs w:val="20"/>
        </w:rPr>
        <w:t>o 64 years</w:t>
      </w:r>
      <w:r w:rsidR="00155455">
        <w:rPr>
          <w:rFonts w:ascii="Times New Roman" w:hAnsi="Times New Roman" w:cs="Times New Roman"/>
          <w:sz w:val="20"/>
          <w:szCs w:val="20"/>
        </w:rPr>
        <w:t>,</w:t>
      </w:r>
      <w:r w:rsidR="00B023FC" w:rsidRPr="00B7667A">
        <w:rPr>
          <w:rFonts w:ascii="Times New Roman" w:hAnsi="Times New Roman" w:cs="Times New Roman"/>
          <w:sz w:val="20"/>
          <w:szCs w:val="20"/>
        </w:rPr>
        <w:t xml:space="preserve"> and BMI between 18.5 and </w:t>
      </w:r>
      <w:r w:rsidR="003F2CF4" w:rsidRPr="00B7667A">
        <w:rPr>
          <w:rFonts w:ascii="Times New Roman" w:hAnsi="Times New Roman" w:cs="Times New Roman"/>
          <w:sz w:val="20"/>
          <w:szCs w:val="20"/>
        </w:rPr>
        <w:t xml:space="preserve">30 </w:t>
      </w:r>
      <w:r w:rsidR="009D5B52" w:rsidRPr="00B7667A">
        <w:rPr>
          <w:rFonts w:ascii="Times New Roman" w:hAnsi="Times New Roman" w:cs="Times New Roman"/>
          <w:sz w:val="20"/>
          <w:szCs w:val="20"/>
        </w:rPr>
        <w:t>kg/m</w:t>
      </w:r>
      <w:r w:rsidR="009D5B52" w:rsidRPr="00B7667A">
        <w:rPr>
          <w:rFonts w:ascii="Times New Roman" w:hAnsi="Times New Roman" w:cs="Times New Roman"/>
          <w:sz w:val="20"/>
          <w:szCs w:val="20"/>
          <w:vertAlign w:val="superscript"/>
        </w:rPr>
        <w:t>2</w:t>
      </w:r>
      <w:r w:rsidR="009D5B52" w:rsidRPr="00B7667A">
        <w:rPr>
          <w:rFonts w:ascii="Times New Roman" w:hAnsi="Times New Roman" w:cs="Times New Roman"/>
          <w:sz w:val="20"/>
          <w:szCs w:val="20"/>
        </w:rPr>
        <w:t xml:space="preserve"> </w:t>
      </w:r>
      <w:r w:rsidR="003F2CF4" w:rsidRPr="00B7667A">
        <w:rPr>
          <w:rFonts w:ascii="Times New Roman" w:hAnsi="Times New Roman" w:cs="Times New Roman"/>
          <w:sz w:val="20"/>
          <w:szCs w:val="20"/>
        </w:rPr>
        <w:t>were</w:t>
      </w:r>
      <w:r w:rsidR="00A115C7" w:rsidRPr="00B7667A">
        <w:rPr>
          <w:rFonts w:ascii="Times New Roman" w:hAnsi="Times New Roman" w:cs="Times New Roman"/>
          <w:sz w:val="20"/>
          <w:szCs w:val="20"/>
        </w:rPr>
        <w:t xml:space="preserve"> </w:t>
      </w:r>
      <w:r w:rsidR="00155455">
        <w:rPr>
          <w:rFonts w:ascii="Times New Roman" w:hAnsi="Times New Roman" w:cs="Times New Roman"/>
          <w:sz w:val="20"/>
          <w:szCs w:val="20"/>
        </w:rPr>
        <w:t xml:space="preserve">each </w:t>
      </w:r>
      <w:r w:rsidR="00A115C7" w:rsidRPr="00B7667A">
        <w:rPr>
          <w:rFonts w:ascii="Times New Roman" w:hAnsi="Times New Roman" w:cs="Times New Roman"/>
          <w:sz w:val="20"/>
          <w:szCs w:val="20"/>
        </w:rPr>
        <w:t xml:space="preserve">found to be more </w:t>
      </w:r>
      <w:r w:rsidR="009D5B52" w:rsidRPr="00B7667A">
        <w:rPr>
          <w:rFonts w:ascii="Times New Roman" w:hAnsi="Times New Roman" w:cs="Times New Roman"/>
          <w:sz w:val="20"/>
          <w:szCs w:val="20"/>
        </w:rPr>
        <w:t xml:space="preserve">regularly </w:t>
      </w:r>
      <w:r w:rsidR="00A115C7" w:rsidRPr="00B7667A">
        <w:rPr>
          <w:rFonts w:ascii="Times New Roman" w:hAnsi="Times New Roman" w:cs="Times New Roman"/>
          <w:sz w:val="20"/>
          <w:szCs w:val="20"/>
        </w:rPr>
        <w:t xml:space="preserve">physically active. </w:t>
      </w:r>
      <w:r w:rsidR="003F2CF4" w:rsidRPr="00B7667A">
        <w:rPr>
          <w:rFonts w:ascii="Times New Roman" w:hAnsi="Times New Roman" w:cs="Times New Roman"/>
          <w:sz w:val="20"/>
          <w:szCs w:val="20"/>
        </w:rPr>
        <w:t>As expected, p</w:t>
      </w:r>
      <w:r w:rsidR="006A554A" w:rsidRPr="00B7667A">
        <w:rPr>
          <w:rFonts w:ascii="Times New Roman" w:hAnsi="Times New Roman" w:cs="Times New Roman"/>
          <w:sz w:val="20"/>
          <w:szCs w:val="20"/>
        </w:rPr>
        <w:t>articipants with better self-</w:t>
      </w:r>
      <w:r w:rsidR="00EE421D" w:rsidRPr="00B7667A">
        <w:rPr>
          <w:rFonts w:ascii="Times New Roman" w:hAnsi="Times New Roman" w:cs="Times New Roman"/>
          <w:sz w:val="20"/>
          <w:szCs w:val="20"/>
        </w:rPr>
        <w:t>perceived</w:t>
      </w:r>
      <w:r w:rsidR="00A115C7" w:rsidRPr="00B7667A">
        <w:rPr>
          <w:rFonts w:ascii="Times New Roman" w:hAnsi="Times New Roman" w:cs="Times New Roman"/>
          <w:sz w:val="20"/>
          <w:szCs w:val="20"/>
        </w:rPr>
        <w:t xml:space="preserve"> general health</w:t>
      </w:r>
      <w:r w:rsidR="00155455">
        <w:rPr>
          <w:rFonts w:ascii="Times New Roman" w:hAnsi="Times New Roman" w:cs="Times New Roman"/>
          <w:sz w:val="20"/>
          <w:szCs w:val="20"/>
        </w:rPr>
        <w:t>,</w:t>
      </w:r>
      <w:r w:rsidR="006A554A" w:rsidRPr="00B7667A">
        <w:rPr>
          <w:rFonts w:ascii="Times New Roman" w:hAnsi="Times New Roman" w:cs="Times New Roman"/>
          <w:sz w:val="20"/>
          <w:szCs w:val="20"/>
        </w:rPr>
        <w:t xml:space="preserve"> </w:t>
      </w:r>
      <w:r w:rsidR="003F2CF4" w:rsidRPr="00B7667A">
        <w:rPr>
          <w:rFonts w:ascii="Times New Roman" w:hAnsi="Times New Roman" w:cs="Times New Roman"/>
          <w:sz w:val="20"/>
          <w:szCs w:val="20"/>
        </w:rPr>
        <w:t xml:space="preserve">and </w:t>
      </w:r>
      <w:r w:rsidR="00155455">
        <w:rPr>
          <w:rFonts w:ascii="Times New Roman" w:hAnsi="Times New Roman" w:cs="Times New Roman"/>
          <w:sz w:val="20"/>
          <w:szCs w:val="20"/>
        </w:rPr>
        <w:t xml:space="preserve">whom did </w:t>
      </w:r>
      <w:r w:rsidR="003F2CF4" w:rsidRPr="00B7667A">
        <w:rPr>
          <w:rFonts w:ascii="Times New Roman" w:hAnsi="Times New Roman" w:cs="Times New Roman"/>
          <w:sz w:val="20"/>
          <w:szCs w:val="20"/>
        </w:rPr>
        <w:t>not ha</w:t>
      </w:r>
      <w:r w:rsidR="00155455">
        <w:rPr>
          <w:rFonts w:ascii="Times New Roman" w:hAnsi="Times New Roman" w:cs="Times New Roman"/>
          <w:sz w:val="20"/>
          <w:szCs w:val="20"/>
        </w:rPr>
        <w:t>ve</w:t>
      </w:r>
      <w:r w:rsidR="003F2CF4" w:rsidRPr="00B7667A">
        <w:rPr>
          <w:rFonts w:ascii="Times New Roman" w:hAnsi="Times New Roman" w:cs="Times New Roman"/>
          <w:sz w:val="20"/>
          <w:szCs w:val="20"/>
        </w:rPr>
        <w:t xml:space="preserve"> any health problem</w:t>
      </w:r>
      <w:r w:rsidR="00B233D1" w:rsidRPr="00B7667A">
        <w:rPr>
          <w:rFonts w:ascii="Times New Roman" w:hAnsi="Times New Roman" w:cs="Times New Roman"/>
          <w:sz w:val="20"/>
          <w:szCs w:val="20"/>
        </w:rPr>
        <w:t>s</w:t>
      </w:r>
      <w:r w:rsidR="003F2CF4" w:rsidRPr="00B7667A">
        <w:rPr>
          <w:rFonts w:ascii="Times New Roman" w:hAnsi="Times New Roman" w:cs="Times New Roman"/>
          <w:sz w:val="20"/>
          <w:szCs w:val="20"/>
        </w:rPr>
        <w:t xml:space="preserve"> limiting their </w:t>
      </w:r>
      <w:r w:rsidR="00A62AA9" w:rsidRPr="00B7667A">
        <w:rPr>
          <w:rFonts w:ascii="Times New Roman" w:hAnsi="Times New Roman" w:cs="Times New Roman"/>
          <w:sz w:val="20"/>
          <w:szCs w:val="20"/>
        </w:rPr>
        <w:t>PA</w:t>
      </w:r>
      <w:r w:rsidR="00155455">
        <w:rPr>
          <w:rFonts w:ascii="Times New Roman" w:hAnsi="Times New Roman" w:cs="Times New Roman"/>
          <w:sz w:val="20"/>
          <w:szCs w:val="20"/>
        </w:rPr>
        <w:t>,</w:t>
      </w:r>
      <w:r w:rsidR="003F2CF4" w:rsidRPr="00B7667A">
        <w:rPr>
          <w:rFonts w:ascii="Times New Roman" w:hAnsi="Times New Roman" w:cs="Times New Roman"/>
          <w:sz w:val="20"/>
          <w:szCs w:val="20"/>
        </w:rPr>
        <w:t xml:space="preserve"> </w:t>
      </w:r>
      <w:r w:rsidR="00D113F1" w:rsidRPr="00B7667A">
        <w:rPr>
          <w:rFonts w:ascii="Times New Roman" w:hAnsi="Times New Roman" w:cs="Times New Roman"/>
          <w:sz w:val="20"/>
          <w:szCs w:val="20"/>
        </w:rPr>
        <w:t xml:space="preserve">were more regularly physically active. </w:t>
      </w:r>
      <w:r w:rsidR="00D113F1" w:rsidRPr="00A023AF">
        <w:rPr>
          <w:rFonts w:ascii="Times New Roman" w:hAnsi="Times New Roman" w:cs="Times New Roman"/>
          <w:sz w:val="20"/>
          <w:szCs w:val="20"/>
        </w:rPr>
        <w:t xml:space="preserve">The importance of people’s priority for </w:t>
      </w:r>
      <w:r w:rsidR="00B233D1" w:rsidRPr="00A023AF">
        <w:rPr>
          <w:rFonts w:ascii="Times New Roman" w:hAnsi="Times New Roman" w:cs="Times New Roman"/>
          <w:sz w:val="20"/>
          <w:szCs w:val="20"/>
        </w:rPr>
        <w:t xml:space="preserve">a </w:t>
      </w:r>
      <w:r w:rsidR="00D113F1" w:rsidRPr="00A023AF">
        <w:rPr>
          <w:rFonts w:ascii="Times New Roman" w:hAnsi="Times New Roman" w:cs="Times New Roman"/>
          <w:sz w:val="20"/>
          <w:szCs w:val="20"/>
        </w:rPr>
        <w:t xml:space="preserve">healthy lifestyle </w:t>
      </w:r>
      <w:r w:rsidR="00C40585" w:rsidRPr="00A023AF">
        <w:rPr>
          <w:rFonts w:ascii="Times New Roman" w:hAnsi="Times New Roman" w:cs="Times New Roman"/>
          <w:sz w:val="20"/>
          <w:szCs w:val="20"/>
        </w:rPr>
        <w:t>was</w:t>
      </w:r>
      <w:r w:rsidR="00D113F1" w:rsidRPr="00A023AF">
        <w:rPr>
          <w:rFonts w:ascii="Times New Roman" w:hAnsi="Times New Roman" w:cs="Times New Roman"/>
          <w:sz w:val="20"/>
          <w:szCs w:val="20"/>
        </w:rPr>
        <w:t xml:space="preserve"> </w:t>
      </w:r>
      <w:r w:rsidR="009D5EE5" w:rsidRPr="00A023AF">
        <w:rPr>
          <w:rFonts w:ascii="Times New Roman" w:hAnsi="Times New Roman" w:cs="Times New Roman"/>
          <w:sz w:val="20"/>
          <w:szCs w:val="20"/>
        </w:rPr>
        <w:t xml:space="preserve">also </w:t>
      </w:r>
      <w:r w:rsidR="00D113F1" w:rsidRPr="00A023AF">
        <w:rPr>
          <w:rFonts w:ascii="Times New Roman" w:hAnsi="Times New Roman" w:cs="Times New Roman"/>
          <w:sz w:val="20"/>
          <w:szCs w:val="20"/>
        </w:rPr>
        <w:t xml:space="preserve">a predictor </w:t>
      </w:r>
      <w:r w:rsidR="00C40585" w:rsidRPr="00A023AF">
        <w:rPr>
          <w:rFonts w:ascii="Times New Roman" w:hAnsi="Times New Roman" w:cs="Times New Roman"/>
          <w:sz w:val="20"/>
          <w:szCs w:val="20"/>
        </w:rPr>
        <w:t xml:space="preserve">for regular PA as participants </w:t>
      </w:r>
      <w:r w:rsidR="00155455" w:rsidRPr="00A023AF">
        <w:rPr>
          <w:rFonts w:ascii="Times New Roman" w:hAnsi="Times New Roman" w:cs="Times New Roman"/>
          <w:sz w:val="20"/>
          <w:szCs w:val="20"/>
        </w:rPr>
        <w:t>who considered</w:t>
      </w:r>
      <w:r w:rsidR="00C40585" w:rsidRPr="00A023AF">
        <w:rPr>
          <w:rFonts w:ascii="Times New Roman" w:hAnsi="Times New Roman" w:cs="Times New Roman"/>
          <w:sz w:val="20"/>
          <w:szCs w:val="20"/>
        </w:rPr>
        <w:t xml:space="preserve"> </w:t>
      </w:r>
      <w:r w:rsidR="00B233D1" w:rsidRPr="00A023AF">
        <w:rPr>
          <w:rFonts w:ascii="Times New Roman" w:hAnsi="Times New Roman" w:cs="Times New Roman"/>
          <w:sz w:val="20"/>
          <w:szCs w:val="20"/>
        </w:rPr>
        <w:t xml:space="preserve">a </w:t>
      </w:r>
      <w:r w:rsidR="00C40585" w:rsidRPr="00A023AF">
        <w:rPr>
          <w:rFonts w:ascii="Times New Roman" w:hAnsi="Times New Roman" w:cs="Times New Roman"/>
          <w:sz w:val="20"/>
          <w:szCs w:val="20"/>
        </w:rPr>
        <w:t>healthy lifestyle as a top priority were more regularly physically active</w:t>
      </w:r>
      <w:r w:rsidR="00BF0448" w:rsidRPr="00A023AF">
        <w:rPr>
          <w:rFonts w:ascii="Times New Roman" w:hAnsi="Times New Roman" w:cs="Times New Roman"/>
          <w:sz w:val="20"/>
          <w:szCs w:val="20"/>
        </w:rPr>
        <w:t>.</w:t>
      </w:r>
      <w:r w:rsidR="00C40585" w:rsidRPr="00A023AF">
        <w:rPr>
          <w:rFonts w:ascii="Times New Roman" w:hAnsi="Times New Roman" w:cs="Times New Roman"/>
          <w:sz w:val="20"/>
          <w:szCs w:val="20"/>
        </w:rPr>
        <w:t xml:space="preserve"> </w:t>
      </w:r>
      <w:r w:rsidR="00C40585" w:rsidRPr="00B7667A">
        <w:rPr>
          <w:rFonts w:ascii="Times New Roman" w:hAnsi="Times New Roman" w:cs="Times New Roman"/>
          <w:sz w:val="20"/>
          <w:szCs w:val="20"/>
        </w:rPr>
        <w:t>Finally</w:t>
      </w:r>
      <w:r w:rsidR="00155455">
        <w:rPr>
          <w:rFonts w:ascii="Times New Roman" w:hAnsi="Times New Roman" w:cs="Times New Roman"/>
          <w:sz w:val="20"/>
          <w:szCs w:val="20"/>
        </w:rPr>
        <w:t>,</w:t>
      </w:r>
      <w:r w:rsidR="00C40585" w:rsidRPr="00B7667A">
        <w:rPr>
          <w:rFonts w:ascii="Times New Roman" w:hAnsi="Times New Roman" w:cs="Times New Roman"/>
          <w:sz w:val="20"/>
          <w:szCs w:val="20"/>
        </w:rPr>
        <w:t xml:space="preserve"> </w:t>
      </w:r>
      <w:r w:rsidR="003F2CF4" w:rsidRPr="00B7667A">
        <w:rPr>
          <w:rFonts w:ascii="Times New Roman" w:hAnsi="Times New Roman" w:cs="Times New Roman"/>
          <w:sz w:val="20"/>
          <w:szCs w:val="20"/>
        </w:rPr>
        <w:t xml:space="preserve">those eating </w:t>
      </w:r>
      <w:r w:rsidR="00B233D1" w:rsidRPr="00B7667A">
        <w:rPr>
          <w:rFonts w:ascii="Times New Roman" w:hAnsi="Times New Roman" w:cs="Times New Roman"/>
          <w:sz w:val="20"/>
          <w:szCs w:val="20"/>
        </w:rPr>
        <w:t xml:space="preserve">three </w:t>
      </w:r>
      <w:r w:rsidR="00AF29DF" w:rsidRPr="00B7667A">
        <w:rPr>
          <w:rFonts w:ascii="Times New Roman" w:hAnsi="Times New Roman" w:cs="Times New Roman"/>
          <w:sz w:val="20"/>
          <w:szCs w:val="20"/>
        </w:rPr>
        <w:t>or more</w:t>
      </w:r>
      <w:r w:rsidR="003F2CF4" w:rsidRPr="00B7667A">
        <w:rPr>
          <w:rFonts w:ascii="Times New Roman" w:hAnsi="Times New Roman" w:cs="Times New Roman"/>
          <w:sz w:val="20"/>
          <w:szCs w:val="20"/>
        </w:rPr>
        <w:t xml:space="preserve"> portions of fruit and vegetable</w:t>
      </w:r>
      <w:r w:rsidR="00155455">
        <w:rPr>
          <w:rFonts w:ascii="Times New Roman" w:hAnsi="Times New Roman" w:cs="Times New Roman"/>
          <w:sz w:val="20"/>
          <w:szCs w:val="20"/>
        </w:rPr>
        <w:t>s</w:t>
      </w:r>
      <w:r w:rsidR="003F2CF4" w:rsidRPr="00B7667A">
        <w:rPr>
          <w:rFonts w:ascii="Times New Roman" w:hAnsi="Times New Roman" w:cs="Times New Roman"/>
          <w:sz w:val="20"/>
          <w:szCs w:val="20"/>
        </w:rPr>
        <w:t xml:space="preserve"> per day were more </w:t>
      </w:r>
      <w:r w:rsidR="009D5B52" w:rsidRPr="00B7667A">
        <w:rPr>
          <w:rFonts w:ascii="Times New Roman" w:hAnsi="Times New Roman" w:cs="Times New Roman"/>
          <w:sz w:val="20"/>
          <w:szCs w:val="20"/>
        </w:rPr>
        <w:t xml:space="preserve">regularly </w:t>
      </w:r>
      <w:r w:rsidR="003F2CF4" w:rsidRPr="00B7667A">
        <w:rPr>
          <w:rFonts w:ascii="Times New Roman" w:hAnsi="Times New Roman" w:cs="Times New Roman"/>
          <w:sz w:val="20"/>
          <w:szCs w:val="20"/>
        </w:rPr>
        <w:t xml:space="preserve">physically active </w:t>
      </w:r>
      <w:r w:rsidR="006A554A" w:rsidRPr="00B7667A">
        <w:rPr>
          <w:rFonts w:ascii="Times New Roman" w:hAnsi="Times New Roman" w:cs="Times New Roman"/>
          <w:sz w:val="20"/>
          <w:szCs w:val="20"/>
        </w:rPr>
        <w:t xml:space="preserve">compared to their counterparts </w:t>
      </w:r>
      <w:r w:rsidR="003F2CF4" w:rsidRPr="00B7667A">
        <w:rPr>
          <w:rFonts w:ascii="Times New Roman" w:hAnsi="Times New Roman" w:cs="Times New Roman"/>
          <w:sz w:val="20"/>
          <w:szCs w:val="20"/>
        </w:rPr>
        <w:t xml:space="preserve">in this study population. </w:t>
      </w:r>
    </w:p>
    <w:p w14:paraId="65220262" w14:textId="238E16D0" w:rsidR="00935187" w:rsidRPr="00B7667A" w:rsidRDefault="00D46A86" w:rsidP="00B7667A">
      <w:pPr>
        <w:spacing w:line="360" w:lineRule="auto"/>
        <w:jc w:val="both"/>
        <w:rPr>
          <w:rFonts w:ascii="Times New Roman" w:hAnsi="Times New Roman" w:cs="Times New Roman"/>
          <w:sz w:val="20"/>
          <w:szCs w:val="20"/>
        </w:rPr>
      </w:pPr>
      <w:r w:rsidRPr="00B7667A">
        <w:rPr>
          <w:rFonts w:ascii="Times New Roman" w:hAnsi="Times New Roman" w:cs="Times New Roman"/>
          <w:sz w:val="20"/>
          <w:szCs w:val="20"/>
        </w:rPr>
        <w:t>Previous s</w:t>
      </w:r>
      <w:r w:rsidR="002D6F1E" w:rsidRPr="00B7667A">
        <w:rPr>
          <w:rFonts w:ascii="Times New Roman" w:hAnsi="Times New Roman" w:cs="Times New Roman"/>
          <w:sz w:val="20"/>
          <w:szCs w:val="20"/>
        </w:rPr>
        <w:t xml:space="preserve">ystematic reviews </w:t>
      </w:r>
      <w:r w:rsidR="00F166B7" w:rsidRPr="00B7667A">
        <w:rPr>
          <w:rFonts w:ascii="Times New Roman" w:hAnsi="Times New Roman" w:cs="Times New Roman"/>
          <w:sz w:val="20"/>
          <w:szCs w:val="20"/>
        </w:rPr>
        <w:t xml:space="preserve">have </w:t>
      </w:r>
      <w:r w:rsidR="002D6F1E" w:rsidRPr="00B7667A">
        <w:rPr>
          <w:rFonts w:ascii="Times New Roman" w:hAnsi="Times New Roman" w:cs="Times New Roman"/>
          <w:sz w:val="20"/>
          <w:szCs w:val="20"/>
        </w:rPr>
        <w:t>show</w:t>
      </w:r>
      <w:r w:rsidR="00F166B7" w:rsidRPr="00B7667A">
        <w:rPr>
          <w:rFonts w:ascii="Times New Roman" w:hAnsi="Times New Roman" w:cs="Times New Roman"/>
          <w:sz w:val="20"/>
          <w:szCs w:val="20"/>
        </w:rPr>
        <w:t>n</w:t>
      </w:r>
      <w:r w:rsidR="002D6F1E" w:rsidRPr="00B7667A">
        <w:rPr>
          <w:rFonts w:ascii="Times New Roman" w:hAnsi="Times New Roman" w:cs="Times New Roman"/>
          <w:sz w:val="20"/>
          <w:szCs w:val="20"/>
        </w:rPr>
        <w:t xml:space="preserve"> significant </w:t>
      </w:r>
      <w:r w:rsidR="006A554A" w:rsidRPr="00B7667A">
        <w:rPr>
          <w:rFonts w:ascii="Times New Roman" w:hAnsi="Times New Roman" w:cs="Times New Roman"/>
          <w:sz w:val="20"/>
          <w:szCs w:val="20"/>
        </w:rPr>
        <w:t>correlations</w:t>
      </w:r>
      <w:r w:rsidR="00992753" w:rsidRPr="00B7667A">
        <w:rPr>
          <w:rFonts w:ascii="Times New Roman" w:hAnsi="Times New Roman" w:cs="Times New Roman"/>
          <w:sz w:val="20"/>
          <w:szCs w:val="20"/>
        </w:rPr>
        <w:t xml:space="preserve"> of </w:t>
      </w:r>
      <w:r w:rsidR="002D6F1E" w:rsidRPr="00B7667A">
        <w:rPr>
          <w:rFonts w:ascii="Times New Roman" w:hAnsi="Times New Roman" w:cs="Times New Roman"/>
          <w:sz w:val="20"/>
          <w:szCs w:val="20"/>
        </w:rPr>
        <w:t xml:space="preserve">demographic, biological, psychological, cognitive, behavioural </w:t>
      </w:r>
      <w:r w:rsidR="00E65B48" w:rsidRPr="00B7667A">
        <w:rPr>
          <w:rFonts w:ascii="Times New Roman" w:hAnsi="Times New Roman" w:cs="Times New Roman"/>
          <w:sz w:val="20"/>
          <w:szCs w:val="20"/>
        </w:rPr>
        <w:t>factors</w:t>
      </w:r>
      <w:r w:rsidR="002D6F1E" w:rsidRPr="00B7667A">
        <w:rPr>
          <w:rFonts w:ascii="Times New Roman" w:hAnsi="Times New Roman" w:cs="Times New Roman"/>
          <w:sz w:val="20"/>
          <w:szCs w:val="20"/>
        </w:rPr>
        <w:t xml:space="preserve"> </w:t>
      </w:r>
      <w:r w:rsidR="00992753" w:rsidRPr="00B7667A">
        <w:rPr>
          <w:rFonts w:ascii="Times New Roman" w:hAnsi="Times New Roman" w:cs="Times New Roman"/>
          <w:sz w:val="20"/>
          <w:szCs w:val="20"/>
        </w:rPr>
        <w:t>with PA among</w:t>
      </w:r>
      <w:r w:rsidR="002D6F1E" w:rsidRPr="00B7667A">
        <w:rPr>
          <w:rFonts w:ascii="Times New Roman" w:hAnsi="Times New Roman" w:cs="Times New Roman"/>
          <w:sz w:val="20"/>
          <w:szCs w:val="20"/>
        </w:rPr>
        <w:t xml:space="preserve"> </w:t>
      </w:r>
      <w:r w:rsidR="001D26E8" w:rsidRPr="00B7667A">
        <w:rPr>
          <w:rFonts w:ascii="Times New Roman" w:hAnsi="Times New Roman" w:cs="Times New Roman"/>
          <w:sz w:val="20"/>
          <w:szCs w:val="20"/>
        </w:rPr>
        <w:t xml:space="preserve">individuals with </w:t>
      </w:r>
      <w:r w:rsidR="00E65B48" w:rsidRPr="00B7667A">
        <w:rPr>
          <w:rFonts w:ascii="Times New Roman" w:hAnsi="Times New Roman" w:cs="Times New Roman"/>
          <w:sz w:val="20"/>
          <w:szCs w:val="20"/>
        </w:rPr>
        <w:t xml:space="preserve">schizophrenia </w:t>
      </w:r>
      <w:r w:rsidR="00EB7596"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"Knapen", "given" : "J", "non-dropping-particle" : "", "parse-names" : false, "suffix" : "" }, { "dropping-particle" : "", "family" : "Probst", "given" : "M", "non-dropping-particle" : "", "parse-names" : false, "suffix" : "" }, { "dropping-particle" : "", "family" : "Scheewe", "given" : "T", "non-dropping-particle" : "", "parse-names" : false, "suffix" : "" }, { "dropping-particle" : "", "family" : "Remans", "given" : "S", "non-dropping-particle" : "", "parse-names" : false, "suffix" : "" }, { "dropping-particle" : "", "family" : "Hert", "given" : "M", "non-dropping-particle" : "De", "parse-names" : false, "suffix" : "" } ], "container-title" : "Acta Psychiatrica Scandinavica", "id" : "ITEM-1", "issue" : "5", "issued" : { "date-parts" : [ [ "2012" ] ] }, "note" : "Vancampfort, D\nKnapen, J\nProbst, M\nScheewe, T\nRemans, S\nDe Hert, M", "page" : "352-362", "title" : "A systematic review of correlates of physical activity in patients with schizophrenia", "type" : "article-journal", "volume" : "125" }, "uris" : [ "http://www.mendeley.com/documents/?uuid=4a4e812d-0f31-4d27-9924-0976f11e27cd" ] } ], "mendeley" : { "formattedCitation" : "[26]", "plainTextFormattedCitation" : "[26]", "previouslyFormattedCitation" : "[26]" }, "properties" : {  }, "schema" : "https://github.com/citation-style-language/schema/raw/master/csl-citation.json" }</w:instrText>
      </w:r>
      <w:r w:rsidR="00EB7596" w:rsidRPr="00B7667A">
        <w:rPr>
          <w:rFonts w:ascii="Times New Roman" w:hAnsi="Times New Roman" w:cs="Times New Roman"/>
          <w:sz w:val="20"/>
          <w:szCs w:val="20"/>
        </w:rPr>
        <w:fldChar w:fldCharType="separate"/>
      </w:r>
      <w:r w:rsidR="00EB7596" w:rsidRPr="00B7667A">
        <w:rPr>
          <w:rFonts w:ascii="Times New Roman" w:hAnsi="Times New Roman" w:cs="Times New Roman"/>
          <w:noProof/>
          <w:sz w:val="20"/>
          <w:szCs w:val="20"/>
        </w:rPr>
        <w:t>[26]</w:t>
      </w:r>
      <w:r w:rsidR="00EB7596" w:rsidRPr="00B7667A">
        <w:rPr>
          <w:rFonts w:ascii="Times New Roman" w:hAnsi="Times New Roman" w:cs="Times New Roman"/>
          <w:sz w:val="20"/>
          <w:szCs w:val="20"/>
        </w:rPr>
        <w:fldChar w:fldCharType="end"/>
      </w:r>
      <w:r w:rsidR="00155455">
        <w:rPr>
          <w:rFonts w:ascii="Times New Roman" w:hAnsi="Times New Roman" w:cs="Times New Roman"/>
          <w:sz w:val="20"/>
          <w:szCs w:val="20"/>
        </w:rPr>
        <w:t xml:space="preserve"> </w:t>
      </w:r>
      <w:r w:rsidR="002D6F1E" w:rsidRPr="00B7667A">
        <w:rPr>
          <w:rFonts w:ascii="Times New Roman" w:hAnsi="Times New Roman" w:cs="Times New Roman"/>
          <w:sz w:val="20"/>
          <w:szCs w:val="20"/>
        </w:rPr>
        <w:t xml:space="preserve">and with depression </w:t>
      </w:r>
      <w:r w:rsidR="00EB7596"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"Stubbs", "given" : "B", "non-dropping-particle" : "", "parse-names" : false, "suffix" : "" }, { "dropping-particle" : "", "family" : "Sienaert", "given" : "P", "non-dropping-particle" : "", "parse-names" : false, "suffix" : "" }, { "dropping-particle" : "", "family" : "Wyckaert", "given" : "S", "non-dropping-particle" : "", "parse-names" : false, "suffix" : "" }, { "dropping-particle" : "", "family" : "Hert", "given" : "M", "non-dropping-particle" : "De", "parse-names" : false, "suffix" : "" }, { "dropping-particle" : "", "family" : "Rosenbaum", "given" : "S", "non-dropping-particle" : "", "parse-names" : false, "suffix" : "" }, { "dropping-particle" : "", "family" : "Probst", "given" : "M", "non-dropping-particle" : "", "parse-names" : false, "suffix" : "" } ], "container-title" : "Psychiatria Danubina", "id" : "ITEM-1", "issue" : "3", "issued" : { "date-parts" : [ [ "2015" ] ] }, "note" : "Vancampfort, Davy\nStubbs, Brendon\nSienaert, Pascal\nWyckaert, Sabine\nDe Hert, Marc\nRosenbaum, Simon\nProbst, Michel", "page" : "210-224", "title" : "What are the factors that influence physical activity participation in individuals with depression? A review of physical activity correlates from 59 studies", "type" : "article-journal", "volume" : "27" }, "uris" : [ "http://www.mendeley.com/documents/?uuid=3602c492-aca0-46d8-9c93-1d1375b8249e" ] } ], "mendeley" : { "formattedCitation" : "[27]", "plainTextFormattedCitation" : "[27]", "previouslyFormattedCitation" : "[27]" }, "properties" : {  }, "schema" : "https://github.com/citation-style-language/schema/raw/master/csl-citation.json" }</w:instrText>
      </w:r>
      <w:r w:rsidR="00EB7596" w:rsidRPr="00B7667A">
        <w:rPr>
          <w:rFonts w:ascii="Times New Roman" w:hAnsi="Times New Roman" w:cs="Times New Roman"/>
          <w:sz w:val="20"/>
          <w:szCs w:val="20"/>
        </w:rPr>
        <w:fldChar w:fldCharType="separate"/>
      </w:r>
      <w:r w:rsidR="00EB7596" w:rsidRPr="00B7667A">
        <w:rPr>
          <w:rFonts w:ascii="Times New Roman" w:hAnsi="Times New Roman" w:cs="Times New Roman"/>
          <w:noProof/>
          <w:sz w:val="20"/>
          <w:szCs w:val="20"/>
        </w:rPr>
        <w:t>[27]</w:t>
      </w:r>
      <w:r w:rsidR="00EB7596" w:rsidRPr="00B7667A">
        <w:rPr>
          <w:rFonts w:ascii="Times New Roman" w:hAnsi="Times New Roman" w:cs="Times New Roman"/>
          <w:sz w:val="20"/>
          <w:szCs w:val="20"/>
        </w:rPr>
        <w:fldChar w:fldCharType="end"/>
      </w:r>
      <w:r w:rsidR="00155455">
        <w:rPr>
          <w:rFonts w:ascii="Times New Roman" w:hAnsi="Times New Roman" w:cs="Times New Roman"/>
          <w:sz w:val="20"/>
          <w:szCs w:val="20"/>
        </w:rPr>
        <w:t xml:space="preserve"> and o</w:t>
      </w:r>
      <w:r w:rsidR="005A4AAA" w:rsidRPr="00B7667A">
        <w:rPr>
          <w:rFonts w:ascii="Times New Roman" w:hAnsi="Times New Roman" w:cs="Times New Roman"/>
          <w:sz w:val="20"/>
          <w:szCs w:val="20"/>
        </w:rPr>
        <w:t>ur study supports th</w:t>
      </w:r>
      <w:r w:rsidR="006A554A" w:rsidRPr="00B7667A">
        <w:rPr>
          <w:rFonts w:ascii="Times New Roman" w:hAnsi="Times New Roman" w:cs="Times New Roman"/>
          <w:sz w:val="20"/>
          <w:szCs w:val="20"/>
        </w:rPr>
        <w:t>e</w:t>
      </w:r>
      <w:r w:rsidR="00155455">
        <w:rPr>
          <w:rFonts w:ascii="Times New Roman" w:hAnsi="Times New Roman" w:cs="Times New Roman"/>
          <w:sz w:val="20"/>
          <w:szCs w:val="20"/>
        </w:rPr>
        <w:t>se</w:t>
      </w:r>
      <w:r w:rsidR="005A4AAA" w:rsidRPr="00B7667A">
        <w:rPr>
          <w:rFonts w:ascii="Times New Roman" w:hAnsi="Times New Roman" w:cs="Times New Roman"/>
          <w:sz w:val="20"/>
          <w:szCs w:val="20"/>
        </w:rPr>
        <w:t xml:space="preserve"> finding</w:t>
      </w:r>
      <w:r w:rsidR="006A554A" w:rsidRPr="00B7667A">
        <w:rPr>
          <w:rFonts w:ascii="Times New Roman" w:hAnsi="Times New Roman" w:cs="Times New Roman"/>
          <w:sz w:val="20"/>
          <w:szCs w:val="20"/>
        </w:rPr>
        <w:t>s</w:t>
      </w:r>
      <w:r w:rsidR="005A4AAA" w:rsidRPr="00B7667A">
        <w:rPr>
          <w:rFonts w:ascii="Times New Roman" w:hAnsi="Times New Roman" w:cs="Times New Roman"/>
          <w:sz w:val="20"/>
          <w:szCs w:val="20"/>
        </w:rPr>
        <w:t xml:space="preserve">. </w:t>
      </w:r>
      <w:r w:rsidR="004A4155" w:rsidRPr="00B7667A">
        <w:rPr>
          <w:rFonts w:ascii="Times New Roman" w:hAnsi="Times New Roman" w:cs="Times New Roman"/>
          <w:sz w:val="20"/>
          <w:szCs w:val="20"/>
        </w:rPr>
        <w:t>The</w:t>
      </w:r>
      <w:r w:rsidR="006A554A" w:rsidRPr="00B7667A">
        <w:rPr>
          <w:rFonts w:ascii="Times New Roman" w:hAnsi="Times New Roman" w:cs="Times New Roman"/>
          <w:sz w:val="20"/>
          <w:szCs w:val="20"/>
        </w:rPr>
        <w:t>se</w:t>
      </w:r>
      <w:r w:rsidR="00012022" w:rsidRPr="00B7667A">
        <w:rPr>
          <w:rFonts w:ascii="Times New Roman" w:hAnsi="Times New Roman" w:cs="Times New Roman"/>
          <w:sz w:val="20"/>
          <w:szCs w:val="20"/>
        </w:rPr>
        <w:t xml:space="preserve"> systematic review</w:t>
      </w:r>
      <w:r w:rsidR="00001FA3" w:rsidRPr="00B7667A">
        <w:rPr>
          <w:rFonts w:ascii="Times New Roman" w:hAnsi="Times New Roman" w:cs="Times New Roman"/>
          <w:sz w:val="20"/>
          <w:szCs w:val="20"/>
        </w:rPr>
        <w:t>s</w:t>
      </w:r>
      <w:r w:rsidR="00012022" w:rsidRPr="00B7667A">
        <w:rPr>
          <w:rFonts w:ascii="Times New Roman" w:hAnsi="Times New Roman" w:cs="Times New Roman"/>
          <w:sz w:val="20"/>
          <w:szCs w:val="20"/>
        </w:rPr>
        <w:t xml:space="preserve"> </w:t>
      </w:r>
      <w:r w:rsidR="00001FA3" w:rsidRPr="00B7667A">
        <w:rPr>
          <w:rFonts w:ascii="Times New Roman" w:hAnsi="Times New Roman" w:cs="Times New Roman"/>
          <w:sz w:val="20"/>
          <w:szCs w:val="20"/>
        </w:rPr>
        <w:t>found</w:t>
      </w:r>
      <w:r w:rsidR="00012022" w:rsidRPr="00B7667A">
        <w:rPr>
          <w:rFonts w:ascii="Times New Roman" w:hAnsi="Times New Roman" w:cs="Times New Roman"/>
          <w:sz w:val="20"/>
          <w:szCs w:val="20"/>
        </w:rPr>
        <w:t xml:space="preserve"> that</w:t>
      </w:r>
      <w:r w:rsidR="00155455">
        <w:rPr>
          <w:rFonts w:ascii="Times New Roman" w:hAnsi="Times New Roman" w:cs="Times New Roman"/>
          <w:sz w:val="20"/>
          <w:szCs w:val="20"/>
        </w:rPr>
        <w:t>,</w:t>
      </w:r>
      <w:r w:rsidR="00012022" w:rsidRPr="00B7667A">
        <w:rPr>
          <w:rFonts w:ascii="Times New Roman" w:hAnsi="Times New Roman" w:cs="Times New Roman"/>
          <w:sz w:val="20"/>
          <w:szCs w:val="20"/>
        </w:rPr>
        <w:t xml:space="preserve"> among </w:t>
      </w:r>
      <w:r w:rsidR="000A1539" w:rsidRPr="00B7667A">
        <w:rPr>
          <w:rFonts w:ascii="Times New Roman" w:hAnsi="Times New Roman" w:cs="Times New Roman"/>
          <w:sz w:val="20"/>
          <w:szCs w:val="20"/>
        </w:rPr>
        <w:t>the</w:t>
      </w:r>
      <w:r w:rsidR="00012022" w:rsidRPr="00B7667A">
        <w:rPr>
          <w:rFonts w:ascii="Times New Roman" w:hAnsi="Times New Roman" w:cs="Times New Roman"/>
          <w:sz w:val="20"/>
          <w:szCs w:val="20"/>
        </w:rPr>
        <w:t xml:space="preserve"> demographic correlates</w:t>
      </w:r>
      <w:r w:rsidR="000A1539" w:rsidRPr="00B7667A">
        <w:rPr>
          <w:rFonts w:ascii="Times New Roman" w:hAnsi="Times New Roman" w:cs="Times New Roman"/>
          <w:sz w:val="20"/>
          <w:szCs w:val="20"/>
        </w:rPr>
        <w:t>, age and gender we</w:t>
      </w:r>
      <w:r w:rsidR="001D26E8" w:rsidRPr="00B7667A">
        <w:rPr>
          <w:rFonts w:ascii="Times New Roman" w:hAnsi="Times New Roman" w:cs="Times New Roman"/>
          <w:sz w:val="20"/>
          <w:szCs w:val="20"/>
        </w:rPr>
        <w:t xml:space="preserve">re </w:t>
      </w:r>
      <w:r w:rsidR="00805FC8" w:rsidRPr="00B7667A">
        <w:rPr>
          <w:rFonts w:ascii="Times New Roman" w:hAnsi="Times New Roman" w:cs="Times New Roman"/>
          <w:sz w:val="20"/>
          <w:szCs w:val="20"/>
        </w:rPr>
        <w:t xml:space="preserve">the </w:t>
      </w:r>
      <w:r w:rsidR="001D26E8" w:rsidRPr="00B7667A">
        <w:rPr>
          <w:rFonts w:ascii="Times New Roman" w:hAnsi="Times New Roman" w:cs="Times New Roman"/>
          <w:sz w:val="20"/>
          <w:szCs w:val="20"/>
        </w:rPr>
        <w:t xml:space="preserve">most </w:t>
      </w:r>
      <w:r w:rsidR="00155455">
        <w:rPr>
          <w:rFonts w:ascii="Times New Roman" w:hAnsi="Times New Roman" w:cs="Times New Roman"/>
          <w:sz w:val="20"/>
          <w:szCs w:val="20"/>
        </w:rPr>
        <w:t>frequently</w:t>
      </w:r>
      <w:r w:rsidR="001D26E8" w:rsidRPr="00B7667A">
        <w:rPr>
          <w:rFonts w:ascii="Times New Roman" w:hAnsi="Times New Roman" w:cs="Times New Roman"/>
          <w:sz w:val="20"/>
          <w:szCs w:val="20"/>
        </w:rPr>
        <w:t xml:space="preserve"> studied variables. H</w:t>
      </w:r>
      <w:r w:rsidR="000A1539" w:rsidRPr="00B7667A">
        <w:rPr>
          <w:rFonts w:ascii="Times New Roman" w:hAnsi="Times New Roman" w:cs="Times New Roman"/>
          <w:sz w:val="20"/>
          <w:szCs w:val="20"/>
        </w:rPr>
        <w:t xml:space="preserve">owever, </w:t>
      </w:r>
      <w:r w:rsidR="00012022" w:rsidRPr="00B7667A">
        <w:rPr>
          <w:rFonts w:ascii="Times New Roman" w:hAnsi="Times New Roman" w:cs="Times New Roman"/>
          <w:sz w:val="20"/>
          <w:szCs w:val="20"/>
        </w:rPr>
        <w:t xml:space="preserve">none of the correlates were consistently associated with </w:t>
      </w:r>
      <w:r w:rsidR="00F166B7" w:rsidRPr="00B7667A">
        <w:rPr>
          <w:rFonts w:ascii="Times New Roman" w:hAnsi="Times New Roman" w:cs="Times New Roman"/>
          <w:sz w:val="20"/>
          <w:szCs w:val="20"/>
        </w:rPr>
        <w:t>PA</w:t>
      </w:r>
      <w:r w:rsidR="00012022" w:rsidRPr="00B7667A">
        <w:rPr>
          <w:rFonts w:ascii="Times New Roman" w:hAnsi="Times New Roman" w:cs="Times New Roman"/>
          <w:sz w:val="20"/>
          <w:szCs w:val="20"/>
        </w:rPr>
        <w:t xml:space="preserve"> participation. </w:t>
      </w:r>
      <w:r w:rsidR="006B270B" w:rsidRPr="00B7667A">
        <w:rPr>
          <w:rFonts w:ascii="Times New Roman" w:hAnsi="Times New Roman" w:cs="Times New Roman"/>
          <w:sz w:val="20"/>
          <w:szCs w:val="20"/>
        </w:rPr>
        <w:t xml:space="preserve">A recent </w:t>
      </w:r>
      <w:r w:rsidR="009D5B52" w:rsidRPr="00B7667A">
        <w:rPr>
          <w:rFonts w:ascii="Times New Roman" w:hAnsi="Times New Roman" w:cs="Times New Roman"/>
          <w:sz w:val="20"/>
          <w:szCs w:val="20"/>
        </w:rPr>
        <w:t>s</w:t>
      </w:r>
      <w:r w:rsidR="006B270B" w:rsidRPr="00B7667A">
        <w:rPr>
          <w:rFonts w:ascii="Times New Roman" w:hAnsi="Times New Roman" w:cs="Times New Roman"/>
          <w:sz w:val="20"/>
          <w:szCs w:val="20"/>
        </w:rPr>
        <w:t>ystematic review and meta-analysis showed that h</w:t>
      </w:r>
      <w:r w:rsidR="004457B7" w:rsidRPr="00B7667A">
        <w:rPr>
          <w:rFonts w:ascii="Times New Roman" w:hAnsi="Times New Roman" w:cs="Times New Roman"/>
          <w:sz w:val="20"/>
          <w:szCs w:val="20"/>
        </w:rPr>
        <w:t xml:space="preserve">igher </w:t>
      </w:r>
      <w:r w:rsidR="009D5B52" w:rsidRPr="00B7667A">
        <w:rPr>
          <w:rFonts w:ascii="Times New Roman" w:hAnsi="Times New Roman" w:cs="Times New Roman"/>
          <w:sz w:val="20"/>
          <w:szCs w:val="20"/>
        </w:rPr>
        <w:t>BMI</w:t>
      </w:r>
      <w:r w:rsidR="004457B7" w:rsidRPr="00B7667A">
        <w:rPr>
          <w:rFonts w:ascii="Times New Roman" w:hAnsi="Times New Roman" w:cs="Times New Roman"/>
          <w:sz w:val="20"/>
          <w:szCs w:val="20"/>
        </w:rPr>
        <w:t xml:space="preserve"> was associated with lower levels of PA participation among people with </w:t>
      </w:r>
      <w:r w:rsidR="006B270B" w:rsidRPr="00B7667A">
        <w:rPr>
          <w:rFonts w:ascii="Times New Roman" w:hAnsi="Times New Roman" w:cs="Times New Roman"/>
          <w:sz w:val="20"/>
          <w:szCs w:val="20"/>
        </w:rPr>
        <w:t xml:space="preserve">SMI </w:t>
      </w:r>
      <w:r w:rsidR="00EB7596"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"10.1002/wps.20458", "ISSN" : "1723-8617 (Print) 1723-8617", "abstract" : "People with severe mental illness (schizophrenia, bipolar disorder or major depressive disorder) die up to 15 years prematurely due to chronic somatic comorbidities. Sedentary behavior and low physical activity are independent yet modifiable risk factors for cardiovascular disease and premature mortality in these people. A comprehensive meta-analysis exploring these risk factors is lacking in this vulnerable population. We conducted a meta-analysis investigating sedentary behavior and physical activity levels and their correlates in people with severe mental illness. Major electronic databases were searched from inception up to April 2017 for articles measuring sedentary behavior and/or physical activity with a self-report questionnaire or an objective measure (e.g., accelerometer). Random effects meta-analyses and meta-regression analyses were conducted. Sixty-nine studies were included (N=35,682; 39.5% male; mean age 43.0 years). People with severe mental illness spent on average 476.0 min per day (95% CI: 407.3-545.4) being sedentary during waking hours, and were significantly more sedentary than age- and gender-matched healthy controls (p=0.003). Their mean amount of moderate or vigorous physical activity was 38.4 min per day (95% CI: 32.0-44.8), being significantly lower than that of healthy controls (p=0.002 for moderate activity, p&lt;0.001 for vigorous activity). People with severe mental illness were significantly less likely than matched healthy controls to meet physical activity guidelines (odds ratio = 1.5; 95% CI: 1.1-2.0, p&lt;0.001, I(2) =95.8). Lower physical activity levels and non-compliance with physical activity guidelines were associated with male gender, being single, unemployment, fewer years of education, higher body mass index, longer illness duration, antidepressant and antipsychotic medication use, lower cardiorespiratory fitness and a diagnosis of schizophrenia. People with bipolar disorder were the most physically active, yet spent most time being sedentary. Geographical differences were detected, and inpatients were more active than outpatients and those living in the community. Given the established health benefits of physical activity and its low levels in people with severe mental illness, future interventions specifically targeting the prevention of physical inactivity and sedentary behavior are warranted in this population.", "author" : [ { "dropping-particle" : "", "family" : "Vancampfort", "given" : "D", "non-dropping-particle" : "", "parse-names" : false, "suffix" : "" }, { "dropping-particle" : "", "family" : "Firth", "given" : "J", "non-dropping-particle" : "", "parse-names" : false, "suffix" : "" }, { "dropping-particle" : "", "family" : "Schuch", "given" : "F B", "non-dropping-particle" : "", "parse-names" : false, "suffix" : "" }, { "dropping-particle" : "", "family" : "Rosenbaum", "given" : "S", "non-dropping-particle" : "", "parse-names" : false, "suffix" : "" }, { "dropping-particle" : "", "family" : "Mugisha", "given" : "J", "non-dropping-particle" : "", "parse-names" : false, "suffix" : "" }, { "dropping-particle" : "", "family" : "Hallgren", "given" : "M", "non-dropping-particle" : "", "parse-names" : false, "suffix" : "" }, { "dropping-particle" : "", "family" : "Probst", "given" : "M", "non-dropping-particle" : "", "parse-names" : false, "suffix" : "" }, { "dropping-particle" : "", "family" : "Ward", "given" : "P B", "non-dropping-particle" : "", "parse-names" : false, "suffix" : "" }, { "dropping-particle" : "", "family" : "Gaughran", "given" : "F", "non-dropping-particle" : "", "parse-names" : false, "suffix" : "" }, { "dropping-particle" : "", "family" : "Hert", "given" : "M", "non-dropping-particle" : "De", "parse-names" : false, "suffix" : "" }, { "dropping-particle" : "", "family" : "Carvalho", "given" : "A F", "non-dropping-particle" : "", "parse-names" : false, "suffix" : "" }, { "dropping-particle" : "", "family" : "Stubbs", "given" : "B", "non-dropping-particle" : "", "parse-names" : false, "suffix" : "" } ], "container-title" : "World Psychiatry", "edition" : "2017/09/25", "id" : "ITEM-1", "issue" : "3", "issued" : { "date-parts" : [ [ "2017" ] ] }, "language" : "eng", "note" : "Vancampfort, Davy\nFirth, Joseph\nSchuch, Felipe B\nRosenbaum, Simon\nMugisha, James\nHallgren, Mats\nProbst, Michel\nWard, Philip B\nGaughran, Fiona\nDe Hert, Marc\nCarvalho, Andre F\nStubbs, Brendon\nJournal Article\nItaly\nWorld Psychiatry. 2017 Oct;16(3):308-315. doi: 10.1002/wps.20458.", "page" : "308-315", "publisher-place" : "Department of Rehabilitation Sciences, KU Leuven, University of Leuven, Leuven, Belgium. University Psychiatric Centre, KU Leuven, University of Leuven, Leuven-Kortenberg, Belgium. NICM, School of Science and Health, Western Sidney University, Campbelltow", "title" : "Sedentary behavior and physical activity levels in people with schizophrenia, bipolar disorder and major depressive disorder: a global systematic review and meta-analysis", "type" : "article-journal", "volume" : "16" }, "uris" : [ "http://www.mendeley.com/documents/?uuid=daf91f48-42d1-4b35-b806-767fcb8e86f0" ] } ], "mendeley" : { "formattedCitation" : "[21]", "plainTextFormattedCitation" : "[21]", "previouslyFormattedCitation" : "[21]" }, "properties" : {  }, "schema" : "https://github.com/citation-style-language/schema/raw/master/csl-citation.json" }</w:instrText>
      </w:r>
      <w:r w:rsidR="00EB7596" w:rsidRPr="00B7667A">
        <w:rPr>
          <w:rFonts w:ascii="Times New Roman" w:hAnsi="Times New Roman" w:cs="Times New Roman"/>
          <w:sz w:val="20"/>
          <w:szCs w:val="20"/>
        </w:rPr>
        <w:fldChar w:fldCharType="separate"/>
      </w:r>
      <w:r w:rsidR="00EB7596" w:rsidRPr="00B7667A">
        <w:rPr>
          <w:rFonts w:ascii="Times New Roman" w:hAnsi="Times New Roman" w:cs="Times New Roman"/>
          <w:noProof/>
          <w:sz w:val="20"/>
          <w:szCs w:val="20"/>
        </w:rPr>
        <w:t>[21]</w:t>
      </w:r>
      <w:r w:rsidR="00EB7596" w:rsidRPr="00B7667A">
        <w:rPr>
          <w:rFonts w:ascii="Times New Roman" w:hAnsi="Times New Roman" w:cs="Times New Roman"/>
          <w:sz w:val="20"/>
          <w:szCs w:val="20"/>
        </w:rPr>
        <w:fldChar w:fldCharType="end"/>
      </w:r>
      <w:r w:rsidR="00155455">
        <w:rPr>
          <w:rFonts w:ascii="Times New Roman" w:hAnsi="Times New Roman" w:cs="Times New Roman"/>
          <w:sz w:val="20"/>
          <w:szCs w:val="20"/>
        </w:rPr>
        <w:t xml:space="preserve"> </w:t>
      </w:r>
      <w:r w:rsidR="004457B7" w:rsidRPr="00B7667A">
        <w:rPr>
          <w:rFonts w:ascii="Times New Roman" w:hAnsi="Times New Roman" w:cs="Times New Roman"/>
          <w:sz w:val="20"/>
          <w:szCs w:val="20"/>
        </w:rPr>
        <w:t xml:space="preserve">which was also the case in our study </w:t>
      </w:r>
      <w:r w:rsidR="00155455">
        <w:rPr>
          <w:rFonts w:ascii="Times New Roman" w:hAnsi="Times New Roman" w:cs="Times New Roman"/>
          <w:sz w:val="20"/>
          <w:szCs w:val="20"/>
        </w:rPr>
        <w:t>sample</w:t>
      </w:r>
      <w:r w:rsidR="004457B7" w:rsidRPr="00B7667A">
        <w:rPr>
          <w:rFonts w:ascii="Times New Roman" w:hAnsi="Times New Roman" w:cs="Times New Roman"/>
          <w:sz w:val="20"/>
          <w:szCs w:val="20"/>
        </w:rPr>
        <w:t xml:space="preserve">. </w:t>
      </w:r>
      <w:r w:rsidR="002F4FF0" w:rsidRPr="00B7667A">
        <w:rPr>
          <w:rFonts w:ascii="Times New Roman" w:hAnsi="Times New Roman" w:cs="Times New Roman"/>
          <w:sz w:val="20"/>
          <w:szCs w:val="20"/>
        </w:rPr>
        <w:t xml:space="preserve">The </w:t>
      </w:r>
      <w:r w:rsidR="006A4682" w:rsidRPr="00B7667A">
        <w:rPr>
          <w:rFonts w:ascii="Times New Roman" w:hAnsi="Times New Roman" w:cs="Times New Roman"/>
          <w:sz w:val="20"/>
          <w:szCs w:val="20"/>
        </w:rPr>
        <w:t>results of our study are</w:t>
      </w:r>
      <w:r w:rsidR="002F4FF0" w:rsidRPr="00B7667A">
        <w:rPr>
          <w:rFonts w:ascii="Times New Roman" w:hAnsi="Times New Roman" w:cs="Times New Roman"/>
          <w:sz w:val="20"/>
          <w:szCs w:val="20"/>
        </w:rPr>
        <w:t xml:space="preserve"> </w:t>
      </w:r>
      <w:r w:rsidR="002E7689" w:rsidRPr="00B7667A">
        <w:rPr>
          <w:rFonts w:ascii="Times New Roman" w:hAnsi="Times New Roman" w:cs="Times New Roman"/>
          <w:sz w:val="20"/>
          <w:szCs w:val="20"/>
        </w:rPr>
        <w:t>comparable</w:t>
      </w:r>
      <w:r w:rsidR="002F4FF0" w:rsidRPr="00B7667A">
        <w:rPr>
          <w:rFonts w:ascii="Times New Roman" w:hAnsi="Times New Roman" w:cs="Times New Roman"/>
          <w:sz w:val="20"/>
          <w:szCs w:val="20"/>
        </w:rPr>
        <w:t xml:space="preserve"> with another </w:t>
      </w:r>
      <w:r w:rsidR="002F4FF0" w:rsidRPr="00B7667A">
        <w:rPr>
          <w:rFonts w:ascii="Times New Roman" w:hAnsi="Times New Roman" w:cs="Times New Roman"/>
          <w:noProof/>
          <w:sz w:val="20"/>
          <w:szCs w:val="20"/>
        </w:rPr>
        <w:t>systematic revi</w:t>
      </w:r>
      <w:r w:rsidR="000B7A46" w:rsidRPr="00B7667A">
        <w:rPr>
          <w:rFonts w:ascii="Times New Roman" w:hAnsi="Times New Roman" w:cs="Times New Roman"/>
          <w:noProof/>
          <w:sz w:val="20"/>
          <w:szCs w:val="20"/>
        </w:rPr>
        <w:t>e</w:t>
      </w:r>
      <w:r w:rsidR="002F4FF0" w:rsidRPr="00B7667A">
        <w:rPr>
          <w:rFonts w:ascii="Times New Roman" w:hAnsi="Times New Roman" w:cs="Times New Roman"/>
          <w:noProof/>
          <w:sz w:val="20"/>
          <w:szCs w:val="20"/>
        </w:rPr>
        <w:t xml:space="preserve">w and meta-regression by Vancampfort (2016), which demonstrated that older age and a higher </w:t>
      </w:r>
      <w:r w:rsidR="009D5B52" w:rsidRPr="00B7667A">
        <w:rPr>
          <w:rFonts w:ascii="Times New Roman" w:hAnsi="Times New Roman" w:cs="Times New Roman"/>
          <w:noProof/>
          <w:sz w:val="20"/>
          <w:szCs w:val="20"/>
        </w:rPr>
        <w:t>BMI</w:t>
      </w:r>
      <w:r w:rsidR="002F4FF0" w:rsidRPr="00B7667A">
        <w:rPr>
          <w:rFonts w:ascii="Times New Roman" w:hAnsi="Times New Roman" w:cs="Times New Roman"/>
          <w:noProof/>
          <w:sz w:val="20"/>
          <w:szCs w:val="20"/>
        </w:rPr>
        <w:t xml:space="preserve"> predicted lower PA levels in adults with bipolar disorder</w:t>
      </w:r>
      <w:r w:rsidR="00BB6B19" w:rsidRPr="00B7667A">
        <w:rPr>
          <w:rFonts w:ascii="Times New Roman" w:hAnsi="Times New Roman" w:cs="Times New Roman"/>
          <w:noProof/>
          <w:sz w:val="20"/>
          <w:szCs w:val="20"/>
        </w:rPr>
        <w:t xml:space="preserve"> </w:t>
      </w:r>
      <w:r w:rsidR="00BB6B19" w:rsidRPr="00B7667A">
        <w:rPr>
          <w:rFonts w:ascii="Times New Roman" w:hAnsi="Times New Roman" w:cs="Times New Roman"/>
          <w:noProof/>
          <w:sz w:val="20"/>
          <w:szCs w:val="20"/>
        </w:rPr>
        <w:fldChar w:fldCharType="begin" w:fldLock="1"/>
      </w:r>
      <w:r w:rsidR="00E80CB7">
        <w:rPr>
          <w:rFonts w:ascii="Times New Roman" w:hAnsi="Times New Roman" w:cs="Times New Roman"/>
          <w:noProof/>
          <w:sz w:val="20"/>
          <w:szCs w:val="20"/>
        </w:rPr>
        <w:instrText>ADDIN CSL_CITATION { "citationItems" : [ { "id" : "ITEM-1", "itemData" : { "author" : [ { "dropping-particle" : "", "family" : "Vancampfort", "given" : "D", "non-dropping-particle" : "", "parse-names" : false, "suffix" : "" }, { "dropping-particle" : "", "family" : "Firth", "given" : "J", "non-dropping-particle" : "", "parse-names" : false, "suffix" : "" }, { "dropping-particle" : "", "family" : "Schuch", "given" : "F", "non-dropping-particle" : "", "parse-names" : false, "suffix" : "" }, { "dropping-particle" : "", "family" : "Rosenbaum", "given" : "S", "non-dropping-particle" : "", "parse-names" : false, "suffix" : "" }, { "dropping-particle" : "", "family" : "Hert", "given" : "M", "non-dropping-particle" : "De", "parse-names" : false, "suffix" : "" }, { "dropping-particle" : "", "family" : "Mugisha", "given" : "J", "non-dropping-particle" : "", "parse-names" : false, "suffix" : "" }, { "dropping-particle" : "", "family" : "Probst", "given" : "M", "non-dropping-particle" : "", "parse-names" : false, "suffix" : "" }, { "dropping-particle" : "", "family" : "Stubbs", "given" : "B", "non-dropping-particle" : "", "parse-names" : false, "suffix" : "" } ], "container-title" : "Journal of Affective Disorders", "id" : "ITEM-1", "issued" : { "date-parts" : [ [ "2016" ] ] }, "note" : "Vancampfort, Davy\nFirth, Joseph\nSchuch, Felipe\nRosenbaum, Simon\nDe Hert, Marc\nMugisha, James\nProbst, Michel\nStubbs, Brendon", "page" : "145-152", "title" : "Physical activity and sedentary behavior in people with bipolar disorder: A systematic review and meta-analysis", "type" : "article-journal", "volume" : "201" }, "uris" : [ "http://www.mendeley.com/documents/?uuid=4b185ece-f08e-42c0-b6f2-482b015ea86c" ] } ], "mendeley" : { "formattedCitation" : "[24]", "plainTextFormattedCitation" : "[24]", "previouslyFormattedCitation" : "[24]" }, "properties" : {  }, "schema" : "https://github.com/citation-style-language/schema/raw/master/csl-citation.json" }</w:instrText>
      </w:r>
      <w:r w:rsidR="00BB6B19" w:rsidRPr="00B7667A">
        <w:rPr>
          <w:rFonts w:ascii="Times New Roman" w:hAnsi="Times New Roman" w:cs="Times New Roman"/>
          <w:noProof/>
          <w:sz w:val="20"/>
          <w:szCs w:val="20"/>
        </w:rPr>
        <w:fldChar w:fldCharType="separate"/>
      </w:r>
      <w:r w:rsidR="00BB6B19" w:rsidRPr="00B7667A">
        <w:rPr>
          <w:rFonts w:ascii="Times New Roman" w:hAnsi="Times New Roman" w:cs="Times New Roman"/>
          <w:noProof/>
          <w:sz w:val="20"/>
          <w:szCs w:val="20"/>
        </w:rPr>
        <w:t>[24]</w:t>
      </w:r>
      <w:r w:rsidR="00BB6B19" w:rsidRPr="00B7667A">
        <w:rPr>
          <w:rFonts w:ascii="Times New Roman" w:hAnsi="Times New Roman" w:cs="Times New Roman"/>
          <w:noProof/>
          <w:sz w:val="20"/>
          <w:szCs w:val="20"/>
        </w:rPr>
        <w:fldChar w:fldCharType="end"/>
      </w:r>
      <w:r w:rsidR="000C6BD8" w:rsidRPr="00B7667A">
        <w:rPr>
          <w:rFonts w:ascii="Times New Roman" w:hAnsi="Times New Roman" w:cs="Times New Roman"/>
          <w:noProof/>
          <w:sz w:val="20"/>
          <w:szCs w:val="20"/>
        </w:rPr>
        <w:t>.</w:t>
      </w:r>
      <w:r w:rsidR="002F4FF0" w:rsidRPr="00B7667A">
        <w:rPr>
          <w:rFonts w:ascii="Times New Roman" w:hAnsi="Times New Roman" w:cs="Times New Roman"/>
          <w:noProof/>
          <w:sz w:val="20"/>
          <w:szCs w:val="20"/>
        </w:rPr>
        <w:t xml:space="preserve"> </w:t>
      </w:r>
      <w:r w:rsidR="00900B49" w:rsidRPr="00B7667A">
        <w:rPr>
          <w:rFonts w:ascii="Times New Roman" w:hAnsi="Times New Roman" w:cs="Times New Roman"/>
          <w:sz w:val="20"/>
          <w:szCs w:val="20"/>
        </w:rPr>
        <w:t xml:space="preserve">The only other representative study looking at PA correlates </w:t>
      </w:r>
      <w:r w:rsidR="00012022" w:rsidRPr="00B7667A">
        <w:rPr>
          <w:rFonts w:ascii="Times New Roman" w:hAnsi="Times New Roman" w:cs="Times New Roman"/>
          <w:sz w:val="20"/>
          <w:szCs w:val="20"/>
        </w:rPr>
        <w:t>in people with psychotic illness</w:t>
      </w:r>
      <w:r w:rsidR="00155455">
        <w:rPr>
          <w:rFonts w:ascii="Times New Roman" w:hAnsi="Times New Roman" w:cs="Times New Roman"/>
          <w:sz w:val="20"/>
          <w:szCs w:val="20"/>
        </w:rPr>
        <w:t>,</w:t>
      </w:r>
      <w:r w:rsidR="00012022" w:rsidRPr="00B7667A">
        <w:rPr>
          <w:rFonts w:ascii="Times New Roman" w:hAnsi="Times New Roman" w:cs="Times New Roman"/>
          <w:sz w:val="20"/>
          <w:szCs w:val="20"/>
        </w:rPr>
        <w:t xml:space="preserve"> </w:t>
      </w:r>
      <w:r w:rsidR="00935187" w:rsidRPr="00B7667A">
        <w:rPr>
          <w:rFonts w:ascii="Times New Roman" w:hAnsi="Times New Roman" w:cs="Times New Roman"/>
          <w:sz w:val="20"/>
          <w:szCs w:val="20"/>
        </w:rPr>
        <w:t xml:space="preserve">by </w:t>
      </w:r>
      <w:r w:rsidR="00250430" w:rsidRPr="00B7667A">
        <w:rPr>
          <w:rFonts w:ascii="Times New Roman" w:hAnsi="Times New Roman" w:cs="Times New Roman"/>
          <w:sz w:val="20"/>
          <w:szCs w:val="20"/>
        </w:rPr>
        <w:t>Suetani</w:t>
      </w:r>
      <w:r w:rsidR="00012022" w:rsidRPr="00B7667A">
        <w:rPr>
          <w:rFonts w:ascii="Times New Roman" w:hAnsi="Times New Roman" w:cs="Times New Roman"/>
          <w:sz w:val="20"/>
          <w:szCs w:val="20"/>
        </w:rPr>
        <w:t xml:space="preserve"> </w:t>
      </w:r>
      <w:r w:rsidR="00250430" w:rsidRPr="00B7667A">
        <w:rPr>
          <w:rFonts w:ascii="Times New Roman" w:hAnsi="Times New Roman" w:cs="Times New Roman"/>
          <w:sz w:val="20"/>
          <w:szCs w:val="20"/>
        </w:rPr>
        <w:t xml:space="preserve">et al. </w:t>
      </w:r>
      <w:r w:rsidR="00310BDF">
        <w:rPr>
          <w:rFonts w:ascii="Times New Roman" w:hAnsi="Times New Roman" w:cs="Times New Roman"/>
          <w:sz w:val="20"/>
          <w:szCs w:val="20"/>
        </w:rPr>
        <w:t>(</w:t>
      </w:r>
      <w:r w:rsidR="00012022" w:rsidRPr="00B7667A">
        <w:rPr>
          <w:rFonts w:ascii="Times New Roman" w:hAnsi="Times New Roman" w:cs="Times New Roman"/>
          <w:sz w:val="20"/>
          <w:szCs w:val="20"/>
        </w:rPr>
        <w:t>2016</w:t>
      </w:r>
      <w:r w:rsidR="00310BDF">
        <w:rPr>
          <w:rFonts w:ascii="Times New Roman" w:hAnsi="Times New Roman" w:cs="Times New Roman"/>
          <w:sz w:val="20"/>
          <w:szCs w:val="20"/>
        </w:rPr>
        <w:t>)</w:t>
      </w:r>
      <w:r w:rsidR="00155455">
        <w:rPr>
          <w:rFonts w:ascii="Times New Roman" w:hAnsi="Times New Roman" w:cs="Times New Roman"/>
          <w:sz w:val="20"/>
          <w:szCs w:val="20"/>
        </w:rPr>
        <w:t>,</w:t>
      </w:r>
      <w:r w:rsidR="00935187" w:rsidRPr="00B7667A">
        <w:rPr>
          <w:rFonts w:ascii="Times New Roman" w:hAnsi="Times New Roman" w:cs="Times New Roman"/>
          <w:sz w:val="20"/>
          <w:szCs w:val="20"/>
        </w:rPr>
        <w:t xml:space="preserve"> also supports the finding</w:t>
      </w:r>
      <w:r w:rsidR="00BB6B19" w:rsidRPr="00B7667A">
        <w:rPr>
          <w:rFonts w:ascii="Times New Roman" w:hAnsi="Times New Roman" w:cs="Times New Roman"/>
          <w:sz w:val="20"/>
          <w:szCs w:val="20"/>
        </w:rPr>
        <w:t xml:space="preserve"> </w:t>
      </w:r>
      <w:r w:rsidR="00BB6B19"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"Suetani", "given" : "S", "non-dropping-particle" : "", "parse-names" : false, "suffix" : "" }, { "dropping-particle" : "", "family" : "Waterreus", "given" : "A", "non-dropping-particle" : "", "parse-names" : false, "suffix" : "" }, { "dropping-particle" : "", "family" : "Morgan", "given" : "V", "non-dropping-particle" : "", "parse-names" : false, "suffix" : "" }, { "dropping-particle" : "", "family" : "Foley", "given" : "D L", "non-dropping-particle" : "", "parse-names" : false, "suffix" : "" }, { "dropping-particle" : "", "family" : "Galletly", "given" : "C", "non-dropping-particle" : "", "parse-names" : false, "suffix" : "" }, { "dropping-particle" : "", "family" : "Badcock", "given" : "J C", "non-dropping-particle" : "", "parse-names" : false, "suffix" : "" }, { "dropping-particle" : "", "family" : "Watts", "given" : "G", "non-dropping-particle" : "", "parse-names" : false, "suffix" : "" }, { "dropping-particle" : "", "family" : "McKinnon", "given" : "A", "non-dropping-particle" : "", "parse-names" : false, "suffix" : "" }, { "dropping-particle" : "", "family" : "Castle", "given" : "D", "non-dropping-particle" : "", "parse-names" : false, "suffix" : "" }, { "dropping-particle" : "", "family" : "Saha", "given" : "S", "non-dropping-particle" : "", "parse-names" : false, "suffix" : "" }, { "dropping-particle" : "", "family" : "Scott", "given" : "J G", "non-dropping-particle" : "", "parse-names" : false, "suffix" : "" }, { "dropping-particle" : "", "family" : "McGrath", "given" : "J J", "non-dropping-particle" : "", "parse-names" : false, "suffix" : "" } ], "container-title" : "Acta Psychiatrica Scandinavica", "id" : "ITEM-1", "issue" : "2", "issued" : { "date-parts" : [ [ "2016" ] ] }, "note" : "Suetani, S\nWaterreus, A\nMorgan, V\nFoley, D L\nGalletly, C\nBadcock, J C\nWatts, G\nMcKinnon, A\nCastle, D\nSaha, S\nScott, J G\nMcGrath, J J", "page" : "129-137", "title" : "Correlates of physical activity in people living with psychotic illness", "type" : "article-journal", "volume" : "134" }, "uris" : [ "http://www.mendeley.com/documents/?uuid=949cf4ae-be86-437e-985a-fe19063b8326" ] } ], "mendeley" : { "formattedCitation" : "[34]", "plainTextFormattedCitation" : "[34]", "previouslyFormattedCitation" : "[34]" }, "properties" : {  }, "schema" : "https://github.com/citation-style-language/schema/raw/master/csl-citation.json" }</w:instrText>
      </w:r>
      <w:r w:rsidR="00BB6B19" w:rsidRPr="00B7667A">
        <w:rPr>
          <w:rFonts w:ascii="Times New Roman" w:hAnsi="Times New Roman" w:cs="Times New Roman"/>
          <w:sz w:val="20"/>
          <w:szCs w:val="20"/>
        </w:rPr>
        <w:fldChar w:fldCharType="separate"/>
      </w:r>
      <w:r w:rsidR="008D6FF0" w:rsidRPr="008D6FF0">
        <w:rPr>
          <w:rFonts w:ascii="Times New Roman" w:hAnsi="Times New Roman" w:cs="Times New Roman"/>
          <w:noProof/>
          <w:sz w:val="20"/>
          <w:szCs w:val="20"/>
        </w:rPr>
        <w:t>[34]</w:t>
      </w:r>
      <w:r w:rsidR="00BB6B19" w:rsidRPr="00B7667A">
        <w:rPr>
          <w:rFonts w:ascii="Times New Roman" w:hAnsi="Times New Roman" w:cs="Times New Roman"/>
          <w:sz w:val="20"/>
          <w:szCs w:val="20"/>
        </w:rPr>
        <w:fldChar w:fldCharType="end"/>
      </w:r>
      <w:r w:rsidR="00012022" w:rsidRPr="00B7667A">
        <w:rPr>
          <w:rFonts w:ascii="Times New Roman" w:hAnsi="Times New Roman" w:cs="Times New Roman"/>
          <w:sz w:val="20"/>
          <w:szCs w:val="20"/>
        </w:rPr>
        <w:t>.</w:t>
      </w:r>
      <w:r w:rsidR="00026AA2" w:rsidRPr="00B7667A">
        <w:rPr>
          <w:rFonts w:ascii="Times New Roman" w:hAnsi="Times New Roman" w:cs="Times New Roman"/>
          <w:sz w:val="20"/>
          <w:szCs w:val="20"/>
        </w:rPr>
        <w:t xml:space="preserve"> </w:t>
      </w:r>
    </w:p>
    <w:p w14:paraId="6EFFBAFA" w14:textId="4E66DAD9" w:rsidR="00413D42" w:rsidRPr="00B7667A" w:rsidRDefault="00B918E3" w:rsidP="00B7667A">
      <w:pPr>
        <w:autoSpaceDE w:val="0"/>
        <w:autoSpaceDN w:val="0"/>
        <w:adjustRightInd w:val="0"/>
        <w:spacing w:after="0" w:line="360" w:lineRule="auto"/>
        <w:jc w:val="both"/>
        <w:rPr>
          <w:rFonts w:ascii="Times New Roman" w:hAnsi="Times New Roman" w:cs="Times New Roman"/>
          <w:sz w:val="20"/>
          <w:szCs w:val="20"/>
        </w:rPr>
      </w:pPr>
      <w:r w:rsidRPr="00B7667A">
        <w:rPr>
          <w:rFonts w:ascii="Times New Roman" w:hAnsi="Times New Roman" w:cs="Times New Roman"/>
          <w:sz w:val="20"/>
          <w:szCs w:val="20"/>
        </w:rPr>
        <w:t xml:space="preserve">Participants with a better physical fitness and functional exercise capacity were found to be more involved in PA </w:t>
      </w:r>
      <w:r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"Knapen", "given" : "J", "non-dropping-particle" : "", "parse-names" : false, "suffix" : "" }, { "dropping-particle" : "", "family" : "Probst", "given" : "M", "non-dropping-particle" : "", "parse-names" : false, "suffix" : "" }, { "dropping-particle" : "", "family" : "Scheewe", "given" : "T", "non-dropping-particle" : "", "parse-names" : false, "suffix" : "" }, { "dropping-particle" : "", "family" : "Remans", "given" : "S", "non-dropping-particle" : "", "parse-names" : false, "suffix" : "" }, { "dropping-particle" : "", "family" : "Hert", "given" : "M", "non-dropping-particle" : "De", "parse-names" : false, "suffix" : "" } ], "container-title" : "Acta Psychiatrica Scandinavica", "id" : "ITEM-1", "issue" : "5", "issued" : { "date-parts" : [ [ "2012" ] ] }, "note" : "Vancampfort, D\nKnapen, J\nProbst, M\nScheewe, T\nRemans, S\nDe Hert, M", "page" : "352-362", "title" : "A systematic review of correlates of physical activity in patients with schizophrenia", "type" : "article-journal", "volume" : "125" }, "uris" : [ "http://www.mendeley.com/documents/?uuid=4a4e812d-0f31-4d27-9924-0976f11e27cd" ] } ], "mendeley" : { "formattedCitation" : "[26]", "plainTextFormattedCitation" : "[26]", "previouslyFormattedCitation" : "[26]" }, "properties" : {  }, "schema" : "https://github.com/citation-style-language/schema/raw/master/csl-citation.json" }</w:instrText>
      </w:r>
      <w:r w:rsidRPr="00B7667A">
        <w:rPr>
          <w:rFonts w:ascii="Times New Roman" w:hAnsi="Times New Roman" w:cs="Times New Roman"/>
          <w:sz w:val="20"/>
          <w:szCs w:val="20"/>
        </w:rPr>
        <w:fldChar w:fldCharType="separate"/>
      </w:r>
      <w:r w:rsidRPr="00B7667A">
        <w:rPr>
          <w:rFonts w:ascii="Times New Roman" w:hAnsi="Times New Roman" w:cs="Times New Roman"/>
          <w:noProof/>
          <w:sz w:val="20"/>
          <w:szCs w:val="20"/>
        </w:rPr>
        <w:t>[26]</w:t>
      </w:r>
      <w:r w:rsidRPr="00B7667A">
        <w:rPr>
          <w:rFonts w:ascii="Times New Roman" w:hAnsi="Times New Roman" w:cs="Times New Roman"/>
          <w:sz w:val="20"/>
          <w:szCs w:val="20"/>
        </w:rPr>
        <w:fldChar w:fldCharType="end"/>
      </w:r>
      <w:r w:rsidR="00310BDF">
        <w:rPr>
          <w:rFonts w:ascii="Times New Roman" w:hAnsi="Times New Roman" w:cs="Times New Roman"/>
          <w:sz w:val="20"/>
          <w:szCs w:val="20"/>
        </w:rPr>
        <w:t xml:space="preserve">. </w:t>
      </w:r>
      <w:r w:rsidRPr="00B7667A">
        <w:rPr>
          <w:rFonts w:ascii="Times New Roman" w:hAnsi="Times New Roman" w:cs="Times New Roman"/>
          <w:sz w:val="20"/>
          <w:szCs w:val="20"/>
        </w:rPr>
        <w:t xml:space="preserve">Physical illness and poor health was considered as a barrier for participating PA </w:t>
      </w:r>
      <w:r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"10.1017/s0033291716001732", "ISSN" : "0033-2917", "abstract" : "Exercise can improve clinical outcomes in people with severe mental illness (SMI). However, this population typically engages in low levels of physical activity with poor adherence to exercise interventions. Understanding the motivating factors and barriers towards exercise for people with SMI would help to maximize exercise participation. A search of major electronic databases was conducted from inception until May 2016. Quantitative studies providing proportional data on the motivating factors and/or barriers towards exercise among patients with SMI were eligible. Random-effects meta-analyses were undertaken to calculate proportional data and 95% confidence intervals (CI) for motivating factors and barriers toward exercise. From 1468 studies, 12 independent studies of 6431 psychiatric patients were eligible for inclusion. Meta-analyses showed that 91% of people with SMI endorsed 'improving health' as a reason for exercise (N = 6, n = 790, 95% CI 80-94). Among specific aspects of health and well-being, the most common motivations were 'losing weight' (83% of patients), 'improving mood' (81%) and 'reducing stress' (78%). However, low mood and stress were also identified as the most prevalent barriers towards exercise (61% of patients), followed by 'lack of support' (50%). Many of the desirable outcomes of exercise for people with SMI, such as mood improvement, stress reduction and increased energy, are inversely related to the barriers of depression, stress and fatigue which frequently restrict their participation in exercise. Providing patients with professional support to identify and achieve their exercise goals may enable them to overcome psychological barriers, and maintain motivation towards regular physical activity.", "author" : [ { "dropping-particle" : "", "family" : "Firth", "given" : "J", "non-dropping-particle" : "", "parse-names" : false, "suffix" : "" }, { "dropping-particle" : "", "family" : "Rosenbaum", "given" : "S", "non-dropping-particle" : "", "parse-names" : false, "suffix" : "" }, { "dropping-particle" : "", "family" : "Stubbs", "given" : "B", "non-dropping-particle" : "", "parse-names" : false, "suffix" : "" }, { "dropping-particle" : "", "family" : "Gorczynski", "given" : "P", "non-dropping-particle" : "", "parse-names" : false, "suffix" : "" }, { "dropping-particle" : "", "family" : "Yung", "given" : "A R", "non-dropping-particle" : "", "parse-names" : false, "suffix" : "" }, { "dropping-particle" : "", "family" : "Vancampfort", "given" : "D", "non-dropping-particle" : "", "parse-names" : false, "suffix" : "" } ], "container-title" : "Psychol Med", "edition" : "2016/08/10", "id" : "ITEM-1", "issue" : "14", "issued" : { "date-parts" : [ [ "2016" ] ] }, "language" : "eng", "note" : "1469-8978\nFirth, J\nRosenbaum, S\nStubbs, B\nGorczynski, P\nYung, A R\nVancampfort, D\nMedical Research Council/United Kingdom\nJournal Article\nMeta-Analysis\nReview\nResearch Support, Non-U.S. Gov't\nEngland\nPsychol Med. 2016 Oct;46(14):2869-2881. doi: 10.1017/S0033291716001732. Epub 2016 Aug 9.", "page" : "2869-2881", "publisher-place" : "Institute of Brain, Behaviour and Mental Health,University of Manchester,UK. Department of Exercise Physiology,School of Medical Sciences,Faculty of Medicine,University of New South Wales,Australia. Physiotherapy Department,South London and Maudsley NHS F", "title" : "Motivating factors and barriers towards exercise in severe mental illness: a systematic review and meta-analysis", "type" : "article-journal", "volume" : "46" }, "uris" : [ "http://www.mendeley.com/documents/?uuid=3d72be8a-0a48-4462-b593-cc5a7e2bad26" ] } ], "mendeley" : { "formattedCitation" : "[35]", "plainTextFormattedCitation" : "[35]", "previouslyFormattedCitation" : "[35]" }, "properties" : {  }, "schema" : "https://github.com/citation-style-language/schema/raw/master/csl-citation.json" }</w:instrText>
      </w:r>
      <w:r w:rsidRPr="00B7667A">
        <w:rPr>
          <w:rFonts w:ascii="Times New Roman" w:hAnsi="Times New Roman" w:cs="Times New Roman"/>
          <w:sz w:val="20"/>
          <w:szCs w:val="20"/>
        </w:rPr>
        <w:fldChar w:fldCharType="separate"/>
      </w:r>
      <w:r w:rsidRPr="00B7667A">
        <w:rPr>
          <w:rFonts w:ascii="Times New Roman" w:hAnsi="Times New Roman" w:cs="Times New Roman"/>
          <w:noProof/>
          <w:sz w:val="20"/>
          <w:szCs w:val="20"/>
        </w:rPr>
        <w:t>[35]</w:t>
      </w:r>
      <w:r w:rsidRPr="00B7667A">
        <w:rPr>
          <w:rFonts w:ascii="Times New Roman" w:hAnsi="Times New Roman" w:cs="Times New Roman"/>
          <w:sz w:val="20"/>
          <w:szCs w:val="20"/>
        </w:rPr>
        <w:fldChar w:fldCharType="end"/>
      </w:r>
      <w:r w:rsidR="00F34728">
        <w:rPr>
          <w:rFonts w:ascii="Times New Roman" w:hAnsi="Times New Roman" w:cs="Times New Roman"/>
          <w:sz w:val="20"/>
          <w:szCs w:val="20"/>
        </w:rPr>
        <w:t>.</w:t>
      </w:r>
      <w:r w:rsidRPr="00B7667A">
        <w:rPr>
          <w:rFonts w:ascii="Times New Roman" w:hAnsi="Times New Roman" w:cs="Times New Roman"/>
          <w:sz w:val="20"/>
          <w:szCs w:val="20"/>
        </w:rPr>
        <w:t xml:space="preserve"> A study with Schizophrenia spectrum disorders found that barriers to exercise inc</w:t>
      </w:r>
      <w:r>
        <w:rPr>
          <w:rFonts w:ascii="Times New Roman" w:hAnsi="Times New Roman" w:cs="Times New Roman"/>
          <w:sz w:val="20"/>
          <w:szCs w:val="20"/>
        </w:rPr>
        <w:t xml:space="preserve">luded physical health problems and </w:t>
      </w:r>
      <w:r w:rsidRPr="00B7667A">
        <w:rPr>
          <w:rFonts w:ascii="Times New Roman" w:hAnsi="Times New Roman" w:cs="Times New Roman"/>
          <w:sz w:val="20"/>
          <w:szCs w:val="20"/>
        </w:rPr>
        <w:t xml:space="preserve">disinterest and one’s psychiatric illness </w:t>
      </w:r>
      <w:r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"Bassilios", "given" : "B", "non-dropping-particle" : "", "parse-names" : false, "suffix" : "" }, { "dropping-particle" : "", "family" : "Judd", "given" : "F", "non-dropping-particle" : "", "parse-names" : false, "suffix" : "" }, { "dropping-particle" : "", "family" : "Pattison", "given" : "P", "non-dropping-particle" : "", "parse-names" : false, "suffix" : "" }, { "dropping-particle" : "", "family" : "Nicholas", "given" : "A", "non-dropping-particle" : "", "parse-names" : false, "suffix" : "" }, { "dropping-particle" : "", "family" : "Moeller-Saxone", "given" : "K", "non-dropping-particle" : "", "parse-names" : false, "suffix" : "" } ], "container-title" : "Clinical Schizophrenia &amp; Related Psychoses", "id" : "ITEM-1", "issue" : "4", "issued" : { "date-parts" : [ [ "2014" ] ] }, "note" : "Bassilios, Bridget\nJudd, Fiona\nPattison, Philippa\nNicholas, Angela\nMoeller-Saxone, Kristen", "page" : "173-82, 182A", "title" : "Predictors of exercise in individuals with schizophrenia: A test of the transtheoretical model of behavior change", "type" : "article-journal", "volume" : "8" }, "uris" : [ "http://www.mendeley.com/documents/?uuid=7ef13324-5fe7-4b61-8548-c1d3bb07c003" ] } ], "mendeley" : { "formattedCitation" : "[36]", "plainTextFormattedCitation" : "[36]", "previouslyFormattedCitation" : "[36]" }, "properties" : {  }, "schema" : "https://github.com/citation-style-language/schema/raw/master/csl-citation.json" }</w:instrText>
      </w:r>
      <w:r w:rsidRPr="00B7667A">
        <w:rPr>
          <w:rFonts w:ascii="Times New Roman" w:hAnsi="Times New Roman" w:cs="Times New Roman"/>
          <w:sz w:val="20"/>
          <w:szCs w:val="20"/>
        </w:rPr>
        <w:fldChar w:fldCharType="separate"/>
      </w:r>
      <w:r w:rsidRPr="00B7667A">
        <w:rPr>
          <w:rFonts w:ascii="Times New Roman" w:hAnsi="Times New Roman" w:cs="Times New Roman"/>
          <w:noProof/>
          <w:sz w:val="20"/>
          <w:szCs w:val="20"/>
        </w:rPr>
        <w:t>[36]</w:t>
      </w:r>
      <w:r w:rsidRPr="00B7667A">
        <w:rPr>
          <w:rFonts w:ascii="Times New Roman" w:hAnsi="Times New Roman" w:cs="Times New Roman"/>
          <w:sz w:val="20"/>
          <w:szCs w:val="20"/>
        </w:rPr>
        <w:fldChar w:fldCharType="end"/>
      </w:r>
      <w:r w:rsidR="00310BDF">
        <w:rPr>
          <w:rFonts w:ascii="Times New Roman" w:hAnsi="Times New Roman" w:cs="Times New Roman"/>
          <w:sz w:val="20"/>
          <w:szCs w:val="20"/>
        </w:rPr>
        <w:t xml:space="preserve">. </w:t>
      </w:r>
      <w:r w:rsidRPr="00B7667A">
        <w:rPr>
          <w:rFonts w:ascii="Times New Roman" w:hAnsi="Times New Roman" w:cs="Times New Roman"/>
          <w:sz w:val="20"/>
          <w:szCs w:val="20"/>
        </w:rPr>
        <w:t xml:space="preserve">Similarly, a pilot study found foot and back pain to be important negative predictors of functional exercise capacity in patients with bipolar disorder </w:t>
      </w:r>
      <w:r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"10.1016/j.psychres.2015.07.040", "ISSN" : "01651781", "PMID" : "26208981", "abstract" : "The aim of the current study was to compare the functional exercise capacity of patients with bipolar disorder with age-, gender- and body mass index (BMI)-matched healthy controls. Thirty patients (16 \u2642, 40.8\u00b111.6 years) and healthy controls (16 \u2642, 40.5\u00b110.8 years) were included. All participants performed a 6-min walk test to assess the functional exercise capacity and completed the International Physical Activity Questionnaire. Patients were screened for psychiatric symptoms using the Quick Inventory of Depressive Symptomatology and Hypomania Checklist-32. Results demonstrated that patients with bipolar disorder demonstrated a significantly poorer functional exercise capacity (590.8\u00b1112.6 versus 704.2\u00b194.3m). A backward stepwise regression analyses showed that the level of depression and existing foot or ankle static problems and back pain before the test explained 70.9% of the variance in the distance achieved on the 6-min walk test (functional exercise capacity). The current study demonstrates that foot and back pain appear to be important negative predictors of functional exercise capacity in patients with bipolar disorder. Physical activity interventions delivered by physical therapists may help ameliorate pain symptoms and improve functional exercise capacity.", "author" : [ { "dropping-particle" : "", "family" : "Vancampfort", "given" : "Davy", "non-dropping-particle" : "", "parse-names" : false, "suffix" : "" }, { "dropping-particle" : "", "family" : "Wyckaert", "given" : "Sabine", "non-dropping-particle" : "", "parse-names" : false, "suffix" : "" }, { "dropping-particle" : "", "family" : "Sienaert", "given" : "Pascal", "non-dropping-particle" : "", "parse-names" : false, "suffix" : "" }, { "dropping-particle" : "", "family" : "Hert", "given" : "Marc", "non-dropping-particle" : "De", "parse-names" : false, "suffix" : "" }, { "dropping-particle" : "", "family" : "Stubbs", "given" : "Brendon", "non-dropping-particle" : "", "parse-names" : false, "suffix" : "" }, { "dropping-particle" : "", "family" : "Buys", "given" : "Roselien", "non-dropping-particle" : "", "parse-names" : false, "suffix" : "" }, { "dropping-particle" : "", "family" : "Schueremans", "given" : "Ans", "non-dropping-particle" : "", "parse-names" : false, "suffix" : "" }, { "dropping-particle" : "", "family" : "Probst", "given" : "Michel", "non-dropping-particle" : "", "parse-names" : false, "suffix" : "" } ], "container-title" : "Psychiatry Research", "id" : "ITEM-1", "issue" : "1-2", "issued" : { "date-parts" : [ [ "2015", "9", "30" ] ] }, "page" : "194-199", "title" : "The functional exercise capacity in patients with bipolar disorder versus healthy controls: A pilot study", "type" : "article-journal", "volume" : "229" }, "uris" : [ "http://www.mendeley.com/documents/?uuid=d482b6a6-22c1-38f2-8dac-308bf82ff5ac" ] } ], "mendeley" : { "formattedCitation" : "[37]", "plainTextFormattedCitation" : "[37]", "previouslyFormattedCitation" : "[37]" }, "properties" : {  }, "schema" : "https://github.com/citation-style-language/schema/raw/master/csl-citation.json" }</w:instrText>
      </w:r>
      <w:r w:rsidRPr="00B7667A">
        <w:rPr>
          <w:rFonts w:ascii="Times New Roman" w:hAnsi="Times New Roman" w:cs="Times New Roman"/>
          <w:sz w:val="20"/>
          <w:szCs w:val="20"/>
        </w:rPr>
        <w:fldChar w:fldCharType="separate"/>
      </w:r>
      <w:r w:rsidRPr="00B7667A">
        <w:rPr>
          <w:rFonts w:ascii="Times New Roman" w:hAnsi="Times New Roman" w:cs="Times New Roman"/>
          <w:noProof/>
          <w:sz w:val="20"/>
          <w:szCs w:val="20"/>
        </w:rPr>
        <w:t>[37]</w:t>
      </w:r>
      <w:r w:rsidRPr="00B7667A">
        <w:rPr>
          <w:rFonts w:ascii="Times New Roman" w:hAnsi="Times New Roman" w:cs="Times New Roman"/>
          <w:sz w:val="20"/>
          <w:szCs w:val="20"/>
        </w:rPr>
        <w:fldChar w:fldCharType="end"/>
      </w:r>
      <w:r w:rsidRPr="00B7667A">
        <w:rPr>
          <w:rFonts w:ascii="Times New Roman" w:hAnsi="Times New Roman" w:cs="Times New Roman"/>
          <w:sz w:val="20"/>
          <w:szCs w:val="20"/>
        </w:rPr>
        <w:t xml:space="preserve">. </w:t>
      </w:r>
      <w:r w:rsidR="00935187" w:rsidRPr="00B7667A">
        <w:rPr>
          <w:rFonts w:ascii="Times New Roman" w:hAnsi="Times New Roman" w:cs="Times New Roman"/>
          <w:sz w:val="20"/>
          <w:szCs w:val="20"/>
        </w:rPr>
        <w:t>Ou</w:t>
      </w:r>
      <w:r w:rsidR="00155455">
        <w:rPr>
          <w:rFonts w:ascii="Times New Roman" w:hAnsi="Times New Roman" w:cs="Times New Roman"/>
          <w:sz w:val="20"/>
          <w:szCs w:val="20"/>
        </w:rPr>
        <w:t>r study found that participants’</w:t>
      </w:r>
      <w:r w:rsidR="00935187" w:rsidRPr="00B7667A">
        <w:rPr>
          <w:rFonts w:ascii="Times New Roman" w:hAnsi="Times New Roman" w:cs="Times New Roman"/>
          <w:sz w:val="20"/>
          <w:szCs w:val="20"/>
        </w:rPr>
        <w:t xml:space="preserve"> self-perception of health is </w:t>
      </w:r>
      <w:r>
        <w:rPr>
          <w:rFonts w:ascii="Times New Roman" w:hAnsi="Times New Roman" w:cs="Times New Roman"/>
          <w:sz w:val="20"/>
          <w:szCs w:val="20"/>
        </w:rPr>
        <w:t xml:space="preserve">also </w:t>
      </w:r>
      <w:r w:rsidR="00935187" w:rsidRPr="00B7667A">
        <w:rPr>
          <w:rFonts w:ascii="Times New Roman" w:hAnsi="Times New Roman" w:cs="Times New Roman"/>
          <w:sz w:val="20"/>
          <w:szCs w:val="20"/>
        </w:rPr>
        <w:t xml:space="preserve">associated with </w:t>
      </w:r>
      <w:r w:rsidR="00155455">
        <w:rPr>
          <w:rFonts w:ascii="Times New Roman" w:hAnsi="Times New Roman" w:cs="Times New Roman"/>
          <w:sz w:val="20"/>
          <w:szCs w:val="20"/>
        </w:rPr>
        <w:t>participation in</w:t>
      </w:r>
      <w:r w:rsidR="00935187" w:rsidRPr="00B7667A">
        <w:rPr>
          <w:rFonts w:ascii="Times New Roman" w:hAnsi="Times New Roman" w:cs="Times New Roman"/>
          <w:sz w:val="20"/>
          <w:szCs w:val="20"/>
        </w:rPr>
        <w:t xml:space="preserve"> regular PA. The finding of association of regular PA with better physical self-perception is supported by another study that found functional exercise capacity in patients with schizophrenia </w:t>
      </w:r>
      <w:r w:rsidR="00155455">
        <w:rPr>
          <w:rFonts w:ascii="Times New Roman" w:hAnsi="Times New Roman" w:cs="Times New Roman"/>
          <w:sz w:val="20"/>
          <w:szCs w:val="20"/>
        </w:rPr>
        <w:t xml:space="preserve">is reduced not only by obesity and </w:t>
      </w:r>
      <w:r w:rsidR="00935187" w:rsidRPr="00B7667A">
        <w:rPr>
          <w:rFonts w:ascii="Times New Roman" w:hAnsi="Times New Roman" w:cs="Times New Roman"/>
          <w:sz w:val="20"/>
          <w:szCs w:val="20"/>
        </w:rPr>
        <w:t>perceived discomfort and pa</w:t>
      </w:r>
      <w:r w:rsidR="00B15D53">
        <w:rPr>
          <w:rFonts w:ascii="Times New Roman" w:hAnsi="Times New Roman" w:cs="Times New Roman"/>
          <w:sz w:val="20"/>
          <w:szCs w:val="20"/>
        </w:rPr>
        <w:t>in but also by a sedentary life</w:t>
      </w:r>
      <w:r w:rsidR="00935187" w:rsidRPr="00B7667A">
        <w:rPr>
          <w:rFonts w:ascii="Times New Roman" w:hAnsi="Times New Roman" w:cs="Times New Roman"/>
          <w:sz w:val="20"/>
          <w:szCs w:val="20"/>
        </w:rPr>
        <w:t xml:space="preserve">style and a reduced physical self-perception </w:t>
      </w:r>
      <w:r w:rsidR="00BB6B19"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"Probst", "given" : "M", "non-dropping-particle" : "", "parse-names" : false, "suffix" : "" }, { "dropping-particle" : "", "family" : "Sweers", "given" : "K", "non-dropping-particle" : "", "parse-names" : false, "suffix" : "" }, { "dropping-particle" : "", "family" : "Maurissen", "given" : "K", "non-dropping-particle" : "", "parse-names" : false, "suffix" : "" }, { "dropping-particle" : "", "family" : "Knapen", "given" : "J", "non-dropping-particle" : "", "parse-names" : false, "suffix" : "" }, { "dropping-particle" : "", "family" : "Hert", "given" : "M", "non-dropping-particle" : "De", "parse-names" : false, "suffix" : "" } ], "container-title" : "Acta Psychiatrica Scandinavica", "id" : "ITEM-1", "issue" : "6", "issued" : { "date-parts" : [ [ "2011" ] ] }, "note" : "Vancampfort, D\nProbst, M\nSweers, K\nMaurissen, K\nKnapen, J\nDe Hert, M", "page" : "423-430", "title" : "Relationships between obesity, functional exercise capacity, physical activity participation and physical self-perception in people with schizophrenia", "type" : "article-journal", "volume" : "123" }, "uris" : [ "http://www.mendeley.com/documents/?uuid=5ff2c666-e7fc-43e3-b402-f4afc8ee97e0" ] } ], "mendeley" : { "formattedCitation" : "[38]", "plainTextFormattedCitation" : "[38]", "previouslyFormattedCitation" : "[38]" }, "properties" : {  }, "schema" : "https://github.com/citation-style-language/schema/raw/master/csl-citation.json" }</w:instrText>
      </w:r>
      <w:r w:rsidR="00BB6B19" w:rsidRPr="00B7667A">
        <w:rPr>
          <w:rFonts w:ascii="Times New Roman" w:hAnsi="Times New Roman" w:cs="Times New Roman"/>
          <w:sz w:val="20"/>
          <w:szCs w:val="20"/>
        </w:rPr>
        <w:fldChar w:fldCharType="separate"/>
      </w:r>
      <w:r w:rsidR="008D6FF0" w:rsidRPr="008D6FF0">
        <w:rPr>
          <w:rFonts w:ascii="Times New Roman" w:hAnsi="Times New Roman" w:cs="Times New Roman"/>
          <w:noProof/>
          <w:sz w:val="20"/>
          <w:szCs w:val="20"/>
        </w:rPr>
        <w:t>[38]</w:t>
      </w:r>
      <w:r w:rsidR="00BB6B19" w:rsidRPr="00B7667A">
        <w:rPr>
          <w:rFonts w:ascii="Times New Roman" w:hAnsi="Times New Roman" w:cs="Times New Roman"/>
          <w:sz w:val="20"/>
          <w:szCs w:val="20"/>
        </w:rPr>
        <w:fldChar w:fldCharType="end"/>
      </w:r>
      <w:r w:rsidR="00310BDF">
        <w:rPr>
          <w:rFonts w:ascii="Times New Roman" w:hAnsi="Times New Roman" w:cs="Times New Roman"/>
          <w:sz w:val="20"/>
          <w:szCs w:val="20"/>
        </w:rPr>
        <w:t>.</w:t>
      </w:r>
      <w:r w:rsidR="00935187" w:rsidRPr="00B7667A">
        <w:rPr>
          <w:rFonts w:ascii="Times New Roman" w:hAnsi="Times New Roman" w:cs="Times New Roman"/>
          <w:sz w:val="20"/>
          <w:szCs w:val="20"/>
        </w:rPr>
        <w:t xml:space="preserve"> </w:t>
      </w:r>
    </w:p>
    <w:p w14:paraId="52BFF1D3" w14:textId="77777777" w:rsidR="00BF0448" w:rsidRPr="00B7667A" w:rsidRDefault="00BF0448" w:rsidP="00B7667A">
      <w:pPr>
        <w:autoSpaceDE w:val="0"/>
        <w:autoSpaceDN w:val="0"/>
        <w:adjustRightInd w:val="0"/>
        <w:spacing w:after="0" w:line="360" w:lineRule="auto"/>
        <w:jc w:val="both"/>
        <w:rPr>
          <w:rFonts w:ascii="Times New Roman" w:hAnsi="Times New Roman" w:cs="Times New Roman"/>
          <w:sz w:val="20"/>
          <w:szCs w:val="20"/>
        </w:rPr>
      </w:pPr>
    </w:p>
    <w:p w14:paraId="6DF424B2" w14:textId="091CAF6F" w:rsidR="00D46A86" w:rsidRPr="00A023AF" w:rsidRDefault="00C72921" w:rsidP="0099376B">
      <w:pPr>
        <w:spacing w:line="360" w:lineRule="auto"/>
        <w:jc w:val="both"/>
        <w:rPr>
          <w:rFonts w:ascii="Times New Roman" w:hAnsi="Times New Roman" w:cs="Times New Roman"/>
          <w:sz w:val="20"/>
          <w:szCs w:val="20"/>
        </w:rPr>
      </w:pPr>
      <w:r w:rsidRPr="00B7667A">
        <w:rPr>
          <w:rFonts w:ascii="Times New Roman" w:hAnsi="Times New Roman" w:cs="Times New Roman"/>
          <w:sz w:val="20"/>
          <w:szCs w:val="20"/>
        </w:rPr>
        <w:t>Finally, our study also found significant association with PA and eating fruit and vegetable</w:t>
      </w:r>
      <w:r w:rsidR="00EB74C1" w:rsidRPr="00B7667A">
        <w:rPr>
          <w:rFonts w:ascii="Times New Roman" w:hAnsi="Times New Roman" w:cs="Times New Roman"/>
          <w:sz w:val="20"/>
          <w:szCs w:val="20"/>
        </w:rPr>
        <w:t>s</w:t>
      </w:r>
      <w:r w:rsidRPr="00B7667A">
        <w:rPr>
          <w:rFonts w:ascii="Times New Roman" w:hAnsi="Times New Roman" w:cs="Times New Roman"/>
          <w:sz w:val="20"/>
          <w:szCs w:val="20"/>
        </w:rPr>
        <w:t>. A</w:t>
      </w:r>
      <w:r w:rsidR="00A51158">
        <w:rPr>
          <w:rFonts w:ascii="Times New Roman" w:hAnsi="Times New Roman" w:cs="Times New Roman"/>
          <w:sz w:val="20"/>
          <w:szCs w:val="20"/>
        </w:rPr>
        <w:t xml:space="preserve"> previous</w:t>
      </w:r>
      <w:r w:rsidRPr="00B7667A">
        <w:rPr>
          <w:rFonts w:ascii="Times New Roman" w:hAnsi="Times New Roman" w:cs="Times New Roman"/>
          <w:sz w:val="20"/>
          <w:szCs w:val="20"/>
        </w:rPr>
        <w:t xml:space="preserve"> </w:t>
      </w:r>
      <w:r w:rsidR="00CC50B3">
        <w:rPr>
          <w:rFonts w:ascii="Times New Roman" w:hAnsi="Times New Roman" w:cs="Times New Roman"/>
          <w:sz w:val="20"/>
          <w:szCs w:val="20"/>
        </w:rPr>
        <w:t xml:space="preserve">study </w:t>
      </w:r>
      <w:r w:rsidRPr="00B7667A">
        <w:rPr>
          <w:rFonts w:ascii="Times New Roman" w:hAnsi="Times New Roman" w:cs="Times New Roman"/>
          <w:sz w:val="20"/>
          <w:szCs w:val="20"/>
        </w:rPr>
        <w:t xml:space="preserve">also found protective effects of green vegetables, total fruit and vegetable intake, and various aspects of PA on clinically relevant levels of depressive symptoms </w:t>
      </w:r>
      <w:r w:rsidR="00BC69B0"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"Ribeiro", "given" : "S M L", "non-dropping-particle" : "", "parse-names" : false, "suffix" : "" }, { "dropping-particle" : "", "family" : "Malmstrom", "given" : "T K", "non-dropping-particle" : "", "parse-names" : false, "suffix" : "" }, { "dropping-particle" : "", "family" : "Morley", "given" : "J E", "non-dropping-particle" : "", "parse-names" : false, "suffix" : "" }, { "dropping-particle" : "", "family" : "Miller", "given" : "D K", "non-dropping-particle" : "", "parse-names" : false, "suffix" : "" } ], "container-title" : "Journal of Affective Disorders", "id" : "ITEM-1", "issued" : { "date-parts" : [ [ "2017" ] ] }, "note" : "Ribeiro, Sandra M L\nMalmstrom, Theodore K\nMorley, John E\nMiller, Douglas K", "page" : "31-37", "title" : "Fruit and vegetable intake, physical activity, and depressive symptoms in the African American Health (AAH) study", "type" : "article-journal", "volume" : "220" }, "uris" : [ "http://www.mendeley.com/documents/?uuid=17b91735-373a-4fca-b826-d5ad851babfa" ] } ], "mendeley" : { "formattedCitation" : "[39]", "plainTextFormattedCitation" : "[39]", "previouslyFormattedCitation" : "[39]" }, "properties" : {  }, "schema" : "https://github.com/citation-style-language/schema/raw/master/csl-citation.json" }</w:instrText>
      </w:r>
      <w:r w:rsidR="00BC69B0" w:rsidRPr="00B7667A">
        <w:rPr>
          <w:rFonts w:ascii="Times New Roman" w:hAnsi="Times New Roman" w:cs="Times New Roman"/>
          <w:sz w:val="20"/>
          <w:szCs w:val="20"/>
        </w:rPr>
        <w:fldChar w:fldCharType="separate"/>
      </w:r>
      <w:r w:rsidR="008D6FF0" w:rsidRPr="008D6FF0">
        <w:rPr>
          <w:rFonts w:ascii="Times New Roman" w:hAnsi="Times New Roman" w:cs="Times New Roman"/>
          <w:noProof/>
          <w:sz w:val="20"/>
          <w:szCs w:val="20"/>
        </w:rPr>
        <w:t>[39]</w:t>
      </w:r>
      <w:r w:rsidR="00BC69B0" w:rsidRPr="00B7667A">
        <w:rPr>
          <w:rFonts w:ascii="Times New Roman" w:hAnsi="Times New Roman" w:cs="Times New Roman"/>
          <w:sz w:val="20"/>
          <w:szCs w:val="20"/>
        </w:rPr>
        <w:fldChar w:fldCharType="end"/>
      </w:r>
      <w:r w:rsidRPr="00B7667A">
        <w:rPr>
          <w:rFonts w:ascii="Times New Roman" w:hAnsi="Times New Roman" w:cs="Times New Roman"/>
          <w:sz w:val="20"/>
          <w:szCs w:val="20"/>
        </w:rPr>
        <w:t xml:space="preserve">. </w:t>
      </w:r>
      <w:r w:rsidR="00A51158">
        <w:rPr>
          <w:rFonts w:ascii="Times New Roman" w:hAnsi="Times New Roman" w:cs="Times New Roman"/>
          <w:sz w:val="20"/>
          <w:szCs w:val="20"/>
        </w:rPr>
        <w:t>A recent large study among 2,407 people with schizophrenia is also in agreement with our paper,</w:t>
      </w:r>
      <w:r w:rsidR="007B5501">
        <w:rPr>
          <w:rFonts w:ascii="Times New Roman" w:hAnsi="Times New Roman" w:cs="Times New Roman"/>
          <w:sz w:val="20"/>
          <w:szCs w:val="20"/>
        </w:rPr>
        <w:t xml:space="preserve"> which</w:t>
      </w:r>
      <w:r w:rsidR="00A51158">
        <w:rPr>
          <w:rFonts w:ascii="Times New Roman" w:hAnsi="Times New Roman" w:cs="Times New Roman"/>
          <w:sz w:val="20"/>
          <w:szCs w:val="20"/>
        </w:rPr>
        <w:t xml:space="preserve"> </w:t>
      </w:r>
      <w:r w:rsidR="007B5501">
        <w:rPr>
          <w:rFonts w:ascii="Times New Roman" w:hAnsi="Times New Roman" w:cs="Times New Roman"/>
          <w:sz w:val="20"/>
          <w:szCs w:val="20"/>
        </w:rPr>
        <w:t xml:space="preserve">found </w:t>
      </w:r>
      <w:r w:rsidR="00A51158">
        <w:rPr>
          <w:rFonts w:ascii="Times New Roman" w:hAnsi="Times New Roman" w:cs="Times New Roman"/>
          <w:sz w:val="20"/>
          <w:szCs w:val="20"/>
        </w:rPr>
        <w:t>that inadequate fruit and vegetable consumption and mobility limitations were negatively as</w:t>
      </w:r>
      <w:r w:rsidR="00A13454">
        <w:rPr>
          <w:rFonts w:ascii="Times New Roman" w:hAnsi="Times New Roman" w:cs="Times New Roman"/>
          <w:sz w:val="20"/>
          <w:szCs w:val="20"/>
        </w:rPr>
        <w:t>sociated with PA participation</w:t>
      </w:r>
      <w:r w:rsidR="00A51158">
        <w:rPr>
          <w:rFonts w:ascii="Times New Roman" w:hAnsi="Times New Roman" w:cs="Times New Roman"/>
          <w:sz w:val="20"/>
          <w:szCs w:val="20"/>
        </w:rPr>
        <w:t xml:space="preserve"> </w:t>
      </w:r>
      <w:r w:rsidR="00A13454">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"10.1016/j.schres.2017.06.025", "ISSN" : "15732509", "PMID" : "28637633", "abstract" : "Background: People with schizophrenia engage in low levels of physical activity (PA). However, few large-scale studies have investigated the factors that may influence PA participation in individuals with psychosis and data from low- and middle-income countries (LMICs) is especially scarce. Thus, we investigated PA correlates in a large sample of people with a psychosis diagnosis across 47 LMICs. Methods: Cross-sectional data from the World Health Survey, restricting to those with a self-reported lifetime diagnosis of schizophrenia/psychotic disorder, was analyzed. PA was assessed by the International Physical Activity Questionnaire (IPAQ) and participants were dichotomized into those that do and do not (low PA) meet the minimum recommended PA weekly targets (\u2265 150 min). A range of socio-demographic, health behavior, and mental and physical health variables were examined using random effects logistic regression. Results: Overall 2407 people (mean 42.0 years, 41.5% males) with schizophrenia/psychosis were included. The prevalence of low PA was 39.2% (95%CI = 37.0%\u201341.2%). Male sex (odds ratio (OR) = 1.33), increasing age, unemployment (vs. employed OR = 2.50), urban setting (vs. rural OR = 1.75), inadequate fruit consumption (vs. adequate fruit intake OR = 3.03), depression (OR = 1.33), sleep/energy disturbance, and mobility limitations were significantly associated with low PA. Marital status, education, wealth, smoking, vegetable and alcohol consumption, anxiety, cognition, pain, and chronic medical conditions were not significant correlates. Conclusion: PA is influenced by a range of factors among people with psychosis. These correlates should be considered in interventions aiming to facilitate PA in psychotic individuals living in LMICs.", "author" : [ { "dropping-particle" : "", "family" : "Stubbs", "given" : "Brendon", "non-dropping-particle" : "", "parse-names" : false, "suffix" : "" }, { "dropping-particle" : "", "family" : "Vancampfort", "given" : "Davy", "non-dropping-particle" : "", "parse-names" : false, "suffix" : "" }, { "dropping-particle" : "", "family" : "Firth", "given" : "Joseph", "non-dropping-particle" : "", "parse-names" : false, "suffix" : "" }, { "dropping-particle" : "", "family" : "Hallgren", "given" : "Mats", "non-dropping-particle" : "", "parse-names" : false, "suffix" : "" }, { "dropping-particle" : "", "family" : "Schuch", "given" : "Felipe", "non-dropping-particle" : "", "parse-names" : false, "suffix" : "" }, { "dropping-particle" : "", "family" : "Veronese", "given" : "Nicola", "non-dropping-particle" : "", "parse-names" : false, "suffix" : "" }, { "dropping-particle" : "", "family" : "Solmi", "given" : "Marco", "non-dropping-particle" : "", "parse-names" : false, "suffix" : "" }, { "dropping-particle" : "", "family" : "Gaughran", "given" : "Fiona", "non-dropping-particle" : "", "parse-names" : false, "suffix" : "" }, { "dropping-particle" : "", "family" : "Kahl", "given" : "Kai G.", "non-dropping-particle" : "", "parse-names" : false, "suffix" : "" }, { "dropping-particle" : "", "family" : "Rosenbaum", "given" : "Simon", "non-dropping-particle" : "", "parse-names" : false, "suffix" : "" }, { "dropping-particle" : "", "family" : "Ward", "given" : "Philip B.", "non-dropping-particle" : "", "parse-names" : false, "suffix" : "" }, { "dropping-particle" : "", "family" : "Carvalho", "given" : "Andre F.", "non-dropping-particle" : "", "parse-names" : false, "suffix" : "" }, { "dropping-particle" : "", "family" : "Koyanagi", "given" : "Ai", "non-dropping-particle" : "", "parse-names" : false, "suffix" : "" } ], "container-title" : "Schizophrenia Research", "id" : "ITEM-1", "issued" : { "date-parts" : [ [ "2018", "3" ] ] }, "page" : "412-417", "title" : "Physical activity correlates among people with psychosis: Data from 47 low- and middle-income countries", "type" : "article-journal", "volume" : "193" }, "uris" : [ "http://www.mendeley.com/documents/?uuid=d923ea19-965b-3630-a9b3-d74ed809782b" ] } ], "mendeley" : { "formattedCitation" : "[40]", "plainTextFormattedCitation" : "[40]", "previouslyFormattedCitation" : "[40]" }, "properties" : {  }, "schema" : "https://github.com/citation-style-language/schema/raw/master/csl-citation.json" }</w:instrText>
      </w:r>
      <w:r w:rsidR="00A13454">
        <w:rPr>
          <w:rFonts w:ascii="Times New Roman" w:hAnsi="Times New Roman" w:cs="Times New Roman"/>
          <w:sz w:val="20"/>
          <w:szCs w:val="20"/>
        </w:rPr>
        <w:fldChar w:fldCharType="separate"/>
      </w:r>
      <w:r w:rsidR="00A13454" w:rsidRPr="00A13454">
        <w:rPr>
          <w:rFonts w:ascii="Times New Roman" w:hAnsi="Times New Roman" w:cs="Times New Roman"/>
          <w:noProof/>
          <w:sz w:val="20"/>
          <w:szCs w:val="20"/>
        </w:rPr>
        <w:t>[40]</w:t>
      </w:r>
      <w:r w:rsidR="00A13454">
        <w:rPr>
          <w:rFonts w:ascii="Times New Roman" w:hAnsi="Times New Roman" w:cs="Times New Roman"/>
          <w:sz w:val="20"/>
          <w:szCs w:val="20"/>
        </w:rPr>
        <w:fldChar w:fldCharType="end"/>
      </w:r>
      <w:r w:rsidR="00310BDF">
        <w:rPr>
          <w:rFonts w:ascii="Times New Roman" w:hAnsi="Times New Roman" w:cs="Times New Roman"/>
          <w:sz w:val="20"/>
          <w:szCs w:val="20"/>
        </w:rPr>
        <w:t>.</w:t>
      </w:r>
      <w:r w:rsidR="00A13454">
        <w:rPr>
          <w:rFonts w:ascii="Times New Roman" w:hAnsi="Times New Roman" w:cs="Times New Roman"/>
          <w:sz w:val="20"/>
          <w:szCs w:val="20"/>
        </w:rPr>
        <w:t xml:space="preserve"> </w:t>
      </w:r>
      <w:r w:rsidRPr="00B7667A">
        <w:rPr>
          <w:rFonts w:ascii="Times New Roman" w:hAnsi="Times New Roman" w:cs="Times New Roman"/>
          <w:sz w:val="20"/>
          <w:szCs w:val="20"/>
        </w:rPr>
        <w:t xml:space="preserve">People with SMI are known to eat diets high in processed food and low fruit and vegetable consumption </w:t>
      </w:r>
      <w:r w:rsidR="00BC69B0"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"10.1016/j.jpsychires.2012.10.005", "ISSN" : "0022-3956", "abstract" : "OBJECTIVE: People with schizophrenia show a high incidence of metabolic syndrome, which is associated with a high mortality from cardiovascular disease. The aetiology of the metabolic syndrome in schizophrenia is multi-factorial and may involve antipsychotic treatment, high levels of stress and unhealthy lifestyle, such as poor diet. As a poor diet can predispose to the development of metabolic abnormalities, the aims of this review are to clarify: 1) the dietary patterns of patients with schizophrenia, 2) the association of these dietary patterns with a worse metabolic profile, and 3) the possible factors influencing these dietary patterns. METHODS: A search was conducted on Pubmed, The Cochrane Library, Scopus, Embase, Ovid, Psychoinfo and ISI web of Knowledge from 1950 to the 1st of November 2011. 783 articles were found through the investigation of such databases. After title, abstract or full-text reading and applying exclusion criteria we reviewed 31 studies on dietary patterns and their effects on metabolic parameters in schizophrenia. RESULTS: Patients with schizophrenia have a poor diet, mainly characterized by a high intake of saturated fat and a low consumption of fibre and fruit. Such diet is more likely to increase the risk to develop metabolic abnormalities. Data about possible causes of poor diet in schizophrenia are still few and inconsistent. CONCLUSION: Subjects with schizophrenia show a poor diet that partly accounts for their higher incidence of metabolic abnormalities. Further studies are needed to clarify the causes of poor diet and the role of dietary intervention to improve their physical health.", "author" : [ { "dropping-particle" : "", "family" : "Dipasquale", "given" : "S", "non-dropping-particle" : "", "parse-names" : false, "suffix" : "" }, { "dropping-particle" : "", "family" : "Pariante", "given" : "C M", "non-dropping-particle" : "", "parse-names" : false, "suffix" : "" }, { "dropping-particle" : "", "family" : "Dazzan", "given" : "P", "non-dropping-particle" : "", "parse-names" : false, "suffix" : "" }, { "dropping-particle" : "", "family" : "Aguglia", "given" : "E", "non-dropping-particle" : "", "parse-names" : false, "suffix" : "" }, { "dropping-particle" : "", "family" : "McGuire", "given" : "P", "non-dropping-particle" : "", "parse-names" : false, "suffix" : "" }, { "dropping-particle" : "", "family" : "Mondelli", "given" : "V", "non-dropping-particle" : "", "parse-names" : false, "suffix" : "" } ], "container-title" : "J Psychiatr Res", "edition" : "2012/11/17", "id" : "ITEM-1", "issue" : "2", "issued" : { "date-parts" : [ [ "2013" ] ] }, "language" : "eng", "note" : "1879-1379\nDipasquale, Salvatore\nPariante, Carmine M\nDazzan, Paola\nAguglia, Eugenio\nMcGuire, Philip\nMondelli, Valeria\nBritish Heart Foundation/United Kingdom\nWellcome Trust/United Kingdom\nJournal Article\nResearch Support, Non-U.S. Gov't\nReview\nEngland\nJ Psychiatr Res. 2013 Feb;47(2):197-207. doi: 10.1016/j.jpsychires.2012.10.005. Epub 2012 Nov 12.", "page" : "197-207", "publisher-place" : "Institute of Psychiatry, King's College London, Department of Psychological Medicine, London, UK.", "title" : "The dietary pattern of patients with schizophrenia: a systematic review", "type" : "article-journal", "volume" : "47" }, "uris" : [ "http://www.mendeley.com/documents/?uuid=1993a792-1b9b-461f-98f4-0d88177ed310" ] }, { "id" : "ITEM-2", "itemData" : { "DOI" : "10.1002/wps.20571", "ISSN" : "17238617", "author" : [ { "dropping-particle" : "", "family" : "Firth", "given" : "Joseph", "non-dropping-particle" : "", "parse-names" : false, "suffix" : "" }, { "dropping-particle" : "", "family" : "Stubbs", "given" : "Brendon", "non-dropping-particle" : "", "parse-names" : false, "suffix" : "" }, { "dropping-particle" : "", "family" : "Teasdale", "given" : "Scott B.", "non-dropping-particle" : "", "parse-names" : false, "suffix" : "" }, { "dropping-particle" : "", "family" : "Ward", "given" : "Philip B.", "non-dropping-particle" : "", "parse-names" : false, "suffix" : "" }, { "dropping-particle" : "", "family" : "Veronese", "given" : "Nicola", "non-dropping-particle" : "", "parse-names" : false, "suffix" : "" }, { "dropping-particle" : "", "family" : "Shivappa", "given" : "Nitin", "non-dropping-particle" : "", "parse-names" : false, "suffix" : "" }, { "dropping-particle" : "", "family" : "Hebert", "given" : "James R.", "non-dropping-particle" : "", "parse-names" : false, "suffix" : "" }, { "dropping-particle" : "", "family" : "Berk", "given" : "Michael", "non-dropping-particle" : "", "parse-names" : false, "suffix" : "" }, { "dropping-particle" : "", "family" : "Yung", "given" : "Alison R.", "non-dropping-particle" : "", "parse-names" : false, "suffix" : "" }, { "dropping-particle" : "", "family" : "Sarris", "given" : "Jerome", "non-dropping-particle" : "", "parse-names" : false, "suffix" : "" } ], "container-title" : "World Psychiatry", "id" : "ITEM-2", "issue" : "3", "issued" : { "date-parts" : [ [ "2018", "10", "1" ] ] }, "page" : "365-367", "publisher" : "Wiley-Blackwell", "title" : "Diet as a hot topic in psychiatry: a population-scale study of nutritional intake and inflammatory potential in severe mental illness", "type" : "article-journal", "volume" : "17" }, "uris" : [ "http://www.mendeley.com/documents/?uuid=8d04bbf0-ca80-310c-913a-9b61b160790e" ] } ], "mendeley" : { "formattedCitation" : "[41, 42]", "plainTextFormattedCitation" : "[41, 42]", "previouslyFormattedCitation" : "[41, 42]" }, "properties" : {  }, "schema" : "https://github.com/citation-style-language/schema/raw/master/csl-citation.json" }</w:instrText>
      </w:r>
      <w:r w:rsidR="00BC69B0" w:rsidRPr="00B7667A">
        <w:rPr>
          <w:rFonts w:ascii="Times New Roman" w:hAnsi="Times New Roman" w:cs="Times New Roman"/>
          <w:sz w:val="20"/>
          <w:szCs w:val="20"/>
        </w:rPr>
        <w:fldChar w:fldCharType="separate"/>
      </w:r>
      <w:r w:rsidR="00A13454" w:rsidRPr="00A13454">
        <w:rPr>
          <w:rFonts w:ascii="Times New Roman" w:hAnsi="Times New Roman" w:cs="Times New Roman"/>
          <w:noProof/>
          <w:sz w:val="20"/>
          <w:szCs w:val="20"/>
        </w:rPr>
        <w:t>[41, 42]</w:t>
      </w:r>
      <w:r w:rsidR="00BC69B0" w:rsidRPr="00B7667A">
        <w:rPr>
          <w:rFonts w:ascii="Times New Roman" w:hAnsi="Times New Roman" w:cs="Times New Roman"/>
          <w:sz w:val="20"/>
          <w:szCs w:val="20"/>
        </w:rPr>
        <w:fldChar w:fldCharType="end"/>
      </w:r>
      <w:r w:rsidR="00155455">
        <w:rPr>
          <w:rFonts w:ascii="Times New Roman" w:hAnsi="Times New Roman" w:cs="Times New Roman"/>
          <w:sz w:val="20"/>
          <w:szCs w:val="20"/>
        </w:rPr>
        <w:t>.</w:t>
      </w:r>
      <w:r w:rsidRPr="00B7667A">
        <w:rPr>
          <w:rFonts w:ascii="Times New Roman" w:hAnsi="Times New Roman" w:cs="Times New Roman"/>
          <w:sz w:val="20"/>
          <w:szCs w:val="20"/>
        </w:rPr>
        <w:t xml:space="preserve"> </w:t>
      </w:r>
      <w:r w:rsidR="00155455">
        <w:rPr>
          <w:rFonts w:ascii="Times New Roman" w:hAnsi="Times New Roman" w:cs="Times New Roman"/>
          <w:sz w:val="20"/>
          <w:szCs w:val="20"/>
        </w:rPr>
        <w:t>T</w:t>
      </w:r>
      <w:r w:rsidRPr="00B7667A">
        <w:rPr>
          <w:rFonts w:ascii="Times New Roman" w:hAnsi="Times New Roman" w:cs="Times New Roman"/>
          <w:sz w:val="20"/>
          <w:szCs w:val="20"/>
        </w:rPr>
        <w:t>he systemat</w:t>
      </w:r>
      <w:r w:rsidR="00537667" w:rsidRPr="00B7667A">
        <w:rPr>
          <w:rFonts w:ascii="Times New Roman" w:hAnsi="Times New Roman" w:cs="Times New Roman"/>
          <w:sz w:val="20"/>
          <w:szCs w:val="20"/>
        </w:rPr>
        <w:t xml:space="preserve">ic review and meta-analysis by </w:t>
      </w:r>
      <w:r w:rsidR="00310BDF">
        <w:rPr>
          <w:rFonts w:ascii="Times New Roman" w:hAnsi="Times New Roman" w:cs="Times New Roman"/>
          <w:sz w:val="20"/>
          <w:szCs w:val="20"/>
        </w:rPr>
        <w:t>Vancampfort et al 2017</w:t>
      </w:r>
      <w:r w:rsidRPr="00B7667A">
        <w:rPr>
          <w:rFonts w:ascii="Times New Roman" w:hAnsi="Times New Roman" w:cs="Times New Roman"/>
          <w:sz w:val="20"/>
          <w:szCs w:val="20"/>
        </w:rPr>
        <w:t xml:space="preserve"> found that smoking was associated with lower PA l</w:t>
      </w:r>
      <w:r w:rsidR="00537667" w:rsidRPr="00B7667A">
        <w:rPr>
          <w:rFonts w:ascii="Times New Roman" w:hAnsi="Times New Roman" w:cs="Times New Roman"/>
          <w:sz w:val="20"/>
          <w:szCs w:val="20"/>
        </w:rPr>
        <w:t>e</w:t>
      </w:r>
      <w:r w:rsidRPr="00B7667A">
        <w:rPr>
          <w:rFonts w:ascii="Times New Roman" w:hAnsi="Times New Roman" w:cs="Times New Roman"/>
          <w:sz w:val="20"/>
          <w:szCs w:val="20"/>
        </w:rPr>
        <w:t>vels</w:t>
      </w:r>
      <w:r w:rsidR="00BC69B0" w:rsidRPr="00B7667A">
        <w:rPr>
          <w:rFonts w:ascii="Times New Roman" w:hAnsi="Times New Roman" w:cs="Times New Roman"/>
          <w:sz w:val="20"/>
          <w:szCs w:val="20"/>
        </w:rPr>
        <w:t xml:space="preserve"> </w:t>
      </w:r>
      <w:r w:rsidR="00BC69B0"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"10.1002/wps.20458", "ISSN" : "1723-8617 (Print) 1723-8617", "abstract" : "People with severe mental illness (schizophrenia, bipolar disorder or major depressive disorder) die up to 15 years prematurely due to chronic somatic comorbidities. Sedentary behavior and low physical activity are independent yet modifiable risk factors for cardiovascular disease and premature mortality in these people. A comprehensive meta-analysis exploring these risk factors is lacking in this vulnerable population. We conducted a meta-analysis investigating sedentary behavior and physical activity levels and their correlates in people with severe mental illness. Major electronic databases were searched from inception up to April 2017 for articles measuring sedentary behavior and/or physical activity with a self-report questionnaire or an objective measure (e.g., accelerometer). Random effects meta-analyses and meta-regression analyses were conducted. Sixty-nine studies were included (N=35,682; 39.5% male; mean age 43.0 years). People with severe mental illness spent on average 476.0 min per day (95% CI: 407.3-545.4) being sedentary during waking hours, and were significantly more sedentary than age- and gender-matched healthy controls (p=0.003). Their mean amount of moderate or vigorous physical activity was 38.4 min per day (95% CI: 32.0-44.8), being significantly lower than that of healthy controls (p=0.002 for moderate activity, p&lt;0.001 for vigorous activity). People with severe mental illness were significantly less likely than matched healthy controls to meet physical activity guidelines (odds ratio = 1.5; 95% CI: 1.1-2.0, p&lt;0.001, I(2) =95.8). Lower physical activity levels and non-compliance with physical activity guidelines were associated with male gender, being single, unemployment, fewer years of education, higher body mass index, longer illness duration, antidepressant and antipsychotic medication use, lower cardiorespiratory fitness and a diagnosis of schizophrenia. People with bipolar disorder were the most physically active, yet spent most time being sedentary. Geographical differences were detected, and inpatients were more active than outpatients and those living in the community. Given the established health benefits of physical activity and its low levels in people with severe mental illness, future interventions specifically targeting the prevention of physical inactivity and sedentary behavior are warranted in this population.", "author" : [ { "dropping-particle" : "", "family" : "Vancampfort", "given" : "D", "non-dropping-particle" : "", "parse-names" : false, "suffix" : "" }, { "dropping-particle" : "", "family" : "Firth", "given" : "J", "non-dropping-particle" : "", "parse-names" : false, "suffix" : "" }, { "dropping-particle" : "", "family" : "Schuch", "given" : "F B", "non-dropping-particle" : "", "parse-names" : false, "suffix" : "" }, { "dropping-particle" : "", "family" : "Rosenbaum", "given" : "S", "non-dropping-particle" : "", "parse-names" : false, "suffix" : "" }, { "dropping-particle" : "", "family" : "Mugisha", "given" : "J", "non-dropping-particle" : "", "parse-names" : false, "suffix" : "" }, { "dropping-particle" : "", "family" : "Hallgren", "given" : "M", "non-dropping-particle" : "", "parse-names" : false, "suffix" : "" }, { "dropping-particle" : "", "family" : "Probst", "given" : "M", "non-dropping-particle" : "", "parse-names" : false, "suffix" : "" }, { "dropping-particle" : "", "family" : "Ward", "given" : "P B", "non-dropping-particle" : "", "parse-names" : false, "suffix" : "" }, { "dropping-particle" : "", "family" : "Gaughran", "given" : "F", "non-dropping-particle" : "", "parse-names" : false, "suffix" : "" }, { "dropping-particle" : "", "family" : "Hert", "given" : "M", "non-dropping-particle" : "De", "parse-names" : false, "suffix" : "" }, { "dropping-particle" : "", "family" : "Carvalho", "given" : "A F", "non-dropping-particle" : "", "parse-names" : false, "suffix" : "" }, { "dropping-particle" : "", "family" : "Stubbs", "given" : "B", "non-dropping-particle" : "", "parse-names" : false, "suffix" : "" } ], "container-title" : "World Psychiatry", "edition" : "2017/09/25", "id" : "ITEM-1", "issue" : "3", "issued" : { "date-parts" : [ [ "2017" ] ] }, "language" : "eng", "note" : "Vancampfort, Davy\nFirth, Joseph\nSchuch, Felipe B\nRosenbaum, Simon\nMugisha, James\nHallgren, Mats\nProbst, Michel\nWard, Philip B\nGaughran, Fiona\nDe Hert, Marc\nCarvalho, Andre F\nStubbs, Brendon\nJournal Article\nItaly\nWorld Psychiatry. 2017 Oct;16(3):308-315. doi: 10.1002/wps.20458.", "page" : "308-315", "publisher-place" : "Department of Rehabilitation Sciences, KU Leuven, University of Leuven, Leuven, Belgium. University Psychiatric Centre, KU Leuven, University of Leuven, Leuven-Kortenberg, Belgium. NICM, School of Science and Health, Western Sidney University, Campbelltow", "title" : "Sedentary behavior and physical activity levels in people with schizophrenia, bipolar disorder and major depressive disorder: a global systematic review and meta-analysis", "type" : "article-journal", "volume" : "16" }, "uris" : [ "http://www.mendeley.com/documents/?uuid=daf91f48-42d1-4b35-b806-767fcb8e86f0" ] } ], "mendeley" : { "formattedCitation" : "[21]", "plainTextFormattedCitation" : "[21]", "previouslyFormattedCitation" : "[21]" }, "properties" : {  }, "schema" : "https://github.com/citation-style-language/schema/raw/master/csl-citation.json" }</w:instrText>
      </w:r>
      <w:r w:rsidR="00BC69B0" w:rsidRPr="00B7667A">
        <w:rPr>
          <w:rFonts w:ascii="Times New Roman" w:hAnsi="Times New Roman" w:cs="Times New Roman"/>
          <w:sz w:val="20"/>
          <w:szCs w:val="20"/>
        </w:rPr>
        <w:fldChar w:fldCharType="separate"/>
      </w:r>
      <w:r w:rsidR="00BC69B0" w:rsidRPr="00B7667A">
        <w:rPr>
          <w:rFonts w:ascii="Times New Roman" w:hAnsi="Times New Roman" w:cs="Times New Roman"/>
          <w:noProof/>
          <w:sz w:val="20"/>
          <w:szCs w:val="20"/>
        </w:rPr>
        <w:t>[21]</w:t>
      </w:r>
      <w:r w:rsidR="00BC69B0" w:rsidRPr="00B7667A">
        <w:rPr>
          <w:rFonts w:ascii="Times New Roman" w:hAnsi="Times New Roman" w:cs="Times New Roman"/>
          <w:sz w:val="20"/>
          <w:szCs w:val="20"/>
        </w:rPr>
        <w:fldChar w:fldCharType="end"/>
      </w:r>
      <w:r w:rsidR="00A51158">
        <w:rPr>
          <w:rFonts w:ascii="Times New Roman" w:hAnsi="Times New Roman" w:cs="Times New Roman"/>
          <w:sz w:val="20"/>
          <w:szCs w:val="20"/>
        </w:rPr>
        <w:t xml:space="preserve"> but we found no such relationship</w:t>
      </w:r>
      <w:r w:rsidR="00155455">
        <w:rPr>
          <w:rFonts w:ascii="Times New Roman" w:hAnsi="Times New Roman" w:cs="Times New Roman"/>
          <w:sz w:val="20"/>
          <w:szCs w:val="20"/>
        </w:rPr>
        <w:t xml:space="preserve">. </w:t>
      </w:r>
      <w:r w:rsidR="00A51158">
        <w:rPr>
          <w:rFonts w:ascii="Times New Roman" w:hAnsi="Times New Roman" w:cs="Times New Roman"/>
          <w:sz w:val="20"/>
          <w:szCs w:val="20"/>
        </w:rPr>
        <w:t xml:space="preserve">Given these findings and the fact that people with SMI in our study wanted to improve their PA and wider lifestyle, future </w:t>
      </w:r>
      <w:r w:rsidRPr="00B7667A">
        <w:rPr>
          <w:rFonts w:ascii="Times New Roman" w:hAnsi="Times New Roman" w:cs="Times New Roman"/>
          <w:sz w:val="20"/>
          <w:szCs w:val="20"/>
        </w:rPr>
        <w:t>intervention</w:t>
      </w:r>
      <w:r w:rsidR="00155455">
        <w:rPr>
          <w:rFonts w:ascii="Times New Roman" w:hAnsi="Times New Roman" w:cs="Times New Roman"/>
          <w:sz w:val="20"/>
          <w:szCs w:val="20"/>
        </w:rPr>
        <w:t>s</w:t>
      </w:r>
      <w:r w:rsidRPr="00B7667A">
        <w:rPr>
          <w:rFonts w:ascii="Times New Roman" w:hAnsi="Times New Roman" w:cs="Times New Roman"/>
          <w:sz w:val="20"/>
          <w:szCs w:val="20"/>
        </w:rPr>
        <w:t xml:space="preserve"> could incorporate these factors together and promote healthy lifestyles for synergistic good effect. </w:t>
      </w:r>
    </w:p>
    <w:p w14:paraId="397569FC" w14:textId="3BD60A3E" w:rsidR="00A023AF" w:rsidRPr="00A023AF" w:rsidRDefault="00D46A86" w:rsidP="0099376B">
      <w:pPr>
        <w:spacing w:line="360" w:lineRule="auto"/>
        <w:jc w:val="both"/>
        <w:rPr>
          <w:rFonts w:ascii="Times New Roman" w:hAnsi="Times New Roman" w:cs="Times New Roman"/>
          <w:sz w:val="20"/>
          <w:szCs w:val="20"/>
        </w:rPr>
      </w:pPr>
      <w:r w:rsidRPr="00A023AF">
        <w:rPr>
          <w:rFonts w:ascii="Times New Roman" w:hAnsi="Times New Roman" w:cs="Times New Roman"/>
          <w:sz w:val="20"/>
          <w:szCs w:val="20"/>
        </w:rPr>
        <w:t xml:space="preserve">Encouragingly, our study found that approximately 61% participants want to do more PA and would like support to do so. </w:t>
      </w:r>
      <w:r w:rsidR="00197323" w:rsidRPr="00A023AF">
        <w:rPr>
          <w:rFonts w:ascii="Times New Roman" w:hAnsi="Times New Roman" w:cs="Times New Roman"/>
          <w:sz w:val="20"/>
          <w:szCs w:val="20"/>
        </w:rPr>
        <w:t xml:space="preserve">A previous study published over a decade ago also found that approximately half of </w:t>
      </w:r>
      <w:r w:rsidR="008D6FF0" w:rsidRPr="00A023AF">
        <w:rPr>
          <w:rFonts w:ascii="Times New Roman" w:hAnsi="Times New Roman" w:cs="Times New Roman"/>
          <w:sz w:val="20"/>
          <w:szCs w:val="20"/>
        </w:rPr>
        <w:t xml:space="preserve">the participant psychiatric patients </w:t>
      </w:r>
      <w:r w:rsidR="00197323" w:rsidRPr="00A023AF">
        <w:rPr>
          <w:rFonts w:ascii="Times New Roman" w:hAnsi="Times New Roman" w:cs="Times New Roman"/>
          <w:sz w:val="20"/>
          <w:szCs w:val="20"/>
        </w:rPr>
        <w:t xml:space="preserve">would like help to become more active </w:t>
      </w:r>
      <w:r w:rsidR="008D6FF0" w:rsidRPr="00A023AF">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"10.1176/ps.2007.58.3.405", "ISSN" : "1075-2730 (Print) 1075-2730", "abstract" : "OBJECTIVE: This study assessed physical activity interests among psychiatric patients. METHODS: A cross-sectional survey of 120 psychiatric patients in the United Kingdom assessed preferences for physical activity, perceived barriers to activity, and other psychosocial factors related to exercise levels. RESULTS: Compared with the general population, respondents were less active. Respondents reported very little confidence in their ability to exercise when feeling sad or stressed, and they reported low levels of social support toward exercising. Approximately half the respondents or more expressed a belief in the health benefits of exercise, enjoyment of exercise, and a desire to be more active. Walking was the most popular activity, and fatigue and illness were the most common barriers to activity. Equal numbers preferred individual and group activities. A majority agreed that they would exercise more if they talked with an exercise instructor or were advised by their doctor. CONCLUSIONS: Physical activity interventions for the psychiatric population need to bridge the gap between high interest and low uptake through, for example, professional support and enhancing self-efficacy by combating barriers and tailoring to preferences.", "author" : [ { "dropping-particle" : "", "family" : "Ussher", "given" : "M", "non-dropping-particle" : "", "parse-names" : false, "suffix" : "" }, { "dropping-particle" : "", "family" : "Stanbury", "given" : "L", "non-dropping-particle" : "", "parse-names" : false, "suffix" : "" }, { "dropping-particle" : "", "family" : "Cheeseman", "given" : "V", "non-dropping-particle" : "", "parse-names" : false, "suffix" : "" }, { "dropping-particle" : "", "family" : "Faulkner", "given" : "G", "non-dropping-particle" : "", "parse-names" : false, "suffix" : "" } ], "container-title" : "Psychiatr Serv", "edition" : "2007/02/28", "id" : "ITEM-1", "issue" : "3", "issued" : { "date-parts" : [ [ "2007" ] ] }, "language" : "eng", "note" : "Ussher, Michael\nStanbury, Liam\nCheeseman, Vicky\nFaulkner, Guy\nJournal Article\nUnited States\nPsychiatr Serv. 2007 Mar;58(3):405-8. doi: 10.1176/ps.2007.58.3.405.", "page" : "405-408", "publisher-place" : "Division of Community Health Sciences, St. George's, University of London, Cranmer Terrace, London, United Kingdom SW17 ORE. mussher@sgul.ac.uk", "title" : "Physical activity preferences and perceived barriers to activity among persons with severe mental illness in the United Kingdom", "type" : "article-journal", "volume" : "58" }, "uris" : [ "http://www.mendeley.com/documents/?uuid=1a461655-7adb-4c80-9e19-9b8a416814a7" ] } ], "mendeley" : { "formattedCitation" : "[23]", "plainTextFormattedCitation" : "[23]", "previouslyFormattedCitation" : "[23]" }, "properties" : {  }, "schema" : "https://github.com/citation-style-language/schema/raw/master/csl-citation.json" }</w:instrText>
      </w:r>
      <w:r w:rsidR="008D6FF0" w:rsidRPr="00A023AF">
        <w:rPr>
          <w:rFonts w:ascii="Times New Roman" w:hAnsi="Times New Roman" w:cs="Times New Roman"/>
          <w:sz w:val="20"/>
          <w:szCs w:val="20"/>
        </w:rPr>
        <w:fldChar w:fldCharType="separate"/>
      </w:r>
      <w:r w:rsidR="008D6FF0" w:rsidRPr="00A023AF">
        <w:rPr>
          <w:rFonts w:ascii="Times New Roman" w:hAnsi="Times New Roman" w:cs="Times New Roman"/>
          <w:noProof/>
          <w:sz w:val="20"/>
          <w:szCs w:val="20"/>
        </w:rPr>
        <w:t>[23]</w:t>
      </w:r>
      <w:r w:rsidR="008D6FF0" w:rsidRPr="00A023AF">
        <w:rPr>
          <w:rFonts w:ascii="Times New Roman" w:hAnsi="Times New Roman" w:cs="Times New Roman"/>
          <w:sz w:val="20"/>
          <w:szCs w:val="20"/>
        </w:rPr>
        <w:fldChar w:fldCharType="end"/>
      </w:r>
      <w:r w:rsidR="009D5EE5" w:rsidRPr="00A023AF">
        <w:rPr>
          <w:rFonts w:ascii="Times New Roman" w:hAnsi="Times New Roman" w:cs="Times New Roman"/>
          <w:sz w:val="20"/>
          <w:szCs w:val="20"/>
        </w:rPr>
        <w:t>.</w:t>
      </w:r>
      <w:r w:rsidR="00197323" w:rsidRPr="00A023AF">
        <w:rPr>
          <w:rFonts w:ascii="Times New Roman" w:hAnsi="Times New Roman" w:cs="Times New Roman"/>
          <w:sz w:val="20"/>
          <w:szCs w:val="20"/>
        </w:rPr>
        <w:t xml:space="preserve"> </w:t>
      </w:r>
      <w:r w:rsidRPr="00A023AF">
        <w:rPr>
          <w:rFonts w:ascii="Times New Roman" w:hAnsi="Times New Roman" w:cs="Times New Roman"/>
          <w:sz w:val="20"/>
          <w:szCs w:val="20"/>
        </w:rPr>
        <w:t xml:space="preserve">Having a desire to change one’s own physical activity is a key first step to increasing self-determined motivation </w:t>
      </w:r>
      <w:r w:rsidR="00197323" w:rsidRPr="00A023AF">
        <w:rPr>
          <w:rFonts w:ascii="Times New Roman" w:hAnsi="Times New Roman" w:cs="Times New Roman"/>
          <w:sz w:val="20"/>
          <w:szCs w:val="20"/>
        </w:rPr>
        <w:t xml:space="preserve">and becoming </w:t>
      </w:r>
      <w:r w:rsidRPr="00A023AF">
        <w:rPr>
          <w:rFonts w:ascii="Times New Roman" w:hAnsi="Times New Roman" w:cs="Times New Roman"/>
          <w:sz w:val="20"/>
          <w:szCs w:val="20"/>
        </w:rPr>
        <w:t>more physically active</w:t>
      </w:r>
      <w:r w:rsidR="00BC30F3" w:rsidRPr="00A023AF">
        <w:rPr>
          <w:rFonts w:ascii="Times New Roman" w:hAnsi="Times New Roman" w:cs="Times New Roman"/>
          <w:sz w:val="20"/>
          <w:szCs w:val="20"/>
        </w:rPr>
        <w:t xml:space="preserve"> </w:t>
      </w:r>
      <w:r w:rsidR="00BC69B0" w:rsidRPr="00A023AF">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"Hert", "given" : "M", "non-dropping-particle" : "De", "parse-names" : false, "suffix" : "" }, { "dropping-particle" : "", "family" : "Vansteenkiste", "given" : "M", "non-dropping-particle" : "", "parse-names" : false, "suffix" : "" }, { "dropping-particle" : "", "family" : "Herdt", "given" : "A", "non-dropping-particle" : "De", "parse-names" : false, "suffix" : "" }, { "dropping-particle" : "", "family" : "Scheewe", "given" : "T W", "non-dropping-particle" : "", "parse-names" : false, "suffix" : "" }, { "dropping-particle" : "", "family" : "Soundy", "given" : "A", "non-dropping-particle" : "", "parse-names" : false, "suffix" : "" }, { "dropping-particle" : "", "family" : "Stubbs", "given" : "B", "non-dropping-particle" : "", "parse-names" : false, "suffix" : "" }, { "dropping-particle" : "", "family" : "Probst", "given" : "M", "non-dropping-particle" : "", "parse-names" : false, "suffix" : "" } ], "container-title" : "Psychiatry Research", "id" : "ITEM-1", "issue" : "3", "issued" : { "date-parts" : [ [ "2013" ] ] }, "note" : "Vancampfort, Davy\nDe Hert, Marc\nVansteenkiste, Maarten\nDe Herdt, Amber\nScheewe, Thomas W\nSoundy, Andrew\nStubbs, Brendon\nProbst, Michel", "page" : "812-818", "title" : "The importance of self-determined motivation towards physical activity in patients with schizophrenia", "type" : "article-journal", "volume" : "210" }, "uris" : [ "http://www.mendeley.com/documents/?uuid=544c1618-93e6-4ed9-98ba-13f62a7515fa" ] }, { "id" : "ITEM-2", "itemData" : { "author" : [ { "dropping-particle" : "", "family" : "Vancampfort", "given" : "D", "non-dropping-particle" : "", "parse-names" : false, "suffix" : "" }, { "dropping-particle" : "", "family" : "Stubbs", "given" : "B", "non-dropping-particle" : "", "parse-names" : false, "suffix" : "" }, { "dropping-particle" : "", "family" : "Venigalla", "given" : "S K", "non-dropping-particle" : "", "parse-names" : false, "suffix" : "" }, { "dropping-particle" : "", "family" : "Probst", "given" : "M", "non-dropping-particle" : "", "parse-names" : false, "suffix" : "" } ], "container-title" : "Preventive Medicine", "id" : "ITEM-2", "issued" : { "date-parts" : [ [ "2015" ] ] }, "note" : "Vancampfort, Davy\nStubbs, Brendon\nVenigalla, Sumanth Kumar\nProbst, Michel", "page" : "216-220", "title" : "Adopting and maintaining physical activity behaviours in people with severe mental illness: The importance of autonomous motivation", "type" : "article-journal", "volume" : "81" }, "uris" : [ "http://www.mendeley.com/documents/?uuid=334f2b11-aaef-42e7-9bd0-eb890f39fda0" ] } ], "mendeley" : { "formattedCitation" : "[43, 44]", "plainTextFormattedCitation" : "[43, 44]", "previouslyFormattedCitation" : "[43, 44]" }, "properties" : {  }, "schema" : "https://github.com/citation-style-language/schema/raw/master/csl-citation.json" }</w:instrText>
      </w:r>
      <w:r w:rsidR="00BC69B0" w:rsidRPr="00A023AF">
        <w:rPr>
          <w:rFonts w:ascii="Times New Roman" w:hAnsi="Times New Roman" w:cs="Times New Roman"/>
          <w:sz w:val="20"/>
          <w:szCs w:val="20"/>
        </w:rPr>
        <w:fldChar w:fldCharType="separate"/>
      </w:r>
      <w:r w:rsidR="00A13454" w:rsidRPr="00A023AF">
        <w:rPr>
          <w:rFonts w:ascii="Times New Roman" w:hAnsi="Times New Roman" w:cs="Times New Roman"/>
          <w:noProof/>
          <w:sz w:val="20"/>
          <w:szCs w:val="20"/>
        </w:rPr>
        <w:t>[43, 44]</w:t>
      </w:r>
      <w:r w:rsidR="00BC69B0" w:rsidRPr="00A023AF">
        <w:rPr>
          <w:rFonts w:ascii="Times New Roman" w:hAnsi="Times New Roman" w:cs="Times New Roman"/>
          <w:sz w:val="20"/>
          <w:szCs w:val="20"/>
        </w:rPr>
        <w:fldChar w:fldCharType="end"/>
      </w:r>
      <w:r w:rsidR="00310BDF">
        <w:rPr>
          <w:rFonts w:ascii="Times New Roman" w:hAnsi="Times New Roman" w:cs="Times New Roman"/>
          <w:sz w:val="20"/>
          <w:szCs w:val="20"/>
        </w:rPr>
        <w:t>.</w:t>
      </w:r>
      <w:r w:rsidRPr="00A023AF">
        <w:rPr>
          <w:rFonts w:ascii="Times New Roman" w:hAnsi="Times New Roman" w:cs="Times New Roman"/>
          <w:sz w:val="20"/>
          <w:szCs w:val="20"/>
        </w:rPr>
        <w:t xml:space="preserve"> </w:t>
      </w:r>
      <w:r w:rsidR="00197323" w:rsidRPr="00A023AF">
        <w:rPr>
          <w:rFonts w:ascii="Times New Roman" w:hAnsi="Times New Roman" w:cs="Times New Roman"/>
          <w:sz w:val="20"/>
          <w:szCs w:val="20"/>
        </w:rPr>
        <w:t xml:space="preserve">Thus, it would appear from the largest study to date, that less than a third of people with SMI are engaging in regular PA and two thirds </w:t>
      </w:r>
      <w:r w:rsidR="00A023AF" w:rsidRPr="00A023AF">
        <w:rPr>
          <w:rFonts w:ascii="Times New Roman" w:hAnsi="Times New Roman" w:cs="Times New Roman"/>
          <w:sz w:val="20"/>
          <w:szCs w:val="20"/>
        </w:rPr>
        <w:t xml:space="preserve">of the whole study population </w:t>
      </w:r>
      <w:r w:rsidR="00197323" w:rsidRPr="00A023AF">
        <w:rPr>
          <w:rFonts w:ascii="Times New Roman" w:hAnsi="Times New Roman" w:cs="Times New Roman"/>
          <w:sz w:val="20"/>
          <w:szCs w:val="20"/>
        </w:rPr>
        <w:t xml:space="preserve">would like help to increase their PA.  </w:t>
      </w:r>
      <w:r w:rsidR="00A023AF" w:rsidRPr="00F34728">
        <w:rPr>
          <w:rFonts w:ascii="Times New Roman" w:hAnsi="Times New Roman" w:cs="Times New Roman"/>
          <w:sz w:val="20"/>
          <w:szCs w:val="20"/>
        </w:rPr>
        <w:t>62% of the participants who were not taking regular PA wanted to do more physically exercise (Chi squared test was not statistically significant).</w:t>
      </w:r>
    </w:p>
    <w:p w14:paraId="7AC60A66" w14:textId="4271EA15" w:rsidR="00012022" w:rsidRDefault="00197323" w:rsidP="00B7667A">
      <w:pPr>
        <w:spacing w:line="360" w:lineRule="auto"/>
        <w:jc w:val="both"/>
        <w:rPr>
          <w:rFonts w:ascii="Times New Roman" w:hAnsi="Times New Roman" w:cs="Times New Roman"/>
          <w:sz w:val="20"/>
          <w:szCs w:val="20"/>
        </w:rPr>
      </w:pPr>
      <w:r w:rsidRPr="00B7667A">
        <w:rPr>
          <w:rFonts w:ascii="Times New Roman" w:hAnsi="Times New Roman" w:cs="Times New Roman"/>
          <w:sz w:val="20"/>
          <w:szCs w:val="20"/>
        </w:rPr>
        <w:t xml:space="preserve">Clearly there is a need to develop interventions that support people </w:t>
      </w:r>
      <w:r w:rsidR="00A00D2E">
        <w:rPr>
          <w:rFonts w:ascii="Times New Roman" w:hAnsi="Times New Roman" w:cs="Times New Roman"/>
          <w:sz w:val="20"/>
          <w:szCs w:val="20"/>
        </w:rPr>
        <w:t xml:space="preserve">with SMI to increase their PA. </w:t>
      </w:r>
      <w:r w:rsidRPr="00B7667A">
        <w:rPr>
          <w:rFonts w:ascii="Times New Roman" w:hAnsi="Times New Roman" w:cs="Times New Roman"/>
          <w:sz w:val="20"/>
          <w:szCs w:val="20"/>
        </w:rPr>
        <w:t>A recent systematic review</w:t>
      </w:r>
      <w:r w:rsidR="00137E27" w:rsidRPr="00B7667A">
        <w:rPr>
          <w:rFonts w:ascii="Times New Roman" w:hAnsi="Times New Roman" w:cs="Times New Roman"/>
          <w:sz w:val="20"/>
          <w:szCs w:val="20"/>
        </w:rPr>
        <w:t xml:space="preserve"> </w:t>
      </w:r>
      <w:r w:rsidR="00BC69B0"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"10.1016/j.schres.2018.06.058", "ISSN" : "09209964", "abstract" : "Individuals with severe mental illness (SMI) (schizophrenia-spectrum, bipolar disorder and major depressive disorder) die 10-20years prematurely due to physical disorders such as cardiovascular disease. Physical activity (PA) is effective in preventing and managing these conditions in the general population, however individuals with SMI engage in substantially less PA and more sedentary behaviour (SB) compared to healthy counterparts. Furthermore, the effectiveness of intervening to increase PA or reduce SB in SMI populations is unknown. Therefore, we systematically reviewed studies measuring changes in PA or SB following behavioural interventions in people with SMI. A systematic search of major databases was conducted from inception until 1/3/2018 for behavioural interventions reporting changes in PA or SB in people with SMI. From 3018 initial hits, 32 articles were eligible, including 16 controlled trials (CT's; Treatment n=1025, Control n=1162) and 16 uncontrolled trials (n=655). Of 16 CTs, seven (47%) reported significant improvements in PA, although only one found changes with an objective measure. Of 16 uncontrolled trials, 3 (20%) found improvements in PA (one with objective measurement). No intervention study had a primary aim of changing SB, nor did any note changes in SB using an objective measure. In conclusion, there is inconsistent and low quality evidence to show that interventions can be effective in changing PA or SB in this population. Future robust randomized controlled trials, using objectively-measured PA/SB as the primary outcome, are required to determine which behavioural interventions are effective in improving the sedentary lifestyles associated with SMI. Systematic review registration- PROSPERO registration number CRD42017069399.", "author" : [ { "dropping-particle" : "", "family" : "Ashdown-Franks", "given" : "Garcia", "non-dropping-particle" : "", "parse-names" : false, "suffix" : "" }, { "dropping-particle" : "", "family" : "Williams", "given" : "Julie", "non-dropping-particle" : "", "parse-names" : false, "suffix" : "" }, { "dropping-particle" : "", "family" : "Vancampfort", "given" : "Davy", "non-dropping-particle" : "", "parse-names" : false, "suffix" : "" }, { "dropping-particle" : "", "family" : "Firth", "given" : "Joseph", "non-dropping-particle" : "", "parse-names" : false, "suffix" : "" }, { "dropping-particle" : "", "family" : "Schuch", "given" : "Felipe", "non-dropping-particle" : "", "parse-names" : false, "suffix" : "" }, { "dropping-particle" : "", "family" : "Hubbard", "given" : "Kathryn", "non-dropping-particle" : "", "parse-names" : false, "suffix" : "" }, { "dropping-particle" : "", "family" : "Craig", "given" : "Tom", "non-dropping-particle" : "", "parse-names" : false, "suffix" : "" }, { "dropping-particle" : "", "family" : "Gaughran", "given" : "Fiona", "non-dropping-particle" : "", "parse-names" : false, "suffix" : "" }, { "dropping-particle" : "", "family" : "Stubbs", "given" : "Brendon", "non-dropping-particle" : "", "parse-names" : false, "suffix" : "" } ], "container-title" : "Schizophrenia Research", "edition" : "2018/07/08", "id" : "ITEM-1", "issued" : { "date-parts" : [ [ "2018", "7" ] ] }, "language" : "eng", "note" : "1573-2509\nAshdown-Franks, Garcia\nWilliams, Julie\nVancampfort, Davy\nFirth, Joseph\nSchuch, Felipe\nHubbard, Kathryn\nCraig, Tom\nGaughran, Fiona\nStubbs, Brendon\nJournal Article\nReview\nNetherlands\nSchizophr Res. 2018 Jul 3. pii: S0920-9964(18)30400-6. doi: 10.1016/j.schres.2018.06.058.", "publisher-place" : "Institute of Psychiatry, Psychology and Neuroscience, King's College London, De Crespigny Park, London, Box SE5 8AF, United Kingdom; Department of Exercise Sciences, University of Toronto, 55 Harbord Street, Toronto, Ontario M5S 2W6, Canada. Electronic ad", "title" : "Is it possible for people with severe mental illness to sit less and move more? A systematic review of interventions to increase physical activity or reduce sedentary behaviour", "type" : "article-journal" }, "uris" : [ "http://www.mendeley.com/documents/?uuid=90199731-869d-43ee-9f19-7094f0906f13" ] } ], "mendeley" : { "formattedCitation" : "[45]", "plainTextFormattedCitation" : "[45]", "previouslyFormattedCitation" : "[45]" }, "properties" : {  }, "schema" : "https://github.com/citation-style-language/schema/raw/master/csl-citation.json" }</w:instrText>
      </w:r>
      <w:r w:rsidR="00BC69B0" w:rsidRPr="00B7667A">
        <w:rPr>
          <w:rFonts w:ascii="Times New Roman" w:hAnsi="Times New Roman" w:cs="Times New Roman"/>
          <w:sz w:val="20"/>
          <w:szCs w:val="20"/>
        </w:rPr>
        <w:fldChar w:fldCharType="separate"/>
      </w:r>
      <w:r w:rsidR="00A13454" w:rsidRPr="00A13454">
        <w:rPr>
          <w:rFonts w:ascii="Times New Roman" w:hAnsi="Times New Roman" w:cs="Times New Roman"/>
          <w:noProof/>
          <w:sz w:val="20"/>
          <w:szCs w:val="20"/>
        </w:rPr>
        <w:t>[45]</w:t>
      </w:r>
      <w:r w:rsidR="00BC69B0" w:rsidRPr="00B7667A">
        <w:rPr>
          <w:rFonts w:ascii="Times New Roman" w:hAnsi="Times New Roman" w:cs="Times New Roman"/>
          <w:sz w:val="20"/>
          <w:szCs w:val="20"/>
        </w:rPr>
        <w:fldChar w:fldCharType="end"/>
      </w:r>
      <w:r w:rsidR="00A00D2E">
        <w:rPr>
          <w:rFonts w:ascii="Times New Roman" w:hAnsi="Times New Roman" w:cs="Times New Roman"/>
          <w:sz w:val="20"/>
          <w:szCs w:val="20"/>
        </w:rPr>
        <w:t xml:space="preserve"> </w:t>
      </w:r>
      <w:r w:rsidRPr="0099376B">
        <w:rPr>
          <w:rFonts w:ascii="Times New Roman" w:hAnsi="Times New Roman" w:cs="Times New Roman"/>
          <w:sz w:val="20"/>
          <w:szCs w:val="20"/>
        </w:rPr>
        <w:t>found that</w:t>
      </w:r>
      <w:r w:rsidR="00A00D2E" w:rsidRPr="0099376B">
        <w:rPr>
          <w:rFonts w:ascii="Times New Roman" w:hAnsi="Times New Roman" w:cs="Times New Roman"/>
          <w:sz w:val="20"/>
          <w:szCs w:val="20"/>
        </w:rPr>
        <w:t>,</w:t>
      </w:r>
      <w:r w:rsidRPr="0099376B">
        <w:rPr>
          <w:rFonts w:ascii="Times New Roman" w:hAnsi="Times New Roman" w:cs="Times New Roman"/>
          <w:sz w:val="20"/>
          <w:szCs w:val="20"/>
        </w:rPr>
        <w:t xml:space="preserve"> across 32 intervention studies (including 16 </w:t>
      </w:r>
      <w:r w:rsidR="00CF61EB" w:rsidRPr="0099376B">
        <w:rPr>
          <w:rFonts w:ascii="Times New Roman" w:hAnsi="Times New Roman" w:cs="Times New Roman"/>
          <w:sz w:val="20"/>
          <w:szCs w:val="20"/>
        </w:rPr>
        <w:t xml:space="preserve">randomized </w:t>
      </w:r>
      <w:r w:rsidRPr="0099376B">
        <w:rPr>
          <w:rFonts w:ascii="Times New Roman" w:hAnsi="Times New Roman" w:cs="Times New Roman"/>
          <w:sz w:val="20"/>
          <w:szCs w:val="20"/>
        </w:rPr>
        <w:t>controlled trials)</w:t>
      </w:r>
      <w:r w:rsidR="00A00D2E" w:rsidRPr="0099376B">
        <w:rPr>
          <w:rFonts w:ascii="Times New Roman" w:hAnsi="Times New Roman" w:cs="Times New Roman"/>
          <w:sz w:val="20"/>
          <w:szCs w:val="20"/>
        </w:rPr>
        <w:t>,</w:t>
      </w:r>
      <w:r w:rsidRPr="0099376B">
        <w:rPr>
          <w:rFonts w:ascii="Times New Roman" w:hAnsi="Times New Roman" w:cs="Times New Roman"/>
          <w:sz w:val="20"/>
          <w:szCs w:val="20"/>
        </w:rPr>
        <w:t xml:space="preserve"> very few</w:t>
      </w:r>
      <w:r w:rsidR="00A00D2E" w:rsidRPr="0099376B">
        <w:rPr>
          <w:rFonts w:ascii="Times New Roman" w:hAnsi="Times New Roman" w:cs="Times New Roman"/>
          <w:sz w:val="20"/>
          <w:szCs w:val="20"/>
        </w:rPr>
        <w:t xml:space="preserve"> trials</w:t>
      </w:r>
      <w:r w:rsidRPr="0099376B">
        <w:rPr>
          <w:rFonts w:ascii="Times New Roman" w:hAnsi="Times New Roman" w:cs="Times New Roman"/>
          <w:sz w:val="20"/>
          <w:szCs w:val="20"/>
        </w:rPr>
        <w:t xml:space="preserve"> had specifically set out with the primary aim to increase PA, all </w:t>
      </w:r>
      <w:r w:rsidR="00A00D2E" w:rsidRPr="0099376B">
        <w:rPr>
          <w:rFonts w:ascii="Times New Roman" w:hAnsi="Times New Roman" w:cs="Times New Roman"/>
          <w:sz w:val="20"/>
          <w:szCs w:val="20"/>
        </w:rPr>
        <w:t xml:space="preserve">trials </w:t>
      </w:r>
      <w:r w:rsidRPr="0099376B">
        <w:rPr>
          <w:rFonts w:ascii="Times New Roman" w:hAnsi="Times New Roman" w:cs="Times New Roman"/>
          <w:sz w:val="20"/>
          <w:szCs w:val="20"/>
        </w:rPr>
        <w:t>were of small sample size</w:t>
      </w:r>
      <w:r w:rsidR="00A00D2E" w:rsidRPr="0099376B">
        <w:rPr>
          <w:rFonts w:ascii="Times New Roman" w:hAnsi="Times New Roman" w:cs="Times New Roman"/>
          <w:sz w:val="20"/>
          <w:szCs w:val="20"/>
        </w:rPr>
        <w:t>s</w:t>
      </w:r>
      <w:r w:rsidRPr="0099376B">
        <w:rPr>
          <w:rFonts w:ascii="Times New Roman" w:hAnsi="Times New Roman" w:cs="Times New Roman"/>
          <w:sz w:val="20"/>
          <w:szCs w:val="20"/>
        </w:rPr>
        <w:t xml:space="preserve"> (i.e. &lt;100 per treatment arm), limited studies ha</w:t>
      </w:r>
      <w:r w:rsidR="00A00D2E" w:rsidRPr="0099376B">
        <w:rPr>
          <w:rFonts w:ascii="Times New Roman" w:hAnsi="Times New Roman" w:cs="Times New Roman"/>
          <w:sz w:val="20"/>
          <w:szCs w:val="20"/>
        </w:rPr>
        <w:t>d</w:t>
      </w:r>
      <w:r w:rsidRPr="0099376B">
        <w:rPr>
          <w:rFonts w:ascii="Times New Roman" w:hAnsi="Times New Roman" w:cs="Times New Roman"/>
          <w:sz w:val="20"/>
          <w:szCs w:val="20"/>
        </w:rPr>
        <w:t xml:space="preserve"> measured objective PA</w:t>
      </w:r>
      <w:r w:rsidR="00A00D2E" w:rsidRPr="0099376B">
        <w:rPr>
          <w:rFonts w:ascii="Times New Roman" w:hAnsi="Times New Roman" w:cs="Times New Roman"/>
          <w:sz w:val="20"/>
          <w:szCs w:val="20"/>
        </w:rPr>
        <w:t>, and the results we</w:t>
      </w:r>
      <w:r w:rsidRPr="0099376B">
        <w:rPr>
          <w:rFonts w:ascii="Times New Roman" w:hAnsi="Times New Roman" w:cs="Times New Roman"/>
          <w:sz w:val="20"/>
          <w:szCs w:val="20"/>
        </w:rPr>
        <w:t xml:space="preserve">re equivocal on whether PA can be changed in people with SMI. </w:t>
      </w:r>
      <w:r w:rsidR="00374851" w:rsidRPr="0099376B">
        <w:rPr>
          <w:rFonts w:ascii="Times New Roman" w:hAnsi="Times New Roman" w:cs="Times New Roman"/>
          <w:sz w:val="20"/>
          <w:szCs w:val="20"/>
        </w:rPr>
        <w:t xml:space="preserve">People with SMI experience a range of motivational barriers and facilitators towards PA </w:t>
      </w:r>
      <w:r w:rsidR="00BC69B0" w:rsidRPr="0099376B">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"10.1017/s0033291716001732", "ISSN" : "0033-2917", "abstract" : "Exercise can improve clinical outcomes in people with severe mental illness (SMI). However, this population typically engages in low levels of physical activity with poor adherence to exercise interventions. Understanding the motivating factors and barriers towards exercise for people with SMI would help to maximize exercise participation. A search of major electronic databases was conducted from inception until May 2016. Quantitative studies providing proportional data on the motivating factors and/or barriers towards exercise among patients with SMI were eligible. Random-effects meta-analyses were undertaken to calculate proportional data and 95% confidence intervals (CI) for motivating factors and barriers toward exercise. From 1468 studies, 12 independent studies of 6431 psychiatric patients were eligible for inclusion. Meta-analyses showed that 91% of people with SMI endorsed 'improving health' as a reason for exercise (N = 6, n = 790, 95% CI 80-94). Among specific aspects of health and well-being, the most common motivations were 'losing weight' (83% of patients), 'improving mood' (81%) and 'reducing stress' (78%). However, low mood and stress were also identified as the most prevalent barriers towards exercise (61% of patients), followed by 'lack of support' (50%). Many of the desirable outcomes of exercise for people with SMI, such as mood improvement, stress reduction and increased energy, are inversely related to the barriers of depression, stress and fatigue which frequently restrict their participation in exercise. Providing patients with professional support to identify and achieve their exercise goals may enable them to overcome psychological barriers, and maintain motivation towards regular physical activity.", "author" : [ { "dropping-particle" : "", "family" : "Firth", "given" : "J", "non-dropping-particle" : "", "parse-names" : false, "suffix" : "" }, { "dropping-particle" : "", "family" : "Rosenbaum", "given" : "S", "non-dropping-particle" : "", "parse-names" : false, "suffix" : "" }, { "dropping-particle" : "", "family" : "Stubbs", "given" : "B", "non-dropping-particle" : "", "parse-names" : false, "suffix" : "" }, { "dropping-particle" : "", "family" : "Gorczynski", "given" : "P", "non-dropping-particle" : "", "parse-names" : false, "suffix" : "" }, { "dropping-particle" : "", "family" : "Yung", "given" : "A R", "non-dropping-particle" : "", "parse-names" : false, "suffix" : "" }, { "dropping-particle" : "", "family" : "Vancampfort", "given" : "D", "non-dropping-particle" : "", "parse-names" : false, "suffix" : "" } ], "container-title" : "Psychol Med", "edition" : "2016/08/10", "id" : "ITEM-1", "issue" : "14", "issued" : { "date-parts" : [ [ "2016" ] ] }, "language" : "eng", "note" : "1469-8978\nFirth, J\nRosenbaum, S\nStubbs, B\nGorczynski, P\nYung, A R\nVancampfort, D\nMedical Research Council/United Kingdom\nJournal Article\nMeta-Analysis\nReview\nResearch Support, Non-U.S. Gov't\nEngland\nPsychol Med. 2016 Oct;46(14):2869-2881. doi: 10.1017/S0033291716001732. Epub 2016 Aug 9.", "page" : "2869-2881", "publisher-place" : "Institute of Brain, Behaviour and Mental Health,University of Manchester,UK. Department of Exercise Physiology,School of Medical Sciences,Faculty of Medicine,University of New South Wales,Australia. Physiotherapy Department,South London and Maudsley NHS F", "title" : "Motivating factors and barriers towards exercise in severe mental illness: a systematic review and meta-analysis", "type" : "article-journal", "volume" : "46" }, "uris" : [ "http://www.mendeley.com/documents/?uuid=3d72be8a-0a48-4462-b593-cc5a7e2bad26" ] } ], "mendeley" : { "formattedCitation" : "[35]", "plainTextFormattedCitation" : "[35]", "previouslyFormattedCitation" : "[35]" }, "properties" : {  }, "schema" : "https://github.com/citation-style-language/schema/raw/master/csl-citation.json" }</w:instrText>
      </w:r>
      <w:r w:rsidR="00BC69B0" w:rsidRPr="0099376B">
        <w:rPr>
          <w:rFonts w:ascii="Times New Roman" w:hAnsi="Times New Roman" w:cs="Times New Roman"/>
          <w:sz w:val="20"/>
          <w:szCs w:val="20"/>
        </w:rPr>
        <w:fldChar w:fldCharType="separate"/>
      </w:r>
      <w:r w:rsidR="00B7667A" w:rsidRPr="0099376B">
        <w:rPr>
          <w:rFonts w:ascii="Times New Roman" w:hAnsi="Times New Roman" w:cs="Times New Roman"/>
          <w:noProof/>
          <w:sz w:val="20"/>
          <w:szCs w:val="20"/>
        </w:rPr>
        <w:t>[35]</w:t>
      </w:r>
      <w:r w:rsidR="00BC69B0" w:rsidRPr="0099376B">
        <w:rPr>
          <w:rFonts w:ascii="Times New Roman" w:hAnsi="Times New Roman" w:cs="Times New Roman"/>
          <w:sz w:val="20"/>
          <w:szCs w:val="20"/>
        </w:rPr>
        <w:fldChar w:fldCharType="end"/>
      </w:r>
      <w:r w:rsidR="00BC69B0" w:rsidRPr="0099376B">
        <w:rPr>
          <w:rFonts w:ascii="Times New Roman" w:hAnsi="Times New Roman" w:cs="Times New Roman"/>
          <w:sz w:val="20"/>
          <w:szCs w:val="20"/>
        </w:rPr>
        <w:t xml:space="preserve">. </w:t>
      </w:r>
      <w:r w:rsidR="00374851" w:rsidRPr="0099376B">
        <w:rPr>
          <w:rFonts w:ascii="Times New Roman" w:hAnsi="Times New Roman" w:cs="Times New Roman"/>
          <w:sz w:val="20"/>
          <w:szCs w:val="20"/>
        </w:rPr>
        <w:t>Therefore</w:t>
      </w:r>
      <w:r w:rsidR="00374851" w:rsidRPr="00B7667A">
        <w:rPr>
          <w:rFonts w:ascii="Times New Roman" w:hAnsi="Times New Roman" w:cs="Times New Roman"/>
          <w:sz w:val="20"/>
          <w:szCs w:val="20"/>
        </w:rPr>
        <w:t>, c</w:t>
      </w:r>
      <w:r w:rsidR="00A00D2E">
        <w:rPr>
          <w:rFonts w:ascii="Times New Roman" w:hAnsi="Times New Roman" w:cs="Times New Roman"/>
          <w:sz w:val="20"/>
          <w:szCs w:val="20"/>
        </w:rPr>
        <w:t>learly</w:t>
      </w:r>
      <w:r w:rsidRPr="00B7667A">
        <w:rPr>
          <w:rFonts w:ascii="Times New Roman" w:hAnsi="Times New Roman" w:cs="Times New Roman"/>
          <w:sz w:val="20"/>
          <w:szCs w:val="20"/>
        </w:rPr>
        <w:t xml:space="preserve"> an important future step is the need to develop</w:t>
      </w:r>
      <w:r w:rsidR="0093598C" w:rsidRPr="0093598C">
        <w:rPr>
          <w:rFonts w:ascii="Times New Roman" w:hAnsi="Times New Roman" w:cs="Times New Roman"/>
          <w:sz w:val="20"/>
          <w:szCs w:val="20"/>
        </w:rPr>
        <w:t xml:space="preserve"> tailored</w:t>
      </w:r>
      <w:r w:rsidRPr="0093598C">
        <w:rPr>
          <w:rFonts w:ascii="Times New Roman" w:hAnsi="Times New Roman" w:cs="Times New Roman"/>
          <w:sz w:val="20"/>
          <w:szCs w:val="20"/>
        </w:rPr>
        <w:t xml:space="preserve"> </w:t>
      </w:r>
      <w:r w:rsidR="00EA5E04" w:rsidRPr="00B7667A">
        <w:rPr>
          <w:rFonts w:ascii="Times New Roman" w:hAnsi="Times New Roman" w:cs="Times New Roman"/>
          <w:sz w:val="20"/>
          <w:szCs w:val="20"/>
        </w:rPr>
        <w:t xml:space="preserve">interventions to support people with SMI to increase their PA levels.  </w:t>
      </w:r>
    </w:p>
    <w:p w14:paraId="0F4CAAF7" w14:textId="3DEF278A" w:rsidR="008674D0" w:rsidRPr="00B7667A" w:rsidRDefault="008674D0" w:rsidP="000E29C4">
      <w:pPr>
        <w:autoSpaceDE w:val="0"/>
        <w:autoSpaceDN w:val="0"/>
        <w:adjustRightInd w:val="0"/>
        <w:spacing w:after="0" w:line="360" w:lineRule="auto"/>
        <w:jc w:val="both"/>
        <w:rPr>
          <w:rFonts w:ascii="Times New Roman" w:hAnsi="Times New Roman" w:cs="Times New Roman"/>
          <w:sz w:val="20"/>
          <w:szCs w:val="20"/>
        </w:rPr>
      </w:pPr>
      <w:r w:rsidRPr="008674D0">
        <w:rPr>
          <w:rFonts w:ascii="Times New Roman" w:hAnsi="Times New Roman" w:cs="Times New Roman"/>
          <w:color w:val="1A1A1A"/>
          <w:sz w:val="20"/>
          <w:szCs w:val="20"/>
        </w:rPr>
        <w:t xml:space="preserve">Our study has </w:t>
      </w:r>
      <w:r w:rsidRPr="008674D0">
        <w:rPr>
          <w:rFonts w:ascii="Times New Roman" w:hAnsi="Times New Roman" w:cs="Times New Roman"/>
          <w:sz w:val="20"/>
          <w:szCs w:val="20"/>
        </w:rPr>
        <w:t xml:space="preserve">another important </w:t>
      </w:r>
      <w:r w:rsidRPr="008674D0">
        <w:rPr>
          <w:rFonts w:ascii="Times New Roman" w:hAnsi="Times New Roman" w:cs="Times New Roman"/>
          <w:color w:val="1A1A1A"/>
          <w:sz w:val="20"/>
          <w:szCs w:val="20"/>
        </w:rPr>
        <w:t>implication for clinical practice and further research of PA as a</w:t>
      </w:r>
      <w:r>
        <w:rPr>
          <w:rFonts w:ascii="Times New Roman" w:hAnsi="Times New Roman" w:cs="Times New Roman"/>
          <w:color w:val="1A1A1A"/>
          <w:sz w:val="20"/>
          <w:szCs w:val="20"/>
        </w:rPr>
        <w:t>n</w:t>
      </w:r>
      <w:r w:rsidRPr="008674D0">
        <w:rPr>
          <w:rFonts w:ascii="Times New Roman" w:hAnsi="Times New Roman" w:cs="Times New Roman"/>
          <w:color w:val="1A1A1A"/>
          <w:sz w:val="20"/>
          <w:szCs w:val="20"/>
        </w:rPr>
        <w:t xml:space="preserve"> early preventive strategy in this population</w:t>
      </w:r>
      <w:r>
        <w:rPr>
          <w:rFonts w:ascii="Times New Roman" w:hAnsi="Times New Roman" w:cs="Times New Roman"/>
          <w:color w:val="1A1A1A"/>
          <w:sz w:val="20"/>
          <w:szCs w:val="20"/>
        </w:rPr>
        <w:t>, a</w:t>
      </w:r>
      <w:r w:rsidRPr="008674D0">
        <w:rPr>
          <w:rFonts w:ascii="Times New Roman" w:hAnsi="Times New Roman" w:cs="Times New Roman"/>
          <w:color w:val="1A1A1A"/>
          <w:sz w:val="20"/>
          <w:szCs w:val="20"/>
        </w:rPr>
        <w:t xml:space="preserve">s the study found higher BMI and older age </w:t>
      </w:r>
      <w:r>
        <w:rPr>
          <w:rFonts w:ascii="Times New Roman" w:hAnsi="Times New Roman" w:cs="Times New Roman"/>
          <w:color w:val="1A1A1A"/>
          <w:sz w:val="20"/>
          <w:szCs w:val="20"/>
        </w:rPr>
        <w:t xml:space="preserve">as primary barriers towards regular PA. </w:t>
      </w:r>
      <w:r w:rsidR="0048776E">
        <w:rPr>
          <w:rFonts w:ascii="Times New Roman" w:hAnsi="Times New Roman" w:cs="Times New Roman"/>
          <w:color w:val="1A1A1A"/>
          <w:sz w:val="20"/>
          <w:szCs w:val="20"/>
        </w:rPr>
        <w:t>Therefore, this</w:t>
      </w:r>
      <w:r w:rsidRPr="008674D0">
        <w:rPr>
          <w:rFonts w:ascii="Times New Roman" w:hAnsi="Times New Roman" w:cs="Times New Roman"/>
          <w:color w:val="1A1A1A"/>
          <w:sz w:val="20"/>
          <w:szCs w:val="20"/>
        </w:rPr>
        <w:t xml:space="preserve"> study </w:t>
      </w:r>
      <w:r w:rsidR="0048776E" w:rsidRPr="008674D0">
        <w:rPr>
          <w:rFonts w:ascii="Times New Roman" w:hAnsi="Times New Roman" w:cs="Times New Roman"/>
          <w:color w:val="1A1A1A"/>
          <w:sz w:val="20"/>
          <w:szCs w:val="20"/>
        </w:rPr>
        <w:t xml:space="preserve">supports </w:t>
      </w:r>
      <w:r w:rsidRPr="008674D0">
        <w:rPr>
          <w:rFonts w:ascii="Times New Roman" w:hAnsi="Times New Roman" w:cs="Times New Roman"/>
          <w:color w:val="1A1A1A"/>
          <w:sz w:val="20"/>
          <w:szCs w:val="20"/>
        </w:rPr>
        <w:t xml:space="preserve">the notion that implementing PA within </w:t>
      </w:r>
      <w:r w:rsidR="0048776E">
        <w:rPr>
          <w:rFonts w:ascii="Times New Roman" w:hAnsi="Times New Roman" w:cs="Times New Roman"/>
          <w:color w:val="1A1A1A"/>
          <w:sz w:val="20"/>
          <w:szCs w:val="20"/>
        </w:rPr>
        <w:t>e</w:t>
      </w:r>
      <w:r w:rsidRPr="008674D0">
        <w:rPr>
          <w:rFonts w:ascii="Times New Roman" w:hAnsi="Times New Roman" w:cs="Times New Roman"/>
          <w:color w:val="1A1A1A"/>
          <w:sz w:val="20"/>
          <w:szCs w:val="20"/>
        </w:rPr>
        <w:t xml:space="preserve">arly </w:t>
      </w:r>
      <w:r w:rsidR="0048776E">
        <w:rPr>
          <w:rFonts w:ascii="Times New Roman" w:hAnsi="Times New Roman" w:cs="Times New Roman"/>
          <w:color w:val="1A1A1A"/>
          <w:sz w:val="20"/>
          <w:szCs w:val="20"/>
        </w:rPr>
        <w:t>i</w:t>
      </w:r>
      <w:r w:rsidRPr="008674D0">
        <w:rPr>
          <w:rFonts w:ascii="Times New Roman" w:hAnsi="Times New Roman" w:cs="Times New Roman"/>
          <w:color w:val="1A1A1A"/>
          <w:sz w:val="20"/>
          <w:szCs w:val="20"/>
        </w:rPr>
        <w:t xml:space="preserve">ntervention </w:t>
      </w:r>
      <w:r w:rsidR="0048776E">
        <w:rPr>
          <w:rFonts w:ascii="Times New Roman" w:hAnsi="Times New Roman" w:cs="Times New Roman"/>
          <w:color w:val="1A1A1A"/>
          <w:sz w:val="20"/>
          <w:szCs w:val="20"/>
        </w:rPr>
        <w:t>s</w:t>
      </w:r>
      <w:r w:rsidRPr="008674D0">
        <w:rPr>
          <w:rFonts w:ascii="Times New Roman" w:hAnsi="Times New Roman" w:cs="Times New Roman"/>
          <w:color w:val="1A1A1A"/>
          <w:sz w:val="20"/>
          <w:szCs w:val="20"/>
        </w:rPr>
        <w:t xml:space="preserve">ervices (i.e. from </w:t>
      </w:r>
      <w:r w:rsidR="00823603">
        <w:rPr>
          <w:rFonts w:ascii="Times New Roman" w:hAnsi="Times New Roman" w:cs="Times New Roman"/>
          <w:color w:val="1A1A1A"/>
          <w:sz w:val="20"/>
          <w:szCs w:val="20"/>
        </w:rPr>
        <w:t xml:space="preserve">the </w:t>
      </w:r>
      <w:r w:rsidR="00823603" w:rsidRPr="008674D0">
        <w:rPr>
          <w:rFonts w:ascii="Times New Roman" w:hAnsi="Times New Roman" w:cs="Times New Roman"/>
          <w:color w:val="1A1A1A"/>
          <w:sz w:val="20"/>
          <w:szCs w:val="20"/>
        </w:rPr>
        <w:t>onset</w:t>
      </w:r>
      <w:r w:rsidR="00823603">
        <w:rPr>
          <w:rFonts w:ascii="Times New Roman" w:hAnsi="Times New Roman" w:cs="Times New Roman"/>
          <w:color w:val="1A1A1A"/>
          <w:sz w:val="20"/>
          <w:szCs w:val="20"/>
        </w:rPr>
        <w:t xml:space="preserve"> of the</w:t>
      </w:r>
      <w:r w:rsidR="00823603" w:rsidRPr="008674D0">
        <w:rPr>
          <w:rFonts w:ascii="Times New Roman" w:hAnsi="Times New Roman" w:cs="Times New Roman"/>
          <w:color w:val="1A1A1A"/>
          <w:sz w:val="20"/>
          <w:szCs w:val="20"/>
        </w:rPr>
        <w:t xml:space="preserve"> </w:t>
      </w:r>
      <w:r w:rsidRPr="008674D0">
        <w:rPr>
          <w:rFonts w:ascii="Times New Roman" w:hAnsi="Times New Roman" w:cs="Times New Roman"/>
          <w:color w:val="1A1A1A"/>
          <w:sz w:val="20"/>
          <w:szCs w:val="20"/>
        </w:rPr>
        <w:t xml:space="preserve">illness, when patients are younger, and before obesity and other </w:t>
      </w:r>
      <w:r w:rsidR="0048776E">
        <w:rPr>
          <w:rFonts w:ascii="Times New Roman" w:hAnsi="Times New Roman" w:cs="Times New Roman"/>
          <w:color w:val="1A1A1A"/>
          <w:sz w:val="20"/>
          <w:szCs w:val="20"/>
        </w:rPr>
        <w:t>complications</w:t>
      </w:r>
      <w:r w:rsidRPr="008674D0">
        <w:rPr>
          <w:rFonts w:ascii="Times New Roman" w:hAnsi="Times New Roman" w:cs="Times New Roman"/>
          <w:color w:val="1A1A1A"/>
          <w:sz w:val="20"/>
          <w:szCs w:val="20"/>
        </w:rPr>
        <w:t xml:space="preserve"> has set-in) would be the optimal approach. </w:t>
      </w:r>
      <w:r w:rsidR="0048776E">
        <w:rPr>
          <w:rFonts w:ascii="Times New Roman" w:hAnsi="Times New Roman" w:cs="Times New Roman"/>
          <w:color w:val="1A1A1A"/>
          <w:sz w:val="20"/>
          <w:szCs w:val="20"/>
        </w:rPr>
        <w:t>R</w:t>
      </w:r>
      <w:r w:rsidRPr="008674D0">
        <w:rPr>
          <w:rFonts w:ascii="Times New Roman" w:hAnsi="Times New Roman" w:cs="Times New Roman"/>
          <w:color w:val="1A1A1A"/>
          <w:sz w:val="20"/>
          <w:szCs w:val="20"/>
        </w:rPr>
        <w:t xml:space="preserve">esearch has </w:t>
      </w:r>
      <w:r w:rsidR="0048776E">
        <w:rPr>
          <w:rFonts w:ascii="Times New Roman" w:hAnsi="Times New Roman" w:cs="Times New Roman"/>
          <w:color w:val="1A1A1A"/>
          <w:sz w:val="20"/>
          <w:szCs w:val="20"/>
        </w:rPr>
        <w:t xml:space="preserve">also </w:t>
      </w:r>
      <w:r w:rsidRPr="008674D0">
        <w:rPr>
          <w:rFonts w:ascii="Times New Roman" w:hAnsi="Times New Roman" w:cs="Times New Roman"/>
          <w:color w:val="1A1A1A"/>
          <w:sz w:val="20"/>
          <w:szCs w:val="20"/>
        </w:rPr>
        <w:t xml:space="preserve">shown </w:t>
      </w:r>
      <w:r w:rsidR="0048776E">
        <w:rPr>
          <w:rFonts w:ascii="Times New Roman" w:hAnsi="Times New Roman" w:cs="Times New Roman"/>
          <w:color w:val="1A1A1A"/>
          <w:sz w:val="20"/>
          <w:szCs w:val="20"/>
        </w:rPr>
        <w:t xml:space="preserve">that </w:t>
      </w:r>
      <w:r w:rsidRPr="008674D0">
        <w:rPr>
          <w:rFonts w:ascii="Times New Roman" w:hAnsi="Times New Roman" w:cs="Times New Roman"/>
          <w:color w:val="1A1A1A"/>
          <w:sz w:val="20"/>
          <w:szCs w:val="20"/>
        </w:rPr>
        <w:t xml:space="preserve">PA interventions in young people with first-episode psychosis are highly engaging and beneficial for this population for attenuating the decline in cardiometabolic health </w:t>
      </w:r>
      <w:r w:rsidR="005654D7">
        <w:rPr>
          <w:rFonts w:ascii="Times New Roman" w:hAnsi="Times New Roman" w:cs="Times New Roman"/>
          <w:color w:val="1A1A1A"/>
          <w:sz w:val="20"/>
          <w:szCs w:val="20"/>
        </w:rPr>
        <w:t>conditions that</w:t>
      </w:r>
      <w:r w:rsidRPr="008674D0">
        <w:rPr>
          <w:rFonts w:ascii="Times New Roman" w:hAnsi="Times New Roman" w:cs="Times New Roman"/>
          <w:color w:val="1A1A1A"/>
          <w:sz w:val="20"/>
          <w:szCs w:val="20"/>
        </w:rPr>
        <w:t xml:space="preserve"> occur with SMI </w:t>
      </w:r>
      <w:r w:rsidRPr="008674D0">
        <w:rPr>
          <w:rFonts w:ascii="Times New Roman" w:hAnsi="Times New Roman" w:cs="Times New Roman"/>
          <w:color w:val="1A1A1A"/>
          <w:sz w:val="20"/>
          <w:szCs w:val="20"/>
        </w:rPr>
        <w:fldChar w:fldCharType="begin" w:fldLock="1"/>
      </w:r>
      <w:r>
        <w:rPr>
          <w:rFonts w:ascii="Times New Roman" w:hAnsi="Times New Roman" w:cs="Times New Roman"/>
          <w:color w:val="1A1A1A"/>
          <w:sz w:val="20"/>
          <w:szCs w:val="20"/>
        </w:rPr>
        <w:instrText>ADDIN CSL_CITATION { "citationItems" : [ { "id" : "ITEM-1", "itemData" : { "DOI" : "10.1111/eip.12329", "ISSN" : "17517885", "author" : [ { "dropping-particle" : "", "family" : "Firth", "given" : "Joseph", "non-dropping-particle" : "", "parse-names" : false, "suffix" : "" }, { "dropping-particle" : "", "family" : "Carney", "given" : "Rebekah", "non-dropping-particle" : "", "parse-names" : false, "suffix" : "" }, { "dropping-particle" : "", "family" : "Elliott", "given" : "Rebecca", "non-dropping-particle" : "", "parse-names" : false, "suffix" : "" }, { "dropping-particle" : "", "family" : "French", "given" : "Paul", "non-dropping-particle" : "", "parse-names" : false, "suffix" : "" }, { "dropping-particle" : "", "family" : "Parker", "given" : "Sophie", "non-dropping-particle" : "", "parse-names" : false, "suffix" : "" }, { "dropping-particle" : "", "family" : "McIntyre", "given" : "Rebecca", "non-dropping-particle" : "", "parse-names" : false, "suffix" : "" }, { "dropping-particle" : "", "family" : "McPhee", "given" : "Jamie S.", "non-dropping-particle" : "", "parse-names" : false, "suffix" : "" }, { "dropping-particle" : "", "family" : "Yung", "given" : "Alison R.", "non-dropping-particle" : "", "parse-names" : false, "suffix" : "" } ], "container-title" : "Early Intervention in Psychiatry", "id" : "ITEM-1", "issue" : "3", "issued" : { "date-parts" : [ [ "2018", "6", "1" ] ] }, "page" : "307-315", "publisher" : "Wiley/Blackwell (10.1111)", "title" : "Exercise as an intervention for first-episode psychosis: a feasibility study", "type" : "article-journal", "volume" : "12" }, "uris" : [ "http://www.mendeley.com/documents/?uuid=c4d07250-42d4-3708-a8de-44172d3a214a" ] } ], "mendeley" : { "formattedCitation" : "[46]", "plainTextFormattedCitation" : "[46]", "previouslyFormattedCitation" : "[49]" }, "properties" : {  }, "schema" : "https://github.com/citation-style-language/schema/raw/master/csl-citation.json" }</w:instrText>
      </w:r>
      <w:r w:rsidRPr="008674D0">
        <w:rPr>
          <w:rFonts w:ascii="Times New Roman" w:hAnsi="Times New Roman" w:cs="Times New Roman"/>
          <w:color w:val="1A1A1A"/>
          <w:sz w:val="20"/>
          <w:szCs w:val="20"/>
        </w:rPr>
        <w:fldChar w:fldCharType="separate"/>
      </w:r>
      <w:r w:rsidRPr="008674D0">
        <w:rPr>
          <w:rFonts w:ascii="Times New Roman" w:hAnsi="Times New Roman" w:cs="Times New Roman"/>
          <w:noProof/>
          <w:color w:val="1A1A1A"/>
          <w:sz w:val="20"/>
          <w:szCs w:val="20"/>
        </w:rPr>
        <w:t>[46]</w:t>
      </w:r>
      <w:r w:rsidRPr="008674D0">
        <w:rPr>
          <w:rFonts w:ascii="Times New Roman" w:hAnsi="Times New Roman" w:cs="Times New Roman"/>
          <w:color w:val="1A1A1A"/>
          <w:sz w:val="20"/>
          <w:szCs w:val="20"/>
        </w:rPr>
        <w:fldChar w:fldCharType="end"/>
      </w:r>
      <w:r w:rsidRPr="008674D0">
        <w:rPr>
          <w:rFonts w:ascii="Times New Roman" w:hAnsi="Times New Roman" w:cs="Times New Roman"/>
          <w:color w:val="1A1A1A"/>
          <w:sz w:val="20"/>
          <w:szCs w:val="20"/>
        </w:rPr>
        <w:t xml:space="preserve">. </w:t>
      </w:r>
    </w:p>
    <w:p w14:paraId="40FC878E" w14:textId="4D4925C6" w:rsidR="00D46A86" w:rsidRPr="00B7667A" w:rsidRDefault="0063015B" w:rsidP="00B7667A">
      <w:pPr>
        <w:autoSpaceDE w:val="0"/>
        <w:autoSpaceDN w:val="0"/>
        <w:adjustRightInd w:val="0"/>
        <w:spacing w:after="0" w:line="360" w:lineRule="auto"/>
        <w:jc w:val="both"/>
        <w:rPr>
          <w:rFonts w:ascii="Times New Roman" w:hAnsi="Times New Roman" w:cs="Times New Roman"/>
          <w:sz w:val="20"/>
          <w:szCs w:val="20"/>
        </w:rPr>
      </w:pPr>
      <w:r w:rsidRPr="00B7667A">
        <w:rPr>
          <w:rFonts w:ascii="Times New Roman" w:hAnsi="Times New Roman" w:cs="Times New Roman"/>
          <w:sz w:val="20"/>
          <w:szCs w:val="20"/>
        </w:rPr>
        <w:t xml:space="preserve">Inclusion of data on </w:t>
      </w:r>
      <w:r w:rsidR="00F309C3" w:rsidRPr="00B7667A">
        <w:rPr>
          <w:rFonts w:ascii="Times New Roman" w:hAnsi="Times New Roman" w:cs="Times New Roman"/>
          <w:sz w:val="20"/>
          <w:szCs w:val="20"/>
        </w:rPr>
        <w:t>PA</w:t>
      </w:r>
      <w:r w:rsidRPr="00B7667A">
        <w:rPr>
          <w:rFonts w:ascii="Times New Roman" w:hAnsi="Times New Roman" w:cs="Times New Roman"/>
          <w:sz w:val="20"/>
          <w:szCs w:val="20"/>
        </w:rPr>
        <w:t xml:space="preserve"> from a large sample of p</w:t>
      </w:r>
      <w:r w:rsidR="00872D68" w:rsidRPr="00B7667A">
        <w:rPr>
          <w:rFonts w:ascii="Times New Roman" w:hAnsi="Times New Roman" w:cs="Times New Roman"/>
          <w:sz w:val="20"/>
          <w:szCs w:val="20"/>
        </w:rPr>
        <w:t xml:space="preserve">eople with </w:t>
      </w:r>
      <w:r w:rsidR="00A00D2E">
        <w:rPr>
          <w:rFonts w:ascii="Times New Roman" w:hAnsi="Times New Roman" w:cs="Times New Roman"/>
          <w:sz w:val="20"/>
          <w:szCs w:val="20"/>
        </w:rPr>
        <w:t>SMI is a major strength of this</w:t>
      </w:r>
      <w:r w:rsidRPr="00B7667A">
        <w:rPr>
          <w:rFonts w:ascii="Times New Roman" w:hAnsi="Times New Roman" w:cs="Times New Roman"/>
          <w:sz w:val="20"/>
          <w:szCs w:val="20"/>
        </w:rPr>
        <w:t xml:space="preserve"> study.</w:t>
      </w:r>
      <w:r w:rsidR="00872D68" w:rsidRPr="00B7667A">
        <w:rPr>
          <w:rFonts w:ascii="Times New Roman" w:hAnsi="Times New Roman" w:cs="Times New Roman"/>
          <w:sz w:val="20"/>
          <w:szCs w:val="20"/>
        </w:rPr>
        <w:t xml:space="preserve"> However, t</w:t>
      </w:r>
      <w:r w:rsidR="001244A8" w:rsidRPr="00B7667A">
        <w:rPr>
          <w:rFonts w:ascii="Times New Roman" w:hAnsi="Times New Roman" w:cs="Times New Roman"/>
          <w:sz w:val="20"/>
          <w:szCs w:val="20"/>
        </w:rPr>
        <w:t>he current findings should be interpreted with some caution due to several methodological considerations. First</w:t>
      </w:r>
      <w:r w:rsidR="00F309C3" w:rsidRPr="00B7667A">
        <w:rPr>
          <w:rFonts w:ascii="Times New Roman" w:hAnsi="Times New Roman" w:cs="Times New Roman"/>
          <w:sz w:val="20"/>
          <w:szCs w:val="20"/>
        </w:rPr>
        <w:t>ly</w:t>
      </w:r>
      <w:r w:rsidR="001244A8" w:rsidRPr="00B7667A">
        <w:rPr>
          <w:rFonts w:ascii="Times New Roman" w:hAnsi="Times New Roman" w:cs="Times New Roman"/>
          <w:sz w:val="20"/>
          <w:szCs w:val="20"/>
        </w:rPr>
        <w:t xml:space="preserve">, </w:t>
      </w:r>
      <w:r w:rsidR="00F309C3" w:rsidRPr="00B7667A">
        <w:rPr>
          <w:rFonts w:ascii="Times New Roman" w:hAnsi="Times New Roman" w:cs="Times New Roman"/>
          <w:sz w:val="20"/>
          <w:szCs w:val="20"/>
        </w:rPr>
        <w:t>a</w:t>
      </w:r>
      <w:r w:rsidR="00CD5772" w:rsidRPr="00B7667A">
        <w:rPr>
          <w:rFonts w:ascii="Times New Roman" w:hAnsi="Times New Roman" w:cs="Times New Roman"/>
          <w:sz w:val="20"/>
          <w:szCs w:val="20"/>
        </w:rPr>
        <w:t xml:space="preserve">ll the measures of this study were self-reported. </w:t>
      </w:r>
      <w:r w:rsidR="00872D68" w:rsidRPr="00B7667A">
        <w:rPr>
          <w:rFonts w:ascii="Times New Roman" w:hAnsi="Times New Roman" w:cs="Times New Roman"/>
          <w:sz w:val="20"/>
          <w:szCs w:val="20"/>
        </w:rPr>
        <w:t>S</w:t>
      </w:r>
      <w:r w:rsidR="001244A8" w:rsidRPr="00B7667A">
        <w:rPr>
          <w:rFonts w:ascii="Times New Roman" w:hAnsi="Times New Roman" w:cs="Times New Roman"/>
          <w:sz w:val="20"/>
          <w:szCs w:val="20"/>
        </w:rPr>
        <w:t xml:space="preserve">elf-rated measures of </w:t>
      </w:r>
      <w:r w:rsidR="00F309C3" w:rsidRPr="00B7667A">
        <w:rPr>
          <w:rFonts w:ascii="Times New Roman" w:hAnsi="Times New Roman" w:cs="Times New Roman"/>
          <w:sz w:val="20"/>
          <w:szCs w:val="20"/>
        </w:rPr>
        <w:t>PA</w:t>
      </w:r>
      <w:r w:rsidR="001244A8" w:rsidRPr="00B7667A">
        <w:rPr>
          <w:rFonts w:ascii="Times New Roman" w:hAnsi="Times New Roman" w:cs="Times New Roman"/>
          <w:sz w:val="20"/>
          <w:szCs w:val="20"/>
        </w:rPr>
        <w:t xml:space="preserve"> are not fully reliable as patients may either forget to report or report </w:t>
      </w:r>
      <w:r w:rsidR="00F309C3" w:rsidRPr="00B7667A">
        <w:rPr>
          <w:rFonts w:ascii="Times New Roman" w:hAnsi="Times New Roman" w:cs="Times New Roman"/>
          <w:sz w:val="20"/>
          <w:szCs w:val="20"/>
        </w:rPr>
        <w:t xml:space="preserve">inaccurate </w:t>
      </w:r>
      <w:r w:rsidR="001244A8" w:rsidRPr="00B7667A">
        <w:rPr>
          <w:rFonts w:ascii="Times New Roman" w:hAnsi="Times New Roman" w:cs="Times New Roman"/>
          <w:sz w:val="20"/>
          <w:szCs w:val="20"/>
        </w:rPr>
        <w:t>figures for frequency</w:t>
      </w:r>
      <w:r w:rsidR="00AB5439" w:rsidRPr="00B7667A">
        <w:rPr>
          <w:rFonts w:ascii="Times New Roman" w:hAnsi="Times New Roman" w:cs="Times New Roman"/>
          <w:sz w:val="20"/>
          <w:szCs w:val="20"/>
        </w:rPr>
        <w:t xml:space="preserve"> of PA</w:t>
      </w:r>
      <w:r w:rsidR="001244A8" w:rsidRPr="00B7667A">
        <w:rPr>
          <w:rFonts w:ascii="Times New Roman" w:hAnsi="Times New Roman" w:cs="Times New Roman"/>
          <w:sz w:val="20"/>
          <w:szCs w:val="20"/>
        </w:rPr>
        <w:t xml:space="preserve"> </w:t>
      </w:r>
      <w:r w:rsidR="00BC69B0" w:rsidRPr="00B7667A">
        <w:rPr>
          <w:rFonts w:ascii="Times New Roman" w:hAnsi="Times New Roman" w:cs="Times New Roman"/>
          <w:sz w:val="20"/>
          <w:szCs w:val="20"/>
        </w:rPr>
        <w:fldChar w:fldCharType="begin" w:fldLock="1"/>
      </w:r>
      <w:r w:rsidR="008674D0">
        <w:rPr>
          <w:rFonts w:ascii="Times New Roman" w:hAnsi="Times New Roman" w:cs="Times New Roman"/>
          <w:sz w:val="20"/>
          <w:szCs w:val="20"/>
        </w:rPr>
        <w:instrText>ADDIN CSL_CITATION { "citationItems" : [ { "id" : "ITEM-1", "itemData" : { "DOI" : "10.1093/schbul/sbx149", "ISSN" : "0586-7614", "abstract" : "BackgroundPrevious physical activity (PA) research in schizophrenia has relied largely upon self-report measures. However, the accuracy of this method is questionable. Obtaining accurate measurements, and determining what may influence PA levels in schizophrenia, is essential to understand physical inactivity in this population. This study examined differences in self-reported and objectively measured PA in people with schizophrenia and the general population using a large, population-based dataset from the UK Biobank.MethodsBaseline data from the UK Biobank (2007\u20132010) were analyzed; including 1078 people with schizophrenia (54.19 \u00b1 8.39 years; 55% male) and 450549 without (56.44 \u00b1 8.11; 46% male). We compared self-reported PA with objectively measured accelerometry data in schizophrenia and comparison samples. We also examined correlations between self-report and objective measures.ResultsPeople with schizophrenia reported the same PA levels as those without, with no differences in low, moderate, or vigorous intensity activity. However, accelerometry data showed a large and statistically significant reduction of PA in schizophrenia; as people with schizophrenia, on average, engaged in less PA than 80% of the general population. Nonetheless, within the schizophrenia sample, total self-reported PA still held significant correlations with objective measures.ConclusionsPeople with schizophrenia are significantly less active than the general population. However, self-report measures in epidemiological studies fail to capture the reduced activity levels in schizophrenia. This also has implications for self-report measures of other lifestyle factors which may contribute toward the poor health outcomes observed in schizophrenia. Nonetheless, self-report measures may still be useful for identifying how active individuals with schizophrenia relative to other patients.", "author" : [ { "dropping-particle" : "", "family" : "Firth", "given" : "Joseph", "non-dropping-particle" : "", "parse-names" : false, "suffix" : "" }, { "dropping-particle" : "", "family" : "Stubbs", "given" : "Brendon", "non-dropping-particle" : "", "parse-names" : false, "suffix" : "" }, { "dropping-particle" : "", "family" : "Vancampfort", "given" : "Davy", "non-dropping-particle" : "", "parse-names" : false, "suffix" : "" }, { "dropping-particle" : "", "family" : "Schuch", "given" : "Felipe B", "non-dropping-particle" : "", "parse-names" : false, "suffix" : "" }, { "dropping-particle" : "", "family" : "Rosenbaum", "given" : "Simon", "non-dropping-particle" : "", "parse-names" : false, "suffix" : "" }, { "dropping-particle" : "", "family" : "Ward", "given" : "Philip B", "non-dropping-particle" : "", "parse-names" : false, "suffix" : "" }, { "dropping-particle" : "", "family" : "Firth", "given" : "Josh A", "non-dropping-particle" : "", "parse-names" : false, "suffix" : "" }, { "dropping-particle" : "", "family" : "Sarris", "given" : "Jerome", "non-dropping-particle" : "", "parse-names" : false, "suffix" : "" }, { "dropping-particle" : "", "family" : "Yung", "given" : "Alison R", "non-dropping-particle" : "", "parse-names" : false, "suffix" : "" } ], "container-title" : "Schizophrenia Bulletin", "id" : "ITEM-1", "issued" : { "date-parts" : [ [ "2017" ] ] }, "note" : "10.1093/schbul/sbx149", "page" : "sbx149-sbx149", "title" : "The Validity and Value of Self-reported Physical Activity and Accelerometry in People With Schizophrenia: A Population-Scale Study of the UK Biobank", "type" : "article-journal" }, "uris" : [ "http://www.mendeley.com/documents/?uuid=72eb719b-4a43-46bd-9270-ffa733d23951" ] }, { "id" : "ITEM-2", "itemData" : { "DOI" : "10.1002/wps.20458", "ISSN" : "1723-8617 (Print) 1723-8617", "abstract" : "People with severe mental illness (schizophrenia, bipolar disorder or major depressive disorder) die up to 15 years prematurely due to chronic somatic comorbidities. Sedentary behavior and low physical activity are independent yet modifiable risk factors for cardiovascular disease and premature mortality in these people. A comprehensive meta-analysis exploring these risk factors is lacking in this vulnerable population. We conducted a meta-analysis investigating sedentary behavior and physical activity levels and their correlates in people with severe mental illness. Major electronic databases were searched from inception up to April 2017 for articles measuring sedentary behavior and/or physical activity with a self-report questionnaire or an objective measure (e.g., accelerometer). Random effects meta-analyses and meta-regression analyses were conducted. Sixty-nine studies were included (N=35,682; 39.5% male; mean age 43.0 years). People with severe mental illness spent on average 476.0 min per day (95% CI: 407.3-545.4) being sedentary during waking hours, and were significantly more sedentary than age- and gender-matched healthy controls (p=0.003). Their mean amount of moderate or vigorous physical activity was 38.4 min per day (95% CI: 32.0-44.8), being significantly lower than that of healthy controls (p=0.002 for moderate activity, p&lt;0.001 for vigorous activity). People with severe mental illness were significantly less likely than matched healthy controls to meet physical activity guidelines (odds ratio = 1.5; 95% CI: 1.1-2.0, p&lt;0.001, I(2) =95.8). Lower physical activity levels and non-compliance with physical activity guidelines were associated with male gender, being single, unemployment, fewer years of education, higher body mass index, longer illness duration, antidepressant and antipsychotic medication use, lower cardiorespiratory fitness and a diagnosis of schizophrenia. People with bipolar disorder were the most physically active, yet spent most time being sedentary. Geographical differences were detected, and inpatients were more active than outpatients and those living in the community. Given the established health benefits of physical activity and its low levels in people with severe mental illness, future interventions specifically targeting the prevention of physical inactivity and sedentary behavior are warranted in this population.", "author" : [ { "dropping-particle" : "", "family" : "Vancampfort", "given" : "D", "non-dropping-particle" : "", "parse-names" : false, "suffix" : "" }, { "dropping-particle" : "", "family" : "Firth", "given" : "J", "non-dropping-particle" : "", "parse-names" : false, "suffix" : "" }, { "dropping-particle" : "", "family" : "Schuch", "given" : "F B", "non-dropping-particle" : "", "parse-names" : false, "suffix" : "" }, { "dropping-particle" : "", "family" : "Rosenbaum", "given" : "S", "non-dropping-particle" : "", "parse-names" : false, "suffix" : "" }, { "dropping-particle" : "", "family" : "Mugisha", "given" : "J", "non-dropping-particle" : "", "parse-names" : false, "suffix" : "" }, { "dropping-particle" : "", "family" : "Hallgren", "given" : "M", "non-dropping-particle" : "", "parse-names" : false, "suffix" : "" }, { "dropping-particle" : "", "family" : "Probst", "given" : "M", "non-dropping-particle" : "", "parse-names" : false, "suffix" : "" }, { "dropping-particle" : "", "family" : "Ward", "given" : "P B", "non-dropping-particle" : "", "parse-names" : false, "suffix" : "" }, { "dropping-particle" : "", "family" : "Gaughran", "given" : "F", "non-dropping-particle" : "", "parse-names" : false, "suffix" : "" }, { "dropping-particle" : "", "family" : "Hert", "given" : "M", "non-dropping-particle" : "De", "parse-names" : false, "suffix" : "" }, { "dropping-particle" : "", "family" : "Carvalho", "given" : "A F", "non-dropping-particle" : "", "parse-names" : false, "suffix" : "" }, { "dropping-particle" : "", "family" : "Stubbs", "given" : "B", "non-dropping-particle" : "", "parse-names" : false, "suffix" : "" } ], "container-title" : "World Psychiatry", "edition" : "2017/09/25", "id" : "ITEM-2", "issue" : "3", "issued" : { "date-parts" : [ [ "2017" ] ] }, "language" : "eng", "note" : "Vancampfort, Davy\nFirth, Joseph\nSchuch, Felipe B\nRosenbaum, Simon\nMugisha, James\nHallgren, Mats\nProbst, Michel\nWard, Philip B\nGaughran, Fiona\nDe Hert, Marc\nCarvalho, Andre F\nStubbs, Brendon\nJournal Article\nItaly\nWorld Psychiatry. 2017 Oct;16(3):308-315. doi: 10.1002/wps.20458.", "page" : "308-315", "publisher-place" : "Department of Rehabilitation Sciences, KU Leuven, University of Leuven, Leuven, Belgium. University Psychiatric Centre, KU Leuven, University of Leuven, Leuven-Kortenberg, Belgium. NICM, School of Science and Health, Western Sidney University, Campbelltow", "title" : "Sedentary behavior and physical activity levels in people with schizophrenia, bipolar disorder and major depressive disorder: a global systematic review and meta-analysis", "type" : "article-journal", "volume" : "16" }, "uris" : [ "http://www.mendeley.com/documents/?uuid=daf91f48-42d1-4b35-b806-767fcb8e86f0" ] }, { "id" : "ITEM-3", "itemData" : { "DOI" : "10.1016/j.psychres.2014.07.083", "ISSN" : "0165-1781", "abstract" : "A systematic review and meta-ethnographic synthesis exploring the experiences of people with schizophrenia and healthcare professionals (HCPs) towards physical activity was undertaken. Major electronic databases were searched from inception until January 2014. Studies were eligible if they considered the experiences and perceptions of people with schizophrenia or the perceptions of HCPs towards physical activity. All included studies were synthesised within a meta-ethnographic approach, including completing a methodological quality assessment. The search strategy identified 106 articles, 11 of which were included in the final analysis. Eight articles considered patients experiences and perceptions, and three articles considered the experiences and perceptions of HCPs. A total of 108 patients and 65 HCPs were included. Three main themes were identified: (1) the influence of identity, culture and the environment on physical activity engagement, (2) access and barriers to participation in physical activity, and (3) the benefits of engaging in physical activity. Aspects within the built, social and political environment as well as aspects of social cognition and perceptual biases influence participation in physical activity for individuals with schizophrenia. Specific recommendations for HCPs are given to help promote physical activity in this population group.", "author" : [ { "dropping-particle" : "", "family" : "Soundy", "given" : "A", "non-dropping-particle" : "", "parse-names" : false, "suffix" : "" }, { "dropping-particle" : "", "family" : "Freeman", "given" : "P", "non-dropping-particle" : "", "parse-names" : false, "suffix" : "" }, { "dropping-particle" : "", "family" : "Stubbs", "given" : "B", "non-dropping-particle" : "", "parse-names" : false, "suffix" : "" }, { "dropping-particle" : "", "family" : "Probst", "given" : "M", "non-dropping-particle" : "", "parse-names" : false, "suffix" : "" }, { "dropping-particle" : "", "family" : "Coffee", "given" : "P", "non-dropping-particle" : "", "parse-names" : false, "suffix" : "" }, { "dropping-particle" : "", "family" : "Vancampfort", "given" : "D", "non-dropping-particle" : "", "parse-names" : false, "suffix" : "" } ], "container-title" : "Psychiatry Research", "edition" : "2014/08/26", "id" : "ITEM-3", "issue" : "1-2", "issued" : { "date-parts" : [ [ "2014" ] ] }, "language" : "eng", "note" : "From Duplicate 1 (The transcending benefits of physical activity for individuals with schizophrenia: a systematic review and meta-ethnography - Soundy, A; Freeman, P; Stubbs, B; Probst, M; Coffee, P; Vancampfort, D)\n\nSoundy, Andy\nFreeman, Paul\nStubbs, Brendon\nProbst, Michel\nCoffee, Pete\nVancampfort, Davy\n\nFrom Duplicate 2 (The transcending benefits of physical activity for individuals with schizophrenia: a systematic review and meta-ethnography - Soundy, A; Freeman, P; Stubbs, B; Probst, M; Coffee, P; Vancampfort, D)\n\n1872-7123\nSoundy, Andy\nFreeman, Paul\nStubbs, Brendon\nProbst, Michel\nCoffee, Pete\nVancampfort, Davy\nJournal Article\nMeta-Analysis\nReview\nIreland\nPsychiatry Res. 2014 Dec 15;220(1-2):11-9. doi: 10.1016/j.psychres.2014.07.083. Epub 2014 Aug 9.", "page" : "11-19", "publisher-place" : "Department of Physiotherapy, School of Sport, Exercise and Rehabilitation Sciences, University of Birmingham, Birmingham B15 2 TT UK. Electronic address: A.A.Soundy@bham.ac.uk. Department of Sport and Health Sciences, University of Exeter, Exeter, Devon, ", "title" : "The transcending benefits of physical activity for individuals with schizophrenia: a systematic review and meta-ethnography", "type" : "article-journal", "volume" : "220" }, "uris" : [ "http://www.mendeley.com/documents/?uuid=7fa57659-abbb-4128-9aab-42059865b0a6" ] } ], "mendeley" : { "formattedCitation" : "[21, 47, 48]", "plainTextFormattedCitation" : "[21, 47, 48]", "previouslyFormattedCitation" : "[21, 46, 47]" }, "properties" : {  }, "schema" : "https://github.com/citation-style-language/schema/raw/master/csl-citation.json" }</w:instrText>
      </w:r>
      <w:r w:rsidR="00BC69B0" w:rsidRPr="00B7667A">
        <w:rPr>
          <w:rFonts w:ascii="Times New Roman" w:hAnsi="Times New Roman" w:cs="Times New Roman"/>
          <w:sz w:val="20"/>
          <w:szCs w:val="20"/>
        </w:rPr>
        <w:fldChar w:fldCharType="separate"/>
      </w:r>
      <w:r w:rsidR="008674D0" w:rsidRPr="008674D0">
        <w:rPr>
          <w:rFonts w:ascii="Times New Roman" w:hAnsi="Times New Roman" w:cs="Times New Roman"/>
          <w:noProof/>
          <w:sz w:val="20"/>
          <w:szCs w:val="20"/>
        </w:rPr>
        <w:t>[21, 47, 48]</w:t>
      </w:r>
      <w:r w:rsidR="00BC69B0" w:rsidRPr="00B7667A">
        <w:rPr>
          <w:rFonts w:ascii="Times New Roman" w:hAnsi="Times New Roman" w:cs="Times New Roman"/>
          <w:sz w:val="20"/>
          <w:szCs w:val="20"/>
        </w:rPr>
        <w:fldChar w:fldCharType="end"/>
      </w:r>
      <w:r w:rsidR="001244A8" w:rsidRPr="0099376B">
        <w:rPr>
          <w:rFonts w:ascii="Times New Roman" w:hAnsi="Times New Roman" w:cs="Times New Roman"/>
          <w:sz w:val="20"/>
          <w:szCs w:val="20"/>
        </w:rPr>
        <w:t xml:space="preserve">. </w:t>
      </w:r>
      <w:r w:rsidR="00B7667A" w:rsidRPr="0099376B">
        <w:rPr>
          <w:rFonts w:ascii="Times New Roman" w:hAnsi="Times New Roman" w:cs="Times New Roman"/>
          <w:sz w:val="20"/>
          <w:szCs w:val="20"/>
        </w:rPr>
        <w:t>I</w:t>
      </w:r>
      <w:r w:rsidR="00EB74C1" w:rsidRPr="0099376B">
        <w:rPr>
          <w:rFonts w:ascii="Times New Roman" w:hAnsi="Times New Roman" w:cs="Times New Roman"/>
          <w:sz w:val="20"/>
          <w:szCs w:val="20"/>
        </w:rPr>
        <w:t>n addition</w:t>
      </w:r>
      <w:r w:rsidR="00D366AE" w:rsidRPr="0099376B">
        <w:rPr>
          <w:rFonts w:ascii="Times New Roman" w:hAnsi="Times New Roman" w:cs="Times New Roman"/>
          <w:sz w:val="20"/>
          <w:szCs w:val="20"/>
        </w:rPr>
        <w:t>,</w:t>
      </w:r>
      <w:r w:rsidR="00EB74C1" w:rsidRPr="0099376B">
        <w:rPr>
          <w:rFonts w:ascii="Times New Roman" w:hAnsi="Times New Roman" w:cs="Times New Roman"/>
          <w:sz w:val="20"/>
          <w:szCs w:val="20"/>
        </w:rPr>
        <w:t xml:space="preserve"> o</w:t>
      </w:r>
      <w:r w:rsidR="00AB5439" w:rsidRPr="0099376B">
        <w:rPr>
          <w:rFonts w:ascii="Times New Roman" w:hAnsi="Times New Roman" w:cs="Times New Roman"/>
          <w:sz w:val="20"/>
          <w:szCs w:val="20"/>
        </w:rPr>
        <w:t xml:space="preserve">ur study did not assess the </w:t>
      </w:r>
      <w:r w:rsidR="00B975DA" w:rsidRPr="0099376B">
        <w:rPr>
          <w:rFonts w:ascii="Times New Roman" w:hAnsi="Times New Roman" w:cs="Times New Roman"/>
          <w:sz w:val="20"/>
          <w:szCs w:val="20"/>
        </w:rPr>
        <w:t xml:space="preserve">type, </w:t>
      </w:r>
      <w:r w:rsidR="00AB5439" w:rsidRPr="0099376B">
        <w:rPr>
          <w:rFonts w:ascii="Times New Roman" w:hAnsi="Times New Roman" w:cs="Times New Roman"/>
          <w:sz w:val="20"/>
          <w:szCs w:val="20"/>
        </w:rPr>
        <w:t xml:space="preserve">duration and intensity of PA. </w:t>
      </w:r>
      <w:r w:rsidR="00971366" w:rsidRPr="0099376B">
        <w:rPr>
          <w:rFonts w:ascii="Times New Roman" w:hAnsi="Times New Roman" w:cs="Times New Roman"/>
          <w:sz w:val="20"/>
          <w:szCs w:val="20"/>
        </w:rPr>
        <w:t xml:space="preserve">Another limitation </w:t>
      </w:r>
      <w:r w:rsidR="00F309C3" w:rsidRPr="0099376B">
        <w:rPr>
          <w:rFonts w:ascii="Times New Roman" w:hAnsi="Times New Roman" w:cs="Times New Roman"/>
          <w:sz w:val="20"/>
          <w:szCs w:val="20"/>
        </w:rPr>
        <w:t xml:space="preserve">is </w:t>
      </w:r>
      <w:r w:rsidR="00971366" w:rsidRPr="0099376B">
        <w:rPr>
          <w:rFonts w:ascii="Times New Roman" w:hAnsi="Times New Roman" w:cs="Times New Roman"/>
          <w:sz w:val="20"/>
          <w:szCs w:val="20"/>
        </w:rPr>
        <w:t>not hav</w:t>
      </w:r>
      <w:r w:rsidR="00972418" w:rsidRPr="0099376B">
        <w:rPr>
          <w:rFonts w:ascii="Times New Roman" w:hAnsi="Times New Roman" w:cs="Times New Roman"/>
          <w:sz w:val="20"/>
          <w:szCs w:val="20"/>
        </w:rPr>
        <w:t>ing</w:t>
      </w:r>
      <w:r w:rsidR="00971366" w:rsidRPr="0099376B">
        <w:rPr>
          <w:rFonts w:ascii="Times New Roman" w:hAnsi="Times New Roman" w:cs="Times New Roman"/>
          <w:sz w:val="20"/>
          <w:szCs w:val="20"/>
        </w:rPr>
        <w:t xml:space="preserve"> information on </w:t>
      </w:r>
      <w:r w:rsidR="00413D42" w:rsidRPr="0099376B">
        <w:rPr>
          <w:rFonts w:ascii="Times New Roman" w:hAnsi="Times New Roman" w:cs="Times New Roman"/>
          <w:sz w:val="20"/>
          <w:szCs w:val="20"/>
        </w:rPr>
        <w:t>participants’</w:t>
      </w:r>
      <w:r w:rsidR="00F309C3" w:rsidRPr="0099376B">
        <w:rPr>
          <w:rFonts w:ascii="Times New Roman" w:hAnsi="Times New Roman" w:cs="Times New Roman"/>
          <w:sz w:val="20"/>
          <w:szCs w:val="20"/>
        </w:rPr>
        <w:t xml:space="preserve"> medication</w:t>
      </w:r>
      <w:r w:rsidR="00A00D2E" w:rsidRPr="0099376B">
        <w:rPr>
          <w:rFonts w:ascii="Times New Roman" w:hAnsi="Times New Roman" w:cs="Times New Roman"/>
          <w:sz w:val="20"/>
          <w:szCs w:val="20"/>
        </w:rPr>
        <w:t xml:space="preserve"> so</w:t>
      </w:r>
      <w:r w:rsidR="00971366" w:rsidRPr="0099376B">
        <w:rPr>
          <w:rFonts w:ascii="Times New Roman" w:hAnsi="Times New Roman" w:cs="Times New Roman"/>
          <w:sz w:val="20"/>
          <w:szCs w:val="20"/>
        </w:rPr>
        <w:t xml:space="preserve"> we could therefore not determine any relationship between regular </w:t>
      </w:r>
      <w:r w:rsidR="00F309C3" w:rsidRPr="0099376B">
        <w:rPr>
          <w:rFonts w:ascii="Times New Roman" w:hAnsi="Times New Roman" w:cs="Times New Roman"/>
          <w:sz w:val="20"/>
          <w:szCs w:val="20"/>
        </w:rPr>
        <w:t>PA</w:t>
      </w:r>
      <w:r w:rsidR="00971366" w:rsidRPr="0099376B">
        <w:rPr>
          <w:rFonts w:ascii="Times New Roman" w:hAnsi="Times New Roman" w:cs="Times New Roman"/>
          <w:sz w:val="20"/>
          <w:szCs w:val="20"/>
        </w:rPr>
        <w:t xml:space="preserve"> and medication use</w:t>
      </w:r>
      <w:r w:rsidR="00D46A86" w:rsidRPr="0099376B">
        <w:rPr>
          <w:rFonts w:ascii="Times New Roman" w:hAnsi="Times New Roman" w:cs="Times New Roman"/>
          <w:sz w:val="20"/>
          <w:szCs w:val="20"/>
        </w:rPr>
        <w:t xml:space="preserve"> which is known to influence PA participation</w:t>
      </w:r>
      <w:r w:rsidR="00BE7A03" w:rsidRPr="0099376B">
        <w:rPr>
          <w:rFonts w:ascii="Times New Roman" w:hAnsi="Times New Roman" w:cs="Times New Roman"/>
          <w:sz w:val="20"/>
          <w:szCs w:val="20"/>
        </w:rPr>
        <w:t xml:space="preserve"> </w:t>
      </w:r>
      <w:r w:rsidR="00BC69B0" w:rsidRPr="0099376B">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"DOI" : "10.1002/wps.20458", "ISSN" : "1723-8617 (Print) 1723-8617", "abstract" : "People with severe mental illness (schizophrenia, bipolar disorder or major depressive disorder) die up to 15 years prematurely due to chronic somatic comorbidities. Sedentary behavior and low physical activity are independent yet modifiable risk factors for cardiovascular disease and premature mortality in these people. A comprehensive meta-analysis exploring these risk factors is lacking in this vulnerable population. We conducted a meta-analysis investigating sedentary behavior and physical activity levels and their correlates in people with severe mental illness. Major electronic databases were searched from inception up to April 2017 for articles measuring sedentary behavior and/or physical activity with a self-report questionnaire or an objective measure (e.g., accelerometer). Random effects meta-analyses and meta-regression analyses were conducted. Sixty-nine studies were included (N=35,682; 39.5% male; mean age 43.0 years). People with severe mental illness spent on average 476.0 min per day (95% CI: 407.3-545.4) being sedentary during waking hours, and were significantly more sedentary than age- and gender-matched healthy controls (p=0.003). Their mean amount of moderate or vigorous physical activity was 38.4 min per day (95% CI: 32.0-44.8), being significantly lower than that of healthy controls (p=0.002 for moderate activity, p&lt;0.001 for vigorous activity). People with severe mental illness were significantly less likely than matched healthy controls to meet physical activity guidelines (odds ratio = 1.5; 95% CI: 1.1-2.0, p&lt;0.001, I(2) =95.8). Lower physical activity levels and non-compliance with physical activity guidelines were associated with male gender, being single, unemployment, fewer years of education, higher body mass index, longer illness duration, antidepressant and antipsychotic medication use, lower cardiorespiratory fitness and a diagnosis of schizophrenia. People with bipolar disorder were the most physically active, yet spent most time being sedentary. Geographical differences were detected, and inpatients were more active than outpatients and those living in the community. Given the established health benefits of physical activity and its low levels in people with severe mental illness, future interventions specifically targeting the prevention of physical inactivity and sedentary behavior are warranted in this population.", "author" : [ { "dropping-particle" : "", "family" : "Vancampfort", "given" : "D", "non-dropping-particle" : "", "parse-names" : false, "suffix" : "" }, { "dropping-particle" : "", "family" : "Firth", "given" : "J", "non-dropping-particle" : "", "parse-names" : false, "suffix" : "" }, { "dropping-particle" : "", "family" : "Schuch", "given" : "F B", "non-dropping-particle" : "", "parse-names" : false, "suffix" : "" }, { "dropping-particle" : "", "family" : "Rosenbaum", "given" : "S", "non-dropping-particle" : "", "parse-names" : false, "suffix" : "" }, { "dropping-particle" : "", "family" : "Mugisha", "given" : "J", "non-dropping-particle" : "", "parse-names" : false, "suffix" : "" }, { "dropping-particle" : "", "family" : "Hallgren", "given" : "M", "non-dropping-particle" : "", "parse-names" : false, "suffix" : "" }, { "dropping-particle" : "", "family" : "Probst", "given" : "M", "non-dropping-particle" : "", "parse-names" : false, "suffix" : "" }, { "dropping-particle" : "", "family" : "Ward", "given" : "P B", "non-dropping-particle" : "", "parse-names" : false, "suffix" : "" }, { "dropping-particle" : "", "family" : "Gaughran", "given" : "F", "non-dropping-particle" : "", "parse-names" : false, "suffix" : "" }, { "dropping-particle" : "", "family" : "Hert", "given" : "M", "non-dropping-particle" : "De", "parse-names" : false, "suffix" : "" }, { "dropping-particle" : "", "family" : "Carvalho", "given" : "A F", "non-dropping-particle" : "", "parse-names" : false, "suffix" : "" }, { "dropping-particle" : "", "family" : "Stubbs", "given" : "B", "non-dropping-particle" : "", "parse-names" : false, "suffix" : "" } ], "container-title" : "World Psychiatry", "edition" : "2017/09/25", "id" : "ITEM-1", "issue" : "3", "issued" : { "date-parts" : [ [ "2017" ] ] }, "language" : "eng", "note" : "Vancampfort, Davy\nFirth, Joseph\nSchuch, Felipe B\nRosenbaum, Simon\nMugisha, James\nHallgren, Mats\nProbst, Michel\nWard, Philip B\nGaughran, Fiona\nDe Hert, Marc\nCarvalho, Andre F\nStubbs, Brendon\nJournal Article\nItaly\nWorld Psychiatry. 2017 Oct;16(3):308-315. doi: 10.1002/wps.20458.", "page" : "308-315", "publisher-place" : "Department of Rehabilitation Sciences, KU Leuven, University of Leuven, Leuven, Belgium. University Psychiatric Centre, KU Leuven, University of Leuven, Leuven-Kortenberg, Belgium. NICM, School of Science and Health, Western Sidney University, Campbelltow", "title" : "Sedentary behavior and physical activity levels in people with schizophrenia, bipolar disorder and major depressive disorder: a global systematic review and meta-analysis", "type" : "article-journal", "volume" : "16" }, "uris" : [ "http://www.mendeley.com/documents/?uuid=daf91f48-42d1-4b35-b806-767fcb8e86f0" ] } ], "mendeley" : { "formattedCitation" : "[21]", "plainTextFormattedCitation" : "[21]", "previouslyFormattedCitation" : "[21]" }, "properties" : {  }, "schema" : "https://github.com/citation-style-language/schema/raw/master/csl-citation.json" }</w:instrText>
      </w:r>
      <w:r w:rsidR="00BC69B0" w:rsidRPr="0099376B">
        <w:rPr>
          <w:rFonts w:ascii="Times New Roman" w:hAnsi="Times New Roman" w:cs="Times New Roman"/>
          <w:sz w:val="20"/>
          <w:szCs w:val="20"/>
        </w:rPr>
        <w:fldChar w:fldCharType="separate"/>
      </w:r>
      <w:r w:rsidR="00BC69B0" w:rsidRPr="0099376B">
        <w:rPr>
          <w:rFonts w:ascii="Times New Roman" w:hAnsi="Times New Roman" w:cs="Times New Roman"/>
          <w:noProof/>
          <w:sz w:val="20"/>
          <w:szCs w:val="20"/>
        </w:rPr>
        <w:t>[21]</w:t>
      </w:r>
      <w:r w:rsidR="00BC69B0" w:rsidRPr="0099376B">
        <w:rPr>
          <w:rFonts w:ascii="Times New Roman" w:hAnsi="Times New Roman" w:cs="Times New Roman"/>
          <w:sz w:val="20"/>
          <w:szCs w:val="20"/>
        </w:rPr>
        <w:fldChar w:fldCharType="end"/>
      </w:r>
      <w:r w:rsidR="00971366" w:rsidRPr="0099376B">
        <w:rPr>
          <w:rFonts w:ascii="Times New Roman" w:hAnsi="Times New Roman" w:cs="Times New Roman"/>
          <w:sz w:val="20"/>
          <w:szCs w:val="20"/>
        </w:rPr>
        <w:t>.</w:t>
      </w:r>
      <w:r w:rsidR="00374851" w:rsidRPr="0099376B">
        <w:rPr>
          <w:rFonts w:ascii="Times New Roman" w:hAnsi="Times New Roman" w:cs="Times New Roman"/>
          <w:sz w:val="20"/>
          <w:szCs w:val="20"/>
        </w:rPr>
        <w:t xml:space="preserve"> </w:t>
      </w:r>
      <w:r w:rsidR="00EB74C1" w:rsidRPr="0099376B">
        <w:rPr>
          <w:rFonts w:ascii="Times New Roman" w:hAnsi="Times New Roman" w:cs="Times New Roman"/>
          <w:sz w:val="20"/>
          <w:szCs w:val="20"/>
        </w:rPr>
        <w:t>Furthermore</w:t>
      </w:r>
      <w:r w:rsidR="0031570C" w:rsidRPr="00B7667A">
        <w:rPr>
          <w:rFonts w:ascii="Times New Roman" w:hAnsi="Times New Roman" w:cs="Times New Roman"/>
          <w:sz w:val="20"/>
          <w:szCs w:val="20"/>
        </w:rPr>
        <w:t>, we did not consi</w:t>
      </w:r>
      <w:r w:rsidR="00537667" w:rsidRPr="00B7667A">
        <w:rPr>
          <w:rFonts w:ascii="Times New Roman" w:hAnsi="Times New Roman" w:cs="Times New Roman"/>
          <w:sz w:val="20"/>
          <w:szCs w:val="20"/>
        </w:rPr>
        <w:t>d</w:t>
      </w:r>
      <w:r w:rsidR="0031570C" w:rsidRPr="00B7667A">
        <w:rPr>
          <w:rFonts w:ascii="Times New Roman" w:hAnsi="Times New Roman" w:cs="Times New Roman"/>
          <w:sz w:val="20"/>
          <w:szCs w:val="20"/>
        </w:rPr>
        <w:t>er information on the built environment and walkability of neighbourhoods</w:t>
      </w:r>
      <w:r w:rsidR="00D366AE" w:rsidRPr="00B7667A">
        <w:rPr>
          <w:rFonts w:ascii="Times New Roman" w:hAnsi="Times New Roman" w:cs="Times New Roman"/>
          <w:sz w:val="20"/>
          <w:szCs w:val="20"/>
        </w:rPr>
        <w:t xml:space="preserve"> </w:t>
      </w:r>
      <w:r w:rsidR="00B7667A" w:rsidRPr="00B7667A">
        <w:rPr>
          <w:rFonts w:ascii="Times New Roman" w:hAnsi="Times New Roman" w:cs="Times New Roman"/>
          <w:sz w:val="20"/>
          <w:szCs w:val="20"/>
        </w:rPr>
        <w:fldChar w:fldCharType="begin" w:fldLock="1"/>
      </w:r>
      <w:r w:rsidR="008674D0">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"Hert", "given" : "M", "non-dropping-particle" : "De", "parse-names" : false, "suffix" : "" }, { "dropping-particle" : "", "family" : "Herdt", "given" : "A", "non-dropping-particle" : "De", "parse-names" : false, "suffix" : "" }, { "dropping-particle" : "", "family" : "Bosch", "given" : "K", "non-dropping-particle" : "Vanden", "parse-names" : false, "suffix" : "" }, { "dropping-particle" : "", "family" : "Soundy", "given" : "A", "non-dropping-particle" : "", "parse-names" : false, "suffix" : "" }, { "dropping-particle" : "", "family" : "Bernard", "given" : "P P", "non-dropping-particle" : "", "parse-names" : false, "suffix" : "" }, { "dropping-particle" : "", "family" : "Wachter", "given" : "D", "non-dropping-particle" : "De", "parse-names" : false, "suffix" : "" }, { "dropping-particle" : "", "family" : "Probst", "given" : "M", "non-dropping-particle" : "", "parse-names" : false, "suffix" : "" } ], "container-title" : "General Hospital Psychiatry", "id" : "ITEM-1", "issue" : "6", "issued" : { "date-parts" : [ [ "2013" ] ] }, "note" : "Vancampfort, Davy\nDe Hert, Marc\nDe Herdt, Amber\nVanden Bosch, Koen\nSoundy, Andrew\nBernard, Paquito P\nDe Wachter, Dirk\nProbst, Michel", "page" : "653-658", "title" : "Associations between physical activity and the built environment in patients with schizophrenia: a multi-centre study", "type" : "article-journal", "volume" : "35" }, "uris" : [ "http://www.mendeley.com/documents/?uuid=013a2878-afe9-4eb3-bdb9-e31bcda55a2f" ] } ], "mendeley" : { "formattedCitation" : "[49]", "plainTextFormattedCitation" : "[49]", "previouslyFormattedCitation" : "[48]" }, "properties" : {  }, "schema" : "https://github.com/citation-style-language/schema/raw/master/csl-citation.json" }</w:instrText>
      </w:r>
      <w:r w:rsidR="00B7667A" w:rsidRPr="00B7667A">
        <w:rPr>
          <w:rFonts w:ascii="Times New Roman" w:hAnsi="Times New Roman" w:cs="Times New Roman"/>
          <w:sz w:val="20"/>
          <w:szCs w:val="20"/>
        </w:rPr>
        <w:fldChar w:fldCharType="separate"/>
      </w:r>
      <w:r w:rsidR="008674D0" w:rsidRPr="008674D0">
        <w:rPr>
          <w:rFonts w:ascii="Times New Roman" w:hAnsi="Times New Roman" w:cs="Times New Roman"/>
          <w:noProof/>
          <w:sz w:val="20"/>
          <w:szCs w:val="20"/>
        </w:rPr>
        <w:t>[49]</w:t>
      </w:r>
      <w:r w:rsidR="00B7667A" w:rsidRPr="00B7667A">
        <w:rPr>
          <w:rFonts w:ascii="Times New Roman" w:hAnsi="Times New Roman" w:cs="Times New Roman"/>
          <w:sz w:val="20"/>
          <w:szCs w:val="20"/>
        </w:rPr>
        <w:fldChar w:fldCharType="end"/>
      </w:r>
      <w:r w:rsidR="00310BDF">
        <w:rPr>
          <w:rFonts w:ascii="Times New Roman" w:hAnsi="Times New Roman" w:cs="Times New Roman"/>
          <w:sz w:val="20"/>
          <w:szCs w:val="20"/>
        </w:rPr>
        <w:t xml:space="preserve">, </w:t>
      </w:r>
      <w:r w:rsidR="00D366AE" w:rsidRPr="00B7667A">
        <w:rPr>
          <w:rFonts w:ascii="Times New Roman" w:hAnsi="Times New Roman" w:cs="Times New Roman"/>
          <w:sz w:val="20"/>
          <w:szCs w:val="20"/>
        </w:rPr>
        <w:t xml:space="preserve">and environmental and policy level factors </w:t>
      </w:r>
      <w:r w:rsidR="00B7667A" w:rsidRPr="00B7667A">
        <w:rPr>
          <w:rFonts w:ascii="Times New Roman" w:hAnsi="Times New Roman" w:cs="Times New Roman"/>
          <w:sz w:val="20"/>
          <w:szCs w:val="20"/>
        </w:rPr>
        <w:fldChar w:fldCharType="begin" w:fldLock="1"/>
      </w:r>
      <w:r w:rsidR="00E80CB7">
        <w:rPr>
          <w:rFonts w:ascii="Times New Roman" w:hAnsi="Times New Roman" w:cs="Times New Roman"/>
          <w:sz w:val="20"/>
          <w:szCs w:val="20"/>
        </w:rPr>
        <w:instrText>ADDIN CSL_CITATION { "citationItems" : [ { "id" : "ITEM-1", "itemData" : { "author" : [ { "dropping-particle" : "", "family" : "Vancampfort", "given" : "D", "non-dropping-particle" : "", "parse-names" : false, "suffix" : "" }, { "dropping-particle" : "", "family" : "Correll", "given" : "C U", "non-dropping-particle" : "", "parse-names" : false, "suffix" : "" }, { "dropping-particle" : "", "family" : "Probst", "given" : "M", "non-dropping-particle" : "", "parse-names" : false, "suffix" : "" }, { "dropping-particle" : "", "family" : "Sienaert", "given" : "P", "non-dropping-particle" : "", "parse-names" : false, "suffix" : "" }, { "dropping-particle" : "", "family" : "Wyckaert", "given" : "S", "non-dropping-particle" : "", "parse-names" : false, "suffix" : "" }, { "dropping-particle" : "", "family" : "Herdt", "given" : "A", "non-dropping-particle" : "De", "parse-names" : false, "suffix" : "" }, { "dropping-particle" : "", "family" : "Knapen", "given" : "J", "non-dropping-particle" : "", "parse-names" : false, "suffix" : "" }, { "dropping-particle" : "", "family" : "Wachter", "given" : "D", "non-dropping-particle" : "De", "parse-names" : false, "suffix" : "" }, { "dropping-particle" : "", "family" : "Hert", "given" : "M", "non-dropping-particle" : "De", "parse-names" : false, "suffix" : "" } ], "container-title" : "Journal of Affective Disorders", "id" : "ITEM-1", "issue" : "3", "issued" : { "date-parts" : [ [ "2012" ] ] }, "note" : "Vancampfort, Davy\nCorrell, Christoph U\nProbst, Michel\nSienaert, Pascal\nWyckaert, Sabine\nDe Herdt, Amber\nKnapen, Jan\nDe Wachter, Dirk\nDe Hert, Marc", "page" : "285-291", "title" : "A review of physical activity correlates in patients with bipolar disorder", "type" : "article-journal", "volume" : "145" }, "uris" : [ "http://www.mendeley.com/documents/?uuid=3df081db-d66e-40a7-be93-0e4e26fb8766" ] } ], "mendeley" : { "formattedCitation" : "[28]", "plainTextFormattedCitation" : "[28]", "previouslyFormattedCitation" : "[28]" }, "properties" : {  }, "schema" : "https://github.com/citation-style-language/schema/raw/master/csl-citation.json" }</w:instrText>
      </w:r>
      <w:r w:rsidR="00B7667A" w:rsidRPr="00B7667A">
        <w:rPr>
          <w:rFonts w:ascii="Times New Roman" w:hAnsi="Times New Roman" w:cs="Times New Roman"/>
          <w:sz w:val="20"/>
          <w:szCs w:val="20"/>
        </w:rPr>
        <w:fldChar w:fldCharType="separate"/>
      </w:r>
      <w:r w:rsidR="00B7667A" w:rsidRPr="00B7667A">
        <w:rPr>
          <w:rFonts w:ascii="Times New Roman" w:hAnsi="Times New Roman" w:cs="Times New Roman"/>
          <w:noProof/>
          <w:sz w:val="20"/>
          <w:szCs w:val="20"/>
        </w:rPr>
        <w:t>[28]</w:t>
      </w:r>
      <w:r w:rsidR="00B7667A" w:rsidRPr="00B7667A">
        <w:rPr>
          <w:rFonts w:ascii="Times New Roman" w:hAnsi="Times New Roman" w:cs="Times New Roman"/>
          <w:sz w:val="20"/>
          <w:szCs w:val="20"/>
        </w:rPr>
        <w:fldChar w:fldCharType="end"/>
      </w:r>
      <w:r w:rsidR="004D1783">
        <w:rPr>
          <w:rFonts w:ascii="Times New Roman" w:hAnsi="Times New Roman" w:cs="Times New Roman"/>
          <w:sz w:val="20"/>
          <w:szCs w:val="20"/>
        </w:rPr>
        <w:t xml:space="preserve"> that</w:t>
      </w:r>
      <w:r w:rsidR="0031570C" w:rsidRPr="00B7667A">
        <w:rPr>
          <w:rFonts w:ascii="Times New Roman" w:hAnsi="Times New Roman" w:cs="Times New Roman"/>
          <w:sz w:val="20"/>
          <w:szCs w:val="20"/>
        </w:rPr>
        <w:t xml:space="preserve"> previous research has demonstrated </w:t>
      </w:r>
      <w:r w:rsidR="00537667" w:rsidRPr="00B7667A">
        <w:rPr>
          <w:rFonts w:ascii="Times New Roman" w:hAnsi="Times New Roman" w:cs="Times New Roman"/>
          <w:sz w:val="20"/>
          <w:szCs w:val="20"/>
        </w:rPr>
        <w:t>a</w:t>
      </w:r>
      <w:r w:rsidR="0031570C" w:rsidRPr="00B7667A">
        <w:rPr>
          <w:rFonts w:ascii="Times New Roman" w:hAnsi="Times New Roman" w:cs="Times New Roman"/>
          <w:sz w:val="20"/>
          <w:szCs w:val="20"/>
        </w:rPr>
        <w:t>s important</w:t>
      </w:r>
      <w:r w:rsidR="00537667" w:rsidRPr="00B7667A">
        <w:rPr>
          <w:rFonts w:ascii="Times New Roman" w:hAnsi="Times New Roman" w:cs="Times New Roman"/>
          <w:sz w:val="20"/>
          <w:szCs w:val="20"/>
        </w:rPr>
        <w:t xml:space="preserve"> factor</w:t>
      </w:r>
      <w:r w:rsidR="004D1783">
        <w:rPr>
          <w:rFonts w:ascii="Times New Roman" w:hAnsi="Times New Roman" w:cs="Times New Roman"/>
          <w:sz w:val="20"/>
          <w:szCs w:val="20"/>
        </w:rPr>
        <w:t>s</w:t>
      </w:r>
      <w:r w:rsidR="007966EC" w:rsidRPr="00B7667A">
        <w:rPr>
          <w:rFonts w:ascii="Times New Roman" w:hAnsi="Times New Roman" w:cs="Times New Roman"/>
          <w:sz w:val="20"/>
          <w:szCs w:val="20"/>
        </w:rPr>
        <w:t>.</w:t>
      </w:r>
      <w:r w:rsidR="00537667" w:rsidRPr="00B7667A">
        <w:rPr>
          <w:rFonts w:ascii="Times New Roman" w:hAnsi="Times New Roman" w:cs="Times New Roman"/>
          <w:sz w:val="20"/>
          <w:szCs w:val="20"/>
        </w:rPr>
        <w:t xml:space="preserve"> </w:t>
      </w:r>
      <w:r w:rsidR="0099376B" w:rsidRPr="00F34728">
        <w:rPr>
          <w:rFonts w:ascii="Times New Roman" w:hAnsi="Times New Roman" w:cs="Times New Roman"/>
          <w:sz w:val="20"/>
          <w:szCs w:val="20"/>
        </w:rPr>
        <w:t xml:space="preserve">Finally, despite of every effort to ensure that the HWB cohort is as representative as possible of people with SMI </w:t>
      </w:r>
      <w:r w:rsidR="00310BDF" w:rsidRPr="00F34728">
        <w:rPr>
          <w:rFonts w:ascii="Times New Roman" w:hAnsi="Times New Roman" w:cs="Times New Roman"/>
          <w:sz w:val="20"/>
          <w:szCs w:val="20"/>
        </w:rPr>
        <w:t xml:space="preserve">in UK, </w:t>
      </w:r>
      <w:r w:rsidR="0099376B" w:rsidRPr="00F34728">
        <w:rPr>
          <w:rFonts w:ascii="Times New Roman" w:hAnsi="Times New Roman" w:cs="Times New Roman"/>
          <w:sz w:val="20"/>
          <w:szCs w:val="20"/>
        </w:rPr>
        <w:t>it may be that there are differences between the cohort participants and the general SMI population. However, the fact that these results agree with other previous studies is encouraging.</w:t>
      </w:r>
      <w:r w:rsidR="0099376B">
        <w:rPr>
          <w:rFonts w:ascii="Times New Roman" w:hAnsi="Times New Roman" w:cs="Times New Roman"/>
          <w:sz w:val="20"/>
          <w:szCs w:val="20"/>
        </w:rPr>
        <w:t xml:space="preserve">  </w:t>
      </w:r>
      <w:r w:rsidR="00883E90" w:rsidRPr="00B7667A">
        <w:rPr>
          <w:rFonts w:ascii="Times New Roman" w:hAnsi="Times New Roman" w:cs="Times New Roman"/>
          <w:sz w:val="20"/>
          <w:szCs w:val="20"/>
        </w:rPr>
        <w:t>Thus, i</w:t>
      </w:r>
      <w:r w:rsidR="00872D68" w:rsidRPr="00B7667A">
        <w:rPr>
          <w:rFonts w:ascii="Times New Roman" w:hAnsi="Times New Roman" w:cs="Times New Roman"/>
          <w:sz w:val="20"/>
          <w:szCs w:val="20"/>
        </w:rPr>
        <w:t>t</w:t>
      </w:r>
      <w:r w:rsidR="00883E90" w:rsidRPr="00B7667A">
        <w:rPr>
          <w:rFonts w:ascii="Times New Roman" w:hAnsi="Times New Roman" w:cs="Times New Roman"/>
          <w:sz w:val="20"/>
          <w:szCs w:val="20"/>
        </w:rPr>
        <w:t xml:space="preserve"> </w:t>
      </w:r>
      <w:r w:rsidR="00EB7596" w:rsidRPr="00B7667A">
        <w:rPr>
          <w:rFonts w:ascii="Times New Roman" w:hAnsi="Times New Roman" w:cs="Times New Roman"/>
          <w:sz w:val="20"/>
          <w:szCs w:val="20"/>
        </w:rPr>
        <w:t xml:space="preserve">is </w:t>
      </w:r>
      <w:r w:rsidR="00872D68" w:rsidRPr="00B7667A">
        <w:rPr>
          <w:rFonts w:ascii="Times New Roman" w:hAnsi="Times New Roman" w:cs="Times New Roman"/>
          <w:sz w:val="20"/>
          <w:szCs w:val="20"/>
        </w:rPr>
        <w:t xml:space="preserve">necessary </w:t>
      </w:r>
      <w:r w:rsidR="00883E90" w:rsidRPr="00B7667A">
        <w:rPr>
          <w:rFonts w:ascii="Times New Roman" w:hAnsi="Times New Roman" w:cs="Times New Roman"/>
          <w:sz w:val="20"/>
          <w:szCs w:val="20"/>
        </w:rPr>
        <w:t xml:space="preserve">for </w:t>
      </w:r>
      <w:r w:rsidR="007966EC" w:rsidRPr="00B7667A">
        <w:rPr>
          <w:rFonts w:ascii="Times New Roman" w:hAnsi="Times New Roman" w:cs="Times New Roman"/>
          <w:sz w:val="20"/>
          <w:szCs w:val="20"/>
        </w:rPr>
        <w:t>f</w:t>
      </w:r>
      <w:r w:rsidR="00872D68" w:rsidRPr="00B7667A">
        <w:rPr>
          <w:rFonts w:ascii="Times New Roman" w:hAnsi="Times New Roman" w:cs="Times New Roman"/>
          <w:sz w:val="20"/>
          <w:szCs w:val="20"/>
        </w:rPr>
        <w:t xml:space="preserve">urther research </w:t>
      </w:r>
      <w:r w:rsidR="007966EC" w:rsidRPr="00B7667A">
        <w:rPr>
          <w:rFonts w:ascii="Times New Roman" w:hAnsi="Times New Roman" w:cs="Times New Roman"/>
          <w:sz w:val="20"/>
          <w:szCs w:val="20"/>
        </w:rPr>
        <w:t>to</w:t>
      </w:r>
      <w:r w:rsidR="00872D68" w:rsidRPr="00B7667A">
        <w:rPr>
          <w:rFonts w:ascii="Times New Roman" w:hAnsi="Times New Roman" w:cs="Times New Roman"/>
          <w:sz w:val="20"/>
          <w:szCs w:val="20"/>
        </w:rPr>
        <w:t xml:space="preserve"> </w:t>
      </w:r>
      <w:r w:rsidR="00883E90" w:rsidRPr="00B7667A">
        <w:rPr>
          <w:rFonts w:ascii="Times New Roman" w:hAnsi="Times New Roman" w:cs="Times New Roman"/>
          <w:sz w:val="20"/>
          <w:szCs w:val="20"/>
        </w:rPr>
        <w:t xml:space="preserve">be conducted to </w:t>
      </w:r>
      <w:r w:rsidR="00872D68" w:rsidRPr="00B7667A">
        <w:rPr>
          <w:rFonts w:ascii="Times New Roman" w:hAnsi="Times New Roman" w:cs="Times New Roman"/>
          <w:sz w:val="20"/>
          <w:szCs w:val="20"/>
        </w:rPr>
        <w:t xml:space="preserve">disentangle the relationships between sociodemographic factors, environmental variables, and </w:t>
      </w:r>
      <w:r w:rsidR="00F309C3" w:rsidRPr="00B7667A">
        <w:rPr>
          <w:rFonts w:ascii="Times New Roman" w:hAnsi="Times New Roman" w:cs="Times New Roman"/>
          <w:sz w:val="20"/>
          <w:szCs w:val="20"/>
        </w:rPr>
        <w:t>PA</w:t>
      </w:r>
      <w:r w:rsidR="00872D68" w:rsidRPr="00B7667A">
        <w:rPr>
          <w:rFonts w:ascii="Times New Roman" w:hAnsi="Times New Roman" w:cs="Times New Roman"/>
          <w:sz w:val="20"/>
          <w:szCs w:val="20"/>
        </w:rPr>
        <w:t>.</w:t>
      </w:r>
      <w:r w:rsidR="007966EC" w:rsidRPr="00B7667A">
        <w:rPr>
          <w:rFonts w:ascii="Times New Roman" w:hAnsi="Times New Roman" w:cs="Times New Roman"/>
          <w:sz w:val="20"/>
          <w:szCs w:val="20"/>
        </w:rPr>
        <w:t xml:space="preserve"> </w:t>
      </w:r>
    </w:p>
    <w:p w14:paraId="2F6F6CCB" w14:textId="77777777" w:rsidR="00D46A86" w:rsidRPr="00B7667A" w:rsidRDefault="00D46A86" w:rsidP="00B7667A">
      <w:pPr>
        <w:autoSpaceDE w:val="0"/>
        <w:autoSpaceDN w:val="0"/>
        <w:adjustRightInd w:val="0"/>
        <w:spacing w:after="0" w:line="360" w:lineRule="auto"/>
        <w:jc w:val="both"/>
        <w:rPr>
          <w:rFonts w:ascii="Times New Roman" w:hAnsi="Times New Roman" w:cs="Times New Roman"/>
          <w:sz w:val="20"/>
          <w:szCs w:val="20"/>
        </w:rPr>
      </w:pPr>
    </w:p>
    <w:p w14:paraId="4C00C5B1" w14:textId="4F3B7F0F" w:rsidR="00011737" w:rsidRDefault="00011737">
      <w:pPr>
        <w:rPr>
          <w:rFonts w:ascii="Times New Roman" w:hAnsi="Times New Roman" w:cs="Times New Roman"/>
          <w:b/>
          <w:sz w:val="20"/>
          <w:szCs w:val="20"/>
        </w:rPr>
      </w:pPr>
    </w:p>
    <w:p w14:paraId="6279FDB0" w14:textId="007CBA39" w:rsidR="00D62C89" w:rsidRPr="00B7667A" w:rsidRDefault="00D62C89" w:rsidP="00B7667A">
      <w:pPr>
        <w:autoSpaceDE w:val="0"/>
        <w:autoSpaceDN w:val="0"/>
        <w:adjustRightInd w:val="0"/>
        <w:spacing w:after="0" w:line="360" w:lineRule="auto"/>
        <w:jc w:val="both"/>
        <w:rPr>
          <w:rFonts w:ascii="Times New Roman" w:hAnsi="Times New Roman" w:cs="Times New Roman"/>
          <w:b/>
          <w:sz w:val="20"/>
          <w:szCs w:val="20"/>
        </w:rPr>
      </w:pPr>
      <w:r w:rsidRPr="00B7667A">
        <w:rPr>
          <w:rFonts w:ascii="Times New Roman" w:hAnsi="Times New Roman" w:cs="Times New Roman"/>
          <w:b/>
          <w:sz w:val="20"/>
          <w:szCs w:val="20"/>
        </w:rPr>
        <w:t>Conclusion</w:t>
      </w:r>
    </w:p>
    <w:p w14:paraId="5088A210" w14:textId="77777777" w:rsidR="00D62C89" w:rsidRPr="00B7667A" w:rsidRDefault="00D62C89" w:rsidP="00B7667A">
      <w:pPr>
        <w:autoSpaceDE w:val="0"/>
        <w:autoSpaceDN w:val="0"/>
        <w:adjustRightInd w:val="0"/>
        <w:spacing w:after="0" w:line="360" w:lineRule="auto"/>
        <w:jc w:val="both"/>
        <w:rPr>
          <w:rFonts w:ascii="Times New Roman" w:hAnsi="Times New Roman" w:cs="Times New Roman"/>
          <w:b/>
          <w:sz w:val="20"/>
          <w:szCs w:val="20"/>
        </w:rPr>
      </w:pPr>
    </w:p>
    <w:p w14:paraId="7505821A" w14:textId="71CACE7C" w:rsidR="006E6497" w:rsidRPr="00B7667A" w:rsidRDefault="00113277" w:rsidP="00B7667A">
      <w:pPr>
        <w:autoSpaceDE w:val="0"/>
        <w:autoSpaceDN w:val="0"/>
        <w:adjustRightInd w:val="0"/>
        <w:spacing w:after="0" w:line="360" w:lineRule="auto"/>
        <w:jc w:val="both"/>
        <w:rPr>
          <w:rFonts w:ascii="Times New Roman" w:hAnsi="Times New Roman" w:cs="Times New Roman"/>
          <w:sz w:val="20"/>
          <w:szCs w:val="20"/>
        </w:rPr>
      </w:pPr>
      <w:r w:rsidRPr="00B7667A">
        <w:rPr>
          <w:rFonts w:ascii="Times New Roman" w:hAnsi="Times New Roman" w:cs="Times New Roman"/>
          <w:sz w:val="20"/>
          <w:szCs w:val="20"/>
        </w:rPr>
        <w:t xml:space="preserve">The </w:t>
      </w:r>
      <w:r w:rsidR="00DA5683" w:rsidRPr="00B7667A">
        <w:rPr>
          <w:rFonts w:ascii="Times New Roman" w:hAnsi="Times New Roman" w:cs="Times New Roman"/>
          <w:sz w:val="20"/>
          <w:szCs w:val="20"/>
        </w:rPr>
        <w:t xml:space="preserve">present </w:t>
      </w:r>
      <w:r w:rsidRPr="00B7667A">
        <w:rPr>
          <w:rFonts w:ascii="Times New Roman" w:hAnsi="Times New Roman" w:cs="Times New Roman"/>
          <w:sz w:val="20"/>
          <w:szCs w:val="20"/>
        </w:rPr>
        <w:t xml:space="preserve">study investigated factors </w:t>
      </w:r>
      <w:r w:rsidR="002E7689" w:rsidRPr="00B7667A">
        <w:rPr>
          <w:rFonts w:ascii="Times New Roman" w:hAnsi="Times New Roman" w:cs="Times New Roman"/>
          <w:sz w:val="20"/>
          <w:szCs w:val="20"/>
        </w:rPr>
        <w:t>associated</w:t>
      </w:r>
      <w:r w:rsidRPr="00B7667A">
        <w:rPr>
          <w:rFonts w:ascii="Times New Roman" w:hAnsi="Times New Roman" w:cs="Times New Roman"/>
          <w:sz w:val="20"/>
          <w:szCs w:val="20"/>
        </w:rPr>
        <w:t xml:space="preserve"> with regular </w:t>
      </w:r>
      <w:r w:rsidR="00556833" w:rsidRPr="00B7667A">
        <w:rPr>
          <w:rFonts w:ascii="Times New Roman" w:hAnsi="Times New Roman" w:cs="Times New Roman"/>
          <w:sz w:val="20"/>
          <w:szCs w:val="20"/>
        </w:rPr>
        <w:t>PA</w:t>
      </w:r>
      <w:r w:rsidRPr="00B7667A">
        <w:rPr>
          <w:rFonts w:ascii="Times New Roman" w:hAnsi="Times New Roman" w:cs="Times New Roman"/>
          <w:sz w:val="20"/>
          <w:szCs w:val="20"/>
        </w:rPr>
        <w:t xml:space="preserve"> participation in individuals with SMI </w:t>
      </w:r>
      <w:r w:rsidR="00ED187D" w:rsidRPr="00B7667A">
        <w:rPr>
          <w:rFonts w:ascii="Times New Roman" w:hAnsi="Times New Roman" w:cs="Times New Roman"/>
          <w:sz w:val="20"/>
          <w:szCs w:val="20"/>
        </w:rPr>
        <w:t>and found that</w:t>
      </w:r>
      <w:r w:rsidR="004D1783">
        <w:rPr>
          <w:rFonts w:ascii="Times New Roman" w:hAnsi="Times New Roman" w:cs="Times New Roman"/>
          <w:sz w:val="20"/>
          <w:szCs w:val="20"/>
        </w:rPr>
        <w:t>,</w:t>
      </w:r>
      <w:r w:rsidR="002E7689" w:rsidRPr="00B7667A">
        <w:rPr>
          <w:rFonts w:ascii="Times New Roman" w:hAnsi="Times New Roman" w:cs="Times New Roman"/>
          <w:sz w:val="20"/>
          <w:szCs w:val="20"/>
        </w:rPr>
        <w:t xml:space="preserve"> along with </w:t>
      </w:r>
      <w:r w:rsidR="003C1529" w:rsidRPr="00B7667A">
        <w:rPr>
          <w:rFonts w:ascii="Times New Roman" w:hAnsi="Times New Roman" w:cs="Times New Roman"/>
          <w:sz w:val="20"/>
          <w:szCs w:val="20"/>
        </w:rPr>
        <w:t xml:space="preserve">demographic and </w:t>
      </w:r>
      <w:r w:rsidR="002E7689" w:rsidRPr="00B7667A">
        <w:rPr>
          <w:rFonts w:ascii="Times New Roman" w:hAnsi="Times New Roman" w:cs="Times New Roman"/>
          <w:sz w:val="20"/>
          <w:szCs w:val="20"/>
        </w:rPr>
        <w:t xml:space="preserve">biological variables (sex, age, BMI), </w:t>
      </w:r>
      <w:r w:rsidR="003C1529" w:rsidRPr="00B7667A">
        <w:rPr>
          <w:rFonts w:ascii="Times New Roman" w:hAnsi="Times New Roman" w:cs="Times New Roman"/>
          <w:sz w:val="20"/>
          <w:szCs w:val="20"/>
        </w:rPr>
        <w:t>participants’</w:t>
      </w:r>
      <w:r w:rsidR="002E7689" w:rsidRPr="00B7667A">
        <w:rPr>
          <w:rFonts w:ascii="Times New Roman" w:hAnsi="Times New Roman" w:cs="Times New Roman"/>
          <w:sz w:val="20"/>
          <w:szCs w:val="20"/>
        </w:rPr>
        <w:t xml:space="preserve"> </w:t>
      </w:r>
      <w:r w:rsidR="00413D42" w:rsidRPr="00B7667A">
        <w:rPr>
          <w:rFonts w:ascii="Times New Roman" w:hAnsi="Times New Roman" w:cs="Times New Roman"/>
          <w:sz w:val="20"/>
          <w:szCs w:val="20"/>
        </w:rPr>
        <w:t>self-perception</w:t>
      </w:r>
      <w:r w:rsidR="002E7689" w:rsidRPr="00B7667A">
        <w:rPr>
          <w:rFonts w:ascii="Times New Roman" w:hAnsi="Times New Roman" w:cs="Times New Roman"/>
          <w:sz w:val="20"/>
          <w:szCs w:val="20"/>
        </w:rPr>
        <w:t xml:space="preserve"> of physical health condition and </w:t>
      </w:r>
      <w:r w:rsidR="00DA5683" w:rsidRPr="00B7667A">
        <w:rPr>
          <w:rFonts w:ascii="Times New Roman" w:hAnsi="Times New Roman" w:cs="Times New Roman"/>
          <w:sz w:val="20"/>
          <w:szCs w:val="20"/>
        </w:rPr>
        <w:t xml:space="preserve">importance of </w:t>
      </w:r>
      <w:r w:rsidR="002E7689" w:rsidRPr="00B7667A">
        <w:rPr>
          <w:rFonts w:ascii="Times New Roman" w:hAnsi="Times New Roman" w:cs="Times New Roman"/>
          <w:sz w:val="20"/>
          <w:szCs w:val="20"/>
        </w:rPr>
        <w:t>maintain</w:t>
      </w:r>
      <w:r w:rsidR="00DA5683" w:rsidRPr="00B7667A">
        <w:rPr>
          <w:rFonts w:ascii="Times New Roman" w:hAnsi="Times New Roman" w:cs="Times New Roman"/>
          <w:sz w:val="20"/>
          <w:szCs w:val="20"/>
        </w:rPr>
        <w:t>ing</w:t>
      </w:r>
      <w:r w:rsidR="002E7689" w:rsidRPr="00B7667A">
        <w:rPr>
          <w:rFonts w:ascii="Times New Roman" w:hAnsi="Times New Roman" w:cs="Times New Roman"/>
          <w:sz w:val="20"/>
          <w:szCs w:val="20"/>
        </w:rPr>
        <w:t xml:space="preserve"> healthy lifestyle is associated with undertaking regular PA</w:t>
      </w:r>
      <w:r w:rsidR="00ED187D" w:rsidRPr="00B7667A">
        <w:rPr>
          <w:rFonts w:ascii="Times New Roman" w:hAnsi="Times New Roman" w:cs="Times New Roman"/>
          <w:sz w:val="20"/>
          <w:szCs w:val="20"/>
        </w:rPr>
        <w:t>. The</w:t>
      </w:r>
      <w:r w:rsidR="00FF5617" w:rsidRPr="00B7667A">
        <w:rPr>
          <w:rFonts w:ascii="Times New Roman" w:hAnsi="Times New Roman" w:cs="Times New Roman"/>
          <w:sz w:val="20"/>
          <w:szCs w:val="20"/>
        </w:rPr>
        <w:t xml:space="preserve"> f</w:t>
      </w:r>
      <w:r w:rsidR="006A6E97" w:rsidRPr="00B7667A">
        <w:rPr>
          <w:rFonts w:ascii="Times New Roman" w:hAnsi="Times New Roman" w:cs="Times New Roman"/>
          <w:sz w:val="20"/>
          <w:szCs w:val="20"/>
        </w:rPr>
        <w:t>inding</w:t>
      </w:r>
      <w:r w:rsidR="004D1783">
        <w:rPr>
          <w:rFonts w:ascii="Times New Roman" w:hAnsi="Times New Roman" w:cs="Times New Roman"/>
          <w:sz w:val="20"/>
          <w:szCs w:val="20"/>
        </w:rPr>
        <w:t>s</w:t>
      </w:r>
      <w:r w:rsidR="00FF5617" w:rsidRPr="00B7667A">
        <w:rPr>
          <w:rFonts w:ascii="Times New Roman" w:hAnsi="Times New Roman" w:cs="Times New Roman"/>
          <w:sz w:val="20"/>
          <w:szCs w:val="20"/>
        </w:rPr>
        <w:t xml:space="preserve"> support</w:t>
      </w:r>
      <w:r w:rsidR="006A6E97" w:rsidRPr="00B7667A">
        <w:rPr>
          <w:rFonts w:ascii="Times New Roman" w:hAnsi="Times New Roman" w:cs="Times New Roman"/>
          <w:sz w:val="20"/>
          <w:szCs w:val="20"/>
        </w:rPr>
        <w:t>ed</w:t>
      </w:r>
      <w:r w:rsidR="00FF5617" w:rsidRPr="00B7667A">
        <w:rPr>
          <w:rFonts w:ascii="Times New Roman" w:hAnsi="Times New Roman" w:cs="Times New Roman"/>
          <w:sz w:val="20"/>
          <w:szCs w:val="20"/>
        </w:rPr>
        <w:t xml:space="preserve"> </w:t>
      </w:r>
      <w:r w:rsidR="004D1783">
        <w:rPr>
          <w:rFonts w:ascii="Times New Roman" w:hAnsi="Times New Roman" w:cs="Times New Roman"/>
          <w:sz w:val="20"/>
          <w:szCs w:val="20"/>
        </w:rPr>
        <w:t xml:space="preserve">existing literature </w:t>
      </w:r>
      <w:r w:rsidR="00FF5617" w:rsidRPr="00B7667A">
        <w:rPr>
          <w:rFonts w:ascii="Times New Roman" w:hAnsi="Times New Roman" w:cs="Times New Roman"/>
          <w:sz w:val="20"/>
          <w:szCs w:val="20"/>
        </w:rPr>
        <w:t>that being physically active is a complex behaviour in patients with SMI</w:t>
      </w:r>
      <w:r w:rsidR="002E7689" w:rsidRPr="00B7667A">
        <w:rPr>
          <w:rFonts w:ascii="Times New Roman" w:hAnsi="Times New Roman" w:cs="Times New Roman"/>
          <w:sz w:val="20"/>
          <w:szCs w:val="20"/>
        </w:rPr>
        <w:t xml:space="preserve"> as</w:t>
      </w:r>
      <w:r w:rsidR="00F53438" w:rsidRPr="00B7667A">
        <w:rPr>
          <w:rFonts w:ascii="Times New Roman" w:hAnsi="Times New Roman" w:cs="Times New Roman"/>
          <w:sz w:val="20"/>
          <w:szCs w:val="20"/>
        </w:rPr>
        <w:t xml:space="preserve"> </w:t>
      </w:r>
      <w:r w:rsidR="002E7689" w:rsidRPr="00B7667A">
        <w:rPr>
          <w:rFonts w:ascii="Times New Roman" w:hAnsi="Times New Roman" w:cs="Times New Roman"/>
          <w:sz w:val="20"/>
          <w:szCs w:val="20"/>
        </w:rPr>
        <w:t>participants’</w:t>
      </w:r>
      <w:r w:rsidR="00DA5683" w:rsidRPr="00B7667A">
        <w:rPr>
          <w:rFonts w:ascii="Times New Roman" w:hAnsi="Times New Roman" w:cs="Times New Roman"/>
          <w:sz w:val="20"/>
          <w:szCs w:val="20"/>
        </w:rPr>
        <w:t xml:space="preserve"> psychological and</w:t>
      </w:r>
      <w:r w:rsidR="004D1783">
        <w:rPr>
          <w:rFonts w:ascii="Times New Roman" w:hAnsi="Times New Roman" w:cs="Times New Roman"/>
          <w:sz w:val="20"/>
          <w:szCs w:val="20"/>
        </w:rPr>
        <w:t xml:space="preserve"> cognitive variables</w:t>
      </w:r>
      <w:r w:rsidR="00A1525C" w:rsidRPr="00B7667A">
        <w:rPr>
          <w:rFonts w:ascii="Times New Roman" w:hAnsi="Times New Roman" w:cs="Times New Roman"/>
          <w:sz w:val="20"/>
          <w:szCs w:val="20"/>
        </w:rPr>
        <w:t xml:space="preserve"> </w:t>
      </w:r>
      <w:r w:rsidR="00BC6C02" w:rsidRPr="00B7667A">
        <w:rPr>
          <w:rFonts w:ascii="Times New Roman" w:hAnsi="Times New Roman" w:cs="Times New Roman"/>
          <w:sz w:val="20"/>
          <w:szCs w:val="20"/>
        </w:rPr>
        <w:t>significantly</w:t>
      </w:r>
      <w:r w:rsidR="00A1525C" w:rsidRPr="00B7667A">
        <w:rPr>
          <w:rFonts w:ascii="Times New Roman" w:hAnsi="Times New Roman" w:cs="Times New Roman"/>
          <w:sz w:val="20"/>
          <w:szCs w:val="20"/>
        </w:rPr>
        <w:t xml:space="preserve"> correlated with PA. </w:t>
      </w:r>
      <w:r w:rsidR="006A208D" w:rsidRPr="00B7667A">
        <w:rPr>
          <w:rFonts w:ascii="Times New Roman" w:hAnsi="Times New Roman" w:cs="Times New Roman"/>
          <w:sz w:val="20"/>
          <w:szCs w:val="20"/>
        </w:rPr>
        <w:t>Given the established multitude of benefits of regular PA participation for physical, mental</w:t>
      </w:r>
      <w:r w:rsidR="004D1783">
        <w:rPr>
          <w:rFonts w:ascii="Times New Roman" w:hAnsi="Times New Roman" w:cs="Times New Roman"/>
          <w:sz w:val="20"/>
          <w:szCs w:val="20"/>
        </w:rPr>
        <w:t>,</w:t>
      </w:r>
      <w:r w:rsidR="006A208D" w:rsidRPr="00B7667A">
        <w:rPr>
          <w:rFonts w:ascii="Times New Roman" w:hAnsi="Times New Roman" w:cs="Times New Roman"/>
          <w:sz w:val="20"/>
          <w:szCs w:val="20"/>
        </w:rPr>
        <w:t xml:space="preserve"> and cognitive health in people with SMI, future interventions </w:t>
      </w:r>
      <w:r w:rsidR="004D1783">
        <w:rPr>
          <w:rFonts w:ascii="Times New Roman" w:hAnsi="Times New Roman" w:cs="Times New Roman"/>
          <w:sz w:val="20"/>
          <w:szCs w:val="20"/>
        </w:rPr>
        <w:t>that target an increase</w:t>
      </w:r>
      <w:r w:rsidR="006A208D" w:rsidRPr="00B7667A">
        <w:rPr>
          <w:rFonts w:ascii="Times New Roman" w:hAnsi="Times New Roman" w:cs="Times New Roman"/>
          <w:sz w:val="20"/>
          <w:szCs w:val="20"/>
        </w:rPr>
        <w:t xml:space="preserve"> </w:t>
      </w:r>
      <w:r w:rsidR="004D1783">
        <w:rPr>
          <w:rFonts w:ascii="Times New Roman" w:hAnsi="Times New Roman" w:cs="Times New Roman"/>
          <w:sz w:val="20"/>
          <w:szCs w:val="20"/>
        </w:rPr>
        <w:t xml:space="preserve">in </w:t>
      </w:r>
      <w:r w:rsidR="006A208D" w:rsidRPr="00B7667A">
        <w:rPr>
          <w:rFonts w:ascii="Times New Roman" w:hAnsi="Times New Roman" w:cs="Times New Roman"/>
          <w:sz w:val="20"/>
          <w:szCs w:val="20"/>
        </w:rPr>
        <w:t>PA</w:t>
      </w:r>
      <w:r w:rsidR="004D1783">
        <w:rPr>
          <w:rFonts w:ascii="Times New Roman" w:hAnsi="Times New Roman" w:cs="Times New Roman"/>
          <w:sz w:val="20"/>
          <w:szCs w:val="20"/>
        </w:rPr>
        <w:t xml:space="preserve"> levels are required.</w:t>
      </w:r>
      <w:r w:rsidR="006A208D" w:rsidRPr="00B7667A">
        <w:rPr>
          <w:rFonts w:ascii="Times New Roman" w:hAnsi="Times New Roman" w:cs="Times New Roman"/>
          <w:sz w:val="20"/>
          <w:szCs w:val="20"/>
        </w:rPr>
        <w:t xml:space="preserve"> Clearly, future interventions targeting people with SMI preferences for PA are required to improve the sedentary lifestyles of this population. </w:t>
      </w:r>
      <w:r w:rsidR="00A1525C" w:rsidRPr="00B7667A">
        <w:rPr>
          <w:rFonts w:ascii="Times New Roman" w:hAnsi="Times New Roman" w:cs="Times New Roman"/>
          <w:sz w:val="20"/>
          <w:szCs w:val="20"/>
        </w:rPr>
        <w:t>Thus</w:t>
      </w:r>
      <w:r w:rsidR="00971366" w:rsidRPr="00B7667A">
        <w:rPr>
          <w:rFonts w:ascii="Times New Roman" w:hAnsi="Times New Roman" w:cs="Times New Roman"/>
          <w:sz w:val="20"/>
          <w:szCs w:val="20"/>
        </w:rPr>
        <w:t xml:space="preserve">, there is need for studies </w:t>
      </w:r>
      <w:r w:rsidR="004D1783">
        <w:rPr>
          <w:rFonts w:ascii="Times New Roman" w:hAnsi="Times New Roman" w:cs="Times New Roman"/>
          <w:sz w:val="20"/>
          <w:szCs w:val="20"/>
        </w:rPr>
        <w:t>to focus</w:t>
      </w:r>
      <w:r w:rsidR="00A1525C" w:rsidRPr="00B7667A">
        <w:rPr>
          <w:rFonts w:ascii="Times New Roman" w:hAnsi="Times New Roman" w:cs="Times New Roman"/>
          <w:sz w:val="20"/>
          <w:szCs w:val="20"/>
        </w:rPr>
        <w:t xml:space="preserve"> on </w:t>
      </w:r>
      <w:r w:rsidR="004D1783">
        <w:rPr>
          <w:rFonts w:ascii="Times New Roman" w:hAnsi="Times New Roman" w:cs="Times New Roman"/>
          <w:sz w:val="20"/>
          <w:szCs w:val="20"/>
        </w:rPr>
        <w:t xml:space="preserve">understanding </w:t>
      </w:r>
      <w:r w:rsidR="00A1525C" w:rsidRPr="00B7667A">
        <w:rPr>
          <w:rFonts w:ascii="Times New Roman" w:hAnsi="Times New Roman" w:cs="Times New Roman"/>
          <w:sz w:val="20"/>
          <w:szCs w:val="20"/>
        </w:rPr>
        <w:t>barriers, motivation</w:t>
      </w:r>
      <w:r w:rsidR="004D1783">
        <w:rPr>
          <w:rFonts w:ascii="Times New Roman" w:hAnsi="Times New Roman" w:cs="Times New Roman"/>
          <w:sz w:val="20"/>
          <w:szCs w:val="20"/>
        </w:rPr>
        <w:t xml:space="preserve">, and </w:t>
      </w:r>
      <w:r w:rsidR="00A1525C" w:rsidRPr="00B7667A">
        <w:rPr>
          <w:rFonts w:ascii="Times New Roman" w:hAnsi="Times New Roman" w:cs="Times New Roman"/>
          <w:sz w:val="20"/>
          <w:szCs w:val="20"/>
        </w:rPr>
        <w:t xml:space="preserve">preferences </w:t>
      </w:r>
      <w:r w:rsidR="004D1783">
        <w:rPr>
          <w:rFonts w:ascii="Times New Roman" w:hAnsi="Times New Roman" w:cs="Times New Roman"/>
          <w:sz w:val="20"/>
          <w:szCs w:val="20"/>
        </w:rPr>
        <w:t xml:space="preserve">for PA </w:t>
      </w:r>
      <w:r w:rsidR="00E00F8A" w:rsidRPr="00B7667A">
        <w:rPr>
          <w:rFonts w:ascii="Times New Roman" w:hAnsi="Times New Roman" w:cs="Times New Roman"/>
          <w:sz w:val="20"/>
          <w:szCs w:val="20"/>
        </w:rPr>
        <w:t>to</w:t>
      </w:r>
      <w:r w:rsidR="00A1525C" w:rsidRPr="00B7667A">
        <w:rPr>
          <w:rFonts w:ascii="Times New Roman" w:hAnsi="Times New Roman" w:cs="Times New Roman"/>
          <w:sz w:val="20"/>
          <w:szCs w:val="20"/>
        </w:rPr>
        <w:t xml:space="preserve"> </w:t>
      </w:r>
      <w:r w:rsidR="00971366" w:rsidRPr="00B7667A">
        <w:rPr>
          <w:rFonts w:ascii="Times New Roman" w:hAnsi="Times New Roman" w:cs="Times New Roman"/>
          <w:sz w:val="20"/>
          <w:szCs w:val="20"/>
        </w:rPr>
        <w:t xml:space="preserve">develop </w:t>
      </w:r>
      <w:r w:rsidR="00720357">
        <w:rPr>
          <w:rFonts w:ascii="Times New Roman" w:hAnsi="Times New Roman" w:cs="Times New Roman"/>
          <w:sz w:val="20"/>
          <w:szCs w:val="20"/>
        </w:rPr>
        <w:t xml:space="preserve">healthy lifestyle </w:t>
      </w:r>
      <w:r w:rsidR="00971366" w:rsidRPr="00B7667A">
        <w:rPr>
          <w:rFonts w:ascii="Times New Roman" w:hAnsi="Times New Roman" w:cs="Times New Roman"/>
          <w:sz w:val="20"/>
          <w:szCs w:val="20"/>
        </w:rPr>
        <w:t xml:space="preserve">interventions </w:t>
      </w:r>
      <w:r w:rsidR="00720357">
        <w:rPr>
          <w:rFonts w:ascii="Times New Roman" w:hAnsi="Times New Roman" w:cs="Times New Roman"/>
          <w:sz w:val="20"/>
          <w:szCs w:val="20"/>
        </w:rPr>
        <w:t>that aim</w:t>
      </w:r>
      <w:r w:rsidR="006D20D1" w:rsidRPr="00B7667A">
        <w:rPr>
          <w:rFonts w:ascii="Times New Roman" w:hAnsi="Times New Roman" w:cs="Times New Roman"/>
          <w:sz w:val="20"/>
          <w:szCs w:val="20"/>
        </w:rPr>
        <w:t xml:space="preserve"> to improve physical activity</w:t>
      </w:r>
      <w:r w:rsidR="00E00F8A" w:rsidRPr="00B7667A">
        <w:rPr>
          <w:rFonts w:ascii="Times New Roman" w:hAnsi="Times New Roman" w:cs="Times New Roman"/>
          <w:sz w:val="20"/>
          <w:szCs w:val="20"/>
        </w:rPr>
        <w:t xml:space="preserve"> among people with SMI</w:t>
      </w:r>
      <w:r w:rsidR="00720357">
        <w:rPr>
          <w:rFonts w:ascii="Times New Roman" w:hAnsi="Times New Roman" w:cs="Times New Roman"/>
          <w:sz w:val="20"/>
          <w:szCs w:val="20"/>
        </w:rPr>
        <w:t xml:space="preserve"> that is</w:t>
      </w:r>
      <w:r w:rsidR="006D20D1" w:rsidRPr="00B7667A">
        <w:rPr>
          <w:rFonts w:ascii="Times New Roman" w:hAnsi="Times New Roman" w:cs="Times New Roman"/>
          <w:sz w:val="20"/>
          <w:szCs w:val="20"/>
        </w:rPr>
        <w:t xml:space="preserve"> </w:t>
      </w:r>
      <w:r w:rsidR="00971366" w:rsidRPr="00B7667A">
        <w:rPr>
          <w:rFonts w:ascii="Times New Roman" w:hAnsi="Times New Roman" w:cs="Times New Roman"/>
          <w:sz w:val="20"/>
          <w:szCs w:val="20"/>
        </w:rPr>
        <w:t>informed by the</w:t>
      </w:r>
      <w:r w:rsidR="00E00F8A" w:rsidRPr="00B7667A">
        <w:rPr>
          <w:rFonts w:ascii="Times New Roman" w:hAnsi="Times New Roman" w:cs="Times New Roman"/>
          <w:sz w:val="20"/>
          <w:szCs w:val="20"/>
        </w:rPr>
        <w:t>ir</w:t>
      </w:r>
      <w:r w:rsidR="00971366" w:rsidRPr="00B7667A">
        <w:rPr>
          <w:rFonts w:ascii="Times New Roman" w:hAnsi="Times New Roman" w:cs="Times New Roman"/>
          <w:sz w:val="20"/>
          <w:szCs w:val="20"/>
        </w:rPr>
        <w:t xml:space="preserve"> needs</w:t>
      </w:r>
      <w:r w:rsidR="006D20D1" w:rsidRPr="00B7667A">
        <w:rPr>
          <w:rFonts w:ascii="Times New Roman" w:hAnsi="Times New Roman" w:cs="Times New Roman"/>
          <w:sz w:val="20"/>
          <w:szCs w:val="20"/>
        </w:rPr>
        <w:t xml:space="preserve"> and shaped by their priorities.</w:t>
      </w:r>
      <w:r w:rsidR="00971366" w:rsidRPr="00B7667A">
        <w:rPr>
          <w:rFonts w:ascii="Times New Roman" w:hAnsi="Times New Roman" w:cs="Times New Roman"/>
          <w:sz w:val="20"/>
          <w:szCs w:val="20"/>
        </w:rPr>
        <w:t xml:space="preserve"> </w:t>
      </w:r>
    </w:p>
    <w:p w14:paraId="2457B608" w14:textId="4880088A" w:rsidR="00604203" w:rsidRDefault="006E6497" w:rsidP="005D0809">
      <w:pPr>
        <w:autoSpaceDE w:val="0"/>
        <w:autoSpaceDN w:val="0"/>
        <w:adjustRightInd w:val="0"/>
        <w:spacing w:after="0" w:line="240" w:lineRule="auto"/>
        <w:jc w:val="both"/>
        <w:rPr>
          <w:rFonts w:cs="Segoe UI"/>
          <w:sz w:val="24"/>
          <w:szCs w:val="24"/>
        </w:rPr>
      </w:pPr>
      <w:r>
        <w:rPr>
          <w:rFonts w:cs="Segoe UI"/>
          <w:sz w:val="24"/>
          <w:szCs w:val="24"/>
        </w:rPr>
        <w:t xml:space="preserve"> (Word count: 3</w:t>
      </w:r>
      <w:r w:rsidR="000E29C4">
        <w:rPr>
          <w:rFonts w:cs="Segoe UI"/>
          <w:sz w:val="24"/>
          <w:szCs w:val="24"/>
        </w:rPr>
        <w:t>815</w:t>
      </w:r>
      <w:r>
        <w:rPr>
          <w:rFonts w:cs="Segoe UI"/>
          <w:sz w:val="24"/>
          <w:szCs w:val="24"/>
        </w:rPr>
        <w:t>)</w:t>
      </w:r>
    </w:p>
    <w:p w14:paraId="4CCDF4D9" w14:textId="169A3DE4" w:rsidR="00B7667A" w:rsidRDefault="00B7667A" w:rsidP="005D0809">
      <w:pPr>
        <w:autoSpaceDE w:val="0"/>
        <w:autoSpaceDN w:val="0"/>
        <w:adjustRightInd w:val="0"/>
        <w:spacing w:after="0" w:line="240" w:lineRule="auto"/>
        <w:jc w:val="both"/>
        <w:rPr>
          <w:rFonts w:cs="Segoe UI"/>
          <w:sz w:val="24"/>
          <w:szCs w:val="24"/>
        </w:rPr>
      </w:pPr>
    </w:p>
    <w:p w14:paraId="384DD54A" w14:textId="77777777" w:rsidR="00011737" w:rsidRDefault="00011737">
      <w:pPr>
        <w:rPr>
          <w:rFonts w:cs="Segoe UI"/>
          <w:b/>
          <w:sz w:val="24"/>
          <w:szCs w:val="24"/>
        </w:rPr>
      </w:pPr>
      <w:r>
        <w:rPr>
          <w:rFonts w:cs="Segoe UI"/>
          <w:b/>
          <w:sz w:val="24"/>
          <w:szCs w:val="24"/>
        </w:rPr>
        <w:br w:type="page"/>
      </w:r>
    </w:p>
    <w:p w14:paraId="3645171D" w14:textId="15960BC2" w:rsidR="00B7667A" w:rsidRPr="00B7667A" w:rsidRDefault="00B7667A" w:rsidP="005D0809">
      <w:pPr>
        <w:autoSpaceDE w:val="0"/>
        <w:autoSpaceDN w:val="0"/>
        <w:adjustRightInd w:val="0"/>
        <w:spacing w:after="0" w:line="240" w:lineRule="auto"/>
        <w:jc w:val="both"/>
        <w:rPr>
          <w:rFonts w:ascii="Times New Roman" w:hAnsi="Times New Roman" w:cs="Times New Roman"/>
          <w:b/>
          <w:sz w:val="20"/>
          <w:szCs w:val="20"/>
        </w:rPr>
      </w:pPr>
      <w:r w:rsidRPr="00B7667A">
        <w:rPr>
          <w:rFonts w:cs="Segoe UI"/>
          <w:b/>
          <w:sz w:val="24"/>
          <w:szCs w:val="24"/>
        </w:rPr>
        <w:t>References</w:t>
      </w:r>
    </w:p>
    <w:p w14:paraId="1E298E13" w14:textId="1C943AF7" w:rsidR="007D3822" w:rsidRPr="00B7667A" w:rsidRDefault="007D3822" w:rsidP="005D0809">
      <w:pPr>
        <w:autoSpaceDE w:val="0"/>
        <w:autoSpaceDN w:val="0"/>
        <w:adjustRightInd w:val="0"/>
        <w:spacing w:after="0" w:line="240" w:lineRule="auto"/>
        <w:jc w:val="both"/>
        <w:rPr>
          <w:rFonts w:ascii="Times New Roman" w:hAnsi="Times New Roman" w:cs="Times New Roman"/>
          <w:sz w:val="20"/>
          <w:szCs w:val="20"/>
        </w:rPr>
      </w:pPr>
    </w:p>
    <w:p w14:paraId="39FA1869" w14:textId="3F0A5481" w:rsidR="008674D0" w:rsidRPr="008674D0" w:rsidRDefault="007D3822"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B7667A">
        <w:rPr>
          <w:rFonts w:ascii="Times New Roman" w:hAnsi="Times New Roman" w:cs="Times New Roman"/>
          <w:sz w:val="20"/>
          <w:szCs w:val="20"/>
        </w:rPr>
        <w:fldChar w:fldCharType="begin" w:fldLock="1"/>
      </w:r>
      <w:r w:rsidRPr="00B7667A">
        <w:rPr>
          <w:rFonts w:ascii="Times New Roman" w:hAnsi="Times New Roman" w:cs="Times New Roman"/>
          <w:sz w:val="20"/>
          <w:szCs w:val="20"/>
        </w:rPr>
        <w:instrText xml:space="preserve">ADDIN Mendeley Bibliography CSL_BIBLIOGRAPHY </w:instrText>
      </w:r>
      <w:r w:rsidRPr="00B7667A">
        <w:rPr>
          <w:rFonts w:ascii="Times New Roman" w:hAnsi="Times New Roman" w:cs="Times New Roman"/>
          <w:sz w:val="20"/>
          <w:szCs w:val="20"/>
        </w:rPr>
        <w:fldChar w:fldCharType="separate"/>
      </w:r>
      <w:r w:rsidR="008674D0" w:rsidRPr="008674D0">
        <w:rPr>
          <w:rFonts w:ascii="Times New Roman" w:hAnsi="Times New Roman" w:cs="Times New Roman"/>
          <w:noProof/>
          <w:sz w:val="20"/>
          <w:szCs w:val="24"/>
          <w:lang w:val="en-US"/>
        </w:rPr>
        <w:t xml:space="preserve">1. </w:t>
      </w:r>
      <w:r w:rsidR="008674D0" w:rsidRPr="008674D0">
        <w:rPr>
          <w:rFonts w:ascii="Times New Roman" w:hAnsi="Times New Roman" w:cs="Times New Roman"/>
          <w:noProof/>
          <w:sz w:val="20"/>
          <w:szCs w:val="24"/>
          <w:lang w:val="en-US"/>
        </w:rPr>
        <w:tab/>
        <w:t>Murray CJ, Vos T, Lozano R, et al (2012) Disability-adjusted life years (DALYs) for 291 diseases and injuries in 21 regions, 1990-2010: a systematic analysis for the Global Burden of Disease Study 2010. Lancet 380:2197–2223. https://doi.org/10.1016/S0140-6736(12)61689-4</w:t>
      </w:r>
    </w:p>
    <w:p w14:paraId="4A874A63"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 </w:t>
      </w:r>
      <w:r w:rsidRPr="008674D0">
        <w:rPr>
          <w:rFonts w:ascii="Times New Roman" w:hAnsi="Times New Roman" w:cs="Times New Roman"/>
          <w:noProof/>
          <w:sz w:val="20"/>
          <w:szCs w:val="24"/>
          <w:lang w:val="en-US"/>
        </w:rPr>
        <w:tab/>
        <w:t>Vos T, Flaxman AD, Naghavi M, et al (2012) Years lived with disability (YLDs) for 1160 sequelae of 289 diseases and injuries 1990-2010: a systematic analysis for the Global Burden of Disease Study 2010. Lancet 380:2163–2196. https://doi.org/10.1016/S0140-6736(12)61729-2</w:t>
      </w:r>
    </w:p>
    <w:p w14:paraId="433D946D"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 </w:t>
      </w:r>
      <w:r w:rsidRPr="008674D0">
        <w:rPr>
          <w:rFonts w:ascii="Times New Roman" w:hAnsi="Times New Roman" w:cs="Times New Roman"/>
          <w:noProof/>
          <w:sz w:val="20"/>
          <w:szCs w:val="24"/>
          <w:lang w:val="en-US"/>
        </w:rPr>
        <w:tab/>
        <w:t>McCrone P, Dhanasiri S, Patel A, et al (2008) Paying the price: the cost of mental health care in England to 2026</w:t>
      </w:r>
    </w:p>
    <w:p w14:paraId="2C73F8FC"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 </w:t>
      </w:r>
      <w:r w:rsidRPr="008674D0">
        <w:rPr>
          <w:rFonts w:ascii="Times New Roman" w:hAnsi="Times New Roman" w:cs="Times New Roman"/>
          <w:noProof/>
          <w:sz w:val="20"/>
          <w:szCs w:val="24"/>
          <w:lang w:val="en-US"/>
        </w:rPr>
        <w:tab/>
        <w:t>Razzano LA, Cook JA, Yost C, et al (2015) Factors associated with co-occurring medical conditions among adults with serious mental disorders. Schizophr Res 161:458–464. https://doi.org/10.1016/j.schres.2014.11.021</w:t>
      </w:r>
    </w:p>
    <w:p w14:paraId="782397C9"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5. </w:t>
      </w:r>
      <w:r w:rsidRPr="008674D0">
        <w:rPr>
          <w:rFonts w:ascii="Times New Roman" w:hAnsi="Times New Roman" w:cs="Times New Roman"/>
          <w:noProof/>
          <w:sz w:val="20"/>
          <w:szCs w:val="24"/>
          <w:lang w:val="en-US"/>
        </w:rPr>
        <w:tab/>
        <w:t>Ribe AR, Laursen TM, Sandbaek A, et al (2014) Long-term mortality of persons with severe mental illness and diabetes: a population-based cohort study in Denmark. Psychol Med 44:3097–3107. https://doi.org/10.1017/S0033291714000634</w:t>
      </w:r>
    </w:p>
    <w:p w14:paraId="0882FBB9"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6. </w:t>
      </w:r>
      <w:r w:rsidRPr="008674D0">
        <w:rPr>
          <w:rFonts w:ascii="Times New Roman" w:hAnsi="Times New Roman" w:cs="Times New Roman"/>
          <w:noProof/>
          <w:sz w:val="20"/>
          <w:szCs w:val="24"/>
          <w:lang w:val="en-US"/>
        </w:rPr>
        <w:tab/>
        <w:t>Holt RI (2012) Cardiovascular disease and diabetes in people with severe mental illness : causes, consequences and pragmatic management : review. South African J Diabetes Vasc Dis  9:107–111</w:t>
      </w:r>
    </w:p>
    <w:p w14:paraId="23FFABDF"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7. </w:t>
      </w:r>
      <w:r w:rsidRPr="008674D0">
        <w:rPr>
          <w:rFonts w:ascii="Times New Roman" w:hAnsi="Times New Roman" w:cs="Times New Roman"/>
          <w:noProof/>
          <w:sz w:val="20"/>
          <w:szCs w:val="24"/>
          <w:lang w:val="en-US"/>
        </w:rPr>
        <w:tab/>
        <w:t>Brown S, Kim M, Mitchell C, Inskip H (2010) Twenty-five year mortality of a community cohort with schizophrenia. Br J Psychiatry 196:116–121. https://doi.org/10.1192/bjp.bp.109.067512</w:t>
      </w:r>
    </w:p>
    <w:p w14:paraId="22713E50"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8. </w:t>
      </w:r>
      <w:r w:rsidRPr="008674D0">
        <w:rPr>
          <w:rFonts w:ascii="Times New Roman" w:hAnsi="Times New Roman" w:cs="Times New Roman"/>
          <w:noProof/>
          <w:sz w:val="20"/>
          <w:szCs w:val="24"/>
          <w:lang w:val="en-US"/>
        </w:rPr>
        <w:tab/>
        <w:t>De Hert M, Dekker JM, Wood D, et al (2009) Cardiovascular disease and diabetes in people with severe mental illness position statement from the European Psychiatric Association (EPA), supported by the European Association for the Study of Diabetes (EASD) and the European Society of Cardiology (ESC. Eur Psychiatry 24:412–424. https://doi.org/https://doi.org/10.1016/j.eurpsy.2009.01.005</w:t>
      </w:r>
    </w:p>
    <w:p w14:paraId="6D7054A8"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9. </w:t>
      </w:r>
      <w:r w:rsidRPr="008674D0">
        <w:rPr>
          <w:rFonts w:ascii="Times New Roman" w:hAnsi="Times New Roman" w:cs="Times New Roman"/>
          <w:noProof/>
          <w:sz w:val="20"/>
          <w:szCs w:val="24"/>
          <w:lang w:val="en-US"/>
        </w:rPr>
        <w:tab/>
        <w:t>Osborn DJ, Levy G, Nazareth I, et al (2007) Relative risk of cardiovascular and cancer mortality in people with severe mental illness from the united kingdom&amp;#39;s general practice research database. Arch Gen Psychiatry 64:242–249. https://doi.org/10.1001/archpsyc.64.2.242</w:t>
      </w:r>
    </w:p>
    <w:p w14:paraId="096CA9D2"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10. </w:t>
      </w:r>
      <w:r w:rsidRPr="008674D0">
        <w:rPr>
          <w:rFonts w:ascii="Times New Roman" w:hAnsi="Times New Roman" w:cs="Times New Roman"/>
          <w:noProof/>
          <w:sz w:val="20"/>
          <w:szCs w:val="24"/>
          <w:lang w:val="en-US"/>
        </w:rPr>
        <w:tab/>
        <w:t>Correll CU, Solmi M, Veronese N, et al (2017) Prevalence, incidence and mortality from cardiovascular disease in patients with pooled and specific severe mental illness: a large-scale meta-analysis of 3,211,768 patients and 113,383,368 controls. World Psychiatry 16:163–180. https://doi.org/10.1002/wps.20420</w:t>
      </w:r>
    </w:p>
    <w:p w14:paraId="28BB8946"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11. </w:t>
      </w:r>
      <w:r w:rsidRPr="008674D0">
        <w:rPr>
          <w:rFonts w:ascii="Times New Roman" w:hAnsi="Times New Roman" w:cs="Times New Roman"/>
          <w:noProof/>
          <w:sz w:val="20"/>
          <w:szCs w:val="24"/>
          <w:lang w:val="en-US"/>
        </w:rPr>
        <w:tab/>
        <w:t>Naci H, Ioannidis JP (2013) Comparative effectiveness of exercise and drug interventions on mortality outcomes: metaepidemiological study. Bmj 347:f5577. https://doi.org/10.1136/bmj.f5577</w:t>
      </w:r>
    </w:p>
    <w:p w14:paraId="3D8E0DCF"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12. </w:t>
      </w:r>
      <w:r w:rsidRPr="008674D0">
        <w:rPr>
          <w:rFonts w:ascii="Times New Roman" w:hAnsi="Times New Roman" w:cs="Times New Roman"/>
          <w:noProof/>
          <w:sz w:val="20"/>
          <w:szCs w:val="24"/>
          <w:lang w:val="en-US"/>
        </w:rPr>
        <w:tab/>
        <w:t>Nocon M, Hiemann T, Müller-Riemenschneider F, et al (2008) Association of physical activity with all-cause and cardiovascular mortality: a systematic review and meta-analysis. Eur J Cardiovasc Prev Rehabil 15:239–246. https://doi.org/10.1097/HJR.0b013e3282f55e09</w:t>
      </w:r>
    </w:p>
    <w:p w14:paraId="0DB48DB4"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13. </w:t>
      </w:r>
      <w:r w:rsidRPr="008674D0">
        <w:rPr>
          <w:rFonts w:ascii="Times New Roman" w:hAnsi="Times New Roman" w:cs="Times New Roman"/>
          <w:noProof/>
          <w:sz w:val="20"/>
          <w:szCs w:val="24"/>
          <w:lang w:val="en-US"/>
        </w:rPr>
        <w:tab/>
        <w:t>Rosenbaum S, Tiedemann A, Sherrington C, et al (2014) Physical activity interventions for people with mental illness: a systematic review and meta-analysis. J Clin Psychiatry 75:964–974. https://doi.org/10.4088/JCP.13r08765</w:t>
      </w:r>
    </w:p>
    <w:p w14:paraId="62ACDB26"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14. </w:t>
      </w:r>
      <w:r w:rsidRPr="008674D0">
        <w:rPr>
          <w:rFonts w:ascii="Times New Roman" w:hAnsi="Times New Roman" w:cs="Times New Roman"/>
          <w:noProof/>
          <w:sz w:val="20"/>
          <w:szCs w:val="24"/>
          <w:lang w:val="en-US"/>
        </w:rPr>
        <w:tab/>
        <w:t>Firth J, Stubbs B, Rosenbaum S, et al (2017) Aerobic Exercise Improves Cognitive Functioning in People With Schizophrenia: A Systematic Review and Meta-Analysis. Schizophr Bull 43:546–556. https://doi.org/10.1093/schbul/sbw115</w:t>
      </w:r>
    </w:p>
    <w:p w14:paraId="1C6039D1"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15. </w:t>
      </w:r>
      <w:r w:rsidRPr="008674D0">
        <w:rPr>
          <w:rFonts w:ascii="Times New Roman" w:hAnsi="Times New Roman" w:cs="Times New Roman"/>
          <w:noProof/>
          <w:sz w:val="20"/>
          <w:szCs w:val="24"/>
          <w:lang w:val="en-US"/>
        </w:rPr>
        <w:tab/>
        <w:t>Vancampfort D, Rosenbaum S, Schuch F, et al (2017) Cardiorespiratory Fitness in Severe Mental Illness: A Systematic Review and Meta-analysis. Sport Med 47:343–352. https://doi.org/10.1007/s40279-016-0574-1</w:t>
      </w:r>
    </w:p>
    <w:p w14:paraId="3296C7D1"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16. </w:t>
      </w:r>
      <w:r w:rsidRPr="008674D0">
        <w:rPr>
          <w:rFonts w:ascii="Times New Roman" w:hAnsi="Times New Roman" w:cs="Times New Roman"/>
          <w:noProof/>
          <w:sz w:val="20"/>
          <w:szCs w:val="24"/>
          <w:lang w:val="en-US"/>
        </w:rPr>
        <w:tab/>
        <w:t>Melo MC, Daher Ede F, Albuquerque SG, de Bruin VM (2016) Exercise in bipolar patients: A systematic review. J Affect Disord 198:32–38</w:t>
      </w:r>
    </w:p>
    <w:p w14:paraId="5D7C5BF0"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17. </w:t>
      </w:r>
      <w:r w:rsidRPr="008674D0">
        <w:rPr>
          <w:rFonts w:ascii="Times New Roman" w:hAnsi="Times New Roman" w:cs="Times New Roman"/>
          <w:noProof/>
          <w:sz w:val="20"/>
          <w:szCs w:val="24"/>
          <w:lang w:val="en-US"/>
        </w:rPr>
        <w:tab/>
        <w:t>Vancampfort D, Stubbs B (2017) Physical activity and metabolic disease among people with affective disorders: Prevention, management and implementation. J Affect Disord 224:87–94. https://doi.org/10.1016/j.jad.2016.07.042</w:t>
      </w:r>
    </w:p>
    <w:p w14:paraId="06DFFD2D"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18. </w:t>
      </w:r>
      <w:r w:rsidRPr="008674D0">
        <w:rPr>
          <w:rFonts w:ascii="Times New Roman" w:hAnsi="Times New Roman" w:cs="Times New Roman"/>
          <w:noProof/>
          <w:sz w:val="20"/>
          <w:szCs w:val="24"/>
          <w:lang w:val="en-US"/>
        </w:rPr>
        <w:tab/>
        <w:t>Schuch FB, Vancampfort D, Richards J, et al (2016) Exercise as a treatment for depression: A meta-analysis adjusting for publication bias. J Psychiatr Res 77:42–51. https://doi.org/10.1016/j.jpsychires.2016.02.023</w:t>
      </w:r>
    </w:p>
    <w:p w14:paraId="5A006BE8"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19. </w:t>
      </w:r>
      <w:r w:rsidRPr="008674D0">
        <w:rPr>
          <w:rFonts w:ascii="Times New Roman" w:hAnsi="Times New Roman" w:cs="Times New Roman"/>
          <w:noProof/>
          <w:sz w:val="20"/>
          <w:szCs w:val="24"/>
          <w:lang w:val="en-US"/>
        </w:rPr>
        <w:tab/>
        <w:t>Stubbs B, Vancampfort D, Hallgren M, et al (2018) EPA guidance on physical activity as a treatment for severe mental illness: a meta-review of the evidence and Position Statement from the European Psychiatric Association (EPA), supported by the International Organization of Physical Therapists in Mental . Eur Psychiatry 54:124–144. https://doi.org/10.1016/j.eurpsy.2018.07.004</w:t>
      </w:r>
    </w:p>
    <w:p w14:paraId="5D3884D6"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20. </w:t>
      </w:r>
      <w:r w:rsidRPr="008674D0">
        <w:rPr>
          <w:rFonts w:ascii="Times New Roman" w:hAnsi="Times New Roman" w:cs="Times New Roman"/>
          <w:noProof/>
          <w:sz w:val="20"/>
          <w:szCs w:val="24"/>
          <w:lang w:val="en-US"/>
        </w:rPr>
        <w:tab/>
        <w:t>Stanton R, Happell B (2013) Exercise for mental illness: a systematic review of inpatient studies. Int J Ment Health Nurs 23:232–242</w:t>
      </w:r>
    </w:p>
    <w:p w14:paraId="5C4CF29D"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21. </w:t>
      </w:r>
      <w:r w:rsidRPr="008674D0">
        <w:rPr>
          <w:rFonts w:ascii="Times New Roman" w:hAnsi="Times New Roman" w:cs="Times New Roman"/>
          <w:noProof/>
          <w:sz w:val="20"/>
          <w:szCs w:val="24"/>
          <w:lang w:val="en-US"/>
        </w:rPr>
        <w:tab/>
        <w:t>Vancampfort D, Firth J, Schuch FB, et al (2017) Sedentary behavior and physical activity levels in people with schizophrenia, bipolar disorder and major depressive disorder: a global systematic review and meta-analysis. World Psychiatry 16:308–315. https://doi.org/10.1002/wps.20458</w:t>
      </w:r>
    </w:p>
    <w:p w14:paraId="0F0447F5"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22. </w:t>
      </w:r>
      <w:r w:rsidRPr="008674D0">
        <w:rPr>
          <w:rFonts w:ascii="Times New Roman" w:hAnsi="Times New Roman" w:cs="Times New Roman"/>
          <w:noProof/>
          <w:sz w:val="20"/>
          <w:szCs w:val="24"/>
          <w:lang w:val="en-US"/>
        </w:rPr>
        <w:tab/>
        <w:t>Nyboe L, Lund H (2013) Low levels of physical activity in patients with severe mental illness. Nord J Psychiatry 67:43–46. https://doi.org/10.3109/08039488.2012.675588</w:t>
      </w:r>
    </w:p>
    <w:p w14:paraId="32492A17"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23. </w:t>
      </w:r>
      <w:r w:rsidRPr="008674D0">
        <w:rPr>
          <w:rFonts w:ascii="Times New Roman" w:hAnsi="Times New Roman" w:cs="Times New Roman"/>
          <w:noProof/>
          <w:sz w:val="20"/>
          <w:szCs w:val="24"/>
          <w:lang w:val="en-US"/>
        </w:rPr>
        <w:tab/>
        <w:t>Ussher M, Stanbury L, Cheeseman V, Faulkner G (2007) Physical activity preferences and perceived barriers to activity among persons with severe mental illness in the United Kingdom. Psychiatr Serv 58:405–408. https://doi.org/10.1176/ps.2007.58.3.405</w:t>
      </w:r>
    </w:p>
    <w:p w14:paraId="3BE09503"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24. </w:t>
      </w:r>
      <w:r w:rsidRPr="008674D0">
        <w:rPr>
          <w:rFonts w:ascii="Times New Roman" w:hAnsi="Times New Roman" w:cs="Times New Roman"/>
          <w:noProof/>
          <w:sz w:val="20"/>
          <w:szCs w:val="24"/>
          <w:lang w:val="en-US"/>
        </w:rPr>
        <w:tab/>
        <w:t>Vancampfort D, Firth J, Schuch F, et al (2016) Physical activity and sedentary behavior in people with bipolar disorder: A systematic review and meta-analysis. J Affect Disord 201:145–152</w:t>
      </w:r>
    </w:p>
    <w:p w14:paraId="31C17A12"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25. </w:t>
      </w:r>
      <w:r w:rsidRPr="008674D0">
        <w:rPr>
          <w:rFonts w:ascii="Times New Roman" w:hAnsi="Times New Roman" w:cs="Times New Roman"/>
          <w:noProof/>
          <w:sz w:val="20"/>
          <w:szCs w:val="24"/>
          <w:lang w:val="en-US"/>
        </w:rPr>
        <w:tab/>
        <w:t>Stubbs B, Williams J, Gaughran F, Craig T (2016) How sedentary are people with psychosis? A systematic review and meta-analysis. Schizophr Res 171:103–109. https://doi.org/https://doi.org/10.1016/j.schres.2016.01.034</w:t>
      </w:r>
    </w:p>
    <w:p w14:paraId="6674C02E"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26. </w:t>
      </w:r>
      <w:r w:rsidRPr="008674D0">
        <w:rPr>
          <w:rFonts w:ascii="Times New Roman" w:hAnsi="Times New Roman" w:cs="Times New Roman"/>
          <w:noProof/>
          <w:sz w:val="20"/>
          <w:szCs w:val="24"/>
          <w:lang w:val="en-US"/>
        </w:rPr>
        <w:tab/>
        <w:t>Vancampfort D, Knapen J, Probst M, et al (2012) A systematic review of correlates of physical activity in patients with schizophrenia. Acta Psychiatr Scand 125:352–362</w:t>
      </w:r>
    </w:p>
    <w:p w14:paraId="27FD9508"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27. </w:t>
      </w:r>
      <w:r w:rsidRPr="008674D0">
        <w:rPr>
          <w:rFonts w:ascii="Times New Roman" w:hAnsi="Times New Roman" w:cs="Times New Roman"/>
          <w:noProof/>
          <w:sz w:val="20"/>
          <w:szCs w:val="24"/>
          <w:lang w:val="en-US"/>
        </w:rPr>
        <w:tab/>
        <w:t>Vancampfort D, Stubbs B, Sienaert P, et al (2015) What are the factors that influence physical activity participation in individuals with depression? A review of physical activity correlates from 59 studies. Psychiatr Danub 27:210–224</w:t>
      </w:r>
    </w:p>
    <w:p w14:paraId="464B1219"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28. </w:t>
      </w:r>
      <w:r w:rsidRPr="008674D0">
        <w:rPr>
          <w:rFonts w:ascii="Times New Roman" w:hAnsi="Times New Roman" w:cs="Times New Roman"/>
          <w:noProof/>
          <w:sz w:val="20"/>
          <w:szCs w:val="24"/>
          <w:lang w:val="en-US"/>
        </w:rPr>
        <w:tab/>
        <w:t>Vancampfort D, Correll CU, Probst M, et al (2012) A review of physical activity correlates in patients with bipolar disorder. J Affect Disord 145:285–291</w:t>
      </w:r>
    </w:p>
    <w:p w14:paraId="490219C8"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29. </w:t>
      </w:r>
      <w:r w:rsidRPr="008674D0">
        <w:rPr>
          <w:rFonts w:ascii="Times New Roman" w:hAnsi="Times New Roman" w:cs="Times New Roman"/>
          <w:noProof/>
          <w:sz w:val="20"/>
          <w:szCs w:val="24"/>
          <w:lang w:val="en-US"/>
        </w:rPr>
        <w:tab/>
        <w:t>Vancampfort D, Sienaert P, Wyckaert S, et al (2016) Sitting time, physical fitness impairments and metabolic abnormalities in people with bipolar disorder: An exploratory study. Psychiatry Res 242:7–12</w:t>
      </w:r>
    </w:p>
    <w:p w14:paraId="70A3D92E"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30. </w:t>
      </w:r>
      <w:r w:rsidRPr="008674D0">
        <w:rPr>
          <w:rFonts w:ascii="Times New Roman" w:hAnsi="Times New Roman" w:cs="Times New Roman"/>
          <w:noProof/>
          <w:sz w:val="20"/>
          <w:szCs w:val="24"/>
          <w:lang w:val="en-US"/>
        </w:rPr>
        <w:tab/>
        <w:t>HWB (2018) The Lifestyle Health and Wellbeing (HWB) survey. https://www.york.ac.uk/healthsciences/research/mental-health/projects/lifestylehealthandwellbeingsurvey/. Accessed 6 Jun 2018</w:t>
      </w:r>
    </w:p>
    <w:p w14:paraId="58CFBD82"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31. </w:t>
      </w:r>
      <w:r w:rsidRPr="008674D0">
        <w:rPr>
          <w:rFonts w:ascii="Times New Roman" w:hAnsi="Times New Roman" w:cs="Times New Roman"/>
          <w:noProof/>
          <w:sz w:val="20"/>
          <w:szCs w:val="24"/>
          <w:lang w:val="en-US"/>
        </w:rPr>
        <w:tab/>
        <w:t>NHS (2010) Changes to QOF 2010/11 - NHS Employers. In: GMS Contract. http://www.nhsemployers.org/your-workforce/primary-care-contacts/general-medical-services/quality-and-outcomes-framework/archive-2006-2012/changes-to-qof-2010-11. Accessed 31 Aug 2018</w:t>
      </w:r>
    </w:p>
    <w:p w14:paraId="34A6118C"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32. </w:t>
      </w:r>
      <w:r w:rsidRPr="008674D0">
        <w:rPr>
          <w:rFonts w:ascii="Times New Roman" w:hAnsi="Times New Roman" w:cs="Times New Roman"/>
          <w:noProof/>
          <w:sz w:val="20"/>
          <w:szCs w:val="24"/>
          <w:lang w:val="en-US"/>
        </w:rPr>
        <w:tab/>
        <w:t>Yusuf HR, Croft JB, Giles WH, al.  et (1996) Leisure-time physical activity among older adults: United states, 1990. Arch Intern Med 156:1321–1326. https://doi.org/10.1001/archinte.1996.00440110093012</w:t>
      </w:r>
    </w:p>
    <w:p w14:paraId="61FC0239"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33. </w:t>
      </w:r>
      <w:r w:rsidRPr="008674D0">
        <w:rPr>
          <w:rFonts w:ascii="Times New Roman" w:hAnsi="Times New Roman" w:cs="Times New Roman"/>
          <w:noProof/>
          <w:sz w:val="20"/>
          <w:szCs w:val="24"/>
          <w:lang w:val="en-US"/>
        </w:rPr>
        <w:tab/>
        <w:t>Bursac Z, Gauss CH, Williams DK, Hosmer DW (2008) Purposeful selection of variables in logistic regression. Source Code Biol Med 3:17. https://doi.org/10.1186/1751-0473-3-17</w:t>
      </w:r>
    </w:p>
    <w:p w14:paraId="1BEE20CC"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34. </w:t>
      </w:r>
      <w:r w:rsidRPr="008674D0">
        <w:rPr>
          <w:rFonts w:ascii="Times New Roman" w:hAnsi="Times New Roman" w:cs="Times New Roman"/>
          <w:noProof/>
          <w:sz w:val="20"/>
          <w:szCs w:val="24"/>
          <w:lang w:val="en-US"/>
        </w:rPr>
        <w:tab/>
        <w:t>Suetani S, Waterreus A, Morgan V, et al (2016) Correlates of physical activity in people living with psychotic illness. Acta Psychiatr Scand 134:129–137</w:t>
      </w:r>
    </w:p>
    <w:p w14:paraId="196CEEA7"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35. </w:t>
      </w:r>
      <w:r w:rsidRPr="008674D0">
        <w:rPr>
          <w:rFonts w:ascii="Times New Roman" w:hAnsi="Times New Roman" w:cs="Times New Roman"/>
          <w:noProof/>
          <w:sz w:val="20"/>
          <w:szCs w:val="24"/>
          <w:lang w:val="en-US"/>
        </w:rPr>
        <w:tab/>
        <w:t>Firth J, Rosenbaum S, Stubbs B, et al (2016) Motivating factors and barriers towards exercise in severe mental illness: a systematic review and meta-analysis. Psychol Med 46:2869–2881. https://doi.org/10.1017/s0033291716001732</w:t>
      </w:r>
    </w:p>
    <w:p w14:paraId="030C4D85"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36. </w:t>
      </w:r>
      <w:r w:rsidRPr="008674D0">
        <w:rPr>
          <w:rFonts w:ascii="Times New Roman" w:hAnsi="Times New Roman" w:cs="Times New Roman"/>
          <w:noProof/>
          <w:sz w:val="20"/>
          <w:szCs w:val="24"/>
          <w:lang w:val="en-US"/>
        </w:rPr>
        <w:tab/>
        <w:t>Bassilios B, Judd F, Pattison P, et al (2014) Predictors of exercise in individuals with schizophrenia: A test of the transtheoretical model of behavior change. Clin Schizophr Relat Psychoses 8:173–82, 182A</w:t>
      </w:r>
    </w:p>
    <w:p w14:paraId="0A069A6C"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37. </w:t>
      </w:r>
      <w:r w:rsidRPr="008674D0">
        <w:rPr>
          <w:rFonts w:ascii="Times New Roman" w:hAnsi="Times New Roman" w:cs="Times New Roman"/>
          <w:noProof/>
          <w:sz w:val="20"/>
          <w:szCs w:val="24"/>
          <w:lang w:val="en-US"/>
        </w:rPr>
        <w:tab/>
        <w:t>Vancampfort D, Wyckaert S, Sienaert P, et al (2015) The functional exercise capacity in patients with bipolar disorder versus healthy controls: A pilot study. Psychiatry Res 229:194–199. https://doi.org/10.1016/j.psychres.2015.07.040</w:t>
      </w:r>
    </w:p>
    <w:p w14:paraId="3A5ED011"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38. </w:t>
      </w:r>
      <w:r w:rsidRPr="008674D0">
        <w:rPr>
          <w:rFonts w:ascii="Times New Roman" w:hAnsi="Times New Roman" w:cs="Times New Roman"/>
          <w:noProof/>
          <w:sz w:val="20"/>
          <w:szCs w:val="24"/>
          <w:lang w:val="en-US"/>
        </w:rPr>
        <w:tab/>
        <w:t>Vancampfort D, Probst M, Sweers K, et al (2011) Relationships between obesity, functional exercise capacity, physical activity participation and physical self-perception in people with schizophrenia. Acta Psychiatr Scand 123:423–430</w:t>
      </w:r>
    </w:p>
    <w:p w14:paraId="6260FACD"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39. </w:t>
      </w:r>
      <w:r w:rsidRPr="008674D0">
        <w:rPr>
          <w:rFonts w:ascii="Times New Roman" w:hAnsi="Times New Roman" w:cs="Times New Roman"/>
          <w:noProof/>
          <w:sz w:val="20"/>
          <w:szCs w:val="24"/>
          <w:lang w:val="en-US"/>
        </w:rPr>
        <w:tab/>
        <w:t>Ribeiro SML, Malmstrom TK, Morley JE, Miller DK (2017) Fruit and vegetable intake, physical activity, and depressive symptoms in the African American Health (AAH) study. J Affect Disord 220:31–37</w:t>
      </w:r>
    </w:p>
    <w:p w14:paraId="3D8264D6"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40. </w:t>
      </w:r>
      <w:r w:rsidRPr="008674D0">
        <w:rPr>
          <w:rFonts w:ascii="Times New Roman" w:hAnsi="Times New Roman" w:cs="Times New Roman"/>
          <w:noProof/>
          <w:sz w:val="20"/>
          <w:szCs w:val="24"/>
          <w:lang w:val="en-US"/>
        </w:rPr>
        <w:tab/>
        <w:t>Stubbs B, Vancampfort D, Firth J, et al (2018) Physical activity correlates among people with psychosis: Data from 47 low- and middle-income countries. Schizophr Res 193:412–417. https://doi.org/10.1016/j.schres.2017.06.025</w:t>
      </w:r>
    </w:p>
    <w:p w14:paraId="4E6341D4"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41. </w:t>
      </w:r>
      <w:r w:rsidRPr="008674D0">
        <w:rPr>
          <w:rFonts w:ascii="Times New Roman" w:hAnsi="Times New Roman" w:cs="Times New Roman"/>
          <w:noProof/>
          <w:sz w:val="20"/>
          <w:szCs w:val="24"/>
          <w:lang w:val="en-US"/>
        </w:rPr>
        <w:tab/>
        <w:t>Dipasquale S, Pariante CM, Dazzan P, et al (2013) The dietary pattern of patients with schizophrenia: a systematic review. J Psychiatr Res 47:197–207. https://doi.org/10.1016/j.jpsychires.2012.10.005</w:t>
      </w:r>
    </w:p>
    <w:p w14:paraId="50E144EC"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42. </w:t>
      </w:r>
      <w:r w:rsidRPr="008674D0">
        <w:rPr>
          <w:rFonts w:ascii="Times New Roman" w:hAnsi="Times New Roman" w:cs="Times New Roman"/>
          <w:noProof/>
          <w:sz w:val="20"/>
          <w:szCs w:val="24"/>
          <w:lang w:val="en-US"/>
        </w:rPr>
        <w:tab/>
        <w:t>Firth J, Stubbs B, Teasdale SB, et al (2018) Diet as a hot topic in psychiatry: a population-scale study of nutritional intake and inflammatory potential in severe mental illness. World Psychiatry 17:365–367. https://doi.org/10.1002/wps.20571</w:t>
      </w:r>
    </w:p>
    <w:p w14:paraId="6D1DE294"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43. </w:t>
      </w:r>
      <w:r w:rsidRPr="008674D0">
        <w:rPr>
          <w:rFonts w:ascii="Times New Roman" w:hAnsi="Times New Roman" w:cs="Times New Roman"/>
          <w:noProof/>
          <w:sz w:val="20"/>
          <w:szCs w:val="24"/>
          <w:lang w:val="en-US"/>
        </w:rPr>
        <w:tab/>
        <w:t>Vancampfort D, De Hert M, Vansteenkiste M, et al (2013) The importance of self-determined motivation towards physical activity in patients with schizophrenia. Psychiatry Res 210:812–818</w:t>
      </w:r>
    </w:p>
    <w:p w14:paraId="2E8A4798"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44. </w:t>
      </w:r>
      <w:r w:rsidRPr="008674D0">
        <w:rPr>
          <w:rFonts w:ascii="Times New Roman" w:hAnsi="Times New Roman" w:cs="Times New Roman"/>
          <w:noProof/>
          <w:sz w:val="20"/>
          <w:szCs w:val="24"/>
          <w:lang w:val="en-US"/>
        </w:rPr>
        <w:tab/>
        <w:t>Vancampfort D, Stubbs B, Venigalla SK, Probst M (2015) Adopting and maintaining physical activity behaviours in people with severe mental illness: The importance of autonomous motivation. Prev Med (Baltim) 81:216–220</w:t>
      </w:r>
    </w:p>
    <w:p w14:paraId="09E96791"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45. </w:t>
      </w:r>
      <w:r w:rsidRPr="008674D0">
        <w:rPr>
          <w:rFonts w:ascii="Times New Roman" w:hAnsi="Times New Roman" w:cs="Times New Roman"/>
          <w:noProof/>
          <w:sz w:val="20"/>
          <w:szCs w:val="24"/>
          <w:lang w:val="en-US"/>
        </w:rPr>
        <w:tab/>
        <w:t>Ashdown-Franks G, Williams J, Vancampfort D, et al (2018) Is it possible for people with severe mental illness to sit less and move more? A systematic review of interventions to increase physical activity or reduce sedentary behaviour. Schizophr Res. https://doi.org/10.1016/j.schres.2018.06.058</w:t>
      </w:r>
    </w:p>
    <w:p w14:paraId="5A36D4E1"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46. </w:t>
      </w:r>
      <w:r w:rsidRPr="008674D0">
        <w:rPr>
          <w:rFonts w:ascii="Times New Roman" w:hAnsi="Times New Roman" w:cs="Times New Roman"/>
          <w:noProof/>
          <w:sz w:val="20"/>
          <w:szCs w:val="24"/>
          <w:lang w:val="en-US"/>
        </w:rPr>
        <w:tab/>
        <w:t>Firth J, Carney R, Elliott R, et al (2018) Exercise as an intervention for first-episode psychosis: a feasibility study. Early Interv Psychiatry 12:307–315. https://doi.org/10.1111/eip.12329</w:t>
      </w:r>
    </w:p>
    <w:p w14:paraId="0491A637"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47. </w:t>
      </w:r>
      <w:r w:rsidRPr="008674D0">
        <w:rPr>
          <w:rFonts w:ascii="Times New Roman" w:hAnsi="Times New Roman" w:cs="Times New Roman"/>
          <w:noProof/>
          <w:sz w:val="20"/>
          <w:szCs w:val="24"/>
          <w:lang w:val="en-US"/>
        </w:rPr>
        <w:tab/>
        <w:t>Firth J, Stubbs B, Vancampfort D, et al (2017) The Validity and Value of Self-reported Physical Activity and Accelerometry in People With Schizophrenia: A Population-Scale Study of the UK Biobank. Schizophr Bull sbx149-sbx149. https://doi.org/10.1093/schbul/sbx149</w:t>
      </w:r>
    </w:p>
    <w:p w14:paraId="62A243BA"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8674D0">
        <w:rPr>
          <w:rFonts w:ascii="Times New Roman" w:hAnsi="Times New Roman" w:cs="Times New Roman"/>
          <w:noProof/>
          <w:sz w:val="20"/>
          <w:szCs w:val="24"/>
          <w:lang w:val="en-US"/>
        </w:rPr>
        <w:t xml:space="preserve">48. </w:t>
      </w:r>
      <w:r w:rsidRPr="008674D0">
        <w:rPr>
          <w:rFonts w:ascii="Times New Roman" w:hAnsi="Times New Roman" w:cs="Times New Roman"/>
          <w:noProof/>
          <w:sz w:val="20"/>
          <w:szCs w:val="24"/>
          <w:lang w:val="en-US"/>
        </w:rPr>
        <w:tab/>
        <w:t>Soundy A, Freeman P, Stubbs B, et al (2014) The transcending benefits of physical activity for individuals with schizophrenia: a systematic review and meta-ethnography. Psychiatry Res 220:11–19. https://doi.org/10.1016/j.psychres.2014.07.083</w:t>
      </w:r>
    </w:p>
    <w:p w14:paraId="060D15CF" w14:textId="77777777" w:rsidR="008674D0" w:rsidRPr="008674D0" w:rsidRDefault="008674D0" w:rsidP="008674D0">
      <w:pPr>
        <w:widowControl w:val="0"/>
        <w:autoSpaceDE w:val="0"/>
        <w:autoSpaceDN w:val="0"/>
        <w:adjustRightInd w:val="0"/>
        <w:spacing w:after="0" w:line="240" w:lineRule="auto"/>
        <w:ind w:left="640" w:hanging="640"/>
        <w:rPr>
          <w:rFonts w:ascii="Times New Roman" w:hAnsi="Times New Roman" w:cs="Times New Roman"/>
          <w:noProof/>
          <w:sz w:val="20"/>
        </w:rPr>
      </w:pPr>
      <w:r w:rsidRPr="008674D0">
        <w:rPr>
          <w:rFonts w:ascii="Times New Roman" w:hAnsi="Times New Roman" w:cs="Times New Roman"/>
          <w:noProof/>
          <w:sz w:val="20"/>
          <w:szCs w:val="24"/>
          <w:lang w:val="en-US"/>
        </w:rPr>
        <w:t xml:space="preserve">49. </w:t>
      </w:r>
      <w:r w:rsidRPr="008674D0">
        <w:rPr>
          <w:rFonts w:ascii="Times New Roman" w:hAnsi="Times New Roman" w:cs="Times New Roman"/>
          <w:noProof/>
          <w:sz w:val="20"/>
          <w:szCs w:val="24"/>
          <w:lang w:val="en-US"/>
        </w:rPr>
        <w:tab/>
        <w:t>Vancampfort D, De Hert M, De Herdt A, et al (2013) Associations between physical activity and the built environment in patients with schizophrenia: a multi-centre study. Gen Hosp Psychiatry 35:653–658</w:t>
      </w:r>
    </w:p>
    <w:p w14:paraId="7DA6D45E" w14:textId="0A3AF01B" w:rsidR="007D3822" w:rsidRPr="00D62C89" w:rsidRDefault="007D3822" w:rsidP="008674D0">
      <w:pPr>
        <w:widowControl w:val="0"/>
        <w:autoSpaceDE w:val="0"/>
        <w:autoSpaceDN w:val="0"/>
        <w:adjustRightInd w:val="0"/>
        <w:spacing w:after="0" w:line="240" w:lineRule="auto"/>
        <w:ind w:left="640" w:hanging="640"/>
        <w:rPr>
          <w:rFonts w:cs="Segoe UI"/>
          <w:sz w:val="24"/>
          <w:szCs w:val="24"/>
        </w:rPr>
      </w:pPr>
      <w:r w:rsidRPr="00B7667A">
        <w:rPr>
          <w:rFonts w:ascii="Times New Roman" w:hAnsi="Times New Roman" w:cs="Times New Roman"/>
          <w:sz w:val="20"/>
          <w:szCs w:val="20"/>
        </w:rPr>
        <w:fldChar w:fldCharType="end"/>
      </w:r>
    </w:p>
    <w:p w14:paraId="2531FD9D" w14:textId="6BE62AD2" w:rsidR="001151F5" w:rsidRPr="00D62C89" w:rsidRDefault="001151F5" w:rsidP="005D0809">
      <w:pPr>
        <w:jc w:val="both"/>
        <w:rPr>
          <w:sz w:val="24"/>
          <w:szCs w:val="24"/>
        </w:rPr>
      </w:pPr>
    </w:p>
    <w:p w14:paraId="61ADE21C" w14:textId="4A121F35" w:rsidR="00E2054D" w:rsidRDefault="00E2054D">
      <w:pPr>
        <w:rPr>
          <w:sz w:val="24"/>
          <w:szCs w:val="24"/>
        </w:rPr>
      </w:pPr>
      <w:r>
        <w:rPr>
          <w:sz w:val="24"/>
          <w:szCs w:val="24"/>
        </w:rPr>
        <w:br w:type="page"/>
      </w:r>
    </w:p>
    <w:p w14:paraId="6E48CF3E" w14:textId="77777777" w:rsidR="00E2054D" w:rsidRPr="00664D06" w:rsidRDefault="00E2054D" w:rsidP="00E2054D">
      <w:pPr>
        <w:jc w:val="both"/>
      </w:pPr>
      <w:r w:rsidRPr="00664D06">
        <w:t xml:space="preserve">Table 1: </w:t>
      </w:r>
      <w:r>
        <w:t>D</w:t>
      </w:r>
      <w:r w:rsidRPr="00664D06">
        <w:t xml:space="preserve">istribution of the study </w:t>
      </w:r>
      <w:r>
        <w:t>sample</w:t>
      </w:r>
      <w:r w:rsidRPr="00664D06">
        <w:t xml:space="preserve"> by the potential predictor variables</w:t>
      </w:r>
      <w:r>
        <w:t xml:space="preserve"> (Max. N=3,287)</w:t>
      </w:r>
    </w:p>
    <w:tbl>
      <w:tblPr>
        <w:tblStyle w:val="TableGrid"/>
        <w:tblW w:w="9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604"/>
        <w:gridCol w:w="3646"/>
        <w:gridCol w:w="2266"/>
      </w:tblGrid>
      <w:tr w:rsidR="00E2054D" w:rsidRPr="00664D06" w14:paraId="4985455E" w14:textId="77777777" w:rsidTr="00257FF1">
        <w:trPr>
          <w:trHeight w:val="854"/>
          <w:tblHeader/>
        </w:trPr>
        <w:tc>
          <w:tcPr>
            <w:tcW w:w="1510" w:type="dxa"/>
            <w:tcBorders>
              <w:top w:val="single" w:sz="12" w:space="0" w:color="auto"/>
              <w:left w:val="nil"/>
              <w:bottom w:val="single" w:sz="12" w:space="0" w:color="auto"/>
              <w:right w:val="nil"/>
            </w:tcBorders>
            <w:shd w:val="clear" w:color="auto" w:fill="D0CECE" w:themeFill="background2" w:themeFillShade="E6"/>
          </w:tcPr>
          <w:p w14:paraId="7A43818B" w14:textId="77777777" w:rsidR="00E2054D" w:rsidRPr="00664D06" w:rsidRDefault="00E2054D" w:rsidP="00257FF1">
            <w:pPr>
              <w:jc w:val="both"/>
              <w:rPr>
                <w:rFonts w:cs="Arial"/>
                <w:sz w:val="20"/>
                <w:szCs w:val="20"/>
              </w:rPr>
            </w:pPr>
          </w:p>
        </w:tc>
        <w:tc>
          <w:tcPr>
            <w:tcW w:w="1604" w:type="dxa"/>
            <w:tcBorders>
              <w:top w:val="single" w:sz="12" w:space="0" w:color="auto"/>
              <w:left w:val="nil"/>
              <w:bottom w:val="single" w:sz="12" w:space="0" w:color="auto"/>
              <w:right w:val="nil"/>
            </w:tcBorders>
            <w:shd w:val="clear" w:color="auto" w:fill="D0CECE" w:themeFill="background2" w:themeFillShade="E6"/>
          </w:tcPr>
          <w:p w14:paraId="0ACDB3CD" w14:textId="77777777" w:rsidR="00E2054D" w:rsidRPr="00664D06" w:rsidRDefault="00E2054D" w:rsidP="00257FF1">
            <w:pPr>
              <w:jc w:val="both"/>
              <w:rPr>
                <w:rFonts w:cs="Arial"/>
                <w:sz w:val="20"/>
                <w:szCs w:val="20"/>
              </w:rPr>
            </w:pPr>
            <w:r w:rsidRPr="00664D06">
              <w:rPr>
                <w:rFonts w:cs="Arial"/>
                <w:sz w:val="20"/>
                <w:szCs w:val="20"/>
              </w:rPr>
              <w:t xml:space="preserve">Variables </w:t>
            </w:r>
          </w:p>
        </w:tc>
        <w:tc>
          <w:tcPr>
            <w:tcW w:w="3646" w:type="dxa"/>
            <w:tcBorders>
              <w:top w:val="single" w:sz="12" w:space="0" w:color="auto"/>
              <w:left w:val="nil"/>
              <w:bottom w:val="single" w:sz="12" w:space="0" w:color="auto"/>
              <w:right w:val="nil"/>
            </w:tcBorders>
            <w:shd w:val="clear" w:color="auto" w:fill="D0CECE" w:themeFill="background2" w:themeFillShade="E6"/>
          </w:tcPr>
          <w:p w14:paraId="10776E28" w14:textId="77777777" w:rsidR="00E2054D" w:rsidRPr="00664D06" w:rsidRDefault="00E2054D" w:rsidP="00257FF1">
            <w:pPr>
              <w:jc w:val="both"/>
              <w:rPr>
                <w:rFonts w:cs="Arial"/>
                <w:sz w:val="20"/>
                <w:szCs w:val="20"/>
              </w:rPr>
            </w:pPr>
            <w:r w:rsidRPr="00664D06">
              <w:rPr>
                <w:rFonts w:cs="Arial"/>
                <w:sz w:val="20"/>
                <w:szCs w:val="20"/>
              </w:rPr>
              <w:t>Categories</w:t>
            </w:r>
          </w:p>
        </w:tc>
        <w:tc>
          <w:tcPr>
            <w:tcW w:w="2266" w:type="dxa"/>
            <w:tcBorders>
              <w:top w:val="single" w:sz="12" w:space="0" w:color="auto"/>
              <w:left w:val="nil"/>
              <w:bottom w:val="single" w:sz="12" w:space="0" w:color="auto"/>
              <w:right w:val="nil"/>
            </w:tcBorders>
            <w:shd w:val="clear" w:color="auto" w:fill="D0CECE" w:themeFill="background2" w:themeFillShade="E6"/>
          </w:tcPr>
          <w:p w14:paraId="50C9AE3A" w14:textId="77777777" w:rsidR="00E2054D" w:rsidRPr="00664D06" w:rsidRDefault="00E2054D" w:rsidP="00257FF1">
            <w:pPr>
              <w:jc w:val="both"/>
              <w:rPr>
                <w:rFonts w:cs="Arial"/>
                <w:sz w:val="20"/>
                <w:szCs w:val="20"/>
              </w:rPr>
            </w:pPr>
            <w:r w:rsidRPr="00664D06">
              <w:rPr>
                <w:rFonts w:cs="Arial"/>
                <w:sz w:val="20"/>
                <w:szCs w:val="20"/>
              </w:rPr>
              <w:t xml:space="preserve">       </w:t>
            </w:r>
          </w:p>
          <w:p w14:paraId="642DBBAA" w14:textId="77777777" w:rsidR="00E2054D" w:rsidRPr="00664D06" w:rsidRDefault="00E2054D" w:rsidP="00257FF1">
            <w:pPr>
              <w:jc w:val="both"/>
              <w:rPr>
                <w:rFonts w:cs="Arial"/>
                <w:sz w:val="20"/>
                <w:szCs w:val="20"/>
              </w:rPr>
            </w:pPr>
            <w:r w:rsidRPr="00664D06">
              <w:rPr>
                <w:rFonts w:cs="Arial"/>
                <w:sz w:val="20"/>
                <w:szCs w:val="20"/>
              </w:rPr>
              <w:t xml:space="preserve">  n (%)</w:t>
            </w:r>
          </w:p>
        </w:tc>
      </w:tr>
      <w:tr w:rsidR="00E2054D" w:rsidRPr="00664D06" w14:paraId="5E68A430" w14:textId="77777777" w:rsidTr="00257FF1">
        <w:trPr>
          <w:trHeight w:val="567"/>
        </w:trPr>
        <w:tc>
          <w:tcPr>
            <w:tcW w:w="1510" w:type="dxa"/>
            <w:tcBorders>
              <w:top w:val="nil"/>
            </w:tcBorders>
          </w:tcPr>
          <w:p w14:paraId="18C31479" w14:textId="77777777" w:rsidR="00E2054D" w:rsidRPr="00EB7596" w:rsidRDefault="00E2054D" w:rsidP="00257FF1">
            <w:pPr>
              <w:rPr>
                <w:rFonts w:cs="Arial"/>
                <w:sz w:val="20"/>
                <w:szCs w:val="20"/>
              </w:rPr>
            </w:pPr>
            <w:r>
              <w:rPr>
                <w:sz w:val="20"/>
                <w:szCs w:val="20"/>
              </w:rPr>
              <w:t>D</w:t>
            </w:r>
            <w:r w:rsidRPr="00EB7596">
              <w:rPr>
                <w:sz w:val="20"/>
                <w:szCs w:val="20"/>
              </w:rPr>
              <w:t>emographic and biological variables</w:t>
            </w:r>
          </w:p>
        </w:tc>
        <w:tc>
          <w:tcPr>
            <w:tcW w:w="1604" w:type="dxa"/>
            <w:tcBorders>
              <w:top w:val="nil"/>
            </w:tcBorders>
            <w:shd w:val="clear" w:color="auto" w:fill="auto"/>
          </w:tcPr>
          <w:p w14:paraId="0EF519F6" w14:textId="77777777" w:rsidR="00E2054D" w:rsidRPr="00664D06" w:rsidRDefault="00E2054D" w:rsidP="00257FF1">
            <w:pPr>
              <w:rPr>
                <w:rFonts w:cs="Arial"/>
                <w:sz w:val="20"/>
                <w:szCs w:val="20"/>
              </w:rPr>
            </w:pPr>
            <w:r w:rsidRPr="00664D06">
              <w:rPr>
                <w:rFonts w:cs="Arial"/>
                <w:sz w:val="20"/>
                <w:szCs w:val="20"/>
              </w:rPr>
              <w:t>Sex</w:t>
            </w:r>
          </w:p>
        </w:tc>
        <w:tc>
          <w:tcPr>
            <w:tcW w:w="3646" w:type="dxa"/>
            <w:tcBorders>
              <w:top w:val="nil"/>
            </w:tcBorders>
          </w:tcPr>
          <w:p w14:paraId="6BF1A817" w14:textId="77777777" w:rsidR="00E2054D" w:rsidRPr="00664D06" w:rsidRDefault="00E2054D" w:rsidP="00257FF1">
            <w:pPr>
              <w:jc w:val="both"/>
              <w:rPr>
                <w:rFonts w:cs="Arial"/>
                <w:sz w:val="20"/>
                <w:szCs w:val="20"/>
              </w:rPr>
            </w:pPr>
            <w:r w:rsidRPr="00664D06">
              <w:rPr>
                <w:rFonts w:cs="Arial"/>
                <w:sz w:val="20"/>
                <w:szCs w:val="20"/>
              </w:rPr>
              <w:t>Male</w:t>
            </w:r>
          </w:p>
        </w:tc>
        <w:tc>
          <w:tcPr>
            <w:tcW w:w="2266" w:type="dxa"/>
            <w:tcBorders>
              <w:top w:val="nil"/>
            </w:tcBorders>
          </w:tcPr>
          <w:p w14:paraId="30CA5D43" w14:textId="77777777" w:rsidR="00E2054D" w:rsidRPr="00664D06" w:rsidRDefault="00E2054D" w:rsidP="00257FF1">
            <w:pPr>
              <w:jc w:val="both"/>
              <w:rPr>
                <w:rFonts w:cs="Arial"/>
                <w:sz w:val="20"/>
                <w:szCs w:val="20"/>
              </w:rPr>
            </w:pPr>
            <w:r w:rsidRPr="00664D06">
              <w:rPr>
                <w:rFonts w:cs="Arial"/>
                <w:sz w:val="20"/>
                <w:szCs w:val="20"/>
              </w:rPr>
              <w:t>1</w:t>
            </w:r>
            <w:r>
              <w:rPr>
                <w:rFonts w:cs="Arial"/>
                <w:sz w:val="20"/>
                <w:szCs w:val="20"/>
              </w:rPr>
              <w:t>,</w:t>
            </w:r>
            <w:r w:rsidRPr="00664D06">
              <w:rPr>
                <w:rFonts w:cs="Arial"/>
                <w:sz w:val="20"/>
                <w:szCs w:val="20"/>
              </w:rPr>
              <w:t>9</w:t>
            </w:r>
            <w:r>
              <w:rPr>
                <w:rFonts w:cs="Arial"/>
                <w:sz w:val="20"/>
                <w:szCs w:val="20"/>
              </w:rPr>
              <w:t>17 (59.06</w:t>
            </w:r>
            <w:r w:rsidRPr="00664D06">
              <w:rPr>
                <w:rFonts w:cs="Arial"/>
                <w:sz w:val="20"/>
                <w:szCs w:val="20"/>
              </w:rPr>
              <w:t>)</w:t>
            </w:r>
          </w:p>
        </w:tc>
      </w:tr>
      <w:tr w:rsidR="00E2054D" w:rsidRPr="00664D06" w14:paraId="63398F67" w14:textId="77777777" w:rsidTr="00257FF1">
        <w:trPr>
          <w:trHeight w:val="567"/>
        </w:trPr>
        <w:tc>
          <w:tcPr>
            <w:tcW w:w="1510" w:type="dxa"/>
          </w:tcPr>
          <w:p w14:paraId="6F6F9EE6" w14:textId="77777777" w:rsidR="00E2054D" w:rsidRPr="00664D06" w:rsidRDefault="00E2054D" w:rsidP="00257FF1">
            <w:pPr>
              <w:rPr>
                <w:rFonts w:cs="Arial"/>
                <w:sz w:val="20"/>
                <w:szCs w:val="20"/>
              </w:rPr>
            </w:pPr>
          </w:p>
        </w:tc>
        <w:tc>
          <w:tcPr>
            <w:tcW w:w="1604" w:type="dxa"/>
            <w:shd w:val="clear" w:color="auto" w:fill="auto"/>
          </w:tcPr>
          <w:p w14:paraId="282FD91D" w14:textId="77777777" w:rsidR="00E2054D" w:rsidRPr="00664D06" w:rsidRDefault="00E2054D" w:rsidP="00257FF1">
            <w:pPr>
              <w:rPr>
                <w:rFonts w:cs="Arial"/>
                <w:sz w:val="20"/>
                <w:szCs w:val="20"/>
              </w:rPr>
            </w:pPr>
          </w:p>
        </w:tc>
        <w:tc>
          <w:tcPr>
            <w:tcW w:w="3646" w:type="dxa"/>
          </w:tcPr>
          <w:p w14:paraId="4EA8F53E" w14:textId="77777777" w:rsidR="00E2054D" w:rsidRPr="00664D06" w:rsidRDefault="00E2054D" w:rsidP="00257FF1">
            <w:pPr>
              <w:jc w:val="both"/>
              <w:rPr>
                <w:rFonts w:cs="Arial"/>
                <w:sz w:val="20"/>
                <w:szCs w:val="20"/>
              </w:rPr>
            </w:pPr>
            <w:r w:rsidRPr="00664D06">
              <w:rPr>
                <w:rFonts w:cs="Arial"/>
                <w:sz w:val="20"/>
                <w:szCs w:val="20"/>
              </w:rPr>
              <w:t>Female</w:t>
            </w:r>
          </w:p>
        </w:tc>
        <w:tc>
          <w:tcPr>
            <w:tcW w:w="2266" w:type="dxa"/>
          </w:tcPr>
          <w:p w14:paraId="42D51ED8" w14:textId="77777777" w:rsidR="00E2054D" w:rsidRPr="00664D06" w:rsidRDefault="00E2054D" w:rsidP="00257FF1">
            <w:pPr>
              <w:jc w:val="both"/>
              <w:rPr>
                <w:rFonts w:cs="Arial"/>
                <w:sz w:val="20"/>
                <w:szCs w:val="20"/>
              </w:rPr>
            </w:pPr>
            <w:r w:rsidRPr="00664D06">
              <w:rPr>
                <w:rFonts w:cs="Arial"/>
                <w:sz w:val="20"/>
                <w:szCs w:val="20"/>
              </w:rPr>
              <w:t>1</w:t>
            </w:r>
            <w:r>
              <w:rPr>
                <w:rFonts w:cs="Arial"/>
                <w:sz w:val="20"/>
                <w:szCs w:val="20"/>
              </w:rPr>
              <w:t>,</w:t>
            </w:r>
            <w:r w:rsidRPr="00664D06">
              <w:rPr>
                <w:rFonts w:cs="Arial"/>
                <w:sz w:val="20"/>
                <w:szCs w:val="20"/>
              </w:rPr>
              <w:t>3</w:t>
            </w:r>
            <w:r>
              <w:rPr>
                <w:rFonts w:cs="Arial"/>
                <w:sz w:val="20"/>
                <w:szCs w:val="20"/>
              </w:rPr>
              <w:t>03</w:t>
            </w:r>
            <w:r w:rsidRPr="00664D06">
              <w:rPr>
                <w:rFonts w:cs="Arial"/>
                <w:sz w:val="20"/>
                <w:szCs w:val="20"/>
              </w:rPr>
              <w:t xml:space="preserve"> (40.</w:t>
            </w:r>
            <w:r>
              <w:rPr>
                <w:rFonts w:cs="Arial"/>
                <w:sz w:val="20"/>
                <w:szCs w:val="20"/>
              </w:rPr>
              <w:t>14</w:t>
            </w:r>
            <w:r w:rsidRPr="00664D06">
              <w:rPr>
                <w:rFonts w:cs="Arial"/>
                <w:sz w:val="20"/>
                <w:szCs w:val="20"/>
              </w:rPr>
              <w:t>)</w:t>
            </w:r>
          </w:p>
          <w:p w14:paraId="050D1DB6" w14:textId="77777777" w:rsidR="00E2054D" w:rsidRPr="00664D06" w:rsidRDefault="00E2054D" w:rsidP="00257FF1">
            <w:pPr>
              <w:jc w:val="both"/>
              <w:rPr>
                <w:rFonts w:cs="Arial"/>
                <w:sz w:val="20"/>
                <w:szCs w:val="20"/>
              </w:rPr>
            </w:pPr>
          </w:p>
        </w:tc>
      </w:tr>
      <w:tr w:rsidR="00E2054D" w:rsidRPr="00664D06" w14:paraId="2D202CBA" w14:textId="77777777" w:rsidTr="00257FF1">
        <w:trPr>
          <w:trHeight w:val="567"/>
        </w:trPr>
        <w:tc>
          <w:tcPr>
            <w:tcW w:w="1510" w:type="dxa"/>
          </w:tcPr>
          <w:p w14:paraId="323F5CC7" w14:textId="77777777" w:rsidR="00E2054D" w:rsidRPr="00664D06" w:rsidRDefault="00E2054D" w:rsidP="00257FF1">
            <w:pPr>
              <w:rPr>
                <w:rFonts w:cs="Arial"/>
                <w:sz w:val="20"/>
                <w:szCs w:val="20"/>
              </w:rPr>
            </w:pPr>
          </w:p>
        </w:tc>
        <w:tc>
          <w:tcPr>
            <w:tcW w:w="1604" w:type="dxa"/>
            <w:shd w:val="clear" w:color="auto" w:fill="auto"/>
          </w:tcPr>
          <w:p w14:paraId="43D70985" w14:textId="77777777" w:rsidR="00E2054D" w:rsidRPr="00664D06" w:rsidRDefault="00E2054D" w:rsidP="00257FF1">
            <w:pPr>
              <w:rPr>
                <w:rFonts w:cs="Arial"/>
                <w:sz w:val="20"/>
                <w:szCs w:val="20"/>
              </w:rPr>
            </w:pPr>
          </w:p>
        </w:tc>
        <w:tc>
          <w:tcPr>
            <w:tcW w:w="3646" w:type="dxa"/>
          </w:tcPr>
          <w:p w14:paraId="2B951B3E" w14:textId="77777777" w:rsidR="00E2054D" w:rsidRPr="00664D06" w:rsidRDefault="00E2054D" w:rsidP="00257FF1">
            <w:pPr>
              <w:jc w:val="both"/>
              <w:rPr>
                <w:rFonts w:cs="Arial"/>
                <w:sz w:val="20"/>
                <w:szCs w:val="20"/>
              </w:rPr>
            </w:pPr>
            <w:r w:rsidRPr="00664D06">
              <w:rPr>
                <w:rFonts w:cs="Arial"/>
                <w:sz w:val="20"/>
                <w:szCs w:val="20"/>
              </w:rPr>
              <w:t>Transgender and preferred not to say</w:t>
            </w:r>
          </w:p>
        </w:tc>
        <w:tc>
          <w:tcPr>
            <w:tcW w:w="2266" w:type="dxa"/>
          </w:tcPr>
          <w:p w14:paraId="1242F0E5" w14:textId="77777777" w:rsidR="00E2054D" w:rsidRPr="00664D06" w:rsidRDefault="00E2054D" w:rsidP="00257FF1">
            <w:pPr>
              <w:jc w:val="both"/>
              <w:rPr>
                <w:rFonts w:cs="Arial"/>
                <w:sz w:val="20"/>
                <w:szCs w:val="20"/>
              </w:rPr>
            </w:pPr>
            <w:r w:rsidRPr="00664D06">
              <w:rPr>
                <w:rFonts w:cs="Arial"/>
                <w:sz w:val="20"/>
                <w:szCs w:val="20"/>
              </w:rPr>
              <w:t>2</w:t>
            </w:r>
            <w:r>
              <w:rPr>
                <w:rFonts w:cs="Arial"/>
                <w:sz w:val="20"/>
                <w:szCs w:val="20"/>
              </w:rPr>
              <w:t>6 (0.80</w:t>
            </w:r>
            <w:r w:rsidRPr="00664D06">
              <w:rPr>
                <w:rFonts w:cs="Arial"/>
                <w:sz w:val="20"/>
                <w:szCs w:val="20"/>
              </w:rPr>
              <w:t>)</w:t>
            </w:r>
          </w:p>
        </w:tc>
      </w:tr>
      <w:tr w:rsidR="00E2054D" w:rsidRPr="00664D06" w14:paraId="07BC974F" w14:textId="77777777" w:rsidTr="00257FF1">
        <w:trPr>
          <w:trHeight w:val="567"/>
        </w:trPr>
        <w:tc>
          <w:tcPr>
            <w:tcW w:w="1510" w:type="dxa"/>
          </w:tcPr>
          <w:p w14:paraId="4660A380" w14:textId="77777777" w:rsidR="00E2054D" w:rsidRPr="00664D06" w:rsidRDefault="00E2054D" w:rsidP="00257FF1">
            <w:pPr>
              <w:rPr>
                <w:rFonts w:cs="Arial"/>
                <w:sz w:val="20"/>
                <w:szCs w:val="20"/>
              </w:rPr>
            </w:pPr>
          </w:p>
        </w:tc>
        <w:tc>
          <w:tcPr>
            <w:tcW w:w="1604" w:type="dxa"/>
            <w:shd w:val="clear" w:color="auto" w:fill="auto"/>
          </w:tcPr>
          <w:p w14:paraId="046D4DBB" w14:textId="77777777" w:rsidR="00E2054D" w:rsidRPr="00664D06" w:rsidRDefault="00E2054D" w:rsidP="00257FF1">
            <w:pPr>
              <w:rPr>
                <w:rFonts w:cs="Arial"/>
                <w:sz w:val="20"/>
                <w:szCs w:val="20"/>
              </w:rPr>
            </w:pPr>
            <w:r w:rsidRPr="00664D06">
              <w:rPr>
                <w:rFonts w:cs="Arial"/>
                <w:sz w:val="20"/>
                <w:szCs w:val="20"/>
              </w:rPr>
              <w:t>Age group</w:t>
            </w:r>
          </w:p>
        </w:tc>
        <w:tc>
          <w:tcPr>
            <w:tcW w:w="3646" w:type="dxa"/>
          </w:tcPr>
          <w:p w14:paraId="704BA572" w14:textId="77777777" w:rsidR="00E2054D" w:rsidRPr="00664D06" w:rsidRDefault="00E2054D" w:rsidP="00257FF1">
            <w:pPr>
              <w:jc w:val="both"/>
              <w:rPr>
                <w:rFonts w:cs="Arial"/>
                <w:sz w:val="20"/>
                <w:szCs w:val="20"/>
              </w:rPr>
            </w:pPr>
            <w:r w:rsidRPr="00664D06">
              <w:rPr>
                <w:rFonts w:cs="Arial"/>
                <w:sz w:val="20"/>
                <w:szCs w:val="20"/>
              </w:rPr>
              <w:t>1</w:t>
            </w:r>
            <w:r>
              <w:rPr>
                <w:rFonts w:cs="Arial"/>
                <w:sz w:val="20"/>
                <w:szCs w:val="20"/>
              </w:rPr>
              <w:t>8</w:t>
            </w:r>
            <w:r w:rsidRPr="00664D06">
              <w:rPr>
                <w:rFonts w:cs="Arial"/>
                <w:sz w:val="20"/>
                <w:szCs w:val="20"/>
              </w:rPr>
              <w:t>-34 years</w:t>
            </w:r>
          </w:p>
        </w:tc>
        <w:tc>
          <w:tcPr>
            <w:tcW w:w="2266" w:type="dxa"/>
          </w:tcPr>
          <w:p w14:paraId="2116EE31" w14:textId="77777777" w:rsidR="00E2054D" w:rsidRPr="00664D06" w:rsidRDefault="00E2054D" w:rsidP="00257FF1">
            <w:pPr>
              <w:jc w:val="both"/>
              <w:rPr>
                <w:rFonts w:cs="Arial"/>
                <w:sz w:val="20"/>
                <w:szCs w:val="20"/>
              </w:rPr>
            </w:pPr>
            <w:r>
              <w:rPr>
                <w:rFonts w:cs="Arial"/>
                <w:sz w:val="20"/>
                <w:szCs w:val="20"/>
              </w:rPr>
              <w:t>664</w:t>
            </w:r>
            <w:r w:rsidRPr="00664D06">
              <w:rPr>
                <w:rFonts w:cs="Arial"/>
                <w:sz w:val="20"/>
                <w:szCs w:val="20"/>
              </w:rPr>
              <w:t xml:space="preserve"> (2</w:t>
            </w:r>
            <w:r>
              <w:rPr>
                <w:rFonts w:cs="Arial"/>
                <w:sz w:val="20"/>
                <w:szCs w:val="20"/>
              </w:rPr>
              <w:t>0.63</w:t>
            </w:r>
            <w:r w:rsidRPr="00664D06">
              <w:rPr>
                <w:rFonts w:cs="Arial"/>
                <w:sz w:val="20"/>
                <w:szCs w:val="20"/>
              </w:rPr>
              <w:t>)</w:t>
            </w:r>
          </w:p>
        </w:tc>
      </w:tr>
      <w:tr w:rsidR="00E2054D" w:rsidRPr="00664D06" w14:paraId="00829E4F" w14:textId="77777777" w:rsidTr="00257FF1">
        <w:trPr>
          <w:trHeight w:val="567"/>
        </w:trPr>
        <w:tc>
          <w:tcPr>
            <w:tcW w:w="1510" w:type="dxa"/>
          </w:tcPr>
          <w:p w14:paraId="69056C71" w14:textId="77777777" w:rsidR="00E2054D" w:rsidRPr="00664D06" w:rsidRDefault="00E2054D" w:rsidP="00257FF1">
            <w:pPr>
              <w:rPr>
                <w:rFonts w:cs="Arial"/>
                <w:sz w:val="20"/>
                <w:szCs w:val="20"/>
              </w:rPr>
            </w:pPr>
          </w:p>
        </w:tc>
        <w:tc>
          <w:tcPr>
            <w:tcW w:w="1604" w:type="dxa"/>
            <w:shd w:val="clear" w:color="auto" w:fill="auto"/>
          </w:tcPr>
          <w:p w14:paraId="101E147A" w14:textId="77777777" w:rsidR="00E2054D" w:rsidRPr="00664D06" w:rsidRDefault="00E2054D" w:rsidP="00257FF1">
            <w:pPr>
              <w:rPr>
                <w:rFonts w:cs="Arial"/>
                <w:sz w:val="20"/>
                <w:szCs w:val="20"/>
              </w:rPr>
            </w:pPr>
          </w:p>
        </w:tc>
        <w:tc>
          <w:tcPr>
            <w:tcW w:w="3646" w:type="dxa"/>
          </w:tcPr>
          <w:p w14:paraId="6D045599" w14:textId="77777777" w:rsidR="00E2054D" w:rsidRPr="00664D06" w:rsidRDefault="00E2054D" w:rsidP="00257FF1">
            <w:pPr>
              <w:jc w:val="both"/>
              <w:rPr>
                <w:rFonts w:cs="Arial"/>
                <w:sz w:val="20"/>
                <w:szCs w:val="20"/>
              </w:rPr>
            </w:pPr>
            <w:r w:rsidRPr="00664D06">
              <w:rPr>
                <w:rFonts w:cs="Arial"/>
                <w:sz w:val="20"/>
                <w:szCs w:val="20"/>
              </w:rPr>
              <w:t>35-64 years</w:t>
            </w:r>
          </w:p>
        </w:tc>
        <w:tc>
          <w:tcPr>
            <w:tcW w:w="2266" w:type="dxa"/>
          </w:tcPr>
          <w:p w14:paraId="5A54C125" w14:textId="77777777" w:rsidR="00E2054D" w:rsidRPr="00664D06" w:rsidRDefault="00E2054D" w:rsidP="00257FF1">
            <w:pPr>
              <w:jc w:val="both"/>
              <w:rPr>
                <w:rFonts w:cs="Arial"/>
                <w:sz w:val="20"/>
                <w:szCs w:val="20"/>
              </w:rPr>
            </w:pPr>
            <w:r w:rsidRPr="00664D06">
              <w:rPr>
                <w:rFonts w:cs="Arial"/>
                <w:sz w:val="20"/>
                <w:szCs w:val="20"/>
              </w:rPr>
              <w:t>2</w:t>
            </w:r>
            <w:r>
              <w:rPr>
                <w:rFonts w:cs="Arial"/>
                <w:sz w:val="20"/>
                <w:szCs w:val="20"/>
              </w:rPr>
              <w:t>,141</w:t>
            </w:r>
            <w:r w:rsidRPr="00664D06">
              <w:rPr>
                <w:rFonts w:cs="Arial"/>
                <w:sz w:val="20"/>
                <w:szCs w:val="20"/>
              </w:rPr>
              <w:t xml:space="preserve"> (66.</w:t>
            </w:r>
            <w:r>
              <w:rPr>
                <w:rFonts w:cs="Arial"/>
                <w:sz w:val="20"/>
                <w:szCs w:val="20"/>
              </w:rPr>
              <w:t>51</w:t>
            </w:r>
            <w:r w:rsidRPr="00664D06">
              <w:rPr>
                <w:rFonts w:cs="Arial"/>
                <w:sz w:val="20"/>
                <w:szCs w:val="20"/>
              </w:rPr>
              <w:t>)</w:t>
            </w:r>
          </w:p>
        </w:tc>
      </w:tr>
      <w:tr w:rsidR="00E2054D" w:rsidRPr="00664D06" w14:paraId="67683EF3" w14:textId="77777777" w:rsidTr="00257FF1">
        <w:trPr>
          <w:trHeight w:val="567"/>
        </w:trPr>
        <w:tc>
          <w:tcPr>
            <w:tcW w:w="1510" w:type="dxa"/>
          </w:tcPr>
          <w:p w14:paraId="2DFFE576" w14:textId="77777777" w:rsidR="00E2054D" w:rsidRPr="00664D06" w:rsidRDefault="00E2054D" w:rsidP="00257FF1">
            <w:pPr>
              <w:rPr>
                <w:rFonts w:cs="Arial"/>
                <w:sz w:val="20"/>
                <w:szCs w:val="20"/>
              </w:rPr>
            </w:pPr>
          </w:p>
        </w:tc>
        <w:tc>
          <w:tcPr>
            <w:tcW w:w="1604" w:type="dxa"/>
            <w:shd w:val="clear" w:color="auto" w:fill="auto"/>
          </w:tcPr>
          <w:p w14:paraId="4D12B284" w14:textId="77777777" w:rsidR="00E2054D" w:rsidRPr="00664D06" w:rsidRDefault="00E2054D" w:rsidP="00257FF1">
            <w:pPr>
              <w:rPr>
                <w:rFonts w:cs="Arial"/>
                <w:sz w:val="20"/>
                <w:szCs w:val="20"/>
              </w:rPr>
            </w:pPr>
          </w:p>
        </w:tc>
        <w:tc>
          <w:tcPr>
            <w:tcW w:w="3646" w:type="dxa"/>
          </w:tcPr>
          <w:p w14:paraId="61573E57" w14:textId="77777777" w:rsidR="00E2054D" w:rsidRPr="00664D06" w:rsidRDefault="00E2054D" w:rsidP="00257FF1">
            <w:pPr>
              <w:jc w:val="both"/>
              <w:rPr>
                <w:rFonts w:cs="Arial"/>
                <w:sz w:val="20"/>
                <w:szCs w:val="20"/>
              </w:rPr>
            </w:pPr>
            <w:r w:rsidRPr="00664D06">
              <w:rPr>
                <w:rFonts w:cs="Arial"/>
                <w:sz w:val="20"/>
                <w:szCs w:val="20"/>
              </w:rPr>
              <w:t>65 and more</w:t>
            </w:r>
          </w:p>
        </w:tc>
        <w:tc>
          <w:tcPr>
            <w:tcW w:w="2266" w:type="dxa"/>
          </w:tcPr>
          <w:p w14:paraId="6AFF8398" w14:textId="77777777" w:rsidR="00E2054D" w:rsidRPr="00664D06" w:rsidRDefault="00E2054D" w:rsidP="00257FF1">
            <w:pPr>
              <w:jc w:val="both"/>
              <w:rPr>
                <w:rFonts w:cs="Arial"/>
                <w:sz w:val="20"/>
                <w:szCs w:val="20"/>
              </w:rPr>
            </w:pPr>
            <w:r w:rsidRPr="00664D06">
              <w:rPr>
                <w:rFonts w:cs="Arial"/>
                <w:sz w:val="20"/>
                <w:szCs w:val="20"/>
              </w:rPr>
              <w:t>4</w:t>
            </w:r>
            <w:r>
              <w:rPr>
                <w:rFonts w:cs="Arial"/>
                <w:sz w:val="20"/>
                <w:szCs w:val="20"/>
              </w:rPr>
              <w:t>14</w:t>
            </w:r>
            <w:r w:rsidRPr="00664D06">
              <w:rPr>
                <w:rFonts w:cs="Arial"/>
                <w:sz w:val="20"/>
                <w:szCs w:val="20"/>
              </w:rPr>
              <w:t xml:space="preserve"> (12.</w:t>
            </w:r>
            <w:r>
              <w:rPr>
                <w:rFonts w:cs="Arial"/>
                <w:sz w:val="20"/>
                <w:szCs w:val="20"/>
              </w:rPr>
              <w:t>86</w:t>
            </w:r>
            <w:r w:rsidRPr="00664D06">
              <w:rPr>
                <w:rFonts w:cs="Arial"/>
                <w:sz w:val="20"/>
                <w:szCs w:val="20"/>
              </w:rPr>
              <w:t>)</w:t>
            </w:r>
          </w:p>
        </w:tc>
      </w:tr>
      <w:tr w:rsidR="00E2054D" w:rsidRPr="00664D06" w14:paraId="1695C1A8" w14:textId="77777777" w:rsidTr="00257FF1">
        <w:trPr>
          <w:trHeight w:val="567"/>
        </w:trPr>
        <w:tc>
          <w:tcPr>
            <w:tcW w:w="1510" w:type="dxa"/>
          </w:tcPr>
          <w:p w14:paraId="2543DD4D" w14:textId="77777777" w:rsidR="00E2054D" w:rsidRPr="00664D06" w:rsidRDefault="00E2054D" w:rsidP="00257FF1">
            <w:pPr>
              <w:rPr>
                <w:rFonts w:cs="Arial"/>
                <w:sz w:val="20"/>
                <w:szCs w:val="20"/>
              </w:rPr>
            </w:pPr>
          </w:p>
        </w:tc>
        <w:tc>
          <w:tcPr>
            <w:tcW w:w="1604" w:type="dxa"/>
            <w:vMerge w:val="restart"/>
            <w:shd w:val="clear" w:color="auto" w:fill="auto"/>
          </w:tcPr>
          <w:p w14:paraId="378D9177" w14:textId="77777777" w:rsidR="00E2054D" w:rsidRPr="00664D06" w:rsidRDefault="00E2054D" w:rsidP="00257FF1">
            <w:pPr>
              <w:rPr>
                <w:rFonts w:cs="Arial"/>
                <w:sz w:val="20"/>
                <w:szCs w:val="20"/>
              </w:rPr>
            </w:pPr>
            <w:r w:rsidRPr="00664D06">
              <w:rPr>
                <w:rFonts w:cs="Arial"/>
                <w:sz w:val="20"/>
                <w:szCs w:val="20"/>
              </w:rPr>
              <w:t xml:space="preserve">Ethnicity </w:t>
            </w:r>
          </w:p>
        </w:tc>
        <w:tc>
          <w:tcPr>
            <w:tcW w:w="3646" w:type="dxa"/>
          </w:tcPr>
          <w:p w14:paraId="4D124870" w14:textId="77777777" w:rsidR="00E2054D" w:rsidRPr="00664D06" w:rsidRDefault="00E2054D" w:rsidP="00257FF1">
            <w:pPr>
              <w:jc w:val="both"/>
              <w:rPr>
                <w:rFonts w:cs="Arial"/>
                <w:sz w:val="20"/>
                <w:szCs w:val="20"/>
              </w:rPr>
            </w:pPr>
            <w:r w:rsidRPr="00664D06">
              <w:rPr>
                <w:rFonts w:cs="Arial"/>
                <w:sz w:val="20"/>
                <w:szCs w:val="20"/>
              </w:rPr>
              <w:t>White British</w:t>
            </w:r>
          </w:p>
        </w:tc>
        <w:tc>
          <w:tcPr>
            <w:tcW w:w="2266" w:type="dxa"/>
          </w:tcPr>
          <w:p w14:paraId="5171D218" w14:textId="77777777" w:rsidR="00E2054D" w:rsidRPr="00664D06" w:rsidRDefault="00E2054D" w:rsidP="00257FF1">
            <w:pPr>
              <w:jc w:val="both"/>
              <w:rPr>
                <w:rFonts w:cs="Arial"/>
                <w:sz w:val="20"/>
                <w:szCs w:val="20"/>
              </w:rPr>
            </w:pPr>
            <w:r w:rsidRPr="00664D06">
              <w:rPr>
                <w:rFonts w:cs="Arial"/>
                <w:sz w:val="20"/>
                <w:szCs w:val="20"/>
              </w:rPr>
              <w:t>2</w:t>
            </w:r>
            <w:r>
              <w:rPr>
                <w:rFonts w:cs="Arial"/>
                <w:sz w:val="20"/>
                <w:szCs w:val="20"/>
              </w:rPr>
              <w:t>,802 (85</w:t>
            </w:r>
            <w:r w:rsidRPr="00664D06">
              <w:rPr>
                <w:rFonts w:cs="Arial"/>
                <w:sz w:val="20"/>
                <w:szCs w:val="20"/>
              </w:rPr>
              <w:t>.</w:t>
            </w:r>
            <w:r>
              <w:rPr>
                <w:rFonts w:cs="Arial"/>
                <w:sz w:val="20"/>
                <w:szCs w:val="20"/>
              </w:rPr>
              <w:t>69</w:t>
            </w:r>
            <w:r w:rsidRPr="00664D06">
              <w:rPr>
                <w:rFonts w:cs="Arial"/>
                <w:sz w:val="20"/>
                <w:szCs w:val="20"/>
              </w:rPr>
              <w:t>)</w:t>
            </w:r>
          </w:p>
        </w:tc>
      </w:tr>
      <w:tr w:rsidR="00E2054D" w:rsidRPr="00664D06" w14:paraId="6FD04F07" w14:textId="77777777" w:rsidTr="00257FF1">
        <w:trPr>
          <w:trHeight w:val="567"/>
        </w:trPr>
        <w:tc>
          <w:tcPr>
            <w:tcW w:w="1510" w:type="dxa"/>
          </w:tcPr>
          <w:p w14:paraId="0A3302D5" w14:textId="77777777" w:rsidR="00E2054D" w:rsidRPr="00664D06" w:rsidRDefault="00E2054D" w:rsidP="00257FF1">
            <w:pPr>
              <w:rPr>
                <w:rFonts w:cs="Arial"/>
                <w:sz w:val="20"/>
                <w:szCs w:val="20"/>
              </w:rPr>
            </w:pPr>
          </w:p>
        </w:tc>
        <w:tc>
          <w:tcPr>
            <w:tcW w:w="1604" w:type="dxa"/>
            <w:vMerge/>
            <w:shd w:val="clear" w:color="auto" w:fill="auto"/>
          </w:tcPr>
          <w:p w14:paraId="62004CB7" w14:textId="77777777" w:rsidR="00E2054D" w:rsidRPr="00664D06" w:rsidRDefault="00E2054D" w:rsidP="00257FF1">
            <w:pPr>
              <w:rPr>
                <w:rFonts w:cs="Arial"/>
                <w:sz w:val="20"/>
                <w:szCs w:val="20"/>
              </w:rPr>
            </w:pPr>
          </w:p>
        </w:tc>
        <w:tc>
          <w:tcPr>
            <w:tcW w:w="3646" w:type="dxa"/>
          </w:tcPr>
          <w:p w14:paraId="408BF02E" w14:textId="77777777" w:rsidR="00E2054D" w:rsidRPr="00664D06" w:rsidRDefault="00E2054D" w:rsidP="00257FF1">
            <w:pPr>
              <w:jc w:val="both"/>
              <w:rPr>
                <w:rFonts w:cs="Arial"/>
                <w:sz w:val="20"/>
                <w:szCs w:val="20"/>
              </w:rPr>
            </w:pPr>
            <w:r w:rsidRPr="00664D06">
              <w:rPr>
                <w:rFonts w:cs="Arial"/>
                <w:sz w:val="20"/>
                <w:szCs w:val="20"/>
              </w:rPr>
              <w:t>Other</w:t>
            </w:r>
          </w:p>
        </w:tc>
        <w:tc>
          <w:tcPr>
            <w:tcW w:w="2266" w:type="dxa"/>
          </w:tcPr>
          <w:p w14:paraId="5389FD89" w14:textId="77777777" w:rsidR="00E2054D" w:rsidRPr="00664D06" w:rsidRDefault="00E2054D" w:rsidP="00257FF1">
            <w:pPr>
              <w:jc w:val="both"/>
              <w:rPr>
                <w:rFonts w:cs="Arial"/>
                <w:sz w:val="20"/>
                <w:szCs w:val="20"/>
              </w:rPr>
            </w:pPr>
            <w:r w:rsidRPr="00664D06">
              <w:rPr>
                <w:rFonts w:cs="Arial"/>
                <w:sz w:val="20"/>
                <w:szCs w:val="20"/>
              </w:rPr>
              <w:t>4</w:t>
            </w:r>
            <w:r>
              <w:rPr>
                <w:rFonts w:cs="Arial"/>
                <w:sz w:val="20"/>
                <w:szCs w:val="20"/>
              </w:rPr>
              <w:t>68</w:t>
            </w:r>
            <w:r w:rsidRPr="00664D06">
              <w:rPr>
                <w:rFonts w:cs="Arial"/>
                <w:sz w:val="20"/>
                <w:szCs w:val="20"/>
              </w:rPr>
              <w:t xml:space="preserve"> (1</w:t>
            </w:r>
            <w:r>
              <w:rPr>
                <w:rFonts w:cs="Arial"/>
                <w:sz w:val="20"/>
                <w:szCs w:val="20"/>
              </w:rPr>
              <w:t>4</w:t>
            </w:r>
            <w:r w:rsidRPr="00664D06">
              <w:rPr>
                <w:rFonts w:cs="Arial"/>
                <w:sz w:val="20"/>
                <w:szCs w:val="20"/>
              </w:rPr>
              <w:t>.</w:t>
            </w:r>
            <w:r>
              <w:rPr>
                <w:rFonts w:cs="Arial"/>
                <w:sz w:val="20"/>
                <w:szCs w:val="20"/>
              </w:rPr>
              <w:t>31</w:t>
            </w:r>
            <w:r w:rsidRPr="00664D06">
              <w:rPr>
                <w:rFonts w:cs="Arial"/>
                <w:sz w:val="20"/>
                <w:szCs w:val="20"/>
              </w:rPr>
              <w:t>)</w:t>
            </w:r>
          </w:p>
        </w:tc>
      </w:tr>
      <w:tr w:rsidR="00E2054D" w:rsidRPr="00664D06" w14:paraId="5CE1531C" w14:textId="77777777" w:rsidTr="00257FF1">
        <w:trPr>
          <w:trHeight w:val="567"/>
        </w:trPr>
        <w:tc>
          <w:tcPr>
            <w:tcW w:w="1510" w:type="dxa"/>
          </w:tcPr>
          <w:p w14:paraId="2574ACB7" w14:textId="77777777" w:rsidR="00E2054D" w:rsidRPr="00664D06" w:rsidRDefault="00E2054D" w:rsidP="00257FF1">
            <w:pPr>
              <w:rPr>
                <w:rFonts w:cs="Arial"/>
                <w:sz w:val="20"/>
                <w:szCs w:val="20"/>
              </w:rPr>
            </w:pPr>
          </w:p>
        </w:tc>
        <w:tc>
          <w:tcPr>
            <w:tcW w:w="1604" w:type="dxa"/>
            <w:vMerge w:val="restart"/>
            <w:shd w:val="clear" w:color="auto" w:fill="auto"/>
          </w:tcPr>
          <w:p w14:paraId="0812B4FC" w14:textId="77777777" w:rsidR="00E2054D" w:rsidRPr="00664D06" w:rsidRDefault="00E2054D" w:rsidP="00257FF1">
            <w:pPr>
              <w:rPr>
                <w:rFonts w:cs="Arial"/>
                <w:sz w:val="20"/>
                <w:szCs w:val="20"/>
              </w:rPr>
            </w:pPr>
            <w:r w:rsidRPr="00664D06">
              <w:rPr>
                <w:rFonts w:cs="Arial"/>
                <w:sz w:val="20"/>
                <w:szCs w:val="20"/>
              </w:rPr>
              <w:t>Employment</w:t>
            </w:r>
          </w:p>
        </w:tc>
        <w:tc>
          <w:tcPr>
            <w:tcW w:w="3646" w:type="dxa"/>
          </w:tcPr>
          <w:p w14:paraId="50B5EC7B" w14:textId="77777777" w:rsidR="00E2054D" w:rsidRPr="00664D06" w:rsidRDefault="00E2054D" w:rsidP="00257FF1">
            <w:pPr>
              <w:jc w:val="both"/>
              <w:rPr>
                <w:rFonts w:cs="Arial"/>
                <w:sz w:val="20"/>
                <w:szCs w:val="20"/>
              </w:rPr>
            </w:pPr>
            <w:r w:rsidRPr="00664D06">
              <w:rPr>
                <w:rFonts w:cs="Arial"/>
                <w:sz w:val="20"/>
                <w:szCs w:val="20"/>
              </w:rPr>
              <w:t>Working</w:t>
            </w:r>
          </w:p>
        </w:tc>
        <w:tc>
          <w:tcPr>
            <w:tcW w:w="2266" w:type="dxa"/>
          </w:tcPr>
          <w:p w14:paraId="6E3E08B7" w14:textId="77777777" w:rsidR="00E2054D" w:rsidRPr="00664D06" w:rsidRDefault="00E2054D" w:rsidP="00257FF1">
            <w:pPr>
              <w:jc w:val="both"/>
              <w:rPr>
                <w:rFonts w:cs="Arial"/>
                <w:sz w:val="20"/>
                <w:szCs w:val="20"/>
              </w:rPr>
            </w:pPr>
            <w:r>
              <w:rPr>
                <w:rFonts w:cs="Arial"/>
                <w:sz w:val="20"/>
                <w:szCs w:val="20"/>
              </w:rPr>
              <w:t>483</w:t>
            </w:r>
            <w:r w:rsidRPr="00664D06">
              <w:rPr>
                <w:rFonts w:cs="Arial"/>
                <w:sz w:val="20"/>
                <w:szCs w:val="20"/>
              </w:rPr>
              <w:t xml:space="preserve"> (1</w:t>
            </w:r>
            <w:r>
              <w:rPr>
                <w:rFonts w:cs="Arial"/>
                <w:sz w:val="20"/>
                <w:szCs w:val="20"/>
              </w:rPr>
              <w:t>4</w:t>
            </w:r>
            <w:r w:rsidRPr="00664D06">
              <w:rPr>
                <w:rFonts w:cs="Arial"/>
                <w:sz w:val="20"/>
                <w:szCs w:val="20"/>
              </w:rPr>
              <w:t>.</w:t>
            </w:r>
            <w:r>
              <w:rPr>
                <w:rFonts w:cs="Arial"/>
                <w:sz w:val="20"/>
                <w:szCs w:val="20"/>
              </w:rPr>
              <w:t>97</w:t>
            </w:r>
            <w:r w:rsidRPr="00664D06">
              <w:rPr>
                <w:rFonts w:cs="Arial"/>
                <w:sz w:val="20"/>
                <w:szCs w:val="20"/>
              </w:rPr>
              <w:t>)</w:t>
            </w:r>
          </w:p>
        </w:tc>
      </w:tr>
      <w:tr w:rsidR="00E2054D" w:rsidRPr="00664D06" w14:paraId="6EF810B7" w14:textId="77777777" w:rsidTr="00257FF1">
        <w:trPr>
          <w:trHeight w:val="567"/>
        </w:trPr>
        <w:tc>
          <w:tcPr>
            <w:tcW w:w="1510" w:type="dxa"/>
          </w:tcPr>
          <w:p w14:paraId="4B3E321D" w14:textId="77777777" w:rsidR="00E2054D" w:rsidRPr="00664D06" w:rsidRDefault="00E2054D" w:rsidP="00257FF1">
            <w:pPr>
              <w:rPr>
                <w:rFonts w:cs="Arial"/>
                <w:sz w:val="20"/>
                <w:szCs w:val="20"/>
              </w:rPr>
            </w:pPr>
          </w:p>
        </w:tc>
        <w:tc>
          <w:tcPr>
            <w:tcW w:w="1604" w:type="dxa"/>
            <w:vMerge/>
            <w:shd w:val="clear" w:color="auto" w:fill="auto"/>
          </w:tcPr>
          <w:p w14:paraId="2C154D51" w14:textId="77777777" w:rsidR="00E2054D" w:rsidRPr="00664D06" w:rsidRDefault="00E2054D" w:rsidP="00257FF1">
            <w:pPr>
              <w:rPr>
                <w:rFonts w:cs="Arial"/>
                <w:sz w:val="20"/>
                <w:szCs w:val="20"/>
              </w:rPr>
            </w:pPr>
          </w:p>
        </w:tc>
        <w:tc>
          <w:tcPr>
            <w:tcW w:w="3646" w:type="dxa"/>
          </w:tcPr>
          <w:p w14:paraId="4843DA8B" w14:textId="77777777" w:rsidR="00E2054D" w:rsidRPr="00664D06" w:rsidRDefault="00E2054D" w:rsidP="00257FF1">
            <w:pPr>
              <w:jc w:val="both"/>
              <w:rPr>
                <w:rFonts w:cs="Arial"/>
                <w:sz w:val="20"/>
                <w:szCs w:val="20"/>
              </w:rPr>
            </w:pPr>
            <w:r w:rsidRPr="00664D06">
              <w:rPr>
                <w:rFonts w:cs="Arial"/>
                <w:sz w:val="20"/>
                <w:szCs w:val="20"/>
              </w:rPr>
              <w:t xml:space="preserve">Not working, retired </w:t>
            </w:r>
          </w:p>
        </w:tc>
        <w:tc>
          <w:tcPr>
            <w:tcW w:w="2266" w:type="dxa"/>
          </w:tcPr>
          <w:p w14:paraId="6E23D039" w14:textId="77777777" w:rsidR="00E2054D" w:rsidRPr="00664D06" w:rsidRDefault="00E2054D" w:rsidP="00257FF1">
            <w:pPr>
              <w:jc w:val="both"/>
              <w:rPr>
                <w:rFonts w:cs="Arial"/>
                <w:sz w:val="20"/>
                <w:szCs w:val="20"/>
              </w:rPr>
            </w:pPr>
            <w:r w:rsidRPr="00664D06">
              <w:rPr>
                <w:rFonts w:cs="Arial"/>
                <w:sz w:val="20"/>
                <w:szCs w:val="20"/>
              </w:rPr>
              <w:t>2</w:t>
            </w:r>
            <w:r>
              <w:rPr>
                <w:rFonts w:cs="Arial"/>
                <w:sz w:val="20"/>
                <w:szCs w:val="20"/>
              </w:rPr>
              <w:t>,203</w:t>
            </w:r>
            <w:r w:rsidRPr="00664D06">
              <w:rPr>
                <w:rFonts w:cs="Arial"/>
                <w:sz w:val="20"/>
                <w:szCs w:val="20"/>
              </w:rPr>
              <w:t xml:space="preserve"> (68.</w:t>
            </w:r>
            <w:r>
              <w:rPr>
                <w:rFonts w:cs="Arial"/>
                <w:sz w:val="20"/>
                <w:szCs w:val="20"/>
              </w:rPr>
              <w:t>27</w:t>
            </w:r>
            <w:r w:rsidRPr="00664D06">
              <w:rPr>
                <w:rFonts w:cs="Arial"/>
                <w:sz w:val="20"/>
                <w:szCs w:val="20"/>
              </w:rPr>
              <w:t>)</w:t>
            </w:r>
          </w:p>
        </w:tc>
      </w:tr>
      <w:tr w:rsidR="00E2054D" w:rsidRPr="00664D06" w14:paraId="53C79702" w14:textId="77777777" w:rsidTr="00257FF1">
        <w:trPr>
          <w:trHeight w:val="567"/>
        </w:trPr>
        <w:tc>
          <w:tcPr>
            <w:tcW w:w="1510" w:type="dxa"/>
          </w:tcPr>
          <w:p w14:paraId="3DA63FFB" w14:textId="77777777" w:rsidR="00E2054D" w:rsidRPr="00664D06" w:rsidRDefault="00E2054D" w:rsidP="00257FF1">
            <w:pPr>
              <w:rPr>
                <w:rFonts w:cs="Arial"/>
                <w:sz w:val="20"/>
                <w:szCs w:val="20"/>
              </w:rPr>
            </w:pPr>
          </w:p>
        </w:tc>
        <w:tc>
          <w:tcPr>
            <w:tcW w:w="1604" w:type="dxa"/>
            <w:vMerge/>
            <w:shd w:val="clear" w:color="auto" w:fill="auto"/>
          </w:tcPr>
          <w:p w14:paraId="2DF151A2" w14:textId="77777777" w:rsidR="00E2054D" w:rsidRPr="00664D06" w:rsidRDefault="00E2054D" w:rsidP="00257FF1">
            <w:pPr>
              <w:rPr>
                <w:rFonts w:cs="Arial"/>
                <w:sz w:val="20"/>
                <w:szCs w:val="20"/>
              </w:rPr>
            </w:pPr>
          </w:p>
        </w:tc>
        <w:tc>
          <w:tcPr>
            <w:tcW w:w="3646" w:type="dxa"/>
          </w:tcPr>
          <w:p w14:paraId="1DD57857" w14:textId="77777777" w:rsidR="00E2054D" w:rsidRPr="00664D06" w:rsidRDefault="00E2054D" w:rsidP="00257FF1">
            <w:pPr>
              <w:jc w:val="both"/>
              <w:rPr>
                <w:rFonts w:cs="Arial"/>
                <w:sz w:val="20"/>
                <w:szCs w:val="20"/>
              </w:rPr>
            </w:pPr>
            <w:r w:rsidRPr="00664D06">
              <w:rPr>
                <w:rFonts w:cs="Arial"/>
                <w:sz w:val="20"/>
                <w:szCs w:val="20"/>
              </w:rPr>
              <w:t>Other</w:t>
            </w:r>
          </w:p>
        </w:tc>
        <w:tc>
          <w:tcPr>
            <w:tcW w:w="2266" w:type="dxa"/>
          </w:tcPr>
          <w:p w14:paraId="217655D5" w14:textId="77777777" w:rsidR="00E2054D" w:rsidRPr="00664D06" w:rsidRDefault="00E2054D" w:rsidP="00257FF1">
            <w:pPr>
              <w:jc w:val="both"/>
              <w:rPr>
                <w:rFonts w:cs="Arial"/>
                <w:sz w:val="20"/>
                <w:szCs w:val="20"/>
              </w:rPr>
            </w:pPr>
            <w:r w:rsidRPr="00664D06">
              <w:rPr>
                <w:rFonts w:cs="Arial"/>
                <w:sz w:val="20"/>
                <w:szCs w:val="20"/>
              </w:rPr>
              <w:t>5</w:t>
            </w:r>
            <w:r>
              <w:rPr>
                <w:rFonts w:cs="Arial"/>
                <w:sz w:val="20"/>
                <w:szCs w:val="20"/>
              </w:rPr>
              <w:t>41</w:t>
            </w:r>
            <w:r w:rsidRPr="00664D06">
              <w:rPr>
                <w:rFonts w:cs="Arial"/>
                <w:sz w:val="20"/>
                <w:szCs w:val="20"/>
              </w:rPr>
              <w:t xml:space="preserve"> (16.</w:t>
            </w:r>
            <w:r>
              <w:rPr>
                <w:rFonts w:cs="Arial"/>
                <w:sz w:val="20"/>
                <w:szCs w:val="20"/>
              </w:rPr>
              <w:t>76</w:t>
            </w:r>
            <w:r w:rsidRPr="00664D06">
              <w:rPr>
                <w:rFonts w:cs="Arial"/>
                <w:sz w:val="20"/>
                <w:szCs w:val="20"/>
              </w:rPr>
              <w:t>)</w:t>
            </w:r>
          </w:p>
        </w:tc>
      </w:tr>
      <w:tr w:rsidR="00E2054D" w:rsidRPr="00664D06" w14:paraId="543AE8D7" w14:textId="77777777" w:rsidTr="00257FF1">
        <w:trPr>
          <w:trHeight w:val="567"/>
        </w:trPr>
        <w:tc>
          <w:tcPr>
            <w:tcW w:w="1510" w:type="dxa"/>
          </w:tcPr>
          <w:p w14:paraId="2AF8FE45" w14:textId="77777777" w:rsidR="00E2054D" w:rsidRPr="00664D06" w:rsidRDefault="00E2054D" w:rsidP="00257FF1">
            <w:pPr>
              <w:rPr>
                <w:rFonts w:cs="Arial"/>
                <w:sz w:val="20"/>
                <w:szCs w:val="20"/>
              </w:rPr>
            </w:pPr>
          </w:p>
        </w:tc>
        <w:tc>
          <w:tcPr>
            <w:tcW w:w="1604" w:type="dxa"/>
            <w:vMerge w:val="restart"/>
            <w:shd w:val="clear" w:color="auto" w:fill="auto"/>
          </w:tcPr>
          <w:p w14:paraId="2D3F6F0A" w14:textId="77777777" w:rsidR="00E2054D" w:rsidRPr="00664D06" w:rsidRDefault="00E2054D" w:rsidP="00257FF1">
            <w:pPr>
              <w:rPr>
                <w:rFonts w:cs="Arial"/>
                <w:sz w:val="20"/>
                <w:szCs w:val="20"/>
              </w:rPr>
            </w:pPr>
            <w:r>
              <w:t>BMI category</w:t>
            </w:r>
          </w:p>
        </w:tc>
        <w:tc>
          <w:tcPr>
            <w:tcW w:w="3646" w:type="dxa"/>
          </w:tcPr>
          <w:p w14:paraId="7593A188" w14:textId="77777777" w:rsidR="00E2054D" w:rsidRPr="00664D06" w:rsidRDefault="00E2054D" w:rsidP="00257FF1">
            <w:pPr>
              <w:jc w:val="both"/>
              <w:rPr>
                <w:rFonts w:cs="Arial"/>
                <w:sz w:val="20"/>
                <w:szCs w:val="20"/>
              </w:rPr>
            </w:pPr>
            <w:r w:rsidRPr="00664D06">
              <w:rPr>
                <w:rFonts w:cs="Arial"/>
                <w:sz w:val="20"/>
                <w:szCs w:val="20"/>
              </w:rPr>
              <w:t>BMI &lt;18.5</w:t>
            </w:r>
            <w:r>
              <w:rPr>
                <w:rFonts w:cs="Arial"/>
                <w:sz w:val="20"/>
                <w:szCs w:val="20"/>
              </w:rPr>
              <w:t xml:space="preserve"> </w:t>
            </w:r>
            <w:r>
              <w:rPr>
                <w:sz w:val="24"/>
                <w:szCs w:val="24"/>
              </w:rPr>
              <w:t>kg/m</w:t>
            </w:r>
            <w:r w:rsidRPr="00EF5FA0">
              <w:rPr>
                <w:sz w:val="24"/>
                <w:szCs w:val="24"/>
                <w:vertAlign w:val="superscript"/>
              </w:rPr>
              <w:t>2</w:t>
            </w:r>
          </w:p>
        </w:tc>
        <w:tc>
          <w:tcPr>
            <w:tcW w:w="2266" w:type="dxa"/>
          </w:tcPr>
          <w:p w14:paraId="3BA8C283" w14:textId="77777777" w:rsidR="00E2054D" w:rsidRPr="00664D06" w:rsidRDefault="00E2054D" w:rsidP="00257FF1">
            <w:pPr>
              <w:jc w:val="both"/>
              <w:rPr>
                <w:rFonts w:cs="Arial"/>
                <w:sz w:val="20"/>
                <w:szCs w:val="20"/>
              </w:rPr>
            </w:pPr>
            <w:r w:rsidRPr="00664D06">
              <w:rPr>
                <w:rFonts w:cs="Arial"/>
                <w:sz w:val="20"/>
                <w:szCs w:val="20"/>
              </w:rPr>
              <w:t>4</w:t>
            </w:r>
            <w:r>
              <w:rPr>
                <w:rFonts w:cs="Arial"/>
                <w:sz w:val="20"/>
                <w:szCs w:val="20"/>
              </w:rPr>
              <w:t>3</w:t>
            </w:r>
            <w:r w:rsidRPr="00664D06">
              <w:rPr>
                <w:rFonts w:cs="Arial"/>
                <w:sz w:val="20"/>
                <w:szCs w:val="20"/>
              </w:rPr>
              <w:t>2 (13.</w:t>
            </w:r>
            <w:r>
              <w:rPr>
                <w:rFonts w:cs="Arial"/>
                <w:sz w:val="20"/>
                <w:szCs w:val="20"/>
              </w:rPr>
              <w:t>94</w:t>
            </w:r>
            <w:r w:rsidRPr="00664D06">
              <w:rPr>
                <w:rFonts w:cs="Arial"/>
                <w:sz w:val="20"/>
                <w:szCs w:val="20"/>
              </w:rPr>
              <w:t>)</w:t>
            </w:r>
          </w:p>
        </w:tc>
      </w:tr>
      <w:tr w:rsidR="00E2054D" w:rsidRPr="00664D06" w14:paraId="4E1C7573" w14:textId="77777777" w:rsidTr="00257FF1">
        <w:trPr>
          <w:trHeight w:val="567"/>
        </w:trPr>
        <w:tc>
          <w:tcPr>
            <w:tcW w:w="1510" w:type="dxa"/>
          </w:tcPr>
          <w:p w14:paraId="7303645B" w14:textId="77777777" w:rsidR="00E2054D" w:rsidRPr="00664D06" w:rsidRDefault="00E2054D" w:rsidP="00257FF1">
            <w:pPr>
              <w:rPr>
                <w:rFonts w:cs="Arial"/>
                <w:sz w:val="20"/>
                <w:szCs w:val="20"/>
              </w:rPr>
            </w:pPr>
          </w:p>
        </w:tc>
        <w:tc>
          <w:tcPr>
            <w:tcW w:w="1604" w:type="dxa"/>
            <w:vMerge/>
            <w:shd w:val="clear" w:color="auto" w:fill="auto"/>
          </w:tcPr>
          <w:p w14:paraId="642DF89C" w14:textId="77777777" w:rsidR="00E2054D" w:rsidRPr="00664D06" w:rsidRDefault="00E2054D" w:rsidP="00257FF1">
            <w:pPr>
              <w:rPr>
                <w:rFonts w:cs="Arial"/>
                <w:sz w:val="20"/>
                <w:szCs w:val="20"/>
              </w:rPr>
            </w:pPr>
          </w:p>
        </w:tc>
        <w:tc>
          <w:tcPr>
            <w:tcW w:w="3646" w:type="dxa"/>
          </w:tcPr>
          <w:p w14:paraId="52A754C2" w14:textId="77777777" w:rsidR="00E2054D" w:rsidRPr="00664D06" w:rsidRDefault="00E2054D" w:rsidP="00257FF1">
            <w:pPr>
              <w:jc w:val="both"/>
              <w:rPr>
                <w:rFonts w:cs="Arial"/>
                <w:sz w:val="20"/>
                <w:szCs w:val="20"/>
              </w:rPr>
            </w:pPr>
            <w:r w:rsidRPr="00664D06">
              <w:rPr>
                <w:rFonts w:cs="Arial"/>
                <w:sz w:val="20"/>
                <w:szCs w:val="20"/>
              </w:rPr>
              <w:t>BMI 18.5-30</w:t>
            </w:r>
            <w:r>
              <w:rPr>
                <w:rFonts w:cs="Arial"/>
                <w:sz w:val="20"/>
                <w:szCs w:val="20"/>
              </w:rPr>
              <w:t xml:space="preserve"> </w:t>
            </w:r>
            <w:r>
              <w:rPr>
                <w:sz w:val="24"/>
                <w:szCs w:val="24"/>
              </w:rPr>
              <w:t>kg/m</w:t>
            </w:r>
            <w:r w:rsidRPr="00EF5FA0">
              <w:rPr>
                <w:sz w:val="24"/>
                <w:szCs w:val="24"/>
                <w:vertAlign w:val="superscript"/>
              </w:rPr>
              <w:t>2</w:t>
            </w:r>
          </w:p>
        </w:tc>
        <w:tc>
          <w:tcPr>
            <w:tcW w:w="2266" w:type="dxa"/>
          </w:tcPr>
          <w:p w14:paraId="786B7961" w14:textId="77777777" w:rsidR="00E2054D" w:rsidRPr="00664D06" w:rsidRDefault="00E2054D" w:rsidP="00257FF1">
            <w:pPr>
              <w:jc w:val="both"/>
              <w:rPr>
                <w:rFonts w:cs="Arial"/>
                <w:sz w:val="20"/>
                <w:szCs w:val="20"/>
              </w:rPr>
            </w:pPr>
            <w:r w:rsidRPr="00664D06">
              <w:rPr>
                <w:rFonts w:cs="Arial"/>
                <w:sz w:val="20"/>
                <w:szCs w:val="20"/>
              </w:rPr>
              <w:t>1</w:t>
            </w:r>
            <w:r>
              <w:rPr>
                <w:rFonts w:cs="Arial"/>
                <w:sz w:val="20"/>
                <w:szCs w:val="20"/>
              </w:rPr>
              <w:t xml:space="preserve">,687 </w:t>
            </w:r>
            <w:r w:rsidRPr="00664D06">
              <w:rPr>
                <w:rFonts w:cs="Arial"/>
                <w:sz w:val="20"/>
                <w:szCs w:val="20"/>
              </w:rPr>
              <w:t>(54.</w:t>
            </w:r>
            <w:r>
              <w:rPr>
                <w:rFonts w:cs="Arial"/>
                <w:sz w:val="20"/>
                <w:szCs w:val="20"/>
              </w:rPr>
              <w:t>45</w:t>
            </w:r>
            <w:r w:rsidRPr="00664D06">
              <w:rPr>
                <w:rFonts w:cs="Arial"/>
                <w:sz w:val="20"/>
                <w:szCs w:val="20"/>
              </w:rPr>
              <w:t>)</w:t>
            </w:r>
          </w:p>
        </w:tc>
      </w:tr>
      <w:tr w:rsidR="00E2054D" w:rsidRPr="00664D06" w14:paraId="53177A37" w14:textId="77777777" w:rsidTr="00257FF1">
        <w:trPr>
          <w:trHeight w:val="567"/>
        </w:trPr>
        <w:tc>
          <w:tcPr>
            <w:tcW w:w="1510" w:type="dxa"/>
            <w:tcBorders>
              <w:top w:val="nil"/>
              <w:bottom w:val="nil"/>
            </w:tcBorders>
          </w:tcPr>
          <w:p w14:paraId="34D29651" w14:textId="77777777" w:rsidR="00E2054D" w:rsidRPr="00664D06" w:rsidRDefault="00E2054D" w:rsidP="00257FF1">
            <w:pPr>
              <w:rPr>
                <w:rFonts w:cs="Arial"/>
                <w:sz w:val="20"/>
                <w:szCs w:val="20"/>
              </w:rPr>
            </w:pPr>
          </w:p>
        </w:tc>
        <w:tc>
          <w:tcPr>
            <w:tcW w:w="1604" w:type="dxa"/>
            <w:tcBorders>
              <w:top w:val="nil"/>
              <w:bottom w:val="nil"/>
            </w:tcBorders>
            <w:shd w:val="clear" w:color="auto" w:fill="auto"/>
          </w:tcPr>
          <w:p w14:paraId="0DDD7D97" w14:textId="77777777" w:rsidR="00E2054D" w:rsidRPr="00664D06" w:rsidRDefault="00E2054D" w:rsidP="00257FF1">
            <w:pPr>
              <w:rPr>
                <w:rFonts w:cs="Arial"/>
                <w:sz w:val="20"/>
                <w:szCs w:val="20"/>
              </w:rPr>
            </w:pPr>
          </w:p>
        </w:tc>
        <w:tc>
          <w:tcPr>
            <w:tcW w:w="3646" w:type="dxa"/>
            <w:tcBorders>
              <w:top w:val="nil"/>
              <w:bottom w:val="nil"/>
            </w:tcBorders>
          </w:tcPr>
          <w:p w14:paraId="0527CD5F" w14:textId="77777777" w:rsidR="00E2054D" w:rsidRPr="00664D06" w:rsidRDefault="00E2054D" w:rsidP="00257FF1">
            <w:pPr>
              <w:jc w:val="both"/>
              <w:rPr>
                <w:rFonts w:cs="Arial"/>
                <w:sz w:val="20"/>
                <w:szCs w:val="20"/>
              </w:rPr>
            </w:pPr>
            <w:r w:rsidRPr="00664D06">
              <w:rPr>
                <w:rFonts w:cs="Arial"/>
                <w:sz w:val="20"/>
                <w:szCs w:val="20"/>
              </w:rPr>
              <w:t>BMI &gt;30</w:t>
            </w:r>
            <w:r>
              <w:rPr>
                <w:rFonts w:cs="Arial"/>
                <w:sz w:val="20"/>
                <w:szCs w:val="20"/>
              </w:rPr>
              <w:t xml:space="preserve"> </w:t>
            </w:r>
            <w:r>
              <w:rPr>
                <w:sz w:val="24"/>
                <w:szCs w:val="24"/>
              </w:rPr>
              <w:t>kg/m</w:t>
            </w:r>
            <w:r w:rsidRPr="00EF5FA0">
              <w:rPr>
                <w:sz w:val="24"/>
                <w:szCs w:val="24"/>
                <w:vertAlign w:val="superscript"/>
              </w:rPr>
              <w:t>2</w:t>
            </w:r>
          </w:p>
        </w:tc>
        <w:tc>
          <w:tcPr>
            <w:tcW w:w="2266" w:type="dxa"/>
            <w:tcBorders>
              <w:top w:val="nil"/>
              <w:bottom w:val="nil"/>
            </w:tcBorders>
          </w:tcPr>
          <w:p w14:paraId="62FE5BE0" w14:textId="77777777" w:rsidR="00E2054D" w:rsidRPr="00664D06" w:rsidRDefault="00E2054D" w:rsidP="00257FF1">
            <w:pPr>
              <w:jc w:val="both"/>
              <w:rPr>
                <w:rFonts w:cs="Arial"/>
                <w:sz w:val="20"/>
                <w:szCs w:val="20"/>
              </w:rPr>
            </w:pPr>
            <w:r>
              <w:rPr>
                <w:rFonts w:cs="Arial"/>
                <w:sz w:val="20"/>
                <w:szCs w:val="20"/>
              </w:rPr>
              <w:t>979</w:t>
            </w:r>
            <w:r w:rsidRPr="00664D06">
              <w:rPr>
                <w:rFonts w:cs="Arial"/>
                <w:sz w:val="20"/>
                <w:szCs w:val="20"/>
              </w:rPr>
              <w:t xml:space="preserve"> (31.</w:t>
            </w:r>
            <w:r>
              <w:rPr>
                <w:rFonts w:cs="Arial"/>
                <w:sz w:val="20"/>
                <w:szCs w:val="20"/>
              </w:rPr>
              <w:t>60</w:t>
            </w:r>
            <w:r w:rsidRPr="00664D06">
              <w:rPr>
                <w:rFonts w:cs="Arial"/>
                <w:sz w:val="20"/>
                <w:szCs w:val="20"/>
              </w:rPr>
              <w:t>)</w:t>
            </w:r>
          </w:p>
        </w:tc>
      </w:tr>
      <w:tr w:rsidR="00E2054D" w:rsidRPr="00664D06" w14:paraId="103A7DED" w14:textId="77777777" w:rsidTr="00257FF1">
        <w:trPr>
          <w:trHeight w:val="567"/>
        </w:trPr>
        <w:tc>
          <w:tcPr>
            <w:tcW w:w="1510" w:type="dxa"/>
            <w:tcBorders>
              <w:top w:val="nil"/>
              <w:bottom w:val="nil"/>
            </w:tcBorders>
          </w:tcPr>
          <w:p w14:paraId="46B861A7" w14:textId="77777777" w:rsidR="00E2054D" w:rsidRPr="00664D06" w:rsidRDefault="00E2054D" w:rsidP="00257FF1">
            <w:pPr>
              <w:rPr>
                <w:rFonts w:cs="Arial"/>
                <w:sz w:val="20"/>
                <w:szCs w:val="20"/>
              </w:rPr>
            </w:pPr>
            <w:r>
              <w:rPr>
                <w:rFonts w:cs="Arial"/>
                <w:sz w:val="20"/>
                <w:szCs w:val="20"/>
              </w:rPr>
              <w:t>Health perception-</w:t>
            </w:r>
            <w:r w:rsidRPr="00664D06">
              <w:rPr>
                <w:rFonts w:cs="Arial"/>
                <w:sz w:val="20"/>
                <w:szCs w:val="20"/>
              </w:rPr>
              <w:t xml:space="preserve">related </w:t>
            </w:r>
            <w:r>
              <w:rPr>
                <w:rFonts w:cs="Arial"/>
                <w:sz w:val="20"/>
                <w:szCs w:val="20"/>
              </w:rPr>
              <w:t>variables</w:t>
            </w:r>
          </w:p>
        </w:tc>
        <w:tc>
          <w:tcPr>
            <w:tcW w:w="1604" w:type="dxa"/>
            <w:vMerge w:val="restart"/>
            <w:tcBorders>
              <w:top w:val="nil"/>
              <w:bottom w:val="nil"/>
            </w:tcBorders>
            <w:shd w:val="clear" w:color="auto" w:fill="auto"/>
          </w:tcPr>
          <w:p w14:paraId="2A871D0F" w14:textId="77777777" w:rsidR="00E2054D" w:rsidRPr="00664D06" w:rsidRDefault="00E2054D" w:rsidP="00257FF1">
            <w:pPr>
              <w:rPr>
                <w:rFonts w:cs="Arial"/>
                <w:sz w:val="20"/>
                <w:szCs w:val="20"/>
              </w:rPr>
            </w:pPr>
            <w:r w:rsidRPr="00664D06">
              <w:rPr>
                <w:rFonts w:cs="Arial"/>
                <w:sz w:val="20"/>
                <w:szCs w:val="20"/>
              </w:rPr>
              <w:t>Self-rated health</w:t>
            </w:r>
          </w:p>
        </w:tc>
        <w:tc>
          <w:tcPr>
            <w:tcW w:w="3646" w:type="dxa"/>
            <w:tcBorders>
              <w:top w:val="nil"/>
              <w:bottom w:val="nil"/>
            </w:tcBorders>
          </w:tcPr>
          <w:p w14:paraId="1C7296AD" w14:textId="77777777" w:rsidR="00E2054D" w:rsidRPr="00664D06" w:rsidRDefault="00E2054D" w:rsidP="00257FF1">
            <w:pPr>
              <w:jc w:val="both"/>
              <w:rPr>
                <w:rFonts w:cs="Arial"/>
                <w:sz w:val="20"/>
                <w:szCs w:val="20"/>
              </w:rPr>
            </w:pPr>
            <w:r w:rsidRPr="00664D06">
              <w:rPr>
                <w:rFonts w:cs="Arial"/>
                <w:sz w:val="20"/>
                <w:szCs w:val="20"/>
              </w:rPr>
              <w:t>Excellent</w:t>
            </w:r>
            <w:r>
              <w:rPr>
                <w:rFonts w:cs="Arial"/>
                <w:sz w:val="20"/>
                <w:szCs w:val="20"/>
              </w:rPr>
              <w:t xml:space="preserve"> – </w:t>
            </w:r>
            <w:r w:rsidRPr="00664D06">
              <w:rPr>
                <w:rFonts w:cs="Arial"/>
                <w:sz w:val="20"/>
                <w:szCs w:val="20"/>
              </w:rPr>
              <w:t>good</w:t>
            </w:r>
          </w:p>
        </w:tc>
        <w:tc>
          <w:tcPr>
            <w:tcW w:w="2266" w:type="dxa"/>
            <w:tcBorders>
              <w:top w:val="nil"/>
              <w:bottom w:val="nil"/>
            </w:tcBorders>
          </w:tcPr>
          <w:p w14:paraId="730B3699" w14:textId="77777777" w:rsidR="00E2054D" w:rsidRPr="00664D06" w:rsidRDefault="00E2054D" w:rsidP="00257FF1">
            <w:pPr>
              <w:jc w:val="both"/>
              <w:rPr>
                <w:rFonts w:cs="Arial"/>
                <w:sz w:val="20"/>
                <w:szCs w:val="20"/>
              </w:rPr>
            </w:pPr>
            <w:r w:rsidRPr="00664D06">
              <w:t>1</w:t>
            </w:r>
            <w:r>
              <w:t>,</w:t>
            </w:r>
            <w:r w:rsidRPr="00664D06">
              <w:t>1</w:t>
            </w:r>
            <w:r>
              <w:t>46</w:t>
            </w:r>
            <w:r w:rsidRPr="00664D06">
              <w:rPr>
                <w:rFonts w:cs="Arial"/>
                <w:sz w:val="20"/>
                <w:szCs w:val="20"/>
              </w:rPr>
              <w:t xml:space="preserve"> (</w:t>
            </w:r>
            <w:r w:rsidRPr="00664D06">
              <w:t>3</w:t>
            </w:r>
            <w:r>
              <w:t>5</w:t>
            </w:r>
            <w:r w:rsidRPr="00664D06">
              <w:t>.</w:t>
            </w:r>
            <w:r>
              <w:t>07</w:t>
            </w:r>
            <w:r w:rsidRPr="00664D06">
              <w:rPr>
                <w:rFonts w:cs="Arial"/>
                <w:sz w:val="20"/>
                <w:szCs w:val="20"/>
              </w:rPr>
              <w:t>)</w:t>
            </w:r>
          </w:p>
        </w:tc>
      </w:tr>
      <w:tr w:rsidR="00E2054D" w:rsidRPr="00664D06" w14:paraId="29304F23" w14:textId="77777777" w:rsidTr="00257FF1">
        <w:trPr>
          <w:trHeight w:val="567"/>
        </w:trPr>
        <w:tc>
          <w:tcPr>
            <w:tcW w:w="1510" w:type="dxa"/>
            <w:tcBorders>
              <w:top w:val="nil"/>
            </w:tcBorders>
          </w:tcPr>
          <w:p w14:paraId="2EFDA7C5" w14:textId="77777777" w:rsidR="00E2054D" w:rsidRPr="00664D06" w:rsidRDefault="00E2054D" w:rsidP="00257FF1">
            <w:pPr>
              <w:rPr>
                <w:rFonts w:cs="Arial"/>
                <w:sz w:val="20"/>
                <w:szCs w:val="20"/>
              </w:rPr>
            </w:pPr>
          </w:p>
        </w:tc>
        <w:tc>
          <w:tcPr>
            <w:tcW w:w="1604" w:type="dxa"/>
            <w:vMerge/>
            <w:tcBorders>
              <w:top w:val="nil"/>
            </w:tcBorders>
            <w:shd w:val="clear" w:color="auto" w:fill="auto"/>
          </w:tcPr>
          <w:p w14:paraId="5419ECA8" w14:textId="77777777" w:rsidR="00E2054D" w:rsidRPr="00664D06" w:rsidRDefault="00E2054D" w:rsidP="00257FF1">
            <w:pPr>
              <w:rPr>
                <w:rFonts w:cs="Arial"/>
                <w:sz w:val="20"/>
                <w:szCs w:val="20"/>
              </w:rPr>
            </w:pPr>
          </w:p>
        </w:tc>
        <w:tc>
          <w:tcPr>
            <w:tcW w:w="3646" w:type="dxa"/>
            <w:tcBorders>
              <w:top w:val="nil"/>
            </w:tcBorders>
          </w:tcPr>
          <w:p w14:paraId="0198DCCD" w14:textId="77777777" w:rsidR="00E2054D" w:rsidRPr="00664D06" w:rsidRDefault="00E2054D" w:rsidP="00257FF1">
            <w:pPr>
              <w:jc w:val="both"/>
              <w:rPr>
                <w:rFonts w:cs="Arial"/>
                <w:sz w:val="20"/>
                <w:szCs w:val="20"/>
              </w:rPr>
            </w:pPr>
            <w:r w:rsidRPr="00664D06">
              <w:rPr>
                <w:rFonts w:cs="Arial"/>
                <w:sz w:val="20"/>
                <w:szCs w:val="20"/>
              </w:rPr>
              <w:t>Moderate</w:t>
            </w:r>
          </w:p>
        </w:tc>
        <w:tc>
          <w:tcPr>
            <w:tcW w:w="2266" w:type="dxa"/>
            <w:tcBorders>
              <w:top w:val="nil"/>
            </w:tcBorders>
          </w:tcPr>
          <w:p w14:paraId="605B49EF" w14:textId="77777777" w:rsidR="00E2054D" w:rsidRPr="00664D06" w:rsidRDefault="00E2054D" w:rsidP="00257FF1">
            <w:pPr>
              <w:jc w:val="both"/>
              <w:rPr>
                <w:rFonts w:cs="Arial"/>
                <w:sz w:val="20"/>
                <w:szCs w:val="20"/>
              </w:rPr>
            </w:pPr>
            <w:r w:rsidRPr="00664D06">
              <w:t>1</w:t>
            </w:r>
            <w:r>
              <w:t>,291</w:t>
            </w:r>
            <w:r w:rsidRPr="00664D06">
              <w:t xml:space="preserve"> </w:t>
            </w:r>
            <w:r w:rsidRPr="00664D06">
              <w:rPr>
                <w:rFonts w:cs="Arial"/>
                <w:sz w:val="20"/>
                <w:szCs w:val="20"/>
              </w:rPr>
              <w:t>(</w:t>
            </w:r>
            <w:r w:rsidRPr="00664D06">
              <w:t>39.</w:t>
            </w:r>
            <w:r>
              <w:t>50</w:t>
            </w:r>
            <w:r w:rsidRPr="00664D06">
              <w:rPr>
                <w:rFonts w:cs="Arial"/>
                <w:sz w:val="20"/>
                <w:szCs w:val="20"/>
              </w:rPr>
              <w:t>)</w:t>
            </w:r>
          </w:p>
        </w:tc>
      </w:tr>
      <w:tr w:rsidR="00E2054D" w:rsidRPr="00664D06" w14:paraId="2F6B698D" w14:textId="77777777" w:rsidTr="00257FF1">
        <w:trPr>
          <w:trHeight w:val="567"/>
        </w:trPr>
        <w:tc>
          <w:tcPr>
            <w:tcW w:w="1510" w:type="dxa"/>
          </w:tcPr>
          <w:p w14:paraId="3D58B394" w14:textId="77777777" w:rsidR="00E2054D" w:rsidRPr="00664D06" w:rsidRDefault="00E2054D" w:rsidP="00257FF1">
            <w:pPr>
              <w:rPr>
                <w:rFonts w:cs="Arial"/>
                <w:sz w:val="20"/>
                <w:szCs w:val="20"/>
              </w:rPr>
            </w:pPr>
          </w:p>
        </w:tc>
        <w:tc>
          <w:tcPr>
            <w:tcW w:w="1604" w:type="dxa"/>
            <w:vMerge/>
            <w:shd w:val="clear" w:color="auto" w:fill="auto"/>
          </w:tcPr>
          <w:p w14:paraId="0EEE01A5" w14:textId="77777777" w:rsidR="00E2054D" w:rsidRPr="00664D06" w:rsidRDefault="00E2054D" w:rsidP="00257FF1">
            <w:pPr>
              <w:rPr>
                <w:rFonts w:cs="Arial"/>
                <w:sz w:val="20"/>
                <w:szCs w:val="20"/>
              </w:rPr>
            </w:pPr>
          </w:p>
        </w:tc>
        <w:tc>
          <w:tcPr>
            <w:tcW w:w="3646" w:type="dxa"/>
          </w:tcPr>
          <w:p w14:paraId="5BC1D85A" w14:textId="77777777" w:rsidR="00E2054D" w:rsidRPr="00664D06" w:rsidRDefault="00E2054D" w:rsidP="00257FF1">
            <w:pPr>
              <w:jc w:val="both"/>
              <w:rPr>
                <w:rFonts w:cs="Arial"/>
                <w:sz w:val="20"/>
                <w:szCs w:val="20"/>
              </w:rPr>
            </w:pPr>
            <w:r w:rsidRPr="00664D06">
              <w:rPr>
                <w:rFonts w:cs="Arial"/>
                <w:sz w:val="20"/>
                <w:szCs w:val="20"/>
              </w:rPr>
              <w:t>Poor</w:t>
            </w:r>
            <w:r>
              <w:rPr>
                <w:rFonts w:cs="Arial"/>
                <w:sz w:val="20"/>
                <w:szCs w:val="20"/>
              </w:rPr>
              <w:t xml:space="preserve"> </w:t>
            </w:r>
            <w:r w:rsidRPr="00664D06">
              <w:rPr>
                <w:rFonts w:cs="Arial"/>
                <w:sz w:val="20"/>
                <w:szCs w:val="20"/>
              </w:rPr>
              <w:t>-</w:t>
            </w:r>
            <w:r>
              <w:rPr>
                <w:rFonts w:cs="Arial"/>
                <w:sz w:val="20"/>
                <w:szCs w:val="20"/>
              </w:rPr>
              <w:t xml:space="preserve"> </w:t>
            </w:r>
            <w:r w:rsidRPr="00664D06">
              <w:rPr>
                <w:rFonts w:cs="Arial"/>
                <w:sz w:val="20"/>
                <w:szCs w:val="20"/>
              </w:rPr>
              <w:t>very poor</w:t>
            </w:r>
          </w:p>
        </w:tc>
        <w:tc>
          <w:tcPr>
            <w:tcW w:w="2266" w:type="dxa"/>
          </w:tcPr>
          <w:p w14:paraId="3695E47D" w14:textId="77777777" w:rsidR="00E2054D" w:rsidRPr="00664D06" w:rsidRDefault="00E2054D" w:rsidP="00257FF1">
            <w:pPr>
              <w:jc w:val="both"/>
              <w:rPr>
                <w:rFonts w:cs="Arial"/>
                <w:sz w:val="20"/>
                <w:szCs w:val="20"/>
              </w:rPr>
            </w:pPr>
            <w:r w:rsidRPr="00664D06">
              <w:t>8</w:t>
            </w:r>
            <w:r>
              <w:t>31</w:t>
            </w:r>
            <w:r w:rsidRPr="00664D06">
              <w:rPr>
                <w:rFonts w:cs="Arial"/>
                <w:sz w:val="20"/>
                <w:szCs w:val="20"/>
              </w:rPr>
              <w:t xml:space="preserve"> (</w:t>
            </w:r>
            <w:r w:rsidRPr="00664D06">
              <w:t>2</w:t>
            </w:r>
            <w:r>
              <w:t>5</w:t>
            </w:r>
            <w:r w:rsidRPr="00664D06">
              <w:t>.</w:t>
            </w:r>
            <w:r>
              <w:t>43</w:t>
            </w:r>
            <w:r w:rsidRPr="00664D06">
              <w:rPr>
                <w:rFonts w:cs="Arial"/>
                <w:sz w:val="20"/>
                <w:szCs w:val="20"/>
              </w:rPr>
              <w:t>)</w:t>
            </w:r>
          </w:p>
        </w:tc>
      </w:tr>
      <w:tr w:rsidR="00E2054D" w:rsidRPr="00664D06" w14:paraId="103070F5" w14:textId="77777777" w:rsidTr="00257FF1">
        <w:trPr>
          <w:trHeight w:val="567"/>
        </w:trPr>
        <w:tc>
          <w:tcPr>
            <w:tcW w:w="1510" w:type="dxa"/>
          </w:tcPr>
          <w:p w14:paraId="46BD0D68" w14:textId="77777777" w:rsidR="00E2054D" w:rsidRPr="00664D06" w:rsidRDefault="00E2054D" w:rsidP="00257FF1">
            <w:pPr>
              <w:rPr>
                <w:rFonts w:cs="Arial"/>
                <w:sz w:val="20"/>
                <w:szCs w:val="20"/>
              </w:rPr>
            </w:pPr>
          </w:p>
        </w:tc>
        <w:tc>
          <w:tcPr>
            <w:tcW w:w="1604" w:type="dxa"/>
            <w:vMerge w:val="restart"/>
            <w:shd w:val="clear" w:color="auto" w:fill="auto"/>
          </w:tcPr>
          <w:p w14:paraId="5DB817AF" w14:textId="77777777" w:rsidR="00E2054D" w:rsidRPr="00664D06" w:rsidRDefault="00E2054D" w:rsidP="00257FF1">
            <w:pPr>
              <w:rPr>
                <w:rFonts w:cs="Arial"/>
                <w:sz w:val="20"/>
                <w:szCs w:val="20"/>
              </w:rPr>
            </w:pPr>
            <w:r w:rsidRPr="00664D06">
              <w:rPr>
                <w:rFonts w:cs="Arial"/>
                <w:sz w:val="20"/>
                <w:szCs w:val="20"/>
              </w:rPr>
              <w:t>Health problem limiting activity</w:t>
            </w:r>
          </w:p>
        </w:tc>
        <w:tc>
          <w:tcPr>
            <w:tcW w:w="3646" w:type="dxa"/>
          </w:tcPr>
          <w:p w14:paraId="7A718AA8" w14:textId="77777777" w:rsidR="00E2054D" w:rsidRPr="00664D06" w:rsidRDefault="00E2054D" w:rsidP="00257FF1">
            <w:pPr>
              <w:jc w:val="both"/>
              <w:rPr>
                <w:rFonts w:cs="Arial"/>
                <w:sz w:val="20"/>
                <w:szCs w:val="20"/>
              </w:rPr>
            </w:pPr>
            <w:r w:rsidRPr="00664D06">
              <w:rPr>
                <w:rFonts w:cs="Arial"/>
                <w:sz w:val="20"/>
                <w:szCs w:val="20"/>
              </w:rPr>
              <w:t>Yes</w:t>
            </w:r>
          </w:p>
        </w:tc>
        <w:tc>
          <w:tcPr>
            <w:tcW w:w="2266" w:type="dxa"/>
          </w:tcPr>
          <w:p w14:paraId="70E1596C" w14:textId="77777777" w:rsidR="00E2054D" w:rsidRPr="00664D06" w:rsidRDefault="00E2054D" w:rsidP="00257FF1">
            <w:pPr>
              <w:jc w:val="both"/>
              <w:rPr>
                <w:rFonts w:cs="Arial"/>
                <w:sz w:val="20"/>
                <w:szCs w:val="20"/>
              </w:rPr>
            </w:pPr>
            <w:r>
              <w:t>1</w:t>
            </w:r>
            <w:r w:rsidRPr="00664D06">
              <w:t>,</w:t>
            </w:r>
            <w:r>
              <w:t>936</w:t>
            </w:r>
            <w:r w:rsidRPr="00664D06">
              <w:rPr>
                <w:rFonts w:cs="Arial"/>
                <w:sz w:val="20"/>
                <w:szCs w:val="20"/>
              </w:rPr>
              <w:t xml:space="preserve"> (</w:t>
            </w:r>
            <w:r w:rsidRPr="00664D06">
              <w:t>59.</w:t>
            </w:r>
            <w:r>
              <w:t>24</w:t>
            </w:r>
            <w:r w:rsidRPr="00664D06">
              <w:rPr>
                <w:rFonts w:cs="Arial"/>
                <w:sz w:val="20"/>
                <w:szCs w:val="20"/>
              </w:rPr>
              <w:t>)</w:t>
            </w:r>
          </w:p>
        </w:tc>
      </w:tr>
      <w:tr w:rsidR="00E2054D" w:rsidRPr="00664D06" w14:paraId="6E6DB462" w14:textId="77777777" w:rsidTr="00257FF1">
        <w:trPr>
          <w:trHeight w:val="567"/>
        </w:trPr>
        <w:tc>
          <w:tcPr>
            <w:tcW w:w="1510" w:type="dxa"/>
          </w:tcPr>
          <w:p w14:paraId="2D6A300F" w14:textId="77777777" w:rsidR="00E2054D" w:rsidRPr="00664D06" w:rsidRDefault="00E2054D" w:rsidP="00257FF1">
            <w:pPr>
              <w:rPr>
                <w:rFonts w:cs="Arial"/>
                <w:sz w:val="20"/>
                <w:szCs w:val="20"/>
              </w:rPr>
            </w:pPr>
          </w:p>
        </w:tc>
        <w:tc>
          <w:tcPr>
            <w:tcW w:w="1604" w:type="dxa"/>
            <w:vMerge/>
            <w:shd w:val="clear" w:color="auto" w:fill="auto"/>
          </w:tcPr>
          <w:p w14:paraId="5DC28D1C" w14:textId="77777777" w:rsidR="00E2054D" w:rsidRPr="00664D06" w:rsidRDefault="00E2054D" w:rsidP="00257FF1">
            <w:pPr>
              <w:rPr>
                <w:rFonts w:cs="Arial"/>
                <w:sz w:val="20"/>
                <w:szCs w:val="20"/>
              </w:rPr>
            </w:pPr>
          </w:p>
        </w:tc>
        <w:tc>
          <w:tcPr>
            <w:tcW w:w="3646" w:type="dxa"/>
          </w:tcPr>
          <w:p w14:paraId="0BAC46F6" w14:textId="77777777" w:rsidR="00E2054D" w:rsidRPr="00664D06" w:rsidRDefault="00E2054D" w:rsidP="00257FF1">
            <w:pPr>
              <w:jc w:val="both"/>
              <w:rPr>
                <w:rFonts w:cs="Arial"/>
                <w:sz w:val="20"/>
                <w:szCs w:val="20"/>
              </w:rPr>
            </w:pPr>
            <w:r w:rsidRPr="00664D06">
              <w:rPr>
                <w:rFonts w:cs="Arial"/>
                <w:sz w:val="20"/>
                <w:szCs w:val="20"/>
              </w:rPr>
              <w:t>No and Don’t know</w:t>
            </w:r>
          </w:p>
        </w:tc>
        <w:tc>
          <w:tcPr>
            <w:tcW w:w="2266" w:type="dxa"/>
          </w:tcPr>
          <w:p w14:paraId="6B2B1266" w14:textId="77777777" w:rsidR="00E2054D" w:rsidRPr="00664D06" w:rsidRDefault="00E2054D" w:rsidP="00257FF1">
            <w:pPr>
              <w:jc w:val="both"/>
              <w:rPr>
                <w:rFonts w:cs="Arial"/>
                <w:sz w:val="20"/>
                <w:szCs w:val="20"/>
              </w:rPr>
            </w:pPr>
            <w:r w:rsidRPr="00664D06">
              <w:t>1,3</w:t>
            </w:r>
            <w:r>
              <w:t>32</w:t>
            </w:r>
            <w:r w:rsidRPr="00664D06">
              <w:rPr>
                <w:rFonts w:cs="Arial"/>
                <w:sz w:val="20"/>
                <w:szCs w:val="20"/>
              </w:rPr>
              <w:t xml:space="preserve"> (</w:t>
            </w:r>
            <w:r w:rsidRPr="00664D06">
              <w:t>40.</w:t>
            </w:r>
            <w:r>
              <w:t>76</w:t>
            </w:r>
            <w:r w:rsidRPr="00664D06">
              <w:rPr>
                <w:rFonts w:cs="Arial"/>
                <w:sz w:val="20"/>
                <w:szCs w:val="20"/>
              </w:rPr>
              <w:t>)</w:t>
            </w:r>
          </w:p>
        </w:tc>
      </w:tr>
      <w:tr w:rsidR="00E2054D" w:rsidRPr="00664D06" w14:paraId="21D4F386" w14:textId="77777777" w:rsidTr="00257FF1">
        <w:trPr>
          <w:trHeight w:val="567"/>
        </w:trPr>
        <w:tc>
          <w:tcPr>
            <w:tcW w:w="1510" w:type="dxa"/>
          </w:tcPr>
          <w:p w14:paraId="01AE1202" w14:textId="77777777" w:rsidR="00E2054D" w:rsidRPr="00664D06" w:rsidRDefault="00E2054D" w:rsidP="00257FF1">
            <w:pPr>
              <w:rPr>
                <w:rFonts w:cs="Arial"/>
                <w:sz w:val="20"/>
                <w:szCs w:val="20"/>
              </w:rPr>
            </w:pPr>
          </w:p>
        </w:tc>
        <w:tc>
          <w:tcPr>
            <w:tcW w:w="1604" w:type="dxa"/>
            <w:shd w:val="clear" w:color="auto" w:fill="auto"/>
          </w:tcPr>
          <w:p w14:paraId="0DF59AB1" w14:textId="77777777" w:rsidR="00E2054D" w:rsidRPr="00664D06" w:rsidRDefault="00E2054D" w:rsidP="00257FF1">
            <w:pPr>
              <w:rPr>
                <w:rFonts w:cs="Arial"/>
                <w:sz w:val="20"/>
                <w:szCs w:val="20"/>
              </w:rPr>
            </w:pPr>
            <w:r>
              <w:rPr>
                <w:rFonts w:cs="Arial"/>
                <w:sz w:val="20"/>
                <w:szCs w:val="20"/>
              </w:rPr>
              <w:t>Importance of</w:t>
            </w:r>
            <w:r w:rsidRPr="00664D06">
              <w:rPr>
                <w:rFonts w:cs="Arial"/>
                <w:sz w:val="20"/>
                <w:szCs w:val="20"/>
              </w:rPr>
              <w:t xml:space="preserve"> maintain</w:t>
            </w:r>
            <w:r>
              <w:rPr>
                <w:rFonts w:cs="Arial"/>
                <w:sz w:val="20"/>
                <w:szCs w:val="20"/>
              </w:rPr>
              <w:t>ing a</w:t>
            </w:r>
            <w:r w:rsidRPr="00664D06">
              <w:rPr>
                <w:rFonts w:cs="Arial"/>
                <w:sz w:val="20"/>
                <w:szCs w:val="20"/>
              </w:rPr>
              <w:t xml:space="preserve"> healthy lifestyle </w:t>
            </w:r>
          </w:p>
        </w:tc>
        <w:tc>
          <w:tcPr>
            <w:tcW w:w="3646" w:type="dxa"/>
          </w:tcPr>
          <w:p w14:paraId="223C221E" w14:textId="77777777" w:rsidR="00E2054D" w:rsidRPr="00664D06" w:rsidRDefault="00E2054D" w:rsidP="00257FF1">
            <w:pPr>
              <w:jc w:val="both"/>
              <w:rPr>
                <w:rFonts w:cs="Arial"/>
                <w:sz w:val="20"/>
                <w:szCs w:val="20"/>
              </w:rPr>
            </w:pPr>
            <w:r w:rsidRPr="00664D06">
              <w:rPr>
                <w:rFonts w:cs="Arial"/>
                <w:sz w:val="20"/>
                <w:szCs w:val="20"/>
              </w:rPr>
              <w:t>A top priority</w:t>
            </w:r>
          </w:p>
        </w:tc>
        <w:tc>
          <w:tcPr>
            <w:tcW w:w="2266" w:type="dxa"/>
          </w:tcPr>
          <w:p w14:paraId="77F58AA6" w14:textId="77777777" w:rsidR="00E2054D" w:rsidRPr="00664D06" w:rsidRDefault="00E2054D" w:rsidP="00257FF1">
            <w:pPr>
              <w:jc w:val="both"/>
              <w:rPr>
                <w:rFonts w:cs="Arial"/>
                <w:sz w:val="20"/>
                <w:szCs w:val="20"/>
              </w:rPr>
            </w:pPr>
            <w:r w:rsidRPr="00664D06">
              <w:t>1,</w:t>
            </w:r>
            <w:r>
              <w:t xml:space="preserve">444 </w:t>
            </w:r>
            <w:r w:rsidRPr="00664D06">
              <w:rPr>
                <w:rFonts w:cs="Arial"/>
                <w:sz w:val="20"/>
                <w:szCs w:val="20"/>
              </w:rPr>
              <w:t>(</w:t>
            </w:r>
            <w:r w:rsidRPr="00664D06">
              <w:t>4</w:t>
            </w:r>
            <w:r>
              <w:t>4</w:t>
            </w:r>
            <w:r w:rsidRPr="00664D06">
              <w:t>.</w:t>
            </w:r>
            <w:r>
              <w:t>29</w:t>
            </w:r>
            <w:r w:rsidRPr="00664D06">
              <w:rPr>
                <w:rFonts w:cs="Arial"/>
                <w:sz w:val="20"/>
                <w:szCs w:val="20"/>
              </w:rPr>
              <w:t>)</w:t>
            </w:r>
          </w:p>
        </w:tc>
      </w:tr>
      <w:tr w:rsidR="00E2054D" w:rsidRPr="00664D06" w14:paraId="4C3CDD77" w14:textId="77777777" w:rsidTr="00257FF1">
        <w:trPr>
          <w:trHeight w:val="567"/>
        </w:trPr>
        <w:tc>
          <w:tcPr>
            <w:tcW w:w="1510" w:type="dxa"/>
          </w:tcPr>
          <w:p w14:paraId="018F20D8" w14:textId="77777777" w:rsidR="00E2054D" w:rsidRPr="00664D06" w:rsidRDefault="00E2054D" w:rsidP="00257FF1">
            <w:pPr>
              <w:rPr>
                <w:rFonts w:cs="Arial"/>
                <w:sz w:val="20"/>
                <w:szCs w:val="20"/>
              </w:rPr>
            </w:pPr>
          </w:p>
        </w:tc>
        <w:tc>
          <w:tcPr>
            <w:tcW w:w="1604" w:type="dxa"/>
            <w:shd w:val="clear" w:color="auto" w:fill="auto"/>
          </w:tcPr>
          <w:p w14:paraId="6AEBA4AE" w14:textId="77777777" w:rsidR="00E2054D" w:rsidRPr="00664D06" w:rsidRDefault="00E2054D" w:rsidP="00257FF1">
            <w:pPr>
              <w:rPr>
                <w:rFonts w:cs="Arial"/>
                <w:sz w:val="20"/>
                <w:szCs w:val="20"/>
              </w:rPr>
            </w:pPr>
          </w:p>
        </w:tc>
        <w:tc>
          <w:tcPr>
            <w:tcW w:w="3646" w:type="dxa"/>
          </w:tcPr>
          <w:p w14:paraId="6D19997A" w14:textId="77777777" w:rsidR="00E2054D" w:rsidRPr="00664D06" w:rsidRDefault="00E2054D" w:rsidP="00257FF1">
            <w:pPr>
              <w:jc w:val="both"/>
              <w:rPr>
                <w:rFonts w:cs="Arial"/>
                <w:sz w:val="20"/>
                <w:szCs w:val="20"/>
              </w:rPr>
            </w:pPr>
            <w:r w:rsidRPr="00664D06">
              <w:rPr>
                <w:rFonts w:cs="Arial"/>
                <w:sz w:val="20"/>
                <w:szCs w:val="20"/>
              </w:rPr>
              <w:t>Moderately important</w:t>
            </w:r>
          </w:p>
        </w:tc>
        <w:tc>
          <w:tcPr>
            <w:tcW w:w="2266" w:type="dxa"/>
          </w:tcPr>
          <w:p w14:paraId="0A21C2DA" w14:textId="77777777" w:rsidR="00E2054D" w:rsidRPr="00664D06" w:rsidRDefault="00E2054D" w:rsidP="00257FF1">
            <w:pPr>
              <w:jc w:val="both"/>
              <w:rPr>
                <w:rFonts w:cs="Arial"/>
                <w:sz w:val="20"/>
                <w:szCs w:val="20"/>
              </w:rPr>
            </w:pPr>
            <w:r w:rsidRPr="00664D06">
              <w:t>1,</w:t>
            </w:r>
            <w:r>
              <w:t>272</w:t>
            </w:r>
            <w:r w:rsidRPr="00664D06">
              <w:rPr>
                <w:rFonts w:cs="Arial"/>
                <w:sz w:val="20"/>
                <w:szCs w:val="20"/>
              </w:rPr>
              <w:t xml:space="preserve"> (</w:t>
            </w:r>
            <w:r w:rsidRPr="00664D06">
              <w:t>39.</w:t>
            </w:r>
            <w:r>
              <w:t>02</w:t>
            </w:r>
            <w:r w:rsidRPr="00664D06">
              <w:rPr>
                <w:rFonts w:cs="Arial"/>
                <w:sz w:val="20"/>
                <w:szCs w:val="20"/>
              </w:rPr>
              <w:t>)</w:t>
            </w:r>
          </w:p>
        </w:tc>
      </w:tr>
      <w:tr w:rsidR="00E2054D" w:rsidRPr="00664D06" w14:paraId="2B479641" w14:textId="77777777" w:rsidTr="00257FF1">
        <w:trPr>
          <w:trHeight w:val="567"/>
        </w:trPr>
        <w:tc>
          <w:tcPr>
            <w:tcW w:w="1510" w:type="dxa"/>
            <w:tcBorders>
              <w:bottom w:val="nil"/>
            </w:tcBorders>
          </w:tcPr>
          <w:p w14:paraId="560907E1" w14:textId="77777777" w:rsidR="00E2054D" w:rsidRPr="00664D06" w:rsidRDefault="00E2054D" w:rsidP="00257FF1">
            <w:pPr>
              <w:rPr>
                <w:rFonts w:cs="Arial"/>
                <w:sz w:val="20"/>
                <w:szCs w:val="20"/>
              </w:rPr>
            </w:pPr>
          </w:p>
        </w:tc>
        <w:tc>
          <w:tcPr>
            <w:tcW w:w="1604" w:type="dxa"/>
            <w:tcBorders>
              <w:bottom w:val="nil"/>
            </w:tcBorders>
            <w:shd w:val="clear" w:color="auto" w:fill="auto"/>
          </w:tcPr>
          <w:p w14:paraId="338020ED" w14:textId="77777777" w:rsidR="00E2054D" w:rsidRPr="00664D06" w:rsidRDefault="00E2054D" w:rsidP="00257FF1">
            <w:pPr>
              <w:rPr>
                <w:rFonts w:cs="Arial"/>
                <w:sz w:val="20"/>
                <w:szCs w:val="20"/>
              </w:rPr>
            </w:pPr>
          </w:p>
        </w:tc>
        <w:tc>
          <w:tcPr>
            <w:tcW w:w="3646" w:type="dxa"/>
            <w:tcBorders>
              <w:bottom w:val="nil"/>
            </w:tcBorders>
          </w:tcPr>
          <w:p w14:paraId="557BE3F0" w14:textId="77777777" w:rsidR="00E2054D" w:rsidRPr="00664D06" w:rsidRDefault="00E2054D" w:rsidP="00257FF1">
            <w:pPr>
              <w:jc w:val="both"/>
              <w:rPr>
                <w:rFonts w:cs="Arial"/>
                <w:sz w:val="20"/>
                <w:szCs w:val="20"/>
              </w:rPr>
            </w:pPr>
            <w:r w:rsidRPr="00664D06">
              <w:rPr>
                <w:rFonts w:cs="Arial"/>
                <w:sz w:val="20"/>
                <w:szCs w:val="20"/>
              </w:rPr>
              <w:t>Not important</w:t>
            </w:r>
          </w:p>
        </w:tc>
        <w:tc>
          <w:tcPr>
            <w:tcW w:w="2266" w:type="dxa"/>
            <w:tcBorders>
              <w:bottom w:val="nil"/>
            </w:tcBorders>
          </w:tcPr>
          <w:p w14:paraId="0CE43EBD" w14:textId="77777777" w:rsidR="00E2054D" w:rsidRPr="00664D06" w:rsidRDefault="00E2054D" w:rsidP="00257FF1">
            <w:pPr>
              <w:jc w:val="both"/>
              <w:rPr>
                <w:rFonts w:cs="Arial"/>
                <w:sz w:val="20"/>
                <w:szCs w:val="20"/>
              </w:rPr>
            </w:pPr>
            <w:r w:rsidRPr="00664D06">
              <w:t>5</w:t>
            </w:r>
            <w:r>
              <w:t>44</w:t>
            </w:r>
            <w:r w:rsidRPr="00664D06">
              <w:rPr>
                <w:rFonts w:cs="Arial"/>
                <w:sz w:val="20"/>
                <w:szCs w:val="20"/>
              </w:rPr>
              <w:t xml:space="preserve"> (</w:t>
            </w:r>
            <w:r w:rsidRPr="00664D06">
              <w:t>16.6</w:t>
            </w:r>
            <w:r>
              <w:t>9</w:t>
            </w:r>
            <w:r w:rsidRPr="00664D06">
              <w:rPr>
                <w:rFonts w:cs="Arial"/>
                <w:sz w:val="20"/>
                <w:szCs w:val="20"/>
              </w:rPr>
              <w:t>)</w:t>
            </w:r>
          </w:p>
        </w:tc>
      </w:tr>
      <w:tr w:rsidR="00E2054D" w:rsidRPr="00664D06" w14:paraId="4A39ADED" w14:textId="77777777" w:rsidTr="00257FF1">
        <w:trPr>
          <w:trHeight w:val="567"/>
        </w:trPr>
        <w:tc>
          <w:tcPr>
            <w:tcW w:w="1510" w:type="dxa"/>
            <w:tcBorders>
              <w:top w:val="nil"/>
            </w:tcBorders>
          </w:tcPr>
          <w:p w14:paraId="745BFAED" w14:textId="77777777" w:rsidR="00E2054D" w:rsidRPr="00664D06" w:rsidRDefault="00E2054D" w:rsidP="00257FF1">
            <w:pPr>
              <w:rPr>
                <w:rFonts w:cs="Arial"/>
                <w:sz w:val="20"/>
                <w:szCs w:val="20"/>
              </w:rPr>
            </w:pPr>
          </w:p>
        </w:tc>
        <w:tc>
          <w:tcPr>
            <w:tcW w:w="1604" w:type="dxa"/>
            <w:tcBorders>
              <w:top w:val="nil"/>
            </w:tcBorders>
            <w:shd w:val="clear" w:color="auto" w:fill="auto"/>
          </w:tcPr>
          <w:p w14:paraId="07B64299" w14:textId="77777777" w:rsidR="00E2054D" w:rsidRPr="00664D06" w:rsidRDefault="00E2054D" w:rsidP="00257FF1">
            <w:pPr>
              <w:rPr>
                <w:rFonts w:cs="Arial"/>
                <w:sz w:val="20"/>
                <w:szCs w:val="20"/>
              </w:rPr>
            </w:pPr>
            <w:r>
              <w:rPr>
                <w:rFonts w:cs="Arial"/>
                <w:sz w:val="20"/>
                <w:szCs w:val="20"/>
              </w:rPr>
              <w:t>Would l</w:t>
            </w:r>
            <w:r w:rsidRPr="00664D06">
              <w:rPr>
                <w:rFonts w:cs="Arial"/>
                <w:sz w:val="20"/>
                <w:szCs w:val="20"/>
              </w:rPr>
              <w:t>ike to take more exercise</w:t>
            </w:r>
          </w:p>
        </w:tc>
        <w:tc>
          <w:tcPr>
            <w:tcW w:w="3646" w:type="dxa"/>
            <w:tcBorders>
              <w:top w:val="nil"/>
            </w:tcBorders>
          </w:tcPr>
          <w:p w14:paraId="76259BA7" w14:textId="77777777" w:rsidR="00E2054D" w:rsidRPr="00664D06" w:rsidRDefault="00E2054D" w:rsidP="00257FF1">
            <w:pPr>
              <w:jc w:val="both"/>
              <w:rPr>
                <w:rFonts w:cs="Arial"/>
                <w:sz w:val="20"/>
                <w:szCs w:val="20"/>
              </w:rPr>
            </w:pPr>
            <w:r w:rsidRPr="00664D06">
              <w:rPr>
                <w:rFonts w:cs="Arial"/>
                <w:sz w:val="20"/>
                <w:szCs w:val="20"/>
              </w:rPr>
              <w:t>Yes</w:t>
            </w:r>
          </w:p>
        </w:tc>
        <w:tc>
          <w:tcPr>
            <w:tcW w:w="2266" w:type="dxa"/>
            <w:tcBorders>
              <w:top w:val="nil"/>
            </w:tcBorders>
          </w:tcPr>
          <w:p w14:paraId="1BD15F17" w14:textId="77777777" w:rsidR="00E2054D" w:rsidRPr="00664D06" w:rsidRDefault="00E2054D" w:rsidP="00257FF1">
            <w:pPr>
              <w:jc w:val="both"/>
              <w:rPr>
                <w:rFonts w:eastAsia="MS Gothic" w:cs="Arial"/>
                <w:sz w:val="20"/>
                <w:szCs w:val="20"/>
              </w:rPr>
            </w:pPr>
            <w:r>
              <w:t>1</w:t>
            </w:r>
            <w:r w:rsidRPr="00664D06">
              <w:t>,</w:t>
            </w:r>
            <w:r>
              <w:t>974</w:t>
            </w:r>
            <w:r w:rsidRPr="00664D06">
              <w:t xml:space="preserve"> (6</w:t>
            </w:r>
            <w:r>
              <w:t>0</w:t>
            </w:r>
            <w:r w:rsidRPr="00664D06">
              <w:t>.</w:t>
            </w:r>
            <w:r>
              <w:t>74</w:t>
            </w:r>
            <w:r w:rsidRPr="00664D06">
              <w:t xml:space="preserve">)             </w:t>
            </w:r>
          </w:p>
        </w:tc>
      </w:tr>
      <w:tr w:rsidR="00E2054D" w:rsidRPr="00664D06" w14:paraId="7DA973D5" w14:textId="77777777" w:rsidTr="00257FF1">
        <w:trPr>
          <w:trHeight w:val="567"/>
        </w:trPr>
        <w:tc>
          <w:tcPr>
            <w:tcW w:w="1510" w:type="dxa"/>
            <w:tcBorders>
              <w:top w:val="nil"/>
            </w:tcBorders>
          </w:tcPr>
          <w:p w14:paraId="21D23C42" w14:textId="77777777" w:rsidR="00E2054D" w:rsidRPr="00664D06" w:rsidRDefault="00E2054D" w:rsidP="00257FF1">
            <w:pPr>
              <w:rPr>
                <w:rFonts w:cs="Arial"/>
                <w:sz w:val="20"/>
                <w:szCs w:val="20"/>
              </w:rPr>
            </w:pPr>
          </w:p>
        </w:tc>
        <w:tc>
          <w:tcPr>
            <w:tcW w:w="1604" w:type="dxa"/>
            <w:tcBorders>
              <w:top w:val="nil"/>
            </w:tcBorders>
            <w:shd w:val="clear" w:color="auto" w:fill="auto"/>
          </w:tcPr>
          <w:p w14:paraId="195E7DAE" w14:textId="77777777" w:rsidR="00E2054D" w:rsidRPr="00664D06" w:rsidRDefault="00E2054D" w:rsidP="00257FF1">
            <w:pPr>
              <w:rPr>
                <w:rFonts w:cs="Arial"/>
                <w:sz w:val="20"/>
                <w:szCs w:val="20"/>
              </w:rPr>
            </w:pPr>
          </w:p>
        </w:tc>
        <w:tc>
          <w:tcPr>
            <w:tcW w:w="3646" w:type="dxa"/>
            <w:tcBorders>
              <w:top w:val="nil"/>
            </w:tcBorders>
          </w:tcPr>
          <w:p w14:paraId="59083D8C" w14:textId="77777777" w:rsidR="00E2054D" w:rsidRPr="00664D06" w:rsidRDefault="00E2054D" w:rsidP="00257FF1">
            <w:pPr>
              <w:jc w:val="both"/>
              <w:rPr>
                <w:rFonts w:cs="Arial"/>
                <w:sz w:val="20"/>
                <w:szCs w:val="20"/>
              </w:rPr>
            </w:pPr>
            <w:r w:rsidRPr="00664D06">
              <w:rPr>
                <w:rFonts w:cs="Arial"/>
                <w:sz w:val="20"/>
                <w:szCs w:val="20"/>
              </w:rPr>
              <w:t>No and Don’t know</w:t>
            </w:r>
          </w:p>
        </w:tc>
        <w:tc>
          <w:tcPr>
            <w:tcW w:w="2266" w:type="dxa"/>
            <w:tcBorders>
              <w:top w:val="nil"/>
            </w:tcBorders>
          </w:tcPr>
          <w:p w14:paraId="2C2E0CB0" w14:textId="77777777" w:rsidR="00E2054D" w:rsidRPr="00664D06" w:rsidRDefault="00E2054D" w:rsidP="00257FF1">
            <w:pPr>
              <w:jc w:val="both"/>
              <w:rPr>
                <w:rFonts w:eastAsia="MS Gothic" w:cs="Arial"/>
                <w:sz w:val="20"/>
                <w:szCs w:val="20"/>
              </w:rPr>
            </w:pPr>
            <w:r w:rsidRPr="00664D06">
              <w:t>1,</w:t>
            </w:r>
            <w:r>
              <w:t>276</w:t>
            </w:r>
            <w:r w:rsidRPr="00664D06">
              <w:t xml:space="preserve"> (3</w:t>
            </w:r>
            <w:r>
              <w:t>9</w:t>
            </w:r>
            <w:r w:rsidRPr="00664D06">
              <w:t>.</w:t>
            </w:r>
            <w:r>
              <w:t>26</w:t>
            </w:r>
            <w:r w:rsidRPr="00664D06">
              <w:t xml:space="preserve">)            </w:t>
            </w:r>
          </w:p>
        </w:tc>
      </w:tr>
      <w:tr w:rsidR="00E2054D" w:rsidRPr="00664D06" w14:paraId="77F3ADD1" w14:textId="77777777" w:rsidTr="00257FF1">
        <w:trPr>
          <w:trHeight w:val="567"/>
        </w:trPr>
        <w:tc>
          <w:tcPr>
            <w:tcW w:w="1510" w:type="dxa"/>
          </w:tcPr>
          <w:p w14:paraId="68CD9F8C" w14:textId="77777777" w:rsidR="00E2054D" w:rsidRPr="00664D06" w:rsidRDefault="00E2054D" w:rsidP="00257FF1">
            <w:pPr>
              <w:rPr>
                <w:rFonts w:cs="Arial"/>
                <w:sz w:val="20"/>
                <w:szCs w:val="20"/>
              </w:rPr>
            </w:pPr>
            <w:r>
              <w:rPr>
                <w:rFonts w:cs="Arial"/>
                <w:sz w:val="20"/>
                <w:szCs w:val="20"/>
              </w:rPr>
              <w:t>Habit-</w:t>
            </w:r>
            <w:r w:rsidRPr="00664D06">
              <w:rPr>
                <w:rFonts w:cs="Arial"/>
                <w:sz w:val="20"/>
                <w:szCs w:val="20"/>
              </w:rPr>
              <w:t xml:space="preserve">related </w:t>
            </w:r>
            <w:r>
              <w:rPr>
                <w:rFonts w:cs="Arial"/>
                <w:sz w:val="20"/>
                <w:szCs w:val="20"/>
              </w:rPr>
              <w:t>variables</w:t>
            </w:r>
          </w:p>
        </w:tc>
        <w:tc>
          <w:tcPr>
            <w:tcW w:w="1604" w:type="dxa"/>
            <w:shd w:val="clear" w:color="auto" w:fill="auto"/>
          </w:tcPr>
          <w:p w14:paraId="336EB0BA" w14:textId="77777777" w:rsidR="00E2054D" w:rsidRPr="00664D06" w:rsidRDefault="00E2054D" w:rsidP="00257FF1">
            <w:pPr>
              <w:rPr>
                <w:rFonts w:cs="Arial"/>
                <w:sz w:val="20"/>
                <w:szCs w:val="20"/>
              </w:rPr>
            </w:pPr>
            <w:r>
              <w:rPr>
                <w:rFonts w:cs="Arial"/>
                <w:sz w:val="20"/>
                <w:szCs w:val="20"/>
              </w:rPr>
              <w:t>Consumption of</w:t>
            </w:r>
            <w:r w:rsidRPr="00664D06">
              <w:rPr>
                <w:rFonts w:cs="Arial"/>
                <w:sz w:val="20"/>
                <w:szCs w:val="20"/>
              </w:rPr>
              <w:t xml:space="preserve"> fruit and vegetables</w:t>
            </w:r>
          </w:p>
        </w:tc>
        <w:tc>
          <w:tcPr>
            <w:tcW w:w="3646" w:type="dxa"/>
          </w:tcPr>
          <w:p w14:paraId="387E9481" w14:textId="77777777" w:rsidR="00E2054D" w:rsidRPr="00664D06" w:rsidRDefault="00E2054D" w:rsidP="00257FF1">
            <w:pPr>
              <w:jc w:val="both"/>
              <w:rPr>
                <w:rFonts w:cs="Arial"/>
                <w:sz w:val="20"/>
                <w:szCs w:val="20"/>
              </w:rPr>
            </w:pPr>
            <w:r w:rsidRPr="00664D06">
              <w:rPr>
                <w:rFonts w:cs="Arial"/>
                <w:sz w:val="20"/>
                <w:szCs w:val="20"/>
              </w:rPr>
              <w:t>3</w:t>
            </w:r>
            <w:r>
              <w:rPr>
                <w:rFonts w:cs="Arial"/>
                <w:sz w:val="20"/>
                <w:szCs w:val="20"/>
              </w:rPr>
              <w:t xml:space="preserve"> or more</w:t>
            </w:r>
            <w:r w:rsidRPr="00664D06">
              <w:rPr>
                <w:rFonts w:cs="Arial"/>
                <w:sz w:val="20"/>
                <w:szCs w:val="20"/>
              </w:rPr>
              <w:t xml:space="preserve"> portion</w:t>
            </w:r>
            <w:r>
              <w:rPr>
                <w:rFonts w:cs="Arial"/>
                <w:sz w:val="20"/>
                <w:szCs w:val="20"/>
              </w:rPr>
              <w:t>/day</w:t>
            </w:r>
            <w:r w:rsidRPr="00664D06">
              <w:rPr>
                <w:rFonts w:cs="Arial"/>
                <w:sz w:val="20"/>
                <w:szCs w:val="20"/>
              </w:rPr>
              <w:t xml:space="preserve"> </w:t>
            </w:r>
          </w:p>
        </w:tc>
        <w:tc>
          <w:tcPr>
            <w:tcW w:w="2266" w:type="dxa"/>
          </w:tcPr>
          <w:p w14:paraId="6B13F6E5" w14:textId="77777777" w:rsidR="00E2054D" w:rsidRPr="00664D06" w:rsidRDefault="00E2054D" w:rsidP="00257FF1">
            <w:pPr>
              <w:jc w:val="both"/>
              <w:rPr>
                <w:rFonts w:eastAsia="MS Gothic" w:cs="Arial"/>
                <w:sz w:val="20"/>
                <w:szCs w:val="20"/>
              </w:rPr>
            </w:pPr>
            <w:r w:rsidRPr="00664D06">
              <w:t>1,</w:t>
            </w:r>
            <w:r>
              <w:t>494</w:t>
            </w:r>
            <w:r w:rsidRPr="00664D06">
              <w:t xml:space="preserve"> (46.</w:t>
            </w:r>
            <w:r>
              <w:t>20</w:t>
            </w:r>
            <w:r w:rsidRPr="00664D06">
              <w:t xml:space="preserve">)             </w:t>
            </w:r>
          </w:p>
        </w:tc>
      </w:tr>
      <w:tr w:rsidR="00E2054D" w:rsidRPr="00664D06" w14:paraId="5A94037D" w14:textId="77777777" w:rsidTr="00257FF1">
        <w:trPr>
          <w:trHeight w:val="567"/>
        </w:trPr>
        <w:tc>
          <w:tcPr>
            <w:tcW w:w="1510" w:type="dxa"/>
          </w:tcPr>
          <w:p w14:paraId="5A602A3A" w14:textId="77777777" w:rsidR="00E2054D" w:rsidRPr="00664D06" w:rsidRDefault="00E2054D" w:rsidP="00257FF1">
            <w:pPr>
              <w:rPr>
                <w:rFonts w:cs="Arial"/>
                <w:sz w:val="20"/>
                <w:szCs w:val="20"/>
              </w:rPr>
            </w:pPr>
          </w:p>
        </w:tc>
        <w:tc>
          <w:tcPr>
            <w:tcW w:w="1604" w:type="dxa"/>
            <w:shd w:val="clear" w:color="auto" w:fill="auto"/>
          </w:tcPr>
          <w:p w14:paraId="3640E44A" w14:textId="77777777" w:rsidR="00E2054D" w:rsidRPr="00664D06" w:rsidRDefault="00E2054D" w:rsidP="00257FF1">
            <w:pPr>
              <w:rPr>
                <w:rFonts w:cs="Arial"/>
                <w:sz w:val="20"/>
                <w:szCs w:val="20"/>
              </w:rPr>
            </w:pPr>
          </w:p>
        </w:tc>
        <w:tc>
          <w:tcPr>
            <w:tcW w:w="3646" w:type="dxa"/>
          </w:tcPr>
          <w:p w14:paraId="7282AFF7" w14:textId="77777777" w:rsidR="00E2054D" w:rsidRPr="00664D06" w:rsidRDefault="00E2054D" w:rsidP="00257FF1">
            <w:pPr>
              <w:jc w:val="both"/>
              <w:rPr>
                <w:rFonts w:cs="Arial"/>
                <w:sz w:val="20"/>
                <w:szCs w:val="20"/>
              </w:rPr>
            </w:pPr>
            <w:r w:rsidRPr="00664D06">
              <w:rPr>
                <w:rFonts w:cs="Arial"/>
                <w:sz w:val="20"/>
                <w:szCs w:val="20"/>
              </w:rPr>
              <w:t>2</w:t>
            </w:r>
            <w:r>
              <w:rPr>
                <w:rFonts w:cs="Arial"/>
                <w:sz w:val="20"/>
                <w:szCs w:val="20"/>
              </w:rPr>
              <w:t xml:space="preserve"> or less </w:t>
            </w:r>
            <w:r w:rsidRPr="00664D06">
              <w:rPr>
                <w:rFonts w:cs="Arial"/>
                <w:sz w:val="20"/>
                <w:szCs w:val="20"/>
              </w:rPr>
              <w:t>portion</w:t>
            </w:r>
            <w:r>
              <w:rPr>
                <w:rFonts w:cs="Arial"/>
                <w:sz w:val="20"/>
                <w:szCs w:val="20"/>
              </w:rPr>
              <w:t>/day</w:t>
            </w:r>
          </w:p>
        </w:tc>
        <w:tc>
          <w:tcPr>
            <w:tcW w:w="2266" w:type="dxa"/>
          </w:tcPr>
          <w:p w14:paraId="1AA582B4" w14:textId="77777777" w:rsidR="00E2054D" w:rsidRPr="00664D06" w:rsidRDefault="00E2054D" w:rsidP="00257FF1">
            <w:pPr>
              <w:jc w:val="both"/>
              <w:rPr>
                <w:rFonts w:eastAsia="MS Gothic" w:cs="Arial"/>
                <w:sz w:val="20"/>
                <w:szCs w:val="20"/>
              </w:rPr>
            </w:pPr>
            <w:r w:rsidRPr="00664D06">
              <w:t>1,</w:t>
            </w:r>
            <w:r>
              <w:t>740</w:t>
            </w:r>
            <w:r w:rsidRPr="00664D06">
              <w:t xml:space="preserve"> (53.</w:t>
            </w:r>
            <w:r>
              <w:t>80</w:t>
            </w:r>
            <w:r w:rsidRPr="00664D06">
              <w:t xml:space="preserve">)             </w:t>
            </w:r>
          </w:p>
        </w:tc>
      </w:tr>
      <w:tr w:rsidR="00E2054D" w:rsidRPr="00664D06" w14:paraId="3571FF22" w14:textId="77777777" w:rsidTr="00257FF1">
        <w:trPr>
          <w:trHeight w:val="567"/>
        </w:trPr>
        <w:tc>
          <w:tcPr>
            <w:tcW w:w="1510" w:type="dxa"/>
            <w:tcBorders>
              <w:bottom w:val="nil"/>
            </w:tcBorders>
          </w:tcPr>
          <w:p w14:paraId="7B56B2EA" w14:textId="77777777" w:rsidR="00E2054D" w:rsidRPr="00664D06" w:rsidRDefault="00E2054D" w:rsidP="00257FF1">
            <w:pPr>
              <w:rPr>
                <w:rFonts w:cs="Arial"/>
                <w:sz w:val="20"/>
                <w:szCs w:val="20"/>
              </w:rPr>
            </w:pPr>
          </w:p>
        </w:tc>
        <w:tc>
          <w:tcPr>
            <w:tcW w:w="1604" w:type="dxa"/>
            <w:tcBorders>
              <w:bottom w:val="nil"/>
            </w:tcBorders>
            <w:shd w:val="clear" w:color="auto" w:fill="auto"/>
          </w:tcPr>
          <w:p w14:paraId="481AB969" w14:textId="77777777" w:rsidR="00E2054D" w:rsidRPr="00664D06" w:rsidRDefault="00E2054D" w:rsidP="00257FF1">
            <w:pPr>
              <w:rPr>
                <w:rFonts w:cs="Arial"/>
                <w:sz w:val="20"/>
                <w:szCs w:val="20"/>
              </w:rPr>
            </w:pPr>
            <w:r w:rsidRPr="00664D06">
              <w:rPr>
                <w:rFonts w:cs="Arial"/>
                <w:sz w:val="20"/>
                <w:szCs w:val="20"/>
              </w:rPr>
              <w:t>Drinking alcohol</w:t>
            </w:r>
          </w:p>
        </w:tc>
        <w:tc>
          <w:tcPr>
            <w:tcW w:w="3646" w:type="dxa"/>
            <w:tcBorders>
              <w:bottom w:val="nil"/>
            </w:tcBorders>
          </w:tcPr>
          <w:p w14:paraId="4447DB78" w14:textId="77777777" w:rsidR="00E2054D" w:rsidRPr="00664D06" w:rsidRDefault="00E2054D" w:rsidP="00257FF1">
            <w:pPr>
              <w:jc w:val="both"/>
              <w:rPr>
                <w:rFonts w:cs="Arial"/>
                <w:sz w:val="20"/>
                <w:szCs w:val="20"/>
              </w:rPr>
            </w:pPr>
            <w:r w:rsidRPr="00664D06">
              <w:rPr>
                <w:rFonts w:cs="Arial"/>
                <w:sz w:val="20"/>
                <w:szCs w:val="20"/>
              </w:rPr>
              <w:t>Yes</w:t>
            </w:r>
          </w:p>
        </w:tc>
        <w:tc>
          <w:tcPr>
            <w:tcW w:w="2266" w:type="dxa"/>
            <w:tcBorders>
              <w:bottom w:val="nil"/>
            </w:tcBorders>
          </w:tcPr>
          <w:p w14:paraId="13BB5AC5" w14:textId="77777777" w:rsidR="00E2054D" w:rsidRPr="00664D06" w:rsidRDefault="00E2054D" w:rsidP="00257FF1">
            <w:pPr>
              <w:jc w:val="both"/>
              <w:rPr>
                <w:rFonts w:eastAsia="MS Gothic" w:cs="Arial"/>
                <w:sz w:val="20"/>
                <w:szCs w:val="20"/>
              </w:rPr>
            </w:pPr>
            <w:r w:rsidRPr="00664D06">
              <w:t>1,</w:t>
            </w:r>
            <w:r>
              <w:t>660 (53.17</w:t>
            </w:r>
            <w:r w:rsidRPr="00664D06">
              <w:t xml:space="preserve">)             </w:t>
            </w:r>
          </w:p>
          <w:p w14:paraId="1595F8AF" w14:textId="77777777" w:rsidR="00E2054D" w:rsidRPr="00664D06" w:rsidRDefault="00E2054D" w:rsidP="00257FF1">
            <w:pPr>
              <w:jc w:val="both"/>
              <w:rPr>
                <w:rFonts w:eastAsia="MS Gothic" w:cs="Arial"/>
                <w:sz w:val="20"/>
                <w:szCs w:val="20"/>
              </w:rPr>
            </w:pPr>
          </w:p>
        </w:tc>
      </w:tr>
      <w:tr w:rsidR="00E2054D" w:rsidRPr="00664D06" w14:paraId="54773C15" w14:textId="77777777" w:rsidTr="00257FF1">
        <w:trPr>
          <w:trHeight w:val="567"/>
        </w:trPr>
        <w:tc>
          <w:tcPr>
            <w:tcW w:w="1510" w:type="dxa"/>
            <w:tcBorders>
              <w:bottom w:val="nil"/>
            </w:tcBorders>
          </w:tcPr>
          <w:p w14:paraId="71557F9C" w14:textId="77777777" w:rsidR="00E2054D" w:rsidRPr="00664D06" w:rsidRDefault="00E2054D" w:rsidP="00257FF1">
            <w:pPr>
              <w:rPr>
                <w:rFonts w:cs="Arial"/>
                <w:sz w:val="20"/>
                <w:szCs w:val="20"/>
              </w:rPr>
            </w:pPr>
          </w:p>
        </w:tc>
        <w:tc>
          <w:tcPr>
            <w:tcW w:w="1604" w:type="dxa"/>
            <w:tcBorders>
              <w:bottom w:val="nil"/>
            </w:tcBorders>
            <w:shd w:val="clear" w:color="auto" w:fill="auto"/>
          </w:tcPr>
          <w:p w14:paraId="780D6FB7" w14:textId="77777777" w:rsidR="00E2054D" w:rsidRPr="00664D06" w:rsidRDefault="00E2054D" w:rsidP="00257FF1">
            <w:pPr>
              <w:rPr>
                <w:rFonts w:cs="Arial"/>
                <w:sz w:val="20"/>
                <w:szCs w:val="20"/>
              </w:rPr>
            </w:pPr>
          </w:p>
        </w:tc>
        <w:tc>
          <w:tcPr>
            <w:tcW w:w="3646" w:type="dxa"/>
            <w:tcBorders>
              <w:bottom w:val="nil"/>
            </w:tcBorders>
          </w:tcPr>
          <w:p w14:paraId="3683BCFC" w14:textId="77777777" w:rsidR="00E2054D" w:rsidRPr="00664D06" w:rsidRDefault="00E2054D" w:rsidP="00257FF1">
            <w:pPr>
              <w:jc w:val="both"/>
              <w:rPr>
                <w:rFonts w:cs="Arial"/>
                <w:sz w:val="20"/>
                <w:szCs w:val="20"/>
              </w:rPr>
            </w:pPr>
            <w:r w:rsidRPr="00664D06">
              <w:rPr>
                <w:rFonts w:cs="Arial"/>
                <w:sz w:val="20"/>
                <w:szCs w:val="20"/>
              </w:rPr>
              <w:t>No</w:t>
            </w:r>
          </w:p>
        </w:tc>
        <w:tc>
          <w:tcPr>
            <w:tcW w:w="2266" w:type="dxa"/>
            <w:tcBorders>
              <w:bottom w:val="nil"/>
            </w:tcBorders>
          </w:tcPr>
          <w:p w14:paraId="76F5F2F9" w14:textId="77777777" w:rsidR="00E2054D" w:rsidRPr="00664D06" w:rsidRDefault="00E2054D" w:rsidP="00257FF1">
            <w:pPr>
              <w:jc w:val="both"/>
              <w:rPr>
                <w:rFonts w:eastAsia="MS Gothic" w:cs="Arial"/>
                <w:sz w:val="20"/>
                <w:szCs w:val="20"/>
              </w:rPr>
            </w:pPr>
            <w:r>
              <w:t>1,462</w:t>
            </w:r>
            <w:r w:rsidRPr="00664D06">
              <w:t xml:space="preserve"> (46.8</w:t>
            </w:r>
            <w:r>
              <w:t>3</w:t>
            </w:r>
            <w:r w:rsidRPr="00664D06">
              <w:t xml:space="preserve">)            </w:t>
            </w:r>
          </w:p>
        </w:tc>
      </w:tr>
      <w:tr w:rsidR="00E2054D" w:rsidRPr="00664D06" w14:paraId="3017B914" w14:textId="77777777" w:rsidTr="00257FF1">
        <w:trPr>
          <w:trHeight w:val="567"/>
        </w:trPr>
        <w:tc>
          <w:tcPr>
            <w:tcW w:w="1510" w:type="dxa"/>
            <w:tcBorders>
              <w:top w:val="nil"/>
              <w:bottom w:val="nil"/>
            </w:tcBorders>
          </w:tcPr>
          <w:p w14:paraId="7D48D4C1" w14:textId="77777777" w:rsidR="00E2054D" w:rsidRPr="00664D06" w:rsidRDefault="00E2054D" w:rsidP="00257FF1">
            <w:pPr>
              <w:rPr>
                <w:rFonts w:cs="Arial"/>
                <w:sz w:val="20"/>
                <w:szCs w:val="20"/>
              </w:rPr>
            </w:pPr>
          </w:p>
        </w:tc>
        <w:tc>
          <w:tcPr>
            <w:tcW w:w="1604" w:type="dxa"/>
            <w:tcBorders>
              <w:top w:val="nil"/>
              <w:bottom w:val="nil"/>
            </w:tcBorders>
            <w:shd w:val="clear" w:color="auto" w:fill="auto"/>
          </w:tcPr>
          <w:p w14:paraId="6E16FC3A" w14:textId="77777777" w:rsidR="00E2054D" w:rsidRPr="00664D06" w:rsidRDefault="00E2054D" w:rsidP="00257FF1">
            <w:pPr>
              <w:rPr>
                <w:rFonts w:cs="Arial"/>
                <w:sz w:val="20"/>
                <w:szCs w:val="20"/>
              </w:rPr>
            </w:pPr>
            <w:r w:rsidRPr="00664D06">
              <w:rPr>
                <w:rFonts w:cs="Arial"/>
                <w:sz w:val="20"/>
                <w:szCs w:val="20"/>
              </w:rPr>
              <w:t>Smoking</w:t>
            </w:r>
          </w:p>
        </w:tc>
        <w:tc>
          <w:tcPr>
            <w:tcW w:w="3646" w:type="dxa"/>
            <w:tcBorders>
              <w:top w:val="nil"/>
              <w:bottom w:val="nil"/>
            </w:tcBorders>
          </w:tcPr>
          <w:p w14:paraId="02D730B0" w14:textId="77777777" w:rsidR="00E2054D" w:rsidRPr="00664D06" w:rsidRDefault="00E2054D" w:rsidP="00257FF1">
            <w:pPr>
              <w:jc w:val="both"/>
              <w:rPr>
                <w:rFonts w:cs="Arial"/>
                <w:sz w:val="20"/>
                <w:szCs w:val="20"/>
              </w:rPr>
            </w:pPr>
            <w:r w:rsidRPr="00664D06">
              <w:rPr>
                <w:rFonts w:cs="Arial"/>
                <w:sz w:val="20"/>
                <w:szCs w:val="20"/>
              </w:rPr>
              <w:t>Smoker</w:t>
            </w:r>
          </w:p>
        </w:tc>
        <w:tc>
          <w:tcPr>
            <w:tcW w:w="2266" w:type="dxa"/>
            <w:tcBorders>
              <w:top w:val="nil"/>
              <w:bottom w:val="nil"/>
            </w:tcBorders>
          </w:tcPr>
          <w:p w14:paraId="14738DE8" w14:textId="77777777" w:rsidR="00E2054D" w:rsidRPr="00664D06" w:rsidRDefault="00E2054D" w:rsidP="00257FF1">
            <w:pPr>
              <w:jc w:val="both"/>
              <w:rPr>
                <w:rFonts w:eastAsia="MS Gothic" w:cs="Arial"/>
                <w:sz w:val="20"/>
                <w:szCs w:val="20"/>
              </w:rPr>
            </w:pPr>
            <w:r w:rsidRPr="00664D06">
              <w:t>1,</w:t>
            </w:r>
            <w:r>
              <w:t>479</w:t>
            </w:r>
            <w:r w:rsidRPr="00664D06">
              <w:t xml:space="preserve"> (45.</w:t>
            </w:r>
            <w:r>
              <w:t>27</w:t>
            </w:r>
            <w:r w:rsidRPr="00664D06">
              <w:t xml:space="preserve">)              </w:t>
            </w:r>
          </w:p>
        </w:tc>
      </w:tr>
      <w:tr w:rsidR="00E2054D" w:rsidRPr="00664D06" w14:paraId="062E5982" w14:textId="77777777" w:rsidTr="00257FF1">
        <w:trPr>
          <w:trHeight w:val="567"/>
        </w:trPr>
        <w:tc>
          <w:tcPr>
            <w:tcW w:w="1510" w:type="dxa"/>
            <w:tcBorders>
              <w:top w:val="nil"/>
              <w:bottom w:val="nil"/>
            </w:tcBorders>
          </w:tcPr>
          <w:p w14:paraId="1923FCCD" w14:textId="77777777" w:rsidR="00E2054D" w:rsidRPr="00664D06" w:rsidRDefault="00E2054D" w:rsidP="00257FF1">
            <w:pPr>
              <w:rPr>
                <w:rFonts w:cs="Arial"/>
                <w:sz w:val="20"/>
                <w:szCs w:val="20"/>
              </w:rPr>
            </w:pPr>
          </w:p>
        </w:tc>
        <w:tc>
          <w:tcPr>
            <w:tcW w:w="1604" w:type="dxa"/>
            <w:tcBorders>
              <w:top w:val="nil"/>
              <w:bottom w:val="nil"/>
            </w:tcBorders>
            <w:shd w:val="clear" w:color="auto" w:fill="auto"/>
          </w:tcPr>
          <w:p w14:paraId="14A5F15C" w14:textId="77777777" w:rsidR="00E2054D" w:rsidRPr="00664D06" w:rsidRDefault="00E2054D" w:rsidP="00257FF1">
            <w:pPr>
              <w:rPr>
                <w:rFonts w:cs="Arial"/>
                <w:sz w:val="20"/>
                <w:szCs w:val="20"/>
              </w:rPr>
            </w:pPr>
          </w:p>
        </w:tc>
        <w:tc>
          <w:tcPr>
            <w:tcW w:w="3646" w:type="dxa"/>
            <w:tcBorders>
              <w:top w:val="nil"/>
              <w:bottom w:val="nil"/>
            </w:tcBorders>
          </w:tcPr>
          <w:p w14:paraId="3D290255" w14:textId="77777777" w:rsidR="00E2054D" w:rsidRPr="00664D06" w:rsidRDefault="00E2054D" w:rsidP="00257FF1">
            <w:pPr>
              <w:jc w:val="both"/>
              <w:rPr>
                <w:rFonts w:cs="Arial"/>
                <w:sz w:val="20"/>
                <w:szCs w:val="20"/>
              </w:rPr>
            </w:pPr>
            <w:r w:rsidRPr="00664D06">
              <w:rPr>
                <w:rFonts w:cs="Arial"/>
                <w:sz w:val="20"/>
                <w:szCs w:val="20"/>
              </w:rPr>
              <w:t>Never smoked</w:t>
            </w:r>
          </w:p>
        </w:tc>
        <w:tc>
          <w:tcPr>
            <w:tcW w:w="2266" w:type="dxa"/>
            <w:tcBorders>
              <w:top w:val="nil"/>
              <w:bottom w:val="nil"/>
            </w:tcBorders>
          </w:tcPr>
          <w:p w14:paraId="694B3B49" w14:textId="77777777" w:rsidR="00E2054D" w:rsidRPr="00664D06" w:rsidRDefault="00E2054D" w:rsidP="00257FF1">
            <w:pPr>
              <w:jc w:val="both"/>
              <w:rPr>
                <w:rFonts w:eastAsia="MS Gothic" w:cs="Arial"/>
                <w:sz w:val="20"/>
                <w:szCs w:val="20"/>
              </w:rPr>
            </w:pPr>
            <w:r>
              <w:t>956</w:t>
            </w:r>
            <w:r w:rsidRPr="00664D06">
              <w:t xml:space="preserve"> (29.</w:t>
            </w:r>
            <w:r>
              <w:t>26</w:t>
            </w:r>
            <w:r w:rsidRPr="00664D06">
              <w:t xml:space="preserve">)              </w:t>
            </w:r>
          </w:p>
        </w:tc>
      </w:tr>
      <w:tr w:rsidR="00E2054D" w:rsidRPr="00664D06" w14:paraId="342CBE0A" w14:textId="77777777" w:rsidTr="00257FF1">
        <w:trPr>
          <w:trHeight w:val="567"/>
        </w:trPr>
        <w:tc>
          <w:tcPr>
            <w:tcW w:w="1510" w:type="dxa"/>
            <w:tcBorders>
              <w:top w:val="nil"/>
              <w:bottom w:val="nil"/>
            </w:tcBorders>
          </w:tcPr>
          <w:p w14:paraId="3B2C789D" w14:textId="77777777" w:rsidR="00E2054D" w:rsidRPr="00664D06" w:rsidRDefault="00E2054D" w:rsidP="00257FF1">
            <w:pPr>
              <w:rPr>
                <w:rFonts w:cs="Arial"/>
                <w:sz w:val="20"/>
                <w:szCs w:val="20"/>
              </w:rPr>
            </w:pPr>
          </w:p>
        </w:tc>
        <w:tc>
          <w:tcPr>
            <w:tcW w:w="1604" w:type="dxa"/>
            <w:tcBorders>
              <w:top w:val="nil"/>
              <w:bottom w:val="nil"/>
            </w:tcBorders>
            <w:shd w:val="clear" w:color="auto" w:fill="auto"/>
          </w:tcPr>
          <w:p w14:paraId="341BF534" w14:textId="77777777" w:rsidR="00E2054D" w:rsidRPr="00664D06" w:rsidRDefault="00E2054D" w:rsidP="00257FF1">
            <w:pPr>
              <w:rPr>
                <w:rFonts w:cs="Arial"/>
                <w:sz w:val="20"/>
                <w:szCs w:val="20"/>
              </w:rPr>
            </w:pPr>
          </w:p>
        </w:tc>
        <w:tc>
          <w:tcPr>
            <w:tcW w:w="3646" w:type="dxa"/>
            <w:tcBorders>
              <w:top w:val="nil"/>
              <w:bottom w:val="nil"/>
            </w:tcBorders>
          </w:tcPr>
          <w:p w14:paraId="2F9AA163" w14:textId="77777777" w:rsidR="00E2054D" w:rsidRPr="00664D06" w:rsidRDefault="00E2054D" w:rsidP="00257FF1">
            <w:pPr>
              <w:jc w:val="both"/>
              <w:rPr>
                <w:rFonts w:cs="Arial"/>
                <w:sz w:val="20"/>
                <w:szCs w:val="20"/>
              </w:rPr>
            </w:pPr>
            <w:r w:rsidRPr="00664D06">
              <w:rPr>
                <w:rFonts w:cs="Arial"/>
                <w:sz w:val="20"/>
                <w:szCs w:val="20"/>
              </w:rPr>
              <w:t>Used to smoke</w:t>
            </w:r>
          </w:p>
        </w:tc>
        <w:tc>
          <w:tcPr>
            <w:tcW w:w="2266" w:type="dxa"/>
            <w:tcBorders>
              <w:top w:val="nil"/>
              <w:bottom w:val="nil"/>
            </w:tcBorders>
          </w:tcPr>
          <w:p w14:paraId="5A2E101B" w14:textId="77777777" w:rsidR="00E2054D" w:rsidRPr="00664D06" w:rsidRDefault="00E2054D" w:rsidP="00257FF1">
            <w:pPr>
              <w:jc w:val="both"/>
              <w:rPr>
                <w:rFonts w:eastAsia="MS Gothic" w:cs="Arial"/>
                <w:sz w:val="20"/>
                <w:szCs w:val="20"/>
              </w:rPr>
            </w:pPr>
            <w:r w:rsidRPr="00664D06">
              <w:t>8</w:t>
            </w:r>
            <w:r>
              <w:t>32</w:t>
            </w:r>
            <w:r w:rsidRPr="00664D06">
              <w:t xml:space="preserve"> (25.</w:t>
            </w:r>
            <w:r>
              <w:t>47</w:t>
            </w:r>
            <w:r w:rsidRPr="00664D06">
              <w:t xml:space="preserve">)      </w:t>
            </w:r>
          </w:p>
        </w:tc>
      </w:tr>
      <w:tr w:rsidR="00E2054D" w:rsidRPr="00664D06" w14:paraId="2D84F569" w14:textId="77777777" w:rsidTr="00257FF1">
        <w:trPr>
          <w:trHeight w:val="567"/>
        </w:trPr>
        <w:tc>
          <w:tcPr>
            <w:tcW w:w="1510" w:type="dxa"/>
            <w:tcBorders>
              <w:top w:val="nil"/>
              <w:bottom w:val="nil"/>
            </w:tcBorders>
          </w:tcPr>
          <w:p w14:paraId="3383647E" w14:textId="77777777" w:rsidR="00E2054D" w:rsidRPr="00664D06" w:rsidRDefault="00E2054D" w:rsidP="00257FF1">
            <w:pPr>
              <w:rPr>
                <w:rFonts w:cs="Arial"/>
                <w:sz w:val="20"/>
                <w:szCs w:val="20"/>
              </w:rPr>
            </w:pPr>
            <w:r w:rsidRPr="00664D06">
              <w:rPr>
                <w:rFonts w:cs="Arial"/>
                <w:sz w:val="20"/>
                <w:szCs w:val="20"/>
              </w:rPr>
              <w:t>Physical activity</w:t>
            </w:r>
          </w:p>
        </w:tc>
        <w:tc>
          <w:tcPr>
            <w:tcW w:w="1604" w:type="dxa"/>
            <w:tcBorders>
              <w:top w:val="nil"/>
              <w:bottom w:val="nil"/>
            </w:tcBorders>
            <w:shd w:val="clear" w:color="auto" w:fill="auto"/>
          </w:tcPr>
          <w:p w14:paraId="52B30DF7" w14:textId="77777777" w:rsidR="00E2054D" w:rsidRPr="00664D06" w:rsidRDefault="00E2054D" w:rsidP="00257FF1">
            <w:pPr>
              <w:rPr>
                <w:rFonts w:cs="Arial"/>
                <w:sz w:val="20"/>
                <w:szCs w:val="20"/>
              </w:rPr>
            </w:pPr>
            <w:r>
              <w:rPr>
                <w:rFonts w:cs="Arial"/>
                <w:sz w:val="20"/>
                <w:szCs w:val="20"/>
              </w:rPr>
              <w:t>Frequency of doing physical activity</w:t>
            </w:r>
          </w:p>
        </w:tc>
        <w:tc>
          <w:tcPr>
            <w:tcW w:w="3646" w:type="dxa"/>
            <w:tcBorders>
              <w:top w:val="nil"/>
              <w:bottom w:val="nil"/>
            </w:tcBorders>
          </w:tcPr>
          <w:p w14:paraId="3A2B8E8E" w14:textId="77777777" w:rsidR="00E2054D" w:rsidRPr="00664D06" w:rsidRDefault="00E2054D" w:rsidP="00257FF1">
            <w:pPr>
              <w:jc w:val="both"/>
              <w:rPr>
                <w:rFonts w:cs="Arial"/>
                <w:sz w:val="20"/>
                <w:szCs w:val="20"/>
              </w:rPr>
            </w:pPr>
            <w:r w:rsidRPr="00664D06">
              <w:rPr>
                <w:rFonts w:cs="Arial"/>
                <w:sz w:val="20"/>
                <w:szCs w:val="20"/>
              </w:rPr>
              <w:t>Rarely do physical activity</w:t>
            </w:r>
          </w:p>
          <w:p w14:paraId="34089E8D" w14:textId="77777777" w:rsidR="00E2054D" w:rsidRPr="00664D06" w:rsidRDefault="00E2054D" w:rsidP="00257FF1">
            <w:pPr>
              <w:jc w:val="both"/>
              <w:rPr>
                <w:rFonts w:cs="Arial"/>
                <w:sz w:val="20"/>
                <w:szCs w:val="20"/>
              </w:rPr>
            </w:pPr>
            <w:r>
              <w:rPr>
                <w:rFonts w:cs="Arial"/>
                <w:sz w:val="20"/>
                <w:szCs w:val="20"/>
              </w:rPr>
              <w:t>(once a week to</w:t>
            </w:r>
            <w:r w:rsidRPr="00664D06">
              <w:rPr>
                <w:rFonts w:cs="Arial"/>
                <w:sz w:val="20"/>
                <w:szCs w:val="20"/>
              </w:rPr>
              <w:t xml:space="preserve"> never)</w:t>
            </w:r>
          </w:p>
          <w:p w14:paraId="49B74D35" w14:textId="77777777" w:rsidR="00E2054D" w:rsidRPr="00664D06" w:rsidRDefault="00E2054D" w:rsidP="00257FF1">
            <w:pPr>
              <w:jc w:val="both"/>
              <w:rPr>
                <w:rFonts w:cs="Arial"/>
                <w:sz w:val="20"/>
                <w:szCs w:val="20"/>
              </w:rPr>
            </w:pPr>
          </w:p>
        </w:tc>
        <w:tc>
          <w:tcPr>
            <w:tcW w:w="2266" w:type="dxa"/>
            <w:tcBorders>
              <w:top w:val="nil"/>
              <w:bottom w:val="nil"/>
            </w:tcBorders>
          </w:tcPr>
          <w:p w14:paraId="1819B6C2" w14:textId="77777777" w:rsidR="00E2054D" w:rsidRPr="00664D06" w:rsidRDefault="00E2054D" w:rsidP="00257FF1">
            <w:pPr>
              <w:jc w:val="both"/>
            </w:pPr>
            <w:r>
              <w:rPr>
                <w:rFonts w:cs="Arial"/>
                <w:sz w:val="20"/>
                <w:szCs w:val="20"/>
              </w:rPr>
              <w:t>2,034</w:t>
            </w:r>
            <w:r w:rsidRPr="00664D06">
              <w:rPr>
                <w:rFonts w:cs="Arial"/>
                <w:sz w:val="20"/>
                <w:szCs w:val="20"/>
              </w:rPr>
              <w:t xml:space="preserve"> (</w:t>
            </w:r>
            <w:r>
              <w:rPr>
                <w:rFonts w:cs="Arial"/>
                <w:sz w:val="20"/>
                <w:szCs w:val="20"/>
              </w:rPr>
              <w:t>62.37</w:t>
            </w:r>
            <w:r w:rsidRPr="00664D06">
              <w:rPr>
                <w:rFonts w:cs="Arial"/>
                <w:sz w:val="20"/>
                <w:szCs w:val="20"/>
              </w:rPr>
              <w:t>)</w:t>
            </w:r>
          </w:p>
        </w:tc>
      </w:tr>
      <w:tr w:rsidR="00E2054D" w:rsidRPr="00664D06" w14:paraId="61B51318" w14:textId="77777777" w:rsidTr="00257FF1">
        <w:trPr>
          <w:trHeight w:val="567"/>
        </w:trPr>
        <w:tc>
          <w:tcPr>
            <w:tcW w:w="1510" w:type="dxa"/>
            <w:tcBorders>
              <w:top w:val="nil"/>
              <w:bottom w:val="single" w:sz="4" w:space="0" w:color="auto"/>
            </w:tcBorders>
          </w:tcPr>
          <w:p w14:paraId="60C79B2E" w14:textId="77777777" w:rsidR="00E2054D" w:rsidRPr="00664D06" w:rsidRDefault="00E2054D" w:rsidP="00257FF1">
            <w:pPr>
              <w:rPr>
                <w:rFonts w:cs="Arial"/>
                <w:sz w:val="20"/>
                <w:szCs w:val="20"/>
              </w:rPr>
            </w:pPr>
          </w:p>
        </w:tc>
        <w:tc>
          <w:tcPr>
            <w:tcW w:w="1604" w:type="dxa"/>
            <w:tcBorders>
              <w:top w:val="nil"/>
              <w:bottom w:val="single" w:sz="4" w:space="0" w:color="auto"/>
            </w:tcBorders>
            <w:shd w:val="clear" w:color="auto" w:fill="auto"/>
          </w:tcPr>
          <w:p w14:paraId="64990BF9" w14:textId="77777777" w:rsidR="00E2054D" w:rsidRPr="00664D06" w:rsidRDefault="00E2054D" w:rsidP="00257FF1">
            <w:pPr>
              <w:rPr>
                <w:rFonts w:cs="Arial"/>
                <w:sz w:val="20"/>
                <w:szCs w:val="20"/>
              </w:rPr>
            </w:pPr>
          </w:p>
        </w:tc>
        <w:tc>
          <w:tcPr>
            <w:tcW w:w="3646" w:type="dxa"/>
            <w:tcBorders>
              <w:top w:val="nil"/>
              <w:bottom w:val="single" w:sz="4" w:space="0" w:color="auto"/>
            </w:tcBorders>
          </w:tcPr>
          <w:p w14:paraId="5E6D4E9C" w14:textId="77777777" w:rsidR="00E2054D" w:rsidRPr="00664D06" w:rsidRDefault="00E2054D" w:rsidP="00257FF1">
            <w:pPr>
              <w:jc w:val="both"/>
              <w:rPr>
                <w:rFonts w:cs="Arial"/>
                <w:sz w:val="20"/>
                <w:szCs w:val="20"/>
              </w:rPr>
            </w:pPr>
            <w:r w:rsidRPr="00664D06">
              <w:rPr>
                <w:rFonts w:cs="Arial"/>
                <w:sz w:val="20"/>
                <w:szCs w:val="20"/>
              </w:rPr>
              <w:t>Regularly do</w:t>
            </w:r>
            <w:r>
              <w:rPr>
                <w:rFonts w:cs="Arial"/>
                <w:sz w:val="20"/>
                <w:szCs w:val="20"/>
              </w:rPr>
              <w:t xml:space="preserve"> physical activity (every day to</w:t>
            </w:r>
            <w:r w:rsidRPr="00664D06">
              <w:rPr>
                <w:rFonts w:cs="Arial"/>
                <w:sz w:val="20"/>
                <w:szCs w:val="20"/>
              </w:rPr>
              <w:t xml:space="preserve"> every other day)</w:t>
            </w:r>
          </w:p>
        </w:tc>
        <w:tc>
          <w:tcPr>
            <w:tcW w:w="2266" w:type="dxa"/>
            <w:tcBorders>
              <w:top w:val="nil"/>
              <w:bottom w:val="single" w:sz="4" w:space="0" w:color="auto"/>
            </w:tcBorders>
          </w:tcPr>
          <w:p w14:paraId="226D99E1" w14:textId="77777777" w:rsidR="00E2054D" w:rsidRDefault="00E2054D" w:rsidP="00257FF1">
            <w:pPr>
              <w:jc w:val="both"/>
              <w:rPr>
                <w:rFonts w:cs="Arial"/>
                <w:sz w:val="20"/>
                <w:szCs w:val="20"/>
              </w:rPr>
            </w:pPr>
            <w:r w:rsidRPr="00703E7F">
              <w:rPr>
                <w:sz w:val="20"/>
                <w:szCs w:val="20"/>
              </w:rPr>
              <w:t>1</w:t>
            </w:r>
            <w:r>
              <w:rPr>
                <w:sz w:val="20"/>
                <w:szCs w:val="20"/>
              </w:rPr>
              <w:t>,</w:t>
            </w:r>
            <w:r w:rsidRPr="00703E7F">
              <w:rPr>
                <w:sz w:val="20"/>
                <w:szCs w:val="20"/>
              </w:rPr>
              <w:t>227 (37.63)</w:t>
            </w:r>
          </w:p>
        </w:tc>
      </w:tr>
    </w:tbl>
    <w:p w14:paraId="7AAA6F0F" w14:textId="77777777" w:rsidR="00E2054D" w:rsidRPr="00664D06" w:rsidRDefault="00E2054D" w:rsidP="00E2054D">
      <w:pPr>
        <w:jc w:val="both"/>
      </w:pPr>
    </w:p>
    <w:p w14:paraId="77738F80" w14:textId="77777777" w:rsidR="00E2054D" w:rsidRPr="00664D06" w:rsidRDefault="00E2054D" w:rsidP="00E2054D">
      <w:pPr>
        <w:jc w:val="both"/>
      </w:pPr>
      <w:r w:rsidRPr="00664D06">
        <w:br w:type="page"/>
      </w:r>
    </w:p>
    <w:p w14:paraId="275527D9" w14:textId="77777777" w:rsidR="00E2054D" w:rsidRPr="00664D06" w:rsidRDefault="00E2054D" w:rsidP="00E2054D">
      <w:pPr>
        <w:jc w:val="both"/>
      </w:pPr>
      <w:r w:rsidRPr="00664D06">
        <w:t xml:space="preserve">Table 2: Bivariate association of physical activity with possible predictors.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1973"/>
        <w:gridCol w:w="1618"/>
        <w:gridCol w:w="1823"/>
        <w:gridCol w:w="1823"/>
      </w:tblGrid>
      <w:tr w:rsidR="00E2054D" w:rsidRPr="00EB7596" w14:paraId="2EBA48A5" w14:textId="77777777" w:rsidTr="00257FF1">
        <w:trPr>
          <w:trHeight w:val="854"/>
          <w:tblHeader/>
        </w:trPr>
        <w:tc>
          <w:tcPr>
            <w:tcW w:w="1640" w:type="dxa"/>
            <w:tcBorders>
              <w:top w:val="single" w:sz="12" w:space="0" w:color="auto"/>
              <w:left w:val="nil"/>
              <w:bottom w:val="single" w:sz="12" w:space="0" w:color="auto"/>
              <w:right w:val="nil"/>
            </w:tcBorders>
            <w:shd w:val="clear" w:color="auto" w:fill="D0CECE" w:themeFill="background2" w:themeFillShade="E6"/>
          </w:tcPr>
          <w:p w14:paraId="08E67D89" w14:textId="77777777" w:rsidR="00E2054D" w:rsidRPr="00EB7596" w:rsidRDefault="00E2054D" w:rsidP="00257FF1">
            <w:pPr>
              <w:rPr>
                <w:rFonts w:cs="Arial"/>
                <w:sz w:val="20"/>
                <w:szCs w:val="20"/>
              </w:rPr>
            </w:pPr>
            <w:r w:rsidRPr="00EB7596">
              <w:rPr>
                <w:rFonts w:cs="Arial"/>
                <w:sz w:val="20"/>
                <w:szCs w:val="20"/>
              </w:rPr>
              <w:t xml:space="preserve">Variables </w:t>
            </w:r>
          </w:p>
        </w:tc>
        <w:tc>
          <w:tcPr>
            <w:tcW w:w="1973" w:type="dxa"/>
            <w:tcBorders>
              <w:top w:val="single" w:sz="12" w:space="0" w:color="auto"/>
              <w:left w:val="nil"/>
              <w:bottom w:val="single" w:sz="12" w:space="0" w:color="auto"/>
              <w:right w:val="nil"/>
            </w:tcBorders>
            <w:shd w:val="clear" w:color="auto" w:fill="D0CECE" w:themeFill="background2" w:themeFillShade="E6"/>
          </w:tcPr>
          <w:p w14:paraId="0D6AB21C" w14:textId="77777777" w:rsidR="00E2054D" w:rsidRPr="00EB7596" w:rsidRDefault="00E2054D" w:rsidP="00257FF1">
            <w:pPr>
              <w:rPr>
                <w:rFonts w:cs="Arial"/>
                <w:sz w:val="20"/>
                <w:szCs w:val="20"/>
              </w:rPr>
            </w:pPr>
            <w:r w:rsidRPr="00EB7596">
              <w:rPr>
                <w:rFonts w:cs="Arial"/>
                <w:sz w:val="20"/>
                <w:szCs w:val="20"/>
              </w:rPr>
              <w:t>Categories</w:t>
            </w:r>
          </w:p>
        </w:tc>
        <w:tc>
          <w:tcPr>
            <w:tcW w:w="1618" w:type="dxa"/>
            <w:tcBorders>
              <w:top w:val="single" w:sz="12" w:space="0" w:color="auto"/>
              <w:left w:val="nil"/>
              <w:bottom w:val="single" w:sz="12" w:space="0" w:color="auto"/>
              <w:right w:val="nil"/>
            </w:tcBorders>
            <w:shd w:val="clear" w:color="auto" w:fill="D0CECE" w:themeFill="background2" w:themeFillShade="E6"/>
          </w:tcPr>
          <w:p w14:paraId="513F9EA2" w14:textId="77777777" w:rsidR="00E2054D" w:rsidRPr="00EB7596" w:rsidRDefault="00E2054D" w:rsidP="00257FF1">
            <w:pPr>
              <w:rPr>
                <w:rFonts w:cs="Arial"/>
                <w:sz w:val="20"/>
                <w:szCs w:val="20"/>
              </w:rPr>
            </w:pPr>
            <w:r w:rsidRPr="00EB7596">
              <w:rPr>
                <w:rFonts w:cs="Arial"/>
                <w:sz w:val="20"/>
                <w:szCs w:val="20"/>
              </w:rPr>
              <w:t>Rarely do physical activity</w:t>
            </w:r>
          </w:p>
          <w:p w14:paraId="10B58B1D" w14:textId="77777777" w:rsidR="00E2054D" w:rsidRPr="00EB7596" w:rsidRDefault="00E2054D" w:rsidP="00257FF1">
            <w:pPr>
              <w:rPr>
                <w:rFonts w:cs="Arial"/>
                <w:sz w:val="20"/>
                <w:szCs w:val="20"/>
              </w:rPr>
            </w:pPr>
            <w:r w:rsidRPr="00EB7596">
              <w:rPr>
                <w:rFonts w:cs="Arial"/>
                <w:sz w:val="20"/>
                <w:szCs w:val="20"/>
              </w:rPr>
              <w:t>(once a week to never)</w:t>
            </w:r>
          </w:p>
          <w:p w14:paraId="1FA69E58" w14:textId="77777777" w:rsidR="00E2054D" w:rsidRPr="00EB7596" w:rsidRDefault="00E2054D" w:rsidP="00257FF1">
            <w:pPr>
              <w:rPr>
                <w:rFonts w:cs="Arial"/>
                <w:sz w:val="20"/>
                <w:szCs w:val="20"/>
              </w:rPr>
            </w:pPr>
            <w:r w:rsidRPr="00EB7596">
              <w:rPr>
                <w:rFonts w:cs="Arial"/>
                <w:sz w:val="20"/>
                <w:szCs w:val="20"/>
              </w:rPr>
              <w:t xml:space="preserve"> n (%)</w:t>
            </w:r>
          </w:p>
        </w:tc>
        <w:tc>
          <w:tcPr>
            <w:tcW w:w="1823" w:type="dxa"/>
            <w:tcBorders>
              <w:top w:val="single" w:sz="12" w:space="0" w:color="auto"/>
              <w:left w:val="nil"/>
              <w:bottom w:val="single" w:sz="12" w:space="0" w:color="auto"/>
              <w:right w:val="nil"/>
            </w:tcBorders>
            <w:shd w:val="clear" w:color="auto" w:fill="D0CECE" w:themeFill="background2" w:themeFillShade="E6"/>
          </w:tcPr>
          <w:p w14:paraId="56156265" w14:textId="77777777" w:rsidR="00E2054D" w:rsidRPr="00EB7596" w:rsidRDefault="00E2054D" w:rsidP="00257FF1">
            <w:pPr>
              <w:rPr>
                <w:rFonts w:cs="Arial"/>
                <w:sz w:val="20"/>
                <w:szCs w:val="20"/>
              </w:rPr>
            </w:pPr>
            <w:r w:rsidRPr="00EB7596">
              <w:rPr>
                <w:rFonts w:cs="Arial"/>
                <w:sz w:val="20"/>
                <w:szCs w:val="20"/>
              </w:rPr>
              <w:t>Frequently do physical activity (every day to every other day)</w:t>
            </w:r>
          </w:p>
          <w:p w14:paraId="0D6CA106" w14:textId="77777777" w:rsidR="00E2054D" w:rsidRPr="00EB7596" w:rsidRDefault="00E2054D" w:rsidP="00257FF1">
            <w:pPr>
              <w:rPr>
                <w:rFonts w:cs="Arial"/>
                <w:sz w:val="20"/>
                <w:szCs w:val="20"/>
              </w:rPr>
            </w:pPr>
            <w:r w:rsidRPr="00EB7596">
              <w:rPr>
                <w:rFonts w:cs="Arial"/>
                <w:sz w:val="20"/>
                <w:szCs w:val="20"/>
              </w:rPr>
              <w:t>n (%)</w:t>
            </w:r>
          </w:p>
        </w:tc>
        <w:tc>
          <w:tcPr>
            <w:tcW w:w="1823" w:type="dxa"/>
            <w:tcBorders>
              <w:top w:val="single" w:sz="12" w:space="0" w:color="auto"/>
              <w:left w:val="nil"/>
              <w:bottom w:val="single" w:sz="12" w:space="0" w:color="auto"/>
              <w:right w:val="nil"/>
            </w:tcBorders>
            <w:shd w:val="clear" w:color="auto" w:fill="D0CECE" w:themeFill="background2" w:themeFillShade="E6"/>
          </w:tcPr>
          <w:p w14:paraId="1B6A1EFA" w14:textId="77777777" w:rsidR="00E2054D" w:rsidRPr="00EB7596" w:rsidRDefault="00E2054D" w:rsidP="00257FF1">
            <w:pPr>
              <w:rPr>
                <w:rFonts w:cs="Arial"/>
                <w:sz w:val="20"/>
                <w:szCs w:val="20"/>
              </w:rPr>
            </w:pPr>
            <w:r w:rsidRPr="00EB7596">
              <w:rPr>
                <w:rFonts w:cs="Arial"/>
                <w:sz w:val="20"/>
                <w:szCs w:val="20"/>
              </w:rPr>
              <w:t>p-value</w:t>
            </w:r>
          </w:p>
          <w:p w14:paraId="51330E59" w14:textId="77777777" w:rsidR="00E2054D" w:rsidRPr="00EB7596" w:rsidRDefault="00E2054D" w:rsidP="00257FF1">
            <w:pPr>
              <w:rPr>
                <w:rFonts w:cs="Arial"/>
                <w:sz w:val="20"/>
                <w:szCs w:val="20"/>
              </w:rPr>
            </w:pPr>
            <w:r w:rsidRPr="00EB7596">
              <w:rPr>
                <w:rFonts w:cs="Arial"/>
                <w:sz w:val="20"/>
                <w:szCs w:val="20"/>
              </w:rPr>
              <w:t>(chi</w:t>
            </w:r>
            <w:r w:rsidRPr="00EB7596">
              <w:rPr>
                <w:rFonts w:cs="Arial"/>
                <w:sz w:val="20"/>
                <w:szCs w:val="20"/>
                <w:vertAlign w:val="superscript"/>
              </w:rPr>
              <w:t>2</w:t>
            </w:r>
            <w:r w:rsidRPr="00EB7596">
              <w:rPr>
                <w:rFonts w:cs="Arial"/>
                <w:sz w:val="20"/>
                <w:szCs w:val="20"/>
              </w:rPr>
              <w:t xml:space="preserve"> test and chi</w:t>
            </w:r>
            <w:r w:rsidRPr="00EB7596">
              <w:rPr>
                <w:rFonts w:cs="Arial"/>
                <w:sz w:val="20"/>
                <w:szCs w:val="20"/>
                <w:vertAlign w:val="superscript"/>
              </w:rPr>
              <w:t>2</w:t>
            </w:r>
            <w:r w:rsidRPr="00EB7596">
              <w:rPr>
                <w:rFonts w:cs="Arial"/>
                <w:sz w:val="20"/>
                <w:szCs w:val="20"/>
              </w:rPr>
              <w:t xml:space="preserve"> test for trend- where appropriate)</w:t>
            </w:r>
          </w:p>
        </w:tc>
      </w:tr>
      <w:tr w:rsidR="00E2054D" w:rsidRPr="00EB7596" w14:paraId="65D6D187" w14:textId="77777777" w:rsidTr="00257FF1">
        <w:trPr>
          <w:trHeight w:val="567"/>
        </w:trPr>
        <w:tc>
          <w:tcPr>
            <w:tcW w:w="1640" w:type="dxa"/>
            <w:tcBorders>
              <w:top w:val="nil"/>
            </w:tcBorders>
            <w:shd w:val="clear" w:color="auto" w:fill="auto"/>
          </w:tcPr>
          <w:p w14:paraId="3B81B364" w14:textId="77777777" w:rsidR="00E2054D" w:rsidRPr="00EB7596" w:rsidRDefault="00E2054D" w:rsidP="00257FF1">
            <w:pPr>
              <w:rPr>
                <w:rFonts w:cs="Arial"/>
                <w:sz w:val="20"/>
                <w:szCs w:val="20"/>
              </w:rPr>
            </w:pPr>
            <w:r w:rsidRPr="00EB7596">
              <w:rPr>
                <w:rFonts w:cs="Arial"/>
                <w:sz w:val="20"/>
                <w:szCs w:val="20"/>
              </w:rPr>
              <w:t>Sex</w:t>
            </w:r>
          </w:p>
        </w:tc>
        <w:tc>
          <w:tcPr>
            <w:tcW w:w="1973" w:type="dxa"/>
            <w:tcBorders>
              <w:top w:val="nil"/>
            </w:tcBorders>
          </w:tcPr>
          <w:p w14:paraId="79CBC7CF" w14:textId="77777777" w:rsidR="00E2054D" w:rsidRPr="00EB7596" w:rsidRDefault="00E2054D" w:rsidP="00257FF1">
            <w:pPr>
              <w:rPr>
                <w:rFonts w:cs="Arial"/>
                <w:sz w:val="20"/>
                <w:szCs w:val="20"/>
              </w:rPr>
            </w:pPr>
            <w:r w:rsidRPr="00EB7596">
              <w:rPr>
                <w:rFonts w:cs="Arial"/>
                <w:sz w:val="20"/>
                <w:szCs w:val="20"/>
              </w:rPr>
              <w:t>Male</w:t>
            </w:r>
          </w:p>
        </w:tc>
        <w:tc>
          <w:tcPr>
            <w:tcW w:w="1618" w:type="dxa"/>
            <w:tcBorders>
              <w:top w:val="nil"/>
            </w:tcBorders>
          </w:tcPr>
          <w:p w14:paraId="19BD5127" w14:textId="77777777" w:rsidR="00E2054D" w:rsidRPr="00EB7596" w:rsidRDefault="00E2054D" w:rsidP="00257FF1">
            <w:pPr>
              <w:jc w:val="both"/>
              <w:rPr>
                <w:rFonts w:cs="Arial"/>
                <w:sz w:val="20"/>
                <w:szCs w:val="20"/>
              </w:rPr>
            </w:pPr>
            <w:r w:rsidRPr="00EB7596">
              <w:rPr>
                <w:sz w:val="20"/>
                <w:szCs w:val="20"/>
              </w:rPr>
              <w:t xml:space="preserve">1,147 </w:t>
            </w:r>
            <w:r w:rsidRPr="00EB7596">
              <w:rPr>
                <w:rFonts w:cs="Arial"/>
                <w:sz w:val="20"/>
                <w:szCs w:val="20"/>
              </w:rPr>
              <w:t xml:space="preserve"> (</w:t>
            </w:r>
            <w:r w:rsidRPr="00EB7596">
              <w:rPr>
                <w:sz w:val="20"/>
                <w:szCs w:val="20"/>
              </w:rPr>
              <w:t>60.24</w:t>
            </w:r>
            <w:r w:rsidRPr="00EB7596">
              <w:rPr>
                <w:rFonts w:cs="Arial"/>
                <w:sz w:val="20"/>
                <w:szCs w:val="20"/>
              </w:rPr>
              <w:t>)</w:t>
            </w:r>
          </w:p>
        </w:tc>
        <w:tc>
          <w:tcPr>
            <w:tcW w:w="1823" w:type="dxa"/>
            <w:tcBorders>
              <w:top w:val="nil"/>
            </w:tcBorders>
          </w:tcPr>
          <w:p w14:paraId="0EDF0FE0" w14:textId="77777777" w:rsidR="00E2054D" w:rsidRPr="00EB7596" w:rsidRDefault="00E2054D" w:rsidP="00257FF1">
            <w:pPr>
              <w:jc w:val="both"/>
              <w:rPr>
                <w:rFonts w:cs="Arial"/>
                <w:sz w:val="20"/>
                <w:szCs w:val="20"/>
              </w:rPr>
            </w:pPr>
            <w:r w:rsidRPr="00EB7596">
              <w:rPr>
                <w:sz w:val="20"/>
                <w:szCs w:val="20"/>
              </w:rPr>
              <w:t>757</w:t>
            </w:r>
            <w:r w:rsidRPr="00EB7596">
              <w:rPr>
                <w:rFonts w:cs="Arial"/>
                <w:sz w:val="20"/>
                <w:szCs w:val="20"/>
              </w:rPr>
              <w:t xml:space="preserve"> (</w:t>
            </w:r>
            <w:r w:rsidRPr="00EB7596">
              <w:rPr>
                <w:sz w:val="20"/>
                <w:szCs w:val="20"/>
              </w:rPr>
              <w:t>39.76</w:t>
            </w:r>
            <w:r w:rsidRPr="00EB7596">
              <w:rPr>
                <w:rFonts w:cs="Arial"/>
                <w:sz w:val="20"/>
                <w:szCs w:val="20"/>
              </w:rPr>
              <w:t>)</w:t>
            </w:r>
          </w:p>
        </w:tc>
        <w:tc>
          <w:tcPr>
            <w:tcW w:w="1823" w:type="dxa"/>
            <w:tcBorders>
              <w:top w:val="nil"/>
            </w:tcBorders>
          </w:tcPr>
          <w:p w14:paraId="1E70BB86" w14:textId="77777777" w:rsidR="00E2054D" w:rsidRPr="00EB7596" w:rsidRDefault="00E2054D" w:rsidP="00257FF1">
            <w:pPr>
              <w:jc w:val="both"/>
              <w:rPr>
                <w:sz w:val="20"/>
                <w:szCs w:val="20"/>
              </w:rPr>
            </w:pPr>
            <w:r w:rsidRPr="00EB7596">
              <w:rPr>
                <w:sz w:val="20"/>
                <w:szCs w:val="20"/>
              </w:rPr>
              <w:t>0.014</w:t>
            </w:r>
          </w:p>
        </w:tc>
      </w:tr>
      <w:tr w:rsidR="00E2054D" w:rsidRPr="00EB7596" w14:paraId="5A37F1CC" w14:textId="77777777" w:rsidTr="00257FF1">
        <w:trPr>
          <w:trHeight w:val="567"/>
        </w:trPr>
        <w:tc>
          <w:tcPr>
            <w:tcW w:w="1640" w:type="dxa"/>
            <w:shd w:val="clear" w:color="auto" w:fill="auto"/>
          </w:tcPr>
          <w:p w14:paraId="7D311DAD" w14:textId="77777777" w:rsidR="00E2054D" w:rsidRPr="00EB7596" w:rsidRDefault="00E2054D" w:rsidP="00257FF1">
            <w:pPr>
              <w:rPr>
                <w:rFonts w:cs="Arial"/>
                <w:sz w:val="20"/>
                <w:szCs w:val="20"/>
              </w:rPr>
            </w:pPr>
          </w:p>
        </w:tc>
        <w:tc>
          <w:tcPr>
            <w:tcW w:w="1973" w:type="dxa"/>
          </w:tcPr>
          <w:p w14:paraId="604C7CCB" w14:textId="77777777" w:rsidR="00E2054D" w:rsidRPr="00EB7596" w:rsidRDefault="00E2054D" w:rsidP="00257FF1">
            <w:pPr>
              <w:rPr>
                <w:rFonts w:cs="Arial"/>
                <w:sz w:val="20"/>
                <w:szCs w:val="20"/>
              </w:rPr>
            </w:pPr>
            <w:r w:rsidRPr="00EB7596">
              <w:rPr>
                <w:rFonts w:cs="Arial"/>
                <w:sz w:val="20"/>
                <w:szCs w:val="20"/>
              </w:rPr>
              <w:t>Female</w:t>
            </w:r>
          </w:p>
        </w:tc>
        <w:tc>
          <w:tcPr>
            <w:tcW w:w="1618" w:type="dxa"/>
          </w:tcPr>
          <w:p w14:paraId="715C56D4" w14:textId="77777777" w:rsidR="00E2054D" w:rsidRPr="00EB7596" w:rsidRDefault="00E2054D" w:rsidP="00257FF1">
            <w:pPr>
              <w:jc w:val="both"/>
              <w:rPr>
                <w:rFonts w:cs="Arial"/>
                <w:sz w:val="20"/>
                <w:szCs w:val="20"/>
              </w:rPr>
            </w:pPr>
            <w:r w:rsidRPr="00EB7596">
              <w:rPr>
                <w:rFonts w:cs="Arial"/>
                <w:sz w:val="20"/>
                <w:szCs w:val="20"/>
              </w:rPr>
              <w:t>844 (65.27)</w:t>
            </w:r>
          </w:p>
        </w:tc>
        <w:tc>
          <w:tcPr>
            <w:tcW w:w="1823" w:type="dxa"/>
          </w:tcPr>
          <w:p w14:paraId="7E7BF01C" w14:textId="77777777" w:rsidR="00E2054D" w:rsidRPr="00EB7596" w:rsidRDefault="00E2054D" w:rsidP="00257FF1">
            <w:pPr>
              <w:jc w:val="both"/>
              <w:rPr>
                <w:rFonts w:cs="Arial"/>
                <w:sz w:val="20"/>
                <w:szCs w:val="20"/>
              </w:rPr>
            </w:pPr>
            <w:r w:rsidRPr="00EB7596">
              <w:rPr>
                <w:rFonts w:cs="Arial"/>
                <w:sz w:val="20"/>
                <w:szCs w:val="20"/>
              </w:rPr>
              <w:t>449 (34.73)</w:t>
            </w:r>
          </w:p>
        </w:tc>
        <w:tc>
          <w:tcPr>
            <w:tcW w:w="1823" w:type="dxa"/>
          </w:tcPr>
          <w:p w14:paraId="73B74DFE" w14:textId="77777777" w:rsidR="00E2054D" w:rsidRPr="00EB7596" w:rsidRDefault="00E2054D" w:rsidP="00257FF1">
            <w:pPr>
              <w:jc w:val="both"/>
              <w:rPr>
                <w:rFonts w:cs="Arial"/>
                <w:sz w:val="20"/>
                <w:szCs w:val="20"/>
              </w:rPr>
            </w:pPr>
          </w:p>
        </w:tc>
      </w:tr>
      <w:tr w:rsidR="00E2054D" w:rsidRPr="00EB7596" w14:paraId="022A2743" w14:textId="77777777" w:rsidTr="00257FF1">
        <w:trPr>
          <w:trHeight w:val="567"/>
        </w:trPr>
        <w:tc>
          <w:tcPr>
            <w:tcW w:w="1640" w:type="dxa"/>
            <w:shd w:val="clear" w:color="auto" w:fill="auto"/>
          </w:tcPr>
          <w:p w14:paraId="2F4407EF" w14:textId="77777777" w:rsidR="00E2054D" w:rsidRPr="00EB7596" w:rsidRDefault="00E2054D" w:rsidP="00257FF1">
            <w:pPr>
              <w:rPr>
                <w:rFonts w:cs="Arial"/>
                <w:sz w:val="20"/>
                <w:szCs w:val="20"/>
              </w:rPr>
            </w:pPr>
          </w:p>
        </w:tc>
        <w:tc>
          <w:tcPr>
            <w:tcW w:w="1973" w:type="dxa"/>
          </w:tcPr>
          <w:p w14:paraId="5FF13A15" w14:textId="77777777" w:rsidR="00E2054D" w:rsidRPr="00EB7596" w:rsidRDefault="00E2054D" w:rsidP="00257FF1">
            <w:pPr>
              <w:rPr>
                <w:rFonts w:cs="Arial"/>
                <w:sz w:val="20"/>
                <w:szCs w:val="20"/>
              </w:rPr>
            </w:pPr>
            <w:r w:rsidRPr="00EB7596">
              <w:rPr>
                <w:rFonts w:cs="Arial"/>
                <w:sz w:val="20"/>
                <w:szCs w:val="20"/>
              </w:rPr>
              <w:t>Transgender and preferred not to say</w:t>
            </w:r>
          </w:p>
        </w:tc>
        <w:tc>
          <w:tcPr>
            <w:tcW w:w="1618" w:type="dxa"/>
          </w:tcPr>
          <w:p w14:paraId="444E24CD" w14:textId="77777777" w:rsidR="00E2054D" w:rsidRPr="00EB7596" w:rsidRDefault="00E2054D" w:rsidP="00257FF1">
            <w:pPr>
              <w:jc w:val="both"/>
              <w:rPr>
                <w:rFonts w:cs="Arial"/>
                <w:sz w:val="20"/>
                <w:szCs w:val="20"/>
              </w:rPr>
            </w:pPr>
            <w:r w:rsidRPr="00EB7596">
              <w:rPr>
                <w:rFonts w:cs="Arial"/>
                <w:sz w:val="20"/>
                <w:szCs w:val="20"/>
              </w:rPr>
              <w:t>15 (57.69)</w:t>
            </w:r>
          </w:p>
        </w:tc>
        <w:tc>
          <w:tcPr>
            <w:tcW w:w="1823" w:type="dxa"/>
          </w:tcPr>
          <w:p w14:paraId="04E698E7" w14:textId="77777777" w:rsidR="00E2054D" w:rsidRPr="00EB7596" w:rsidRDefault="00E2054D" w:rsidP="00257FF1">
            <w:pPr>
              <w:jc w:val="both"/>
              <w:rPr>
                <w:rFonts w:cs="Arial"/>
                <w:sz w:val="20"/>
                <w:szCs w:val="20"/>
              </w:rPr>
            </w:pPr>
            <w:r w:rsidRPr="00EB7596">
              <w:rPr>
                <w:rFonts w:cs="Arial"/>
                <w:sz w:val="20"/>
                <w:szCs w:val="20"/>
              </w:rPr>
              <w:t>11 (42.31)</w:t>
            </w:r>
          </w:p>
        </w:tc>
        <w:tc>
          <w:tcPr>
            <w:tcW w:w="1823" w:type="dxa"/>
          </w:tcPr>
          <w:p w14:paraId="1D8493E3" w14:textId="77777777" w:rsidR="00E2054D" w:rsidRPr="00EB7596" w:rsidRDefault="00E2054D" w:rsidP="00257FF1">
            <w:pPr>
              <w:jc w:val="both"/>
              <w:rPr>
                <w:rFonts w:cs="Arial"/>
                <w:sz w:val="20"/>
                <w:szCs w:val="20"/>
              </w:rPr>
            </w:pPr>
          </w:p>
        </w:tc>
      </w:tr>
      <w:tr w:rsidR="00E2054D" w:rsidRPr="00EB7596" w14:paraId="0CCC5D2E" w14:textId="77777777" w:rsidTr="00257FF1">
        <w:trPr>
          <w:trHeight w:val="567"/>
        </w:trPr>
        <w:tc>
          <w:tcPr>
            <w:tcW w:w="1640" w:type="dxa"/>
            <w:shd w:val="clear" w:color="auto" w:fill="auto"/>
          </w:tcPr>
          <w:p w14:paraId="2630E6DF" w14:textId="77777777" w:rsidR="00E2054D" w:rsidRPr="00EB7596" w:rsidRDefault="00E2054D" w:rsidP="00257FF1">
            <w:pPr>
              <w:rPr>
                <w:rFonts w:cs="Arial"/>
                <w:sz w:val="20"/>
                <w:szCs w:val="20"/>
              </w:rPr>
            </w:pPr>
            <w:r w:rsidRPr="00EB7596">
              <w:rPr>
                <w:rFonts w:cs="Arial"/>
                <w:sz w:val="20"/>
                <w:szCs w:val="20"/>
              </w:rPr>
              <w:t>Age group</w:t>
            </w:r>
          </w:p>
        </w:tc>
        <w:tc>
          <w:tcPr>
            <w:tcW w:w="1973" w:type="dxa"/>
          </w:tcPr>
          <w:p w14:paraId="3D15AEF7" w14:textId="77777777" w:rsidR="00E2054D" w:rsidRPr="00EB7596" w:rsidRDefault="00E2054D" w:rsidP="00257FF1">
            <w:pPr>
              <w:rPr>
                <w:rFonts w:cs="Arial"/>
                <w:sz w:val="20"/>
                <w:szCs w:val="20"/>
              </w:rPr>
            </w:pPr>
            <w:r w:rsidRPr="00EB7596">
              <w:rPr>
                <w:rFonts w:cs="Arial"/>
                <w:sz w:val="20"/>
                <w:szCs w:val="20"/>
              </w:rPr>
              <w:t>18-34 years</w:t>
            </w:r>
          </w:p>
        </w:tc>
        <w:tc>
          <w:tcPr>
            <w:tcW w:w="1618" w:type="dxa"/>
          </w:tcPr>
          <w:p w14:paraId="03E5FBD2" w14:textId="77777777" w:rsidR="00E2054D" w:rsidRPr="00EB7596" w:rsidRDefault="00E2054D" w:rsidP="00257FF1">
            <w:pPr>
              <w:jc w:val="both"/>
              <w:rPr>
                <w:rFonts w:cs="Arial"/>
                <w:sz w:val="20"/>
                <w:szCs w:val="20"/>
              </w:rPr>
            </w:pPr>
            <w:r w:rsidRPr="00EB7596">
              <w:rPr>
                <w:sz w:val="20"/>
                <w:szCs w:val="20"/>
              </w:rPr>
              <w:t xml:space="preserve">392 (59.21)      </w:t>
            </w:r>
          </w:p>
        </w:tc>
        <w:tc>
          <w:tcPr>
            <w:tcW w:w="1823" w:type="dxa"/>
          </w:tcPr>
          <w:p w14:paraId="28FA62B5" w14:textId="77777777" w:rsidR="00E2054D" w:rsidRPr="00EB7596" w:rsidRDefault="00E2054D" w:rsidP="00257FF1">
            <w:pPr>
              <w:jc w:val="both"/>
              <w:rPr>
                <w:rFonts w:cs="Arial"/>
                <w:sz w:val="20"/>
                <w:szCs w:val="20"/>
              </w:rPr>
            </w:pPr>
            <w:r w:rsidRPr="00EB7596">
              <w:rPr>
                <w:sz w:val="20"/>
                <w:szCs w:val="20"/>
              </w:rPr>
              <w:t xml:space="preserve">270 (40.79)      </w:t>
            </w:r>
          </w:p>
        </w:tc>
        <w:tc>
          <w:tcPr>
            <w:tcW w:w="1823" w:type="dxa"/>
          </w:tcPr>
          <w:p w14:paraId="28A9952B" w14:textId="77777777" w:rsidR="00E2054D" w:rsidRPr="00EB7596" w:rsidRDefault="00E2054D" w:rsidP="00257FF1">
            <w:pPr>
              <w:jc w:val="both"/>
              <w:rPr>
                <w:sz w:val="20"/>
                <w:szCs w:val="20"/>
              </w:rPr>
            </w:pPr>
            <w:r w:rsidRPr="00EB7596">
              <w:rPr>
                <w:sz w:val="20"/>
                <w:szCs w:val="20"/>
              </w:rPr>
              <w:t>0.115</w:t>
            </w:r>
          </w:p>
        </w:tc>
      </w:tr>
      <w:tr w:rsidR="00E2054D" w:rsidRPr="00EB7596" w14:paraId="50AE6042" w14:textId="77777777" w:rsidTr="00257FF1">
        <w:trPr>
          <w:trHeight w:val="567"/>
        </w:trPr>
        <w:tc>
          <w:tcPr>
            <w:tcW w:w="1640" w:type="dxa"/>
            <w:shd w:val="clear" w:color="auto" w:fill="auto"/>
          </w:tcPr>
          <w:p w14:paraId="171F56ED" w14:textId="77777777" w:rsidR="00E2054D" w:rsidRPr="00EB7596" w:rsidRDefault="00E2054D" w:rsidP="00257FF1">
            <w:pPr>
              <w:rPr>
                <w:rFonts w:cs="Arial"/>
                <w:sz w:val="20"/>
                <w:szCs w:val="20"/>
              </w:rPr>
            </w:pPr>
          </w:p>
        </w:tc>
        <w:tc>
          <w:tcPr>
            <w:tcW w:w="1973" w:type="dxa"/>
          </w:tcPr>
          <w:p w14:paraId="285671D4" w14:textId="77777777" w:rsidR="00E2054D" w:rsidRPr="00EB7596" w:rsidRDefault="00E2054D" w:rsidP="00257FF1">
            <w:pPr>
              <w:rPr>
                <w:rFonts w:cs="Arial"/>
                <w:sz w:val="20"/>
                <w:szCs w:val="20"/>
              </w:rPr>
            </w:pPr>
            <w:r w:rsidRPr="00EB7596">
              <w:rPr>
                <w:rFonts w:cs="Arial"/>
                <w:sz w:val="20"/>
                <w:szCs w:val="20"/>
              </w:rPr>
              <w:t>35-64 years</w:t>
            </w:r>
          </w:p>
        </w:tc>
        <w:tc>
          <w:tcPr>
            <w:tcW w:w="1618" w:type="dxa"/>
          </w:tcPr>
          <w:p w14:paraId="1759A08B" w14:textId="77777777" w:rsidR="00E2054D" w:rsidRPr="00EB7596" w:rsidRDefault="00E2054D" w:rsidP="00257FF1">
            <w:pPr>
              <w:jc w:val="both"/>
              <w:rPr>
                <w:rFonts w:cs="Arial"/>
                <w:sz w:val="20"/>
                <w:szCs w:val="20"/>
              </w:rPr>
            </w:pPr>
            <w:r w:rsidRPr="00EB7596">
              <w:rPr>
                <w:sz w:val="20"/>
                <w:szCs w:val="20"/>
              </w:rPr>
              <w:t xml:space="preserve">1,327 (62.48)      </w:t>
            </w:r>
          </w:p>
        </w:tc>
        <w:tc>
          <w:tcPr>
            <w:tcW w:w="1823" w:type="dxa"/>
          </w:tcPr>
          <w:p w14:paraId="6470B5C2" w14:textId="77777777" w:rsidR="00E2054D" w:rsidRPr="00EB7596" w:rsidRDefault="00E2054D" w:rsidP="00257FF1">
            <w:pPr>
              <w:jc w:val="both"/>
              <w:rPr>
                <w:rFonts w:cs="Arial"/>
                <w:sz w:val="20"/>
                <w:szCs w:val="20"/>
              </w:rPr>
            </w:pPr>
            <w:r w:rsidRPr="00EB7596">
              <w:rPr>
                <w:sz w:val="20"/>
                <w:szCs w:val="20"/>
              </w:rPr>
              <w:t xml:space="preserve">797 (37.52)      </w:t>
            </w:r>
          </w:p>
        </w:tc>
        <w:tc>
          <w:tcPr>
            <w:tcW w:w="1823" w:type="dxa"/>
          </w:tcPr>
          <w:p w14:paraId="52F9B555" w14:textId="77777777" w:rsidR="00E2054D" w:rsidRPr="00EB7596" w:rsidRDefault="00E2054D" w:rsidP="00257FF1">
            <w:pPr>
              <w:jc w:val="both"/>
              <w:rPr>
                <w:sz w:val="20"/>
                <w:szCs w:val="20"/>
              </w:rPr>
            </w:pPr>
          </w:p>
        </w:tc>
      </w:tr>
      <w:tr w:rsidR="00E2054D" w:rsidRPr="00EB7596" w14:paraId="35F4C1D4" w14:textId="77777777" w:rsidTr="00257FF1">
        <w:trPr>
          <w:trHeight w:val="567"/>
        </w:trPr>
        <w:tc>
          <w:tcPr>
            <w:tcW w:w="1640" w:type="dxa"/>
            <w:shd w:val="clear" w:color="auto" w:fill="auto"/>
          </w:tcPr>
          <w:p w14:paraId="4CAFB0C6" w14:textId="77777777" w:rsidR="00E2054D" w:rsidRPr="00EB7596" w:rsidRDefault="00E2054D" w:rsidP="00257FF1">
            <w:pPr>
              <w:rPr>
                <w:rFonts w:cs="Arial"/>
                <w:sz w:val="20"/>
                <w:szCs w:val="20"/>
              </w:rPr>
            </w:pPr>
          </w:p>
        </w:tc>
        <w:tc>
          <w:tcPr>
            <w:tcW w:w="1973" w:type="dxa"/>
          </w:tcPr>
          <w:p w14:paraId="0B1D6BE2" w14:textId="77777777" w:rsidR="00E2054D" w:rsidRPr="00EB7596" w:rsidRDefault="00E2054D" w:rsidP="00257FF1">
            <w:pPr>
              <w:rPr>
                <w:rFonts w:cs="Arial"/>
                <w:sz w:val="20"/>
                <w:szCs w:val="20"/>
              </w:rPr>
            </w:pPr>
            <w:r w:rsidRPr="00EB7596">
              <w:rPr>
                <w:rFonts w:cs="Arial"/>
                <w:sz w:val="20"/>
                <w:szCs w:val="20"/>
              </w:rPr>
              <w:t>65 and more</w:t>
            </w:r>
          </w:p>
        </w:tc>
        <w:tc>
          <w:tcPr>
            <w:tcW w:w="1618" w:type="dxa"/>
          </w:tcPr>
          <w:p w14:paraId="02C06950" w14:textId="77777777" w:rsidR="00E2054D" w:rsidRPr="00EB7596" w:rsidRDefault="00E2054D" w:rsidP="00257FF1">
            <w:pPr>
              <w:jc w:val="both"/>
              <w:rPr>
                <w:rFonts w:cs="Arial"/>
                <w:sz w:val="20"/>
                <w:szCs w:val="20"/>
              </w:rPr>
            </w:pPr>
            <w:r w:rsidRPr="00EB7596">
              <w:rPr>
                <w:sz w:val="20"/>
                <w:szCs w:val="20"/>
              </w:rPr>
              <w:t>268 (65.37)</w:t>
            </w:r>
          </w:p>
        </w:tc>
        <w:tc>
          <w:tcPr>
            <w:tcW w:w="1823" w:type="dxa"/>
          </w:tcPr>
          <w:p w14:paraId="2A94DBFC" w14:textId="77777777" w:rsidR="00E2054D" w:rsidRPr="00EB7596" w:rsidRDefault="00E2054D" w:rsidP="00257FF1">
            <w:pPr>
              <w:jc w:val="both"/>
              <w:rPr>
                <w:rFonts w:cs="Arial"/>
                <w:sz w:val="20"/>
                <w:szCs w:val="20"/>
              </w:rPr>
            </w:pPr>
            <w:r w:rsidRPr="00EB7596">
              <w:rPr>
                <w:sz w:val="20"/>
                <w:szCs w:val="20"/>
              </w:rPr>
              <w:t>142 (34.63)</w:t>
            </w:r>
          </w:p>
        </w:tc>
        <w:tc>
          <w:tcPr>
            <w:tcW w:w="1823" w:type="dxa"/>
          </w:tcPr>
          <w:p w14:paraId="2BC815B0" w14:textId="77777777" w:rsidR="00E2054D" w:rsidRPr="00EB7596" w:rsidRDefault="00E2054D" w:rsidP="00257FF1">
            <w:pPr>
              <w:jc w:val="both"/>
              <w:rPr>
                <w:sz w:val="20"/>
                <w:szCs w:val="20"/>
              </w:rPr>
            </w:pPr>
          </w:p>
        </w:tc>
      </w:tr>
      <w:tr w:rsidR="00E2054D" w:rsidRPr="00EB7596" w14:paraId="05E32253" w14:textId="77777777" w:rsidTr="00257FF1">
        <w:trPr>
          <w:trHeight w:val="567"/>
        </w:trPr>
        <w:tc>
          <w:tcPr>
            <w:tcW w:w="1640" w:type="dxa"/>
            <w:vMerge w:val="restart"/>
            <w:shd w:val="clear" w:color="auto" w:fill="auto"/>
          </w:tcPr>
          <w:p w14:paraId="09BCA109" w14:textId="77777777" w:rsidR="00E2054D" w:rsidRPr="00EB7596" w:rsidRDefault="00E2054D" w:rsidP="00257FF1">
            <w:pPr>
              <w:rPr>
                <w:rFonts w:cs="Arial"/>
                <w:sz w:val="20"/>
                <w:szCs w:val="20"/>
              </w:rPr>
            </w:pPr>
            <w:r w:rsidRPr="00EB7596">
              <w:rPr>
                <w:rFonts w:cs="Arial"/>
                <w:sz w:val="20"/>
                <w:szCs w:val="20"/>
              </w:rPr>
              <w:t xml:space="preserve">Ethnicity </w:t>
            </w:r>
          </w:p>
        </w:tc>
        <w:tc>
          <w:tcPr>
            <w:tcW w:w="1973" w:type="dxa"/>
          </w:tcPr>
          <w:p w14:paraId="247A8088" w14:textId="77777777" w:rsidR="00E2054D" w:rsidRPr="00EB7596" w:rsidRDefault="00E2054D" w:rsidP="00257FF1">
            <w:pPr>
              <w:rPr>
                <w:rFonts w:cs="Arial"/>
                <w:sz w:val="20"/>
                <w:szCs w:val="20"/>
              </w:rPr>
            </w:pPr>
            <w:r w:rsidRPr="00EB7596">
              <w:rPr>
                <w:rFonts w:cs="Arial"/>
                <w:sz w:val="20"/>
                <w:szCs w:val="20"/>
              </w:rPr>
              <w:t>White British</w:t>
            </w:r>
          </w:p>
        </w:tc>
        <w:tc>
          <w:tcPr>
            <w:tcW w:w="1618" w:type="dxa"/>
          </w:tcPr>
          <w:p w14:paraId="0AA1A5F8" w14:textId="77777777" w:rsidR="00E2054D" w:rsidRPr="00EB7596" w:rsidRDefault="00E2054D" w:rsidP="00257FF1">
            <w:pPr>
              <w:jc w:val="both"/>
              <w:rPr>
                <w:rFonts w:cs="Arial"/>
                <w:sz w:val="20"/>
                <w:szCs w:val="20"/>
              </w:rPr>
            </w:pPr>
            <w:r w:rsidRPr="00EB7596">
              <w:rPr>
                <w:sz w:val="20"/>
                <w:szCs w:val="20"/>
              </w:rPr>
              <w:t xml:space="preserve">1,741 </w:t>
            </w:r>
            <w:r w:rsidRPr="00EB7596">
              <w:rPr>
                <w:rFonts w:cs="Arial"/>
                <w:sz w:val="20"/>
                <w:szCs w:val="20"/>
              </w:rPr>
              <w:t>(</w:t>
            </w:r>
            <w:r w:rsidRPr="00EB7596">
              <w:rPr>
                <w:sz w:val="20"/>
                <w:szCs w:val="20"/>
              </w:rPr>
              <w:t>62.63</w:t>
            </w:r>
            <w:r w:rsidRPr="00EB7596">
              <w:rPr>
                <w:rFonts w:cs="Arial"/>
                <w:sz w:val="20"/>
                <w:szCs w:val="20"/>
              </w:rPr>
              <w:t>)</w:t>
            </w:r>
          </w:p>
        </w:tc>
        <w:tc>
          <w:tcPr>
            <w:tcW w:w="1823" w:type="dxa"/>
          </w:tcPr>
          <w:p w14:paraId="7668D649" w14:textId="77777777" w:rsidR="00E2054D" w:rsidRPr="00EB7596" w:rsidRDefault="00E2054D" w:rsidP="00257FF1">
            <w:pPr>
              <w:jc w:val="both"/>
              <w:rPr>
                <w:rFonts w:cs="Arial"/>
                <w:sz w:val="20"/>
                <w:szCs w:val="20"/>
              </w:rPr>
            </w:pPr>
            <w:r w:rsidRPr="00EB7596">
              <w:rPr>
                <w:sz w:val="20"/>
                <w:szCs w:val="20"/>
              </w:rPr>
              <w:t>1,039</w:t>
            </w:r>
            <w:r w:rsidRPr="00EB7596">
              <w:rPr>
                <w:rFonts w:cs="Arial"/>
                <w:sz w:val="20"/>
                <w:szCs w:val="20"/>
              </w:rPr>
              <w:t xml:space="preserve"> (</w:t>
            </w:r>
            <w:r w:rsidRPr="00EB7596">
              <w:rPr>
                <w:sz w:val="20"/>
                <w:szCs w:val="20"/>
              </w:rPr>
              <w:t>37.37</w:t>
            </w:r>
            <w:r w:rsidRPr="00EB7596">
              <w:rPr>
                <w:rFonts w:cs="Arial"/>
                <w:sz w:val="20"/>
                <w:szCs w:val="20"/>
              </w:rPr>
              <w:t>)</w:t>
            </w:r>
          </w:p>
        </w:tc>
        <w:tc>
          <w:tcPr>
            <w:tcW w:w="1823" w:type="dxa"/>
          </w:tcPr>
          <w:p w14:paraId="2EF19B64" w14:textId="77777777" w:rsidR="00E2054D" w:rsidRPr="00EB7596" w:rsidRDefault="00E2054D" w:rsidP="00257FF1">
            <w:pPr>
              <w:jc w:val="both"/>
              <w:rPr>
                <w:rFonts w:cs="Arial"/>
                <w:sz w:val="20"/>
                <w:szCs w:val="20"/>
              </w:rPr>
            </w:pPr>
            <w:r w:rsidRPr="00EB7596">
              <w:rPr>
                <w:sz w:val="20"/>
                <w:szCs w:val="20"/>
              </w:rPr>
              <w:t>0.871</w:t>
            </w:r>
          </w:p>
        </w:tc>
      </w:tr>
      <w:tr w:rsidR="00E2054D" w:rsidRPr="00EB7596" w14:paraId="1EC363C8" w14:textId="77777777" w:rsidTr="00257FF1">
        <w:trPr>
          <w:trHeight w:val="567"/>
        </w:trPr>
        <w:tc>
          <w:tcPr>
            <w:tcW w:w="1640" w:type="dxa"/>
            <w:vMerge/>
            <w:shd w:val="clear" w:color="auto" w:fill="auto"/>
          </w:tcPr>
          <w:p w14:paraId="75A87934" w14:textId="77777777" w:rsidR="00E2054D" w:rsidRPr="00EB7596" w:rsidRDefault="00E2054D" w:rsidP="00257FF1">
            <w:pPr>
              <w:rPr>
                <w:rFonts w:cs="Arial"/>
                <w:sz w:val="20"/>
                <w:szCs w:val="20"/>
              </w:rPr>
            </w:pPr>
          </w:p>
        </w:tc>
        <w:tc>
          <w:tcPr>
            <w:tcW w:w="1973" w:type="dxa"/>
          </w:tcPr>
          <w:p w14:paraId="5B3EC2CA" w14:textId="77777777" w:rsidR="00E2054D" w:rsidRPr="00EB7596" w:rsidRDefault="00E2054D" w:rsidP="00257FF1">
            <w:pPr>
              <w:rPr>
                <w:rFonts w:cs="Arial"/>
                <w:sz w:val="20"/>
                <w:szCs w:val="20"/>
              </w:rPr>
            </w:pPr>
            <w:r w:rsidRPr="00EB7596">
              <w:rPr>
                <w:rFonts w:cs="Arial"/>
                <w:sz w:val="20"/>
                <w:szCs w:val="20"/>
              </w:rPr>
              <w:t>Other</w:t>
            </w:r>
          </w:p>
        </w:tc>
        <w:tc>
          <w:tcPr>
            <w:tcW w:w="1618" w:type="dxa"/>
          </w:tcPr>
          <w:p w14:paraId="11C3A5D0" w14:textId="77777777" w:rsidR="00E2054D" w:rsidRPr="00EB7596" w:rsidRDefault="00E2054D" w:rsidP="00257FF1">
            <w:pPr>
              <w:jc w:val="both"/>
              <w:rPr>
                <w:rFonts w:cs="Arial"/>
                <w:sz w:val="20"/>
                <w:szCs w:val="20"/>
              </w:rPr>
            </w:pPr>
            <w:r w:rsidRPr="00EB7596">
              <w:rPr>
                <w:sz w:val="20"/>
                <w:szCs w:val="20"/>
              </w:rPr>
              <w:t>290</w:t>
            </w:r>
            <w:r w:rsidRPr="00EB7596">
              <w:rPr>
                <w:rFonts w:cs="Arial"/>
                <w:sz w:val="20"/>
                <w:szCs w:val="20"/>
              </w:rPr>
              <w:t xml:space="preserve"> (</w:t>
            </w:r>
            <w:r w:rsidRPr="00EB7596">
              <w:rPr>
                <w:sz w:val="20"/>
                <w:szCs w:val="20"/>
              </w:rPr>
              <w:t>62.23</w:t>
            </w:r>
            <w:r w:rsidRPr="00EB7596">
              <w:rPr>
                <w:rFonts w:cs="Arial"/>
                <w:sz w:val="20"/>
                <w:szCs w:val="20"/>
              </w:rPr>
              <w:t>)</w:t>
            </w:r>
          </w:p>
        </w:tc>
        <w:tc>
          <w:tcPr>
            <w:tcW w:w="1823" w:type="dxa"/>
          </w:tcPr>
          <w:p w14:paraId="19BCDBA8" w14:textId="77777777" w:rsidR="00E2054D" w:rsidRPr="00EB7596" w:rsidRDefault="00E2054D" w:rsidP="00257FF1">
            <w:pPr>
              <w:jc w:val="both"/>
              <w:rPr>
                <w:rFonts w:cs="Arial"/>
                <w:sz w:val="20"/>
                <w:szCs w:val="20"/>
              </w:rPr>
            </w:pPr>
            <w:r w:rsidRPr="00EB7596">
              <w:rPr>
                <w:sz w:val="20"/>
                <w:szCs w:val="20"/>
              </w:rPr>
              <w:t>176</w:t>
            </w:r>
            <w:r w:rsidRPr="00EB7596">
              <w:rPr>
                <w:rFonts w:cs="Arial"/>
                <w:sz w:val="20"/>
                <w:szCs w:val="20"/>
              </w:rPr>
              <w:t xml:space="preserve"> (</w:t>
            </w:r>
            <w:r w:rsidRPr="00EB7596">
              <w:rPr>
                <w:sz w:val="20"/>
                <w:szCs w:val="20"/>
              </w:rPr>
              <w:t>37.77</w:t>
            </w:r>
            <w:r w:rsidRPr="00EB7596">
              <w:rPr>
                <w:rFonts w:cs="Arial"/>
                <w:sz w:val="20"/>
                <w:szCs w:val="20"/>
              </w:rPr>
              <w:t>)</w:t>
            </w:r>
          </w:p>
        </w:tc>
        <w:tc>
          <w:tcPr>
            <w:tcW w:w="1823" w:type="dxa"/>
          </w:tcPr>
          <w:p w14:paraId="7D436D41" w14:textId="77777777" w:rsidR="00E2054D" w:rsidRPr="00EB7596" w:rsidRDefault="00E2054D" w:rsidP="00257FF1">
            <w:pPr>
              <w:jc w:val="both"/>
              <w:rPr>
                <w:rFonts w:cs="Arial"/>
                <w:sz w:val="20"/>
                <w:szCs w:val="20"/>
              </w:rPr>
            </w:pPr>
          </w:p>
        </w:tc>
      </w:tr>
      <w:tr w:rsidR="00E2054D" w:rsidRPr="00EB7596" w14:paraId="370B2D61" w14:textId="77777777" w:rsidTr="00257FF1">
        <w:trPr>
          <w:trHeight w:val="567"/>
        </w:trPr>
        <w:tc>
          <w:tcPr>
            <w:tcW w:w="1640" w:type="dxa"/>
            <w:vMerge w:val="restart"/>
            <w:shd w:val="clear" w:color="auto" w:fill="auto"/>
          </w:tcPr>
          <w:p w14:paraId="48D7AB39" w14:textId="77777777" w:rsidR="00E2054D" w:rsidRPr="00EB7596" w:rsidRDefault="00E2054D" w:rsidP="00257FF1">
            <w:pPr>
              <w:rPr>
                <w:rFonts w:cs="Arial"/>
                <w:sz w:val="20"/>
                <w:szCs w:val="20"/>
              </w:rPr>
            </w:pPr>
            <w:r w:rsidRPr="00EB7596">
              <w:rPr>
                <w:rFonts w:cs="Arial"/>
                <w:sz w:val="20"/>
                <w:szCs w:val="20"/>
              </w:rPr>
              <w:t>Employment</w:t>
            </w:r>
          </w:p>
        </w:tc>
        <w:tc>
          <w:tcPr>
            <w:tcW w:w="1973" w:type="dxa"/>
          </w:tcPr>
          <w:p w14:paraId="14D0930F" w14:textId="77777777" w:rsidR="00E2054D" w:rsidRPr="00EB7596" w:rsidRDefault="00E2054D" w:rsidP="00257FF1">
            <w:pPr>
              <w:rPr>
                <w:rFonts w:cs="Arial"/>
                <w:sz w:val="20"/>
                <w:szCs w:val="20"/>
              </w:rPr>
            </w:pPr>
            <w:r w:rsidRPr="00EB7596">
              <w:rPr>
                <w:rFonts w:cs="Arial"/>
                <w:sz w:val="20"/>
                <w:szCs w:val="20"/>
              </w:rPr>
              <w:t>Working</w:t>
            </w:r>
          </w:p>
        </w:tc>
        <w:tc>
          <w:tcPr>
            <w:tcW w:w="1618" w:type="dxa"/>
          </w:tcPr>
          <w:p w14:paraId="20A668C3" w14:textId="77777777" w:rsidR="00E2054D" w:rsidRPr="00EB7596" w:rsidRDefault="00E2054D" w:rsidP="00257FF1">
            <w:pPr>
              <w:jc w:val="both"/>
              <w:rPr>
                <w:rFonts w:cs="Arial"/>
                <w:sz w:val="20"/>
                <w:szCs w:val="20"/>
              </w:rPr>
            </w:pPr>
            <w:r w:rsidRPr="00EB7596">
              <w:rPr>
                <w:sz w:val="20"/>
                <w:szCs w:val="20"/>
              </w:rPr>
              <w:t>259</w:t>
            </w:r>
            <w:r w:rsidRPr="00EB7596">
              <w:rPr>
                <w:rFonts w:cs="Arial"/>
                <w:sz w:val="20"/>
                <w:szCs w:val="20"/>
              </w:rPr>
              <w:t xml:space="preserve"> (</w:t>
            </w:r>
            <w:r w:rsidRPr="00EB7596">
              <w:rPr>
                <w:sz w:val="20"/>
                <w:szCs w:val="20"/>
              </w:rPr>
              <w:t>53.62</w:t>
            </w:r>
            <w:r w:rsidRPr="00EB7596">
              <w:rPr>
                <w:rFonts w:cs="Arial"/>
                <w:sz w:val="20"/>
                <w:szCs w:val="20"/>
              </w:rPr>
              <w:t>)</w:t>
            </w:r>
          </w:p>
        </w:tc>
        <w:tc>
          <w:tcPr>
            <w:tcW w:w="1823" w:type="dxa"/>
          </w:tcPr>
          <w:p w14:paraId="2B0DD12A" w14:textId="77777777" w:rsidR="00E2054D" w:rsidRPr="00EB7596" w:rsidRDefault="00E2054D" w:rsidP="00257FF1">
            <w:pPr>
              <w:jc w:val="both"/>
              <w:rPr>
                <w:rFonts w:cs="Arial"/>
                <w:sz w:val="20"/>
                <w:szCs w:val="20"/>
              </w:rPr>
            </w:pPr>
            <w:r w:rsidRPr="00EB7596">
              <w:rPr>
                <w:sz w:val="20"/>
                <w:szCs w:val="20"/>
              </w:rPr>
              <w:t>224</w:t>
            </w:r>
            <w:r w:rsidRPr="00EB7596">
              <w:rPr>
                <w:rFonts w:cs="Arial"/>
                <w:sz w:val="20"/>
                <w:szCs w:val="20"/>
              </w:rPr>
              <w:t xml:space="preserve"> (</w:t>
            </w:r>
            <w:r w:rsidRPr="00EB7596">
              <w:rPr>
                <w:sz w:val="20"/>
                <w:szCs w:val="20"/>
              </w:rPr>
              <w:t>46.38</w:t>
            </w:r>
            <w:r w:rsidRPr="00EB7596">
              <w:rPr>
                <w:rFonts w:cs="Arial"/>
                <w:sz w:val="20"/>
                <w:szCs w:val="20"/>
              </w:rPr>
              <w:t>)</w:t>
            </w:r>
          </w:p>
        </w:tc>
        <w:tc>
          <w:tcPr>
            <w:tcW w:w="1823" w:type="dxa"/>
          </w:tcPr>
          <w:p w14:paraId="4C1E074F" w14:textId="77777777" w:rsidR="00E2054D" w:rsidRPr="00EB7596" w:rsidRDefault="00E2054D" w:rsidP="00257FF1">
            <w:pPr>
              <w:jc w:val="both"/>
              <w:rPr>
                <w:rFonts w:cs="Arial"/>
                <w:sz w:val="20"/>
                <w:szCs w:val="20"/>
              </w:rPr>
            </w:pPr>
            <w:r w:rsidRPr="00EB7596">
              <w:rPr>
                <w:sz w:val="20"/>
                <w:szCs w:val="20"/>
              </w:rPr>
              <w:t>&lt;0.0001</w:t>
            </w:r>
          </w:p>
        </w:tc>
      </w:tr>
      <w:tr w:rsidR="00E2054D" w:rsidRPr="00EB7596" w14:paraId="34AC1B88" w14:textId="77777777" w:rsidTr="00257FF1">
        <w:trPr>
          <w:trHeight w:val="567"/>
        </w:trPr>
        <w:tc>
          <w:tcPr>
            <w:tcW w:w="1640" w:type="dxa"/>
            <w:vMerge/>
            <w:shd w:val="clear" w:color="auto" w:fill="auto"/>
          </w:tcPr>
          <w:p w14:paraId="42D8A73F" w14:textId="77777777" w:rsidR="00E2054D" w:rsidRPr="00EB7596" w:rsidRDefault="00E2054D" w:rsidP="00257FF1">
            <w:pPr>
              <w:rPr>
                <w:rFonts w:cs="Arial"/>
                <w:sz w:val="20"/>
                <w:szCs w:val="20"/>
              </w:rPr>
            </w:pPr>
          </w:p>
        </w:tc>
        <w:tc>
          <w:tcPr>
            <w:tcW w:w="1973" w:type="dxa"/>
          </w:tcPr>
          <w:p w14:paraId="0C9500E5" w14:textId="77777777" w:rsidR="00E2054D" w:rsidRPr="00EB7596" w:rsidRDefault="00E2054D" w:rsidP="00257FF1">
            <w:pPr>
              <w:rPr>
                <w:rFonts w:cs="Arial"/>
                <w:sz w:val="20"/>
                <w:szCs w:val="20"/>
              </w:rPr>
            </w:pPr>
            <w:r w:rsidRPr="00EB7596">
              <w:rPr>
                <w:rFonts w:cs="Arial"/>
                <w:sz w:val="20"/>
                <w:szCs w:val="20"/>
              </w:rPr>
              <w:t xml:space="preserve">Not working, retired </w:t>
            </w:r>
          </w:p>
        </w:tc>
        <w:tc>
          <w:tcPr>
            <w:tcW w:w="1618" w:type="dxa"/>
          </w:tcPr>
          <w:p w14:paraId="4B4FFEF9" w14:textId="77777777" w:rsidR="00E2054D" w:rsidRPr="00EB7596" w:rsidRDefault="00E2054D" w:rsidP="00257FF1">
            <w:pPr>
              <w:jc w:val="both"/>
              <w:rPr>
                <w:rFonts w:cs="Arial"/>
                <w:sz w:val="20"/>
                <w:szCs w:val="20"/>
              </w:rPr>
            </w:pPr>
            <w:r w:rsidRPr="00EB7596">
              <w:rPr>
                <w:sz w:val="20"/>
                <w:szCs w:val="20"/>
              </w:rPr>
              <w:t>1,441</w:t>
            </w:r>
            <w:r w:rsidRPr="00EB7596">
              <w:rPr>
                <w:rFonts w:cs="Arial"/>
                <w:sz w:val="20"/>
                <w:szCs w:val="20"/>
              </w:rPr>
              <w:t xml:space="preserve"> (</w:t>
            </w:r>
            <w:r w:rsidRPr="00EB7596">
              <w:rPr>
                <w:sz w:val="20"/>
                <w:szCs w:val="20"/>
              </w:rPr>
              <w:t>65.80</w:t>
            </w:r>
            <w:r w:rsidRPr="00EB7596">
              <w:rPr>
                <w:rFonts w:cs="Arial"/>
                <w:sz w:val="20"/>
                <w:szCs w:val="20"/>
              </w:rPr>
              <w:t>)</w:t>
            </w:r>
          </w:p>
        </w:tc>
        <w:tc>
          <w:tcPr>
            <w:tcW w:w="1823" w:type="dxa"/>
          </w:tcPr>
          <w:p w14:paraId="56F56F9F" w14:textId="77777777" w:rsidR="00E2054D" w:rsidRPr="00EB7596" w:rsidRDefault="00E2054D" w:rsidP="00257FF1">
            <w:pPr>
              <w:jc w:val="both"/>
              <w:rPr>
                <w:rFonts w:cs="Arial"/>
                <w:sz w:val="20"/>
                <w:szCs w:val="20"/>
              </w:rPr>
            </w:pPr>
            <w:r w:rsidRPr="00EB7596">
              <w:rPr>
                <w:sz w:val="20"/>
                <w:szCs w:val="20"/>
              </w:rPr>
              <w:t>749</w:t>
            </w:r>
            <w:r w:rsidRPr="00EB7596">
              <w:rPr>
                <w:rFonts w:cs="Arial"/>
                <w:sz w:val="20"/>
                <w:szCs w:val="20"/>
              </w:rPr>
              <w:t xml:space="preserve"> (</w:t>
            </w:r>
            <w:r w:rsidRPr="00EB7596">
              <w:rPr>
                <w:sz w:val="20"/>
                <w:szCs w:val="20"/>
              </w:rPr>
              <w:t>34.20</w:t>
            </w:r>
            <w:r w:rsidRPr="00EB7596">
              <w:rPr>
                <w:rFonts w:cs="Arial"/>
                <w:sz w:val="20"/>
                <w:szCs w:val="20"/>
              </w:rPr>
              <w:t>)</w:t>
            </w:r>
          </w:p>
        </w:tc>
        <w:tc>
          <w:tcPr>
            <w:tcW w:w="1823" w:type="dxa"/>
          </w:tcPr>
          <w:p w14:paraId="20C80673" w14:textId="77777777" w:rsidR="00E2054D" w:rsidRPr="00EB7596" w:rsidRDefault="00E2054D" w:rsidP="00257FF1">
            <w:pPr>
              <w:jc w:val="both"/>
              <w:rPr>
                <w:rFonts w:cs="Arial"/>
                <w:sz w:val="20"/>
                <w:szCs w:val="20"/>
              </w:rPr>
            </w:pPr>
          </w:p>
        </w:tc>
      </w:tr>
      <w:tr w:rsidR="00E2054D" w:rsidRPr="00EB7596" w14:paraId="0694D9EF" w14:textId="77777777" w:rsidTr="00257FF1">
        <w:trPr>
          <w:trHeight w:val="567"/>
        </w:trPr>
        <w:tc>
          <w:tcPr>
            <w:tcW w:w="1640" w:type="dxa"/>
            <w:vMerge/>
            <w:shd w:val="clear" w:color="auto" w:fill="auto"/>
          </w:tcPr>
          <w:p w14:paraId="49A8FB42" w14:textId="77777777" w:rsidR="00E2054D" w:rsidRPr="00EB7596" w:rsidRDefault="00E2054D" w:rsidP="00257FF1">
            <w:pPr>
              <w:rPr>
                <w:rFonts w:cs="Arial"/>
                <w:sz w:val="20"/>
                <w:szCs w:val="20"/>
              </w:rPr>
            </w:pPr>
          </w:p>
        </w:tc>
        <w:tc>
          <w:tcPr>
            <w:tcW w:w="1973" w:type="dxa"/>
          </w:tcPr>
          <w:p w14:paraId="72BBFE6C" w14:textId="77777777" w:rsidR="00E2054D" w:rsidRPr="00EB7596" w:rsidRDefault="00E2054D" w:rsidP="00257FF1">
            <w:pPr>
              <w:rPr>
                <w:rFonts w:cs="Arial"/>
                <w:sz w:val="20"/>
                <w:szCs w:val="20"/>
              </w:rPr>
            </w:pPr>
            <w:r w:rsidRPr="00EB7596">
              <w:rPr>
                <w:rFonts w:cs="Arial"/>
                <w:sz w:val="20"/>
                <w:szCs w:val="20"/>
              </w:rPr>
              <w:t>Other</w:t>
            </w:r>
          </w:p>
        </w:tc>
        <w:tc>
          <w:tcPr>
            <w:tcW w:w="1618" w:type="dxa"/>
          </w:tcPr>
          <w:p w14:paraId="311C6135" w14:textId="77777777" w:rsidR="00E2054D" w:rsidRPr="00EB7596" w:rsidRDefault="00E2054D" w:rsidP="00257FF1">
            <w:pPr>
              <w:jc w:val="both"/>
              <w:rPr>
                <w:rFonts w:cs="Arial"/>
                <w:sz w:val="20"/>
                <w:szCs w:val="20"/>
              </w:rPr>
            </w:pPr>
            <w:r w:rsidRPr="00EB7596">
              <w:rPr>
                <w:sz w:val="20"/>
                <w:szCs w:val="20"/>
              </w:rPr>
              <w:t>295</w:t>
            </w:r>
            <w:r w:rsidRPr="00EB7596">
              <w:rPr>
                <w:rFonts w:cs="Arial"/>
                <w:sz w:val="20"/>
                <w:szCs w:val="20"/>
              </w:rPr>
              <w:t xml:space="preserve"> (</w:t>
            </w:r>
            <w:r w:rsidRPr="00EB7596">
              <w:rPr>
                <w:sz w:val="20"/>
                <w:szCs w:val="20"/>
              </w:rPr>
              <w:t>55.14</w:t>
            </w:r>
            <w:r w:rsidRPr="00EB7596">
              <w:rPr>
                <w:rFonts w:cs="Arial"/>
                <w:sz w:val="20"/>
                <w:szCs w:val="20"/>
              </w:rPr>
              <w:t>)</w:t>
            </w:r>
          </w:p>
        </w:tc>
        <w:tc>
          <w:tcPr>
            <w:tcW w:w="1823" w:type="dxa"/>
          </w:tcPr>
          <w:p w14:paraId="28C9FE5B" w14:textId="77777777" w:rsidR="00E2054D" w:rsidRPr="00EB7596" w:rsidRDefault="00E2054D" w:rsidP="00257FF1">
            <w:pPr>
              <w:jc w:val="both"/>
              <w:rPr>
                <w:rFonts w:cs="Arial"/>
                <w:sz w:val="20"/>
                <w:szCs w:val="20"/>
              </w:rPr>
            </w:pPr>
            <w:r w:rsidRPr="00EB7596">
              <w:rPr>
                <w:sz w:val="20"/>
                <w:szCs w:val="20"/>
              </w:rPr>
              <w:t>240</w:t>
            </w:r>
            <w:r w:rsidRPr="00EB7596">
              <w:rPr>
                <w:rFonts w:cs="Arial"/>
                <w:sz w:val="20"/>
                <w:szCs w:val="20"/>
              </w:rPr>
              <w:t xml:space="preserve"> (</w:t>
            </w:r>
            <w:r w:rsidRPr="00EB7596">
              <w:rPr>
                <w:sz w:val="20"/>
                <w:szCs w:val="20"/>
              </w:rPr>
              <w:t>44.86</w:t>
            </w:r>
            <w:r w:rsidRPr="00EB7596">
              <w:rPr>
                <w:rFonts w:cs="Arial"/>
                <w:sz w:val="20"/>
                <w:szCs w:val="20"/>
              </w:rPr>
              <w:t>)</w:t>
            </w:r>
          </w:p>
        </w:tc>
        <w:tc>
          <w:tcPr>
            <w:tcW w:w="1823" w:type="dxa"/>
          </w:tcPr>
          <w:p w14:paraId="682FA333" w14:textId="77777777" w:rsidR="00E2054D" w:rsidRPr="00EB7596" w:rsidRDefault="00E2054D" w:rsidP="00257FF1">
            <w:pPr>
              <w:jc w:val="both"/>
              <w:rPr>
                <w:rFonts w:cs="Arial"/>
                <w:sz w:val="20"/>
                <w:szCs w:val="20"/>
              </w:rPr>
            </w:pPr>
          </w:p>
        </w:tc>
      </w:tr>
      <w:tr w:rsidR="00E2054D" w:rsidRPr="00EB7596" w14:paraId="651969CC" w14:textId="77777777" w:rsidTr="00257FF1">
        <w:trPr>
          <w:trHeight w:val="567"/>
        </w:trPr>
        <w:tc>
          <w:tcPr>
            <w:tcW w:w="1640" w:type="dxa"/>
            <w:vMerge w:val="restart"/>
            <w:shd w:val="clear" w:color="auto" w:fill="auto"/>
          </w:tcPr>
          <w:p w14:paraId="177969B6" w14:textId="77777777" w:rsidR="00E2054D" w:rsidRPr="00EB7596" w:rsidRDefault="00E2054D" w:rsidP="00257FF1">
            <w:pPr>
              <w:rPr>
                <w:rFonts w:cs="Arial"/>
                <w:sz w:val="20"/>
                <w:szCs w:val="20"/>
              </w:rPr>
            </w:pPr>
            <w:r w:rsidRPr="00EB7596">
              <w:rPr>
                <w:sz w:val="20"/>
                <w:szCs w:val="20"/>
              </w:rPr>
              <w:t>BMI category</w:t>
            </w:r>
          </w:p>
        </w:tc>
        <w:tc>
          <w:tcPr>
            <w:tcW w:w="1973" w:type="dxa"/>
          </w:tcPr>
          <w:p w14:paraId="27D93453" w14:textId="77777777" w:rsidR="00E2054D" w:rsidRPr="00EB7596" w:rsidRDefault="00E2054D" w:rsidP="00257FF1">
            <w:pPr>
              <w:rPr>
                <w:rFonts w:cs="Arial"/>
                <w:sz w:val="20"/>
                <w:szCs w:val="20"/>
              </w:rPr>
            </w:pPr>
            <w:r w:rsidRPr="00EB7596">
              <w:rPr>
                <w:rFonts w:cs="Arial"/>
                <w:sz w:val="20"/>
                <w:szCs w:val="20"/>
              </w:rPr>
              <w:t xml:space="preserve">BMI 18.5-30 </w:t>
            </w:r>
            <w:r w:rsidRPr="00EB7596">
              <w:rPr>
                <w:sz w:val="20"/>
                <w:szCs w:val="20"/>
              </w:rPr>
              <w:t>kg/m</w:t>
            </w:r>
            <w:r w:rsidRPr="00EB7596">
              <w:rPr>
                <w:sz w:val="20"/>
                <w:szCs w:val="20"/>
                <w:vertAlign w:val="superscript"/>
              </w:rPr>
              <w:t>2</w:t>
            </w:r>
          </w:p>
        </w:tc>
        <w:tc>
          <w:tcPr>
            <w:tcW w:w="1618" w:type="dxa"/>
          </w:tcPr>
          <w:p w14:paraId="52B91963" w14:textId="77777777" w:rsidR="00E2054D" w:rsidRPr="00EB7596" w:rsidRDefault="00E2054D" w:rsidP="00257FF1">
            <w:pPr>
              <w:jc w:val="both"/>
              <w:rPr>
                <w:rFonts w:cs="Arial"/>
                <w:sz w:val="20"/>
                <w:szCs w:val="20"/>
              </w:rPr>
            </w:pPr>
            <w:r w:rsidRPr="00EB7596">
              <w:rPr>
                <w:sz w:val="20"/>
                <w:szCs w:val="20"/>
              </w:rPr>
              <w:t>967</w:t>
            </w:r>
            <w:r w:rsidRPr="00EB7596">
              <w:rPr>
                <w:rFonts w:cs="Arial"/>
                <w:sz w:val="20"/>
                <w:szCs w:val="20"/>
              </w:rPr>
              <w:t xml:space="preserve"> (</w:t>
            </w:r>
            <w:r w:rsidRPr="00EB7596">
              <w:rPr>
                <w:sz w:val="20"/>
                <w:szCs w:val="20"/>
              </w:rPr>
              <w:t>57.83</w:t>
            </w:r>
            <w:r w:rsidRPr="00EB7596">
              <w:rPr>
                <w:rFonts w:cs="Arial"/>
                <w:sz w:val="20"/>
                <w:szCs w:val="20"/>
              </w:rPr>
              <w:t>)</w:t>
            </w:r>
          </w:p>
        </w:tc>
        <w:tc>
          <w:tcPr>
            <w:tcW w:w="1823" w:type="dxa"/>
          </w:tcPr>
          <w:p w14:paraId="220FBE83" w14:textId="77777777" w:rsidR="00E2054D" w:rsidRPr="00EB7596" w:rsidRDefault="00E2054D" w:rsidP="00257FF1">
            <w:pPr>
              <w:jc w:val="both"/>
              <w:rPr>
                <w:rFonts w:cs="Arial"/>
                <w:sz w:val="20"/>
                <w:szCs w:val="20"/>
              </w:rPr>
            </w:pPr>
            <w:r w:rsidRPr="00EB7596">
              <w:rPr>
                <w:sz w:val="20"/>
                <w:szCs w:val="20"/>
              </w:rPr>
              <w:t>705</w:t>
            </w:r>
            <w:r w:rsidRPr="00EB7596">
              <w:rPr>
                <w:rFonts w:cs="Arial"/>
                <w:sz w:val="20"/>
                <w:szCs w:val="20"/>
              </w:rPr>
              <w:t xml:space="preserve"> (</w:t>
            </w:r>
            <w:r w:rsidRPr="00EB7596">
              <w:rPr>
                <w:sz w:val="20"/>
                <w:szCs w:val="20"/>
              </w:rPr>
              <w:t>42.17</w:t>
            </w:r>
            <w:r w:rsidRPr="00EB7596">
              <w:rPr>
                <w:rFonts w:cs="Arial"/>
                <w:sz w:val="20"/>
                <w:szCs w:val="20"/>
              </w:rPr>
              <w:t>)</w:t>
            </w:r>
          </w:p>
        </w:tc>
        <w:tc>
          <w:tcPr>
            <w:tcW w:w="1823" w:type="dxa"/>
          </w:tcPr>
          <w:p w14:paraId="510C6F5F" w14:textId="77777777" w:rsidR="00E2054D" w:rsidRPr="00EB7596" w:rsidRDefault="00E2054D" w:rsidP="00257FF1">
            <w:pPr>
              <w:jc w:val="both"/>
              <w:rPr>
                <w:rFonts w:cs="Arial"/>
                <w:sz w:val="20"/>
                <w:szCs w:val="20"/>
              </w:rPr>
            </w:pPr>
            <w:r w:rsidRPr="00EB7596">
              <w:rPr>
                <w:sz w:val="20"/>
                <w:szCs w:val="20"/>
              </w:rPr>
              <w:t>&lt;0.0001</w:t>
            </w:r>
          </w:p>
        </w:tc>
      </w:tr>
      <w:tr w:rsidR="00E2054D" w:rsidRPr="00EB7596" w14:paraId="63B2C6BE" w14:textId="77777777" w:rsidTr="00257FF1">
        <w:trPr>
          <w:trHeight w:val="567"/>
        </w:trPr>
        <w:tc>
          <w:tcPr>
            <w:tcW w:w="1640" w:type="dxa"/>
            <w:vMerge/>
            <w:shd w:val="clear" w:color="auto" w:fill="auto"/>
          </w:tcPr>
          <w:p w14:paraId="1AFCB298" w14:textId="77777777" w:rsidR="00E2054D" w:rsidRPr="00EB7596" w:rsidRDefault="00E2054D" w:rsidP="00257FF1">
            <w:pPr>
              <w:rPr>
                <w:rFonts w:cs="Arial"/>
                <w:sz w:val="20"/>
                <w:szCs w:val="20"/>
              </w:rPr>
            </w:pPr>
          </w:p>
        </w:tc>
        <w:tc>
          <w:tcPr>
            <w:tcW w:w="1973" w:type="dxa"/>
          </w:tcPr>
          <w:p w14:paraId="6B5C31E1" w14:textId="77777777" w:rsidR="00E2054D" w:rsidRPr="00EB7596" w:rsidRDefault="00E2054D" w:rsidP="00257FF1">
            <w:pPr>
              <w:rPr>
                <w:rFonts w:cs="Arial"/>
                <w:sz w:val="20"/>
                <w:szCs w:val="20"/>
              </w:rPr>
            </w:pPr>
            <w:r w:rsidRPr="00EB7596">
              <w:rPr>
                <w:rFonts w:cs="Arial"/>
                <w:sz w:val="20"/>
                <w:szCs w:val="20"/>
              </w:rPr>
              <w:t xml:space="preserve">BMI &lt;18.5 </w:t>
            </w:r>
            <w:r w:rsidRPr="00EB7596">
              <w:rPr>
                <w:sz w:val="20"/>
                <w:szCs w:val="20"/>
              </w:rPr>
              <w:t>kg/m</w:t>
            </w:r>
            <w:r w:rsidRPr="00EB7596">
              <w:rPr>
                <w:sz w:val="20"/>
                <w:szCs w:val="20"/>
                <w:vertAlign w:val="superscript"/>
              </w:rPr>
              <w:t>2</w:t>
            </w:r>
          </w:p>
        </w:tc>
        <w:tc>
          <w:tcPr>
            <w:tcW w:w="1618" w:type="dxa"/>
          </w:tcPr>
          <w:p w14:paraId="4AF27B93" w14:textId="77777777" w:rsidR="00E2054D" w:rsidRPr="00EB7596" w:rsidRDefault="00E2054D" w:rsidP="00257FF1">
            <w:pPr>
              <w:jc w:val="both"/>
              <w:rPr>
                <w:rFonts w:cs="Arial"/>
                <w:sz w:val="20"/>
                <w:szCs w:val="20"/>
              </w:rPr>
            </w:pPr>
            <w:r w:rsidRPr="00EB7596">
              <w:rPr>
                <w:sz w:val="20"/>
                <w:szCs w:val="20"/>
              </w:rPr>
              <w:t>294</w:t>
            </w:r>
            <w:r w:rsidRPr="00EB7596">
              <w:rPr>
                <w:rFonts w:cs="Arial"/>
                <w:sz w:val="20"/>
                <w:szCs w:val="20"/>
              </w:rPr>
              <w:t xml:space="preserve"> (</w:t>
            </w:r>
            <w:r w:rsidRPr="00EB7596">
              <w:rPr>
                <w:sz w:val="20"/>
                <w:szCs w:val="20"/>
              </w:rPr>
              <w:t>68.37</w:t>
            </w:r>
            <w:r w:rsidRPr="00EB7596">
              <w:rPr>
                <w:rFonts w:cs="Arial"/>
                <w:sz w:val="20"/>
                <w:szCs w:val="20"/>
              </w:rPr>
              <w:t>)</w:t>
            </w:r>
          </w:p>
        </w:tc>
        <w:tc>
          <w:tcPr>
            <w:tcW w:w="1823" w:type="dxa"/>
          </w:tcPr>
          <w:p w14:paraId="537B938A" w14:textId="77777777" w:rsidR="00E2054D" w:rsidRPr="00EB7596" w:rsidRDefault="00E2054D" w:rsidP="00257FF1">
            <w:pPr>
              <w:jc w:val="both"/>
              <w:rPr>
                <w:rFonts w:cs="Arial"/>
                <w:sz w:val="20"/>
                <w:szCs w:val="20"/>
              </w:rPr>
            </w:pPr>
            <w:r w:rsidRPr="00EB7596">
              <w:rPr>
                <w:sz w:val="20"/>
                <w:szCs w:val="20"/>
              </w:rPr>
              <w:t>136</w:t>
            </w:r>
            <w:r w:rsidRPr="00EB7596">
              <w:rPr>
                <w:rFonts w:cs="Arial"/>
                <w:sz w:val="20"/>
                <w:szCs w:val="20"/>
              </w:rPr>
              <w:t xml:space="preserve"> (</w:t>
            </w:r>
            <w:r w:rsidRPr="00EB7596">
              <w:rPr>
                <w:sz w:val="20"/>
                <w:szCs w:val="20"/>
              </w:rPr>
              <w:t>31.63</w:t>
            </w:r>
            <w:r w:rsidRPr="00EB7596">
              <w:rPr>
                <w:rFonts w:cs="Arial"/>
                <w:sz w:val="20"/>
                <w:szCs w:val="20"/>
              </w:rPr>
              <w:t>)</w:t>
            </w:r>
          </w:p>
        </w:tc>
        <w:tc>
          <w:tcPr>
            <w:tcW w:w="1823" w:type="dxa"/>
          </w:tcPr>
          <w:p w14:paraId="46D7E681" w14:textId="77777777" w:rsidR="00E2054D" w:rsidRPr="00EB7596" w:rsidRDefault="00E2054D" w:rsidP="00257FF1">
            <w:pPr>
              <w:jc w:val="both"/>
              <w:rPr>
                <w:rFonts w:cs="Arial"/>
                <w:sz w:val="20"/>
                <w:szCs w:val="20"/>
              </w:rPr>
            </w:pPr>
          </w:p>
        </w:tc>
      </w:tr>
      <w:tr w:rsidR="00E2054D" w:rsidRPr="00EB7596" w14:paraId="07FA4A86" w14:textId="77777777" w:rsidTr="00257FF1">
        <w:trPr>
          <w:trHeight w:val="567"/>
        </w:trPr>
        <w:tc>
          <w:tcPr>
            <w:tcW w:w="1640" w:type="dxa"/>
            <w:tcBorders>
              <w:top w:val="nil"/>
              <w:bottom w:val="nil"/>
            </w:tcBorders>
            <w:shd w:val="clear" w:color="auto" w:fill="auto"/>
          </w:tcPr>
          <w:p w14:paraId="5C7F45BB" w14:textId="77777777" w:rsidR="00E2054D" w:rsidRPr="00EB7596" w:rsidRDefault="00E2054D" w:rsidP="00257FF1">
            <w:pPr>
              <w:rPr>
                <w:rFonts w:cs="Arial"/>
                <w:sz w:val="20"/>
                <w:szCs w:val="20"/>
              </w:rPr>
            </w:pPr>
          </w:p>
        </w:tc>
        <w:tc>
          <w:tcPr>
            <w:tcW w:w="1973" w:type="dxa"/>
            <w:tcBorders>
              <w:top w:val="nil"/>
              <w:bottom w:val="nil"/>
            </w:tcBorders>
          </w:tcPr>
          <w:p w14:paraId="19A3078E" w14:textId="77777777" w:rsidR="00E2054D" w:rsidRPr="00EB7596" w:rsidRDefault="00E2054D" w:rsidP="00257FF1">
            <w:pPr>
              <w:rPr>
                <w:rFonts w:cs="Arial"/>
                <w:sz w:val="20"/>
                <w:szCs w:val="20"/>
              </w:rPr>
            </w:pPr>
            <w:r w:rsidRPr="00EB7596">
              <w:rPr>
                <w:rFonts w:cs="Arial"/>
                <w:sz w:val="20"/>
                <w:szCs w:val="20"/>
              </w:rPr>
              <w:t xml:space="preserve">BMI &gt;30 </w:t>
            </w:r>
            <w:r w:rsidRPr="00EB7596">
              <w:rPr>
                <w:sz w:val="20"/>
                <w:szCs w:val="20"/>
              </w:rPr>
              <w:t>kg/m</w:t>
            </w:r>
            <w:r w:rsidRPr="00EB7596">
              <w:rPr>
                <w:sz w:val="20"/>
                <w:szCs w:val="20"/>
                <w:vertAlign w:val="superscript"/>
              </w:rPr>
              <w:t>2</w:t>
            </w:r>
          </w:p>
        </w:tc>
        <w:tc>
          <w:tcPr>
            <w:tcW w:w="1618" w:type="dxa"/>
            <w:tcBorders>
              <w:top w:val="nil"/>
              <w:bottom w:val="nil"/>
            </w:tcBorders>
          </w:tcPr>
          <w:p w14:paraId="1E65864A" w14:textId="77777777" w:rsidR="00E2054D" w:rsidRPr="00EB7596" w:rsidRDefault="00E2054D" w:rsidP="00257FF1">
            <w:pPr>
              <w:jc w:val="both"/>
              <w:rPr>
                <w:rFonts w:cs="Arial"/>
                <w:sz w:val="20"/>
                <w:szCs w:val="20"/>
              </w:rPr>
            </w:pPr>
            <w:r w:rsidRPr="00EB7596">
              <w:rPr>
                <w:sz w:val="20"/>
                <w:szCs w:val="20"/>
              </w:rPr>
              <w:t>639</w:t>
            </w:r>
            <w:r w:rsidRPr="00EB7596">
              <w:rPr>
                <w:rFonts w:cs="Arial"/>
                <w:sz w:val="20"/>
                <w:szCs w:val="20"/>
              </w:rPr>
              <w:t xml:space="preserve"> (</w:t>
            </w:r>
            <w:r w:rsidRPr="00EB7596">
              <w:rPr>
                <w:sz w:val="20"/>
                <w:szCs w:val="20"/>
              </w:rPr>
              <w:t>65.61</w:t>
            </w:r>
            <w:r w:rsidRPr="00EB7596">
              <w:rPr>
                <w:rFonts w:cs="Arial"/>
                <w:sz w:val="20"/>
                <w:szCs w:val="20"/>
              </w:rPr>
              <w:t>)</w:t>
            </w:r>
          </w:p>
        </w:tc>
        <w:tc>
          <w:tcPr>
            <w:tcW w:w="1823" w:type="dxa"/>
            <w:tcBorders>
              <w:top w:val="nil"/>
              <w:bottom w:val="nil"/>
            </w:tcBorders>
          </w:tcPr>
          <w:p w14:paraId="37DD8519" w14:textId="77777777" w:rsidR="00E2054D" w:rsidRPr="00EB7596" w:rsidRDefault="00E2054D" w:rsidP="00257FF1">
            <w:pPr>
              <w:jc w:val="both"/>
              <w:rPr>
                <w:rFonts w:cs="Arial"/>
                <w:sz w:val="20"/>
                <w:szCs w:val="20"/>
              </w:rPr>
            </w:pPr>
            <w:r w:rsidRPr="00EB7596">
              <w:rPr>
                <w:sz w:val="20"/>
                <w:szCs w:val="20"/>
              </w:rPr>
              <w:t>335</w:t>
            </w:r>
            <w:r w:rsidRPr="00EB7596">
              <w:rPr>
                <w:rFonts w:cs="Arial"/>
                <w:sz w:val="20"/>
                <w:szCs w:val="20"/>
              </w:rPr>
              <w:t xml:space="preserve"> (</w:t>
            </w:r>
            <w:r w:rsidRPr="00EB7596">
              <w:rPr>
                <w:sz w:val="20"/>
                <w:szCs w:val="20"/>
              </w:rPr>
              <w:t>34.39</w:t>
            </w:r>
            <w:r w:rsidRPr="00EB7596">
              <w:rPr>
                <w:rFonts w:cs="Arial"/>
                <w:sz w:val="20"/>
                <w:szCs w:val="20"/>
              </w:rPr>
              <w:t>)</w:t>
            </w:r>
          </w:p>
        </w:tc>
        <w:tc>
          <w:tcPr>
            <w:tcW w:w="1823" w:type="dxa"/>
            <w:tcBorders>
              <w:top w:val="nil"/>
              <w:bottom w:val="nil"/>
            </w:tcBorders>
          </w:tcPr>
          <w:p w14:paraId="4847DD1C" w14:textId="77777777" w:rsidR="00E2054D" w:rsidRPr="00EB7596" w:rsidRDefault="00E2054D" w:rsidP="00257FF1">
            <w:pPr>
              <w:jc w:val="both"/>
              <w:rPr>
                <w:rFonts w:cs="Arial"/>
                <w:sz w:val="20"/>
                <w:szCs w:val="20"/>
              </w:rPr>
            </w:pPr>
          </w:p>
        </w:tc>
      </w:tr>
      <w:tr w:rsidR="00E2054D" w:rsidRPr="00EB7596" w14:paraId="17908FCA" w14:textId="77777777" w:rsidTr="00257FF1">
        <w:trPr>
          <w:trHeight w:val="567"/>
        </w:trPr>
        <w:tc>
          <w:tcPr>
            <w:tcW w:w="1640" w:type="dxa"/>
            <w:vMerge w:val="restart"/>
            <w:tcBorders>
              <w:top w:val="nil"/>
              <w:bottom w:val="nil"/>
            </w:tcBorders>
            <w:shd w:val="clear" w:color="auto" w:fill="auto"/>
          </w:tcPr>
          <w:p w14:paraId="2809B7DE" w14:textId="77777777" w:rsidR="00E2054D" w:rsidRPr="00EB7596" w:rsidRDefault="00E2054D" w:rsidP="00257FF1">
            <w:pPr>
              <w:rPr>
                <w:rFonts w:cs="Arial"/>
                <w:sz w:val="20"/>
                <w:szCs w:val="20"/>
              </w:rPr>
            </w:pPr>
            <w:r w:rsidRPr="00EB7596">
              <w:rPr>
                <w:rFonts w:cs="Arial"/>
                <w:sz w:val="20"/>
                <w:szCs w:val="20"/>
              </w:rPr>
              <w:t>Self-rated health</w:t>
            </w:r>
          </w:p>
        </w:tc>
        <w:tc>
          <w:tcPr>
            <w:tcW w:w="1973" w:type="dxa"/>
            <w:tcBorders>
              <w:top w:val="nil"/>
              <w:bottom w:val="nil"/>
            </w:tcBorders>
          </w:tcPr>
          <w:p w14:paraId="17DF9A8A" w14:textId="77777777" w:rsidR="00E2054D" w:rsidRPr="00EB7596" w:rsidRDefault="00E2054D" w:rsidP="00257FF1">
            <w:pPr>
              <w:rPr>
                <w:rFonts w:cs="Arial"/>
                <w:sz w:val="20"/>
                <w:szCs w:val="20"/>
              </w:rPr>
            </w:pPr>
            <w:r w:rsidRPr="00EB7596">
              <w:rPr>
                <w:rFonts w:cs="Arial"/>
                <w:sz w:val="20"/>
                <w:szCs w:val="20"/>
              </w:rPr>
              <w:t>Excellent</w:t>
            </w:r>
            <w:r>
              <w:rPr>
                <w:rFonts w:cs="Arial"/>
                <w:sz w:val="20"/>
                <w:szCs w:val="20"/>
              </w:rPr>
              <w:t xml:space="preserve"> – </w:t>
            </w:r>
            <w:r w:rsidRPr="00EB7596">
              <w:rPr>
                <w:rFonts w:cs="Arial"/>
                <w:sz w:val="20"/>
                <w:szCs w:val="20"/>
              </w:rPr>
              <w:t>good</w:t>
            </w:r>
          </w:p>
        </w:tc>
        <w:tc>
          <w:tcPr>
            <w:tcW w:w="1618" w:type="dxa"/>
            <w:tcBorders>
              <w:top w:val="nil"/>
              <w:bottom w:val="nil"/>
            </w:tcBorders>
          </w:tcPr>
          <w:p w14:paraId="78386045" w14:textId="77777777" w:rsidR="00E2054D" w:rsidRPr="00EB7596" w:rsidRDefault="00E2054D" w:rsidP="00257FF1">
            <w:pPr>
              <w:jc w:val="both"/>
              <w:rPr>
                <w:rFonts w:cs="Arial"/>
                <w:sz w:val="20"/>
                <w:szCs w:val="20"/>
              </w:rPr>
            </w:pPr>
            <w:r w:rsidRPr="00EB7596">
              <w:rPr>
                <w:sz w:val="20"/>
                <w:szCs w:val="20"/>
              </w:rPr>
              <w:t>597</w:t>
            </w:r>
            <w:r w:rsidRPr="00EB7596">
              <w:rPr>
                <w:rFonts w:cs="Arial"/>
                <w:sz w:val="20"/>
                <w:szCs w:val="20"/>
              </w:rPr>
              <w:t xml:space="preserve"> (</w:t>
            </w:r>
            <w:r w:rsidRPr="00EB7596">
              <w:rPr>
                <w:sz w:val="20"/>
                <w:szCs w:val="20"/>
              </w:rPr>
              <w:t>52.28</w:t>
            </w:r>
            <w:r w:rsidRPr="00EB7596">
              <w:rPr>
                <w:rFonts w:cs="Arial"/>
                <w:sz w:val="20"/>
                <w:szCs w:val="20"/>
              </w:rPr>
              <w:t>)</w:t>
            </w:r>
          </w:p>
        </w:tc>
        <w:tc>
          <w:tcPr>
            <w:tcW w:w="1823" w:type="dxa"/>
            <w:tcBorders>
              <w:top w:val="nil"/>
              <w:bottom w:val="nil"/>
            </w:tcBorders>
          </w:tcPr>
          <w:p w14:paraId="25D2237D" w14:textId="77777777" w:rsidR="00E2054D" w:rsidRPr="00EB7596" w:rsidRDefault="00E2054D" w:rsidP="00257FF1">
            <w:pPr>
              <w:jc w:val="both"/>
              <w:rPr>
                <w:rFonts w:cs="Arial"/>
                <w:sz w:val="20"/>
                <w:szCs w:val="20"/>
              </w:rPr>
            </w:pPr>
            <w:r w:rsidRPr="00EB7596">
              <w:rPr>
                <w:sz w:val="20"/>
                <w:szCs w:val="20"/>
              </w:rPr>
              <w:t>545</w:t>
            </w:r>
            <w:r w:rsidRPr="00EB7596">
              <w:rPr>
                <w:rFonts w:cs="Arial"/>
                <w:sz w:val="20"/>
                <w:szCs w:val="20"/>
              </w:rPr>
              <w:t xml:space="preserve"> (</w:t>
            </w:r>
            <w:r w:rsidRPr="00EB7596">
              <w:rPr>
                <w:sz w:val="20"/>
                <w:szCs w:val="20"/>
              </w:rPr>
              <w:t>47.72</w:t>
            </w:r>
            <w:r w:rsidRPr="00EB7596">
              <w:rPr>
                <w:rFonts w:cs="Arial"/>
                <w:sz w:val="20"/>
                <w:szCs w:val="20"/>
              </w:rPr>
              <w:t>)</w:t>
            </w:r>
          </w:p>
        </w:tc>
        <w:tc>
          <w:tcPr>
            <w:tcW w:w="1823" w:type="dxa"/>
            <w:tcBorders>
              <w:top w:val="nil"/>
              <w:bottom w:val="nil"/>
            </w:tcBorders>
          </w:tcPr>
          <w:p w14:paraId="09A845F5" w14:textId="77777777" w:rsidR="00E2054D" w:rsidRPr="00EB7596" w:rsidRDefault="00E2054D" w:rsidP="00257FF1">
            <w:pPr>
              <w:jc w:val="both"/>
              <w:rPr>
                <w:sz w:val="20"/>
                <w:szCs w:val="20"/>
              </w:rPr>
            </w:pPr>
            <w:r w:rsidRPr="00EB7596">
              <w:rPr>
                <w:sz w:val="20"/>
                <w:szCs w:val="20"/>
              </w:rPr>
              <w:t>&lt;0.0001</w:t>
            </w:r>
          </w:p>
        </w:tc>
      </w:tr>
      <w:tr w:rsidR="00E2054D" w:rsidRPr="00EB7596" w14:paraId="5321711D" w14:textId="77777777" w:rsidTr="00257FF1">
        <w:trPr>
          <w:trHeight w:val="567"/>
        </w:trPr>
        <w:tc>
          <w:tcPr>
            <w:tcW w:w="1640" w:type="dxa"/>
            <w:vMerge/>
            <w:tcBorders>
              <w:top w:val="nil"/>
            </w:tcBorders>
            <w:shd w:val="clear" w:color="auto" w:fill="auto"/>
          </w:tcPr>
          <w:p w14:paraId="1FE8EC4F" w14:textId="77777777" w:rsidR="00E2054D" w:rsidRPr="00EB7596" w:rsidRDefault="00E2054D" w:rsidP="00257FF1">
            <w:pPr>
              <w:rPr>
                <w:rFonts w:cs="Arial"/>
                <w:sz w:val="20"/>
                <w:szCs w:val="20"/>
              </w:rPr>
            </w:pPr>
          </w:p>
        </w:tc>
        <w:tc>
          <w:tcPr>
            <w:tcW w:w="1973" w:type="dxa"/>
            <w:tcBorders>
              <w:top w:val="nil"/>
            </w:tcBorders>
          </w:tcPr>
          <w:p w14:paraId="45BE67D1" w14:textId="77777777" w:rsidR="00E2054D" w:rsidRPr="00EB7596" w:rsidRDefault="00E2054D" w:rsidP="00257FF1">
            <w:pPr>
              <w:rPr>
                <w:rFonts w:cs="Arial"/>
                <w:sz w:val="20"/>
                <w:szCs w:val="20"/>
              </w:rPr>
            </w:pPr>
            <w:r w:rsidRPr="00EB7596">
              <w:rPr>
                <w:rFonts w:cs="Arial"/>
                <w:sz w:val="20"/>
                <w:szCs w:val="20"/>
              </w:rPr>
              <w:t>Moderate</w:t>
            </w:r>
          </w:p>
        </w:tc>
        <w:tc>
          <w:tcPr>
            <w:tcW w:w="1618" w:type="dxa"/>
            <w:tcBorders>
              <w:top w:val="nil"/>
            </w:tcBorders>
          </w:tcPr>
          <w:p w14:paraId="34A1A3F4" w14:textId="77777777" w:rsidR="00E2054D" w:rsidRPr="00EB7596" w:rsidRDefault="00E2054D" w:rsidP="00257FF1">
            <w:pPr>
              <w:jc w:val="both"/>
              <w:rPr>
                <w:rFonts w:cs="Arial"/>
                <w:sz w:val="20"/>
                <w:szCs w:val="20"/>
              </w:rPr>
            </w:pPr>
            <w:r w:rsidRPr="00EB7596">
              <w:rPr>
                <w:sz w:val="20"/>
                <w:szCs w:val="20"/>
              </w:rPr>
              <w:t>819</w:t>
            </w:r>
            <w:r w:rsidRPr="00EB7596">
              <w:rPr>
                <w:rFonts w:cs="Arial"/>
                <w:sz w:val="20"/>
                <w:szCs w:val="20"/>
              </w:rPr>
              <w:t xml:space="preserve"> (</w:t>
            </w:r>
            <w:r w:rsidRPr="00EB7596">
              <w:rPr>
                <w:sz w:val="20"/>
                <w:szCs w:val="20"/>
              </w:rPr>
              <w:t>63.79</w:t>
            </w:r>
            <w:r w:rsidRPr="00EB7596">
              <w:rPr>
                <w:rFonts w:cs="Arial"/>
                <w:sz w:val="20"/>
                <w:szCs w:val="20"/>
              </w:rPr>
              <w:t>)</w:t>
            </w:r>
          </w:p>
        </w:tc>
        <w:tc>
          <w:tcPr>
            <w:tcW w:w="1823" w:type="dxa"/>
            <w:tcBorders>
              <w:top w:val="nil"/>
            </w:tcBorders>
          </w:tcPr>
          <w:p w14:paraId="381B981D" w14:textId="77777777" w:rsidR="00E2054D" w:rsidRPr="00EB7596" w:rsidRDefault="00E2054D" w:rsidP="00257FF1">
            <w:pPr>
              <w:jc w:val="both"/>
              <w:rPr>
                <w:rFonts w:cs="Arial"/>
                <w:sz w:val="20"/>
                <w:szCs w:val="20"/>
              </w:rPr>
            </w:pPr>
            <w:r w:rsidRPr="00EB7596">
              <w:rPr>
                <w:sz w:val="20"/>
                <w:szCs w:val="20"/>
              </w:rPr>
              <w:t xml:space="preserve">465 </w:t>
            </w:r>
            <w:r w:rsidRPr="00EB7596">
              <w:rPr>
                <w:rFonts w:cs="Arial"/>
                <w:sz w:val="20"/>
                <w:szCs w:val="20"/>
              </w:rPr>
              <w:t xml:space="preserve"> (</w:t>
            </w:r>
            <w:r w:rsidRPr="00EB7596">
              <w:rPr>
                <w:sz w:val="20"/>
                <w:szCs w:val="20"/>
              </w:rPr>
              <w:t>36.21</w:t>
            </w:r>
            <w:r w:rsidRPr="00EB7596">
              <w:rPr>
                <w:rFonts w:cs="Arial"/>
                <w:sz w:val="20"/>
                <w:szCs w:val="20"/>
              </w:rPr>
              <w:t>)</w:t>
            </w:r>
          </w:p>
        </w:tc>
        <w:tc>
          <w:tcPr>
            <w:tcW w:w="1823" w:type="dxa"/>
            <w:tcBorders>
              <w:top w:val="nil"/>
            </w:tcBorders>
          </w:tcPr>
          <w:p w14:paraId="15A76D86" w14:textId="77777777" w:rsidR="00E2054D" w:rsidRPr="00EB7596" w:rsidRDefault="00E2054D" w:rsidP="00257FF1">
            <w:pPr>
              <w:jc w:val="both"/>
              <w:rPr>
                <w:sz w:val="20"/>
                <w:szCs w:val="20"/>
              </w:rPr>
            </w:pPr>
          </w:p>
        </w:tc>
      </w:tr>
      <w:tr w:rsidR="00E2054D" w:rsidRPr="00EB7596" w14:paraId="2B11E60E" w14:textId="77777777" w:rsidTr="00257FF1">
        <w:trPr>
          <w:trHeight w:val="567"/>
        </w:trPr>
        <w:tc>
          <w:tcPr>
            <w:tcW w:w="1640" w:type="dxa"/>
            <w:vMerge/>
            <w:shd w:val="clear" w:color="auto" w:fill="auto"/>
          </w:tcPr>
          <w:p w14:paraId="44FD51A8" w14:textId="77777777" w:rsidR="00E2054D" w:rsidRPr="00EB7596" w:rsidRDefault="00E2054D" w:rsidP="00257FF1">
            <w:pPr>
              <w:rPr>
                <w:rFonts w:cs="Arial"/>
                <w:sz w:val="20"/>
                <w:szCs w:val="20"/>
              </w:rPr>
            </w:pPr>
          </w:p>
        </w:tc>
        <w:tc>
          <w:tcPr>
            <w:tcW w:w="1973" w:type="dxa"/>
          </w:tcPr>
          <w:p w14:paraId="453277FE" w14:textId="77777777" w:rsidR="00E2054D" w:rsidRPr="00EB7596" w:rsidRDefault="00E2054D" w:rsidP="00257FF1">
            <w:pPr>
              <w:rPr>
                <w:rFonts w:cs="Arial"/>
                <w:sz w:val="20"/>
                <w:szCs w:val="20"/>
              </w:rPr>
            </w:pPr>
            <w:r w:rsidRPr="00EB7596">
              <w:rPr>
                <w:rFonts w:cs="Arial"/>
                <w:sz w:val="20"/>
                <w:szCs w:val="20"/>
              </w:rPr>
              <w:t>Poor</w:t>
            </w:r>
            <w:r>
              <w:rPr>
                <w:rFonts w:cs="Arial"/>
                <w:sz w:val="20"/>
                <w:szCs w:val="20"/>
              </w:rPr>
              <w:t xml:space="preserve"> </w:t>
            </w:r>
            <w:r w:rsidRPr="00EB7596">
              <w:rPr>
                <w:rFonts w:cs="Arial"/>
                <w:sz w:val="20"/>
                <w:szCs w:val="20"/>
              </w:rPr>
              <w:t>-</w:t>
            </w:r>
            <w:r>
              <w:rPr>
                <w:rFonts w:cs="Arial"/>
                <w:sz w:val="20"/>
                <w:szCs w:val="20"/>
              </w:rPr>
              <w:t xml:space="preserve"> </w:t>
            </w:r>
            <w:r w:rsidRPr="00EB7596">
              <w:rPr>
                <w:rFonts w:cs="Arial"/>
                <w:sz w:val="20"/>
                <w:szCs w:val="20"/>
              </w:rPr>
              <w:t>very poor</w:t>
            </w:r>
          </w:p>
        </w:tc>
        <w:tc>
          <w:tcPr>
            <w:tcW w:w="1618" w:type="dxa"/>
          </w:tcPr>
          <w:p w14:paraId="3C321C92" w14:textId="77777777" w:rsidR="00E2054D" w:rsidRPr="00EB7596" w:rsidRDefault="00E2054D" w:rsidP="00257FF1">
            <w:pPr>
              <w:jc w:val="both"/>
              <w:rPr>
                <w:rFonts w:cs="Arial"/>
                <w:sz w:val="20"/>
                <w:szCs w:val="20"/>
              </w:rPr>
            </w:pPr>
            <w:r w:rsidRPr="00EB7596">
              <w:rPr>
                <w:sz w:val="20"/>
                <w:szCs w:val="20"/>
              </w:rPr>
              <w:t>608</w:t>
            </w:r>
            <w:r w:rsidRPr="00EB7596">
              <w:rPr>
                <w:rFonts w:cs="Arial"/>
                <w:sz w:val="20"/>
                <w:szCs w:val="20"/>
              </w:rPr>
              <w:t xml:space="preserve"> (</w:t>
            </w:r>
            <w:r w:rsidRPr="00EB7596">
              <w:rPr>
                <w:sz w:val="20"/>
                <w:szCs w:val="20"/>
              </w:rPr>
              <w:t>74.15</w:t>
            </w:r>
            <w:r w:rsidRPr="00EB7596">
              <w:rPr>
                <w:rFonts w:cs="Arial"/>
                <w:sz w:val="20"/>
                <w:szCs w:val="20"/>
              </w:rPr>
              <w:t>)</w:t>
            </w:r>
          </w:p>
        </w:tc>
        <w:tc>
          <w:tcPr>
            <w:tcW w:w="1823" w:type="dxa"/>
          </w:tcPr>
          <w:p w14:paraId="697EE9F3" w14:textId="77777777" w:rsidR="00E2054D" w:rsidRPr="00EB7596" w:rsidRDefault="00E2054D" w:rsidP="00257FF1">
            <w:pPr>
              <w:jc w:val="both"/>
              <w:rPr>
                <w:rFonts w:cs="Arial"/>
                <w:sz w:val="20"/>
                <w:szCs w:val="20"/>
              </w:rPr>
            </w:pPr>
            <w:r w:rsidRPr="00EB7596">
              <w:rPr>
                <w:sz w:val="20"/>
                <w:szCs w:val="20"/>
              </w:rPr>
              <w:t>212</w:t>
            </w:r>
            <w:r w:rsidRPr="00EB7596">
              <w:rPr>
                <w:rFonts w:cs="Arial"/>
                <w:sz w:val="20"/>
                <w:szCs w:val="20"/>
              </w:rPr>
              <w:t xml:space="preserve"> (</w:t>
            </w:r>
            <w:r w:rsidRPr="00EB7596">
              <w:rPr>
                <w:sz w:val="20"/>
                <w:szCs w:val="20"/>
              </w:rPr>
              <w:t>25.85</w:t>
            </w:r>
            <w:r w:rsidRPr="00EB7596">
              <w:rPr>
                <w:rFonts w:cs="Arial"/>
                <w:sz w:val="20"/>
                <w:szCs w:val="20"/>
              </w:rPr>
              <w:t>)</w:t>
            </w:r>
          </w:p>
        </w:tc>
        <w:tc>
          <w:tcPr>
            <w:tcW w:w="1823" w:type="dxa"/>
          </w:tcPr>
          <w:p w14:paraId="44E1F21C" w14:textId="77777777" w:rsidR="00E2054D" w:rsidRPr="00EB7596" w:rsidRDefault="00E2054D" w:rsidP="00257FF1">
            <w:pPr>
              <w:jc w:val="both"/>
              <w:rPr>
                <w:sz w:val="20"/>
                <w:szCs w:val="20"/>
              </w:rPr>
            </w:pPr>
          </w:p>
        </w:tc>
      </w:tr>
      <w:tr w:rsidR="00E2054D" w:rsidRPr="00EB7596" w14:paraId="43C19DA4" w14:textId="77777777" w:rsidTr="00257FF1">
        <w:trPr>
          <w:trHeight w:val="567"/>
        </w:trPr>
        <w:tc>
          <w:tcPr>
            <w:tcW w:w="1640" w:type="dxa"/>
            <w:vMerge w:val="restart"/>
            <w:shd w:val="clear" w:color="auto" w:fill="auto"/>
          </w:tcPr>
          <w:p w14:paraId="68B35E4E" w14:textId="77777777" w:rsidR="00E2054D" w:rsidRPr="00EB7596" w:rsidRDefault="00E2054D" w:rsidP="00257FF1">
            <w:pPr>
              <w:rPr>
                <w:rFonts w:cs="Arial"/>
                <w:sz w:val="20"/>
                <w:szCs w:val="20"/>
              </w:rPr>
            </w:pPr>
            <w:r w:rsidRPr="00EB7596">
              <w:rPr>
                <w:rFonts w:cs="Arial"/>
                <w:sz w:val="20"/>
                <w:szCs w:val="20"/>
              </w:rPr>
              <w:t>Health problem limiting activity</w:t>
            </w:r>
          </w:p>
        </w:tc>
        <w:tc>
          <w:tcPr>
            <w:tcW w:w="1973" w:type="dxa"/>
          </w:tcPr>
          <w:p w14:paraId="4435D185" w14:textId="77777777" w:rsidR="00E2054D" w:rsidRPr="00EB7596" w:rsidRDefault="00E2054D" w:rsidP="00257FF1">
            <w:pPr>
              <w:rPr>
                <w:rFonts w:cs="Arial"/>
                <w:sz w:val="20"/>
                <w:szCs w:val="20"/>
              </w:rPr>
            </w:pPr>
            <w:r w:rsidRPr="00EB7596">
              <w:rPr>
                <w:rFonts w:cs="Arial"/>
                <w:sz w:val="20"/>
                <w:szCs w:val="20"/>
              </w:rPr>
              <w:t>Yes</w:t>
            </w:r>
          </w:p>
        </w:tc>
        <w:tc>
          <w:tcPr>
            <w:tcW w:w="1618" w:type="dxa"/>
          </w:tcPr>
          <w:p w14:paraId="5FB3A678" w14:textId="77777777" w:rsidR="00E2054D" w:rsidRPr="00EB7596" w:rsidRDefault="00E2054D" w:rsidP="00257FF1">
            <w:pPr>
              <w:jc w:val="both"/>
              <w:rPr>
                <w:rFonts w:cs="Arial"/>
                <w:sz w:val="20"/>
                <w:szCs w:val="20"/>
              </w:rPr>
            </w:pPr>
            <w:r w:rsidRPr="00EB7596">
              <w:rPr>
                <w:sz w:val="20"/>
                <w:szCs w:val="20"/>
              </w:rPr>
              <w:t>1,294</w:t>
            </w:r>
            <w:r w:rsidRPr="00EB7596">
              <w:rPr>
                <w:rFonts w:cs="Arial"/>
                <w:sz w:val="20"/>
                <w:szCs w:val="20"/>
              </w:rPr>
              <w:t xml:space="preserve"> (</w:t>
            </w:r>
            <w:r w:rsidRPr="00EB7596">
              <w:rPr>
                <w:sz w:val="20"/>
                <w:szCs w:val="20"/>
              </w:rPr>
              <w:t>67.33</w:t>
            </w:r>
            <w:r w:rsidRPr="00EB7596">
              <w:rPr>
                <w:rFonts w:cs="Arial"/>
                <w:sz w:val="20"/>
                <w:szCs w:val="20"/>
              </w:rPr>
              <w:t>)</w:t>
            </w:r>
          </w:p>
        </w:tc>
        <w:tc>
          <w:tcPr>
            <w:tcW w:w="1823" w:type="dxa"/>
          </w:tcPr>
          <w:p w14:paraId="0A062A8E" w14:textId="77777777" w:rsidR="00E2054D" w:rsidRPr="00EB7596" w:rsidRDefault="00E2054D" w:rsidP="00257FF1">
            <w:pPr>
              <w:jc w:val="both"/>
              <w:rPr>
                <w:rFonts w:cs="Arial"/>
                <w:sz w:val="20"/>
                <w:szCs w:val="20"/>
              </w:rPr>
            </w:pPr>
            <w:r w:rsidRPr="00EB7596">
              <w:rPr>
                <w:sz w:val="20"/>
                <w:szCs w:val="20"/>
              </w:rPr>
              <w:t>628</w:t>
            </w:r>
            <w:r w:rsidRPr="00EB7596">
              <w:rPr>
                <w:rFonts w:cs="Arial"/>
                <w:sz w:val="20"/>
                <w:szCs w:val="20"/>
              </w:rPr>
              <w:t xml:space="preserve"> (</w:t>
            </w:r>
            <w:r w:rsidRPr="00EB7596">
              <w:rPr>
                <w:sz w:val="20"/>
                <w:szCs w:val="20"/>
              </w:rPr>
              <w:t>32.67</w:t>
            </w:r>
            <w:r w:rsidRPr="00EB7596">
              <w:rPr>
                <w:rFonts w:cs="Arial"/>
                <w:sz w:val="20"/>
                <w:szCs w:val="20"/>
              </w:rPr>
              <w:t>)</w:t>
            </w:r>
          </w:p>
        </w:tc>
        <w:tc>
          <w:tcPr>
            <w:tcW w:w="1823" w:type="dxa"/>
          </w:tcPr>
          <w:p w14:paraId="299B3EB6" w14:textId="77777777" w:rsidR="00E2054D" w:rsidRPr="00EB7596" w:rsidRDefault="00E2054D" w:rsidP="00257FF1">
            <w:pPr>
              <w:jc w:val="both"/>
              <w:rPr>
                <w:sz w:val="20"/>
                <w:szCs w:val="20"/>
              </w:rPr>
            </w:pPr>
            <w:r w:rsidRPr="00EB7596">
              <w:rPr>
                <w:sz w:val="20"/>
                <w:szCs w:val="20"/>
              </w:rPr>
              <w:t>&lt;0.0001</w:t>
            </w:r>
          </w:p>
        </w:tc>
      </w:tr>
      <w:tr w:rsidR="00E2054D" w:rsidRPr="00EB7596" w14:paraId="3D759C6F" w14:textId="77777777" w:rsidTr="00257FF1">
        <w:trPr>
          <w:trHeight w:val="567"/>
        </w:trPr>
        <w:tc>
          <w:tcPr>
            <w:tcW w:w="1640" w:type="dxa"/>
            <w:vMerge/>
            <w:shd w:val="clear" w:color="auto" w:fill="auto"/>
          </w:tcPr>
          <w:p w14:paraId="75C96807" w14:textId="77777777" w:rsidR="00E2054D" w:rsidRPr="00EB7596" w:rsidRDefault="00E2054D" w:rsidP="00257FF1">
            <w:pPr>
              <w:rPr>
                <w:rFonts w:cs="Arial"/>
                <w:sz w:val="20"/>
                <w:szCs w:val="20"/>
              </w:rPr>
            </w:pPr>
          </w:p>
        </w:tc>
        <w:tc>
          <w:tcPr>
            <w:tcW w:w="1973" w:type="dxa"/>
          </w:tcPr>
          <w:p w14:paraId="4AA8D160" w14:textId="77777777" w:rsidR="00E2054D" w:rsidRPr="00EB7596" w:rsidRDefault="00E2054D" w:rsidP="00257FF1">
            <w:pPr>
              <w:rPr>
                <w:rFonts w:cs="Arial"/>
                <w:sz w:val="20"/>
                <w:szCs w:val="20"/>
              </w:rPr>
            </w:pPr>
            <w:r w:rsidRPr="00EB7596">
              <w:rPr>
                <w:rFonts w:cs="Arial"/>
                <w:sz w:val="20"/>
                <w:szCs w:val="20"/>
              </w:rPr>
              <w:t>No and Don’t know</w:t>
            </w:r>
          </w:p>
        </w:tc>
        <w:tc>
          <w:tcPr>
            <w:tcW w:w="1618" w:type="dxa"/>
          </w:tcPr>
          <w:p w14:paraId="49751B07" w14:textId="77777777" w:rsidR="00E2054D" w:rsidRPr="00EB7596" w:rsidRDefault="00E2054D" w:rsidP="00257FF1">
            <w:pPr>
              <w:jc w:val="both"/>
              <w:rPr>
                <w:rFonts w:cs="Arial"/>
                <w:sz w:val="20"/>
                <w:szCs w:val="20"/>
              </w:rPr>
            </w:pPr>
            <w:r w:rsidRPr="00EB7596">
              <w:rPr>
                <w:sz w:val="20"/>
                <w:szCs w:val="20"/>
              </w:rPr>
              <w:t>732</w:t>
            </w:r>
            <w:r w:rsidRPr="00EB7596">
              <w:rPr>
                <w:rFonts w:cs="Arial"/>
                <w:sz w:val="20"/>
                <w:szCs w:val="20"/>
              </w:rPr>
              <w:t xml:space="preserve"> (</w:t>
            </w:r>
            <w:r w:rsidRPr="00EB7596">
              <w:rPr>
                <w:sz w:val="20"/>
                <w:szCs w:val="20"/>
              </w:rPr>
              <w:t>55.29</w:t>
            </w:r>
            <w:r w:rsidRPr="00EB7596">
              <w:rPr>
                <w:rFonts w:cs="Arial"/>
                <w:sz w:val="20"/>
                <w:szCs w:val="20"/>
              </w:rPr>
              <w:t>)</w:t>
            </w:r>
          </w:p>
        </w:tc>
        <w:tc>
          <w:tcPr>
            <w:tcW w:w="1823" w:type="dxa"/>
          </w:tcPr>
          <w:p w14:paraId="2C9ABC80" w14:textId="77777777" w:rsidR="00E2054D" w:rsidRPr="00EB7596" w:rsidRDefault="00E2054D" w:rsidP="00257FF1">
            <w:pPr>
              <w:jc w:val="both"/>
              <w:rPr>
                <w:rFonts w:cs="Arial"/>
                <w:sz w:val="20"/>
                <w:szCs w:val="20"/>
              </w:rPr>
            </w:pPr>
            <w:r w:rsidRPr="00EB7596">
              <w:rPr>
                <w:sz w:val="20"/>
                <w:szCs w:val="20"/>
              </w:rPr>
              <w:t xml:space="preserve">592 </w:t>
            </w:r>
            <w:r w:rsidRPr="00EB7596">
              <w:rPr>
                <w:rFonts w:cs="Arial"/>
                <w:sz w:val="20"/>
                <w:szCs w:val="20"/>
              </w:rPr>
              <w:t>(</w:t>
            </w:r>
            <w:r w:rsidRPr="00EB7596">
              <w:rPr>
                <w:sz w:val="20"/>
                <w:szCs w:val="20"/>
              </w:rPr>
              <w:t>44.71</w:t>
            </w:r>
            <w:r w:rsidRPr="00EB7596">
              <w:rPr>
                <w:rFonts w:cs="Arial"/>
                <w:sz w:val="20"/>
                <w:szCs w:val="20"/>
              </w:rPr>
              <w:t>)</w:t>
            </w:r>
          </w:p>
        </w:tc>
        <w:tc>
          <w:tcPr>
            <w:tcW w:w="1823" w:type="dxa"/>
          </w:tcPr>
          <w:p w14:paraId="473E55FD" w14:textId="77777777" w:rsidR="00E2054D" w:rsidRPr="00EB7596" w:rsidRDefault="00E2054D" w:rsidP="00257FF1">
            <w:pPr>
              <w:jc w:val="both"/>
              <w:rPr>
                <w:sz w:val="20"/>
                <w:szCs w:val="20"/>
              </w:rPr>
            </w:pPr>
          </w:p>
        </w:tc>
      </w:tr>
      <w:tr w:rsidR="00E2054D" w:rsidRPr="00EB7596" w14:paraId="7BECCDD9" w14:textId="77777777" w:rsidTr="00257FF1">
        <w:trPr>
          <w:trHeight w:val="567"/>
        </w:trPr>
        <w:tc>
          <w:tcPr>
            <w:tcW w:w="1640" w:type="dxa"/>
            <w:shd w:val="clear" w:color="auto" w:fill="auto"/>
          </w:tcPr>
          <w:p w14:paraId="63FF19C6" w14:textId="77777777" w:rsidR="00E2054D" w:rsidRPr="00EB7596" w:rsidRDefault="00E2054D" w:rsidP="00257FF1">
            <w:pPr>
              <w:rPr>
                <w:rFonts w:cs="Arial"/>
                <w:sz w:val="20"/>
                <w:szCs w:val="20"/>
              </w:rPr>
            </w:pPr>
            <w:r w:rsidRPr="00EB7596">
              <w:rPr>
                <w:rFonts w:cs="Arial"/>
                <w:sz w:val="20"/>
                <w:szCs w:val="20"/>
              </w:rPr>
              <w:t xml:space="preserve">Importance to maintain healthy lifestyle </w:t>
            </w:r>
          </w:p>
        </w:tc>
        <w:tc>
          <w:tcPr>
            <w:tcW w:w="1973" w:type="dxa"/>
          </w:tcPr>
          <w:p w14:paraId="4C8CBDC3" w14:textId="77777777" w:rsidR="00E2054D" w:rsidRPr="00EB7596" w:rsidRDefault="00E2054D" w:rsidP="00257FF1">
            <w:pPr>
              <w:rPr>
                <w:rFonts w:cs="Arial"/>
                <w:sz w:val="20"/>
                <w:szCs w:val="20"/>
              </w:rPr>
            </w:pPr>
            <w:r w:rsidRPr="00EB7596">
              <w:rPr>
                <w:rFonts w:cs="Arial"/>
                <w:sz w:val="20"/>
                <w:szCs w:val="20"/>
              </w:rPr>
              <w:t>A top priority</w:t>
            </w:r>
          </w:p>
        </w:tc>
        <w:tc>
          <w:tcPr>
            <w:tcW w:w="1618" w:type="dxa"/>
          </w:tcPr>
          <w:p w14:paraId="4E58ACD8" w14:textId="77777777" w:rsidR="00E2054D" w:rsidRPr="00EB7596" w:rsidRDefault="00E2054D" w:rsidP="00257FF1">
            <w:pPr>
              <w:jc w:val="both"/>
              <w:rPr>
                <w:rFonts w:cs="Arial"/>
                <w:sz w:val="20"/>
                <w:szCs w:val="20"/>
              </w:rPr>
            </w:pPr>
            <w:r w:rsidRPr="00EB7596">
              <w:rPr>
                <w:sz w:val="20"/>
                <w:szCs w:val="20"/>
              </w:rPr>
              <w:t>709</w:t>
            </w:r>
            <w:r w:rsidRPr="00EB7596">
              <w:rPr>
                <w:rFonts w:cs="Arial"/>
                <w:sz w:val="20"/>
                <w:szCs w:val="20"/>
              </w:rPr>
              <w:t xml:space="preserve"> (</w:t>
            </w:r>
            <w:r w:rsidRPr="00EB7596">
              <w:rPr>
                <w:sz w:val="20"/>
                <w:szCs w:val="20"/>
              </w:rPr>
              <w:t>49.37</w:t>
            </w:r>
            <w:r w:rsidRPr="00EB7596">
              <w:rPr>
                <w:rFonts w:cs="Arial"/>
                <w:sz w:val="20"/>
                <w:szCs w:val="20"/>
              </w:rPr>
              <w:t>)</w:t>
            </w:r>
          </w:p>
        </w:tc>
        <w:tc>
          <w:tcPr>
            <w:tcW w:w="1823" w:type="dxa"/>
          </w:tcPr>
          <w:p w14:paraId="3AEBAD7D" w14:textId="77777777" w:rsidR="00E2054D" w:rsidRPr="00EB7596" w:rsidRDefault="00E2054D" w:rsidP="00257FF1">
            <w:pPr>
              <w:jc w:val="both"/>
              <w:rPr>
                <w:rFonts w:cs="Arial"/>
                <w:sz w:val="20"/>
                <w:szCs w:val="20"/>
              </w:rPr>
            </w:pPr>
            <w:r w:rsidRPr="00EB7596">
              <w:rPr>
                <w:sz w:val="20"/>
                <w:szCs w:val="20"/>
              </w:rPr>
              <w:t>727</w:t>
            </w:r>
            <w:r w:rsidRPr="00EB7596">
              <w:rPr>
                <w:rFonts w:cs="Arial"/>
                <w:sz w:val="20"/>
                <w:szCs w:val="20"/>
              </w:rPr>
              <w:t xml:space="preserve"> (</w:t>
            </w:r>
            <w:r w:rsidRPr="00EB7596">
              <w:rPr>
                <w:sz w:val="20"/>
                <w:szCs w:val="20"/>
              </w:rPr>
              <w:t>50.63</w:t>
            </w:r>
            <w:r w:rsidRPr="00EB7596">
              <w:rPr>
                <w:rFonts w:cs="Arial"/>
                <w:sz w:val="20"/>
                <w:szCs w:val="20"/>
              </w:rPr>
              <w:t>)</w:t>
            </w:r>
          </w:p>
        </w:tc>
        <w:tc>
          <w:tcPr>
            <w:tcW w:w="1823" w:type="dxa"/>
          </w:tcPr>
          <w:p w14:paraId="7E6B7823" w14:textId="77777777" w:rsidR="00E2054D" w:rsidRPr="00EB7596" w:rsidRDefault="00E2054D" w:rsidP="00257FF1">
            <w:pPr>
              <w:jc w:val="both"/>
              <w:rPr>
                <w:sz w:val="20"/>
                <w:szCs w:val="20"/>
              </w:rPr>
            </w:pPr>
            <w:r w:rsidRPr="00EB7596">
              <w:rPr>
                <w:sz w:val="20"/>
                <w:szCs w:val="20"/>
              </w:rPr>
              <w:t>&lt;0.0001</w:t>
            </w:r>
          </w:p>
        </w:tc>
      </w:tr>
      <w:tr w:rsidR="00E2054D" w:rsidRPr="00EB7596" w14:paraId="0B487FB1" w14:textId="77777777" w:rsidTr="00257FF1">
        <w:trPr>
          <w:trHeight w:val="567"/>
        </w:trPr>
        <w:tc>
          <w:tcPr>
            <w:tcW w:w="1640" w:type="dxa"/>
            <w:shd w:val="clear" w:color="auto" w:fill="auto"/>
          </w:tcPr>
          <w:p w14:paraId="46A1F6D7" w14:textId="77777777" w:rsidR="00E2054D" w:rsidRPr="00EB7596" w:rsidRDefault="00E2054D" w:rsidP="00257FF1">
            <w:pPr>
              <w:rPr>
                <w:rFonts w:cs="Arial"/>
                <w:sz w:val="20"/>
                <w:szCs w:val="20"/>
              </w:rPr>
            </w:pPr>
          </w:p>
        </w:tc>
        <w:tc>
          <w:tcPr>
            <w:tcW w:w="1973" w:type="dxa"/>
          </w:tcPr>
          <w:p w14:paraId="4E877D6E" w14:textId="77777777" w:rsidR="00E2054D" w:rsidRPr="00EB7596" w:rsidRDefault="00E2054D" w:rsidP="00257FF1">
            <w:pPr>
              <w:rPr>
                <w:rFonts w:cs="Arial"/>
                <w:sz w:val="20"/>
                <w:szCs w:val="20"/>
              </w:rPr>
            </w:pPr>
            <w:r w:rsidRPr="00EB7596">
              <w:rPr>
                <w:rFonts w:cs="Arial"/>
                <w:sz w:val="20"/>
                <w:szCs w:val="20"/>
              </w:rPr>
              <w:t>Moderately important</w:t>
            </w:r>
          </w:p>
        </w:tc>
        <w:tc>
          <w:tcPr>
            <w:tcW w:w="1618" w:type="dxa"/>
          </w:tcPr>
          <w:p w14:paraId="3EE3D14F" w14:textId="77777777" w:rsidR="00E2054D" w:rsidRPr="00EB7596" w:rsidRDefault="00E2054D" w:rsidP="00257FF1">
            <w:pPr>
              <w:jc w:val="both"/>
              <w:rPr>
                <w:rFonts w:cs="Arial"/>
                <w:sz w:val="20"/>
                <w:szCs w:val="20"/>
              </w:rPr>
            </w:pPr>
            <w:r w:rsidRPr="00EB7596">
              <w:rPr>
                <w:sz w:val="20"/>
                <w:szCs w:val="20"/>
              </w:rPr>
              <w:t>884</w:t>
            </w:r>
            <w:r w:rsidRPr="00EB7596">
              <w:rPr>
                <w:rFonts w:cs="Arial"/>
                <w:sz w:val="20"/>
                <w:szCs w:val="20"/>
              </w:rPr>
              <w:t xml:space="preserve"> (</w:t>
            </w:r>
            <w:r w:rsidRPr="00EB7596">
              <w:rPr>
                <w:sz w:val="20"/>
                <w:szCs w:val="20"/>
              </w:rPr>
              <w:t>69.77</w:t>
            </w:r>
            <w:r w:rsidRPr="00EB7596">
              <w:rPr>
                <w:rFonts w:cs="Arial"/>
                <w:sz w:val="20"/>
                <w:szCs w:val="20"/>
              </w:rPr>
              <w:t>)</w:t>
            </w:r>
          </w:p>
        </w:tc>
        <w:tc>
          <w:tcPr>
            <w:tcW w:w="1823" w:type="dxa"/>
          </w:tcPr>
          <w:p w14:paraId="44E19033" w14:textId="77777777" w:rsidR="00E2054D" w:rsidRPr="00EB7596" w:rsidRDefault="00E2054D" w:rsidP="00257FF1">
            <w:pPr>
              <w:jc w:val="both"/>
              <w:rPr>
                <w:rFonts w:cs="Arial"/>
                <w:sz w:val="20"/>
                <w:szCs w:val="20"/>
              </w:rPr>
            </w:pPr>
            <w:r w:rsidRPr="00EB7596">
              <w:rPr>
                <w:sz w:val="20"/>
                <w:szCs w:val="20"/>
              </w:rPr>
              <w:t>383</w:t>
            </w:r>
            <w:r w:rsidRPr="00EB7596">
              <w:rPr>
                <w:rFonts w:cs="Arial"/>
                <w:sz w:val="20"/>
                <w:szCs w:val="20"/>
              </w:rPr>
              <w:t xml:space="preserve"> (</w:t>
            </w:r>
            <w:r w:rsidRPr="00EB7596">
              <w:rPr>
                <w:sz w:val="20"/>
                <w:szCs w:val="20"/>
              </w:rPr>
              <w:t>30.23</w:t>
            </w:r>
            <w:r w:rsidRPr="00EB7596">
              <w:rPr>
                <w:rFonts w:cs="Arial"/>
                <w:sz w:val="20"/>
                <w:szCs w:val="20"/>
              </w:rPr>
              <w:t>)</w:t>
            </w:r>
          </w:p>
        </w:tc>
        <w:tc>
          <w:tcPr>
            <w:tcW w:w="1823" w:type="dxa"/>
          </w:tcPr>
          <w:p w14:paraId="1C65DFD4" w14:textId="77777777" w:rsidR="00E2054D" w:rsidRPr="00EB7596" w:rsidRDefault="00E2054D" w:rsidP="00257FF1">
            <w:pPr>
              <w:jc w:val="both"/>
              <w:rPr>
                <w:sz w:val="20"/>
                <w:szCs w:val="20"/>
              </w:rPr>
            </w:pPr>
          </w:p>
        </w:tc>
      </w:tr>
      <w:tr w:rsidR="00E2054D" w:rsidRPr="00EB7596" w14:paraId="18D03A4C" w14:textId="77777777" w:rsidTr="00257FF1">
        <w:trPr>
          <w:trHeight w:val="567"/>
        </w:trPr>
        <w:tc>
          <w:tcPr>
            <w:tcW w:w="1640" w:type="dxa"/>
            <w:tcBorders>
              <w:bottom w:val="nil"/>
            </w:tcBorders>
            <w:shd w:val="clear" w:color="auto" w:fill="auto"/>
          </w:tcPr>
          <w:p w14:paraId="77575B33" w14:textId="77777777" w:rsidR="00E2054D" w:rsidRPr="00EB7596" w:rsidRDefault="00E2054D" w:rsidP="00257FF1">
            <w:pPr>
              <w:rPr>
                <w:rFonts w:cs="Arial"/>
                <w:sz w:val="20"/>
                <w:szCs w:val="20"/>
              </w:rPr>
            </w:pPr>
          </w:p>
        </w:tc>
        <w:tc>
          <w:tcPr>
            <w:tcW w:w="1973" w:type="dxa"/>
            <w:tcBorders>
              <w:bottom w:val="nil"/>
            </w:tcBorders>
          </w:tcPr>
          <w:p w14:paraId="6D52B2AE" w14:textId="77777777" w:rsidR="00E2054D" w:rsidRPr="00EB7596" w:rsidRDefault="00E2054D" w:rsidP="00257FF1">
            <w:pPr>
              <w:rPr>
                <w:rFonts w:cs="Arial"/>
                <w:sz w:val="20"/>
                <w:szCs w:val="20"/>
              </w:rPr>
            </w:pPr>
            <w:r w:rsidRPr="00EB7596">
              <w:rPr>
                <w:rFonts w:cs="Arial"/>
                <w:sz w:val="20"/>
                <w:szCs w:val="20"/>
              </w:rPr>
              <w:t>Not important</w:t>
            </w:r>
          </w:p>
        </w:tc>
        <w:tc>
          <w:tcPr>
            <w:tcW w:w="1618" w:type="dxa"/>
            <w:tcBorders>
              <w:bottom w:val="nil"/>
            </w:tcBorders>
          </w:tcPr>
          <w:p w14:paraId="189DA07E" w14:textId="77777777" w:rsidR="00E2054D" w:rsidRPr="00EB7596" w:rsidRDefault="00E2054D" w:rsidP="00257FF1">
            <w:pPr>
              <w:jc w:val="both"/>
              <w:rPr>
                <w:rFonts w:cs="Arial"/>
                <w:sz w:val="20"/>
                <w:szCs w:val="20"/>
              </w:rPr>
            </w:pPr>
            <w:r w:rsidRPr="00EB7596">
              <w:rPr>
                <w:sz w:val="20"/>
                <w:szCs w:val="20"/>
              </w:rPr>
              <w:t>431</w:t>
            </w:r>
            <w:r w:rsidRPr="00EB7596">
              <w:rPr>
                <w:rFonts w:cs="Arial"/>
                <w:sz w:val="20"/>
                <w:szCs w:val="20"/>
              </w:rPr>
              <w:t xml:space="preserve"> (</w:t>
            </w:r>
            <w:r w:rsidRPr="00EB7596">
              <w:rPr>
                <w:sz w:val="20"/>
                <w:szCs w:val="20"/>
              </w:rPr>
              <w:t>79.67</w:t>
            </w:r>
            <w:r w:rsidRPr="00EB7596">
              <w:rPr>
                <w:rFonts w:cs="Arial"/>
                <w:sz w:val="20"/>
                <w:szCs w:val="20"/>
              </w:rPr>
              <w:t>)</w:t>
            </w:r>
          </w:p>
        </w:tc>
        <w:tc>
          <w:tcPr>
            <w:tcW w:w="1823" w:type="dxa"/>
            <w:tcBorders>
              <w:bottom w:val="nil"/>
            </w:tcBorders>
          </w:tcPr>
          <w:p w14:paraId="7222CF2C" w14:textId="77777777" w:rsidR="00E2054D" w:rsidRPr="00EB7596" w:rsidRDefault="00E2054D" w:rsidP="00257FF1">
            <w:pPr>
              <w:jc w:val="both"/>
              <w:rPr>
                <w:rFonts w:cs="Arial"/>
                <w:sz w:val="20"/>
                <w:szCs w:val="20"/>
              </w:rPr>
            </w:pPr>
            <w:r w:rsidRPr="00EB7596">
              <w:rPr>
                <w:sz w:val="20"/>
                <w:szCs w:val="20"/>
              </w:rPr>
              <w:t xml:space="preserve">110 </w:t>
            </w:r>
            <w:r w:rsidRPr="00EB7596">
              <w:rPr>
                <w:rFonts w:cs="Arial"/>
                <w:sz w:val="20"/>
                <w:szCs w:val="20"/>
              </w:rPr>
              <w:t xml:space="preserve"> (</w:t>
            </w:r>
            <w:r w:rsidRPr="00EB7596">
              <w:rPr>
                <w:sz w:val="20"/>
                <w:szCs w:val="20"/>
              </w:rPr>
              <w:t>20.33</w:t>
            </w:r>
            <w:r w:rsidRPr="00EB7596">
              <w:rPr>
                <w:rFonts w:cs="Arial"/>
                <w:sz w:val="20"/>
                <w:szCs w:val="20"/>
              </w:rPr>
              <w:t>)</w:t>
            </w:r>
          </w:p>
        </w:tc>
        <w:tc>
          <w:tcPr>
            <w:tcW w:w="1823" w:type="dxa"/>
            <w:tcBorders>
              <w:bottom w:val="nil"/>
            </w:tcBorders>
          </w:tcPr>
          <w:p w14:paraId="3C72BD2D" w14:textId="77777777" w:rsidR="00E2054D" w:rsidRPr="00EB7596" w:rsidRDefault="00E2054D" w:rsidP="00257FF1">
            <w:pPr>
              <w:jc w:val="both"/>
              <w:rPr>
                <w:sz w:val="20"/>
                <w:szCs w:val="20"/>
              </w:rPr>
            </w:pPr>
          </w:p>
        </w:tc>
      </w:tr>
      <w:tr w:rsidR="00E2054D" w:rsidRPr="00EB7596" w14:paraId="330DD005" w14:textId="77777777" w:rsidTr="00257FF1">
        <w:trPr>
          <w:trHeight w:val="567"/>
        </w:trPr>
        <w:tc>
          <w:tcPr>
            <w:tcW w:w="1640" w:type="dxa"/>
            <w:tcBorders>
              <w:top w:val="nil"/>
            </w:tcBorders>
            <w:shd w:val="clear" w:color="auto" w:fill="auto"/>
          </w:tcPr>
          <w:p w14:paraId="07592C03" w14:textId="77777777" w:rsidR="00E2054D" w:rsidRPr="00EB7596" w:rsidRDefault="00E2054D" w:rsidP="00257FF1">
            <w:pPr>
              <w:rPr>
                <w:rFonts w:cs="Arial"/>
                <w:sz w:val="20"/>
                <w:szCs w:val="20"/>
              </w:rPr>
            </w:pPr>
            <w:r w:rsidRPr="00EB7596">
              <w:rPr>
                <w:rFonts w:cs="Arial"/>
                <w:sz w:val="20"/>
                <w:szCs w:val="20"/>
              </w:rPr>
              <w:t>Like to take more exercise</w:t>
            </w:r>
          </w:p>
        </w:tc>
        <w:tc>
          <w:tcPr>
            <w:tcW w:w="1973" w:type="dxa"/>
            <w:tcBorders>
              <w:top w:val="nil"/>
            </w:tcBorders>
          </w:tcPr>
          <w:p w14:paraId="02FA1DA0" w14:textId="77777777" w:rsidR="00E2054D" w:rsidRPr="00EB7596" w:rsidRDefault="00E2054D" w:rsidP="00257FF1">
            <w:pPr>
              <w:rPr>
                <w:rFonts w:cs="Arial"/>
                <w:sz w:val="20"/>
                <w:szCs w:val="20"/>
              </w:rPr>
            </w:pPr>
            <w:r w:rsidRPr="00EB7596">
              <w:rPr>
                <w:rFonts w:cs="Arial"/>
                <w:sz w:val="20"/>
                <w:szCs w:val="20"/>
              </w:rPr>
              <w:t>Yes</w:t>
            </w:r>
          </w:p>
        </w:tc>
        <w:tc>
          <w:tcPr>
            <w:tcW w:w="1618" w:type="dxa"/>
            <w:tcBorders>
              <w:top w:val="nil"/>
            </w:tcBorders>
          </w:tcPr>
          <w:p w14:paraId="504F2EE2" w14:textId="77777777" w:rsidR="00E2054D" w:rsidRPr="00EB7596" w:rsidRDefault="00E2054D" w:rsidP="00257FF1">
            <w:pPr>
              <w:jc w:val="both"/>
              <w:rPr>
                <w:rFonts w:cs="Arial"/>
                <w:sz w:val="20"/>
                <w:szCs w:val="20"/>
              </w:rPr>
            </w:pPr>
            <w:r w:rsidRPr="00EB7596">
              <w:rPr>
                <w:sz w:val="20"/>
                <w:szCs w:val="20"/>
              </w:rPr>
              <w:t xml:space="preserve">1,248 </w:t>
            </w:r>
            <w:r w:rsidRPr="00EB7596">
              <w:rPr>
                <w:rFonts w:cs="Arial"/>
                <w:sz w:val="20"/>
                <w:szCs w:val="20"/>
              </w:rPr>
              <w:t xml:space="preserve"> (</w:t>
            </w:r>
            <w:r w:rsidRPr="00EB7596">
              <w:rPr>
                <w:sz w:val="20"/>
                <w:szCs w:val="20"/>
              </w:rPr>
              <w:t>63.48</w:t>
            </w:r>
            <w:r w:rsidRPr="00EB7596">
              <w:rPr>
                <w:rFonts w:cs="Arial"/>
                <w:sz w:val="20"/>
                <w:szCs w:val="20"/>
              </w:rPr>
              <w:t>)</w:t>
            </w:r>
          </w:p>
        </w:tc>
        <w:tc>
          <w:tcPr>
            <w:tcW w:w="1823" w:type="dxa"/>
            <w:tcBorders>
              <w:top w:val="nil"/>
            </w:tcBorders>
          </w:tcPr>
          <w:p w14:paraId="08C670F2" w14:textId="77777777" w:rsidR="00E2054D" w:rsidRPr="00EB7596" w:rsidRDefault="00E2054D" w:rsidP="00257FF1">
            <w:pPr>
              <w:jc w:val="both"/>
              <w:rPr>
                <w:rFonts w:cs="Arial"/>
                <w:sz w:val="20"/>
                <w:szCs w:val="20"/>
              </w:rPr>
            </w:pPr>
            <w:r w:rsidRPr="00EB7596">
              <w:rPr>
                <w:sz w:val="20"/>
                <w:szCs w:val="20"/>
              </w:rPr>
              <w:t>718</w:t>
            </w:r>
            <w:r w:rsidRPr="00EB7596">
              <w:rPr>
                <w:rFonts w:cs="Arial"/>
                <w:sz w:val="20"/>
                <w:szCs w:val="20"/>
              </w:rPr>
              <w:t xml:space="preserve"> (</w:t>
            </w:r>
            <w:r w:rsidRPr="00EB7596">
              <w:rPr>
                <w:sz w:val="20"/>
                <w:szCs w:val="20"/>
              </w:rPr>
              <w:t>36.52</w:t>
            </w:r>
            <w:r w:rsidRPr="00EB7596">
              <w:rPr>
                <w:rFonts w:cs="Arial"/>
                <w:sz w:val="20"/>
                <w:szCs w:val="20"/>
              </w:rPr>
              <w:t>)</w:t>
            </w:r>
          </w:p>
        </w:tc>
        <w:tc>
          <w:tcPr>
            <w:tcW w:w="1823" w:type="dxa"/>
            <w:tcBorders>
              <w:top w:val="nil"/>
            </w:tcBorders>
          </w:tcPr>
          <w:p w14:paraId="3FE79A0E" w14:textId="77777777" w:rsidR="00E2054D" w:rsidRPr="00EB7596" w:rsidRDefault="00E2054D" w:rsidP="00257FF1">
            <w:pPr>
              <w:jc w:val="both"/>
              <w:rPr>
                <w:sz w:val="20"/>
                <w:szCs w:val="20"/>
              </w:rPr>
            </w:pPr>
            <w:r w:rsidRPr="00EB7596">
              <w:rPr>
                <w:sz w:val="20"/>
                <w:szCs w:val="20"/>
              </w:rPr>
              <w:t>0.071</w:t>
            </w:r>
          </w:p>
        </w:tc>
      </w:tr>
      <w:tr w:rsidR="00E2054D" w:rsidRPr="00EB7596" w14:paraId="07F8F231" w14:textId="77777777" w:rsidTr="00257FF1">
        <w:trPr>
          <w:trHeight w:val="567"/>
        </w:trPr>
        <w:tc>
          <w:tcPr>
            <w:tcW w:w="1640" w:type="dxa"/>
            <w:tcBorders>
              <w:top w:val="nil"/>
            </w:tcBorders>
            <w:shd w:val="clear" w:color="auto" w:fill="auto"/>
          </w:tcPr>
          <w:p w14:paraId="33F22DDA" w14:textId="77777777" w:rsidR="00E2054D" w:rsidRPr="00EB7596" w:rsidRDefault="00E2054D" w:rsidP="00257FF1">
            <w:pPr>
              <w:rPr>
                <w:rFonts w:cs="Arial"/>
                <w:sz w:val="20"/>
                <w:szCs w:val="20"/>
              </w:rPr>
            </w:pPr>
          </w:p>
        </w:tc>
        <w:tc>
          <w:tcPr>
            <w:tcW w:w="1973" w:type="dxa"/>
            <w:tcBorders>
              <w:top w:val="nil"/>
            </w:tcBorders>
          </w:tcPr>
          <w:p w14:paraId="6CD5DC75" w14:textId="77777777" w:rsidR="00E2054D" w:rsidRPr="00EB7596" w:rsidRDefault="00E2054D" w:rsidP="00257FF1">
            <w:pPr>
              <w:rPr>
                <w:rFonts w:cs="Arial"/>
                <w:sz w:val="20"/>
                <w:szCs w:val="20"/>
              </w:rPr>
            </w:pPr>
            <w:r w:rsidRPr="00EB7596">
              <w:rPr>
                <w:rFonts w:cs="Arial"/>
                <w:sz w:val="20"/>
                <w:szCs w:val="20"/>
              </w:rPr>
              <w:t>No and Don’t know</w:t>
            </w:r>
          </w:p>
        </w:tc>
        <w:tc>
          <w:tcPr>
            <w:tcW w:w="1618" w:type="dxa"/>
            <w:tcBorders>
              <w:top w:val="nil"/>
            </w:tcBorders>
          </w:tcPr>
          <w:p w14:paraId="637773A8" w14:textId="77777777" w:rsidR="00E2054D" w:rsidRPr="00EB7596" w:rsidRDefault="00E2054D" w:rsidP="00257FF1">
            <w:pPr>
              <w:jc w:val="both"/>
              <w:rPr>
                <w:rFonts w:cs="Arial"/>
                <w:sz w:val="20"/>
                <w:szCs w:val="20"/>
              </w:rPr>
            </w:pPr>
            <w:r w:rsidRPr="00EB7596">
              <w:rPr>
                <w:sz w:val="20"/>
                <w:szCs w:val="20"/>
              </w:rPr>
              <w:t>765 (60.33)</w:t>
            </w:r>
          </w:p>
        </w:tc>
        <w:tc>
          <w:tcPr>
            <w:tcW w:w="1823" w:type="dxa"/>
            <w:tcBorders>
              <w:top w:val="nil"/>
            </w:tcBorders>
          </w:tcPr>
          <w:p w14:paraId="789CD74F" w14:textId="77777777" w:rsidR="00E2054D" w:rsidRPr="00EB7596" w:rsidRDefault="00E2054D" w:rsidP="00257FF1">
            <w:pPr>
              <w:jc w:val="both"/>
              <w:rPr>
                <w:rFonts w:cs="Arial"/>
                <w:sz w:val="20"/>
                <w:szCs w:val="20"/>
              </w:rPr>
            </w:pPr>
            <w:r w:rsidRPr="00EB7596">
              <w:rPr>
                <w:sz w:val="20"/>
                <w:szCs w:val="20"/>
              </w:rPr>
              <w:t>503 (39.67)</w:t>
            </w:r>
          </w:p>
        </w:tc>
        <w:tc>
          <w:tcPr>
            <w:tcW w:w="1823" w:type="dxa"/>
            <w:tcBorders>
              <w:top w:val="nil"/>
            </w:tcBorders>
          </w:tcPr>
          <w:p w14:paraId="33FCE564" w14:textId="77777777" w:rsidR="00E2054D" w:rsidRPr="00EB7596" w:rsidRDefault="00E2054D" w:rsidP="00257FF1">
            <w:pPr>
              <w:jc w:val="both"/>
              <w:rPr>
                <w:sz w:val="20"/>
                <w:szCs w:val="20"/>
              </w:rPr>
            </w:pPr>
          </w:p>
        </w:tc>
      </w:tr>
      <w:tr w:rsidR="00E2054D" w:rsidRPr="00EB7596" w14:paraId="2AE8D067" w14:textId="77777777" w:rsidTr="00257FF1">
        <w:trPr>
          <w:trHeight w:val="567"/>
        </w:trPr>
        <w:tc>
          <w:tcPr>
            <w:tcW w:w="1640" w:type="dxa"/>
            <w:shd w:val="clear" w:color="auto" w:fill="auto"/>
          </w:tcPr>
          <w:p w14:paraId="746FF280" w14:textId="77777777" w:rsidR="00E2054D" w:rsidRPr="00EB7596" w:rsidRDefault="00E2054D" w:rsidP="00257FF1">
            <w:pPr>
              <w:rPr>
                <w:rFonts w:cs="Arial"/>
                <w:sz w:val="20"/>
                <w:szCs w:val="20"/>
              </w:rPr>
            </w:pPr>
            <w:r w:rsidRPr="00EB7596">
              <w:rPr>
                <w:rFonts w:cs="Arial"/>
                <w:sz w:val="20"/>
                <w:szCs w:val="20"/>
              </w:rPr>
              <w:t>Consumption of fruit and vegetables (per day)</w:t>
            </w:r>
          </w:p>
        </w:tc>
        <w:tc>
          <w:tcPr>
            <w:tcW w:w="1973" w:type="dxa"/>
          </w:tcPr>
          <w:p w14:paraId="05B71B41" w14:textId="77777777" w:rsidR="00E2054D" w:rsidRPr="00EB7596" w:rsidRDefault="00E2054D" w:rsidP="00257FF1">
            <w:pPr>
              <w:rPr>
                <w:rFonts w:cs="Arial"/>
                <w:sz w:val="20"/>
                <w:szCs w:val="20"/>
              </w:rPr>
            </w:pPr>
            <w:r w:rsidRPr="00EB7596">
              <w:rPr>
                <w:rFonts w:cs="Arial"/>
                <w:sz w:val="20"/>
                <w:szCs w:val="20"/>
              </w:rPr>
              <w:t>3 or more portions</w:t>
            </w:r>
          </w:p>
        </w:tc>
        <w:tc>
          <w:tcPr>
            <w:tcW w:w="1618" w:type="dxa"/>
          </w:tcPr>
          <w:p w14:paraId="5C9D3EBD" w14:textId="77777777" w:rsidR="00E2054D" w:rsidRPr="00EB7596" w:rsidRDefault="00E2054D" w:rsidP="00257FF1">
            <w:pPr>
              <w:jc w:val="both"/>
              <w:rPr>
                <w:rFonts w:cs="Arial"/>
                <w:sz w:val="20"/>
                <w:szCs w:val="20"/>
              </w:rPr>
            </w:pPr>
            <w:r w:rsidRPr="00EB7596">
              <w:rPr>
                <w:sz w:val="20"/>
                <w:szCs w:val="20"/>
              </w:rPr>
              <w:t>823</w:t>
            </w:r>
            <w:r w:rsidRPr="00EB7596">
              <w:rPr>
                <w:rFonts w:cs="Arial"/>
                <w:sz w:val="20"/>
                <w:szCs w:val="20"/>
              </w:rPr>
              <w:t xml:space="preserve"> (</w:t>
            </w:r>
            <w:r w:rsidRPr="00EB7596">
              <w:rPr>
                <w:sz w:val="20"/>
                <w:szCs w:val="20"/>
              </w:rPr>
              <w:t>55.46</w:t>
            </w:r>
            <w:r w:rsidRPr="00EB7596">
              <w:rPr>
                <w:rFonts w:cs="Arial"/>
                <w:sz w:val="20"/>
                <w:szCs w:val="20"/>
              </w:rPr>
              <w:t>)</w:t>
            </w:r>
          </w:p>
        </w:tc>
        <w:tc>
          <w:tcPr>
            <w:tcW w:w="1823" w:type="dxa"/>
          </w:tcPr>
          <w:p w14:paraId="177CC65C" w14:textId="77777777" w:rsidR="00E2054D" w:rsidRPr="00EB7596" w:rsidRDefault="00E2054D" w:rsidP="00257FF1">
            <w:pPr>
              <w:jc w:val="both"/>
              <w:rPr>
                <w:rFonts w:cs="Arial"/>
                <w:sz w:val="20"/>
                <w:szCs w:val="20"/>
              </w:rPr>
            </w:pPr>
            <w:r w:rsidRPr="00EB7596">
              <w:rPr>
                <w:sz w:val="20"/>
                <w:szCs w:val="20"/>
              </w:rPr>
              <w:t>661</w:t>
            </w:r>
            <w:r w:rsidRPr="00EB7596">
              <w:rPr>
                <w:rFonts w:cs="Arial"/>
                <w:sz w:val="20"/>
                <w:szCs w:val="20"/>
              </w:rPr>
              <w:t xml:space="preserve"> (</w:t>
            </w:r>
            <w:r w:rsidRPr="00EB7596">
              <w:rPr>
                <w:sz w:val="20"/>
                <w:szCs w:val="20"/>
              </w:rPr>
              <w:t>44.54</w:t>
            </w:r>
            <w:r w:rsidRPr="00EB7596">
              <w:rPr>
                <w:rFonts w:cs="Arial"/>
                <w:sz w:val="20"/>
                <w:szCs w:val="20"/>
              </w:rPr>
              <w:t>)</w:t>
            </w:r>
          </w:p>
        </w:tc>
        <w:tc>
          <w:tcPr>
            <w:tcW w:w="1823" w:type="dxa"/>
          </w:tcPr>
          <w:p w14:paraId="28D267E7" w14:textId="77777777" w:rsidR="00E2054D" w:rsidRPr="00EB7596" w:rsidRDefault="00E2054D" w:rsidP="00257FF1">
            <w:pPr>
              <w:jc w:val="both"/>
              <w:rPr>
                <w:sz w:val="20"/>
                <w:szCs w:val="20"/>
              </w:rPr>
            </w:pPr>
            <w:r w:rsidRPr="00EB7596">
              <w:rPr>
                <w:sz w:val="20"/>
                <w:szCs w:val="20"/>
              </w:rPr>
              <w:t>&lt;0.0001</w:t>
            </w:r>
          </w:p>
        </w:tc>
      </w:tr>
      <w:tr w:rsidR="00E2054D" w:rsidRPr="00EB7596" w14:paraId="30C2A72B" w14:textId="77777777" w:rsidTr="00257FF1">
        <w:trPr>
          <w:trHeight w:val="567"/>
        </w:trPr>
        <w:tc>
          <w:tcPr>
            <w:tcW w:w="1640" w:type="dxa"/>
            <w:shd w:val="clear" w:color="auto" w:fill="auto"/>
          </w:tcPr>
          <w:p w14:paraId="408FBDD5" w14:textId="77777777" w:rsidR="00E2054D" w:rsidRPr="00EB7596" w:rsidRDefault="00E2054D" w:rsidP="00257FF1">
            <w:pPr>
              <w:rPr>
                <w:rFonts w:cs="Arial"/>
                <w:sz w:val="20"/>
                <w:szCs w:val="20"/>
              </w:rPr>
            </w:pPr>
          </w:p>
        </w:tc>
        <w:tc>
          <w:tcPr>
            <w:tcW w:w="1973" w:type="dxa"/>
          </w:tcPr>
          <w:p w14:paraId="657279FB" w14:textId="77777777" w:rsidR="00E2054D" w:rsidRPr="00EB7596" w:rsidRDefault="00E2054D" w:rsidP="00257FF1">
            <w:pPr>
              <w:rPr>
                <w:rFonts w:cs="Arial"/>
                <w:sz w:val="20"/>
                <w:szCs w:val="20"/>
              </w:rPr>
            </w:pPr>
            <w:r w:rsidRPr="00EB7596">
              <w:rPr>
                <w:rFonts w:cs="Arial"/>
                <w:sz w:val="20"/>
                <w:szCs w:val="20"/>
              </w:rPr>
              <w:t>2 or less portions</w:t>
            </w:r>
          </w:p>
        </w:tc>
        <w:tc>
          <w:tcPr>
            <w:tcW w:w="1618" w:type="dxa"/>
          </w:tcPr>
          <w:p w14:paraId="73BE77B5" w14:textId="77777777" w:rsidR="00E2054D" w:rsidRPr="00EB7596" w:rsidRDefault="00E2054D" w:rsidP="00257FF1">
            <w:pPr>
              <w:jc w:val="both"/>
              <w:rPr>
                <w:rFonts w:cs="Arial"/>
                <w:sz w:val="20"/>
                <w:szCs w:val="20"/>
              </w:rPr>
            </w:pPr>
            <w:r w:rsidRPr="00EB7596">
              <w:rPr>
                <w:sz w:val="20"/>
                <w:szCs w:val="20"/>
              </w:rPr>
              <w:t xml:space="preserve">1,181 </w:t>
            </w:r>
            <w:r w:rsidRPr="00EB7596">
              <w:rPr>
                <w:rFonts w:cs="Arial"/>
                <w:sz w:val="20"/>
                <w:szCs w:val="20"/>
              </w:rPr>
              <w:t xml:space="preserve"> (</w:t>
            </w:r>
            <w:r w:rsidRPr="00EB7596">
              <w:rPr>
                <w:sz w:val="20"/>
                <w:szCs w:val="20"/>
              </w:rPr>
              <w:t>68.23</w:t>
            </w:r>
            <w:r w:rsidRPr="00EB7596">
              <w:rPr>
                <w:rFonts w:cs="Arial"/>
                <w:sz w:val="20"/>
                <w:szCs w:val="20"/>
              </w:rPr>
              <w:t>)</w:t>
            </w:r>
          </w:p>
        </w:tc>
        <w:tc>
          <w:tcPr>
            <w:tcW w:w="1823" w:type="dxa"/>
          </w:tcPr>
          <w:p w14:paraId="6D035FAD" w14:textId="77777777" w:rsidR="00E2054D" w:rsidRPr="00EB7596" w:rsidRDefault="00E2054D" w:rsidP="00257FF1">
            <w:pPr>
              <w:jc w:val="both"/>
              <w:rPr>
                <w:rFonts w:cs="Arial"/>
                <w:sz w:val="20"/>
                <w:szCs w:val="20"/>
              </w:rPr>
            </w:pPr>
            <w:r w:rsidRPr="00EB7596">
              <w:rPr>
                <w:sz w:val="20"/>
                <w:szCs w:val="20"/>
              </w:rPr>
              <w:t>550</w:t>
            </w:r>
            <w:r w:rsidRPr="00EB7596">
              <w:rPr>
                <w:rFonts w:cs="Arial"/>
                <w:sz w:val="20"/>
                <w:szCs w:val="20"/>
              </w:rPr>
              <w:t xml:space="preserve"> (</w:t>
            </w:r>
            <w:r w:rsidRPr="00EB7596">
              <w:rPr>
                <w:sz w:val="20"/>
                <w:szCs w:val="20"/>
              </w:rPr>
              <w:t>31.77</w:t>
            </w:r>
            <w:r w:rsidRPr="00EB7596">
              <w:rPr>
                <w:rFonts w:cs="Arial"/>
                <w:sz w:val="20"/>
                <w:szCs w:val="20"/>
              </w:rPr>
              <w:t>)</w:t>
            </w:r>
          </w:p>
        </w:tc>
        <w:tc>
          <w:tcPr>
            <w:tcW w:w="1823" w:type="dxa"/>
          </w:tcPr>
          <w:p w14:paraId="357A52AE" w14:textId="77777777" w:rsidR="00E2054D" w:rsidRPr="00EB7596" w:rsidRDefault="00E2054D" w:rsidP="00257FF1">
            <w:pPr>
              <w:jc w:val="both"/>
              <w:rPr>
                <w:sz w:val="20"/>
                <w:szCs w:val="20"/>
              </w:rPr>
            </w:pPr>
          </w:p>
        </w:tc>
      </w:tr>
      <w:tr w:rsidR="00E2054D" w:rsidRPr="00EB7596" w14:paraId="2C2357C6" w14:textId="77777777" w:rsidTr="00257FF1">
        <w:trPr>
          <w:trHeight w:val="567"/>
        </w:trPr>
        <w:tc>
          <w:tcPr>
            <w:tcW w:w="1640" w:type="dxa"/>
            <w:tcBorders>
              <w:bottom w:val="nil"/>
            </w:tcBorders>
            <w:shd w:val="clear" w:color="auto" w:fill="auto"/>
          </w:tcPr>
          <w:p w14:paraId="3693DAD0" w14:textId="77777777" w:rsidR="00E2054D" w:rsidRPr="00EB7596" w:rsidRDefault="00E2054D" w:rsidP="00257FF1">
            <w:pPr>
              <w:rPr>
                <w:rFonts w:cs="Arial"/>
                <w:sz w:val="20"/>
                <w:szCs w:val="20"/>
              </w:rPr>
            </w:pPr>
            <w:r w:rsidRPr="00EB7596">
              <w:rPr>
                <w:rFonts w:cs="Arial"/>
                <w:sz w:val="20"/>
                <w:szCs w:val="20"/>
              </w:rPr>
              <w:t>Drinking alcohol</w:t>
            </w:r>
          </w:p>
        </w:tc>
        <w:tc>
          <w:tcPr>
            <w:tcW w:w="1973" w:type="dxa"/>
            <w:tcBorders>
              <w:bottom w:val="nil"/>
            </w:tcBorders>
          </w:tcPr>
          <w:p w14:paraId="613E2E42" w14:textId="77777777" w:rsidR="00E2054D" w:rsidRPr="00EB7596" w:rsidRDefault="00E2054D" w:rsidP="00257FF1">
            <w:pPr>
              <w:rPr>
                <w:rFonts w:cs="Arial"/>
                <w:sz w:val="20"/>
                <w:szCs w:val="20"/>
              </w:rPr>
            </w:pPr>
            <w:r w:rsidRPr="00EB7596">
              <w:rPr>
                <w:rFonts w:cs="Arial"/>
                <w:sz w:val="20"/>
                <w:szCs w:val="20"/>
              </w:rPr>
              <w:t>Yes</w:t>
            </w:r>
          </w:p>
        </w:tc>
        <w:tc>
          <w:tcPr>
            <w:tcW w:w="1618" w:type="dxa"/>
            <w:tcBorders>
              <w:bottom w:val="nil"/>
            </w:tcBorders>
          </w:tcPr>
          <w:p w14:paraId="29818BDF" w14:textId="77777777" w:rsidR="00E2054D" w:rsidRPr="00EB7596" w:rsidRDefault="00E2054D" w:rsidP="00257FF1">
            <w:pPr>
              <w:jc w:val="both"/>
              <w:rPr>
                <w:rFonts w:cs="Arial"/>
                <w:sz w:val="20"/>
                <w:szCs w:val="20"/>
              </w:rPr>
            </w:pPr>
            <w:r w:rsidRPr="00EB7596">
              <w:rPr>
                <w:sz w:val="20"/>
                <w:szCs w:val="20"/>
              </w:rPr>
              <w:t xml:space="preserve">1,013 </w:t>
            </w:r>
            <w:r w:rsidRPr="00EB7596">
              <w:rPr>
                <w:rFonts w:cs="Arial"/>
                <w:sz w:val="20"/>
                <w:szCs w:val="20"/>
              </w:rPr>
              <w:t xml:space="preserve"> (</w:t>
            </w:r>
            <w:r w:rsidRPr="00EB7596">
              <w:rPr>
                <w:sz w:val="20"/>
                <w:szCs w:val="20"/>
              </w:rPr>
              <w:t>61.39</w:t>
            </w:r>
            <w:r w:rsidRPr="00EB7596">
              <w:rPr>
                <w:rFonts w:cs="Arial"/>
                <w:sz w:val="20"/>
                <w:szCs w:val="20"/>
              </w:rPr>
              <w:t>)</w:t>
            </w:r>
          </w:p>
        </w:tc>
        <w:tc>
          <w:tcPr>
            <w:tcW w:w="1823" w:type="dxa"/>
            <w:tcBorders>
              <w:bottom w:val="nil"/>
            </w:tcBorders>
          </w:tcPr>
          <w:p w14:paraId="69DFA115" w14:textId="77777777" w:rsidR="00E2054D" w:rsidRPr="00EB7596" w:rsidRDefault="00E2054D" w:rsidP="00257FF1">
            <w:pPr>
              <w:jc w:val="both"/>
              <w:rPr>
                <w:rFonts w:cs="Arial"/>
                <w:sz w:val="20"/>
                <w:szCs w:val="20"/>
              </w:rPr>
            </w:pPr>
            <w:r w:rsidRPr="00EB7596">
              <w:rPr>
                <w:sz w:val="20"/>
                <w:szCs w:val="20"/>
              </w:rPr>
              <w:t>637</w:t>
            </w:r>
            <w:r w:rsidRPr="00EB7596">
              <w:rPr>
                <w:rFonts w:cs="Arial"/>
                <w:sz w:val="20"/>
                <w:szCs w:val="20"/>
              </w:rPr>
              <w:t xml:space="preserve"> (</w:t>
            </w:r>
            <w:r w:rsidRPr="00EB7596">
              <w:rPr>
                <w:sz w:val="20"/>
                <w:szCs w:val="20"/>
              </w:rPr>
              <w:t>38.61</w:t>
            </w:r>
            <w:r w:rsidRPr="00EB7596">
              <w:rPr>
                <w:rFonts w:cs="Arial"/>
                <w:sz w:val="20"/>
                <w:szCs w:val="20"/>
              </w:rPr>
              <w:t>)</w:t>
            </w:r>
          </w:p>
        </w:tc>
        <w:tc>
          <w:tcPr>
            <w:tcW w:w="1823" w:type="dxa"/>
            <w:tcBorders>
              <w:bottom w:val="nil"/>
            </w:tcBorders>
          </w:tcPr>
          <w:p w14:paraId="43338FE0" w14:textId="77777777" w:rsidR="00E2054D" w:rsidRPr="00EB7596" w:rsidRDefault="00E2054D" w:rsidP="00257FF1">
            <w:pPr>
              <w:jc w:val="both"/>
              <w:rPr>
                <w:sz w:val="20"/>
                <w:szCs w:val="20"/>
              </w:rPr>
            </w:pPr>
            <w:r w:rsidRPr="00EB7596">
              <w:rPr>
                <w:sz w:val="20"/>
                <w:szCs w:val="20"/>
              </w:rPr>
              <w:t>0.253</w:t>
            </w:r>
          </w:p>
        </w:tc>
      </w:tr>
      <w:tr w:rsidR="00E2054D" w:rsidRPr="00EB7596" w14:paraId="01FE11FD" w14:textId="77777777" w:rsidTr="00257FF1">
        <w:trPr>
          <w:trHeight w:val="567"/>
        </w:trPr>
        <w:tc>
          <w:tcPr>
            <w:tcW w:w="1640" w:type="dxa"/>
            <w:tcBorders>
              <w:bottom w:val="nil"/>
            </w:tcBorders>
            <w:shd w:val="clear" w:color="auto" w:fill="auto"/>
          </w:tcPr>
          <w:p w14:paraId="62EB00C6" w14:textId="77777777" w:rsidR="00E2054D" w:rsidRPr="00EB7596" w:rsidRDefault="00E2054D" w:rsidP="00257FF1">
            <w:pPr>
              <w:rPr>
                <w:rFonts w:cs="Arial"/>
                <w:sz w:val="20"/>
                <w:szCs w:val="20"/>
              </w:rPr>
            </w:pPr>
          </w:p>
        </w:tc>
        <w:tc>
          <w:tcPr>
            <w:tcW w:w="1973" w:type="dxa"/>
            <w:tcBorders>
              <w:bottom w:val="nil"/>
            </w:tcBorders>
          </w:tcPr>
          <w:p w14:paraId="6C898E75" w14:textId="77777777" w:rsidR="00E2054D" w:rsidRPr="00EB7596" w:rsidRDefault="00E2054D" w:rsidP="00257FF1">
            <w:pPr>
              <w:rPr>
                <w:rFonts w:cs="Arial"/>
                <w:sz w:val="20"/>
                <w:szCs w:val="20"/>
              </w:rPr>
            </w:pPr>
            <w:r w:rsidRPr="00EB7596">
              <w:rPr>
                <w:rFonts w:cs="Arial"/>
                <w:sz w:val="20"/>
                <w:szCs w:val="20"/>
              </w:rPr>
              <w:t>No</w:t>
            </w:r>
          </w:p>
        </w:tc>
        <w:tc>
          <w:tcPr>
            <w:tcW w:w="1618" w:type="dxa"/>
            <w:tcBorders>
              <w:bottom w:val="nil"/>
            </w:tcBorders>
          </w:tcPr>
          <w:p w14:paraId="742B193C" w14:textId="77777777" w:rsidR="00E2054D" w:rsidRPr="00EB7596" w:rsidRDefault="00E2054D" w:rsidP="00257FF1">
            <w:pPr>
              <w:jc w:val="both"/>
              <w:rPr>
                <w:rFonts w:cs="Arial"/>
                <w:sz w:val="20"/>
                <w:szCs w:val="20"/>
              </w:rPr>
            </w:pPr>
            <w:r w:rsidRPr="00EB7596">
              <w:rPr>
                <w:sz w:val="20"/>
                <w:szCs w:val="20"/>
              </w:rPr>
              <w:t>921 (63.39)</w:t>
            </w:r>
          </w:p>
        </w:tc>
        <w:tc>
          <w:tcPr>
            <w:tcW w:w="1823" w:type="dxa"/>
            <w:tcBorders>
              <w:bottom w:val="nil"/>
            </w:tcBorders>
          </w:tcPr>
          <w:p w14:paraId="34740104" w14:textId="77777777" w:rsidR="00E2054D" w:rsidRPr="00EB7596" w:rsidRDefault="00E2054D" w:rsidP="00257FF1">
            <w:pPr>
              <w:jc w:val="both"/>
              <w:rPr>
                <w:rFonts w:cs="Arial"/>
                <w:sz w:val="20"/>
                <w:szCs w:val="20"/>
              </w:rPr>
            </w:pPr>
            <w:r w:rsidRPr="00EB7596">
              <w:rPr>
                <w:sz w:val="20"/>
                <w:szCs w:val="20"/>
              </w:rPr>
              <w:t>532 (36.61)</w:t>
            </w:r>
          </w:p>
        </w:tc>
        <w:tc>
          <w:tcPr>
            <w:tcW w:w="1823" w:type="dxa"/>
            <w:tcBorders>
              <w:bottom w:val="nil"/>
            </w:tcBorders>
          </w:tcPr>
          <w:p w14:paraId="6157D7C9" w14:textId="77777777" w:rsidR="00E2054D" w:rsidRPr="00EB7596" w:rsidRDefault="00E2054D" w:rsidP="00257FF1">
            <w:pPr>
              <w:jc w:val="both"/>
              <w:rPr>
                <w:sz w:val="20"/>
                <w:szCs w:val="20"/>
              </w:rPr>
            </w:pPr>
          </w:p>
        </w:tc>
      </w:tr>
      <w:tr w:rsidR="00E2054D" w:rsidRPr="00EB7596" w14:paraId="64CB3162" w14:textId="77777777" w:rsidTr="00257FF1">
        <w:trPr>
          <w:trHeight w:val="567"/>
        </w:trPr>
        <w:tc>
          <w:tcPr>
            <w:tcW w:w="1640" w:type="dxa"/>
            <w:tcBorders>
              <w:top w:val="nil"/>
              <w:bottom w:val="nil"/>
            </w:tcBorders>
            <w:shd w:val="clear" w:color="auto" w:fill="auto"/>
          </w:tcPr>
          <w:p w14:paraId="0B04D3D5" w14:textId="77777777" w:rsidR="00E2054D" w:rsidRPr="00EB7596" w:rsidRDefault="00E2054D" w:rsidP="00257FF1">
            <w:pPr>
              <w:rPr>
                <w:rFonts w:cs="Arial"/>
                <w:sz w:val="20"/>
                <w:szCs w:val="20"/>
              </w:rPr>
            </w:pPr>
            <w:r w:rsidRPr="00EB7596">
              <w:rPr>
                <w:rFonts w:cs="Arial"/>
                <w:sz w:val="20"/>
                <w:szCs w:val="20"/>
              </w:rPr>
              <w:t>Smoking</w:t>
            </w:r>
          </w:p>
        </w:tc>
        <w:tc>
          <w:tcPr>
            <w:tcW w:w="1973" w:type="dxa"/>
            <w:tcBorders>
              <w:top w:val="nil"/>
              <w:bottom w:val="nil"/>
            </w:tcBorders>
          </w:tcPr>
          <w:p w14:paraId="533F3958" w14:textId="77777777" w:rsidR="00E2054D" w:rsidRPr="00EB7596" w:rsidRDefault="00E2054D" w:rsidP="00257FF1">
            <w:pPr>
              <w:rPr>
                <w:rFonts w:cs="Arial"/>
                <w:sz w:val="20"/>
                <w:szCs w:val="20"/>
              </w:rPr>
            </w:pPr>
            <w:r w:rsidRPr="00EB7596">
              <w:rPr>
                <w:rFonts w:cs="Arial"/>
                <w:sz w:val="20"/>
                <w:szCs w:val="20"/>
              </w:rPr>
              <w:t>Smoker</w:t>
            </w:r>
          </w:p>
        </w:tc>
        <w:tc>
          <w:tcPr>
            <w:tcW w:w="1618" w:type="dxa"/>
            <w:tcBorders>
              <w:top w:val="nil"/>
              <w:bottom w:val="nil"/>
            </w:tcBorders>
          </w:tcPr>
          <w:p w14:paraId="3B87C0D2" w14:textId="77777777" w:rsidR="00E2054D" w:rsidRPr="00EB7596" w:rsidRDefault="00E2054D" w:rsidP="00257FF1">
            <w:pPr>
              <w:jc w:val="both"/>
              <w:rPr>
                <w:rFonts w:cs="Arial"/>
                <w:sz w:val="20"/>
                <w:szCs w:val="20"/>
              </w:rPr>
            </w:pPr>
            <w:r w:rsidRPr="00EB7596">
              <w:rPr>
                <w:sz w:val="20"/>
                <w:szCs w:val="20"/>
              </w:rPr>
              <w:t xml:space="preserve">964 </w:t>
            </w:r>
            <w:r w:rsidRPr="00EB7596">
              <w:rPr>
                <w:rFonts w:cs="Arial"/>
                <w:sz w:val="20"/>
                <w:szCs w:val="20"/>
              </w:rPr>
              <w:t>(</w:t>
            </w:r>
            <w:r w:rsidRPr="00EB7596">
              <w:rPr>
                <w:sz w:val="20"/>
                <w:szCs w:val="20"/>
              </w:rPr>
              <w:t>65.44</w:t>
            </w:r>
            <w:r w:rsidRPr="00EB7596">
              <w:rPr>
                <w:rFonts w:cs="Arial"/>
                <w:sz w:val="20"/>
                <w:szCs w:val="20"/>
              </w:rPr>
              <w:t>)</w:t>
            </w:r>
          </w:p>
        </w:tc>
        <w:tc>
          <w:tcPr>
            <w:tcW w:w="1823" w:type="dxa"/>
            <w:tcBorders>
              <w:top w:val="nil"/>
              <w:bottom w:val="nil"/>
            </w:tcBorders>
          </w:tcPr>
          <w:p w14:paraId="61FD1D5E" w14:textId="77777777" w:rsidR="00E2054D" w:rsidRPr="00EB7596" w:rsidRDefault="00E2054D" w:rsidP="00257FF1">
            <w:pPr>
              <w:jc w:val="both"/>
              <w:rPr>
                <w:rFonts w:cs="Arial"/>
                <w:sz w:val="20"/>
                <w:szCs w:val="20"/>
              </w:rPr>
            </w:pPr>
            <w:r w:rsidRPr="00EB7596">
              <w:rPr>
                <w:sz w:val="20"/>
                <w:szCs w:val="20"/>
              </w:rPr>
              <w:t xml:space="preserve">509 </w:t>
            </w:r>
            <w:r w:rsidRPr="00EB7596">
              <w:rPr>
                <w:rFonts w:cs="Arial"/>
                <w:sz w:val="20"/>
                <w:szCs w:val="20"/>
              </w:rPr>
              <w:t xml:space="preserve"> (</w:t>
            </w:r>
            <w:r w:rsidRPr="00EB7596">
              <w:rPr>
                <w:sz w:val="20"/>
                <w:szCs w:val="20"/>
              </w:rPr>
              <w:t>34.56</w:t>
            </w:r>
            <w:r w:rsidRPr="00EB7596">
              <w:rPr>
                <w:rFonts w:cs="Arial"/>
                <w:sz w:val="20"/>
                <w:szCs w:val="20"/>
              </w:rPr>
              <w:t>)</w:t>
            </w:r>
          </w:p>
        </w:tc>
        <w:tc>
          <w:tcPr>
            <w:tcW w:w="1823" w:type="dxa"/>
            <w:tcBorders>
              <w:top w:val="nil"/>
              <w:bottom w:val="nil"/>
            </w:tcBorders>
          </w:tcPr>
          <w:p w14:paraId="465C7A43" w14:textId="77777777" w:rsidR="00E2054D" w:rsidRPr="00EB7596" w:rsidRDefault="00E2054D" w:rsidP="00257FF1">
            <w:pPr>
              <w:jc w:val="both"/>
              <w:rPr>
                <w:sz w:val="20"/>
                <w:szCs w:val="20"/>
              </w:rPr>
            </w:pPr>
            <w:r w:rsidRPr="00EB7596">
              <w:rPr>
                <w:sz w:val="20"/>
                <w:szCs w:val="20"/>
              </w:rPr>
              <w:t>0.003</w:t>
            </w:r>
          </w:p>
        </w:tc>
      </w:tr>
      <w:tr w:rsidR="00E2054D" w:rsidRPr="00EB7596" w14:paraId="2866A8DB" w14:textId="77777777" w:rsidTr="00257FF1">
        <w:trPr>
          <w:trHeight w:val="567"/>
        </w:trPr>
        <w:tc>
          <w:tcPr>
            <w:tcW w:w="1640" w:type="dxa"/>
            <w:tcBorders>
              <w:top w:val="nil"/>
              <w:bottom w:val="nil"/>
            </w:tcBorders>
            <w:shd w:val="clear" w:color="auto" w:fill="auto"/>
          </w:tcPr>
          <w:p w14:paraId="62325CA8" w14:textId="77777777" w:rsidR="00E2054D" w:rsidRPr="00EB7596" w:rsidRDefault="00E2054D" w:rsidP="00257FF1">
            <w:pPr>
              <w:rPr>
                <w:rFonts w:cs="Arial"/>
                <w:sz w:val="20"/>
                <w:szCs w:val="20"/>
              </w:rPr>
            </w:pPr>
          </w:p>
        </w:tc>
        <w:tc>
          <w:tcPr>
            <w:tcW w:w="1973" w:type="dxa"/>
            <w:tcBorders>
              <w:top w:val="nil"/>
              <w:bottom w:val="nil"/>
            </w:tcBorders>
          </w:tcPr>
          <w:p w14:paraId="411993FD" w14:textId="77777777" w:rsidR="00E2054D" w:rsidRPr="00EB7596" w:rsidRDefault="00E2054D" w:rsidP="00257FF1">
            <w:pPr>
              <w:rPr>
                <w:rFonts w:cs="Arial"/>
                <w:sz w:val="20"/>
                <w:szCs w:val="20"/>
              </w:rPr>
            </w:pPr>
            <w:r w:rsidRPr="00EB7596">
              <w:rPr>
                <w:rFonts w:cs="Arial"/>
                <w:sz w:val="20"/>
                <w:szCs w:val="20"/>
              </w:rPr>
              <w:t>Never smoked</w:t>
            </w:r>
          </w:p>
        </w:tc>
        <w:tc>
          <w:tcPr>
            <w:tcW w:w="1618" w:type="dxa"/>
            <w:tcBorders>
              <w:top w:val="nil"/>
              <w:bottom w:val="nil"/>
            </w:tcBorders>
          </w:tcPr>
          <w:p w14:paraId="0D4F2D86" w14:textId="77777777" w:rsidR="00E2054D" w:rsidRPr="00EB7596" w:rsidRDefault="00E2054D" w:rsidP="00257FF1">
            <w:pPr>
              <w:jc w:val="both"/>
              <w:rPr>
                <w:rFonts w:cs="Arial"/>
                <w:sz w:val="20"/>
                <w:szCs w:val="20"/>
              </w:rPr>
            </w:pPr>
            <w:r w:rsidRPr="00EB7596">
              <w:rPr>
                <w:sz w:val="20"/>
                <w:szCs w:val="20"/>
              </w:rPr>
              <w:t xml:space="preserve">557 (58.63)      </w:t>
            </w:r>
          </w:p>
        </w:tc>
        <w:tc>
          <w:tcPr>
            <w:tcW w:w="1823" w:type="dxa"/>
            <w:tcBorders>
              <w:top w:val="nil"/>
              <w:bottom w:val="nil"/>
            </w:tcBorders>
          </w:tcPr>
          <w:p w14:paraId="319234A3" w14:textId="77777777" w:rsidR="00E2054D" w:rsidRPr="00EB7596" w:rsidRDefault="00E2054D" w:rsidP="00257FF1">
            <w:pPr>
              <w:jc w:val="both"/>
              <w:rPr>
                <w:rFonts w:cs="Arial"/>
                <w:sz w:val="20"/>
                <w:szCs w:val="20"/>
              </w:rPr>
            </w:pPr>
            <w:r w:rsidRPr="00EB7596">
              <w:rPr>
                <w:sz w:val="20"/>
                <w:szCs w:val="20"/>
              </w:rPr>
              <w:t xml:space="preserve">393 (41.37)  </w:t>
            </w:r>
          </w:p>
        </w:tc>
        <w:tc>
          <w:tcPr>
            <w:tcW w:w="1823" w:type="dxa"/>
            <w:tcBorders>
              <w:top w:val="nil"/>
              <w:bottom w:val="nil"/>
            </w:tcBorders>
          </w:tcPr>
          <w:p w14:paraId="50FA2B94" w14:textId="77777777" w:rsidR="00E2054D" w:rsidRPr="00EB7596" w:rsidRDefault="00E2054D" w:rsidP="00257FF1">
            <w:pPr>
              <w:jc w:val="both"/>
              <w:rPr>
                <w:sz w:val="20"/>
                <w:szCs w:val="20"/>
              </w:rPr>
            </w:pPr>
          </w:p>
        </w:tc>
      </w:tr>
      <w:tr w:rsidR="00E2054D" w:rsidRPr="00EB7596" w14:paraId="042CC205" w14:textId="77777777" w:rsidTr="00257FF1">
        <w:trPr>
          <w:trHeight w:val="567"/>
        </w:trPr>
        <w:tc>
          <w:tcPr>
            <w:tcW w:w="1640" w:type="dxa"/>
            <w:tcBorders>
              <w:top w:val="nil"/>
              <w:bottom w:val="single" w:sz="4" w:space="0" w:color="auto"/>
            </w:tcBorders>
            <w:shd w:val="clear" w:color="auto" w:fill="auto"/>
          </w:tcPr>
          <w:p w14:paraId="0568961B" w14:textId="77777777" w:rsidR="00E2054D" w:rsidRPr="00EB7596" w:rsidRDefault="00E2054D" w:rsidP="00257FF1">
            <w:pPr>
              <w:rPr>
                <w:rFonts w:cs="Arial"/>
                <w:sz w:val="20"/>
                <w:szCs w:val="20"/>
              </w:rPr>
            </w:pPr>
          </w:p>
        </w:tc>
        <w:tc>
          <w:tcPr>
            <w:tcW w:w="1973" w:type="dxa"/>
            <w:tcBorders>
              <w:top w:val="nil"/>
              <w:bottom w:val="single" w:sz="4" w:space="0" w:color="auto"/>
            </w:tcBorders>
          </w:tcPr>
          <w:p w14:paraId="1853344C" w14:textId="77777777" w:rsidR="00E2054D" w:rsidRPr="00EB7596" w:rsidRDefault="00E2054D" w:rsidP="00257FF1">
            <w:pPr>
              <w:rPr>
                <w:rFonts w:cs="Arial"/>
                <w:sz w:val="20"/>
                <w:szCs w:val="20"/>
              </w:rPr>
            </w:pPr>
            <w:r w:rsidRPr="00EB7596">
              <w:rPr>
                <w:rFonts w:cs="Arial"/>
                <w:sz w:val="20"/>
                <w:szCs w:val="20"/>
              </w:rPr>
              <w:t>Used to smoke</w:t>
            </w:r>
          </w:p>
        </w:tc>
        <w:tc>
          <w:tcPr>
            <w:tcW w:w="1618" w:type="dxa"/>
            <w:tcBorders>
              <w:top w:val="nil"/>
              <w:bottom w:val="single" w:sz="4" w:space="0" w:color="auto"/>
            </w:tcBorders>
          </w:tcPr>
          <w:p w14:paraId="4B09FAB6" w14:textId="77777777" w:rsidR="00E2054D" w:rsidRPr="00EB7596" w:rsidRDefault="00E2054D" w:rsidP="00257FF1">
            <w:pPr>
              <w:jc w:val="both"/>
              <w:rPr>
                <w:rFonts w:cs="Arial"/>
                <w:sz w:val="20"/>
                <w:szCs w:val="20"/>
              </w:rPr>
            </w:pPr>
            <w:r w:rsidRPr="00EB7596">
              <w:rPr>
                <w:sz w:val="20"/>
                <w:szCs w:val="20"/>
              </w:rPr>
              <w:t>505 (61.44)</w:t>
            </w:r>
          </w:p>
        </w:tc>
        <w:tc>
          <w:tcPr>
            <w:tcW w:w="1823" w:type="dxa"/>
            <w:tcBorders>
              <w:top w:val="nil"/>
              <w:bottom w:val="single" w:sz="4" w:space="0" w:color="auto"/>
            </w:tcBorders>
          </w:tcPr>
          <w:p w14:paraId="58E3ED4F" w14:textId="77777777" w:rsidR="00E2054D" w:rsidRPr="00EB7596" w:rsidRDefault="00E2054D" w:rsidP="00257FF1">
            <w:pPr>
              <w:jc w:val="both"/>
              <w:rPr>
                <w:rFonts w:cs="Arial"/>
                <w:sz w:val="20"/>
                <w:szCs w:val="20"/>
              </w:rPr>
            </w:pPr>
            <w:r w:rsidRPr="00EB7596">
              <w:rPr>
                <w:sz w:val="20"/>
                <w:szCs w:val="20"/>
              </w:rPr>
              <w:t>317 (38.56)</w:t>
            </w:r>
          </w:p>
        </w:tc>
        <w:tc>
          <w:tcPr>
            <w:tcW w:w="1823" w:type="dxa"/>
            <w:tcBorders>
              <w:top w:val="nil"/>
              <w:bottom w:val="single" w:sz="4" w:space="0" w:color="auto"/>
            </w:tcBorders>
          </w:tcPr>
          <w:p w14:paraId="3B13DDB2" w14:textId="77777777" w:rsidR="00E2054D" w:rsidRPr="00EB7596" w:rsidRDefault="00E2054D" w:rsidP="00257FF1">
            <w:pPr>
              <w:jc w:val="both"/>
              <w:rPr>
                <w:sz w:val="20"/>
                <w:szCs w:val="20"/>
              </w:rPr>
            </w:pPr>
          </w:p>
        </w:tc>
      </w:tr>
    </w:tbl>
    <w:p w14:paraId="441BF0D0" w14:textId="77777777" w:rsidR="00E2054D" w:rsidRPr="00664D06" w:rsidRDefault="00E2054D" w:rsidP="00E2054D">
      <w:pPr>
        <w:jc w:val="both"/>
      </w:pPr>
    </w:p>
    <w:p w14:paraId="7EF241D6" w14:textId="77777777" w:rsidR="00E2054D" w:rsidRPr="00664D06" w:rsidRDefault="00E2054D" w:rsidP="00E2054D">
      <w:pPr>
        <w:jc w:val="both"/>
      </w:pPr>
      <w:r w:rsidRPr="00664D06">
        <w:br w:type="page"/>
      </w:r>
    </w:p>
    <w:p w14:paraId="2ED4ACA0" w14:textId="77777777" w:rsidR="00E2054D" w:rsidRPr="00664D06" w:rsidRDefault="00E2054D" w:rsidP="00E2054D">
      <w:pPr>
        <w:jc w:val="both"/>
      </w:pPr>
      <w:r w:rsidRPr="00664D06">
        <w:t xml:space="preserve">Table </w:t>
      </w:r>
      <w:r>
        <w:t>3</w:t>
      </w:r>
      <w:r w:rsidRPr="00664D06">
        <w:t xml:space="preserve">: result of Logistic regression (model with all possible predictors) </w:t>
      </w:r>
    </w:p>
    <w:tbl>
      <w:tblPr>
        <w:tblStyle w:val="TableGrid18"/>
        <w:tblW w:w="82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530"/>
        <w:gridCol w:w="1026"/>
        <w:gridCol w:w="1696"/>
        <w:gridCol w:w="1276"/>
      </w:tblGrid>
      <w:tr w:rsidR="00E2054D" w:rsidRPr="00EB7596" w14:paraId="60F37917" w14:textId="77777777" w:rsidTr="00257FF1">
        <w:trPr>
          <w:trHeight w:val="510"/>
        </w:trPr>
        <w:tc>
          <w:tcPr>
            <w:tcW w:w="2689" w:type="dxa"/>
            <w:tcBorders>
              <w:top w:val="single" w:sz="4" w:space="0" w:color="auto"/>
              <w:bottom w:val="single" w:sz="4" w:space="0" w:color="auto"/>
            </w:tcBorders>
            <w:shd w:val="clear" w:color="auto" w:fill="E7E6E6" w:themeFill="background2"/>
          </w:tcPr>
          <w:p w14:paraId="2FEF2F99" w14:textId="77777777" w:rsidR="00E2054D" w:rsidRPr="00EB7596" w:rsidRDefault="00E2054D" w:rsidP="00257FF1">
            <w:pPr>
              <w:jc w:val="both"/>
              <w:rPr>
                <w:rFonts w:eastAsiaTheme="minorEastAsia" w:cs="Arial"/>
                <w:b/>
                <w:sz w:val="20"/>
                <w:szCs w:val="20"/>
                <w:lang w:val="en-US"/>
              </w:rPr>
            </w:pPr>
            <w:r w:rsidRPr="00EB7596">
              <w:rPr>
                <w:rFonts w:eastAsiaTheme="minorEastAsia" w:cs="Arial"/>
                <w:b/>
                <w:sz w:val="20"/>
                <w:szCs w:val="20"/>
                <w:lang w:val="en-US"/>
              </w:rPr>
              <w:t>Possible predictors</w:t>
            </w:r>
          </w:p>
        </w:tc>
        <w:tc>
          <w:tcPr>
            <w:tcW w:w="1530" w:type="dxa"/>
            <w:tcBorders>
              <w:top w:val="single" w:sz="4" w:space="0" w:color="auto"/>
              <w:bottom w:val="single" w:sz="4" w:space="0" w:color="auto"/>
            </w:tcBorders>
            <w:shd w:val="clear" w:color="auto" w:fill="E7E6E6" w:themeFill="background2"/>
          </w:tcPr>
          <w:p w14:paraId="0601C046" w14:textId="77777777" w:rsidR="00E2054D" w:rsidRPr="00EB7596" w:rsidRDefault="00E2054D" w:rsidP="00257FF1">
            <w:pPr>
              <w:jc w:val="both"/>
              <w:rPr>
                <w:rFonts w:eastAsiaTheme="minorEastAsia" w:cs="Arial"/>
                <w:b/>
                <w:sz w:val="20"/>
                <w:szCs w:val="20"/>
                <w:lang w:val="en-US"/>
              </w:rPr>
            </w:pPr>
            <w:r w:rsidRPr="00EB7596">
              <w:rPr>
                <w:rFonts w:eastAsiaTheme="minorEastAsia" w:cs="Arial"/>
                <w:b/>
                <w:sz w:val="20"/>
                <w:szCs w:val="20"/>
                <w:lang w:val="en-US"/>
              </w:rPr>
              <w:t>Categories</w:t>
            </w:r>
          </w:p>
        </w:tc>
        <w:tc>
          <w:tcPr>
            <w:tcW w:w="1026" w:type="dxa"/>
            <w:tcBorders>
              <w:top w:val="single" w:sz="4" w:space="0" w:color="auto"/>
              <w:bottom w:val="single" w:sz="4" w:space="0" w:color="auto"/>
            </w:tcBorders>
            <w:shd w:val="clear" w:color="auto" w:fill="E7E6E6" w:themeFill="background2"/>
          </w:tcPr>
          <w:p w14:paraId="0C3A000B" w14:textId="77777777" w:rsidR="00E2054D" w:rsidRPr="00EB7596" w:rsidRDefault="00E2054D" w:rsidP="00257FF1">
            <w:pPr>
              <w:jc w:val="both"/>
              <w:rPr>
                <w:rFonts w:eastAsiaTheme="minorEastAsia" w:cs="Arial"/>
                <w:b/>
                <w:sz w:val="20"/>
                <w:szCs w:val="20"/>
                <w:lang w:val="en-US"/>
              </w:rPr>
            </w:pPr>
            <w:r w:rsidRPr="00EB7596">
              <w:rPr>
                <w:rFonts w:eastAsiaTheme="minorEastAsia" w:cs="Arial"/>
                <w:b/>
                <w:sz w:val="20"/>
                <w:szCs w:val="20"/>
                <w:lang w:val="en-US"/>
              </w:rPr>
              <w:t>OR</w:t>
            </w:r>
          </w:p>
        </w:tc>
        <w:tc>
          <w:tcPr>
            <w:tcW w:w="1696" w:type="dxa"/>
            <w:tcBorders>
              <w:top w:val="single" w:sz="4" w:space="0" w:color="auto"/>
              <w:bottom w:val="single" w:sz="4" w:space="0" w:color="auto"/>
            </w:tcBorders>
            <w:shd w:val="clear" w:color="auto" w:fill="E7E6E6" w:themeFill="background2"/>
          </w:tcPr>
          <w:p w14:paraId="28206BD5" w14:textId="77777777" w:rsidR="00E2054D" w:rsidRPr="00EB7596" w:rsidRDefault="00E2054D" w:rsidP="00257FF1">
            <w:pPr>
              <w:jc w:val="both"/>
              <w:rPr>
                <w:rFonts w:eastAsiaTheme="minorEastAsia" w:cs="Arial"/>
                <w:b/>
                <w:sz w:val="20"/>
                <w:szCs w:val="20"/>
                <w:lang w:val="en-US"/>
              </w:rPr>
            </w:pPr>
            <w:r w:rsidRPr="00EB7596">
              <w:rPr>
                <w:rFonts w:eastAsiaTheme="minorEastAsia" w:cs="Arial"/>
                <w:b/>
                <w:sz w:val="20"/>
                <w:szCs w:val="20"/>
                <w:lang w:val="en-US"/>
              </w:rPr>
              <w:t>95% CI</w:t>
            </w:r>
          </w:p>
        </w:tc>
        <w:tc>
          <w:tcPr>
            <w:tcW w:w="1276" w:type="dxa"/>
            <w:tcBorders>
              <w:top w:val="single" w:sz="4" w:space="0" w:color="auto"/>
              <w:bottom w:val="single" w:sz="4" w:space="0" w:color="auto"/>
            </w:tcBorders>
            <w:shd w:val="clear" w:color="auto" w:fill="E7E6E6" w:themeFill="background2"/>
          </w:tcPr>
          <w:p w14:paraId="7ED588F1" w14:textId="77777777" w:rsidR="00E2054D" w:rsidRPr="00EB7596" w:rsidRDefault="00E2054D" w:rsidP="00257FF1">
            <w:pPr>
              <w:jc w:val="both"/>
              <w:rPr>
                <w:rFonts w:eastAsiaTheme="minorEastAsia" w:cs="Arial"/>
                <w:b/>
                <w:sz w:val="20"/>
                <w:szCs w:val="20"/>
                <w:lang w:val="en-US"/>
              </w:rPr>
            </w:pPr>
            <w:r w:rsidRPr="00EB7596">
              <w:rPr>
                <w:rFonts w:eastAsiaTheme="minorEastAsia" w:cs="Arial"/>
                <w:b/>
                <w:sz w:val="20"/>
                <w:szCs w:val="20"/>
                <w:lang w:val="en-US"/>
              </w:rPr>
              <w:t>P value</w:t>
            </w:r>
          </w:p>
        </w:tc>
      </w:tr>
      <w:tr w:rsidR="00E2054D" w:rsidRPr="00EB7596" w14:paraId="23B48C61" w14:textId="77777777" w:rsidTr="00257FF1">
        <w:trPr>
          <w:trHeight w:val="759"/>
        </w:trPr>
        <w:tc>
          <w:tcPr>
            <w:tcW w:w="2689" w:type="dxa"/>
            <w:vMerge w:val="restart"/>
            <w:tcBorders>
              <w:top w:val="single" w:sz="4" w:space="0" w:color="auto"/>
            </w:tcBorders>
          </w:tcPr>
          <w:p w14:paraId="777944CA"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Sex (ref. male)</w:t>
            </w:r>
          </w:p>
        </w:tc>
        <w:tc>
          <w:tcPr>
            <w:tcW w:w="1530" w:type="dxa"/>
            <w:tcBorders>
              <w:top w:val="single" w:sz="4" w:space="0" w:color="auto"/>
            </w:tcBorders>
          </w:tcPr>
          <w:p w14:paraId="0250E6A2"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Female</w:t>
            </w:r>
          </w:p>
        </w:tc>
        <w:tc>
          <w:tcPr>
            <w:tcW w:w="1026" w:type="dxa"/>
            <w:tcBorders>
              <w:top w:val="single" w:sz="4" w:space="0" w:color="auto"/>
            </w:tcBorders>
          </w:tcPr>
          <w:p w14:paraId="74AC8208" w14:textId="77777777" w:rsidR="00E2054D" w:rsidRPr="00EB7596" w:rsidRDefault="00E2054D" w:rsidP="00257FF1">
            <w:pPr>
              <w:jc w:val="both"/>
              <w:rPr>
                <w:rFonts w:eastAsiaTheme="minorEastAsia" w:cs="Arial"/>
                <w:sz w:val="20"/>
                <w:szCs w:val="20"/>
                <w:lang w:val="en-US"/>
              </w:rPr>
            </w:pPr>
            <w:r w:rsidRPr="00EB7596">
              <w:rPr>
                <w:sz w:val="20"/>
                <w:szCs w:val="20"/>
              </w:rPr>
              <w:t>0.76</w:t>
            </w:r>
            <w:r w:rsidRPr="00EB7596">
              <w:rPr>
                <w:rFonts w:eastAsiaTheme="minorEastAsia" w:cs="Arial"/>
                <w:sz w:val="20"/>
                <w:szCs w:val="20"/>
                <w:lang w:val="en-US"/>
              </w:rPr>
              <w:t xml:space="preserve"> </w:t>
            </w:r>
          </w:p>
        </w:tc>
        <w:tc>
          <w:tcPr>
            <w:tcW w:w="1696" w:type="dxa"/>
            <w:tcBorders>
              <w:top w:val="single" w:sz="4" w:space="0" w:color="auto"/>
            </w:tcBorders>
          </w:tcPr>
          <w:p w14:paraId="19055B0E" w14:textId="77777777" w:rsidR="00E2054D" w:rsidRPr="00EB7596" w:rsidRDefault="00E2054D" w:rsidP="00257FF1">
            <w:pPr>
              <w:jc w:val="both"/>
              <w:rPr>
                <w:rFonts w:eastAsiaTheme="minorEastAsia" w:cs="Arial"/>
                <w:sz w:val="20"/>
                <w:szCs w:val="20"/>
                <w:lang w:val="en-US"/>
              </w:rPr>
            </w:pPr>
            <w:r w:rsidRPr="00EB7596">
              <w:rPr>
                <w:sz w:val="20"/>
                <w:szCs w:val="20"/>
              </w:rPr>
              <w:t>0.65    0.90</w:t>
            </w:r>
          </w:p>
        </w:tc>
        <w:tc>
          <w:tcPr>
            <w:tcW w:w="1276" w:type="dxa"/>
            <w:tcBorders>
              <w:top w:val="single" w:sz="4" w:space="0" w:color="auto"/>
            </w:tcBorders>
          </w:tcPr>
          <w:p w14:paraId="7D82F316" w14:textId="77777777" w:rsidR="00E2054D" w:rsidRPr="00EB7596" w:rsidRDefault="00E2054D" w:rsidP="00257FF1">
            <w:pPr>
              <w:jc w:val="both"/>
              <w:rPr>
                <w:rFonts w:eastAsiaTheme="minorEastAsia" w:cs="Arial"/>
                <w:sz w:val="20"/>
                <w:szCs w:val="20"/>
                <w:lang w:val="en-US"/>
              </w:rPr>
            </w:pPr>
            <w:r w:rsidRPr="00EB7596">
              <w:rPr>
                <w:rFonts w:eastAsiaTheme="minorEastAsia" w:cs="Arial"/>
                <w:sz w:val="20"/>
                <w:szCs w:val="20"/>
                <w:lang w:val="en-US"/>
              </w:rPr>
              <w:t>0.002</w:t>
            </w:r>
          </w:p>
        </w:tc>
      </w:tr>
      <w:tr w:rsidR="00E2054D" w:rsidRPr="00EB7596" w14:paraId="70A7BA12" w14:textId="77777777" w:rsidTr="00257FF1">
        <w:trPr>
          <w:trHeight w:val="759"/>
        </w:trPr>
        <w:tc>
          <w:tcPr>
            <w:tcW w:w="2689" w:type="dxa"/>
            <w:vMerge/>
          </w:tcPr>
          <w:p w14:paraId="607A229A" w14:textId="77777777" w:rsidR="00E2054D" w:rsidRPr="00EB7596" w:rsidRDefault="00E2054D" w:rsidP="00257FF1">
            <w:pPr>
              <w:rPr>
                <w:rFonts w:eastAsiaTheme="minorEastAsia" w:cs="Arial"/>
                <w:sz w:val="20"/>
                <w:szCs w:val="20"/>
                <w:lang w:val="en-US"/>
              </w:rPr>
            </w:pPr>
          </w:p>
        </w:tc>
        <w:tc>
          <w:tcPr>
            <w:tcW w:w="1530" w:type="dxa"/>
          </w:tcPr>
          <w:p w14:paraId="488E6515"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Other</w:t>
            </w:r>
          </w:p>
        </w:tc>
        <w:tc>
          <w:tcPr>
            <w:tcW w:w="1026" w:type="dxa"/>
          </w:tcPr>
          <w:p w14:paraId="19C8A921" w14:textId="77777777" w:rsidR="00E2054D" w:rsidRPr="00EB7596" w:rsidRDefault="00E2054D" w:rsidP="00257FF1">
            <w:pPr>
              <w:jc w:val="both"/>
              <w:rPr>
                <w:rFonts w:eastAsiaTheme="minorEastAsia" w:cs="Arial"/>
                <w:sz w:val="20"/>
                <w:szCs w:val="20"/>
                <w:lang w:val="en-US"/>
              </w:rPr>
            </w:pPr>
            <w:r w:rsidRPr="00EB7596">
              <w:rPr>
                <w:sz w:val="20"/>
                <w:szCs w:val="20"/>
              </w:rPr>
              <w:t>1.20</w:t>
            </w:r>
          </w:p>
        </w:tc>
        <w:tc>
          <w:tcPr>
            <w:tcW w:w="1696" w:type="dxa"/>
          </w:tcPr>
          <w:p w14:paraId="420D09F1" w14:textId="77777777" w:rsidR="00E2054D" w:rsidRPr="00EB7596" w:rsidRDefault="00E2054D" w:rsidP="00257FF1">
            <w:pPr>
              <w:jc w:val="both"/>
              <w:rPr>
                <w:rFonts w:eastAsiaTheme="minorEastAsia" w:cs="Arial"/>
                <w:sz w:val="20"/>
                <w:szCs w:val="20"/>
                <w:lang w:val="en-US"/>
              </w:rPr>
            </w:pPr>
            <w:r w:rsidRPr="00EB7596">
              <w:rPr>
                <w:sz w:val="20"/>
                <w:szCs w:val="20"/>
              </w:rPr>
              <w:t>0.50   2.86</w:t>
            </w:r>
          </w:p>
        </w:tc>
        <w:tc>
          <w:tcPr>
            <w:tcW w:w="1276" w:type="dxa"/>
          </w:tcPr>
          <w:p w14:paraId="094329D0" w14:textId="77777777" w:rsidR="00E2054D" w:rsidRPr="00EB7596" w:rsidRDefault="00E2054D" w:rsidP="00257FF1">
            <w:pPr>
              <w:jc w:val="both"/>
              <w:rPr>
                <w:rFonts w:eastAsiaTheme="minorEastAsia" w:cs="Arial"/>
                <w:sz w:val="20"/>
                <w:szCs w:val="20"/>
                <w:lang w:val="en-US"/>
              </w:rPr>
            </w:pPr>
            <w:r w:rsidRPr="00EB7596">
              <w:rPr>
                <w:sz w:val="20"/>
                <w:szCs w:val="20"/>
              </w:rPr>
              <w:t xml:space="preserve">0.681     </w:t>
            </w:r>
          </w:p>
        </w:tc>
      </w:tr>
      <w:tr w:rsidR="00E2054D" w:rsidRPr="00EB7596" w14:paraId="64D4A040" w14:textId="77777777" w:rsidTr="00257FF1">
        <w:trPr>
          <w:trHeight w:val="759"/>
        </w:trPr>
        <w:tc>
          <w:tcPr>
            <w:tcW w:w="2689" w:type="dxa"/>
          </w:tcPr>
          <w:p w14:paraId="6D9A3681"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Age category (ref. 18-34 years)</w:t>
            </w:r>
          </w:p>
        </w:tc>
        <w:tc>
          <w:tcPr>
            <w:tcW w:w="1530" w:type="dxa"/>
          </w:tcPr>
          <w:p w14:paraId="5029D757"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35-64 years</w:t>
            </w:r>
          </w:p>
        </w:tc>
        <w:tc>
          <w:tcPr>
            <w:tcW w:w="1026" w:type="dxa"/>
          </w:tcPr>
          <w:p w14:paraId="703714C5" w14:textId="77777777" w:rsidR="00E2054D" w:rsidRPr="00EB7596" w:rsidRDefault="00E2054D" w:rsidP="00257FF1">
            <w:pPr>
              <w:jc w:val="both"/>
              <w:rPr>
                <w:sz w:val="20"/>
                <w:szCs w:val="20"/>
              </w:rPr>
            </w:pPr>
            <w:r w:rsidRPr="00EB7596">
              <w:rPr>
                <w:sz w:val="20"/>
                <w:szCs w:val="20"/>
              </w:rPr>
              <w:t>0.90</w:t>
            </w:r>
          </w:p>
        </w:tc>
        <w:tc>
          <w:tcPr>
            <w:tcW w:w="1696" w:type="dxa"/>
          </w:tcPr>
          <w:p w14:paraId="0C24C68D" w14:textId="77777777" w:rsidR="00E2054D" w:rsidRPr="00EB7596" w:rsidRDefault="00E2054D" w:rsidP="00257FF1">
            <w:pPr>
              <w:jc w:val="both"/>
              <w:rPr>
                <w:sz w:val="20"/>
                <w:szCs w:val="20"/>
              </w:rPr>
            </w:pPr>
            <w:r w:rsidRPr="00EB7596">
              <w:rPr>
                <w:sz w:val="20"/>
                <w:szCs w:val="20"/>
              </w:rPr>
              <w:t>0.73     1.10</w:t>
            </w:r>
          </w:p>
        </w:tc>
        <w:tc>
          <w:tcPr>
            <w:tcW w:w="1276" w:type="dxa"/>
          </w:tcPr>
          <w:p w14:paraId="79E1C1CC" w14:textId="77777777" w:rsidR="00E2054D" w:rsidRPr="00EB7596" w:rsidRDefault="00E2054D" w:rsidP="00257FF1">
            <w:pPr>
              <w:jc w:val="both"/>
              <w:rPr>
                <w:sz w:val="20"/>
                <w:szCs w:val="20"/>
              </w:rPr>
            </w:pPr>
            <w:r w:rsidRPr="00EB7596">
              <w:rPr>
                <w:sz w:val="20"/>
                <w:szCs w:val="20"/>
              </w:rPr>
              <w:t>0.30</w:t>
            </w:r>
          </w:p>
        </w:tc>
      </w:tr>
      <w:tr w:rsidR="00E2054D" w:rsidRPr="00EB7596" w14:paraId="151ACDD4" w14:textId="77777777" w:rsidTr="00257FF1">
        <w:trPr>
          <w:trHeight w:val="759"/>
        </w:trPr>
        <w:tc>
          <w:tcPr>
            <w:tcW w:w="2689" w:type="dxa"/>
          </w:tcPr>
          <w:p w14:paraId="4C149BE1" w14:textId="77777777" w:rsidR="00E2054D" w:rsidRPr="00EB7596" w:rsidRDefault="00E2054D" w:rsidP="00257FF1">
            <w:pPr>
              <w:rPr>
                <w:rFonts w:eastAsiaTheme="minorEastAsia" w:cs="Arial"/>
                <w:sz w:val="20"/>
                <w:szCs w:val="20"/>
                <w:lang w:val="en-US"/>
              </w:rPr>
            </w:pPr>
          </w:p>
        </w:tc>
        <w:tc>
          <w:tcPr>
            <w:tcW w:w="1530" w:type="dxa"/>
          </w:tcPr>
          <w:p w14:paraId="4DACDE67"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65 to 100 years</w:t>
            </w:r>
          </w:p>
        </w:tc>
        <w:tc>
          <w:tcPr>
            <w:tcW w:w="1026" w:type="dxa"/>
          </w:tcPr>
          <w:p w14:paraId="7BDD032F" w14:textId="77777777" w:rsidR="00E2054D" w:rsidRPr="00EB7596" w:rsidRDefault="00E2054D" w:rsidP="00257FF1">
            <w:pPr>
              <w:jc w:val="both"/>
              <w:rPr>
                <w:sz w:val="20"/>
                <w:szCs w:val="20"/>
              </w:rPr>
            </w:pPr>
            <w:r w:rsidRPr="00EB7596">
              <w:rPr>
                <w:sz w:val="20"/>
                <w:szCs w:val="20"/>
              </w:rPr>
              <w:t>0.61</w:t>
            </w:r>
          </w:p>
        </w:tc>
        <w:tc>
          <w:tcPr>
            <w:tcW w:w="1696" w:type="dxa"/>
          </w:tcPr>
          <w:p w14:paraId="68D0263F" w14:textId="77777777" w:rsidR="00E2054D" w:rsidRPr="00EB7596" w:rsidRDefault="00E2054D" w:rsidP="00257FF1">
            <w:pPr>
              <w:jc w:val="both"/>
              <w:rPr>
                <w:sz w:val="20"/>
                <w:szCs w:val="20"/>
              </w:rPr>
            </w:pPr>
            <w:r w:rsidRPr="00EB7596">
              <w:rPr>
                <w:sz w:val="20"/>
                <w:szCs w:val="20"/>
              </w:rPr>
              <w:t>0.45      0.81</w:t>
            </w:r>
          </w:p>
        </w:tc>
        <w:tc>
          <w:tcPr>
            <w:tcW w:w="1276" w:type="dxa"/>
          </w:tcPr>
          <w:p w14:paraId="1458289D" w14:textId="77777777" w:rsidR="00E2054D" w:rsidRPr="00EB7596" w:rsidRDefault="00E2054D" w:rsidP="00257FF1">
            <w:pPr>
              <w:jc w:val="both"/>
              <w:rPr>
                <w:sz w:val="20"/>
                <w:szCs w:val="20"/>
              </w:rPr>
            </w:pPr>
            <w:r w:rsidRPr="00EB7596">
              <w:rPr>
                <w:sz w:val="20"/>
                <w:szCs w:val="20"/>
              </w:rPr>
              <w:t>0.001</w:t>
            </w:r>
          </w:p>
        </w:tc>
      </w:tr>
      <w:tr w:rsidR="00E2054D" w:rsidRPr="00EB7596" w14:paraId="04C6CE5E" w14:textId="77777777" w:rsidTr="00257FF1">
        <w:trPr>
          <w:trHeight w:val="759"/>
        </w:trPr>
        <w:tc>
          <w:tcPr>
            <w:tcW w:w="2689" w:type="dxa"/>
            <w:vMerge w:val="restart"/>
          </w:tcPr>
          <w:p w14:paraId="4056F9BC" w14:textId="77777777" w:rsidR="00E2054D" w:rsidRPr="00EB7596" w:rsidRDefault="00E2054D" w:rsidP="00257FF1">
            <w:pPr>
              <w:rPr>
                <w:rFonts w:eastAsiaTheme="minorEastAsia" w:cs="Arial"/>
                <w:sz w:val="20"/>
                <w:szCs w:val="20"/>
                <w:lang w:val="en-US"/>
              </w:rPr>
            </w:pPr>
            <w:r w:rsidRPr="00EB7596">
              <w:rPr>
                <w:sz w:val="20"/>
                <w:szCs w:val="20"/>
              </w:rPr>
              <w:t>BMI category</w:t>
            </w:r>
            <w:r w:rsidRPr="00EB7596">
              <w:rPr>
                <w:rFonts w:cs="Arial"/>
                <w:sz w:val="20"/>
                <w:szCs w:val="20"/>
              </w:rPr>
              <w:t xml:space="preserve"> (ref. BMI 18.5-30 </w:t>
            </w:r>
            <w:r w:rsidRPr="00EB7596">
              <w:rPr>
                <w:sz w:val="20"/>
                <w:szCs w:val="20"/>
              </w:rPr>
              <w:t>kg/m</w:t>
            </w:r>
            <w:r w:rsidRPr="00EB7596">
              <w:rPr>
                <w:sz w:val="20"/>
                <w:szCs w:val="20"/>
                <w:vertAlign w:val="superscript"/>
              </w:rPr>
              <w:t>2</w:t>
            </w:r>
            <w:r w:rsidRPr="00EB7596">
              <w:rPr>
                <w:rFonts w:cs="Arial"/>
                <w:sz w:val="20"/>
                <w:szCs w:val="20"/>
              </w:rPr>
              <w:t>)</w:t>
            </w:r>
          </w:p>
        </w:tc>
        <w:tc>
          <w:tcPr>
            <w:tcW w:w="1530" w:type="dxa"/>
          </w:tcPr>
          <w:p w14:paraId="63B77238"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 xml:space="preserve">&lt;18.5 </w:t>
            </w:r>
            <w:r w:rsidRPr="00EB7596">
              <w:rPr>
                <w:sz w:val="20"/>
                <w:szCs w:val="20"/>
              </w:rPr>
              <w:t>kg/m</w:t>
            </w:r>
            <w:r w:rsidRPr="00EB7596">
              <w:rPr>
                <w:sz w:val="20"/>
                <w:szCs w:val="20"/>
                <w:vertAlign w:val="superscript"/>
              </w:rPr>
              <w:t>2</w:t>
            </w:r>
          </w:p>
        </w:tc>
        <w:tc>
          <w:tcPr>
            <w:tcW w:w="1026" w:type="dxa"/>
          </w:tcPr>
          <w:p w14:paraId="0FA5AEC8" w14:textId="77777777" w:rsidR="00E2054D" w:rsidRPr="00EB7596" w:rsidRDefault="00E2054D" w:rsidP="00257FF1">
            <w:pPr>
              <w:jc w:val="both"/>
              <w:rPr>
                <w:rFonts w:eastAsiaTheme="minorEastAsia" w:cs="Arial"/>
                <w:sz w:val="20"/>
                <w:szCs w:val="20"/>
                <w:lang w:val="en-US"/>
              </w:rPr>
            </w:pPr>
            <w:r w:rsidRPr="00EB7596">
              <w:rPr>
                <w:rFonts w:eastAsiaTheme="minorEastAsia" w:cs="Arial"/>
                <w:sz w:val="20"/>
                <w:szCs w:val="20"/>
                <w:lang w:val="en-US"/>
              </w:rPr>
              <w:t>0.70</w:t>
            </w:r>
          </w:p>
        </w:tc>
        <w:tc>
          <w:tcPr>
            <w:tcW w:w="1696" w:type="dxa"/>
          </w:tcPr>
          <w:p w14:paraId="622ED95D" w14:textId="77777777" w:rsidR="00E2054D" w:rsidRPr="00EB7596" w:rsidRDefault="00E2054D" w:rsidP="00257FF1">
            <w:pPr>
              <w:jc w:val="both"/>
              <w:rPr>
                <w:rFonts w:eastAsiaTheme="minorEastAsia" w:cs="Arial"/>
                <w:sz w:val="20"/>
                <w:szCs w:val="20"/>
                <w:lang w:val="en-US"/>
              </w:rPr>
            </w:pPr>
            <w:r w:rsidRPr="00EB7596">
              <w:rPr>
                <w:rFonts w:eastAsiaTheme="minorEastAsia" w:cs="Arial"/>
                <w:sz w:val="20"/>
                <w:szCs w:val="20"/>
                <w:lang w:val="en-US"/>
              </w:rPr>
              <w:t>0.55      0.90</w:t>
            </w:r>
          </w:p>
        </w:tc>
        <w:tc>
          <w:tcPr>
            <w:tcW w:w="1276" w:type="dxa"/>
          </w:tcPr>
          <w:p w14:paraId="3A55B328" w14:textId="77777777" w:rsidR="00E2054D" w:rsidRPr="00EB7596" w:rsidRDefault="00E2054D" w:rsidP="00257FF1">
            <w:pPr>
              <w:jc w:val="both"/>
              <w:rPr>
                <w:rFonts w:eastAsiaTheme="minorEastAsia" w:cs="Arial"/>
                <w:sz w:val="20"/>
                <w:szCs w:val="20"/>
                <w:lang w:val="en-US"/>
              </w:rPr>
            </w:pPr>
            <w:r w:rsidRPr="00EB7596">
              <w:rPr>
                <w:sz w:val="20"/>
                <w:szCs w:val="20"/>
              </w:rPr>
              <w:t xml:space="preserve">0.005     </w:t>
            </w:r>
          </w:p>
        </w:tc>
      </w:tr>
      <w:tr w:rsidR="00E2054D" w:rsidRPr="00EB7596" w14:paraId="55B0A576" w14:textId="77777777" w:rsidTr="00257FF1">
        <w:trPr>
          <w:trHeight w:val="759"/>
        </w:trPr>
        <w:tc>
          <w:tcPr>
            <w:tcW w:w="2689" w:type="dxa"/>
            <w:vMerge/>
          </w:tcPr>
          <w:p w14:paraId="59E78E8A" w14:textId="77777777" w:rsidR="00E2054D" w:rsidRPr="00EB7596" w:rsidRDefault="00E2054D" w:rsidP="00257FF1">
            <w:pPr>
              <w:rPr>
                <w:rFonts w:eastAsiaTheme="minorEastAsia" w:cs="Arial"/>
                <w:sz w:val="20"/>
                <w:szCs w:val="20"/>
                <w:lang w:val="en-US"/>
              </w:rPr>
            </w:pPr>
          </w:p>
        </w:tc>
        <w:tc>
          <w:tcPr>
            <w:tcW w:w="1530" w:type="dxa"/>
          </w:tcPr>
          <w:p w14:paraId="23542C49"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 xml:space="preserve">&gt;30 </w:t>
            </w:r>
            <w:r w:rsidRPr="00EB7596">
              <w:rPr>
                <w:sz w:val="20"/>
                <w:szCs w:val="20"/>
              </w:rPr>
              <w:t>kg/m</w:t>
            </w:r>
            <w:r w:rsidRPr="00EB7596">
              <w:rPr>
                <w:sz w:val="20"/>
                <w:szCs w:val="20"/>
                <w:vertAlign w:val="superscript"/>
              </w:rPr>
              <w:t>2</w:t>
            </w:r>
          </w:p>
        </w:tc>
        <w:tc>
          <w:tcPr>
            <w:tcW w:w="1026" w:type="dxa"/>
          </w:tcPr>
          <w:p w14:paraId="6F33B26D" w14:textId="77777777" w:rsidR="00E2054D" w:rsidRPr="00EB7596" w:rsidRDefault="00E2054D" w:rsidP="00257FF1">
            <w:pPr>
              <w:jc w:val="both"/>
              <w:rPr>
                <w:rFonts w:eastAsiaTheme="minorEastAsia" w:cs="Arial"/>
                <w:sz w:val="20"/>
                <w:szCs w:val="20"/>
                <w:lang w:val="en-US"/>
              </w:rPr>
            </w:pPr>
            <w:r w:rsidRPr="00EB7596">
              <w:rPr>
                <w:sz w:val="20"/>
                <w:szCs w:val="20"/>
              </w:rPr>
              <w:t>0.83</w:t>
            </w:r>
          </w:p>
        </w:tc>
        <w:tc>
          <w:tcPr>
            <w:tcW w:w="1696" w:type="dxa"/>
          </w:tcPr>
          <w:p w14:paraId="2D50EB7F" w14:textId="77777777" w:rsidR="00E2054D" w:rsidRPr="00EB7596" w:rsidRDefault="00E2054D" w:rsidP="00257FF1">
            <w:pPr>
              <w:jc w:val="both"/>
              <w:rPr>
                <w:rFonts w:eastAsiaTheme="minorEastAsia" w:cs="Arial"/>
                <w:sz w:val="20"/>
                <w:szCs w:val="20"/>
                <w:lang w:val="en-US"/>
              </w:rPr>
            </w:pPr>
            <w:r w:rsidRPr="00EB7596">
              <w:rPr>
                <w:sz w:val="20"/>
                <w:szCs w:val="20"/>
              </w:rPr>
              <w:t>0.69    0.99</w:t>
            </w:r>
          </w:p>
        </w:tc>
        <w:tc>
          <w:tcPr>
            <w:tcW w:w="1276" w:type="dxa"/>
          </w:tcPr>
          <w:p w14:paraId="14673032" w14:textId="77777777" w:rsidR="00E2054D" w:rsidRPr="00EB7596" w:rsidRDefault="00E2054D" w:rsidP="00257FF1">
            <w:pPr>
              <w:jc w:val="both"/>
              <w:rPr>
                <w:rFonts w:eastAsiaTheme="minorEastAsia" w:cs="Arial"/>
                <w:sz w:val="20"/>
                <w:szCs w:val="20"/>
                <w:lang w:val="en-US"/>
              </w:rPr>
            </w:pPr>
            <w:r w:rsidRPr="00EB7596">
              <w:rPr>
                <w:sz w:val="20"/>
                <w:szCs w:val="20"/>
              </w:rPr>
              <w:t xml:space="preserve">0.037    </w:t>
            </w:r>
          </w:p>
        </w:tc>
      </w:tr>
      <w:tr w:rsidR="00E2054D" w:rsidRPr="00EB7596" w14:paraId="3CBE5924" w14:textId="77777777" w:rsidTr="00257FF1">
        <w:trPr>
          <w:trHeight w:val="759"/>
        </w:trPr>
        <w:tc>
          <w:tcPr>
            <w:tcW w:w="2689" w:type="dxa"/>
            <w:vMerge w:val="restart"/>
          </w:tcPr>
          <w:p w14:paraId="74C87BA7"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Self-rated health (ref. good)</w:t>
            </w:r>
          </w:p>
        </w:tc>
        <w:tc>
          <w:tcPr>
            <w:tcW w:w="1530" w:type="dxa"/>
          </w:tcPr>
          <w:p w14:paraId="4A3CA310"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Moderate</w:t>
            </w:r>
          </w:p>
        </w:tc>
        <w:tc>
          <w:tcPr>
            <w:tcW w:w="1026" w:type="dxa"/>
          </w:tcPr>
          <w:p w14:paraId="13487E26" w14:textId="77777777" w:rsidR="00E2054D" w:rsidRPr="00EB7596" w:rsidRDefault="00E2054D" w:rsidP="00257FF1">
            <w:pPr>
              <w:jc w:val="both"/>
              <w:rPr>
                <w:sz w:val="20"/>
                <w:szCs w:val="20"/>
              </w:rPr>
            </w:pPr>
            <w:r w:rsidRPr="00EB7596">
              <w:rPr>
                <w:sz w:val="20"/>
                <w:szCs w:val="20"/>
              </w:rPr>
              <w:t>0.82</w:t>
            </w:r>
          </w:p>
        </w:tc>
        <w:tc>
          <w:tcPr>
            <w:tcW w:w="1696" w:type="dxa"/>
          </w:tcPr>
          <w:p w14:paraId="5F1C2968" w14:textId="77777777" w:rsidR="00E2054D" w:rsidRPr="00EB7596" w:rsidRDefault="00E2054D" w:rsidP="00257FF1">
            <w:pPr>
              <w:jc w:val="both"/>
              <w:rPr>
                <w:sz w:val="20"/>
                <w:szCs w:val="20"/>
              </w:rPr>
            </w:pPr>
            <w:r w:rsidRPr="00EB7596">
              <w:rPr>
                <w:sz w:val="20"/>
                <w:szCs w:val="20"/>
              </w:rPr>
              <w:t>0.68   0.99</w:t>
            </w:r>
          </w:p>
        </w:tc>
        <w:tc>
          <w:tcPr>
            <w:tcW w:w="1276" w:type="dxa"/>
          </w:tcPr>
          <w:p w14:paraId="566D5E0F" w14:textId="77777777" w:rsidR="00E2054D" w:rsidRPr="00EB7596" w:rsidRDefault="00E2054D" w:rsidP="00257FF1">
            <w:pPr>
              <w:jc w:val="both"/>
              <w:rPr>
                <w:sz w:val="20"/>
                <w:szCs w:val="20"/>
              </w:rPr>
            </w:pPr>
            <w:r w:rsidRPr="00EB7596">
              <w:rPr>
                <w:sz w:val="20"/>
                <w:szCs w:val="20"/>
              </w:rPr>
              <w:t xml:space="preserve">0.037    </w:t>
            </w:r>
          </w:p>
        </w:tc>
      </w:tr>
      <w:tr w:rsidR="00E2054D" w:rsidRPr="00EB7596" w14:paraId="6CD4EC2A" w14:textId="77777777" w:rsidTr="00257FF1">
        <w:trPr>
          <w:trHeight w:val="759"/>
        </w:trPr>
        <w:tc>
          <w:tcPr>
            <w:tcW w:w="2689" w:type="dxa"/>
            <w:vMerge/>
          </w:tcPr>
          <w:p w14:paraId="6D6E7EEF" w14:textId="77777777" w:rsidR="00E2054D" w:rsidRPr="00EB7596" w:rsidRDefault="00E2054D" w:rsidP="00257FF1">
            <w:pPr>
              <w:rPr>
                <w:rFonts w:eastAsiaTheme="minorEastAsia" w:cs="Arial"/>
                <w:sz w:val="20"/>
                <w:szCs w:val="20"/>
                <w:lang w:val="en-US"/>
              </w:rPr>
            </w:pPr>
          </w:p>
        </w:tc>
        <w:tc>
          <w:tcPr>
            <w:tcW w:w="1530" w:type="dxa"/>
          </w:tcPr>
          <w:p w14:paraId="43089441"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Poor</w:t>
            </w:r>
          </w:p>
        </w:tc>
        <w:tc>
          <w:tcPr>
            <w:tcW w:w="1026" w:type="dxa"/>
          </w:tcPr>
          <w:p w14:paraId="3B2C5E26" w14:textId="77777777" w:rsidR="00E2054D" w:rsidRPr="00EB7596" w:rsidRDefault="00E2054D" w:rsidP="00257FF1">
            <w:pPr>
              <w:jc w:val="both"/>
              <w:rPr>
                <w:sz w:val="20"/>
                <w:szCs w:val="20"/>
              </w:rPr>
            </w:pPr>
            <w:r w:rsidRPr="00EB7596">
              <w:rPr>
                <w:sz w:val="20"/>
                <w:szCs w:val="20"/>
              </w:rPr>
              <w:t xml:space="preserve">0.55   </w:t>
            </w:r>
          </w:p>
        </w:tc>
        <w:tc>
          <w:tcPr>
            <w:tcW w:w="1696" w:type="dxa"/>
          </w:tcPr>
          <w:p w14:paraId="3024BE28" w14:textId="77777777" w:rsidR="00E2054D" w:rsidRPr="00EB7596" w:rsidRDefault="00E2054D" w:rsidP="00257FF1">
            <w:pPr>
              <w:jc w:val="both"/>
              <w:rPr>
                <w:sz w:val="20"/>
                <w:szCs w:val="20"/>
              </w:rPr>
            </w:pPr>
            <w:r w:rsidRPr="00EB7596">
              <w:rPr>
                <w:sz w:val="20"/>
                <w:szCs w:val="20"/>
              </w:rPr>
              <w:t>0.44    0.69</w:t>
            </w:r>
          </w:p>
        </w:tc>
        <w:tc>
          <w:tcPr>
            <w:tcW w:w="1276" w:type="dxa"/>
          </w:tcPr>
          <w:p w14:paraId="0C9FE305" w14:textId="77777777" w:rsidR="00E2054D" w:rsidRPr="00EB7596" w:rsidRDefault="00E2054D" w:rsidP="00257FF1">
            <w:pPr>
              <w:jc w:val="both"/>
              <w:rPr>
                <w:sz w:val="20"/>
                <w:szCs w:val="20"/>
              </w:rPr>
            </w:pPr>
            <w:r w:rsidRPr="00EB7596">
              <w:rPr>
                <w:sz w:val="20"/>
                <w:szCs w:val="20"/>
              </w:rPr>
              <w:t>&lt;0.0001</w:t>
            </w:r>
          </w:p>
        </w:tc>
      </w:tr>
      <w:tr w:rsidR="00E2054D" w:rsidRPr="00EB7596" w14:paraId="539974CD" w14:textId="77777777" w:rsidTr="00257FF1">
        <w:trPr>
          <w:trHeight w:val="759"/>
        </w:trPr>
        <w:tc>
          <w:tcPr>
            <w:tcW w:w="2689" w:type="dxa"/>
          </w:tcPr>
          <w:p w14:paraId="3F74EDAF"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Health problem limiting activity (ref. yes)</w:t>
            </w:r>
          </w:p>
        </w:tc>
        <w:tc>
          <w:tcPr>
            <w:tcW w:w="1530" w:type="dxa"/>
          </w:tcPr>
          <w:p w14:paraId="03CF381B"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No</w:t>
            </w:r>
          </w:p>
        </w:tc>
        <w:tc>
          <w:tcPr>
            <w:tcW w:w="1026" w:type="dxa"/>
          </w:tcPr>
          <w:p w14:paraId="3FA81C01" w14:textId="77777777" w:rsidR="00E2054D" w:rsidRPr="00EB7596" w:rsidRDefault="00E2054D" w:rsidP="00257FF1">
            <w:pPr>
              <w:jc w:val="both"/>
              <w:rPr>
                <w:sz w:val="20"/>
                <w:szCs w:val="20"/>
              </w:rPr>
            </w:pPr>
            <w:r w:rsidRPr="00EB7596">
              <w:rPr>
                <w:sz w:val="20"/>
                <w:szCs w:val="20"/>
              </w:rPr>
              <w:t xml:space="preserve">1.39   </w:t>
            </w:r>
          </w:p>
        </w:tc>
        <w:tc>
          <w:tcPr>
            <w:tcW w:w="1696" w:type="dxa"/>
          </w:tcPr>
          <w:p w14:paraId="2F47350C" w14:textId="77777777" w:rsidR="00E2054D" w:rsidRPr="00EB7596" w:rsidRDefault="00E2054D" w:rsidP="00257FF1">
            <w:pPr>
              <w:jc w:val="both"/>
              <w:rPr>
                <w:sz w:val="20"/>
                <w:szCs w:val="20"/>
              </w:rPr>
            </w:pPr>
            <w:r w:rsidRPr="00EB7596">
              <w:rPr>
                <w:sz w:val="20"/>
                <w:szCs w:val="20"/>
              </w:rPr>
              <w:t>1.18    1.66</w:t>
            </w:r>
          </w:p>
        </w:tc>
        <w:tc>
          <w:tcPr>
            <w:tcW w:w="1276" w:type="dxa"/>
          </w:tcPr>
          <w:p w14:paraId="59CAC94D" w14:textId="77777777" w:rsidR="00E2054D" w:rsidRPr="00EB7596" w:rsidRDefault="00E2054D" w:rsidP="00257FF1">
            <w:pPr>
              <w:jc w:val="both"/>
              <w:rPr>
                <w:sz w:val="20"/>
                <w:szCs w:val="20"/>
              </w:rPr>
            </w:pPr>
            <w:r w:rsidRPr="00EB7596">
              <w:rPr>
                <w:sz w:val="20"/>
                <w:szCs w:val="20"/>
              </w:rPr>
              <w:t>&lt;0.0001</w:t>
            </w:r>
          </w:p>
        </w:tc>
      </w:tr>
      <w:tr w:rsidR="00E2054D" w:rsidRPr="00EB7596" w14:paraId="2EAA0A2B" w14:textId="77777777" w:rsidTr="00257FF1">
        <w:trPr>
          <w:trHeight w:val="759"/>
        </w:trPr>
        <w:tc>
          <w:tcPr>
            <w:tcW w:w="2689" w:type="dxa"/>
            <w:vMerge w:val="restart"/>
          </w:tcPr>
          <w:p w14:paraId="4122B08B" w14:textId="77777777" w:rsidR="00E2054D" w:rsidRPr="00EB7596" w:rsidRDefault="00E2054D" w:rsidP="00257FF1">
            <w:pPr>
              <w:rPr>
                <w:rFonts w:eastAsiaTheme="minorEastAsia" w:cs="Arial"/>
                <w:sz w:val="20"/>
                <w:szCs w:val="20"/>
                <w:lang w:val="en-US"/>
              </w:rPr>
            </w:pPr>
            <w:r>
              <w:rPr>
                <w:rFonts w:eastAsiaTheme="minorEastAsia" w:cs="Arial"/>
                <w:sz w:val="20"/>
                <w:szCs w:val="20"/>
                <w:lang w:val="en-US"/>
              </w:rPr>
              <w:t>Importance of</w:t>
            </w:r>
            <w:r w:rsidRPr="00EB7596">
              <w:rPr>
                <w:rFonts w:eastAsiaTheme="minorEastAsia" w:cs="Arial"/>
                <w:sz w:val="20"/>
                <w:szCs w:val="20"/>
                <w:lang w:val="en-US"/>
              </w:rPr>
              <w:t xml:space="preserve"> maintain</w:t>
            </w:r>
            <w:r>
              <w:rPr>
                <w:rFonts w:eastAsiaTheme="minorEastAsia" w:cs="Arial"/>
                <w:sz w:val="20"/>
                <w:szCs w:val="20"/>
                <w:lang w:val="en-US"/>
              </w:rPr>
              <w:t>ing a</w:t>
            </w:r>
            <w:r w:rsidRPr="00EB7596">
              <w:rPr>
                <w:rFonts w:eastAsiaTheme="minorEastAsia" w:cs="Arial"/>
                <w:sz w:val="20"/>
                <w:szCs w:val="20"/>
                <w:lang w:val="en-US"/>
              </w:rPr>
              <w:t xml:space="preserve"> healthy lifestyle </w:t>
            </w:r>
          </w:p>
          <w:p w14:paraId="6ADB96B1"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(ref. top priority)</w:t>
            </w:r>
          </w:p>
        </w:tc>
        <w:tc>
          <w:tcPr>
            <w:tcW w:w="1530" w:type="dxa"/>
          </w:tcPr>
          <w:p w14:paraId="0530E81C"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Moderately important</w:t>
            </w:r>
          </w:p>
        </w:tc>
        <w:tc>
          <w:tcPr>
            <w:tcW w:w="1026" w:type="dxa"/>
          </w:tcPr>
          <w:p w14:paraId="40452B8D" w14:textId="77777777" w:rsidR="00E2054D" w:rsidRPr="00EB7596" w:rsidRDefault="00E2054D" w:rsidP="00257FF1">
            <w:pPr>
              <w:jc w:val="both"/>
              <w:rPr>
                <w:sz w:val="20"/>
                <w:szCs w:val="20"/>
              </w:rPr>
            </w:pPr>
            <w:r w:rsidRPr="00EB7596">
              <w:rPr>
                <w:sz w:val="20"/>
                <w:szCs w:val="20"/>
              </w:rPr>
              <w:t xml:space="preserve">0.45 </w:t>
            </w:r>
          </w:p>
        </w:tc>
        <w:tc>
          <w:tcPr>
            <w:tcW w:w="1696" w:type="dxa"/>
          </w:tcPr>
          <w:p w14:paraId="38A48E99" w14:textId="77777777" w:rsidR="00E2054D" w:rsidRPr="00EB7596" w:rsidRDefault="00E2054D" w:rsidP="00257FF1">
            <w:pPr>
              <w:jc w:val="both"/>
              <w:rPr>
                <w:sz w:val="20"/>
                <w:szCs w:val="20"/>
              </w:rPr>
            </w:pPr>
            <w:r w:rsidRPr="00EB7596">
              <w:rPr>
                <w:sz w:val="20"/>
                <w:szCs w:val="20"/>
              </w:rPr>
              <w:t>0.38    0.53</w:t>
            </w:r>
          </w:p>
        </w:tc>
        <w:tc>
          <w:tcPr>
            <w:tcW w:w="1276" w:type="dxa"/>
          </w:tcPr>
          <w:p w14:paraId="1BFF5D46" w14:textId="77777777" w:rsidR="00E2054D" w:rsidRPr="00EB7596" w:rsidRDefault="00E2054D" w:rsidP="00257FF1">
            <w:pPr>
              <w:jc w:val="both"/>
              <w:rPr>
                <w:sz w:val="20"/>
                <w:szCs w:val="20"/>
              </w:rPr>
            </w:pPr>
            <w:r w:rsidRPr="00EB7596">
              <w:rPr>
                <w:sz w:val="20"/>
                <w:szCs w:val="20"/>
              </w:rPr>
              <w:t>&lt;0.0001</w:t>
            </w:r>
          </w:p>
        </w:tc>
      </w:tr>
      <w:tr w:rsidR="00E2054D" w:rsidRPr="00EB7596" w14:paraId="4DDE3B4F" w14:textId="77777777" w:rsidTr="00257FF1">
        <w:trPr>
          <w:trHeight w:val="759"/>
        </w:trPr>
        <w:tc>
          <w:tcPr>
            <w:tcW w:w="2689" w:type="dxa"/>
            <w:vMerge/>
          </w:tcPr>
          <w:p w14:paraId="4C54CEE4" w14:textId="77777777" w:rsidR="00E2054D" w:rsidRPr="00EB7596" w:rsidRDefault="00E2054D" w:rsidP="00257FF1">
            <w:pPr>
              <w:rPr>
                <w:rFonts w:eastAsiaTheme="minorEastAsia" w:cs="Arial"/>
                <w:sz w:val="20"/>
                <w:szCs w:val="20"/>
                <w:lang w:val="en-US"/>
              </w:rPr>
            </w:pPr>
          </w:p>
        </w:tc>
        <w:tc>
          <w:tcPr>
            <w:tcW w:w="1530" w:type="dxa"/>
          </w:tcPr>
          <w:p w14:paraId="6C91CE4D"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Not important</w:t>
            </w:r>
          </w:p>
        </w:tc>
        <w:tc>
          <w:tcPr>
            <w:tcW w:w="1026" w:type="dxa"/>
          </w:tcPr>
          <w:p w14:paraId="30A45922" w14:textId="77777777" w:rsidR="00E2054D" w:rsidRPr="00EB7596" w:rsidRDefault="00E2054D" w:rsidP="00257FF1">
            <w:pPr>
              <w:jc w:val="both"/>
              <w:rPr>
                <w:sz w:val="20"/>
                <w:szCs w:val="20"/>
              </w:rPr>
            </w:pPr>
            <w:r w:rsidRPr="00EB7596">
              <w:rPr>
                <w:sz w:val="20"/>
                <w:szCs w:val="20"/>
              </w:rPr>
              <w:t xml:space="preserve">0.31  </w:t>
            </w:r>
          </w:p>
        </w:tc>
        <w:tc>
          <w:tcPr>
            <w:tcW w:w="1696" w:type="dxa"/>
          </w:tcPr>
          <w:p w14:paraId="2BFC3C41" w14:textId="77777777" w:rsidR="00E2054D" w:rsidRPr="00EB7596" w:rsidRDefault="00E2054D" w:rsidP="00257FF1">
            <w:pPr>
              <w:jc w:val="both"/>
              <w:rPr>
                <w:sz w:val="20"/>
                <w:szCs w:val="20"/>
              </w:rPr>
            </w:pPr>
            <w:r w:rsidRPr="00EB7596">
              <w:rPr>
                <w:sz w:val="20"/>
                <w:szCs w:val="20"/>
              </w:rPr>
              <w:t>0.24    0.40</w:t>
            </w:r>
          </w:p>
        </w:tc>
        <w:tc>
          <w:tcPr>
            <w:tcW w:w="1276" w:type="dxa"/>
          </w:tcPr>
          <w:p w14:paraId="06A0475C" w14:textId="77777777" w:rsidR="00E2054D" w:rsidRPr="00EB7596" w:rsidRDefault="00E2054D" w:rsidP="00257FF1">
            <w:pPr>
              <w:jc w:val="both"/>
              <w:rPr>
                <w:sz w:val="20"/>
                <w:szCs w:val="20"/>
              </w:rPr>
            </w:pPr>
            <w:r w:rsidRPr="00EB7596">
              <w:rPr>
                <w:sz w:val="20"/>
                <w:szCs w:val="20"/>
              </w:rPr>
              <w:t>&lt;0.0001</w:t>
            </w:r>
          </w:p>
        </w:tc>
      </w:tr>
      <w:tr w:rsidR="00E2054D" w:rsidRPr="00EB7596" w14:paraId="4F821DE8" w14:textId="77777777" w:rsidTr="00257FF1">
        <w:trPr>
          <w:trHeight w:val="759"/>
        </w:trPr>
        <w:tc>
          <w:tcPr>
            <w:tcW w:w="2689" w:type="dxa"/>
          </w:tcPr>
          <w:p w14:paraId="619629F4"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 xml:space="preserve">Fruit and vegetables </w:t>
            </w:r>
          </w:p>
          <w:p w14:paraId="58D450D4"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(ref. 3 or more portion/day)</w:t>
            </w:r>
          </w:p>
        </w:tc>
        <w:tc>
          <w:tcPr>
            <w:tcW w:w="1530" w:type="dxa"/>
          </w:tcPr>
          <w:p w14:paraId="642DB107"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2 or less portion/day</w:t>
            </w:r>
          </w:p>
        </w:tc>
        <w:tc>
          <w:tcPr>
            <w:tcW w:w="1026" w:type="dxa"/>
          </w:tcPr>
          <w:p w14:paraId="47ED357B" w14:textId="77777777" w:rsidR="00E2054D" w:rsidRPr="00EB7596" w:rsidRDefault="00E2054D" w:rsidP="00257FF1">
            <w:pPr>
              <w:jc w:val="both"/>
              <w:rPr>
                <w:sz w:val="20"/>
                <w:szCs w:val="20"/>
              </w:rPr>
            </w:pPr>
            <w:r w:rsidRPr="00EB7596">
              <w:rPr>
                <w:sz w:val="20"/>
                <w:szCs w:val="20"/>
              </w:rPr>
              <w:t>0.65</w:t>
            </w:r>
          </w:p>
        </w:tc>
        <w:tc>
          <w:tcPr>
            <w:tcW w:w="1696" w:type="dxa"/>
          </w:tcPr>
          <w:p w14:paraId="722984A6" w14:textId="77777777" w:rsidR="00E2054D" w:rsidRPr="00EB7596" w:rsidRDefault="00E2054D" w:rsidP="00257FF1">
            <w:pPr>
              <w:jc w:val="both"/>
              <w:rPr>
                <w:sz w:val="20"/>
                <w:szCs w:val="20"/>
              </w:rPr>
            </w:pPr>
            <w:r w:rsidRPr="00EB7596">
              <w:rPr>
                <w:sz w:val="20"/>
                <w:szCs w:val="20"/>
              </w:rPr>
              <w:t>0.54    0.76</w:t>
            </w:r>
          </w:p>
          <w:p w14:paraId="3DD2D3C2" w14:textId="77777777" w:rsidR="00E2054D" w:rsidRPr="00EB7596" w:rsidRDefault="00E2054D" w:rsidP="00257FF1">
            <w:pPr>
              <w:jc w:val="both"/>
              <w:rPr>
                <w:sz w:val="20"/>
                <w:szCs w:val="20"/>
              </w:rPr>
            </w:pPr>
          </w:p>
        </w:tc>
        <w:tc>
          <w:tcPr>
            <w:tcW w:w="1276" w:type="dxa"/>
          </w:tcPr>
          <w:p w14:paraId="5C129244" w14:textId="77777777" w:rsidR="00E2054D" w:rsidRPr="00EB7596" w:rsidRDefault="00E2054D" w:rsidP="00257FF1">
            <w:pPr>
              <w:jc w:val="both"/>
              <w:rPr>
                <w:sz w:val="20"/>
                <w:szCs w:val="20"/>
              </w:rPr>
            </w:pPr>
            <w:r w:rsidRPr="00EB7596">
              <w:rPr>
                <w:sz w:val="20"/>
                <w:szCs w:val="20"/>
              </w:rPr>
              <w:t>&lt;0.0001</w:t>
            </w:r>
          </w:p>
        </w:tc>
      </w:tr>
      <w:tr w:rsidR="00E2054D" w:rsidRPr="00EB7596" w14:paraId="2990CD34" w14:textId="77777777" w:rsidTr="00257FF1">
        <w:trPr>
          <w:trHeight w:val="759"/>
        </w:trPr>
        <w:tc>
          <w:tcPr>
            <w:tcW w:w="2689" w:type="dxa"/>
            <w:vMerge w:val="restart"/>
          </w:tcPr>
          <w:p w14:paraId="4DC23A00"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Smoking (ref. Smoker)</w:t>
            </w:r>
          </w:p>
        </w:tc>
        <w:tc>
          <w:tcPr>
            <w:tcW w:w="1530" w:type="dxa"/>
          </w:tcPr>
          <w:p w14:paraId="2F380158"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Never smoked</w:t>
            </w:r>
          </w:p>
        </w:tc>
        <w:tc>
          <w:tcPr>
            <w:tcW w:w="1026" w:type="dxa"/>
          </w:tcPr>
          <w:p w14:paraId="129863AA" w14:textId="77777777" w:rsidR="00E2054D" w:rsidRPr="00EB7596" w:rsidRDefault="00E2054D" w:rsidP="00257FF1">
            <w:pPr>
              <w:jc w:val="both"/>
              <w:rPr>
                <w:sz w:val="20"/>
                <w:szCs w:val="20"/>
              </w:rPr>
            </w:pPr>
            <w:r w:rsidRPr="00EB7596">
              <w:rPr>
                <w:sz w:val="20"/>
                <w:szCs w:val="20"/>
              </w:rPr>
              <w:t xml:space="preserve">1.21   </w:t>
            </w:r>
          </w:p>
        </w:tc>
        <w:tc>
          <w:tcPr>
            <w:tcW w:w="1696" w:type="dxa"/>
          </w:tcPr>
          <w:p w14:paraId="7B342A4D" w14:textId="77777777" w:rsidR="00E2054D" w:rsidRPr="00EB7596" w:rsidRDefault="00E2054D" w:rsidP="00257FF1">
            <w:pPr>
              <w:jc w:val="both"/>
              <w:rPr>
                <w:sz w:val="20"/>
                <w:szCs w:val="20"/>
              </w:rPr>
            </w:pPr>
            <w:r w:rsidRPr="00EB7596">
              <w:rPr>
                <w:sz w:val="20"/>
                <w:szCs w:val="20"/>
              </w:rPr>
              <w:t>0.99   1.47</w:t>
            </w:r>
          </w:p>
        </w:tc>
        <w:tc>
          <w:tcPr>
            <w:tcW w:w="1276" w:type="dxa"/>
          </w:tcPr>
          <w:p w14:paraId="1B47B8FF" w14:textId="77777777" w:rsidR="00E2054D" w:rsidRPr="00EB7596" w:rsidRDefault="00E2054D" w:rsidP="00257FF1">
            <w:pPr>
              <w:jc w:val="both"/>
              <w:rPr>
                <w:sz w:val="20"/>
                <w:szCs w:val="20"/>
              </w:rPr>
            </w:pPr>
            <w:r w:rsidRPr="00EB7596">
              <w:rPr>
                <w:sz w:val="20"/>
                <w:szCs w:val="20"/>
              </w:rPr>
              <w:t xml:space="preserve">0.060    </w:t>
            </w:r>
          </w:p>
        </w:tc>
      </w:tr>
      <w:tr w:rsidR="00E2054D" w:rsidRPr="00EB7596" w14:paraId="75C083CE" w14:textId="77777777" w:rsidTr="00257FF1">
        <w:trPr>
          <w:trHeight w:val="759"/>
        </w:trPr>
        <w:tc>
          <w:tcPr>
            <w:tcW w:w="2689" w:type="dxa"/>
            <w:vMerge/>
          </w:tcPr>
          <w:p w14:paraId="331D1111" w14:textId="77777777" w:rsidR="00E2054D" w:rsidRPr="00EB7596" w:rsidRDefault="00E2054D" w:rsidP="00257FF1">
            <w:pPr>
              <w:rPr>
                <w:rFonts w:eastAsiaTheme="minorEastAsia" w:cs="Arial"/>
                <w:sz w:val="20"/>
                <w:szCs w:val="20"/>
                <w:lang w:val="en-US"/>
              </w:rPr>
            </w:pPr>
          </w:p>
        </w:tc>
        <w:tc>
          <w:tcPr>
            <w:tcW w:w="1530" w:type="dxa"/>
          </w:tcPr>
          <w:p w14:paraId="7D249675" w14:textId="77777777" w:rsidR="00E2054D" w:rsidRPr="00EB7596" w:rsidRDefault="00E2054D" w:rsidP="00257FF1">
            <w:pPr>
              <w:rPr>
                <w:rFonts w:eastAsiaTheme="minorEastAsia" w:cs="Arial"/>
                <w:sz w:val="20"/>
                <w:szCs w:val="20"/>
                <w:lang w:val="en-US"/>
              </w:rPr>
            </w:pPr>
            <w:r w:rsidRPr="00EB7596">
              <w:rPr>
                <w:rFonts w:eastAsiaTheme="minorEastAsia" w:cs="Arial"/>
                <w:sz w:val="20"/>
                <w:szCs w:val="20"/>
                <w:lang w:val="en-US"/>
              </w:rPr>
              <w:t>Used to smoke</w:t>
            </w:r>
          </w:p>
        </w:tc>
        <w:tc>
          <w:tcPr>
            <w:tcW w:w="1026" w:type="dxa"/>
          </w:tcPr>
          <w:p w14:paraId="7FAD0C2C" w14:textId="77777777" w:rsidR="00E2054D" w:rsidRPr="00EB7596" w:rsidRDefault="00E2054D" w:rsidP="00257FF1">
            <w:pPr>
              <w:jc w:val="both"/>
              <w:rPr>
                <w:sz w:val="20"/>
                <w:szCs w:val="20"/>
              </w:rPr>
            </w:pPr>
            <w:r w:rsidRPr="00EB7596">
              <w:rPr>
                <w:sz w:val="20"/>
                <w:szCs w:val="20"/>
              </w:rPr>
              <w:t xml:space="preserve">1.09  </w:t>
            </w:r>
          </w:p>
        </w:tc>
        <w:tc>
          <w:tcPr>
            <w:tcW w:w="1696" w:type="dxa"/>
          </w:tcPr>
          <w:p w14:paraId="2CB8F5FD" w14:textId="77777777" w:rsidR="00E2054D" w:rsidRPr="00EB7596" w:rsidRDefault="00E2054D" w:rsidP="00257FF1">
            <w:pPr>
              <w:jc w:val="both"/>
              <w:rPr>
                <w:sz w:val="20"/>
                <w:szCs w:val="20"/>
              </w:rPr>
            </w:pPr>
            <w:r w:rsidRPr="00EB7596">
              <w:rPr>
                <w:sz w:val="20"/>
                <w:szCs w:val="20"/>
              </w:rPr>
              <w:t>0.90    1.34</w:t>
            </w:r>
          </w:p>
        </w:tc>
        <w:tc>
          <w:tcPr>
            <w:tcW w:w="1276" w:type="dxa"/>
          </w:tcPr>
          <w:p w14:paraId="4EC1A414" w14:textId="77777777" w:rsidR="00E2054D" w:rsidRPr="00EB7596" w:rsidRDefault="00E2054D" w:rsidP="00257FF1">
            <w:pPr>
              <w:jc w:val="both"/>
              <w:rPr>
                <w:sz w:val="20"/>
                <w:szCs w:val="20"/>
              </w:rPr>
            </w:pPr>
            <w:r w:rsidRPr="00EB7596">
              <w:rPr>
                <w:sz w:val="20"/>
                <w:szCs w:val="20"/>
              </w:rPr>
              <w:t xml:space="preserve">0.375    </w:t>
            </w:r>
          </w:p>
        </w:tc>
      </w:tr>
    </w:tbl>
    <w:p w14:paraId="758D6F4B" w14:textId="77777777" w:rsidR="00E2054D" w:rsidRPr="00664D06" w:rsidRDefault="00E2054D" w:rsidP="00E2054D">
      <w:pPr>
        <w:jc w:val="both"/>
      </w:pPr>
    </w:p>
    <w:p w14:paraId="4DF37B05" w14:textId="77777777" w:rsidR="00E2054D" w:rsidRPr="00664D06" w:rsidRDefault="00E2054D" w:rsidP="00E2054D">
      <w:pPr>
        <w:jc w:val="both"/>
        <w:rPr>
          <w:sz w:val="24"/>
          <w:szCs w:val="24"/>
        </w:rPr>
      </w:pPr>
    </w:p>
    <w:p w14:paraId="10C34284" w14:textId="77777777" w:rsidR="00E2054D" w:rsidRDefault="00E2054D" w:rsidP="00E2054D"/>
    <w:p w14:paraId="34440660" w14:textId="77777777" w:rsidR="00E66C0D" w:rsidRPr="00D62C89" w:rsidRDefault="00E66C0D" w:rsidP="005D0809">
      <w:pPr>
        <w:jc w:val="both"/>
        <w:rPr>
          <w:sz w:val="24"/>
          <w:szCs w:val="24"/>
        </w:rPr>
      </w:pPr>
    </w:p>
    <w:sectPr w:rsidR="00E66C0D" w:rsidRPr="00D62C89">
      <w:footerReference w:type="even"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0DD4D" w16cid:durableId="1F99AF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AA5B" w14:textId="77777777" w:rsidR="007B5501" w:rsidRDefault="007B5501" w:rsidP="00B70124">
      <w:pPr>
        <w:spacing w:after="0" w:line="240" w:lineRule="auto"/>
      </w:pPr>
      <w:r>
        <w:separator/>
      </w:r>
    </w:p>
  </w:endnote>
  <w:endnote w:type="continuationSeparator" w:id="0">
    <w:p w14:paraId="67123909" w14:textId="77777777" w:rsidR="007B5501" w:rsidRDefault="007B5501" w:rsidP="00B7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DC5A" w14:textId="77777777" w:rsidR="007B5501" w:rsidRDefault="007B5501" w:rsidP="00B70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1F342" w14:textId="77777777" w:rsidR="007B5501" w:rsidRDefault="007B5501" w:rsidP="00B70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2E01" w14:textId="557D444B" w:rsidR="007B5501" w:rsidRDefault="007B5501" w:rsidP="00B70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5C4">
      <w:rPr>
        <w:rStyle w:val="PageNumber"/>
        <w:noProof/>
      </w:rPr>
      <w:t>1</w:t>
    </w:r>
    <w:r>
      <w:rPr>
        <w:rStyle w:val="PageNumber"/>
      </w:rPr>
      <w:fldChar w:fldCharType="end"/>
    </w:r>
  </w:p>
  <w:p w14:paraId="61EC4529" w14:textId="77777777" w:rsidR="007B5501" w:rsidRDefault="007B5501" w:rsidP="00B70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79CF0" w14:textId="77777777" w:rsidR="007B5501" w:rsidRDefault="007B5501" w:rsidP="00B70124">
      <w:pPr>
        <w:spacing w:after="0" w:line="240" w:lineRule="auto"/>
      </w:pPr>
      <w:r>
        <w:separator/>
      </w:r>
    </w:p>
  </w:footnote>
  <w:footnote w:type="continuationSeparator" w:id="0">
    <w:p w14:paraId="76DC823E" w14:textId="77777777" w:rsidR="007B5501" w:rsidRDefault="007B5501" w:rsidP="00B7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A00"/>
    <w:multiLevelType w:val="hybridMultilevel"/>
    <w:tmpl w:val="DB9806D0"/>
    <w:lvl w:ilvl="0" w:tplc="9938757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6" w:nlCheck="1" w:checkStyle="1"/>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E8"/>
    <w:rsid w:val="00001FA3"/>
    <w:rsid w:val="000025C1"/>
    <w:rsid w:val="00011737"/>
    <w:rsid w:val="00012022"/>
    <w:rsid w:val="000159A2"/>
    <w:rsid w:val="00016B00"/>
    <w:rsid w:val="00026AA2"/>
    <w:rsid w:val="000273DD"/>
    <w:rsid w:val="000274DB"/>
    <w:rsid w:val="000304AF"/>
    <w:rsid w:val="000351DC"/>
    <w:rsid w:val="00037C28"/>
    <w:rsid w:val="00044E56"/>
    <w:rsid w:val="00047B6A"/>
    <w:rsid w:val="0005448A"/>
    <w:rsid w:val="00055109"/>
    <w:rsid w:val="00056CA7"/>
    <w:rsid w:val="00063E6A"/>
    <w:rsid w:val="00073AFF"/>
    <w:rsid w:val="00076D29"/>
    <w:rsid w:val="00076D93"/>
    <w:rsid w:val="0008069B"/>
    <w:rsid w:val="0009123B"/>
    <w:rsid w:val="00094D56"/>
    <w:rsid w:val="0009612B"/>
    <w:rsid w:val="00097089"/>
    <w:rsid w:val="000A1539"/>
    <w:rsid w:val="000A56DC"/>
    <w:rsid w:val="000A64AE"/>
    <w:rsid w:val="000B21EB"/>
    <w:rsid w:val="000B7A46"/>
    <w:rsid w:val="000C3285"/>
    <w:rsid w:val="000C6BD8"/>
    <w:rsid w:val="000C72CB"/>
    <w:rsid w:val="000D2390"/>
    <w:rsid w:val="000D2E82"/>
    <w:rsid w:val="000E1962"/>
    <w:rsid w:val="000E29C4"/>
    <w:rsid w:val="000E350F"/>
    <w:rsid w:val="000E6135"/>
    <w:rsid w:val="000E74D0"/>
    <w:rsid w:val="000E785A"/>
    <w:rsid w:val="000F3D5A"/>
    <w:rsid w:val="000F7B78"/>
    <w:rsid w:val="00107E4C"/>
    <w:rsid w:val="00107FDC"/>
    <w:rsid w:val="00111441"/>
    <w:rsid w:val="00111A0A"/>
    <w:rsid w:val="00113277"/>
    <w:rsid w:val="0011414E"/>
    <w:rsid w:val="00114FA7"/>
    <w:rsid w:val="001151F5"/>
    <w:rsid w:val="00122C1B"/>
    <w:rsid w:val="001244A8"/>
    <w:rsid w:val="00130F3C"/>
    <w:rsid w:val="00133449"/>
    <w:rsid w:val="00137E27"/>
    <w:rsid w:val="0015324D"/>
    <w:rsid w:val="00155455"/>
    <w:rsid w:val="00160AA1"/>
    <w:rsid w:val="00160ACC"/>
    <w:rsid w:val="00160B83"/>
    <w:rsid w:val="001638F8"/>
    <w:rsid w:val="00164FA4"/>
    <w:rsid w:val="001714B5"/>
    <w:rsid w:val="00185127"/>
    <w:rsid w:val="00186F76"/>
    <w:rsid w:val="00187EC8"/>
    <w:rsid w:val="001915D6"/>
    <w:rsid w:val="00192FE7"/>
    <w:rsid w:val="001958FE"/>
    <w:rsid w:val="00197323"/>
    <w:rsid w:val="001A0EEA"/>
    <w:rsid w:val="001A42A6"/>
    <w:rsid w:val="001B1609"/>
    <w:rsid w:val="001B2853"/>
    <w:rsid w:val="001B7B78"/>
    <w:rsid w:val="001D26E8"/>
    <w:rsid w:val="001D55C5"/>
    <w:rsid w:val="001E7415"/>
    <w:rsid w:val="001F287C"/>
    <w:rsid w:val="001F5AC9"/>
    <w:rsid w:val="00201E7D"/>
    <w:rsid w:val="002069D9"/>
    <w:rsid w:val="00213615"/>
    <w:rsid w:val="00214EE7"/>
    <w:rsid w:val="00217912"/>
    <w:rsid w:val="0022415F"/>
    <w:rsid w:val="00224834"/>
    <w:rsid w:val="002306BA"/>
    <w:rsid w:val="0023088A"/>
    <w:rsid w:val="00234F62"/>
    <w:rsid w:val="002375A4"/>
    <w:rsid w:val="002467E8"/>
    <w:rsid w:val="00246E7F"/>
    <w:rsid w:val="00250430"/>
    <w:rsid w:val="00250BE4"/>
    <w:rsid w:val="002522D5"/>
    <w:rsid w:val="0025410E"/>
    <w:rsid w:val="00254CBA"/>
    <w:rsid w:val="00255640"/>
    <w:rsid w:val="002579CD"/>
    <w:rsid w:val="00261114"/>
    <w:rsid w:val="0026209C"/>
    <w:rsid w:val="002645D6"/>
    <w:rsid w:val="00266A21"/>
    <w:rsid w:val="00266FAE"/>
    <w:rsid w:val="002736F8"/>
    <w:rsid w:val="00275649"/>
    <w:rsid w:val="00275C32"/>
    <w:rsid w:val="002778E5"/>
    <w:rsid w:val="00281AD7"/>
    <w:rsid w:val="002825EE"/>
    <w:rsid w:val="00286837"/>
    <w:rsid w:val="00292F33"/>
    <w:rsid w:val="002941CF"/>
    <w:rsid w:val="00295DAC"/>
    <w:rsid w:val="002A3970"/>
    <w:rsid w:val="002A5C80"/>
    <w:rsid w:val="002C259B"/>
    <w:rsid w:val="002C2D0D"/>
    <w:rsid w:val="002C41C0"/>
    <w:rsid w:val="002C52FE"/>
    <w:rsid w:val="002C7DE9"/>
    <w:rsid w:val="002D1BEE"/>
    <w:rsid w:val="002D3A6A"/>
    <w:rsid w:val="002D488D"/>
    <w:rsid w:val="002D6F1E"/>
    <w:rsid w:val="002E1090"/>
    <w:rsid w:val="002E113A"/>
    <w:rsid w:val="002E3359"/>
    <w:rsid w:val="002E6273"/>
    <w:rsid w:val="002E7689"/>
    <w:rsid w:val="002E77C0"/>
    <w:rsid w:val="002F1C91"/>
    <w:rsid w:val="002F3224"/>
    <w:rsid w:val="002F4FF0"/>
    <w:rsid w:val="002F6993"/>
    <w:rsid w:val="002F782D"/>
    <w:rsid w:val="00300499"/>
    <w:rsid w:val="003012A0"/>
    <w:rsid w:val="003027DF"/>
    <w:rsid w:val="00305EF1"/>
    <w:rsid w:val="00306591"/>
    <w:rsid w:val="00306858"/>
    <w:rsid w:val="00310BDF"/>
    <w:rsid w:val="003118D4"/>
    <w:rsid w:val="0031570C"/>
    <w:rsid w:val="003203F9"/>
    <w:rsid w:val="00335D29"/>
    <w:rsid w:val="003373FB"/>
    <w:rsid w:val="0034275E"/>
    <w:rsid w:val="003442DD"/>
    <w:rsid w:val="003461EB"/>
    <w:rsid w:val="003513D1"/>
    <w:rsid w:val="00353523"/>
    <w:rsid w:val="0035668F"/>
    <w:rsid w:val="003625E8"/>
    <w:rsid w:val="00363F92"/>
    <w:rsid w:val="00372C5D"/>
    <w:rsid w:val="00373FBF"/>
    <w:rsid w:val="00374851"/>
    <w:rsid w:val="00375B21"/>
    <w:rsid w:val="00383345"/>
    <w:rsid w:val="00391926"/>
    <w:rsid w:val="00393752"/>
    <w:rsid w:val="00394618"/>
    <w:rsid w:val="00394BC3"/>
    <w:rsid w:val="00396AAF"/>
    <w:rsid w:val="003A5461"/>
    <w:rsid w:val="003B645E"/>
    <w:rsid w:val="003B6AAF"/>
    <w:rsid w:val="003C1529"/>
    <w:rsid w:val="003D1A58"/>
    <w:rsid w:val="003D282D"/>
    <w:rsid w:val="003D4F3B"/>
    <w:rsid w:val="003E06A5"/>
    <w:rsid w:val="003E4449"/>
    <w:rsid w:val="003F2CF4"/>
    <w:rsid w:val="00400DE8"/>
    <w:rsid w:val="00406DF1"/>
    <w:rsid w:val="004075A1"/>
    <w:rsid w:val="00407BF0"/>
    <w:rsid w:val="004124F0"/>
    <w:rsid w:val="00412A80"/>
    <w:rsid w:val="00413D42"/>
    <w:rsid w:val="00424028"/>
    <w:rsid w:val="00430D2D"/>
    <w:rsid w:val="004317A8"/>
    <w:rsid w:val="004326BD"/>
    <w:rsid w:val="00433705"/>
    <w:rsid w:val="00435841"/>
    <w:rsid w:val="00435C36"/>
    <w:rsid w:val="00443CF0"/>
    <w:rsid w:val="004457B7"/>
    <w:rsid w:val="00450C88"/>
    <w:rsid w:val="00453B7C"/>
    <w:rsid w:val="004544EB"/>
    <w:rsid w:val="00456E9B"/>
    <w:rsid w:val="00462833"/>
    <w:rsid w:val="0046286B"/>
    <w:rsid w:val="00464925"/>
    <w:rsid w:val="00464B59"/>
    <w:rsid w:val="00465D54"/>
    <w:rsid w:val="0047494E"/>
    <w:rsid w:val="004755E9"/>
    <w:rsid w:val="00483209"/>
    <w:rsid w:val="00483D14"/>
    <w:rsid w:val="0048776E"/>
    <w:rsid w:val="0049548F"/>
    <w:rsid w:val="004A4155"/>
    <w:rsid w:val="004B0AF5"/>
    <w:rsid w:val="004B50A0"/>
    <w:rsid w:val="004B5D93"/>
    <w:rsid w:val="004C2E7C"/>
    <w:rsid w:val="004C363D"/>
    <w:rsid w:val="004D1783"/>
    <w:rsid w:val="004D73CC"/>
    <w:rsid w:val="004E3A95"/>
    <w:rsid w:val="004E4807"/>
    <w:rsid w:val="004E4978"/>
    <w:rsid w:val="004F0159"/>
    <w:rsid w:val="004F2039"/>
    <w:rsid w:val="004F6F4A"/>
    <w:rsid w:val="00517774"/>
    <w:rsid w:val="0052006D"/>
    <w:rsid w:val="00521E76"/>
    <w:rsid w:val="005249D3"/>
    <w:rsid w:val="0052516B"/>
    <w:rsid w:val="00534FC0"/>
    <w:rsid w:val="0053580F"/>
    <w:rsid w:val="00536618"/>
    <w:rsid w:val="00537667"/>
    <w:rsid w:val="0053789D"/>
    <w:rsid w:val="00543AF8"/>
    <w:rsid w:val="00552C1D"/>
    <w:rsid w:val="00555ECA"/>
    <w:rsid w:val="00556833"/>
    <w:rsid w:val="0055786A"/>
    <w:rsid w:val="005632F7"/>
    <w:rsid w:val="00563532"/>
    <w:rsid w:val="005654D7"/>
    <w:rsid w:val="00571DBF"/>
    <w:rsid w:val="005756D9"/>
    <w:rsid w:val="00580729"/>
    <w:rsid w:val="00580F43"/>
    <w:rsid w:val="005827C9"/>
    <w:rsid w:val="00585A68"/>
    <w:rsid w:val="00591AD1"/>
    <w:rsid w:val="005A4AAA"/>
    <w:rsid w:val="005B0647"/>
    <w:rsid w:val="005B749B"/>
    <w:rsid w:val="005C0E02"/>
    <w:rsid w:val="005C1307"/>
    <w:rsid w:val="005C152B"/>
    <w:rsid w:val="005C2555"/>
    <w:rsid w:val="005C5B2E"/>
    <w:rsid w:val="005D0809"/>
    <w:rsid w:val="005D1545"/>
    <w:rsid w:val="005D1647"/>
    <w:rsid w:val="005D2A72"/>
    <w:rsid w:val="005D3115"/>
    <w:rsid w:val="005D6BF3"/>
    <w:rsid w:val="005E09A4"/>
    <w:rsid w:val="005E4DDD"/>
    <w:rsid w:val="005E7E83"/>
    <w:rsid w:val="005F2B9A"/>
    <w:rsid w:val="005F7D68"/>
    <w:rsid w:val="00604203"/>
    <w:rsid w:val="00610ADD"/>
    <w:rsid w:val="00613FDC"/>
    <w:rsid w:val="006157A0"/>
    <w:rsid w:val="00617A1F"/>
    <w:rsid w:val="00623B6C"/>
    <w:rsid w:val="006264D2"/>
    <w:rsid w:val="0063015B"/>
    <w:rsid w:val="006305D4"/>
    <w:rsid w:val="006337D2"/>
    <w:rsid w:val="00642C7D"/>
    <w:rsid w:val="00643D25"/>
    <w:rsid w:val="00643F11"/>
    <w:rsid w:val="00644018"/>
    <w:rsid w:val="006468A7"/>
    <w:rsid w:val="00653FD3"/>
    <w:rsid w:val="0065609C"/>
    <w:rsid w:val="00664D06"/>
    <w:rsid w:val="00670D8B"/>
    <w:rsid w:val="00676E19"/>
    <w:rsid w:val="00677F74"/>
    <w:rsid w:val="00680E28"/>
    <w:rsid w:val="00684DFC"/>
    <w:rsid w:val="00692525"/>
    <w:rsid w:val="006A208D"/>
    <w:rsid w:val="006A392E"/>
    <w:rsid w:val="006A4194"/>
    <w:rsid w:val="006A4682"/>
    <w:rsid w:val="006A554A"/>
    <w:rsid w:val="006A5DEA"/>
    <w:rsid w:val="006A6E97"/>
    <w:rsid w:val="006A7204"/>
    <w:rsid w:val="006B270B"/>
    <w:rsid w:val="006B292D"/>
    <w:rsid w:val="006B7A4C"/>
    <w:rsid w:val="006B7EA9"/>
    <w:rsid w:val="006C1FCC"/>
    <w:rsid w:val="006C501A"/>
    <w:rsid w:val="006C76A3"/>
    <w:rsid w:val="006C7E11"/>
    <w:rsid w:val="006C7ED0"/>
    <w:rsid w:val="006D06EC"/>
    <w:rsid w:val="006D20D1"/>
    <w:rsid w:val="006D6401"/>
    <w:rsid w:val="006E058A"/>
    <w:rsid w:val="006E15C0"/>
    <w:rsid w:val="006E6497"/>
    <w:rsid w:val="006F4186"/>
    <w:rsid w:val="006F4B89"/>
    <w:rsid w:val="006F4BA9"/>
    <w:rsid w:val="00700AB5"/>
    <w:rsid w:val="007016D8"/>
    <w:rsid w:val="00703E7F"/>
    <w:rsid w:val="00706C45"/>
    <w:rsid w:val="00710BD2"/>
    <w:rsid w:val="007112E0"/>
    <w:rsid w:val="00720357"/>
    <w:rsid w:val="00720E17"/>
    <w:rsid w:val="00726F7A"/>
    <w:rsid w:val="00736CCD"/>
    <w:rsid w:val="007405D8"/>
    <w:rsid w:val="00746DEE"/>
    <w:rsid w:val="00756878"/>
    <w:rsid w:val="00761363"/>
    <w:rsid w:val="00765621"/>
    <w:rsid w:val="00767F03"/>
    <w:rsid w:val="00771B63"/>
    <w:rsid w:val="007744C0"/>
    <w:rsid w:val="00774568"/>
    <w:rsid w:val="0078015D"/>
    <w:rsid w:val="00787804"/>
    <w:rsid w:val="007935C4"/>
    <w:rsid w:val="00793B74"/>
    <w:rsid w:val="00794092"/>
    <w:rsid w:val="007951CC"/>
    <w:rsid w:val="007966EC"/>
    <w:rsid w:val="00796EA4"/>
    <w:rsid w:val="007A3859"/>
    <w:rsid w:val="007A7C1C"/>
    <w:rsid w:val="007B1010"/>
    <w:rsid w:val="007B1943"/>
    <w:rsid w:val="007B2582"/>
    <w:rsid w:val="007B2EDF"/>
    <w:rsid w:val="007B371A"/>
    <w:rsid w:val="007B3D6E"/>
    <w:rsid w:val="007B5501"/>
    <w:rsid w:val="007C30E0"/>
    <w:rsid w:val="007C536C"/>
    <w:rsid w:val="007D0AA3"/>
    <w:rsid w:val="007D3822"/>
    <w:rsid w:val="007D702C"/>
    <w:rsid w:val="007E0A77"/>
    <w:rsid w:val="007E4036"/>
    <w:rsid w:val="007E4A0F"/>
    <w:rsid w:val="007E75E3"/>
    <w:rsid w:val="007F0429"/>
    <w:rsid w:val="007F50D0"/>
    <w:rsid w:val="007F6411"/>
    <w:rsid w:val="0080369B"/>
    <w:rsid w:val="00805FC8"/>
    <w:rsid w:val="00812B00"/>
    <w:rsid w:val="00814924"/>
    <w:rsid w:val="00820090"/>
    <w:rsid w:val="00823151"/>
    <w:rsid w:val="00823603"/>
    <w:rsid w:val="00831750"/>
    <w:rsid w:val="008435A5"/>
    <w:rsid w:val="00854932"/>
    <w:rsid w:val="00854BC5"/>
    <w:rsid w:val="008553C6"/>
    <w:rsid w:val="00855913"/>
    <w:rsid w:val="0086432E"/>
    <w:rsid w:val="00865469"/>
    <w:rsid w:val="008674D0"/>
    <w:rsid w:val="00867911"/>
    <w:rsid w:val="00870A72"/>
    <w:rsid w:val="00872D68"/>
    <w:rsid w:val="00877B7F"/>
    <w:rsid w:val="00881AB3"/>
    <w:rsid w:val="00882AEB"/>
    <w:rsid w:val="00883E90"/>
    <w:rsid w:val="00886713"/>
    <w:rsid w:val="00886F3A"/>
    <w:rsid w:val="008A2546"/>
    <w:rsid w:val="008B3E1D"/>
    <w:rsid w:val="008C65B1"/>
    <w:rsid w:val="008C7D00"/>
    <w:rsid w:val="008D6FF0"/>
    <w:rsid w:val="008E2057"/>
    <w:rsid w:val="00900B49"/>
    <w:rsid w:val="00901D81"/>
    <w:rsid w:val="00902B0D"/>
    <w:rsid w:val="00903759"/>
    <w:rsid w:val="009050BD"/>
    <w:rsid w:val="00905961"/>
    <w:rsid w:val="00905F50"/>
    <w:rsid w:val="0091493C"/>
    <w:rsid w:val="00915869"/>
    <w:rsid w:val="00923D3A"/>
    <w:rsid w:val="00925ADD"/>
    <w:rsid w:val="009267E0"/>
    <w:rsid w:val="00926CB0"/>
    <w:rsid w:val="009342BA"/>
    <w:rsid w:val="00935187"/>
    <w:rsid w:val="0093598C"/>
    <w:rsid w:val="009359DF"/>
    <w:rsid w:val="00936C5A"/>
    <w:rsid w:val="009372CD"/>
    <w:rsid w:val="009465B3"/>
    <w:rsid w:val="00970AAC"/>
    <w:rsid w:val="00971366"/>
    <w:rsid w:val="00972418"/>
    <w:rsid w:val="009726F0"/>
    <w:rsid w:val="009762B9"/>
    <w:rsid w:val="009766C1"/>
    <w:rsid w:val="00980273"/>
    <w:rsid w:val="00980D02"/>
    <w:rsid w:val="00982F59"/>
    <w:rsid w:val="009908CB"/>
    <w:rsid w:val="00992753"/>
    <w:rsid w:val="00993760"/>
    <w:rsid w:val="0099376B"/>
    <w:rsid w:val="00994DAA"/>
    <w:rsid w:val="00996E10"/>
    <w:rsid w:val="009A2619"/>
    <w:rsid w:val="009A387B"/>
    <w:rsid w:val="009A4A93"/>
    <w:rsid w:val="009C1083"/>
    <w:rsid w:val="009C391E"/>
    <w:rsid w:val="009C7785"/>
    <w:rsid w:val="009D0DFD"/>
    <w:rsid w:val="009D482E"/>
    <w:rsid w:val="009D5579"/>
    <w:rsid w:val="009D5B52"/>
    <w:rsid w:val="009D5DC6"/>
    <w:rsid w:val="009D5EE5"/>
    <w:rsid w:val="009E2E9B"/>
    <w:rsid w:val="009E3D88"/>
    <w:rsid w:val="009E6D7B"/>
    <w:rsid w:val="009E7C2D"/>
    <w:rsid w:val="009F05FC"/>
    <w:rsid w:val="009F7961"/>
    <w:rsid w:val="009F7B27"/>
    <w:rsid w:val="00A00D2E"/>
    <w:rsid w:val="00A023AF"/>
    <w:rsid w:val="00A02557"/>
    <w:rsid w:val="00A115C7"/>
    <w:rsid w:val="00A13454"/>
    <w:rsid w:val="00A1525C"/>
    <w:rsid w:val="00A15371"/>
    <w:rsid w:val="00A21BFA"/>
    <w:rsid w:val="00A2334F"/>
    <w:rsid w:val="00A25ADC"/>
    <w:rsid w:val="00A262CB"/>
    <w:rsid w:val="00A309B3"/>
    <w:rsid w:val="00A3101D"/>
    <w:rsid w:val="00A35528"/>
    <w:rsid w:val="00A403AB"/>
    <w:rsid w:val="00A42E4D"/>
    <w:rsid w:val="00A4347F"/>
    <w:rsid w:val="00A43623"/>
    <w:rsid w:val="00A479F2"/>
    <w:rsid w:val="00A50D31"/>
    <w:rsid w:val="00A51158"/>
    <w:rsid w:val="00A52A44"/>
    <w:rsid w:val="00A5311F"/>
    <w:rsid w:val="00A605C6"/>
    <w:rsid w:val="00A62AA9"/>
    <w:rsid w:val="00A63552"/>
    <w:rsid w:val="00A66724"/>
    <w:rsid w:val="00A6673F"/>
    <w:rsid w:val="00A70AB8"/>
    <w:rsid w:val="00A731C1"/>
    <w:rsid w:val="00A7555D"/>
    <w:rsid w:val="00A77BFF"/>
    <w:rsid w:val="00A82F4F"/>
    <w:rsid w:val="00A84AE4"/>
    <w:rsid w:val="00A91475"/>
    <w:rsid w:val="00A962DF"/>
    <w:rsid w:val="00AA1A76"/>
    <w:rsid w:val="00AA2106"/>
    <w:rsid w:val="00AA7754"/>
    <w:rsid w:val="00AB0B72"/>
    <w:rsid w:val="00AB1898"/>
    <w:rsid w:val="00AB5439"/>
    <w:rsid w:val="00AB5DA7"/>
    <w:rsid w:val="00AC053C"/>
    <w:rsid w:val="00AD21AA"/>
    <w:rsid w:val="00AD23E5"/>
    <w:rsid w:val="00AD3828"/>
    <w:rsid w:val="00AD3A01"/>
    <w:rsid w:val="00AD535C"/>
    <w:rsid w:val="00AE04ED"/>
    <w:rsid w:val="00AE48ED"/>
    <w:rsid w:val="00AE5A95"/>
    <w:rsid w:val="00AE5C9D"/>
    <w:rsid w:val="00AE5FD8"/>
    <w:rsid w:val="00AF29DF"/>
    <w:rsid w:val="00B00FE5"/>
    <w:rsid w:val="00B023FC"/>
    <w:rsid w:val="00B11C6D"/>
    <w:rsid w:val="00B15D53"/>
    <w:rsid w:val="00B233D1"/>
    <w:rsid w:val="00B26002"/>
    <w:rsid w:val="00B347A4"/>
    <w:rsid w:val="00B35D8B"/>
    <w:rsid w:val="00B37E85"/>
    <w:rsid w:val="00B51603"/>
    <w:rsid w:val="00B54572"/>
    <w:rsid w:val="00B65FE0"/>
    <w:rsid w:val="00B66D27"/>
    <w:rsid w:val="00B70124"/>
    <w:rsid w:val="00B7476F"/>
    <w:rsid w:val="00B7568F"/>
    <w:rsid w:val="00B7667A"/>
    <w:rsid w:val="00B80497"/>
    <w:rsid w:val="00B81EDD"/>
    <w:rsid w:val="00B845D2"/>
    <w:rsid w:val="00B84EB2"/>
    <w:rsid w:val="00B85E37"/>
    <w:rsid w:val="00B918E3"/>
    <w:rsid w:val="00B92A22"/>
    <w:rsid w:val="00B940C3"/>
    <w:rsid w:val="00B95A35"/>
    <w:rsid w:val="00B96813"/>
    <w:rsid w:val="00B96857"/>
    <w:rsid w:val="00B975DA"/>
    <w:rsid w:val="00B9767F"/>
    <w:rsid w:val="00B97AC8"/>
    <w:rsid w:val="00BA2502"/>
    <w:rsid w:val="00BA7FA3"/>
    <w:rsid w:val="00BB6B19"/>
    <w:rsid w:val="00BC10B7"/>
    <w:rsid w:val="00BC110C"/>
    <w:rsid w:val="00BC13EF"/>
    <w:rsid w:val="00BC30F3"/>
    <w:rsid w:val="00BC4EB1"/>
    <w:rsid w:val="00BC69B0"/>
    <w:rsid w:val="00BC6C02"/>
    <w:rsid w:val="00BC6FEC"/>
    <w:rsid w:val="00BD01FD"/>
    <w:rsid w:val="00BD29B7"/>
    <w:rsid w:val="00BD4CB8"/>
    <w:rsid w:val="00BD6D32"/>
    <w:rsid w:val="00BE443E"/>
    <w:rsid w:val="00BE672C"/>
    <w:rsid w:val="00BE72DB"/>
    <w:rsid w:val="00BE7A03"/>
    <w:rsid w:val="00BF0448"/>
    <w:rsid w:val="00BF5A63"/>
    <w:rsid w:val="00BF7250"/>
    <w:rsid w:val="00C038D6"/>
    <w:rsid w:val="00C05AE7"/>
    <w:rsid w:val="00C10DC6"/>
    <w:rsid w:val="00C20BAC"/>
    <w:rsid w:val="00C20E43"/>
    <w:rsid w:val="00C22CE3"/>
    <w:rsid w:val="00C255B5"/>
    <w:rsid w:val="00C256D4"/>
    <w:rsid w:val="00C31292"/>
    <w:rsid w:val="00C33EC8"/>
    <w:rsid w:val="00C342DA"/>
    <w:rsid w:val="00C351C9"/>
    <w:rsid w:val="00C36184"/>
    <w:rsid w:val="00C40585"/>
    <w:rsid w:val="00C43478"/>
    <w:rsid w:val="00C4590B"/>
    <w:rsid w:val="00C6112F"/>
    <w:rsid w:val="00C720C7"/>
    <w:rsid w:val="00C72921"/>
    <w:rsid w:val="00C739A4"/>
    <w:rsid w:val="00C747F6"/>
    <w:rsid w:val="00C80387"/>
    <w:rsid w:val="00C80794"/>
    <w:rsid w:val="00C81667"/>
    <w:rsid w:val="00C82C6D"/>
    <w:rsid w:val="00C8718D"/>
    <w:rsid w:val="00C871B7"/>
    <w:rsid w:val="00C902D6"/>
    <w:rsid w:val="00C9030B"/>
    <w:rsid w:val="00C9087B"/>
    <w:rsid w:val="00CA3B4B"/>
    <w:rsid w:val="00CA6E03"/>
    <w:rsid w:val="00CC1DB3"/>
    <w:rsid w:val="00CC3C9F"/>
    <w:rsid w:val="00CC4FCF"/>
    <w:rsid w:val="00CC50B3"/>
    <w:rsid w:val="00CD1EB4"/>
    <w:rsid w:val="00CD232B"/>
    <w:rsid w:val="00CD5772"/>
    <w:rsid w:val="00CD7B54"/>
    <w:rsid w:val="00CD7C02"/>
    <w:rsid w:val="00CE1913"/>
    <w:rsid w:val="00CF61EB"/>
    <w:rsid w:val="00D10288"/>
    <w:rsid w:val="00D113F1"/>
    <w:rsid w:val="00D1247A"/>
    <w:rsid w:val="00D1575F"/>
    <w:rsid w:val="00D34D6E"/>
    <w:rsid w:val="00D366AE"/>
    <w:rsid w:val="00D408BE"/>
    <w:rsid w:val="00D41D8B"/>
    <w:rsid w:val="00D46903"/>
    <w:rsid w:val="00D46A86"/>
    <w:rsid w:val="00D5440F"/>
    <w:rsid w:val="00D54ADD"/>
    <w:rsid w:val="00D569A3"/>
    <w:rsid w:val="00D57534"/>
    <w:rsid w:val="00D62A26"/>
    <w:rsid w:val="00D62C89"/>
    <w:rsid w:val="00D6312B"/>
    <w:rsid w:val="00D64D75"/>
    <w:rsid w:val="00D67EB4"/>
    <w:rsid w:val="00D746DD"/>
    <w:rsid w:val="00D82A00"/>
    <w:rsid w:val="00D86C2D"/>
    <w:rsid w:val="00D92E8B"/>
    <w:rsid w:val="00D93AAD"/>
    <w:rsid w:val="00DA3681"/>
    <w:rsid w:val="00DA5683"/>
    <w:rsid w:val="00DB17DE"/>
    <w:rsid w:val="00DB2878"/>
    <w:rsid w:val="00DB3720"/>
    <w:rsid w:val="00DC057F"/>
    <w:rsid w:val="00DC2D73"/>
    <w:rsid w:val="00DC4F81"/>
    <w:rsid w:val="00DD1864"/>
    <w:rsid w:val="00DD5009"/>
    <w:rsid w:val="00DE00D6"/>
    <w:rsid w:val="00DE170E"/>
    <w:rsid w:val="00DE36CC"/>
    <w:rsid w:val="00DE3ED3"/>
    <w:rsid w:val="00DF3211"/>
    <w:rsid w:val="00DF5188"/>
    <w:rsid w:val="00DF6AEF"/>
    <w:rsid w:val="00E00F8A"/>
    <w:rsid w:val="00E03EEE"/>
    <w:rsid w:val="00E05C3D"/>
    <w:rsid w:val="00E066A4"/>
    <w:rsid w:val="00E07D90"/>
    <w:rsid w:val="00E2054D"/>
    <w:rsid w:val="00E25D12"/>
    <w:rsid w:val="00E3020A"/>
    <w:rsid w:val="00E33526"/>
    <w:rsid w:val="00E435E3"/>
    <w:rsid w:val="00E55350"/>
    <w:rsid w:val="00E611CE"/>
    <w:rsid w:val="00E657A1"/>
    <w:rsid w:val="00E65B48"/>
    <w:rsid w:val="00E66C0D"/>
    <w:rsid w:val="00E676B5"/>
    <w:rsid w:val="00E75281"/>
    <w:rsid w:val="00E76519"/>
    <w:rsid w:val="00E80CB7"/>
    <w:rsid w:val="00E840AE"/>
    <w:rsid w:val="00E87875"/>
    <w:rsid w:val="00E927A9"/>
    <w:rsid w:val="00E93646"/>
    <w:rsid w:val="00E94793"/>
    <w:rsid w:val="00EA318B"/>
    <w:rsid w:val="00EA4D3F"/>
    <w:rsid w:val="00EA5AC8"/>
    <w:rsid w:val="00EA5E04"/>
    <w:rsid w:val="00EB36FD"/>
    <w:rsid w:val="00EB4A23"/>
    <w:rsid w:val="00EB74C1"/>
    <w:rsid w:val="00EB7596"/>
    <w:rsid w:val="00EB766E"/>
    <w:rsid w:val="00EC2603"/>
    <w:rsid w:val="00EC2E91"/>
    <w:rsid w:val="00EC3026"/>
    <w:rsid w:val="00EC505D"/>
    <w:rsid w:val="00EC5CB0"/>
    <w:rsid w:val="00ED187D"/>
    <w:rsid w:val="00ED3A67"/>
    <w:rsid w:val="00ED5692"/>
    <w:rsid w:val="00ED6468"/>
    <w:rsid w:val="00ED6C48"/>
    <w:rsid w:val="00ED7332"/>
    <w:rsid w:val="00ED748F"/>
    <w:rsid w:val="00EE421D"/>
    <w:rsid w:val="00EF1C9B"/>
    <w:rsid w:val="00EF3C25"/>
    <w:rsid w:val="00EF5249"/>
    <w:rsid w:val="00EF5FA0"/>
    <w:rsid w:val="00EF6F3C"/>
    <w:rsid w:val="00F10DA7"/>
    <w:rsid w:val="00F166B7"/>
    <w:rsid w:val="00F25291"/>
    <w:rsid w:val="00F25A14"/>
    <w:rsid w:val="00F309C3"/>
    <w:rsid w:val="00F31383"/>
    <w:rsid w:val="00F34728"/>
    <w:rsid w:val="00F3493A"/>
    <w:rsid w:val="00F37718"/>
    <w:rsid w:val="00F40E83"/>
    <w:rsid w:val="00F4220C"/>
    <w:rsid w:val="00F51274"/>
    <w:rsid w:val="00F52CE3"/>
    <w:rsid w:val="00F53438"/>
    <w:rsid w:val="00F625BA"/>
    <w:rsid w:val="00F71888"/>
    <w:rsid w:val="00F84CA1"/>
    <w:rsid w:val="00F90A21"/>
    <w:rsid w:val="00F95ACC"/>
    <w:rsid w:val="00F966D8"/>
    <w:rsid w:val="00FA0CD3"/>
    <w:rsid w:val="00FA67DC"/>
    <w:rsid w:val="00FB0512"/>
    <w:rsid w:val="00FB46E6"/>
    <w:rsid w:val="00FB5B75"/>
    <w:rsid w:val="00FC0E06"/>
    <w:rsid w:val="00FC50FD"/>
    <w:rsid w:val="00FD0B20"/>
    <w:rsid w:val="00FD72E6"/>
    <w:rsid w:val="00FD7452"/>
    <w:rsid w:val="00FE191D"/>
    <w:rsid w:val="00FE1AC1"/>
    <w:rsid w:val="00FE35CC"/>
    <w:rsid w:val="00FE3DE9"/>
    <w:rsid w:val="00FF0F05"/>
    <w:rsid w:val="00FF1158"/>
    <w:rsid w:val="00FF51F0"/>
    <w:rsid w:val="00FF56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8C1EE9A"/>
  <w15:docId w15:val="{B69F04FD-E4E4-43E4-980F-5F817C33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E8"/>
  </w:style>
  <w:style w:type="paragraph" w:styleId="Heading1">
    <w:name w:val="heading 1"/>
    <w:basedOn w:val="Normal"/>
    <w:link w:val="Heading1Char"/>
    <w:uiPriority w:val="9"/>
    <w:qFormat/>
    <w:rsid w:val="00315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511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D29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01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0124"/>
  </w:style>
  <w:style w:type="character" w:styleId="PageNumber">
    <w:name w:val="page number"/>
    <w:basedOn w:val="DefaultParagraphFont"/>
    <w:uiPriority w:val="99"/>
    <w:semiHidden/>
    <w:unhideWhenUsed/>
    <w:rsid w:val="00B70124"/>
  </w:style>
  <w:style w:type="table" w:styleId="TableGrid">
    <w:name w:val="Table Grid"/>
    <w:basedOn w:val="TableNormal"/>
    <w:uiPriority w:val="59"/>
    <w:rsid w:val="00DA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A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E03"/>
    <w:rPr>
      <w:sz w:val="16"/>
      <w:szCs w:val="16"/>
    </w:rPr>
  </w:style>
  <w:style w:type="paragraph" w:styleId="CommentText">
    <w:name w:val="annotation text"/>
    <w:basedOn w:val="Normal"/>
    <w:link w:val="CommentTextChar"/>
    <w:uiPriority w:val="99"/>
    <w:unhideWhenUsed/>
    <w:rsid w:val="00CA6E03"/>
    <w:pPr>
      <w:spacing w:line="240" w:lineRule="auto"/>
    </w:pPr>
    <w:rPr>
      <w:sz w:val="20"/>
      <w:szCs w:val="20"/>
    </w:rPr>
  </w:style>
  <w:style w:type="character" w:customStyle="1" w:styleId="CommentTextChar">
    <w:name w:val="Comment Text Char"/>
    <w:basedOn w:val="DefaultParagraphFont"/>
    <w:link w:val="CommentText"/>
    <w:uiPriority w:val="99"/>
    <w:rsid w:val="00CA6E03"/>
    <w:rPr>
      <w:sz w:val="20"/>
      <w:szCs w:val="20"/>
    </w:rPr>
  </w:style>
  <w:style w:type="paragraph" w:styleId="CommentSubject">
    <w:name w:val="annotation subject"/>
    <w:basedOn w:val="CommentText"/>
    <w:next w:val="CommentText"/>
    <w:link w:val="CommentSubjectChar"/>
    <w:uiPriority w:val="99"/>
    <w:semiHidden/>
    <w:unhideWhenUsed/>
    <w:rsid w:val="00CA6E03"/>
    <w:rPr>
      <w:b/>
      <w:bCs/>
    </w:rPr>
  </w:style>
  <w:style w:type="character" w:customStyle="1" w:styleId="CommentSubjectChar">
    <w:name w:val="Comment Subject Char"/>
    <w:basedOn w:val="CommentTextChar"/>
    <w:link w:val="CommentSubject"/>
    <w:uiPriority w:val="99"/>
    <w:semiHidden/>
    <w:rsid w:val="00CA6E03"/>
    <w:rPr>
      <w:b/>
      <w:bCs/>
      <w:sz w:val="20"/>
      <w:szCs w:val="20"/>
    </w:rPr>
  </w:style>
  <w:style w:type="paragraph" w:styleId="BalloonText">
    <w:name w:val="Balloon Text"/>
    <w:basedOn w:val="Normal"/>
    <w:link w:val="BalloonTextChar"/>
    <w:uiPriority w:val="99"/>
    <w:semiHidden/>
    <w:unhideWhenUsed/>
    <w:rsid w:val="00CA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03"/>
    <w:rPr>
      <w:rFonts w:ascii="Segoe UI" w:hAnsi="Segoe UI" w:cs="Segoe UI"/>
      <w:sz w:val="18"/>
      <w:szCs w:val="18"/>
    </w:rPr>
  </w:style>
  <w:style w:type="character" w:styleId="Hyperlink">
    <w:name w:val="Hyperlink"/>
    <w:basedOn w:val="DefaultParagraphFont"/>
    <w:uiPriority w:val="99"/>
    <w:unhideWhenUsed/>
    <w:rsid w:val="00E66C0D"/>
    <w:rPr>
      <w:color w:val="0563C1" w:themeColor="hyperlink"/>
      <w:u w:val="single"/>
    </w:rPr>
  </w:style>
  <w:style w:type="paragraph" w:styleId="NormalWeb">
    <w:name w:val="Normal (Web)"/>
    <w:basedOn w:val="Normal"/>
    <w:uiPriority w:val="99"/>
    <w:semiHidden/>
    <w:unhideWhenUsed/>
    <w:rsid w:val="00383345"/>
    <w:pPr>
      <w:spacing w:before="100" w:beforeAutospacing="1" w:after="100" w:afterAutospacing="1" w:line="240" w:lineRule="auto"/>
    </w:pPr>
    <w:rPr>
      <w:rFonts w:ascii="Times" w:hAnsi="Times" w:cs="Times New Roman"/>
      <w:sz w:val="20"/>
      <w:szCs w:val="20"/>
    </w:rPr>
  </w:style>
  <w:style w:type="paragraph" w:customStyle="1" w:styleId="Title1">
    <w:name w:val="Title1"/>
    <w:basedOn w:val="Normal"/>
    <w:rsid w:val="00C434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C434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C43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C43478"/>
  </w:style>
  <w:style w:type="paragraph" w:styleId="Revision">
    <w:name w:val="Revision"/>
    <w:hidden/>
    <w:uiPriority w:val="99"/>
    <w:semiHidden/>
    <w:rsid w:val="00536618"/>
    <w:pPr>
      <w:spacing w:after="0" w:line="240" w:lineRule="auto"/>
    </w:pPr>
  </w:style>
  <w:style w:type="character" w:customStyle="1" w:styleId="Heading1Char">
    <w:name w:val="Heading 1 Char"/>
    <w:basedOn w:val="DefaultParagraphFont"/>
    <w:link w:val="Heading1"/>
    <w:uiPriority w:val="9"/>
    <w:rsid w:val="0031570C"/>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31570C"/>
  </w:style>
  <w:style w:type="character" w:customStyle="1" w:styleId="UnresolvedMention1">
    <w:name w:val="Unresolved Mention1"/>
    <w:basedOn w:val="DefaultParagraphFont"/>
    <w:uiPriority w:val="99"/>
    <w:semiHidden/>
    <w:unhideWhenUsed/>
    <w:rsid w:val="0031570C"/>
    <w:rPr>
      <w:color w:val="808080"/>
      <w:shd w:val="clear" w:color="auto" w:fill="E6E6E6"/>
    </w:rPr>
  </w:style>
  <w:style w:type="character" w:styleId="FollowedHyperlink">
    <w:name w:val="FollowedHyperlink"/>
    <w:basedOn w:val="DefaultParagraphFont"/>
    <w:uiPriority w:val="99"/>
    <w:semiHidden/>
    <w:unhideWhenUsed/>
    <w:rsid w:val="00261114"/>
    <w:rPr>
      <w:color w:val="954F72" w:themeColor="followedHyperlink"/>
      <w:u w:val="single"/>
    </w:rPr>
  </w:style>
  <w:style w:type="character" w:customStyle="1" w:styleId="UnresolvedMention2">
    <w:name w:val="Unresolved Mention2"/>
    <w:basedOn w:val="DefaultParagraphFont"/>
    <w:uiPriority w:val="99"/>
    <w:semiHidden/>
    <w:unhideWhenUsed/>
    <w:rsid w:val="00D46A86"/>
    <w:rPr>
      <w:color w:val="808080"/>
      <w:shd w:val="clear" w:color="auto" w:fill="E6E6E6"/>
    </w:rPr>
  </w:style>
  <w:style w:type="character" w:styleId="Emphasis">
    <w:name w:val="Emphasis"/>
    <w:basedOn w:val="DefaultParagraphFont"/>
    <w:uiPriority w:val="20"/>
    <w:qFormat/>
    <w:rsid w:val="00BE7A03"/>
    <w:rPr>
      <w:i/>
      <w:iCs/>
    </w:rPr>
  </w:style>
  <w:style w:type="character" w:customStyle="1" w:styleId="Heading4Char">
    <w:name w:val="Heading 4 Char"/>
    <w:basedOn w:val="DefaultParagraphFont"/>
    <w:link w:val="Heading4"/>
    <w:uiPriority w:val="9"/>
    <w:semiHidden/>
    <w:rsid w:val="00BD29B7"/>
    <w:rPr>
      <w:rFonts w:asciiTheme="majorHAnsi" w:eastAsiaTheme="majorEastAsia" w:hAnsiTheme="majorHAnsi" w:cstheme="majorBidi"/>
      <w:i/>
      <w:iCs/>
      <w:color w:val="2E74B5" w:themeColor="accent1" w:themeShade="BF"/>
    </w:rPr>
  </w:style>
  <w:style w:type="character" w:customStyle="1" w:styleId="locality">
    <w:name w:val="locality"/>
    <w:basedOn w:val="DefaultParagraphFont"/>
    <w:rsid w:val="00BD29B7"/>
  </w:style>
  <w:style w:type="character" w:customStyle="1" w:styleId="region">
    <w:name w:val="region"/>
    <w:basedOn w:val="DefaultParagraphFont"/>
    <w:rsid w:val="00BD29B7"/>
  </w:style>
  <w:style w:type="character" w:customStyle="1" w:styleId="postal-code">
    <w:name w:val="postal-code"/>
    <w:basedOn w:val="DefaultParagraphFont"/>
    <w:rsid w:val="00BD29B7"/>
  </w:style>
  <w:style w:type="character" w:customStyle="1" w:styleId="country-name">
    <w:name w:val="country-name"/>
    <w:basedOn w:val="DefaultParagraphFont"/>
    <w:rsid w:val="00BD29B7"/>
  </w:style>
  <w:style w:type="character" w:customStyle="1" w:styleId="journaltitle">
    <w:name w:val="journaltitle"/>
    <w:basedOn w:val="DefaultParagraphFont"/>
    <w:rsid w:val="00C05AE7"/>
  </w:style>
  <w:style w:type="character" w:customStyle="1" w:styleId="Heading3Char">
    <w:name w:val="Heading 3 Char"/>
    <w:basedOn w:val="DefaultParagraphFont"/>
    <w:link w:val="Heading3"/>
    <w:uiPriority w:val="9"/>
    <w:semiHidden/>
    <w:rsid w:val="00A51158"/>
    <w:rPr>
      <w:rFonts w:asciiTheme="majorHAnsi" w:eastAsiaTheme="majorEastAsia" w:hAnsiTheme="majorHAnsi" w:cstheme="majorBidi"/>
      <w:color w:val="1F4D78" w:themeColor="accent1" w:themeShade="7F"/>
      <w:sz w:val="24"/>
      <w:szCs w:val="24"/>
    </w:rPr>
  </w:style>
  <w:style w:type="character" w:customStyle="1" w:styleId="ui-ncbitoggler-master-text">
    <w:name w:val="ui-ncbitoggler-master-text"/>
    <w:basedOn w:val="DefaultParagraphFont"/>
    <w:rsid w:val="00A51158"/>
  </w:style>
  <w:style w:type="paragraph" w:styleId="ListParagraph">
    <w:name w:val="List Paragraph"/>
    <w:basedOn w:val="Normal"/>
    <w:uiPriority w:val="34"/>
    <w:qFormat/>
    <w:rsid w:val="000D2E82"/>
    <w:pPr>
      <w:ind w:left="720"/>
      <w:contextualSpacing/>
    </w:pPr>
  </w:style>
  <w:style w:type="paragraph" w:customStyle="1" w:styleId="Title2">
    <w:name w:val="Title2"/>
    <w:basedOn w:val="Normal"/>
    <w:rsid w:val="001714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0272">
      <w:bodyDiv w:val="1"/>
      <w:marLeft w:val="0"/>
      <w:marRight w:val="0"/>
      <w:marTop w:val="0"/>
      <w:marBottom w:val="0"/>
      <w:divBdr>
        <w:top w:val="none" w:sz="0" w:space="0" w:color="auto"/>
        <w:left w:val="none" w:sz="0" w:space="0" w:color="auto"/>
        <w:bottom w:val="none" w:sz="0" w:space="0" w:color="auto"/>
        <w:right w:val="none" w:sz="0" w:space="0" w:color="auto"/>
      </w:divBdr>
    </w:div>
    <w:div w:id="464928523">
      <w:bodyDiv w:val="1"/>
      <w:marLeft w:val="0"/>
      <w:marRight w:val="0"/>
      <w:marTop w:val="0"/>
      <w:marBottom w:val="0"/>
      <w:divBdr>
        <w:top w:val="none" w:sz="0" w:space="0" w:color="auto"/>
        <w:left w:val="none" w:sz="0" w:space="0" w:color="auto"/>
        <w:bottom w:val="none" w:sz="0" w:space="0" w:color="auto"/>
        <w:right w:val="none" w:sz="0" w:space="0" w:color="auto"/>
      </w:divBdr>
      <w:divsChild>
        <w:div w:id="32580731">
          <w:marLeft w:val="0"/>
          <w:marRight w:val="0"/>
          <w:marTop w:val="34"/>
          <w:marBottom w:val="34"/>
          <w:divBdr>
            <w:top w:val="none" w:sz="0" w:space="0" w:color="auto"/>
            <w:left w:val="none" w:sz="0" w:space="0" w:color="auto"/>
            <w:bottom w:val="none" w:sz="0" w:space="0" w:color="auto"/>
            <w:right w:val="none" w:sz="0" w:space="0" w:color="auto"/>
          </w:divBdr>
        </w:div>
      </w:divsChild>
    </w:div>
    <w:div w:id="610821261">
      <w:bodyDiv w:val="1"/>
      <w:marLeft w:val="0"/>
      <w:marRight w:val="0"/>
      <w:marTop w:val="0"/>
      <w:marBottom w:val="0"/>
      <w:divBdr>
        <w:top w:val="none" w:sz="0" w:space="0" w:color="auto"/>
        <w:left w:val="none" w:sz="0" w:space="0" w:color="auto"/>
        <w:bottom w:val="none" w:sz="0" w:space="0" w:color="auto"/>
        <w:right w:val="none" w:sz="0" w:space="0" w:color="auto"/>
      </w:divBdr>
      <w:divsChild>
        <w:div w:id="348606737">
          <w:marLeft w:val="0"/>
          <w:marRight w:val="0"/>
          <w:marTop w:val="34"/>
          <w:marBottom w:val="34"/>
          <w:divBdr>
            <w:top w:val="none" w:sz="0" w:space="0" w:color="auto"/>
            <w:left w:val="none" w:sz="0" w:space="0" w:color="auto"/>
            <w:bottom w:val="none" w:sz="0" w:space="0" w:color="auto"/>
            <w:right w:val="none" w:sz="0" w:space="0" w:color="auto"/>
          </w:divBdr>
        </w:div>
      </w:divsChild>
    </w:div>
    <w:div w:id="743380634">
      <w:bodyDiv w:val="1"/>
      <w:marLeft w:val="0"/>
      <w:marRight w:val="0"/>
      <w:marTop w:val="0"/>
      <w:marBottom w:val="0"/>
      <w:divBdr>
        <w:top w:val="none" w:sz="0" w:space="0" w:color="auto"/>
        <w:left w:val="none" w:sz="0" w:space="0" w:color="auto"/>
        <w:bottom w:val="none" w:sz="0" w:space="0" w:color="auto"/>
        <w:right w:val="none" w:sz="0" w:space="0" w:color="auto"/>
      </w:divBdr>
      <w:divsChild>
        <w:div w:id="1679578756">
          <w:marLeft w:val="0"/>
          <w:marRight w:val="0"/>
          <w:marTop w:val="34"/>
          <w:marBottom w:val="34"/>
          <w:divBdr>
            <w:top w:val="none" w:sz="0" w:space="0" w:color="auto"/>
            <w:left w:val="none" w:sz="0" w:space="0" w:color="auto"/>
            <w:bottom w:val="none" w:sz="0" w:space="0" w:color="auto"/>
            <w:right w:val="none" w:sz="0" w:space="0" w:color="auto"/>
          </w:divBdr>
        </w:div>
      </w:divsChild>
    </w:div>
    <w:div w:id="788671226">
      <w:bodyDiv w:val="1"/>
      <w:marLeft w:val="0"/>
      <w:marRight w:val="0"/>
      <w:marTop w:val="0"/>
      <w:marBottom w:val="0"/>
      <w:divBdr>
        <w:top w:val="none" w:sz="0" w:space="0" w:color="auto"/>
        <w:left w:val="none" w:sz="0" w:space="0" w:color="auto"/>
        <w:bottom w:val="none" w:sz="0" w:space="0" w:color="auto"/>
        <w:right w:val="none" w:sz="0" w:space="0" w:color="auto"/>
      </w:divBdr>
      <w:divsChild>
        <w:div w:id="1242909796">
          <w:marLeft w:val="0"/>
          <w:marRight w:val="0"/>
          <w:marTop w:val="34"/>
          <w:marBottom w:val="34"/>
          <w:divBdr>
            <w:top w:val="none" w:sz="0" w:space="0" w:color="auto"/>
            <w:left w:val="none" w:sz="0" w:space="0" w:color="auto"/>
            <w:bottom w:val="none" w:sz="0" w:space="0" w:color="auto"/>
            <w:right w:val="none" w:sz="0" w:space="0" w:color="auto"/>
          </w:divBdr>
        </w:div>
      </w:divsChild>
    </w:div>
    <w:div w:id="800148057">
      <w:bodyDiv w:val="1"/>
      <w:marLeft w:val="0"/>
      <w:marRight w:val="0"/>
      <w:marTop w:val="0"/>
      <w:marBottom w:val="0"/>
      <w:divBdr>
        <w:top w:val="none" w:sz="0" w:space="0" w:color="auto"/>
        <w:left w:val="none" w:sz="0" w:space="0" w:color="auto"/>
        <w:bottom w:val="none" w:sz="0" w:space="0" w:color="auto"/>
        <w:right w:val="none" w:sz="0" w:space="0" w:color="auto"/>
      </w:divBdr>
    </w:div>
    <w:div w:id="867643436">
      <w:bodyDiv w:val="1"/>
      <w:marLeft w:val="0"/>
      <w:marRight w:val="0"/>
      <w:marTop w:val="0"/>
      <w:marBottom w:val="0"/>
      <w:divBdr>
        <w:top w:val="none" w:sz="0" w:space="0" w:color="auto"/>
        <w:left w:val="none" w:sz="0" w:space="0" w:color="auto"/>
        <w:bottom w:val="none" w:sz="0" w:space="0" w:color="auto"/>
        <w:right w:val="none" w:sz="0" w:space="0" w:color="auto"/>
      </w:divBdr>
    </w:div>
    <w:div w:id="921375358">
      <w:bodyDiv w:val="1"/>
      <w:marLeft w:val="0"/>
      <w:marRight w:val="0"/>
      <w:marTop w:val="0"/>
      <w:marBottom w:val="0"/>
      <w:divBdr>
        <w:top w:val="none" w:sz="0" w:space="0" w:color="auto"/>
        <w:left w:val="none" w:sz="0" w:space="0" w:color="auto"/>
        <w:bottom w:val="none" w:sz="0" w:space="0" w:color="auto"/>
        <w:right w:val="none" w:sz="0" w:space="0" w:color="auto"/>
      </w:divBdr>
      <w:divsChild>
        <w:div w:id="698355881">
          <w:marLeft w:val="0"/>
          <w:marRight w:val="0"/>
          <w:marTop w:val="34"/>
          <w:marBottom w:val="34"/>
          <w:divBdr>
            <w:top w:val="none" w:sz="0" w:space="0" w:color="auto"/>
            <w:left w:val="none" w:sz="0" w:space="0" w:color="auto"/>
            <w:bottom w:val="none" w:sz="0" w:space="0" w:color="auto"/>
            <w:right w:val="none" w:sz="0" w:space="0" w:color="auto"/>
          </w:divBdr>
        </w:div>
      </w:divsChild>
    </w:div>
    <w:div w:id="954870783">
      <w:bodyDiv w:val="1"/>
      <w:marLeft w:val="0"/>
      <w:marRight w:val="0"/>
      <w:marTop w:val="0"/>
      <w:marBottom w:val="0"/>
      <w:divBdr>
        <w:top w:val="none" w:sz="0" w:space="0" w:color="auto"/>
        <w:left w:val="none" w:sz="0" w:space="0" w:color="auto"/>
        <w:bottom w:val="none" w:sz="0" w:space="0" w:color="auto"/>
        <w:right w:val="none" w:sz="0" w:space="0" w:color="auto"/>
      </w:divBdr>
      <w:divsChild>
        <w:div w:id="1648128493">
          <w:marLeft w:val="0"/>
          <w:marRight w:val="0"/>
          <w:marTop w:val="34"/>
          <w:marBottom w:val="34"/>
          <w:divBdr>
            <w:top w:val="none" w:sz="0" w:space="0" w:color="auto"/>
            <w:left w:val="none" w:sz="0" w:space="0" w:color="auto"/>
            <w:bottom w:val="none" w:sz="0" w:space="0" w:color="auto"/>
            <w:right w:val="none" w:sz="0" w:space="0" w:color="auto"/>
          </w:divBdr>
        </w:div>
      </w:divsChild>
    </w:div>
    <w:div w:id="1072855717">
      <w:bodyDiv w:val="1"/>
      <w:marLeft w:val="0"/>
      <w:marRight w:val="0"/>
      <w:marTop w:val="0"/>
      <w:marBottom w:val="0"/>
      <w:divBdr>
        <w:top w:val="none" w:sz="0" w:space="0" w:color="auto"/>
        <w:left w:val="none" w:sz="0" w:space="0" w:color="auto"/>
        <w:bottom w:val="none" w:sz="0" w:space="0" w:color="auto"/>
        <w:right w:val="none" w:sz="0" w:space="0" w:color="auto"/>
      </w:divBdr>
    </w:div>
    <w:div w:id="1260287876">
      <w:bodyDiv w:val="1"/>
      <w:marLeft w:val="0"/>
      <w:marRight w:val="0"/>
      <w:marTop w:val="0"/>
      <w:marBottom w:val="0"/>
      <w:divBdr>
        <w:top w:val="none" w:sz="0" w:space="0" w:color="auto"/>
        <w:left w:val="none" w:sz="0" w:space="0" w:color="auto"/>
        <w:bottom w:val="none" w:sz="0" w:space="0" w:color="auto"/>
        <w:right w:val="none" w:sz="0" w:space="0" w:color="auto"/>
      </w:divBdr>
      <w:divsChild>
        <w:div w:id="2095281749">
          <w:marLeft w:val="0"/>
          <w:marRight w:val="0"/>
          <w:marTop w:val="34"/>
          <w:marBottom w:val="34"/>
          <w:divBdr>
            <w:top w:val="none" w:sz="0" w:space="0" w:color="auto"/>
            <w:left w:val="none" w:sz="0" w:space="0" w:color="auto"/>
            <w:bottom w:val="none" w:sz="0" w:space="0" w:color="auto"/>
            <w:right w:val="none" w:sz="0" w:space="0" w:color="auto"/>
          </w:divBdr>
        </w:div>
      </w:divsChild>
    </w:div>
    <w:div w:id="1395196344">
      <w:bodyDiv w:val="1"/>
      <w:marLeft w:val="0"/>
      <w:marRight w:val="0"/>
      <w:marTop w:val="0"/>
      <w:marBottom w:val="0"/>
      <w:divBdr>
        <w:top w:val="none" w:sz="0" w:space="0" w:color="auto"/>
        <w:left w:val="none" w:sz="0" w:space="0" w:color="auto"/>
        <w:bottom w:val="none" w:sz="0" w:space="0" w:color="auto"/>
        <w:right w:val="none" w:sz="0" w:space="0" w:color="auto"/>
      </w:divBdr>
      <w:divsChild>
        <w:div w:id="367340252">
          <w:marLeft w:val="0"/>
          <w:marRight w:val="0"/>
          <w:marTop w:val="34"/>
          <w:marBottom w:val="34"/>
          <w:divBdr>
            <w:top w:val="none" w:sz="0" w:space="0" w:color="auto"/>
            <w:left w:val="none" w:sz="0" w:space="0" w:color="auto"/>
            <w:bottom w:val="none" w:sz="0" w:space="0" w:color="auto"/>
            <w:right w:val="none" w:sz="0" w:space="0" w:color="auto"/>
          </w:divBdr>
        </w:div>
      </w:divsChild>
    </w:div>
    <w:div w:id="1500733935">
      <w:bodyDiv w:val="1"/>
      <w:marLeft w:val="0"/>
      <w:marRight w:val="0"/>
      <w:marTop w:val="0"/>
      <w:marBottom w:val="0"/>
      <w:divBdr>
        <w:top w:val="none" w:sz="0" w:space="0" w:color="auto"/>
        <w:left w:val="none" w:sz="0" w:space="0" w:color="auto"/>
        <w:bottom w:val="none" w:sz="0" w:space="0" w:color="auto"/>
        <w:right w:val="none" w:sz="0" w:space="0" w:color="auto"/>
      </w:divBdr>
    </w:div>
    <w:div w:id="1500996815">
      <w:bodyDiv w:val="1"/>
      <w:marLeft w:val="0"/>
      <w:marRight w:val="0"/>
      <w:marTop w:val="0"/>
      <w:marBottom w:val="0"/>
      <w:divBdr>
        <w:top w:val="none" w:sz="0" w:space="0" w:color="auto"/>
        <w:left w:val="none" w:sz="0" w:space="0" w:color="auto"/>
        <w:bottom w:val="none" w:sz="0" w:space="0" w:color="auto"/>
        <w:right w:val="none" w:sz="0" w:space="0" w:color="auto"/>
      </w:divBdr>
      <w:divsChild>
        <w:div w:id="1342783244">
          <w:marLeft w:val="0"/>
          <w:marRight w:val="0"/>
          <w:marTop w:val="34"/>
          <w:marBottom w:val="34"/>
          <w:divBdr>
            <w:top w:val="none" w:sz="0" w:space="0" w:color="auto"/>
            <w:left w:val="none" w:sz="0" w:space="0" w:color="auto"/>
            <w:bottom w:val="none" w:sz="0" w:space="0" w:color="auto"/>
            <w:right w:val="none" w:sz="0" w:space="0" w:color="auto"/>
          </w:divBdr>
        </w:div>
      </w:divsChild>
    </w:div>
    <w:div w:id="1540976832">
      <w:bodyDiv w:val="1"/>
      <w:marLeft w:val="0"/>
      <w:marRight w:val="0"/>
      <w:marTop w:val="0"/>
      <w:marBottom w:val="0"/>
      <w:divBdr>
        <w:top w:val="none" w:sz="0" w:space="0" w:color="auto"/>
        <w:left w:val="none" w:sz="0" w:space="0" w:color="auto"/>
        <w:bottom w:val="none" w:sz="0" w:space="0" w:color="auto"/>
        <w:right w:val="none" w:sz="0" w:space="0" w:color="auto"/>
      </w:divBdr>
    </w:div>
    <w:div w:id="1833255202">
      <w:bodyDiv w:val="1"/>
      <w:marLeft w:val="0"/>
      <w:marRight w:val="0"/>
      <w:marTop w:val="0"/>
      <w:marBottom w:val="0"/>
      <w:divBdr>
        <w:top w:val="none" w:sz="0" w:space="0" w:color="auto"/>
        <w:left w:val="none" w:sz="0" w:space="0" w:color="auto"/>
        <w:bottom w:val="none" w:sz="0" w:space="0" w:color="auto"/>
        <w:right w:val="none" w:sz="0" w:space="0" w:color="auto"/>
      </w:divBdr>
      <w:divsChild>
        <w:div w:id="2139495706">
          <w:marLeft w:val="0"/>
          <w:marRight w:val="0"/>
          <w:marTop w:val="34"/>
          <w:marBottom w:val="34"/>
          <w:divBdr>
            <w:top w:val="none" w:sz="0" w:space="0" w:color="auto"/>
            <w:left w:val="none" w:sz="0" w:space="0" w:color="auto"/>
            <w:bottom w:val="none" w:sz="0" w:space="0" w:color="auto"/>
            <w:right w:val="none" w:sz="0" w:space="0" w:color="auto"/>
          </w:divBdr>
        </w:div>
      </w:divsChild>
    </w:div>
    <w:div w:id="1984768013">
      <w:bodyDiv w:val="1"/>
      <w:marLeft w:val="0"/>
      <w:marRight w:val="0"/>
      <w:marTop w:val="0"/>
      <w:marBottom w:val="0"/>
      <w:divBdr>
        <w:top w:val="none" w:sz="0" w:space="0" w:color="auto"/>
        <w:left w:val="none" w:sz="0" w:space="0" w:color="auto"/>
        <w:bottom w:val="none" w:sz="0" w:space="0" w:color="auto"/>
        <w:right w:val="none" w:sz="0" w:space="0" w:color="auto"/>
      </w:divBdr>
    </w:div>
    <w:div w:id="2071296087">
      <w:bodyDiv w:val="1"/>
      <w:marLeft w:val="0"/>
      <w:marRight w:val="0"/>
      <w:marTop w:val="0"/>
      <w:marBottom w:val="0"/>
      <w:divBdr>
        <w:top w:val="none" w:sz="0" w:space="0" w:color="auto"/>
        <w:left w:val="none" w:sz="0" w:space="0" w:color="auto"/>
        <w:bottom w:val="none" w:sz="0" w:space="0" w:color="auto"/>
        <w:right w:val="none" w:sz="0" w:space="0" w:color="auto"/>
      </w:divBdr>
      <w:divsChild>
        <w:div w:id="105253617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hrc-yh.nih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FAB7-3FB4-4FDD-A68D-B185FE50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51887</Words>
  <Characters>295759</Characters>
  <Application>Microsoft Office Word</Application>
  <DocSecurity>4</DocSecurity>
  <Lines>2464</Lines>
  <Paragraphs>693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346953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Mishu, M.P.</dc:creator>
  <cp:lastModifiedBy>Paul Burns</cp:lastModifiedBy>
  <cp:revision>2</cp:revision>
  <cp:lastPrinted>2018-09-24T11:33:00Z</cp:lastPrinted>
  <dcterms:created xsi:type="dcterms:W3CDTF">2018-12-03T11:35:00Z</dcterms:created>
  <dcterms:modified xsi:type="dcterms:W3CDTF">2018-12-03T11:35:00Z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http://csl.mendeley.com/styles/26651571/american-medical-association-5</vt:lpwstr>
  </property>
  <property fmtid="{D5CDD505-2E9C-101B-9397-08002B2CF9AE}" pid="5" name="Mendeley Recent Style Name 1_1">
    <vt:lpwstr>American Medical Association - masuma mishu</vt:lpwstr>
  </property>
  <property fmtid="{D5CDD505-2E9C-101B-9397-08002B2CF9AE}" pid="6" name="Mendeley Recent Style Id 2_1">
    <vt:lpwstr>http://csl.mendeley.com/styles/26651571/american-medical-association-4</vt:lpwstr>
  </property>
  <property fmtid="{D5CDD505-2E9C-101B-9397-08002B2CF9AE}" pid="7" name="Mendeley Recent Style Name 2_1">
    <vt:lpwstr>American Medical Association - masuma mishu</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http://www.zotero.org/styles/biomed-central</vt:lpwstr>
  </property>
  <property fmtid="{D5CDD505-2E9C-101B-9397-08002B2CF9AE}" pid="11" name="Mendeley Recent Style Name 4_1">
    <vt:lpwstr>BioMed Central</vt:lpwstr>
  </property>
  <property fmtid="{D5CDD505-2E9C-101B-9397-08002B2CF9AE}" pid="12" name="Mendeley Recent Style Id 5_1">
    <vt:lpwstr>http://csl.mendeley.com/styles/26651571/harvard1-Mishu</vt:lpwstr>
  </property>
  <property fmtid="{D5CDD505-2E9C-101B-9397-08002B2CF9AE}" pid="13" name="Mendeley Recent Style Name 5_1">
    <vt:lpwstr>Harvard Reference format 1 (author-date) - masuma mishu</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http://www.zotero.org/styles/springer-basic-brackets</vt:lpwstr>
  </property>
  <property fmtid="{D5CDD505-2E9C-101B-9397-08002B2CF9AE}" pid="17" name="Mendeley Recent Style Name 7_1">
    <vt:lpwstr>Springer - Basic (numeric, brackets)</vt:lpwstr>
  </property>
  <property fmtid="{D5CDD505-2E9C-101B-9397-08002B2CF9AE}" pid="18" name="Mendeley Recent Style Id 8_1">
    <vt:lpwstr>http://www.zotero.org/styles/vancouver-superscript-only-year</vt:lpwstr>
  </property>
  <property fmtid="{D5CDD505-2E9C-101B-9397-08002B2CF9AE}" pid="19" name="Mendeley Recent Style Name 8_1">
    <vt:lpwstr>Vancouver (superscript, only year in date, no issue numbers)</vt:lpwstr>
  </property>
  <property fmtid="{D5CDD505-2E9C-101B-9397-08002B2CF9AE}" pid="20" name="Mendeley Recent Style Id 9_1">
    <vt:lpwstr>http://csl.mendeley.com/styles/26651571/vancouver-superscript-only-year-2</vt:lpwstr>
  </property>
  <property fmtid="{D5CDD505-2E9C-101B-9397-08002B2CF9AE}" pid="21" name="Mendeley Recent Style Name 9_1">
    <vt:lpwstr>Vancouver (superscript, only year in date, no issue numbers) - masuma mishu</vt:lpwstr>
  </property>
  <property fmtid="{D5CDD505-2E9C-101B-9397-08002B2CF9AE}" pid="22" name="Mendeley Document_1">
    <vt:lpwstr>True</vt:lpwstr>
  </property>
  <property fmtid="{D5CDD505-2E9C-101B-9397-08002B2CF9AE}" pid="23" name="Mendeley Citation Style_1">
    <vt:lpwstr>http://www.zotero.org/styles/springer-basic-brackets</vt:lpwstr>
  </property>
  <property fmtid="{D5CDD505-2E9C-101B-9397-08002B2CF9AE}" pid="24" name="Mendeley Unique User Id_1">
    <vt:lpwstr>33137c1d-c24f-3c91-9a86-f3407dc67278</vt:lpwstr>
  </property>
</Properties>
</file>