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DDF2" w14:textId="77777777" w:rsidR="006F00CD" w:rsidRPr="006F00CD" w:rsidRDefault="006F00CD" w:rsidP="006F00CD">
      <w:pPr>
        <w:spacing w:line="480" w:lineRule="auto"/>
        <w:rPr>
          <w:b/>
        </w:rPr>
      </w:pPr>
      <w:r>
        <w:rPr>
          <w:b/>
        </w:rPr>
        <w:t xml:space="preserve">Measuring the action of oligonucleotide therapeutics in the lung at the cell type </w:t>
      </w:r>
      <w:bookmarkStart w:id="0" w:name="_GoBack"/>
      <w:bookmarkEnd w:id="0"/>
      <w:r>
        <w:rPr>
          <w:b/>
        </w:rPr>
        <w:t>specific level</w:t>
      </w:r>
      <w:r w:rsidR="00D22EE3">
        <w:rPr>
          <w:b/>
        </w:rPr>
        <w:t xml:space="preserve"> by Tissue Disruption and Cell Sorting (TDCS).</w:t>
      </w:r>
    </w:p>
    <w:p w14:paraId="3F8E7CDB" w14:textId="77777777" w:rsidR="006F00CD" w:rsidRPr="006F00CD" w:rsidRDefault="006F00CD" w:rsidP="006F00CD">
      <w:pPr>
        <w:spacing w:line="480" w:lineRule="auto"/>
      </w:pPr>
      <w:r>
        <w:t xml:space="preserve">Running title: </w:t>
      </w:r>
      <w:r w:rsidRPr="009D059C">
        <w:rPr>
          <w:i/>
        </w:rPr>
        <w:t xml:space="preserve">In vivo </w:t>
      </w:r>
      <w:r>
        <w:t>cell type-specific oligonucleotide PK/PD</w:t>
      </w:r>
    </w:p>
    <w:p w14:paraId="5858C5C8" w14:textId="227FC389" w:rsidR="006F00CD" w:rsidRDefault="006F00CD" w:rsidP="006F00CD">
      <w:pPr>
        <w:spacing w:line="480" w:lineRule="auto"/>
        <w:rPr>
          <w:b/>
          <w:vertAlign w:val="superscript"/>
        </w:rPr>
      </w:pPr>
      <w:r>
        <w:rPr>
          <w:b/>
        </w:rPr>
        <w:t>Helen Graves</w:t>
      </w:r>
      <w:r>
        <w:rPr>
          <w:b/>
          <w:vertAlign w:val="superscript"/>
        </w:rPr>
        <w:t>1</w:t>
      </w:r>
      <w:r>
        <w:rPr>
          <w:b/>
        </w:rPr>
        <w:t>, Steven Evans</w:t>
      </w:r>
      <w:r>
        <w:rPr>
          <w:b/>
          <w:vertAlign w:val="superscript"/>
        </w:rPr>
        <w:t>2</w:t>
      </w:r>
      <w:r w:rsidR="009D059C">
        <w:rPr>
          <w:b/>
        </w:rPr>
        <w:t xml:space="preserve">, </w:t>
      </w:r>
      <w:r w:rsidR="00440A9C">
        <w:rPr>
          <w:b/>
        </w:rPr>
        <w:t>Michael Fauler</w:t>
      </w:r>
      <w:r w:rsidR="00B11AD3">
        <w:rPr>
          <w:b/>
          <w:vertAlign w:val="superscript"/>
        </w:rPr>
        <w:t>3</w:t>
      </w:r>
      <w:r w:rsidR="00440A9C">
        <w:rPr>
          <w:b/>
        </w:rPr>
        <w:t xml:space="preserve">, </w:t>
      </w:r>
      <w:r w:rsidR="009D059C">
        <w:rPr>
          <w:b/>
        </w:rPr>
        <w:t>Manfred Frick</w:t>
      </w:r>
      <w:r w:rsidR="009D059C">
        <w:rPr>
          <w:b/>
          <w:vertAlign w:val="superscript"/>
        </w:rPr>
        <w:t>3</w:t>
      </w:r>
      <w:r w:rsidR="009D059C">
        <w:rPr>
          <w:b/>
        </w:rPr>
        <w:t xml:space="preserve">, </w:t>
      </w:r>
      <w:r>
        <w:rPr>
          <w:b/>
        </w:rPr>
        <w:t>and Sterghios A. Moschos</w:t>
      </w:r>
      <w:r w:rsidR="009D059C">
        <w:rPr>
          <w:b/>
          <w:vertAlign w:val="superscript"/>
        </w:rPr>
        <w:t>4</w:t>
      </w:r>
    </w:p>
    <w:p w14:paraId="60A87CE5" w14:textId="77777777" w:rsidR="006F00CD" w:rsidRPr="006F00CD" w:rsidRDefault="006F00CD" w:rsidP="00DE27AB">
      <w:pPr>
        <w:spacing w:line="480" w:lineRule="auto"/>
      </w:pPr>
      <w:r w:rsidRPr="006F00CD">
        <w:t>1.</w:t>
      </w:r>
      <w:r w:rsidR="00677152">
        <w:t xml:space="preserve"> </w:t>
      </w:r>
      <w:r w:rsidR="00613864">
        <w:t>CamPhos Therapeutics, 280 Moneta Babraham Research Campus, Cambridge, CB22 3AT, UK</w:t>
      </w:r>
      <w:r w:rsidR="00AD2EF7">
        <w:t>.</w:t>
      </w:r>
    </w:p>
    <w:p w14:paraId="3ACC44F8" w14:textId="77777777" w:rsidR="006F00CD" w:rsidRPr="006F00CD" w:rsidRDefault="006F00CD" w:rsidP="00DE27AB">
      <w:pPr>
        <w:spacing w:line="480" w:lineRule="auto"/>
      </w:pPr>
      <w:r w:rsidRPr="006F00CD">
        <w:t>2.</w:t>
      </w:r>
      <w:r w:rsidR="00201324">
        <w:t xml:space="preserve"> </w:t>
      </w:r>
      <w:r w:rsidR="002A26E7">
        <w:t xml:space="preserve">Immunology and Inflammation </w:t>
      </w:r>
      <w:r w:rsidR="0083087E">
        <w:t xml:space="preserve">Research, </w:t>
      </w:r>
      <w:r w:rsidR="00896393">
        <w:t xml:space="preserve">Worldwide Research and Development, </w:t>
      </w:r>
      <w:r w:rsidR="0083087E">
        <w:t>Pfizer Inc.</w:t>
      </w:r>
      <w:r w:rsidR="001D5DC3">
        <w:t>,</w:t>
      </w:r>
      <w:r w:rsidR="0083087E">
        <w:t xml:space="preserve"> </w:t>
      </w:r>
      <w:r w:rsidR="00896393">
        <w:t>1 Portland Str</w:t>
      </w:r>
      <w:r w:rsidR="0083087E">
        <w:t xml:space="preserve">, </w:t>
      </w:r>
      <w:r w:rsidR="00943642">
        <w:t>Cambridge,</w:t>
      </w:r>
      <w:r w:rsidR="001D5DC3">
        <w:t xml:space="preserve"> </w:t>
      </w:r>
      <w:r w:rsidR="001D5DC3" w:rsidRPr="001D5DC3">
        <w:t>MA 02139</w:t>
      </w:r>
      <w:r w:rsidR="001D5DC3">
        <w:t xml:space="preserve">, USA. </w:t>
      </w:r>
    </w:p>
    <w:p w14:paraId="497EA786" w14:textId="77777777" w:rsidR="009D059C" w:rsidRDefault="006F00CD" w:rsidP="00DE27AB">
      <w:pPr>
        <w:spacing w:line="480" w:lineRule="auto"/>
      </w:pPr>
      <w:r w:rsidRPr="006F00CD">
        <w:t xml:space="preserve">3. </w:t>
      </w:r>
      <w:r w:rsidR="0052219A" w:rsidRPr="0052219A">
        <w:t>Institute of General Physiology, University of Ulm,</w:t>
      </w:r>
      <w:r w:rsidR="00C86F3E">
        <w:t xml:space="preserve"> </w:t>
      </w:r>
      <w:r w:rsidR="00C86F3E" w:rsidRPr="00C86F3E">
        <w:t>Albert-Einstein Allee 11</w:t>
      </w:r>
      <w:r w:rsidR="00C86F3E">
        <w:t xml:space="preserve">, </w:t>
      </w:r>
      <w:r w:rsidR="00C86F3E" w:rsidRPr="00C86F3E">
        <w:t>89081 Ulm</w:t>
      </w:r>
      <w:r w:rsidR="00C86F3E">
        <w:t xml:space="preserve">, </w:t>
      </w:r>
      <w:r w:rsidR="0052219A" w:rsidRPr="0052219A">
        <w:t>Germany</w:t>
      </w:r>
      <w:r w:rsidR="0052219A">
        <w:t>.</w:t>
      </w:r>
    </w:p>
    <w:p w14:paraId="1AED99D2" w14:textId="77777777" w:rsidR="006F00CD" w:rsidRDefault="009D059C" w:rsidP="00DE27AB">
      <w:pPr>
        <w:spacing w:line="480" w:lineRule="auto"/>
      </w:pPr>
      <w:r>
        <w:t xml:space="preserve">4. </w:t>
      </w:r>
      <w:r w:rsidR="006F00CD">
        <w:t>Department of Applied Sciences, Faculty of Health and Life Sciences, Northumbria University, Ellison Building, Ellison Place, Newcastle Upon Tyne, Tyne and Wear, NE1 8ST, UK</w:t>
      </w:r>
      <w:r w:rsidR="00152406">
        <w:t>.</w:t>
      </w:r>
    </w:p>
    <w:p w14:paraId="2832D479" w14:textId="77777777" w:rsidR="00152406" w:rsidRDefault="00152406" w:rsidP="00DE27AB">
      <w:pPr>
        <w:spacing w:line="480" w:lineRule="auto"/>
      </w:pPr>
    </w:p>
    <w:p w14:paraId="410DEEDD" w14:textId="77777777" w:rsidR="00F719CD" w:rsidRPr="00F719CD" w:rsidRDefault="00F719CD" w:rsidP="00F719CD">
      <w:pPr>
        <w:spacing w:line="480" w:lineRule="auto"/>
        <w:rPr>
          <w:lang w:val="en-US"/>
        </w:rPr>
      </w:pPr>
      <w:r w:rsidRPr="00F719CD">
        <w:rPr>
          <w:lang w:val="en-US"/>
        </w:rPr>
        <w:t xml:space="preserve">Corresponding author: Dr. Sterghios A. Moschos, </w:t>
      </w:r>
      <w:hyperlink r:id="rId8" w:history="1">
        <w:r w:rsidRPr="00F719CD">
          <w:rPr>
            <w:rStyle w:val="Hyperlink"/>
            <w:lang w:val="en-US"/>
          </w:rPr>
          <w:t>Sterghios.moschos@northumbria.ac.uk</w:t>
        </w:r>
      </w:hyperlink>
      <w:r w:rsidRPr="00F719CD">
        <w:rPr>
          <w:lang w:val="en-US"/>
        </w:rPr>
        <w:t>, +44 (0)191 227 3013.</w:t>
      </w:r>
    </w:p>
    <w:p w14:paraId="4E916402" w14:textId="77777777" w:rsidR="00F719CD" w:rsidRPr="00F719CD" w:rsidRDefault="00F719CD" w:rsidP="00DE27AB">
      <w:pPr>
        <w:spacing w:line="480" w:lineRule="auto"/>
        <w:rPr>
          <w:lang w:val="en-US"/>
        </w:rPr>
      </w:pPr>
    </w:p>
    <w:p w14:paraId="3AB684C2" w14:textId="77777777" w:rsidR="006F00CD" w:rsidRDefault="006F00CD" w:rsidP="00DE27AB">
      <w:pPr>
        <w:spacing w:line="480" w:lineRule="auto"/>
        <w:rPr>
          <w:b/>
        </w:rPr>
      </w:pPr>
    </w:p>
    <w:p w14:paraId="070FCCC3" w14:textId="77777777" w:rsidR="00152406" w:rsidRDefault="00152406">
      <w:pPr>
        <w:rPr>
          <w:b/>
        </w:rPr>
      </w:pPr>
      <w:r>
        <w:rPr>
          <w:b/>
        </w:rPr>
        <w:br w:type="page"/>
      </w:r>
    </w:p>
    <w:p w14:paraId="042F16DB" w14:textId="77777777" w:rsidR="00DE27AB" w:rsidRPr="000A0203" w:rsidRDefault="00DE27AB" w:rsidP="000A0203">
      <w:pPr>
        <w:pStyle w:val="ListParagraph"/>
        <w:numPr>
          <w:ilvl w:val="0"/>
          <w:numId w:val="13"/>
        </w:numPr>
        <w:spacing w:line="480" w:lineRule="auto"/>
        <w:rPr>
          <w:rFonts w:ascii="Times New Roman" w:hAnsi="Times New Roman" w:cs="Times New Roman"/>
          <w:b/>
          <w:sz w:val="24"/>
          <w:szCs w:val="24"/>
        </w:rPr>
      </w:pPr>
      <w:r w:rsidRPr="000A0203">
        <w:rPr>
          <w:rFonts w:ascii="Times New Roman" w:hAnsi="Times New Roman" w:cs="Times New Roman"/>
          <w:b/>
          <w:sz w:val="24"/>
          <w:szCs w:val="24"/>
        </w:rPr>
        <w:lastRenderedPageBreak/>
        <w:t>Abstract</w:t>
      </w:r>
    </w:p>
    <w:p w14:paraId="1D8C8403" w14:textId="764AAECC" w:rsidR="00990439" w:rsidRDefault="00EB4BAC" w:rsidP="00550FD2">
      <w:pPr>
        <w:spacing w:line="480" w:lineRule="auto"/>
        <w:jc w:val="both"/>
      </w:pPr>
      <w:r>
        <w:t>The clinical potential of DNA and RNA-targeting therapeutics</w:t>
      </w:r>
      <w:r w:rsidR="00990439">
        <w:t xml:space="preserve"> for airways disease</w:t>
      </w:r>
      <w:r>
        <w:t xml:space="preserve"> has been hampered by the poor translation </w:t>
      </w:r>
      <w:r w:rsidR="00990439">
        <w:t xml:space="preserve">of promising drug candidates </w:t>
      </w:r>
      <w:r>
        <w:t xml:space="preserve">from cell culture to </w:t>
      </w:r>
      <w:r>
        <w:rPr>
          <w:i/>
        </w:rPr>
        <w:t xml:space="preserve">in vivo </w:t>
      </w:r>
      <w:r w:rsidR="00990439">
        <w:t>models</w:t>
      </w:r>
      <w:r w:rsidR="006F00CD">
        <w:t xml:space="preserve"> and the clinic</w:t>
      </w:r>
      <w:r>
        <w:t>.</w:t>
      </w:r>
      <w:r w:rsidR="00990439">
        <w:t xml:space="preserve"> For example, classical pre-clinical approaches routinely report 20-60% target knockdown effects in </w:t>
      </w:r>
      <w:r w:rsidR="006F00CD">
        <w:t>the</w:t>
      </w:r>
      <w:r w:rsidR="00990439">
        <w:t xml:space="preserve"> lung</w:t>
      </w:r>
      <w:r w:rsidR="00080D6F">
        <w:t>,</w:t>
      </w:r>
      <w:r w:rsidR="00990439">
        <w:t xml:space="preserve"> where 1 or 2 log effects are observed </w:t>
      </w:r>
      <w:r w:rsidR="006F00CD">
        <w:t xml:space="preserve">in isolated cell cultures </w:t>
      </w:r>
      <w:r w:rsidR="00990439">
        <w:rPr>
          <w:i/>
        </w:rPr>
        <w:t xml:space="preserve">in vitro. </w:t>
      </w:r>
      <w:r>
        <w:t xml:space="preserve">Preparation of monocellular suspensions of </w:t>
      </w:r>
      <w:r w:rsidR="006F00CD">
        <w:t>T</w:t>
      </w:r>
      <w:r>
        <w:t xml:space="preserve">issues by mechanoenzymatic </w:t>
      </w:r>
      <w:r w:rsidR="006F00CD">
        <w:t>D</w:t>
      </w:r>
      <w:r>
        <w:t xml:space="preserve">isruption followed by </w:t>
      </w:r>
      <w:r w:rsidR="006F00CD">
        <w:t>C</w:t>
      </w:r>
      <w:r>
        <w:t xml:space="preserve">ell </w:t>
      </w:r>
      <w:r w:rsidR="006F00CD">
        <w:t>S</w:t>
      </w:r>
      <w:r>
        <w:t xml:space="preserve">orting </w:t>
      </w:r>
      <w:r w:rsidR="00990439">
        <w:t xml:space="preserve">(TDCS) after </w:t>
      </w:r>
      <w:r w:rsidR="00990439">
        <w:rPr>
          <w:i/>
        </w:rPr>
        <w:t xml:space="preserve">in vivo </w:t>
      </w:r>
      <w:r w:rsidR="00990439">
        <w:t xml:space="preserve">drug dosing, </w:t>
      </w:r>
      <w:r>
        <w:t>however, can offer pharmacokinetic and pharm</w:t>
      </w:r>
      <w:r w:rsidR="00990439">
        <w:t>a</w:t>
      </w:r>
      <w:r>
        <w:t xml:space="preserve">codynamic insights on the effects of drugs </w:t>
      </w:r>
      <w:r w:rsidR="00990439">
        <w:t>to</w:t>
      </w:r>
      <w:r>
        <w:t xml:space="preserve"> precise cell subpopulations</w:t>
      </w:r>
      <w:r w:rsidR="00990439">
        <w:t xml:space="preserve">. Moreover, this </w:t>
      </w:r>
      <w:r w:rsidR="00A52532">
        <w:t>can be reliably</w:t>
      </w:r>
      <w:r w:rsidR="00990439">
        <w:t xml:space="preserve"> achieved</w:t>
      </w:r>
      <w:r>
        <w:t xml:space="preserve"> </w:t>
      </w:r>
      <w:r w:rsidR="00990439">
        <w:t>with up to 6</w:t>
      </w:r>
      <w:r w:rsidR="00080D6F">
        <w:t>6</w:t>
      </w:r>
      <w:r w:rsidR="00990439">
        <w:t xml:space="preserve">% fewer animals </w:t>
      </w:r>
      <w:r w:rsidR="00A52532">
        <w:t xml:space="preserve">than standard </w:t>
      </w:r>
      <w:r w:rsidR="00A52532">
        <w:rPr>
          <w:i/>
        </w:rPr>
        <w:t xml:space="preserve">in vivo </w:t>
      </w:r>
      <w:r w:rsidR="00A52532">
        <w:t xml:space="preserve">pharmacology approaches </w:t>
      </w:r>
      <w:r w:rsidR="00990439">
        <w:t xml:space="preserve">due to lower data variance afforded through </w:t>
      </w:r>
      <w:r w:rsidR="006F00CD">
        <w:t>analytics on defined</w:t>
      </w:r>
      <w:r w:rsidR="00A52532">
        <w:t>,</w:t>
      </w:r>
      <w:r w:rsidR="006F00CD">
        <w:t xml:space="preserve"> viable cell numbers</w:t>
      </w:r>
      <w:r w:rsidR="00990439">
        <w:t>. Here we describe the TDCS methodology for the isolation of total lung epithelia, lung macrophages</w:t>
      </w:r>
      <w:r w:rsidR="00080D6F">
        <w:t>,</w:t>
      </w:r>
      <w:r w:rsidR="00990439">
        <w:t xml:space="preserve"> and epithelium/macrophage-depleted cell fractions from mouse lungs using </w:t>
      </w:r>
      <w:r w:rsidR="00586905">
        <w:t>a two</w:t>
      </w:r>
      <w:r w:rsidR="00FE75D4">
        <w:t>-</w:t>
      </w:r>
      <w:r w:rsidR="00586905">
        <w:t xml:space="preserve">stage sorting process of </w:t>
      </w:r>
      <w:r w:rsidR="00990439">
        <w:t xml:space="preserve">immunomagnetic bead separation </w:t>
      </w:r>
      <w:r w:rsidR="00586905">
        <w:t>followed by flow cytometric sorting using fluorescent antibodies against</w:t>
      </w:r>
      <w:r w:rsidR="00990439">
        <w:t xml:space="preserve"> well-established surface markers such as F4/80, CD11b, and CD326. </w:t>
      </w:r>
      <w:r w:rsidR="00A52532">
        <w:t xml:space="preserve">Validated antibodies for additional cell types and markers are also provided. </w:t>
      </w:r>
    </w:p>
    <w:p w14:paraId="32B12043" w14:textId="77777777" w:rsidR="00753DE2" w:rsidRDefault="00753DE2" w:rsidP="00550FD2">
      <w:pPr>
        <w:spacing w:line="480" w:lineRule="auto"/>
        <w:jc w:val="both"/>
      </w:pPr>
    </w:p>
    <w:p w14:paraId="502F7485" w14:textId="77777777" w:rsidR="00753DE2" w:rsidRPr="00753DE2" w:rsidRDefault="00753DE2" w:rsidP="00550FD2">
      <w:pPr>
        <w:spacing w:line="480" w:lineRule="auto"/>
        <w:jc w:val="both"/>
      </w:pPr>
      <w:r>
        <w:rPr>
          <w:b/>
        </w:rPr>
        <w:t xml:space="preserve">Keywords: </w:t>
      </w:r>
      <w:r>
        <w:t xml:space="preserve">Lung, </w:t>
      </w:r>
      <w:r w:rsidR="0097234C">
        <w:t xml:space="preserve">cell type specific </w:t>
      </w:r>
      <w:r>
        <w:rPr>
          <w:i/>
        </w:rPr>
        <w:t xml:space="preserve">in vivo </w:t>
      </w:r>
      <w:r>
        <w:t xml:space="preserve">pharmacology, oligonucleotides, </w:t>
      </w:r>
      <w:r w:rsidR="0097234C">
        <w:t xml:space="preserve">fluorescence activated cell </w:t>
      </w:r>
      <w:r>
        <w:t>sorting,</w:t>
      </w:r>
      <w:r w:rsidR="0097234C">
        <w:t xml:space="preserve"> magnetic cell sorting,</w:t>
      </w:r>
      <w:r>
        <w:t xml:space="preserve"> RNAi, siRNA, antisense, microRNA.</w:t>
      </w:r>
    </w:p>
    <w:p w14:paraId="4795E569" w14:textId="77777777" w:rsidR="00A52532" w:rsidRPr="009765B9" w:rsidRDefault="00A52532" w:rsidP="00550FD2">
      <w:pPr>
        <w:spacing w:line="480" w:lineRule="auto"/>
        <w:jc w:val="both"/>
      </w:pPr>
    </w:p>
    <w:p w14:paraId="5C8ED7D7" w14:textId="77777777" w:rsidR="00EB4BAC" w:rsidRPr="002E2953" w:rsidRDefault="002E2953" w:rsidP="002E2953">
      <w:pPr>
        <w:spacing w:line="480" w:lineRule="auto"/>
        <w:jc w:val="both"/>
        <w:rPr>
          <w:b/>
        </w:rPr>
      </w:pPr>
      <w:r>
        <w:rPr>
          <w:b/>
        </w:rPr>
        <w:t xml:space="preserve">1. </w:t>
      </w:r>
      <w:r w:rsidR="00990439" w:rsidRPr="002E2953">
        <w:rPr>
          <w:b/>
        </w:rPr>
        <w:t>Introduction</w:t>
      </w:r>
    </w:p>
    <w:p w14:paraId="6EFB461E" w14:textId="77777777" w:rsidR="00A17689" w:rsidRDefault="00550FD2" w:rsidP="00550FD2">
      <w:pPr>
        <w:spacing w:line="480" w:lineRule="auto"/>
        <w:jc w:val="both"/>
      </w:pPr>
      <w:r>
        <w:t xml:space="preserve">Pharmacokinetic and pharmacodynamic assessment of oligonucleotide and other DNA or RNA-targeting therapeutics </w:t>
      </w:r>
      <w:r>
        <w:rPr>
          <w:i/>
        </w:rPr>
        <w:t xml:space="preserve">in vivo </w:t>
      </w:r>
      <w:r>
        <w:t xml:space="preserve">typically involves bioanalytical procedures carried out at tissue level. </w:t>
      </w:r>
      <w:r w:rsidR="006F00CD">
        <w:t>After</w:t>
      </w:r>
      <w:r w:rsidR="00080D6F">
        <w:t xml:space="preserve"> following</w:t>
      </w:r>
      <w:r w:rsidR="006F00CD">
        <w:t xml:space="preserve"> standardised </w:t>
      </w:r>
      <w:r w:rsidR="00A52532">
        <w:t xml:space="preserve">procedures on animal </w:t>
      </w:r>
      <w:r w:rsidR="006F00CD">
        <w:t>model</w:t>
      </w:r>
      <w:r w:rsidR="00A52532">
        <w:t>s</w:t>
      </w:r>
      <w:r w:rsidR="006F00CD">
        <w:t xml:space="preserve"> </w:t>
      </w:r>
      <w:r w:rsidR="00A52532">
        <w:t xml:space="preserve">of disease, </w:t>
      </w:r>
      <w:r w:rsidR="006F00CD">
        <w:t xml:space="preserve">animals are </w:t>
      </w:r>
      <w:r w:rsidR="00A17689">
        <w:t xml:space="preserve">terminally </w:t>
      </w:r>
      <w:r w:rsidR="006F00CD">
        <w:t>anaesthetised at set timepoints, tissues are excised</w:t>
      </w:r>
      <w:r w:rsidR="00A52532">
        <w:t>,</w:t>
      </w:r>
      <w:r w:rsidR="006F00CD">
        <w:t xml:space="preserve"> and homogenised</w:t>
      </w:r>
      <w:r w:rsidR="00A17689">
        <w:t>,</w:t>
      </w:r>
      <w:r w:rsidR="006F00CD">
        <w:t xml:space="preserve"> to extract and </w:t>
      </w:r>
      <w:r w:rsidR="006F00CD">
        <w:lastRenderedPageBreak/>
        <w:t>purify appropriate protein, DNA or RNA</w:t>
      </w:r>
      <w:r w:rsidR="00EE1936">
        <w:t xml:space="preserve"> </w:t>
      </w:r>
      <w:r w:rsidR="00EE1936">
        <w:fldChar w:fldCharType="begin" w:fldLock="1"/>
      </w:r>
      <w:r w:rsidR="00C82C35">
        <w:instrText>ADDIN CSL_CITATION {"citationItems":[{"id":"ITEM-1","itemData":{"DOI":"10.1007/978-1-60761-919-2_30","ISBN":"1940-6029 (Electronic) 1064-3745 (Linking)","ISSN":"19406029","PMID":"21053147","abstract":"Two of the most promising and complex areas in biologics development, either as research tools or potential therapeutics, are cell-penetrating peptides (CPPs) and RNA interference (RNAi) modulators. Consequently, the combined application of these technologies in pursuit of improved delivery profiles for RNAi cargoes presents its own unique challenges. Direct access to the targeted tissue is luxury not always available to the researcher; however, the example of lung presents an excellent opportunity for presenting methodologies relevant to understanding the local impact of CPP-conjugated RNAi modulators. This chapter therefore expands upon updated protocols established on the study of the function of endogenous RNAi and the utility of CPPs in the delivery of short interfering RNA (siRNA) to therapeutically relevant cells in the lung. Methods for sample collection, preservation, and processing are provided with a view to facilitate qualitative and quantitative analysis of delivery. In addition, a protocol for mapping siRNA delivery by in situ hybridisation is provided.","author":[{"dropping-particle":"","family":"Moschos","given":"S.A.","non-dropping-particle":"","parse-names":false,"suffix":""},{"dropping-particle":"","family":"Spink","given":"K.G. G","non-dropping-particle":"","parse-names":false,"suffix":""},{"dropping-particle":"","family":"Lindsay","given":"M.A.","non-dropping-particle":"","parse-names":false,"suffix":""}],"container-title":"Methods Mol Biol","edition":"2010/11/06","id":"ITEM-1","issued":{"date-parts":[["2011"]]},"language":"eng","note":"From Duplicate 2 (Measuring the action of CPP-siRNA conjugates in the lung - Moschos, S A; Spink, K G; Lindsay, M A)\n\nMoschos, Sterghios A\nSpink, Karen G\nLindsay, Mark A\nClifton, N.J.\nMethods Mol Biol. 2011;683:417-29.","page":"417-429","title":"Measuring the action of CPP-siRNA conjugates in the lung","type":"article-journal","volume":"683"},"uris":["http://www.mendeley.com/documents/?uuid=35806f8f-f49a-450f-bdd4-a221c2e0ab5f"]}],"mendeley":{"formattedCitation":"(1)","plainTextFormattedCitation":"(1)","previouslyFormattedCitation":"(1)"},"properties":{"noteIndex":0},"schema":"https://github.com/citation-style-language/schema/raw/master/csl-citation.json"}</w:instrText>
      </w:r>
      <w:r w:rsidR="00EE1936">
        <w:fldChar w:fldCharType="separate"/>
      </w:r>
      <w:r w:rsidR="00EE1936" w:rsidRPr="00706EE0">
        <w:rPr>
          <w:noProof/>
        </w:rPr>
        <w:t>(1)</w:t>
      </w:r>
      <w:r w:rsidR="00EE1936">
        <w:fldChar w:fldCharType="end"/>
      </w:r>
      <w:r w:rsidR="00A17689">
        <w:t xml:space="preserve">. Analytes are then processed for the measurement of specific gene/protein expression or, more recently, </w:t>
      </w:r>
      <w:r w:rsidR="00A52532">
        <w:t xml:space="preserve">full </w:t>
      </w:r>
      <w:r w:rsidR="00A17689">
        <w:t xml:space="preserve">proteomic and transcriptomic analysis. Where possible, drug loading can also be assessed e.g. using mass spectrometry </w:t>
      </w:r>
      <w:r w:rsidR="00EE1936">
        <w:fldChar w:fldCharType="begin" w:fldLock="1"/>
      </w:r>
      <w:r w:rsidR="00C82C35">
        <w:instrText>ADDIN CSL_CITATION {"citationItems":[{"id":"ITEM-1","itemData":{"DOI":"10.1038/mt.2011.206","ISBN":"1525-0024 (Electronic) 1525-0016 (Linking)","ISSN":"15250016 15250024","PMID":"21971426","abstract":"Antisense oligonucleotides (ASOs) and small interfering RNA (siRNA) promise specific correction of disease-causing gene expression. Therapeutic implementation, however, has been forestalled by poor delivery to the appropriate tissue, cell type, and subcellular compartment. Topical administration is considered to circumvent these issues. The availability of inhalation devices and unmet medical need in lung disease has focused efforts in this tissue. We report the development of a novel cell sorting method for quantitative, cell type-specific analysis of siRNA, and locked nucleic acid (LNA) ASO uptake and efficacy after intratracheal (i.t.) administration in mice. Through fluorescent dye labeling, we compare the utility of this approach to whole animal and whole tissue analysis, and examine the extent of tissue distribution. We detail rapid systemic access and renal clearance for both therapeutic classes and lack of efficacy at the protein level in lung macrophages, epithelia, or other cell types. We nevertheless observe efficient redirection of i.t. administered phosphorothioate (PS) LNA ASO to the liver and kidney leading to targeted gene knockdown. These data suggest delivery remains a key obstacle to topically administered, naked oligonucleotide efficacy in the lung and introduce inhalation as a potentially viable alternative to injection for antisense administration to the liver and kidneys.","author":[{"dropping-particle":"","family":"Moschos","given":"S.A. A","non-dropping-particle":"","parse-names":false,"suffix":""},{"dropping-particle":"","family":"Frick","given":"M.","non-dropping-particle":"","parse-names":false,"suffix":""},{"dropping-particle":"","family":"Taylor","given":"B.","non-dropping-particle":"","parse-names":false,"suffix":""},{"dropping-particle":"","family":"Turnpenny","given":"P.","non-dropping-particle":"","parse-names":false,"suffix":""},{"dropping-particle":"","family":"Graves","given":"H.","non-dropping-particle":"","parse-names":false,"suffix":""},{"dropping-particle":"","family":"Spink","given":"K.G. G","non-dropping-particle":"","parse-names":false,"suffix":""},{"dropping-particle":"","family":"Brady","given":"K.","non-dropping-particle":"","parse-names":false,"suffix":""},{"dropping-particle":"","family":"Lamb","given":"D.","non-dropping-particle":"","parse-names":false,"suffix":""},{"dropping-particle":"","family":"Collins","given":"D.","non-dropping-particle":"","parse-names":false,"suffix":""},{"dropping-particle":"","family":"Rockel","given":"T.D. D","non-dropping-particle":"","parse-names":false,"suffix":""},{"dropping-particle":"","family":"Weber","given":"M.","non-dropping-particle":"","parse-names":false,"suffix":""},{"dropping-particle":"","family":"Lazari","given":"O.","non-dropping-particle":"","parse-names":false,"suffix":""},{"dropping-particle":"","family":"Perez-Tosar","given":"L.","non-dropping-particle":"","parse-names":false,"suffix":""},{"dropping-particle":"","family":"Fancy","given":"S.A. A","non-dropping-particle":"","parse-names":false,"suffix":""},{"dropping-particle":"","family":"Lapthorn","given":"C.","non-dropping-particle":"","parse-names":false,"suffix":""},{"dropping-particle":"","family":"Green","given":"M.X. X","non-dropping-particle":"","parse-names":false,"suffix":""},{"dropping-particle":"","family":"Evans","given":"S.","non-dropping-particle":"","parse-names":false,"suffix":""},{"dropping-particle":"","family":"Selby","given":"M.","non-dropping-particle":"","parse-names":false,"suffix":""},{"dropping-particle":"","family":"Jones","given":"G.","non-dropping-particle":"","parse-names":false,"suffix":""},{"dropping-particle":"","family":"Jones","given":"L.","non-dropping-particle":"","parse-names":false,"suffix":""},{"dropping-particle":"","family":"Kearney","given":"S.","non-dropping-particle":"","parse-names":false,"suffix":""},{"dropping-particle":"","family":"Mechiche","given":"H.","non-dropping-particle":"","parse-names":false,"suffix":""},{"dropping-particle":"","family":"Gikunju","given":"D.","non-dropping-particle":"","parse-names":false,"suffix":""},{"dropping-particle":"","family":"Subramanian","given":"R.","non-dropping-particle":"","parse-names":false,"suffix":""},{"dropping-particle":"","family":"Uhlmann","given":"E.","non-dropping-particle":"","parse-names":false,"suffix":""},{"dropping-particle":"","family":"Jurk","given":"M.","non-dropping-particle":"","parse-names":false,"suffix":""},{"dropping-particle":"","family":"Vollmer","given":"J.","non-dropping-particle":"","parse-names":false,"suffix":""},{"dropping-particle":"","family":"Ciaramella","given":"G.","non-dropping-particle":"","parse-names":false,"suffix":""},{"dropping-particle":"","family":"Yeadon","given":"M.","non-dropping-particle":"","parse-names":false,"suffix":""}],"container-title":"Mol Ther","edition":"2011/10/06","id":"ITEM-1","issue":"12","issued":{"date-parts":[["2011"]]},"language":"eng","note":"From Duplicate 2 (Uptake, efficacy, and systemic distribution of naked, inhaled short interfering RNA (siRNA) and locked nucleic acid (LNA) antisense - Moschos, S A; Frick, M; Taylor, B; Turnpenny, P; Graves, H; Spink, K G; Brady, K; Lamb, D; Collins, D; Rockel, T D; Weber, M; Lazari, O; Perez-Tosar, L; Fancy, S A; Lapthorn, C; Green, M X; Evans, S; Selby, M; Jones, G; Jones, L; Kearney, S; Mechiche, H; Gikunju, D; Subramanian, R; Uhlmann, E; Jurk, M; Vollmer, J; Ciaramella, G; Yeadon, M)\nAnd Duplicate 3 (Uptake, efficacy, and systemic distribution of naked, inhaled short interfering RNA (siRNA) and locked nucleic acid (LNA) antisense - Moschos, S A; Frick, M; Taylor, B; Turnpenny, P; Graves, H; Spink, K G; Brady, K; Lamb, D; Collins, D; Rockel, T D; Weber, M; Lazari, O; Perez-Tosar, L; Fancy, S A; Lapthorn, C; Green, M X; Evans, S; Selby, M; Jones, G; Jones, L; Kearney, S; Mechiche, H; Gikunju, D; Subramanian, R; Uhlmann, E; Jurk, M; Vollmer, J; Ciaramella, G; Yeadon, M)\n\nMoschos, Sterghios A\nFrick, Manfred\nTaylor, Bruce\nTurnpenny, Paul\nGraves, Helen\nSpink, Karen G\nBrady, Kevin\nLamb, David\nCollins, David\nRockel, Thomas D\nWeber, Markus\nLazari, Ovadia\nPerez-Tosar, Luis\nFancy, Sally A\nLapthorn, Chris\nGreen, Martin X\nEvans, Steve\nSelby, Matthew\nJones, Gareth\nJones, Lyn\nKearney, Sarah\nMechiche, Houria\nGikunju, Diana\nSubramanian, Romesh\nUhlmann, Eugen\nJurk, Marion\nVollmer, Jorg\nCiaramella, Giuseppe\nYeadon, Michael\nMol Ther. 2011 Dec;19(12):2163-8. doi: 10.1038/mt.2011.206. Epub 2011 Oct 4.","page":"2163-2168","title":"Uptake, efficacy, and systemic distribution of naked, inhaled short interfering RNA (siRNA) and locked nucleic acid (LNA) antisense","type":"article-journal","volume":"19"},"uris":["http://www.mendeley.com/documents/?uuid=46f5b708-8ecb-459f-a996-06033d58bb05"]}],"mendeley":{"formattedCitation":"(2)","plainTextFormattedCitation":"(2)","previouslyFormattedCitation":"(2)"},"properties":{"noteIndex":0},"schema":"https://github.com/citation-style-language/schema/raw/master/csl-citation.json"}</w:instrText>
      </w:r>
      <w:r w:rsidR="00EE1936">
        <w:fldChar w:fldCharType="separate"/>
      </w:r>
      <w:r w:rsidR="00EE1936" w:rsidRPr="00706EE0">
        <w:rPr>
          <w:noProof/>
        </w:rPr>
        <w:t>(2)</w:t>
      </w:r>
      <w:r w:rsidR="00EE1936">
        <w:fldChar w:fldCharType="end"/>
      </w:r>
      <w:r w:rsidR="00A17689">
        <w:t xml:space="preserve">, hybridisation-based </w:t>
      </w:r>
      <w:r w:rsidR="00C27723">
        <w:t xml:space="preserve">nucleic acid </w:t>
      </w:r>
      <w:r w:rsidR="00A17689">
        <w:t>capture assays, or amplification methods such as PCR</w:t>
      </w:r>
      <w:r w:rsidR="00080D6F">
        <w:t>,</w:t>
      </w:r>
      <w:r w:rsidR="00A17689">
        <w:t xml:space="preserve"> provided oligonucleotide drug chemistry is compatible with DNA polymerases. Unfortunately, t</w:t>
      </w:r>
      <w:r>
        <w:t xml:space="preserve">he 1-2 log knockdown effects of antisense and short interfering RNA </w:t>
      </w:r>
      <w:r w:rsidR="00A52532">
        <w:t xml:space="preserve">(siRNA) </w:t>
      </w:r>
      <w:r>
        <w:t xml:space="preserve">therapeutics </w:t>
      </w:r>
      <w:r w:rsidR="00A17689">
        <w:t xml:space="preserve">typically measured </w:t>
      </w:r>
      <w:r>
        <w:t xml:space="preserve">in cell culture </w:t>
      </w:r>
      <w:r w:rsidR="00EB4BAC">
        <w:t xml:space="preserve">only translates to </w:t>
      </w:r>
      <w:r>
        <w:t xml:space="preserve">40-60% </w:t>
      </w:r>
      <w:r w:rsidR="00EB4BAC">
        <w:t xml:space="preserve">target </w:t>
      </w:r>
      <w:r w:rsidR="00080D6F">
        <w:t>RNA</w:t>
      </w:r>
      <w:r w:rsidR="00EB4BAC">
        <w:t xml:space="preserve"> reduction at the</w:t>
      </w:r>
      <w:r w:rsidR="00C27723">
        <w:t xml:space="preserve"> whole</w:t>
      </w:r>
      <w:r w:rsidR="00EB4BAC">
        <w:t xml:space="preserve"> lung tissue level</w:t>
      </w:r>
      <w:r w:rsidR="00A17689">
        <w:t xml:space="preserve"> in animals; clinical data can be even more disappointing </w:t>
      </w:r>
      <w:r w:rsidR="00EE1936">
        <w:fldChar w:fldCharType="begin" w:fldLock="1"/>
      </w:r>
      <w:r w:rsidR="00C82C35">
        <w:instrText>ADDIN CSL_CITATION {"citationItems":[{"id":"ITEM-1","itemData":{"DOI":"10.1016/j.pharmthera.2016.10.009","ISSN":"01637258","PMID":"27771436","abstract":"The discovery of an ever-expanding plethora of coding and non-coding RNAs with nodal and causal roles in the regulation of lung physiology and disease is reinvigorating interest in the clinical utility of the oligonucleotide therapeutic class. This is strongly supported through recent advances in nucleic acids chemistry, synthetic oligonucleotide delivery and viral gene therapy that have succeeded in bringing to market at least three nucleic acid-based drugs. As a consequence, multiple new candidates such as RNA interference modulators, antisense, and splice switching compounds are now progressing through clinical evaluation. Here, manipulation of RNA for the treatment of lung disease is explored, with emphasis on robust pharmacological evidence aligned to the five pillars of drug development: exposure to the appropriate tissue, binding to the desired molecular target, evidence of the expected mode of action, activity in the relevant patient population and commercially viable value proposition.","author":[{"dropping-particle":"","family":"Moschos","given":"Sterghios A.","non-dropping-particle":"","parse-names":false,"suffix":""},{"dropping-particle":"","family":"Usher","given":"Louise","non-dropping-particle":"","parse-names":false,"suffix":""},{"dropping-particle":"","family":"Lindsay","given":"Mark A.","non-dropping-particle":"","parse-names":false,"suffix":""}],"container-title":"Pharmacology &amp; Therapeutics","id":"ITEM-1","issued":{"date-parts":[["2017","1"]]},"page":"83-103","title":"Clinical potential of oligonucleotide-based therapeutics in the respiratory system","type":"article-journal","volume":"169"},"uris":["http://www.mendeley.com/documents/?uuid=82e150b5-26ca-44b2-8272-975fa1d28155"]}],"mendeley":{"formattedCitation":"(3)","plainTextFormattedCitation":"(3)","previouslyFormattedCitation":"(3)"},"properties":{"noteIndex":0},"schema":"https://github.com/citation-style-language/schema/raw/master/csl-citation.json"}</w:instrText>
      </w:r>
      <w:r w:rsidR="00EE1936">
        <w:fldChar w:fldCharType="separate"/>
      </w:r>
      <w:r w:rsidR="00EE1936" w:rsidRPr="00706EE0">
        <w:rPr>
          <w:noProof/>
        </w:rPr>
        <w:t>(3)</w:t>
      </w:r>
      <w:r w:rsidR="00EE1936">
        <w:fldChar w:fldCharType="end"/>
      </w:r>
      <w:r w:rsidR="00EE1936">
        <w:t>.</w:t>
      </w:r>
    </w:p>
    <w:p w14:paraId="38BDE622" w14:textId="77777777" w:rsidR="00336C60" w:rsidRDefault="00A17689" w:rsidP="00550FD2">
      <w:pPr>
        <w:spacing w:line="480" w:lineRule="auto"/>
        <w:jc w:val="both"/>
      </w:pPr>
      <w:r>
        <w:t>The reasons for the</w:t>
      </w:r>
      <w:r w:rsidR="006236F1">
        <w:t>se</w:t>
      </w:r>
      <w:r>
        <w:t xml:space="preserve"> discrepancies have been the subject of intense debate, speculation, and assumptions</w:t>
      </w:r>
      <w:r w:rsidR="002B1009">
        <w:t>,</w:t>
      </w:r>
      <w:r w:rsidR="00A52532">
        <w:t xml:space="preserve"> as extensively discussed elsewhere </w:t>
      </w:r>
      <w:r w:rsidR="00EE1936">
        <w:fldChar w:fldCharType="begin" w:fldLock="1"/>
      </w:r>
      <w:r w:rsidR="00C82C35">
        <w:instrText>ADDIN CSL_CITATION {"citationItems":[{"id":"ITEM-1","itemData":{"DOI":"10.1016/j.pharmthera.2016.10.009","ISSN":"01637258","PMID":"27771436","abstract":"The discovery of an ever-expanding plethora of coding and non-coding RNAs with nodal and causal roles in the regulation of lung physiology and disease is reinvigorating interest in the clinical utility of the oligonucleotide therapeutic class. This is strongly supported through recent advances in nucleic acids chemistry, synthetic oligonucleotide delivery and viral gene therapy that have succeeded in bringing to market at least three nucleic acid-based drugs. As a consequence, multiple new candidates such as RNA interference modulators, antisense, and splice switching compounds are now progressing through clinical evaluation. Here, manipulation of RNA for the treatment of lung disease is explored, with emphasis on robust pharmacological evidence aligned to the five pillars of drug development: exposure to the appropriate tissue, binding to the desired molecular target, evidence of the expected mode of action, activity in the relevant patient population and commercially viable value proposition.","author":[{"dropping-particle":"","family":"Moschos","given":"Sterghios A.","non-dropping-particle":"","parse-names":false,"suffix":""},{"dropping-particle":"","family":"Usher","given":"Louise","non-dropping-particle":"","parse-names":false,"suffix":""},{"dropping-particle":"","family":"Lindsay","given":"Mark A.","non-dropping-particle":"","parse-names":false,"suffix":""}],"container-title":"Pharmacology &amp; Therapeutics","id":"ITEM-1","issued":{"date-parts":[["2017","1"]]},"page":"83-103","title":"Clinical potential of oligonucleotide-based therapeutics in the respiratory system","type":"article-journal","volume":"169"},"uris":["http://www.mendeley.com/documents/?uuid=82e150b5-26ca-44b2-8272-975fa1d28155"]},{"id":"ITEM-2","itemData":{"DOI":"10.1016/j.ymthe.2017.11.002","ISSN":"15250024","author":[{"dropping-particle":"","family":"Kumar","given":"M.","non-dropping-particle":"","parse-names":false,"suffix":""},{"dropping-particle":"","family":"Moschos","given":"S.A.","non-dropping-particle":"","parse-names":false,"suffix":""}],"container-title":"Molecular Therapy","id":"ITEM-2","issued":{"date-parts":[["2017"]]},"title":"Oligonucleotide Therapies for the Lung: Ready to Return to the Clinic?","type":"article-journal"},"uris":["http://www.mendeley.com/documents/?uuid=e1f99a52-4814-3ad5-b13d-34566dc54f6b"]}],"mendeley":{"formattedCitation":"(3, 4)","plainTextFormattedCitation":"(3, 4)","previouslyFormattedCitation":"(3, 4)"},"properties":{"noteIndex":0},"schema":"https://github.com/citation-style-language/schema/raw/master/csl-citation.json"}</w:instrText>
      </w:r>
      <w:r w:rsidR="00EE1936">
        <w:fldChar w:fldCharType="separate"/>
      </w:r>
      <w:r w:rsidR="00EE1936" w:rsidRPr="00706EE0">
        <w:rPr>
          <w:noProof/>
        </w:rPr>
        <w:t>(3, 4)</w:t>
      </w:r>
      <w:r w:rsidR="00EE1936">
        <w:fldChar w:fldCharType="end"/>
      </w:r>
      <w:r w:rsidR="002B1009">
        <w:t>. From a mathematical perspective,</w:t>
      </w:r>
      <w:r w:rsidR="00EC6D07">
        <w:t xml:space="preserve"> </w:t>
      </w:r>
      <w:r w:rsidR="002B1009">
        <w:t>a</w:t>
      </w:r>
      <w:r w:rsidR="009E3C23">
        <w:t xml:space="preserve">nalysing </w:t>
      </w:r>
      <w:r w:rsidR="002B1009">
        <w:t xml:space="preserve">target </w:t>
      </w:r>
      <w:r w:rsidR="009E3C23">
        <w:t>RNA levels in homogenised lung tissues</w:t>
      </w:r>
      <w:r w:rsidR="002B1009">
        <w:t xml:space="preserve"> can</w:t>
      </w:r>
      <w:r w:rsidR="009E3C23">
        <w:t xml:space="preserve"> only yield lower levels of drug effect</w:t>
      </w:r>
      <w:r w:rsidR="002B1009">
        <w:t xml:space="preserve"> as compared to </w:t>
      </w:r>
      <w:r w:rsidR="008C22A4">
        <w:t>cell line experiments, due to poor signal to noise ratios</w:t>
      </w:r>
      <w:r w:rsidR="002B1009">
        <w:t xml:space="preserve">. </w:t>
      </w:r>
      <w:r w:rsidR="00265119">
        <w:t>Th</w:t>
      </w:r>
      <w:r w:rsidR="008C22A4">
        <w:t xml:space="preserve">e </w:t>
      </w:r>
      <w:r w:rsidR="006236F1">
        <w:t>problem occurs</w:t>
      </w:r>
      <w:r w:rsidR="008C22A4">
        <w:t xml:space="preserve"> because the levels of an RNA target </w:t>
      </w:r>
      <w:r w:rsidR="00F61FD8">
        <w:t xml:space="preserve">measured </w:t>
      </w:r>
      <w:r w:rsidR="008C22A4">
        <w:t>in</w:t>
      </w:r>
      <w:r w:rsidR="006236F1">
        <w:t xml:space="preserve"> </w:t>
      </w:r>
      <w:r w:rsidR="00447774">
        <w:t>an extract from a whole</w:t>
      </w:r>
      <w:r w:rsidR="00F61FD8">
        <w:t xml:space="preserve"> </w:t>
      </w:r>
      <w:r w:rsidR="002B1009">
        <w:t xml:space="preserve">lung </w:t>
      </w:r>
      <w:r w:rsidR="00447774">
        <w:t>lobe</w:t>
      </w:r>
      <w:r w:rsidR="002B1009">
        <w:t xml:space="preserve"> </w:t>
      </w:r>
      <w:r w:rsidR="008C22A4">
        <w:t>reflect</w:t>
      </w:r>
      <w:r w:rsidR="002B1009">
        <w:t xml:space="preserve"> </w:t>
      </w:r>
      <w:r w:rsidR="00F61FD8">
        <w:t xml:space="preserve">the </w:t>
      </w:r>
      <w:r w:rsidR="008C22A4">
        <w:t>average</w:t>
      </w:r>
      <w:r w:rsidR="00447774">
        <w:t xml:space="preserve"> level of that RNA </w:t>
      </w:r>
      <w:r w:rsidR="003A7FE5">
        <w:t>molecular</w:t>
      </w:r>
      <w:r w:rsidR="00753DE2">
        <w:t xml:space="preserve"> species</w:t>
      </w:r>
      <w:r w:rsidR="003A7FE5">
        <w:t xml:space="preserve"> </w:t>
      </w:r>
      <w:r w:rsidR="00447774">
        <w:t>across</w:t>
      </w:r>
      <w:r w:rsidR="008C22A4">
        <w:t xml:space="preserve"> </w:t>
      </w:r>
      <w:r w:rsidR="00F61FD8">
        <w:t>the</w:t>
      </w:r>
      <w:r w:rsidR="008C22A4">
        <w:t xml:space="preserve"> </w:t>
      </w:r>
      <w:r w:rsidR="00F61FD8">
        <w:t>pool</w:t>
      </w:r>
      <w:r w:rsidR="008C22A4">
        <w:t xml:space="preserve"> of </w:t>
      </w:r>
      <w:r w:rsidR="00F61FD8">
        <w:t xml:space="preserve">different </w:t>
      </w:r>
      <w:r w:rsidR="008C22A4">
        <w:t>cell types that constitute the lung tissue</w:t>
      </w:r>
      <w:r w:rsidR="006236F1">
        <w:t>.</w:t>
      </w:r>
      <w:r w:rsidR="00F61FD8">
        <w:t xml:space="preserve"> Furthermore,</w:t>
      </w:r>
      <w:r w:rsidR="006236F1">
        <w:t xml:space="preserve"> </w:t>
      </w:r>
      <w:r w:rsidR="00F61FD8">
        <w:t xml:space="preserve">the </w:t>
      </w:r>
      <w:r w:rsidR="003A7FE5">
        <w:t xml:space="preserve">relative </w:t>
      </w:r>
      <w:r w:rsidR="00F61FD8">
        <w:t xml:space="preserve">numbers of each cell type are not fixed and can vary on account of disease, especially when inflammation is involved. </w:t>
      </w:r>
      <w:r w:rsidR="008C22A4">
        <w:t xml:space="preserve">At the same time, the extent to which target RNA levels </w:t>
      </w:r>
      <w:r w:rsidR="006236F1">
        <w:t xml:space="preserve">may </w:t>
      </w:r>
      <w:r w:rsidR="008C22A4">
        <w:t>change</w:t>
      </w:r>
      <w:r w:rsidR="00447774">
        <w:t xml:space="preserve"> on account of oligonucleotide treatment</w:t>
      </w:r>
      <w:r w:rsidR="008C22A4">
        <w:t xml:space="preserve"> </w:t>
      </w:r>
      <w:r w:rsidR="00F61FD8">
        <w:t xml:space="preserve">in a given cell </w:t>
      </w:r>
      <w:r w:rsidR="008C22A4">
        <w:t>is, as a minimum, a function of oligonucleotide transfection efficiency</w:t>
      </w:r>
      <w:r w:rsidR="00447774">
        <w:t>: this efficiency</w:t>
      </w:r>
      <w:r w:rsidR="008C22A4">
        <w:t xml:space="preserve"> </w:t>
      </w:r>
      <w:r w:rsidR="00F61FD8">
        <w:t xml:space="preserve">also </w:t>
      </w:r>
      <w:r w:rsidR="008C22A4">
        <w:t>varies between cell types</w:t>
      </w:r>
      <w:r w:rsidR="006236F1">
        <w:t>.</w:t>
      </w:r>
      <w:r w:rsidR="008C22A4">
        <w:t xml:space="preserve"> </w:t>
      </w:r>
      <w:r w:rsidR="00447774">
        <w:t>Furthermore, i</w:t>
      </w:r>
      <w:r w:rsidR="008C22A4">
        <w:t>t is</w:t>
      </w:r>
      <w:r w:rsidR="00F61FD8">
        <w:t xml:space="preserve"> </w:t>
      </w:r>
      <w:r w:rsidR="008C22A4">
        <w:t xml:space="preserve">still unknown if downregulation of a target gene in </w:t>
      </w:r>
      <w:r w:rsidR="00F61FD8">
        <w:t>some cells</w:t>
      </w:r>
      <w:r w:rsidR="008C22A4">
        <w:t xml:space="preserve"> leads to compensatory </w:t>
      </w:r>
      <w:r w:rsidR="00F61FD8">
        <w:t xml:space="preserve">gene expression </w:t>
      </w:r>
      <w:r w:rsidR="008C22A4">
        <w:t xml:space="preserve">changes in </w:t>
      </w:r>
      <w:r w:rsidR="00F61FD8">
        <w:t xml:space="preserve">untransfected </w:t>
      </w:r>
      <w:r w:rsidR="008C22A4">
        <w:t xml:space="preserve">bystander cells. </w:t>
      </w:r>
    </w:p>
    <w:p w14:paraId="68327C4B" w14:textId="77777777" w:rsidR="00A02968" w:rsidRDefault="00265119" w:rsidP="00550FD2">
      <w:pPr>
        <w:spacing w:line="480" w:lineRule="auto"/>
        <w:jc w:val="both"/>
      </w:pPr>
      <w:r>
        <w:t>In an ideal scenario, therefore, the effect of a</w:t>
      </w:r>
      <w:r w:rsidR="008C22A4">
        <w:t>n oligonucleotide</w:t>
      </w:r>
      <w:r>
        <w:t xml:space="preserve"> drug </w:t>
      </w:r>
      <w:r w:rsidR="008C22A4">
        <w:t>on</w:t>
      </w:r>
      <w:r>
        <w:t xml:space="preserve"> a tissue </w:t>
      </w:r>
      <w:r w:rsidR="008C22A4">
        <w:t>as complex</w:t>
      </w:r>
      <w:r>
        <w:t xml:space="preserve"> as the lung should be measured by cell type, and in relation to its degree of transfection. </w:t>
      </w:r>
      <w:r w:rsidR="00F61FD8">
        <w:t>This can be achieved by applying mechanoe</w:t>
      </w:r>
      <w:r w:rsidR="00586905">
        <w:t>n</w:t>
      </w:r>
      <w:r w:rsidR="00F61FD8">
        <w:t xml:space="preserve">zymatic Tissue Disruption and Cell Sorting (TDCS) on </w:t>
      </w:r>
      <w:r w:rsidR="00F61FD8">
        <w:rPr>
          <w:i/>
        </w:rPr>
        <w:t xml:space="preserve">in vivo </w:t>
      </w:r>
      <w:r w:rsidR="00F61FD8">
        <w:t xml:space="preserve">pharmacology experiments. </w:t>
      </w:r>
      <w:r w:rsidR="00A02968">
        <w:t xml:space="preserve">Indeed, industry evidence on what makes for successful drug discovery </w:t>
      </w:r>
      <w:r w:rsidR="00A02968">
        <w:fldChar w:fldCharType="begin" w:fldLock="1"/>
      </w:r>
      <w:r w:rsidR="00C82C35">
        <w:instrText>ADDIN CSL_CITATION {"citationItems":[{"id":"ITEM-1","itemData":{"DOI":"10.1016/j.drudis.2011.12.020","ISSN":"1878-5832","PMID":"22227532","abstract":"In an effort to uncover systematic learnings that can be applied to improve compound survival, an analysis was performed on data from Phase II decisions for 44 programs at Pfizer. It was found that not only were the majority of failures caused by lack of efficacy but also that, in a large number of cases (43%), it was not possible to conclude whether the mechanism had been tested adequately. A key finding was that an integrated understanding of the fundamental pharmacokinetic/pharmacodynamic principles of exposure at the site of action, target binding and expression of functional pharmacological activity (termed together as the 'three Pillars of survival') all determine the likelihood of candidate survival in Phase II trials and improve the chance of progression to Phase III.","author":[{"dropping-particle":"","family":"Morgan","given":"Paul","non-dropping-particle":"","parse-names":false,"suffix":""},{"dropping-particle":"","family":"Graaf","given":"Piet H","non-dropping-particle":"Van Der","parse-names":false,"suffix":""},{"dropping-particle":"","family":"Arrowsmith","given":"John","non-dropping-particle":"","parse-names":false,"suffix":""},{"dropping-particle":"","family":"Feltner","given":"Doug E","non-dropping-particle":"","parse-names":false,"suffix":""},{"dropping-particle":"","family":"Drummond","given":"Kira S","non-dropping-particle":"","parse-names":false,"suffix":""},{"dropping-particle":"","family":"Wegner","given":"Craig D","non-dropping-particle":"","parse-names":false,"suffix":""},{"dropping-particle":"","family":"Street","given":"Steve D A","non-dropping-particle":"","parse-names":false,"suffix":""}],"container-title":"Drug discovery today","id":"ITEM-1","issue":"9-10","issued":{"date-parts":[["2012","5"]]},"page":"419-24","title":"Can the flow of medicines be improved? Fundamental pharmacokinetic and pharmacological principles toward improving Phase II survival.","type":"article-journal","volume":"17"},"uris":["http://www.mendeley.com/documents/?uuid=ccae29ce-7eaf-496d-9da2-d7e0126eea64"]}],"mendeley":{"formattedCitation":"(5)","plainTextFormattedCitation":"(5)","previouslyFormattedCitation":"(5)"},"properties":{"noteIndex":0},"schema":"https://github.com/citation-style-language/schema/raw/master/csl-citation.json"}</w:instrText>
      </w:r>
      <w:r w:rsidR="00A02968">
        <w:fldChar w:fldCharType="separate"/>
      </w:r>
      <w:r w:rsidR="00A02968" w:rsidRPr="00706EE0">
        <w:rPr>
          <w:noProof/>
        </w:rPr>
        <w:t>(5)</w:t>
      </w:r>
      <w:r w:rsidR="00A02968">
        <w:fldChar w:fldCharType="end"/>
      </w:r>
      <w:r w:rsidR="00A02968">
        <w:t xml:space="preserve"> points to TDCS as a tool that would offer added value to project decision making. By sorting tissue cells by type, measuring drug loading, and on-target effect, one can obtain evidence of target engagement, and an on-target mechanism of action </w:t>
      </w:r>
      <w:r w:rsidR="00A02968">
        <w:fldChar w:fldCharType="begin" w:fldLock="1"/>
      </w:r>
      <w:r w:rsidR="00C82C35">
        <w:instrText>ADDIN CSL_CITATION {"citationItems":[{"id":"ITEM-1","itemData":{"DOI":"10.1038/nrd4309","ISSN":"1474-1784","PMID":"24833294","abstract":"Maintaining research and development (R&amp;D) productivity at a sustainable level is one of the main challenges currently facing the pharmaceutical industry. In this article, we discuss the results of a comprehensive longitudinal review of AstraZeneca's small-molecule drug projects from 2005 to 2010. The analysis allowed us to establish a framework based on the five most important technical determinants of project success and pipeline quality, which we describe as the five 'R's: the right target, the right patient, the right tissue, the right safety and the right commercial potential. A sixth factor - the right culture - is also crucial in encouraging effective decision-making based on these technical determinants. AstraZeneca is currently applying this framework to guide its R&amp;D teams, and although it is too early to demonstrate whether this has improved the company's R&amp;D productivity, we present our data and analysis here in the hope that it may assist the industry overall in addressing this key challenge.","author":[{"dropping-particle":"","family":"Cook","given":"David","non-dropping-particle":"","parse-names":false,"suffix":""},{"dropping-particle":"","family":"Brown","given":"Dearg","non-dropping-particle":"","parse-names":false,"suffix":""},{"dropping-particle":"","family":"Alexander","given":"Robert","non-dropping-particle":"","parse-names":false,"suffix":""},{"dropping-particle":"","family":"March","given":"Ruth","non-dropping-particle":"","parse-names":false,"suffix":""},{"dropping-particle":"","family":"Morgan","given":"Paul","non-dropping-particle":"","parse-names":false,"suffix":""},{"dropping-particle":"","family":"Satterthwaite","given":"Gemma","non-dropping-particle":"","parse-names":false,"suffix":""},{"dropping-particle":"","family":"Pangalos","given":"Menelas N","non-dropping-particle":"","parse-names":false,"suffix":""}],"container-title":"Nature reviews. Drug discovery","id":"ITEM-1","issue":"6","issued":{"date-parts":[["2014","6"]]},"page":"419-31","publisher":"Nature Publishing Group, a division of Macmillan Publishers Limited. All Rights Reserved.","title":"Lessons learned from the fate of AstraZeneca's drug pipeline: a five-dimensional framework.","title-short":"Nat Rev Drug Discov","type":"article-journal","volume":"13"},"uris":["http://www.mendeley.com/documents/?uuid=2fe0814f-c7bc-4dd0-bbb3-c9290917d7ae"]}],"mendeley":{"formattedCitation":"(6)","plainTextFormattedCitation":"(6)","previouslyFormattedCitation":"(6)"},"properties":{"noteIndex":0},"schema":"https://github.com/citation-style-language/schema/raw/master/csl-citation.json"}</w:instrText>
      </w:r>
      <w:r w:rsidR="00A02968">
        <w:fldChar w:fldCharType="separate"/>
      </w:r>
      <w:r w:rsidR="00A02968" w:rsidRPr="00706EE0">
        <w:rPr>
          <w:noProof/>
        </w:rPr>
        <w:t>(6)</w:t>
      </w:r>
      <w:r w:rsidR="00A02968">
        <w:fldChar w:fldCharType="end"/>
      </w:r>
      <w:r w:rsidR="00A02968">
        <w:t xml:space="preserve"> in cells relevant to disease, </w:t>
      </w:r>
      <w:r w:rsidR="00A02968">
        <w:rPr>
          <w:i/>
        </w:rPr>
        <w:t>in vivo</w:t>
      </w:r>
      <w:r w:rsidR="00A02968">
        <w:t>,</w:t>
      </w:r>
      <w:r w:rsidR="00A02968">
        <w:rPr>
          <w:i/>
        </w:rPr>
        <w:t xml:space="preserve"> </w:t>
      </w:r>
      <w:r w:rsidR="00A02968">
        <w:t xml:space="preserve">and potentially even </w:t>
      </w:r>
      <w:r w:rsidR="00A02968" w:rsidRPr="002225FB">
        <w:t>in patients</w:t>
      </w:r>
      <w:r w:rsidR="00A02968">
        <w:t xml:space="preserve">. Obtaining such pharmacological evidence is now considered pivotal to drug development efforts </w:t>
      </w:r>
      <w:r w:rsidR="00A02968">
        <w:fldChar w:fldCharType="begin" w:fldLock="1"/>
      </w:r>
      <w:r w:rsidR="00C82C35">
        <w:instrText>ADDIN CSL_CITATION {"citationItems":[{"id":"ITEM-1","itemData":{"DOI":"10.1038/nrd.2017.244","ISSN":"1474-1776","PMID":"29348681","abstract":"In 2011, AstraZeneca embarked on a major revision of its research and development (R&amp;D) strategy with the aim of improving R&amp;D productivity, which was below industry averages in 2005-2010. A cornerstone of the revised strategy was to focus decision-making on five technical determinants (the right target, right tissue, right safety, right patient and right commercial potential). In this article, we describe the progress made using this '5R framework' in the hope that our experience could be useful to other companies tackling R&amp;D productivity issues. We focus on the evolution of our approach to target validation, hit and lead optimization, pharmacokinetic/pharmacodynamic modelling and drug safety testing, which have helped improve the quality of candidate drug nomination, as well as the development of the right culture, where 'truth seeking' is encouraged by more rigorous and quantitative decision-making. We also discuss where the approach has failed and the lessons learned. Overall, the continued evolution and application of the 5R framework are beginning to have an impact, with success rates from candidate drug nomination to phase III completion improving from 4% in 2005-2010 to 19% in 2012-2016.","author":[{"dropping-particle":"","family":"Morgan","given":"Paul","non-dropping-particle":"","parse-names":false,"suffix":""},{"dropping-particle":"","family":"Brown","given":"Dean G.","non-dropping-particle":"","parse-names":false,"suffix":""},{"dropping-particle":"","family":"Lennard","given":"Simon","non-dropping-particle":"","parse-names":false,"suffix":""},{"dropping-particle":"","family":"Anderton","given":"Mark J.","non-dropping-particle":"","parse-names":false,"suffix":""},{"dropping-particle":"","family":"Barrett","given":"J. Carl","non-dropping-particle":"","parse-names":false,"suffix":""},{"dropping-particle":"","family":"Eriksson","given":"Ulf","non-dropping-particle":"","parse-names":false,"suffix":""},{"dropping-particle":"","family":"Fidock","given":"Mark","non-dropping-particle":"","parse-names":false,"suffix":""},{"dropping-particle":"","family":"Hamrén","given":"Bengt","non-dropping-particle":"","parse-names":false,"suffix":""},{"dropping-particle":"","family":"Johnson","given":"Anthony","non-dropping-particle":"","parse-names":false,"suffix":""},{"dropping-particle":"","family":"March","given":"Ruth E.","non-dropping-particle":"","parse-names":false,"suffix":""},{"dropping-particle":"","family":"Matcham","given":"James","non-dropping-particle":"","parse-names":false,"suffix":""},{"dropping-particle":"","family":"Mettetal","given":"Jerome","non-dropping-particle":"","parse-names":false,"suffix":""},{"dropping-particle":"","family":"Nicholls","given":"David J.","non-dropping-particle":"","parse-names":false,"suffix":""},{"dropping-particle":"","family":"Platz","given":"Stefan","non-dropping-particle":"","parse-names":false,"suffix":""},{"dropping-particle":"","family":"Rees","given":"Steve","non-dropping-particle":"","parse-names":false,"suffix":""},{"dropping-particle":"","family":"Snowden","given":"Michael A.","non-dropping-particle":"","parse-names":false,"suffix":""},{"dropping-particle":"","family":"Pangalos","given":"Menelas N.","non-dropping-particle":"","parse-names":false,"suffix":""}],"container-title":"Nature Reviews Drug Discovery","id":"ITEM-1","issue":"3","issued":{"date-parts":[["2018","1","19"]]},"page":"167-181","title":"Impact of a five-dimensional framework on R&amp;amp;D productivity at AstraZeneca","type":"article-journal","volume":"17"},"uris":["http://www.mendeley.com/documents/?uuid=b3b771ac-40ef-3d41-8a5f-7d0bbb717b13"]}],"mendeley":{"formattedCitation":"(7)","plainTextFormattedCitation":"(7)","previouslyFormattedCitation":"(7)"},"properties":{"noteIndex":0},"schema":"https://github.com/citation-style-language/schema/raw/master/csl-citation.json"}</w:instrText>
      </w:r>
      <w:r w:rsidR="00A02968">
        <w:fldChar w:fldCharType="separate"/>
      </w:r>
      <w:r w:rsidR="00A02968" w:rsidRPr="00706EE0">
        <w:rPr>
          <w:noProof/>
        </w:rPr>
        <w:t>(7)</w:t>
      </w:r>
      <w:r w:rsidR="00A02968">
        <w:fldChar w:fldCharType="end"/>
      </w:r>
      <w:r w:rsidR="00A02968">
        <w:t>.</w:t>
      </w:r>
    </w:p>
    <w:p w14:paraId="73D73032" w14:textId="52B46188" w:rsidR="006236F1" w:rsidRDefault="002225FB" w:rsidP="00550FD2">
      <w:pPr>
        <w:spacing w:line="480" w:lineRule="auto"/>
        <w:jc w:val="both"/>
      </w:pPr>
      <w:r>
        <w:t xml:space="preserve">Many of the tools and </w:t>
      </w:r>
      <w:r w:rsidR="00AA2050">
        <w:t>materials</w:t>
      </w:r>
      <w:r>
        <w:t xml:space="preserve"> </w:t>
      </w:r>
      <w:r w:rsidR="00F61FD8">
        <w:t xml:space="preserve">necessary </w:t>
      </w:r>
      <w:r w:rsidR="00AA2050">
        <w:t xml:space="preserve">to implement TDCS </w:t>
      </w:r>
      <w:r w:rsidR="008C22A4">
        <w:t xml:space="preserve">are </w:t>
      </w:r>
      <w:r w:rsidR="006236F1">
        <w:t>well</w:t>
      </w:r>
      <w:r w:rsidR="003A7FE5">
        <w:t>-</w:t>
      </w:r>
      <w:r w:rsidR="008C22A4">
        <w:t>established</w:t>
      </w:r>
      <w:r>
        <w:t xml:space="preserve"> </w:t>
      </w:r>
      <w:r w:rsidR="00AA2050">
        <w:t xml:space="preserve">from </w:t>
      </w:r>
      <w:r w:rsidR="009603B1">
        <w:t xml:space="preserve">basic </w:t>
      </w:r>
      <w:r w:rsidR="00536548">
        <w:t>research studies involving</w:t>
      </w:r>
      <w:r>
        <w:t xml:space="preserve"> </w:t>
      </w:r>
      <w:r w:rsidR="00AA2050">
        <w:t>primary</w:t>
      </w:r>
      <w:r w:rsidR="006236F1">
        <w:t xml:space="preserve"> ti</w:t>
      </w:r>
      <w:r>
        <w:t>s</w:t>
      </w:r>
      <w:r w:rsidR="006236F1">
        <w:t>sue</w:t>
      </w:r>
      <w:r w:rsidR="00AA2050">
        <w:t xml:space="preserve"> cell isolation</w:t>
      </w:r>
      <w:r w:rsidR="00A27267">
        <w:t>.</w:t>
      </w:r>
      <w:r w:rsidR="00A02968">
        <w:t xml:space="preserve"> </w:t>
      </w:r>
      <w:r w:rsidR="00EF33E9">
        <w:t>Over the past decade, i</w:t>
      </w:r>
      <w:r w:rsidR="00A27267">
        <w:t>ncreasingly complicated cell separation approaches</w:t>
      </w:r>
      <w:r w:rsidR="005B1EEB">
        <w:t xml:space="preserve"> </w:t>
      </w:r>
      <w:r w:rsidR="00EF33E9">
        <w:t xml:space="preserve">have been used to study cell type specific biology in primary human tissue, tumour biospies, as well as animal models of disease. </w:t>
      </w:r>
      <w:r w:rsidR="00E54545">
        <w:t xml:space="preserve">Two important methods are </w:t>
      </w:r>
      <w:r w:rsidR="005B1EEB">
        <w:t>fluorescence-activated cell sorting (FACS</w:t>
      </w:r>
      <w:r w:rsidR="00546A02">
        <w:t>),</w:t>
      </w:r>
      <w:r w:rsidR="00EF33E9">
        <w:t xml:space="preserve"> </w:t>
      </w:r>
      <w:r w:rsidR="00371EA3">
        <w:t xml:space="preserve">and magnetic cell sorting (MACS). The FACS method is </w:t>
      </w:r>
      <w:r w:rsidR="00EF33E9">
        <w:t xml:space="preserve">good for cell high </w:t>
      </w:r>
      <w:r w:rsidR="00993FE4">
        <w:t xml:space="preserve">cell </w:t>
      </w:r>
      <w:r w:rsidR="00EF33E9">
        <w:t>purity</w:t>
      </w:r>
      <w:r w:rsidR="00124505">
        <w:t xml:space="preserve"> and/or </w:t>
      </w:r>
      <w:r w:rsidR="00EF33E9">
        <w:t xml:space="preserve">recovery, low cell surface marker expression, </w:t>
      </w:r>
      <w:r w:rsidR="00050C12">
        <w:t>detection of</w:t>
      </w:r>
      <w:r w:rsidR="00EF33E9">
        <w:t xml:space="preserve"> intracellular markers, </w:t>
      </w:r>
      <w:r w:rsidR="00050C12">
        <w:t xml:space="preserve">as well as </w:t>
      </w:r>
      <w:r w:rsidR="00EF33E9">
        <w:t>sorting cells by cell surface marker expression levels</w:t>
      </w:r>
      <w:r w:rsidR="00371EA3">
        <w:t>. In contrast,</w:t>
      </w:r>
      <w:r w:rsidR="005B1EEB">
        <w:t xml:space="preserve"> </w:t>
      </w:r>
      <w:r w:rsidR="00371EA3">
        <w:t xml:space="preserve">MACS is </w:t>
      </w:r>
      <w:r w:rsidR="00EF33E9">
        <w:t>good for surface markers only, bulk cell depletion/enrichment for a single surface marker e.g. in preparation for FACS, or situations where the optical properties of the cell interfere with marker sensitivity such as autofluorescence</w:t>
      </w:r>
      <w:r w:rsidR="00991332">
        <w:t>,</w:t>
      </w:r>
      <w:r w:rsidR="00EF33E9">
        <w:t xml:space="preserve"> </w:t>
      </w:r>
      <w:r w:rsidR="00536548">
        <w:t>either in large scale instruments or microfluidic systems</w:t>
      </w:r>
      <w:r w:rsidR="00371EA3">
        <w:t xml:space="preserve">. Recent advances in these platforms are </w:t>
      </w:r>
      <w:r w:rsidR="00706EE0">
        <w:t xml:space="preserve">reviewed by Shields </w:t>
      </w:r>
      <w:r w:rsidR="00706EE0">
        <w:rPr>
          <w:i/>
        </w:rPr>
        <w:t>et al.</w:t>
      </w:r>
      <w:r w:rsidR="005B1EEB">
        <w:t xml:space="preserve"> </w:t>
      </w:r>
      <w:r w:rsidR="00076F78">
        <w:fldChar w:fldCharType="begin" w:fldLock="1"/>
      </w:r>
      <w:r w:rsidR="00C82C35">
        <w:instrText>ADDIN CSL_CITATION {"citationItems":[{"id":"ITEM-1","itemData":{"DOI":"10.1039/c4lc01246a","ISSN":"1473-0189","PMID":"25598308","abstract":"Accurate and high throughput cell sorting is a critical enabling technology in molecular and cellular biology, biotechnology, and medicine. While conventional methods can provide high efficiency sorting in short timescales, advances in microfluidics have enabled the realization of miniaturized devices offering similar capabilities that exploit a variety of physical principles. We classify these technologies as either active or passive. Active systems generally use external fields (e.g., acoustic, electric, magnetic, and optical) to impose forces to displace cells for sorting, whereas passive systems use inertial forces, filters, and adhesion mechanisms to purify cell populations. Cell sorting on microchips provides numerous advantages over conventional methods by reducing the size of necessary equipment, eliminating potentially biohazardous aerosols, and simplifying the complex protocols commonly associated with cell sorting. Additionally, microchip devices are well suited for parallelization, enabling complete lab-on-a-chip devices for cellular isolation, analysis, and experimental processing. In this review, we examine the breadth of microfluidic cell sorting technologies, while focusing on those that offer the greatest potential for translation into clinical and industrial practice and that offer multiple, useful functions. We organize these sorting technologies by the type of cell preparation required (i.e., fluorescent label-based sorting, bead-based sorting, and label-free sorting) as well as by the physical principles underlying each sorting mechanism.","author":[{"dropping-particle":"","family":"Shields","given":"C Wyatt","non-dropping-particle":"","parse-names":false,"suffix":""},{"dropping-particle":"","family":"Reyes","given":"Catherine D","non-dropping-particle":"","parse-names":false,"suffix":""},{"dropping-particle":"","family":"López","given":"Gabriel P","non-dropping-particle":"","parse-names":false,"suffix":""},{"dropping-particle":"","family":"López","given":"Prof. Gabriel P.","non-dropping-particle":"","parse-names":false,"suffix":""}],"container-title":"Lab on a chip","id":"ITEM-1","issue":"5","issued":{"date-parts":[["2015","3","7"]]},"page":"1230-49","publisher":"NIH Public Access","title":"Microfluidic cell sorting: a review of the advances in the separation of cells from debulking to rare cell isolation.","type":"article-journal","volume":"15"},"uris":["http://www.mendeley.com/documents/?uuid=1fc4aec3-6ab0-3aeb-8e73-092443e3af84"]}],"mendeley":{"formattedCitation":"(8)","plainTextFormattedCitation":"(8)","previouslyFormattedCitation":"(8)"},"properties":{"noteIndex":0},"schema":"https://github.com/citation-style-language/schema/raw/master/csl-citation.json"}</w:instrText>
      </w:r>
      <w:r w:rsidR="00076F78">
        <w:fldChar w:fldCharType="separate"/>
      </w:r>
      <w:r w:rsidR="00706EE0" w:rsidRPr="00706EE0">
        <w:rPr>
          <w:noProof/>
        </w:rPr>
        <w:t>(8)</w:t>
      </w:r>
      <w:r w:rsidR="00076F78">
        <w:fldChar w:fldCharType="end"/>
      </w:r>
      <w:r w:rsidR="00515E87">
        <w:t>.</w:t>
      </w:r>
      <w:r w:rsidR="00EF33E9">
        <w:t xml:space="preserve"> </w:t>
      </w:r>
      <w:r w:rsidR="00371EA3">
        <w:t>S</w:t>
      </w:r>
      <w:r w:rsidR="00515E87">
        <w:t>tudies</w:t>
      </w:r>
      <w:r w:rsidR="00371EA3">
        <w:t xml:space="preserve"> involving MACS and/or FACS</w:t>
      </w:r>
      <w:r w:rsidR="00515E87">
        <w:t xml:space="preserve"> use </w:t>
      </w:r>
      <w:r w:rsidR="00A27267">
        <w:t xml:space="preserve">either </w:t>
      </w:r>
      <w:r w:rsidR="00515E87">
        <w:t>in-house</w:t>
      </w:r>
      <w:r w:rsidR="00706EE0">
        <w:t>,</w:t>
      </w:r>
      <w:r w:rsidR="00515E87">
        <w:t xml:space="preserve"> or supplier </w:t>
      </w:r>
      <w:r w:rsidR="00A27267">
        <w:t xml:space="preserve">pre-validated </w:t>
      </w:r>
      <w:r w:rsidR="00515E87">
        <w:t xml:space="preserve">reagents (antibodies or aptamers) specific to </w:t>
      </w:r>
      <w:r w:rsidR="00A27267">
        <w:t>cell surface marker</w:t>
      </w:r>
      <w:r w:rsidR="00515E87">
        <w:t>s found in</w:t>
      </w:r>
      <w:r w:rsidR="00A27267">
        <w:t xml:space="preserve"> cell sub-population</w:t>
      </w:r>
      <w:r w:rsidR="00515E87">
        <w:t>s</w:t>
      </w:r>
      <w:r w:rsidR="00C82C35">
        <w:t>, or markers accessible after cell fixation and permeabilization. Reagent validation usually takes the form of gene expression / surface marker analysis of sorted cells, cell function analyses, marker co-expression as observed histopathologically</w:t>
      </w:r>
      <w:r w:rsidR="00C04A37">
        <w:t>,</w:t>
      </w:r>
      <w:r w:rsidR="00C82C35">
        <w:t xml:space="preserve"> by Western blotting, or by alternative means including physicochemical properties</w:t>
      </w:r>
      <w:r w:rsidR="00740027">
        <w:t xml:space="preserve"> exhibited during flow cytometry</w:t>
      </w:r>
      <w:r w:rsidR="00C82C35">
        <w:t xml:space="preserve"> </w:t>
      </w:r>
      <w:r w:rsidR="00C82C35">
        <w:fldChar w:fldCharType="begin" w:fldLock="1"/>
      </w:r>
      <w:r w:rsidR="00C82C35">
        <w:instrText>ADDIN CSL_CITATION {"citationItems":[{"id":"ITEM-1","itemData":{"DOI":"10.1038/mt.2011.206","ISBN":"1525-0024 (Electronic) 1525-0016 (Linking)","ISSN":"15250016 15250024","PMID":"21971426","abstract":"Antisense oligonucleotides (ASOs) and small interfering RNA (siRNA) promise specific correction of disease-causing gene expression. Therapeutic implementation, however, has been forestalled by poor delivery to the appropriate tissue, cell type, and subcellular compartment. Topical administration is considered to circumvent these issues. The availability of inhalation devices and unmet medical need in lung disease has focused efforts in this tissue. We report the development of a novel cell sorting method for quantitative, cell type-specific analysis of siRNA, and locked nucleic acid (LNA) ASO uptake and efficacy after intratracheal (i.t.) administration in mice. Through fluorescent dye labeling, we compare the utility of this approach to whole animal and whole tissue analysis, and examine the extent of tissue distribution. We detail rapid systemic access and renal clearance for both therapeutic classes and lack of efficacy at the protein level in lung macrophages, epithelia, or other cell types. We nevertheless observe efficient redirection of i.t. administered phosphorothioate (PS) LNA ASO to the liver and kidney leading to targeted gene knockdown. These data suggest delivery remains a key obstacle to topically administered, naked oligonucleotide efficacy in the lung and introduce inhalation as a potentially viable alternative to injection for antisense administration to the liver and kidneys.","author":[{"dropping-particle":"","family":"Moschos","given":"S.A. A","non-dropping-particle":"","parse-names":false,"suffix":""},{"dropping-particle":"","family":"Frick","given":"M.","non-dropping-particle":"","parse-names":false,"suffix":""},{"dropping-particle":"","family":"Taylor","given":"B.","non-dropping-particle":"","parse-names":false,"suffix":""},{"dropping-particle":"","family":"Turnpenny","given":"P.","non-dropping-particle":"","parse-names":false,"suffix":""},{"dropping-particle":"","family":"Graves","given":"H.","non-dropping-particle":"","parse-names":false,"suffix":""},{"dropping-particle":"","family":"Spink","given":"K.G. G","non-dropping-particle":"","parse-names":false,"suffix":""},{"dropping-particle":"","family":"Brady","given":"K.","non-dropping-particle":"","parse-names":false,"suffix":""},{"dropping-particle":"","family":"Lamb","given":"D.","non-dropping-particle":"","parse-names":false,"suffix":""},{"dropping-particle":"","family":"Collins","given":"D.","non-dropping-particle":"","parse-names":false,"suffix":""},{"dropping-particle":"","family":"Rockel","given":"T.D. D","non-dropping-particle":"","parse-names":false,"suffix":""},{"dropping-particle":"","family":"Weber","given":"M.","non-dropping-particle":"","parse-names":false,"suffix":""},{"dropping-particle":"","family":"Lazari","given":"O.","non-dropping-particle":"","parse-names":false,"suffix":""},{"dropping-particle":"","family":"Perez-Tosar","given":"L.","non-dropping-particle":"","parse-names":false,"suffix":""},{"dropping-particle":"","family":"Fancy","given":"S.A. A","non-dropping-particle":"","parse-names":false,"suffix":""},{"dropping-particle":"","family":"Lapthorn","given":"C.","non-dropping-particle":"","parse-names":false,"suffix":""},{"dropping-particle":"","family":"Green","given":"M.X. X","non-dropping-particle":"","parse-names":false,"suffix":""},{"dropping-particle":"","family":"Evans","given":"S.","non-dropping-particle":"","parse-names":false,"suffix":""},{"dropping-particle":"","family":"Selby","given":"M.","non-dropping-particle":"","parse-names":false,"suffix":""},{"dropping-particle":"","family":"Jones","given":"G.","non-dropping-particle":"","parse-names":false,"suffix":""},{"dropping-particle":"","family":"Jones","given":"L.","non-dropping-particle":"","parse-names":false,"suffix":""},{"dropping-particle":"","family":"Kearney","given":"S.","non-dropping-particle":"","parse-names":false,"suffix":""},{"dropping-particle":"","family":"Mechiche","given":"H.","non-dropping-particle":"","parse-names":false,"suffix":""},{"dropping-particle":"","family":"Gikunju","given":"D.","non-dropping-particle":"","parse-names":false,"suffix":""},{"dropping-particle":"","family":"Subramanian","given":"R.","non-dropping-particle":"","parse-names":false,"suffix":""},{"dropping-particle":"","family":"Uhlmann","given":"E.","non-dropping-particle":"","parse-names":false,"suffix":""},{"dropping-particle":"","family":"Jurk","given":"M.","non-dropping-particle":"","parse-names":false,"suffix":""},{"dropping-particle":"","family":"Vollmer","given":"J.","non-dropping-particle":"","parse-names":false,"suffix":""},{"dropping-particle":"","family":"Ciaramella","given":"G.","non-dropping-particle":"","parse-names":false,"suffix":""},{"dropping-particle":"","family":"Yeadon","given":"M.","non-dropping-particle":"","parse-names":false,"suffix":""}],"container-title":"Mol Ther","edition":"2011/10/06","id":"ITEM-1","issue":"12","issued":{"date-parts":[["2011"]]},"language":"eng","note":"From Duplicate 2 (Uptake, efficacy, and systemic distribution of naked, inhaled short interfering RNA (siRNA) and locked nucleic acid (LNA) antisense - Moschos, S A; Frick, M; Taylor, B; Turnpenny, P; Graves, H; Spink, K G; Brady, K; Lamb, D; Collins, D; Rockel, T D; Weber, M; Lazari, O; Perez-Tosar, L; Fancy, S A; Lapthorn, C; Green, M X; Evans, S; Selby, M; Jones, G; Jones, L; Kearney, S; Mechiche, H; Gikunju, D; Subramanian, R; Uhlmann, E; Jurk, M; Vollmer, J; Ciaramella, G; Yeadon, M)\nAnd Duplicate 3 (Uptake, efficacy, and systemic distribution of naked, inhaled short interfering RNA (siRNA) and locked nucleic acid (LNA) antisense - Moschos, S A; Frick, M; Taylor, B; Turnpenny, P; Graves, H; Spink, K G; Brady, K; Lamb, D; Collins, D; Rockel, T D; Weber, M; Lazari, O; Perez-Tosar, L; Fancy, S A; Lapthorn, C; Green, M X; Evans, S; Selby, M; Jones, G; Jones, L; Kearney, S; Mechiche, H; Gikunju, D; Subramanian, R; Uhlmann, E; Jurk, M; Vollmer, J; Ciaramella, G; Yeadon, M)\n\nMoschos, Sterghios A\nFrick, Manfred\nTaylor, Bruce\nTurnpenny, Paul\nGraves, Helen\nSpink, Karen G\nBrady, Kevin\nLamb, David\nCollins, David\nRockel, Thomas D\nWeber, Markus\nLazari, Ovadia\nPerez-Tosar, Luis\nFancy, Sally A\nLapthorn, Chris\nGreen, Martin X\nEvans, Steve\nSelby, Matthew\nJones, Gareth\nJones, Lyn\nKearney, Sarah\nMechiche, Houria\nGikunju, Diana\nSubramanian, Romesh\nUhlmann, Eugen\nJurk, Marion\nVollmer, Jorg\nCiaramella, Giuseppe\nYeadon, Michael\nMol Ther. 2011 Dec;19(12):2163-8. doi: 10.1038/mt.2011.206. Epub 2011 Oct 4.","page":"2163-2168","title":"Uptake, efficacy, and systemic distribution of naked, inhaled short interfering RNA (siRNA) and locked nucleic acid (LNA) antisense","type":"article-journal","volume":"19"},"uris":["http://www.mendeley.com/documents/?uuid=46f5b708-8ecb-459f-a996-06033d58bb05"]}],"mendeley":{"formattedCitation":"(2)","plainTextFormattedCitation":"(2)","previouslyFormattedCitation":"(2)"},"properties":{"noteIndex":0},"schema":"https://github.com/citation-style-language/schema/raw/master/csl-citation.json"}</w:instrText>
      </w:r>
      <w:r w:rsidR="00C82C35">
        <w:fldChar w:fldCharType="separate"/>
      </w:r>
      <w:r w:rsidR="00C82C35" w:rsidRPr="00C82C35">
        <w:rPr>
          <w:noProof/>
        </w:rPr>
        <w:t>(2)</w:t>
      </w:r>
      <w:r w:rsidR="00C82C35">
        <w:fldChar w:fldCharType="end"/>
      </w:r>
      <w:r w:rsidR="00C82C35">
        <w:t>. The</w:t>
      </w:r>
      <w:r w:rsidR="00A02968">
        <w:t xml:space="preserve"> vast body of work </w:t>
      </w:r>
      <w:r w:rsidR="00C82C35">
        <w:t xml:space="preserve">involving cell sorting </w:t>
      </w:r>
      <w:r w:rsidR="00A02968">
        <w:t xml:space="preserve">can be a very useful resource in </w:t>
      </w:r>
      <w:r w:rsidR="00706EE0">
        <w:t xml:space="preserve">implementing TDCS </w:t>
      </w:r>
      <w:r w:rsidR="00EB7C5A">
        <w:t xml:space="preserve">in </w:t>
      </w:r>
      <w:r w:rsidR="00EB7C5A">
        <w:rPr>
          <w:i/>
        </w:rPr>
        <w:t xml:space="preserve">in vivo </w:t>
      </w:r>
      <w:r w:rsidR="00EB7C5A">
        <w:t>pharmacology studies</w:t>
      </w:r>
      <w:r w:rsidR="00706EE0">
        <w:t xml:space="preserve"> </w:t>
      </w:r>
      <w:r w:rsidR="00EB7C5A">
        <w:t>not only for lung disease, but virtually any indication with a substantial body of basic research involving cell sorting methods and appropriate validation</w:t>
      </w:r>
      <w:r w:rsidR="00C82C35">
        <w:t xml:space="preserve"> of marker-specific reagents</w:t>
      </w:r>
      <w:r w:rsidR="00706EE0">
        <w:t>.</w:t>
      </w:r>
    </w:p>
    <w:p w14:paraId="2160DE09" w14:textId="4C445C05" w:rsidR="009E3C23" w:rsidRPr="009E3C23" w:rsidRDefault="00AA2050" w:rsidP="00550FD2">
      <w:pPr>
        <w:spacing w:line="480" w:lineRule="auto"/>
        <w:jc w:val="both"/>
      </w:pPr>
      <w:r>
        <w:t>Using TDCS we were therefore able to</w:t>
      </w:r>
      <w:r w:rsidR="000F6DAE">
        <w:t xml:space="preserve"> show</w:t>
      </w:r>
      <w:r w:rsidR="00F25B3C">
        <w:t xml:space="preserve"> that oligonucleotide drugs </w:t>
      </w:r>
      <w:r w:rsidR="000F6DAE">
        <w:t xml:space="preserve">dosed directly into mouse tracheas </w:t>
      </w:r>
      <w:r w:rsidR="00F25B3C">
        <w:t>load</w:t>
      </w:r>
      <w:r>
        <w:t>ed</w:t>
      </w:r>
      <w:r w:rsidR="00F25B3C">
        <w:t xml:space="preserve"> </w:t>
      </w:r>
      <w:r w:rsidR="000F6DAE">
        <w:t>at</w:t>
      </w:r>
      <w:r w:rsidR="00F25B3C">
        <w:t xml:space="preserve"> appreciable amounts </w:t>
      </w:r>
      <w:r w:rsidR="00D22EE3">
        <w:t xml:space="preserve">only </w:t>
      </w:r>
      <w:r w:rsidR="00F25B3C">
        <w:t>in airway</w:t>
      </w:r>
      <w:r w:rsidR="006C22E6">
        <w:t>/alveolar</w:t>
      </w:r>
      <w:r w:rsidR="00F25B3C">
        <w:t xml:space="preserve"> macrophages,</w:t>
      </w:r>
      <w:r>
        <w:t xml:space="preserve"> but</w:t>
      </w:r>
      <w:r w:rsidR="00F25B3C">
        <w:t xml:space="preserve"> </w:t>
      </w:r>
      <w:r>
        <w:t xml:space="preserve">with </w:t>
      </w:r>
      <w:r w:rsidR="00F25B3C">
        <w:t xml:space="preserve">no statistically significant effect on </w:t>
      </w:r>
      <w:r>
        <w:t xml:space="preserve">a </w:t>
      </w:r>
      <w:r w:rsidR="000F6DAE">
        <w:t>target gene</w:t>
      </w:r>
      <w:r w:rsidR="00F25B3C">
        <w:t xml:space="preserve">, despite </w:t>
      </w:r>
      <w:r w:rsidR="00D22EE3">
        <w:t>statistical</w:t>
      </w:r>
      <w:r w:rsidR="00F25B3C">
        <w:t xml:space="preserve"> power for measuring a 50% change exceeding 94%</w:t>
      </w:r>
      <w:r w:rsidR="000F6DAE">
        <w:t xml:space="preserve"> </w:t>
      </w:r>
      <w:r w:rsidR="00EE1936">
        <w:fldChar w:fldCharType="begin" w:fldLock="1"/>
      </w:r>
      <w:r w:rsidR="00C82C35">
        <w:instrText>ADDIN CSL_CITATION {"citationItems":[{"id":"ITEM-1","itemData":{"DOI":"10.1038/mt.2011.206","ISBN":"1525-0024 (Electronic) 1525-0016 (Linking)","ISSN":"15250016 15250024","PMID":"21971426","abstract":"Antisense oligonucleotides (ASOs) and small interfering RNA (siRNA) promise specific correction of disease-causing gene expression. Therapeutic implementation, however, has been forestalled by poor delivery to the appropriate tissue, cell type, and subcellular compartment. Topical administration is considered to circumvent these issues. The availability of inhalation devices and unmet medical need in lung disease has focused efforts in this tissue. We report the development of a novel cell sorting method for quantitative, cell type-specific analysis of siRNA, and locked nucleic acid (LNA) ASO uptake and efficacy after intratracheal (i.t.) administration in mice. Through fluorescent dye labeling, we compare the utility of this approach to whole animal and whole tissue analysis, and examine the extent of tissue distribution. We detail rapid systemic access and renal clearance for both therapeutic classes and lack of efficacy at the protein level in lung macrophages, epithelia, or other cell types. We nevertheless observe efficient redirection of i.t. administered phosphorothioate (PS) LNA ASO to the liver and kidney leading to targeted gene knockdown. These data suggest delivery remains a key obstacle to topically administered, naked oligonucleotide efficacy in the lung and introduce inhalation as a potentially viable alternative to injection for antisense administration to the liver and kidneys.","author":[{"dropping-particle":"","family":"Moschos","given":"S.A. A","non-dropping-particle":"","parse-names":false,"suffix":""},{"dropping-particle":"","family":"Frick","given":"M.","non-dropping-particle":"","parse-names":false,"suffix":""},{"dropping-particle":"","family":"Taylor","given":"B.","non-dropping-particle":"","parse-names":false,"suffix":""},{"dropping-particle":"","family":"Turnpenny","given":"P.","non-dropping-particle":"","parse-names":false,"suffix":""},{"dropping-particle":"","family":"Graves","given":"H.","non-dropping-particle":"","parse-names":false,"suffix":""},{"dropping-particle":"","family":"Spink","given":"K.G. G","non-dropping-particle":"","parse-names":false,"suffix":""},{"dropping-particle":"","family":"Brady","given":"K.","non-dropping-particle":"","parse-names":false,"suffix":""},{"dropping-particle":"","family":"Lamb","given":"D.","non-dropping-particle":"","parse-names":false,"suffix":""},{"dropping-particle":"","family":"Collins","given":"D.","non-dropping-particle":"","parse-names":false,"suffix":""},{"dropping-particle":"","family":"Rockel","given":"T.D. D","non-dropping-particle":"","parse-names":false,"suffix":""},{"dropping-particle":"","family":"Weber","given":"M.","non-dropping-particle":"","parse-names":false,"suffix":""},{"dropping-particle":"","family":"Lazari","given":"O.","non-dropping-particle":"","parse-names":false,"suffix":""},{"dropping-particle":"","family":"Perez-Tosar","given":"L.","non-dropping-particle":"","parse-names":false,"suffix":""},{"dropping-particle":"","family":"Fancy","given":"S.A. A","non-dropping-particle":"","parse-names":false,"suffix":""},{"dropping-particle":"","family":"Lapthorn","given":"C.","non-dropping-particle":"","parse-names":false,"suffix":""},{"dropping-particle":"","family":"Green","given":"M.X. X","non-dropping-particle":"","parse-names":false,"suffix":""},{"dropping-particle":"","family":"Evans","given":"S.","non-dropping-particle":"","parse-names":false,"suffix":""},{"dropping-particle":"","family":"Selby","given":"M.","non-dropping-particle":"","parse-names":false,"suffix":""},{"dropping-particle":"","family":"Jones","given":"G.","non-dropping-particle":"","parse-names":false,"suffix":""},{"dropping-particle":"","family":"Jones","given":"L.","non-dropping-particle":"","parse-names":false,"suffix":""},{"dropping-particle":"","family":"Kearney","given":"S.","non-dropping-particle":"","parse-names":false,"suffix":""},{"dropping-particle":"","family":"Mechiche","given":"H.","non-dropping-particle":"","parse-names":false,"suffix":""},{"dropping-particle":"","family":"Gikunju","given":"D.","non-dropping-particle":"","parse-names":false,"suffix":""},{"dropping-particle":"","family":"Subramanian","given":"R.","non-dropping-particle":"","parse-names":false,"suffix":""},{"dropping-particle":"","family":"Uhlmann","given":"E.","non-dropping-particle":"","parse-names":false,"suffix":""},{"dropping-particle":"","family":"Jurk","given":"M.","non-dropping-particle":"","parse-names":false,"suffix":""},{"dropping-particle":"","family":"Vollmer","given":"J.","non-dropping-particle":"","parse-names":false,"suffix":""},{"dropping-particle":"","family":"Ciaramella","given":"G.","non-dropping-particle":"","parse-names":false,"suffix":""},{"dropping-particle":"","family":"Yeadon","given":"M.","non-dropping-particle":"","parse-names":false,"suffix":""}],"container-title":"Mol Ther","edition":"2011/10/06","id":"ITEM-1","issue":"12","issued":{"date-parts":[["2011"]]},"language":"eng","note":"From Duplicate 2 (Uptake, efficacy, and systemic distribution of naked, inhaled short interfering RNA (siRNA) and locked nucleic acid (LNA) antisense - Moschos, S A; Frick, M; Taylor, B; Turnpenny, P; Graves, H; Spink, K G; Brady, K; Lamb, D; Collins, D; Rockel, T D; Weber, M; Lazari, O; Perez-Tosar, L; Fancy, S A; Lapthorn, C; Green, M X; Evans, S; Selby, M; Jones, G; Jones, L; Kearney, S; Mechiche, H; Gikunju, D; Subramanian, R; Uhlmann, E; Jurk, M; Vollmer, J; Ciaramella, G; Yeadon, M)\nAnd Duplicate 3 (Uptake, efficacy, and systemic distribution of naked, inhaled short interfering RNA (siRNA) and locked nucleic acid (LNA) antisense - Moschos, S A; Frick, M; Taylor, B; Turnpenny, P; Graves, H; Spink, K G; Brady, K; Lamb, D; Collins, D; Rockel, T D; Weber, M; Lazari, O; Perez-Tosar, L; Fancy, S A; Lapthorn, C; Green, M X; Evans, S; Selby, M; Jones, G; Jones, L; Kearney, S; Mechiche, H; Gikunju, D; Subramanian, R; Uhlmann, E; Jurk, M; Vollmer, J; Ciaramella, G; Yeadon, M)\n\nMoschos, Sterghios A\nFrick, Manfred\nTaylor, Bruce\nTurnpenny, Paul\nGraves, Helen\nSpink, Karen G\nBrady, Kevin\nLamb, David\nCollins, David\nRockel, Thomas D\nWeber, Markus\nLazari, Ovadia\nPerez-Tosar, Luis\nFancy, Sally A\nLapthorn, Chris\nGreen, Martin X\nEvans, Steve\nSelby, Matthew\nJones, Gareth\nJones, Lyn\nKearney, Sarah\nMechiche, Houria\nGikunju, Diana\nSubramanian, Romesh\nUhlmann, Eugen\nJurk, Marion\nVollmer, Jorg\nCiaramella, Giuseppe\nYeadon, Michael\nMol Ther. 2011 Dec;19(12):2163-8. doi: 10.1038/mt.2011.206. Epub 2011 Oct 4.","page":"2163-2168","title":"Uptake, efficacy, and systemic distribution of naked, inhaled short interfering RNA (siRNA) and locked nucleic acid (LNA) antisense","type":"article-journal","volume":"19"},"uris":["http://www.mendeley.com/documents/?uuid=46f5b708-8ecb-459f-a996-06033d58bb05"]}],"mendeley":{"formattedCitation":"(2)","plainTextFormattedCitation":"(2)","previouslyFormattedCitation":"(2)"},"properties":{"noteIndex":0},"schema":"https://github.com/citation-style-language/schema/raw/master/csl-citation.json"}</w:instrText>
      </w:r>
      <w:r w:rsidR="00EE1936">
        <w:fldChar w:fldCharType="separate"/>
      </w:r>
      <w:r w:rsidR="00EE1936" w:rsidRPr="00706EE0">
        <w:rPr>
          <w:noProof/>
        </w:rPr>
        <w:t>(2)</w:t>
      </w:r>
      <w:r w:rsidR="00EE1936">
        <w:fldChar w:fldCharType="end"/>
      </w:r>
      <w:r w:rsidR="00F25B3C">
        <w:t>.</w:t>
      </w:r>
      <w:r w:rsidR="000F6DAE">
        <w:t xml:space="preserve"> Histological and ADME follow up </w:t>
      </w:r>
      <w:r w:rsidR="002115B4">
        <w:t xml:space="preserve">experiments </w:t>
      </w:r>
      <w:r w:rsidR="000F6DAE">
        <w:t xml:space="preserve">explained this outcome through the </w:t>
      </w:r>
      <w:r>
        <w:t xml:space="preserve">observation of </w:t>
      </w:r>
      <w:r w:rsidR="000F6DAE">
        <w:t xml:space="preserve">rapid </w:t>
      </w:r>
      <w:r>
        <w:t xml:space="preserve">oligonucleotide </w:t>
      </w:r>
      <w:r w:rsidR="000F6DAE">
        <w:t>transcytos</w:t>
      </w:r>
      <w:r>
        <w:t>is</w:t>
      </w:r>
      <w:r w:rsidR="000F6DAE">
        <w:t xml:space="preserve"> </w:t>
      </w:r>
      <w:r w:rsidR="00447774">
        <w:t xml:space="preserve">from the airway lumen </w:t>
      </w:r>
      <w:r w:rsidR="000F6DAE">
        <w:t>into circulation</w:t>
      </w:r>
      <w:r w:rsidR="00447774">
        <w:t>,</w:t>
      </w:r>
      <w:r>
        <w:t xml:space="preserve"> and </w:t>
      </w:r>
      <w:r w:rsidR="00447774">
        <w:t>elimination in urine</w:t>
      </w:r>
      <w:r w:rsidR="000F6DAE">
        <w:t xml:space="preserve"> in as little as 15 minutes after dosing. Although our results were with modified short interfering RNA (siRNA) and 3</w:t>
      </w:r>
      <w:r w:rsidR="000F6DAE" w:rsidRPr="000F6DAE">
        <w:rPr>
          <w:vertAlign w:val="superscript"/>
        </w:rPr>
        <w:t>rd</w:t>
      </w:r>
      <w:r w:rsidR="000F6DAE">
        <w:t xml:space="preserve"> generation, short locked nucleic acid (LNA) drugs, the findings were in line with historical pharmacokinetic studies by Ionis pharmaceuticals on longer, 2</w:t>
      </w:r>
      <w:r w:rsidR="000F6DAE" w:rsidRPr="00F25B3C">
        <w:rPr>
          <w:vertAlign w:val="superscript"/>
        </w:rPr>
        <w:t>nd</w:t>
      </w:r>
      <w:r w:rsidR="000F6DAE">
        <w:t xml:space="preserve"> generation antisense</w:t>
      </w:r>
      <w:r w:rsidR="00753DE2">
        <w:t xml:space="preserve"> oligonucleotides</w:t>
      </w:r>
      <w:r w:rsidR="000F6DAE">
        <w:t xml:space="preserve"> </w:t>
      </w:r>
      <w:r w:rsidR="00EE1936">
        <w:fldChar w:fldCharType="begin" w:fldLock="1"/>
      </w:r>
      <w:r w:rsidR="00C82C35">
        <w:instrText>ADDIN CSL_CITATION {"citationItems":[{"id":"ITEM-1","itemData":{"DOI":"10.1023/A:1011934011690","ISBN":"0724-8741 (Print) 0724-8741 (Linking)","ISSN":"1573-904X","PMID":"9587955","abstract":"PURPOSE: Phosphorothioate antisense oligodeoxynucleotides are promising therapeutic candidates. When given systemically in clinical trials they are administered via slow intravenous infusion to avoid their putative plasma concentration-dependent haemodynamic side-effects. In this study, we have evaluated alternative parenteral and non-parenteral administration routes which have the potential to enhance the therapeutic and commercial potential of these agents. METHODS: The delivery of CGP 64128A by intravenous, subcutaneous, intra-peritoneal, oral and intra-tracheal (pulmonary) routes was investigated in rats using radiolabelled compound and supported by more specific capillary gel electrophoretic analyses. RESULTS: Intravenously administered CGP 64128A exhibited the rapid blood clearance and distinctive tissue distribution which are typical for phosphorothioate oligodeoxynucleotides. Subcutaneous and intraperitoneal administration resulted in significant bioavailabilities (30.9% and 28.1% over 360 min, respectively) and reduced peak plasma levels when compared with intravenous dosing. Administration via the gastrointestinal tract gave negligible bioavailability (&lt; 2%). Intra-tracheal administration resulted in significant but dose-dependent bioavailabilities of 3.2, 16.5 and 39.8% at 0.06, 0.6 and 6.0 mg/kg, respectively. CONCLUSIONS: Significant bioavailabilities of CGP 64128A were achieved following subcutaneous, intra-peritoneal and intra-tracheal administration. Pulmonary delivery represents a promising mode of non-parenteral dosing for antisense oligonucleotides. The dose-dependent increase in pulmonary bioavailability suggests that low doses may be retained in the lungs for local effects whereas higher doses may be suitable for the treatment of a broader spectrum of systemic diseases.","author":[{"dropping-particle":"","family":"Nicklin","given":"P. L.","non-dropping-particle":"","parse-names":false,"suffix":""},{"dropping-particle":"","family":"Bayley","given":"D.","non-dropping-particle":"","parse-names":false,"suffix":""},{"dropping-particle":"","family":"Giddings","given":"J.","non-dropping-particle":"","parse-names":false,"suffix":""},{"dropping-particle":"","family":"Craig","given":"S. J.","non-dropping-particle":"","parse-names":false,"suffix":""},{"dropping-particle":"","family":"Cummins","given":"L. L.","non-dropping-particle":"","parse-names":false,"suffix":""},{"dropping-particle":"","family":"Hastewell","given":"J. G.","non-dropping-particle":"","parse-names":false,"suffix":""},{"dropping-particle":"","family":"Phillips","given":"J. A.","non-dropping-particle":"","parse-names":false,"suffix":""}],"container-title":"Pharm Res","edition":"1998/05/20","id":"ITEM-1","issue":"4","issued":{"date-parts":[["1998"]]},"language":"en","note":"From Duplicate 2 (Pulmonary bioavailability of a phosphorothioate oligonucleotide (CGP 64128A): comparison with other delivery routes - Nicklin, P L; Bayley, D; Giddings, J; Craig, S J; Cummins, L L; Hastewell, J G; Phillips, J A)\n\nNicklin, P L\nBayley, D\nGiddings, J\nCraig, S J\nCummins, L L\nHastewell, J G\nPhillips, J A\nPharm Res. 1998 Apr;15(4):583-91.","page":"583-591","publisher":"Kluwer Academic Publishers-Plenum Publishers","title":"Pulmonary Bioavailability of a Phosphorothioate Oligonucleotide (CGP 64128A): Comparison with Other Delivery Routes","type":"article-journal","volume":"15"},"uris":["http://www.mendeley.com/documents/?uuid=06c11ea3-e7cc-41dd-872f-a1b8f0e05b8a"]}],"mendeley":{"formattedCitation":"(9)","plainTextFormattedCitation":"(9)","previouslyFormattedCitation":"(9)"},"properties":{"noteIndex":0},"schema":"https://github.com/citation-style-language/schema/raw/master/csl-citation.json"}</w:instrText>
      </w:r>
      <w:r w:rsidR="00EE1936">
        <w:fldChar w:fldCharType="separate"/>
      </w:r>
      <w:r w:rsidR="00706EE0" w:rsidRPr="00706EE0">
        <w:rPr>
          <w:noProof/>
        </w:rPr>
        <w:t>(9)</w:t>
      </w:r>
      <w:r w:rsidR="00EE1936">
        <w:fldChar w:fldCharType="end"/>
      </w:r>
      <w:r w:rsidR="00753DE2">
        <w:t>.</w:t>
      </w:r>
      <w:r w:rsidR="005C1FC7">
        <w:t xml:space="preserve"> </w:t>
      </w:r>
      <w:r w:rsidR="00753DE2">
        <w:t>This</w:t>
      </w:r>
      <w:r w:rsidR="005C1FC7">
        <w:t xml:space="preserve"> suggested that more recent clinical measurements were not sensitive enough </w:t>
      </w:r>
      <w:r w:rsidR="00753DE2">
        <w:t xml:space="preserve">to measure </w:t>
      </w:r>
      <w:r w:rsidR="005C1FC7">
        <w:t xml:space="preserve">circulatory and urine oligonucleotide levels in man </w:t>
      </w:r>
      <w:r w:rsidR="00EE1936">
        <w:fldChar w:fldCharType="begin" w:fldLock="1"/>
      </w:r>
      <w:r w:rsidR="00C82C35">
        <w:instrText>ADDIN CSL_CITATION {"citationItems":[{"id":"ITEM-1","itemData":{"DOI":"10.1016/j.pharmthera.2016.10.009","ISSN":"01637258","PMID":"27771436","abstract":"The discovery of an ever-expanding plethora of coding and non-coding RNAs with nodal and causal roles in the regulation of lung physiology and disease is reinvigorating interest in the clinical utility of the oligonucleotide therapeutic class. This is strongly supported through recent advances in nucleic acids chemistry, synthetic oligonucleotide delivery and viral gene therapy that have succeeded in bringing to market at least three nucleic acid-based drugs. As a consequence, multiple new candidates such as RNA interference modulators, antisense, and splice switching compounds are now progressing through clinical evaluation. Here, manipulation of RNA for the treatment of lung disease is explored, with emphasis on robust pharmacological evidence aligned to the five pillars of drug development: exposure to the appropriate tissue, binding to the desired molecular target, evidence of the expected mode of action, activity in the relevant patient population and commercially viable value proposition.","author":[{"dropping-particle":"","family":"Moschos","given":"Sterghios A.","non-dropping-particle":"","parse-names":false,"suffix":""},{"dropping-particle":"","family":"Usher","given":"Louise","non-dropping-particle":"","parse-names":false,"suffix":""},{"dropping-particle":"","family":"Lindsay","given":"Mark A.","non-dropping-particle":"","parse-names":false,"suffix":""}],"container-title":"Pharmacology &amp; Therapeutics","id":"ITEM-1","issued":{"date-parts":[["2017","1"]]},"page":"83-103","title":"Clinical potential of oligonucleotide-based therapeutics in the respiratory system","type":"article-journal","volume":"169"},"uris":["http://www.mendeley.com/documents/?uuid=82e150b5-26ca-44b2-8272-975fa1d28155"]}],"mendeley":{"formattedCitation":"(3)","plainTextFormattedCitation":"(3)","previouslyFormattedCitation":"(3)"},"properties":{"noteIndex":0},"schema":"https://github.com/citation-style-language/schema/raw/master/csl-citation.json"}</w:instrText>
      </w:r>
      <w:r w:rsidR="00EE1936">
        <w:fldChar w:fldCharType="separate"/>
      </w:r>
      <w:r w:rsidR="00EE1936" w:rsidRPr="00706EE0">
        <w:rPr>
          <w:noProof/>
        </w:rPr>
        <w:t>(3)</w:t>
      </w:r>
      <w:r w:rsidR="00EE1936">
        <w:fldChar w:fldCharType="end"/>
      </w:r>
      <w:r w:rsidR="000F6DAE">
        <w:t xml:space="preserve">. Clinical efforts with naked siRNA and antisense </w:t>
      </w:r>
      <w:r w:rsidR="00753DE2">
        <w:t xml:space="preserve">oligonucleotides performed </w:t>
      </w:r>
      <w:r w:rsidR="00802719">
        <w:t>by a number of pharmaceutical companies were abandoned shortly afterwards.</w:t>
      </w:r>
    </w:p>
    <w:p w14:paraId="1C32BA17" w14:textId="41837661" w:rsidR="00AC4751" w:rsidRDefault="00F25B3C" w:rsidP="00506E8A">
      <w:pPr>
        <w:spacing w:line="480" w:lineRule="auto"/>
        <w:jc w:val="both"/>
      </w:pPr>
      <w:r>
        <w:t xml:space="preserve">Presently, </w:t>
      </w:r>
      <w:r w:rsidR="00336C60">
        <w:t>research on</w:t>
      </w:r>
      <w:r w:rsidR="005C1FC7">
        <w:t xml:space="preserve"> oligonucleotide drugs</w:t>
      </w:r>
      <w:r>
        <w:t xml:space="preserve"> </w:t>
      </w:r>
      <w:r w:rsidR="00802719">
        <w:t xml:space="preserve">for respiratory diseases </w:t>
      </w:r>
      <w:r w:rsidR="00447774">
        <w:t>involves agents that work as</w:t>
      </w:r>
      <w:r>
        <w:t xml:space="preserve"> </w:t>
      </w:r>
      <w:r w:rsidR="00336C60">
        <w:t>toll like receptor agonist</w:t>
      </w:r>
      <w:r w:rsidR="00447774">
        <w:t>s</w:t>
      </w:r>
      <w:r w:rsidR="00336C60">
        <w:t xml:space="preserve">, </w:t>
      </w:r>
      <w:r w:rsidR="00447774">
        <w:t xml:space="preserve">splice modulating antisense, </w:t>
      </w:r>
      <w:r w:rsidR="00336C60">
        <w:rPr>
          <w:i/>
        </w:rPr>
        <w:t xml:space="preserve">in vitro </w:t>
      </w:r>
      <w:r w:rsidR="00336C60">
        <w:t>transcribed RNA therapeutics</w:t>
      </w:r>
      <w:r w:rsidR="00753DE2">
        <w:t xml:space="preserve"> including long non-coding RNAs</w:t>
      </w:r>
      <w:r w:rsidR="00336C60">
        <w:t xml:space="preserve">, </w:t>
      </w:r>
      <w:r w:rsidR="003A7FE5">
        <w:t xml:space="preserve">mediators of </w:t>
      </w:r>
      <w:r w:rsidR="00447774">
        <w:t xml:space="preserve">DNA </w:t>
      </w:r>
      <w:r>
        <w:t xml:space="preserve">and </w:t>
      </w:r>
      <w:r w:rsidR="00447774">
        <w:t>RNA</w:t>
      </w:r>
      <w:r>
        <w:t xml:space="preserve"> editing, and RNA interference modulators</w:t>
      </w:r>
      <w:r w:rsidR="00802719">
        <w:t xml:space="preserve"> (microRNA mimics, siRNA, and microRNA inhibitors). This is on account of</w:t>
      </w:r>
      <w:r w:rsidR="00336C60">
        <w:t xml:space="preserve"> the</w:t>
      </w:r>
      <w:r w:rsidR="00802719">
        <w:t xml:space="preserve"> recent regulatory approvals </w:t>
      </w:r>
      <w:r w:rsidR="00336C60">
        <w:t>of</w:t>
      </w:r>
      <w:r w:rsidR="00D22EE3">
        <w:t xml:space="preserve"> </w:t>
      </w:r>
      <w:r w:rsidR="002115B4">
        <w:t xml:space="preserve">the antisense drugs </w:t>
      </w:r>
      <w:r w:rsidR="00802719">
        <w:t>mipomersen</w:t>
      </w:r>
      <w:r w:rsidR="00753DE2">
        <w:t xml:space="preserve"> (familial hypercholesterylaemia</w:t>
      </w:r>
      <w:r w:rsidR="00802719">
        <w:t>, inotersen</w:t>
      </w:r>
      <w:r w:rsidR="00753DE2">
        <w:t xml:space="preserve"> (</w:t>
      </w:r>
      <w:r w:rsidR="00753DE2" w:rsidRPr="00753DE2">
        <w:t>hereditary transthyretin-mediated amyloidosis</w:t>
      </w:r>
      <w:r w:rsidR="00753DE2">
        <w:t>)</w:t>
      </w:r>
      <w:r w:rsidR="003A7FE5">
        <w:t xml:space="preserve"> </w:t>
      </w:r>
      <w:r w:rsidR="00D22EE3">
        <w:t>nusinersen</w:t>
      </w:r>
      <w:r w:rsidR="00802719">
        <w:t xml:space="preserve"> (</w:t>
      </w:r>
      <w:r w:rsidR="002115B4">
        <w:t xml:space="preserve">spinal muscular atrophy; drugs developed by </w:t>
      </w:r>
      <w:r w:rsidR="00802719">
        <w:t>Ionis Pharmaceuticals)</w:t>
      </w:r>
      <w:r w:rsidR="00D22EE3">
        <w:t xml:space="preserve">, </w:t>
      </w:r>
      <w:r w:rsidR="002115B4">
        <w:t xml:space="preserve">and </w:t>
      </w:r>
      <w:r w:rsidR="00D22EE3">
        <w:t>eteplirsen</w:t>
      </w:r>
      <w:r w:rsidR="00802719">
        <w:t xml:space="preserve"> (</w:t>
      </w:r>
      <w:r w:rsidR="002115B4">
        <w:t xml:space="preserve">Duchenne’s muscular dystrophy; developed by </w:t>
      </w:r>
      <w:r w:rsidR="00802719">
        <w:t>Sarepta Therapeutics)</w:t>
      </w:r>
      <w:r w:rsidR="00D22EE3">
        <w:t xml:space="preserve">, </w:t>
      </w:r>
      <w:r w:rsidR="002115B4">
        <w:t xml:space="preserve">the siRNA drug </w:t>
      </w:r>
      <w:r w:rsidR="00802719">
        <w:t>patisiran (</w:t>
      </w:r>
      <w:r w:rsidR="002115B4" w:rsidRPr="002115B4">
        <w:t>hereditary transthyretin-mediated amyloidosis</w:t>
      </w:r>
      <w:r w:rsidR="002115B4">
        <w:t xml:space="preserve">; developed by </w:t>
      </w:r>
      <w:r w:rsidR="00802719">
        <w:t xml:space="preserve">Alnylam Pharmaceuticals), as well </w:t>
      </w:r>
      <w:r w:rsidR="00855CD7">
        <w:t xml:space="preserve">as </w:t>
      </w:r>
      <w:r w:rsidR="00802719">
        <w:t xml:space="preserve">unprecedented advances </w:t>
      </w:r>
      <w:r w:rsidR="00753DE2">
        <w:t>in</w:t>
      </w:r>
      <w:r w:rsidR="002115B4">
        <w:t xml:space="preserve">volving the development and use of an antisense drug for </w:t>
      </w:r>
      <w:r w:rsidR="00753DE2">
        <w:t xml:space="preserve">a </w:t>
      </w:r>
      <w:r w:rsidR="002115B4">
        <w:t xml:space="preserve">single </w:t>
      </w:r>
      <w:r w:rsidR="00753DE2">
        <w:t>patient harbouring a</w:t>
      </w:r>
      <w:r w:rsidR="00802719">
        <w:t xml:space="preserve"> unique </w:t>
      </w:r>
      <w:r w:rsidR="00753DE2">
        <w:t>mutation</w:t>
      </w:r>
      <w:r w:rsidR="00811F5F">
        <w:t xml:space="preserve">, also known as </w:t>
      </w:r>
      <w:r w:rsidR="00AD66F1">
        <w:t>“</w:t>
      </w:r>
      <w:r w:rsidR="00811F5F">
        <w:t>n of 1 medicine</w:t>
      </w:r>
      <w:r w:rsidR="00AD66F1">
        <w:t>”</w:t>
      </w:r>
      <w:r w:rsidR="00811F5F">
        <w:t xml:space="preserve">, as exemplified by </w:t>
      </w:r>
      <w:r w:rsidR="00802719">
        <w:t>milasen</w:t>
      </w:r>
      <w:r w:rsidR="00EE1936">
        <w:t xml:space="preserve"> </w:t>
      </w:r>
      <w:r w:rsidR="00EE1936">
        <w:fldChar w:fldCharType="begin" w:fldLock="1"/>
      </w:r>
      <w:r w:rsidR="00190B4A">
        <w:instrText>ADDIN CSL_CITATION {"citationItems":[{"id":"ITEM-1","itemData":{"DOI":"https://doi.org/10.1126/science.aav7907","ISSN":"0036-8075","author":[{"dropping-particle":"","family":"Kaiser","given":"Jocelyn","non-dropping-particle":"","parse-names":false,"suffix":""}],"container-title":"Science","id":"ITEM-1","issued":{"date-parts":[["2018","10","19"]]},"title":"A tailormade drug developed in record time may save girl from fatal brain disease","type":"article-journal"},"uris":["http://www.mendeley.com/documents/?uuid=93ec0f56-2829-3c33-9629-f9821b164e3a"]}],"mendeley":{"formattedCitation":"(10)","plainTextFormattedCitation":"(10)","previouslyFormattedCitation":"(10)"},"properties":{"noteIndex":0},"schema":"https://github.com/citation-style-language/schema/raw/master/csl-citation.json"}</w:instrText>
      </w:r>
      <w:r w:rsidR="00EE1936">
        <w:fldChar w:fldCharType="separate"/>
      </w:r>
      <w:r w:rsidR="00706EE0" w:rsidRPr="00706EE0">
        <w:rPr>
          <w:noProof/>
        </w:rPr>
        <w:t>(10)</w:t>
      </w:r>
      <w:r w:rsidR="00EE1936">
        <w:fldChar w:fldCharType="end"/>
      </w:r>
      <w:r w:rsidR="00C41C44">
        <w:t>.</w:t>
      </w:r>
      <w:r>
        <w:t xml:space="preserve"> </w:t>
      </w:r>
      <w:r w:rsidR="00AB2F48">
        <w:t>Crucially</w:t>
      </w:r>
      <w:r w:rsidR="002115B4">
        <w:t>, all of the</w:t>
      </w:r>
      <w:r w:rsidR="00AB2F48">
        <w:t>se</w:t>
      </w:r>
      <w:r w:rsidR="002115B4">
        <w:t xml:space="preserve"> </w:t>
      </w:r>
      <w:r w:rsidR="00AB2F48">
        <w:t>drugs</w:t>
      </w:r>
      <w:r w:rsidR="002115B4">
        <w:t xml:space="preserve"> effectively load onto disease-relevant target tissues </w:t>
      </w:r>
      <w:r w:rsidR="00AB2F48">
        <w:t>and cells</w:t>
      </w:r>
      <w:r w:rsidR="00855CD7">
        <w:t>,</w:t>
      </w:r>
      <w:r w:rsidR="00AB2F48">
        <w:t xml:space="preserve"> </w:t>
      </w:r>
      <w:r w:rsidR="002115B4">
        <w:t>either through first pass metabolism (</w:t>
      </w:r>
      <w:r w:rsidR="00E327F4">
        <w:t xml:space="preserve">targeting the </w:t>
      </w:r>
      <w:r w:rsidR="002115B4">
        <w:t xml:space="preserve">liver) or </w:t>
      </w:r>
      <w:r w:rsidR="00E327F4">
        <w:t xml:space="preserve">by </w:t>
      </w:r>
      <w:r w:rsidR="002115B4">
        <w:t xml:space="preserve">direct intrathecal injection to reach the central nervous system. </w:t>
      </w:r>
      <w:r w:rsidR="00AB2F48">
        <w:t>Therefore, to achieve comparable success in the lung, w</w:t>
      </w:r>
      <w:r>
        <w:t xml:space="preserve">ith few exceptions, investigators are evaluating </w:t>
      </w:r>
      <w:r w:rsidR="00802719">
        <w:t>a cadre of</w:t>
      </w:r>
      <w:r>
        <w:t xml:space="preserve"> nano</w:t>
      </w:r>
      <w:r w:rsidR="00802719">
        <w:t>formulation approaches</w:t>
      </w:r>
      <w:r>
        <w:t xml:space="preserve"> </w:t>
      </w:r>
      <w:r w:rsidR="00AD7A17">
        <w:t xml:space="preserve">as drug delivery solutions </w:t>
      </w:r>
      <w:r>
        <w:t xml:space="preserve">to successfully transfect airways cells. Although the safety of </w:t>
      </w:r>
      <w:r w:rsidR="00AD7A17">
        <w:t xml:space="preserve">particulate drug delivery to the lungs </w:t>
      </w:r>
      <w:r>
        <w:t xml:space="preserve">is still a substantial outstanding concern </w:t>
      </w:r>
      <w:r w:rsidR="00EE1936">
        <w:fldChar w:fldCharType="begin" w:fldLock="1"/>
      </w:r>
      <w:r w:rsidR="00C82C35">
        <w:instrText>ADDIN CSL_CITATION {"citationItems":[{"id":"ITEM-1","itemData":{"DOI":"10.1016/j.pharmthera.2016.10.009","ISSN":"01637258","PMID":"27771436","abstract":"The discovery of an ever-expanding plethora of coding and non-coding RNAs with nodal and causal roles in the regulation of lung physiology and disease is reinvigorating interest in the clinical utility of the oligonucleotide therapeutic class. This is strongly supported through recent advances in nucleic acids chemistry, synthetic oligonucleotide delivery and viral gene therapy that have succeeded in bringing to market at least three nucleic acid-based drugs. As a consequence, multiple new candidates such as RNA interference modulators, antisense, and splice switching compounds are now progressing through clinical evaluation. Here, manipulation of RNA for the treatment of lung disease is explored, with emphasis on robust pharmacological evidence aligned to the five pillars of drug development: exposure to the appropriate tissue, binding to the desired molecular target, evidence of the expected mode of action, activity in the relevant patient population and commercially viable value proposition.","author":[{"dropping-particle":"","family":"Moschos","given":"Sterghios A.","non-dropping-particle":"","parse-names":false,"suffix":""},{"dropping-particle":"","family":"Usher","given":"Louise","non-dropping-particle":"","parse-names":false,"suffix":""},{"dropping-particle":"","family":"Lindsay","given":"Mark A.","non-dropping-particle":"","parse-names":false,"suffix":""}],"container-title":"Pharmacology &amp; Therapeutics","id":"ITEM-1","issued":{"date-parts":[["2017","1"]]},"page":"83-103","title":"Clinical potential of oligonucleotide-based therapeutics in the respiratory system","type":"article-journal","volume":"169"},"uris":["http://www.mendeley.com/documents/?uuid=82e150b5-26ca-44b2-8272-975fa1d28155"]},{"id":"ITEM-2","itemData":{"DOI":"10.1089/nat.2012.0345","ISSN":"2159-3345","PMID":"22809313","abstract":"Oligonucleotides (ONs) are an emerging class of drugs being developed for the treatment of a wide variety of diseases including the treatment of respiratory diseases by the inhalation route. As a class, their toxicity on human lungs has not been fully characterized, and predictive toxicity biomarkers have not been identified. To that end, identification of sensitive methods and biomarkers that can detect toxicity in humans before any long term and/or irreversible side effects occur would be helpful. In light of the public's greater interests, the Inhalation Subcommittee of the Oligonucleotide Safety Working Group (OSWG) held expert panel discussions focusing on the potential toxicity of inhaled ONs and assessing the strengths and weaknesses of different monitoring techniques for use during the clinical evaluation of inhaled ON candidates. This white paper summarizes the key discussions and captures the panelists' perspectives and recommendations which, we propose, could be used as a framework to guide both industry and regulatory scientists in future clinical research to characterize and monitor the short and long term lung response to inhaled ONs.","author":[{"dropping-particle":"","family":"Alton","given":"Eric W","non-dropping-particle":"","parse-names":false,"suffix":""},{"dropping-particle":"","family":"Boushey","given":"Homer A","non-dropping-particle":"","parse-names":false,"suffix":""},{"dropping-particle":"","family":"Garn","given":"Holger","non-dropping-particle":"","parse-names":false,"suffix":""},{"dropping-particle":"","family":"Green","given":"Francis H","non-dropping-particle":"","parse-names":false,"suffix":""},{"dropping-particle":"","family":"Hodges","given":"Michael","non-dropping-particle":"","parse-names":false,"suffix":""},{"dropping-particle":"","family":"Martin","given":"Richard J","non-dropping-particle":"","parse-names":false,"suffix":""},{"dropping-particle":"","family":"Murdoch","given":"Robert D","non-dropping-particle":"","parse-names":false,"suffix":""},{"dropping-particle":"","family":"Renz","given":"Harald","non-dropping-particle":"","parse-names":false,"suffix":""},{"dropping-particle":"","family":"Shrewsbury","given":"Stephen B","non-dropping-particle":"","parse-names":false,"suffix":""},{"dropping-particle":"","family":"Seguin","given":"Rosanne","non-dropping-particle":"","parse-names":false,"suffix":""},{"dropping-particle":"","family":"Johnson","given":"Graham","non-dropping-particle":"","parse-names":false,"suffix":""},{"dropping-particle":"","family":"Parry","given":"Joel D","non-dropping-particle":"","parse-names":false,"suffix":""},{"dropping-particle":"","family":"Tepper","given":"Jeff","non-dropping-particle":"","parse-names":false,"suffix":""},{"dropping-particle":"","family":"Renzi","given":"Paolo","non-dropping-particle":"","parse-names":false,"suffix":""},{"dropping-particle":"","family":"Cavagnaro","given":"Joy","non-dropping-particle":"","parse-names":false,"suffix":""},{"dropping-particle":"","family":"Ferrari","given":"Nicolay","non-dropping-particle":"","parse-names":false,"suffix":""}],"container-title":"Nucleic acid therapeutics","id":"ITEM-2","issue":"4","issued":{"date-parts":[["2012","8"]]},"page":"246-54","title":"Clinical expert panel on monitoring potential lung toxicity of inhaled oligonucleotides: consensus points and recommendations.","type":"article-journal","volume":"22"},"uris":["http://www.mendeley.com/documents/?uuid=e3b4531e-f30a-43b4-9b35-332ca8e23c92"]},{"id":"ITEM-3","itemData":{"DOI":"10.1016/j.addr.2014.02.001","ISSN":"1872-8294","PMID":"24530633","abstract":"Alveolar macrophage (AM) responses are commonly induced in inhalation toxicology studies, typically being observed as an increase in number or a vacuolated 'foamy' morphology. Discriminating between adaptive AM responses and adverse events during nonclinical and clinical development is a major scientific challenge. When measuring and interpreting induced AM responses, an understanding of macrophage biology is essential; this includes 'sub-types' of AMs with different roles in health and disease and mechanisms of induction/resolution of AM responses to inhalation of pharmaceutical aerosols. In this context, emerging assay techniques, the utility of toxicokinetics and the requirement for new biomarkers are considered. Risk assessment for nonclinical toxicology findings and their translation to effects in humans is discussed from a scientific and regulatory perspective. At present, when apparently adaptive macrophage-only responses to inhaled investigational products are observed in nonclinical studies, this poses a challenge for risk assessment and an improved understanding of induced AM responses to inhaled pharmaceuticals is required.","author":[{"dropping-particle":"","family":"Forbes","given":"Ben","non-dropping-particle":"","parse-names":false,"suffix":""},{"dropping-particle":"","family":"O'Lone","given":"Raegan","non-dropping-particle":"","parse-names":false,"suffix":""},{"dropping-particle":"","family":"Allen","given":"Philippa Pribul","non-dropping-particle":"","parse-names":false,"suffix":""},{"dropping-particle":"","family":"Cahn","given":"Anthony","non-dropping-particle":"","parse-names":false,"suffix":""},{"dropping-particle":"","family":"Clarke","given":"Chris","non-dropping-particle":"","parse-names":false,"suffix":""},{"dropping-particle":"","family":"Collinge","given":"Mark","non-dropping-particle":"","parse-names":false,"suffix":""},{"dropping-particle":"","family":"Dailey","given":"Lea Ann","non-dropping-particle":"","parse-names":false,"suffix":""},{"dropping-particle":"","family":"Donnelly","given":"Louise E","non-dropping-particle":"","parse-names":false,"suffix":""},{"dropping-particle":"","family":"Dybowski","given":"Joseph","non-dropping-particle":"","parse-names":false,"suffix":""},{"dropping-particle":"","family":"Hassall","given":"David","non-dropping-particle":"","parse-names":false,"suffix":""},{"dropping-particle":"","family":"Hildebrand","given":"Deon","non-dropping-particle":"","parse-names":false,"suffix":""},{"dropping-particle":"","family":"Jones","given":"Rhys","non-dropping-particle":"","parse-names":false,"suffix":""},{"dropping-particle":"","family":"Kilgour","given":"Joanne","non-dropping-particle":"","parse-names":false,"suffix":""},{"dropping-particle":"","family":"Klapwijk","given":"Jan","non-dropping-particle":"","parse-names":false,"suffix":""},{"dropping-particle":"","family":"Maier","given":"Curtis C","non-dropping-particle":"","parse-names":false,"suffix":""},{"dropping-particle":"","family":"McGovern","given":"Tim","non-dropping-particle":"","parse-names":false,"suffix":""},{"dropping-particle":"","family":"Nikula","given":"Kristen","non-dropping-particle":"","parse-names":false,"suffix":""},{"dropping-particle":"","family":"Parry","given":"Joel D","non-dropping-particle":"","parse-names":false,"suffix":""},{"dropping-particle":"","family":"Reed","given":"Matthew D","non-dropping-particle":"","parse-names":false,"suffix":""},{"dropping-particle":"","family":"Robinson","given":"Ian","non-dropping-particle":"","parse-names":false,"suffix":""},{"dropping-particle":"","family":"Tomlinson","given":"Lindsay","non-dropping-particle":"","parse-names":false,"suffix":""},{"dropping-particle":"","family":"Wolfreys","given":"Alison","non-dropping-particle":"","parse-names":false,"suffix":""}],"container-title":"Advanced drug delivery reviews","id":"ITEM-3","issued":{"date-parts":[["2014","5"]]},"page":"15-33","title":"Challenges for inhaled drug discovery and development: Induced alveolar macrophage responses.","type":"article-journal","volume":"71"},"uris":["http://www.mendeley.com/documents/?uuid=ca5dc17c-8bbe-48ea-9b33-4321e7f612d7"]}],"mendeley":{"formattedCitation":"(3, 11, 12)","plainTextFormattedCitation":"(3, 11, 12)","previouslyFormattedCitation":"(3, 11, 12)"},"properties":{"noteIndex":0},"schema":"https://github.com/citation-style-language/schema/raw/master/csl-citation.json"}</w:instrText>
      </w:r>
      <w:r w:rsidR="00EE1936">
        <w:fldChar w:fldCharType="separate"/>
      </w:r>
      <w:r w:rsidR="00706EE0" w:rsidRPr="00706EE0">
        <w:rPr>
          <w:noProof/>
        </w:rPr>
        <w:t>(3, 11, 12)</w:t>
      </w:r>
      <w:r w:rsidR="00EE1936">
        <w:fldChar w:fldCharType="end"/>
      </w:r>
      <w:r>
        <w:t xml:space="preserve">, the need </w:t>
      </w:r>
      <w:r w:rsidR="00AC4751">
        <w:t>remains for</w:t>
      </w:r>
      <w:r>
        <w:t xml:space="preserve"> determin</w:t>
      </w:r>
      <w:r w:rsidR="00AC4751">
        <w:t>ing</w:t>
      </w:r>
      <w:r>
        <w:t xml:space="preserve"> drug loading and effect in the lung cell types relevant to disease. </w:t>
      </w:r>
    </w:p>
    <w:p w14:paraId="6119CE62" w14:textId="21690A94" w:rsidR="00D22EE3" w:rsidRPr="00F25B3C" w:rsidRDefault="00D22EE3" w:rsidP="00506E8A">
      <w:pPr>
        <w:spacing w:line="480" w:lineRule="auto"/>
        <w:jc w:val="both"/>
      </w:pPr>
      <w:r>
        <w:t>In this protocol we therefore detail the approach for processing an excised mouse lung</w:t>
      </w:r>
      <w:r w:rsidR="003258D7">
        <w:t xml:space="preserve"> </w:t>
      </w:r>
      <w:r>
        <w:t>to sort precise numbers of specific cell types for appropriate downstream analytics.</w:t>
      </w:r>
      <w:r w:rsidR="00AC4751">
        <w:t xml:space="preserve"> We describe the steps needed to successfully prepare monocellular suspensions, and detail</w:t>
      </w:r>
      <w:r w:rsidR="005C1FC7">
        <w:t xml:space="preserve"> the</w:t>
      </w:r>
      <w:r w:rsidR="00AC4751">
        <w:t xml:space="preserve"> approach </w:t>
      </w:r>
      <w:r w:rsidR="005C1FC7">
        <w:t>for</w:t>
      </w:r>
      <w:r w:rsidR="00AC4751">
        <w:t xml:space="preserve"> sorting </w:t>
      </w:r>
      <w:r w:rsidR="005C1FC7">
        <w:t>three cell prep</w:t>
      </w:r>
      <w:r w:rsidR="00447774">
        <w:t>aration</w:t>
      </w:r>
      <w:r w:rsidR="005C1FC7">
        <w:t xml:space="preserve">s, each consisting of </w:t>
      </w:r>
      <w:r w:rsidR="00AC4751">
        <w:t xml:space="preserve">20,000 lung epithelial cells, macrophages, </w:t>
      </w:r>
      <w:r w:rsidR="00447774">
        <w:t>or</w:t>
      </w:r>
      <w:r w:rsidR="00AC4751">
        <w:t xml:space="preserve"> non-epithelial/non-macrophage cells</w:t>
      </w:r>
      <w:r w:rsidR="003A7FE5">
        <w:t xml:space="preserve"> from a single </w:t>
      </w:r>
      <w:r w:rsidR="00586905">
        <w:t>lung</w:t>
      </w:r>
      <w:r w:rsidR="00AB2F48">
        <w:t xml:space="preserve"> lobe</w:t>
      </w:r>
      <w:r w:rsidR="000D54A4">
        <w:t xml:space="preserve"> (Figure 1)</w:t>
      </w:r>
      <w:r w:rsidR="00AC4751">
        <w:t>.</w:t>
      </w:r>
      <w:r>
        <w:t xml:space="preserve"> </w:t>
      </w:r>
      <w:r w:rsidR="00586905">
        <w:t>The two-stage sorting protocol first makes use of magnetic bead</w:t>
      </w:r>
      <w:r w:rsidR="003258D7">
        <w:t>-based</w:t>
      </w:r>
      <w:r w:rsidR="00586905">
        <w:t xml:space="preserve"> separation, followed by flow cytometric sorting using fluorochrome conjugated antibodies against cell surface markers of interest. </w:t>
      </w:r>
      <w:r>
        <w:t xml:space="preserve">This protocol is therefore an extension to a previously published method for </w:t>
      </w:r>
      <w:r>
        <w:rPr>
          <w:i/>
        </w:rPr>
        <w:t xml:space="preserve">in vivo </w:t>
      </w:r>
      <w:r>
        <w:t xml:space="preserve">RNA therapeutics pharmacology </w:t>
      </w:r>
      <w:r w:rsidR="000A265A">
        <w:fldChar w:fldCharType="begin" w:fldLock="1"/>
      </w:r>
      <w:r w:rsidR="00C82C35">
        <w:instrText>ADDIN CSL_CITATION {"citationItems":[{"id":"ITEM-1","itemData":{"DOI":"10.1007/978-1-60761-919-2_30","ISBN":"1940-6029 (Electronic) 1064-3745 (Linking)","ISSN":"19406029","PMID":"21053147","abstract":"Two of the most promising and complex areas in biologics development, either as research tools or potential therapeutics, are cell-penetrating peptides (CPPs) and RNA interference (RNAi) modulators. Consequently, the combined application of these technologies in pursuit of improved delivery profiles for RNAi cargoes presents its own unique challenges. Direct access to the targeted tissue is luxury not always available to the researcher; however, the example of lung presents an excellent opportunity for presenting methodologies relevant to understanding the local impact of CPP-conjugated RNAi modulators. This chapter therefore expands upon updated protocols established on the study of the function of endogenous RNAi and the utility of CPPs in the delivery of short interfering RNA (siRNA) to therapeutically relevant cells in the lung. Methods for sample collection, preservation, and processing are provided with a view to facilitate qualitative and quantitative analysis of delivery. In addition, a protocol for mapping siRNA delivery by in situ hybridisation is provided.","author":[{"dropping-particle":"","family":"Moschos","given":"S.A.","non-dropping-particle":"","parse-names":false,"suffix":""},{"dropping-particle":"","family":"Spink","given":"K.G. G","non-dropping-particle":"","parse-names":false,"suffix":""},{"dropping-particle":"","family":"Lindsay","given":"M.A.","non-dropping-particle":"","parse-names":false,"suffix":""}],"container-title":"Methods Mol Biol","edition":"2010/11/06","id":"ITEM-1","issued":{"date-parts":[["2011"]]},"language":"eng","note":"From Duplicate 2 (Measuring the action of CPP-siRNA conjugates in the lung - Moschos, S A; Spink, K G; Lindsay, M A)\n\nMoschos, Sterghios A\nSpink, Karen G\nLindsay, Mark A\nClifton, N.J.\nMethods Mol Biol. 2011;683:417-29.","page":"417-429","title":"Measuring the action of CPP-siRNA conjugates in the lung","type":"article-journal","volume":"683"},"uris":["http://www.mendeley.com/documents/?uuid=35806f8f-f49a-450f-bdd4-a221c2e0ab5f"]}],"mendeley":{"formattedCitation":"(1)","plainTextFormattedCitation":"(1)","previouslyFormattedCitation":"(1)"},"properties":{"noteIndex":0},"schema":"https://github.com/citation-style-language/schema/raw/master/csl-citation.json"}</w:instrText>
      </w:r>
      <w:r w:rsidR="000A265A">
        <w:fldChar w:fldCharType="separate"/>
      </w:r>
      <w:r w:rsidR="000A265A" w:rsidRPr="00706EE0">
        <w:rPr>
          <w:noProof/>
        </w:rPr>
        <w:t>(1)</w:t>
      </w:r>
      <w:r w:rsidR="000A265A">
        <w:fldChar w:fldCharType="end"/>
      </w:r>
      <w:r>
        <w:t xml:space="preserve">, and focuses exclusively on </w:t>
      </w:r>
      <w:r w:rsidR="005C1FC7">
        <w:t xml:space="preserve">how to </w:t>
      </w:r>
      <w:r w:rsidR="00AC4751">
        <w:t>implement</w:t>
      </w:r>
      <w:r>
        <w:t xml:space="preserve"> TDCS. In our hands</w:t>
      </w:r>
      <w:r w:rsidR="003A7FE5">
        <w:t>,</w:t>
      </w:r>
      <w:r>
        <w:t xml:space="preserve"> </w:t>
      </w:r>
      <w:r w:rsidR="00447774">
        <w:t xml:space="preserve">TDCS can be </w:t>
      </w:r>
      <w:r>
        <w:t>reliabl</w:t>
      </w:r>
      <w:r w:rsidR="00447774">
        <w:t>y followed up with</w:t>
      </w:r>
      <w:r>
        <w:t xml:space="preserve"> transcriptomics, proteomics</w:t>
      </w:r>
      <w:r w:rsidR="00AC4751">
        <w:t>,</w:t>
      </w:r>
      <w:r>
        <w:t xml:space="preserve"> and mass spectrometry, as well as sub</w:t>
      </w:r>
      <w:r w:rsidR="003A7FE5">
        <w:t>-</w:t>
      </w:r>
      <w:r>
        <w:t xml:space="preserve">culturing </w:t>
      </w:r>
      <w:r w:rsidR="00447774">
        <w:t>(</w:t>
      </w:r>
      <w:r>
        <w:t>where cell division is naturally accommodated by the cell type</w:t>
      </w:r>
      <w:r w:rsidR="00AC4751">
        <w:t xml:space="preserve"> of interest</w:t>
      </w:r>
      <w:r w:rsidR="00447774">
        <w:t>)</w:t>
      </w:r>
      <w:r>
        <w:t>. With the emergence of single cell ‘omics</w:t>
      </w:r>
      <w:r w:rsidR="00447774">
        <w:t>,</w:t>
      </w:r>
      <w:r>
        <w:t xml:space="preserve"> the anticipated parallelisation and cost reduction of these </w:t>
      </w:r>
      <w:r w:rsidR="00AC4751">
        <w:t>newer bioanalytical approaches</w:t>
      </w:r>
      <w:r>
        <w:t>, we look forward to TDCS</w:t>
      </w:r>
      <w:r w:rsidR="00AC4751">
        <w:t xml:space="preserve">-based </w:t>
      </w:r>
      <w:r w:rsidR="00AC4751">
        <w:rPr>
          <w:i/>
        </w:rPr>
        <w:t xml:space="preserve">in vivo </w:t>
      </w:r>
      <w:r w:rsidR="00AC4751">
        <w:t>pharmacology</w:t>
      </w:r>
      <w:r>
        <w:t xml:space="preserve"> delivering </w:t>
      </w:r>
      <w:r w:rsidR="00AC4751">
        <w:t>highly potent, safe, and targeted</w:t>
      </w:r>
      <w:r>
        <w:t xml:space="preserve"> airway therapeutics. </w:t>
      </w:r>
    </w:p>
    <w:p w14:paraId="360F7120" w14:textId="77777777" w:rsidR="00506E8A" w:rsidRPr="00506E8A" w:rsidRDefault="00506E8A" w:rsidP="00506E8A">
      <w:pPr>
        <w:spacing w:line="480" w:lineRule="auto"/>
        <w:jc w:val="both"/>
      </w:pPr>
    </w:p>
    <w:p w14:paraId="0973A535" w14:textId="77777777" w:rsidR="002E2953" w:rsidRDefault="002E2953" w:rsidP="002E2953">
      <w:pPr>
        <w:spacing w:line="480" w:lineRule="auto"/>
        <w:rPr>
          <w:b/>
        </w:rPr>
      </w:pPr>
      <w:r>
        <w:rPr>
          <w:b/>
        </w:rPr>
        <w:t xml:space="preserve">2. </w:t>
      </w:r>
      <w:r w:rsidR="00E90D66" w:rsidRPr="002E2953">
        <w:rPr>
          <w:b/>
        </w:rPr>
        <w:t>Materials</w:t>
      </w:r>
    </w:p>
    <w:p w14:paraId="349587CB" w14:textId="77777777" w:rsidR="000A0203" w:rsidRPr="002E2953" w:rsidRDefault="002E2953" w:rsidP="002E2953">
      <w:pPr>
        <w:spacing w:line="480" w:lineRule="auto"/>
        <w:rPr>
          <w:b/>
        </w:rPr>
      </w:pPr>
      <w:r>
        <w:rPr>
          <w:b/>
        </w:rPr>
        <w:t xml:space="preserve">2.1 </w:t>
      </w:r>
      <w:r w:rsidR="000A0203" w:rsidRPr="002E2953">
        <w:rPr>
          <w:b/>
        </w:rPr>
        <w:t>Preparation of monocellular lung suspension from a mouse lung lobe.</w:t>
      </w:r>
    </w:p>
    <w:p w14:paraId="678750A8" w14:textId="0BB457F3" w:rsidR="009C033C" w:rsidRDefault="009058EA"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Digestion buffer</w:t>
      </w:r>
      <w:r w:rsidR="00AB2F48">
        <w:rPr>
          <w:rFonts w:ascii="Times New Roman" w:hAnsi="Times New Roman" w:cs="Times New Roman"/>
          <w:sz w:val="24"/>
          <w:szCs w:val="24"/>
        </w:rPr>
        <w:t xml:space="preserve">: </w:t>
      </w:r>
      <w:r w:rsidR="00DC3F86">
        <w:rPr>
          <w:rFonts w:ascii="Times New Roman" w:hAnsi="Times New Roman" w:cs="Times New Roman"/>
          <w:sz w:val="24"/>
          <w:szCs w:val="24"/>
        </w:rPr>
        <w:t>2.5% v/v foetal bovine serum</w:t>
      </w:r>
      <w:r w:rsidR="00A56C53">
        <w:rPr>
          <w:rFonts w:ascii="Times New Roman" w:hAnsi="Times New Roman" w:cs="Times New Roman"/>
          <w:sz w:val="24"/>
          <w:szCs w:val="24"/>
        </w:rPr>
        <w:t xml:space="preserve"> (FBS)</w:t>
      </w:r>
      <w:r w:rsidR="00DC3F86">
        <w:rPr>
          <w:rFonts w:ascii="Times New Roman" w:hAnsi="Times New Roman" w:cs="Times New Roman"/>
          <w:sz w:val="24"/>
          <w:szCs w:val="24"/>
        </w:rPr>
        <w:t xml:space="preserve">, </w:t>
      </w:r>
      <w:r w:rsidR="003059A8">
        <w:rPr>
          <w:rFonts w:ascii="Times New Roman" w:hAnsi="Times New Roman" w:cs="Times New Roman"/>
          <w:sz w:val="24"/>
          <w:szCs w:val="24"/>
        </w:rPr>
        <w:t>0.5 m</w:t>
      </w:r>
      <w:r w:rsidR="00DC3F86">
        <w:rPr>
          <w:rFonts w:ascii="Times New Roman" w:hAnsi="Times New Roman" w:cs="Times New Roman"/>
          <w:sz w:val="24"/>
          <w:szCs w:val="24"/>
        </w:rPr>
        <w:t xml:space="preserve">M calcium chloride, </w:t>
      </w:r>
      <w:r w:rsidR="003059A8">
        <w:rPr>
          <w:rFonts w:ascii="Times New Roman" w:hAnsi="Times New Roman" w:cs="Times New Roman"/>
          <w:sz w:val="24"/>
          <w:szCs w:val="24"/>
        </w:rPr>
        <w:t>0.75 m</w:t>
      </w:r>
      <w:r w:rsidR="00DC3F86">
        <w:rPr>
          <w:rFonts w:ascii="Times New Roman" w:hAnsi="Times New Roman" w:cs="Times New Roman"/>
          <w:sz w:val="24"/>
          <w:szCs w:val="24"/>
        </w:rPr>
        <w:t xml:space="preserve">M magnesium chloride and 1.5% w/v DNase I from bovine pancreas (lyophilised powder at &gt;85% purity, &gt;400 Kunitz units/mg protein; Sigma Aldrich, Dorset, </w:t>
      </w:r>
      <w:r w:rsidR="00BF1387">
        <w:rPr>
          <w:rFonts w:ascii="Times New Roman" w:hAnsi="Times New Roman" w:cs="Times New Roman"/>
          <w:sz w:val="24"/>
          <w:szCs w:val="24"/>
        </w:rPr>
        <w:t>UK</w:t>
      </w:r>
      <w:r w:rsidR="00AB2F48">
        <w:rPr>
          <w:rFonts w:ascii="Times New Roman" w:hAnsi="Times New Roman" w:cs="Times New Roman"/>
          <w:sz w:val="24"/>
          <w:szCs w:val="24"/>
        </w:rPr>
        <w:t>; note 1</w:t>
      </w:r>
      <w:r w:rsidR="00DC3F86">
        <w:rPr>
          <w:rFonts w:ascii="Times New Roman" w:hAnsi="Times New Roman" w:cs="Times New Roman"/>
          <w:sz w:val="24"/>
          <w:szCs w:val="24"/>
        </w:rPr>
        <w:t>)</w:t>
      </w:r>
      <w:r w:rsidR="00C557FC">
        <w:rPr>
          <w:rFonts w:ascii="Times New Roman" w:hAnsi="Times New Roman" w:cs="Times New Roman"/>
          <w:sz w:val="24"/>
          <w:szCs w:val="24"/>
        </w:rPr>
        <w:t xml:space="preserve"> prepared</w:t>
      </w:r>
      <w:r w:rsidR="00DC3F86">
        <w:rPr>
          <w:rFonts w:ascii="Times New Roman" w:hAnsi="Times New Roman" w:cs="Times New Roman"/>
          <w:sz w:val="24"/>
          <w:szCs w:val="24"/>
        </w:rPr>
        <w:t xml:space="preserve"> in Dubbleco’s Phosphate Buffered Saline without </w:t>
      </w:r>
      <w:r w:rsidR="00C557FC">
        <w:rPr>
          <w:rFonts w:ascii="Times New Roman" w:hAnsi="Times New Roman" w:cs="Times New Roman"/>
          <w:sz w:val="24"/>
          <w:szCs w:val="24"/>
        </w:rPr>
        <w:t>c</w:t>
      </w:r>
      <w:r w:rsidR="00DC3F86">
        <w:rPr>
          <w:rFonts w:ascii="Times New Roman" w:hAnsi="Times New Roman" w:cs="Times New Roman"/>
          <w:sz w:val="24"/>
          <w:szCs w:val="24"/>
        </w:rPr>
        <w:t xml:space="preserve">alcium and </w:t>
      </w:r>
      <w:r w:rsidR="00C557FC">
        <w:rPr>
          <w:rFonts w:ascii="Times New Roman" w:hAnsi="Times New Roman" w:cs="Times New Roman"/>
          <w:sz w:val="24"/>
          <w:szCs w:val="24"/>
        </w:rPr>
        <w:t>m</w:t>
      </w:r>
      <w:r w:rsidR="00DC3F86">
        <w:rPr>
          <w:rFonts w:ascii="Times New Roman" w:hAnsi="Times New Roman" w:cs="Times New Roman"/>
          <w:sz w:val="24"/>
          <w:szCs w:val="24"/>
        </w:rPr>
        <w:t>agnesium</w:t>
      </w:r>
      <w:r w:rsidR="00BF4521">
        <w:rPr>
          <w:rFonts w:ascii="Times New Roman" w:hAnsi="Times New Roman" w:cs="Times New Roman"/>
          <w:sz w:val="24"/>
          <w:szCs w:val="24"/>
        </w:rPr>
        <w:t xml:space="preserve"> (DPBS)</w:t>
      </w:r>
      <w:r w:rsidR="00DC3F86">
        <w:rPr>
          <w:rFonts w:ascii="Times New Roman" w:hAnsi="Times New Roman" w:cs="Times New Roman"/>
          <w:sz w:val="24"/>
          <w:szCs w:val="24"/>
        </w:rPr>
        <w:t>.</w:t>
      </w:r>
      <w:r w:rsidR="000E6A0A">
        <w:rPr>
          <w:rFonts w:ascii="Times New Roman" w:hAnsi="Times New Roman" w:cs="Times New Roman"/>
          <w:sz w:val="24"/>
          <w:szCs w:val="24"/>
        </w:rPr>
        <w:t xml:space="preserve"> Make fresh when needed.</w:t>
      </w:r>
    </w:p>
    <w:p w14:paraId="4D2E3C09" w14:textId="0D67FD75" w:rsidR="00DC3F86" w:rsidRDefault="00DC3F86"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Collagenase Buffer</w:t>
      </w:r>
      <w:r w:rsidR="00AB2F48">
        <w:rPr>
          <w:rFonts w:ascii="Times New Roman" w:hAnsi="Times New Roman" w:cs="Times New Roman"/>
          <w:sz w:val="24"/>
          <w:szCs w:val="24"/>
        </w:rPr>
        <w:t xml:space="preserve">: </w:t>
      </w:r>
      <w:r>
        <w:rPr>
          <w:rFonts w:ascii="Times New Roman" w:hAnsi="Times New Roman" w:cs="Times New Roman"/>
          <w:sz w:val="24"/>
          <w:szCs w:val="24"/>
        </w:rPr>
        <w:t xml:space="preserve">150 units/ml </w:t>
      </w:r>
      <w:r w:rsidR="000E6A0A">
        <w:rPr>
          <w:rFonts w:ascii="Times New Roman" w:hAnsi="Times New Roman" w:cs="Times New Roman"/>
          <w:sz w:val="24"/>
          <w:szCs w:val="24"/>
        </w:rPr>
        <w:t xml:space="preserve">Collagenase 3 (Worthington Biochemical Corporation, Lakewood, NJ, USA) in digestion buffer; </w:t>
      </w:r>
      <w:r w:rsidR="00C557FC">
        <w:rPr>
          <w:rFonts w:ascii="Times New Roman" w:hAnsi="Times New Roman" w:cs="Times New Roman"/>
          <w:sz w:val="24"/>
          <w:szCs w:val="24"/>
        </w:rPr>
        <w:t xml:space="preserve">prepare the night before and </w:t>
      </w:r>
      <w:r w:rsidR="000E6A0A">
        <w:rPr>
          <w:rFonts w:ascii="Times New Roman" w:hAnsi="Times New Roman" w:cs="Times New Roman"/>
          <w:sz w:val="24"/>
          <w:szCs w:val="24"/>
        </w:rPr>
        <w:t>keep at 4</w:t>
      </w:r>
      <w:r w:rsidR="000E6A0A" w:rsidRPr="000E6A0A">
        <w:rPr>
          <w:rFonts w:ascii="Times New Roman" w:hAnsi="Times New Roman" w:cs="Times New Roman"/>
          <w:sz w:val="24"/>
          <w:szCs w:val="24"/>
          <w:vertAlign w:val="superscript"/>
        </w:rPr>
        <w:t>o</w:t>
      </w:r>
      <w:r w:rsidR="000E6A0A">
        <w:rPr>
          <w:rFonts w:ascii="Times New Roman" w:hAnsi="Times New Roman" w:cs="Times New Roman"/>
          <w:sz w:val="24"/>
          <w:szCs w:val="24"/>
        </w:rPr>
        <w:t>C</w:t>
      </w:r>
      <w:r w:rsidR="00C557FC">
        <w:rPr>
          <w:rFonts w:ascii="Times New Roman" w:hAnsi="Times New Roman" w:cs="Times New Roman"/>
          <w:sz w:val="24"/>
          <w:szCs w:val="24"/>
        </w:rPr>
        <w:t xml:space="preserve"> or on ice</w:t>
      </w:r>
      <w:r w:rsidR="000E6A0A">
        <w:rPr>
          <w:rFonts w:ascii="Times New Roman" w:hAnsi="Times New Roman" w:cs="Times New Roman"/>
          <w:sz w:val="24"/>
          <w:szCs w:val="24"/>
        </w:rPr>
        <w:t xml:space="preserve"> until used</w:t>
      </w:r>
      <w:r w:rsidR="009047D5">
        <w:rPr>
          <w:rFonts w:ascii="Times New Roman" w:hAnsi="Times New Roman" w:cs="Times New Roman"/>
          <w:sz w:val="24"/>
          <w:szCs w:val="24"/>
        </w:rPr>
        <w:t xml:space="preserve"> (note 1)</w:t>
      </w:r>
      <w:r w:rsidR="000E6A0A">
        <w:rPr>
          <w:rFonts w:ascii="Times New Roman" w:hAnsi="Times New Roman" w:cs="Times New Roman"/>
          <w:sz w:val="24"/>
          <w:szCs w:val="24"/>
        </w:rPr>
        <w:t xml:space="preserve">. </w:t>
      </w:r>
    </w:p>
    <w:p w14:paraId="01C1FA8B" w14:textId="69733310" w:rsidR="00BF4521" w:rsidRDefault="00BF4521" w:rsidP="00BF4521">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Cell resuspension buffer</w:t>
      </w:r>
      <w:r w:rsidR="00AB2F48">
        <w:rPr>
          <w:rFonts w:ascii="Times New Roman" w:hAnsi="Times New Roman" w:cs="Times New Roman"/>
          <w:sz w:val="24"/>
          <w:szCs w:val="24"/>
        </w:rPr>
        <w:t xml:space="preserve">: </w:t>
      </w:r>
      <w:r>
        <w:rPr>
          <w:rFonts w:ascii="Times New Roman" w:hAnsi="Times New Roman" w:cs="Times New Roman"/>
          <w:sz w:val="24"/>
          <w:szCs w:val="24"/>
        </w:rPr>
        <w:t>sterile 1x DPBS supplemented with 5% v/v FBS.</w:t>
      </w:r>
    </w:p>
    <w:p w14:paraId="09B54EBC" w14:textId="037AEA8C" w:rsidR="005B3583" w:rsidRDefault="005B3583"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Oscillating platform incubator, set at 37</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14:paraId="0B9A4A89" w14:textId="77777777" w:rsidR="0089259F" w:rsidRDefault="0089259F" w:rsidP="00A247DD">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GentleMACS tissue dissociator (Miltneyi Biotec Ltd., Woking, UK).</w:t>
      </w:r>
    </w:p>
    <w:p w14:paraId="392A11C6" w14:textId="77777777" w:rsidR="0089259F" w:rsidRDefault="0089259F" w:rsidP="00A247DD">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GentleMACS C Tubes (purple)</w:t>
      </w:r>
      <w:r w:rsidR="00AB2F48">
        <w:rPr>
          <w:rFonts w:ascii="Times New Roman" w:hAnsi="Times New Roman" w:cs="Times New Roman"/>
          <w:sz w:val="24"/>
          <w:szCs w:val="24"/>
        </w:rPr>
        <w:t>,</w:t>
      </w:r>
      <w:r>
        <w:rPr>
          <w:rFonts w:ascii="Times New Roman" w:hAnsi="Times New Roman" w:cs="Times New Roman"/>
          <w:sz w:val="24"/>
          <w:szCs w:val="24"/>
        </w:rPr>
        <w:t xml:space="preserve"> for tissue dissociation (Miltenyi Biotec Ltd.</w:t>
      </w:r>
      <w:r w:rsidR="00D51FE3">
        <w:rPr>
          <w:rFonts w:ascii="Times New Roman" w:hAnsi="Times New Roman" w:cs="Times New Roman"/>
          <w:sz w:val="24"/>
          <w:szCs w:val="24"/>
        </w:rPr>
        <w:t>; note 2</w:t>
      </w:r>
      <w:r>
        <w:rPr>
          <w:rFonts w:ascii="Times New Roman" w:hAnsi="Times New Roman" w:cs="Times New Roman"/>
          <w:sz w:val="24"/>
          <w:szCs w:val="24"/>
        </w:rPr>
        <w:t xml:space="preserve">). </w:t>
      </w:r>
    </w:p>
    <w:p w14:paraId="1DF8A35D" w14:textId="1D84A865" w:rsidR="005B3583" w:rsidRPr="00A247DD" w:rsidRDefault="005B3583" w:rsidP="00A247DD">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Sterile tissue vials such as 5</w:t>
      </w:r>
      <w:r w:rsidR="007F7B72">
        <w:rPr>
          <w:rFonts w:ascii="Times New Roman" w:hAnsi="Times New Roman" w:cs="Times New Roman"/>
          <w:sz w:val="24"/>
          <w:szCs w:val="24"/>
        </w:rPr>
        <w:t xml:space="preserve"> </w:t>
      </w:r>
      <w:r>
        <w:rPr>
          <w:rFonts w:ascii="Times New Roman" w:hAnsi="Times New Roman" w:cs="Times New Roman"/>
          <w:sz w:val="24"/>
          <w:szCs w:val="24"/>
        </w:rPr>
        <w:t xml:space="preserve">ml universals, 15 or 50 ml </w:t>
      </w:r>
      <w:r w:rsidR="00A247DD">
        <w:rPr>
          <w:rFonts w:ascii="Times New Roman" w:hAnsi="Times New Roman" w:cs="Times New Roman"/>
          <w:sz w:val="24"/>
          <w:szCs w:val="24"/>
        </w:rPr>
        <w:t>cell culture centrifugation</w:t>
      </w:r>
      <w:r w:rsidRPr="00A247DD">
        <w:rPr>
          <w:rFonts w:ascii="Times New Roman" w:hAnsi="Times New Roman" w:cs="Times New Roman"/>
          <w:sz w:val="24"/>
          <w:szCs w:val="24"/>
        </w:rPr>
        <w:t xml:space="preserve"> tubes. </w:t>
      </w:r>
    </w:p>
    <w:p w14:paraId="669FEFD7" w14:textId="77777777" w:rsidR="00A247DD" w:rsidRDefault="00A247DD"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50 ml </w:t>
      </w:r>
      <w:r w:rsidR="000F76F4">
        <w:rPr>
          <w:rFonts w:ascii="Times New Roman" w:hAnsi="Times New Roman" w:cs="Times New Roman"/>
          <w:sz w:val="24"/>
          <w:szCs w:val="24"/>
        </w:rPr>
        <w:t>sterile, c</w:t>
      </w:r>
      <w:r>
        <w:rPr>
          <w:rFonts w:ascii="Times New Roman" w:hAnsi="Times New Roman" w:cs="Times New Roman"/>
          <w:sz w:val="24"/>
          <w:szCs w:val="24"/>
        </w:rPr>
        <w:t>ell culture centrifugation tubes.</w:t>
      </w:r>
    </w:p>
    <w:p w14:paraId="20C0E8C5" w14:textId="77777777" w:rsidR="00BF1387" w:rsidRDefault="00BF1387"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Sterile 5 ml syringes.</w:t>
      </w:r>
    </w:p>
    <w:p w14:paraId="23AE82FE" w14:textId="77777777" w:rsidR="00BF4521" w:rsidRDefault="00BF4521"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Sterile 1x PBS.</w:t>
      </w:r>
    </w:p>
    <w:p w14:paraId="78E4114D" w14:textId="77777777" w:rsidR="00B41689" w:rsidRDefault="00B41689"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18 MOhm de-ionised water.</w:t>
      </w:r>
    </w:p>
    <w:p w14:paraId="6078BEAB" w14:textId="77777777" w:rsidR="00B41689" w:rsidRDefault="00B41689"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3.6% w/v sodium chloride in sterile, de-ionised water.</w:t>
      </w:r>
    </w:p>
    <w:p w14:paraId="13377E2A" w14:textId="77777777" w:rsidR="00BF4521" w:rsidRDefault="00BF4521"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Cell counting apparatus (haemocytometer </w:t>
      </w:r>
      <w:r w:rsidR="0010282A">
        <w:rPr>
          <w:rFonts w:ascii="Times New Roman" w:hAnsi="Times New Roman" w:cs="Times New Roman"/>
          <w:sz w:val="24"/>
          <w:szCs w:val="24"/>
        </w:rPr>
        <w:t xml:space="preserve">and trypan blue </w:t>
      </w:r>
      <w:r>
        <w:rPr>
          <w:rFonts w:ascii="Times New Roman" w:hAnsi="Times New Roman" w:cs="Times New Roman"/>
          <w:sz w:val="24"/>
          <w:szCs w:val="24"/>
        </w:rPr>
        <w:t>or automated cell counter).</w:t>
      </w:r>
    </w:p>
    <w:p w14:paraId="52EFD524" w14:textId="77777777" w:rsidR="000F76F4" w:rsidRDefault="000F76F4"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Desktop refrigerated </w:t>
      </w:r>
      <w:r w:rsidR="00BF4521">
        <w:rPr>
          <w:rFonts w:ascii="Times New Roman" w:hAnsi="Times New Roman" w:cs="Times New Roman"/>
          <w:sz w:val="24"/>
          <w:szCs w:val="24"/>
        </w:rPr>
        <w:t xml:space="preserve">centrifuge with bucket swing out rotor, for cell culture purposes. </w:t>
      </w:r>
    </w:p>
    <w:p w14:paraId="55D0B5A5" w14:textId="0B249046" w:rsidR="00BF1387" w:rsidRDefault="00A247DD"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40 </w:t>
      </w:r>
      <w:r w:rsidRPr="00BF1387">
        <w:rPr>
          <w:rFonts w:ascii="Symbol" w:hAnsi="Symbol" w:cs="Times New Roman"/>
          <w:sz w:val="24"/>
          <w:szCs w:val="24"/>
        </w:rPr>
        <w:t></w:t>
      </w:r>
      <w:r>
        <w:rPr>
          <w:rFonts w:ascii="Times New Roman" w:hAnsi="Times New Roman" w:cs="Times New Roman"/>
          <w:sz w:val="24"/>
          <w:szCs w:val="24"/>
        </w:rPr>
        <w:t xml:space="preserve">m and </w:t>
      </w:r>
      <w:r w:rsidR="00BF1387">
        <w:rPr>
          <w:rFonts w:ascii="Times New Roman" w:hAnsi="Times New Roman" w:cs="Times New Roman"/>
          <w:sz w:val="24"/>
          <w:szCs w:val="24"/>
        </w:rPr>
        <w:t xml:space="preserve">100 </w:t>
      </w:r>
      <w:r w:rsidR="00BF1387" w:rsidRPr="00BF1387">
        <w:rPr>
          <w:rFonts w:ascii="Symbol" w:hAnsi="Symbol" w:cs="Times New Roman"/>
          <w:sz w:val="24"/>
          <w:szCs w:val="24"/>
        </w:rPr>
        <w:t></w:t>
      </w:r>
      <w:r w:rsidR="00BF1387">
        <w:rPr>
          <w:rFonts w:ascii="Times New Roman" w:hAnsi="Times New Roman" w:cs="Times New Roman"/>
          <w:sz w:val="24"/>
          <w:szCs w:val="24"/>
        </w:rPr>
        <w:t>m Cell Strainer</w:t>
      </w:r>
      <w:r>
        <w:rPr>
          <w:rFonts w:ascii="Times New Roman" w:hAnsi="Times New Roman" w:cs="Times New Roman"/>
          <w:sz w:val="24"/>
          <w:szCs w:val="24"/>
        </w:rPr>
        <w:t>s</w:t>
      </w:r>
      <w:r w:rsidR="00BF1387">
        <w:rPr>
          <w:rFonts w:ascii="Times New Roman" w:hAnsi="Times New Roman" w:cs="Times New Roman"/>
          <w:sz w:val="24"/>
          <w:szCs w:val="24"/>
        </w:rPr>
        <w:t>.</w:t>
      </w:r>
    </w:p>
    <w:p w14:paraId="42D5668A" w14:textId="77777777" w:rsidR="0010282A" w:rsidRDefault="0010282A" w:rsidP="0010282A">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Wet ice.</w:t>
      </w:r>
    </w:p>
    <w:p w14:paraId="0FCB8FAE" w14:textId="77777777" w:rsidR="0010282A" w:rsidRPr="0010282A" w:rsidRDefault="00BF4521" w:rsidP="0010282A">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Serological pipettes (25 ml)</w:t>
      </w:r>
      <w:r w:rsidR="00356F5F">
        <w:rPr>
          <w:rFonts w:ascii="Times New Roman" w:hAnsi="Times New Roman" w:cs="Times New Roman"/>
          <w:sz w:val="24"/>
          <w:szCs w:val="24"/>
        </w:rPr>
        <w:t>.</w:t>
      </w:r>
    </w:p>
    <w:p w14:paraId="0F53CDFF" w14:textId="14B513F1" w:rsidR="00BF4521" w:rsidRDefault="00BF4521"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Serological pipette gun </w:t>
      </w:r>
      <w:r w:rsidR="00AB2F48">
        <w:rPr>
          <w:rFonts w:ascii="Times New Roman" w:hAnsi="Times New Roman" w:cs="Times New Roman"/>
          <w:sz w:val="24"/>
          <w:szCs w:val="24"/>
        </w:rPr>
        <w:t xml:space="preserve">with </w:t>
      </w:r>
      <w:r>
        <w:rPr>
          <w:rFonts w:ascii="Times New Roman" w:hAnsi="Times New Roman" w:cs="Times New Roman"/>
          <w:sz w:val="24"/>
          <w:szCs w:val="24"/>
        </w:rPr>
        <w:t>variable speed control.</w:t>
      </w:r>
    </w:p>
    <w:p w14:paraId="1D126391" w14:textId="77777777" w:rsidR="005B3583" w:rsidRPr="006F1B8E" w:rsidRDefault="005B3583" w:rsidP="00A02F22">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Sterile spatula(s)</w:t>
      </w:r>
      <w:r w:rsidR="00D51FE3">
        <w:rPr>
          <w:rFonts w:ascii="Times New Roman" w:hAnsi="Times New Roman" w:cs="Times New Roman"/>
          <w:sz w:val="24"/>
          <w:szCs w:val="24"/>
        </w:rPr>
        <w:t xml:space="preserve"> (note 3)</w:t>
      </w:r>
      <w:r>
        <w:rPr>
          <w:rFonts w:ascii="Times New Roman" w:hAnsi="Times New Roman" w:cs="Times New Roman"/>
          <w:sz w:val="24"/>
          <w:szCs w:val="24"/>
        </w:rPr>
        <w:t xml:space="preserve">. </w:t>
      </w:r>
    </w:p>
    <w:p w14:paraId="6582606E" w14:textId="77777777" w:rsidR="00722FC5" w:rsidRPr="00722FC5" w:rsidRDefault="00722FC5" w:rsidP="00722FC5">
      <w:pPr>
        <w:spacing w:line="480" w:lineRule="auto"/>
      </w:pPr>
    </w:p>
    <w:p w14:paraId="55BA42FD" w14:textId="77777777" w:rsidR="00722FC5" w:rsidRPr="002E2953" w:rsidRDefault="00920C45" w:rsidP="002E2953">
      <w:pPr>
        <w:pStyle w:val="ListParagraph"/>
        <w:numPr>
          <w:ilvl w:val="1"/>
          <w:numId w:val="18"/>
        </w:numPr>
        <w:spacing w:line="480" w:lineRule="auto"/>
        <w:rPr>
          <w:rFonts w:ascii="Times New Roman" w:hAnsi="Times New Roman" w:cs="Times New Roman"/>
          <w:b/>
          <w:sz w:val="24"/>
          <w:szCs w:val="24"/>
        </w:rPr>
      </w:pPr>
      <w:r w:rsidRPr="002E2953">
        <w:rPr>
          <w:rFonts w:ascii="Times New Roman" w:hAnsi="Times New Roman" w:cs="Times New Roman"/>
          <w:b/>
          <w:sz w:val="24"/>
          <w:szCs w:val="24"/>
        </w:rPr>
        <w:t xml:space="preserve">Isolation of specific </w:t>
      </w:r>
      <w:r w:rsidR="00834704" w:rsidRPr="002E2953">
        <w:rPr>
          <w:rFonts w:ascii="Times New Roman" w:hAnsi="Times New Roman" w:cs="Times New Roman"/>
          <w:b/>
          <w:sz w:val="24"/>
          <w:szCs w:val="24"/>
        </w:rPr>
        <w:t>c</w:t>
      </w:r>
      <w:r w:rsidRPr="002E2953">
        <w:rPr>
          <w:rFonts w:ascii="Times New Roman" w:hAnsi="Times New Roman" w:cs="Times New Roman"/>
          <w:b/>
          <w:sz w:val="24"/>
          <w:szCs w:val="24"/>
        </w:rPr>
        <w:t xml:space="preserve">ell types from digested </w:t>
      </w:r>
      <w:r w:rsidR="00834704" w:rsidRPr="002E2953">
        <w:rPr>
          <w:rFonts w:ascii="Times New Roman" w:hAnsi="Times New Roman" w:cs="Times New Roman"/>
          <w:b/>
          <w:sz w:val="24"/>
          <w:szCs w:val="24"/>
        </w:rPr>
        <w:t>lung tissue</w:t>
      </w:r>
      <w:r w:rsidR="00722FC5" w:rsidRPr="002E2953">
        <w:rPr>
          <w:rFonts w:ascii="Times New Roman" w:hAnsi="Times New Roman" w:cs="Times New Roman"/>
          <w:b/>
          <w:sz w:val="24"/>
          <w:szCs w:val="24"/>
        </w:rPr>
        <w:t>.</w:t>
      </w:r>
    </w:p>
    <w:p w14:paraId="141CF097" w14:textId="549750D4" w:rsidR="00911522" w:rsidRDefault="00911522" w:rsidP="007F7B72">
      <w:pPr>
        <w:pStyle w:val="ListParagraph"/>
        <w:numPr>
          <w:ilvl w:val="0"/>
          <w:numId w:val="14"/>
        </w:numPr>
        <w:spacing w:line="480" w:lineRule="auto"/>
        <w:ind w:left="426" w:hanging="426"/>
        <w:rPr>
          <w:rFonts w:ascii="Times New Roman" w:hAnsi="Times New Roman" w:cs="Times New Roman"/>
          <w:sz w:val="24"/>
          <w:szCs w:val="24"/>
        </w:rPr>
      </w:pPr>
      <w:r w:rsidRPr="006F1B8E">
        <w:rPr>
          <w:rFonts w:ascii="Times New Roman" w:hAnsi="Times New Roman" w:cs="Times New Roman"/>
          <w:sz w:val="24"/>
          <w:szCs w:val="24"/>
        </w:rPr>
        <w:t>AutoMACS running buffer</w:t>
      </w:r>
      <w:r w:rsidR="00425030">
        <w:rPr>
          <w:rFonts w:ascii="Times New Roman" w:hAnsi="Times New Roman" w:cs="Times New Roman"/>
          <w:sz w:val="24"/>
          <w:szCs w:val="24"/>
        </w:rPr>
        <w:t>:</w:t>
      </w:r>
      <w:r w:rsidRPr="006F1B8E">
        <w:rPr>
          <w:rFonts w:ascii="Times New Roman" w:hAnsi="Times New Roman" w:cs="Times New Roman"/>
          <w:sz w:val="24"/>
          <w:szCs w:val="24"/>
        </w:rPr>
        <w:t xml:space="preserve"> </w:t>
      </w:r>
      <w:r w:rsidR="000A0203">
        <w:rPr>
          <w:rFonts w:ascii="Times New Roman" w:hAnsi="Times New Roman" w:cs="Times New Roman"/>
          <w:sz w:val="24"/>
          <w:szCs w:val="24"/>
        </w:rPr>
        <w:t xml:space="preserve">1x </w:t>
      </w:r>
      <w:r w:rsidR="003C0629" w:rsidRPr="006F1B8E">
        <w:rPr>
          <w:rFonts w:ascii="Times New Roman" w:hAnsi="Times New Roman" w:cs="Times New Roman"/>
          <w:sz w:val="24"/>
          <w:szCs w:val="24"/>
        </w:rPr>
        <w:t>P</w:t>
      </w:r>
      <w:r w:rsidR="000A0203">
        <w:rPr>
          <w:rFonts w:ascii="Times New Roman" w:hAnsi="Times New Roman" w:cs="Times New Roman"/>
          <w:sz w:val="24"/>
          <w:szCs w:val="24"/>
        </w:rPr>
        <w:t xml:space="preserve">hosphate </w:t>
      </w:r>
      <w:r w:rsidR="003C0629" w:rsidRPr="006F1B8E">
        <w:rPr>
          <w:rFonts w:ascii="Times New Roman" w:hAnsi="Times New Roman" w:cs="Times New Roman"/>
          <w:sz w:val="24"/>
          <w:szCs w:val="24"/>
        </w:rPr>
        <w:t>B</w:t>
      </w:r>
      <w:r w:rsidR="000A0203">
        <w:rPr>
          <w:rFonts w:ascii="Times New Roman" w:hAnsi="Times New Roman" w:cs="Times New Roman"/>
          <w:sz w:val="24"/>
          <w:szCs w:val="24"/>
        </w:rPr>
        <w:t xml:space="preserve">uffered </w:t>
      </w:r>
      <w:r w:rsidR="003C0629" w:rsidRPr="006F1B8E">
        <w:rPr>
          <w:rFonts w:ascii="Times New Roman" w:hAnsi="Times New Roman" w:cs="Times New Roman"/>
          <w:sz w:val="24"/>
          <w:szCs w:val="24"/>
        </w:rPr>
        <w:t>S</w:t>
      </w:r>
      <w:r w:rsidR="000A0203">
        <w:rPr>
          <w:rFonts w:ascii="Times New Roman" w:hAnsi="Times New Roman" w:cs="Times New Roman"/>
          <w:sz w:val="24"/>
          <w:szCs w:val="24"/>
        </w:rPr>
        <w:t>aline supplemented with 2 mM EDTA, 0.5% w/v</w:t>
      </w:r>
      <w:r w:rsidR="003C0629" w:rsidRPr="006F1B8E">
        <w:rPr>
          <w:rFonts w:ascii="Times New Roman" w:hAnsi="Times New Roman" w:cs="Times New Roman"/>
          <w:sz w:val="24"/>
          <w:szCs w:val="24"/>
        </w:rPr>
        <w:t xml:space="preserve"> </w:t>
      </w:r>
      <w:r w:rsidR="000A0203">
        <w:rPr>
          <w:rFonts w:ascii="Times New Roman" w:hAnsi="Times New Roman" w:cs="Times New Roman"/>
          <w:sz w:val="24"/>
          <w:szCs w:val="24"/>
        </w:rPr>
        <w:t>bovine serum albumin</w:t>
      </w:r>
      <w:r w:rsidR="00190B4A">
        <w:rPr>
          <w:rFonts w:ascii="Times New Roman" w:hAnsi="Times New Roman" w:cs="Times New Roman"/>
          <w:sz w:val="24"/>
          <w:szCs w:val="24"/>
        </w:rPr>
        <w:t xml:space="preserve"> (BSA)</w:t>
      </w:r>
      <w:r w:rsidR="003C0629" w:rsidRPr="006F1B8E">
        <w:rPr>
          <w:rFonts w:ascii="Times New Roman" w:hAnsi="Times New Roman" w:cs="Times New Roman"/>
          <w:sz w:val="24"/>
          <w:szCs w:val="24"/>
        </w:rPr>
        <w:t>,</w:t>
      </w:r>
      <w:r w:rsidR="000A0203">
        <w:rPr>
          <w:rFonts w:ascii="Times New Roman" w:hAnsi="Times New Roman" w:cs="Times New Roman"/>
          <w:sz w:val="24"/>
          <w:szCs w:val="24"/>
        </w:rPr>
        <w:t xml:space="preserve"> and </w:t>
      </w:r>
      <w:r w:rsidR="003C0629" w:rsidRPr="006F1B8E">
        <w:rPr>
          <w:rFonts w:ascii="Times New Roman" w:hAnsi="Times New Roman" w:cs="Times New Roman"/>
          <w:sz w:val="24"/>
          <w:szCs w:val="24"/>
        </w:rPr>
        <w:t xml:space="preserve">0.09% </w:t>
      </w:r>
      <w:r w:rsidR="00500063">
        <w:rPr>
          <w:rFonts w:ascii="Times New Roman" w:hAnsi="Times New Roman" w:cs="Times New Roman"/>
          <w:sz w:val="24"/>
          <w:szCs w:val="24"/>
        </w:rPr>
        <w:t xml:space="preserve">w/v </w:t>
      </w:r>
      <w:r w:rsidR="000A0203">
        <w:rPr>
          <w:rFonts w:ascii="Times New Roman" w:hAnsi="Times New Roman" w:cs="Times New Roman"/>
          <w:sz w:val="24"/>
          <w:szCs w:val="24"/>
        </w:rPr>
        <w:t xml:space="preserve">sodium </w:t>
      </w:r>
      <w:r w:rsidR="003C0629" w:rsidRPr="006F1B8E">
        <w:rPr>
          <w:rFonts w:ascii="Times New Roman" w:hAnsi="Times New Roman" w:cs="Times New Roman"/>
          <w:sz w:val="24"/>
          <w:szCs w:val="24"/>
        </w:rPr>
        <w:t>azide, pH</w:t>
      </w:r>
      <w:r w:rsidR="00917C82">
        <w:rPr>
          <w:rFonts w:ascii="Times New Roman" w:hAnsi="Times New Roman" w:cs="Times New Roman"/>
          <w:sz w:val="24"/>
          <w:szCs w:val="24"/>
        </w:rPr>
        <w:t xml:space="preserve"> </w:t>
      </w:r>
      <w:r w:rsidR="003C0629" w:rsidRPr="006F1B8E">
        <w:rPr>
          <w:rFonts w:ascii="Times New Roman" w:hAnsi="Times New Roman" w:cs="Times New Roman"/>
          <w:sz w:val="24"/>
          <w:szCs w:val="24"/>
        </w:rPr>
        <w:t>7.2</w:t>
      </w:r>
      <w:r w:rsidR="000A0203">
        <w:rPr>
          <w:rFonts w:ascii="Times New Roman" w:hAnsi="Times New Roman" w:cs="Times New Roman"/>
          <w:sz w:val="24"/>
          <w:szCs w:val="24"/>
        </w:rPr>
        <w:t>; stored at 4</w:t>
      </w:r>
      <w:r w:rsidR="000A0203">
        <w:rPr>
          <w:rFonts w:ascii="Times New Roman" w:hAnsi="Times New Roman" w:cs="Times New Roman"/>
          <w:sz w:val="24"/>
          <w:szCs w:val="24"/>
          <w:vertAlign w:val="superscript"/>
        </w:rPr>
        <w:t>o</w:t>
      </w:r>
      <w:r w:rsidR="000A0203">
        <w:rPr>
          <w:rFonts w:ascii="Times New Roman" w:hAnsi="Times New Roman" w:cs="Times New Roman"/>
          <w:sz w:val="24"/>
          <w:szCs w:val="24"/>
        </w:rPr>
        <w:t>C for long-term use</w:t>
      </w:r>
      <w:r w:rsidR="00500063">
        <w:rPr>
          <w:rFonts w:ascii="Times New Roman" w:hAnsi="Times New Roman" w:cs="Times New Roman"/>
          <w:sz w:val="24"/>
          <w:szCs w:val="24"/>
        </w:rPr>
        <w:t>.</w:t>
      </w:r>
    </w:p>
    <w:p w14:paraId="3546944B" w14:textId="77777777" w:rsidR="003C0629" w:rsidRPr="006F1B8E" w:rsidRDefault="003C0629" w:rsidP="00A02F22">
      <w:pPr>
        <w:pStyle w:val="ListParagraph"/>
        <w:numPr>
          <w:ilvl w:val="0"/>
          <w:numId w:val="14"/>
        </w:numPr>
        <w:spacing w:line="480" w:lineRule="auto"/>
        <w:ind w:left="426" w:hanging="426"/>
        <w:rPr>
          <w:rFonts w:ascii="Times New Roman" w:hAnsi="Times New Roman" w:cs="Times New Roman"/>
          <w:sz w:val="24"/>
          <w:szCs w:val="24"/>
        </w:rPr>
      </w:pPr>
      <w:r w:rsidRPr="006F1B8E">
        <w:rPr>
          <w:rFonts w:ascii="Times New Roman" w:hAnsi="Times New Roman" w:cs="Times New Roman"/>
          <w:sz w:val="24"/>
          <w:szCs w:val="24"/>
        </w:rPr>
        <w:t>CD11b</w:t>
      </w:r>
      <w:r w:rsidR="000A0203">
        <w:rPr>
          <w:rFonts w:ascii="Times New Roman" w:hAnsi="Times New Roman" w:cs="Times New Roman"/>
          <w:sz w:val="24"/>
          <w:szCs w:val="24"/>
        </w:rPr>
        <w:t>+</w:t>
      </w:r>
      <w:r w:rsidRPr="006F1B8E">
        <w:rPr>
          <w:rFonts w:ascii="Times New Roman" w:hAnsi="Times New Roman" w:cs="Times New Roman"/>
          <w:sz w:val="24"/>
          <w:szCs w:val="24"/>
        </w:rPr>
        <w:t xml:space="preserve"> </w:t>
      </w:r>
      <w:r w:rsidR="000A0203">
        <w:rPr>
          <w:rFonts w:ascii="Times New Roman" w:hAnsi="Times New Roman" w:cs="Times New Roman"/>
          <w:sz w:val="24"/>
          <w:szCs w:val="24"/>
        </w:rPr>
        <w:t>para</w:t>
      </w:r>
      <w:r w:rsidRPr="006F1B8E">
        <w:rPr>
          <w:rFonts w:ascii="Times New Roman" w:hAnsi="Times New Roman" w:cs="Times New Roman"/>
          <w:sz w:val="24"/>
          <w:szCs w:val="24"/>
        </w:rPr>
        <w:t>magnetic microbeads</w:t>
      </w:r>
      <w:r w:rsidR="00EC5AFD">
        <w:rPr>
          <w:rFonts w:ascii="Times New Roman" w:hAnsi="Times New Roman" w:cs="Times New Roman"/>
          <w:sz w:val="24"/>
          <w:szCs w:val="24"/>
        </w:rPr>
        <w:t xml:space="preserve"> (Miltenyi Biotech)</w:t>
      </w:r>
      <w:r w:rsidR="00425030">
        <w:rPr>
          <w:rFonts w:ascii="Times New Roman" w:hAnsi="Times New Roman" w:cs="Times New Roman"/>
          <w:sz w:val="24"/>
          <w:szCs w:val="24"/>
        </w:rPr>
        <w:t>.</w:t>
      </w:r>
    </w:p>
    <w:p w14:paraId="6FB3C700" w14:textId="69FB308B" w:rsidR="00834704" w:rsidRPr="006F1B8E" w:rsidRDefault="00CA0ABD" w:rsidP="00A02F22">
      <w:pPr>
        <w:pStyle w:val="ListParagraph"/>
        <w:numPr>
          <w:ilvl w:val="0"/>
          <w:numId w:val="14"/>
        </w:numPr>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C</w:t>
      </w:r>
      <w:r w:rsidR="00834704" w:rsidRPr="006F1B8E">
        <w:rPr>
          <w:rFonts w:ascii="Times New Roman" w:hAnsi="Times New Roman" w:cs="Times New Roman"/>
          <w:sz w:val="24"/>
          <w:szCs w:val="24"/>
        </w:rPr>
        <w:t>ompensation</w:t>
      </w:r>
      <w:r w:rsidR="00EB2CCB" w:rsidRPr="006F1B8E">
        <w:rPr>
          <w:rFonts w:ascii="Times New Roman" w:hAnsi="Times New Roman" w:cs="Times New Roman"/>
          <w:sz w:val="24"/>
          <w:szCs w:val="24"/>
        </w:rPr>
        <w:t xml:space="preserve"> </w:t>
      </w:r>
      <w:r w:rsidR="00834704" w:rsidRPr="006F1B8E">
        <w:rPr>
          <w:rFonts w:ascii="Times New Roman" w:hAnsi="Times New Roman" w:cs="Times New Roman"/>
          <w:sz w:val="24"/>
          <w:szCs w:val="24"/>
        </w:rPr>
        <w:t>beads</w:t>
      </w:r>
      <w:r w:rsidR="00500063">
        <w:rPr>
          <w:rFonts w:ascii="Times New Roman" w:hAnsi="Times New Roman" w:cs="Times New Roman"/>
          <w:sz w:val="24"/>
          <w:szCs w:val="24"/>
        </w:rPr>
        <w:t>:</w:t>
      </w:r>
      <w:r>
        <w:rPr>
          <w:rFonts w:ascii="Times New Roman" w:hAnsi="Times New Roman" w:cs="Times New Roman"/>
          <w:sz w:val="24"/>
          <w:szCs w:val="24"/>
        </w:rPr>
        <w:t xml:space="preserve"> </w:t>
      </w:r>
      <w:r w:rsidR="002045A1">
        <w:rPr>
          <w:rFonts w:ascii="Times New Roman" w:hAnsi="Times New Roman" w:cs="Times New Roman"/>
          <w:sz w:val="24"/>
          <w:szCs w:val="24"/>
        </w:rPr>
        <w:t>anti-rat IgG for the rat anti-mouse antibodies used in this protocol or alternative species as required.</w:t>
      </w:r>
    </w:p>
    <w:p w14:paraId="5EE64F52" w14:textId="0B6C8090" w:rsidR="004B3234" w:rsidRPr="006F1B8E" w:rsidRDefault="00CA0ABD" w:rsidP="00A02F22">
      <w:pPr>
        <w:pStyle w:val="ListParagraph"/>
        <w:numPr>
          <w:ilvl w:val="0"/>
          <w:numId w:val="14"/>
        </w:numPr>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BD Biosciences Accudrop beads</w:t>
      </w:r>
      <w:r w:rsidR="00446DE3">
        <w:rPr>
          <w:rFonts w:ascii="Times New Roman" w:hAnsi="Times New Roman" w:cs="Times New Roman"/>
          <w:sz w:val="24"/>
          <w:szCs w:val="24"/>
        </w:rPr>
        <w:t>: Drop delay set up beads</w:t>
      </w:r>
      <w:r w:rsidR="00C457CA">
        <w:rPr>
          <w:rFonts w:ascii="Times New Roman" w:hAnsi="Times New Roman" w:cs="Times New Roman"/>
          <w:sz w:val="24"/>
          <w:szCs w:val="24"/>
        </w:rPr>
        <w:t xml:space="preserve"> </w:t>
      </w:r>
      <w:r w:rsidR="007F4A39">
        <w:rPr>
          <w:rFonts w:ascii="Times New Roman" w:hAnsi="Times New Roman" w:cs="Times New Roman"/>
          <w:sz w:val="24"/>
          <w:szCs w:val="24"/>
        </w:rPr>
        <w:t>(BD Biosciences, Crawley, UK</w:t>
      </w:r>
      <w:r w:rsidR="000A0203">
        <w:rPr>
          <w:rFonts w:ascii="Times New Roman" w:hAnsi="Times New Roman" w:cs="Times New Roman"/>
          <w:sz w:val="24"/>
          <w:szCs w:val="24"/>
        </w:rPr>
        <w:t>)</w:t>
      </w:r>
      <w:r>
        <w:rPr>
          <w:rFonts w:ascii="Times New Roman" w:hAnsi="Times New Roman" w:cs="Times New Roman"/>
          <w:sz w:val="24"/>
          <w:szCs w:val="24"/>
        </w:rPr>
        <w:t>.</w:t>
      </w:r>
    </w:p>
    <w:p w14:paraId="447DF499" w14:textId="7AE8A6EC" w:rsidR="004B3234" w:rsidRPr="006F1B8E" w:rsidRDefault="000A0203" w:rsidP="00A02F22">
      <w:pPr>
        <w:pStyle w:val="ListParagraph"/>
        <w:numPr>
          <w:ilvl w:val="0"/>
          <w:numId w:val="14"/>
        </w:numPr>
        <w:spacing w:line="480" w:lineRule="auto"/>
        <w:ind w:left="426" w:hanging="426"/>
        <w:rPr>
          <w:rFonts w:ascii="Times New Roman" w:hAnsi="Times New Roman" w:cs="Times New Roman"/>
          <w:sz w:val="24"/>
          <w:szCs w:val="24"/>
        </w:rPr>
      </w:pPr>
      <w:r w:rsidRPr="006F1B8E">
        <w:rPr>
          <w:rFonts w:ascii="Times New Roman" w:hAnsi="Times New Roman" w:cs="Times New Roman"/>
          <w:sz w:val="24"/>
          <w:szCs w:val="24"/>
        </w:rPr>
        <w:t xml:space="preserve">Cytometer Setup and Tracking </w:t>
      </w:r>
      <w:r w:rsidR="00AB2F48">
        <w:rPr>
          <w:rFonts w:ascii="Times New Roman" w:hAnsi="Times New Roman" w:cs="Times New Roman"/>
          <w:sz w:val="24"/>
          <w:szCs w:val="24"/>
        </w:rPr>
        <w:t xml:space="preserve">beads </w:t>
      </w:r>
      <w:r>
        <w:rPr>
          <w:rFonts w:ascii="Times New Roman" w:hAnsi="Times New Roman" w:cs="Times New Roman"/>
          <w:sz w:val="24"/>
          <w:szCs w:val="24"/>
        </w:rPr>
        <w:t>(</w:t>
      </w:r>
      <w:r w:rsidR="004B3234" w:rsidRPr="006F1B8E">
        <w:rPr>
          <w:rFonts w:ascii="Times New Roman" w:hAnsi="Times New Roman" w:cs="Times New Roman"/>
          <w:sz w:val="24"/>
          <w:szCs w:val="24"/>
        </w:rPr>
        <w:t>CS and T beads</w:t>
      </w:r>
      <w:r w:rsidR="009541DD">
        <w:rPr>
          <w:rFonts w:ascii="Times New Roman" w:hAnsi="Times New Roman" w:cs="Times New Roman"/>
          <w:sz w:val="24"/>
          <w:szCs w:val="24"/>
        </w:rPr>
        <w:t>)</w:t>
      </w:r>
      <w:r>
        <w:rPr>
          <w:rFonts w:ascii="Times New Roman" w:hAnsi="Times New Roman" w:cs="Times New Roman"/>
          <w:sz w:val="24"/>
          <w:szCs w:val="24"/>
        </w:rPr>
        <w:t xml:space="preserve"> </w:t>
      </w:r>
      <w:r w:rsidR="009541DD">
        <w:rPr>
          <w:rFonts w:ascii="Times New Roman" w:hAnsi="Times New Roman" w:cs="Times New Roman"/>
          <w:sz w:val="24"/>
          <w:szCs w:val="24"/>
        </w:rPr>
        <w:t>(</w:t>
      </w:r>
      <w:r w:rsidR="004B3234" w:rsidRPr="006F1B8E">
        <w:rPr>
          <w:rFonts w:ascii="Times New Roman" w:hAnsi="Times New Roman" w:cs="Times New Roman"/>
          <w:sz w:val="24"/>
          <w:szCs w:val="24"/>
        </w:rPr>
        <w:t>BD Biosciences</w:t>
      </w:r>
      <w:r>
        <w:rPr>
          <w:rFonts w:ascii="Times New Roman" w:hAnsi="Times New Roman" w:cs="Times New Roman"/>
          <w:sz w:val="24"/>
          <w:szCs w:val="24"/>
        </w:rPr>
        <w:t>)</w:t>
      </w:r>
      <w:r w:rsidR="00A02F22">
        <w:rPr>
          <w:rFonts w:ascii="Times New Roman" w:hAnsi="Times New Roman" w:cs="Times New Roman"/>
          <w:sz w:val="24"/>
          <w:szCs w:val="24"/>
        </w:rPr>
        <w:t>.</w:t>
      </w:r>
    </w:p>
    <w:p w14:paraId="2F1D7C6E" w14:textId="1DA2D86C" w:rsidR="00834704" w:rsidRDefault="00124505" w:rsidP="00A02F22">
      <w:pPr>
        <w:pStyle w:val="ListParagraph"/>
        <w:numPr>
          <w:ilvl w:val="0"/>
          <w:numId w:val="14"/>
        </w:numPr>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Stain buffer</w:t>
      </w:r>
      <w:r w:rsidR="00AB2F48">
        <w:rPr>
          <w:rFonts w:ascii="Times New Roman" w:hAnsi="Times New Roman" w:cs="Times New Roman"/>
          <w:sz w:val="24"/>
          <w:szCs w:val="24"/>
        </w:rPr>
        <w:t xml:space="preserve">: </w:t>
      </w:r>
      <w:r w:rsidR="004C51CB" w:rsidRPr="006F1B8E">
        <w:rPr>
          <w:rFonts w:ascii="Times New Roman" w:hAnsi="Times New Roman" w:cs="Times New Roman"/>
          <w:sz w:val="24"/>
          <w:szCs w:val="24"/>
        </w:rPr>
        <w:t xml:space="preserve">5% </w:t>
      </w:r>
      <w:r w:rsidR="000A0203">
        <w:rPr>
          <w:rFonts w:ascii="Times New Roman" w:hAnsi="Times New Roman" w:cs="Times New Roman"/>
          <w:sz w:val="24"/>
          <w:szCs w:val="24"/>
        </w:rPr>
        <w:t xml:space="preserve">w/v </w:t>
      </w:r>
      <w:r w:rsidR="00EE59E7">
        <w:rPr>
          <w:rFonts w:ascii="Times New Roman" w:hAnsi="Times New Roman" w:cs="Times New Roman"/>
          <w:sz w:val="24"/>
          <w:szCs w:val="24"/>
        </w:rPr>
        <w:t>BSA</w:t>
      </w:r>
      <w:r w:rsidR="004C51CB" w:rsidRPr="006F1B8E">
        <w:rPr>
          <w:rFonts w:ascii="Times New Roman" w:hAnsi="Times New Roman" w:cs="Times New Roman"/>
          <w:sz w:val="24"/>
          <w:szCs w:val="24"/>
        </w:rPr>
        <w:t xml:space="preserve"> or similar</w:t>
      </w:r>
      <w:r w:rsidR="00AB2F48">
        <w:rPr>
          <w:rFonts w:ascii="Times New Roman" w:hAnsi="Times New Roman" w:cs="Times New Roman"/>
          <w:sz w:val="24"/>
          <w:szCs w:val="24"/>
        </w:rPr>
        <w:t xml:space="preserve"> in 1x</w:t>
      </w:r>
      <w:r w:rsidR="004C51CB" w:rsidRPr="006F1B8E">
        <w:rPr>
          <w:rFonts w:ascii="Times New Roman" w:hAnsi="Times New Roman" w:cs="Times New Roman"/>
          <w:sz w:val="24"/>
          <w:szCs w:val="24"/>
        </w:rPr>
        <w:t xml:space="preserve"> PBS</w:t>
      </w:r>
      <w:r w:rsidR="00AB2F48">
        <w:rPr>
          <w:rFonts w:ascii="Times New Roman" w:hAnsi="Times New Roman" w:cs="Times New Roman"/>
          <w:sz w:val="24"/>
          <w:szCs w:val="24"/>
        </w:rPr>
        <w:t>.</w:t>
      </w:r>
      <w:r w:rsidR="00834704" w:rsidRPr="006F1B8E">
        <w:rPr>
          <w:rFonts w:ascii="Times New Roman" w:hAnsi="Times New Roman" w:cs="Times New Roman"/>
          <w:sz w:val="24"/>
          <w:szCs w:val="24"/>
        </w:rPr>
        <w:t xml:space="preserve"> </w:t>
      </w:r>
    </w:p>
    <w:p w14:paraId="193B628D" w14:textId="0004C3A9" w:rsidR="00E32DCF" w:rsidRPr="009541DD" w:rsidRDefault="00AD5F2D" w:rsidP="00E32DCF">
      <w:pPr>
        <w:pStyle w:val="ListParagraph"/>
        <w:numPr>
          <w:ilvl w:val="0"/>
          <w:numId w:val="14"/>
        </w:numPr>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w:t>
      </w:r>
      <w:r w:rsidR="00A56C53">
        <w:rPr>
          <w:rFonts w:ascii="Times New Roman" w:hAnsi="Times New Roman" w:cs="Times New Roman"/>
          <w:sz w:val="24"/>
          <w:szCs w:val="24"/>
        </w:rPr>
        <w:t>BSA</w:t>
      </w:r>
      <w:r w:rsidR="00E32DCF">
        <w:rPr>
          <w:rFonts w:ascii="Times New Roman" w:hAnsi="Times New Roman" w:cs="Times New Roman"/>
          <w:sz w:val="24"/>
          <w:szCs w:val="24"/>
        </w:rPr>
        <w:t xml:space="preserve"> supplemented PBS: 2</w:t>
      </w:r>
      <w:r w:rsidR="00E32DCF" w:rsidRPr="006F1B8E">
        <w:rPr>
          <w:rFonts w:ascii="Times New Roman" w:hAnsi="Times New Roman" w:cs="Times New Roman"/>
          <w:sz w:val="24"/>
          <w:szCs w:val="24"/>
        </w:rPr>
        <w:t xml:space="preserve">% </w:t>
      </w:r>
      <w:r w:rsidR="00E32DCF">
        <w:rPr>
          <w:rFonts w:ascii="Times New Roman" w:hAnsi="Times New Roman" w:cs="Times New Roman"/>
          <w:sz w:val="24"/>
          <w:szCs w:val="24"/>
        </w:rPr>
        <w:t xml:space="preserve">w/v </w:t>
      </w:r>
      <w:r w:rsidR="00EE59E7">
        <w:rPr>
          <w:rFonts w:ascii="Times New Roman" w:hAnsi="Times New Roman" w:cs="Times New Roman"/>
          <w:sz w:val="24"/>
          <w:szCs w:val="24"/>
        </w:rPr>
        <w:t>BSA</w:t>
      </w:r>
      <w:r w:rsidR="002F7FDF">
        <w:rPr>
          <w:rFonts w:ascii="Times New Roman" w:hAnsi="Times New Roman" w:cs="Times New Roman"/>
          <w:sz w:val="24"/>
          <w:szCs w:val="24"/>
        </w:rPr>
        <w:t xml:space="preserve"> </w:t>
      </w:r>
      <w:r w:rsidR="00E32DCF" w:rsidRPr="006F1B8E">
        <w:rPr>
          <w:rFonts w:ascii="Times New Roman" w:hAnsi="Times New Roman" w:cs="Times New Roman"/>
          <w:sz w:val="24"/>
          <w:szCs w:val="24"/>
        </w:rPr>
        <w:t>or similar</w:t>
      </w:r>
      <w:r w:rsidR="00E32DCF">
        <w:rPr>
          <w:rFonts w:ascii="Times New Roman" w:hAnsi="Times New Roman" w:cs="Times New Roman"/>
          <w:sz w:val="24"/>
          <w:szCs w:val="24"/>
        </w:rPr>
        <w:t xml:space="preserve"> in 1x</w:t>
      </w:r>
      <w:r w:rsidR="00E32DCF" w:rsidRPr="006F1B8E">
        <w:rPr>
          <w:rFonts w:ascii="Times New Roman" w:hAnsi="Times New Roman" w:cs="Times New Roman"/>
          <w:sz w:val="24"/>
          <w:szCs w:val="24"/>
        </w:rPr>
        <w:t xml:space="preserve"> PBS</w:t>
      </w:r>
      <w:r w:rsidR="00E32DCF">
        <w:rPr>
          <w:rFonts w:ascii="Times New Roman" w:hAnsi="Times New Roman" w:cs="Times New Roman"/>
          <w:sz w:val="24"/>
          <w:szCs w:val="24"/>
        </w:rPr>
        <w:t>.</w:t>
      </w:r>
      <w:r w:rsidR="00E32DCF" w:rsidRPr="006F1B8E">
        <w:rPr>
          <w:rFonts w:ascii="Times New Roman" w:hAnsi="Times New Roman" w:cs="Times New Roman"/>
          <w:sz w:val="24"/>
          <w:szCs w:val="24"/>
        </w:rPr>
        <w:t xml:space="preserve"> </w:t>
      </w:r>
    </w:p>
    <w:p w14:paraId="164085DB" w14:textId="77777777" w:rsidR="00834704" w:rsidRPr="006F1B8E" w:rsidRDefault="00AB2F48" w:rsidP="00A02F22">
      <w:pPr>
        <w:pStyle w:val="ListParagraph"/>
        <w:numPr>
          <w:ilvl w:val="0"/>
          <w:numId w:val="14"/>
        </w:numPr>
        <w:autoSpaceDE w:val="0"/>
        <w:autoSpaceDN w:val="0"/>
        <w:adjustRightInd w:val="0"/>
        <w:spacing w:after="0" w:line="480" w:lineRule="auto"/>
        <w:ind w:left="426" w:hanging="426"/>
        <w:rPr>
          <w:rFonts w:ascii="Times New Roman" w:hAnsi="Times New Roman" w:cs="Times New Roman"/>
          <w:sz w:val="24"/>
          <w:szCs w:val="24"/>
        </w:rPr>
      </w:pPr>
      <w:r w:rsidRPr="00AB2F48">
        <w:rPr>
          <w:rFonts w:ascii="Times New Roman" w:hAnsi="Times New Roman" w:cs="Times New Roman"/>
          <w:sz w:val="24"/>
          <w:szCs w:val="24"/>
        </w:rPr>
        <w:t xml:space="preserve">Peridinin Chlorophyll Protein Complex </w:t>
      </w:r>
      <w:r>
        <w:rPr>
          <w:rFonts w:ascii="Times New Roman" w:hAnsi="Times New Roman" w:cs="Times New Roman"/>
          <w:sz w:val="24"/>
          <w:szCs w:val="24"/>
        </w:rPr>
        <w:t>(</w:t>
      </w:r>
      <w:r w:rsidR="00C21095">
        <w:rPr>
          <w:rFonts w:ascii="Times New Roman" w:hAnsi="Times New Roman" w:cs="Times New Roman"/>
          <w:sz w:val="24"/>
          <w:szCs w:val="24"/>
        </w:rPr>
        <w:t>PerCP</w:t>
      </w:r>
      <w:r>
        <w:rPr>
          <w:rFonts w:ascii="Times New Roman" w:hAnsi="Times New Roman" w:cs="Times New Roman"/>
          <w:sz w:val="24"/>
          <w:szCs w:val="24"/>
        </w:rPr>
        <w:t>)</w:t>
      </w:r>
      <w:r w:rsidR="00834704" w:rsidRPr="006F1B8E">
        <w:rPr>
          <w:rFonts w:ascii="Times New Roman" w:hAnsi="Times New Roman" w:cs="Times New Roman"/>
          <w:sz w:val="24"/>
          <w:szCs w:val="24"/>
        </w:rPr>
        <w:t xml:space="preserve"> anti</w:t>
      </w:r>
      <w:r w:rsidR="000A0203">
        <w:rPr>
          <w:rFonts w:ascii="Times New Roman" w:hAnsi="Times New Roman" w:cs="Times New Roman"/>
          <w:sz w:val="24"/>
          <w:szCs w:val="24"/>
        </w:rPr>
        <w:t>-</w:t>
      </w:r>
      <w:r w:rsidR="00834704" w:rsidRPr="006F1B8E">
        <w:rPr>
          <w:rFonts w:ascii="Times New Roman" w:hAnsi="Times New Roman" w:cs="Times New Roman"/>
          <w:sz w:val="24"/>
          <w:szCs w:val="24"/>
        </w:rPr>
        <w:t>mouse F4/80</w:t>
      </w:r>
      <w:r w:rsidR="000A0203">
        <w:rPr>
          <w:rFonts w:ascii="Times New Roman" w:hAnsi="Times New Roman" w:cs="Times New Roman"/>
          <w:sz w:val="24"/>
          <w:szCs w:val="24"/>
        </w:rPr>
        <w:t xml:space="preserve"> </w:t>
      </w:r>
      <w:r w:rsidR="00EC5AFD">
        <w:rPr>
          <w:rFonts w:ascii="Times New Roman" w:hAnsi="Times New Roman" w:cs="Times New Roman"/>
          <w:sz w:val="24"/>
          <w:szCs w:val="24"/>
        </w:rPr>
        <w:t>(Thermo Fisher Scientific)</w:t>
      </w:r>
      <w:r w:rsidR="00E32DCF">
        <w:rPr>
          <w:rFonts w:ascii="Times New Roman" w:hAnsi="Times New Roman" w:cs="Times New Roman"/>
          <w:sz w:val="24"/>
          <w:szCs w:val="24"/>
        </w:rPr>
        <w:t>.</w:t>
      </w:r>
      <w:r w:rsidR="00834704" w:rsidRPr="006F1B8E">
        <w:rPr>
          <w:rFonts w:ascii="Times New Roman" w:hAnsi="Times New Roman" w:cs="Times New Roman"/>
          <w:sz w:val="24"/>
          <w:szCs w:val="24"/>
        </w:rPr>
        <w:t xml:space="preserve"> </w:t>
      </w:r>
    </w:p>
    <w:p w14:paraId="445BD2BD" w14:textId="77777777" w:rsidR="00834704" w:rsidRPr="006F1B8E" w:rsidRDefault="002F2F60" w:rsidP="00A02F22">
      <w:pPr>
        <w:pStyle w:val="ListParagraph"/>
        <w:numPr>
          <w:ilvl w:val="0"/>
          <w:numId w:val="14"/>
        </w:numPr>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Phycoerythrin (</w:t>
      </w:r>
      <w:r w:rsidR="00834704" w:rsidRPr="006F1B8E">
        <w:rPr>
          <w:rFonts w:ascii="Times New Roman" w:hAnsi="Times New Roman" w:cs="Times New Roman"/>
          <w:sz w:val="24"/>
          <w:szCs w:val="24"/>
        </w:rPr>
        <w:t>PE</w:t>
      </w:r>
      <w:r>
        <w:rPr>
          <w:rFonts w:ascii="Times New Roman" w:hAnsi="Times New Roman" w:cs="Times New Roman"/>
          <w:sz w:val="24"/>
          <w:szCs w:val="24"/>
        </w:rPr>
        <w:t>)</w:t>
      </w:r>
      <w:r w:rsidR="00834704" w:rsidRPr="006F1B8E">
        <w:rPr>
          <w:rFonts w:ascii="Times New Roman" w:hAnsi="Times New Roman" w:cs="Times New Roman"/>
          <w:sz w:val="24"/>
          <w:szCs w:val="24"/>
        </w:rPr>
        <w:t xml:space="preserve"> anti-mouse CD326</w:t>
      </w:r>
      <w:r w:rsidR="000A0203">
        <w:rPr>
          <w:rFonts w:ascii="Times New Roman" w:hAnsi="Times New Roman" w:cs="Times New Roman"/>
          <w:sz w:val="24"/>
          <w:szCs w:val="24"/>
        </w:rPr>
        <w:t xml:space="preserve"> </w:t>
      </w:r>
      <w:r w:rsidR="00EC5AFD">
        <w:rPr>
          <w:rFonts w:ascii="Times New Roman" w:hAnsi="Times New Roman" w:cs="Times New Roman"/>
          <w:sz w:val="24"/>
          <w:szCs w:val="24"/>
        </w:rPr>
        <w:t>(Biolegend, San Diego, California)</w:t>
      </w:r>
      <w:r w:rsidR="000A0203">
        <w:rPr>
          <w:rFonts w:ascii="Times New Roman" w:hAnsi="Times New Roman" w:cs="Times New Roman"/>
          <w:sz w:val="24"/>
          <w:szCs w:val="24"/>
        </w:rPr>
        <w:t>.</w:t>
      </w:r>
      <w:r w:rsidR="00834704" w:rsidRPr="006F1B8E">
        <w:rPr>
          <w:rFonts w:ascii="Times New Roman" w:hAnsi="Times New Roman" w:cs="Times New Roman"/>
          <w:sz w:val="24"/>
          <w:szCs w:val="24"/>
        </w:rPr>
        <w:t xml:space="preserve"> </w:t>
      </w:r>
    </w:p>
    <w:p w14:paraId="11B06EA3" w14:textId="77777777" w:rsidR="00834704" w:rsidRPr="006F1B8E" w:rsidRDefault="002F2F60" w:rsidP="00A02F22">
      <w:pPr>
        <w:pStyle w:val="ListParagraph"/>
        <w:numPr>
          <w:ilvl w:val="0"/>
          <w:numId w:val="14"/>
        </w:numPr>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Fluorescein isothiocyanate (</w:t>
      </w:r>
      <w:r w:rsidR="00834704" w:rsidRPr="006F1B8E">
        <w:rPr>
          <w:rFonts w:ascii="Times New Roman" w:hAnsi="Times New Roman" w:cs="Times New Roman"/>
          <w:sz w:val="24"/>
          <w:szCs w:val="24"/>
        </w:rPr>
        <w:t>FITC</w:t>
      </w:r>
      <w:r>
        <w:rPr>
          <w:rFonts w:ascii="Times New Roman" w:hAnsi="Times New Roman" w:cs="Times New Roman"/>
          <w:sz w:val="24"/>
          <w:szCs w:val="24"/>
        </w:rPr>
        <w:t>)</w:t>
      </w:r>
      <w:r w:rsidR="00834704" w:rsidRPr="006F1B8E">
        <w:rPr>
          <w:rFonts w:ascii="Times New Roman" w:hAnsi="Times New Roman" w:cs="Times New Roman"/>
          <w:sz w:val="24"/>
          <w:szCs w:val="24"/>
        </w:rPr>
        <w:t xml:space="preserve"> anti</w:t>
      </w:r>
      <w:r w:rsidR="000A0203">
        <w:rPr>
          <w:rFonts w:ascii="Times New Roman" w:hAnsi="Times New Roman" w:cs="Times New Roman"/>
          <w:sz w:val="24"/>
          <w:szCs w:val="24"/>
        </w:rPr>
        <w:t>-</w:t>
      </w:r>
      <w:r w:rsidR="00834704" w:rsidRPr="006F1B8E">
        <w:rPr>
          <w:rFonts w:ascii="Times New Roman" w:hAnsi="Times New Roman" w:cs="Times New Roman"/>
          <w:sz w:val="24"/>
          <w:szCs w:val="24"/>
        </w:rPr>
        <w:t>mouse CD45</w:t>
      </w:r>
      <w:r w:rsidR="000A0203">
        <w:rPr>
          <w:rFonts w:ascii="Times New Roman" w:hAnsi="Times New Roman" w:cs="Times New Roman"/>
          <w:sz w:val="24"/>
          <w:szCs w:val="24"/>
        </w:rPr>
        <w:t xml:space="preserve"> </w:t>
      </w:r>
      <w:r w:rsidR="000D54A4">
        <w:rPr>
          <w:rFonts w:ascii="Times New Roman" w:hAnsi="Times New Roman" w:cs="Times New Roman"/>
          <w:sz w:val="24"/>
          <w:szCs w:val="24"/>
        </w:rPr>
        <w:t>(BD Biosciences).</w:t>
      </w:r>
      <w:r w:rsidR="00834704" w:rsidRPr="006F1B8E">
        <w:rPr>
          <w:rFonts w:ascii="Times New Roman" w:hAnsi="Times New Roman" w:cs="Times New Roman"/>
          <w:sz w:val="24"/>
          <w:szCs w:val="24"/>
        </w:rPr>
        <w:t xml:space="preserve"> </w:t>
      </w:r>
    </w:p>
    <w:p w14:paraId="38910BC0" w14:textId="77777777" w:rsidR="004B3234" w:rsidRPr="006F1B8E" w:rsidRDefault="00CA0ABD" w:rsidP="00A02F22">
      <w:pPr>
        <w:pStyle w:val="ListParagraph"/>
        <w:numPr>
          <w:ilvl w:val="0"/>
          <w:numId w:val="1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30µm filter or cell strainer</w:t>
      </w:r>
      <w:r w:rsidR="000A0203">
        <w:rPr>
          <w:rFonts w:ascii="Times New Roman" w:hAnsi="Times New Roman" w:cs="Times New Roman"/>
          <w:sz w:val="24"/>
          <w:szCs w:val="24"/>
        </w:rPr>
        <w:t>.</w:t>
      </w:r>
    </w:p>
    <w:p w14:paraId="2F7CA8DB" w14:textId="77777777" w:rsidR="00D51FE3" w:rsidRDefault="00EB2CCB" w:rsidP="00A02F22">
      <w:pPr>
        <w:pStyle w:val="ListParagraph"/>
        <w:numPr>
          <w:ilvl w:val="0"/>
          <w:numId w:val="14"/>
        </w:numPr>
        <w:spacing w:line="480" w:lineRule="auto"/>
        <w:ind w:left="426" w:hanging="426"/>
        <w:rPr>
          <w:rFonts w:ascii="Times New Roman" w:hAnsi="Times New Roman" w:cs="Times New Roman"/>
          <w:sz w:val="24"/>
          <w:szCs w:val="24"/>
        </w:rPr>
      </w:pPr>
      <w:r w:rsidRPr="00D51FE3">
        <w:rPr>
          <w:rFonts w:ascii="Times New Roman" w:hAnsi="Times New Roman" w:cs="Times New Roman"/>
          <w:sz w:val="24"/>
          <w:szCs w:val="24"/>
        </w:rPr>
        <w:t>AutoMACS Pro Separator</w:t>
      </w:r>
      <w:r w:rsidR="00D51FE3">
        <w:rPr>
          <w:rFonts w:ascii="Times New Roman" w:hAnsi="Times New Roman" w:cs="Times New Roman"/>
          <w:sz w:val="24"/>
          <w:szCs w:val="24"/>
        </w:rPr>
        <w:t xml:space="preserve"> (Miltenyi Biotec Ltd.; note 4)</w:t>
      </w:r>
      <w:r w:rsidR="000A0203" w:rsidRPr="00D51FE3">
        <w:rPr>
          <w:rFonts w:ascii="Times New Roman" w:hAnsi="Times New Roman" w:cs="Times New Roman"/>
          <w:sz w:val="24"/>
          <w:szCs w:val="24"/>
        </w:rPr>
        <w:t>.</w:t>
      </w:r>
      <w:r w:rsidR="002F3BD0" w:rsidRPr="00D51FE3">
        <w:rPr>
          <w:rFonts w:ascii="Times New Roman" w:hAnsi="Times New Roman" w:cs="Times New Roman"/>
          <w:sz w:val="24"/>
          <w:szCs w:val="24"/>
        </w:rPr>
        <w:t xml:space="preserve"> </w:t>
      </w:r>
    </w:p>
    <w:p w14:paraId="5C66A6CF" w14:textId="77777777" w:rsidR="003677FF" w:rsidRPr="00D51FE3" w:rsidRDefault="003677FF" w:rsidP="00A02F22">
      <w:pPr>
        <w:pStyle w:val="ListParagraph"/>
        <w:numPr>
          <w:ilvl w:val="0"/>
          <w:numId w:val="14"/>
        </w:numPr>
        <w:spacing w:line="480" w:lineRule="auto"/>
        <w:ind w:left="426" w:hanging="426"/>
        <w:rPr>
          <w:rFonts w:ascii="Times New Roman" w:hAnsi="Times New Roman" w:cs="Times New Roman"/>
          <w:sz w:val="24"/>
          <w:szCs w:val="24"/>
        </w:rPr>
      </w:pPr>
      <w:r w:rsidRPr="00D51FE3">
        <w:rPr>
          <w:rFonts w:ascii="Times New Roman" w:hAnsi="Times New Roman" w:cs="Times New Roman"/>
          <w:sz w:val="24"/>
          <w:szCs w:val="24"/>
        </w:rPr>
        <w:t>Chilled col</w:t>
      </w:r>
      <w:r w:rsidR="004C51CB" w:rsidRPr="00D51FE3">
        <w:rPr>
          <w:rFonts w:ascii="Times New Roman" w:hAnsi="Times New Roman" w:cs="Times New Roman"/>
          <w:sz w:val="24"/>
          <w:szCs w:val="24"/>
        </w:rPr>
        <w:t>lection blocks for AutoMACS</w:t>
      </w:r>
      <w:r w:rsidRPr="00D51FE3">
        <w:rPr>
          <w:rFonts w:ascii="Times New Roman" w:hAnsi="Times New Roman" w:cs="Times New Roman"/>
          <w:sz w:val="24"/>
          <w:szCs w:val="24"/>
        </w:rPr>
        <w:t xml:space="preserve"> Pro (ensure chilled to 4°C prior to use)</w:t>
      </w:r>
      <w:r w:rsidR="000A0203" w:rsidRPr="00D51FE3">
        <w:rPr>
          <w:rFonts w:ascii="Times New Roman" w:hAnsi="Times New Roman" w:cs="Times New Roman"/>
          <w:sz w:val="24"/>
          <w:szCs w:val="24"/>
        </w:rPr>
        <w:t>.</w:t>
      </w:r>
    </w:p>
    <w:p w14:paraId="691A3773" w14:textId="77777777" w:rsidR="00F8618B" w:rsidRPr="006F1B8E" w:rsidRDefault="00F8618B" w:rsidP="00A02F22">
      <w:pPr>
        <w:pStyle w:val="ListParagraph"/>
        <w:numPr>
          <w:ilvl w:val="0"/>
          <w:numId w:val="14"/>
        </w:numPr>
        <w:spacing w:line="480" w:lineRule="auto"/>
        <w:ind w:left="426" w:hanging="426"/>
        <w:rPr>
          <w:rFonts w:ascii="Times New Roman" w:hAnsi="Times New Roman" w:cs="Times New Roman"/>
          <w:sz w:val="24"/>
          <w:szCs w:val="24"/>
        </w:rPr>
      </w:pPr>
      <w:r w:rsidRPr="006F1B8E">
        <w:rPr>
          <w:rFonts w:ascii="Times New Roman" w:hAnsi="Times New Roman" w:cs="Times New Roman"/>
          <w:sz w:val="24"/>
          <w:szCs w:val="24"/>
        </w:rPr>
        <w:t>FACS tubes with 35µm cell strainer cap.</w:t>
      </w:r>
    </w:p>
    <w:p w14:paraId="2DCE3854" w14:textId="77777777" w:rsidR="00EB2CCB" w:rsidRDefault="00EB2CCB" w:rsidP="006F1B8E">
      <w:pPr>
        <w:pStyle w:val="ListParagraph"/>
        <w:numPr>
          <w:ilvl w:val="0"/>
          <w:numId w:val="14"/>
        </w:numPr>
        <w:spacing w:line="480" w:lineRule="auto"/>
        <w:ind w:left="426" w:hanging="426"/>
        <w:rPr>
          <w:rFonts w:ascii="Times New Roman" w:hAnsi="Times New Roman" w:cs="Times New Roman"/>
          <w:sz w:val="24"/>
          <w:szCs w:val="24"/>
        </w:rPr>
      </w:pPr>
      <w:r w:rsidRPr="00D51FE3">
        <w:rPr>
          <w:rFonts w:ascii="Times New Roman" w:hAnsi="Times New Roman" w:cs="Times New Roman"/>
          <w:sz w:val="24"/>
          <w:szCs w:val="24"/>
        </w:rPr>
        <w:t>Ce</w:t>
      </w:r>
      <w:r w:rsidR="00C21095" w:rsidRPr="00D51FE3">
        <w:rPr>
          <w:rFonts w:ascii="Times New Roman" w:hAnsi="Times New Roman" w:cs="Times New Roman"/>
          <w:sz w:val="24"/>
          <w:szCs w:val="24"/>
        </w:rPr>
        <w:t>ll sorter capable of analysing 4</w:t>
      </w:r>
      <w:r w:rsidRPr="00D51FE3">
        <w:rPr>
          <w:rFonts w:ascii="Times New Roman" w:hAnsi="Times New Roman" w:cs="Times New Roman"/>
          <w:sz w:val="24"/>
          <w:szCs w:val="24"/>
        </w:rPr>
        <w:t xml:space="preserve"> fluorochromes and depositing sorted cells into a 96 well plate. </w:t>
      </w:r>
      <w:r w:rsidR="000A0203" w:rsidRPr="00D51FE3">
        <w:rPr>
          <w:rFonts w:ascii="Times New Roman" w:hAnsi="Times New Roman" w:cs="Times New Roman"/>
          <w:sz w:val="24"/>
          <w:szCs w:val="24"/>
        </w:rPr>
        <w:t>E.</w:t>
      </w:r>
      <w:r w:rsidRPr="00D51FE3">
        <w:rPr>
          <w:rFonts w:ascii="Times New Roman" w:hAnsi="Times New Roman" w:cs="Times New Roman"/>
          <w:sz w:val="24"/>
          <w:szCs w:val="24"/>
        </w:rPr>
        <w:t>g. BD FACS Aria</w:t>
      </w:r>
      <w:r w:rsidR="00D51FE3">
        <w:rPr>
          <w:rFonts w:ascii="Times New Roman" w:hAnsi="Times New Roman" w:cs="Times New Roman"/>
          <w:sz w:val="24"/>
          <w:szCs w:val="24"/>
        </w:rPr>
        <w:t xml:space="preserve"> (</w:t>
      </w:r>
      <w:r w:rsidR="00DD60CC">
        <w:rPr>
          <w:rFonts w:ascii="Times New Roman" w:hAnsi="Times New Roman" w:cs="Times New Roman"/>
          <w:sz w:val="24"/>
          <w:szCs w:val="24"/>
        </w:rPr>
        <w:t>BD Biosciences</w:t>
      </w:r>
      <w:r w:rsidR="007F4A39">
        <w:rPr>
          <w:rFonts w:ascii="Times New Roman" w:hAnsi="Times New Roman" w:cs="Times New Roman"/>
          <w:sz w:val="24"/>
          <w:szCs w:val="24"/>
        </w:rPr>
        <w:t>;</w:t>
      </w:r>
      <w:r w:rsidR="00DD60CC">
        <w:rPr>
          <w:rFonts w:ascii="Times New Roman" w:hAnsi="Times New Roman" w:cs="Times New Roman"/>
          <w:sz w:val="24"/>
          <w:szCs w:val="24"/>
        </w:rPr>
        <w:t xml:space="preserve"> </w:t>
      </w:r>
      <w:r w:rsidR="00D51FE3">
        <w:rPr>
          <w:rFonts w:ascii="Times New Roman" w:hAnsi="Times New Roman" w:cs="Times New Roman"/>
          <w:sz w:val="24"/>
          <w:szCs w:val="24"/>
        </w:rPr>
        <w:t>note 5)</w:t>
      </w:r>
      <w:r w:rsidR="002F3BD0" w:rsidRPr="00D51FE3">
        <w:rPr>
          <w:rFonts w:ascii="Times New Roman" w:hAnsi="Times New Roman" w:cs="Times New Roman"/>
          <w:sz w:val="24"/>
          <w:szCs w:val="24"/>
        </w:rPr>
        <w:t xml:space="preserve">. </w:t>
      </w:r>
    </w:p>
    <w:p w14:paraId="5B53CA87" w14:textId="77777777" w:rsidR="00E32DCF" w:rsidRDefault="00E32DCF" w:rsidP="006F1B8E">
      <w:pPr>
        <w:pStyle w:val="ListParagraph"/>
        <w:numPr>
          <w:ilvl w:val="0"/>
          <w:numId w:val="1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Uncoated, sterile, cell culture 96 well plates (round or flat bottom) appropriate to the downstream analytical approach to be used.</w:t>
      </w:r>
    </w:p>
    <w:p w14:paraId="388D78FB" w14:textId="77777777" w:rsidR="00AD6F19" w:rsidRPr="00AD6F19" w:rsidRDefault="00AD6F19" w:rsidP="00AD6F19">
      <w:pPr>
        <w:spacing w:line="480" w:lineRule="auto"/>
      </w:pPr>
    </w:p>
    <w:p w14:paraId="26670A27" w14:textId="77777777" w:rsidR="000A0203" w:rsidRPr="002E2953" w:rsidRDefault="002E2953" w:rsidP="002E2953">
      <w:pPr>
        <w:spacing w:line="480" w:lineRule="auto"/>
        <w:rPr>
          <w:b/>
        </w:rPr>
      </w:pPr>
      <w:r>
        <w:rPr>
          <w:b/>
        </w:rPr>
        <w:t xml:space="preserve">3. </w:t>
      </w:r>
      <w:r w:rsidR="00960B5D" w:rsidRPr="002E2953">
        <w:rPr>
          <w:b/>
        </w:rPr>
        <w:t>Methods</w:t>
      </w:r>
    </w:p>
    <w:p w14:paraId="59FD5342" w14:textId="10B47C57" w:rsidR="00C557FC" w:rsidRPr="002E2953" w:rsidRDefault="00C557FC" w:rsidP="002E2953">
      <w:pPr>
        <w:pStyle w:val="ListParagraph"/>
        <w:numPr>
          <w:ilvl w:val="1"/>
          <w:numId w:val="20"/>
        </w:numPr>
        <w:spacing w:line="480" w:lineRule="auto"/>
        <w:rPr>
          <w:rFonts w:ascii="Times New Roman" w:hAnsi="Times New Roman" w:cs="Times New Roman"/>
          <w:b/>
          <w:sz w:val="24"/>
          <w:szCs w:val="24"/>
        </w:rPr>
      </w:pPr>
      <w:r w:rsidRPr="002E2953">
        <w:rPr>
          <w:rFonts w:ascii="Times New Roman" w:hAnsi="Times New Roman" w:cs="Times New Roman"/>
          <w:b/>
          <w:sz w:val="24"/>
          <w:szCs w:val="24"/>
        </w:rPr>
        <w:t>Preparation of monocellular lung suspension from a mouse lung lobe.</w:t>
      </w:r>
    </w:p>
    <w:p w14:paraId="666FE3B1" w14:textId="77777777" w:rsidR="00C557FC" w:rsidRDefault="00C557FC"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Rinse the fresh, perfused mouse lung, with</w:t>
      </w:r>
      <w:r w:rsidR="00BF4521">
        <w:rPr>
          <w:rFonts w:ascii="Times New Roman" w:hAnsi="Times New Roman" w:cs="Times New Roman"/>
          <w:sz w:val="24"/>
          <w:szCs w:val="24"/>
        </w:rPr>
        <w:t xml:space="preserve"> sterile</w:t>
      </w:r>
      <w:r>
        <w:rPr>
          <w:rFonts w:ascii="Times New Roman" w:hAnsi="Times New Roman" w:cs="Times New Roman"/>
          <w:sz w:val="24"/>
          <w:szCs w:val="24"/>
        </w:rPr>
        <w:t xml:space="preserve"> </w:t>
      </w:r>
      <w:r w:rsidR="00BF4521">
        <w:rPr>
          <w:rFonts w:ascii="Times New Roman" w:hAnsi="Times New Roman" w:cs="Times New Roman"/>
          <w:sz w:val="24"/>
          <w:szCs w:val="24"/>
        </w:rPr>
        <w:t>PBS</w:t>
      </w:r>
      <w:r>
        <w:rPr>
          <w:rFonts w:ascii="Times New Roman" w:hAnsi="Times New Roman" w:cs="Times New Roman"/>
          <w:sz w:val="24"/>
          <w:szCs w:val="24"/>
        </w:rPr>
        <w:t xml:space="preserve"> to eliminate any blood.</w:t>
      </w:r>
    </w:p>
    <w:p w14:paraId="6D7ED989" w14:textId="77777777" w:rsidR="00C557FC" w:rsidRDefault="00C557FC"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Transfer the lung lobe to </w:t>
      </w:r>
      <w:r w:rsidR="002E7467">
        <w:rPr>
          <w:rFonts w:ascii="Times New Roman" w:hAnsi="Times New Roman" w:cs="Times New Roman"/>
          <w:sz w:val="24"/>
          <w:szCs w:val="24"/>
        </w:rPr>
        <w:t>2</w:t>
      </w:r>
      <w:r w:rsidR="005B3583">
        <w:rPr>
          <w:rFonts w:ascii="Times New Roman" w:hAnsi="Times New Roman" w:cs="Times New Roman"/>
          <w:sz w:val="24"/>
          <w:szCs w:val="24"/>
        </w:rPr>
        <w:t xml:space="preserve"> ml</w:t>
      </w:r>
      <w:r>
        <w:rPr>
          <w:rFonts w:ascii="Times New Roman" w:hAnsi="Times New Roman" w:cs="Times New Roman"/>
          <w:sz w:val="24"/>
          <w:szCs w:val="24"/>
        </w:rPr>
        <w:t xml:space="preserve"> of digestion buffer </w:t>
      </w:r>
      <w:r w:rsidR="005B3583">
        <w:rPr>
          <w:rFonts w:ascii="Times New Roman" w:hAnsi="Times New Roman" w:cs="Times New Roman"/>
          <w:sz w:val="24"/>
          <w:szCs w:val="24"/>
        </w:rPr>
        <w:t xml:space="preserve">in a sterile tissue vial (ensure full tissue submersion) </w:t>
      </w:r>
      <w:r>
        <w:rPr>
          <w:rFonts w:ascii="Times New Roman" w:hAnsi="Times New Roman" w:cs="Times New Roman"/>
          <w:sz w:val="24"/>
          <w:szCs w:val="24"/>
        </w:rPr>
        <w:t>and keep on ice until all lungs are harvested.</w:t>
      </w:r>
    </w:p>
    <w:p w14:paraId="366C4D9D" w14:textId="77777777" w:rsidR="005F3942" w:rsidRPr="00FF50D8" w:rsidRDefault="005B3583" w:rsidP="007F4A39">
      <w:pPr>
        <w:pStyle w:val="ListParagraph"/>
        <w:numPr>
          <w:ilvl w:val="0"/>
          <w:numId w:val="17"/>
        </w:numPr>
        <w:spacing w:line="480" w:lineRule="auto"/>
        <w:rPr>
          <w:rFonts w:ascii="Times New Roman" w:hAnsi="Times New Roman" w:cs="Times New Roman"/>
          <w:i/>
          <w:color w:val="FF0000"/>
          <w:sz w:val="24"/>
          <w:szCs w:val="24"/>
        </w:rPr>
      </w:pPr>
      <w:r>
        <w:rPr>
          <w:rFonts w:ascii="Times New Roman" w:hAnsi="Times New Roman" w:cs="Times New Roman"/>
          <w:sz w:val="24"/>
          <w:szCs w:val="24"/>
        </w:rPr>
        <w:t xml:space="preserve">Transfer tissue into a </w:t>
      </w:r>
      <w:r w:rsidR="00734D53">
        <w:rPr>
          <w:rFonts w:ascii="Times New Roman" w:hAnsi="Times New Roman" w:cs="Times New Roman"/>
          <w:sz w:val="24"/>
          <w:szCs w:val="24"/>
        </w:rPr>
        <w:t>GentleMACS C tube</w:t>
      </w:r>
      <w:r>
        <w:rPr>
          <w:rFonts w:ascii="Times New Roman" w:hAnsi="Times New Roman" w:cs="Times New Roman"/>
          <w:sz w:val="24"/>
          <w:szCs w:val="24"/>
        </w:rPr>
        <w:t xml:space="preserve"> using a sterile spatula</w:t>
      </w:r>
      <w:r w:rsidR="002E7467">
        <w:rPr>
          <w:rFonts w:ascii="Times New Roman" w:hAnsi="Times New Roman" w:cs="Times New Roman"/>
          <w:sz w:val="24"/>
          <w:szCs w:val="24"/>
        </w:rPr>
        <w:t xml:space="preserve"> and add 5 ml of Collagenase Buffer per tube</w:t>
      </w:r>
      <w:r w:rsidR="007F4A39">
        <w:rPr>
          <w:rFonts w:ascii="Times New Roman" w:hAnsi="Times New Roman" w:cs="Times New Roman"/>
          <w:sz w:val="24"/>
          <w:szCs w:val="24"/>
        </w:rPr>
        <w:t xml:space="preserve"> (notes 6-7)</w:t>
      </w:r>
      <w:r w:rsidR="002E7467">
        <w:rPr>
          <w:rFonts w:ascii="Times New Roman" w:hAnsi="Times New Roman" w:cs="Times New Roman"/>
          <w:sz w:val="24"/>
          <w:szCs w:val="24"/>
        </w:rPr>
        <w:t>.</w:t>
      </w:r>
      <w:r w:rsidR="005F3942">
        <w:rPr>
          <w:rFonts w:ascii="Times New Roman" w:hAnsi="Times New Roman" w:cs="Times New Roman"/>
          <w:i/>
          <w:color w:val="FF0000"/>
          <w:sz w:val="24"/>
          <w:szCs w:val="24"/>
        </w:rPr>
        <w:t xml:space="preserve"> </w:t>
      </w:r>
    </w:p>
    <w:p w14:paraId="73EA48CA" w14:textId="77777777" w:rsidR="00734D53" w:rsidRDefault="00734D53"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Close the GentleMACS C tube using the provided impeller cap</w:t>
      </w:r>
      <w:r w:rsidR="007F4A39">
        <w:rPr>
          <w:rFonts w:ascii="Times New Roman" w:hAnsi="Times New Roman" w:cs="Times New Roman"/>
          <w:sz w:val="24"/>
          <w:szCs w:val="24"/>
        </w:rPr>
        <w:t xml:space="preserve"> (note 8)</w:t>
      </w:r>
      <w:r>
        <w:rPr>
          <w:rFonts w:ascii="Times New Roman" w:hAnsi="Times New Roman" w:cs="Times New Roman"/>
          <w:sz w:val="24"/>
          <w:szCs w:val="24"/>
        </w:rPr>
        <w:t>.</w:t>
      </w:r>
    </w:p>
    <w:p w14:paraId="7DF75588" w14:textId="77777777" w:rsidR="005B3583" w:rsidRDefault="005B3583"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Mix by gentle inversion three times.</w:t>
      </w:r>
    </w:p>
    <w:p w14:paraId="14992ED5" w14:textId="77777777" w:rsidR="005B3583" w:rsidRDefault="005B3583"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Keep on ice until all lungs are prepared. </w:t>
      </w:r>
    </w:p>
    <w:p w14:paraId="53A64E8F" w14:textId="77777777" w:rsidR="002E7467" w:rsidRDefault="005B3583" w:rsidP="00734D5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Once all the lungs for your experiment are prepared,</w:t>
      </w:r>
      <w:r w:rsidR="00734D53">
        <w:rPr>
          <w:rFonts w:ascii="Times New Roman" w:hAnsi="Times New Roman" w:cs="Times New Roman"/>
          <w:sz w:val="24"/>
          <w:szCs w:val="24"/>
        </w:rPr>
        <w:t xml:space="preserve"> p</w:t>
      </w:r>
      <w:r w:rsidR="002E7467">
        <w:rPr>
          <w:rFonts w:ascii="Times New Roman" w:hAnsi="Times New Roman" w:cs="Times New Roman"/>
          <w:sz w:val="24"/>
          <w:szCs w:val="24"/>
        </w:rPr>
        <w:t xml:space="preserve">rocess </w:t>
      </w:r>
      <w:r w:rsidR="0010282A">
        <w:rPr>
          <w:rFonts w:ascii="Times New Roman" w:hAnsi="Times New Roman" w:cs="Times New Roman"/>
          <w:sz w:val="24"/>
          <w:szCs w:val="24"/>
        </w:rPr>
        <w:t xml:space="preserve">them </w:t>
      </w:r>
      <w:r w:rsidR="002E7467">
        <w:rPr>
          <w:rFonts w:ascii="Times New Roman" w:hAnsi="Times New Roman" w:cs="Times New Roman"/>
          <w:sz w:val="24"/>
          <w:szCs w:val="24"/>
        </w:rPr>
        <w:t>sequentially on the GentleMACS tissue dissociator by placing the tubes, inverted, onto the device</w:t>
      </w:r>
      <w:r w:rsidR="00454A50">
        <w:rPr>
          <w:rFonts w:ascii="Times New Roman" w:hAnsi="Times New Roman" w:cs="Times New Roman"/>
          <w:sz w:val="24"/>
          <w:szCs w:val="24"/>
        </w:rPr>
        <w:t>,</w:t>
      </w:r>
      <w:r w:rsidR="002E7467">
        <w:rPr>
          <w:rFonts w:ascii="Times New Roman" w:hAnsi="Times New Roman" w:cs="Times New Roman"/>
          <w:sz w:val="24"/>
          <w:szCs w:val="24"/>
        </w:rPr>
        <w:t xml:space="preserve"> and running program m_lung_01.01 provided by the supplier</w:t>
      </w:r>
      <w:r w:rsidR="00454A50">
        <w:rPr>
          <w:rFonts w:ascii="Times New Roman" w:hAnsi="Times New Roman" w:cs="Times New Roman"/>
          <w:sz w:val="24"/>
          <w:szCs w:val="24"/>
        </w:rPr>
        <w:t>,</w:t>
      </w:r>
      <w:r w:rsidR="002E7467">
        <w:rPr>
          <w:rFonts w:ascii="Times New Roman" w:hAnsi="Times New Roman" w:cs="Times New Roman"/>
          <w:sz w:val="24"/>
          <w:szCs w:val="24"/>
        </w:rPr>
        <w:t xml:space="preserve"> to disrupt the tissue. </w:t>
      </w:r>
    </w:p>
    <w:p w14:paraId="2E20B218" w14:textId="77777777" w:rsidR="005B3583" w:rsidRDefault="002E7467" w:rsidP="00734D5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Transfer the GentleMACS C tubes </w:t>
      </w:r>
      <w:r w:rsidR="005B3583" w:rsidRPr="00734D53">
        <w:rPr>
          <w:rFonts w:ascii="Times New Roman" w:hAnsi="Times New Roman" w:cs="Times New Roman"/>
          <w:sz w:val="24"/>
          <w:szCs w:val="24"/>
        </w:rPr>
        <w:t>onto an oscillating platform incubator set at 37</w:t>
      </w:r>
      <w:r w:rsidR="005B3583" w:rsidRPr="00734D53">
        <w:rPr>
          <w:rFonts w:ascii="Times New Roman" w:hAnsi="Times New Roman" w:cs="Times New Roman"/>
          <w:sz w:val="24"/>
          <w:szCs w:val="24"/>
          <w:vertAlign w:val="superscript"/>
        </w:rPr>
        <w:t>o</w:t>
      </w:r>
      <w:r w:rsidR="005B3583" w:rsidRPr="00734D53">
        <w:rPr>
          <w:rFonts w:ascii="Times New Roman" w:hAnsi="Times New Roman" w:cs="Times New Roman"/>
          <w:sz w:val="24"/>
          <w:szCs w:val="24"/>
        </w:rPr>
        <w:t>C</w:t>
      </w:r>
      <w:r w:rsidR="00BF1387" w:rsidRPr="00734D53">
        <w:rPr>
          <w:rFonts w:ascii="Times New Roman" w:hAnsi="Times New Roman" w:cs="Times New Roman"/>
          <w:sz w:val="24"/>
          <w:szCs w:val="24"/>
        </w:rPr>
        <w:t xml:space="preserve"> and shake at 250 rpm for 30 min. </w:t>
      </w:r>
    </w:p>
    <w:p w14:paraId="375D1D02" w14:textId="77777777" w:rsidR="002E7467" w:rsidRPr="00734D53" w:rsidRDefault="002E7467" w:rsidP="00734D5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Return the GentleMACS C tubes onto the GentleMACS tissue dissociator and process the samples using program m_lung_02.01 to achieve monocellular suspensions.</w:t>
      </w:r>
    </w:p>
    <w:p w14:paraId="0A2EAAD9" w14:textId="7BC87FB3" w:rsidR="002E7467" w:rsidRDefault="002E7467"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Pulse centrifuge the GenleMACS C tubes for 10 seconds</w:t>
      </w:r>
      <w:r w:rsidR="0010282A">
        <w:rPr>
          <w:rFonts w:ascii="Times New Roman" w:hAnsi="Times New Roman" w:cs="Times New Roman"/>
          <w:sz w:val="24"/>
          <w:szCs w:val="24"/>
        </w:rPr>
        <w:t xml:space="preserve"> at 400 </w:t>
      </w:r>
      <w:r w:rsidR="005D38B2">
        <w:rPr>
          <w:rFonts w:ascii="Times New Roman" w:hAnsi="Times New Roman" w:cs="Times New Roman"/>
          <w:sz w:val="24"/>
          <w:szCs w:val="24"/>
        </w:rPr>
        <w:t>x g</w:t>
      </w:r>
      <w:r>
        <w:rPr>
          <w:rFonts w:ascii="Times New Roman" w:hAnsi="Times New Roman" w:cs="Times New Roman"/>
          <w:sz w:val="24"/>
          <w:szCs w:val="24"/>
        </w:rPr>
        <w:t xml:space="preserve"> to collect </w:t>
      </w:r>
      <w:r w:rsidR="00454A50">
        <w:rPr>
          <w:rFonts w:ascii="Times New Roman" w:hAnsi="Times New Roman" w:cs="Times New Roman"/>
          <w:sz w:val="24"/>
          <w:szCs w:val="24"/>
        </w:rPr>
        <w:t>cells at the bottom of the tube.</w:t>
      </w:r>
    </w:p>
    <w:p w14:paraId="3B5D077F" w14:textId="77777777" w:rsidR="0010282A" w:rsidRDefault="0010282A" w:rsidP="0010282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Assemble a 50 ml centrifugation tube per lung lobe with a 40 </w:t>
      </w:r>
      <w:r w:rsidRPr="00BF1387">
        <w:rPr>
          <w:rFonts w:ascii="Symbol" w:hAnsi="Symbol" w:cs="Times New Roman"/>
          <w:sz w:val="24"/>
          <w:szCs w:val="24"/>
        </w:rPr>
        <w:t></w:t>
      </w:r>
      <w:r>
        <w:rPr>
          <w:rFonts w:ascii="Times New Roman" w:hAnsi="Times New Roman" w:cs="Times New Roman"/>
          <w:sz w:val="24"/>
          <w:szCs w:val="24"/>
        </w:rPr>
        <w:t xml:space="preserve">m cell strainer. </w:t>
      </w:r>
    </w:p>
    <w:p w14:paraId="7AF5639B" w14:textId="77777777" w:rsidR="0010282A" w:rsidRDefault="0010282A" w:rsidP="0010282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Pass the cells through the 40 </w:t>
      </w:r>
      <w:r w:rsidRPr="00BF1387">
        <w:rPr>
          <w:rFonts w:ascii="Symbol" w:hAnsi="Symbol" w:cs="Times New Roman"/>
          <w:sz w:val="24"/>
          <w:szCs w:val="24"/>
        </w:rPr>
        <w:t></w:t>
      </w:r>
      <w:r>
        <w:rPr>
          <w:rFonts w:ascii="Times New Roman" w:hAnsi="Times New Roman" w:cs="Times New Roman"/>
          <w:sz w:val="24"/>
          <w:szCs w:val="24"/>
        </w:rPr>
        <w:t>m cell strainer using a 5 ml syringe plunger.</w:t>
      </w:r>
    </w:p>
    <w:p w14:paraId="32FB34A9" w14:textId="77777777" w:rsidR="00BF1387" w:rsidRDefault="00A247DD"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Rinse the </w:t>
      </w:r>
      <w:r w:rsidR="0010282A">
        <w:rPr>
          <w:rFonts w:ascii="Times New Roman" w:hAnsi="Times New Roman" w:cs="Times New Roman"/>
          <w:sz w:val="24"/>
          <w:szCs w:val="24"/>
        </w:rPr>
        <w:t>strainer</w:t>
      </w:r>
      <w:r>
        <w:rPr>
          <w:rFonts w:ascii="Times New Roman" w:hAnsi="Times New Roman" w:cs="Times New Roman"/>
          <w:sz w:val="24"/>
          <w:szCs w:val="24"/>
        </w:rPr>
        <w:t xml:space="preserve"> with 3x 1 ml of digestion buffer</w:t>
      </w:r>
      <w:r w:rsidR="0010282A">
        <w:rPr>
          <w:rFonts w:ascii="Times New Roman" w:hAnsi="Times New Roman" w:cs="Times New Roman"/>
          <w:sz w:val="24"/>
          <w:szCs w:val="24"/>
        </w:rPr>
        <w:t xml:space="preserve"> into the 50 ml centrifugation tube</w:t>
      </w:r>
      <w:r>
        <w:rPr>
          <w:rFonts w:ascii="Times New Roman" w:hAnsi="Times New Roman" w:cs="Times New Roman"/>
          <w:sz w:val="24"/>
          <w:szCs w:val="24"/>
        </w:rPr>
        <w:t>.</w:t>
      </w:r>
    </w:p>
    <w:p w14:paraId="6A1FFAE7" w14:textId="55D7FDCC" w:rsidR="00BF4521" w:rsidRDefault="00454A50"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With the strainer still attached to the centrifuge tubes, c</w:t>
      </w:r>
      <w:r w:rsidR="00BF4521">
        <w:rPr>
          <w:rFonts w:ascii="Times New Roman" w:hAnsi="Times New Roman" w:cs="Times New Roman"/>
          <w:sz w:val="24"/>
          <w:szCs w:val="24"/>
        </w:rPr>
        <w:t xml:space="preserve">entrifuge the cells at 400 </w:t>
      </w:r>
      <w:r w:rsidR="005D38B2">
        <w:rPr>
          <w:rFonts w:ascii="Times New Roman" w:hAnsi="Times New Roman" w:cs="Times New Roman"/>
          <w:sz w:val="24"/>
          <w:szCs w:val="24"/>
        </w:rPr>
        <w:t>x g</w:t>
      </w:r>
      <w:r w:rsidR="00BF4521">
        <w:rPr>
          <w:rFonts w:ascii="Times New Roman" w:hAnsi="Times New Roman" w:cs="Times New Roman"/>
          <w:sz w:val="24"/>
          <w:szCs w:val="24"/>
        </w:rPr>
        <w:t>, 4</w:t>
      </w:r>
      <w:r w:rsidR="00BF4521">
        <w:rPr>
          <w:rFonts w:ascii="Times New Roman" w:hAnsi="Times New Roman" w:cs="Times New Roman"/>
          <w:sz w:val="24"/>
          <w:szCs w:val="24"/>
          <w:vertAlign w:val="superscript"/>
        </w:rPr>
        <w:t>o</w:t>
      </w:r>
      <w:r w:rsidR="00BF4521">
        <w:rPr>
          <w:rFonts w:ascii="Times New Roman" w:hAnsi="Times New Roman" w:cs="Times New Roman"/>
          <w:sz w:val="24"/>
          <w:szCs w:val="24"/>
        </w:rPr>
        <w:t>C for 10 min</w:t>
      </w:r>
      <w:r w:rsidR="00FA7956">
        <w:rPr>
          <w:rFonts w:ascii="Times New Roman" w:hAnsi="Times New Roman" w:cs="Times New Roman"/>
          <w:sz w:val="24"/>
          <w:szCs w:val="24"/>
        </w:rPr>
        <w:t>, to improve cell recovery rate.</w:t>
      </w:r>
    </w:p>
    <w:p w14:paraId="67E96301" w14:textId="77777777" w:rsidR="00BF4521" w:rsidRDefault="00BF4521"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Carefully remove and discard the supernatant without disturbing the cell pellet</w:t>
      </w:r>
      <w:r w:rsidR="00B41689">
        <w:rPr>
          <w:rFonts w:ascii="Times New Roman" w:hAnsi="Times New Roman" w:cs="Times New Roman"/>
          <w:sz w:val="24"/>
          <w:szCs w:val="24"/>
        </w:rPr>
        <w:t>.</w:t>
      </w:r>
    </w:p>
    <w:p w14:paraId="7F881D90" w14:textId="5A305A0B" w:rsidR="00B41689" w:rsidRDefault="00BF4521"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Resuspend the cells in </w:t>
      </w:r>
      <w:r w:rsidR="00B41689">
        <w:rPr>
          <w:rFonts w:ascii="Times New Roman" w:hAnsi="Times New Roman" w:cs="Times New Roman"/>
          <w:sz w:val="24"/>
          <w:szCs w:val="24"/>
        </w:rPr>
        <w:t>4</w:t>
      </w:r>
      <w:r>
        <w:rPr>
          <w:rFonts w:ascii="Times New Roman" w:hAnsi="Times New Roman" w:cs="Times New Roman"/>
          <w:sz w:val="24"/>
          <w:szCs w:val="24"/>
        </w:rPr>
        <w:t xml:space="preserve"> ml </w:t>
      </w:r>
      <w:r w:rsidR="00B41689">
        <w:rPr>
          <w:rFonts w:ascii="Times New Roman" w:hAnsi="Times New Roman" w:cs="Times New Roman"/>
          <w:sz w:val="24"/>
          <w:szCs w:val="24"/>
        </w:rPr>
        <w:t>of cell resuspension buffer</w:t>
      </w:r>
      <w:r>
        <w:rPr>
          <w:rFonts w:ascii="Times New Roman" w:hAnsi="Times New Roman" w:cs="Times New Roman"/>
          <w:sz w:val="24"/>
          <w:szCs w:val="24"/>
        </w:rPr>
        <w:t xml:space="preserve"> by gentle mixing using </w:t>
      </w:r>
      <w:r w:rsidR="00356F5F">
        <w:rPr>
          <w:rFonts w:ascii="Times New Roman" w:hAnsi="Times New Roman" w:cs="Times New Roman"/>
          <w:sz w:val="24"/>
          <w:szCs w:val="24"/>
        </w:rPr>
        <w:t>a</w:t>
      </w:r>
      <w:r w:rsidR="00B41689">
        <w:rPr>
          <w:rFonts w:ascii="Times New Roman" w:hAnsi="Times New Roman" w:cs="Times New Roman"/>
          <w:sz w:val="24"/>
          <w:szCs w:val="24"/>
        </w:rPr>
        <w:t xml:space="preserve"> 25 ml serological pipette, a</w:t>
      </w:r>
      <w:r w:rsidR="00356F5F">
        <w:rPr>
          <w:rFonts w:ascii="Times New Roman" w:hAnsi="Times New Roman" w:cs="Times New Roman"/>
          <w:sz w:val="24"/>
          <w:szCs w:val="24"/>
        </w:rPr>
        <w:t xml:space="preserve">nd keep on </w:t>
      </w:r>
      <w:r w:rsidR="0010282A">
        <w:rPr>
          <w:rFonts w:ascii="Times New Roman" w:hAnsi="Times New Roman" w:cs="Times New Roman"/>
          <w:sz w:val="24"/>
          <w:szCs w:val="24"/>
        </w:rPr>
        <w:t xml:space="preserve">wet </w:t>
      </w:r>
      <w:r w:rsidR="00356F5F">
        <w:rPr>
          <w:rFonts w:ascii="Times New Roman" w:hAnsi="Times New Roman" w:cs="Times New Roman"/>
          <w:sz w:val="24"/>
          <w:szCs w:val="24"/>
        </w:rPr>
        <w:t xml:space="preserve">ice or </w:t>
      </w:r>
      <w:r w:rsidR="00C04A37">
        <w:rPr>
          <w:rFonts w:ascii="Times New Roman" w:hAnsi="Times New Roman" w:cs="Times New Roman"/>
          <w:sz w:val="24"/>
          <w:szCs w:val="24"/>
        </w:rPr>
        <w:t xml:space="preserve">at </w:t>
      </w:r>
      <w:r w:rsidR="00356F5F">
        <w:rPr>
          <w:rFonts w:ascii="Times New Roman" w:hAnsi="Times New Roman" w:cs="Times New Roman"/>
          <w:sz w:val="24"/>
          <w:szCs w:val="24"/>
        </w:rPr>
        <w:t>4</w:t>
      </w:r>
      <w:r w:rsidR="00356F5F">
        <w:rPr>
          <w:rFonts w:ascii="Times New Roman" w:hAnsi="Times New Roman" w:cs="Times New Roman"/>
          <w:sz w:val="24"/>
          <w:szCs w:val="24"/>
          <w:vertAlign w:val="superscript"/>
        </w:rPr>
        <w:t>o</w:t>
      </w:r>
      <w:r w:rsidR="00356F5F">
        <w:rPr>
          <w:rFonts w:ascii="Times New Roman" w:hAnsi="Times New Roman" w:cs="Times New Roman"/>
          <w:sz w:val="24"/>
          <w:szCs w:val="24"/>
        </w:rPr>
        <w:t>C.</w:t>
      </w:r>
    </w:p>
    <w:p w14:paraId="23E3155A" w14:textId="77777777" w:rsidR="00B41689" w:rsidRDefault="00B41689"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Add 20 ml of de-ionised water; </w:t>
      </w:r>
      <w:r>
        <w:rPr>
          <w:rFonts w:ascii="Times New Roman" w:hAnsi="Times New Roman" w:cs="Times New Roman"/>
          <w:i/>
          <w:sz w:val="24"/>
          <w:szCs w:val="24"/>
        </w:rPr>
        <w:t xml:space="preserve">quickly </w:t>
      </w:r>
      <w:r>
        <w:rPr>
          <w:rFonts w:ascii="Times New Roman" w:hAnsi="Times New Roman" w:cs="Times New Roman"/>
          <w:sz w:val="24"/>
          <w:szCs w:val="24"/>
        </w:rPr>
        <w:t>cap the tube and invert to mix.</w:t>
      </w:r>
    </w:p>
    <w:p w14:paraId="59B6D0DF" w14:textId="77777777" w:rsidR="00B41689" w:rsidRPr="00B41689" w:rsidRDefault="00B41689"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After 20 sec make the solution isotonic by adding 8 ml of 3.6% w/v sodium chloride</w:t>
      </w:r>
      <w:r w:rsidR="007F4A39">
        <w:rPr>
          <w:rFonts w:ascii="Times New Roman" w:hAnsi="Times New Roman" w:cs="Times New Roman"/>
          <w:sz w:val="24"/>
          <w:szCs w:val="24"/>
        </w:rPr>
        <w:t xml:space="preserve"> (note 9)</w:t>
      </w:r>
      <w:r>
        <w:rPr>
          <w:rFonts w:ascii="Times New Roman" w:hAnsi="Times New Roman" w:cs="Times New Roman"/>
          <w:sz w:val="24"/>
          <w:szCs w:val="24"/>
        </w:rPr>
        <w:t xml:space="preserve">. </w:t>
      </w:r>
    </w:p>
    <w:p w14:paraId="5577D72C" w14:textId="0BFB3729" w:rsidR="00B41689" w:rsidRDefault="00B41689" w:rsidP="00C557F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Centrifuge the cells at 400 </w:t>
      </w:r>
      <w:r w:rsidR="005D38B2">
        <w:rPr>
          <w:rFonts w:ascii="Times New Roman" w:hAnsi="Times New Roman" w:cs="Times New Roman"/>
          <w:sz w:val="24"/>
          <w:szCs w:val="24"/>
        </w:rPr>
        <w:t>x g</w:t>
      </w:r>
      <w:r>
        <w:rPr>
          <w:rFonts w:ascii="Times New Roman" w:hAnsi="Times New Roman" w:cs="Times New Roman"/>
          <w:sz w:val="24"/>
          <w:szCs w:val="24"/>
        </w:rPr>
        <w:t>, 4</w:t>
      </w:r>
      <w:r>
        <w:rPr>
          <w:rFonts w:ascii="Times New Roman" w:hAnsi="Times New Roman" w:cs="Times New Roman"/>
          <w:sz w:val="24"/>
          <w:szCs w:val="24"/>
          <w:vertAlign w:val="superscript"/>
        </w:rPr>
        <w:t>o</w:t>
      </w:r>
      <w:r>
        <w:rPr>
          <w:rFonts w:ascii="Times New Roman" w:hAnsi="Times New Roman" w:cs="Times New Roman"/>
          <w:sz w:val="24"/>
          <w:szCs w:val="24"/>
        </w:rPr>
        <w:t>C for 10 min.</w:t>
      </w:r>
    </w:p>
    <w:p w14:paraId="71869CDB" w14:textId="77777777" w:rsidR="00B41689" w:rsidRDefault="00B41689" w:rsidP="00B41689">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Carefully remove and discard the supernatant without disturbing the cell pellet.</w:t>
      </w:r>
    </w:p>
    <w:p w14:paraId="543C70A6" w14:textId="77777777" w:rsidR="001151EA" w:rsidRDefault="00B41689" w:rsidP="00B41689">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Resuspend the cells in 5 ml cell resuspension buffer.</w:t>
      </w:r>
    </w:p>
    <w:p w14:paraId="2DBA6A25" w14:textId="77777777" w:rsidR="005F3942" w:rsidRDefault="001151EA" w:rsidP="001151E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Count your cells e.g. by trypan blue exclusion assay on a haemocytometer </w:t>
      </w:r>
      <w:r w:rsidR="0010282A">
        <w:rPr>
          <w:rFonts w:ascii="Times New Roman" w:hAnsi="Times New Roman" w:cs="Times New Roman"/>
          <w:sz w:val="24"/>
          <w:szCs w:val="24"/>
        </w:rPr>
        <w:t xml:space="preserve">(mix 25 </w:t>
      </w:r>
      <w:r w:rsidR="0010282A" w:rsidRPr="0010282A">
        <w:rPr>
          <w:rFonts w:ascii="Symbol" w:hAnsi="Symbol" w:cs="Times New Roman"/>
          <w:sz w:val="24"/>
          <w:szCs w:val="24"/>
        </w:rPr>
        <w:t></w:t>
      </w:r>
      <w:r w:rsidR="0010282A">
        <w:rPr>
          <w:rFonts w:ascii="Times New Roman" w:hAnsi="Times New Roman" w:cs="Times New Roman"/>
          <w:sz w:val="24"/>
          <w:szCs w:val="24"/>
        </w:rPr>
        <w:t xml:space="preserve">l of Trypan Blue with 25 </w:t>
      </w:r>
      <w:r w:rsidR="0010282A" w:rsidRPr="0010282A">
        <w:rPr>
          <w:rFonts w:ascii="Symbol" w:hAnsi="Symbol" w:cs="Times New Roman"/>
          <w:sz w:val="24"/>
          <w:szCs w:val="24"/>
        </w:rPr>
        <w:t></w:t>
      </w:r>
      <w:r w:rsidR="0010282A">
        <w:rPr>
          <w:rFonts w:ascii="Times New Roman" w:hAnsi="Times New Roman" w:cs="Times New Roman"/>
          <w:sz w:val="24"/>
          <w:szCs w:val="24"/>
        </w:rPr>
        <w:t>l of cell suspension and load onto the haemocytometer</w:t>
      </w:r>
      <w:r w:rsidR="001948FA">
        <w:rPr>
          <w:rFonts w:ascii="Times New Roman" w:hAnsi="Times New Roman" w:cs="Times New Roman"/>
          <w:sz w:val="24"/>
          <w:szCs w:val="24"/>
        </w:rPr>
        <w:t>; count as per haemocytometer manufacturer instructions</w:t>
      </w:r>
      <w:r w:rsidR="0010282A">
        <w:rPr>
          <w:rFonts w:ascii="Times New Roman" w:hAnsi="Times New Roman" w:cs="Times New Roman"/>
          <w:sz w:val="24"/>
          <w:szCs w:val="24"/>
        </w:rPr>
        <w:t xml:space="preserve">) </w:t>
      </w:r>
      <w:r>
        <w:rPr>
          <w:rFonts w:ascii="Times New Roman" w:hAnsi="Times New Roman" w:cs="Times New Roman"/>
          <w:sz w:val="24"/>
          <w:szCs w:val="24"/>
        </w:rPr>
        <w:t>or automated cell counting apparatus.</w:t>
      </w:r>
    </w:p>
    <w:p w14:paraId="6386DF1D" w14:textId="77777777" w:rsidR="00BF4521" w:rsidRPr="001151EA" w:rsidRDefault="005F3942" w:rsidP="001151E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Store on ice or at 4</w:t>
      </w:r>
      <w:r>
        <w:rPr>
          <w:rFonts w:ascii="Times New Roman" w:hAnsi="Times New Roman" w:cs="Times New Roman"/>
          <w:sz w:val="24"/>
          <w:szCs w:val="24"/>
          <w:vertAlign w:val="superscript"/>
        </w:rPr>
        <w:t>o</w:t>
      </w:r>
      <w:r>
        <w:rPr>
          <w:rFonts w:ascii="Times New Roman" w:hAnsi="Times New Roman" w:cs="Times New Roman"/>
          <w:sz w:val="24"/>
          <w:szCs w:val="24"/>
        </w:rPr>
        <w:t>C until cell sorting is carried out</w:t>
      </w:r>
      <w:r w:rsidR="007F4A39">
        <w:rPr>
          <w:rFonts w:ascii="Times New Roman" w:hAnsi="Times New Roman" w:cs="Times New Roman"/>
          <w:sz w:val="24"/>
          <w:szCs w:val="24"/>
        </w:rPr>
        <w:t xml:space="preserve"> (note 10)</w:t>
      </w:r>
      <w:r>
        <w:rPr>
          <w:rFonts w:ascii="Times New Roman" w:hAnsi="Times New Roman" w:cs="Times New Roman"/>
          <w:sz w:val="24"/>
          <w:szCs w:val="24"/>
        </w:rPr>
        <w:t>.</w:t>
      </w:r>
      <w:r w:rsidR="00B41689" w:rsidRPr="001151EA">
        <w:rPr>
          <w:rFonts w:ascii="Times New Roman" w:hAnsi="Times New Roman" w:cs="Times New Roman"/>
          <w:sz w:val="24"/>
          <w:szCs w:val="24"/>
        </w:rPr>
        <w:t xml:space="preserve"> </w:t>
      </w:r>
    </w:p>
    <w:p w14:paraId="482A34ED" w14:textId="77777777" w:rsidR="000A0203" w:rsidRDefault="000A0203" w:rsidP="006F1B8E">
      <w:pPr>
        <w:spacing w:line="480" w:lineRule="auto"/>
        <w:rPr>
          <w:b/>
        </w:rPr>
      </w:pPr>
    </w:p>
    <w:p w14:paraId="4559D9E8" w14:textId="5D3E6575" w:rsidR="00586905" w:rsidRDefault="00960B5D" w:rsidP="007F7B72">
      <w:pPr>
        <w:pStyle w:val="ListParagraph"/>
        <w:numPr>
          <w:ilvl w:val="1"/>
          <w:numId w:val="23"/>
        </w:numPr>
        <w:spacing w:line="480" w:lineRule="auto"/>
      </w:pPr>
      <w:r w:rsidRPr="007F7B72">
        <w:rPr>
          <w:b/>
        </w:rPr>
        <w:t>Isolation of specific cell types from digested lung tissue</w:t>
      </w:r>
      <w:r w:rsidR="000A0203" w:rsidRPr="007F7B72">
        <w:rPr>
          <w:b/>
        </w:rPr>
        <w:t>.</w:t>
      </w:r>
    </w:p>
    <w:p w14:paraId="3A7E75DC" w14:textId="20E63BEF" w:rsidR="00586905" w:rsidRDefault="00960B5D" w:rsidP="007F7B72">
      <w:pPr>
        <w:spacing w:line="480" w:lineRule="auto"/>
        <w:jc w:val="both"/>
      </w:pPr>
      <w:r w:rsidRPr="006F1B8E">
        <w:t>Due to the high intrinsic auto</w:t>
      </w:r>
      <w:r w:rsidR="006F1B8E">
        <w:t xml:space="preserve"> </w:t>
      </w:r>
      <w:r w:rsidRPr="006F1B8E">
        <w:t>fluorescence of tissue resident macrophages which can make flow cytometric analysis more challenging and limit the choice of fluorochromes, a two</w:t>
      </w:r>
      <w:r w:rsidR="000A0203">
        <w:t>-</w:t>
      </w:r>
      <w:r w:rsidRPr="006F1B8E">
        <w:t xml:space="preserve">stage separation protocol is advised whereby macrophages and other myeloid cells are first removed </w:t>
      </w:r>
      <w:r w:rsidR="00EF33E9">
        <w:t xml:space="preserve">in bulk </w:t>
      </w:r>
      <w:r w:rsidRPr="006F1B8E">
        <w:t>using CD11b</w:t>
      </w:r>
      <w:r w:rsidR="00AD64E0">
        <w:t>-specific</w:t>
      </w:r>
      <w:r w:rsidRPr="006F1B8E">
        <w:t xml:space="preserve"> </w:t>
      </w:r>
      <w:r w:rsidR="000A0203">
        <w:t>para</w:t>
      </w:r>
      <w:r w:rsidRPr="006F1B8E">
        <w:t>magnetic beads</w:t>
      </w:r>
      <w:r w:rsidR="00EF33E9">
        <w:t>,</w:t>
      </w:r>
      <w:r w:rsidRPr="006F1B8E">
        <w:t xml:space="preserve"> followed by flow cytometric staining and cell sorting</w:t>
      </w:r>
      <w:r w:rsidR="007F4A39">
        <w:t xml:space="preserve"> (note 11</w:t>
      </w:r>
      <w:r w:rsidR="00AD6F19">
        <w:t xml:space="preserve">; </w:t>
      </w:r>
      <w:r w:rsidR="002A588F">
        <w:t>F</w:t>
      </w:r>
      <w:r w:rsidR="00AD6F19">
        <w:t>igure 1</w:t>
      </w:r>
      <w:r w:rsidR="007F4A39">
        <w:t>)</w:t>
      </w:r>
      <w:r w:rsidR="006F1B8E">
        <w:t>.</w:t>
      </w:r>
      <w:r w:rsidR="000F5DE6">
        <w:t xml:space="preserve"> </w:t>
      </w:r>
    </w:p>
    <w:p w14:paraId="207C4D71" w14:textId="2E5F5E3B" w:rsidR="00586905" w:rsidRPr="006F1B8E" w:rsidRDefault="00586905" w:rsidP="00586905">
      <w:pPr>
        <w:spacing w:line="480" w:lineRule="auto"/>
        <w:jc w:val="both"/>
      </w:pPr>
      <w:r w:rsidRPr="006F1B8E">
        <w:t xml:space="preserve">There are a large range of kits and reagents commercially available for the </w:t>
      </w:r>
      <w:r w:rsidR="00AD2EF7">
        <w:t>i</w:t>
      </w:r>
      <w:r w:rsidR="002045A1">
        <w:t>mmune</w:t>
      </w:r>
      <w:r w:rsidRPr="006F1B8E">
        <w:t>-magnetic isolation or depletion of particular cell types in a blood or tissue sample. Magnetic microbeads are coupled to antibodies specific for cell surface epitopes and when combined with a magnetic field, the desired cell type can be isolated or undesired cell types removed. This section describes the use of Miltenyi MACS reagents and equipment but the methods described could be carried out with equivalent reagents from other sources. Similarly, the fluorochromes used can be adapted to the capability of the cell sorter and fluorescent antibodies are available from a wide range of commercial s</w:t>
      </w:r>
      <w:r>
        <w:t>uppliers</w:t>
      </w:r>
      <w:r w:rsidRPr="006F1B8E">
        <w:t>.</w:t>
      </w:r>
      <w:r>
        <w:t xml:space="preserve"> Table 1 summarises antibody suppliers which have proven reliable in our hands when applying TDCS in pharmacological studies</w:t>
      </w:r>
      <w:r w:rsidR="00425030">
        <w:t xml:space="preserve"> (all reagents were used at the manufacturer’s recommended concentration)</w:t>
      </w:r>
      <w:r>
        <w:t>.</w:t>
      </w:r>
      <w:r w:rsidRPr="006F1B8E">
        <w:t xml:space="preserve"> </w:t>
      </w:r>
    </w:p>
    <w:p w14:paraId="09D1F304" w14:textId="77777777" w:rsidR="00960B5D" w:rsidRPr="006F1B8E" w:rsidRDefault="00960B5D" w:rsidP="006F1B8E">
      <w:pPr>
        <w:autoSpaceDE w:val="0"/>
        <w:autoSpaceDN w:val="0"/>
        <w:adjustRightInd w:val="0"/>
        <w:spacing w:line="480" w:lineRule="auto"/>
        <w:rPr>
          <w:color w:val="000000"/>
        </w:rPr>
      </w:pPr>
    </w:p>
    <w:p w14:paraId="566499B3" w14:textId="77777777" w:rsidR="000A0203" w:rsidRPr="00C31E70" w:rsidRDefault="00C31E70" w:rsidP="00C31E70">
      <w:pPr>
        <w:autoSpaceDE w:val="0"/>
        <w:autoSpaceDN w:val="0"/>
        <w:adjustRightInd w:val="0"/>
        <w:spacing w:line="480" w:lineRule="auto"/>
        <w:rPr>
          <w:b/>
          <w:bCs/>
          <w:color w:val="000000"/>
        </w:rPr>
      </w:pPr>
      <w:r>
        <w:rPr>
          <w:b/>
          <w:bCs/>
          <w:color w:val="000000"/>
        </w:rPr>
        <w:t xml:space="preserve">3.2.1 </w:t>
      </w:r>
      <w:r w:rsidR="00960B5D" w:rsidRPr="00C31E70">
        <w:rPr>
          <w:b/>
          <w:bCs/>
          <w:color w:val="000000"/>
        </w:rPr>
        <w:t>Separation of CD11b+ cells using AutoMACS Pro.</w:t>
      </w:r>
    </w:p>
    <w:p w14:paraId="6C69392C" w14:textId="77777777" w:rsidR="00960B5D" w:rsidRPr="006F1B8E" w:rsidRDefault="00960B5D"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Retain </w:t>
      </w:r>
      <w:r w:rsidR="00FF1561" w:rsidRPr="006F1B8E">
        <w:rPr>
          <w:rFonts w:ascii="Times New Roman" w:hAnsi="Times New Roman" w:cs="Times New Roman"/>
          <w:color w:val="000000"/>
          <w:sz w:val="24"/>
          <w:szCs w:val="24"/>
        </w:rPr>
        <w:t>at least 0.5</w:t>
      </w:r>
      <w:r w:rsidR="00E77220">
        <w:rPr>
          <w:rFonts w:ascii="Times New Roman" w:hAnsi="Times New Roman" w:cs="Times New Roman"/>
          <w:color w:val="000000"/>
          <w:sz w:val="24"/>
          <w:szCs w:val="24"/>
        </w:rPr>
        <w:t xml:space="preserve"> </w:t>
      </w:r>
      <w:r w:rsidR="00FF1561" w:rsidRPr="006F1B8E">
        <w:rPr>
          <w:rFonts w:ascii="Times New Roman" w:hAnsi="Times New Roman" w:cs="Times New Roman"/>
          <w:color w:val="000000"/>
          <w:sz w:val="24"/>
          <w:szCs w:val="24"/>
        </w:rPr>
        <w:t>ml of</w:t>
      </w:r>
      <w:r w:rsidRPr="006F1B8E">
        <w:rPr>
          <w:rFonts w:ascii="Times New Roman" w:hAnsi="Times New Roman" w:cs="Times New Roman"/>
          <w:color w:val="000000"/>
          <w:sz w:val="24"/>
          <w:szCs w:val="24"/>
        </w:rPr>
        <w:t xml:space="preserve"> each digested lung sample and store at 4°C. Run the remaining </w:t>
      </w:r>
      <w:r w:rsidR="00E952BE" w:rsidRPr="006F1B8E">
        <w:rPr>
          <w:rFonts w:ascii="Times New Roman" w:hAnsi="Times New Roman" w:cs="Times New Roman"/>
          <w:color w:val="000000"/>
          <w:sz w:val="24"/>
          <w:szCs w:val="24"/>
        </w:rPr>
        <w:t>sample</w:t>
      </w:r>
      <w:r w:rsidRPr="006F1B8E">
        <w:rPr>
          <w:rFonts w:ascii="Times New Roman" w:hAnsi="Times New Roman" w:cs="Times New Roman"/>
          <w:color w:val="000000"/>
          <w:sz w:val="24"/>
          <w:szCs w:val="24"/>
        </w:rPr>
        <w:t xml:space="preserve"> through the AutoMACS Pro as described below.</w:t>
      </w:r>
    </w:p>
    <w:p w14:paraId="1BC34253" w14:textId="3510F9DE" w:rsidR="003677FF" w:rsidRPr="006F1B8E" w:rsidRDefault="00960B5D"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Spin digested lung sample/s at </w:t>
      </w:r>
      <w:r w:rsidR="00A658DF" w:rsidRPr="006F1B8E">
        <w:rPr>
          <w:rFonts w:ascii="Times New Roman" w:hAnsi="Times New Roman" w:cs="Times New Roman"/>
          <w:color w:val="000000"/>
          <w:sz w:val="24"/>
          <w:szCs w:val="24"/>
        </w:rPr>
        <w:t>400</w:t>
      </w:r>
      <w:r w:rsidR="00E77220">
        <w:rPr>
          <w:rFonts w:ascii="Times New Roman" w:hAnsi="Times New Roman" w:cs="Times New Roman"/>
          <w:color w:val="000000"/>
          <w:sz w:val="24"/>
          <w:szCs w:val="24"/>
        </w:rPr>
        <w:t xml:space="preserve"> </w:t>
      </w:r>
      <w:r w:rsidR="005D38B2">
        <w:rPr>
          <w:rFonts w:ascii="Times New Roman" w:hAnsi="Times New Roman" w:cs="Times New Roman"/>
          <w:color w:val="000000"/>
          <w:sz w:val="24"/>
          <w:szCs w:val="24"/>
        </w:rPr>
        <w:t>x g</w:t>
      </w:r>
      <w:r w:rsidRPr="006F1B8E">
        <w:rPr>
          <w:rFonts w:ascii="Times New Roman" w:hAnsi="Times New Roman" w:cs="Times New Roman"/>
          <w:color w:val="000000"/>
          <w:sz w:val="24"/>
          <w:szCs w:val="24"/>
        </w:rPr>
        <w:t xml:space="preserve"> for 5 minutes to pellet </w:t>
      </w:r>
      <w:r w:rsidR="00573EFE">
        <w:rPr>
          <w:rFonts w:ascii="Times New Roman" w:hAnsi="Times New Roman" w:cs="Times New Roman"/>
          <w:color w:val="000000"/>
          <w:sz w:val="24"/>
          <w:szCs w:val="24"/>
        </w:rPr>
        <w:t xml:space="preserve">the cells </w:t>
      </w:r>
      <w:r w:rsidRPr="006F1B8E">
        <w:rPr>
          <w:rFonts w:ascii="Times New Roman" w:hAnsi="Times New Roman" w:cs="Times New Roman"/>
          <w:color w:val="000000"/>
          <w:sz w:val="24"/>
          <w:szCs w:val="24"/>
        </w:rPr>
        <w:t xml:space="preserve">and re-suspended </w:t>
      </w:r>
      <w:r w:rsidR="00573EFE">
        <w:rPr>
          <w:rFonts w:ascii="Times New Roman" w:hAnsi="Times New Roman" w:cs="Times New Roman"/>
          <w:color w:val="000000"/>
          <w:sz w:val="24"/>
          <w:szCs w:val="24"/>
        </w:rPr>
        <w:t xml:space="preserve">them </w:t>
      </w:r>
      <w:r w:rsidRPr="006F1B8E">
        <w:rPr>
          <w:rFonts w:ascii="Times New Roman" w:hAnsi="Times New Roman" w:cs="Times New Roman"/>
          <w:color w:val="000000"/>
          <w:sz w:val="24"/>
          <w:szCs w:val="24"/>
        </w:rPr>
        <w:t xml:space="preserve">in AutoMACS </w:t>
      </w:r>
      <w:r w:rsidR="00AB2F48">
        <w:rPr>
          <w:rFonts w:ascii="Times New Roman" w:hAnsi="Times New Roman" w:cs="Times New Roman"/>
          <w:color w:val="000000"/>
          <w:sz w:val="24"/>
          <w:szCs w:val="24"/>
        </w:rPr>
        <w:t xml:space="preserve">running </w:t>
      </w:r>
      <w:r w:rsidRPr="006F1B8E">
        <w:rPr>
          <w:rFonts w:ascii="Times New Roman" w:hAnsi="Times New Roman" w:cs="Times New Roman"/>
          <w:color w:val="000000"/>
          <w:sz w:val="24"/>
          <w:szCs w:val="24"/>
        </w:rPr>
        <w:t>buffer at 10</w:t>
      </w:r>
      <w:r w:rsidRPr="006F1B8E">
        <w:rPr>
          <w:rFonts w:ascii="Times New Roman" w:hAnsi="Times New Roman" w:cs="Times New Roman"/>
          <w:color w:val="000000"/>
          <w:sz w:val="24"/>
          <w:szCs w:val="24"/>
          <w:vertAlign w:val="superscript"/>
        </w:rPr>
        <w:t>e</w:t>
      </w:r>
      <w:r w:rsidRPr="006F1B8E">
        <w:rPr>
          <w:rFonts w:ascii="Times New Roman" w:hAnsi="Times New Roman" w:cs="Times New Roman"/>
          <w:color w:val="000000"/>
          <w:sz w:val="24"/>
          <w:szCs w:val="24"/>
        </w:rPr>
        <w:t>7 cells per 80μ</w:t>
      </w:r>
      <w:r w:rsidR="00732B73" w:rsidRPr="006F1B8E">
        <w:rPr>
          <w:rFonts w:ascii="Times New Roman" w:hAnsi="Times New Roman" w:cs="Times New Roman"/>
          <w:color w:val="000000"/>
          <w:sz w:val="24"/>
          <w:szCs w:val="24"/>
        </w:rPr>
        <w:t>l.</w:t>
      </w:r>
    </w:p>
    <w:p w14:paraId="2CD42F03" w14:textId="674E9B47" w:rsidR="00960B5D" w:rsidRPr="006F1B8E" w:rsidRDefault="00960B5D"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Pass </w:t>
      </w:r>
      <w:r w:rsidR="00573EFE">
        <w:rPr>
          <w:rFonts w:ascii="Times New Roman" w:hAnsi="Times New Roman" w:cs="Times New Roman"/>
          <w:color w:val="000000"/>
          <w:sz w:val="24"/>
          <w:szCs w:val="24"/>
        </w:rPr>
        <w:t xml:space="preserve">the sample </w:t>
      </w:r>
      <w:r w:rsidRPr="006F1B8E">
        <w:rPr>
          <w:rFonts w:ascii="Times New Roman" w:hAnsi="Times New Roman" w:cs="Times New Roman"/>
          <w:color w:val="000000"/>
          <w:sz w:val="24"/>
          <w:szCs w:val="24"/>
        </w:rPr>
        <w:t>through a filter to ensure a single cell suspension.</w:t>
      </w:r>
    </w:p>
    <w:p w14:paraId="631C5D28" w14:textId="77777777" w:rsidR="003677FF" w:rsidRPr="000F5DE6" w:rsidRDefault="003677FF"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i/>
          <w:color w:val="FF0000"/>
          <w:sz w:val="24"/>
          <w:szCs w:val="24"/>
        </w:rPr>
      </w:pPr>
      <w:r w:rsidRPr="006F1B8E">
        <w:rPr>
          <w:rFonts w:ascii="Times New Roman" w:hAnsi="Times New Roman" w:cs="Times New Roman"/>
          <w:color w:val="000000"/>
          <w:sz w:val="24"/>
          <w:szCs w:val="24"/>
        </w:rPr>
        <w:t>Add 20</w:t>
      </w:r>
      <w:r w:rsidR="00E77220">
        <w:rPr>
          <w:rFonts w:ascii="Times New Roman" w:hAnsi="Times New Roman" w:cs="Times New Roman"/>
          <w:color w:val="000000"/>
          <w:sz w:val="24"/>
          <w:szCs w:val="24"/>
        </w:rPr>
        <w:t xml:space="preserve"> </w:t>
      </w:r>
      <w:r w:rsidRPr="006F1B8E">
        <w:rPr>
          <w:rFonts w:ascii="Times New Roman" w:hAnsi="Times New Roman" w:cs="Times New Roman"/>
          <w:color w:val="000000"/>
          <w:sz w:val="24"/>
          <w:szCs w:val="24"/>
        </w:rPr>
        <w:t>μl of CD11b</w:t>
      </w:r>
      <w:r w:rsidR="00AD64E0">
        <w:rPr>
          <w:rFonts w:ascii="Times New Roman" w:hAnsi="Times New Roman" w:cs="Times New Roman"/>
          <w:color w:val="000000"/>
          <w:sz w:val="24"/>
          <w:szCs w:val="24"/>
        </w:rPr>
        <w:t>-specific</w:t>
      </w:r>
      <w:r w:rsidRPr="006F1B8E">
        <w:rPr>
          <w:rFonts w:ascii="Times New Roman" w:hAnsi="Times New Roman" w:cs="Times New Roman"/>
          <w:color w:val="000000"/>
          <w:sz w:val="24"/>
          <w:szCs w:val="24"/>
        </w:rPr>
        <w:t xml:space="preserve"> microbeads per 10</w:t>
      </w:r>
      <w:r w:rsidRPr="006F1B8E">
        <w:rPr>
          <w:rFonts w:ascii="Times New Roman" w:hAnsi="Times New Roman" w:cs="Times New Roman"/>
          <w:color w:val="000000"/>
          <w:sz w:val="24"/>
          <w:szCs w:val="24"/>
          <w:vertAlign w:val="superscript"/>
        </w:rPr>
        <w:t>e</w:t>
      </w:r>
      <w:r w:rsidRPr="006F1B8E">
        <w:rPr>
          <w:rFonts w:ascii="Times New Roman" w:hAnsi="Times New Roman" w:cs="Times New Roman"/>
          <w:color w:val="000000"/>
          <w:sz w:val="24"/>
          <w:szCs w:val="24"/>
        </w:rPr>
        <w:t>7 cells and incubate at 4°C for 15 minutes</w:t>
      </w:r>
      <w:r w:rsidR="007F4A39">
        <w:rPr>
          <w:rFonts w:ascii="Times New Roman" w:hAnsi="Times New Roman" w:cs="Times New Roman"/>
          <w:color w:val="000000"/>
          <w:sz w:val="24"/>
          <w:szCs w:val="24"/>
        </w:rPr>
        <w:t xml:space="preserve"> (note 12)</w:t>
      </w:r>
      <w:r w:rsidR="00E952BE" w:rsidRPr="006F1B8E">
        <w:rPr>
          <w:rFonts w:ascii="Times New Roman" w:hAnsi="Times New Roman" w:cs="Times New Roman"/>
          <w:color w:val="000000"/>
          <w:sz w:val="24"/>
          <w:szCs w:val="24"/>
        </w:rPr>
        <w:t>.</w:t>
      </w:r>
      <w:r w:rsidR="000F5DE6">
        <w:rPr>
          <w:rFonts w:ascii="Times New Roman" w:hAnsi="Times New Roman" w:cs="Times New Roman"/>
          <w:color w:val="000000"/>
          <w:sz w:val="24"/>
          <w:szCs w:val="24"/>
        </w:rPr>
        <w:t xml:space="preserve"> </w:t>
      </w:r>
    </w:p>
    <w:p w14:paraId="522EA3EB" w14:textId="3D47A7A6" w:rsidR="003677FF" w:rsidRPr="006F1B8E" w:rsidRDefault="003677FF"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If not done previously during the incubation</w:t>
      </w:r>
      <w:r w:rsidR="00573EFE">
        <w:rPr>
          <w:rFonts w:ascii="Times New Roman" w:hAnsi="Times New Roman" w:cs="Times New Roman"/>
          <w:color w:val="000000"/>
          <w:sz w:val="24"/>
          <w:szCs w:val="24"/>
        </w:rPr>
        <w:t>,</w:t>
      </w:r>
      <w:r w:rsidRPr="006F1B8E">
        <w:rPr>
          <w:rFonts w:ascii="Times New Roman" w:hAnsi="Times New Roman" w:cs="Times New Roman"/>
          <w:color w:val="000000"/>
          <w:sz w:val="24"/>
          <w:szCs w:val="24"/>
        </w:rPr>
        <w:t xml:space="preserve"> turn on and prime the AutoMACS machine and ensure pre-chilled collection blocks removed from the fridge.</w:t>
      </w:r>
    </w:p>
    <w:p w14:paraId="625346C9" w14:textId="77777777" w:rsidR="003677FF" w:rsidRPr="006F1B8E" w:rsidRDefault="003677FF"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Wash the samples with 1ml ice cold AutoMACS </w:t>
      </w:r>
      <w:r w:rsidR="00AB2F48">
        <w:rPr>
          <w:rFonts w:ascii="Times New Roman" w:hAnsi="Times New Roman" w:cs="Times New Roman"/>
          <w:color w:val="000000"/>
          <w:sz w:val="24"/>
          <w:szCs w:val="24"/>
        </w:rPr>
        <w:t xml:space="preserve">running </w:t>
      </w:r>
      <w:r w:rsidRPr="006F1B8E">
        <w:rPr>
          <w:rFonts w:ascii="Times New Roman" w:hAnsi="Times New Roman" w:cs="Times New Roman"/>
          <w:color w:val="000000"/>
          <w:sz w:val="24"/>
          <w:szCs w:val="24"/>
        </w:rPr>
        <w:t xml:space="preserve">buffer and spin at </w:t>
      </w:r>
      <w:r w:rsidR="00C21095">
        <w:rPr>
          <w:rFonts w:ascii="Times New Roman" w:hAnsi="Times New Roman" w:cs="Times New Roman"/>
          <w:color w:val="000000"/>
          <w:sz w:val="24"/>
          <w:szCs w:val="24"/>
        </w:rPr>
        <w:t>400</w:t>
      </w:r>
      <w:r w:rsidR="000F5DE6">
        <w:rPr>
          <w:rFonts w:ascii="Times New Roman" w:hAnsi="Times New Roman" w:cs="Times New Roman"/>
          <w:color w:val="000000"/>
          <w:sz w:val="24"/>
          <w:szCs w:val="24"/>
        </w:rPr>
        <w:t xml:space="preserve"> RFC</w:t>
      </w:r>
      <w:r w:rsidR="00C21095">
        <w:rPr>
          <w:rFonts w:ascii="Times New Roman" w:hAnsi="Times New Roman" w:cs="Times New Roman"/>
          <w:color w:val="000000"/>
          <w:sz w:val="24"/>
          <w:szCs w:val="24"/>
        </w:rPr>
        <w:t>.</w:t>
      </w:r>
    </w:p>
    <w:p w14:paraId="2FCF73BF" w14:textId="77777777" w:rsidR="003677FF" w:rsidRPr="006F1B8E" w:rsidRDefault="003677FF"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Discard the supernatant and re-suspend in 500μl AutoMACS</w:t>
      </w:r>
      <w:r w:rsidR="00AB2F48">
        <w:rPr>
          <w:rFonts w:ascii="Times New Roman" w:hAnsi="Times New Roman" w:cs="Times New Roman"/>
          <w:color w:val="000000"/>
          <w:sz w:val="24"/>
          <w:szCs w:val="24"/>
        </w:rPr>
        <w:t xml:space="preserve"> running</w:t>
      </w:r>
      <w:r w:rsidRPr="006F1B8E">
        <w:rPr>
          <w:rFonts w:ascii="Times New Roman" w:hAnsi="Times New Roman" w:cs="Times New Roman"/>
          <w:color w:val="000000"/>
          <w:sz w:val="24"/>
          <w:szCs w:val="24"/>
        </w:rPr>
        <w:t xml:space="preserve"> buffer.</w:t>
      </w:r>
    </w:p>
    <w:p w14:paraId="4498415A" w14:textId="77777777" w:rsidR="003677FF" w:rsidRPr="006F1B8E" w:rsidRDefault="003677FF"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Run samples on the AutoMACS, using the ‘deplete_s’ programme followed by a quick wash between each sample.</w:t>
      </w:r>
    </w:p>
    <w:p w14:paraId="200FE0CE" w14:textId="77777777" w:rsidR="003677FF" w:rsidRPr="006F1B8E" w:rsidRDefault="003677FF"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Both the CD11b+ and CD11b- fraction are collected into the pre-chilled collection block.</w:t>
      </w:r>
    </w:p>
    <w:p w14:paraId="1C3000C6" w14:textId="658E7D1B" w:rsidR="003677FF" w:rsidRPr="000F5DE6" w:rsidRDefault="003677FF" w:rsidP="00722FC5">
      <w:pPr>
        <w:pStyle w:val="ListParagraph"/>
        <w:numPr>
          <w:ilvl w:val="0"/>
          <w:numId w:val="2"/>
        </w:numPr>
        <w:autoSpaceDE w:val="0"/>
        <w:autoSpaceDN w:val="0"/>
        <w:adjustRightInd w:val="0"/>
        <w:spacing w:after="0" w:line="480" w:lineRule="auto"/>
        <w:ind w:left="567" w:hanging="567"/>
        <w:rPr>
          <w:rFonts w:ascii="Times New Roman" w:hAnsi="Times New Roman" w:cs="Times New Roman"/>
          <w:i/>
          <w:color w:val="FF0000"/>
          <w:sz w:val="24"/>
          <w:szCs w:val="24"/>
        </w:rPr>
      </w:pPr>
      <w:r w:rsidRPr="006F1B8E">
        <w:rPr>
          <w:rFonts w:ascii="Times New Roman" w:hAnsi="Times New Roman" w:cs="Times New Roman"/>
          <w:color w:val="000000"/>
          <w:sz w:val="24"/>
          <w:szCs w:val="24"/>
        </w:rPr>
        <w:t xml:space="preserve">Spin samples down at </w:t>
      </w:r>
      <w:r w:rsidR="00C21095">
        <w:rPr>
          <w:rFonts w:ascii="Times New Roman" w:hAnsi="Times New Roman" w:cs="Times New Roman"/>
          <w:color w:val="000000"/>
          <w:sz w:val="24"/>
          <w:szCs w:val="24"/>
        </w:rPr>
        <w:t>400</w:t>
      </w:r>
      <w:r w:rsidR="000F5DE6">
        <w:rPr>
          <w:rFonts w:ascii="Times New Roman" w:hAnsi="Times New Roman" w:cs="Times New Roman"/>
          <w:color w:val="000000"/>
          <w:sz w:val="24"/>
          <w:szCs w:val="24"/>
        </w:rPr>
        <w:t xml:space="preserve"> </w:t>
      </w:r>
      <w:r w:rsidR="005D38B2">
        <w:rPr>
          <w:rFonts w:ascii="Times New Roman" w:hAnsi="Times New Roman" w:cs="Times New Roman"/>
          <w:color w:val="000000"/>
          <w:sz w:val="24"/>
          <w:szCs w:val="24"/>
        </w:rPr>
        <w:t>x g</w:t>
      </w:r>
      <w:r w:rsidRPr="006F1B8E">
        <w:rPr>
          <w:rFonts w:ascii="Times New Roman" w:hAnsi="Times New Roman" w:cs="Times New Roman"/>
          <w:color w:val="000000"/>
          <w:sz w:val="24"/>
          <w:szCs w:val="24"/>
        </w:rPr>
        <w:t xml:space="preserve"> and re-suspend </w:t>
      </w:r>
      <w:r w:rsidR="00732B73" w:rsidRPr="006F1B8E">
        <w:rPr>
          <w:rFonts w:ascii="Times New Roman" w:hAnsi="Times New Roman" w:cs="Times New Roman"/>
          <w:color w:val="000000"/>
          <w:sz w:val="24"/>
          <w:szCs w:val="24"/>
        </w:rPr>
        <w:t>in 100</w:t>
      </w:r>
      <w:r w:rsidR="00E77220">
        <w:rPr>
          <w:rFonts w:ascii="Times New Roman" w:hAnsi="Times New Roman" w:cs="Times New Roman"/>
          <w:color w:val="000000"/>
          <w:sz w:val="24"/>
          <w:szCs w:val="24"/>
        </w:rPr>
        <w:t xml:space="preserve"> </w:t>
      </w:r>
      <w:r w:rsidR="00732B73" w:rsidRPr="006F1B8E">
        <w:rPr>
          <w:rFonts w:ascii="Times New Roman" w:hAnsi="Times New Roman" w:cs="Times New Roman"/>
          <w:color w:val="000000"/>
          <w:sz w:val="24"/>
          <w:szCs w:val="24"/>
        </w:rPr>
        <w:t>µl</w:t>
      </w:r>
      <w:r w:rsidRPr="006F1B8E">
        <w:rPr>
          <w:rFonts w:ascii="Times New Roman" w:hAnsi="Times New Roman" w:cs="Times New Roman"/>
          <w:color w:val="000000"/>
          <w:sz w:val="24"/>
          <w:szCs w:val="24"/>
        </w:rPr>
        <w:t xml:space="preserve"> </w:t>
      </w:r>
      <w:r w:rsidR="00BB7CE2">
        <w:rPr>
          <w:rFonts w:ascii="Times New Roman" w:hAnsi="Times New Roman" w:cs="Times New Roman"/>
          <w:color w:val="000000"/>
          <w:sz w:val="24"/>
          <w:szCs w:val="24"/>
        </w:rPr>
        <w:t xml:space="preserve">of </w:t>
      </w:r>
      <w:r w:rsidR="00124505">
        <w:rPr>
          <w:rFonts w:ascii="Times New Roman" w:hAnsi="Times New Roman" w:cs="Times New Roman"/>
          <w:color w:val="000000"/>
          <w:sz w:val="24"/>
          <w:szCs w:val="24"/>
        </w:rPr>
        <w:t>stain buffer</w:t>
      </w:r>
      <w:r w:rsidR="007F4A39">
        <w:rPr>
          <w:rFonts w:ascii="Times New Roman" w:hAnsi="Times New Roman" w:cs="Times New Roman"/>
          <w:color w:val="000000"/>
          <w:sz w:val="24"/>
          <w:szCs w:val="24"/>
        </w:rPr>
        <w:t xml:space="preserve"> (note 13</w:t>
      </w:r>
      <w:r w:rsidR="00C408F5">
        <w:rPr>
          <w:rFonts w:ascii="Times New Roman" w:hAnsi="Times New Roman" w:cs="Times New Roman"/>
          <w:color w:val="000000"/>
          <w:sz w:val="24"/>
          <w:szCs w:val="24"/>
        </w:rPr>
        <w:t xml:space="preserve">; See </w:t>
      </w:r>
      <w:r w:rsidR="002A588F">
        <w:rPr>
          <w:rFonts w:ascii="Times New Roman" w:hAnsi="Times New Roman" w:cs="Times New Roman"/>
          <w:color w:val="000000"/>
          <w:sz w:val="24"/>
          <w:szCs w:val="24"/>
        </w:rPr>
        <w:t>F</w:t>
      </w:r>
      <w:r w:rsidR="00C408F5">
        <w:rPr>
          <w:rFonts w:ascii="Times New Roman" w:hAnsi="Times New Roman" w:cs="Times New Roman"/>
          <w:color w:val="000000"/>
          <w:sz w:val="24"/>
          <w:szCs w:val="24"/>
        </w:rPr>
        <w:t xml:space="preserve">igure 2 for a typical </w:t>
      </w:r>
      <w:r w:rsidR="002F2F60">
        <w:rPr>
          <w:rFonts w:ascii="Times New Roman" w:hAnsi="Times New Roman" w:cs="Times New Roman"/>
          <w:color w:val="000000"/>
          <w:sz w:val="24"/>
          <w:szCs w:val="24"/>
        </w:rPr>
        <w:t>forward scatter / side scatter (</w:t>
      </w:r>
      <w:r w:rsidR="0063040D">
        <w:rPr>
          <w:rFonts w:ascii="Times New Roman" w:hAnsi="Times New Roman" w:cs="Times New Roman"/>
          <w:color w:val="000000"/>
          <w:sz w:val="24"/>
          <w:szCs w:val="24"/>
        </w:rPr>
        <w:t>FSC/SSC</w:t>
      </w:r>
      <w:r w:rsidR="002F2F60">
        <w:rPr>
          <w:rFonts w:ascii="Times New Roman" w:hAnsi="Times New Roman" w:cs="Times New Roman"/>
          <w:color w:val="000000"/>
          <w:sz w:val="24"/>
          <w:szCs w:val="24"/>
        </w:rPr>
        <w:t>)</w:t>
      </w:r>
      <w:r w:rsidR="00C408F5">
        <w:rPr>
          <w:rFonts w:ascii="Times New Roman" w:hAnsi="Times New Roman" w:cs="Times New Roman"/>
          <w:color w:val="000000"/>
          <w:sz w:val="24"/>
          <w:szCs w:val="24"/>
        </w:rPr>
        <w:t xml:space="preserve"> plot of the CD11b+ and CD11b- fractions</w:t>
      </w:r>
      <w:r w:rsidR="007F4A39">
        <w:rPr>
          <w:rFonts w:ascii="Times New Roman" w:hAnsi="Times New Roman" w:cs="Times New Roman"/>
          <w:color w:val="000000"/>
          <w:sz w:val="24"/>
          <w:szCs w:val="24"/>
        </w:rPr>
        <w:t>)</w:t>
      </w:r>
      <w:r w:rsidR="000F5DE6">
        <w:rPr>
          <w:rFonts w:ascii="Times New Roman" w:hAnsi="Times New Roman" w:cs="Times New Roman"/>
          <w:color w:val="000000"/>
          <w:sz w:val="24"/>
          <w:szCs w:val="24"/>
        </w:rPr>
        <w:t xml:space="preserve">. </w:t>
      </w:r>
    </w:p>
    <w:p w14:paraId="789A7FC5" w14:textId="77777777" w:rsidR="00E77220" w:rsidRPr="006F1B8E" w:rsidRDefault="00E77220" w:rsidP="006F1B8E">
      <w:pPr>
        <w:autoSpaceDE w:val="0"/>
        <w:autoSpaceDN w:val="0"/>
        <w:adjustRightInd w:val="0"/>
        <w:spacing w:line="480" w:lineRule="auto"/>
        <w:rPr>
          <w:color w:val="000000"/>
        </w:rPr>
      </w:pPr>
    </w:p>
    <w:p w14:paraId="5A24B295" w14:textId="77777777" w:rsidR="002C55C7" w:rsidRPr="00E77220" w:rsidRDefault="00C31E70" w:rsidP="006F1B8E">
      <w:pPr>
        <w:autoSpaceDE w:val="0"/>
        <w:autoSpaceDN w:val="0"/>
        <w:adjustRightInd w:val="0"/>
        <w:spacing w:line="480" w:lineRule="auto"/>
        <w:rPr>
          <w:b/>
          <w:bCs/>
        </w:rPr>
      </w:pPr>
      <w:r>
        <w:rPr>
          <w:b/>
          <w:bCs/>
          <w:color w:val="000000"/>
        </w:rPr>
        <w:t xml:space="preserve">3.2.2 </w:t>
      </w:r>
      <w:r w:rsidR="004F0862" w:rsidRPr="00C31E70">
        <w:rPr>
          <w:b/>
          <w:bCs/>
          <w:color w:val="000000"/>
        </w:rPr>
        <w:t xml:space="preserve">Fluorescent staining </w:t>
      </w:r>
      <w:r w:rsidR="00960B5D" w:rsidRPr="00C31E70">
        <w:rPr>
          <w:b/>
          <w:bCs/>
          <w:color w:val="000000"/>
        </w:rPr>
        <w:t>for flow cytometric analysis and sorting</w:t>
      </w:r>
      <w:r w:rsidR="000A0203" w:rsidRPr="00C31E70">
        <w:rPr>
          <w:b/>
          <w:bCs/>
        </w:rPr>
        <w:t>.</w:t>
      </w:r>
      <w:r w:rsidR="006A285F">
        <w:rPr>
          <w:b/>
          <w:bCs/>
        </w:rPr>
        <w:t xml:space="preserve"> </w:t>
      </w:r>
    </w:p>
    <w:p w14:paraId="4CE3EE72" w14:textId="7A8A74F3" w:rsidR="006A285F" w:rsidRPr="00AD6F19" w:rsidRDefault="002C55C7" w:rsidP="006F1B8E">
      <w:pPr>
        <w:autoSpaceDE w:val="0"/>
        <w:autoSpaceDN w:val="0"/>
        <w:adjustRightInd w:val="0"/>
        <w:spacing w:line="480" w:lineRule="auto"/>
        <w:rPr>
          <w:bCs/>
          <w:i/>
          <w:color w:val="FF0000"/>
        </w:rPr>
      </w:pPr>
      <w:r w:rsidRPr="006F1B8E">
        <w:rPr>
          <w:bCs/>
          <w:color w:val="000000"/>
        </w:rPr>
        <w:t>Keep aside sufficient cells to set up appropriate controls</w:t>
      </w:r>
      <w:r w:rsidR="001458ED">
        <w:rPr>
          <w:bCs/>
          <w:color w:val="000000"/>
        </w:rPr>
        <w:t xml:space="preserve"> as exemplified </w:t>
      </w:r>
      <w:r w:rsidR="002A588F">
        <w:rPr>
          <w:bCs/>
          <w:color w:val="000000"/>
        </w:rPr>
        <w:t>in F</w:t>
      </w:r>
      <w:r w:rsidR="001458ED">
        <w:rPr>
          <w:bCs/>
          <w:color w:val="000000"/>
        </w:rPr>
        <w:t>igure 3</w:t>
      </w:r>
      <w:r w:rsidR="007F4A39">
        <w:rPr>
          <w:bCs/>
          <w:color w:val="000000"/>
        </w:rPr>
        <w:t xml:space="preserve"> (notes 14-16)</w:t>
      </w:r>
      <w:r w:rsidR="006A285F">
        <w:rPr>
          <w:b/>
          <w:bCs/>
          <w:color w:val="000000"/>
        </w:rPr>
        <w:t xml:space="preserve">. </w:t>
      </w:r>
    </w:p>
    <w:p w14:paraId="5F3F6FF7" w14:textId="4124378F" w:rsidR="003677FF" w:rsidRPr="006F1B8E" w:rsidRDefault="00960B5D" w:rsidP="00722FC5">
      <w:pPr>
        <w:pStyle w:val="ListParagraph"/>
        <w:numPr>
          <w:ilvl w:val="0"/>
          <w:numId w:val="3"/>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Stain </w:t>
      </w:r>
      <w:r w:rsidR="00446DE3">
        <w:rPr>
          <w:rFonts w:ascii="Times New Roman" w:hAnsi="Times New Roman" w:cs="Times New Roman"/>
          <w:color w:val="000000"/>
          <w:sz w:val="24"/>
          <w:szCs w:val="24"/>
        </w:rPr>
        <w:t xml:space="preserve">the </w:t>
      </w:r>
      <w:r w:rsidRPr="006F1B8E">
        <w:rPr>
          <w:rFonts w:ascii="Times New Roman" w:hAnsi="Times New Roman" w:cs="Times New Roman"/>
          <w:color w:val="000000"/>
          <w:sz w:val="24"/>
          <w:szCs w:val="24"/>
        </w:rPr>
        <w:t>fractions of CD11b</w:t>
      </w:r>
      <w:r w:rsidR="00AD64E0">
        <w:rPr>
          <w:rFonts w:ascii="Times New Roman" w:hAnsi="Times New Roman" w:cs="Times New Roman"/>
          <w:color w:val="000000"/>
          <w:sz w:val="24"/>
          <w:szCs w:val="24"/>
        </w:rPr>
        <w:t>-</w:t>
      </w:r>
      <w:r w:rsidRPr="006F1B8E">
        <w:rPr>
          <w:rFonts w:ascii="Times New Roman" w:hAnsi="Times New Roman" w:cs="Times New Roman"/>
          <w:color w:val="000000"/>
          <w:sz w:val="24"/>
          <w:szCs w:val="24"/>
        </w:rPr>
        <w:t xml:space="preserve"> cells with anti-CD45 </w:t>
      </w:r>
      <w:r w:rsidR="003677FF" w:rsidRPr="006F1B8E">
        <w:rPr>
          <w:rFonts w:ascii="Times New Roman" w:hAnsi="Times New Roman" w:cs="Times New Roman"/>
          <w:color w:val="000000"/>
          <w:sz w:val="24"/>
          <w:szCs w:val="24"/>
        </w:rPr>
        <w:t>and anti-</w:t>
      </w:r>
      <w:r w:rsidRPr="006F1B8E">
        <w:rPr>
          <w:rFonts w:ascii="Times New Roman" w:hAnsi="Times New Roman" w:cs="Times New Roman"/>
          <w:color w:val="000000"/>
          <w:sz w:val="24"/>
          <w:szCs w:val="24"/>
        </w:rPr>
        <w:t xml:space="preserve">CD326 to identify </w:t>
      </w:r>
      <w:r w:rsidR="00A167E9">
        <w:rPr>
          <w:rFonts w:ascii="Times New Roman" w:hAnsi="Times New Roman" w:cs="Times New Roman"/>
          <w:color w:val="000000"/>
          <w:sz w:val="24"/>
          <w:szCs w:val="24"/>
        </w:rPr>
        <w:t xml:space="preserve">leukocytes and </w:t>
      </w:r>
      <w:r w:rsidRPr="006F1B8E">
        <w:rPr>
          <w:rFonts w:ascii="Times New Roman" w:hAnsi="Times New Roman" w:cs="Times New Roman"/>
          <w:color w:val="000000"/>
          <w:sz w:val="24"/>
          <w:szCs w:val="24"/>
        </w:rPr>
        <w:t>epithelial cells</w:t>
      </w:r>
      <w:r w:rsidR="002A588F">
        <w:rPr>
          <w:rFonts w:ascii="Times New Roman" w:hAnsi="Times New Roman" w:cs="Times New Roman"/>
          <w:color w:val="000000"/>
          <w:sz w:val="24"/>
          <w:szCs w:val="24"/>
        </w:rPr>
        <w:t xml:space="preserve"> (see F</w:t>
      </w:r>
      <w:r w:rsidR="00A167E9">
        <w:rPr>
          <w:rFonts w:ascii="Times New Roman" w:hAnsi="Times New Roman" w:cs="Times New Roman"/>
          <w:color w:val="000000"/>
          <w:sz w:val="24"/>
          <w:szCs w:val="24"/>
        </w:rPr>
        <w:t>igure 1)</w:t>
      </w:r>
      <w:r w:rsidRPr="006F1B8E">
        <w:rPr>
          <w:rFonts w:ascii="Times New Roman" w:hAnsi="Times New Roman" w:cs="Times New Roman"/>
          <w:color w:val="000000"/>
          <w:sz w:val="24"/>
          <w:szCs w:val="24"/>
        </w:rPr>
        <w:t xml:space="preserve">. </w:t>
      </w:r>
    </w:p>
    <w:p w14:paraId="1FB74DCB" w14:textId="54AC11C7" w:rsidR="00960B5D" w:rsidRPr="006F1B8E" w:rsidRDefault="00960B5D" w:rsidP="00722FC5">
      <w:pPr>
        <w:pStyle w:val="ListParagraph"/>
        <w:numPr>
          <w:ilvl w:val="0"/>
          <w:numId w:val="3"/>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Stain </w:t>
      </w:r>
      <w:r w:rsidR="00B02487">
        <w:rPr>
          <w:rFonts w:ascii="Times New Roman" w:hAnsi="Times New Roman" w:cs="Times New Roman"/>
          <w:color w:val="000000"/>
          <w:sz w:val="24"/>
          <w:szCs w:val="24"/>
        </w:rPr>
        <w:t xml:space="preserve">the </w:t>
      </w:r>
      <w:r w:rsidRPr="006F1B8E">
        <w:rPr>
          <w:rFonts w:ascii="Times New Roman" w:hAnsi="Times New Roman" w:cs="Times New Roman"/>
          <w:color w:val="000000"/>
          <w:sz w:val="24"/>
          <w:szCs w:val="24"/>
        </w:rPr>
        <w:t>fractions of CD11b</w:t>
      </w:r>
      <w:r w:rsidR="00AD64E0">
        <w:rPr>
          <w:rFonts w:ascii="Times New Roman" w:hAnsi="Times New Roman" w:cs="Times New Roman"/>
          <w:color w:val="000000"/>
          <w:sz w:val="24"/>
          <w:szCs w:val="24"/>
        </w:rPr>
        <w:t>+</w:t>
      </w:r>
      <w:r w:rsidRPr="006F1B8E">
        <w:rPr>
          <w:rFonts w:ascii="Times New Roman" w:hAnsi="Times New Roman" w:cs="Times New Roman"/>
          <w:color w:val="000000"/>
          <w:sz w:val="24"/>
          <w:szCs w:val="24"/>
        </w:rPr>
        <w:t xml:space="preserve"> cells with F4/80 to discriminate macrophages.</w:t>
      </w:r>
    </w:p>
    <w:p w14:paraId="56303046" w14:textId="7D54EEA4" w:rsidR="003677FF" w:rsidRPr="006F1B8E" w:rsidRDefault="003677FF" w:rsidP="00722FC5">
      <w:pPr>
        <w:pStyle w:val="ListParagraph"/>
        <w:numPr>
          <w:ilvl w:val="0"/>
          <w:numId w:val="3"/>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Use 20μl of each antibody in a total volume of 100</w:t>
      </w:r>
      <w:r w:rsidR="00E77220">
        <w:rPr>
          <w:rFonts w:ascii="Times New Roman" w:hAnsi="Times New Roman" w:cs="Times New Roman"/>
          <w:color w:val="000000"/>
          <w:sz w:val="24"/>
          <w:szCs w:val="24"/>
        </w:rPr>
        <w:t xml:space="preserve"> </w:t>
      </w:r>
      <w:r w:rsidRPr="006F1B8E">
        <w:rPr>
          <w:rFonts w:ascii="Times New Roman" w:hAnsi="Times New Roman" w:cs="Times New Roman"/>
          <w:color w:val="000000"/>
          <w:sz w:val="24"/>
          <w:szCs w:val="24"/>
        </w:rPr>
        <w:t xml:space="preserve">μl </w:t>
      </w:r>
      <w:r w:rsidR="00E77220">
        <w:rPr>
          <w:rFonts w:ascii="Times New Roman" w:hAnsi="Times New Roman" w:cs="Times New Roman"/>
          <w:color w:val="000000"/>
          <w:sz w:val="24"/>
          <w:szCs w:val="24"/>
        </w:rPr>
        <w:t>cell resuspension buffer</w:t>
      </w:r>
      <w:r w:rsidRPr="006F1B8E">
        <w:rPr>
          <w:rFonts w:ascii="Times New Roman" w:hAnsi="Times New Roman" w:cs="Times New Roman"/>
          <w:color w:val="000000"/>
          <w:sz w:val="24"/>
          <w:szCs w:val="24"/>
        </w:rPr>
        <w:t>.</w:t>
      </w:r>
    </w:p>
    <w:p w14:paraId="11B8CADE" w14:textId="77777777" w:rsidR="00960B5D" w:rsidRPr="006F1B8E" w:rsidRDefault="00CA0ABD" w:rsidP="00722FC5">
      <w:pPr>
        <w:pStyle w:val="ListParagraph"/>
        <w:numPr>
          <w:ilvl w:val="0"/>
          <w:numId w:val="3"/>
        </w:numPr>
        <w:autoSpaceDE w:val="0"/>
        <w:autoSpaceDN w:val="0"/>
        <w:adjustRightInd w:val="0"/>
        <w:spacing w:after="0" w:line="48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Incubate at 4°</w:t>
      </w:r>
      <w:r w:rsidR="00960B5D" w:rsidRPr="006F1B8E">
        <w:rPr>
          <w:rFonts w:ascii="Times New Roman" w:hAnsi="Times New Roman" w:cs="Times New Roman"/>
          <w:color w:val="000000"/>
          <w:sz w:val="24"/>
          <w:szCs w:val="24"/>
        </w:rPr>
        <w:t>C for 30 minutes.</w:t>
      </w:r>
    </w:p>
    <w:p w14:paraId="794B6D87" w14:textId="3E540EE0" w:rsidR="00F8618B" w:rsidRPr="006F1B8E" w:rsidRDefault="00F8618B" w:rsidP="00722FC5">
      <w:pPr>
        <w:pStyle w:val="ListParagraph"/>
        <w:numPr>
          <w:ilvl w:val="0"/>
          <w:numId w:val="3"/>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At the same time, create single colour controls for compensation by adding 1 drop of comp</w:t>
      </w:r>
      <w:r w:rsidR="00CA0ABD">
        <w:rPr>
          <w:rFonts w:ascii="Times New Roman" w:hAnsi="Times New Roman" w:cs="Times New Roman"/>
          <w:color w:val="000000"/>
          <w:sz w:val="24"/>
          <w:szCs w:val="24"/>
        </w:rPr>
        <w:t>ensation</w:t>
      </w:r>
      <w:r w:rsidRPr="006F1B8E">
        <w:rPr>
          <w:rFonts w:ascii="Times New Roman" w:hAnsi="Times New Roman" w:cs="Times New Roman"/>
          <w:color w:val="000000"/>
          <w:sz w:val="24"/>
          <w:szCs w:val="24"/>
        </w:rPr>
        <w:t xml:space="preserve"> beads to 100μl </w:t>
      </w:r>
      <w:r w:rsidR="00E77220">
        <w:rPr>
          <w:rFonts w:ascii="Times New Roman" w:hAnsi="Times New Roman" w:cs="Times New Roman"/>
          <w:color w:val="000000"/>
          <w:sz w:val="24"/>
          <w:szCs w:val="24"/>
        </w:rPr>
        <w:t>cell resuspension buffer</w:t>
      </w:r>
      <w:r w:rsidR="00CA0ABD">
        <w:rPr>
          <w:rFonts w:ascii="Times New Roman" w:hAnsi="Times New Roman" w:cs="Times New Roman"/>
          <w:color w:val="000000"/>
          <w:sz w:val="24"/>
          <w:szCs w:val="24"/>
        </w:rPr>
        <w:t xml:space="preserve"> and incubat</w:t>
      </w:r>
      <w:r w:rsidR="002F2F60">
        <w:rPr>
          <w:rFonts w:ascii="Times New Roman" w:hAnsi="Times New Roman" w:cs="Times New Roman"/>
          <w:color w:val="000000"/>
          <w:sz w:val="24"/>
          <w:szCs w:val="24"/>
        </w:rPr>
        <w:t>e</w:t>
      </w:r>
      <w:r w:rsidR="00CA0ABD">
        <w:rPr>
          <w:rFonts w:ascii="Times New Roman" w:hAnsi="Times New Roman" w:cs="Times New Roman"/>
          <w:color w:val="000000"/>
          <w:sz w:val="24"/>
          <w:szCs w:val="24"/>
        </w:rPr>
        <w:t xml:space="preserve"> with 20</w:t>
      </w:r>
      <w:r w:rsidR="00E77220">
        <w:rPr>
          <w:rFonts w:ascii="Times New Roman" w:hAnsi="Times New Roman" w:cs="Times New Roman"/>
          <w:color w:val="000000"/>
          <w:sz w:val="24"/>
          <w:szCs w:val="24"/>
        </w:rPr>
        <w:t xml:space="preserve"> </w:t>
      </w:r>
      <w:r w:rsidRPr="006F1B8E">
        <w:rPr>
          <w:rFonts w:ascii="Times New Roman" w:hAnsi="Times New Roman" w:cs="Times New Roman"/>
          <w:color w:val="000000"/>
          <w:sz w:val="24"/>
          <w:szCs w:val="24"/>
        </w:rPr>
        <w:t xml:space="preserve">µl of one antibody for 30 minutes at 4°C. </w:t>
      </w:r>
    </w:p>
    <w:p w14:paraId="5DB5CDCD" w14:textId="59F17C60" w:rsidR="003677FF" w:rsidRPr="006F1B8E" w:rsidRDefault="003677FF" w:rsidP="00722FC5">
      <w:pPr>
        <w:pStyle w:val="ListParagraph"/>
        <w:numPr>
          <w:ilvl w:val="0"/>
          <w:numId w:val="3"/>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Wash </w:t>
      </w:r>
      <w:r w:rsidR="00F8618B" w:rsidRPr="006F1B8E">
        <w:rPr>
          <w:rFonts w:ascii="Times New Roman" w:hAnsi="Times New Roman" w:cs="Times New Roman"/>
          <w:color w:val="000000"/>
          <w:sz w:val="24"/>
          <w:szCs w:val="24"/>
        </w:rPr>
        <w:t>samples and comp</w:t>
      </w:r>
      <w:r w:rsidR="002F2F60">
        <w:rPr>
          <w:rFonts w:ascii="Times New Roman" w:hAnsi="Times New Roman" w:cs="Times New Roman"/>
          <w:color w:val="000000"/>
          <w:sz w:val="24"/>
          <w:szCs w:val="24"/>
        </w:rPr>
        <w:t>ensation</w:t>
      </w:r>
      <w:r w:rsidR="00F8618B" w:rsidRPr="006F1B8E">
        <w:rPr>
          <w:rFonts w:ascii="Times New Roman" w:hAnsi="Times New Roman" w:cs="Times New Roman"/>
          <w:color w:val="000000"/>
          <w:sz w:val="24"/>
          <w:szCs w:val="24"/>
        </w:rPr>
        <w:t xml:space="preserve"> beads </w:t>
      </w:r>
      <w:r w:rsidRPr="006F1B8E">
        <w:rPr>
          <w:rFonts w:ascii="Times New Roman" w:hAnsi="Times New Roman" w:cs="Times New Roman"/>
          <w:color w:val="000000"/>
          <w:sz w:val="24"/>
          <w:szCs w:val="24"/>
        </w:rPr>
        <w:t xml:space="preserve">with 1ml stain buffer and spin at </w:t>
      </w:r>
      <w:r w:rsidR="00A658DF" w:rsidRPr="006F1B8E">
        <w:rPr>
          <w:rFonts w:ascii="Times New Roman" w:hAnsi="Times New Roman" w:cs="Times New Roman"/>
          <w:color w:val="000000"/>
          <w:sz w:val="24"/>
          <w:szCs w:val="24"/>
        </w:rPr>
        <w:t>400</w:t>
      </w:r>
      <w:r w:rsidR="00E77220">
        <w:rPr>
          <w:rFonts w:ascii="Times New Roman" w:hAnsi="Times New Roman" w:cs="Times New Roman"/>
          <w:color w:val="000000"/>
          <w:sz w:val="24"/>
          <w:szCs w:val="24"/>
        </w:rPr>
        <w:t xml:space="preserve"> </w:t>
      </w:r>
      <w:r w:rsidR="005D38B2">
        <w:rPr>
          <w:rFonts w:ascii="Times New Roman" w:hAnsi="Times New Roman" w:cs="Times New Roman"/>
          <w:color w:val="000000"/>
          <w:sz w:val="24"/>
          <w:szCs w:val="24"/>
        </w:rPr>
        <w:t>x g</w:t>
      </w:r>
      <w:r w:rsidR="00A658DF" w:rsidRPr="006F1B8E">
        <w:rPr>
          <w:rFonts w:ascii="Times New Roman" w:hAnsi="Times New Roman" w:cs="Times New Roman"/>
          <w:color w:val="000000"/>
          <w:sz w:val="24"/>
          <w:szCs w:val="24"/>
        </w:rPr>
        <w:t xml:space="preserve"> </w:t>
      </w:r>
      <w:r w:rsidRPr="006F1B8E">
        <w:rPr>
          <w:rFonts w:ascii="Times New Roman" w:hAnsi="Times New Roman" w:cs="Times New Roman"/>
          <w:color w:val="000000"/>
          <w:sz w:val="24"/>
          <w:szCs w:val="24"/>
        </w:rPr>
        <w:t>for 5 minutes</w:t>
      </w:r>
      <w:r w:rsidR="00D065B6" w:rsidRPr="006F1B8E">
        <w:rPr>
          <w:rFonts w:ascii="Times New Roman" w:hAnsi="Times New Roman" w:cs="Times New Roman"/>
          <w:color w:val="000000"/>
          <w:sz w:val="24"/>
          <w:szCs w:val="24"/>
        </w:rPr>
        <w:t>.</w:t>
      </w:r>
    </w:p>
    <w:p w14:paraId="22A511C2" w14:textId="77777777" w:rsidR="00D065B6" w:rsidRPr="006F1B8E" w:rsidRDefault="00D065B6" w:rsidP="00722FC5">
      <w:pPr>
        <w:pStyle w:val="ListParagraph"/>
        <w:numPr>
          <w:ilvl w:val="0"/>
          <w:numId w:val="3"/>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Re-suspend </w:t>
      </w:r>
      <w:r w:rsidR="002F2F60">
        <w:rPr>
          <w:rFonts w:ascii="Times New Roman" w:hAnsi="Times New Roman" w:cs="Times New Roman"/>
          <w:color w:val="000000"/>
          <w:sz w:val="24"/>
          <w:szCs w:val="24"/>
        </w:rPr>
        <w:t xml:space="preserve">the beads </w:t>
      </w:r>
      <w:r w:rsidRPr="006F1B8E">
        <w:rPr>
          <w:rFonts w:ascii="Times New Roman" w:hAnsi="Times New Roman" w:cs="Times New Roman"/>
          <w:color w:val="000000"/>
          <w:sz w:val="24"/>
          <w:szCs w:val="24"/>
        </w:rPr>
        <w:t>in 2</w:t>
      </w:r>
      <w:r w:rsidR="00E77220">
        <w:rPr>
          <w:rFonts w:ascii="Times New Roman" w:hAnsi="Times New Roman" w:cs="Times New Roman"/>
          <w:color w:val="000000"/>
          <w:sz w:val="24"/>
          <w:szCs w:val="24"/>
        </w:rPr>
        <w:t xml:space="preserve"> </w:t>
      </w:r>
      <w:r w:rsidRPr="006F1B8E">
        <w:rPr>
          <w:rFonts w:ascii="Times New Roman" w:hAnsi="Times New Roman" w:cs="Times New Roman"/>
          <w:color w:val="000000"/>
          <w:sz w:val="24"/>
          <w:szCs w:val="24"/>
        </w:rPr>
        <w:t>ml stain buffer and filter into a FACS tube to ensure a single cell suspension ready for analysis and sorting on the BD FACS Aria.</w:t>
      </w:r>
    </w:p>
    <w:p w14:paraId="31A7029D" w14:textId="75A3AE8A" w:rsidR="00960B5D" w:rsidRPr="006F1B8E" w:rsidRDefault="002C55C7" w:rsidP="00722FC5">
      <w:pPr>
        <w:pStyle w:val="ListParagraph"/>
        <w:numPr>
          <w:ilvl w:val="0"/>
          <w:numId w:val="3"/>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To allow accurate gating of populations, create </w:t>
      </w:r>
      <w:r w:rsidR="00CA0ABD">
        <w:rPr>
          <w:rFonts w:ascii="Times New Roman" w:hAnsi="Times New Roman" w:cs="Times New Roman"/>
          <w:color w:val="000000"/>
          <w:sz w:val="24"/>
          <w:szCs w:val="24"/>
        </w:rPr>
        <w:t xml:space="preserve">an </w:t>
      </w:r>
      <w:r w:rsidRPr="006F1B8E">
        <w:rPr>
          <w:rFonts w:ascii="Times New Roman" w:hAnsi="Times New Roman" w:cs="Times New Roman"/>
          <w:color w:val="000000"/>
          <w:sz w:val="24"/>
          <w:szCs w:val="24"/>
        </w:rPr>
        <w:t>FMO (Fluore</w:t>
      </w:r>
      <w:r w:rsidR="00CA0ABD">
        <w:rPr>
          <w:rFonts w:ascii="Times New Roman" w:hAnsi="Times New Roman" w:cs="Times New Roman"/>
          <w:color w:val="000000"/>
          <w:sz w:val="24"/>
          <w:szCs w:val="24"/>
        </w:rPr>
        <w:t xml:space="preserve">scence Minus One) control for each antibody used. </w:t>
      </w:r>
      <w:r w:rsidR="00E9176D">
        <w:rPr>
          <w:rFonts w:ascii="Times New Roman" w:hAnsi="Times New Roman" w:cs="Times New Roman"/>
          <w:color w:val="000000"/>
          <w:sz w:val="24"/>
          <w:szCs w:val="24"/>
        </w:rPr>
        <w:t xml:space="preserve">For example, the PE FMO control will contain every antibody used </w:t>
      </w:r>
      <w:r w:rsidR="00E9176D" w:rsidRPr="00E9176D">
        <w:rPr>
          <w:rFonts w:ascii="Times New Roman" w:hAnsi="Times New Roman" w:cs="Times New Roman"/>
          <w:i/>
          <w:color w:val="000000"/>
          <w:sz w:val="24"/>
          <w:szCs w:val="24"/>
        </w:rPr>
        <w:t>except</w:t>
      </w:r>
      <w:r w:rsidR="00E9176D">
        <w:rPr>
          <w:rFonts w:ascii="Times New Roman" w:hAnsi="Times New Roman" w:cs="Times New Roman"/>
          <w:color w:val="000000"/>
          <w:sz w:val="24"/>
          <w:szCs w:val="24"/>
        </w:rPr>
        <w:t xml:space="preserve"> the PE antibody.</w:t>
      </w:r>
      <w:r w:rsidR="00CA0ABD" w:rsidRPr="006F1B8E">
        <w:rPr>
          <w:rFonts w:ascii="Times New Roman" w:hAnsi="Times New Roman" w:cs="Times New Roman"/>
          <w:color w:val="000000"/>
          <w:sz w:val="24"/>
          <w:szCs w:val="24"/>
        </w:rPr>
        <w:t xml:space="preserve"> </w:t>
      </w:r>
    </w:p>
    <w:p w14:paraId="6F1C1148" w14:textId="77777777" w:rsidR="00960B5D" w:rsidRDefault="00960B5D" w:rsidP="006F1B8E">
      <w:pPr>
        <w:autoSpaceDE w:val="0"/>
        <w:autoSpaceDN w:val="0"/>
        <w:adjustRightInd w:val="0"/>
        <w:spacing w:line="480" w:lineRule="auto"/>
        <w:rPr>
          <w:color w:val="000000"/>
        </w:rPr>
      </w:pPr>
    </w:p>
    <w:p w14:paraId="402FF245" w14:textId="77777777" w:rsidR="00F85A09" w:rsidRPr="006F1B8E" w:rsidRDefault="00F85A09" w:rsidP="006F1B8E">
      <w:pPr>
        <w:autoSpaceDE w:val="0"/>
        <w:autoSpaceDN w:val="0"/>
        <w:adjustRightInd w:val="0"/>
        <w:spacing w:line="480" w:lineRule="auto"/>
        <w:rPr>
          <w:color w:val="000000"/>
        </w:rPr>
      </w:pPr>
    </w:p>
    <w:p w14:paraId="22CFE59A" w14:textId="77777777" w:rsidR="00D065B6" w:rsidRPr="00AD6F19" w:rsidRDefault="00C31E70" w:rsidP="006F1B8E">
      <w:pPr>
        <w:autoSpaceDE w:val="0"/>
        <w:autoSpaceDN w:val="0"/>
        <w:adjustRightInd w:val="0"/>
        <w:spacing w:line="480" w:lineRule="auto"/>
        <w:rPr>
          <w:b/>
          <w:bCs/>
          <w:color w:val="000000"/>
        </w:rPr>
      </w:pPr>
      <w:r>
        <w:rPr>
          <w:b/>
          <w:bCs/>
          <w:color w:val="000000"/>
        </w:rPr>
        <w:t xml:space="preserve">3.2.3 </w:t>
      </w:r>
      <w:r w:rsidR="00960B5D" w:rsidRPr="00C31E70">
        <w:rPr>
          <w:b/>
          <w:bCs/>
          <w:color w:val="000000"/>
        </w:rPr>
        <w:t>Sorting of mixed cell populations, macrophages, epithelial cells and non-epithelial</w:t>
      </w:r>
      <w:r w:rsidR="00722FC5" w:rsidRPr="00C31E70">
        <w:rPr>
          <w:b/>
          <w:bCs/>
          <w:color w:val="000000"/>
        </w:rPr>
        <w:t xml:space="preserve"> </w:t>
      </w:r>
      <w:r w:rsidR="00960B5D" w:rsidRPr="00C31E70">
        <w:rPr>
          <w:b/>
          <w:bCs/>
          <w:color w:val="000000"/>
        </w:rPr>
        <w:t>cells into 96 well plates for down-stream assays</w:t>
      </w:r>
      <w:r w:rsidR="00722FC5" w:rsidRPr="00C31E70">
        <w:rPr>
          <w:b/>
          <w:bCs/>
          <w:color w:val="000000"/>
        </w:rPr>
        <w:t xml:space="preserve">. </w:t>
      </w:r>
    </w:p>
    <w:p w14:paraId="1CA814E5" w14:textId="3A9C78B7" w:rsidR="007F4A39" w:rsidRDefault="00960B5D"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7F4A39">
        <w:rPr>
          <w:rFonts w:ascii="Times New Roman" w:hAnsi="Times New Roman" w:cs="Times New Roman"/>
          <w:color w:val="000000"/>
          <w:sz w:val="24"/>
          <w:szCs w:val="24"/>
        </w:rPr>
        <w:t>S</w:t>
      </w:r>
      <w:r w:rsidR="00D065B6" w:rsidRPr="007F4A39">
        <w:rPr>
          <w:rFonts w:ascii="Times New Roman" w:hAnsi="Times New Roman" w:cs="Times New Roman"/>
          <w:color w:val="000000"/>
          <w:sz w:val="24"/>
          <w:szCs w:val="24"/>
        </w:rPr>
        <w:t>et up the BD FACS Aria with a 70</w:t>
      </w:r>
      <w:r w:rsidR="00E77220">
        <w:rPr>
          <w:rFonts w:ascii="Times New Roman" w:hAnsi="Times New Roman" w:cs="Times New Roman"/>
          <w:color w:val="000000"/>
          <w:sz w:val="24"/>
          <w:szCs w:val="24"/>
        </w:rPr>
        <w:t xml:space="preserve"> </w:t>
      </w:r>
      <w:r w:rsidRPr="007F4A39">
        <w:rPr>
          <w:rFonts w:ascii="Times New Roman" w:hAnsi="Times New Roman" w:cs="Times New Roman"/>
          <w:color w:val="000000"/>
          <w:sz w:val="24"/>
          <w:szCs w:val="24"/>
        </w:rPr>
        <w:t xml:space="preserve">μm nozzle and </w:t>
      </w:r>
      <w:r w:rsidR="002F2F60">
        <w:rPr>
          <w:rFonts w:ascii="Times New Roman" w:hAnsi="Times New Roman" w:cs="Times New Roman"/>
          <w:color w:val="000000"/>
          <w:sz w:val="24"/>
          <w:szCs w:val="24"/>
        </w:rPr>
        <w:t xml:space="preserve">the </w:t>
      </w:r>
      <w:r w:rsidRPr="007F4A39">
        <w:rPr>
          <w:rFonts w:ascii="Times New Roman" w:hAnsi="Times New Roman" w:cs="Times New Roman"/>
          <w:color w:val="000000"/>
          <w:sz w:val="24"/>
          <w:szCs w:val="24"/>
        </w:rPr>
        <w:t>pressure setting of medium</w:t>
      </w:r>
      <w:r w:rsidR="004C51CB" w:rsidRPr="007F4A39">
        <w:rPr>
          <w:rFonts w:ascii="Times New Roman" w:hAnsi="Times New Roman" w:cs="Times New Roman"/>
          <w:color w:val="000000"/>
          <w:sz w:val="24"/>
          <w:szCs w:val="24"/>
        </w:rPr>
        <w:t xml:space="preserve"> </w:t>
      </w:r>
      <w:r w:rsidRPr="007F4A39">
        <w:rPr>
          <w:rFonts w:ascii="Times New Roman" w:hAnsi="Times New Roman" w:cs="Times New Roman"/>
          <w:color w:val="000000"/>
          <w:sz w:val="24"/>
          <w:szCs w:val="24"/>
        </w:rPr>
        <w:t>drop drive</w:t>
      </w:r>
      <w:r w:rsidR="00D065B6" w:rsidRPr="007F4A39">
        <w:rPr>
          <w:rFonts w:ascii="Times New Roman" w:hAnsi="Times New Roman" w:cs="Times New Roman"/>
          <w:color w:val="000000"/>
          <w:sz w:val="24"/>
          <w:szCs w:val="24"/>
        </w:rPr>
        <w:t xml:space="preserve"> </w:t>
      </w:r>
      <w:r w:rsidRPr="007F4A39">
        <w:rPr>
          <w:rFonts w:ascii="Times New Roman" w:hAnsi="Times New Roman" w:cs="Times New Roman"/>
          <w:color w:val="000000"/>
          <w:sz w:val="24"/>
          <w:szCs w:val="24"/>
        </w:rPr>
        <w:t>frequency 60,000</w:t>
      </w:r>
      <w:r w:rsidR="002045A1">
        <w:rPr>
          <w:rFonts w:ascii="Times New Roman" w:hAnsi="Times New Roman" w:cs="Times New Roman"/>
          <w:color w:val="000000"/>
          <w:sz w:val="24"/>
          <w:szCs w:val="24"/>
        </w:rPr>
        <w:t xml:space="preserve"> with a ‘Purity’ sort setting, eg. 16-32-0</w:t>
      </w:r>
      <w:r w:rsidR="007F4A39">
        <w:rPr>
          <w:rFonts w:ascii="Times New Roman" w:hAnsi="Times New Roman" w:cs="Times New Roman"/>
          <w:color w:val="000000"/>
          <w:sz w:val="24"/>
          <w:szCs w:val="24"/>
        </w:rPr>
        <w:t>; note 17</w:t>
      </w:r>
      <w:r w:rsidRPr="007F4A39">
        <w:rPr>
          <w:rFonts w:ascii="Times New Roman" w:hAnsi="Times New Roman" w:cs="Times New Roman"/>
          <w:color w:val="000000"/>
          <w:sz w:val="24"/>
          <w:szCs w:val="24"/>
        </w:rPr>
        <w:t>.</w:t>
      </w:r>
      <w:r w:rsidR="00AC2CC3" w:rsidRPr="007F4A39">
        <w:rPr>
          <w:rFonts w:ascii="Times New Roman" w:hAnsi="Times New Roman" w:cs="Times New Roman"/>
          <w:color w:val="000000"/>
          <w:sz w:val="24"/>
          <w:szCs w:val="24"/>
        </w:rPr>
        <w:t xml:space="preserve"> </w:t>
      </w:r>
    </w:p>
    <w:p w14:paraId="773667C2" w14:textId="77777777" w:rsidR="00D065B6" w:rsidRPr="007F4A39" w:rsidRDefault="00D065B6"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7F4A39">
        <w:rPr>
          <w:rFonts w:ascii="Times New Roman" w:hAnsi="Times New Roman" w:cs="Times New Roman"/>
          <w:color w:val="000000"/>
          <w:sz w:val="24"/>
          <w:szCs w:val="24"/>
        </w:rPr>
        <w:t>Run BD CS&amp;T beads to confirm Aria laser performance.</w:t>
      </w:r>
    </w:p>
    <w:p w14:paraId="7D37841F" w14:textId="77777777" w:rsidR="002045A1" w:rsidRPr="0022416D" w:rsidRDefault="004C51CB" w:rsidP="002045A1">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Run BD A</w:t>
      </w:r>
      <w:r w:rsidR="00D065B6" w:rsidRPr="006F1B8E">
        <w:rPr>
          <w:rFonts w:ascii="Times New Roman" w:hAnsi="Times New Roman" w:cs="Times New Roman"/>
          <w:color w:val="000000"/>
          <w:sz w:val="24"/>
          <w:szCs w:val="24"/>
        </w:rPr>
        <w:t>ccudrop beads to set up the drop delay and to align the 96 well plate.</w:t>
      </w:r>
    </w:p>
    <w:p w14:paraId="55D482D6" w14:textId="7A26EB63" w:rsidR="00392289" w:rsidRPr="006F1B8E" w:rsidRDefault="00392289"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Ensure SSC-W</w:t>
      </w:r>
      <w:r w:rsidR="002045A1">
        <w:rPr>
          <w:rFonts w:ascii="Times New Roman" w:hAnsi="Times New Roman" w:cs="Times New Roman"/>
          <w:color w:val="000000"/>
          <w:sz w:val="24"/>
          <w:szCs w:val="24"/>
        </w:rPr>
        <w:t>, SSC-H, FSC-W and FSC-H</w:t>
      </w:r>
      <w:r w:rsidRPr="006F1B8E">
        <w:rPr>
          <w:rFonts w:ascii="Times New Roman" w:hAnsi="Times New Roman" w:cs="Times New Roman"/>
          <w:color w:val="000000"/>
          <w:sz w:val="24"/>
          <w:szCs w:val="24"/>
        </w:rPr>
        <w:t xml:space="preserve"> </w:t>
      </w:r>
      <w:r w:rsidR="002045A1">
        <w:rPr>
          <w:rFonts w:ascii="Times New Roman" w:hAnsi="Times New Roman" w:cs="Times New Roman"/>
          <w:color w:val="000000"/>
          <w:sz w:val="24"/>
          <w:szCs w:val="24"/>
        </w:rPr>
        <w:t>are</w:t>
      </w:r>
      <w:r w:rsidRPr="006F1B8E">
        <w:rPr>
          <w:rFonts w:ascii="Times New Roman" w:hAnsi="Times New Roman" w:cs="Times New Roman"/>
          <w:color w:val="000000"/>
          <w:sz w:val="24"/>
          <w:szCs w:val="24"/>
        </w:rPr>
        <w:t xml:space="preserve"> enabled to allow doublet discrimination.</w:t>
      </w:r>
    </w:p>
    <w:p w14:paraId="54AC2308" w14:textId="03FCD537" w:rsidR="00D065B6" w:rsidRPr="006F1B8E" w:rsidRDefault="00D065B6"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Add 100μl of </w:t>
      </w:r>
      <w:r w:rsidR="00AD5F2D">
        <w:rPr>
          <w:rFonts w:ascii="Times New Roman" w:hAnsi="Times New Roman" w:cs="Times New Roman"/>
          <w:color w:val="000000"/>
          <w:sz w:val="24"/>
          <w:szCs w:val="24"/>
        </w:rPr>
        <w:t xml:space="preserve">5% </w:t>
      </w:r>
      <w:r w:rsidR="007344EF">
        <w:rPr>
          <w:rFonts w:ascii="Times New Roman" w:hAnsi="Times New Roman" w:cs="Times New Roman"/>
          <w:color w:val="000000"/>
          <w:sz w:val="24"/>
          <w:szCs w:val="24"/>
        </w:rPr>
        <w:t>BSA</w:t>
      </w:r>
      <w:r w:rsidR="00E77220">
        <w:rPr>
          <w:rFonts w:ascii="Times New Roman" w:hAnsi="Times New Roman" w:cs="Times New Roman"/>
          <w:color w:val="000000"/>
          <w:sz w:val="24"/>
          <w:szCs w:val="24"/>
        </w:rPr>
        <w:t>-supplemented PBS</w:t>
      </w:r>
      <w:r w:rsidRPr="006F1B8E">
        <w:rPr>
          <w:rFonts w:ascii="Times New Roman" w:hAnsi="Times New Roman" w:cs="Times New Roman"/>
          <w:color w:val="000000"/>
          <w:sz w:val="24"/>
          <w:szCs w:val="24"/>
        </w:rPr>
        <w:t xml:space="preserve"> to each well of a 96 well plate.</w:t>
      </w:r>
    </w:p>
    <w:p w14:paraId="6AC8DB32" w14:textId="77777777" w:rsidR="00F8618B" w:rsidRPr="006F1B8E" w:rsidRDefault="00F8618B"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Perform compensation using the single stained controls.</w:t>
      </w:r>
    </w:p>
    <w:p w14:paraId="368DFF95" w14:textId="1266860B" w:rsidR="00D065B6" w:rsidRPr="006F1B8E" w:rsidRDefault="00D065B6"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Take the third of the original sample that was not passed through the AutoMACS Pro and spin at </w:t>
      </w:r>
      <w:r w:rsidR="00A658DF" w:rsidRPr="006F1B8E">
        <w:rPr>
          <w:rFonts w:ascii="Times New Roman" w:hAnsi="Times New Roman" w:cs="Times New Roman"/>
          <w:color w:val="000000"/>
          <w:sz w:val="24"/>
          <w:szCs w:val="24"/>
        </w:rPr>
        <w:t>400</w:t>
      </w:r>
      <w:r w:rsidR="00E77220">
        <w:rPr>
          <w:rFonts w:ascii="Times New Roman" w:hAnsi="Times New Roman" w:cs="Times New Roman"/>
          <w:color w:val="000000"/>
          <w:sz w:val="24"/>
          <w:szCs w:val="24"/>
        </w:rPr>
        <w:t xml:space="preserve"> </w:t>
      </w:r>
      <w:r w:rsidR="005D38B2">
        <w:rPr>
          <w:rFonts w:ascii="Times New Roman" w:hAnsi="Times New Roman" w:cs="Times New Roman"/>
          <w:color w:val="000000"/>
          <w:sz w:val="24"/>
          <w:szCs w:val="24"/>
        </w:rPr>
        <w:t>x g</w:t>
      </w:r>
      <w:r w:rsidRPr="006F1B8E">
        <w:rPr>
          <w:rFonts w:ascii="Times New Roman" w:hAnsi="Times New Roman" w:cs="Times New Roman"/>
          <w:color w:val="000000"/>
          <w:sz w:val="24"/>
          <w:szCs w:val="24"/>
        </w:rPr>
        <w:t xml:space="preserve"> to pellet.</w:t>
      </w:r>
    </w:p>
    <w:p w14:paraId="0092B8B2" w14:textId="674A0905" w:rsidR="00D065B6" w:rsidRPr="006F1B8E" w:rsidRDefault="00D065B6"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 xml:space="preserve">Re-suspend in 2ml </w:t>
      </w:r>
      <w:r w:rsidR="007344EF">
        <w:rPr>
          <w:rFonts w:ascii="Times New Roman" w:hAnsi="Times New Roman" w:cs="Times New Roman"/>
          <w:sz w:val="24"/>
          <w:szCs w:val="24"/>
        </w:rPr>
        <w:t>2% BSA-</w:t>
      </w:r>
      <w:r w:rsidR="00E32DCF">
        <w:rPr>
          <w:rFonts w:ascii="Times New Roman" w:hAnsi="Times New Roman" w:cs="Times New Roman"/>
          <w:sz w:val="24"/>
          <w:szCs w:val="24"/>
        </w:rPr>
        <w:t>supplemented PBS</w:t>
      </w:r>
      <w:r w:rsidR="00E32DCF" w:rsidRPr="006F1B8E" w:rsidDel="00E32DCF">
        <w:rPr>
          <w:rFonts w:ascii="Times New Roman" w:hAnsi="Times New Roman" w:cs="Times New Roman"/>
          <w:color w:val="000000"/>
          <w:sz w:val="24"/>
          <w:szCs w:val="24"/>
        </w:rPr>
        <w:t xml:space="preserve"> </w:t>
      </w:r>
      <w:r w:rsidRPr="006F1B8E">
        <w:rPr>
          <w:rFonts w:ascii="Times New Roman" w:hAnsi="Times New Roman" w:cs="Times New Roman"/>
          <w:color w:val="000000"/>
          <w:sz w:val="24"/>
          <w:szCs w:val="24"/>
        </w:rPr>
        <w:t xml:space="preserve">– this is the ‘mixed’ population of cells and does not requiring any </w:t>
      </w:r>
      <w:r w:rsidR="00392289" w:rsidRPr="006F1B8E">
        <w:rPr>
          <w:rFonts w:ascii="Times New Roman" w:hAnsi="Times New Roman" w:cs="Times New Roman"/>
          <w:color w:val="000000"/>
          <w:sz w:val="24"/>
          <w:szCs w:val="24"/>
        </w:rPr>
        <w:t xml:space="preserve">specific </w:t>
      </w:r>
      <w:r w:rsidRPr="006F1B8E">
        <w:rPr>
          <w:rFonts w:ascii="Times New Roman" w:hAnsi="Times New Roman" w:cs="Times New Roman"/>
          <w:color w:val="000000"/>
          <w:sz w:val="24"/>
          <w:szCs w:val="24"/>
        </w:rPr>
        <w:t xml:space="preserve">sorting but requires the correct number of </w:t>
      </w:r>
      <w:r w:rsidR="00392289" w:rsidRPr="006F1B8E">
        <w:rPr>
          <w:rFonts w:ascii="Times New Roman" w:hAnsi="Times New Roman" w:cs="Times New Roman"/>
          <w:color w:val="000000"/>
          <w:sz w:val="24"/>
          <w:szCs w:val="24"/>
        </w:rPr>
        <w:t xml:space="preserve">live </w:t>
      </w:r>
      <w:r w:rsidRPr="006F1B8E">
        <w:rPr>
          <w:rFonts w:ascii="Times New Roman" w:hAnsi="Times New Roman" w:cs="Times New Roman"/>
          <w:color w:val="000000"/>
          <w:sz w:val="24"/>
          <w:szCs w:val="24"/>
        </w:rPr>
        <w:t>cells to be counted into the 96 well plate.</w:t>
      </w:r>
    </w:p>
    <w:p w14:paraId="17C435AC" w14:textId="0F6664CE" w:rsidR="00D065B6" w:rsidRPr="006F1B8E" w:rsidRDefault="00D065B6"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Gate the live</w:t>
      </w:r>
      <w:r w:rsidR="00392289" w:rsidRPr="006F1B8E">
        <w:rPr>
          <w:rFonts w:ascii="Times New Roman" w:hAnsi="Times New Roman" w:cs="Times New Roman"/>
          <w:color w:val="000000"/>
          <w:sz w:val="24"/>
          <w:szCs w:val="24"/>
        </w:rPr>
        <w:t>, single</w:t>
      </w:r>
      <w:r w:rsidR="007344EF">
        <w:rPr>
          <w:rFonts w:ascii="Times New Roman" w:hAnsi="Times New Roman" w:cs="Times New Roman"/>
          <w:color w:val="000000"/>
          <w:sz w:val="24"/>
          <w:szCs w:val="24"/>
        </w:rPr>
        <w:t xml:space="preserve"> </w:t>
      </w:r>
      <w:r w:rsidRPr="006F1B8E">
        <w:rPr>
          <w:rFonts w:ascii="Times New Roman" w:hAnsi="Times New Roman" w:cs="Times New Roman"/>
          <w:color w:val="000000"/>
          <w:sz w:val="24"/>
          <w:szCs w:val="24"/>
        </w:rPr>
        <w:t>cells on the basis of FSC/SSC. Sort 30,000 cells from within this gate into the appropriate well of a 96 well plate.</w:t>
      </w:r>
    </w:p>
    <w:p w14:paraId="5D4BB304" w14:textId="0A23154A" w:rsidR="00D065B6" w:rsidRPr="006F1B8E" w:rsidRDefault="00D065B6"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Run the CD11b</w:t>
      </w:r>
      <w:r w:rsidR="00AD64E0">
        <w:rPr>
          <w:rFonts w:ascii="Times New Roman" w:hAnsi="Times New Roman" w:cs="Times New Roman"/>
          <w:color w:val="000000"/>
          <w:sz w:val="24"/>
          <w:szCs w:val="24"/>
        </w:rPr>
        <w:t>+</w:t>
      </w:r>
      <w:r w:rsidRPr="006F1B8E">
        <w:rPr>
          <w:rFonts w:ascii="Times New Roman" w:hAnsi="Times New Roman" w:cs="Times New Roman"/>
          <w:color w:val="000000"/>
          <w:sz w:val="24"/>
          <w:szCs w:val="24"/>
        </w:rPr>
        <w:t xml:space="preserve"> population through </w:t>
      </w:r>
      <w:r w:rsidR="00392289" w:rsidRPr="006F1B8E">
        <w:rPr>
          <w:rFonts w:ascii="Times New Roman" w:hAnsi="Times New Roman" w:cs="Times New Roman"/>
          <w:color w:val="000000"/>
          <w:sz w:val="24"/>
          <w:szCs w:val="24"/>
        </w:rPr>
        <w:t>the Aria and gate on live single</w:t>
      </w:r>
      <w:r w:rsidR="0022416D">
        <w:rPr>
          <w:rFonts w:ascii="Times New Roman" w:hAnsi="Times New Roman" w:cs="Times New Roman"/>
          <w:color w:val="000000"/>
          <w:sz w:val="24"/>
          <w:szCs w:val="24"/>
        </w:rPr>
        <w:t xml:space="preserve"> cells</w:t>
      </w:r>
      <w:r w:rsidRPr="006F1B8E">
        <w:rPr>
          <w:rFonts w:ascii="Times New Roman" w:hAnsi="Times New Roman" w:cs="Times New Roman"/>
          <w:color w:val="000000"/>
          <w:sz w:val="24"/>
          <w:szCs w:val="24"/>
        </w:rPr>
        <w:t xml:space="preserve"> and then on F4/80+ cells to sort 30,000 macrophages</w:t>
      </w:r>
      <w:r w:rsidR="00347C70">
        <w:rPr>
          <w:rFonts w:ascii="Times New Roman" w:hAnsi="Times New Roman" w:cs="Times New Roman"/>
          <w:color w:val="000000"/>
          <w:sz w:val="24"/>
          <w:szCs w:val="24"/>
        </w:rPr>
        <w:t xml:space="preserve"> (Figure 4</w:t>
      </w:r>
      <w:r w:rsidR="00D15187">
        <w:rPr>
          <w:rFonts w:ascii="Times New Roman" w:hAnsi="Times New Roman" w:cs="Times New Roman"/>
          <w:color w:val="000000"/>
          <w:sz w:val="24"/>
          <w:szCs w:val="24"/>
        </w:rPr>
        <w:t>A</w:t>
      </w:r>
      <w:r w:rsidR="00347C70">
        <w:rPr>
          <w:rFonts w:ascii="Times New Roman" w:hAnsi="Times New Roman" w:cs="Times New Roman"/>
          <w:color w:val="000000"/>
          <w:sz w:val="24"/>
          <w:szCs w:val="24"/>
        </w:rPr>
        <w:t>)</w:t>
      </w:r>
      <w:r w:rsidRPr="006F1B8E">
        <w:rPr>
          <w:rFonts w:ascii="Times New Roman" w:hAnsi="Times New Roman" w:cs="Times New Roman"/>
          <w:color w:val="000000"/>
          <w:sz w:val="24"/>
          <w:szCs w:val="24"/>
        </w:rPr>
        <w:t>.</w:t>
      </w:r>
    </w:p>
    <w:p w14:paraId="3C1F9A40" w14:textId="3CCD5E70" w:rsidR="00D065B6" w:rsidRPr="006F1B8E" w:rsidRDefault="00D065B6" w:rsidP="00722FC5">
      <w:pPr>
        <w:pStyle w:val="ListParagraph"/>
        <w:numPr>
          <w:ilvl w:val="0"/>
          <w:numId w:val="6"/>
        </w:numPr>
        <w:autoSpaceDE w:val="0"/>
        <w:autoSpaceDN w:val="0"/>
        <w:adjustRightInd w:val="0"/>
        <w:spacing w:after="0" w:line="480" w:lineRule="auto"/>
        <w:ind w:left="567" w:hanging="567"/>
        <w:rPr>
          <w:rFonts w:ascii="Times New Roman" w:hAnsi="Times New Roman" w:cs="Times New Roman"/>
          <w:color w:val="000000"/>
          <w:sz w:val="24"/>
          <w:szCs w:val="24"/>
        </w:rPr>
      </w:pPr>
      <w:r w:rsidRPr="006F1B8E">
        <w:rPr>
          <w:rFonts w:ascii="Times New Roman" w:hAnsi="Times New Roman" w:cs="Times New Roman"/>
          <w:color w:val="000000"/>
          <w:sz w:val="24"/>
          <w:szCs w:val="24"/>
        </w:rPr>
        <w:t>Run the CD11b</w:t>
      </w:r>
      <w:r w:rsidR="00AD64E0">
        <w:rPr>
          <w:rFonts w:ascii="Times New Roman" w:hAnsi="Times New Roman" w:cs="Times New Roman"/>
          <w:color w:val="000000"/>
          <w:sz w:val="24"/>
          <w:szCs w:val="24"/>
        </w:rPr>
        <w:t>-</w:t>
      </w:r>
      <w:r w:rsidRPr="006F1B8E">
        <w:rPr>
          <w:rFonts w:ascii="Times New Roman" w:hAnsi="Times New Roman" w:cs="Times New Roman"/>
          <w:color w:val="000000"/>
          <w:sz w:val="24"/>
          <w:szCs w:val="24"/>
        </w:rPr>
        <w:t xml:space="preserve"> population through the </w:t>
      </w:r>
      <w:r w:rsidR="00AD64E0">
        <w:rPr>
          <w:rFonts w:ascii="Times New Roman" w:hAnsi="Times New Roman" w:cs="Times New Roman"/>
          <w:color w:val="000000"/>
          <w:sz w:val="24"/>
          <w:szCs w:val="24"/>
        </w:rPr>
        <w:t>A</w:t>
      </w:r>
      <w:r w:rsidRPr="006F1B8E">
        <w:rPr>
          <w:rFonts w:ascii="Times New Roman" w:hAnsi="Times New Roman" w:cs="Times New Roman"/>
          <w:color w:val="000000"/>
          <w:sz w:val="24"/>
          <w:szCs w:val="24"/>
        </w:rPr>
        <w:t>ria and gate on cells that are live/CD45- /CD326+ to sort 30,000 epithelial cells</w:t>
      </w:r>
      <w:r w:rsidR="002A588F">
        <w:rPr>
          <w:rFonts w:ascii="Times New Roman" w:hAnsi="Times New Roman" w:cs="Times New Roman"/>
          <w:color w:val="000000"/>
          <w:sz w:val="24"/>
          <w:szCs w:val="24"/>
        </w:rPr>
        <w:t xml:space="preserve"> (Figure 4B)</w:t>
      </w:r>
      <w:r w:rsidRPr="006F1B8E">
        <w:rPr>
          <w:rFonts w:ascii="Times New Roman" w:hAnsi="Times New Roman" w:cs="Times New Roman"/>
          <w:color w:val="000000"/>
          <w:sz w:val="24"/>
          <w:szCs w:val="24"/>
        </w:rPr>
        <w:t>.</w:t>
      </w:r>
    </w:p>
    <w:p w14:paraId="236D59BA" w14:textId="2560F887" w:rsidR="00D065B6" w:rsidRDefault="00D065B6" w:rsidP="008C5A07">
      <w:pPr>
        <w:pStyle w:val="ListParagraph"/>
        <w:numPr>
          <w:ilvl w:val="0"/>
          <w:numId w:val="6"/>
        </w:numPr>
        <w:autoSpaceDE w:val="0"/>
        <w:autoSpaceDN w:val="0"/>
        <w:adjustRightInd w:val="0"/>
        <w:spacing w:after="0" w:line="480" w:lineRule="auto"/>
        <w:ind w:left="567" w:hanging="567"/>
        <w:rPr>
          <w:rFonts w:ascii="Times New Roman" w:hAnsi="Times New Roman" w:cs="Times New Roman"/>
          <w:i/>
          <w:color w:val="FF0000"/>
          <w:sz w:val="24"/>
          <w:szCs w:val="24"/>
        </w:rPr>
      </w:pPr>
      <w:r w:rsidRPr="006F1B8E">
        <w:rPr>
          <w:rFonts w:ascii="Times New Roman" w:hAnsi="Times New Roman" w:cs="Times New Roman"/>
          <w:color w:val="000000"/>
          <w:sz w:val="24"/>
          <w:szCs w:val="24"/>
        </w:rPr>
        <w:t>Continue to run the CD11b</w:t>
      </w:r>
      <w:r w:rsidR="00AD64E0">
        <w:rPr>
          <w:rFonts w:ascii="Times New Roman" w:hAnsi="Times New Roman" w:cs="Times New Roman"/>
          <w:color w:val="000000"/>
          <w:sz w:val="24"/>
          <w:szCs w:val="24"/>
        </w:rPr>
        <w:t>-</w:t>
      </w:r>
      <w:r w:rsidRPr="006F1B8E">
        <w:rPr>
          <w:rFonts w:ascii="Times New Roman" w:hAnsi="Times New Roman" w:cs="Times New Roman"/>
          <w:color w:val="000000"/>
          <w:sz w:val="24"/>
          <w:szCs w:val="24"/>
        </w:rPr>
        <w:t xml:space="preserve"> population, gating on cells that are live/CD45-/CD326- to sort 60,000 non-epithelial cells</w:t>
      </w:r>
      <w:r w:rsidR="007F4A39">
        <w:rPr>
          <w:rFonts w:ascii="Times New Roman" w:hAnsi="Times New Roman" w:cs="Times New Roman"/>
          <w:color w:val="000000"/>
          <w:sz w:val="24"/>
          <w:szCs w:val="24"/>
        </w:rPr>
        <w:t xml:space="preserve"> </w:t>
      </w:r>
      <w:r w:rsidR="00347C70">
        <w:rPr>
          <w:rFonts w:ascii="Times New Roman" w:hAnsi="Times New Roman" w:cs="Times New Roman"/>
          <w:color w:val="000000"/>
          <w:sz w:val="24"/>
          <w:szCs w:val="24"/>
        </w:rPr>
        <w:t xml:space="preserve">(Figure 4A) </w:t>
      </w:r>
      <w:r w:rsidR="007F4A39">
        <w:rPr>
          <w:rFonts w:ascii="Times New Roman" w:hAnsi="Times New Roman" w:cs="Times New Roman"/>
          <w:color w:val="000000"/>
          <w:sz w:val="24"/>
          <w:szCs w:val="24"/>
        </w:rPr>
        <w:t>(notes 18-20</w:t>
      </w:r>
      <w:r w:rsidR="00A47528">
        <w:rPr>
          <w:rFonts w:ascii="Times New Roman" w:hAnsi="Times New Roman" w:cs="Times New Roman"/>
          <w:color w:val="000000"/>
          <w:sz w:val="24"/>
          <w:szCs w:val="24"/>
        </w:rPr>
        <w:t>; Figure</w:t>
      </w:r>
      <w:r w:rsidR="0043192A">
        <w:rPr>
          <w:rFonts w:ascii="Times New Roman" w:hAnsi="Times New Roman" w:cs="Times New Roman"/>
          <w:color w:val="000000"/>
          <w:sz w:val="24"/>
          <w:szCs w:val="24"/>
        </w:rPr>
        <w:t>s</w:t>
      </w:r>
      <w:r w:rsidR="00A47528">
        <w:rPr>
          <w:rFonts w:ascii="Times New Roman" w:hAnsi="Times New Roman" w:cs="Times New Roman"/>
          <w:color w:val="000000"/>
          <w:sz w:val="24"/>
          <w:szCs w:val="24"/>
        </w:rPr>
        <w:t xml:space="preserve"> 3</w:t>
      </w:r>
      <w:r w:rsidR="0043192A">
        <w:rPr>
          <w:rFonts w:ascii="Times New Roman" w:hAnsi="Times New Roman" w:cs="Times New Roman"/>
          <w:color w:val="000000"/>
          <w:sz w:val="24"/>
          <w:szCs w:val="24"/>
        </w:rPr>
        <w:t xml:space="preserve"> and 4</w:t>
      </w:r>
      <w:r w:rsidR="007F4A39">
        <w:rPr>
          <w:rFonts w:ascii="Times New Roman" w:hAnsi="Times New Roman" w:cs="Times New Roman"/>
          <w:color w:val="000000"/>
          <w:sz w:val="24"/>
          <w:szCs w:val="24"/>
        </w:rPr>
        <w:t>)</w:t>
      </w:r>
      <w:r w:rsidRPr="006F1B8E">
        <w:rPr>
          <w:rFonts w:ascii="Times New Roman" w:hAnsi="Times New Roman" w:cs="Times New Roman"/>
          <w:color w:val="000000"/>
          <w:sz w:val="24"/>
          <w:szCs w:val="24"/>
        </w:rPr>
        <w:t>.</w:t>
      </w:r>
      <w:r w:rsidR="004C51CB" w:rsidRPr="006F1B8E">
        <w:rPr>
          <w:rFonts w:ascii="Times New Roman" w:hAnsi="Times New Roman" w:cs="Times New Roman"/>
          <w:color w:val="000000"/>
          <w:sz w:val="24"/>
          <w:szCs w:val="24"/>
        </w:rPr>
        <w:t xml:space="preserve"> </w:t>
      </w:r>
    </w:p>
    <w:p w14:paraId="3517EB32" w14:textId="77777777" w:rsidR="00D065B6" w:rsidRPr="00266091" w:rsidRDefault="00D065B6" w:rsidP="00266091">
      <w:pPr>
        <w:autoSpaceDE w:val="0"/>
        <w:autoSpaceDN w:val="0"/>
        <w:adjustRightInd w:val="0"/>
        <w:spacing w:line="480" w:lineRule="auto"/>
        <w:rPr>
          <w:color w:val="000000"/>
        </w:rPr>
      </w:pPr>
    </w:p>
    <w:p w14:paraId="71A6A099" w14:textId="77777777" w:rsidR="00D065B6" w:rsidRPr="006F1B8E" w:rsidRDefault="00D065B6" w:rsidP="006F1B8E">
      <w:pPr>
        <w:pStyle w:val="ListParagraph"/>
        <w:autoSpaceDE w:val="0"/>
        <w:autoSpaceDN w:val="0"/>
        <w:adjustRightInd w:val="0"/>
        <w:spacing w:after="0" w:line="480" w:lineRule="auto"/>
        <w:rPr>
          <w:rFonts w:ascii="Times New Roman" w:hAnsi="Times New Roman" w:cs="Times New Roman"/>
          <w:color w:val="000000"/>
          <w:sz w:val="24"/>
          <w:szCs w:val="24"/>
        </w:rPr>
      </w:pPr>
    </w:p>
    <w:p w14:paraId="206BF9B5" w14:textId="77777777" w:rsidR="002C55C7" w:rsidRPr="002F3BD0" w:rsidRDefault="009047D5" w:rsidP="006F1B8E">
      <w:pPr>
        <w:spacing w:line="480" w:lineRule="auto"/>
        <w:rPr>
          <w:b/>
        </w:rPr>
      </w:pPr>
      <w:r>
        <w:rPr>
          <w:b/>
        </w:rPr>
        <w:t xml:space="preserve">4. </w:t>
      </w:r>
      <w:r w:rsidR="002F3BD0">
        <w:rPr>
          <w:b/>
        </w:rPr>
        <w:t>N</w:t>
      </w:r>
      <w:r>
        <w:rPr>
          <w:b/>
        </w:rPr>
        <w:t>otes</w:t>
      </w:r>
    </w:p>
    <w:p w14:paraId="69574C6C" w14:textId="77777777" w:rsidR="005C2B91" w:rsidRPr="0032374F" w:rsidRDefault="009047D5" w:rsidP="007F7B72">
      <w:pPr>
        <w:pStyle w:val="ListParagraph"/>
        <w:numPr>
          <w:ilvl w:val="0"/>
          <w:numId w:val="22"/>
        </w:numPr>
        <w:spacing w:line="480" w:lineRule="auto"/>
        <w:jc w:val="both"/>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 xml:space="preserve">The source of </w:t>
      </w:r>
      <w:r w:rsidR="00AB2F48">
        <w:rPr>
          <w:rFonts w:ascii="Times New Roman" w:hAnsi="Times New Roman" w:cs="Times New Roman"/>
          <w:color w:val="000000" w:themeColor="text1"/>
          <w:sz w:val="24"/>
          <w:szCs w:val="24"/>
        </w:rPr>
        <w:t xml:space="preserve">DNase I, but more so </w:t>
      </w:r>
      <w:r w:rsidRPr="0032374F">
        <w:rPr>
          <w:rFonts w:ascii="Times New Roman" w:hAnsi="Times New Roman" w:cs="Times New Roman"/>
          <w:color w:val="000000" w:themeColor="text1"/>
          <w:sz w:val="24"/>
          <w:szCs w:val="24"/>
        </w:rPr>
        <w:t>collagenase</w:t>
      </w:r>
      <w:r w:rsidR="00AB2F48">
        <w:rPr>
          <w:rFonts w:ascii="Times New Roman" w:hAnsi="Times New Roman" w:cs="Times New Roman"/>
          <w:color w:val="000000" w:themeColor="text1"/>
          <w:sz w:val="24"/>
          <w:szCs w:val="24"/>
        </w:rPr>
        <w:t>,</w:t>
      </w:r>
      <w:r w:rsidRPr="0032374F">
        <w:rPr>
          <w:rFonts w:ascii="Times New Roman" w:hAnsi="Times New Roman" w:cs="Times New Roman"/>
          <w:color w:val="000000" w:themeColor="text1"/>
          <w:sz w:val="24"/>
          <w:szCs w:val="24"/>
        </w:rPr>
        <w:t xml:space="preserve"> impacts significantly on process success and cell viability at completion of the TDCS process. This particular collagenase is sold as low protease activity which makes it also more appropriate for cell sorting applications.</w:t>
      </w:r>
      <w:r w:rsidR="00AB2F48">
        <w:rPr>
          <w:rFonts w:ascii="Times New Roman" w:hAnsi="Times New Roman" w:cs="Times New Roman"/>
          <w:color w:val="000000" w:themeColor="text1"/>
          <w:sz w:val="24"/>
          <w:szCs w:val="24"/>
        </w:rPr>
        <w:t xml:space="preserve"> Although we have not tested the protease activity of the particular DNase I enzyme supplied from Sigma, we have not evaluated other enzymes in our workflow for impact on cell viability.</w:t>
      </w:r>
    </w:p>
    <w:p w14:paraId="551BC9DD" w14:textId="77777777" w:rsidR="00D51FE3" w:rsidRPr="0032374F" w:rsidRDefault="00D51FE3" w:rsidP="009047D5">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Important! Do not use the M tubes as these homogenise the tissue by vigorous mechanical shearing stress.</w:t>
      </w:r>
    </w:p>
    <w:p w14:paraId="261BFC14" w14:textId="77777777" w:rsidR="00D51FE3" w:rsidRPr="0032374F" w:rsidRDefault="00D51FE3" w:rsidP="009047D5">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For infectious models/microbiome studies ensure that separate sterile spatulas are used per tissue.</w:t>
      </w:r>
    </w:p>
    <w:p w14:paraId="1AA2481C" w14:textId="77777777" w:rsidR="00D51FE3" w:rsidRPr="0032374F" w:rsidRDefault="00D51FE3" w:rsidP="009A7813">
      <w:pPr>
        <w:pStyle w:val="ListParagraph"/>
        <w:numPr>
          <w:ilvl w:val="0"/>
          <w:numId w:val="22"/>
        </w:numPr>
        <w:spacing w:line="480" w:lineRule="auto"/>
        <w:jc w:val="both"/>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The AutoMACS Pro instrument was used to standardise multiple separations and help increase throughput but is not an absolute requirement. During method development, individual single use columns were used for some experiments and an acceptable throughput could be achieved in this manner with sufficient operators, although care would need to be taken to standardise technique.</w:t>
      </w:r>
    </w:p>
    <w:p w14:paraId="5EB52087" w14:textId="35C0F32F" w:rsidR="00D51FE3" w:rsidRPr="0032374F" w:rsidRDefault="00D51FE3" w:rsidP="00D51FE3">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 xml:space="preserve">The sorter used by the authors was a BD FACS Aria with 488nm blue laser and 633nm red laser. The laser and filter combinations available on any particular cell sorter will dictate the fluorochromes and combinations that can be used during cell sorting.  If an instrument does not have a plate collection option, up to 4 populations can be sorted into tubes for later transfer to appropriate plates. It is worth bearing in mind though that at least one factor in the improved </w:t>
      </w:r>
      <w:r w:rsidR="00E32DCF">
        <w:rPr>
          <w:rFonts w:ascii="Times New Roman" w:hAnsi="Times New Roman" w:cs="Times New Roman"/>
          <w:color w:val="000000" w:themeColor="text1"/>
          <w:sz w:val="24"/>
          <w:szCs w:val="24"/>
        </w:rPr>
        <w:t>coefficients of variation</w:t>
      </w:r>
      <w:r w:rsidR="00E32DCF" w:rsidRPr="0032374F">
        <w:rPr>
          <w:rFonts w:ascii="Times New Roman" w:hAnsi="Times New Roman" w:cs="Times New Roman"/>
          <w:color w:val="000000" w:themeColor="text1"/>
          <w:sz w:val="24"/>
          <w:szCs w:val="24"/>
        </w:rPr>
        <w:t xml:space="preserve"> </w:t>
      </w:r>
      <w:r w:rsidRPr="0032374F">
        <w:rPr>
          <w:rFonts w:ascii="Times New Roman" w:hAnsi="Times New Roman" w:cs="Times New Roman"/>
          <w:color w:val="000000" w:themeColor="text1"/>
          <w:sz w:val="24"/>
          <w:szCs w:val="24"/>
        </w:rPr>
        <w:t>observed with this method is the accurate deposition of defined cell numbers by the instrument - the equivalent of which is unlikely to be achieved manually.</w:t>
      </w:r>
    </w:p>
    <w:p w14:paraId="65ADCA62" w14:textId="77777777" w:rsidR="007F4A39" w:rsidRPr="0032374F" w:rsidRDefault="007F4A39" w:rsidP="007F4A39">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For highly fibrous tissue (e.g. fibrosis models) it is advised to mince the tissue down into 1 mm</w:t>
      </w:r>
      <w:r w:rsidRPr="0032374F">
        <w:rPr>
          <w:rFonts w:ascii="Times New Roman" w:hAnsi="Times New Roman" w:cs="Times New Roman"/>
          <w:color w:val="000000" w:themeColor="text1"/>
          <w:sz w:val="24"/>
          <w:szCs w:val="24"/>
          <w:vertAlign w:val="superscript"/>
        </w:rPr>
        <w:t>3</w:t>
      </w:r>
      <w:r w:rsidRPr="0032374F">
        <w:rPr>
          <w:rFonts w:ascii="Times New Roman" w:hAnsi="Times New Roman" w:cs="Times New Roman"/>
          <w:color w:val="000000" w:themeColor="text1"/>
          <w:sz w:val="24"/>
          <w:szCs w:val="24"/>
        </w:rPr>
        <w:t xml:space="preserve"> cubes first using a sterile scalpel and petri dish or an automated tissue chopping station before loading it into the GentleMACS C tube. </w:t>
      </w:r>
    </w:p>
    <w:p w14:paraId="573A0EA8" w14:textId="463E2CE3" w:rsidR="007F4A39" w:rsidRPr="0032374F" w:rsidRDefault="007F4A39" w:rsidP="007F4A39">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 xml:space="preserve">If a GentleMACS cell dissociator is not available, then skip steps 3-11; instead, process the tissue by mincing as described in the previous note, transfer it into a sterile vial, suspend in 5 ml </w:t>
      </w:r>
      <w:r w:rsidR="00E32DCF" w:rsidRPr="0032374F">
        <w:rPr>
          <w:rFonts w:ascii="Times New Roman" w:hAnsi="Times New Roman" w:cs="Times New Roman"/>
          <w:color w:val="000000" w:themeColor="text1"/>
          <w:sz w:val="24"/>
          <w:szCs w:val="24"/>
        </w:rPr>
        <w:t xml:space="preserve">digestion buffer </w:t>
      </w:r>
      <w:r w:rsidRPr="0032374F">
        <w:rPr>
          <w:rFonts w:ascii="Times New Roman" w:hAnsi="Times New Roman" w:cs="Times New Roman"/>
          <w:color w:val="000000" w:themeColor="text1"/>
          <w:sz w:val="24"/>
          <w:szCs w:val="24"/>
        </w:rPr>
        <w:t>/ lung and incubate for 30 min on an oscillating platform incubator at 37</w:t>
      </w:r>
      <w:r w:rsidRPr="0032374F">
        <w:rPr>
          <w:rFonts w:ascii="Times New Roman" w:hAnsi="Times New Roman" w:cs="Times New Roman"/>
          <w:color w:val="000000" w:themeColor="text1"/>
          <w:sz w:val="24"/>
          <w:szCs w:val="24"/>
          <w:vertAlign w:val="superscript"/>
        </w:rPr>
        <w:t>o</w:t>
      </w:r>
      <w:r w:rsidRPr="0032374F">
        <w:rPr>
          <w:rFonts w:ascii="Times New Roman" w:hAnsi="Times New Roman" w:cs="Times New Roman"/>
          <w:color w:val="000000" w:themeColor="text1"/>
          <w:sz w:val="24"/>
          <w:szCs w:val="24"/>
        </w:rPr>
        <w:t xml:space="preserve">C. Then triturate through a 5 ml syringe without a needle ~25 times and subsequently press the suspension through a 100 </w:t>
      </w:r>
      <w:r w:rsidRPr="0032374F">
        <w:rPr>
          <w:rFonts w:ascii="Symbol" w:hAnsi="Symbol" w:cs="Times New Roman"/>
          <w:color w:val="000000" w:themeColor="text1"/>
          <w:sz w:val="24"/>
          <w:szCs w:val="24"/>
        </w:rPr>
        <w:t></w:t>
      </w:r>
      <w:r w:rsidRPr="0032374F">
        <w:rPr>
          <w:rFonts w:ascii="Times New Roman" w:hAnsi="Times New Roman" w:cs="Times New Roman"/>
          <w:color w:val="000000" w:themeColor="text1"/>
          <w:sz w:val="24"/>
          <w:szCs w:val="24"/>
        </w:rPr>
        <w:t>m cell strainer using a sterile syringe plunger into a 50 ml cell centrifugation tube; push tissue clumps through the mesh if necessary. Proceed with step 11. This method is harsher and less reliable than the GentleMACS procedure in our experience.</w:t>
      </w:r>
    </w:p>
    <w:p w14:paraId="695122F0" w14:textId="77777777" w:rsidR="00D51FE3" w:rsidRPr="0032374F" w:rsidRDefault="007F4A39" w:rsidP="009047D5">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Do not use normal cell centrifugation tube caps, as these will not allow the mechanic disruption to proceed.</w:t>
      </w:r>
    </w:p>
    <w:p w14:paraId="68B63E35" w14:textId="77777777" w:rsidR="00266091" w:rsidRPr="0032374F" w:rsidRDefault="007F4A39" w:rsidP="00266091">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Steps 19-20 lyse any remaining red blood cells</w:t>
      </w:r>
      <w:r w:rsidR="00266091" w:rsidRPr="0032374F">
        <w:rPr>
          <w:rFonts w:ascii="Times New Roman" w:hAnsi="Times New Roman" w:cs="Times New Roman"/>
          <w:color w:val="000000" w:themeColor="text1"/>
          <w:sz w:val="24"/>
          <w:szCs w:val="24"/>
        </w:rPr>
        <w:t xml:space="preserve">. This protocol is suited to other red blood cell lysis procedures, e.g. to obtain peripheral blood nucleated cells. </w:t>
      </w:r>
    </w:p>
    <w:p w14:paraId="327D5C1C" w14:textId="77777777" w:rsidR="007F4A39" w:rsidRPr="0032374F" w:rsidRDefault="007F4A39" w:rsidP="009047D5">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In our experience, cells will lose minimal viability (2-3%) over the next 48 hrs if kept at 4</w:t>
      </w:r>
      <w:r w:rsidRPr="0032374F">
        <w:rPr>
          <w:rFonts w:ascii="Times New Roman" w:hAnsi="Times New Roman" w:cs="Times New Roman"/>
          <w:color w:val="000000" w:themeColor="text1"/>
          <w:sz w:val="24"/>
          <w:szCs w:val="24"/>
          <w:vertAlign w:val="superscript"/>
        </w:rPr>
        <w:t>o</w:t>
      </w:r>
      <w:r w:rsidRPr="0032374F">
        <w:rPr>
          <w:rFonts w:ascii="Times New Roman" w:hAnsi="Times New Roman" w:cs="Times New Roman"/>
          <w:color w:val="000000" w:themeColor="text1"/>
          <w:sz w:val="24"/>
          <w:szCs w:val="24"/>
        </w:rPr>
        <w:t>C and can even be safely shipped between sites within this timeframe if necessary.</w:t>
      </w:r>
    </w:p>
    <w:p w14:paraId="0E436462" w14:textId="5A4CDFFF" w:rsidR="007F4A39" w:rsidRPr="0032374F" w:rsidRDefault="007F4A39" w:rsidP="009047D5">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CD11b is expressed on murine monocytes and macrophages but also on neutrophils, NK cells, dendritic cells and some subsets of activated lymphocytes. Using CD11b</w:t>
      </w:r>
      <w:r w:rsidR="00AD64E0">
        <w:rPr>
          <w:rFonts w:ascii="Times New Roman" w:hAnsi="Times New Roman" w:cs="Times New Roman"/>
          <w:color w:val="000000" w:themeColor="text1"/>
          <w:sz w:val="24"/>
          <w:szCs w:val="24"/>
        </w:rPr>
        <w:t>-specific</w:t>
      </w:r>
      <w:r w:rsidRPr="0032374F">
        <w:rPr>
          <w:rFonts w:ascii="Times New Roman" w:hAnsi="Times New Roman" w:cs="Times New Roman"/>
          <w:color w:val="000000" w:themeColor="text1"/>
          <w:sz w:val="24"/>
          <w:szCs w:val="24"/>
        </w:rPr>
        <w:t xml:space="preserve"> magnetic separation is therefore not a purification, </w:t>
      </w:r>
      <w:r w:rsidR="00266091" w:rsidRPr="0032374F">
        <w:rPr>
          <w:rFonts w:ascii="Times New Roman" w:hAnsi="Times New Roman" w:cs="Times New Roman"/>
          <w:color w:val="000000" w:themeColor="text1"/>
          <w:sz w:val="24"/>
          <w:szCs w:val="24"/>
        </w:rPr>
        <w:t>but an</w:t>
      </w:r>
      <w:r w:rsidRPr="0032374F">
        <w:rPr>
          <w:rFonts w:ascii="Times New Roman" w:hAnsi="Times New Roman" w:cs="Times New Roman"/>
          <w:color w:val="000000" w:themeColor="text1"/>
          <w:sz w:val="24"/>
          <w:szCs w:val="24"/>
        </w:rPr>
        <w:t xml:space="preserve"> enrichment in one fraction and a reduction of auto fluorescent cells in the other fraction. Further staining of the CD11b</w:t>
      </w:r>
      <w:r w:rsidR="00AD64E0">
        <w:rPr>
          <w:rFonts w:ascii="Times New Roman" w:hAnsi="Times New Roman" w:cs="Times New Roman"/>
          <w:color w:val="000000" w:themeColor="text1"/>
          <w:sz w:val="24"/>
          <w:szCs w:val="24"/>
        </w:rPr>
        <w:t>+</w:t>
      </w:r>
      <w:r w:rsidRPr="0032374F">
        <w:rPr>
          <w:rFonts w:ascii="Times New Roman" w:hAnsi="Times New Roman" w:cs="Times New Roman"/>
          <w:color w:val="000000" w:themeColor="text1"/>
          <w:sz w:val="24"/>
          <w:szCs w:val="24"/>
        </w:rPr>
        <w:t xml:space="preserve"> fraction allows for further discrimination of cell types of interest.</w:t>
      </w:r>
    </w:p>
    <w:p w14:paraId="4A6EBEA5" w14:textId="77777777" w:rsidR="007F4A39" w:rsidRPr="0032374F" w:rsidRDefault="007F4A39" w:rsidP="009047D5">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As only one sample can be processed by the machine at a time it is not recommended to stain all samples simultaneously as there will be a considerable lag time between staining and separation for the last samples processed. Subsequent samples can be stained and washed while previous ones are running through the machine. For this reason</w:t>
      </w:r>
      <w:r w:rsidR="00266091" w:rsidRPr="0032374F">
        <w:rPr>
          <w:rFonts w:ascii="Times New Roman" w:hAnsi="Times New Roman" w:cs="Times New Roman"/>
          <w:color w:val="000000" w:themeColor="text1"/>
          <w:sz w:val="24"/>
          <w:szCs w:val="24"/>
        </w:rPr>
        <w:t>,</w:t>
      </w:r>
      <w:r w:rsidRPr="0032374F">
        <w:rPr>
          <w:rFonts w:ascii="Times New Roman" w:hAnsi="Times New Roman" w:cs="Times New Roman"/>
          <w:color w:val="000000" w:themeColor="text1"/>
          <w:sz w:val="24"/>
          <w:szCs w:val="24"/>
        </w:rPr>
        <w:t xml:space="preserve"> it is useful (though not mandatory) to have two people carrying out this part of the protocol.</w:t>
      </w:r>
    </w:p>
    <w:p w14:paraId="15949EE1" w14:textId="654B770F" w:rsidR="007F4A39" w:rsidRPr="0032374F" w:rsidRDefault="007F4A39" w:rsidP="009047D5">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 xml:space="preserve">It is recommended to retain some of each fraction post magnetic separation to assess for viability and successful enrichment. A 100µl sample can be stained with 2.5µl of anti-CD11b antibody, incubated for 30 minutes and then washed with </w:t>
      </w:r>
      <w:r w:rsidR="00266091" w:rsidRPr="0032374F">
        <w:rPr>
          <w:rFonts w:ascii="Times New Roman" w:hAnsi="Times New Roman" w:cs="Times New Roman"/>
          <w:color w:val="000000" w:themeColor="text1"/>
          <w:sz w:val="24"/>
          <w:szCs w:val="24"/>
        </w:rPr>
        <w:t>cell resuspension buffer</w:t>
      </w:r>
      <w:r w:rsidRPr="0032374F">
        <w:rPr>
          <w:rFonts w:ascii="Times New Roman" w:hAnsi="Times New Roman" w:cs="Times New Roman"/>
          <w:color w:val="000000" w:themeColor="text1"/>
          <w:sz w:val="24"/>
          <w:szCs w:val="24"/>
        </w:rPr>
        <w:t>. For viability, add 2µl Sytox red, mi</w:t>
      </w:r>
      <w:r w:rsidR="005D38B2">
        <w:rPr>
          <w:rFonts w:ascii="Times New Roman" w:hAnsi="Times New Roman" w:cs="Times New Roman"/>
          <w:color w:val="000000" w:themeColor="text1"/>
          <w:sz w:val="24"/>
          <w:szCs w:val="24"/>
        </w:rPr>
        <w:t>x g</w:t>
      </w:r>
      <w:r w:rsidRPr="0032374F">
        <w:rPr>
          <w:rFonts w:ascii="Times New Roman" w:hAnsi="Times New Roman" w:cs="Times New Roman"/>
          <w:color w:val="000000" w:themeColor="text1"/>
          <w:sz w:val="24"/>
          <w:szCs w:val="24"/>
        </w:rPr>
        <w:t xml:space="preserve">ently and proceed to analysis. Dead cells will stain positive in the APC channel and a % viability can be determined by gating on the negative cells.  </w:t>
      </w:r>
    </w:p>
    <w:p w14:paraId="019FD68A" w14:textId="18073A04" w:rsidR="007F4A39" w:rsidRPr="0032374F" w:rsidRDefault="007F4A39" w:rsidP="007F4A39">
      <w:pPr>
        <w:pStyle w:val="ListParagraph"/>
        <w:numPr>
          <w:ilvl w:val="0"/>
          <w:numId w:val="22"/>
        </w:numPr>
        <w:autoSpaceDE w:val="0"/>
        <w:autoSpaceDN w:val="0"/>
        <w:adjustRightInd w:val="0"/>
        <w:spacing w:after="0" w:line="480" w:lineRule="auto"/>
        <w:rPr>
          <w:rFonts w:ascii="Times New Roman" w:hAnsi="Times New Roman" w:cs="Times New Roman"/>
          <w:bCs/>
          <w:color w:val="000000" w:themeColor="text1"/>
          <w:sz w:val="24"/>
          <w:szCs w:val="24"/>
        </w:rPr>
      </w:pPr>
      <w:r w:rsidRPr="0032374F">
        <w:rPr>
          <w:rFonts w:ascii="Times New Roman" w:hAnsi="Times New Roman" w:cs="Times New Roman"/>
          <w:bCs/>
          <w:color w:val="000000" w:themeColor="text1"/>
          <w:sz w:val="24"/>
          <w:szCs w:val="24"/>
        </w:rPr>
        <w:t>Ideally, all steps will be completed in one day but it is possible to leave cells overnight at 4°C at this stage for staining and sorting the following day. Viability was not affected and biomarker data showed that populations sorted on day one or day 2 were highly comparable, suggesting that sorting of a lung digest sample up to 24 hours after preparation is an acceptable strategy when processing large numbers of mice. In our hands, the maximum throughput of lungs in one day was 12</w:t>
      </w:r>
      <w:r w:rsidR="008D4189">
        <w:rPr>
          <w:rFonts w:ascii="Times New Roman" w:hAnsi="Times New Roman" w:cs="Times New Roman"/>
          <w:bCs/>
          <w:color w:val="000000" w:themeColor="text1"/>
          <w:sz w:val="24"/>
          <w:szCs w:val="24"/>
        </w:rPr>
        <w:t xml:space="preserve"> and each sort (per animal) took approximately 30 minutes to achieve the required cell numbers.</w:t>
      </w:r>
    </w:p>
    <w:p w14:paraId="6BF61378" w14:textId="68495F90" w:rsidR="007F4A39" w:rsidRPr="0032374F" w:rsidRDefault="007F4A39" w:rsidP="007F4A39">
      <w:pPr>
        <w:pStyle w:val="ListParagraph"/>
        <w:numPr>
          <w:ilvl w:val="0"/>
          <w:numId w:val="22"/>
        </w:numPr>
        <w:autoSpaceDE w:val="0"/>
        <w:autoSpaceDN w:val="0"/>
        <w:adjustRightInd w:val="0"/>
        <w:spacing w:after="0" w:line="480" w:lineRule="auto"/>
        <w:rPr>
          <w:rFonts w:ascii="Times New Roman" w:hAnsi="Times New Roman" w:cs="Times New Roman"/>
          <w:bCs/>
          <w:color w:val="000000" w:themeColor="text1"/>
          <w:sz w:val="24"/>
          <w:szCs w:val="24"/>
        </w:rPr>
      </w:pPr>
      <w:r w:rsidRPr="0032374F">
        <w:rPr>
          <w:rFonts w:ascii="Times New Roman" w:hAnsi="Times New Roman" w:cs="Times New Roman"/>
          <w:bCs/>
          <w:color w:val="000000" w:themeColor="text1"/>
          <w:sz w:val="24"/>
          <w:szCs w:val="24"/>
        </w:rPr>
        <w:t>Compensation controls will be required for most multi-colour sorting experiments. With multi-laser instruments it may be possible to select fluorochromes that avoid the need for compensation by being sufficiently spectrally separate or by being excited by different lasers. For example</w:t>
      </w:r>
      <w:r w:rsidR="00266091" w:rsidRPr="0032374F">
        <w:rPr>
          <w:rFonts w:ascii="Times New Roman" w:hAnsi="Times New Roman" w:cs="Times New Roman"/>
          <w:bCs/>
          <w:color w:val="000000" w:themeColor="text1"/>
          <w:sz w:val="24"/>
          <w:szCs w:val="24"/>
        </w:rPr>
        <w:t>,</w:t>
      </w:r>
      <w:r w:rsidRPr="0032374F">
        <w:rPr>
          <w:rFonts w:ascii="Times New Roman" w:hAnsi="Times New Roman" w:cs="Times New Roman"/>
          <w:bCs/>
          <w:color w:val="000000" w:themeColor="text1"/>
          <w:sz w:val="24"/>
          <w:szCs w:val="24"/>
        </w:rPr>
        <w:t xml:space="preserve"> on a </w:t>
      </w:r>
      <w:r w:rsidR="00E32DCF">
        <w:rPr>
          <w:rFonts w:ascii="Times New Roman" w:hAnsi="Times New Roman" w:cs="Times New Roman"/>
          <w:bCs/>
          <w:color w:val="000000" w:themeColor="text1"/>
          <w:sz w:val="24"/>
          <w:szCs w:val="24"/>
        </w:rPr>
        <w:t>four</w:t>
      </w:r>
      <w:r w:rsidRPr="0032374F">
        <w:rPr>
          <w:rFonts w:ascii="Times New Roman" w:hAnsi="Times New Roman" w:cs="Times New Roman"/>
          <w:bCs/>
          <w:color w:val="000000" w:themeColor="text1"/>
          <w:sz w:val="24"/>
          <w:szCs w:val="24"/>
        </w:rPr>
        <w:t xml:space="preserve"> laser instrument, choosing one fluorochrome for each laser line may remove the requirement for compensation. However</w:t>
      </w:r>
      <w:r w:rsidR="00266091" w:rsidRPr="0032374F">
        <w:rPr>
          <w:rFonts w:ascii="Times New Roman" w:hAnsi="Times New Roman" w:cs="Times New Roman"/>
          <w:bCs/>
          <w:color w:val="000000" w:themeColor="text1"/>
          <w:sz w:val="24"/>
          <w:szCs w:val="24"/>
        </w:rPr>
        <w:t>,</w:t>
      </w:r>
      <w:r w:rsidRPr="0032374F">
        <w:rPr>
          <w:rFonts w:ascii="Times New Roman" w:hAnsi="Times New Roman" w:cs="Times New Roman"/>
          <w:bCs/>
          <w:color w:val="000000" w:themeColor="text1"/>
          <w:sz w:val="24"/>
          <w:szCs w:val="24"/>
        </w:rPr>
        <w:t xml:space="preserve"> this should always be checked initially with the appropriate single colour controls. Compensation Beads are most suitable in this instance due to the variable auto fluorescence of cell populations in digested tissues. Unstained beads should be used for the unstained control, not unstained lung digest sample.</w:t>
      </w:r>
    </w:p>
    <w:p w14:paraId="5A55CA4B" w14:textId="77777777" w:rsidR="007F4A39" w:rsidRPr="0032374F" w:rsidRDefault="007F4A39" w:rsidP="007F4A39">
      <w:pPr>
        <w:pStyle w:val="ListParagraph"/>
        <w:numPr>
          <w:ilvl w:val="0"/>
          <w:numId w:val="22"/>
        </w:numPr>
        <w:autoSpaceDE w:val="0"/>
        <w:autoSpaceDN w:val="0"/>
        <w:adjustRightInd w:val="0"/>
        <w:spacing w:after="0" w:line="480" w:lineRule="auto"/>
        <w:rPr>
          <w:rFonts w:ascii="Times New Roman" w:hAnsi="Times New Roman" w:cs="Times New Roman"/>
          <w:bCs/>
          <w:color w:val="000000" w:themeColor="text1"/>
          <w:sz w:val="24"/>
          <w:szCs w:val="24"/>
        </w:rPr>
      </w:pPr>
      <w:r w:rsidRPr="0032374F">
        <w:rPr>
          <w:rFonts w:ascii="Times New Roman" w:hAnsi="Times New Roman" w:cs="Times New Roman"/>
          <w:bCs/>
          <w:color w:val="000000" w:themeColor="text1"/>
          <w:sz w:val="24"/>
          <w:szCs w:val="24"/>
        </w:rPr>
        <w:t xml:space="preserve">When first developing a panel, use irrelevant specificity isotype control antibodies to rule out non-specific binding. Once confidence has been established in the antibodies to be used, isotype controls are not necessary for every experiment and Fluorescence Minus One (FMO) controls should be used to set population gates. For example, during method development, tests on 10 different antibodies sold as luciferase-specific and compatible with sorting from a variety of suppliers failed to exhibit antigen specificity with this method; in stark contrast, no such issues were experienced with all other markers.  </w:t>
      </w:r>
    </w:p>
    <w:p w14:paraId="283E939D" w14:textId="77777777" w:rsidR="007F4A39" w:rsidRPr="00354BBF" w:rsidRDefault="007F4A39" w:rsidP="002045A1">
      <w:pPr>
        <w:pStyle w:val="ListParagraph"/>
        <w:numPr>
          <w:ilvl w:val="0"/>
          <w:numId w:val="22"/>
        </w:numPr>
        <w:autoSpaceDE w:val="0"/>
        <w:autoSpaceDN w:val="0"/>
        <w:adjustRightInd w:val="0"/>
        <w:spacing w:after="0"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Depending on the cell type of interest and downstream application, a 100</w:t>
      </w:r>
      <w:r w:rsidR="0038116D" w:rsidRPr="0032374F">
        <w:rPr>
          <w:rFonts w:ascii="Times New Roman" w:hAnsi="Times New Roman" w:cs="Times New Roman"/>
          <w:color w:val="000000" w:themeColor="text1"/>
          <w:sz w:val="24"/>
          <w:szCs w:val="24"/>
        </w:rPr>
        <w:t xml:space="preserve"> </w:t>
      </w:r>
      <w:r w:rsidR="0038116D" w:rsidRPr="0032374F">
        <w:rPr>
          <w:rFonts w:ascii="Symbol" w:hAnsi="Symbol" w:cs="Times New Roman"/>
          <w:color w:val="000000" w:themeColor="text1"/>
          <w:sz w:val="24"/>
          <w:szCs w:val="24"/>
        </w:rPr>
        <w:t></w:t>
      </w:r>
      <w:r w:rsidRPr="0032374F">
        <w:rPr>
          <w:rFonts w:ascii="Times New Roman" w:hAnsi="Times New Roman" w:cs="Times New Roman"/>
          <w:color w:val="000000" w:themeColor="text1"/>
          <w:sz w:val="24"/>
          <w:szCs w:val="24"/>
        </w:rPr>
        <w:t>m nozzle might be more appropriate. The lower pressure and wider sort orifice causes less stress to sorted cells but in our hands resulted in poorer sort efficiency and fewer recovered cells. Viability staining of cells straight after sorting on a 70% nozzle showed the majority of the cells survived the sort and in our system those cells were assessed straight away, meaning that long term survival was not a concern. If downstream applications are to include culturing or functional studies, a 100</w:t>
      </w:r>
      <w:r w:rsidR="0038116D" w:rsidRPr="0032374F">
        <w:rPr>
          <w:rFonts w:ascii="Times New Roman" w:hAnsi="Times New Roman" w:cs="Times New Roman"/>
          <w:color w:val="000000" w:themeColor="text1"/>
          <w:sz w:val="24"/>
          <w:szCs w:val="24"/>
        </w:rPr>
        <w:t xml:space="preserve"> </w:t>
      </w:r>
      <w:r w:rsidRPr="0032374F">
        <w:rPr>
          <w:rFonts w:ascii="Times New Roman" w:hAnsi="Times New Roman" w:cs="Times New Roman"/>
          <w:color w:val="000000" w:themeColor="text1"/>
          <w:sz w:val="24"/>
          <w:szCs w:val="24"/>
        </w:rPr>
        <w:t>µm nozzle would be recommended.</w:t>
      </w:r>
      <w:r w:rsidR="002045A1">
        <w:rPr>
          <w:rFonts w:ascii="Times New Roman" w:hAnsi="Times New Roman" w:cs="Times New Roman"/>
          <w:color w:val="000000" w:themeColor="text1"/>
          <w:sz w:val="24"/>
          <w:szCs w:val="24"/>
        </w:rPr>
        <w:t xml:space="preserve"> A purity sort mode was used in this protocol but each investigator should determine their own requirements of yield vs purity for specific applications. Efficiency on purity sort mode in our hands ranged from 79% to 95%.</w:t>
      </w:r>
    </w:p>
    <w:p w14:paraId="03B1A4E3" w14:textId="77777777" w:rsidR="007F4A39" w:rsidRPr="0032374F" w:rsidRDefault="007F4A39" w:rsidP="009047D5">
      <w:pPr>
        <w:pStyle w:val="ListParagraph"/>
        <w:numPr>
          <w:ilvl w:val="0"/>
          <w:numId w:val="22"/>
        </w:numPr>
        <w:spacing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The potential combination of cell surface markers and gating strategies for cell types in a digested mouse lung are very large. Since this method was developed there have been extensive studies published looking at full phenotypic characterisation of cell types in digested mouse lung – both haematological and structural. The populations identified with the antibodies described here are rather broad and can be added to or altered to more precisely identify numerous cell types depending on the investigator’s specific interests. Staining for cell surface markers can be considerably more challenging in digested tissue than in blood due to the digestion process itself which may result in loss of cell surface epitopes. As an example, with the digestion protocol described herein, the authors had no success with a variety of anti-cytokeratin antibodies which had been described to bind strongly and specifically to epithelial cells which we hypothesise may be due to the loss of those markers during the digestion process itself.</w:t>
      </w:r>
    </w:p>
    <w:p w14:paraId="510F4A71" w14:textId="460A43AF" w:rsidR="007F4A39" w:rsidRPr="008C5A07" w:rsidRDefault="007F4A39" w:rsidP="007F4A39">
      <w:pPr>
        <w:pStyle w:val="ListParagraph"/>
        <w:numPr>
          <w:ilvl w:val="0"/>
          <w:numId w:val="22"/>
        </w:numPr>
        <w:autoSpaceDE w:val="0"/>
        <w:autoSpaceDN w:val="0"/>
        <w:adjustRightInd w:val="0"/>
        <w:spacing w:after="0" w:line="480" w:lineRule="auto"/>
        <w:rPr>
          <w:rFonts w:ascii="Times New Roman" w:hAnsi="Times New Roman" w:cs="Times New Roman"/>
          <w:color w:val="000000" w:themeColor="text1"/>
          <w:sz w:val="24"/>
          <w:szCs w:val="24"/>
        </w:rPr>
      </w:pPr>
      <w:r w:rsidRPr="008C5A07">
        <w:rPr>
          <w:rFonts w:ascii="Times New Roman" w:hAnsi="Times New Roman" w:cs="Times New Roman"/>
          <w:color w:val="000000" w:themeColor="text1"/>
          <w:sz w:val="24"/>
          <w:szCs w:val="24"/>
        </w:rPr>
        <w:t xml:space="preserve">‘Fc block’ (rat anti-mouse CD16/32) was trialled during development to prevent interaction of leukocyte Fc receptors with the Fc region of fluorescent antibodies but it made no difference compared to no Fc block controls so </w:t>
      </w:r>
      <w:r w:rsidR="008E28A3">
        <w:rPr>
          <w:rFonts w:ascii="Times New Roman" w:hAnsi="Times New Roman" w:cs="Times New Roman"/>
          <w:color w:val="000000" w:themeColor="text1"/>
          <w:sz w:val="24"/>
          <w:szCs w:val="24"/>
        </w:rPr>
        <w:t xml:space="preserve">this </w:t>
      </w:r>
      <w:r w:rsidRPr="008C5A07">
        <w:rPr>
          <w:rFonts w:ascii="Times New Roman" w:hAnsi="Times New Roman" w:cs="Times New Roman"/>
          <w:color w:val="000000" w:themeColor="text1"/>
          <w:sz w:val="24"/>
          <w:szCs w:val="24"/>
        </w:rPr>
        <w:t>was not continued. Other non-specific binding was avoided by the presence of protein in the stain and sort buffers.</w:t>
      </w:r>
    </w:p>
    <w:p w14:paraId="52A7B0CF" w14:textId="77777777" w:rsidR="007F4A39" w:rsidRDefault="007F4A39" w:rsidP="007F4A39">
      <w:pPr>
        <w:pStyle w:val="ListParagraph"/>
        <w:numPr>
          <w:ilvl w:val="0"/>
          <w:numId w:val="22"/>
        </w:numPr>
        <w:autoSpaceDE w:val="0"/>
        <w:autoSpaceDN w:val="0"/>
        <w:adjustRightInd w:val="0"/>
        <w:spacing w:after="0" w:line="480" w:lineRule="auto"/>
        <w:rPr>
          <w:rFonts w:ascii="Times New Roman" w:hAnsi="Times New Roman" w:cs="Times New Roman"/>
          <w:color w:val="000000" w:themeColor="text1"/>
          <w:sz w:val="24"/>
          <w:szCs w:val="24"/>
        </w:rPr>
      </w:pPr>
      <w:r w:rsidRPr="0032374F">
        <w:rPr>
          <w:rFonts w:ascii="Times New Roman" w:hAnsi="Times New Roman" w:cs="Times New Roman"/>
          <w:color w:val="000000" w:themeColor="text1"/>
          <w:sz w:val="24"/>
          <w:szCs w:val="24"/>
        </w:rPr>
        <w:t>If fluorescence is being used to track delivery of oligonucleotides, the spectral profile of that dye will need to be considered in the panel design for cell sorting. For example, the use of Cy5 labelled oligonucleotides precluded the use of APC as a fluorochrome in this study.</w:t>
      </w:r>
    </w:p>
    <w:p w14:paraId="595B7C2C" w14:textId="77777777" w:rsidR="006B6D03" w:rsidRDefault="006B6D03" w:rsidP="006B6D03">
      <w:pPr>
        <w:pStyle w:val="ListParagraph"/>
        <w:autoSpaceDE w:val="0"/>
        <w:autoSpaceDN w:val="0"/>
        <w:adjustRightInd w:val="0"/>
        <w:spacing w:after="0" w:line="480" w:lineRule="auto"/>
        <w:rPr>
          <w:rFonts w:ascii="Times New Roman" w:hAnsi="Times New Roman" w:cs="Times New Roman"/>
          <w:color w:val="000000" w:themeColor="text1"/>
          <w:sz w:val="24"/>
          <w:szCs w:val="24"/>
        </w:rPr>
      </w:pPr>
    </w:p>
    <w:p w14:paraId="007ABB42" w14:textId="77777777" w:rsidR="00EF671E" w:rsidRDefault="00B81322" w:rsidP="00EF671E">
      <w:pPr>
        <w:spacing w:line="480" w:lineRule="auto"/>
        <w:jc w:val="both"/>
        <w:rPr>
          <w:b/>
        </w:rPr>
      </w:pPr>
      <w:r>
        <w:rPr>
          <w:b/>
        </w:rPr>
        <w:t>5. References</w:t>
      </w:r>
    </w:p>
    <w:p w14:paraId="5D28F760" w14:textId="40D1C6FD" w:rsidR="00190B4A" w:rsidRPr="00190B4A" w:rsidRDefault="00EE1936" w:rsidP="00190B4A">
      <w:pPr>
        <w:widowControl w:val="0"/>
        <w:autoSpaceDE w:val="0"/>
        <w:autoSpaceDN w:val="0"/>
        <w:adjustRightInd w:val="0"/>
        <w:spacing w:line="480" w:lineRule="auto"/>
        <w:ind w:left="480" w:hanging="480"/>
        <w:rPr>
          <w:noProof/>
          <w:lang w:val="en-US"/>
        </w:rPr>
      </w:pPr>
      <w:r>
        <w:rPr>
          <w:b/>
        </w:rPr>
        <w:fldChar w:fldCharType="begin" w:fldLock="1"/>
      </w:r>
      <w:r>
        <w:rPr>
          <w:b/>
        </w:rPr>
        <w:instrText xml:space="preserve">ADDIN Mendeley Bibliography CSL_BIBLIOGRAPHY </w:instrText>
      </w:r>
      <w:r>
        <w:rPr>
          <w:b/>
        </w:rPr>
        <w:fldChar w:fldCharType="separate"/>
      </w:r>
      <w:r w:rsidR="00190B4A" w:rsidRPr="00190B4A">
        <w:rPr>
          <w:noProof/>
          <w:lang w:val="en-US"/>
        </w:rPr>
        <w:t>1. Moschos SA, Spink KGG and Lindsay MA (2011) Measuring the action of CPP-siRNA conjugates in the lung. Methods Mol Biol 683: 417–429.</w:t>
      </w:r>
    </w:p>
    <w:p w14:paraId="07A70D4C"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2. Moschos SAA, Frick M, Taylor B, Turnpenny P, Graves H, Spink KGG, Brady K, Lamb D, Collins D, Rockel TDD, et al. (2011) Uptake, efficacy, and systemic distribution of naked, inhaled short interfering RNA (siRNA) and locked nucleic acid (LNA) antisense. Mol Ther 19: 2163–2168.</w:t>
      </w:r>
    </w:p>
    <w:p w14:paraId="2EB5D3E8"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3. Moschos SA, Usher L and Lindsay MA (2017) Clinical potential of oligonucleotide-based therapeutics in the respiratory system. Pharmacol. Ther. 169: 83–103.</w:t>
      </w:r>
    </w:p>
    <w:p w14:paraId="108F4712"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4. Kumar M and Moschos SA (2017) Oligonucleotide Therapies for the Lung: Ready to Return to the Clinic? Mol. Ther. 10.1016/j.ymthe.2017.11.002.</w:t>
      </w:r>
    </w:p>
    <w:p w14:paraId="63A64492"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5. Morgan P, Van Der Graaf PH, Arrowsmith J, Feltner DE, Drummond KS, Wegner CD and Street SDA (2012) Can the flow of medicines be improved? Fundamental pharmacokinetic and pharmacological principles toward improving Phase II survival. Drug Discov. Today 17: 419–24.</w:t>
      </w:r>
    </w:p>
    <w:p w14:paraId="7CA1765E"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6. Cook D, Brown D, Alexander R, March R, Morgan P, Satterthwaite G and Pangalos MN (2014) Lessons learned from the fate of AstraZeneca’s drug pipeline: a five-dimensional framework. Nat. Rev. Drug Discov. 13: 419–31.</w:t>
      </w:r>
    </w:p>
    <w:p w14:paraId="5946F27A"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7. Morgan P, Brown DG, Lennard S, Anderton MJ, Barrett JC, Eriksson U, Fidock M, Hamrén B, Johnson A, March RE, et al. (2018) Impact of a five-dimensional framework on R&amp;amp;D productivity at AstraZeneca. Nat. Rev. Drug Discov. 17: 167–181.</w:t>
      </w:r>
    </w:p>
    <w:p w14:paraId="11D115C1"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8. Shields CW, Reyes CD, López GP and López PGP (2015) Microfluidic cell sorting: a review of the advances in the separation of cells from debulking to rare cell isolation. Lab Chip 15: 1230–49.</w:t>
      </w:r>
    </w:p>
    <w:p w14:paraId="1D3C4204"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9. Nicklin PL, Bayley D, Giddings J, Craig SJ, Cummins LL, Hastewell JG and Phillips JA (1998) Pulmonary Bioavailability of a Phosphorothioate Oligonucleotide (CGP 64128A): Comparison with Other Delivery Routes. Pharm Res 15: 583–591.</w:t>
      </w:r>
    </w:p>
    <w:p w14:paraId="2BBD5012"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10. Kaiser J (2018) A tailormade drug developed in record time may save girl from fatal brain disease. Science (80-. ). https://doi.org/10.1126/science.aav7907.</w:t>
      </w:r>
    </w:p>
    <w:p w14:paraId="18B59A5C" w14:textId="77777777" w:rsidR="00190B4A" w:rsidRPr="00190B4A" w:rsidRDefault="00190B4A" w:rsidP="00190B4A">
      <w:pPr>
        <w:widowControl w:val="0"/>
        <w:autoSpaceDE w:val="0"/>
        <w:autoSpaceDN w:val="0"/>
        <w:adjustRightInd w:val="0"/>
        <w:spacing w:line="480" w:lineRule="auto"/>
        <w:ind w:left="480" w:hanging="480"/>
        <w:rPr>
          <w:noProof/>
          <w:lang w:val="en-US"/>
        </w:rPr>
      </w:pPr>
      <w:r w:rsidRPr="00190B4A">
        <w:rPr>
          <w:noProof/>
          <w:lang w:val="en-US"/>
        </w:rPr>
        <w:t>11. Alton EW, Boushey HA, Garn H, Green FH, Hodges M, Martin RJ, Murdoch RD, Renz H, Shrewsbury SB, Seguin R, et al. (2012) Clinical expert panel on monitoring potential lung toxicity of inhaled oligonucleotides: consensus points and recommendations. Nucleic Acid Ther. 22: 246–54.</w:t>
      </w:r>
    </w:p>
    <w:p w14:paraId="09EF6A68" w14:textId="77777777" w:rsidR="00190B4A" w:rsidRPr="00190B4A" w:rsidRDefault="00190B4A" w:rsidP="00190B4A">
      <w:pPr>
        <w:widowControl w:val="0"/>
        <w:autoSpaceDE w:val="0"/>
        <w:autoSpaceDN w:val="0"/>
        <w:adjustRightInd w:val="0"/>
        <w:spacing w:line="480" w:lineRule="auto"/>
        <w:ind w:left="480" w:hanging="480"/>
        <w:rPr>
          <w:noProof/>
        </w:rPr>
      </w:pPr>
      <w:r w:rsidRPr="00190B4A">
        <w:rPr>
          <w:noProof/>
          <w:lang w:val="en-US"/>
        </w:rPr>
        <w:t>12. Forbes B, O’Lone R, Allen PP, Cahn A, Clarke C, Collinge M, Dailey LA, Donnelly LE, Dybowski J, Hassall D, et al. (2014) Challenges for inhaled drug discovery and development: Induced alveolar macrophage responses. Adv. Drug Deliv. Rev. 71: 15–33.</w:t>
      </w:r>
    </w:p>
    <w:p w14:paraId="475BA2AE" w14:textId="0E89969F" w:rsidR="0059010D" w:rsidRDefault="00EE1936" w:rsidP="00190B4A">
      <w:pPr>
        <w:widowControl w:val="0"/>
        <w:autoSpaceDE w:val="0"/>
        <w:autoSpaceDN w:val="0"/>
        <w:adjustRightInd w:val="0"/>
        <w:spacing w:line="480" w:lineRule="auto"/>
        <w:ind w:left="480" w:hanging="480"/>
        <w:rPr>
          <w:b/>
        </w:rPr>
      </w:pPr>
      <w:r>
        <w:rPr>
          <w:b/>
        </w:rPr>
        <w:fldChar w:fldCharType="end"/>
      </w:r>
    </w:p>
    <w:p w14:paraId="217CB8AA" w14:textId="77777777" w:rsidR="007545A7" w:rsidRDefault="007545A7" w:rsidP="007545A7">
      <w:pPr>
        <w:widowControl w:val="0"/>
        <w:autoSpaceDE w:val="0"/>
        <w:autoSpaceDN w:val="0"/>
        <w:adjustRightInd w:val="0"/>
        <w:spacing w:line="480" w:lineRule="auto"/>
        <w:ind w:left="640" w:hanging="640"/>
        <w:rPr>
          <w:b/>
        </w:rPr>
      </w:pPr>
      <w:r>
        <w:rPr>
          <w:b/>
        </w:rPr>
        <w:t>Tables</w:t>
      </w:r>
    </w:p>
    <w:p w14:paraId="48C5283A" w14:textId="77777777" w:rsidR="007545A7" w:rsidRPr="00EE1936" w:rsidRDefault="007545A7" w:rsidP="007545A7">
      <w:pPr>
        <w:spacing w:line="480" w:lineRule="auto"/>
        <w:jc w:val="both"/>
      </w:pPr>
      <w:r w:rsidRPr="00EE1936">
        <w:rPr>
          <w:b/>
        </w:rPr>
        <w:t>Table 1:</w:t>
      </w:r>
      <w:r w:rsidRPr="00EE1936">
        <w:t xml:space="preserve"> Antibodies validated for compatibility with TDCS</w:t>
      </w:r>
      <w:r w:rsidR="007C053E">
        <w:t xml:space="preserve"> on live or fixed cells</w:t>
      </w:r>
      <w:r w:rsidRPr="00EE1936">
        <w:t xml:space="preserve">. </w:t>
      </w:r>
    </w:p>
    <w:tbl>
      <w:tblPr>
        <w:tblW w:w="9026" w:type="dxa"/>
        <w:tblLook w:val="04A0" w:firstRow="1" w:lastRow="0" w:firstColumn="1" w:lastColumn="0" w:noHBand="0" w:noVBand="1"/>
      </w:tblPr>
      <w:tblGrid>
        <w:gridCol w:w="1511"/>
        <w:gridCol w:w="2220"/>
        <w:gridCol w:w="1798"/>
        <w:gridCol w:w="3497"/>
      </w:tblGrid>
      <w:tr w:rsidR="007C053E" w:rsidRPr="00B711FC" w14:paraId="48EDEADC" w14:textId="77777777" w:rsidTr="00962137">
        <w:trPr>
          <w:trHeight w:val="320"/>
        </w:trPr>
        <w:tc>
          <w:tcPr>
            <w:tcW w:w="1511" w:type="dxa"/>
            <w:tcBorders>
              <w:top w:val="single" w:sz="4" w:space="0" w:color="auto"/>
              <w:left w:val="nil"/>
              <w:bottom w:val="single" w:sz="4" w:space="0" w:color="auto"/>
              <w:right w:val="nil"/>
            </w:tcBorders>
            <w:vAlign w:val="bottom"/>
          </w:tcPr>
          <w:p w14:paraId="4EA50413" w14:textId="77777777" w:rsidR="007C053E" w:rsidRPr="00B711FC" w:rsidRDefault="007C053E" w:rsidP="00962137">
            <w:pPr>
              <w:spacing w:line="480" w:lineRule="auto"/>
              <w:rPr>
                <w:rFonts w:ascii="Calibri" w:hAnsi="Calibri" w:cs="Calibri"/>
                <w:b/>
                <w:bCs/>
                <w:color w:val="000000"/>
              </w:rPr>
            </w:pPr>
            <w:r>
              <w:rPr>
                <w:rFonts w:ascii="Calibri" w:hAnsi="Calibri" w:cs="Calibri"/>
                <w:b/>
                <w:bCs/>
                <w:color w:val="000000"/>
              </w:rPr>
              <w:t>Species</w:t>
            </w:r>
          </w:p>
        </w:tc>
        <w:tc>
          <w:tcPr>
            <w:tcW w:w="2220" w:type="dxa"/>
            <w:tcBorders>
              <w:top w:val="single" w:sz="4" w:space="0" w:color="auto"/>
              <w:left w:val="nil"/>
              <w:bottom w:val="single" w:sz="4" w:space="0" w:color="auto"/>
              <w:right w:val="nil"/>
            </w:tcBorders>
            <w:shd w:val="clear" w:color="auto" w:fill="auto"/>
            <w:noWrap/>
            <w:vAlign w:val="bottom"/>
            <w:hideMark/>
          </w:tcPr>
          <w:p w14:paraId="2B9A1FED" w14:textId="5F131DF3" w:rsidR="007C053E" w:rsidRPr="00B711FC" w:rsidRDefault="00D15187" w:rsidP="00962137">
            <w:pPr>
              <w:spacing w:line="480" w:lineRule="auto"/>
              <w:rPr>
                <w:rFonts w:ascii="Calibri" w:hAnsi="Calibri" w:cs="Calibri"/>
                <w:b/>
                <w:bCs/>
                <w:color w:val="000000"/>
              </w:rPr>
            </w:pPr>
            <w:r>
              <w:rPr>
                <w:rFonts w:ascii="Calibri" w:hAnsi="Calibri" w:cs="Calibri"/>
                <w:b/>
                <w:bCs/>
                <w:color w:val="000000"/>
              </w:rPr>
              <w:t xml:space="preserve">Target and </w:t>
            </w:r>
            <w:r w:rsidR="00425030">
              <w:rPr>
                <w:rFonts w:ascii="Calibri" w:hAnsi="Calibri" w:cs="Calibri"/>
                <w:b/>
                <w:bCs/>
                <w:color w:val="000000"/>
              </w:rPr>
              <w:t>Clone</w:t>
            </w:r>
          </w:p>
        </w:tc>
        <w:tc>
          <w:tcPr>
            <w:tcW w:w="1798" w:type="dxa"/>
            <w:tcBorders>
              <w:top w:val="single" w:sz="4" w:space="0" w:color="auto"/>
              <w:left w:val="nil"/>
              <w:bottom w:val="single" w:sz="4" w:space="0" w:color="auto"/>
              <w:right w:val="nil"/>
            </w:tcBorders>
            <w:shd w:val="clear" w:color="auto" w:fill="auto"/>
            <w:noWrap/>
            <w:vAlign w:val="bottom"/>
            <w:hideMark/>
          </w:tcPr>
          <w:p w14:paraId="52C78477" w14:textId="77777777" w:rsidR="007C053E" w:rsidRPr="00B711FC" w:rsidRDefault="007C053E" w:rsidP="00962137">
            <w:pPr>
              <w:spacing w:line="480" w:lineRule="auto"/>
              <w:rPr>
                <w:rFonts w:ascii="Calibri" w:hAnsi="Calibri" w:cs="Calibri"/>
                <w:b/>
                <w:bCs/>
                <w:color w:val="000000"/>
              </w:rPr>
            </w:pPr>
            <w:r w:rsidRPr="00B711FC">
              <w:rPr>
                <w:rFonts w:ascii="Calibri" w:hAnsi="Calibri" w:cs="Calibri"/>
                <w:b/>
                <w:bCs/>
                <w:color w:val="000000"/>
              </w:rPr>
              <w:t>Supplier</w:t>
            </w:r>
            <w:r>
              <w:rPr>
                <w:rFonts w:ascii="Calibri" w:hAnsi="Calibri" w:cs="Calibri"/>
                <w:b/>
                <w:bCs/>
                <w:color w:val="000000"/>
              </w:rPr>
              <w:t xml:space="preserve"> and Cat. No.</w:t>
            </w:r>
          </w:p>
        </w:tc>
        <w:tc>
          <w:tcPr>
            <w:tcW w:w="3497" w:type="dxa"/>
            <w:tcBorders>
              <w:top w:val="single" w:sz="4" w:space="0" w:color="auto"/>
              <w:left w:val="nil"/>
              <w:bottom w:val="single" w:sz="4" w:space="0" w:color="auto"/>
              <w:right w:val="nil"/>
            </w:tcBorders>
            <w:vAlign w:val="bottom"/>
          </w:tcPr>
          <w:p w14:paraId="4B319A01" w14:textId="77777777" w:rsidR="007C053E" w:rsidRPr="00B711FC" w:rsidRDefault="007C053E" w:rsidP="00962137">
            <w:pPr>
              <w:spacing w:line="480" w:lineRule="auto"/>
              <w:rPr>
                <w:rFonts w:ascii="Calibri" w:hAnsi="Calibri" w:cs="Calibri"/>
                <w:b/>
                <w:bCs/>
                <w:color w:val="000000"/>
              </w:rPr>
            </w:pPr>
            <w:r>
              <w:rPr>
                <w:rFonts w:ascii="Calibri" w:hAnsi="Calibri" w:cs="Calibri"/>
                <w:b/>
                <w:bCs/>
                <w:color w:val="000000"/>
              </w:rPr>
              <w:t>Application</w:t>
            </w:r>
          </w:p>
        </w:tc>
      </w:tr>
      <w:tr w:rsidR="007C053E" w:rsidRPr="00B711FC" w14:paraId="46EF400F" w14:textId="77777777" w:rsidTr="007C053E">
        <w:trPr>
          <w:trHeight w:val="320"/>
        </w:trPr>
        <w:tc>
          <w:tcPr>
            <w:tcW w:w="1511" w:type="dxa"/>
            <w:tcBorders>
              <w:top w:val="nil"/>
              <w:left w:val="nil"/>
              <w:bottom w:val="nil"/>
              <w:right w:val="nil"/>
            </w:tcBorders>
          </w:tcPr>
          <w:p w14:paraId="6A57D33C"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Mouse</w:t>
            </w:r>
          </w:p>
        </w:tc>
        <w:tc>
          <w:tcPr>
            <w:tcW w:w="2220" w:type="dxa"/>
            <w:tcBorders>
              <w:top w:val="nil"/>
              <w:left w:val="nil"/>
              <w:bottom w:val="nil"/>
              <w:right w:val="nil"/>
            </w:tcBorders>
            <w:shd w:val="clear" w:color="auto" w:fill="auto"/>
            <w:noWrap/>
            <w:hideMark/>
          </w:tcPr>
          <w:p w14:paraId="464F926B" w14:textId="3AB1C645"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CD105</w:t>
            </w:r>
            <w:r w:rsidR="00D15187">
              <w:rPr>
                <w:rFonts w:ascii="Calibri" w:hAnsi="Calibri" w:cs="Calibri"/>
                <w:color w:val="000000"/>
              </w:rPr>
              <w:t>; 209701</w:t>
            </w:r>
          </w:p>
        </w:tc>
        <w:tc>
          <w:tcPr>
            <w:tcW w:w="1798" w:type="dxa"/>
            <w:tcBorders>
              <w:top w:val="nil"/>
              <w:left w:val="nil"/>
              <w:bottom w:val="nil"/>
              <w:right w:val="nil"/>
            </w:tcBorders>
            <w:shd w:val="clear" w:color="auto" w:fill="auto"/>
            <w:noWrap/>
            <w:hideMark/>
          </w:tcPr>
          <w:p w14:paraId="75B0E2BE" w14:textId="77777777" w:rsidR="00751288" w:rsidRPr="00751288" w:rsidRDefault="007C053E" w:rsidP="00751288">
            <w:pPr>
              <w:spacing w:line="480" w:lineRule="auto"/>
              <w:rPr>
                <w:rFonts w:ascii="Calibri" w:hAnsi="Calibri" w:cs="Calibri"/>
                <w:color w:val="000000"/>
              </w:rPr>
            </w:pPr>
            <w:r w:rsidRPr="00B711FC">
              <w:rPr>
                <w:rFonts w:ascii="Calibri" w:hAnsi="Calibri" w:cs="Calibri"/>
                <w:color w:val="000000"/>
              </w:rPr>
              <w:t>BD Biosciences, R and D Systems</w:t>
            </w:r>
            <w:r w:rsidR="00751288">
              <w:rPr>
                <w:rFonts w:ascii="Calibri" w:hAnsi="Calibri" w:cs="Calibri"/>
                <w:color w:val="000000"/>
              </w:rPr>
              <w:t xml:space="preserve"> </w:t>
            </w:r>
            <w:r w:rsidR="00751288" w:rsidRPr="00751288">
              <w:rPr>
                <w:rFonts w:ascii="Calibri" w:hAnsi="Calibri" w:cs="Calibri"/>
                <w:color w:val="000000"/>
              </w:rPr>
              <w:t xml:space="preserve">FAB1320A </w:t>
            </w:r>
          </w:p>
          <w:p w14:paraId="1DF784FE" w14:textId="77777777" w:rsidR="007C053E" w:rsidRPr="00B711FC" w:rsidRDefault="007C053E" w:rsidP="007C053E">
            <w:pPr>
              <w:spacing w:line="480" w:lineRule="auto"/>
              <w:rPr>
                <w:rFonts w:ascii="Calibri" w:hAnsi="Calibri" w:cs="Calibri"/>
                <w:color w:val="000000"/>
              </w:rPr>
            </w:pPr>
          </w:p>
        </w:tc>
        <w:tc>
          <w:tcPr>
            <w:tcW w:w="3497" w:type="dxa"/>
            <w:tcBorders>
              <w:top w:val="nil"/>
              <w:left w:val="nil"/>
              <w:bottom w:val="nil"/>
              <w:right w:val="nil"/>
            </w:tcBorders>
          </w:tcPr>
          <w:p w14:paraId="3BB5C264" w14:textId="77777777" w:rsidR="007C053E" w:rsidRPr="00B711FC" w:rsidRDefault="0014002A" w:rsidP="007C053E">
            <w:pPr>
              <w:spacing w:line="480" w:lineRule="auto"/>
              <w:rPr>
                <w:rFonts w:ascii="Calibri" w:hAnsi="Calibri" w:cs="Calibri"/>
                <w:color w:val="000000"/>
              </w:rPr>
            </w:pPr>
            <w:r>
              <w:rPr>
                <w:rFonts w:ascii="Calibri" w:hAnsi="Calibri" w:cs="Calibri"/>
                <w:color w:val="000000"/>
              </w:rPr>
              <w:t>Endothelial</w:t>
            </w:r>
            <w:r w:rsidR="00751288">
              <w:rPr>
                <w:rFonts w:ascii="Calibri" w:hAnsi="Calibri" w:cs="Calibri"/>
                <w:color w:val="000000"/>
              </w:rPr>
              <w:t xml:space="preserve"> cells</w:t>
            </w:r>
            <w:r>
              <w:rPr>
                <w:rFonts w:ascii="Calibri" w:hAnsi="Calibri" w:cs="Calibri"/>
                <w:color w:val="000000"/>
              </w:rPr>
              <w:t xml:space="preserve"> or activated macrophages</w:t>
            </w:r>
            <w:r w:rsidR="00751288">
              <w:rPr>
                <w:rFonts w:ascii="Calibri" w:hAnsi="Calibri" w:cs="Calibri"/>
                <w:color w:val="000000"/>
              </w:rPr>
              <w:t>, positive selection</w:t>
            </w:r>
            <w:r>
              <w:rPr>
                <w:rFonts w:ascii="Calibri" w:hAnsi="Calibri" w:cs="Calibri"/>
                <w:color w:val="000000"/>
              </w:rPr>
              <w:t>; can discriminate the two populations by granularity.</w:t>
            </w:r>
          </w:p>
        </w:tc>
      </w:tr>
      <w:tr w:rsidR="007C053E" w:rsidRPr="00B711FC" w14:paraId="62208FEE" w14:textId="77777777" w:rsidTr="007C053E">
        <w:trPr>
          <w:trHeight w:val="320"/>
        </w:trPr>
        <w:tc>
          <w:tcPr>
            <w:tcW w:w="1511" w:type="dxa"/>
            <w:tcBorders>
              <w:top w:val="nil"/>
              <w:left w:val="nil"/>
              <w:bottom w:val="nil"/>
              <w:right w:val="nil"/>
            </w:tcBorders>
          </w:tcPr>
          <w:p w14:paraId="63794F19"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Mouse</w:t>
            </w:r>
          </w:p>
        </w:tc>
        <w:tc>
          <w:tcPr>
            <w:tcW w:w="2220" w:type="dxa"/>
            <w:tcBorders>
              <w:top w:val="nil"/>
              <w:left w:val="nil"/>
              <w:bottom w:val="nil"/>
              <w:right w:val="nil"/>
            </w:tcBorders>
            <w:shd w:val="clear" w:color="auto" w:fill="auto"/>
            <w:noWrap/>
            <w:hideMark/>
          </w:tcPr>
          <w:p w14:paraId="3FDC4F25" w14:textId="3C4B3D63"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CD45</w:t>
            </w:r>
            <w:r w:rsidR="00D15187">
              <w:rPr>
                <w:rFonts w:ascii="Calibri" w:hAnsi="Calibri" w:cs="Calibri"/>
                <w:color w:val="000000"/>
              </w:rPr>
              <w:t>; 30-F11</w:t>
            </w:r>
          </w:p>
        </w:tc>
        <w:tc>
          <w:tcPr>
            <w:tcW w:w="1798" w:type="dxa"/>
            <w:tcBorders>
              <w:top w:val="nil"/>
              <w:left w:val="nil"/>
              <w:bottom w:val="nil"/>
              <w:right w:val="nil"/>
            </w:tcBorders>
            <w:shd w:val="clear" w:color="auto" w:fill="auto"/>
            <w:noWrap/>
            <w:hideMark/>
          </w:tcPr>
          <w:p w14:paraId="01D508D9" w14:textId="77777777"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BD Biosciences</w:t>
            </w:r>
            <w:r w:rsidR="00962137">
              <w:rPr>
                <w:rFonts w:ascii="Calibri" w:hAnsi="Calibri" w:cs="Calibri"/>
                <w:color w:val="000000"/>
              </w:rPr>
              <w:t xml:space="preserve"> 557659</w:t>
            </w:r>
            <w:r w:rsidR="00983044">
              <w:rPr>
                <w:rFonts w:ascii="Calibri" w:hAnsi="Calibri" w:cs="Calibri"/>
                <w:color w:val="000000"/>
              </w:rPr>
              <w:t>, 557235</w:t>
            </w:r>
          </w:p>
        </w:tc>
        <w:tc>
          <w:tcPr>
            <w:tcW w:w="3497" w:type="dxa"/>
            <w:tcBorders>
              <w:top w:val="nil"/>
              <w:left w:val="nil"/>
              <w:bottom w:val="nil"/>
              <w:right w:val="nil"/>
            </w:tcBorders>
          </w:tcPr>
          <w:p w14:paraId="64C12E78" w14:textId="77777777" w:rsidR="007C053E" w:rsidRPr="00825A36" w:rsidRDefault="0014002A" w:rsidP="007C053E">
            <w:pPr>
              <w:spacing w:line="480" w:lineRule="auto"/>
              <w:rPr>
                <w:rFonts w:ascii="Calibri" w:hAnsi="Calibri" w:cs="Calibri"/>
                <w:color w:val="000000"/>
              </w:rPr>
            </w:pPr>
            <w:r>
              <w:rPr>
                <w:rFonts w:ascii="Calibri" w:hAnsi="Calibri" w:cs="Calibri"/>
                <w:color w:val="000000"/>
              </w:rPr>
              <w:t>Type I e</w:t>
            </w:r>
            <w:r w:rsidR="00751288">
              <w:rPr>
                <w:rFonts w:ascii="Calibri" w:hAnsi="Calibri" w:cs="Calibri"/>
                <w:color w:val="000000"/>
              </w:rPr>
              <w:t>pithelial cell negative selection</w:t>
            </w:r>
            <w:r>
              <w:rPr>
                <w:rFonts w:ascii="Calibri" w:hAnsi="Calibri" w:cs="Calibri"/>
                <w:color w:val="000000"/>
              </w:rPr>
              <w:t xml:space="preserve">; </w:t>
            </w:r>
            <w:r w:rsidR="00825A36">
              <w:rPr>
                <w:rFonts w:ascii="Calibri" w:hAnsi="Calibri" w:cs="Calibri"/>
                <w:color w:val="000000"/>
              </w:rPr>
              <w:t>Leucocyte positive selection; M</w:t>
            </w:r>
            <w:r>
              <w:rPr>
                <w:rFonts w:ascii="Calibri" w:hAnsi="Calibri" w:cs="Calibri"/>
                <w:color w:val="000000"/>
              </w:rPr>
              <w:t>acrophage cell positive selection</w:t>
            </w:r>
            <w:r>
              <w:rPr>
                <w:rFonts w:ascii="Calibri" w:hAnsi="Calibri" w:cs="Calibri"/>
                <w:color w:val="000000"/>
                <w:vertAlign w:val="superscript"/>
              </w:rPr>
              <w:t>±</w:t>
            </w:r>
            <w:r w:rsidR="00825A36">
              <w:rPr>
                <w:rFonts w:ascii="Calibri" w:hAnsi="Calibri" w:cs="Calibri"/>
                <w:color w:val="000000"/>
              </w:rPr>
              <w:t>.</w:t>
            </w:r>
          </w:p>
        </w:tc>
      </w:tr>
      <w:tr w:rsidR="007C053E" w:rsidRPr="00B711FC" w14:paraId="7B31634D" w14:textId="77777777" w:rsidTr="007C053E">
        <w:trPr>
          <w:trHeight w:val="320"/>
        </w:trPr>
        <w:tc>
          <w:tcPr>
            <w:tcW w:w="1511" w:type="dxa"/>
            <w:tcBorders>
              <w:top w:val="nil"/>
              <w:left w:val="nil"/>
              <w:bottom w:val="nil"/>
              <w:right w:val="nil"/>
            </w:tcBorders>
          </w:tcPr>
          <w:p w14:paraId="163E823E"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Mouse</w:t>
            </w:r>
          </w:p>
        </w:tc>
        <w:tc>
          <w:tcPr>
            <w:tcW w:w="2220" w:type="dxa"/>
            <w:tcBorders>
              <w:top w:val="nil"/>
              <w:left w:val="nil"/>
              <w:bottom w:val="nil"/>
              <w:right w:val="nil"/>
            </w:tcBorders>
            <w:shd w:val="clear" w:color="auto" w:fill="auto"/>
            <w:noWrap/>
            <w:hideMark/>
          </w:tcPr>
          <w:p w14:paraId="771743C3" w14:textId="61297A70"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F4/80</w:t>
            </w:r>
            <w:r w:rsidR="00D15187">
              <w:rPr>
                <w:rFonts w:ascii="Calibri" w:hAnsi="Calibri" w:cs="Calibri"/>
                <w:color w:val="000000"/>
              </w:rPr>
              <w:t>; BM8</w:t>
            </w:r>
          </w:p>
        </w:tc>
        <w:tc>
          <w:tcPr>
            <w:tcW w:w="1798" w:type="dxa"/>
            <w:tcBorders>
              <w:top w:val="nil"/>
              <w:left w:val="nil"/>
              <w:bottom w:val="nil"/>
              <w:right w:val="nil"/>
            </w:tcBorders>
            <w:shd w:val="clear" w:color="auto" w:fill="auto"/>
            <w:noWrap/>
            <w:hideMark/>
          </w:tcPr>
          <w:p w14:paraId="528F755E" w14:textId="77777777"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Invitrogen</w:t>
            </w:r>
            <w:r w:rsidR="00DE45CF">
              <w:rPr>
                <w:rFonts w:ascii="Calibri" w:hAnsi="Calibri" w:cs="Calibri"/>
                <w:color w:val="000000"/>
              </w:rPr>
              <w:t xml:space="preserve"> MF48021</w:t>
            </w:r>
          </w:p>
        </w:tc>
        <w:tc>
          <w:tcPr>
            <w:tcW w:w="3497" w:type="dxa"/>
            <w:tcBorders>
              <w:top w:val="nil"/>
              <w:left w:val="nil"/>
              <w:bottom w:val="nil"/>
              <w:right w:val="nil"/>
            </w:tcBorders>
          </w:tcPr>
          <w:p w14:paraId="649675C8" w14:textId="77777777" w:rsidR="007C053E" w:rsidRPr="00B711FC" w:rsidRDefault="00DE45CF" w:rsidP="007C053E">
            <w:pPr>
              <w:spacing w:line="480" w:lineRule="auto"/>
              <w:rPr>
                <w:rFonts w:ascii="Calibri" w:hAnsi="Calibri" w:cs="Calibri"/>
                <w:color w:val="000000"/>
              </w:rPr>
            </w:pPr>
            <w:r>
              <w:rPr>
                <w:rFonts w:ascii="Calibri" w:hAnsi="Calibri" w:cs="Calibri"/>
                <w:color w:val="000000"/>
              </w:rPr>
              <w:t>Positive selection of macrophages</w:t>
            </w:r>
            <w:r w:rsidR="00565E36">
              <w:rPr>
                <w:rFonts w:ascii="Calibri" w:hAnsi="Calibri" w:cs="Calibri"/>
                <w:color w:val="000000"/>
              </w:rPr>
              <w:t xml:space="preserve"> in a CD11b- population; F4/80 negative selects for neutrophils.</w:t>
            </w:r>
          </w:p>
        </w:tc>
      </w:tr>
      <w:tr w:rsidR="007C053E" w:rsidRPr="00B711FC" w14:paraId="523EFB0A" w14:textId="77777777" w:rsidTr="007C053E">
        <w:trPr>
          <w:trHeight w:val="320"/>
        </w:trPr>
        <w:tc>
          <w:tcPr>
            <w:tcW w:w="1511" w:type="dxa"/>
            <w:tcBorders>
              <w:top w:val="nil"/>
              <w:left w:val="nil"/>
              <w:bottom w:val="nil"/>
              <w:right w:val="nil"/>
            </w:tcBorders>
          </w:tcPr>
          <w:p w14:paraId="30BB8586"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Mouse</w:t>
            </w:r>
          </w:p>
        </w:tc>
        <w:tc>
          <w:tcPr>
            <w:tcW w:w="2220" w:type="dxa"/>
            <w:tcBorders>
              <w:top w:val="nil"/>
              <w:left w:val="nil"/>
              <w:bottom w:val="nil"/>
              <w:right w:val="nil"/>
            </w:tcBorders>
            <w:shd w:val="clear" w:color="auto" w:fill="auto"/>
            <w:noWrap/>
            <w:hideMark/>
          </w:tcPr>
          <w:p w14:paraId="24FE2598" w14:textId="1493D7FA"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CD144</w:t>
            </w:r>
            <w:r w:rsidR="00D15187">
              <w:rPr>
                <w:rFonts w:ascii="Calibri" w:hAnsi="Calibri" w:cs="Calibri"/>
                <w:color w:val="000000"/>
              </w:rPr>
              <w:t>; 55-7H1</w:t>
            </w:r>
          </w:p>
        </w:tc>
        <w:tc>
          <w:tcPr>
            <w:tcW w:w="1798" w:type="dxa"/>
            <w:tcBorders>
              <w:top w:val="nil"/>
              <w:left w:val="nil"/>
              <w:bottom w:val="nil"/>
              <w:right w:val="nil"/>
            </w:tcBorders>
            <w:shd w:val="clear" w:color="auto" w:fill="auto"/>
            <w:noWrap/>
            <w:hideMark/>
          </w:tcPr>
          <w:p w14:paraId="44F50FBC" w14:textId="0CF48613"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BD Bioscie</w:t>
            </w:r>
            <w:r w:rsidR="00D15187">
              <w:rPr>
                <w:rFonts w:ascii="Calibri" w:hAnsi="Calibri" w:cs="Calibri"/>
                <w:color w:val="000000"/>
              </w:rPr>
              <w:t>n</w:t>
            </w:r>
            <w:r w:rsidRPr="00B711FC">
              <w:rPr>
                <w:rFonts w:ascii="Calibri" w:hAnsi="Calibri" w:cs="Calibri"/>
                <w:color w:val="000000"/>
              </w:rPr>
              <w:t>ces</w:t>
            </w:r>
            <w:r w:rsidR="00983044">
              <w:rPr>
                <w:rFonts w:ascii="Calibri" w:hAnsi="Calibri" w:cs="Calibri"/>
                <w:color w:val="000000"/>
              </w:rPr>
              <w:t xml:space="preserve"> 560411</w:t>
            </w:r>
          </w:p>
        </w:tc>
        <w:tc>
          <w:tcPr>
            <w:tcW w:w="3497" w:type="dxa"/>
            <w:tcBorders>
              <w:top w:val="nil"/>
              <w:left w:val="nil"/>
              <w:bottom w:val="nil"/>
              <w:right w:val="nil"/>
            </w:tcBorders>
          </w:tcPr>
          <w:p w14:paraId="08697F22" w14:textId="77777777" w:rsidR="007C053E" w:rsidRPr="00B711FC" w:rsidRDefault="00983044" w:rsidP="007C053E">
            <w:pPr>
              <w:spacing w:line="480" w:lineRule="auto"/>
              <w:rPr>
                <w:rFonts w:ascii="Calibri" w:hAnsi="Calibri" w:cs="Calibri"/>
                <w:color w:val="000000"/>
              </w:rPr>
            </w:pPr>
            <w:r>
              <w:rPr>
                <w:rFonts w:ascii="Calibri" w:hAnsi="Calibri" w:cs="Calibri"/>
                <w:color w:val="000000"/>
              </w:rPr>
              <w:t>Endothelial cell positive selection.</w:t>
            </w:r>
          </w:p>
        </w:tc>
      </w:tr>
      <w:tr w:rsidR="007C053E" w:rsidRPr="00B711FC" w14:paraId="7A37592B" w14:textId="77777777" w:rsidTr="007C053E">
        <w:trPr>
          <w:trHeight w:val="320"/>
        </w:trPr>
        <w:tc>
          <w:tcPr>
            <w:tcW w:w="1511" w:type="dxa"/>
            <w:tcBorders>
              <w:top w:val="nil"/>
              <w:left w:val="nil"/>
              <w:bottom w:val="nil"/>
              <w:right w:val="nil"/>
            </w:tcBorders>
          </w:tcPr>
          <w:p w14:paraId="5531979B"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Mouse</w:t>
            </w:r>
          </w:p>
        </w:tc>
        <w:tc>
          <w:tcPr>
            <w:tcW w:w="2220" w:type="dxa"/>
            <w:tcBorders>
              <w:top w:val="nil"/>
              <w:left w:val="nil"/>
              <w:bottom w:val="nil"/>
              <w:right w:val="nil"/>
            </w:tcBorders>
            <w:shd w:val="clear" w:color="auto" w:fill="auto"/>
            <w:noWrap/>
            <w:hideMark/>
          </w:tcPr>
          <w:p w14:paraId="6A920181" w14:textId="3D0E3DCD"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CD326</w:t>
            </w:r>
            <w:r w:rsidR="00D15187">
              <w:rPr>
                <w:rFonts w:ascii="Calibri" w:hAnsi="Calibri" w:cs="Calibri"/>
                <w:color w:val="000000"/>
              </w:rPr>
              <w:t>; G8.8</w:t>
            </w:r>
          </w:p>
        </w:tc>
        <w:tc>
          <w:tcPr>
            <w:tcW w:w="1798" w:type="dxa"/>
            <w:tcBorders>
              <w:top w:val="nil"/>
              <w:left w:val="nil"/>
              <w:bottom w:val="nil"/>
              <w:right w:val="nil"/>
            </w:tcBorders>
            <w:shd w:val="clear" w:color="auto" w:fill="auto"/>
            <w:noWrap/>
            <w:hideMark/>
          </w:tcPr>
          <w:p w14:paraId="7E5096CA" w14:textId="1E48E8FF" w:rsidR="007C053E" w:rsidRPr="00B711FC" w:rsidRDefault="00983044" w:rsidP="007C053E">
            <w:pPr>
              <w:spacing w:line="480" w:lineRule="auto"/>
              <w:rPr>
                <w:rFonts w:ascii="Calibri" w:hAnsi="Calibri" w:cs="Calibri"/>
                <w:color w:val="000000"/>
              </w:rPr>
            </w:pPr>
            <w:r>
              <w:rPr>
                <w:rFonts w:ascii="Calibri" w:hAnsi="Calibri" w:cs="Calibri"/>
                <w:color w:val="000000"/>
              </w:rPr>
              <w:t xml:space="preserve">Cambridge Biosciences 118205, </w:t>
            </w:r>
            <w:r w:rsidR="007C053E" w:rsidRPr="00FF1370">
              <w:rPr>
                <w:rFonts w:ascii="Calibri" w:hAnsi="Calibri" w:cs="Calibri"/>
                <w:color w:val="000000"/>
              </w:rPr>
              <w:t>Biolegend</w:t>
            </w:r>
            <w:r w:rsidR="00FF1370" w:rsidRPr="00FF1370">
              <w:rPr>
                <w:rFonts w:ascii="Calibri" w:hAnsi="Calibri" w:cs="Calibri"/>
                <w:color w:val="000000"/>
              </w:rPr>
              <w:t xml:space="preserve"> 118205</w:t>
            </w:r>
          </w:p>
        </w:tc>
        <w:tc>
          <w:tcPr>
            <w:tcW w:w="3497" w:type="dxa"/>
            <w:tcBorders>
              <w:top w:val="nil"/>
              <w:left w:val="nil"/>
              <w:bottom w:val="nil"/>
              <w:right w:val="nil"/>
            </w:tcBorders>
          </w:tcPr>
          <w:p w14:paraId="74B5B6EB" w14:textId="77777777" w:rsidR="007C053E" w:rsidRPr="00B711FC" w:rsidRDefault="00983044" w:rsidP="007C053E">
            <w:pPr>
              <w:spacing w:line="480" w:lineRule="auto"/>
              <w:rPr>
                <w:rFonts w:ascii="Calibri" w:hAnsi="Calibri" w:cs="Calibri"/>
                <w:color w:val="000000"/>
              </w:rPr>
            </w:pPr>
            <w:r>
              <w:rPr>
                <w:rFonts w:ascii="Calibri" w:hAnsi="Calibri" w:cs="Calibri"/>
                <w:color w:val="000000"/>
              </w:rPr>
              <w:t>Epithelial cell positive selection in a CD45-</w:t>
            </w:r>
            <w:r w:rsidR="00ED240B">
              <w:rPr>
                <w:rFonts w:ascii="Calibri" w:hAnsi="Calibri" w:cs="Calibri"/>
                <w:color w:val="000000"/>
              </w:rPr>
              <w:t>, CD11b-</w:t>
            </w:r>
            <w:r>
              <w:rPr>
                <w:rFonts w:ascii="Calibri" w:hAnsi="Calibri" w:cs="Calibri"/>
                <w:color w:val="000000"/>
              </w:rPr>
              <w:t xml:space="preserve"> population.</w:t>
            </w:r>
          </w:p>
        </w:tc>
      </w:tr>
      <w:tr w:rsidR="007C053E" w:rsidRPr="00B711FC" w14:paraId="3F71D540" w14:textId="77777777" w:rsidTr="007C053E">
        <w:trPr>
          <w:trHeight w:val="320"/>
        </w:trPr>
        <w:tc>
          <w:tcPr>
            <w:tcW w:w="1511" w:type="dxa"/>
            <w:tcBorders>
              <w:top w:val="nil"/>
              <w:left w:val="nil"/>
              <w:bottom w:val="nil"/>
              <w:right w:val="nil"/>
            </w:tcBorders>
          </w:tcPr>
          <w:p w14:paraId="3864B3F1"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Mouse</w:t>
            </w:r>
          </w:p>
        </w:tc>
        <w:tc>
          <w:tcPr>
            <w:tcW w:w="2220" w:type="dxa"/>
            <w:tcBorders>
              <w:top w:val="nil"/>
              <w:left w:val="nil"/>
              <w:bottom w:val="nil"/>
              <w:right w:val="nil"/>
            </w:tcBorders>
            <w:shd w:val="clear" w:color="auto" w:fill="auto"/>
            <w:noWrap/>
            <w:hideMark/>
          </w:tcPr>
          <w:p w14:paraId="0A57FEFE" w14:textId="5B1AE36E"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CD11b</w:t>
            </w:r>
            <w:r w:rsidR="00D15187">
              <w:rPr>
                <w:rFonts w:ascii="Calibri" w:hAnsi="Calibri" w:cs="Calibri"/>
                <w:color w:val="000000"/>
              </w:rPr>
              <w:t>; M1/70</w:t>
            </w:r>
          </w:p>
        </w:tc>
        <w:tc>
          <w:tcPr>
            <w:tcW w:w="1798" w:type="dxa"/>
            <w:tcBorders>
              <w:top w:val="nil"/>
              <w:left w:val="nil"/>
              <w:bottom w:val="nil"/>
              <w:right w:val="nil"/>
            </w:tcBorders>
            <w:shd w:val="clear" w:color="auto" w:fill="auto"/>
            <w:noWrap/>
            <w:hideMark/>
          </w:tcPr>
          <w:p w14:paraId="6CDE12F7" w14:textId="77777777" w:rsidR="007C053E" w:rsidRPr="00B711FC" w:rsidRDefault="007C053E" w:rsidP="007C053E">
            <w:pPr>
              <w:spacing w:line="480" w:lineRule="auto"/>
              <w:rPr>
                <w:rFonts w:ascii="Calibri" w:hAnsi="Calibri" w:cs="Calibri"/>
                <w:color w:val="000000"/>
              </w:rPr>
            </w:pPr>
            <w:r w:rsidRPr="00B711FC">
              <w:rPr>
                <w:rFonts w:ascii="Calibri" w:hAnsi="Calibri" w:cs="Calibri"/>
                <w:color w:val="000000"/>
              </w:rPr>
              <w:t>Miltenyi Biotech</w:t>
            </w:r>
            <w:r w:rsidR="00DE45CF">
              <w:rPr>
                <w:rFonts w:ascii="Calibri" w:hAnsi="Calibri" w:cs="Calibri"/>
                <w:color w:val="000000"/>
              </w:rPr>
              <w:t xml:space="preserve"> 130-049-601</w:t>
            </w:r>
          </w:p>
        </w:tc>
        <w:tc>
          <w:tcPr>
            <w:tcW w:w="3497" w:type="dxa"/>
            <w:tcBorders>
              <w:top w:val="nil"/>
              <w:left w:val="nil"/>
              <w:bottom w:val="nil"/>
              <w:right w:val="nil"/>
            </w:tcBorders>
          </w:tcPr>
          <w:p w14:paraId="1E8A6C84" w14:textId="77777777" w:rsidR="007C053E" w:rsidRPr="00B711FC" w:rsidRDefault="00DE45CF" w:rsidP="007C053E">
            <w:pPr>
              <w:spacing w:line="480" w:lineRule="auto"/>
              <w:rPr>
                <w:rFonts w:ascii="Calibri" w:hAnsi="Calibri" w:cs="Calibri"/>
                <w:color w:val="000000"/>
              </w:rPr>
            </w:pPr>
            <w:r>
              <w:rPr>
                <w:rFonts w:ascii="Calibri" w:hAnsi="Calibri" w:cs="Calibri"/>
                <w:color w:val="000000"/>
              </w:rPr>
              <w:t>Paramagnetic bead positive selection of macrophages</w:t>
            </w:r>
            <w:r w:rsidR="00565E36">
              <w:rPr>
                <w:rFonts w:ascii="Calibri" w:hAnsi="Calibri" w:cs="Calibri"/>
                <w:color w:val="000000"/>
              </w:rPr>
              <w:t>, neutrophils, NK cells, granulocytes and dendritic cells</w:t>
            </w:r>
            <w:r>
              <w:rPr>
                <w:rFonts w:ascii="Calibri" w:hAnsi="Calibri" w:cs="Calibri"/>
                <w:color w:val="000000"/>
              </w:rPr>
              <w:t xml:space="preserve"> (requires F4/80+ downstream</w:t>
            </w:r>
            <w:r w:rsidR="00565E36">
              <w:rPr>
                <w:rFonts w:ascii="Calibri" w:hAnsi="Calibri" w:cs="Calibri"/>
                <w:color w:val="000000"/>
              </w:rPr>
              <w:t xml:space="preserve"> for macrophage selection</w:t>
            </w:r>
            <w:r>
              <w:rPr>
                <w:rFonts w:ascii="Calibri" w:hAnsi="Calibri" w:cs="Calibri"/>
                <w:color w:val="000000"/>
              </w:rPr>
              <w:t>) and negative selection for epithelial cells (</w:t>
            </w:r>
            <w:r w:rsidR="003219C5">
              <w:rPr>
                <w:rFonts w:ascii="Calibri" w:hAnsi="Calibri" w:cs="Calibri"/>
                <w:color w:val="000000"/>
              </w:rPr>
              <w:t xml:space="preserve">requires </w:t>
            </w:r>
            <w:r>
              <w:rPr>
                <w:rFonts w:ascii="Calibri" w:hAnsi="Calibri" w:cs="Calibri"/>
                <w:color w:val="000000"/>
              </w:rPr>
              <w:t>CD45-, CD326+</w:t>
            </w:r>
            <w:r w:rsidR="003219C5">
              <w:rPr>
                <w:rFonts w:ascii="Calibri" w:hAnsi="Calibri" w:cs="Calibri"/>
                <w:color w:val="000000"/>
              </w:rPr>
              <w:t xml:space="preserve"> downstream</w:t>
            </w:r>
            <w:r>
              <w:rPr>
                <w:rFonts w:ascii="Calibri" w:hAnsi="Calibri" w:cs="Calibri"/>
                <w:color w:val="000000"/>
              </w:rPr>
              <w:t>).</w:t>
            </w:r>
          </w:p>
        </w:tc>
      </w:tr>
      <w:tr w:rsidR="007C053E" w:rsidRPr="00B711FC" w14:paraId="4617929B" w14:textId="77777777" w:rsidTr="007C053E">
        <w:trPr>
          <w:trHeight w:val="111"/>
        </w:trPr>
        <w:tc>
          <w:tcPr>
            <w:tcW w:w="1511" w:type="dxa"/>
            <w:tcBorders>
              <w:top w:val="nil"/>
              <w:left w:val="nil"/>
              <w:bottom w:val="nil"/>
              <w:right w:val="nil"/>
            </w:tcBorders>
          </w:tcPr>
          <w:p w14:paraId="0D0ED52A"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Rat</w:t>
            </w:r>
          </w:p>
        </w:tc>
        <w:tc>
          <w:tcPr>
            <w:tcW w:w="2220" w:type="dxa"/>
            <w:tcBorders>
              <w:top w:val="nil"/>
              <w:left w:val="nil"/>
              <w:bottom w:val="nil"/>
              <w:right w:val="nil"/>
            </w:tcBorders>
            <w:shd w:val="clear" w:color="auto" w:fill="auto"/>
            <w:noWrap/>
          </w:tcPr>
          <w:p w14:paraId="0D1468BA" w14:textId="155FD8EA" w:rsidR="007C053E" w:rsidRPr="00B711FC" w:rsidRDefault="007C053E" w:rsidP="007C053E">
            <w:pPr>
              <w:spacing w:line="480" w:lineRule="auto"/>
              <w:rPr>
                <w:rFonts w:ascii="Calibri" w:hAnsi="Calibri" w:cs="Calibri"/>
                <w:color w:val="000000"/>
              </w:rPr>
            </w:pPr>
            <w:r>
              <w:rPr>
                <w:rFonts w:ascii="Calibri" w:hAnsi="Calibri" w:cs="Calibri"/>
                <w:color w:val="000000"/>
              </w:rPr>
              <w:t>ATP-binding cassette subfamily A member 3</w:t>
            </w:r>
            <w:r w:rsidR="00D15187">
              <w:rPr>
                <w:rFonts w:ascii="Calibri" w:hAnsi="Calibri" w:cs="Calibri"/>
                <w:color w:val="000000"/>
              </w:rPr>
              <w:t>; 3C9</w:t>
            </w:r>
          </w:p>
        </w:tc>
        <w:tc>
          <w:tcPr>
            <w:tcW w:w="1798" w:type="dxa"/>
            <w:tcBorders>
              <w:top w:val="nil"/>
              <w:left w:val="nil"/>
              <w:bottom w:val="nil"/>
              <w:right w:val="nil"/>
            </w:tcBorders>
            <w:shd w:val="clear" w:color="auto" w:fill="auto"/>
            <w:noWrap/>
          </w:tcPr>
          <w:p w14:paraId="63027173"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Abcam ab24751</w:t>
            </w:r>
          </w:p>
        </w:tc>
        <w:tc>
          <w:tcPr>
            <w:tcW w:w="3497" w:type="dxa"/>
            <w:tcBorders>
              <w:top w:val="nil"/>
              <w:left w:val="nil"/>
              <w:bottom w:val="nil"/>
              <w:right w:val="nil"/>
            </w:tcBorders>
          </w:tcPr>
          <w:p w14:paraId="6FC7265C" w14:textId="77777777" w:rsidR="007C053E" w:rsidRPr="007C053E" w:rsidRDefault="007C053E" w:rsidP="007C053E">
            <w:pPr>
              <w:spacing w:line="480" w:lineRule="auto"/>
              <w:rPr>
                <w:rFonts w:ascii="Calibri" w:hAnsi="Calibri" w:cs="Calibri"/>
                <w:color w:val="000000"/>
                <w:vertAlign w:val="superscript"/>
              </w:rPr>
            </w:pPr>
            <w:r>
              <w:rPr>
                <w:rFonts w:ascii="Calibri" w:hAnsi="Calibri" w:cs="Calibri"/>
                <w:color w:val="000000"/>
              </w:rPr>
              <w:t>Alveolar type II epithelial cells, positive selection</w:t>
            </w:r>
            <w:r>
              <w:rPr>
                <w:rFonts w:ascii="Calibri" w:hAnsi="Calibri" w:cs="Calibri"/>
                <w:color w:val="000000"/>
                <w:vertAlign w:val="superscript"/>
              </w:rPr>
              <w:t>*</w:t>
            </w:r>
          </w:p>
        </w:tc>
      </w:tr>
      <w:tr w:rsidR="007C053E" w:rsidRPr="00B711FC" w14:paraId="50895166" w14:textId="77777777" w:rsidTr="007C053E">
        <w:trPr>
          <w:trHeight w:val="320"/>
        </w:trPr>
        <w:tc>
          <w:tcPr>
            <w:tcW w:w="1511" w:type="dxa"/>
            <w:tcBorders>
              <w:top w:val="nil"/>
              <w:left w:val="nil"/>
              <w:bottom w:val="nil"/>
              <w:right w:val="nil"/>
            </w:tcBorders>
          </w:tcPr>
          <w:p w14:paraId="11600F77" w14:textId="77777777" w:rsidR="007C053E" w:rsidRPr="00B711FC" w:rsidRDefault="007C053E" w:rsidP="007C053E">
            <w:pPr>
              <w:spacing w:line="480" w:lineRule="auto"/>
              <w:rPr>
                <w:rFonts w:ascii="Calibri" w:hAnsi="Calibri" w:cs="Calibri"/>
                <w:color w:val="000000"/>
              </w:rPr>
            </w:pPr>
          </w:p>
        </w:tc>
        <w:tc>
          <w:tcPr>
            <w:tcW w:w="2220" w:type="dxa"/>
            <w:tcBorders>
              <w:top w:val="nil"/>
              <w:left w:val="nil"/>
              <w:bottom w:val="nil"/>
              <w:right w:val="nil"/>
            </w:tcBorders>
            <w:shd w:val="clear" w:color="auto" w:fill="auto"/>
            <w:noWrap/>
          </w:tcPr>
          <w:p w14:paraId="2D3E02D3" w14:textId="77777777" w:rsidR="007C053E" w:rsidRPr="00B711FC" w:rsidRDefault="007C053E" w:rsidP="007C053E">
            <w:pPr>
              <w:spacing w:line="480" w:lineRule="auto"/>
              <w:rPr>
                <w:rFonts w:ascii="Calibri" w:hAnsi="Calibri" w:cs="Calibri"/>
                <w:color w:val="000000"/>
              </w:rPr>
            </w:pPr>
          </w:p>
        </w:tc>
        <w:tc>
          <w:tcPr>
            <w:tcW w:w="1798" w:type="dxa"/>
            <w:tcBorders>
              <w:top w:val="nil"/>
              <w:left w:val="nil"/>
              <w:bottom w:val="nil"/>
              <w:right w:val="nil"/>
            </w:tcBorders>
            <w:shd w:val="clear" w:color="auto" w:fill="auto"/>
            <w:noWrap/>
          </w:tcPr>
          <w:p w14:paraId="3EFF3424" w14:textId="77777777" w:rsidR="007C053E" w:rsidRPr="00B711FC" w:rsidRDefault="007C053E" w:rsidP="007C053E">
            <w:pPr>
              <w:spacing w:line="480" w:lineRule="auto"/>
              <w:rPr>
                <w:rFonts w:ascii="Calibri" w:hAnsi="Calibri" w:cs="Calibri"/>
                <w:color w:val="000000"/>
              </w:rPr>
            </w:pPr>
          </w:p>
        </w:tc>
        <w:tc>
          <w:tcPr>
            <w:tcW w:w="3497" w:type="dxa"/>
            <w:tcBorders>
              <w:top w:val="nil"/>
              <w:left w:val="nil"/>
              <w:bottom w:val="nil"/>
              <w:right w:val="nil"/>
            </w:tcBorders>
          </w:tcPr>
          <w:p w14:paraId="5F801A99" w14:textId="77777777" w:rsidR="007C053E" w:rsidRPr="00B711FC" w:rsidRDefault="007C053E" w:rsidP="007C053E">
            <w:pPr>
              <w:spacing w:line="480" w:lineRule="auto"/>
              <w:rPr>
                <w:rFonts w:ascii="Calibri" w:hAnsi="Calibri" w:cs="Calibri"/>
                <w:color w:val="000000"/>
              </w:rPr>
            </w:pPr>
          </w:p>
        </w:tc>
      </w:tr>
      <w:tr w:rsidR="007C053E" w:rsidRPr="00B711FC" w14:paraId="25CD100D" w14:textId="77777777" w:rsidTr="007C053E">
        <w:trPr>
          <w:trHeight w:val="320"/>
        </w:trPr>
        <w:tc>
          <w:tcPr>
            <w:tcW w:w="1511" w:type="dxa"/>
            <w:tcBorders>
              <w:top w:val="nil"/>
              <w:left w:val="nil"/>
              <w:bottom w:val="nil"/>
              <w:right w:val="nil"/>
            </w:tcBorders>
          </w:tcPr>
          <w:p w14:paraId="3F048C86"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Rat</w:t>
            </w:r>
          </w:p>
        </w:tc>
        <w:tc>
          <w:tcPr>
            <w:tcW w:w="2220" w:type="dxa"/>
            <w:tcBorders>
              <w:top w:val="nil"/>
              <w:left w:val="nil"/>
              <w:bottom w:val="nil"/>
              <w:right w:val="nil"/>
            </w:tcBorders>
            <w:shd w:val="clear" w:color="auto" w:fill="auto"/>
            <w:noWrap/>
          </w:tcPr>
          <w:p w14:paraId="2C8FBBAF" w14:textId="3F840BAC" w:rsidR="007C053E" w:rsidRPr="00B711FC" w:rsidRDefault="007C053E" w:rsidP="007C053E">
            <w:pPr>
              <w:spacing w:line="480" w:lineRule="auto"/>
              <w:rPr>
                <w:rFonts w:ascii="Calibri" w:hAnsi="Calibri" w:cs="Calibri"/>
                <w:color w:val="000000"/>
              </w:rPr>
            </w:pPr>
            <w:r>
              <w:rPr>
                <w:rFonts w:ascii="Calibri" w:hAnsi="Calibri" w:cs="Calibri"/>
                <w:color w:val="000000"/>
              </w:rPr>
              <w:t>EpCAM</w:t>
            </w:r>
            <w:r w:rsidR="00D15187">
              <w:rPr>
                <w:rFonts w:ascii="Calibri" w:hAnsi="Calibri" w:cs="Calibri"/>
                <w:color w:val="000000"/>
              </w:rPr>
              <w:t>; polyclonal</w:t>
            </w:r>
          </w:p>
        </w:tc>
        <w:tc>
          <w:tcPr>
            <w:tcW w:w="1798" w:type="dxa"/>
            <w:tcBorders>
              <w:top w:val="nil"/>
              <w:left w:val="nil"/>
              <w:bottom w:val="nil"/>
              <w:right w:val="nil"/>
            </w:tcBorders>
            <w:shd w:val="clear" w:color="auto" w:fill="auto"/>
            <w:noWrap/>
          </w:tcPr>
          <w:p w14:paraId="211FFB99"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Abcam ab71916</w:t>
            </w:r>
          </w:p>
        </w:tc>
        <w:tc>
          <w:tcPr>
            <w:tcW w:w="3497" w:type="dxa"/>
            <w:tcBorders>
              <w:top w:val="nil"/>
              <w:left w:val="nil"/>
              <w:bottom w:val="nil"/>
              <w:right w:val="nil"/>
            </w:tcBorders>
          </w:tcPr>
          <w:p w14:paraId="6303D9F2"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Epithelial cells, positive selection*</w:t>
            </w:r>
          </w:p>
        </w:tc>
      </w:tr>
      <w:tr w:rsidR="007C053E" w:rsidRPr="00B711FC" w14:paraId="72BC9E19" w14:textId="77777777" w:rsidTr="007C053E">
        <w:trPr>
          <w:trHeight w:val="320"/>
        </w:trPr>
        <w:tc>
          <w:tcPr>
            <w:tcW w:w="1511" w:type="dxa"/>
            <w:tcBorders>
              <w:top w:val="nil"/>
              <w:left w:val="nil"/>
              <w:bottom w:val="nil"/>
              <w:right w:val="nil"/>
            </w:tcBorders>
          </w:tcPr>
          <w:p w14:paraId="46ED9538"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Rat</w:t>
            </w:r>
          </w:p>
        </w:tc>
        <w:tc>
          <w:tcPr>
            <w:tcW w:w="2220" w:type="dxa"/>
            <w:tcBorders>
              <w:top w:val="nil"/>
              <w:left w:val="nil"/>
              <w:bottom w:val="nil"/>
              <w:right w:val="nil"/>
            </w:tcBorders>
            <w:shd w:val="clear" w:color="auto" w:fill="auto"/>
            <w:noWrap/>
          </w:tcPr>
          <w:p w14:paraId="23825EA9" w14:textId="09324D4F" w:rsidR="007C053E" w:rsidRPr="00B711FC" w:rsidRDefault="007C053E" w:rsidP="007C053E">
            <w:pPr>
              <w:spacing w:line="480" w:lineRule="auto"/>
              <w:rPr>
                <w:rFonts w:ascii="Calibri" w:hAnsi="Calibri" w:cs="Calibri"/>
                <w:color w:val="000000"/>
              </w:rPr>
            </w:pPr>
            <w:r>
              <w:rPr>
                <w:rFonts w:ascii="Calibri" w:hAnsi="Calibri" w:cs="Calibri"/>
                <w:color w:val="000000"/>
              </w:rPr>
              <w:t>CD45</w:t>
            </w:r>
            <w:r w:rsidR="00D15187">
              <w:rPr>
                <w:rFonts w:ascii="Calibri" w:hAnsi="Calibri" w:cs="Calibri"/>
                <w:color w:val="000000"/>
              </w:rPr>
              <w:t>; OX1</w:t>
            </w:r>
          </w:p>
        </w:tc>
        <w:tc>
          <w:tcPr>
            <w:tcW w:w="1798" w:type="dxa"/>
            <w:tcBorders>
              <w:top w:val="nil"/>
              <w:left w:val="nil"/>
              <w:bottom w:val="nil"/>
              <w:right w:val="nil"/>
            </w:tcBorders>
            <w:shd w:val="clear" w:color="auto" w:fill="auto"/>
            <w:noWrap/>
          </w:tcPr>
          <w:p w14:paraId="5B7640A6"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eBioscience 12-0461</w:t>
            </w:r>
          </w:p>
        </w:tc>
        <w:tc>
          <w:tcPr>
            <w:tcW w:w="3497" w:type="dxa"/>
            <w:tcBorders>
              <w:top w:val="nil"/>
              <w:left w:val="nil"/>
              <w:bottom w:val="nil"/>
              <w:right w:val="nil"/>
            </w:tcBorders>
          </w:tcPr>
          <w:p w14:paraId="629B168A" w14:textId="77777777" w:rsidR="007C053E" w:rsidRPr="007C053E" w:rsidRDefault="007C053E" w:rsidP="007C053E">
            <w:pPr>
              <w:spacing w:line="480" w:lineRule="auto"/>
              <w:rPr>
                <w:rFonts w:ascii="Calibri" w:hAnsi="Calibri" w:cs="Calibri"/>
                <w:color w:val="000000"/>
                <w:vertAlign w:val="superscript"/>
              </w:rPr>
            </w:pPr>
            <w:r>
              <w:rPr>
                <w:rFonts w:ascii="Calibri" w:hAnsi="Calibri" w:cs="Calibri"/>
                <w:color w:val="000000"/>
              </w:rPr>
              <w:t>Negative selection for epithelial enrichment**</w:t>
            </w:r>
          </w:p>
        </w:tc>
      </w:tr>
      <w:tr w:rsidR="007C053E" w:rsidRPr="00B711FC" w14:paraId="61250065" w14:textId="77777777" w:rsidTr="007C053E">
        <w:trPr>
          <w:trHeight w:val="320"/>
        </w:trPr>
        <w:tc>
          <w:tcPr>
            <w:tcW w:w="1511" w:type="dxa"/>
            <w:tcBorders>
              <w:top w:val="nil"/>
              <w:left w:val="nil"/>
              <w:bottom w:val="nil"/>
              <w:right w:val="nil"/>
            </w:tcBorders>
          </w:tcPr>
          <w:p w14:paraId="490A097C"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Rat</w:t>
            </w:r>
          </w:p>
        </w:tc>
        <w:tc>
          <w:tcPr>
            <w:tcW w:w="2220" w:type="dxa"/>
            <w:tcBorders>
              <w:top w:val="nil"/>
              <w:left w:val="nil"/>
              <w:bottom w:val="nil"/>
              <w:right w:val="nil"/>
            </w:tcBorders>
            <w:shd w:val="clear" w:color="auto" w:fill="auto"/>
            <w:noWrap/>
          </w:tcPr>
          <w:p w14:paraId="211AC32C" w14:textId="4C6FC38E" w:rsidR="007C053E" w:rsidRPr="00B711FC" w:rsidRDefault="007C053E" w:rsidP="007C053E">
            <w:pPr>
              <w:spacing w:line="480" w:lineRule="auto"/>
              <w:rPr>
                <w:rFonts w:ascii="Calibri" w:hAnsi="Calibri" w:cs="Calibri"/>
                <w:color w:val="000000"/>
              </w:rPr>
            </w:pPr>
            <w:r>
              <w:rPr>
                <w:rFonts w:ascii="Calibri" w:hAnsi="Calibri" w:cs="Calibri"/>
                <w:color w:val="000000"/>
              </w:rPr>
              <w:t>CD68</w:t>
            </w:r>
            <w:r w:rsidR="00D15187">
              <w:rPr>
                <w:rFonts w:ascii="Calibri" w:hAnsi="Calibri" w:cs="Calibri"/>
                <w:color w:val="000000"/>
              </w:rPr>
              <w:t>; ED1</w:t>
            </w:r>
          </w:p>
        </w:tc>
        <w:tc>
          <w:tcPr>
            <w:tcW w:w="1798" w:type="dxa"/>
            <w:tcBorders>
              <w:top w:val="nil"/>
              <w:left w:val="nil"/>
              <w:bottom w:val="nil"/>
              <w:right w:val="nil"/>
            </w:tcBorders>
            <w:shd w:val="clear" w:color="auto" w:fill="auto"/>
            <w:noWrap/>
          </w:tcPr>
          <w:p w14:paraId="1ABE42C2" w14:textId="77777777" w:rsidR="007C053E" w:rsidRPr="00B711FC" w:rsidRDefault="007C053E" w:rsidP="007C053E">
            <w:pPr>
              <w:spacing w:line="480" w:lineRule="auto"/>
              <w:rPr>
                <w:rFonts w:ascii="Calibri" w:hAnsi="Calibri" w:cs="Calibri"/>
                <w:color w:val="000000"/>
              </w:rPr>
            </w:pPr>
            <w:r>
              <w:rPr>
                <w:rFonts w:ascii="Calibri" w:hAnsi="Calibri" w:cs="Calibri"/>
                <w:color w:val="000000"/>
              </w:rPr>
              <w:t>Abcam ab31630</w:t>
            </w:r>
          </w:p>
        </w:tc>
        <w:tc>
          <w:tcPr>
            <w:tcW w:w="3497" w:type="dxa"/>
            <w:tcBorders>
              <w:top w:val="nil"/>
              <w:left w:val="nil"/>
              <w:bottom w:val="nil"/>
              <w:right w:val="nil"/>
            </w:tcBorders>
          </w:tcPr>
          <w:p w14:paraId="1013C2CE" w14:textId="77777777" w:rsidR="007C053E" w:rsidRPr="00B711FC" w:rsidRDefault="00D11FE0" w:rsidP="007C053E">
            <w:pPr>
              <w:spacing w:line="480" w:lineRule="auto"/>
              <w:rPr>
                <w:rFonts w:ascii="Calibri" w:hAnsi="Calibri" w:cs="Calibri"/>
                <w:color w:val="000000"/>
              </w:rPr>
            </w:pPr>
            <w:r>
              <w:rPr>
                <w:rFonts w:ascii="Calibri" w:hAnsi="Calibri" w:cs="Calibri"/>
                <w:color w:val="000000"/>
              </w:rPr>
              <w:t>M</w:t>
            </w:r>
            <w:r w:rsidR="007C053E">
              <w:rPr>
                <w:rFonts w:ascii="Calibri" w:hAnsi="Calibri" w:cs="Calibri"/>
                <w:color w:val="000000"/>
              </w:rPr>
              <w:t>acrophages</w:t>
            </w:r>
            <w:r>
              <w:rPr>
                <w:rFonts w:ascii="Calibri" w:hAnsi="Calibri" w:cs="Calibri"/>
                <w:color w:val="000000"/>
              </w:rPr>
              <w:t>, positive selection</w:t>
            </w:r>
            <w:r w:rsidR="007C053E" w:rsidRPr="00D11FE0">
              <w:rPr>
                <w:rFonts w:ascii="Calibri" w:hAnsi="Calibri" w:cs="Calibri"/>
                <w:color w:val="000000"/>
                <w:vertAlign w:val="superscript"/>
              </w:rPr>
              <w:t>**</w:t>
            </w:r>
          </w:p>
        </w:tc>
      </w:tr>
      <w:tr w:rsidR="007C053E" w:rsidRPr="00B711FC" w14:paraId="388F8CF2" w14:textId="77777777" w:rsidTr="007C053E">
        <w:trPr>
          <w:trHeight w:val="320"/>
        </w:trPr>
        <w:tc>
          <w:tcPr>
            <w:tcW w:w="1511" w:type="dxa"/>
            <w:tcBorders>
              <w:top w:val="nil"/>
              <w:left w:val="nil"/>
              <w:bottom w:val="nil"/>
              <w:right w:val="nil"/>
            </w:tcBorders>
          </w:tcPr>
          <w:p w14:paraId="638D1F4C" w14:textId="77777777" w:rsidR="007C053E" w:rsidRPr="00B711FC" w:rsidRDefault="00D11FE0" w:rsidP="007C053E">
            <w:pPr>
              <w:spacing w:line="480" w:lineRule="auto"/>
              <w:rPr>
                <w:rFonts w:ascii="Calibri" w:hAnsi="Calibri" w:cs="Calibri"/>
                <w:color w:val="000000"/>
              </w:rPr>
            </w:pPr>
            <w:r>
              <w:rPr>
                <w:rFonts w:ascii="Calibri" w:hAnsi="Calibri" w:cs="Calibri"/>
                <w:color w:val="000000"/>
              </w:rPr>
              <w:t>Rat</w:t>
            </w:r>
          </w:p>
        </w:tc>
        <w:tc>
          <w:tcPr>
            <w:tcW w:w="2220" w:type="dxa"/>
            <w:tcBorders>
              <w:top w:val="nil"/>
              <w:left w:val="nil"/>
              <w:bottom w:val="nil"/>
              <w:right w:val="nil"/>
            </w:tcBorders>
            <w:shd w:val="clear" w:color="auto" w:fill="auto"/>
            <w:noWrap/>
          </w:tcPr>
          <w:p w14:paraId="37F68312" w14:textId="6058512F" w:rsidR="007C053E" w:rsidRPr="00B711FC" w:rsidRDefault="00D11FE0" w:rsidP="007C053E">
            <w:pPr>
              <w:spacing w:line="480" w:lineRule="auto"/>
              <w:rPr>
                <w:rFonts w:ascii="Calibri" w:hAnsi="Calibri" w:cs="Calibri"/>
                <w:color w:val="000000"/>
              </w:rPr>
            </w:pPr>
            <w:r>
              <w:rPr>
                <w:rFonts w:ascii="Calibri" w:hAnsi="Calibri" w:cs="Calibri"/>
                <w:color w:val="000000"/>
              </w:rPr>
              <w:t>CD45</w:t>
            </w:r>
            <w:r w:rsidR="00D15187">
              <w:rPr>
                <w:rFonts w:ascii="Calibri" w:hAnsi="Calibri" w:cs="Calibri"/>
                <w:color w:val="000000"/>
              </w:rPr>
              <w:t>; REA450</w:t>
            </w:r>
          </w:p>
        </w:tc>
        <w:tc>
          <w:tcPr>
            <w:tcW w:w="1798" w:type="dxa"/>
            <w:tcBorders>
              <w:top w:val="nil"/>
              <w:left w:val="nil"/>
              <w:bottom w:val="nil"/>
              <w:right w:val="nil"/>
            </w:tcBorders>
            <w:shd w:val="clear" w:color="auto" w:fill="auto"/>
            <w:noWrap/>
          </w:tcPr>
          <w:p w14:paraId="070F28ED" w14:textId="77777777" w:rsidR="007C053E" w:rsidRPr="00B711FC" w:rsidRDefault="00D11FE0" w:rsidP="007C053E">
            <w:pPr>
              <w:spacing w:line="480" w:lineRule="auto"/>
              <w:rPr>
                <w:rFonts w:ascii="Calibri" w:hAnsi="Calibri" w:cs="Calibri"/>
                <w:color w:val="000000"/>
              </w:rPr>
            </w:pPr>
            <w:r>
              <w:rPr>
                <w:rFonts w:ascii="Calibri" w:hAnsi="Calibri" w:cs="Calibri"/>
                <w:color w:val="000000"/>
              </w:rPr>
              <w:t>Miltenyi Biotec 130-109-682</w:t>
            </w:r>
          </w:p>
        </w:tc>
        <w:tc>
          <w:tcPr>
            <w:tcW w:w="3497" w:type="dxa"/>
            <w:tcBorders>
              <w:top w:val="nil"/>
              <w:left w:val="nil"/>
              <w:bottom w:val="nil"/>
              <w:right w:val="nil"/>
            </w:tcBorders>
          </w:tcPr>
          <w:p w14:paraId="6BA1C856" w14:textId="77777777" w:rsidR="007C053E" w:rsidRPr="00B711FC" w:rsidRDefault="00D11FE0" w:rsidP="007C053E">
            <w:pPr>
              <w:spacing w:line="480" w:lineRule="auto"/>
              <w:rPr>
                <w:rFonts w:ascii="Calibri" w:hAnsi="Calibri" w:cs="Calibri"/>
                <w:color w:val="000000"/>
              </w:rPr>
            </w:pPr>
            <w:r>
              <w:rPr>
                <w:rFonts w:ascii="Calibri" w:hAnsi="Calibri" w:cs="Calibri"/>
                <w:color w:val="000000"/>
              </w:rPr>
              <w:t>Paramagnetic bead negative selection for epithelial enrichment against leucocytes and macrophages</w:t>
            </w:r>
            <w:r w:rsidRPr="00D11FE0">
              <w:rPr>
                <w:rFonts w:ascii="Calibri" w:hAnsi="Calibri" w:cs="Calibri"/>
                <w:color w:val="000000"/>
                <w:vertAlign w:val="superscript"/>
              </w:rPr>
              <w:t>**</w:t>
            </w:r>
          </w:p>
        </w:tc>
      </w:tr>
      <w:tr w:rsidR="007C053E" w:rsidRPr="00B711FC" w14:paraId="09FC2CDC" w14:textId="77777777" w:rsidTr="007C053E">
        <w:trPr>
          <w:trHeight w:val="320"/>
        </w:trPr>
        <w:tc>
          <w:tcPr>
            <w:tcW w:w="1511" w:type="dxa"/>
            <w:tcBorders>
              <w:top w:val="nil"/>
              <w:left w:val="nil"/>
              <w:bottom w:val="nil"/>
              <w:right w:val="nil"/>
            </w:tcBorders>
          </w:tcPr>
          <w:p w14:paraId="761EE392" w14:textId="77777777" w:rsidR="007C053E" w:rsidRPr="00B711FC" w:rsidRDefault="00D11FE0" w:rsidP="007C053E">
            <w:pPr>
              <w:spacing w:line="480" w:lineRule="auto"/>
              <w:rPr>
                <w:rFonts w:ascii="Calibri" w:hAnsi="Calibri" w:cs="Calibri"/>
                <w:color w:val="000000"/>
              </w:rPr>
            </w:pPr>
            <w:r>
              <w:rPr>
                <w:rFonts w:ascii="Calibri" w:hAnsi="Calibri" w:cs="Calibri"/>
                <w:color w:val="000000"/>
              </w:rPr>
              <w:t>Mouse, rat</w:t>
            </w:r>
          </w:p>
        </w:tc>
        <w:tc>
          <w:tcPr>
            <w:tcW w:w="2220" w:type="dxa"/>
            <w:tcBorders>
              <w:top w:val="nil"/>
              <w:left w:val="nil"/>
              <w:bottom w:val="nil"/>
              <w:right w:val="nil"/>
            </w:tcBorders>
            <w:shd w:val="clear" w:color="auto" w:fill="auto"/>
            <w:noWrap/>
          </w:tcPr>
          <w:p w14:paraId="1A0D5911" w14:textId="031DC50E" w:rsidR="007C053E" w:rsidRPr="00B711FC" w:rsidRDefault="00D11FE0" w:rsidP="007C053E">
            <w:pPr>
              <w:spacing w:line="480" w:lineRule="auto"/>
              <w:rPr>
                <w:rFonts w:ascii="Calibri" w:hAnsi="Calibri" w:cs="Calibri"/>
                <w:color w:val="000000"/>
              </w:rPr>
            </w:pPr>
            <w:r>
              <w:rPr>
                <w:rFonts w:ascii="Calibri" w:hAnsi="Calibri" w:cs="Calibri"/>
                <w:color w:val="000000"/>
              </w:rPr>
              <w:t>CD90.1</w:t>
            </w:r>
            <w:r w:rsidR="00D15187">
              <w:rPr>
                <w:rFonts w:ascii="Calibri" w:hAnsi="Calibri" w:cs="Calibri"/>
                <w:color w:val="000000"/>
              </w:rPr>
              <w:t>; His51</w:t>
            </w:r>
          </w:p>
        </w:tc>
        <w:tc>
          <w:tcPr>
            <w:tcW w:w="1798" w:type="dxa"/>
            <w:tcBorders>
              <w:top w:val="nil"/>
              <w:left w:val="nil"/>
              <w:bottom w:val="nil"/>
              <w:right w:val="nil"/>
            </w:tcBorders>
            <w:shd w:val="clear" w:color="auto" w:fill="auto"/>
            <w:noWrap/>
          </w:tcPr>
          <w:p w14:paraId="0D1EB2ED" w14:textId="77777777" w:rsidR="00D11FE0" w:rsidRPr="00D11FE0" w:rsidRDefault="00D11FE0" w:rsidP="00D11FE0">
            <w:pPr>
              <w:spacing w:line="480" w:lineRule="auto"/>
              <w:rPr>
                <w:rFonts w:ascii="Calibri" w:hAnsi="Calibri" w:cs="Calibri"/>
                <w:color w:val="000000"/>
              </w:rPr>
            </w:pPr>
            <w:r>
              <w:rPr>
                <w:rFonts w:ascii="Calibri" w:hAnsi="Calibri" w:cs="Calibri"/>
                <w:color w:val="000000"/>
              </w:rPr>
              <w:t xml:space="preserve">Miltenyi Biotec </w:t>
            </w:r>
            <w:r w:rsidRPr="00D11FE0">
              <w:rPr>
                <w:rFonts w:ascii="Calibri" w:hAnsi="Calibri" w:cs="Calibri"/>
                <w:color w:val="000000"/>
              </w:rPr>
              <w:t>130-094-523</w:t>
            </w:r>
          </w:p>
          <w:p w14:paraId="6DC2E817" w14:textId="77777777" w:rsidR="007C053E" w:rsidRPr="00B711FC" w:rsidRDefault="007C053E" w:rsidP="007C053E">
            <w:pPr>
              <w:spacing w:line="480" w:lineRule="auto"/>
              <w:rPr>
                <w:rFonts w:ascii="Calibri" w:hAnsi="Calibri" w:cs="Calibri"/>
                <w:color w:val="000000"/>
              </w:rPr>
            </w:pPr>
          </w:p>
        </w:tc>
        <w:tc>
          <w:tcPr>
            <w:tcW w:w="3497" w:type="dxa"/>
            <w:tcBorders>
              <w:top w:val="nil"/>
              <w:left w:val="nil"/>
              <w:bottom w:val="nil"/>
              <w:right w:val="nil"/>
            </w:tcBorders>
          </w:tcPr>
          <w:p w14:paraId="694EAAD2" w14:textId="77777777" w:rsidR="007C053E" w:rsidRPr="00B711FC" w:rsidRDefault="00D11FE0" w:rsidP="007C053E">
            <w:pPr>
              <w:spacing w:line="480" w:lineRule="auto"/>
              <w:rPr>
                <w:rFonts w:ascii="Calibri" w:hAnsi="Calibri" w:cs="Calibri"/>
                <w:color w:val="000000"/>
              </w:rPr>
            </w:pPr>
            <w:r>
              <w:rPr>
                <w:rFonts w:ascii="Calibri" w:hAnsi="Calibri" w:cs="Calibri"/>
                <w:color w:val="000000"/>
              </w:rPr>
              <w:t>Paramagnetic bead positive selection for T cells</w:t>
            </w:r>
            <w:r w:rsidRPr="00D11FE0">
              <w:rPr>
                <w:rFonts w:ascii="Calibri" w:hAnsi="Calibri" w:cs="Calibri"/>
                <w:color w:val="000000"/>
                <w:vertAlign w:val="superscript"/>
              </w:rPr>
              <w:t>**</w:t>
            </w:r>
          </w:p>
        </w:tc>
      </w:tr>
      <w:tr w:rsidR="007C053E" w:rsidRPr="00B711FC" w14:paraId="1DC312AF" w14:textId="77777777" w:rsidTr="007C053E">
        <w:trPr>
          <w:trHeight w:val="320"/>
        </w:trPr>
        <w:tc>
          <w:tcPr>
            <w:tcW w:w="1511" w:type="dxa"/>
            <w:tcBorders>
              <w:top w:val="nil"/>
              <w:left w:val="nil"/>
              <w:bottom w:val="single" w:sz="4" w:space="0" w:color="auto"/>
              <w:right w:val="nil"/>
            </w:tcBorders>
          </w:tcPr>
          <w:p w14:paraId="2A519CFC" w14:textId="77777777" w:rsidR="007C053E" w:rsidRPr="00B711FC" w:rsidRDefault="00D11FE0" w:rsidP="007C053E">
            <w:pPr>
              <w:spacing w:line="480" w:lineRule="auto"/>
              <w:rPr>
                <w:rFonts w:ascii="Calibri" w:hAnsi="Calibri" w:cs="Calibri"/>
                <w:color w:val="000000"/>
              </w:rPr>
            </w:pPr>
            <w:r>
              <w:rPr>
                <w:rFonts w:ascii="Calibri" w:hAnsi="Calibri" w:cs="Calibri"/>
                <w:color w:val="000000"/>
              </w:rPr>
              <w:t>Human</w:t>
            </w:r>
          </w:p>
        </w:tc>
        <w:tc>
          <w:tcPr>
            <w:tcW w:w="2220" w:type="dxa"/>
            <w:tcBorders>
              <w:top w:val="nil"/>
              <w:left w:val="nil"/>
              <w:bottom w:val="single" w:sz="4" w:space="0" w:color="auto"/>
              <w:right w:val="nil"/>
            </w:tcBorders>
            <w:shd w:val="clear" w:color="auto" w:fill="auto"/>
            <w:noWrap/>
          </w:tcPr>
          <w:p w14:paraId="180037B5" w14:textId="563D6911" w:rsidR="007C053E" w:rsidRPr="00B711FC" w:rsidRDefault="00D11FE0" w:rsidP="007C053E">
            <w:pPr>
              <w:spacing w:line="480" w:lineRule="auto"/>
              <w:rPr>
                <w:rFonts w:ascii="Calibri" w:hAnsi="Calibri" w:cs="Calibri"/>
                <w:color w:val="000000"/>
              </w:rPr>
            </w:pPr>
            <w:r>
              <w:rPr>
                <w:rFonts w:ascii="Calibri" w:hAnsi="Calibri" w:cs="Calibri"/>
                <w:color w:val="000000"/>
              </w:rPr>
              <w:t>TLR2</w:t>
            </w:r>
            <w:r w:rsidR="00D15187">
              <w:rPr>
                <w:rFonts w:ascii="Calibri" w:hAnsi="Calibri" w:cs="Calibri"/>
                <w:color w:val="000000"/>
              </w:rPr>
              <w:t>; TL2.1</w:t>
            </w:r>
          </w:p>
        </w:tc>
        <w:tc>
          <w:tcPr>
            <w:tcW w:w="1798" w:type="dxa"/>
            <w:tcBorders>
              <w:top w:val="nil"/>
              <w:left w:val="nil"/>
              <w:bottom w:val="single" w:sz="4" w:space="0" w:color="auto"/>
              <w:right w:val="nil"/>
            </w:tcBorders>
            <w:shd w:val="clear" w:color="auto" w:fill="auto"/>
            <w:noWrap/>
          </w:tcPr>
          <w:p w14:paraId="5B65CB28" w14:textId="77777777" w:rsidR="007C053E" w:rsidRPr="00B711FC" w:rsidRDefault="00D11FE0" w:rsidP="007C053E">
            <w:pPr>
              <w:spacing w:line="480" w:lineRule="auto"/>
              <w:rPr>
                <w:rFonts w:ascii="Calibri" w:hAnsi="Calibri" w:cs="Calibri"/>
                <w:color w:val="000000"/>
              </w:rPr>
            </w:pPr>
            <w:r>
              <w:rPr>
                <w:rFonts w:ascii="Calibri" w:hAnsi="Calibri" w:cs="Calibri"/>
                <w:color w:val="000000"/>
              </w:rPr>
              <w:t xml:space="preserve">Invitrogen </w:t>
            </w:r>
            <w:r w:rsidRPr="00D11FE0">
              <w:rPr>
                <w:rFonts w:ascii="Calibri" w:hAnsi="Calibri" w:cs="Calibri"/>
                <w:color w:val="000000"/>
              </w:rPr>
              <w:t>16203</w:t>
            </w:r>
          </w:p>
        </w:tc>
        <w:tc>
          <w:tcPr>
            <w:tcW w:w="3497" w:type="dxa"/>
            <w:tcBorders>
              <w:top w:val="nil"/>
              <w:left w:val="nil"/>
              <w:bottom w:val="single" w:sz="4" w:space="0" w:color="auto"/>
              <w:right w:val="nil"/>
            </w:tcBorders>
          </w:tcPr>
          <w:p w14:paraId="6B2FA468" w14:textId="77777777" w:rsidR="007C053E" w:rsidRPr="00D11FE0" w:rsidRDefault="00D11FE0" w:rsidP="007C053E">
            <w:pPr>
              <w:spacing w:line="480" w:lineRule="auto"/>
              <w:rPr>
                <w:rFonts w:ascii="Calibri" w:hAnsi="Calibri" w:cs="Calibri"/>
                <w:color w:val="000000"/>
                <w:vertAlign w:val="superscript"/>
              </w:rPr>
            </w:pPr>
            <w:r>
              <w:rPr>
                <w:rFonts w:ascii="Calibri" w:hAnsi="Calibri" w:cs="Calibri"/>
                <w:color w:val="000000"/>
              </w:rPr>
              <w:t>Positive selection for epithelial cells</w:t>
            </w:r>
            <w:r>
              <w:rPr>
                <w:rFonts w:ascii="Calibri" w:hAnsi="Calibri" w:cs="Calibri"/>
                <w:color w:val="000000"/>
                <w:vertAlign w:val="superscript"/>
              </w:rPr>
              <w:t>**</w:t>
            </w:r>
          </w:p>
        </w:tc>
      </w:tr>
    </w:tbl>
    <w:p w14:paraId="5FB08270" w14:textId="77777777" w:rsidR="0014002A" w:rsidRPr="0014002A" w:rsidRDefault="0014002A" w:rsidP="007C053E">
      <w:pPr>
        <w:widowControl w:val="0"/>
        <w:autoSpaceDE w:val="0"/>
        <w:autoSpaceDN w:val="0"/>
        <w:adjustRightInd w:val="0"/>
        <w:spacing w:line="480" w:lineRule="auto"/>
      </w:pPr>
      <w:r>
        <w:t xml:space="preserve">±: </w:t>
      </w:r>
      <w:r>
        <w:rPr>
          <w:rFonts w:ascii="Calibri" w:hAnsi="Calibri" w:cs="Calibri"/>
          <w:color w:val="000000"/>
        </w:rPr>
        <w:t>Include SSC and FITC channel autoflorescence in selection criteria.</w:t>
      </w:r>
    </w:p>
    <w:p w14:paraId="1188EBBD" w14:textId="77777777" w:rsidR="007C053E" w:rsidRDefault="007C053E" w:rsidP="007C053E">
      <w:pPr>
        <w:widowControl w:val="0"/>
        <w:autoSpaceDE w:val="0"/>
        <w:autoSpaceDN w:val="0"/>
        <w:adjustRightInd w:val="0"/>
        <w:spacing w:line="480" w:lineRule="auto"/>
      </w:pPr>
      <w:r w:rsidRPr="007C053E">
        <w:t xml:space="preserve">*: Useful for </w:t>
      </w:r>
      <w:r>
        <w:t>paraformaldehyde-fixed and saponin-permeabilised cells only.</w:t>
      </w:r>
    </w:p>
    <w:p w14:paraId="4CC87E76" w14:textId="77777777" w:rsidR="007C053E" w:rsidRPr="007C053E" w:rsidRDefault="007C053E" w:rsidP="007545A7">
      <w:pPr>
        <w:widowControl w:val="0"/>
        <w:autoSpaceDE w:val="0"/>
        <w:autoSpaceDN w:val="0"/>
        <w:adjustRightInd w:val="0"/>
        <w:spacing w:line="480" w:lineRule="auto"/>
      </w:pPr>
      <w:r>
        <w:t>**: Validated on live cells only.</w:t>
      </w:r>
    </w:p>
    <w:p w14:paraId="42A855AD" w14:textId="77777777" w:rsidR="00565E36" w:rsidRDefault="00565E36" w:rsidP="007545A7">
      <w:pPr>
        <w:widowControl w:val="0"/>
        <w:autoSpaceDE w:val="0"/>
        <w:autoSpaceDN w:val="0"/>
        <w:adjustRightInd w:val="0"/>
        <w:spacing w:line="480" w:lineRule="auto"/>
        <w:ind w:left="640" w:hanging="640"/>
        <w:rPr>
          <w:b/>
        </w:rPr>
      </w:pPr>
    </w:p>
    <w:p w14:paraId="4EEB9B66" w14:textId="77777777" w:rsidR="007545A7" w:rsidRPr="007545A7" w:rsidRDefault="007545A7" w:rsidP="007545A7">
      <w:pPr>
        <w:widowControl w:val="0"/>
        <w:autoSpaceDE w:val="0"/>
        <w:autoSpaceDN w:val="0"/>
        <w:adjustRightInd w:val="0"/>
        <w:spacing w:line="480" w:lineRule="auto"/>
        <w:ind w:left="640" w:hanging="640"/>
        <w:rPr>
          <w:b/>
        </w:rPr>
      </w:pPr>
      <w:r>
        <w:rPr>
          <w:b/>
        </w:rPr>
        <w:t xml:space="preserve">Figures legends </w:t>
      </w:r>
    </w:p>
    <w:p w14:paraId="3FB571D2" w14:textId="77777777" w:rsidR="007545A7" w:rsidRPr="00EE1936" w:rsidRDefault="007545A7" w:rsidP="007545A7">
      <w:pPr>
        <w:spacing w:line="480" w:lineRule="auto"/>
        <w:jc w:val="both"/>
        <w:rPr>
          <w:b/>
        </w:rPr>
      </w:pPr>
    </w:p>
    <w:p w14:paraId="2EDC4FFE" w14:textId="77777777" w:rsidR="007545A7" w:rsidRDefault="007545A7" w:rsidP="007545A7">
      <w:pPr>
        <w:spacing w:line="480" w:lineRule="auto"/>
        <w:jc w:val="both"/>
      </w:pPr>
      <w:r w:rsidRPr="00EE1936">
        <w:rPr>
          <w:b/>
        </w:rPr>
        <w:t>Figure 1:</w:t>
      </w:r>
      <w:r w:rsidRPr="00EE1936">
        <w:t xml:space="preserve"> Cell sorting strategy for the</w:t>
      </w:r>
      <w:r w:rsidR="00AD6F19">
        <w:t xml:space="preserve"> parallel</w:t>
      </w:r>
      <w:r w:rsidRPr="00EE1936">
        <w:t xml:space="preserve"> isolation of lung epithelia, lung macrophages and remaining cells from a single </w:t>
      </w:r>
      <w:r w:rsidR="00AD6F19">
        <w:t xml:space="preserve">mouse </w:t>
      </w:r>
      <w:r w:rsidRPr="00EE1936">
        <w:t>lung lobe digest.</w:t>
      </w:r>
      <w:r w:rsidR="00AD6F19">
        <w:t xml:space="preserve"> </w:t>
      </w:r>
      <w:r w:rsidR="00297362">
        <w:t xml:space="preserve">In addition to the previously published approach of obtaining macrophages (CD11b+; F4/80+), epithelia (CD11b-; CD45-; CD326+) and non-macrophage/epithelial cells (CD11b-; CD45-; CD326-), the protocol is amenable to neutrophil isolation (CD11b+, F4/80-). For macrophage-focused work, a simple CD45+, SSC high, FITC autofluorescence high positive selection approach can be reliably implemented.  </w:t>
      </w:r>
      <w:r w:rsidR="00AD6F19">
        <w:t xml:space="preserve"> </w:t>
      </w:r>
    </w:p>
    <w:p w14:paraId="6E260CDE" w14:textId="77777777" w:rsidR="00A852F9" w:rsidRDefault="00A852F9" w:rsidP="007545A7">
      <w:pPr>
        <w:spacing w:line="480" w:lineRule="auto"/>
        <w:jc w:val="both"/>
      </w:pPr>
    </w:p>
    <w:p w14:paraId="44C89649" w14:textId="6C8D0045" w:rsidR="00A852F9" w:rsidRDefault="00A852F9" w:rsidP="00306B04">
      <w:pPr>
        <w:tabs>
          <w:tab w:val="left" w:pos="1410"/>
        </w:tabs>
        <w:spacing w:line="480" w:lineRule="auto"/>
      </w:pPr>
      <w:r w:rsidRPr="00306B04">
        <w:rPr>
          <w:b/>
        </w:rPr>
        <w:t>Figure 2</w:t>
      </w:r>
      <w:r>
        <w:t xml:space="preserve">: </w:t>
      </w:r>
      <w:r w:rsidR="00500063">
        <w:t>A</w:t>
      </w:r>
      <w:r>
        <w:t>) Representative scatter plots of digested lung samples prior to CD11b depletion and the CD11b</w:t>
      </w:r>
      <w:r w:rsidR="00AD64E0">
        <w:t>-</w:t>
      </w:r>
      <w:r w:rsidR="004C688F">
        <w:t xml:space="preserve"> (left)</w:t>
      </w:r>
      <w:r>
        <w:t xml:space="preserve"> or </w:t>
      </w:r>
      <w:r w:rsidR="00AD64E0">
        <w:t>CD11b+</w:t>
      </w:r>
      <w:r w:rsidR="004C688F">
        <w:t xml:space="preserve"> (right)</w:t>
      </w:r>
      <w:r>
        <w:t xml:space="preserve"> fractions following separation. B-D: Histograms comparing the CD11b</w:t>
      </w:r>
      <w:r w:rsidR="00AD64E0">
        <w:t>-</w:t>
      </w:r>
      <w:r>
        <w:t xml:space="preserve"> population to the CD11b</w:t>
      </w:r>
      <w:r w:rsidR="00AD64E0">
        <w:t>+</w:t>
      </w:r>
      <w:r>
        <w:t xml:space="preserve"> population in terms of CD11b (b), CD326 (c) and CD45</w:t>
      </w:r>
      <w:r w:rsidR="00500063">
        <w:t xml:space="preserve"> </w:t>
      </w:r>
      <w:r>
        <w:t>(d) expression.</w:t>
      </w:r>
    </w:p>
    <w:p w14:paraId="3384BE97" w14:textId="77777777" w:rsidR="007545A7" w:rsidRPr="00EE1936" w:rsidRDefault="007545A7" w:rsidP="007545A7">
      <w:pPr>
        <w:spacing w:line="480" w:lineRule="auto"/>
        <w:rPr>
          <w:color w:val="FF0000"/>
        </w:rPr>
      </w:pPr>
    </w:p>
    <w:p w14:paraId="0690857E" w14:textId="2306AFBD" w:rsidR="00537389" w:rsidRPr="00D76CC4" w:rsidRDefault="00537389" w:rsidP="00963391">
      <w:pPr>
        <w:tabs>
          <w:tab w:val="left" w:pos="2580"/>
        </w:tabs>
        <w:spacing w:line="480" w:lineRule="auto"/>
        <w:jc w:val="both"/>
      </w:pPr>
      <w:r w:rsidRPr="00963391">
        <w:rPr>
          <w:b/>
        </w:rPr>
        <w:t xml:space="preserve">Figure </w:t>
      </w:r>
      <w:r w:rsidR="0043192A" w:rsidRPr="00963391">
        <w:rPr>
          <w:b/>
        </w:rPr>
        <w:t>3</w:t>
      </w:r>
      <w:r>
        <w:t xml:space="preserve">: Example </w:t>
      </w:r>
      <w:r w:rsidR="00F85A09">
        <w:t xml:space="preserve">of </w:t>
      </w:r>
      <w:r>
        <w:t>gating controls</w:t>
      </w:r>
      <w:r w:rsidR="00F85A09">
        <w:t xml:space="preserve"> in </w:t>
      </w:r>
      <w:r w:rsidR="00F85A09" w:rsidRPr="00950572">
        <w:rPr>
          <w:bCs/>
        </w:rPr>
        <w:t>flow cytometric analysis</w:t>
      </w:r>
      <w:r w:rsidRPr="00F85A09">
        <w:t>.</w:t>
      </w:r>
      <w:r>
        <w:t xml:space="preserve"> CD11b</w:t>
      </w:r>
      <w:r w:rsidR="00AD64E0">
        <w:t>-</w:t>
      </w:r>
      <w:r>
        <w:t xml:space="preserve"> fractions were stained with two antibodies, making them appropriate for </w:t>
      </w:r>
      <w:r w:rsidR="00F85A09" w:rsidRPr="006F1B8E">
        <w:rPr>
          <w:color w:val="000000"/>
        </w:rPr>
        <w:t>Fluore</w:t>
      </w:r>
      <w:r w:rsidR="00F85A09">
        <w:rPr>
          <w:color w:val="000000"/>
        </w:rPr>
        <w:t>scence Minus One</w:t>
      </w:r>
      <w:r w:rsidR="00F85A09">
        <w:t xml:space="preserve"> (</w:t>
      </w:r>
      <w:r>
        <w:t>FMO</w:t>
      </w:r>
      <w:r w:rsidR="00F85A09">
        <w:t>)</w:t>
      </w:r>
      <w:r>
        <w:t xml:space="preserve"> controls.  </w:t>
      </w:r>
      <w:r w:rsidR="00090AE5">
        <w:t>A</w:t>
      </w:r>
      <w:r>
        <w:t>n example PE FMO (FITC antibody only)</w:t>
      </w:r>
      <w:r w:rsidR="00090AE5">
        <w:t xml:space="preserve"> is shown in A,</w:t>
      </w:r>
      <w:r>
        <w:t xml:space="preserve"> and an example FITC FMO (PE antibody only)</w:t>
      </w:r>
      <w:r w:rsidR="00090AE5">
        <w:t xml:space="preserve"> is shown in B</w:t>
      </w:r>
      <w:r>
        <w:t>.  The CD11b</w:t>
      </w:r>
      <w:r w:rsidR="00AD64E0">
        <w:t>+</w:t>
      </w:r>
      <w:r>
        <w:t xml:space="preserve"> fraction was only stained with one antibody so </w:t>
      </w:r>
      <w:r w:rsidR="009142E0">
        <w:t xml:space="preserve">here </w:t>
      </w:r>
      <w:r>
        <w:t>an FMO was not appropriate</w:t>
      </w:r>
      <w:r w:rsidR="009142E0">
        <w:t>, instead a</w:t>
      </w:r>
      <w:r>
        <w:t xml:space="preserve">n APC conjugated isotype control was used </w:t>
      </w:r>
      <w:r w:rsidR="009142E0">
        <w:t xml:space="preserve">as negative control </w:t>
      </w:r>
      <w:r>
        <w:t xml:space="preserve">to gate for F4/80 positive cells, </w:t>
      </w:r>
      <w:r w:rsidR="00090AE5">
        <w:t xml:space="preserve">with an </w:t>
      </w:r>
      <w:r>
        <w:t xml:space="preserve">example shown in </w:t>
      </w:r>
      <w:r w:rsidR="00090AE5">
        <w:t>C</w:t>
      </w:r>
      <w:r>
        <w:t>.</w:t>
      </w:r>
    </w:p>
    <w:p w14:paraId="3CB57BA2" w14:textId="77777777" w:rsidR="00634EAA" w:rsidRPr="00EE1936" w:rsidRDefault="00634EAA" w:rsidP="007545A7">
      <w:pPr>
        <w:spacing w:line="480" w:lineRule="auto"/>
      </w:pPr>
    </w:p>
    <w:p w14:paraId="4278F5B2" w14:textId="77777777" w:rsidR="00053403" w:rsidRDefault="00053403" w:rsidP="007545A7">
      <w:pPr>
        <w:spacing w:line="480" w:lineRule="auto"/>
        <w:rPr>
          <w:b/>
        </w:rPr>
      </w:pPr>
    </w:p>
    <w:p w14:paraId="28FC9397" w14:textId="3F9D2C2C" w:rsidR="00767D27" w:rsidRPr="00EE1936" w:rsidRDefault="00767D27" w:rsidP="00767D27">
      <w:pPr>
        <w:spacing w:line="480" w:lineRule="auto"/>
      </w:pPr>
      <w:r w:rsidRPr="00EE1936">
        <w:rPr>
          <w:b/>
        </w:rPr>
        <w:t xml:space="preserve">Figure </w:t>
      </w:r>
      <w:r>
        <w:rPr>
          <w:b/>
        </w:rPr>
        <w:t xml:space="preserve">4: </w:t>
      </w:r>
      <w:r w:rsidRPr="00524974">
        <w:rPr>
          <w:lang w:val="en-US"/>
        </w:rPr>
        <w:t xml:space="preserve">Example </w:t>
      </w:r>
      <w:r>
        <w:rPr>
          <w:lang w:val="en-US"/>
        </w:rPr>
        <w:t xml:space="preserve">of </w:t>
      </w:r>
      <w:r w:rsidRPr="00524974">
        <w:rPr>
          <w:lang w:val="en-US"/>
        </w:rPr>
        <w:t>gating strateg</w:t>
      </w:r>
      <w:r>
        <w:rPr>
          <w:lang w:val="en-US"/>
        </w:rPr>
        <w:t>ies</w:t>
      </w:r>
      <w:r w:rsidRPr="00524974">
        <w:rPr>
          <w:lang w:val="en-US"/>
        </w:rPr>
        <w:t xml:space="preserve"> for </w:t>
      </w:r>
      <w:r w:rsidR="00892BC4">
        <w:rPr>
          <w:lang w:val="en-US"/>
        </w:rPr>
        <w:t>CD11b+, F4/80+ m</w:t>
      </w:r>
      <w:r w:rsidR="00892BC4" w:rsidRPr="00524974">
        <w:rPr>
          <w:lang w:val="en-US"/>
        </w:rPr>
        <w:t xml:space="preserve">acrophage </w:t>
      </w:r>
      <w:r w:rsidR="00892BC4">
        <w:rPr>
          <w:lang w:val="en-US"/>
        </w:rPr>
        <w:t xml:space="preserve">cells </w:t>
      </w:r>
      <w:r>
        <w:rPr>
          <w:lang w:val="en-US"/>
        </w:rPr>
        <w:t xml:space="preserve">(A), CD11b- CD326+ </w:t>
      </w:r>
      <w:r w:rsidRPr="00524974">
        <w:rPr>
          <w:lang w:val="en-US"/>
        </w:rPr>
        <w:t>epithelial</w:t>
      </w:r>
      <w:r>
        <w:rPr>
          <w:lang w:val="en-US"/>
        </w:rPr>
        <w:t xml:space="preserve"> cells</w:t>
      </w:r>
      <w:r w:rsidRPr="00524974">
        <w:rPr>
          <w:lang w:val="en-US"/>
        </w:rPr>
        <w:t xml:space="preserve"> </w:t>
      </w:r>
      <w:r>
        <w:rPr>
          <w:lang w:val="en-US"/>
        </w:rPr>
        <w:t xml:space="preserve">(B), </w:t>
      </w:r>
      <w:r w:rsidRPr="00524974">
        <w:rPr>
          <w:lang w:val="en-US"/>
        </w:rPr>
        <w:t xml:space="preserve">and </w:t>
      </w:r>
      <w:r w:rsidR="00892BC4">
        <w:rPr>
          <w:lang w:val="en-US"/>
        </w:rPr>
        <w:t>CD11b- CD326- non-e</w:t>
      </w:r>
      <w:r w:rsidR="00892BC4" w:rsidRPr="00524974">
        <w:rPr>
          <w:lang w:val="en-US"/>
        </w:rPr>
        <w:t>pithelial</w:t>
      </w:r>
      <w:r w:rsidR="00892BC4">
        <w:rPr>
          <w:lang w:val="en-US"/>
        </w:rPr>
        <w:t xml:space="preserve"> cells</w:t>
      </w:r>
      <w:r w:rsidR="00892BC4" w:rsidDel="00892BC4">
        <w:rPr>
          <w:lang w:val="en-US"/>
        </w:rPr>
        <w:t xml:space="preserve"> </w:t>
      </w:r>
      <w:r>
        <w:rPr>
          <w:lang w:val="en-US"/>
        </w:rPr>
        <w:t>(C).</w:t>
      </w:r>
    </w:p>
    <w:p w14:paraId="7CB6C990" w14:textId="77777777" w:rsidR="00767D27" w:rsidRPr="00B81322" w:rsidRDefault="00767D27" w:rsidP="00767D27">
      <w:pPr>
        <w:spacing w:line="480" w:lineRule="auto"/>
        <w:rPr>
          <w:color w:val="FF0000"/>
        </w:rPr>
      </w:pPr>
    </w:p>
    <w:p w14:paraId="210DBC75" w14:textId="77777777" w:rsidR="007545A7" w:rsidRPr="00B81322" w:rsidRDefault="007545A7" w:rsidP="007545A7">
      <w:pPr>
        <w:spacing w:line="480" w:lineRule="auto"/>
        <w:rPr>
          <w:color w:val="FF0000"/>
        </w:rPr>
      </w:pPr>
    </w:p>
    <w:sectPr w:rsidR="007545A7" w:rsidRPr="00B813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AF70" w14:textId="77777777" w:rsidR="0047508F" w:rsidRDefault="0047508F" w:rsidP="00537389">
      <w:r>
        <w:separator/>
      </w:r>
    </w:p>
  </w:endnote>
  <w:endnote w:type="continuationSeparator" w:id="0">
    <w:p w14:paraId="2A1CFEF9" w14:textId="77777777" w:rsidR="0047508F" w:rsidRDefault="0047508F" w:rsidP="0053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E9116" w14:textId="77777777" w:rsidR="0047508F" w:rsidRDefault="0047508F" w:rsidP="00537389">
      <w:r>
        <w:separator/>
      </w:r>
    </w:p>
  </w:footnote>
  <w:footnote w:type="continuationSeparator" w:id="0">
    <w:p w14:paraId="710F3CE7" w14:textId="77777777" w:rsidR="0047508F" w:rsidRDefault="0047508F" w:rsidP="0053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8FE"/>
    <w:multiLevelType w:val="hybridMultilevel"/>
    <w:tmpl w:val="FF98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2FD"/>
    <w:multiLevelType w:val="hybridMultilevel"/>
    <w:tmpl w:val="DD20A528"/>
    <w:lvl w:ilvl="0" w:tplc="384C3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209B"/>
    <w:multiLevelType w:val="hybridMultilevel"/>
    <w:tmpl w:val="1ED4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A5631"/>
    <w:multiLevelType w:val="multilevel"/>
    <w:tmpl w:val="BEFEA9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B20CFF"/>
    <w:multiLevelType w:val="hybridMultilevel"/>
    <w:tmpl w:val="25D242E0"/>
    <w:lvl w:ilvl="0" w:tplc="80B04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367A2"/>
    <w:multiLevelType w:val="hybridMultilevel"/>
    <w:tmpl w:val="259C1C3E"/>
    <w:lvl w:ilvl="0" w:tplc="B8E26D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6026C3"/>
    <w:multiLevelType w:val="hybridMultilevel"/>
    <w:tmpl w:val="21C27B34"/>
    <w:lvl w:ilvl="0" w:tplc="EF3EA6B6">
      <w:start w:val="1"/>
      <w:numFmt w:val="decimal"/>
      <w:lvlText w:val="%1."/>
      <w:lvlJc w:val="left"/>
      <w:pPr>
        <w:ind w:left="720" w:hanging="360"/>
      </w:pPr>
      <w:rPr>
        <w:rFonts w:hint="default"/>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D18BF"/>
    <w:multiLevelType w:val="multilevel"/>
    <w:tmpl w:val="80E8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B66668"/>
    <w:multiLevelType w:val="multilevel"/>
    <w:tmpl w:val="C5AE43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5E33E6"/>
    <w:multiLevelType w:val="hybridMultilevel"/>
    <w:tmpl w:val="7F8C85F4"/>
    <w:lvl w:ilvl="0" w:tplc="5A4C9FD6">
      <w:start w:val="1"/>
      <w:numFmt w:val="decimal"/>
      <w:lvlText w:val="%1."/>
      <w:lvlJc w:val="left"/>
      <w:pPr>
        <w:ind w:left="720" w:hanging="360"/>
      </w:pPr>
      <w:rPr>
        <w:rFonts w:asciiTheme="minorHAnsi" w:eastAsiaTheme="minorHAnsi" w:hAnsiTheme="minorHAnsi" w:cstheme="minorBid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DA2D84"/>
    <w:multiLevelType w:val="hybridMultilevel"/>
    <w:tmpl w:val="D44E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22E55"/>
    <w:multiLevelType w:val="hybridMultilevel"/>
    <w:tmpl w:val="D3E69C8C"/>
    <w:lvl w:ilvl="0" w:tplc="57FAA6C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0571A"/>
    <w:multiLevelType w:val="hybridMultilevel"/>
    <w:tmpl w:val="DD76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90508"/>
    <w:multiLevelType w:val="multilevel"/>
    <w:tmpl w:val="56128B7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528E4E0E"/>
    <w:multiLevelType w:val="multilevel"/>
    <w:tmpl w:val="60F8A9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562AAE"/>
    <w:multiLevelType w:val="hybridMultilevel"/>
    <w:tmpl w:val="8146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94E17"/>
    <w:multiLevelType w:val="multilevel"/>
    <w:tmpl w:val="80E8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696D39"/>
    <w:multiLevelType w:val="hybridMultilevel"/>
    <w:tmpl w:val="EA14B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32A90"/>
    <w:multiLevelType w:val="hybridMultilevel"/>
    <w:tmpl w:val="842E6F18"/>
    <w:lvl w:ilvl="0" w:tplc="5988181A">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5567D"/>
    <w:multiLevelType w:val="multilevel"/>
    <w:tmpl w:val="80E8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BD6F50"/>
    <w:multiLevelType w:val="hybridMultilevel"/>
    <w:tmpl w:val="D272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33FE6"/>
    <w:multiLevelType w:val="multilevel"/>
    <w:tmpl w:val="B1B01B30"/>
    <w:lvl w:ilvl="0">
      <w:start w:val="1"/>
      <w:numFmt w:val="decimal"/>
      <w:lvlText w:val="%1."/>
      <w:lvlJc w:val="left"/>
      <w:pPr>
        <w:ind w:left="720" w:hanging="360"/>
      </w:pPr>
      <w:rPr>
        <w:rFonts w:hint="default"/>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234B02"/>
    <w:multiLevelType w:val="hybridMultilevel"/>
    <w:tmpl w:val="038A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0"/>
  </w:num>
  <w:num w:numId="4">
    <w:abstractNumId w:val="17"/>
  </w:num>
  <w:num w:numId="5">
    <w:abstractNumId w:val="5"/>
  </w:num>
  <w:num w:numId="6">
    <w:abstractNumId w:val="6"/>
  </w:num>
  <w:num w:numId="7">
    <w:abstractNumId w:val="0"/>
  </w:num>
  <w:num w:numId="8">
    <w:abstractNumId w:val="1"/>
  </w:num>
  <w:num w:numId="9">
    <w:abstractNumId w:val="15"/>
  </w:num>
  <w:num w:numId="10">
    <w:abstractNumId w:val="12"/>
  </w:num>
  <w:num w:numId="11">
    <w:abstractNumId w:val="2"/>
  </w:num>
  <w:num w:numId="12">
    <w:abstractNumId w:val="19"/>
  </w:num>
  <w:num w:numId="13">
    <w:abstractNumId w:val="4"/>
  </w:num>
  <w:num w:numId="14">
    <w:abstractNumId w:val="9"/>
  </w:num>
  <w:num w:numId="15">
    <w:abstractNumId w:val="7"/>
  </w:num>
  <w:num w:numId="16">
    <w:abstractNumId w:val="16"/>
  </w:num>
  <w:num w:numId="17">
    <w:abstractNumId w:val="21"/>
  </w:num>
  <w:num w:numId="18">
    <w:abstractNumId w:val="14"/>
  </w:num>
  <w:num w:numId="19">
    <w:abstractNumId w:val="8"/>
  </w:num>
  <w:num w:numId="20">
    <w:abstractNumId w:val="3"/>
  </w:num>
  <w:num w:numId="21">
    <w:abstractNumId w:val="1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66"/>
    <w:rsid w:val="00003D7E"/>
    <w:rsid w:val="00034387"/>
    <w:rsid w:val="00047626"/>
    <w:rsid w:val="00050C12"/>
    <w:rsid w:val="00053403"/>
    <w:rsid w:val="00076F78"/>
    <w:rsid w:val="00080D6F"/>
    <w:rsid w:val="00083092"/>
    <w:rsid w:val="00090AE5"/>
    <w:rsid w:val="000A0203"/>
    <w:rsid w:val="000A265A"/>
    <w:rsid w:val="000C2F0F"/>
    <w:rsid w:val="000D54A4"/>
    <w:rsid w:val="000E6A0A"/>
    <w:rsid w:val="000F5DE6"/>
    <w:rsid w:val="000F6DAE"/>
    <w:rsid w:val="000F76F4"/>
    <w:rsid w:val="0010282A"/>
    <w:rsid w:val="001151EA"/>
    <w:rsid w:val="00122D7C"/>
    <w:rsid w:val="00124505"/>
    <w:rsid w:val="0013584C"/>
    <w:rsid w:val="0014002A"/>
    <w:rsid w:val="00141BDD"/>
    <w:rsid w:val="001458ED"/>
    <w:rsid w:val="00152406"/>
    <w:rsid w:val="001852DB"/>
    <w:rsid w:val="00190B4A"/>
    <w:rsid w:val="001948FA"/>
    <w:rsid w:val="001B35C2"/>
    <w:rsid w:val="001C14B4"/>
    <w:rsid w:val="001D5DC3"/>
    <w:rsid w:val="00201324"/>
    <w:rsid w:val="002045A1"/>
    <w:rsid w:val="002115B4"/>
    <w:rsid w:val="00212DB4"/>
    <w:rsid w:val="002225FB"/>
    <w:rsid w:val="0022416D"/>
    <w:rsid w:val="00251AD0"/>
    <w:rsid w:val="00252A95"/>
    <w:rsid w:val="00265119"/>
    <w:rsid w:val="00266091"/>
    <w:rsid w:val="00273390"/>
    <w:rsid w:val="002738C8"/>
    <w:rsid w:val="00297362"/>
    <w:rsid w:val="002A26E7"/>
    <w:rsid w:val="002A588F"/>
    <w:rsid w:val="002B1009"/>
    <w:rsid w:val="002C55C7"/>
    <w:rsid w:val="002C6E96"/>
    <w:rsid w:val="002E2953"/>
    <w:rsid w:val="002E7467"/>
    <w:rsid w:val="002F2F60"/>
    <w:rsid w:val="002F3BD0"/>
    <w:rsid w:val="002F7FDF"/>
    <w:rsid w:val="003045F5"/>
    <w:rsid w:val="003059A8"/>
    <w:rsid w:val="00306304"/>
    <w:rsid w:val="00306B04"/>
    <w:rsid w:val="0031317B"/>
    <w:rsid w:val="003219C5"/>
    <w:rsid w:val="0032374F"/>
    <w:rsid w:val="003258D7"/>
    <w:rsid w:val="00325C70"/>
    <w:rsid w:val="00336C60"/>
    <w:rsid w:val="00336F72"/>
    <w:rsid w:val="00347C70"/>
    <w:rsid w:val="003538AC"/>
    <w:rsid w:val="00354BBF"/>
    <w:rsid w:val="00356F5F"/>
    <w:rsid w:val="003645CB"/>
    <w:rsid w:val="003677FF"/>
    <w:rsid w:val="00371EA3"/>
    <w:rsid w:val="0038116D"/>
    <w:rsid w:val="00392289"/>
    <w:rsid w:val="00394A07"/>
    <w:rsid w:val="003A0DB9"/>
    <w:rsid w:val="003A7FE5"/>
    <w:rsid w:val="003B5223"/>
    <w:rsid w:val="003C0629"/>
    <w:rsid w:val="003D1891"/>
    <w:rsid w:val="0042100C"/>
    <w:rsid w:val="00425030"/>
    <w:rsid w:val="0043192A"/>
    <w:rsid w:val="00440A9C"/>
    <w:rsid w:val="004456C4"/>
    <w:rsid w:val="00446DE3"/>
    <w:rsid w:val="00447774"/>
    <w:rsid w:val="00454A50"/>
    <w:rsid w:val="004635EA"/>
    <w:rsid w:val="0047508F"/>
    <w:rsid w:val="004A0D81"/>
    <w:rsid w:val="004A33A7"/>
    <w:rsid w:val="004B0B0D"/>
    <w:rsid w:val="004B3234"/>
    <w:rsid w:val="004C51CB"/>
    <w:rsid w:val="004C688F"/>
    <w:rsid w:val="004E181C"/>
    <w:rsid w:val="004E2077"/>
    <w:rsid w:val="004E4DC6"/>
    <w:rsid w:val="004F0862"/>
    <w:rsid w:val="00500063"/>
    <w:rsid w:val="00506E8A"/>
    <w:rsid w:val="0051241F"/>
    <w:rsid w:val="00515E87"/>
    <w:rsid w:val="0052219A"/>
    <w:rsid w:val="00524974"/>
    <w:rsid w:val="00535EEE"/>
    <w:rsid w:val="00536548"/>
    <w:rsid w:val="00537389"/>
    <w:rsid w:val="005469B5"/>
    <w:rsid w:val="00546A02"/>
    <w:rsid w:val="00550FD2"/>
    <w:rsid w:val="005532A6"/>
    <w:rsid w:val="00565E36"/>
    <w:rsid w:val="005704CE"/>
    <w:rsid w:val="00573EFE"/>
    <w:rsid w:val="00586905"/>
    <w:rsid w:val="0059010D"/>
    <w:rsid w:val="005929FB"/>
    <w:rsid w:val="0059507B"/>
    <w:rsid w:val="005B1EEB"/>
    <w:rsid w:val="005B3583"/>
    <w:rsid w:val="005B35D7"/>
    <w:rsid w:val="005C1FC7"/>
    <w:rsid w:val="005C2B91"/>
    <w:rsid w:val="005D38B2"/>
    <w:rsid w:val="005F3942"/>
    <w:rsid w:val="005F7856"/>
    <w:rsid w:val="0060030B"/>
    <w:rsid w:val="00613864"/>
    <w:rsid w:val="006236F1"/>
    <w:rsid w:val="0063040D"/>
    <w:rsid w:val="0063227D"/>
    <w:rsid w:val="00634EAA"/>
    <w:rsid w:val="0064454C"/>
    <w:rsid w:val="00650C6D"/>
    <w:rsid w:val="006763D9"/>
    <w:rsid w:val="00677152"/>
    <w:rsid w:val="006844EA"/>
    <w:rsid w:val="00686DF2"/>
    <w:rsid w:val="006A285F"/>
    <w:rsid w:val="006B6495"/>
    <w:rsid w:val="006B6D03"/>
    <w:rsid w:val="006C22E6"/>
    <w:rsid w:val="006C2BA1"/>
    <w:rsid w:val="006F00CD"/>
    <w:rsid w:val="006F1B8E"/>
    <w:rsid w:val="007037E9"/>
    <w:rsid w:val="00706EE0"/>
    <w:rsid w:val="00717703"/>
    <w:rsid w:val="00722FC5"/>
    <w:rsid w:val="00732B73"/>
    <w:rsid w:val="007344EF"/>
    <w:rsid w:val="00734D53"/>
    <w:rsid w:val="00740027"/>
    <w:rsid w:val="00751288"/>
    <w:rsid w:val="00753DE2"/>
    <w:rsid w:val="007545A7"/>
    <w:rsid w:val="00767D27"/>
    <w:rsid w:val="007A5EA0"/>
    <w:rsid w:val="007B6C7E"/>
    <w:rsid w:val="007C053E"/>
    <w:rsid w:val="007F4A39"/>
    <w:rsid w:val="007F7B72"/>
    <w:rsid w:val="00802719"/>
    <w:rsid w:val="008028F9"/>
    <w:rsid w:val="00811F5F"/>
    <w:rsid w:val="00825A36"/>
    <w:rsid w:val="0082666B"/>
    <w:rsid w:val="0083087E"/>
    <w:rsid w:val="00834704"/>
    <w:rsid w:val="00840D8E"/>
    <w:rsid w:val="00852115"/>
    <w:rsid w:val="00855CD7"/>
    <w:rsid w:val="00862D11"/>
    <w:rsid w:val="00884BED"/>
    <w:rsid w:val="0089259F"/>
    <w:rsid w:val="00892BC4"/>
    <w:rsid w:val="00896393"/>
    <w:rsid w:val="008C22A4"/>
    <w:rsid w:val="008C5A07"/>
    <w:rsid w:val="008C76BF"/>
    <w:rsid w:val="008C7E0A"/>
    <w:rsid w:val="008D4189"/>
    <w:rsid w:val="008E28A3"/>
    <w:rsid w:val="008E696E"/>
    <w:rsid w:val="008F4BF8"/>
    <w:rsid w:val="00902D09"/>
    <w:rsid w:val="009047D5"/>
    <w:rsid w:val="009058EA"/>
    <w:rsid w:val="00911522"/>
    <w:rsid w:val="009142E0"/>
    <w:rsid w:val="00917C82"/>
    <w:rsid w:val="00920C45"/>
    <w:rsid w:val="00943642"/>
    <w:rsid w:val="00946678"/>
    <w:rsid w:val="00950572"/>
    <w:rsid w:val="009541DD"/>
    <w:rsid w:val="009603B1"/>
    <w:rsid w:val="00960B5D"/>
    <w:rsid w:val="00960BC0"/>
    <w:rsid w:val="00962137"/>
    <w:rsid w:val="00963391"/>
    <w:rsid w:val="0097234C"/>
    <w:rsid w:val="009765B9"/>
    <w:rsid w:val="00983044"/>
    <w:rsid w:val="0098686E"/>
    <w:rsid w:val="00990439"/>
    <w:rsid w:val="00991332"/>
    <w:rsid w:val="00993FE4"/>
    <w:rsid w:val="009A7813"/>
    <w:rsid w:val="009C033C"/>
    <w:rsid w:val="009C40AB"/>
    <w:rsid w:val="009D059C"/>
    <w:rsid w:val="009D7509"/>
    <w:rsid w:val="009E3C23"/>
    <w:rsid w:val="009E6145"/>
    <w:rsid w:val="009F3CC4"/>
    <w:rsid w:val="009F64C0"/>
    <w:rsid w:val="00A02968"/>
    <w:rsid w:val="00A02F22"/>
    <w:rsid w:val="00A167E9"/>
    <w:rsid w:val="00A17689"/>
    <w:rsid w:val="00A247DD"/>
    <w:rsid w:val="00A27267"/>
    <w:rsid w:val="00A346AF"/>
    <w:rsid w:val="00A47528"/>
    <w:rsid w:val="00A52532"/>
    <w:rsid w:val="00A56C53"/>
    <w:rsid w:val="00A658DF"/>
    <w:rsid w:val="00A852F9"/>
    <w:rsid w:val="00A95443"/>
    <w:rsid w:val="00AA2050"/>
    <w:rsid w:val="00AA3E84"/>
    <w:rsid w:val="00AA61B7"/>
    <w:rsid w:val="00AB2F48"/>
    <w:rsid w:val="00AB441C"/>
    <w:rsid w:val="00AC2CC3"/>
    <w:rsid w:val="00AC2D55"/>
    <w:rsid w:val="00AC4751"/>
    <w:rsid w:val="00AD2EF7"/>
    <w:rsid w:val="00AD5F2D"/>
    <w:rsid w:val="00AD64E0"/>
    <w:rsid w:val="00AD66F1"/>
    <w:rsid w:val="00AD6720"/>
    <w:rsid w:val="00AD6F19"/>
    <w:rsid w:val="00AD7A17"/>
    <w:rsid w:val="00B015FA"/>
    <w:rsid w:val="00B02487"/>
    <w:rsid w:val="00B11AD3"/>
    <w:rsid w:val="00B34195"/>
    <w:rsid w:val="00B41689"/>
    <w:rsid w:val="00B55293"/>
    <w:rsid w:val="00B711FC"/>
    <w:rsid w:val="00B81322"/>
    <w:rsid w:val="00BB7CE2"/>
    <w:rsid w:val="00BC78A9"/>
    <w:rsid w:val="00BD00CC"/>
    <w:rsid w:val="00BD7355"/>
    <w:rsid w:val="00BE4B7D"/>
    <w:rsid w:val="00BE5AE0"/>
    <w:rsid w:val="00BF1387"/>
    <w:rsid w:val="00BF3B05"/>
    <w:rsid w:val="00BF4521"/>
    <w:rsid w:val="00C04A37"/>
    <w:rsid w:val="00C21095"/>
    <w:rsid w:val="00C27472"/>
    <w:rsid w:val="00C27723"/>
    <w:rsid w:val="00C31E70"/>
    <w:rsid w:val="00C408F5"/>
    <w:rsid w:val="00C41C44"/>
    <w:rsid w:val="00C457CA"/>
    <w:rsid w:val="00C557FC"/>
    <w:rsid w:val="00C57EF0"/>
    <w:rsid w:val="00C739B2"/>
    <w:rsid w:val="00C82C35"/>
    <w:rsid w:val="00C86F3E"/>
    <w:rsid w:val="00CA0ABD"/>
    <w:rsid w:val="00CE27F4"/>
    <w:rsid w:val="00CE2A1F"/>
    <w:rsid w:val="00CE2C30"/>
    <w:rsid w:val="00CF49E9"/>
    <w:rsid w:val="00D04314"/>
    <w:rsid w:val="00D065B6"/>
    <w:rsid w:val="00D11FE0"/>
    <w:rsid w:val="00D15187"/>
    <w:rsid w:val="00D22EE3"/>
    <w:rsid w:val="00D35123"/>
    <w:rsid w:val="00D51FE3"/>
    <w:rsid w:val="00D73576"/>
    <w:rsid w:val="00D9293A"/>
    <w:rsid w:val="00D93F7D"/>
    <w:rsid w:val="00DC3F86"/>
    <w:rsid w:val="00DD0337"/>
    <w:rsid w:val="00DD60CC"/>
    <w:rsid w:val="00DE27AB"/>
    <w:rsid w:val="00DE45CF"/>
    <w:rsid w:val="00E327F4"/>
    <w:rsid w:val="00E32DCF"/>
    <w:rsid w:val="00E3510D"/>
    <w:rsid w:val="00E54545"/>
    <w:rsid w:val="00E56940"/>
    <w:rsid w:val="00E77220"/>
    <w:rsid w:val="00E90D66"/>
    <w:rsid w:val="00E9176D"/>
    <w:rsid w:val="00E952BE"/>
    <w:rsid w:val="00EB2CCB"/>
    <w:rsid w:val="00EB4BAC"/>
    <w:rsid w:val="00EB7C5A"/>
    <w:rsid w:val="00EB7E6A"/>
    <w:rsid w:val="00EC5AFD"/>
    <w:rsid w:val="00EC6D07"/>
    <w:rsid w:val="00ED240B"/>
    <w:rsid w:val="00EE1936"/>
    <w:rsid w:val="00EE59E7"/>
    <w:rsid w:val="00EF33E9"/>
    <w:rsid w:val="00EF671E"/>
    <w:rsid w:val="00F25B3C"/>
    <w:rsid w:val="00F34E90"/>
    <w:rsid w:val="00F61FD8"/>
    <w:rsid w:val="00F719CD"/>
    <w:rsid w:val="00F85A09"/>
    <w:rsid w:val="00F8618B"/>
    <w:rsid w:val="00F97A9F"/>
    <w:rsid w:val="00FA374D"/>
    <w:rsid w:val="00FA7956"/>
    <w:rsid w:val="00FA7DCB"/>
    <w:rsid w:val="00FC4B2C"/>
    <w:rsid w:val="00FC7069"/>
    <w:rsid w:val="00FE75D4"/>
    <w:rsid w:val="00FF1370"/>
    <w:rsid w:val="00FF1561"/>
    <w:rsid w:val="00FF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A4071"/>
  <w15:chartTrackingRefBased/>
  <w15:docId w15:val="{5898B28F-687A-440C-A902-E41974AE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115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19CD"/>
    <w:rPr>
      <w:color w:val="0563C1" w:themeColor="hyperlink"/>
      <w:u w:val="single"/>
    </w:rPr>
  </w:style>
  <w:style w:type="character" w:customStyle="1" w:styleId="UnresolvedMention1">
    <w:name w:val="Unresolved Mention1"/>
    <w:basedOn w:val="DefaultParagraphFont"/>
    <w:uiPriority w:val="99"/>
    <w:semiHidden/>
    <w:unhideWhenUsed/>
    <w:rsid w:val="00F719CD"/>
    <w:rPr>
      <w:color w:val="605E5C"/>
      <w:shd w:val="clear" w:color="auto" w:fill="E1DFDD"/>
    </w:rPr>
  </w:style>
  <w:style w:type="paragraph" w:styleId="NormalWeb">
    <w:name w:val="Normal (Web)"/>
    <w:basedOn w:val="Normal"/>
    <w:uiPriority w:val="99"/>
    <w:semiHidden/>
    <w:unhideWhenUsed/>
    <w:rsid w:val="00751288"/>
  </w:style>
  <w:style w:type="paragraph" w:styleId="Revision">
    <w:name w:val="Revision"/>
    <w:hidden/>
    <w:uiPriority w:val="99"/>
    <w:semiHidden/>
    <w:rsid w:val="005869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05"/>
    <w:rPr>
      <w:rFonts w:ascii="Segoe UI" w:eastAsia="Times New Roman" w:hAnsi="Segoe UI" w:cs="Segoe UI"/>
      <w:sz w:val="18"/>
      <w:szCs w:val="18"/>
    </w:rPr>
  </w:style>
  <w:style w:type="paragraph" w:styleId="Header">
    <w:name w:val="header"/>
    <w:basedOn w:val="Normal"/>
    <w:link w:val="HeaderChar"/>
    <w:uiPriority w:val="99"/>
    <w:unhideWhenUsed/>
    <w:rsid w:val="00537389"/>
    <w:pPr>
      <w:tabs>
        <w:tab w:val="center" w:pos="4513"/>
        <w:tab w:val="right" w:pos="9026"/>
      </w:tabs>
    </w:pPr>
  </w:style>
  <w:style w:type="character" w:customStyle="1" w:styleId="HeaderChar">
    <w:name w:val="Header Char"/>
    <w:basedOn w:val="DefaultParagraphFont"/>
    <w:link w:val="Header"/>
    <w:uiPriority w:val="99"/>
    <w:rsid w:val="00537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389"/>
    <w:pPr>
      <w:tabs>
        <w:tab w:val="center" w:pos="4513"/>
        <w:tab w:val="right" w:pos="9026"/>
      </w:tabs>
    </w:pPr>
  </w:style>
  <w:style w:type="character" w:customStyle="1" w:styleId="FooterChar">
    <w:name w:val="Footer Char"/>
    <w:basedOn w:val="DefaultParagraphFont"/>
    <w:link w:val="Footer"/>
    <w:uiPriority w:val="99"/>
    <w:rsid w:val="0053738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5CD7"/>
    <w:rPr>
      <w:sz w:val="18"/>
      <w:szCs w:val="18"/>
    </w:rPr>
  </w:style>
  <w:style w:type="paragraph" w:styleId="CommentText">
    <w:name w:val="annotation text"/>
    <w:basedOn w:val="Normal"/>
    <w:link w:val="CommentTextChar"/>
    <w:uiPriority w:val="99"/>
    <w:semiHidden/>
    <w:unhideWhenUsed/>
    <w:rsid w:val="00855CD7"/>
  </w:style>
  <w:style w:type="character" w:customStyle="1" w:styleId="CommentTextChar">
    <w:name w:val="Comment Text Char"/>
    <w:basedOn w:val="DefaultParagraphFont"/>
    <w:link w:val="CommentText"/>
    <w:uiPriority w:val="99"/>
    <w:semiHidden/>
    <w:rsid w:val="00855CD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5CD7"/>
    <w:rPr>
      <w:b/>
      <w:bCs/>
      <w:sz w:val="20"/>
      <w:szCs w:val="20"/>
    </w:rPr>
  </w:style>
  <w:style w:type="character" w:customStyle="1" w:styleId="CommentSubjectChar">
    <w:name w:val="Comment Subject Char"/>
    <w:basedOn w:val="CommentTextChar"/>
    <w:link w:val="CommentSubject"/>
    <w:uiPriority w:val="99"/>
    <w:semiHidden/>
    <w:rsid w:val="00855C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1017">
      <w:bodyDiv w:val="1"/>
      <w:marLeft w:val="0"/>
      <w:marRight w:val="0"/>
      <w:marTop w:val="0"/>
      <w:marBottom w:val="0"/>
      <w:divBdr>
        <w:top w:val="none" w:sz="0" w:space="0" w:color="auto"/>
        <w:left w:val="none" w:sz="0" w:space="0" w:color="auto"/>
        <w:bottom w:val="none" w:sz="0" w:space="0" w:color="auto"/>
        <w:right w:val="none" w:sz="0" w:space="0" w:color="auto"/>
      </w:divBdr>
    </w:div>
    <w:div w:id="109321949">
      <w:bodyDiv w:val="1"/>
      <w:marLeft w:val="0"/>
      <w:marRight w:val="0"/>
      <w:marTop w:val="0"/>
      <w:marBottom w:val="0"/>
      <w:divBdr>
        <w:top w:val="none" w:sz="0" w:space="0" w:color="auto"/>
        <w:left w:val="none" w:sz="0" w:space="0" w:color="auto"/>
        <w:bottom w:val="none" w:sz="0" w:space="0" w:color="auto"/>
        <w:right w:val="none" w:sz="0" w:space="0" w:color="auto"/>
      </w:divBdr>
    </w:div>
    <w:div w:id="434983156">
      <w:bodyDiv w:val="1"/>
      <w:marLeft w:val="0"/>
      <w:marRight w:val="0"/>
      <w:marTop w:val="0"/>
      <w:marBottom w:val="0"/>
      <w:divBdr>
        <w:top w:val="none" w:sz="0" w:space="0" w:color="auto"/>
        <w:left w:val="none" w:sz="0" w:space="0" w:color="auto"/>
        <w:bottom w:val="none" w:sz="0" w:space="0" w:color="auto"/>
        <w:right w:val="none" w:sz="0" w:space="0" w:color="auto"/>
      </w:divBdr>
    </w:div>
    <w:div w:id="708071962">
      <w:bodyDiv w:val="1"/>
      <w:marLeft w:val="0"/>
      <w:marRight w:val="0"/>
      <w:marTop w:val="0"/>
      <w:marBottom w:val="0"/>
      <w:divBdr>
        <w:top w:val="none" w:sz="0" w:space="0" w:color="auto"/>
        <w:left w:val="none" w:sz="0" w:space="0" w:color="auto"/>
        <w:bottom w:val="none" w:sz="0" w:space="0" w:color="auto"/>
        <w:right w:val="none" w:sz="0" w:space="0" w:color="auto"/>
      </w:divBdr>
    </w:div>
    <w:div w:id="840312267">
      <w:bodyDiv w:val="1"/>
      <w:marLeft w:val="0"/>
      <w:marRight w:val="0"/>
      <w:marTop w:val="0"/>
      <w:marBottom w:val="0"/>
      <w:divBdr>
        <w:top w:val="none" w:sz="0" w:space="0" w:color="auto"/>
        <w:left w:val="none" w:sz="0" w:space="0" w:color="auto"/>
        <w:bottom w:val="none" w:sz="0" w:space="0" w:color="auto"/>
        <w:right w:val="none" w:sz="0" w:space="0" w:color="auto"/>
      </w:divBdr>
    </w:div>
    <w:div w:id="882013227">
      <w:bodyDiv w:val="1"/>
      <w:marLeft w:val="0"/>
      <w:marRight w:val="0"/>
      <w:marTop w:val="0"/>
      <w:marBottom w:val="0"/>
      <w:divBdr>
        <w:top w:val="none" w:sz="0" w:space="0" w:color="auto"/>
        <w:left w:val="none" w:sz="0" w:space="0" w:color="auto"/>
        <w:bottom w:val="none" w:sz="0" w:space="0" w:color="auto"/>
        <w:right w:val="none" w:sz="0" w:space="0" w:color="auto"/>
      </w:divBdr>
      <w:divsChild>
        <w:div w:id="1587764258">
          <w:marLeft w:val="0"/>
          <w:marRight w:val="0"/>
          <w:marTop w:val="0"/>
          <w:marBottom w:val="0"/>
          <w:divBdr>
            <w:top w:val="none" w:sz="0" w:space="0" w:color="auto"/>
            <w:left w:val="none" w:sz="0" w:space="0" w:color="auto"/>
            <w:bottom w:val="none" w:sz="0" w:space="0" w:color="auto"/>
            <w:right w:val="none" w:sz="0" w:space="0" w:color="auto"/>
          </w:divBdr>
          <w:divsChild>
            <w:div w:id="991325848">
              <w:marLeft w:val="0"/>
              <w:marRight w:val="0"/>
              <w:marTop w:val="0"/>
              <w:marBottom w:val="0"/>
              <w:divBdr>
                <w:top w:val="none" w:sz="0" w:space="0" w:color="auto"/>
                <w:left w:val="none" w:sz="0" w:space="0" w:color="auto"/>
                <w:bottom w:val="none" w:sz="0" w:space="0" w:color="auto"/>
                <w:right w:val="none" w:sz="0" w:space="0" w:color="auto"/>
              </w:divBdr>
              <w:divsChild>
                <w:div w:id="904026904">
                  <w:marLeft w:val="0"/>
                  <w:marRight w:val="0"/>
                  <w:marTop w:val="0"/>
                  <w:marBottom w:val="0"/>
                  <w:divBdr>
                    <w:top w:val="none" w:sz="0" w:space="0" w:color="auto"/>
                    <w:left w:val="none" w:sz="0" w:space="0" w:color="auto"/>
                    <w:bottom w:val="none" w:sz="0" w:space="0" w:color="auto"/>
                    <w:right w:val="none" w:sz="0" w:space="0" w:color="auto"/>
                  </w:divBdr>
                  <w:divsChild>
                    <w:div w:id="3459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2897">
      <w:bodyDiv w:val="1"/>
      <w:marLeft w:val="0"/>
      <w:marRight w:val="0"/>
      <w:marTop w:val="0"/>
      <w:marBottom w:val="0"/>
      <w:divBdr>
        <w:top w:val="none" w:sz="0" w:space="0" w:color="auto"/>
        <w:left w:val="none" w:sz="0" w:space="0" w:color="auto"/>
        <w:bottom w:val="none" w:sz="0" w:space="0" w:color="auto"/>
        <w:right w:val="none" w:sz="0" w:space="0" w:color="auto"/>
      </w:divBdr>
    </w:div>
    <w:div w:id="886113907">
      <w:bodyDiv w:val="1"/>
      <w:marLeft w:val="0"/>
      <w:marRight w:val="0"/>
      <w:marTop w:val="0"/>
      <w:marBottom w:val="0"/>
      <w:divBdr>
        <w:top w:val="none" w:sz="0" w:space="0" w:color="auto"/>
        <w:left w:val="none" w:sz="0" w:space="0" w:color="auto"/>
        <w:bottom w:val="none" w:sz="0" w:space="0" w:color="auto"/>
        <w:right w:val="none" w:sz="0" w:space="0" w:color="auto"/>
      </w:divBdr>
    </w:div>
    <w:div w:id="1167551474">
      <w:bodyDiv w:val="1"/>
      <w:marLeft w:val="0"/>
      <w:marRight w:val="0"/>
      <w:marTop w:val="0"/>
      <w:marBottom w:val="0"/>
      <w:divBdr>
        <w:top w:val="none" w:sz="0" w:space="0" w:color="auto"/>
        <w:left w:val="none" w:sz="0" w:space="0" w:color="auto"/>
        <w:bottom w:val="none" w:sz="0" w:space="0" w:color="auto"/>
        <w:right w:val="none" w:sz="0" w:space="0" w:color="auto"/>
      </w:divBdr>
    </w:div>
    <w:div w:id="1817405607">
      <w:bodyDiv w:val="1"/>
      <w:marLeft w:val="0"/>
      <w:marRight w:val="0"/>
      <w:marTop w:val="0"/>
      <w:marBottom w:val="0"/>
      <w:divBdr>
        <w:top w:val="none" w:sz="0" w:space="0" w:color="auto"/>
        <w:left w:val="none" w:sz="0" w:space="0" w:color="auto"/>
        <w:bottom w:val="none" w:sz="0" w:space="0" w:color="auto"/>
        <w:right w:val="none" w:sz="0" w:space="0" w:color="auto"/>
      </w:divBdr>
    </w:div>
    <w:div w:id="1832673361">
      <w:bodyDiv w:val="1"/>
      <w:marLeft w:val="0"/>
      <w:marRight w:val="0"/>
      <w:marTop w:val="0"/>
      <w:marBottom w:val="0"/>
      <w:divBdr>
        <w:top w:val="none" w:sz="0" w:space="0" w:color="auto"/>
        <w:left w:val="none" w:sz="0" w:space="0" w:color="auto"/>
        <w:bottom w:val="none" w:sz="0" w:space="0" w:color="auto"/>
        <w:right w:val="none" w:sz="0" w:space="0" w:color="auto"/>
      </w:divBdr>
    </w:div>
    <w:div w:id="1952663587">
      <w:bodyDiv w:val="1"/>
      <w:marLeft w:val="0"/>
      <w:marRight w:val="0"/>
      <w:marTop w:val="0"/>
      <w:marBottom w:val="0"/>
      <w:divBdr>
        <w:top w:val="none" w:sz="0" w:space="0" w:color="auto"/>
        <w:left w:val="none" w:sz="0" w:space="0" w:color="auto"/>
        <w:bottom w:val="none" w:sz="0" w:space="0" w:color="auto"/>
        <w:right w:val="none" w:sz="0" w:space="0" w:color="auto"/>
      </w:divBdr>
    </w:div>
    <w:div w:id="2125997329">
      <w:bodyDiv w:val="1"/>
      <w:marLeft w:val="0"/>
      <w:marRight w:val="0"/>
      <w:marTop w:val="0"/>
      <w:marBottom w:val="0"/>
      <w:divBdr>
        <w:top w:val="none" w:sz="0" w:space="0" w:color="auto"/>
        <w:left w:val="none" w:sz="0" w:space="0" w:color="auto"/>
        <w:bottom w:val="none" w:sz="0" w:space="0" w:color="auto"/>
        <w:right w:val="none" w:sz="0" w:space="0" w:color="auto"/>
      </w:divBdr>
      <w:divsChild>
        <w:div w:id="27490893">
          <w:marLeft w:val="0"/>
          <w:marRight w:val="0"/>
          <w:marTop w:val="0"/>
          <w:marBottom w:val="0"/>
          <w:divBdr>
            <w:top w:val="none" w:sz="0" w:space="0" w:color="auto"/>
            <w:left w:val="none" w:sz="0" w:space="0" w:color="auto"/>
            <w:bottom w:val="none" w:sz="0" w:space="0" w:color="auto"/>
            <w:right w:val="none" w:sz="0" w:space="0" w:color="auto"/>
          </w:divBdr>
          <w:divsChild>
            <w:div w:id="7061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rghios.moschos@northumbri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DD65-CB9A-400C-A924-842D40C8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14518</Words>
  <Characters>82758</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laptop</dc:creator>
  <cp:keywords/>
  <dc:description/>
  <cp:lastModifiedBy>Paul Burns</cp:lastModifiedBy>
  <cp:revision>2</cp:revision>
  <dcterms:created xsi:type="dcterms:W3CDTF">2019-01-08T11:47:00Z</dcterms:created>
  <dcterms:modified xsi:type="dcterms:W3CDTF">2019-01-08T11:47:00Z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http://www.zotero.org/styles/chemical-science</vt:lpwstr>
  </property>
  <property fmtid="{D5CDD505-2E9C-101B-9397-08002B2CF9AE}" pid="5" name="Mendeley Recent Style Name 1_1">
    <vt:lpwstr>Chemical Science</vt:lpwstr>
  </property>
  <property fmtid="{D5CDD505-2E9C-101B-9397-08002B2CF9AE}" pid="6" name="Mendeley Recent Style Id 2_1">
    <vt:lpwstr>http://www.zotero.org/styles/genome-research</vt:lpwstr>
  </property>
  <property fmtid="{D5CDD505-2E9C-101B-9397-08002B2CF9AE}" pid="7" name="Mendeley Recent Style Name 2_1">
    <vt:lpwstr>Genome Research</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https://csl.mendeley.com/styles/451897251/Methods-in-molecular-biology-v1-basic</vt:lpwstr>
  </property>
  <property fmtid="{D5CDD505-2E9C-101B-9397-08002B2CF9AE}" pid="11" name="Mendeley Recent Style Name 4_1">
    <vt:lpwstr>Methods in Molecular Biology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http://www.zotero.org/styles/molecular-therapy</vt:lpwstr>
  </property>
  <property fmtid="{D5CDD505-2E9C-101B-9397-08002B2CF9AE}" pid="17" name="Mendeley Recent Style Name 7_1">
    <vt:lpwstr>Molecular Therapy</vt:lpwstr>
  </property>
  <property fmtid="{D5CDD505-2E9C-101B-9397-08002B2CF9AE}" pid="18" name="Mendeley Recent Style Id 8_1">
    <vt:lpwstr>http://www.zotero.org/styles/nucleic-acids-research</vt:lpwstr>
  </property>
  <property fmtid="{D5CDD505-2E9C-101B-9397-08002B2CF9AE}" pid="19" name="Mendeley Recent Style Name 8_1">
    <vt:lpwstr>Nucleic Acids Research</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bb1f8321-4733-3863-b1bc-c536db79bc09</vt:lpwstr>
  </property>
  <property fmtid="{D5CDD505-2E9C-101B-9397-08002B2CF9AE}" pid="24" name="Mendeley Citation Style_1">
    <vt:lpwstr>https://csl.mendeley.com/styles/451897251/Methods-in-molecular-biology-v1-basic</vt:lpwstr>
  </property>
</Properties>
</file>