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99" w:rsidRDefault="00711EB4" w:rsidP="00900F99">
      <w:pPr>
        <w:rPr>
          <w:b/>
        </w:rPr>
      </w:pPr>
      <w:r>
        <w:rPr>
          <w:b/>
        </w:rPr>
        <w:t>Guest Editorial: Progressing Diversity i</w:t>
      </w:r>
      <w:r w:rsidRPr="00711EB4">
        <w:rPr>
          <w:b/>
        </w:rPr>
        <w:t>n HRD Theory and Practice</w:t>
      </w:r>
    </w:p>
    <w:p w:rsidR="00B648DB" w:rsidRDefault="00B648DB" w:rsidP="00900F99">
      <w:pPr>
        <w:rPr>
          <w:b/>
        </w:rPr>
      </w:pPr>
      <w:r>
        <w:rPr>
          <w:b/>
        </w:rPr>
        <w:t xml:space="preserve">J. Williams and S. Mavin 2014 </w:t>
      </w:r>
      <w:r w:rsidRPr="00B648DB">
        <w:rPr>
          <w:b/>
          <w:i/>
        </w:rPr>
        <w:t>Human Resource Development Review</w:t>
      </w:r>
      <w:r>
        <w:rPr>
          <w:b/>
          <w:i/>
        </w:rPr>
        <w:t xml:space="preserve"> Journal</w:t>
      </w:r>
      <w:bookmarkStart w:id="0" w:name="_GoBack"/>
      <w:bookmarkEnd w:id="0"/>
    </w:p>
    <w:p w:rsidR="00422E48" w:rsidRDefault="00DE3C79" w:rsidP="00AC0124">
      <w:r>
        <w:t xml:space="preserve">We were delighted to </w:t>
      </w:r>
      <w:r w:rsidR="00422E48">
        <w:t xml:space="preserve">accept the invitation from Professor Callahan to </w:t>
      </w:r>
      <w:r>
        <w:t>provide the editorial for this issue</w:t>
      </w:r>
      <w:r w:rsidR="00422E48">
        <w:t xml:space="preserve"> which addresses </w:t>
      </w:r>
      <w:r w:rsidR="00AC3A2D">
        <w:t>an important</w:t>
      </w:r>
      <w:r w:rsidR="00422E48">
        <w:t xml:space="preserve"> </w:t>
      </w:r>
      <w:r w:rsidR="0067671B">
        <w:t xml:space="preserve">concern </w:t>
      </w:r>
      <w:r w:rsidR="00422E48">
        <w:t xml:space="preserve">for </w:t>
      </w:r>
      <w:r w:rsidR="00900F99">
        <w:t xml:space="preserve">HRD: </w:t>
      </w:r>
      <w:r w:rsidR="00B87D8F">
        <w:t xml:space="preserve">the impact of </w:t>
      </w:r>
      <w:proofErr w:type="spellStart"/>
      <w:r w:rsidR="00900F99">
        <w:t>multidisciplinarity</w:t>
      </w:r>
      <w:proofErr w:type="spellEnd"/>
      <w:r w:rsidR="00B87D8F">
        <w:t xml:space="preserve"> on understanding</w:t>
      </w:r>
      <w:r w:rsidR="00E74B01">
        <w:t>s of</w:t>
      </w:r>
      <w:r w:rsidR="00B87D8F">
        <w:t xml:space="preserve"> </w:t>
      </w:r>
      <w:r w:rsidR="00E74B01">
        <w:t xml:space="preserve">diversity and implications for </w:t>
      </w:r>
      <w:r w:rsidR="00B87D8F">
        <w:t>HRD</w:t>
      </w:r>
      <w:r w:rsidR="00422E48">
        <w:t>.</w:t>
      </w:r>
      <w:r w:rsidR="002F3ACB">
        <w:t xml:space="preserve"> </w:t>
      </w:r>
      <w:r w:rsidR="00DB6711">
        <w:t xml:space="preserve">It has been widely recognized that the field of HRD, which is embedded in the broader management and organization studies (MOS) field, is established on multidisciplinary foundations (McLean, 1998; </w:t>
      </w:r>
      <w:proofErr w:type="spellStart"/>
      <w:r w:rsidR="00DB6711">
        <w:t>Kuchinke</w:t>
      </w:r>
      <w:proofErr w:type="spellEnd"/>
      <w:r w:rsidR="00DB6711">
        <w:t xml:space="preserve">, 2001). Subsequently, HRD, like MOS, may be seen as </w:t>
      </w:r>
      <w:proofErr w:type="spellStart"/>
      <w:r w:rsidR="00DB6711">
        <w:t>rhizomatic</w:t>
      </w:r>
      <w:proofErr w:type="spellEnd"/>
      <w:r w:rsidR="00DB6711">
        <w:t xml:space="preserve"> </w:t>
      </w:r>
      <w:r w:rsidR="00C71DF1">
        <w:t xml:space="preserve">(Jackson </w:t>
      </w:r>
      <w:r w:rsidR="007D1181">
        <w:t xml:space="preserve">and Carter </w:t>
      </w:r>
      <w:r w:rsidR="00787FE3">
        <w:t>,</w:t>
      </w:r>
      <w:r w:rsidR="007D1181">
        <w:t xml:space="preserve">2007) </w:t>
      </w:r>
      <w:r w:rsidR="00C71DF1">
        <w:t>incorporating</w:t>
      </w:r>
      <w:r w:rsidR="007D1181">
        <w:t xml:space="preserve"> further disciplinary influences, including</w:t>
      </w:r>
      <w:r w:rsidR="00C71DF1">
        <w:t xml:space="preserve"> </w:t>
      </w:r>
      <w:r w:rsidR="00387BFB">
        <w:t>the contestation of concepts and theories and a critique of how and for whom knowledge is constructed (</w:t>
      </w:r>
      <w:proofErr w:type="spellStart"/>
      <w:r w:rsidR="00387BFB">
        <w:t>Calás</w:t>
      </w:r>
      <w:proofErr w:type="spellEnd"/>
      <w:r w:rsidR="00387BFB">
        <w:t xml:space="preserve"> and </w:t>
      </w:r>
      <w:proofErr w:type="spellStart"/>
      <w:r w:rsidR="00387BFB">
        <w:t>Smircich</w:t>
      </w:r>
      <w:proofErr w:type="spellEnd"/>
      <w:r w:rsidR="00787FE3">
        <w:t>,</w:t>
      </w:r>
      <w:r w:rsidR="00387BFB">
        <w:t xml:space="preserve"> 1999; Ferguson</w:t>
      </w:r>
      <w:r w:rsidR="00787FE3">
        <w:t>,</w:t>
      </w:r>
      <w:r w:rsidR="00387BFB">
        <w:t xml:space="preserve"> 1994; </w:t>
      </w:r>
      <w:proofErr w:type="spellStart"/>
      <w:r w:rsidR="00387BFB">
        <w:t>Willmott</w:t>
      </w:r>
      <w:proofErr w:type="spellEnd"/>
      <w:r w:rsidR="00787FE3">
        <w:t>,</w:t>
      </w:r>
      <w:r w:rsidR="00387BFB">
        <w:t xml:space="preserve"> 1995).</w:t>
      </w:r>
      <w:r w:rsidR="003314B0">
        <w:t xml:space="preserve"> </w:t>
      </w:r>
      <w:r w:rsidR="00422E48">
        <w:t>The p</w:t>
      </w:r>
      <w:r w:rsidR="00AC0124">
        <w:t xml:space="preserve">apers </w:t>
      </w:r>
      <w:r w:rsidR="00422E48">
        <w:t xml:space="preserve">in this issue draw upon a range of disciplines to outline how HRD scholarship and practice </w:t>
      </w:r>
      <w:r w:rsidR="00E74B01">
        <w:t>relating to</w:t>
      </w:r>
      <w:r w:rsidR="00422E48">
        <w:t xml:space="preserve"> disability, </w:t>
      </w:r>
      <w:r w:rsidR="002475C0">
        <w:t>diversity, and gender, immigration, socioeconomic</w:t>
      </w:r>
      <w:r w:rsidR="00422E48">
        <w:t xml:space="preserve"> and </w:t>
      </w:r>
      <w:r w:rsidR="00F06839">
        <w:t>career</w:t>
      </w:r>
      <w:r w:rsidR="00422E48">
        <w:t xml:space="preserve"> can be further developed. </w:t>
      </w:r>
    </w:p>
    <w:p w:rsidR="00AC0124" w:rsidRDefault="00AC3A2D" w:rsidP="00AC0124">
      <w:r>
        <w:t>T</w:t>
      </w:r>
      <w:r w:rsidR="00900F99">
        <w:t xml:space="preserve">he papers </w:t>
      </w:r>
      <w:r>
        <w:t xml:space="preserve">in this issue </w:t>
      </w:r>
      <w:r w:rsidR="00D73BBA">
        <w:t>contribute</w:t>
      </w:r>
      <w:r w:rsidR="00900F99">
        <w:t xml:space="preserve"> extensions</w:t>
      </w:r>
      <w:r w:rsidR="00AC0124">
        <w:t xml:space="preserve"> </w:t>
      </w:r>
      <w:r w:rsidR="00822A29">
        <w:t xml:space="preserve">to </w:t>
      </w:r>
      <w:r w:rsidR="003314B0">
        <w:t>areas</w:t>
      </w:r>
      <w:r w:rsidR="00AC0124">
        <w:t xml:space="preserve"> of HRD theory and practice</w:t>
      </w:r>
      <w:r w:rsidR="00822A29">
        <w:t xml:space="preserve"> to </w:t>
      </w:r>
      <w:r w:rsidR="00D73BBA">
        <w:t>address</w:t>
      </w:r>
      <w:r w:rsidR="00822A29">
        <w:t xml:space="preserve"> concerns with the experiences of a wider diversity of organizational members. </w:t>
      </w:r>
      <w:r>
        <w:t>This is an important</w:t>
      </w:r>
      <w:r w:rsidR="0067671B">
        <w:t xml:space="preserve"> subject</w:t>
      </w:r>
      <w:r>
        <w:t>, as t</w:t>
      </w:r>
      <w:r w:rsidR="00EE1C47">
        <w:t xml:space="preserve">his journal has recently called for more reflexivity, </w:t>
      </w:r>
      <w:r w:rsidR="00AC0124">
        <w:t>sensitivity to, and avoidance of, reifying power dynamics</w:t>
      </w:r>
      <w:r w:rsidR="00EE1C47">
        <w:t xml:space="preserve"> in the field</w:t>
      </w:r>
      <w:r w:rsidR="00EE1C47" w:rsidRPr="00EE1C47">
        <w:t xml:space="preserve"> </w:t>
      </w:r>
      <w:r w:rsidR="003314B0">
        <w:t>(Callahan, 2013a</w:t>
      </w:r>
      <w:r w:rsidR="00EE1C47">
        <w:t>)</w:t>
      </w:r>
      <w:r w:rsidR="00D73BBA">
        <w:t xml:space="preserve">.  Whilst </w:t>
      </w:r>
      <w:r>
        <w:t xml:space="preserve">theoretical and </w:t>
      </w:r>
      <w:r w:rsidR="00D73BBA">
        <w:t>e</w:t>
      </w:r>
      <w:r w:rsidR="00AC0124">
        <w:t xml:space="preserve">mpirical </w:t>
      </w:r>
      <w:r w:rsidR="00EE1C47">
        <w:t xml:space="preserve">work that engages with all </w:t>
      </w:r>
      <w:r>
        <w:t xml:space="preserve">organizational </w:t>
      </w:r>
      <w:r w:rsidR="00EE1C47">
        <w:t>stakeholders is needed to address this call</w:t>
      </w:r>
      <w:r w:rsidR="00E74B01">
        <w:t xml:space="preserve"> and</w:t>
      </w:r>
      <w:r w:rsidR="00D73BBA">
        <w:t xml:space="preserve"> to develop the field</w:t>
      </w:r>
      <w:r w:rsidR="00E74B01">
        <w:t>,</w:t>
      </w:r>
      <w:r w:rsidR="00EE1C47">
        <w:t xml:space="preserve"> </w:t>
      </w:r>
      <w:r w:rsidR="00AC0124" w:rsidRPr="00AC0124">
        <w:t xml:space="preserve">Callahan (2007) </w:t>
      </w:r>
      <w:r w:rsidR="00EE1C47">
        <w:t xml:space="preserve">suggests </w:t>
      </w:r>
      <w:r w:rsidR="00E74B01">
        <w:t xml:space="preserve">that </w:t>
      </w:r>
      <w:r w:rsidR="00EE1C47">
        <w:t>work drawing</w:t>
      </w:r>
      <w:r w:rsidR="00AC0124" w:rsidRPr="00AC0124">
        <w:t xml:space="preserve"> on critical theory </w:t>
      </w:r>
      <w:r w:rsidR="00EE1C47">
        <w:t xml:space="preserve">is </w:t>
      </w:r>
      <w:r w:rsidR="00DD301E">
        <w:t xml:space="preserve">also </w:t>
      </w:r>
      <w:r w:rsidR="00D73BBA">
        <w:t>required</w:t>
      </w:r>
      <w:r w:rsidR="00EE1C47">
        <w:t xml:space="preserve">. This would </w:t>
      </w:r>
      <w:r w:rsidR="00AC0124" w:rsidRPr="00AC0124">
        <w:t xml:space="preserve">shift </w:t>
      </w:r>
      <w:r w:rsidR="00EE1C47">
        <w:t xml:space="preserve">the emphasis within the field of HRD </w:t>
      </w:r>
      <w:r w:rsidR="00AC0124" w:rsidRPr="00AC0124">
        <w:t>from a dominant</w:t>
      </w:r>
      <w:r w:rsidR="00EE1C47">
        <w:t xml:space="preserve"> concern with performativity to include, and draw upon, </w:t>
      </w:r>
      <w:r w:rsidR="00AC0124" w:rsidRPr="00AC0124">
        <w:t xml:space="preserve">critical theory </w:t>
      </w:r>
      <w:r w:rsidR="00EE1C47">
        <w:t>as a way of</w:t>
      </w:r>
      <w:r w:rsidR="00AC0124" w:rsidRPr="00AC0124">
        <w:t xml:space="preserve"> engaging in a questioning of </w:t>
      </w:r>
      <w:r w:rsidR="003314B0">
        <w:t xml:space="preserve">the </w:t>
      </w:r>
      <w:r w:rsidR="00AC0124" w:rsidRPr="00AC0124">
        <w:t>values and assumptions underpi</w:t>
      </w:r>
      <w:r w:rsidR="00EE1C47">
        <w:t>nni</w:t>
      </w:r>
      <w:r w:rsidR="00553850">
        <w:t xml:space="preserve">ng </w:t>
      </w:r>
      <w:r w:rsidR="00DD301E">
        <w:t xml:space="preserve">theoretical development, </w:t>
      </w:r>
      <w:r w:rsidR="00553850">
        <w:t>organizational priorities</w:t>
      </w:r>
      <w:r w:rsidR="003314B0">
        <w:t xml:space="preserve"> and subsequent HRD practices</w:t>
      </w:r>
      <w:r w:rsidR="00553850">
        <w:t xml:space="preserve">.  It has been well argued </w:t>
      </w:r>
      <w:r w:rsidR="006A0C8B">
        <w:t xml:space="preserve">(Callahan, 2007; 2013a/b) </w:t>
      </w:r>
      <w:r w:rsidR="00553850">
        <w:t>that b</w:t>
      </w:r>
      <w:r w:rsidR="00EE1C47">
        <w:t>oth</w:t>
      </w:r>
      <w:r w:rsidR="00AC0124" w:rsidRPr="00AC0124">
        <w:t xml:space="preserve"> HRD scholarship and practice </w:t>
      </w:r>
      <w:r w:rsidR="00EE1C47">
        <w:t>should</w:t>
      </w:r>
      <w:r w:rsidR="00AC0124" w:rsidRPr="00AC0124">
        <w:t xml:space="preserve"> reflect </w:t>
      </w:r>
      <w:r w:rsidR="00553850">
        <w:t xml:space="preserve">wider calls in </w:t>
      </w:r>
      <w:r w:rsidR="00DD301E">
        <w:t>MOS</w:t>
      </w:r>
      <w:r w:rsidR="00553850">
        <w:t xml:space="preserve"> for the inclusion of </w:t>
      </w:r>
      <w:r w:rsidR="00AC0124" w:rsidRPr="00AC0124">
        <w:t>employer and employee interests in the construction of democratic organizing spaces and progressive forms of practice (Spicer et al., 2009). Being creative in the application of critical theory to HRD is needed to manifest such aims (Callahan, 2007), and work towards positive social change whilst</w:t>
      </w:r>
      <w:r w:rsidR="00DD301E">
        <w:t xml:space="preserve"> also effectively</w:t>
      </w:r>
      <w:r w:rsidR="00AC0124" w:rsidRPr="00AC0124">
        <w:t xml:space="preserve"> engaging with the ‘contexts and constraints of management’ (Spicer et al., 2009:545).</w:t>
      </w:r>
    </w:p>
    <w:p w:rsidR="00AC0124" w:rsidRDefault="00787FE3" w:rsidP="00AC0124">
      <w:r>
        <w:t xml:space="preserve">The authors in this mini-special issue engage with diversity in different ways.  We contribute to the agendas they set out by offering additional suggestions on how the </w:t>
      </w:r>
      <w:r w:rsidR="0067671B">
        <w:t xml:space="preserve">topics </w:t>
      </w:r>
      <w:r>
        <w:t>raised can be extended through an engagement with critical constructionist perspectives to further enhance the theory and practice of HRD</w:t>
      </w:r>
      <w:r w:rsidR="00462BF2">
        <w:t>, noting where appropriate additional disciplinary areas that could enhance HRD theory and practice</w:t>
      </w:r>
      <w:r>
        <w:t>.</w:t>
      </w:r>
    </w:p>
    <w:p w:rsidR="00DB6711" w:rsidRDefault="00DB6711" w:rsidP="00DB6711">
      <w:r>
        <w:t xml:space="preserve">Qin , </w:t>
      </w:r>
      <w:proofErr w:type="spellStart"/>
      <w:r>
        <w:t>Muenjohn</w:t>
      </w:r>
      <w:proofErr w:type="spellEnd"/>
      <w:r>
        <w:t xml:space="preserve"> and </w:t>
      </w:r>
      <w:proofErr w:type="spellStart"/>
      <w:r>
        <w:t>Chhetri’s</w:t>
      </w:r>
      <w:proofErr w:type="spellEnd"/>
      <w:r>
        <w:t xml:space="preserve"> (2014) paper outlines varying conceptualizations of diversity, and identifies key shifts in how over a period of forty years a concern for equality became a focus on diversity and then subsequently a business case for diversity. Drawing on recent developments in conceptualizations of diversity, the debates over individual attribute, attributes within/between a group, or the relations constructed between individual similarities or differences within a group are outlined, and a mapping of the many ways in which personal attributes have been configured and measured is constructed. The framework offered is premised on two key trends in the literature; diversity as a two-dimensional construct (social diversity and informational diversity) and as a social construct of perceived dissimilarity. A multilevel-construct framework is offered and the implications of the framework for research and for practice are suggested.</w:t>
      </w:r>
    </w:p>
    <w:p w:rsidR="00DB6711" w:rsidRDefault="00DB6711" w:rsidP="00DB6711">
      <w:r w:rsidRPr="00373D8F">
        <w:lastRenderedPageBreak/>
        <w:t>To progress the debate on the social construction of diversity this paper addresses,  the current terrain mapped here can be extended to incorporate critical diversity studies which pay attention to mechanisms and relations of unequal power relations and constructions of diversity (</w:t>
      </w:r>
      <w:r>
        <w:t xml:space="preserve">e.g. </w:t>
      </w:r>
      <w:proofErr w:type="spellStart"/>
      <w:r w:rsidRPr="00373D8F">
        <w:t>Ahonen</w:t>
      </w:r>
      <w:proofErr w:type="spellEnd"/>
      <w:r w:rsidRPr="00373D8F">
        <w:t xml:space="preserve"> and </w:t>
      </w:r>
      <w:proofErr w:type="spellStart"/>
      <w:r w:rsidRPr="00373D8F">
        <w:t>Tienari</w:t>
      </w:r>
      <w:proofErr w:type="spellEnd"/>
      <w:r w:rsidRPr="00373D8F">
        <w:t xml:space="preserve">, 2009; </w:t>
      </w:r>
      <w:proofErr w:type="spellStart"/>
      <w:r w:rsidRPr="00373D8F">
        <w:t>Zanoni</w:t>
      </w:r>
      <w:proofErr w:type="spellEnd"/>
      <w:r w:rsidRPr="00373D8F">
        <w:t xml:space="preserve"> et al. 2010). Alternative meta-theoretical or philosophical lenses can bring macro and </w:t>
      </w:r>
      <w:proofErr w:type="spellStart"/>
      <w:r w:rsidRPr="00373D8F">
        <w:t>meso</w:t>
      </w:r>
      <w:proofErr w:type="spellEnd"/>
      <w:r w:rsidRPr="00373D8F">
        <w:t xml:space="preserve"> level analysis of social structure and context into focus. Such future work in HRD could contribute to understanding how organizing norms construct and categorize </w:t>
      </w:r>
      <w:r>
        <w:t>‘</w:t>
      </w:r>
      <w:r w:rsidRPr="00373D8F">
        <w:t>differences</w:t>
      </w:r>
      <w:r>
        <w:t>’</w:t>
      </w:r>
      <w:r w:rsidRPr="00373D8F">
        <w:t xml:space="preserve"> as diversity, and </w:t>
      </w:r>
      <w:r>
        <w:t>move beyond</w:t>
      </w:r>
      <w:r w:rsidRPr="00373D8F">
        <w:t xml:space="preserve"> the attribute focus that is typical of much diversity literature.</w:t>
      </w:r>
      <w:r>
        <w:t xml:space="preserve">  </w:t>
      </w:r>
      <w:proofErr w:type="spellStart"/>
      <w:r>
        <w:t>Zanoni</w:t>
      </w:r>
      <w:proofErr w:type="spellEnd"/>
      <w:r>
        <w:t xml:space="preserve"> et al. (2010) suggest the emergent critical diversity studies literature has moved diversity debates from a dominant social psychology foundation to make a range of contributions which contest an instrumental conceptualization of diversity through critical theories such as post-structuralism, discourse analysis and </w:t>
      </w:r>
      <w:r w:rsidRPr="00D13B8B">
        <w:t>post-colonialism</w:t>
      </w:r>
      <w:r>
        <w:t>. Future research drawing on such critical theories could further extend the theorizing of diversity</w:t>
      </w:r>
      <w:r w:rsidRPr="00320724">
        <w:t xml:space="preserve"> </w:t>
      </w:r>
      <w:r>
        <w:t xml:space="preserve">for HRD scholarship and practice. </w:t>
      </w:r>
    </w:p>
    <w:p w:rsidR="00373D8F" w:rsidRDefault="00F06839" w:rsidP="00373D8F">
      <w:proofErr w:type="spellStart"/>
      <w:r>
        <w:t>Kullarni</w:t>
      </w:r>
      <w:proofErr w:type="spellEnd"/>
      <w:r>
        <w:t xml:space="preserve"> and </w:t>
      </w:r>
      <w:proofErr w:type="spellStart"/>
      <w:r>
        <w:t>Lengnick</w:t>
      </w:r>
      <w:proofErr w:type="spellEnd"/>
      <w:r>
        <w:t>-Hall (2014) draw upon m</w:t>
      </w:r>
      <w:r w:rsidR="001A5000">
        <w:t xml:space="preserve">anagement, rehabilitation psychology and social psychology, and HRD </w:t>
      </w:r>
      <w:r w:rsidR="00373D8F">
        <w:t>to explore workplace obsta</w:t>
      </w:r>
      <w:r w:rsidR="001A5000">
        <w:t>cles for disabled people</w:t>
      </w:r>
      <w:r w:rsidR="00373D8F">
        <w:t xml:space="preserve">.  With a focus on people with physical impairments the paper considers barriers to entry and progression specifically around accommodations, socialization and inclusion, and career advancement. The paper argues it is important to recognise the </w:t>
      </w:r>
      <w:r w:rsidR="005C58D6">
        <w:t xml:space="preserve">organizationally </w:t>
      </w:r>
      <w:r w:rsidR="00373D8F">
        <w:t>constructed barriers to disabled people’s participation in work organi</w:t>
      </w:r>
      <w:r w:rsidR="005C58D6">
        <w:t>z</w:t>
      </w:r>
      <w:r w:rsidR="00373D8F">
        <w:t>ations and the need to move from laboratory based studies which offer limited insights to organizationally focused studies</w:t>
      </w:r>
      <w:r w:rsidR="003314B0">
        <w:t xml:space="preserve">. Rather we should </w:t>
      </w:r>
      <w:r w:rsidR="00373D8F">
        <w:t xml:space="preserve">explore multiple stakeholder perspectives, including those of disabled organizational members, managers, HRD professionals and </w:t>
      </w:r>
      <w:r w:rsidR="003D2FAE">
        <w:t>co-workers</w:t>
      </w:r>
      <w:r w:rsidR="00373D8F">
        <w:t>.</w:t>
      </w:r>
    </w:p>
    <w:p w:rsidR="00373D8F" w:rsidRDefault="00373D8F" w:rsidP="00373D8F">
      <w:r>
        <w:t>Th</w:t>
      </w:r>
      <w:r w:rsidR="00E74B01">
        <w:t>e</w:t>
      </w:r>
      <w:r>
        <w:t xml:space="preserve"> paper highlights a key gap in the disability literatures within the chosen fields, which is an over emphasis on experimental studies rather than empirically based organizational studies of multip</w:t>
      </w:r>
      <w:r w:rsidR="00DD4B9B">
        <w:t xml:space="preserve">le stakeholders. </w:t>
      </w:r>
      <w:r w:rsidR="00DD4B9B" w:rsidRPr="00DD4B9B">
        <w:t>To progress the critical agenda in light of the contrib</w:t>
      </w:r>
      <w:r w:rsidR="00DD4B9B">
        <w:t>utions of this paper we suggest b</w:t>
      </w:r>
      <w:r>
        <w:t xml:space="preserve">roadening the fields informing future research to include disability studies </w:t>
      </w:r>
      <w:r w:rsidR="003314B0">
        <w:t>(</w:t>
      </w:r>
      <w:r w:rsidR="004C17A6">
        <w:t xml:space="preserve">e.g. Campbell, 2009; </w:t>
      </w:r>
      <w:proofErr w:type="spellStart"/>
      <w:r w:rsidR="004C17A6">
        <w:t>Roulstone</w:t>
      </w:r>
      <w:proofErr w:type="spellEnd"/>
      <w:r w:rsidR="004C17A6">
        <w:t xml:space="preserve"> et al, 2003; Shakespeare 2006; Thomas, 2007</w:t>
      </w:r>
      <w:r w:rsidR="003314B0">
        <w:t xml:space="preserve">) which </w:t>
      </w:r>
      <w:r>
        <w:t>may offer insight</w:t>
      </w:r>
      <w:r w:rsidR="003314B0">
        <w:t>s to contribute to this refocus. This would also offer</w:t>
      </w:r>
      <w:r>
        <w:t xml:space="preserve"> conceptual and theoretical concerns that can extend HRD research and practice as part of the shift to more critical and reflexive research in the field as Callahan (2007) has called for. </w:t>
      </w:r>
      <w:r w:rsidR="00DD4B9B">
        <w:t>Further we</w:t>
      </w:r>
      <w:r>
        <w:t xml:space="preserve"> have argued </w:t>
      </w:r>
      <w:r w:rsidR="003D2FAE">
        <w:t xml:space="preserve">elsewhere </w:t>
      </w:r>
      <w:r>
        <w:t xml:space="preserve">that a conceptual distinction between the terms </w:t>
      </w:r>
      <w:r w:rsidR="00D0283F">
        <w:t xml:space="preserve">disability and impairment </w:t>
      </w:r>
      <w:r>
        <w:t>(reflecting disability studies use) is conceptually and theoretically useful and appropriate</w:t>
      </w:r>
      <w:r w:rsidR="00DD4B9B">
        <w:t xml:space="preserve"> (Williams and Mavin, 2012)</w:t>
      </w:r>
      <w:r>
        <w:t xml:space="preserve">. Future papers which draw upon critical disability studies </w:t>
      </w:r>
      <w:r w:rsidR="003D2FAE">
        <w:t xml:space="preserve">(e.g. </w:t>
      </w:r>
      <w:proofErr w:type="spellStart"/>
      <w:r w:rsidR="00C91A47">
        <w:t>Goodley</w:t>
      </w:r>
      <w:proofErr w:type="spellEnd"/>
      <w:r w:rsidR="00C91A47">
        <w:t>, 2012</w:t>
      </w:r>
      <w:r w:rsidR="003D2FAE">
        <w:t xml:space="preserve">) </w:t>
      </w:r>
      <w:r>
        <w:t xml:space="preserve">would further extend the insights gained, as would studies which broadened the focus from physical to other impairments.  </w:t>
      </w:r>
      <w:r w:rsidR="00D0283F">
        <w:t xml:space="preserve">A further development </w:t>
      </w:r>
      <w:r w:rsidR="003D2FAE">
        <w:t xml:space="preserve">in this area </w:t>
      </w:r>
      <w:r w:rsidR="00D0283F">
        <w:t xml:space="preserve">which would address the call for more critical HRD scholarship would be to explore the </w:t>
      </w:r>
      <w:r w:rsidR="00DD4B9B">
        <w:t xml:space="preserve">potential of ableism, the assumption of non-disability as an organizing norm, to challenge how </w:t>
      </w:r>
      <w:r w:rsidR="002C3ECC">
        <w:t xml:space="preserve">disability is often perceived as a negated difference from the norms around which organizational practices are constructed (Williams and Mavin, 2012). </w:t>
      </w:r>
    </w:p>
    <w:p w:rsidR="00F06839" w:rsidRDefault="00802968" w:rsidP="00373D8F">
      <w:r>
        <w:t xml:space="preserve">The third paper from </w:t>
      </w:r>
      <w:r w:rsidR="00C91A47" w:rsidRPr="00C91A47">
        <w:rPr>
          <w:rFonts w:ascii="Calibri" w:hAnsi="Calibri"/>
          <w:color w:val="000000" w:themeColor="text1"/>
          <w:lang w:val="en-US"/>
        </w:rPr>
        <w:t xml:space="preserve">Lyons, </w:t>
      </w:r>
      <w:r w:rsidR="005C58D6">
        <w:rPr>
          <w:rFonts w:ascii="Calibri" w:hAnsi="Calibri"/>
          <w:color w:val="000000" w:themeColor="text1"/>
          <w:lang w:val="en-US"/>
        </w:rPr>
        <w:t>Ng, and</w:t>
      </w:r>
      <w:r w:rsidR="00C91A47" w:rsidRPr="00C91A47">
        <w:rPr>
          <w:rFonts w:ascii="Calibri" w:hAnsi="Calibri"/>
          <w:color w:val="000000" w:themeColor="text1"/>
          <w:lang w:val="en-US"/>
        </w:rPr>
        <w:t xml:space="preserve"> Schweitzer</w:t>
      </w:r>
      <w:r w:rsidR="00C91A47" w:rsidRPr="00C91A47">
        <w:rPr>
          <w:color w:val="000000" w:themeColor="text1"/>
        </w:rPr>
        <w:t xml:space="preserve"> </w:t>
      </w:r>
      <w:r w:rsidR="00F06839">
        <w:t xml:space="preserve">(2014) </w:t>
      </w:r>
      <w:r w:rsidR="00893A41">
        <w:t xml:space="preserve">offers a framework </w:t>
      </w:r>
      <w:r w:rsidR="005C58D6">
        <w:t>addressing</w:t>
      </w:r>
      <w:r w:rsidR="00E64DBA">
        <w:t xml:space="preserve"> gaps which the authors suggest the</w:t>
      </w:r>
      <w:r w:rsidR="00F06839">
        <w:t xml:space="preserve"> interdisciplinary nature of career research </w:t>
      </w:r>
      <w:r w:rsidR="00893A41">
        <w:t xml:space="preserve">has failed to </w:t>
      </w:r>
      <w:r w:rsidR="00E64DBA">
        <w:t>explore adequately</w:t>
      </w:r>
      <w:r w:rsidR="00893A41">
        <w:t xml:space="preserve">: the integration of career expectations and experiences with demographic factors to </w:t>
      </w:r>
      <w:r w:rsidR="00631F91">
        <w:t>understand</w:t>
      </w:r>
      <w:r w:rsidR="00893A41">
        <w:t xml:space="preserve"> career outcomes. Th</w:t>
      </w:r>
      <w:r w:rsidR="00462BF2">
        <w:t>e</w:t>
      </w:r>
      <w:r w:rsidR="00893A41">
        <w:t xml:space="preserve"> paper </w:t>
      </w:r>
      <w:r w:rsidR="004F0D52">
        <w:t>outlines</w:t>
      </w:r>
      <w:r w:rsidR="00893A41">
        <w:t xml:space="preserve"> the changing nature of careers, suggesting a broader shift amongst younger generations of workers from organizationally focused to </w:t>
      </w:r>
      <w:proofErr w:type="spellStart"/>
      <w:r w:rsidR="00893A41">
        <w:t>boundaryless</w:t>
      </w:r>
      <w:proofErr w:type="spellEnd"/>
      <w:r w:rsidR="00893A41">
        <w:t xml:space="preserve"> careers which span organizations. </w:t>
      </w:r>
      <w:r w:rsidR="00445F27">
        <w:t xml:space="preserve">HRD </w:t>
      </w:r>
      <w:r w:rsidR="004F0D52">
        <w:t xml:space="preserve">scholars and </w:t>
      </w:r>
      <w:r w:rsidR="00445F27">
        <w:t xml:space="preserve">practitioners are encouraged to engage with a more nuanced understanding of the differences between workers to </w:t>
      </w:r>
      <w:r w:rsidR="004F0D52">
        <w:t xml:space="preserve">better explore and understand how </w:t>
      </w:r>
      <w:r w:rsidR="004F0D52">
        <w:lastRenderedPageBreak/>
        <w:t>to adapt and develop HRD interventions</w:t>
      </w:r>
      <w:r w:rsidR="00C702D8">
        <w:t xml:space="preserve"> </w:t>
      </w:r>
      <w:r w:rsidR="004D3492">
        <w:t>to meet this challenge.</w:t>
      </w:r>
      <w:r w:rsidR="00FC1F97">
        <w:t xml:space="preserve"> Further, </w:t>
      </w:r>
      <w:r w:rsidR="00E604DB">
        <w:t xml:space="preserve">demographic </w:t>
      </w:r>
      <w:r w:rsidR="007E1182">
        <w:t>heterogeneity</w:t>
      </w:r>
      <w:r w:rsidR="00E604DB">
        <w:t xml:space="preserve"> is built into such </w:t>
      </w:r>
      <w:r w:rsidR="00FC03AA">
        <w:t>endeavours</w:t>
      </w:r>
      <w:r w:rsidR="00E604DB">
        <w:t xml:space="preserve"> to recognise the differences within, as well as between,</w:t>
      </w:r>
      <w:r w:rsidR="00E604DB" w:rsidRPr="00E604DB">
        <w:t xml:space="preserve"> </w:t>
      </w:r>
      <w:r w:rsidR="00E604DB">
        <w:t>generations.</w:t>
      </w:r>
      <w:r w:rsidR="00C91A47">
        <w:t xml:space="preserve"> </w:t>
      </w:r>
      <w:r w:rsidR="00C91A47" w:rsidRPr="00C91A47">
        <w:rPr>
          <w:rFonts w:ascii="Calibri" w:hAnsi="Calibri"/>
          <w:color w:val="000000" w:themeColor="text1"/>
          <w:lang w:val="en-US"/>
        </w:rPr>
        <w:t xml:space="preserve">Lyons, </w:t>
      </w:r>
      <w:r w:rsidR="005C58D6">
        <w:rPr>
          <w:rFonts w:ascii="Calibri" w:hAnsi="Calibri"/>
          <w:color w:val="000000" w:themeColor="text1"/>
          <w:lang w:val="en-US"/>
        </w:rPr>
        <w:t>Ng,</w:t>
      </w:r>
      <w:r w:rsidR="00DB6711">
        <w:rPr>
          <w:rFonts w:ascii="Calibri" w:hAnsi="Calibri"/>
          <w:color w:val="000000" w:themeColor="text1"/>
          <w:lang w:val="en-US"/>
        </w:rPr>
        <w:t xml:space="preserve"> </w:t>
      </w:r>
      <w:r w:rsidR="005C58D6">
        <w:rPr>
          <w:rFonts w:ascii="Calibri" w:hAnsi="Calibri"/>
          <w:color w:val="000000" w:themeColor="text1"/>
          <w:lang w:val="en-US"/>
        </w:rPr>
        <w:t>and</w:t>
      </w:r>
      <w:r w:rsidR="00C91A47" w:rsidRPr="00C91A47">
        <w:rPr>
          <w:rFonts w:ascii="Calibri" w:hAnsi="Calibri"/>
          <w:color w:val="000000" w:themeColor="text1"/>
          <w:lang w:val="en-US"/>
        </w:rPr>
        <w:t xml:space="preserve"> Schweitzer</w:t>
      </w:r>
      <w:r w:rsidR="00C91A47" w:rsidRPr="00C91A47">
        <w:rPr>
          <w:color w:val="000000" w:themeColor="text1"/>
        </w:rPr>
        <w:t xml:space="preserve"> </w:t>
      </w:r>
      <w:r w:rsidR="00C91A47">
        <w:t>(2014) argue</w:t>
      </w:r>
      <w:r w:rsidR="00B0471C">
        <w:t xml:space="preserve"> gender, immigration and socioeconomic status are particularly salient moderating factors to be addressed in research and practice around career interventions, and build these into the conceptual framework outlined in the paper. </w:t>
      </w:r>
      <w:r w:rsidR="00A40034">
        <w:t xml:space="preserve">Focusing on Canada as an illustrative example, </w:t>
      </w:r>
      <w:r w:rsidR="00CF2892">
        <w:t xml:space="preserve">the interactive effects of </w:t>
      </w:r>
      <w:r w:rsidR="00A40034">
        <w:t xml:space="preserve">gender, immigration and socio-economic status demographics are contextualised </w:t>
      </w:r>
      <w:r w:rsidR="00CF2892">
        <w:t>to</w:t>
      </w:r>
      <w:r w:rsidR="00A40034">
        <w:t xml:space="preserve"> highlight the pertinence of taking a </w:t>
      </w:r>
      <w:r w:rsidR="00097245">
        <w:t>heterogeneous</w:t>
      </w:r>
      <w:r w:rsidR="00A40034">
        <w:t xml:space="preserve"> approach to HRD and careers</w:t>
      </w:r>
      <w:r w:rsidR="00CF2892">
        <w:t xml:space="preserve"> and pose a number of interesting questions for future research</w:t>
      </w:r>
      <w:r w:rsidR="00A40034">
        <w:t xml:space="preserve">. </w:t>
      </w:r>
    </w:p>
    <w:p w:rsidR="00CF2892" w:rsidRDefault="0045086E" w:rsidP="005A4E62">
      <w:r>
        <w:t>Building upon Lyons</w:t>
      </w:r>
      <w:r w:rsidR="005C58D6">
        <w:t>, Ng,</w:t>
      </w:r>
      <w:r>
        <w:t xml:space="preserve"> and </w:t>
      </w:r>
      <w:r w:rsidRPr="00C91A47">
        <w:rPr>
          <w:rFonts w:ascii="Calibri" w:hAnsi="Calibri"/>
          <w:color w:val="000000" w:themeColor="text1"/>
          <w:lang w:val="en-US"/>
        </w:rPr>
        <w:t>Schweitzer</w:t>
      </w:r>
      <w:r>
        <w:rPr>
          <w:rFonts w:ascii="Calibri" w:hAnsi="Calibri"/>
          <w:color w:val="000000" w:themeColor="text1"/>
          <w:lang w:val="en-US"/>
        </w:rPr>
        <w:t xml:space="preserve"> (2014)</w:t>
      </w:r>
      <w:r w:rsidR="00CF2892">
        <w:t xml:space="preserve">, the final </w:t>
      </w:r>
      <w:r>
        <w:t>directions</w:t>
      </w:r>
      <w:r w:rsidR="00CF2892">
        <w:t xml:space="preserve"> we would like to see developed in future HRD resear</w:t>
      </w:r>
      <w:r w:rsidR="007562BD">
        <w:t xml:space="preserve">ch and practice relate to </w:t>
      </w:r>
      <w:proofErr w:type="spellStart"/>
      <w:r w:rsidR="007562BD">
        <w:t>inter</w:t>
      </w:r>
      <w:r w:rsidR="00CF2892">
        <w:t>subjectively</w:t>
      </w:r>
      <w:proofErr w:type="spellEnd"/>
      <w:r w:rsidR="00CF2892">
        <w:t xml:space="preserve"> negotiated career boundaries </w:t>
      </w:r>
      <w:r w:rsidR="00DD1D82">
        <w:t xml:space="preserve">(Williams and Mavin, 2013) and </w:t>
      </w:r>
      <w:proofErr w:type="spellStart"/>
      <w:r w:rsidR="00DD1D82">
        <w:t>intersectionality</w:t>
      </w:r>
      <w:proofErr w:type="spellEnd"/>
      <w:r w:rsidR="00DD1D82">
        <w:t xml:space="preserve"> (Crenshaw 1989, 1997; </w:t>
      </w:r>
      <w:proofErr w:type="spellStart"/>
      <w:r w:rsidR="00DD1D82">
        <w:t>Holvino</w:t>
      </w:r>
      <w:proofErr w:type="spellEnd"/>
      <w:r w:rsidR="00DD1D82">
        <w:t xml:space="preserve"> 2010; McCall</w:t>
      </w:r>
      <w:r w:rsidR="00FC1F97">
        <w:t>, 2005</w:t>
      </w:r>
      <w:r w:rsidR="00DD1D82">
        <w:t>).</w:t>
      </w:r>
      <w:r w:rsidR="00CF2892">
        <w:t xml:space="preserve"> </w:t>
      </w:r>
      <w:r w:rsidR="007562BD">
        <w:t xml:space="preserve">As </w:t>
      </w:r>
      <w:r>
        <w:rPr>
          <w:rFonts w:ascii="Calibri" w:hAnsi="Calibri"/>
          <w:color w:val="000000" w:themeColor="text1"/>
          <w:lang w:val="en-US"/>
        </w:rPr>
        <w:t>Lyons</w:t>
      </w:r>
      <w:r w:rsidR="005C58D6">
        <w:rPr>
          <w:rFonts w:ascii="Calibri" w:hAnsi="Calibri"/>
          <w:color w:val="000000" w:themeColor="text1"/>
          <w:lang w:val="en-US"/>
        </w:rPr>
        <w:t>, Ng</w:t>
      </w:r>
      <w:r>
        <w:rPr>
          <w:rFonts w:ascii="Calibri" w:hAnsi="Calibri"/>
          <w:color w:val="000000" w:themeColor="text1"/>
          <w:lang w:val="en-US"/>
        </w:rPr>
        <w:t xml:space="preserve"> and</w:t>
      </w:r>
      <w:r w:rsidR="007562BD" w:rsidRPr="00C91A47">
        <w:rPr>
          <w:rFonts w:ascii="Calibri" w:hAnsi="Calibri"/>
          <w:color w:val="000000" w:themeColor="text1"/>
          <w:lang w:val="en-US"/>
        </w:rPr>
        <w:t xml:space="preserve"> Schweitzer</w:t>
      </w:r>
      <w:r w:rsidR="007562BD" w:rsidRPr="00C91A47">
        <w:rPr>
          <w:color w:val="000000" w:themeColor="text1"/>
        </w:rPr>
        <w:t xml:space="preserve"> </w:t>
      </w:r>
      <w:r w:rsidR="007562BD">
        <w:t xml:space="preserve">(2014) </w:t>
      </w:r>
      <w:r w:rsidR="00E74B01">
        <w:t>contend</w:t>
      </w:r>
      <w:r w:rsidR="005C58D6">
        <w:t>,</w:t>
      </w:r>
      <w:r w:rsidR="007562BD">
        <w:t xml:space="preserve"> the career literature suggests there is insufficient empirical evidence </w:t>
      </w:r>
      <w:r w:rsidR="00222374">
        <w:t>to suggest</w:t>
      </w:r>
      <w:r w:rsidR="007562BD">
        <w:t xml:space="preserve"> a genera</w:t>
      </w:r>
      <w:r w:rsidR="00222374">
        <w:t xml:space="preserve">l move to </w:t>
      </w:r>
      <w:proofErr w:type="spellStart"/>
      <w:r w:rsidR="00222374">
        <w:t>boundaryless</w:t>
      </w:r>
      <w:proofErr w:type="spellEnd"/>
      <w:r w:rsidR="00222374">
        <w:t xml:space="preserve"> careers. I</w:t>
      </w:r>
      <w:r w:rsidR="007562BD">
        <w:t xml:space="preserve">t has been argued that further research on the </w:t>
      </w:r>
      <w:r w:rsidR="00222374">
        <w:t>boundaries which shape careers (</w:t>
      </w:r>
      <w:proofErr w:type="spellStart"/>
      <w:r w:rsidR="00222374">
        <w:t>Inkson</w:t>
      </w:r>
      <w:proofErr w:type="spellEnd"/>
      <w:r w:rsidR="00222374">
        <w:t xml:space="preserve"> et al</w:t>
      </w:r>
      <w:r w:rsidR="006E4E41">
        <w:t>.</w:t>
      </w:r>
      <w:r w:rsidR="00222374">
        <w:t xml:space="preserve">, 2012) should be of greater concern, focusing upon how career contexts (Brooklyn </w:t>
      </w:r>
      <w:proofErr w:type="spellStart"/>
      <w:r w:rsidR="00222374">
        <w:t>Derr</w:t>
      </w:r>
      <w:proofErr w:type="spellEnd"/>
      <w:r w:rsidR="00222374">
        <w:t xml:space="preserve"> and Briscoe 2007; Pringle and Mallon, 2003) and career gatekeepers (</w:t>
      </w:r>
      <w:proofErr w:type="spellStart"/>
      <w:r w:rsidR="00222374">
        <w:t>Gunz</w:t>
      </w:r>
      <w:proofErr w:type="spellEnd"/>
      <w:r w:rsidR="00222374">
        <w:t xml:space="preserve">, </w:t>
      </w:r>
      <w:proofErr w:type="spellStart"/>
      <w:r w:rsidR="00222374">
        <w:t>Peiperl</w:t>
      </w:r>
      <w:proofErr w:type="spellEnd"/>
      <w:r w:rsidR="00222374">
        <w:t xml:space="preserve"> and </w:t>
      </w:r>
      <w:proofErr w:type="spellStart"/>
      <w:r w:rsidR="00222374">
        <w:t>Tzabbar</w:t>
      </w:r>
      <w:proofErr w:type="spellEnd"/>
      <w:r w:rsidR="00222374">
        <w:t xml:space="preserve"> 2007) shape career outcomes. </w:t>
      </w:r>
      <w:proofErr w:type="spellStart"/>
      <w:r w:rsidR="00222374">
        <w:t>Intersubjectively</w:t>
      </w:r>
      <w:proofErr w:type="spellEnd"/>
      <w:r w:rsidR="00222374">
        <w:t xml:space="preserve"> negotiated career boundaries (Williams and Mavin, 2013) may illuminate the varying ways in which organizational members’ career expectations and experiences are co-constructed through interaction with others</w:t>
      </w:r>
      <w:r w:rsidR="001E79AB">
        <w:t>,</w:t>
      </w:r>
      <w:r w:rsidR="00222374">
        <w:t xml:space="preserve"> with implications for career outcomes. </w:t>
      </w:r>
      <w:r w:rsidR="002475C0">
        <w:t xml:space="preserve">This is particularly important given </w:t>
      </w:r>
      <w:r w:rsidR="006E4E41">
        <w:t xml:space="preserve">that </w:t>
      </w:r>
      <w:r w:rsidR="002475C0">
        <w:t>Lyons</w:t>
      </w:r>
      <w:r w:rsidR="005C58D6">
        <w:t>, Ng</w:t>
      </w:r>
      <w:r w:rsidR="002475C0">
        <w:t xml:space="preserve"> and </w:t>
      </w:r>
      <w:proofErr w:type="spellStart"/>
      <w:r w:rsidR="002475C0">
        <w:t>Scheitzer’s</w:t>
      </w:r>
      <w:proofErr w:type="spellEnd"/>
      <w:r w:rsidR="002475C0">
        <w:t xml:space="preserve"> (2014) paper is based on the lower mobility of generations other than </w:t>
      </w:r>
      <w:proofErr w:type="spellStart"/>
      <w:r w:rsidR="002475C0">
        <w:t>millennials</w:t>
      </w:r>
      <w:proofErr w:type="spellEnd"/>
      <w:r w:rsidR="002475C0">
        <w:t xml:space="preserve">. </w:t>
      </w:r>
      <w:r w:rsidR="00222374">
        <w:t xml:space="preserve">Secondly, </w:t>
      </w:r>
      <w:r w:rsidR="006E4E41">
        <w:t xml:space="preserve">researchers could consider </w:t>
      </w:r>
      <w:r w:rsidR="00222374">
        <w:t>draw</w:t>
      </w:r>
      <w:r w:rsidR="006E4E41">
        <w:t>ing</w:t>
      </w:r>
      <w:r w:rsidR="00222374">
        <w:t xml:space="preserve"> upon the growing literature on </w:t>
      </w:r>
      <w:proofErr w:type="spellStart"/>
      <w:r w:rsidR="00222374">
        <w:t>intersectionality</w:t>
      </w:r>
      <w:proofErr w:type="spellEnd"/>
      <w:r w:rsidR="005A4E62">
        <w:t>; a concern with how social categories such as gender and disability intersect to shape experience</w:t>
      </w:r>
      <w:r w:rsidR="00DD1D82">
        <w:t xml:space="preserve"> for people located in particular social </w:t>
      </w:r>
      <w:r w:rsidR="00DB6711">
        <w:t>spaces</w:t>
      </w:r>
      <w:r w:rsidR="00DD1D82">
        <w:t>.</w:t>
      </w:r>
      <w:r w:rsidR="005A4E62">
        <w:t xml:space="preserve"> </w:t>
      </w:r>
      <w:r w:rsidR="00DD1D82">
        <w:t xml:space="preserve">Following our emphasis on </w:t>
      </w:r>
      <w:proofErr w:type="spellStart"/>
      <w:r w:rsidR="00DD1D82">
        <w:t>interdisciplinarity</w:t>
      </w:r>
      <w:proofErr w:type="spellEnd"/>
      <w:r w:rsidR="00DD1D82">
        <w:t xml:space="preserve">, we suggest future research draw upon constructionist orientated </w:t>
      </w:r>
      <w:r w:rsidR="00067646">
        <w:t xml:space="preserve">frameworks </w:t>
      </w:r>
      <w:r w:rsidR="00DD1D82">
        <w:t xml:space="preserve">such as McCall (2005) which </w:t>
      </w:r>
      <w:r w:rsidR="00067646">
        <w:t>outlines</w:t>
      </w:r>
      <w:r w:rsidR="00DD1D82">
        <w:t xml:space="preserve"> three paradigmatically informed </w:t>
      </w:r>
      <w:r w:rsidR="00067646">
        <w:t xml:space="preserve">approaches to researching </w:t>
      </w:r>
      <w:proofErr w:type="spellStart"/>
      <w:r w:rsidR="00067646">
        <w:t>intersect</w:t>
      </w:r>
      <w:r w:rsidR="00C658B7">
        <w:t>ionality</w:t>
      </w:r>
      <w:proofErr w:type="spellEnd"/>
      <w:r w:rsidR="006E4E41">
        <w:t>;</w:t>
      </w:r>
      <w:r w:rsidR="00C658B7">
        <w:t xml:space="preserve"> Hancock (2007) who identifies six key assumptions which inform and shape intersectional research</w:t>
      </w:r>
      <w:r w:rsidR="00067646">
        <w:t xml:space="preserve"> and</w:t>
      </w:r>
      <w:r w:rsidR="006E4E41">
        <w:t>;</w:t>
      </w:r>
      <w:r w:rsidR="00067646">
        <w:t xml:space="preserve"> </w:t>
      </w:r>
      <w:proofErr w:type="spellStart"/>
      <w:r w:rsidR="00067646">
        <w:t>Holvino</w:t>
      </w:r>
      <w:proofErr w:type="spellEnd"/>
      <w:r w:rsidR="00067646">
        <w:t xml:space="preserve"> (2010)</w:t>
      </w:r>
      <w:r w:rsidR="0048543C">
        <w:t xml:space="preserve"> who brings an identity/institutional and social practice focus to intersectional studies within </w:t>
      </w:r>
      <w:r w:rsidR="00C658B7">
        <w:t>MOS</w:t>
      </w:r>
      <w:r w:rsidR="0048543C">
        <w:t xml:space="preserve">. Intersectional studies can contribute to understanding the </w:t>
      </w:r>
      <w:r w:rsidR="0048543C" w:rsidRPr="00EF2006">
        <w:t>processes of social and organizing practices (</w:t>
      </w:r>
      <w:proofErr w:type="spellStart"/>
      <w:r w:rsidR="0048543C" w:rsidRPr="00EF2006">
        <w:t>Calás</w:t>
      </w:r>
      <w:proofErr w:type="spellEnd"/>
      <w:r w:rsidR="0048543C" w:rsidRPr="00EF2006">
        <w:t xml:space="preserve"> and </w:t>
      </w:r>
      <w:proofErr w:type="spellStart"/>
      <w:r w:rsidR="0048543C" w:rsidRPr="00EF2006">
        <w:t>Smircich</w:t>
      </w:r>
      <w:proofErr w:type="spellEnd"/>
      <w:r w:rsidR="0048543C" w:rsidRPr="00EF2006">
        <w:t>, 1999</w:t>
      </w:r>
      <w:r w:rsidR="0048543C">
        <w:t>)</w:t>
      </w:r>
      <w:r w:rsidR="001F7BC8">
        <w:t xml:space="preserve">, </w:t>
      </w:r>
      <w:r w:rsidR="006A3A52">
        <w:t xml:space="preserve">and </w:t>
      </w:r>
      <w:r w:rsidR="001F7BC8">
        <w:t>returns our attention to the issue of power to understand how particular sets of social relations</w:t>
      </w:r>
      <w:r w:rsidR="0048543C">
        <w:t xml:space="preserve"> shape organizational members career experiences</w:t>
      </w:r>
      <w:r w:rsidR="006A3A52">
        <w:t>. Such attention contributes</w:t>
      </w:r>
      <w:r w:rsidR="0048543C">
        <w:t xml:space="preserve"> to better understand</w:t>
      </w:r>
      <w:r w:rsidR="006A3A52">
        <w:t>ing</w:t>
      </w:r>
      <w:r w:rsidR="0048543C">
        <w:t xml:space="preserve"> and meet</w:t>
      </w:r>
      <w:r w:rsidR="006A3A52">
        <w:t>ing</w:t>
      </w:r>
      <w:r w:rsidR="0048543C">
        <w:t xml:space="preserve"> the development needs of a wider range of organizational members</w:t>
      </w:r>
      <w:r w:rsidR="006A3A52">
        <w:t>, particularly those who might otherwise be marginalized.</w:t>
      </w:r>
    </w:p>
    <w:p w:rsidR="0024215A" w:rsidRDefault="007E1182" w:rsidP="00373D8F">
      <w:r w:rsidRPr="00B87D8F">
        <w:t>Progressing these</w:t>
      </w:r>
      <w:r w:rsidR="0024215A" w:rsidRPr="00B87D8F">
        <w:t xml:space="preserve"> agenda</w:t>
      </w:r>
      <w:r w:rsidRPr="00B87D8F">
        <w:t>s</w:t>
      </w:r>
      <w:r w:rsidR="0024215A" w:rsidRPr="00B87D8F">
        <w:t xml:space="preserve">, we suggest future research considers the implications of a </w:t>
      </w:r>
      <w:proofErr w:type="spellStart"/>
      <w:r w:rsidR="0024215A" w:rsidRPr="00B87D8F">
        <w:t>decent</w:t>
      </w:r>
      <w:r w:rsidR="007A05BD">
        <w:t>e</w:t>
      </w:r>
      <w:r w:rsidR="0024215A" w:rsidRPr="00B87D8F">
        <w:t>red</w:t>
      </w:r>
      <w:proofErr w:type="spellEnd"/>
      <w:r w:rsidR="0024215A" w:rsidRPr="00B87D8F">
        <w:t xml:space="preserve"> managerial</w:t>
      </w:r>
      <w:r w:rsidR="00A302D3" w:rsidRPr="00B87D8F">
        <w:t>ly driven</w:t>
      </w:r>
      <w:r w:rsidR="0024215A" w:rsidRPr="00B87D8F">
        <w:t xml:space="preserve"> imperative </w:t>
      </w:r>
      <w:r w:rsidR="00405CB8" w:rsidRPr="00B87D8F">
        <w:t xml:space="preserve">of performativity (Spicer et al., 2009) </w:t>
      </w:r>
      <w:r w:rsidR="0024215A" w:rsidRPr="00B87D8F">
        <w:t xml:space="preserve">in </w:t>
      </w:r>
      <w:proofErr w:type="spellStart"/>
      <w:r w:rsidR="0024215A" w:rsidRPr="00B87D8F">
        <w:t>favor</w:t>
      </w:r>
      <w:proofErr w:type="spellEnd"/>
      <w:r w:rsidR="0024215A" w:rsidRPr="00B87D8F">
        <w:t xml:space="preserve"> of improving </w:t>
      </w:r>
      <w:r w:rsidR="00405CB8" w:rsidRPr="00B87D8F">
        <w:t>experiences of the social world of work beyond a concer</w:t>
      </w:r>
      <w:r w:rsidRPr="00B87D8F">
        <w:t>n for organizational efficiency and effectiveness</w:t>
      </w:r>
      <w:r w:rsidR="0024215A" w:rsidRPr="00B87D8F">
        <w:t>.</w:t>
      </w:r>
      <w:r w:rsidR="00A302D3" w:rsidRPr="00B87D8F">
        <w:t xml:space="preserve"> Harding (2013</w:t>
      </w:r>
      <w:r w:rsidR="007A05BD">
        <w:t>, p.</w:t>
      </w:r>
      <w:r w:rsidR="00A302D3" w:rsidRPr="00B87D8F">
        <w:t xml:space="preserve">2) suggests </w:t>
      </w:r>
      <w:r w:rsidR="006E4E41">
        <w:t xml:space="preserve">that </w:t>
      </w:r>
      <w:r w:rsidR="00A302D3" w:rsidRPr="00B87D8F">
        <w:t xml:space="preserve">the possibilities of bringing into focus a </w:t>
      </w:r>
      <w:r w:rsidR="007A05BD">
        <w:t>“</w:t>
      </w:r>
      <w:r w:rsidR="00A302D3" w:rsidRPr="00B87D8F">
        <w:t>utopia in which people constitute confident, fulfilled workplace selves through the work they do and the people they do it with</w:t>
      </w:r>
      <w:r w:rsidR="007A05BD">
        <w:t>”</w:t>
      </w:r>
      <w:r w:rsidR="00A302D3" w:rsidRPr="00B87D8F">
        <w:t xml:space="preserve"> is as important a consideration for our </w:t>
      </w:r>
      <w:r w:rsidR="007A05BD">
        <w:t>field</w:t>
      </w:r>
      <w:r w:rsidR="007A05BD" w:rsidRPr="00B87D8F">
        <w:t xml:space="preserve"> </w:t>
      </w:r>
      <w:r w:rsidR="00A302D3" w:rsidRPr="00B87D8F">
        <w:t xml:space="preserve">as a critique of </w:t>
      </w:r>
      <w:proofErr w:type="spellStart"/>
      <w:r w:rsidR="00A302D3" w:rsidRPr="00B87D8F">
        <w:t>managerialist</w:t>
      </w:r>
      <w:proofErr w:type="spellEnd"/>
      <w:r w:rsidR="00A302D3" w:rsidRPr="00B87D8F">
        <w:t xml:space="preserve"> dominance and maximi</w:t>
      </w:r>
      <w:r w:rsidR="007A05BD">
        <w:t>z</w:t>
      </w:r>
      <w:r w:rsidR="00A302D3" w:rsidRPr="00B87D8F">
        <w:t>ed productivity</w:t>
      </w:r>
      <w:r w:rsidR="00A302D3">
        <w:t>.</w:t>
      </w:r>
      <w:r w:rsidR="007B3639">
        <w:t xml:space="preserve"> </w:t>
      </w:r>
      <w:r>
        <w:t xml:space="preserve">We suggest this is also </w:t>
      </w:r>
      <w:r w:rsidR="006E4E41">
        <w:t xml:space="preserve">a </w:t>
      </w:r>
      <w:r>
        <w:t xml:space="preserve">positive perspective for practitioners to adopt in the development of HRD </w:t>
      </w:r>
      <w:r w:rsidR="00CF2892">
        <w:t>interventions to engage with critical constructionist conceptualizations of HRD in theory and in practice.</w:t>
      </w:r>
    </w:p>
    <w:p w:rsidR="00711EB4" w:rsidRDefault="00711EB4" w:rsidP="007F5E9D">
      <w:pPr>
        <w:pStyle w:val="NoSpacing"/>
        <w:jc w:val="right"/>
      </w:pPr>
      <w:r>
        <w:t>Jannine Williams</w:t>
      </w:r>
    </w:p>
    <w:p w:rsidR="00711EB4" w:rsidRPr="00C948F0" w:rsidRDefault="00711EB4" w:rsidP="007F5E9D">
      <w:pPr>
        <w:pStyle w:val="NoSpacing"/>
        <w:jc w:val="right"/>
        <w:rPr>
          <w:i/>
        </w:rPr>
      </w:pPr>
      <w:r w:rsidRPr="00C948F0">
        <w:rPr>
          <w:i/>
        </w:rPr>
        <w:lastRenderedPageBreak/>
        <w:t>University of Bradford, England, UK</w:t>
      </w:r>
    </w:p>
    <w:p w:rsidR="007F5E9D" w:rsidRDefault="007F5E9D" w:rsidP="007F5E9D">
      <w:pPr>
        <w:pStyle w:val="NoSpacing"/>
        <w:jc w:val="right"/>
      </w:pPr>
    </w:p>
    <w:p w:rsidR="007F5E9D" w:rsidRDefault="007F5E9D" w:rsidP="007F5E9D">
      <w:pPr>
        <w:pStyle w:val="NoSpacing"/>
        <w:jc w:val="right"/>
      </w:pPr>
      <w:r>
        <w:t>Sharon Mavin</w:t>
      </w:r>
    </w:p>
    <w:p w:rsidR="007F5E9D" w:rsidRPr="00C948F0" w:rsidRDefault="007F5E9D" w:rsidP="007F5E9D">
      <w:pPr>
        <w:pStyle w:val="NoSpacing"/>
        <w:jc w:val="right"/>
        <w:rPr>
          <w:i/>
        </w:rPr>
      </w:pPr>
      <w:r w:rsidRPr="00C948F0">
        <w:rPr>
          <w:i/>
        </w:rPr>
        <w:t>Northumbria University, England, UK</w:t>
      </w:r>
    </w:p>
    <w:p w:rsidR="00C948F0" w:rsidRDefault="00C948F0" w:rsidP="007F5E9D">
      <w:pPr>
        <w:pStyle w:val="NoSpacing"/>
        <w:jc w:val="right"/>
      </w:pPr>
    </w:p>
    <w:p w:rsidR="00C948F0" w:rsidRDefault="00C948F0" w:rsidP="00C948F0">
      <w:pPr>
        <w:pStyle w:val="NoSpacing"/>
        <w:jc w:val="right"/>
      </w:pPr>
      <w:r>
        <w:t>Invited Editorial Submitted to</w:t>
      </w:r>
    </w:p>
    <w:p w:rsidR="00C948F0" w:rsidRDefault="00C948F0" w:rsidP="00C948F0">
      <w:pPr>
        <w:pStyle w:val="NoSpacing"/>
        <w:jc w:val="right"/>
      </w:pPr>
      <w:r>
        <w:t>Jamie L. Callahan, Editor</w:t>
      </w:r>
    </w:p>
    <w:p w:rsidR="0024215A" w:rsidRPr="00B648DB" w:rsidRDefault="00DD1D82" w:rsidP="0005327B">
      <w:pPr>
        <w:rPr>
          <w:b/>
          <w:lang w:val="es-ES_tradnl"/>
        </w:rPr>
      </w:pPr>
      <w:proofErr w:type="spellStart"/>
      <w:r w:rsidRPr="00B648DB">
        <w:rPr>
          <w:b/>
          <w:lang w:val="es-ES_tradnl"/>
        </w:rPr>
        <w:t>References</w:t>
      </w:r>
      <w:proofErr w:type="spellEnd"/>
    </w:p>
    <w:p w:rsidR="00243714" w:rsidRDefault="0008345F" w:rsidP="00F81EDC">
      <w:proofErr w:type="spellStart"/>
      <w:r w:rsidRPr="00B648DB">
        <w:rPr>
          <w:lang w:val="es-ES_tradnl"/>
        </w:rPr>
        <w:t>Ahonen</w:t>
      </w:r>
      <w:proofErr w:type="spellEnd"/>
      <w:r w:rsidRPr="00B648DB">
        <w:rPr>
          <w:lang w:val="es-ES_tradnl"/>
        </w:rPr>
        <w:t xml:space="preserve">, P. </w:t>
      </w:r>
      <w:r w:rsidR="00663645" w:rsidRPr="00B648DB">
        <w:rPr>
          <w:lang w:val="es-ES_tradnl"/>
        </w:rPr>
        <w:t>&amp;</w:t>
      </w:r>
      <w:r w:rsidRPr="00B648DB">
        <w:rPr>
          <w:lang w:val="es-ES_tradnl"/>
        </w:rPr>
        <w:t xml:space="preserve"> </w:t>
      </w:r>
      <w:proofErr w:type="spellStart"/>
      <w:r w:rsidRPr="00B648DB">
        <w:rPr>
          <w:lang w:val="es-ES_tradnl"/>
        </w:rPr>
        <w:t>Tienari</w:t>
      </w:r>
      <w:proofErr w:type="spellEnd"/>
      <w:r w:rsidRPr="00B648DB">
        <w:rPr>
          <w:lang w:val="es-ES_tradnl"/>
        </w:rPr>
        <w:t xml:space="preserve">, J. (2009). </w:t>
      </w:r>
      <w:r w:rsidRPr="0008345F">
        <w:t>United in Diversity? Disciplinary Normalization in an EU Project</w:t>
      </w:r>
      <w:r>
        <w:t xml:space="preserve">. </w:t>
      </w:r>
      <w:r w:rsidRPr="0008345F">
        <w:rPr>
          <w:i/>
        </w:rPr>
        <w:t>Organization</w:t>
      </w:r>
      <w:r>
        <w:t xml:space="preserve">, </w:t>
      </w:r>
      <w:r w:rsidRPr="0008345F">
        <w:t>16(5): 655–679</w:t>
      </w:r>
      <w:r>
        <w:t>.</w:t>
      </w:r>
    </w:p>
    <w:p w:rsidR="00860F16" w:rsidRDefault="00860F16" w:rsidP="00F81EDC">
      <w:r w:rsidRPr="00860F16">
        <w:t xml:space="preserve">Brooklyn </w:t>
      </w:r>
      <w:proofErr w:type="spellStart"/>
      <w:r w:rsidRPr="00860F16">
        <w:t>De</w:t>
      </w:r>
      <w:r>
        <w:t>rr</w:t>
      </w:r>
      <w:proofErr w:type="spellEnd"/>
      <w:r>
        <w:t xml:space="preserve">, C. &amp; Briscoe, J. P. (2007). </w:t>
      </w:r>
      <w:r w:rsidRPr="00860F16">
        <w:t>The catalyt</w:t>
      </w:r>
      <w:r>
        <w:t>ic 1970s: Lessons for the 2000s</w:t>
      </w:r>
      <w:r w:rsidRPr="00860F16">
        <w:t xml:space="preserve">, in </w:t>
      </w:r>
      <w:proofErr w:type="spellStart"/>
      <w:r w:rsidRPr="00860F16">
        <w:t>Gunz</w:t>
      </w:r>
      <w:proofErr w:type="spellEnd"/>
      <w:r w:rsidRPr="00860F16">
        <w:t xml:space="preserve">, H. &amp; </w:t>
      </w:r>
      <w:proofErr w:type="spellStart"/>
      <w:r>
        <w:t>Peiperl</w:t>
      </w:r>
      <w:proofErr w:type="spellEnd"/>
      <w:r>
        <w:t xml:space="preserve">, M. (eds.) </w:t>
      </w:r>
      <w:r w:rsidRPr="00860F16">
        <w:rPr>
          <w:i/>
        </w:rPr>
        <w:t>Handbook of career studies</w:t>
      </w:r>
      <w:r w:rsidRPr="00860F16">
        <w:t>. London: Sage, pp. 528-541.</w:t>
      </w:r>
    </w:p>
    <w:p w:rsidR="00F81EDC" w:rsidRPr="00A34BF4" w:rsidRDefault="00F81EDC" w:rsidP="00F81EDC">
      <w:r w:rsidRPr="00A34BF4">
        <w:t xml:space="preserve">Callahan, J. L. (2013a). Creating a </w:t>
      </w:r>
      <w:r w:rsidR="00C62F74" w:rsidRPr="00A34BF4">
        <w:t xml:space="preserve">critical constructionist </w:t>
      </w:r>
      <w:r w:rsidRPr="00A34BF4">
        <w:t xml:space="preserve">HRD: From </w:t>
      </w:r>
      <w:r w:rsidR="00C62F74" w:rsidRPr="00A34BF4">
        <w:t>creativity to ethics</w:t>
      </w:r>
      <w:r w:rsidRPr="00A34BF4">
        <w:t xml:space="preserve">. </w:t>
      </w:r>
      <w:r w:rsidRPr="00A34BF4">
        <w:rPr>
          <w:i/>
        </w:rPr>
        <w:t>Human Resource Development Review</w:t>
      </w:r>
      <w:r w:rsidRPr="00A34BF4">
        <w:t>, 12(4), 387–389.</w:t>
      </w:r>
    </w:p>
    <w:p w:rsidR="00C62F74" w:rsidRPr="00A34BF4" w:rsidRDefault="00C62F74" w:rsidP="00F81EDC">
      <w:r w:rsidRPr="00A34BF4">
        <w:t xml:space="preserve">Callahan, J. L. (2013b). Reaching outside the box. </w:t>
      </w:r>
      <w:r w:rsidRPr="00A34BF4">
        <w:rPr>
          <w:i/>
        </w:rPr>
        <w:t>Human Resource Development Review</w:t>
      </w:r>
      <w:r w:rsidRPr="00A34BF4">
        <w:t xml:space="preserve">, </w:t>
      </w:r>
      <w:r w:rsidR="00825DC6" w:rsidRPr="00A34BF4">
        <w:t>12(2) 115-</w:t>
      </w:r>
      <w:r w:rsidRPr="00A34BF4">
        <w:t>116.</w:t>
      </w:r>
    </w:p>
    <w:p w:rsidR="00825DC6" w:rsidRPr="00A34BF4" w:rsidRDefault="00825DC6" w:rsidP="00825DC6">
      <w:r w:rsidRPr="00A34BF4">
        <w:t xml:space="preserve">Callahan, J. L. (2007). Gazing into the crystal ball: Critical HRD as a future of research in the field. </w:t>
      </w:r>
      <w:r w:rsidRPr="00C65ECF">
        <w:rPr>
          <w:i/>
        </w:rPr>
        <w:t>Human Resource Development International</w:t>
      </w:r>
      <w:r w:rsidRPr="00A34BF4">
        <w:t xml:space="preserve">, 10(1), 77-82. </w:t>
      </w:r>
    </w:p>
    <w:p w:rsidR="00E41E6D" w:rsidRDefault="00E41E6D" w:rsidP="00825DC6">
      <w:proofErr w:type="spellStart"/>
      <w:r w:rsidRPr="00A34BF4">
        <w:t>Calás</w:t>
      </w:r>
      <w:proofErr w:type="spellEnd"/>
      <w:r w:rsidRPr="00A34BF4">
        <w:t xml:space="preserve">, M.B. </w:t>
      </w:r>
      <w:r w:rsidR="00663645">
        <w:t>&amp;</w:t>
      </w:r>
      <w:r w:rsidRPr="00A34BF4">
        <w:t xml:space="preserve"> </w:t>
      </w:r>
      <w:proofErr w:type="spellStart"/>
      <w:r w:rsidRPr="00A34BF4">
        <w:t>Smircich</w:t>
      </w:r>
      <w:proofErr w:type="spellEnd"/>
      <w:r w:rsidRPr="00A34BF4">
        <w:t xml:space="preserve">, L. (1999). Past postmodernism? Reflections and tentative directions. </w:t>
      </w:r>
      <w:r w:rsidRPr="00A34BF4">
        <w:rPr>
          <w:i/>
        </w:rPr>
        <w:t>Academy of Management Review</w:t>
      </w:r>
      <w:r w:rsidR="00F81EDC" w:rsidRPr="00A34BF4">
        <w:t xml:space="preserve">, </w:t>
      </w:r>
      <w:r w:rsidR="00F81EDC" w:rsidRPr="00860F16">
        <w:t>24</w:t>
      </w:r>
      <w:r w:rsidR="00860F16">
        <w:t>(4)</w:t>
      </w:r>
      <w:r w:rsidR="00F81EDC" w:rsidRPr="00A34BF4">
        <w:t>,</w:t>
      </w:r>
      <w:r w:rsidRPr="00A34BF4">
        <w:t xml:space="preserve"> 649–671.</w:t>
      </w:r>
    </w:p>
    <w:p w:rsidR="007F7717" w:rsidRPr="00A34BF4" w:rsidRDefault="007F7717" w:rsidP="007F7717">
      <w:r>
        <w:t xml:space="preserve">Campbell, F.K. (2009). </w:t>
      </w:r>
      <w:r w:rsidRPr="00C65ECF">
        <w:rPr>
          <w:i/>
        </w:rPr>
        <w:t xml:space="preserve">Contours of ableism. The production of disability and </w:t>
      </w:r>
      <w:proofErr w:type="spellStart"/>
      <w:r w:rsidRPr="00C65ECF">
        <w:rPr>
          <w:i/>
        </w:rPr>
        <w:t>abledness</w:t>
      </w:r>
      <w:proofErr w:type="spellEnd"/>
      <w:r>
        <w:t>. Basingstoke: Palgrave Macmillan.</w:t>
      </w:r>
    </w:p>
    <w:p w:rsidR="008C5E28" w:rsidRDefault="008C5E28" w:rsidP="008C5E28">
      <w:r>
        <w:t xml:space="preserve">Crenshaw, K. (1989). </w:t>
      </w:r>
      <w:proofErr w:type="spellStart"/>
      <w:r>
        <w:t>Demarginalizing</w:t>
      </w:r>
      <w:proofErr w:type="spellEnd"/>
      <w:r>
        <w:t xml:space="preserve"> the intersection of race and sex: a black feminist critique of antidiscrimination doctrine, feminist theory and antiracist politics. </w:t>
      </w:r>
      <w:r w:rsidRPr="008C5E28">
        <w:rPr>
          <w:i/>
        </w:rPr>
        <w:t>University of Chicago Legal Forum:</w:t>
      </w:r>
      <w:r>
        <w:t xml:space="preserve"> </w:t>
      </w:r>
      <w:r w:rsidRPr="008C5E28">
        <w:rPr>
          <w:i/>
        </w:rPr>
        <w:t>Feminism in the Law: Theory, Practice and Criticism</w:t>
      </w:r>
      <w:r>
        <w:t>, 1989, pp. 139–167.</w:t>
      </w:r>
    </w:p>
    <w:p w:rsidR="008C5E28" w:rsidRDefault="008C5E28" w:rsidP="008C5E28">
      <w:r>
        <w:t xml:space="preserve">Crenshaw, K. (1997). </w:t>
      </w:r>
      <w:proofErr w:type="spellStart"/>
      <w:r>
        <w:t>Intersectionality</w:t>
      </w:r>
      <w:proofErr w:type="spellEnd"/>
      <w:r>
        <w:t xml:space="preserve"> and identity politics: learning from violence against women of </w:t>
      </w:r>
      <w:proofErr w:type="spellStart"/>
      <w:r>
        <w:t>color</w:t>
      </w:r>
      <w:proofErr w:type="spellEnd"/>
      <w:r>
        <w:t xml:space="preserve">. In </w:t>
      </w:r>
      <w:proofErr w:type="spellStart"/>
      <w:r>
        <w:t>Shanley</w:t>
      </w:r>
      <w:proofErr w:type="spellEnd"/>
      <w:r>
        <w:t>, M. and Narayan, U. (</w:t>
      </w:r>
      <w:proofErr w:type="spellStart"/>
      <w:r>
        <w:t>eds</w:t>
      </w:r>
      <w:proofErr w:type="spellEnd"/>
      <w:r>
        <w:t xml:space="preserve">), </w:t>
      </w:r>
      <w:r w:rsidRPr="008C5E28">
        <w:rPr>
          <w:i/>
        </w:rPr>
        <w:t>Reconstructing political theory. Feminist perspectives</w:t>
      </w:r>
      <w:r>
        <w:t>. University Park, PA: Pennsylvania State University Press, pp. 179–193.</w:t>
      </w:r>
    </w:p>
    <w:p w:rsidR="00E41E6D" w:rsidRPr="00A34BF4" w:rsidRDefault="00E41E6D" w:rsidP="00E41E6D">
      <w:r w:rsidRPr="00A34BF4">
        <w:t xml:space="preserve">Ferguson, K. (1994). On bringing more theory, more voices and more politics to the study of organization. </w:t>
      </w:r>
      <w:r w:rsidRPr="00A34BF4">
        <w:rPr>
          <w:i/>
        </w:rPr>
        <w:t>Organization</w:t>
      </w:r>
      <w:r w:rsidRPr="00A34BF4">
        <w:t xml:space="preserve">, </w:t>
      </w:r>
      <w:r w:rsidR="00F81EDC" w:rsidRPr="00860F16">
        <w:t>1</w:t>
      </w:r>
      <w:r w:rsidR="00860F16" w:rsidRPr="00860F16">
        <w:t>(</w:t>
      </w:r>
      <w:r w:rsidR="00860F16">
        <w:t>1)</w:t>
      </w:r>
      <w:r w:rsidR="00F81EDC" w:rsidRPr="00A34BF4">
        <w:t xml:space="preserve">, </w:t>
      </w:r>
      <w:r w:rsidRPr="00A34BF4">
        <w:t>81–99.</w:t>
      </w:r>
    </w:p>
    <w:p w:rsidR="00C65ECF" w:rsidRDefault="00C65ECF" w:rsidP="00E41E6D">
      <w:proofErr w:type="spellStart"/>
      <w:r>
        <w:t>Goodley</w:t>
      </w:r>
      <w:proofErr w:type="spellEnd"/>
      <w:r>
        <w:t xml:space="preserve">, D. (2012). </w:t>
      </w:r>
      <w:r w:rsidRPr="00C65ECF">
        <w:t>Dis/entangling critical disability studies</w:t>
      </w:r>
      <w:r>
        <w:t xml:space="preserve">. </w:t>
      </w:r>
      <w:r w:rsidRPr="00C65ECF">
        <w:rPr>
          <w:i/>
        </w:rPr>
        <w:t xml:space="preserve">Disability </w:t>
      </w:r>
      <w:r w:rsidR="00FC1F97">
        <w:rPr>
          <w:i/>
        </w:rPr>
        <w:t>&amp;</w:t>
      </w:r>
      <w:r w:rsidRPr="00C65ECF">
        <w:rPr>
          <w:i/>
        </w:rPr>
        <w:t xml:space="preserve"> Society</w:t>
      </w:r>
      <w:r w:rsidR="009C083A">
        <w:t>,</w:t>
      </w:r>
      <w:r>
        <w:t xml:space="preserve"> </w:t>
      </w:r>
      <w:r w:rsidR="009C083A">
        <w:t>28(5), 631-644.</w:t>
      </w:r>
    </w:p>
    <w:p w:rsidR="00860F16" w:rsidRPr="007F5823" w:rsidRDefault="00860F16" w:rsidP="00860F16">
      <w:pPr>
        <w:spacing w:after="0" w:line="240" w:lineRule="auto"/>
        <w:rPr>
          <w:rFonts w:cs="Arial"/>
          <w:noProof/>
        </w:rPr>
      </w:pPr>
      <w:r w:rsidRPr="00B648DB">
        <w:rPr>
          <w:rFonts w:cs="Arial"/>
          <w:noProof/>
          <w:lang w:val="de-DE"/>
        </w:rPr>
        <w:t xml:space="preserve">Gunz, H., Peiperl, M. &amp; Tzabbar, D. (2007). </w:t>
      </w:r>
      <w:r w:rsidRPr="007F5823">
        <w:rPr>
          <w:rFonts w:cs="Arial"/>
          <w:noProof/>
        </w:rPr>
        <w:t>Bo</w:t>
      </w:r>
      <w:r>
        <w:rPr>
          <w:rFonts w:cs="Arial"/>
          <w:noProof/>
        </w:rPr>
        <w:t>undaries in the study of career</w:t>
      </w:r>
      <w:r w:rsidRPr="007F5823">
        <w:rPr>
          <w:rFonts w:cs="Arial"/>
          <w:noProof/>
        </w:rPr>
        <w:t xml:space="preserve">, in Gunz, H. &amp; Peiperl, M. (eds.)  </w:t>
      </w:r>
      <w:r w:rsidRPr="007F5823">
        <w:rPr>
          <w:rFonts w:cs="Arial"/>
          <w:i/>
          <w:noProof/>
        </w:rPr>
        <w:t>Handbook of career studies.</w:t>
      </w:r>
      <w:r>
        <w:rPr>
          <w:rFonts w:cs="Arial"/>
          <w:noProof/>
        </w:rPr>
        <w:t xml:space="preserve"> London: Sage</w:t>
      </w:r>
      <w:r w:rsidRPr="007F5823">
        <w:rPr>
          <w:rFonts w:cs="Arial"/>
          <w:noProof/>
        </w:rPr>
        <w:t>, pp. 471-494.</w:t>
      </w:r>
    </w:p>
    <w:p w:rsidR="00860F16" w:rsidRDefault="00860F16" w:rsidP="00860F16">
      <w:pPr>
        <w:pStyle w:val="NoSpacing"/>
      </w:pPr>
    </w:p>
    <w:p w:rsidR="00860F16" w:rsidRDefault="00860F16" w:rsidP="00860F16">
      <w:pPr>
        <w:autoSpaceDE w:val="0"/>
        <w:autoSpaceDN w:val="0"/>
        <w:adjustRightInd w:val="0"/>
        <w:spacing w:after="0" w:line="240" w:lineRule="auto"/>
        <w:jc w:val="both"/>
        <w:rPr>
          <w:rFonts w:cs="Times New Roman"/>
        </w:rPr>
      </w:pPr>
      <w:r>
        <w:rPr>
          <w:rFonts w:cs="Times New Roman"/>
        </w:rPr>
        <w:t xml:space="preserve">Hancock, A. M. (2007). </w:t>
      </w:r>
      <w:proofErr w:type="spellStart"/>
      <w:r w:rsidRPr="00860F16">
        <w:rPr>
          <w:rFonts w:cs="Times New Roman"/>
        </w:rPr>
        <w:t>Intersectionality</w:t>
      </w:r>
      <w:proofErr w:type="spellEnd"/>
      <w:r w:rsidRPr="00860F16">
        <w:rPr>
          <w:rFonts w:cs="Times New Roman"/>
        </w:rPr>
        <w:t xml:space="preserve"> as a no</w:t>
      </w:r>
      <w:r>
        <w:rPr>
          <w:rFonts w:cs="Times New Roman"/>
        </w:rPr>
        <w:t>rmative and empirical paradigm.</w:t>
      </w:r>
      <w:r w:rsidRPr="00860F16">
        <w:rPr>
          <w:rFonts w:cs="Times New Roman"/>
        </w:rPr>
        <w:t xml:space="preserve"> </w:t>
      </w:r>
      <w:r w:rsidRPr="00860F16">
        <w:rPr>
          <w:rFonts w:cs="Times New Roman"/>
          <w:i/>
        </w:rPr>
        <w:t xml:space="preserve">Political Science and Politics, </w:t>
      </w:r>
      <w:r>
        <w:rPr>
          <w:rFonts w:cs="Times New Roman"/>
        </w:rPr>
        <w:t>37(</w:t>
      </w:r>
      <w:r w:rsidRPr="00860F16">
        <w:rPr>
          <w:rFonts w:cs="Times New Roman"/>
        </w:rPr>
        <w:t>1</w:t>
      </w:r>
      <w:r>
        <w:rPr>
          <w:rFonts w:cs="Times New Roman"/>
        </w:rPr>
        <w:t>),</w:t>
      </w:r>
      <w:r w:rsidRPr="00860F16">
        <w:rPr>
          <w:rFonts w:cs="Times New Roman"/>
        </w:rPr>
        <w:t xml:space="preserve"> 41-45.</w:t>
      </w:r>
    </w:p>
    <w:p w:rsidR="00860F16" w:rsidRDefault="00860F16" w:rsidP="00860F16">
      <w:pPr>
        <w:autoSpaceDE w:val="0"/>
        <w:autoSpaceDN w:val="0"/>
        <w:adjustRightInd w:val="0"/>
        <w:spacing w:after="0" w:line="240" w:lineRule="auto"/>
        <w:jc w:val="both"/>
        <w:rPr>
          <w:rFonts w:cs="Times New Roman"/>
        </w:rPr>
      </w:pPr>
    </w:p>
    <w:p w:rsidR="00860F16" w:rsidRPr="00860F16" w:rsidRDefault="00860F16" w:rsidP="00860F16">
      <w:pPr>
        <w:autoSpaceDE w:val="0"/>
        <w:autoSpaceDN w:val="0"/>
        <w:adjustRightInd w:val="0"/>
        <w:spacing w:after="0" w:line="240" w:lineRule="auto"/>
        <w:jc w:val="both"/>
        <w:rPr>
          <w:rFonts w:cs="Times New Roman"/>
        </w:rPr>
      </w:pPr>
      <w:r>
        <w:rPr>
          <w:rFonts w:cs="Times New Roman"/>
        </w:rPr>
        <w:t xml:space="preserve">Harding, N. (2013). </w:t>
      </w:r>
      <w:r w:rsidRPr="00860F16">
        <w:rPr>
          <w:rFonts w:cs="Times New Roman"/>
          <w:i/>
        </w:rPr>
        <w:t>On being at work. The Social Construction of the Employee.</w:t>
      </w:r>
      <w:r w:rsidRPr="00860F16">
        <w:rPr>
          <w:rFonts w:cs="Times New Roman"/>
        </w:rPr>
        <w:t xml:space="preserve"> </w:t>
      </w:r>
      <w:r>
        <w:rPr>
          <w:rFonts w:cs="Times New Roman"/>
        </w:rPr>
        <w:t>London, Routledge.</w:t>
      </w:r>
    </w:p>
    <w:p w:rsidR="00860F16" w:rsidRDefault="00860F16" w:rsidP="00860F16">
      <w:pPr>
        <w:pStyle w:val="NoSpacing"/>
      </w:pPr>
    </w:p>
    <w:p w:rsidR="00FC1F97" w:rsidRDefault="00FC1F97" w:rsidP="00FC1F97">
      <w:proofErr w:type="spellStart"/>
      <w:r>
        <w:lastRenderedPageBreak/>
        <w:t>Holvino</w:t>
      </w:r>
      <w:proofErr w:type="spellEnd"/>
      <w:r>
        <w:t xml:space="preserve">, E. (2010). Intersections: the simultaneity of race, gender and class in organization studies. </w:t>
      </w:r>
      <w:r w:rsidRPr="00FC1F97">
        <w:rPr>
          <w:i/>
        </w:rPr>
        <w:t>Gender, Work &amp; Organization</w:t>
      </w:r>
      <w:r>
        <w:t>, 17</w:t>
      </w:r>
      <w:r w:rsidRPr="00860F16">
        <w:t>(</w:t>
      </w:r>
      <w:r w:rsidR="00860F16" w:rsidRPr="00860F16">
        <w:t>3</w:t>
      </w:r>
      <w:r w:rsidRPr="00860F16">
        <w:t>),</w:t>
      </w:r>
      <w:r>
        <w:t xml:space="preserve"> 248–277.</w:t>
      </w:r>
    </w:p>
    <w:p w:rsidR="00FC1F97" w:rsidRDefault="00FC1F97" w:rsidP="00FC1F97">
      <w:proofErr w:type="spellStart"/>
      <w:r>
        <w:t>Inkson</w:t>
      </w:r>
      <w:proofErr w:type="spellEnd"/>
      <w:r>
        <w:t xml:space="preserve">, K., </w:t>
      </w:r>
      <w:proofErr w:type="spellStart"/>
      <w:r>
        <w:t>Gunz</w:t>
      </w:r>
      <w:proofErr w:type="spellEnd"/>
      <w:r>
        <w:t xml:space="preserve">, H., Ganesh, S. </w:t>
      </w:r>
      <w:r w:rsidR="00663645">
        <w:t>&amp;</w:t>
      </w:r>
      <w:r>
        <w:t xml:space="preserve"> Roper, J. (2012). </w:t>
      </w:r>
      <w:proofErr w:type="spellStart"/>
      <w:r>
        <w:t>Boundaryless</w:t>
      </w:r>
      <w:proofErr w:type="spellEnd"/>
      <w:r>
        <w:t xml:space="preserve"> careers: Bringing back boundaries. </w:t>
      </w:r>
      <w:r w:rsidRPr="00FC1F97">
        <w:rPr>
          <w:i/>
        </w:rPr>
        <w:t>Organization Studies</w:t>
      </w:r>
      <w:r>
        <w:t>, 33(3), 323–40.</w:t>
      </w:r>
    </w:p>
    <w:p w:rsidR="00E41E6D" w:rsidRDefault="00E41E6D" w:rsidP="00E41E6D">
      <w:r w:rsidRPr="00A34BF4">
        <w:t xml:space="preserve">Jackson, N. </w:t>
      </w:r>
      <w:r w:rsidR="00663645">
        <w:t>&amp;</w:t>
      </w:r>
      <w:r w:rsidRPr="00A34BF4">
        <w:t xml:space="preserve"> Carter, P. (2007). </w:t>
      </w:r>
      <w:r w:rsidRPr="00C65ECF">
        <w:rPr>
          <w:i/>
        </w:rPr>
        <w:t xml:space="preserve">Rethinking </w:t>
      </w:r>
      <w:r w:rsidR="00C65ECF" w:rsidRPr="00C65ECF">
        <w:rPr>
          <w:i/>
        </w:rPr>
        <w:t>organisational behaviour</w:t>
      </w:r>
      <w:r w:rsidRPr="00A34BF4">
        <w:t xml:space="preserve">. A Poststructuralist Framework, 2nd </w:t>
      </w:r>
      <w:proofErr w:type="spellStart"/>
      <w:r w:rsidRPr="00A34BF4">
        <w:t>edn</w:t>
      </w:r>
      <w:proofErr w:type="spellEnd"/>
      <w:r w:rsidRPr="00A34BF4">
        <w:t>. London: Prentice Hall.</w:t>
      </w:r>
    </w:p>
    <w:p w:rsidR="006016E1" w:rsidRDefault="006016E1" w:rsidP="00E41E6D">
      <w:proofErr w:type="spellStart"/>
      <w:r>
        <w:t>Kuchinke</w:t>
      </w:r>
      <w:proofErr w:type="spellEnd"/>
      <w:r>
        <w:t xml:space="preserve">, K. P. (2001). Why HRD is not an academic discipline. </w:t>
      </w:r>
      <w:r>
        <w:rPr>
          <w:i/>
        </w:rPr>
        <w:t>Human Resource Development International, 4</w:t>
      </w:r>
      <w:r>
        <w:t>(3), 291-204.</w:t>
      </w:r>
    </w:p>
    <w:p w:rsidR="00663645" w:rsidRPr="00663645" w:rsidRDefault="00663645" w:rsidP="00663645">
      <w:pPr>
        <w:spacing w:before="240"/>
      </w:pPr>
      <w:proofErr w:type="spellStart"/>
      <w:r>
        <w:t>Kullarni</w:t>
      </w:r>
      <w:proofErr w:type="spellEnd"/>
      <w:r>
        <w:t xml:space="preserve">, M. &amp; </w:t>
      </w:r>
      <w:proofErr w:type="spellStart"/>
      <w:r>
        <w:t>Lengnick</w:t>
      </w:r>
      <w:proofErr w:type="spellEnd"/>
      <w:r>
        <w:t xml:space="preserve">-Hall, M. L. (2014) </w:t>
      </w:r>
      <w:r w:rsidRPr="00EB0228">
        <w:rPr>
          <w:rFonts w:eastAsia="맑은 고딕" w:hint="eastAsia"/>
          <w:lang w:eastAsia="ko-KR"/>
        </w:rPr>
        <w:t>Obstacles to success in the workplace for people with disabilities: A review and research agenda</w:t>
      </w:r>
      <w:r>
        <w:rPr>
          <w:rFonts w:eastAsia="맑은 고딕"/>
          <w:lang w:eastAsia="ko-KR"/>
        </w:rPr>
        <w:t xml:space="preserve">. </w:t>
      </w:r>
      <w:r>
        <w:rPr>
          <w:i/>
        </w:rPr>
        <w:t>Human Resource Development Review, 13(</w:t>
      </w:r>
      <w:r>
        <w:t>2), pp.</w:t>
      </w:r>
    </w:p>
    <w:p w:rsidR="00663645" w:rsidRPr="006016E1" w:rsidRDefault="00663645" w:rsidP="00E41E6D">
      <w:r w:rsidRPr="00C91A47">
        <w:rPr>
          <w:rFonts w:ascii="Calibri" w:hAnsi="Calibri"/>
          <w:color w:val="000000" w:themeColor="text1"/>
          <w:lang w:val="en-US"/>
        </w:rPr>
        <w:t xml:space="preserve">Lyons, </w:t>
      </w:r>
      <w:r>
        <w:rPr>
          <w:rFonts w:ascii="Calibri" w:hAnsi="Calibri"/>
          <w:color w:val="000000" w:themeColor="text1"/>
          <w:lang w:val="en-US"/>
        </w:rPr>
        <w:t>S. Ng, E. &amp;</w:t>
      </w:r>
      <w:r w:rsidRPr="00C91A47">
        <w:rPr>
          <w:rFonts w:ascii="Calibri" w:hAnsi="Calibri"/>
          <w:color w:val="000000" w:themeColor="text1"/>
          <w:lang w:val="en-US"/>
        </w:rPr>
        <w:t xml:space="preserve"> Schweitzer</w:t>
      </w:r>
      <w:r>
        <w:rPr>
          <w:rFonts w:ascii="Calibri" w:hAnsi="Calibri"/>
          <w:color w:val="000000" w:themeColor="text1"/>
          <w:lang w:val="en-US"/>
        </w:rPr>
        <w:t>, L.</w:t>
      </w:r>
      <w:r w:rsidRPr="00C91A47">
        <w:rPr>
          <w:color w:val="000000" w:themeColor="text1"/>
        </w:rPr>
        <w:t xml:space="preserve"> </w:t>
      </w:r>
      <w:r>
        <w:t xml:space="preserve">(2014). </w:t>
      </w:r>
      <w:r>
        <w:rPr>
          <w:rFonts w:eastAsia="맑은 고딕"/>
          <w:lang w:eastAsia="ko-KR"/>
        </w:rPr>
        <w:t xml:space="preserve">Changing demographics and the shifting nature of careers: Implications for research and Human Resource Development. </w:t>
      </w:r>
      <w:r>
        <w:rPr>
          <w:i/>
        </w:rPr>
        <w:t>Human Resource Development Review, 13(</w:t>
      </w:r>
      <w:r>
        <w:t>2), pp.</w:t>
      </w:r>
    </w:p>
    <w:p w:rsidR="00FC1F97" w:rsidRDefault="00FC1F97" w:rsidP="00FC1F97">
      <w:r>
        <w:t xml:space="preserve">McCall, L. (2005). The complexity of </w:t>
      </w:r>
      <w:proofErr w:type="spellStart"/>
      <w:r>
        <w:t>intersectionality</w:t>
      </w:r>
      <w:proofErr w:type="spellEnd"/>
      <w:r>
        <w:t xml:space="preserve">. </w:t>
      </w:r>
      <w:r w:rsidRPr="00FC1F97">
        <w:rPr>
          <w:i/>
        </w:rPr>
        <w:t>Signs: Journal of Women in Culture and Society</w:t>
      </w:r>
      <w:r>
        <w:t>, 30</w:t>
      </w:r>
      <w:r w:rsidRPr="00BE4D7A">
        <w:t>(</w:t>
      </w:r>
      <w:r w:rsidR="00BE4D7A" w:rsidRPr="00BE4D7A">
        <w:t>3</w:t>
      </w:r>
      <w:r w:rsidRPr="00BE4D7A">
        <w:t>),</w:t>
      </w:r>
      <w:r>
        <w:t xml:space="preserve"> 1771–1880.</w:t>
      </w:r>
    </w:p>
    <w:p w:rsidR="006016E1" w:rsidRDefault="006016E1" w:rsidP="00DB6711">
      <w:pPr>
        <w:pStyle w:val="Title"/>
        <w:jc w:val="left"/>
        <w:rPr>
          <w:rFonts w:asciiTheme="minorHAnsi" w:hAnsiTheme="minorHAnsi"/>
          <w:b w:val="0"/>
          <w:sz w:val="22"/>
          <w:szCs w:val="22"/>
        </w:rPr>
      </w:pPr>
      <w:r w:rsidRPr="00DB6711">
        <w:rPr>
          <w:rFonts w:asciiTheme="minorHAnsi" w:hAnsiTheme="minorHAnsi"/>
          <w:b w:val="0"/>
          <w:sz w:val="22"/>
          <w:szCs w:val="22"/>
        </w:rPr>
        <w:t xml:space="preserve">McLean, G. N. (1998). HRD: A three-legged stool, an octopus, or a centipede? </w:t>
      </w:r>
      <w:r w:rsidRPr="00DB6711">
        <w:rPr>
          <w:rFonts w:asciiTheme="minorHAnsi" w:hAnsiTheme="minorHAnsi"/>
          <w:b w:val="0"/>
          <w:i/>
          <w:sz w:val="22"/>
          <w:szCs w:val="22"/>
        </w:rPr>
        <w:t>Human Resource Development International, 1</w:t>
      </w:r>
      <w:r w:rsidRPr="00DB6711">
        <w:rPr>
          <w:rFonts w:asciiTheme="minorHAnsi" w:hAnsiTheme="minorHAnsi"/>
          <w:b w:val="0"/>
          <w:sz w:val="22"/>
          <w:szCs w:val="22"/>
        </w:rPr>
        <w:t>(4), 6-7.</w:t>
      </w:r>
    </w:p>
    <w:p w:rsidR="00DB6711" w:rsidRPr="00DB6711" w:rsidRDefault="00DB6711" w:rsidP="00DB6711">
      <w:pPr>
        <w:pStyle w:val="Title"/>
        <w:jc w:val="left"/>
        <w:rPr>
          <w:rFonts w:asciiTheme="minorHAnsi" w:hAnsiTheme="minorHAnsi"/>
          <w:b w:val="0"/>
          <w:sz w:val="22"/>
          <w:szCs w:val="22"/>
        </w:rPr>
      </w:pPr>
    </w:p>
    <w:p w:rsidR="00FC1F97" w:rsidRDefault="00FC1F97" w:rsidP="00FC1F97">
      <w:pPr>
        <w:spacing w:after="0" w:line="240" w:lineRule="auto"/>
        <w:rPr>
          <w:rFonts w:cs="Arial"/>
          <w:noProof/>
        </w:rPr>
      </w:pPr>
      <w:r w:rsidRPr="007F5823">
        <w:rPr>
          <w:rFonts w:cs="Arial"/>
          <w:noProof/>
        </w:rPr>
        <w:t>Prin</w:t>
      </w:r>
      <w:r>
        <w:rPr>
          <w:rFonts w:cs="Arial"/>
          <w:noProof/>
        </w:rPr>
        <w:t xml:space="preserve">gle, J. K. &amp; Mallon, M. (2003). </w:t>
      </w:r>
      <w:r w:rsidRPr="007F5823">
        <w:rPr>
          <w:rFonts w:cs="Arial"/>
          <w:noProof/>
        </w:rPr>
        <w:t xml:space="preserve">Challenges for </w:t>
      </w:r>
      <w:r>
        <w:rPr>
          <w:rFonts w:cs="Arial"/>
          <w:noProof/>
        </w:rPr>
        <w:t>the boundaryless career odyssey</w:t>
      </w:r>
      <w:r w:rsidRPr="007F5823">
        <w:rPr>
          <w:rFonts w:cs="Arial"/>
          <w:noProof/>
        </w:rPr>
        <w:t xml:space="preserve">, </w:t>
      </w:r>
      <w:r w:rsidRPr="007F5823">
        <w:rPr>
          <w:rFonts w:cs="Arial"/>
          <w:i/>
          <w:noProof/>
        </w:rPr>
        <w:t>inter</w:t>
      </w:r>
      <w:r>
        <w:rPr>
          <w:rFonts w:cs="Arial"/>
          <w:i/>
          <w:noProof/>
        </w:rPr>
        <w:t xml:space="preserve">national </w:t>
      </w:r>
      <w:r w:rsidRPr="007F5823">
        <w:rPr>
          <w:rFonts w:cs="Arial"/>
          <w:i/>
          <w:noProof/>
        </w:rPr>
        <w:t>Journal of Human Resource Management,</w:t>
      </w:r>
      <w:r>
        <w:rPr>
          <w:rFonts w:cs="Arial"/>
          <w:noProof/>
        </w:rPr>
        <w:t xml:space="preserve"> 14 (5),</w:t>
      </w:r>
      <w:r w:rsidRPr="007F5823">
        <w:rPr>
          <w:rFonts w:cs="Arial"/>
          <w:noProof/>
        </w:rPr>
        <w:t xml:space="preserve"> 839 - 853.</w:t>
      </w:r>
    </w:p>
    <w:p w:rsidR="00663645" w:rsidRDefault="00663645" w:rsidP="00FC1F97">
      <w:pPr>
        <w:spacing w:after="0" w:line="240" w:lineRule="auto"/>
        <w:rPr>
          <w:rFonts w:cs="Arial"/>
          <w:noProof/>
        </w:rPr>
      </w:pPr>
    </w:p>
    <w:p w:rsidR="00FC1F97" w:rsidRDefault="00663645" w:rsidP="00663645">
      <w:r w:rsidRPr="00B648DB">
        <w:rPr>
          <w:lang w:val="de-DE"/>
        </w:rPr>
        <w:t xml:space="preserve">Qin, J., </w:t>
      </w:r>
      <w:proofErr w:type="spellStart"/>
      <w:r w:rsidRPr="00B648DB">
        <w:rPr>
          <w:lang w:val="de-DE"/>
        </w:rPr>
        <w:t>Muenjohn</w:t>
      </w:r>
      <w:proofErr w:type="spellEnd"/>
      <w:r w:rsidRPr="00B648DB">
        <w:rPr>
          <w:lang w:val="de-DE"/>
        </w:rPr>
        <w:t xml:space="preserve">, N. &amp; </w:t>
      </w:r>
      <w:proofErr w:type="spellStart"/>
      <w:r w:rsidRPr="00B648DB">
        <w:rPr>
          <w:lang w:val="de-DE"/>
        </w:rPr>
        <w:t>Chhetri</w:t>
      </w:r>
      <w:proofErr w:type="spellEnd"/>
      <w:r w:rsidRPr="00B648DB">
        <w:rPr>
          <w:lang w:val="de-DE"/>
        </w:rPr>
        <w:t xml:space="preserve">, P. (2014). </w:t>
      </w:r>
      <w:r w:rsidRPr="00EB0228">
        <w:rPr>
          <w:rFonts w:eastAsia="맑은 고딕"/>
          <w:lang w:eastAsia="ko-KR"/>
        </w:rPr>
        <w:t>A Review of Diversity Conceptualizations: Varity, Trends and a Framework</w:t>
      </w:r>
      <w:r>
        <w:rPr>
          <w:rFonts w:eastAsia="맑은 고딕"/>
          <w:lang w:eastAsia="ko-KR"/>
        </w:rPr>
        <w:t xml:space="preserve">. </w:t>
      </w:r>
      <w:r>
        <w:rPr>
          <w:i/>
        </w:rPr>
        <w:t>Human Resource Development Review, 13(</w:t>
      </w:r>
      <w:r>
        <w:t>2), pp.</w:t>
      </w:r>
    </w:p>
    <w:p w:rsidR="007F7717" w:rsidRDefault="007F7717" w:rsidP="00FC1F97">
      <w:proofErr w:type="spellStart"/>
      <w:r>
        <w:t>Roulstone</w:t>
      </w:r>
      <w:proofErr w:type="spellEnd"/>
      <w:r>
        <w:t xml:space="preserve">, A., </w:t>
      </w:r>
      <w:proofErr w:type="spellStart"/>
      <w:r>
        <w:t>Gradwell</w:t>
      </w:r>
      <w:proofErr w:type="spellEnd"/>
      <w:r>
        <w:t xml:space="preserve">, L., Price, J. </w:t>
      </w:r>
      <w:r w:rsidR="00663645">
        <w:t>&amp;</w:t>
      </w:r>
      <w:r>
        <w:t xml:space="preserve"> Child, L. (2003). </w:t>
      </w:r>
      <w:r w:rsidRPr="00C65ECF">
        <w:rPr>
          <w:i/>
        </w:rPr>
        <w:t>Thriving and surviving at work. Disabled people’s employment strategies</w:t>
      </w:r>
      <w:r>
        <w:t>. Bristol: The Policy Press.</w:t>
      </w:r>
    </w:p>
    <w:p w:rsidR="007F7717" w:rsidRDefault="007F7717" w:rsidP="007F7717">
      <w:r>
        <w:t xml:space="preserve">Shakespeare, T. (2006). </w:t>
      </w:r>
      <w:r w:rsidRPr="00C65ECF">
        <w:rPr>
          <w:i/>
        </w:rPr>
        <w:t>Disability rights and wrongs</w:t>
      </w:r>
      <w:r>
        <w:t>. London: Routledge</w:t>
      </w:r>
    </w:p>
    <w:p w:rsidR="00A34BF4" w:rsidRPr="00A34BF4" w:rsidRDefault="00A34BF4" w:rsidP="00A34BF4">
      <w:r w:rsidRPr="00A34BF4">
        <w:t xml:space="preserve">Spicer, A., Alvesson, M. </w:t>
      </w:r>
      <w:r w:rsidR="00663645">
        <w:t>&amp;</w:t>
      </w:r>
      <w:r w:rsidRPr="00A34BF4">
        <w:t xml:space="preserve"> </w:t>
      </w:r>
      <w:proofErr w:type="spellStart"/>
      <w:r w:rsidRPr="00A34BF4">
        <w:t>Kärreman</w:t>
      </w:r>
      <w:proofErr w:type="spellEnd"/>
      <w:r w:rsidRPr="00A34BF4">
        <w:t xml:space="preserve">, D. (2009). Critical performativity: The unfinished business of critical management studies. </w:t>
      </w:r>
      <w:r w:rsidRPr="00A34BF4">
        <w:rPr>
          <w:i/>
        </w:rPr>
        <w:t>Human Relations</w:t>
      </w:r>
      <w:r w:rsidR="009C083A">
        <w:t>,</w:t>
      </w:r>
      <w:r w:rsidRPr="00A34BF4">
        <w:t xml:space="preserve"> 62(4): 537–560.</w:t>
      </w:r>
    </w:p>
    <w:p w:rsidR="007F7717" w:rsidRDefault="007F7717" w:rsidP="007F7717">
      <w:r>
        <w:t>Thomas, C. (2007</w:t>
      </w:r>
      <w:r w:rsidRPr="00C65ECF">
        <w:rPr>
          <w:i/>
        </w:rPr>
        <w:t>). Sociologies of disability and illness. Contested ideas in disability studies and medical sociology</w:t>
      </w:r>
      <w:r>
        <w:t>. Basingstoke: Palgrave Macmillan.</w:t>
      </w:r>
    </w:p>
    <w:p w:rsidR="007F7717" w:rsidRDefault="008F2AAB" w:rsidP="007F7717">
      <w:r>
        <w:t xml:space="preserve">Williams, J., </w:t>
      </w:r>
      <w:r w:rsidR="00663645">
        <w:t>&amp;</w:t>
      </w:r>
      <w:r>
        <w:t xml:space="preserve"> Mavin, S.</w:t>
      </w:r>
      <w:r w:rsidR="007F7717">
        <w:t xml:space="preserve"> </w:t>
      </w:r>
      <w:r>
        <w:t>(</w:t>
      </w:r>
      <w:r w:rsidR="007F7717">
        <w:t>2012</w:t>
      </w:r>
      <w:r>
        <w:t>)</w:t>
      </w:r>
      <w:r w:rsidR="007F7717">
        <w:t>. Disability as constructed difference: A literature review and research agenda for management and organization studies</w:t>
      </w:r>
      <w:r w:rsidR="007F7717" w:rsidRPr="007F7717">
        <w:rPr>
          <w:i/>
        </w:rPr>
        <w:t>. International Journal of Management Reviews</w:t>
      </w:r>
      <w:r w:rsidR="007F7717">
        <w:rPr>
          <w:i/>
        </w:rPr>
        <w:t>,</w:t>
      </w:r>
      <w:r w:rsidR="007F7717" w:rsidRPr="007F7717">
        <w:rPr>
          <w:i/>
        </w:rPr>
        <w:t xml:space="preserve"> </w:t>
      </w:r>
      <w:r w:rsidR="007F7717">
        <w:t>14(2) 159–79.</w:t>
      </w:r>
    </w:p>
    <w:p w:rsidR="00904E50" w:rsidRDefault="00904E50" w:rsidP="00904E50">
      <w:r>
        <w:t xml:space="preserve">Williams, J. </w:t>
      </w:r>
      <w:r w:rsidR="00663645">
        <w:t>&amp;</w:t>
      </w:r>
      <w:r>
        <w:t xml:space="preserve"> Mavin, S. (2013). Impairment effects as a career boundary: a case study of disabled academics. Studies in Higher Education, </w:t>
      </w:r>
      <w:r w:rsidRPr="00904E50">
        <w:t>DOI: 10.1080/03075079.2013.818637</w:t>
      </w:r>
      <w:r>
        <w:t>.</w:t>
      </w:r>
    </w:p>
    <w:p w:rsidR="00CB7E57" w:rsidRDefault="00CB7E57" w:rsidP="00CB7E57">
      <w:proofErr w:type="spellStart"/>
      <w:r>
        <w:lastRenderedPageBreak/>
        <w:t>Willmott</w:t>
      </w:r>
      <w:proofErr w:type="spellEnd"/>
      <w:r>
        <w:t xml:space="preserve">, H. (1995). What has been happening in organization theory and does it matter? </w:t>
      </w:r>
      <w:r w:rsidRPr="00CB7E57">
        <w:rPr>
          <w:i/>
        </w:rPr>
        <w:t>Personnel Review</w:t>
      </w:r>
      <w:r>
        <w:t xml:space="preserve">, </w:t>
      </w:r>
      <w:r w:rsidRPr="00083AA7">
        <w:t>24</w:t>
      </w:r>
      <w:r w:rsidR="00083AA7" w:rsidRPr="00083AA7">
        <w:t>(</w:t>
      </w:r>
      <w:r w:rsidR="00083AA7">
        <w:t>8)</w:t>
      </w:r>
      <w:r>
        <w:t>, 33–53.</w:t>
      </w:r>
    </w:p>
    <w:p w:rsidR="0008345F" w:rsidRDefault="0008345F" w:rsidP="00CB7E57">
      <w:proofErr w:type="spellStart"/>
      <w:r>
        <w:t>Zanoni</w:t>
      </w:r>
      <w:proofErr w:type="spellEnd"/>
      <w:r>
        <w:t xml:space="preserve">, P., </w:t>
      </w:r>
      <w:proofErr w:type="spellStart"/>
      <w:r>
        <w:t>Janssens</w:t>
      </w:r>
      <w:proofErr w:type="spellEnd"/>
      <w:r>
        <w:t xml:space="preserve">, M., </w:t>
      </w:r>
      <w:proofErr w:type="spellStart"/>
      <w:r>
        <w:t>Benschop</w:t>
      </w:r>
      <w:proofErr w:type="spellEnd"/>
      <w:r>
        <w:t xml:space="preserve">, Y. </w:t>
      </w:r>
      <w:r w:rsidR="00663645">
        <w:t>&amp;</w:t>
      </w:r>
      <w:proofErr w:type="spellStart"/>
      <w:r w:rsidR="00663645">
        <w:t>usdi</w:t>
      </w:r>
      <w:proofErr w:type="spellEnd"/>
      <w:r>
        <w:t xml:space="preserve"> </w:t>
      </w:r>
      <w:proofErr w:type="spellStart"/>
      <w:r>
        <w:t>Nkomo</w:t>
      </w:r>
      <w:proofErr w:type="spellEnd"/>
      <w:r>
        <w:t>, S. (2010). Guest e</w:t>
      </w:r>
      <w:r w:rsidRPr="0008345F">
        <w:t>ditorial: Unpacking diversity, grasping inequality: rethinking difference</w:t>
      </w:r>
      <w:r>
        <w:t xml:space="preserve"> </w:t>
      </w:r>
      <w:r w:rsidRPr="0008345F">
        <w:t>through critical perspectives</w:t>
      </w:r>
      <w:r>
        <w:t xml:space="preserve">, Organization, </w:t>
      </w:r>
      <w:r w:rsidRPr="0008345F">
        <w:t>17(1): 9–29</w:t>
      </w:r>
      <w:r>
        <w:t>.</w:t>
      </w:r>
    </w:p>
    <w:sectPr w:rsidR="00083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맑은 고딕">
    <w:altName w:val="Malgun Gothic"/>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A6385"/>
    <w:multiLevelType w:val="hybridMultilevel"/>
    <w:tmpl w:val="75D8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D03A1B"/>
    <w:multiLevelType w:val="hybridMultilevel"/>
    <w:tmpl w:val="D54A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0605CD-15A4-4B8C-97BD-B9E231E93370}"/>
    <w:docVar w:name="dgnword-eventsink" w:val="103561920"/>
  </w:docVars>
  <w:rsids>
    <w:rsidRoot w:val="00AC0124"/>
    <w:rsid w:val="0005327B"/>
    <w:rsid w:val="00067646"/>
    <w:rsid w:val="0008345F"/>
    <w:rsid w:val="00083AA7"/>
    <w:rsid w:val="00097245"/>
    <w:rsid w:val="001524D7"/>
    <w:rsid w:val="00161670"/>
    <w:rsid w:val="001A5000"/>
    <w:rsid w:val="001E79AB"/>
    <w:rsid w:val="001F7BC8"/>
    <w:rsid w:val="00222374"/>
    <w:rsid w:val="0024215A"/>
    <w:rsid w:val="00243714"/>
    <w:rsid w:val="002475C0"/>
    <w:rsid w:val="002C3ECC"/>
    <w:rsid w:val="002D0680"/>
    <w:rsid w:val="002F3ACB"/>
    <w:rsid w:val="00313370"/>
    <w:rsid w:val="00320724"/>
    <w:rsid w:val="003314B0"/>
    <w:rsid w:val="003516B5"/>
    <w:rsid w:val="00373D8F"/>
    <w:rsid w:val="00387BFB"/>
    <w:rsid w:val="003B08DF"/>
    <w:rsid w:val="003D2FAE"/>
    <w:rsid w:val="00405CB8"/>
    <w:rsid w:val="00422E48"/>
    <w:rsid w:val="00445F27"/>
    <w:rsid w:val="0045086E"/>
    <w:rsid w:val="00462BF2"/>
    <w:rsid w:val="0048543C"/>
    <w:rsid w:val="004A1962"/>
    <w:rsid w:val="004C17A6"/>
    <w:rsid w:val="004D3492"/>
    <w:rsid w:val="004E0BDF"/>
    <w:rsid w:val="004F0D52"/>
    <w:rsid w:val="00553850"/>
    <w:rsid w:val="00591677"/>
    <w:rsid w:val="005A4E62"/>
    <w:rsid w:val="005C58D6"/>
    <w:rsid w:val="006016E1"/>
    <w:rsid w:val="00631F91"/>
    <w:rsid w:val="00656363"/>
    <w:rsid w:val="00663645"/>
    <w:rsid w:val="0067480A"/>
    <w:rsid w:val="0067671B"/>
    <w:rsid w:val="006A0C8B"/>
    <w:rsid w:val="006A3A52"/>
    <w:rsid w:val="006E4E41"/>
    <w:rsid w:val="00711EB4"/>
    <w:rsid w:val="007562BD"/>
    <w:rsid w:val="00787FE3"/>
    <w:rsid w:val="007A05BD"/>
    <w:rsid w:val="007B3639"/>
    <w:rsid w:val="007D0E28"/>
    <w:rsid w:val="007D1181"/>
    <w:rsid w:val="007E051A"/>
    <w:rsid w:val="007E1182"/>
    <w:rsid w:val="007F5E9D"/>
    <w:rsid w:val="007F7717"/>
    <w:rsid w:val="00802968"/>
    <w:rsid w:val="00822A29"/>
    <w:rsid w:val="00825DC6"/>
    <w:rsid w:val="00860F16"/>
    <w:rsid w:val="00893A41"/>
    <w:rsid w:val="00897820"/>
    <w:rsid w:val="008C5E28"/>
    <w:rsid w:val="008E49F2"/>
    <w:rsid w:val="008F2AAB"/>
    <w:rsid w:val="00900F99"/>
    <w:rsid w:val="00904E50"/>
    <w:rsid w:val="00905C8E"/>
    <w:rsid w:val="00932F94"/>
    <w:rsid w:val="00937E55"/>
    <w:rsid w:val="009C083A"/>
    <w:rsid w:val="009D00E5"/>
    <w:rsid w:val="00A302D3"/>
    <w:rsid w:val="00A34BF4"/>
    <w:rsid w:val="00A40034"/>
    <w:rsid w:val="00AB1041"/>
    <w:rsid w:val="00AC0124"/>
    <w:rsid w:val="00AC3A2D"/>
    <w:rsid w:val="00AD2C74"/>
    <w:rsid w:val="00AF447C"/>
    <w:rsid w:val="00B0471C"/>
    <w:rsid w:val="00B453E2"/>
    <w:rsid w:val="00B648DB"/>
    <w:rsid w:val="00B87D8F"/>
    <w:rsid w:val="00BE4D7A"/>
    <w:rsid w:val="00C020F4"/>
    <w:rsid w:val="00C30C20"/>
    <w:rsid w:val="00C62F74"/>
    <w:rsid w:val="00C658B7"/>
    <w:rsid w:val="00C65ECF"/>
    <w:rsid w:val="00C702D8"/>
    <w:rsid w:val="00C71DF1"/>
    <w:rsid w:val="00C91A47"/>
    <w:rsid w:val="00C948F0"/>
    <w:rsid w:val="00CB7E57"/>
    <w:rsid w:val="00CF057C"/>
    <w:rsid w:val="00CF0B6D"/>
    <w:rsid w:val="00CF2892"/>
    <w:rsid w:val="00D0283F"/>
    <w:rsid w:val="00D13B8B"/>
    <w:rsid w:val="00D73BBA"/>
    <w:rsid w:val="00DB6711"/>
    <w:rsid w:val="00DD1D82"/>
    <w:rsid w:val="00DD301E"/>
    <w:rsid w:val="00DD4B9B"/>
    <w:rsid w:val="00DE3C79"/>
    <w:rsid w:val="00E41E6D"/>
    <w:rsid w:val="00E604DB"/>
    <w:rsid w:val="00E64DBA"/>
    <w:rsid w:val="00E74B01"/>
    <w:rsid w:val="00EE1C47"/>
    <w:rsid w:val="00F06839"/>
    <w:rsid w:val="00F235DA"/>
    <w:rsid w:val="00F81EDC"/>
    <w:rsid w:val="00F854CC"/>
    <w:rsid w:val="00FC03AA"/>
    <w:rsid w:val="00FC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020F4"/>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0F4"/>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AC0124"/>
    <w:pPr>
      <w:ind w:left="720"/>
      <w:contextualSpacing/>
    </w:pPr>
  </w:style>
  <w:style w:type="character" w:styleId="CommentReference">
    <w:name w:val="annotation reference"/>
    <w:basedOn w:val="DefaultParagraphFont"/>
    <w:uiPriority w:val="99"/>
    <w:semiHidden/>
    <w:unhideWhenUsed/>
    <w:rsid w:val="00EE1C47"/>
    <w:rPr>
      <w:sz w:val="16"/>
      <w:szCs w:val="16"/>
    </w:rPr>
  </w:style>
  <w:style w:type="paragraph" w:styleId="CommentText">
    <w:name w:val="annotation text"/>
    <w:basedOn w:val="Normal"/>
    <w:link w:val="CommentTextChar"/>
    <w:uiPriority w:val="99"/>
    <w:semiHidden/>
    <w:unhideWhenUsed/>
    <w:rsid w:val="00EE1C47"/>
    <w:pPr>
      <w:spacing w:line="240" w:lineRule="auto"/>
    </w:pPr>
    <w:rPr>
      <w:sz w:val="20"/>
      <w:szCs w:val="20"/>
    </w:rPr>
  </w:style>
  <w:style w:type="character" w:customStyle="1" w:styleId="CommentTextChar">
    <w:name w:val="Comment Text Char"/>
    <w:basedOn w:val="DefaultParagraphFont"/>
    <w:link w:val="CommentText"/>
    <w:uiPriority w:val="99"/>
    <w:semiHidden/>
    <w:rsid w:val="00EE1C47"/>
    <w:rPr>
      <w:sz w:val="20"/>
      <w:szCs w:val="20"/>
    </w:rPr>
  </w:style>
  <w:style w:type="paragraph" w:styleId="CommentSubject">
    <w:name w:val="annotation subject"/>
    <w:basedOn w:val="CommentText"/>
    <w:next w:val="CommentText"/>
    <w:link w:val="CommentSubjectChar"/>
    <w:uiPriority w:val="99"/>
    <w:semiHidden/>
    <w:unhideWhenUsed/>
    <w:rsid w:val="00EE1C47"/>
    <w:rPr>
      <w:b/>
      <w:bCs/>
    </w:rPr>
  </w:style>
  <w:style w:type="character" w:customStyle="1" w:styleId="CommentSubjectChar">
    <w:name w:val="Comment Subject Char"/>
    <w:basedOn w:val="CommentTextChar"/>
    <w:link w:val="CommentSubject"/>
    <w:uiPriority w:val="99"/>
    <w:semiHidden/>
    <w:rsid w:val="00EE1C47"/>
    <w:rPr>
      <w:b/>
      <w:bCs/>
      <w:sz w:val="20"/>
      <w:szCs w:val="20"/>
    </w:rPr>
  </w:style>
  <w:style w:type="paragraph" w:styleId="BalloonText">
    <w:name w:val="Balloon Text"/>
    <w:basedOn w:val="Normal"/>
    <w:link w:val="BalloonTextChar"/>
    <w:uiPriority w:val="99"/>
    <w:semiHidden/>
    <w:unhideWhenUsed/>
    <w:rsid w:val="00EE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47"/>
    <w:rPr>
      <w:rFonts w:ascii="Tahoma" w:hAnsi="Tahoma" w:cs="Tahoma"/>
      <w:sz w:val="16"/>
      <w:szCs w:val="16"/>
    </w:rPr>
  </w:style>
  <w:style w:type="paragraph" w:styleId="NoSpacing">
    <w:name w:val="No Spacing"/>
    <w:uiPriority w:val="1"/>
    <w:qFormat/>
    <w:rsid w:val="00860F16"/>
    <w:pPr>
      <w:spacing w:after="0" w:line="240" w:lineRule="auto"/>
    </w:pPr>
  </w:style>
  <w:style w:type="paragraph" w:styleId="Title">
    <w:name w:val="Title"/>
    <w:basedOn w:val="Normal"/>
    <w:link w:val="TitleChar"/>
    <w:qFormat/>
    <w:rsid w:val="006016E1"/>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016E1"/>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020F4"/>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0F4"/>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AC0124"/>
    <w:pPr>
      <w:ind w:left="720"/>
      <w:contextualSpacing/>
    </w:pPr>
  </w:style>
  <w:style w:type="character" w:styleId="CommentReference">
    <w:name w:val="annotation reference"/>
    <w:basedOn w:val="DefaultParagraphFont"/>
    <w:uiPriority w:val="99"/>
    <w:semiHidden/>
    <w:unhideWhenUsed/>
    <w:rsid w:val="00EE1C47"/>
    <w:rPr>
      <w:sz w:val="16"/>
      <w:szCs w:val="16"/>
    </w:rPr>
  </w:style>
  <w:style w:type="paragraph" w:styleId="CommentText">
    <w:name w:val="annotation text"/>
    <w:basedOn w:val="Normal"/>
    <w:link w:val="CommentTextChar"/>
    <w:uiPriority w:val="99"/>
    <w:semiHidden/>
    <w:unhideWhenUsed/>
    <w:rsid w:val="00EE1C47"/>
    <w:pPr>
      <w:spacing w:line="240" w:lineRule="auto"/>
    </w:pPr>
    <w:rPr>
      <w:sz w:val="20"/>
      <w:szCs w:val="20"/>
    </w:rPr>
  </w:style>
  <w:style w:type="character" w:customStyle="1" w:styleId="CommentTextChar">
    <w:name w:val="Comment Text Char"/>
    <w:basedOn w:val="DefaultParagraphFont"/>
    <w:link w:val="CommentText"/>
    <w:uiPriority w:val="99"/>
    <w:semiHidden/>
    <w:rsid w:val="00EE1C47"/>
    <w:rPr>
      <w:sz w:val="20"/>
      <w:szCs w:val="20"/>
    </w:rPr>
  </w:style>
  <w:style w:type="paragraph" w:styleId="CommentSubject">
    <w:name w:val="annotation subject"/>
    <w:basedOn w:val="CommentText"/>
    <w:next w:val="CommentText"/>
    <w:link w:val="CommentSubjectChar"/>
    <w:uiPriority w:val="99"/>
    <w:semiHidden/>
    <w:unhideWhenUsed/>
    <w:rsid w:val="00EE1C47"/>
    <w:rPr>
      <w:b/>
      <w:bCs/>
    </w:rPr>
  </w:style>
  <w:style w:type="character" w:customStyle="1" w:styleId="CommentSubjectChar">
    <w:name w:val="Comment Subject Char"/>
    <w:basedOn w:val="CommentTextChar"/>
    <w:link w:val="CommentSubject"/>
    <w:uiPriority w:val="99"/>
    <w:semiHidden/>
    <w:rsid w:val="00EE1C47"/>
    <w:rPr>
      <w:b/>
      <w:bCs/>
      <w:sz w:val="20"/>
      <w:szCs w:val="20"/>
    </w:rPr>
  </w:style>
  <w:style w:type="paragraph" w:styleId="BalloonText">
    <w:name w:val="Balloon Text"/>
    <w:basedOn w:val="Normal"/>
    <w:link w:val="BalloonTextChar"/>
    <w:uiPriority w:val="99"/>
    <w:semiHidden/>
    <w:unhideWhenUsed/>
    <w:rsid w:val="00EE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47"/>
    <w:rPr>
      <w:rFonts w:ascii="Tahoma" w:hAnsi="Tahoma" w:cs="Tahoma"/>
      <w:sz w:val="16"/>
      <w:szCs w:val="16"/>
    </w:rPr>
  </w:style>
  <w:style w:type="paragraph" w:styleId="NoSpacing">
    <w:name w:val="No Spacing"/>
    <w:uiPriority w:val="1"/>
    <w:qFormat/>
    <w:rsid w:val="00860F16"/>
    <w:pPr>
      <w:spacing w:after="0" w:line="240" w:lineRule="auto"/>
    </w:pPr>
  </w:style>
  <w:style w:type="paragraph" w:styleId="Title">
    <w:name w:val="Title"/>
    <w:basedOn w:val="Normal"/>
    <w:link w:val="TitleChar"/>
    <w:qFormat/>
    <w:rsid w:val="006016E1"/>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016E1"/>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3C9F-C186-4BA0-B227-09558F57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2543</Words>
  <Characters>14500</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Jannine Williams</dc:creator>
  <cp:lastModifiedBy>hrsm5</cp:lastModifiedBy>
  <cp:revision>2</cp:revision>
  <dcterms:created xsi:type="dcterms:W3CDTF">2014-02-02T21:43:00Z</dcterms:created>
  <dcterms:modified xsi:type="dcterms:W3CDTF">2014-02-02T21:43:00Z</dcterms:modified>
</cp:coreProperties>
</file>