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5E" w:rsidRPr="00363F3D" w:rsidRDefault="00B4496D" w:rsidP="006E032A">
      <w:pPr>
        <w:spacing w:after="0" w:line="480" w:lineRule="auto"/>
        <w:jc w:val="center"/>
        <w:rPr>
          <w:rFonts w:ascii="Times New Roman" w:hAnsi="Times New Roman"/>
          <w:b/>
          <w:sz w:val="24"/>
          <w:szCs w:val="24"/>
        </w:rPr>
      </w:pPr>
      <w:bookmarkStart w:id="0" w:name="_GoBack"/>
      <w:bookmarkEnd w:id="0"/>
      <w:r w:rsidRPr="00363F3D">
        <w:rPr>
          <w:rFonts w:ascii="Times New Roman" w:hAnsi="Times New Roman"/>
          <w:b/>
          <w:sz w:val="24"/>
          <w:szCs w:val="24"/>
        </w:rPr>
        <w:t>A RELATIVE SAFEGUARD? THE INFORMAL ROLES THAT FAMILIES AND CARERS PLAY WHEN PATIENTS WITH DEMENTIA ARE DISCHARGED FROM HOSPITAL INTO CARE.</w:t>
      </w:r>
    </w:p>
    <w:p w:rsidR="008350D0" w:rsidRPr="00363F3D" w:rsidRDefault="008350D0" w:rsidP="006E032A">
      <w:pPr>
        <w:spacing w:after="0" w:line="480" w:lineRule="auto"/>
        <w:jc w:val="center"/>
        <w:rPr>
          <w:rFonts w:ascii="Times New Roman" w:hAnsi="Times New Roman"/>
          <w:b/>
          <w:sz w:val="24"/>
          <w:szCs w:val="24"/>
        </w:rPr>
      </w:pPr>
    </w:p>
    <w:p w:rsidR="00230BAB" w:rsidRPr="00363F3D" w:rsidRDefault="00AF2454" w:rsidP="006E032A">
      <w:pPr>
        <w:autoSpaceDE w:val="0"/>
        <w:autoSpaceDN w:val="0"/>
        <w:adjustRightInd w:val="0"/>
        <w:spacing w:after="0" w:line="480" w:lineRule="auto"/>
        <w:jc w:val="center"/>
        <w:rPr>
          <w:rFonts w:ascii="Times New Roman" w:hAnsi="Times New Roman"/>
          <w:sz w:val="24"/>
          <w:szCs w:val="24"/>
          <w:lang w:val="en-US"/>
        </w:rPr>
      </w:pPr>
      <w:r w:rsidRPr="00363F3D">
        <w:rPr>
          <w:rFonts w:ascii="Times New Roman" w:hAnsi="Times New Roman"/>
          <w:sz w:val="24"/>
          <w:szCs w:val="24"/>
          <w:lang w:val="en-US"/>
        </w:rPr>
        <w:t>Charlotte Emmett</w:t>
      </w:r>
      <w:r w:rsidR="00490FDC" w:rsidRPr="00363F3D">
        <w:rPr>
          <w:rFonts w:ascii="Times New Roman" w:hAnsi="Times New Roman"/>
          <w:sz w:val="24"/>
          <w:szCs w:val="24"/>
          <w:lang w:val="en-US"/>
        </w:rPr>
        <w:t xml:space="preserve"> </w:t>
      </w:r>
      <w:r w:rsidR="00230BAB" w:rsidRPr="00363F3D">
        <w:rPr>
          <w:rFonts w:ascii="Times New Roman" w:hAnsi="Times New Roman"/>
          <w:sz w:val="24"/>
          <w:szCs w:val="24"/>
          <w:vertAlign w:val="superscript"/>
          <w:lang w:val="en-US"/>
        </w:rPr>
        <w:t>a</w:t>
      </w:r>
      <w:r w:rsidR="00C2231A">
        <w:rPr>
          <w:rFonts w:ascii="Times New Roman" w:hAnsi="Times New Roman"/>
          <w:sz w:val="24"/>
          <w:szCs w:val="24"/>
          <w:vertAlign w:val="superscript"/>
          <w:lang w:val="en-US"/>
        </w:rPr>
        <w:t>*</w:t>
      </w:r>
      <w:r w:rsidR="00230BAB" w:rsidRPr="00363F3D">
        <w:rPr>
          <w:rFonts w:ascii="Times New Roman" w:hAnsi="Times New Roman"/>
          <w:sz w:val="24"/>
          <w:szCs w:val="24"/>
          <w:vertAlign w:val="superscript"/>
          <w:lang w:val="en-US"/>
        </w:rPr>
        <w:t xml:space="preserve"> </w:t>
      </w:r>
      <w:r w:rsidRPr="00363F3D">
        <w:rPr>
          <w:rFonts w:ascii="Times New Roman" w:hAnsi="Times New Roman"/>
          <w:sz w:val="24"/>
          <w:szCs w:val="24"/>
          <w:vertAlign w:val="superscript"/>
          <w:lang w:val="en-US"/>
        </w:rPr>
        <w:t xml:space="preserve"> </w:t>
      </w:r>
      <w:r w:rsidR="00230BAB" w:rsidRPr="00363F3D">
        <w:rPr>
          <w:rFonts w:ascii="Times New Roman" w:hAnsi="Times New Roman"/>
          <w:sz w:val="24"/>
          <w:szCs w:val="24"/>
          <w:vertAlign w:val="superscript"/>
          <w:lang w:val="en-US"/>
        </w:rPr>
        <w:t xml:space="preserve">   </w:t>
      </w:r>
      <w:r w:rsidR="00230BAB" w:rsidRPr="00363F3D">
        <w:rPr>
          <w:rFonts w:ascii="Times New Roman" w:hAnsi="Times New Roman"/>
          <w:sz w:val="24"/>
          <w:szCs w:val="24"/>
          <w:lang w:val="en-US"/>
        </w:rPr>
        <w:t xml:space="preserve"> </w:t>
      </w:r>
      <w:r w:rsidRPr="00363F3D">
        <w:rPr>
          <w:rFonts w:ascii="Times New Roman" w:hAnsi="Times New Roman"/>
          <w:sz w:val="24"/>
          <w:szCs w:val="24"/>
          <w:lang w:val="en-US"/>
        </w:rPr>
        <w:t>Marie</w:t>
      </w:r>
      <w:r w:rsidRPr="00363F3D">
        <w:rPr>
          <w:rFonts w:ascii="Times New Roman" w:hAnsi="Times New Roman"/>
          <w:b/>
          <w:sz w:val="24"/>
          <w:szCs w:val="24"/>
          <w:lang w:val="en-US"/>
        </w:rPr>
        <w:t xml:space="preserve"> </w:t>
      </w:r>
      <w:r w:rsidRPr="00363F3D">
        <w:rPr>
          <w:rFonts w:ascii="Times New Roman" w:hAnsi="Times New Roman"/>
          <w:sz w:val="24"/>
          <w:szCs w:val="24"/>
          <w:lang w:val="en-US"/>
        </w:rPr>
        <w:t>Poole</w:t>
      </w:r>
      <w:r w:rsidR="00490FDC" w:rsidRPr="00363F3D">
        <w:rPr>
          <w:rFonts w:ascii="Times New Roman" w:hAnsi="Times New Roman"/>
          <w:sz w:val="24"/>
          <w:szCs w:val="24"/>
          <w:lang w:val="en-US"/>
        </w:rPr>
        <w:t xml:space="preserve"> </w:t>
      </w:r>
      <w:r w:rsidR="00230BAB" w:rsidRPr="00363F3D">
        <w:rPr>
          <w:rFonts w:ascii="Times New Roman" w:hAnsi="Times New Roman"/>
          <w:sz w:val="24"/>
          <w:szCs w:val="24"/>
          <w:vertAlign w:val="superscript"/>
          <w:lang w:val="en-US"/>
        </w:rPr>
        <w:t>b</w:t>
      </w:r>
      <w:r w:rsidR="00C2231A">
        <w:rPr>
          <w:rFonts w:ascii="Times New Roman" w:hAnsi="Times New Roman"/>
          <w:sz w:val="24"/>
          <w:szCs w:val="24"/>
          <w:vertAlign w:val="superscript"/>
          <w:lang w:val="en-US"/>
        </w:rPr>
        <w:t>*</w:t>
      </w:r>
      <w:r w:rsidRPr="00363F3D">
        <w:rPr>
          <w:rFonts w:ascii="Times New Roman" w:hAnsi="Times New Roman"/>
          <w:sz w:val="24"/>
          <w:szCs w:val="24"/>
          <w:lang w:val="en-US"/>
        </w:rPr>
        <w:t xml:space="preserve"> </w:t>
      </w:r>
      <w:r w:rsidR="00230BAB" w:rsidRPr="00363F3D">
        <w:rPr>
          <w:rFonts w:ascii="Times New Roman" w:hAnsi="Times New Roman"/>
          <w:sz w:val="24"/>
          <w:szCs w:val="24"/>
          <w:lang w:val="en-US"/>
        </w:rPr>
        <w:t xml:space="preserve">  </w:t>
      </w:r>
      <w:r w:rsidRPr="00363F3D">
        <w:rPr>
          <w:rFonts w:ascii="Times New Roman" w:hAnsi="Times New Roman"/>
          <w:sz w:val="24"/>
          <w:szCs w:val="24"/>
          <w:lang w:val="en-US"/>
        </w:rPr>
        <w:t>John Bond</w:t>
      </w:r>
      <w:r w:rsidR="00230BAB" w:rsidRPr="00363F3D">
        <w:rPr>
          <w:rFonts w:ascii="Times New Roman" w:hAnsi="Times New Roman"/>
          <w:sz w:val="24"/>
          <w:szCs w:val="24"/>
          <w:lang w:val="en-US"/>
        </w:rPr>
        <w:t xml:space="preserve"> </w:t>
      </w:r>
      <w:r w:rsidR="00230BAB" w:rsidRPr="00363F3D">
        <w:rPr>
          <w:rFonts w:ascii="Times New Roman" w:hAnsi="Times New Roman"/>
          <w:sz w:val="24"/>
          <w:szCs w:val="24"/>
          <w:vertAlign w:val="superscript"/>
          <w:lang w:val="en-US"/>
        </w:rPr>
        <w:t>b</w:t>
      </w:r>
      <w:r w:rsidR="00230BAB" w:rsidRPr="00363F3D">
        <w:rPr>
          <w:rFonts w:ascii="Times New Roman" w:hAnsi="Times New Roman"/>
          <w:sz w:val="24"/>
          <w:szCs w:val="24"/>
          <w:lang w:val="en-US"/>
        </w:rPr>
        <w:t xml:space="preserve"> </w:t>
      </w:r>
      <w:r w:rsidR="007F7446" w:rsidRPr="00363F3D">
        <w:rPr>
          <w:rFonts w:ascii="Times New Roman" w:hAnsi="Times New Roman"/>
          <w:sz w:val="24"/>
          <w:szCs w:val="24"/>
          <w:lang w:val="en-US"/>
        </w:rPr>
        <w:t xml:space="preserve"> </w:t>
      </w:r>
      <w:r w:rsidR="00230BAB" w:rsidRPr="00363F3D">
        <w:rPr>
          <w:rFonts w:ascii="Times New Roman" w:hAnsi="Times New Roman"/>
          <w:sz w:val="24"/>
          <w:szCs w:val="24"/>
          <w:lang w:val="en-US"/>
        </w:rPr>
        <w:t xml:space="preserve"> </w:t>
      </w:r>
      <w:r w:rsidRPr="00363F3D">
        <w:rPr>
          <w:rFonts w:ascii="Times New Roman" w:hAnsi="Times New Roman"/>
          <w:sz w:val="24"/>
          <w:szCs w:val="24"/>
          <w:lang w:val="en-US"/>
        </w:rPr>
        <w:t>Julian C. Hughes</w:t>
      </w:r>
      <w:r w:rsidR="00C70CC1" w:rsidRPr="00363F3D">
        <w:rPr>
          <w:rFonts w:ascii="Times New Roman" w:hAnsi="Times New Roman"/>
          <w:sz w:val="24"/>
          <w:szCs w:val="24"/>
          <w:lang w:val="en-US"/>
        </w:rPr>
        <w:t xml:space="preserve"> </w:t>
      </w:r>
      <w:r w:rsidR="00C70CC1" w:rsidRPr="00363F3D">
        <w:rPr>
          <w:rFonts w:ascii="Times New Roman" w:hAnsi="Times New Roman"/>
          <w:sz w:val="24"/>
          <w:szCs w:val="24"/>
          <w:vertAlign w:val="superscript"/>
          <w:lang w:val="en-US"/>
        </w:rPr>
        <w:t>c,</w:t>
      </w:r>
      <w:r w:rsidR="00490FDC" w:rsidRPr="00363F3D">
        <w:rPr>
          <w:rFonts w:ascii="Times New Roman" w:hAnsi="Times New Roman"/>
          <w:sz w:val="24"/>
          <w:szCs w:val="24"/>
          <w:vertAlign w:val="superscript"/>
          <w:lang w:val="en-US"/>
        </w:rPr>
        <w:t xml:space="preserve"> </w:t>
      </w:r>
      <w:r w:rsidR="00C70CC1" w:rsidRPr="00363F3D">
        <w:rPr>
          <w:rFonts w:ascii="Times New Roman" w:hAnsi="Times New Roman"/>
          <w:sz w:val="24"/>
          <w:szCs w:val="24"/>
          <w:vertAlign w:val="superscript"/>
          <w:lang w:val="en-US"/>
        </w:rPr>
        <w:t>d</w:t>
      </w:r>
      <w:r w:rsidR="00ED0187">
        <w:rPr>
          <w:rFonts w:ascii="Times New Roman" w:hAnsi="Times New Roman"/>
          <w:sz w:val="24"/>
          <w:szCs w:val="24"/>
          <w:vertAlign w:val="superscript"/>
          <w:lang w:val="en-US"/>
        </w:rPr>
        <w:t xml:space="preserve">, </w:t>
      </w:r>
    </w:p>
    <w:p w:rsidR="00EF657B" w:rsidRPr="00ED0187" w:rsidRDefault="00EF657B" w:rsidP="006E032A">
      <w:pPr>
        <w:autoSpaceDE w:val="0"/>
        <w:autoSpaceDN w:val="0"/>
        <w:adjustRightInd w:val="0"/>
        <w:spacing w:after="0" w:line="480" w:lineRule="auto"/>
        <w:rPr>
          <w:rFonts w:ascii="Times New Roman" w:hAnsi="Times New Roman"/>
          <w:b/>
          <w:sz w:val="24"/>
          <w:szCs w:val="24"/>
          <w:lang w:val="en-US"/>
        </w:rPr>
      </w:pPr>
    </w:p>
    <w:p w:rsidR="00BF069C" w:rsidRPr="00363F3D" w:rsidRDefault="001B16C6" w:rsidP="006E032A">
      <w:pPr>
        <w:autoSpaceDE w:val="0"/>
        <w:autoSpaceDN w:val="0"/>
        <w:adjustRightInd w:val="0"/>
        <w:spacing w:after="0" w:line="480" w:lineRule="auto"/>
        <w:rPr>
          <w:rFonts w:ascii="Times New Roman" w:hAnsi="Times New Roman"/>
          <w:b/>
          <w:sz w:val="24"/>
          <w:szCs w:val="24"/>
        </w:rPr>
      </w:pPr>
      <w:r w:rsidRPr="00363F3D">
        <w:rPr>
          <w:rFonts w:ascii="Times New Roman" w:hAnsi="Times New Roman"/>
          <w:b/>
          <w:sz w:val="24"/>
          <w:szCs w:val="24"/>
        </w:rPr>
        <w:t>Author Affiliations:</w:t>
      </w:r>
    </w:p>
    <w:p w:rsidR="00B13E7B" w:rsidRPr="00363F3D" w:rsidRDefault="00930809" w:rsidP="006E032A">
      <w:pPr>
        <w:pStyle w:val="HeadC"/>
        <w:spacing w:before="0" w:line="480" w:lineRule="auto"/>
        <w:rPr>
          <w:color w:val="auto"/>
          <w:sz w:val="24"/>
          <w:szCs w:val="24"/>
          <w:lang w:val="en-US"/>
        </w:rPr>
      </w:pPr>
      <w:r w:rsidRPr="00363F3D">
        <w:rPr>
          <w:color w:val="auto"/>
          <w:sz w:val="24"/>
          <w:szCs w:val="24"/>
          <w:lang w:val="en-US"/>
        </w:rPr>
        <w:t xml:space="preserve">a. </w:t>
      </w:r>
      <w:r w:rsidR="000E2677">
        <w:rPr>
          <w:color w:val="auto"/>
          <w:sz w:val="24"/>
          <w:szCs w:val="24"/>
          <w:lang w:val="en-US"/>
        </w:rPr>
        <w:t>School of Law</w:t>
      </w:r>
      <w:r w:rsidR="00B13E7B" w:rsidRPr="00363F3D">
        <w:rPr>
          <w:color w:val="auto"/>
          <w:sz w:val="24"/>
          <w:szCs w:val="24"/>
          <w:lang w:val="en-US"/>
        </w:rPr>
        <w:t>, Northumbria University, N</w:t>
      </w:r>
      <w:r w:rsidR="00413CEA" w:rsidRPr="00363F3D">
        <w:rPr>
          <w:color w:val="auto"/>
          <w:sz w:val="24"/>
          <w:szCs w:val="24"/>
          <w:lang w:val="en-US"/>
        </w:rPr>
        <w:t>ewcastle upon Tyne, NE1 8ST, UK;</w:t>
      </w:r>
    </w:p>
    <w:p w:rsidR="00B13E7B" w:rsidRPr="00363F3D" w:rsidRDefault="00930809" w:rsidP="006E032A">
      <w:pPr>
        <w:pStyle w:val="HeadC"/>
        <w:spacing w:before="0" w:line="480" w:lineRule="auto"/>
        <w:rPr>
          <w:color w:val="auto"/>
          <w:sz w:val="24"/>
          <w:szCs w:val="24"/>
          <w:lang w:val="en-US"/>
        </w:rPr>
      </w:pPr>
      <w:r w:rsidRPr="00363F3D">
        <w:rPr>
          <w:color w:val="auto"/>
          <w:sz w:val="24"/>
          <w:szCs w:val="24"/>
          <w:lang w:val="en-US"/>
        </w:rPr>
        <w:t xml:space="preserve">b. </w:t>
      </w:r>
      <w:r w:rsidR="00B13E7B" w:rsidRPr="00363F3D">
        <w:rPr>
          <w:color w:val="auto"/>
          <w:sz w:val="24"/>
          <w:szCs w:val="24"/>
          <w:lang w:val="en-US"/>
        </w:rPr>
        <w:t xml:space="preserve">Institute of Health and Society, </w:t>
      </w:r>
      <w:r w:rsidRPr="00363F3D">
        <w:rPr>
          <w:color w:val="auto"/>
          <w:sz w:val="24"/>
          <w:szCs w:val="24"/>
          <w:lang w:val="en-US"/>
        </w:rPr>
        <w:t>Newcastle University, Newcast</w:t>
      </w:r>
      <w:r w:rsidR="00B13E7B" w:rsidRPr="00363F3D">
        <w:rPr>
          <w:color w:val="auto"/>
          <w:sz w:val="24"/>
          <w:szCs w:val="24"/>
          <w:lang w:val="en-US"/>
        </w:rPr>
        <w:t>le upon Tyne, NE2 4AX, UK</w:t>
      </w:r>
      <w:r w:rsidR="00FF11B1" w:rsidRPr="00363F3D">
        <w:rPr>
          <w:color w:val="auto"/>
          <w:sz w:val="24"/>
          <w:szCs w:val="24"/>
          <w:lang w:val="en-US"/>
        </w:rPr>
        <w:t>;</w:t>
      </w:r>
    </w:p>
    <w:p w:rsidR="00B13E7B" w:rsidRPr="00363F3D" w:rsidRDefault="00930809" w:rsidP="006E032A">
      <w:pPr>
        <w:pStyle w:val="HeadC"/>
        <w:spacing w:before="0" w:line="480" w:lineRule="auto"/>
        <w:rPr>
          <w:color w:val="auto"/>
          <w:sz w:val="24"/>
          <w:szCs w:val="24"/>
          <w:lang w:val="en-US"/>
        </w:rPr>
      </w:pPr>
      <w:r w:rsidRPr="00363F3D">
        <w:rPr>
          <w:color w:val="auto"/>
          <w:sz w:val="24"/>
          <w:szCs w:val="24"/>
          <w:lang w:val="en-US"/>
        </w:rPr>
        <w:t xml:space="preserve">c. </w:t>
      </w:r>
      <w:r w:rsidR="00B13E7B" w:rsidRPr="00363F3D">
        <w:rPr>
          <w:color w:val="auto"/>
          <w:sz w:val="24"/>
          <w:szCs w:val="24"/>
          <w:lang w:val="en-US"/>
        </w:rPr>
        <w:t xml:space="preserve">Northumbria Healthcare NHS Trust, North Tyneside General Hospital, North Shields, </w:t>
      </w:r>
      <w:r w:rsidR="007C45CB" w:rsidRPr="00363F3D">
        <w:rPr>
          <w:color w:val="auto"/>
          <w:sz w:val="24"/>
          <w:szCs w:val="24"/>
          <w:lang w:val="en-US"/>
        </w:rPr>
        <w:t xml:space="preserve">Tyne and Wear, </w:t>
      </w:r>
      <w:r w:rsidR="00B13E7B" w:rsidRPr="00363F3D">
        <w:rPr>
          <w:color w:val="auto"/>
          <w:sz w:val="24"/>
          <w:szCs w:val="24"/>
          <w:lang w:val="en-US"/>
        </w:rPr>
        <w:t>NE29 8NH, UK;</w:t>
      </w:r>
    </w:p>
    <w:p w:rsidR="00B13E7B" w:rsidRDefault="00930809" w:rsidP="006E032A">
      <w:pPr>
        <w:pStyle w:val="HeadC"/>
        <w:spacing w:before="0" w:line="480" w:lineRule="auto"/>
        <w:rPr>
          <w:color w:val="auto"/>
          <w:sz w:val="24"/>
          <w:szCs w:val="24"/>
          <w:lang w:val="en-US"/>
        </w:rPr>
      </w:pPr>
      <w:r w:rsidRPr="00363F3D">
        <w:rPr>
          <w:color w:val="auto"/>
          <w:sz w:val="24"/>
          <w:szCs w:val="24"/>
          <w:lang w:val="en-US"/>
        </w:rPr>
        <w:t>d. Institute for Ageing and Health, Newcastle University, Newcastle upon Tyne, NE4 5PL, UK</w:t>
      </w:r>
      <w:r w:rsidR="00FF11B1" w:rsidRPr="00363F3D">
        <w:rPr>
          <w:color w:val="auto"/>
          <w:sz w:val="24"/>
          <w:szCs w:val="24"/>
          <w:lang w:val="en-US"/>
        </w:rPr>
        <w:t>.</w:t>
      </w:r>
    </w:p>
    <w:p w:rsidR="00D853E2" w:rsidRDefault="00D853E2" w:rsidP="00D853E2">
      <w:pPr>
        <w:spacing w:after="0" w:line="240" w:lineRule="auto"/>
        <w:rPr>
          <w:rFonts w:ascii="Times New Roman" w:hAnsi="Times New Roman"/>
          <w:i/>
          <w:sz w:val="24"/>
          <w:szCs w:val="24"/>
          <w:lang w:val="en-US"/>
        </w:rPr>
      </w:pPr>
      <w:r w:rsidRPr="00C2231A">
        <w:rPr>
          <w:rFonts w:ascii="Times New Roman" w:hAnsi="Times New Roman"/>
          <w:i/>
          <w:sz w:val="24"/>
          <w:szCs w:val="24"/>
          <w:lang w:val="en-US"/>
        </w:rPr>
        <w:t>* contributed equally</w:t>
      </w:r>
    </w:p>
    <w:p w:rsidR="00D853E2" w:rsidRPr="00D853E2" w:rsidRDefault="00D853E2" w:rsidP="00D853E2">
      <w:pPr>
        <w:spacing w:after="0" w:line="240" w:lineRule="auto"/>
        <w:rPr>
          <w:rFonts w:ascii="Times New Roman" w:hAnsi="Times New Roman"/>
          <w:i/>
          <w:sz w:val="24"/>
          <w:szCs w:val="24"/>
          <w:lang w:val="en-US"/>
        </w:rPr>
      </w:pPr>
    </w:p>
    <w:p w:rsidR="00066EF0" w:rsidRPr="00363F3D" w:rsidRDefault="001B16C6" w:rsidP="006E032A">
      <w:pPr>
        <w:pStyle w:val="HeadC"/>
        <w:spacing w:before="0" w:line="480" w:lineRule="auto"/>
        <w:rPr>
          <w:b/>
          <w:color w:val="auto"/>
          <w:sz w:val="24"/>
          <w:szCs w:val="24"/>
          <w:lang w:val="en-US"/>
        </w:rPr>
      </w:pPr>
      <w:r w:rsidRPr="00363F3D">
        <w:rPr>
          <w:b/>
          <w:color w:val="auto"/>
          <w:sz w:val="24"/>
          <w:szCs w:val="24"/>
          <w:lang w:val="en-US"/>
        </w:rPr>
        <w:t>Email Addresses:</w:t>
      </w:r>
    </w:p>
    <w:p w:rsidR="001B16C6" w:rsidRPr="00C2231A" w:rsidRDefault="00B8730C" w:rsidP="006E032A">
      <w:pPr>
        <w:pStyle w:val="HeadC"/>
        <w:spacing w:before="0" w:line="480" w:lineRule="auto"/>
        <w:rPr>
          <w:color w:val="auto"/>
          <w:sz w:val="24"/>
          <w:szCs w:val="24"/>
          <w:lang w:val="en-US"/>
        </w:rPr>
      </w:pPr>
      <w:hyperlink r:id="rId9" w:history="1">
        <w:r w:rsidR="00112EE6" w:rsidRPr="00C2231A">
          <w:rPr>
            <w:rStyle w:val="Hyperlink"/>
            <w:color w:val="auto"/>
            <w:sz w:val="24"/>
            <w:szCs w:val="24"/>
            <w:lang w:val="en-US"/>
          </w:rPr>
          <w:t>charlotte.emmett@northumbria.ac.uk</w:t>
        </w:r>
      </w:hyperlink>
    </w:p>
    <w:p w:rsidR="001B16C6" w:rsidRPr="00C2231A" w:rsidRDefault="00B8730C" w:rsidP="006E032A">
      <w:pPr>
        <w:pStyle w:val="HeadC"/>
        <w:spacing w:before="0" w:line="480" w:lineRule="auto"/>
        <w:rPr>
          <w:color w:val="auto"/>
          <w:sz w:val="24"/>
          <w:szCs w:val="24"/>
          <w:lang w:val="en-US"/>
        </w:rPr>
      </w:pPr>
      <w:hyperlink r:id="rId10" w:history="1">
        <w:r w:rsidR="00BE658B" w:rsidRPr="00C2231A">
          <w:rPr>
            <w:rStyle w:val="Hyperlink"/>
            <w:color w:val="auto"/>
            <w:sz w:val="24"/>
            <w:szCs w:val="24"/>
            <w:lang w:val="en-US"/>
          </w:rPr>
          <w:t>marie.poole@newcastle.ac.uk</w:t>
        </w:r>
      </w:hyperlink>
    </w:p>
    <w:p w:rsidR="001B16C6" w:rsidRPr="00C2231A" w:rsidRDefault="00B8730C" w:rsidP="006E032A">
      <w:pPr>
        <w:pStyle w:val="HeadC"/>
        <w:spacing w:before="0" w:line="480" w:lineRule="auto"/>
        <w:rPr>
          <w:color w:val="auto"/>
          <w:sz w:val="24"/>
          <w:szCs w:val="24"/>
          <w:lang w:val="en-US"/>
        </w:rPr>
      </w:pPr>
      <w:hyperlink r:id="rId11" w:history="1">
        <w:r w:rsidR="001B16C6" w:rsidRPr="00C2231A">
          <w:rPr>
            <w:rStyle w:val="Hyperlink"/>
            <w:color w:val="auto"/>
            <w:sz w:val="24"/>
            <w:szCs w:val="24"/>
            <w:lang w:val="en-US"/>
          </w:rPr>
          <w:t>john.bond@newcastle.ac.uk</w:t>
        </w:r>
      </w:hyperlink>
    </w:p>
    <w:p w:rsidR="00EF657B" w:rsidRPr="0060106D" w:rsidRDefault="00B8730C" w:rsidP="0060106D">
      <w:pPr>
        <w:pStyle w:val="HeadC"/>
        <w:spacing w:before="0" w:line="480" w:lineRule="auto"/>
        <w:rPr>
          <w:color w:val="auto"/>
          <w:sz w:val="24"/>
          <w:szCs w:val="24"/>
          <w:lang w:val="en-US"/>
        </w:rPr>
      </w:pPr>
      <w:hyperlink r:id="rId12" w:history="1">
        <w:r w:rsidR="00112EE6" w:rsidRPr="00C2231A">
          <w:rPr>
            <w:rStyle w:val="Hyperlink"/>
            <w:color w:val="auto"/>
            <w:sz w:val="24"/>
            <w:szCs w:val="24"/>
            <w:lang w:val="en-US"/>
          </w:rPr>
          <w:t>julian.hughes@ncl.ac.uk</w:t>
        </w:r>
      </w:hyperlink>
    </w:p>
    <w:p w:rsidR="0060106D" w:rsidRDefault="0060106D" w:rsidP="0060106D">
      <w:pPr>
        <w:autoSpaceDE w:val="0"/>
        <w:autoSpaceDN w:val="0"/>
        <w:adjustRightInd w:val="0"/>
        <w:spacing w:after="0" w:line="480" w:lineRule="auto"/>
        <w:rPr>
          <w:rFonts w:ascii="Times New Roman" w:hAnsi="Times New Roman"/>
          <w:b/>
          <w:sz w:val="24"/>
          <w:szCs w:val="24"/>
        </w:rPr>
      </w:pPr>
    </w:p>
    <w:p w:rsidR="00EF657B" w:rsidRPr="0060106D" w:rsidRDefault="00EF657B" w:rsidP="0060106D">
      <w:pPr>
        <w:autoSpaceDE w:val="0"/>
        <w:autoSpaceDN w:val="0"/>
        <w:adjustRightInd w:val="0"/>
        <w:spacing w:after="0" w:line="480" w:lineRule="auto"/>
        <w:rPr>
          <w:rFonts w:ascii="Times New Roman" w:hAnsi="Times New Roman"/>
          <w:b/>
          <w:bCs/>
          <w:sz w:val="24"/>
          <w:szCs w:val="24"/>
          <w:lang w:val="en-US"/>
        </w:rPr>
      </w:pPr>
      <w:r w:rsidRPr="00BE0129">
        <w:rPr>
          <w:rFonts w:ascii="Times New Roman" w:hAnsi="Times New Roman"/>
          <w:b/>
          <w:sz w:val="24"/>
          <w:szCs w:val="24"/>
        </w:rPr>
        <w:t>Correspondence to:</w:t>
      </w:r>
      <w:r w:rsidR="0060106D">
        <w:rPr>
          <w:rFonts w:ascii="Times New Roman" w:hAnsi="Times New Roman"/>
          <w:b/>
          <w:bCs/>
          <w:sz w:val="24"/>
          <w:szCs w:val="24"/>
          <w:lang w:val="en-US"/>
        </w:rPr>
        <w:t xml:space="preserve"> </w:t>
      </w:r>
      <w:r w:rsidRPr="00D853E2">
        <w:rPr>
          <w:rFonts w:ascii="Times New Roman" w:hAnsi="Times New Roman"/>
          <w:sz w:val="24"/>
          <w:szCs w:val="24"/>
        </w:rPr>
        <w:t>Professor Julian C. Hughes, Consultant and Honorary Professor of Philosophy of Ageing, Ash Court, Psychiatry of Old Age Service, North Tyneside General Hospital, Rake Lane, North Shields, Tyne and Wear, NE29 8NH, UK.</w:t>
      </w:r>
      <w:r w:rsidRPr="00D853E2">
        <w:rPr>
          <w:rFonts w:ascii="Times New Roman" w:hAnsi="Times New Roman"/>
          <w:sz w:val="24"/>
          <w:szCs w:val="24"/>
        </w:rPr>
        <w:tab/>
      </w:r>
    </w:p>
    <w:p w:rsidR="00BF2B52" w:rsidRPr="00C2231A" w:rsidRDefault="00BF2B52">
      <w:pPr>
        <w:spacing w:after="0" w:line="240" w:lineRule="auto"/>
        <w:rPr>
          <w:rFonts w:ascii="Times New Roman" w:eastAsia="Times New Roman" w:hAnsi="Times New Roman"/>
          <w:i/>
          <w:sz w:val="24"/>
          <w:szCs w:val="24"/>
          <w:lang w:val="en-US" w:eastAsia="en-US"/>
        </w:rPr>
      </w:pPr>
      <w:r w:rsidRPr="00C2231A">
        <w:rPr>
          <w:rFonts w:ascii="Times New Roman" w:hAnsi="Times New Roman"/>
          <w:i/>
          <w:sz w:val="24"/>
          <w:szCs w:val="24"/>
          <w:lang w:val="en-US"/>
        </w:rPr>
        <w:br w:type="page"/>
      </w:r>
    </w:p>
    <w:p w:rsidR="00066EF0" w:rsidRPr="005C74A7" w:rsidRDefault="00B4496D" w:rsidP="006E032A">
      <w:pPr>
        <w:pStyle w:val="HeadC"/>
        <w:spacing w:before="0" w:line="480" w:lineRule="auto"/>
        <w:ind w:left="170"/>
        <w:rPr>
          <w:b/>
          <w:color w:val="auto"/>
          <w:sz w:val="24"/>
          <w:szCs w:val="24"/>
          <w:lang w:val="en-US"/>
        </w:rPr>
      </w:pPr>
      <w:r w:rsidRPr="005C74A7">
        <w:rPr>
          <w:b/>
          <w:color w:val="auto"/>
          <w:sz w:val="24"/>
          <w:szCs w:val="24"/>
          <w:lang w:val="en-US"/>
        </w:rPr>
        <w:lastRenderedPageBreak/>
        <w:t>ABSTRACT:</w:t>
      </w:r>
    </w:p>
    <w:p w:rsidR="002B52B9" w:rsidRPr="00363F3D" w:rsidRDefault="002B52B9" w:rsidP="00B4496D">
      <w:pPr>
        <w:autoSpaceDE w:val="0"/>
        <w:autoSpaceDN w:val="0"/>
        <w:adjustRightInd w:val="0"/>
        <w:spacing w:after="0" w:line="480" w:lineRule="auto"/>
        <w:ind w:left="170" w:right="170"/>
        <w:jc w:val="both"/>
        <w:rPr>
          <w:rFonts w:ascii="Times New Roman" w:eastAsia="Times New Roman" w:hAnsi="Times New Roman"/>
          <w:sz w:val="24"/>
          <w:szCs w:val="24"/>
        </w:rPr>
      </w:pPr>
      <w:r w:rsidRPr="005C74A7">
        <w:rPr>
          <w:rFonts w:ascii="Times New Roman" w:eastAsia="Times New Roman" w:hAnsi="Times New Roman"/>
          <w:sz w:val="24"/>
          <w:szCs w:val="24"/>
        </w:rPr>
        <w:t xml:space="preserve">In general hospitals, decisions are routinely made by </w:t>
      </w:r>
      <w:r w:rsidR="0060275B" w:rsidRPr="005C74A7">
        <w:rPr>
          <w:rFonts w:ascii="Times New Roman" w:eastAsia="Times New Roman" w:hAnsi="Times New Roman"/>
          <w:sz w:val="24"/>
          <w:szCs w:val="24"/>
        </w:rPr>
        <w:t xml:space="preserve">health and social care </w:t>
      </w:r>
      <w:r w:rsidRPr="005C74A7">
        <w:rPr>
          <w:rFonts w:ascii="Times New Roman" w:eastAsia="Times New Roman" w:hAnsi="Times New Roman"/>
          <w:sz w:val="24"/>
          <w:szCs w:val="24"/>
        </w:rPr>
        <w:t>professionals to discharge older people</w:t>
      </w:r>
      <w:r w:rsidRPr="005C74A7">
        <w:rPr>
          <w:rFonts w:ascii="Times New Roman" w:hAnsi="Times New Roman"/>
          <w:sz w:val="24"/>
          <w:szCs w:val="24"/>
        </w:rPr>
        <w:t xml:space="preserve"> with dementia, who lack capacity, into long-term institutional care. There are few in</w:t>
      </w:r>
      <w:r w:rsidR="00852152" w:rsidRPr="005C74A7">
        <w:rPr>
          <w:rFonts w:ascii="Times New Roman" w:hAnsi="Times New Roman"/>
          <w:sz w:val="24"/>
          <w:szCs w:val="24"/>
        </w:rPr>
        <w:t xml:space="preserve">dependent procedural safeguards </w:t>
      </w:r>
      <w:r w:rsidRPr="005C74A7">
        <w:rPr>
          <w:rFonts w:ascii="Times New Roman" w:hAnsi="Times New Roman"/>
          <w:sz w:val="24"/>
          <w:szCs w:val="24"/>
        </w:rPr>
        <w:t>that monitor how those</w:t>
      </w:r>
      <w:r w:rsidR="004174D5" w:rsidRPr="005C74A7">
        <w:rPr>
          <w:rFonts w:ascii="Times New Roman" w:hAnsi="Times New Roman"/>
          <w:sz w:val="24"/>
          <w:szCs w:val="24"/>
        </w:rPr>
        <w:t xml:space="preserve"> professional</w:t>
      </w:r>
      <w:r w:rsidRPr="005C74A7">
        <w:rPr>
          <w:rFonts w:ascii="Times New Roman" w:hAnsi="Times New Roman"/>
          <w:sz w:val="24"/>
          <w:szCs w:val="24"/>
        </w:rPr>
        <w:t xml:space="preserve"> </w:t>
      </w:r>
      <w:r w:rsidR="00CB0C6D" w:rsidRPr="005C74A7">
        <w:rPr>
          <w:rFonts w:ascii="Times New Roman" w:hAnsi="Times New Roman"/>
          <w:sz w:val="24"/>
          <w:szCs w:val="24"/>
        </w:rPr>
        <w:t xml:space="preserve">‘best interests’ </w:t>
      </w:r>
      <w:r w:rsidRPr="005C74A7">
        <w:rPr>
          <w:rFonts w:ascii="Times New Roman" w:hAnsi="Times New Roman"/>
          <w:sz w:val="24"/>
          <w:szCs w:val="24"/>
        </w:rPr>
        <w:t>decisions</w:t>
      </w:r>
      <w:r w:rsidR="00B150AB" w:rsidRPr="005C74A7">
        <w:rPr>
          <w:rFonts w:ascii="Times New Roman" w:hAnsi="Times New Roman"/>
          <w:sz w:val="24"/>
          <w:szCs w:val="24"/>
        </w:rPr>
        <w:t xml:space="preserve"> are made</w:t>
      </w:r>
      <w:r w:rsidR="0060275B" w:rsidRPr="005C74A7">
        <w:rPr>
          <w:rFonts w:ascii="Times New Roman" w:hAnsi="Times New Roman"/>
          <w:sz w:val="24"/>
          <w:szCs w:val="24"/>
        </w:rPr>
        <w:t xml:space="preserve">. </w:t>
      </w:r>
      <w:r w:rsidRPr="005C74A7">
        <w:rPr>
          <w:rFonts w:ascii="Times New Roman" w:hAnsi="Times New Roman"/>
          <w:sz w:val="24"/>
          <w:szCs w:val="24"/>
        </w:rPr>
        <w:t>Instead there is an assumption</w:t>
      </w:r>
      <w:r w:rsidR="00B150AB" w:rsidRPr="005C74A7">
        <w:rPr>
          <w:rFonts w:ascii="Times New Roman" w:hAnsi="Times New Roman"/>
          <w:sz w:val="24"/>
          <w:szCs w:val="24"/>
        </w:rPr>
        <w:t xml:space="preserve">, implied by the </w:t>
      </w:r>
      <w:r w:rsidR="00CB0C6D" w:rsidRPr="005C74A7">
        <w:rPr>
          <w:rFonts w:ascii="Times New Roman" w:hAnsi="Times New Roman"/>
          <w:sz w:val="24"/>
          <w:szCs w:val="24"/>
        </w:rPr>
        <w:t>Mental Capacity Act 2005</w:t>
      </w:r>
      <w:r w:rsidR="00B4496D" w:rsidRPr="005C74A7">
        <w:rPr>
          <w:rFonts w:ascii="Times New Roman" w:hAnsi="Times New Roman"/>
          <w:sz w:val="24"/>
          <w:szCs w:val="24"/>
        </w:rPr>
        <w:t xml:space="preserve"> (MCA)</w:t>
      </w:r>
      <w:r w:rsidR="005C74A7" w:rsidRPr="005C74A7">
        <w:rPr>
          <w:rFonts w:ascii="Times New Roman" w:hAnsi="Times New Roman"/>
          <w:sz w:val="24"/>
          <w:szCs w:val="24"/>
        </w:rPr>
        <w:t>,</w:t>
      </w:r>
      <w:r w:rsidR="00B150AB" w:rsidRPr="005C74A7">
        <w:rPr>
          <w:rFonts w:ascii="Times New Roman" w:hAnsi="Times New Roman"/>
          <w:sz w:val="24"/>
          <w:szCs w:val="24"/>
        </w:rPr>
        <w:t xml:space="preserve"> which governs decision-making on behalf of incapacitated adults in England and Wales</w:t>
      </w:r>
      <w:r w:rsidR="00CB0C6D" w:rsidRPr="005C74A7">
        <w:rPr>
          <w:rFonts w:ascii="Times New Roman" w:hAnsi="Times New Roman"/>
          <w:sz w:val="24"/>
          <w:szCs w:val="24"/>
        </w:rPr>
        <w:t>,</w:t>
      </w:r>
      <w:r w:rsidRPr="005C74A7">
        <w:rPr>
          <w:rFonts w:ascii="Times New Roman" w:hAnsi="Times New Roman"/>
          <w:sz w:val="24"/>
          <w:szCs w:val="24"/>
        </w:rPr>
        <w:t xml:space="preserve"> </w:t>
      </w:r>
      <w:r w:rsidR="00CB2C4B" w:rsidRPr="005C74A7">
        <w:rPr>
          <w:rFonts w:ascii="Times New Roman" w:hAnsi="Times New Roman"/>
          <w:sz w:val="24"/>
          <w:szCs w:val="24"/>
        </w:rPr>
        <w:t>that</w:t>
      </w:r>
      <w:r w:rsidR="00CB0C6D" w:rsidRPr="005C74A7">
        <w:rPr>
          <w:rFonts w:ascii="Times New Roman" w:hAnsi="Times New Roman"/>
          <w:sz w:val="24"/>
          <w:szCs w:val="24"/>
        </w:rPr>
        <w:t xml:space="preserve"> </w:t>
      </w:r>
      <w:r w:rsidRPr="005C74A7">
        <w:rPr>
          <w:rFonts w:ascii="Times New Roman" w:hAnsi="Times New Roman"/>
          <w:sz w:val="24"/>
          <w:szCs w:val="24"/>
        </w:rPr>
        <w:t>relatives will act as informal caretakers of patients’ interests and will challenge professional decisions where necessary.</w:t>
      </w:r>
      <w:r w:rsidR="00B150AB" w:rsidRPr="005C74A7">
        <w:rPr>
          <w:rFonts w:ascii="Times New Roman" w:hAnsi="Times New Roman"/>
          <w:sz w:val="24"/>
          <w:szCs w:val="24"/>
        </w:rPr>
        <w:t xml:space="preserve"> </w:t>
      </w:r>
      <w:r w:rsidRPr="005C74A7">
        <w:rPr>
          <w:rFonts w:ascii="Times New Roman" w:hAnsi="Times New Roman"/>
          <w:sz w:val="24"/>
          <w:szCs w:val="24"/>
        </w:rPr>
        <w:t xml:space="preserve">This article examines </w:t>
      </w:r>
      <w:r w:rsidR="00CB2C4B" w:rsidRPr="005C74A7">
        <w:rPr>
          <w:rFonts w:ascii="Times New Roman" w:hAnsi="Times New Roman"/>
          <w:sz w:val="24"/>
          <w:szCs w:val="24"/>
        </w:rPr>
        <w:t xml:space="preserve">whether </w:t>
      </w:r>
      <w:r w:rsidR="00B150AB" w:rsidRPr="005C74A7">
        <w:rPr>
          <w:rFonts w:ascii="Times New Roman" w:hAnsi="Times New Roman"/>
          <w:sz w:val="24"/>
          <w:szCs w:val="24"/>
        </w:rPr>
        <w:t xml:space="preserve">this is the case </w:t>
      </w:r>
      <w:r w:rsidR="004174D5" w:rsidRPr="005C74A7">
        <w:rPr>
          <w:rFonts w:ascii="Times New Roman" w:hAnsi="Times New Roman"/>
          <w:sz w:val="24"/>
          <w:szCs w:val="24"/>
        </w:rPr>
        <w:t xml:space="preserve">in practice </w:t>
      </w:r>
      <w:r w:rsidR="00B150AB" w:rsidRPr="005C74A7">
        <w:rPr>
          <w:rFonts w:ascii="Times New Roman" w:hAnsi="Times New Roman"/>
          <w:sz w:val="24"/>
          <w:szCs w:val="24"/>
        </w:rPr>
        <w:t xml:space="preserve">and </w:t>
      </w:r>
      <w:r w:rsidRPr="005C74A7">
        <w:rPr>
          <w:rFonts w:ascii="Times New Roman" w:eastAsia="Times New Roman" w:hAnsi="Times New Roman"/>
          <w:sz w:val="24"/>
          <w:szCs w:val="24"/>
        </w:rPr>
        <w:t xml:space="preserve">the </w:t>
      </w:r>
      <w:r w:rsidR="009B6AA3" w:rsidRPr="005C74A7">
        <w:rPr>
          <w:rFonts w:ascii="Times New Roman" w:eastAsia="Times New Roman" w:hAnsi="Times New Roman"/>
          <w:sz w:val="24"/>
          <w:szCs w:val="24"/>
        </w:rPr>
        <w:t>factors that may p</w:t>
      </w:r>
      <w:r w:rsidR="004174D5" w:rsidRPr="005C74A7">
        <w:rPr>
          <w:rFonts w:ascii="Times New Roman" w:eastAsia="Times New Roman" w:hAnsi="Times New Roman"/>
          <w:sz w:val="24"/>
          <w:szCs w:val="24"/>
        </w:rPr>
        <w:t xml:space="preserve">revent </w:t>
      </w:r>
      <w:r w:rsidR="009B6AA3" w:rsidRPr="005C74A7">
        <w:rPr>
          <w:rFonts w:ascii="Times New Roman" w:eastAsia="Times New Roman" w:hAnsi="Times New Roman"/>
          <w:sz w:val="24"/>
          <w:szCs w:val="24"/>
        </w:rPr>
        <w:t xml:space="preserve">relatives from carrying out this safeguarding role effectively. </w:t>
      </w:r>
      <w:r w:rsidRPr="005C74A7">
        <w:rPr>
          <w:rFonts w:ascii="Times New Roman" w:eastAsia="Times New Roman" w:hAnsi="Times New Roman"/>
          <w:sz w:val="24"/>
          <w:szCs w:val="24"/>
        </w:rPr>
        <w:t xml:space="preserve"> </w:t>
      </w:r>
      <w:r w:rsidR="00B4496D" w:rsidRPr="005C74A7">
        <w:rPr>
          <w:rFonts w:ascii="Times New Roman" w:eastAsia="Times New Roman" w:hAnsi="Times New Roman"/>
          <w:sz w:val="24"/>
          <w:szCs w:val="24"/>
        </w:rPr>
        <w:t xml:space="preserve">Our findings stem from a qualitative (ethnographic) study which </w:t>
      </w:r>
      <w:r w:rsidRPr="005C74A7">
        <w:rPr>
          <w:rFonts w:ascii="Times New Roman" w:hAnsi="Times New Roman"/>
          <w:bCs/>
          <w:sz w:val="24"/>
          <w:szCs w:val="24"/>
          <w:lang w:val="en-US"/>
        </w:rPr>
        <w:t>captured observational data on acute and rehabilitation hospital wards</w:t>
      </w:r>
      <w:r w:rsidR="00B4496D" w:rsidRPr="005C74A7">
        <w:rPr>
          <w:rFonts w:ascii="Times New Roman" w:hAnsi="Times New Roman"/>
          <w:bCs/>
          <w:sz w:val="24"/>
          <w:szCs w:val="24"/>
          <w:lang w:val="en-US"/>
        </w:rPr>
        <w:t xml:space="preserve"> </w:t>
      </w:r>
      <w:r w:rsidR="007F018A">
        <w:rPr>
          <w:rFonts w:ascii="Times New Roman" w:hAnsi="Times New Roman"/>
          <w:bCs/>
          <w:sz w:val="24"/>
          <w:szCs w:val="24"/>
          <w:lang w:val="en-US"/>
        </w:rPr>
        <w:t xml:space="preserve">in two hospitals </w:t>
      </w:r>
      <w:r w:rsidR="00D461C9" w:rsidRPr="00AA2765">
        <w:rPr>
          <w:rFonts w:ascii="Times New Roman" w:hAnsi="Times New Roman"/>
          <w:sz w:val="24"/>
          <w:szCs w:val="24"/>
        </w:rPr>
        <w:t>within two NHS healthcare trusts in the North East of England</w:t>
      </w:r>
      <w:r w:rsidRPr="005C74A7">
        <w:rPr>
          <w:rFonts w:ascii="Times New Roman" w:hAnsi="Times New Roman"/>
          <w:bCs/>
          <w:sz w:val="24"/>
          <w:szCs w:val="24"/>
          <w:lang w:val="en-US"/>
        </w:rPr>
        <w:t xml:space="preserve">. </w:t>
      </w:r>
      <w:r w:rsidR="00B4496D" w:rsidRPr="005C74A7">
        <w:rPr>
          <w:rFonts w:ascii="Times New Roman" w:hAnsi="Times New Roman"/>
          <w:bCs/>
          <w:sz w:val="24"/>
          <w:szCs w:val="24"/>
          <w:lang w:val="en-US"/>
        </w:rPr>
        <w:t>Our results show that relatives</w:t>
      </w:r>
      <w:r w:rsidRPr="005C74A7">
        <w:rPr>
          <w:rFonts w:ascii="Times New Roman" w:eastAsia="Times New Roman" w:hAnsi="Times New Roman"/>
          <w:sz w:val="24"/>
          <w:szCs w:val="24"/>
        </w:rPr>
        <w:t xml:space="preserve"> </w:t>
      </w:r>
      <w:r w:rsidR="00852152" w:rsidRPr="005C74A7">
        <w:rPr>
          <w:rFonts w:ascii="Times New Roman" w:eastAsia="Times New Roman" w:hAnsi="Times New Roman"/>
          <w:sz w:val="24"/>
          <w:szCs w:val="24"/>
        </w:rPr>
        <w:t xml:space="preserve">struggled </w:t>
      </w:r>
      <w:r w:rsidRPr="005C74A7">
        <w:rPr>
          <w:rFonts w:ascii="Times New Roman" w:eastAsia="Times New Roman" w:hAnsi="Times New Roman"/>
          <w:sz w:val="24"/>
          <w:szCs w:val="24"/>
        </w:rPr>
        <w:t xml:space="preserve">to safeguard the rights of </w:t>
      </w:r>
      <w:r w:rsidR="0060275B" w:rsidRPr="005C74A7">
        <w:rPr>
          <w:rFonts w:ascii="Times New Roman" w:eastAsia="Times New Roman" w:hAnsi="Times New Roman"/>
          <w:sz w:val="24"/>
          <w:szCs w:val="24"/>
        </w:rPr>
        <w:t xml:space="preserve">incapacitated </w:t>
      </w:r>
      <w:r w:rsidRPr="005C74A7">
        <w:rPr>
          <w:rFonts w:ascii="Times New Roman" w:eastAsia="Times New Roman" w:hAnsi="Times New Roman"/>
          <w:sz w:val="24"/>
          <w:szCs w:val="24"/>
        </w:rPr>
        <w:t xml:space="preserve">patients </w:t>
      </w:r>
      <w:r w:rsidR="00CB0C6D" w:rsidRPr="005C74A7">
        <w:rPr>
          <w:rFonts w:ascii="Times New Roman" w:eastAsia="Times New Roman" w:hAnsi="Times New Roman"/>
          <w:sz w:val="24"/>
          <w:szCs w:val="24"/>
        </w:rPr>
        <w:t xml:space="preserve">with dementia </w:t>
      </w:r>
      <w:r w:rsidRPr="005C74A7">
        <w:rPr>
          <w:rFonts w:ascii="Times New Roman" w:eastAsia="Times New Roman" w:hAnsi="Times New Roman"/>
          <w:sz w:val="24"/>
          <w:szCs w:val="24"/>
        </w:rPr>
        <w:t xml:space="preserve">when professional residence capacity and best-interests decisions were made </w:t>
      </w:r>
      <w:r w:rsidR="00CB0C6D" w:rsidRPr="005C74A7">
        <w:rPr>
          <w:rFonts w:ascii="Times New Roman" w:eastAsia="Times New Roman" w:hAnsi="Times New Roman"/>
          <w:sz w:val="24"/>
          <w:szCs w:val="24"/>
        </w:rPr>
        <w:t>about living arrangements</w:t>
      </w:r>
      <w:r w:rsidR="004174D5" w:rsidRPr="005C74A7">
        <w:rPr>
          <w:rFonts w:ascii="Times New Roman" w:eastAsia="Times New Roman" w:hAnsi="Times New Roman"/>
          <w:sz w:val="24"/>
          <w:szCs w:val="24"/>
        </w:rPr>
        <w:t xml:space="preserve"> and relatives were </w:t>
      </w:r>
      <w:r w:rsidR="00852152" w:rsidRPr="005C74A7">
        <w:rPr>
          <w:rFonts w:ascii="Times New Roman" w:eastAsia="Times New Roman" w:hAnsi="Times New Roman"/>
          <w:sz w:val="24"/>
          <w:szCs w:val="24"/>
        </w:rPr>
        <w:t xml:space="preserve">often ill-equipped or unsuitable to </w:t>
      </w:r>
      <w:r w:rsidR="009B6AA3" w:rsidRPr="005C74A7">
        <w:rPr>
          <w:rFonts w:ascii="Times New Roman" w:eastAsia="Times New Roman" w:hAnsi="Times New Roman"/>
          <w:sz w:val="24"/>
          <w:szCs w:val="24"/>
        </w:rPr>
        <w:t>carry out</w:t>
      </w:r>
      <w:r w:rsidR="00852152" w:rsidRPr="005C74A7">
        <w:rPr>
          <w:rFonts w:ascii="Times New Roman" w:eastAsia="Times New Roman" w:hAnsi="Times New Roman"/>
          <w:sz w:val="24"/>
          <w:szCs w:val="24"/>
        </w:rPr>
        <w:t xml:space="preserve"> this </w:t>
      </w:r>
      <w:r w:rsidR="00CB2C4B" w:rsidRPr="005C74A7">
        <w:rPr>
          <w:rFonts w:ascii="Times New Roman" w:eastAsia="Times New Roman" w:hAnsi="Times New Roman"/>
          <w:sz w:val="24"/>
          <w:szCs w:val="24"/>
        </w:rPr>
        <w:t xml:space="preserve">safeguarding </w:t>
      </w:r>
      <w:r w:rsidR="00852152" w:rsidRPr="005C74A7">
        <w:rPr>
          <w:rFonts w:ascii="Times New Roman" w:eastAsia="Times New Roman" w:hAnsi="Times New Roman"/>
          <w:sz w:val="24"/>
          <w:szCs w:val="24"/>
        </w:rPr>
        <w:t>role</w:t>
      </w:r>
      <w:r w:rsidRPr="005C74A7">
        <w:rPr>
          <w:rFonts w:ascii="Times New Roman" w:eastAsia="Times New Roman" w:hAnsi="Times New Roman"/>
          <w:sz w:val="24"/>
          <w:szCs w:val="24"/>
        </w:rPr>
        <w:t xml:space="preserve">.  </w:t>
      </w:r>
      <w:r w:rsidR="00852152" w:rsidRPr="005C74A7">
        <w:rPr>
          <w:rFonts w:ascii="Times New Roman" w:eastAsia="Times New Roman" w:hAnsi="Times New Roman"/>
          <w:sz w:val="24"/>
          <w:szCs w:val="24"/>
        </w:rPr>
        <w:t>Without b</w:t>
      </w:r>
      <w:r w:rsidRPr="005C74A7">
        <w:rPr>
          <w:rFonts w:ascii="Times New Roman" w:eastAsia="Times New Roman" w:hAnsi="Times New Roman"/>
          <w:sz w:val="24"/>
          <w:szCs w:val="24"/>
        </w:rPr>
        <w:t>etter information-sharing</w:t>
      </w:r>
      <w:r w:rsidR="004174D5" w:rsidRPr="005C74A7">
        <w:rPr>
          <w:rFonts w:ascii="Times New Roman" w:eastAsia="Times New Roman" w:hAnsi="Times New Roman"/>
          <w:sz w:val="24"/>
          <w:szCs w:val="24"/>
        </w:rPr>
        <w:t xml:space="preserve"> </w:t>
      </w:r>
      <w:r w:rsidRPr="005C74A7">
        <w:rPr>
          <w:rFonts w:ascii="Times New Roman" w:eastAsia="Times New Roman" w:hAnsi="Times New Roman"/>
          <w:sz w:val="24"/>
          <w:szCs w:val="24"/>
        </w:rPr>
        <w:t>and more robust independent procedural safeguards in the MCA</w:t>
      </w:r>
      <w:r w:rsidR="00CB2C4B" w:rsidRPr="005C74A7">
        <w:rPr>
          <w:rFonts w:ascii="Times New Roman" w:eastAsia="Times New Roman" w:hAnsi="Times New Roman"/>
          <w:sz w:val="24"/>
          <w:szCs w:val="24"/>
        </w:rPr>
        <w:t>,</w:t>
      </w:r>
      <w:r w:rsidRPr="005C74A7">
        <w:rPr>
          <w:rFonts w:ascii="Times New Roman" w:eastAsia="Times New Roman" w:hAnsi="Times New Roman"/>
          <w:sz w:val="24"/>
          <w:szCs w:val="24"/>
        </w:rPr>
        <w:t xml:space="preserve"> </w:t>
      </w:r>
      <w:r w:rsidR="00CB2C4B" w:rsidRPr="005C74A7">
        <w:rPr>
          <w:rFonts w:ascii="Times New Roman" w:eastAsia="Times New Roman" w:hAnsi="Times New Roman"/>
          <w:sz w:val="24"/>
          <w:szCs w:val="24"/>
        </w:rPr>
        <w:t>the</w:t>
      </w:r>
      <w:r w:rsidRPr="005C74A7">
        <w:rPr>
          <w:rFonts w:ascii="Times New Roman" w:eastAsia="Times New Roman" w:hAnsi="Times New Roman"/>
          <w:sz w:val="24"/>
          <w:szCs w:val="24"/>
        </w:rPr>
        <w:t xml:space="preserve"> rights of </w:t>
      </w:r>
      <w:r w:rsidR="004174D5" w:rsidRPr="005C74A7">
        <w:rPr>
          <w:rFonts w:ascii="Times New Roman" w:eastAsia="Times New Roman" w:hAnsi="Times New Roman"/>
          <w:sz w:val="24"/>
          <w:szCs w:val="24"/>
        </w:rPr>
        <w:t>older patients with dementia are</w:t>
      </w:r>
      <w:r w:rsidRPr="005C74A7">
        <w:rPr>
          <w:rFonts w:ascii="Times New Roman" w:eastAsia="Times New Roman" w:hAnsi="Times New Roman"/>
          <w:sz w:val="24"/>
          <w:szCs w:val="24"/>
        </w:rPr>
        <w:t xml:space="preserve"> </w:t>
      </w:r>
      <w:r w:rsidR="004174D5" w:rsidRPr="005C74A7">
        <w:rPr>
          <w:rFonts w:ascii="Times New Roman" w:eastAsia="Times New Roman" w:hAnsi="Times New Roman"/>
          <w:sz w:val="24"/>
          <w:szCs w:val="24"/>
        </w:rPr>
        <w:t>not being</w:t>
      </w:r>
      <w:r w:rsidR="00CB2C4B" w:rsidRPr="005C74A7">
        <w:rPr>
          <w:rFonts w:ascii="Times New Roman" w:eastAsia="Times New Roman" w:hAnsi="Times New Roman"/>
          <w:sz w:val="24"/>
          <w:szCs w:val="24"/>
        </w:rPr>
        <w:t xml:space="preserve"> </w:t>
      </w:r>
      <w:r w:rsidR="009B6AA3" w:rsidRPr="005C74A7">
        <w:rPr>
          <w:rFonts w:ascii="Times New Roman" w:eastAsia="Times New Roman" w:hAnsi="Times New Roman"/>
          <w:sz w:val="24"/>
          <w:szCs w:val="24"/>
        </w:rPr>
        <w:t xml:space="preserve">adequately </w:t>
      </w:r>
      <w:r w:rsidR="00CB2C4B" w:rsidRPr="005C74A7">
        <w:rPr>
          <w:rFonts w:ascii="Times New Roman" w:eastAsia="Times New Roman" w:hAnsi="Times New Roman"/>
          <w:sz w:val="24"/>
          <w:szCs w:val="24"/>
        </w:rPr>
        <w:t xml:space="preserve">protected </w:t>
      </w:r>
      <w:r w:rsidRPr="005C74A7">
        <w:rPr>
          <w:rFonts w:ascii="Times New Roman" w:eastAsia="Times New Roman" w:hAnsi="Times New Roman"/>
          <w:sz w:val="24"/>
          <w:szCs w:val="24"/>
        </w:rPr>
        <w:t xml:space="preserve">during </w:t>
      </w:r>
      <w:r w:rsidR="004174D5" w:rsidRPr="005C74A7">
        <w:rPr>
          <w:rFonts w:ascii="Times New Roman" w:eastAsia="Times New Roman" w:hAnsi="Times New Roman"/>
          <w:sz w:val="24"/>
          <w:szCs w:val="24"/>
        </w:rPr>
        <w:t xml:space="preserve">the </w:t>
      </w:r>
      <w:r w:rsidR="00BA31A1" w:rsidRPr="005C74A7">
        <w:rPr>
          <w:rFonts w:ascii="Times New Roman" w:eastAsia="Times New Roman" w:hAnsi="Times New Roman"/>
          <w:sz w:val="24"/>
          <w:szCs w:val="24"/>
        </w:rPr>
        <w:t xml:space="preserve">hospital </w:t>
      </w:r>
      <w:r w:rsidRPr="005C74A7">
        <w:rPr>
          <w:rFonts w:ascii="Times New Roman" w:eastAsia="Times New Roman" w:hAnsi="Times New Roman"/>
          <w:sz w:val="24"/>
          <w:szCs w:val="24"/>
        </w:rPr>
        <w:t>discharge</w:t>
      </w:r>
      <w:r w:rsidR="00BA31A1" w:rsidRPr="005C74A7">
        <w:rPr>
          <w:rFonts w:ascii="Times New Roman" w:eastAsia="Times New Roman" w:hAnsi="Times New Roman"/>
          <w:sz w:val="24"/>
          <w:szCs w:val="24"/>
        </w:rPr>
        <w:t xml:space="preserve"> process</w:t>
      </w:r>
      <w:r w:rsidR="004174D5" w:rsidRPr="005C74A7">
        <w:rPr>
          <w:rFonts w:ascii="Times New Roman" w:eastAsia="Times New Roman" w:hAnsi="Times New Roman"/>
          <w:sz w:val="24"/>
          <w:szCs w:val="24"/>
        </w:rPr>
        <w:t>.</w:t>
      </w:r>
      <w:r w:rsidRPr="005C74A7">
        <w:rPr>
          <w:rFonts w:ascii="Times New Roman" w:eastAsia="Times New Roman" w:hAnsi="Times New Roman"/>
          <w:sz w:val="24"/>
          <w:szCs w:val="24"/>
        </w:rPr>
        <w:t xml:space="preserve">  </w:t>
      </w:r>
    </w:p>
    <w:p w:rsidR="002B52B9" w:rsidRPr="00216E38" w:rsidRDefault="002B52B9" w:rsidP="006E032A">
      <w:pPr>
        <w:spacing w:after="0" w:line="480" w:lineRule="auto"/>
        <w:ind w:left="170" w:right="170"/>
        <w:rPr>
          <w:rFonts w:ascii="Times New Roman" w:eastAsia="Times New Roman" w:hAnsi="Times New Roman"/>
        </w:rPr>
      </w:pPr>
    </w:p>
    <w:p w:rsidR="00500346" w:rsidRPr="00AA2765" w:rsidRDefault="005C74A7" w:rsidP="006E032A">
      <w:pPr>
        <w:pStyle w:val="Para"/>
        <w:spacing w:after="200" w:line="480" w:lineRule="auto"/>
        <w:jc w:val="both"/>
        <w:rPr>
          <w:b/>
          <w:u w:val="single"/>
        </w:rPr>
      </w:pPr>
      <w:r w:rsidRPr="00AA2765">
        <w:rPr>
          <w:b/>
        </w:rPr>
        <w:t>INTRODUCTION</w:t>
      </w:r>
    </w:p>
    <w:p w:rsidR="00EA13A0" w:rsidRPr="00AA2765" w:rsidRDefault="00AD1966"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In general hospitals, decisions are routinely made to discharge older patients with dementia who lack decisional capacity, either back home or into long-term institutional or supported care settings. Multi-disciplinary teams (MDTs) of health and social care professionals will usually assume this decision-making responsibility, unless formal welfare proxies (often relatives) have been appointed as court deputies or under Lasting Powers of Attorney.  </w:t>
      </w:r>
    </w:p>
    <w:p w:rsidR="008350D0" w:rsidRPr="00AA2765" w:rsidRDefault="00AD1966" w:rsidP="005C74A7">
      <w:pPr>
        <w:spacing w:line="480" w:lineRule="auto"/>
        <w:ind w:firstLine="720"/>
        <w:jc w:val="both"/>
        <w:rPr>
          <w:rFonts w:ascii="Times New Roman" w:hAnsi="Times New Roman"/>
          <w:sz w:val="24"/>
          <w:szCs w:val="24"/>
        </w:rPr>
      </w:pPr>
      <w:r w:rsidRPr="00AA2765">
        <w:rPr>
          <w:rFonts w:ascii="Times New Roman" w:hAnsi="Times New Roman"/>
          <w:sz w:val="24"/>
          <w:szCs w:val="24"/>
        </w:rPr>
        <w:lastRenderedPageBreak/>
        <w:t>Since 2007</w:t>
      </w:r>
      <w:r w:rsidR="00E00298" w:rsidRPr="00AA2765">
        <w:rPr>
          <w:rFonts w:ascii="Times New Roman" w:hAnsi="Times New Roman"/>
          <w:sz w:val="24"/>
          <w:szCs w:val="24"/>
        </w:rPr>
        <w:t>,</w:t>
      </w:r>
      <w:r w:rsidRPr="00AA2765">
        <w:rPr>
          <w:rFonts w:ascii="Times New Roman" w:hAnsi="Times New Roman"/>
          <w:sz w:val="24"/>
          <w:szCs w:val="24"/>
        </w:rPr>
        <w:t xml:space="preserve"> the Mental Capacity Act 2005 (MCA) </w:t>
      </w:r>
      <w:r w:rsidR="007A0FCF" w:rsidRPr="00AA2765">
        <w:rPr>
          <w:rFonts w:ascii="Times New Roman" w:hAnsi="Times New Roman"/>
          <w:sz w:val="24"/>
          <w:szCs w:val="24"/>
        </w:rPr>
        <w:t>together with</w:t>
      </w:r>
      <w:r w:rsidR="006E38F4" w:rsidRPr="00AA2765">
        <w:rPr>
          <w:rFonts w:ascii="Times New Roman" w:hAnsi="Times New Roman"/>
          <w:sz w:val="24"/>
          <w:szCs w:val="24"/>
        </w:rPr>
        <w:t xml:space="preserve"> its associated Code of Practice (</w:t>
      </w:r>
      <w:r w:rsidR="0093235E">
        <w:rPr>
          <w:rFonts w:ascii="Times New Roman" w:hAnsi="Times New Roman"/>
          <w:sz w:val="24"/>
          <w:szCs w:val="24"/>
        </w:rPr>
        <w:t>Code) (</w:t>
      </w:r>
      <w:r w:rsidR="006E38F4" w:rsidRPr="00AA2765">
        <w:rPr>
          <w:rFonts w:ascii="Times New Roman" w:hAnsi="Times New Roman"/>
          <w:sz w:val="24"/>
          <w:szCs w:val="24"/>
        </w:rPr>
        <w:t>Depar</w:t>
      </w:r>
      <w:r w:rsidR="00D62B22">
        <w:rPr>
          <w:rFonts w:ascii="Times New Roman" w:hAnsi="Times New Roman"/>
          <w:sz w:val="24"/>
          <w:szCs w:val="24"/>
        </w:rPr>
        <w:t>tment of Constitutional Affairs</w:t>
      </w:r>
      <w:r w:rsidR="005C74A7">
        <w:rPr>
          <w:rFonts w:ascii="Times New Roman" w:hAnsi="Times New Roman"/>
          <w:sz w:val="24"/>
          <w:szCs w:val="24"/>
        </w:rPr>
        <w:t>,</w:t>
      </w:r>
      <w:r w:rsidR="006E38F4" w:rsidRPr="00AA2765">
        <w:rPr>
          <w:rFonts w:ascii="Times New Roman" w:hAnsi="Times New Roman"/>
          <w:sz w:val="24"/>
          <w:szCs w:val="24"/>
        </w:rPr>
        <w:t xml:space="preserve"> 2007) ha</w:t>
      </w:r>
      <w:r w:rsidR="007A0FCF" w:rsidRPr="00AA2765">
        <w:rPr>
          <w:rFonts w:ascii="Times New Roman" w:hAnsi="Times New Roman"/>
          <w:sz w:val="24"/>
          <w:szCs w:val="24"/>
        </w:rPr>
        <w:t>s</w:t>
      </w:r>
      <w:r w:rsidRPr="00AA2765">
        <w:rPr>
          <w:rFonts w:ascii="Times New Roman" w:hAnsi="Times New Roman"/>
          <w:sz w:val="24"/>
          <w:szCs w:val="24"/>
        </w:rPr>
        <w:t xml:space="preserve"> provided the </w:t>
      </w:r>
      <w:r w:rsidR="005363E0">
        <w:rPr>
          <w:rFonts w:ascii="Times New Roman" w:hAnsi="Times New Roman"/>
          <w:sz w:val="24"/>
          <w:szCs w:val="24"/>
        </w:rPr>
        <w:t>principal</w:t>
      </w:r>
      <w:r w:rsidR="00090556" w:rsidRPr="00AA2765">
        <w:rPr>
          <w:rFonts w:ascii="Times New Roman" w:hAnsi="Times New Roman"/>
          <w:sz w:val="24"/>
          <w:szCs w:val="24"/>
        </w:rPr>
        <w:t xml:space="preserve"> </w:t>
      </w:r>
      <w:r w:rsidRPr="00AA2765">
        <w:rPr>
          <w:rFonts w:ascii="Times New Roman" w:hAnsi="Times New Roman"/>
          <w:sz w:val="24"/>
          <w:szCs w:val="24"/>
        </w:rPr>
        <w:t xml:space="preserve">legal framework that governs decision-making </w:t>
      </w:r>
      <w:r w:rsidR="007A0FCF" w:rsidRPr="00AA2765">
        <w:rPr>
          <w:rFonts w:ascii="Times New Roman" w:hAnsi="Times New Roman"/>
          <w:sz w:val="24"/>
          <w:szCs w:val="24"/>
        </w:rPr>
        <w:t xml:space="preserve">on behalf of </w:t>
      </w:r>
      <w:r w:rsidRPr="00AA2765">
        <w:rPr>
          <w:rFonts w:ascii="Times New Roman" w:hAnsi="Times New Roman"/>
          <w:sz w:val="24"/>
          <w:szCs w:val="24"/>
        </w:rPr>
        <w:t>adults</w:t>
      </w:r>
      <w:r w:rsidR="007A0FCF" w:rsidRPr="00AA2765">
        <w:rPr>
          <w:rFonts w:ascii="Times New Roman" w:hAnsi="Times New Roman"/>
          <w:sz w:val="24"/>
          <w:szCs w:val="24"/>
        </w:rPr>
        <w:t xml:space="preserve"> who lack capacity</w:t>
      </w:r>
      <w:r w:rsidRPr="00AA2765">
        <w:rPr>
          <w:rFonts w:ascii="Times New Roman" w:hAnsi="Times New Roman"/>
          <w:sz w:val="24"/>
          <w:szCs w:val="24"/>
        </w:rPr>
        <w:t xml:space="preserve"> in England and Wales.  </w:t>
      </w:r>
      <w:r w:rsidR="00A15BCD">
        <w:rPr>
          <w:rFonts w:ascii="Times New Roman" w:hAnsi="Times New Roman"/>
          <w:sz w:val="24"/>
          <w:szCs w:val="24"/>
        </w:rPr>
        <w:t xml:space="preserve">Under the </w:t>
      </w:r>
      <w:r w:rsidR="00D461C9">
        <w:rPr>
          <w:rFonts w:ascii="Times New Roman" w:hAnsi="Times New Roman"/>
          <w:sz w:val="24"/>
          <w:szCs w:val="24"/>
        </w:rPr>
        <w:t>MCA</w:t>
      </w:r>
      <w:r w:rsidR="00A15BCD">
        <w:rPr>
          <w:rFonts w:ascii="Times New Roman" w:hAnsi="Times New Roman"/>
          <w:sz w:val="24"/>
          <w:szCs w:val="24"/>
        </w:rPr>
        <w:t xml:space="preserve">, </w:t>
      </w:r>
      <w:r w:rsidR="00453D0D">
        <w:rPr>
          <w:rFonts w:ascii="Times New Roman" w:hAnsi="Times New Roman"/>
          <w:sz w:val="24"/>
          <w:szCs w:val="24"/>
        </w:rPr>
        <w:t>adults</w:t>
      </w:r>
      <w:r w:rsidRPr="00AA2765">
        <w:rPr>
          <w:rFonts w:ascii="Times New Roman" w:hAnsi="Times New Roman"/>
          <w:sz w:val="24"/>
          <w:szCs w:val="24"/>
        </w:rPr>
        <w:t xml:space="preserve"> lack capacity when they </w:t>
      </w:r>
      <w:r w:rsidR="00453D0D">
        <w:rPr>
          <w:rFonts w:ascii="Times New Roman" w:hAnsi="Times New Roman"/>
          <w:sz w:val="24"/>
          <w:szCs w:val="24"/>
        </w:rPr>
        <w:t>have a</w:t>
      </w:r>
      <w:r w:rsidRPr="00AA2765">
        <w:rPr>
          <w:rFonts w:ascii="Times New Roman" w:hAnsi="Times New Roman"/>
          <w:sz w:val="24"/>
          <w:szCs w:val="24"/>
        </w:rPr>
        <w:t xml:space="preserve"> permanent or temporary </w:t>
      </w:r>
      <w:r w:rsidRPr="00AA2765">
        <w:rPr>
          <w:rFonts w:ascii="Times New Roman" w:hAnsi="Times New Roman"/>
          <w:i/>
          <w:sz w:val="24"/>
          <w:szCs w:val="24"/>
        </w:rPr>
        <w:t>‘impairment of, or disturbance in the functioning of, the mind or brain</w:t>
      </w:r>
      <w:r w:rsidRPr="00AA2765">
        <w:rPr>
          <w:rFonts w:ascii="Times New Roman" w:hAnsi="Times New Roman"/>
          <w:sz w:val="24"/>
          <w:szCs w:val="24"/>
        </w:rPr>
        <w:t>’</w:t>
      </w:r>
      <w:r w:rsidR="00A76FDC" w:rsidRPr="00AA2765">
        <w:rPr>
          <w:rFonts w:ascii="Times New Roman" w:hAnsi="Times New Roman"/>
          <w:sz w:val="24"/>
          <w:szCs w:val="24"/>
        </w:rPr>
        <w:t xml:space="preserve"> </w:t>
      </w:r>
      <w:r w:rsidRPr="00AA2765">
        <w:rPr>
          <w:rFonts w:ascii="Times New Roman" w:hAnsi="Times New Roman"/>
          <w:sz w:val="24"/>
          <w:szCs w:val="24"/>
        </w:rPr>
        <w:t xml:space="preserve">that prevents them </w:t>
      </w:r>
      <w:r w:rsidR="00020AC3">
        <w:rPr>
          <w:rFonts w:ascii="Times New Roman" w:hAnsi="Times New Roman"/>
          <w:sz w:val="24"/>
          <w:szCs w:val="24"/>
        </w:rPr>
        <w:t>being able to make</w:t>
      </w:r>
      <w:r w:rsidR="00A15BCD">
        <w:rPr>
          <w:rFonts w:ascii="Times New Roman" w:hAnsi="Times New Roman"/>
          <w:sz w:val="24"/>
          <w:szCs w:val="24"/>
        </w:rPr>
        <w:t xml:space="preserve"> </w:t>
      </w:r>
      <w:r w:rsidRPr="00AA2765">
        <w:rPr>
          <w:rFonts w:ascii="Times New Roman" w:hAnsi="Times New Roman"/>
          <w:sz w:val="24"/>
          <w:szCs w:val="24"/>
        </w:rPr>
        <w:t>particular decision</w:t>
      </w:r>
      <w:r w:rsidR="00020AC3">
        <w:rPr>
          <w:rFonts w:ascii="Times New Roman" w:hAnsi="Times New Roman"/>
          <w:sz w:val="24"/>
          <w:szCs w:val="24"/>
        </w:rPr>
        <w:t>s</w:t>
      </w:r>
      <w:r w:rsidR="00A508C0">
        <w:rPr>
          <w:rFonts w:ascii="Times New Roman" w:hAnsi="Times New Roman"/>
          <w:sz w:val="24"/>
          <w:szCs w:val="24"/>
        </w:rPr>
        <w:t>.</w:t>
      </w:r>
      <w:r w:rsidR="00EF657B" w:rsidRPr="00EF657B">
        <w:rPr>
          <w:rFonts w:ascii="Times New Roman" w:hAnsi="Times New Roman"/>
          <w:sz w:val="24"/>
          <w:szCs w:val="24"/>
          <w:vertAlign w:val="superscript"/>
        </w:rPr>
        <w:t>1</w:t>
      </w:r>
      <w:r w:rsidRPr="00EF657B">
        <w:rPr>
          <w:rFonts w:ascii="Times New Roman" w:hAnsi="Times New Roman"/>
          <w:sz w:val="24"/>
          <w:szCs w:val="24"/>
          <w:vertAlign w:val="superscript"/>
        </w:rPr>
        <w:t xml:space="preserve"> </w:t>
      </w:r>
      <w:r w:rsidR="00020AC3" w:rsidRPr="003474B2">
        <w:rPr>
          <w:rFonts w:ascii="Times New Roman" w:hAnsi="Times New Roman"/>
          <w:sz w:val="24"/>
          <w:szCs w:val="24"/>
        </w:rPr>
        <w:t xml:space="preserve">Where this is the case, as long as a decision-maker has a ‘reasonable belief’ that what is being proposed is in </w:t>
      </w:r>
      <w:r w:rsidR="00020AC3">
        <w:rPr>
          <w:rFonts w:ascii="Times New Roman" w:hAnsi="Times New Roman"/>
          <w:sz w:val="24"/>
          <w:szCs w:val="24"/>
        </w:rPr>
        <w:t>an</w:t>
      </w:r>
      <w:r w:rsidR="00020AC3" w:rsidRPr="003474B2">
        <w:rPr>
          <w:rFonts w:ascii="Times New Roman" w:hAnsi="Times New Roman"/>
          <w:sz w:val="24"/>
          <w:szCs w:val="24"/>
        </w:rPr>
        <w:t xml:space="preserve"> individual’s best interests and is, as far as possible, the least restrictive of that person’s rights and freedoms, then acts can be done and decisions made for the incapable person, without consent and without the decision-maker incurring legal liability</w:t>
      </w:r>
      <w:r w:rsidR="00A508C0">
        <w:rPr>
          <w:rFonts w:ascii="Times New Roman" w:hAnsi="Times New Roman"/>
          <w:sz w:val="24"/>
          <w:szCs w:val="24"/>
        </w:rPr>
        <w:t>.</w:t>
      </w:r>
      <w:r w:rsidR="00EF657B" w:rsidRPr="00EF657B">
        <w:rPr>
          <w:rFonts w:ascii="Times New Roman" w:hAnsi="Times New Roman"/>
          <w:sz w:val="24"/>
          <w:szCs w:val="24"/>
          <w:vertAlign w:val="superscript"/>
        </w:rPr>
        <w:t>2</w:t>
      </w:r>
      <w:r w:rsidR="00EF657B">
        <w:rPr>
          <w:rFonts w:ascii="Times New Roman" w:hAnsi="Times New Roman"/>
          <w:sz w:val="24"/>
          <w:szCs w:val="24"/>
        </w:rPr>
        <w:t xml:space="preserve"> </w:t>
      </w:r>
      <w:r w:rsidR="00A508C0">
        <w:rPr>
          <w:rFonts w:ascii="Times New Roman" w:hAnsi="Times New Roman"/>
          <w:sz w:val="24"/>
          <w:szCs w:val="24"/>
        </w:rPr>
        <w:t xml:space="preserve"> </w:t>
      </w:r>
      <w:r w:rsidR="00020AC3" w:rsidRPr="003474B2">
        <w:rPr>
          <w:rFonts w:ascii="Times New Roman" w:hAnsi="Times New Roman"/>
          <w:sz w:val="24"/>
          <w:szCs w:val="24"/>
        </w:rPr>
        <w:t xml:space="preserve">It is by evidencing this ‘reasonable belief’ that professional decision-makers will be afforded </w:t>
      </w:r>
      <w:r w:rsidR="00020AC3">
        <w:rPr>
          <w:rFonts w:ascii="Times New Roman" w:hAnsi="Times New Roman"/>
          <w:sz w:val="24"/>
          <w:szCs w:val="24"/>
        </w:rPr>
        <w:t xml:space="preserve">a </w:t>
      </w:r>
      <w:r w:rsidR="00020AC3" w:rsidRPr="003474B2">
        <w:rPr>
          <w:rFonts w:ascii="Times New Roman" w:hAnsi="Times New Roman"/>
          <w:sz w:val="24"/>
          <w:szCs w:val="24"/>
        </w:rPr>
        <w:t>statutory defence against legal liability for what would otherwise be a non-consensual, and therefore unlawful, touching or interference with the incapable person concerned under</w:t>
      </w:r>
      <w:r w:rsidR="00A508C0">
        <w:rPr>
          <w:rFonts w:ascii="Times New Roman" w:hAnsi="Times New Roman"/>
          <w:sz w:val="24"/>
          <w:szCs w:val="24"/>
        </w:rPr>
        <w:t xml:space="preserve"> both domestic and European law.</w:t>
      </w:r>
      <w:r w:rsidR="00EF657B">
        <w:rPr>
          <w:rStyle w:val="EndnoteReference"/>
          <w:rFonts w:ascii="Times New Roman" w:hAnsi="Times New Roman"/>
          <w:sz w:val="24"/>
          <w:szCs w:val="24"/>
        </w:rPr>
        <w:t>3</w:t>
      </w:r>
    </w:p>
    <w:p w:rsidR="000B4B25" w:rsidRPr="00AA2765" w:rsidRDefault="00AD1966" w:rsidP="005C74A7">
      <w:pPr>
        <w:spacing w:line="480" w:lineRule="auto"/>
        <w:ind w:firstLine="720"/>
        <w:jc w:val="both"/>
        <w:rPr>
          <w:rFonts w:ascii="Times New Roman" w:hAnsi="Times New Roman"/>
          <w:sz w:val="24"/>
          <w:szCs w:val="24"/>
        </w:rPr>
      </w:pPr>
      <w:r w:rsidRPr="00AA2765">
        <w:rPr>
          <w:rFonts w:ascii="Times New Roman" w:hAnsi="Times New Roman"/>
          <w:sz w:val="24"/>
          <w:szCs w:val="24"/>
        </w:rPr>
        <w:t xml:space="preserve">To date, there has been only limited analysis of how professionals conform with the MCA when </w:t>
      </w:r>
      <w:r w:rsidR="00E02FF3">
        <w:rPr>
          <w:rFonts w:ascii="Times New Roman" w:hAnsi="Times New Roman"/>
          <w:sz w:val="24"/>
          <w:szCs w:val="24"/>
        </w:rPr>
        <w:t xml:space="preserve">residence capacity is assessed and when </w:t>
      </w:r>
      <w:r w:rsidRPr="00AA2765">
        <w:rPr>
          <w:rFonts w:ascii="Times New Roman" w:hAnsi="Times New Roman"/>
          <w:sz w:val="24"/>
          <w:szCs w:val="24"/>
        </w:rPr>
        <w:t xml:space="preserve">decisions are made to discharge </w:t>
      </w:r>
      <w:r w:rsidR="007A0FCF" w:rsidRPr="00AA2765">
        <w:rPr>
          <w:rFonts w:ascii="Times New Roman" w:hAnsi="Times New Roman"/>
          <w:sz w:val="24"/>
          <w:szCs w:val="24"/>
        </w:rPr>
        <w:t>dementia</w:t>
      </w:r>
      <w:r w:rsidR="00A76FDC" w:rsidRPr="00AA2765">
        <w:rPr>
          <w:rFonts w:ascii="Times New Roman" w:hAnsi="Times New Roman"/>
          <w:sz w:val="24"/>
          <w:szCs w:val="24"/>
        </w:rPr>
        <w:t xml:space="preserve"> patients</w:t>
      </w:r>
      <w:r w:rsidR="007A0FCF" w:rsidRPr="00AA2765">
        <w:rPr>
          <w:rFonts w:ascii="Times New Roman" w:hAnsi="Times New Roman"/>
          <w:sz w:val="24"/>
          <w:szCs w:val="24"/>
        </w:rPr>
        <w:t xml:space="preserve"> </w:t>
      </w:r>
      <w:r w:rsidRPr="00AA2765">
        <w:rPr>
          <w:rFonts w:ascii="Times New Roman" w:hAnsi="Times New Roman"/>
          <w:sz w:val="24"/>
          <w:szCs w:val="24"/>
        </w:rPr>
        <w:t xml:space="preserve">from hospital </w:t>
      </w:r>
      <w:r w:rsidR="00471E71">
        <w:rPr>
          <w:rFonts w:ascii="Times New Roman" w:hAnsi="Times New Roman"/>
          <w:sz w:val="24"/>
          <w:szCs w:val="24"/>
        </w:rPr>
        <w:t xml:space="preserve">and relocate them </w:t>
      </w:r>
      <w:r w:rsidRPr="00AA2765">
        <w:rPr>
          <w:rFonts w:ascii="Times New Roman" w:hAnsi="Times New Roman"/>
          <w:sz w:val="24"/>
          <w:szCs w:val="24"/>
        </w:rPr>
        <w:t xml:space="preserve">into </w:t>
      </w:r>
      <w:r w:rsidR="00471E71">
        <w:rPr>
          <w:rFonts w:ascii="Times New Roman" w:hAnsi="Times New Roman"/>
          <w:sz w:val="24"/>
          <w:szCs w:val="24"/>
        </w:rPr>
        <w:t xml:space="preserve">long-term </w:t>
      </w:r>
      <w:r w:rsidRPr="00AA2765">
        <w:rPr>
          <w:rFonts w:ascii="Times New Roman" w:hAnsi="Times New Roman"/>
          <w:sz w:val="24"/>
          <w:szCs w:val="24"/>
        </w:rPr>
        <w:t xml:space="preserve">institutional care </w:t>
      </w:r>
      <w:r w:rsidR="007B0942" w:rsidRPr="00AA2765">
        <w:rPr>
          <w:rFonts w:ascii="Times New Roman" w:hAnsi="Times New Roman"/>
          <w:sz w:val="24"/>
          <w:szCs w:val="24"/>
        </w:rPr>
        <w:t>(Emmett</w:t>
      </w:r>
      <w:r w:rsidR="00041CED" w:rsidRPr="00AA2765">
        <w:rPr>
          <w:rFonts w:ascii="Times New Roman" w:hAnsi="Times New Roman"/>
          <w:sz w:val="24"/>
          <w:szCs w:val="24"/>
        </w:rPr>
        <w:t xml:space="preserve">, Poole, Bond </w:t>
      </w:r>
      <w:r w:rsidR="00BF2B52">
        <w:rPr>
          <w:rFonts w:ascii="Times New Roman" w:hAnsi="Times New Roman"/>
          <w:sz w:val="24"/>
          <w:szCs w:val="24"/>
        </w:rPr>
        <w:t>and</w:t>
      </w:r>
      <w:r w:rsidR="00041CED" w:rsidRPr="00AA2765">
        <w:rPr>
          <w:rFonts w:ascii="Times New Roman" w:hAnsi="Times New Roman"/>
          <w:sz w:val="24"/>
          <w:szCs w:val="24"/>
        </w:rPr>
        <w:t xml:space="preserve"> Hughes</w:t>
      </w:r>
      <w:r w:rsidR="005C74A7">
        <w:rPr>
          <w:rFonts w:ascii="Times New Roman" w:hAnsi="Times New Roman"/>
          <w:sz w:val="24"/>
          <w:szCs w:val="24"/>
        </w:rPr>
        <w:t>,</w:t>
      </w:r>
      <w:r w:rsidR="007B0942" w:rsidRPr="00AA2765">
        <w:rPr>
          <w:rFonts w:ascii="Times New Roman" w:hAnsi="Times New Roman"/>
          <w:sz w:val="24"/>
          <w:szCs w:val="24"/>
        </w:rPr>
        <w:t xml:space="preserve"> 2013; Williams </w:t>
      </w:r>
      <w:r w:rsidR="007B0942" w:rsidRPr="005C74A7">
        <w:rPr>
          <w:rFonts w:ascii="Times New Roman" w:hAnsi="Times New Roman"/>
          <w:sz w:val="24"/>
          <w:szCs w:val="24"/>
        </w:rPr>
        <w:t>et al</w:t>
      </w:r>
      <w:r w:rsidR="00D62B22" w:rsidRPr="005C74A7">
        <w:rPr>
          <w:rFonts w:ascii="Times New Roman" w:hAnsi="Times New Roman"/>
          <w:sz w:val="24"/>
          <w:szCs w:val="24"/>
        </w:rPr>
        <w:t>.</w:t>
      </w:r>
      <w:r w:rsidR="005C74A7">
        <w:rPr>
          <w:rFonts w:ascii="Times New Roman" w:hAnsi="Times New Roman"/>
          <w:sz w:val="24"/>
          <w:szCs w:val="24"/>
        </w:rPr>
        <w:t>,</w:t>
      </w:r>
      <w:r w:rsidR="007B0942" w:rsidRPr="00AA2765">
        <w:rPr>
          <w:rFonts w:ascii="Times New Roman" w:hAnsi="Times New Roman"/>
          <w:sz w:val="24"/>
          <w:szCs w:val="24"/>
        </w:rPr>
        <w:t xml:space="preserve"> 2012)</w:t>
      </w:r>
      <w:r w:rsidR="00C26476" w:rsidRPr="00AA2765">
        <w:rPr>
          <w:rFonts w:ascii="Times New Roman" w:hAnsi="Times New Roman"/>
          <w:sz w:val="24"/>
          <w:szCs w:val="24"/>
        </w:rPr>
        <w:t xml:space="preserve">. </w:t>
      </w:r>
      <w:r w:rsidRPr="00AA2765">
        <w:rPr>
          <w:rFonts w:ascii="Times New Roman" w:hAnsi="Times New Roman"/>
          <w:sz w:val="24"/>
          <w:szCs w:val="24"/>
        </w:rPr>
        <w:t xml:space="preserve">Most often, </w:t>
      </w:r>
      <w:r w:rsidR="00A76FDC" w:rsidRPr="00AA2765">
        <w:rPr>
          <w:rFonts w:ascii="Times New Roman" w:hAnsi="Times New Roman"/>
          <w:sz w:val="24"/>
          <w:szCs w:val="24"/>
        </w:rPr>
        <w:t xml:space="preserve">these </w:t>
      </w:r>
      <w:r w:rsidRPr="00AA2765">
        <w:rPr>
          <w:rFonts w:ascii="Times New Roman" w:hAnsi="Times New Roman"/>
          <w:sz w:val="24"/>
          <w:szCs w:val="24"/>
        </w:rPr>
        <w:t xml:space="preserve">decisions are made within the privacy of clinical and social care teams, unless patients are ‘unbefriended’ and there is a </w:t>
      </w:r>
      <w:r w:rsidR="00DD3690" w:rsidRPr="00AA2765">
        <w:rPr>
          <w:rFonts w:ascii="Times New Roman" w:hAnsi="Times New Roman"/>
          <w:sz w:val="24"/>
          <w:szCs w:val="24"/>
        </w:rPr>
        <w:t>duty to appoint an I</w:t>
      </w:r>
      <w:r w:rsidRPr="00AA2765">
        <w:rPr>
          <w:rFonts w:ascii="Times New Roman" w:hAnsi="Times New Roman"/>
          <w:sz w:val="24"/>
          <w:szCs w:val="24"/>
        </w:rPr>
        <w:t xml:space="preserve">ndependent </w:t>
      </w:r>
      <w:r w:rsidR="00DD3690" w:rsidRPr="00AA2765">
        <w:rPr>
          <w:rFonts w:ascii="Times New Roman" w:hAnsi="Times New Roman"/>
          <w:sz w:val="24"/>
          <w:szCs w:val="24"/>
        </w:rPr>
        <w:t>Mental C</w:t>
      </w:r>
      <w:r w:rsidR="006D4187" w:rsidRPr="00AA2765">
        <w:rPr>
          <w:rFonts w:ascii="Times New Roman" w:hAnsi="Times New Roman"/>
          <w:sz w:val="24"/>
          <w:szCs w:val="24"/>
        </w:rPr>
        <w:t xml:space="preserve">apacity </w:t>
      </w:r>
      <w:r w:rsidR="00DD3690" w:rsidRPr="00AA2765">
        <w:rPr>
          <w:rFonts w:ascii="Times New Roman" w:hAnsi="Times New Roman"/>
          <w:sz w:val="24"/>
          <w:szCs w:val="24"/>
        </w:rPr>
        <w:t>A</w:t>
      </w:r>
      <w:r w:rsidRPr="00AA2765">
        <w:rPr>
          <w:rFonts w:ascii="Times New Roman" w:hAnsi="Times New Roman"/>
          <w:sz w:val="24"/>
          <w:szCs w:val="24"/>
        </w:rPr>
        <w:t xml:space="preserve">dvocate (see below) or there are concerns that </w:t>
      </w:r>
      <w:r w:rsidR="00471E71">
        <w:rPr>
          <w:rFonts w:ascii="Times New Roman" w:hAnsi="Times New Roman"/>
          <w:sz w:val="24"/>
          <w:szCs w:val="24"/>
        </w:rPr>
        <w:t>older people</w:t>
      </w:r>
      <w:r w:rsidRPr="00AA2765">
        <w:rPr>
          <w:rFonts w:ascii="Times New Roman" w:hAnsi="Times New Roman"/>
          <w:sz w:val="24"/>
          <w:szCs w:val="24"/>
        </w:rPr>
        <w:t xml:space="preserve"> may be deprived of </w:t>
      </w:r>
      <w:r w:rsidR="00471E71">
        <w:rPr>
          <w:rFonts w:ascii="Times New Roman" w:hAnsi="Times New Roman"/>
          <w:sz w:val="24"/>
          <w:szCs w:val="24"/>
        </w:rPr>
        <w:t>their</w:t>
      </w:r>
      <w:r w:rsidRPr="00AA2765">
        <w:rPr>
          <w:rFonts w:ascii="Times New Roman" w:hAnsi="Times New Roman"/>
          <w:sz w:val="24"/>
          <w:szCs w:val="24"/>
        </w:rPr>
        <w:t xml:space="preserve"> liberty</w:t>
      </w:r>
      <w:r w:rsidR="00EF657B">
        <w:rPr>
          <w:rStyle w:val="EndnoteReference"/>
          <w:rFonts w:ascii="Times New Roman" w:hAnsi="Times New Roman"/>
          <w:sz w:val="24"/>
          <w:szCs w:val="24"/>
        </w:rPr>
        <w:t>4</w:t>
      </w:r>
      <w:r w:rsidRPr="00AA2765">
        <w:rPr>
          <w:rFonts w:ascii="Times New Roman" w:hAnsi="Times New Roman"/>
          <w:sz w:val="24"/>
          <w:szCs w:val="24"/>
        </w:rPr>
        <w:t xml:space="preserve"> in hospital</w:t>
      </w:r>
      <w:r w:rsidR="005363E0">
        <w:rPr>
          <w:rFonts w:ascii="Times New Roman" w:hAnsi="Times New Roman"/>
          <w:sz w:val="24"/>
          <w:szCs w:val="24"/>
        </w:rPr>
        <w:t>s</w:t>
      </w:r>
      <w:r w:rsidRPr="00AA2765">
        <w:rPr>
          <w:rFonts w:ascii="Times New Roman" w:hAnsi="Times New Roman"/>
          <w:sz w:val="24"/>
          <w:szCs w:val="24"/>
        </w:rPr>
        <w:t xml:space="preserve"> or care home</w:t>
      </w:r>
      <w:r w:rsidR="00471E71">
        <w:rPr>
          <w:rFonts w:ascii="Times New Roman" w:hAnsi="Times New Roman"/>
          <w:sz w:val="24"/>
          <w:szCs w:val="24"/>
        </w:rPr>
        <w:t>s</w:t>
      </w:r>
      <w:r w:rsidR="00DD3690" w:rsidRPr="00AA2765">
        <w:rPr>
          <w:rFonts w:ascii="Times New Roman" w:hAnsi="Times New Roman"/>
          <w:sz w:val="24"/>
          <w:szCs w:val="24"/>
        </w:rPr>
        <w:t>,</w:t>
      </w:r>
      <w:r w:rsidRPr="00AA2765">
        <w:rPr>
          <w:rFonts w:ascii="Times New Roman" w:hAnsi="Times New Roman"/>
          <w:sz w:val="24"/>
          <w:szCs w:val="24"/>
        </w:rPr>
        <w:t xml:space="preserve"> which triggers the additional scrutiny of the Deprivation of Liberty Safeguards (DOLS) under the MCA </w:t>
      </w:r>
      <w:r w:rsidR="00D62B22">
        <w:rPr>
          <w:rFonts w:ascii="Times New Roman" w:hAnsi="Times New Roman"/>
          <w:sz w:val="24"/>
          <w:szCs w:val="24"/>
        </w:rPr>
        <w:t>(Ministry of Justice</w:t>
      </w:r>
      <w:r w:rsidR="005C74A7">
        <w:rPr>
          <w:rFonts w:ascii="Times New Roman" w:hAnsi="Times New Roman"/>
          <w:sz w:val="24"/>
          <w:szCs w:val="24"/>
        </w:rPr>
        <w:t>,</w:t>
      </w:r>
      <w:r w:rsidR="003474B2" w:rsidRPr="00AA2765">
        <w:rPr>
          <w:rFonts w:ascii="Times New Roman" w:hAnsi="Times New Roman"/>
          <w:sz w:val="24"/>
          <w:szCs w:val="24"/>
        </w:rPr>
        <w:t xml:space="preserve"> 2008)</w:t>
      </w:r>
      <w:r w:rsidR="0048689C" w:rsidRPr="00AA2765">
        <w:rPr>
          <w:rFonts w:ascii="Times New Roman" w:hAnsi="Times New Roman"/>
          <w:sz w:val="24"/>
          <w:szCs w:val="24"/>
        </w:rPr>
        <w:t xml:space="preserve">.  </w:t>
      </w:r>
      <w:r w:rsidR="006D4187" w:rsidRPr="00AA2765">
        <w:rPr>
          <w:rFonts w:ascii="Times New Roman" w:hAnsi="Times New Roman"/>
          <w:sz w:val="24"/>
          <w:szCs w:val="24"/>
        </w:rPr>
        <w:t>For the majority of patients however, there is little independent scrutiny of how residence capacity ass</w:t>
      </w:r>
      <w:r w:rsidR="00B8499A" w:rsidRPr="00AA2765">
        <w:rPr>
          <w:rFonts w:ascii="Times New Roman" w:hAnsi="Times New Roman"/>
          <w:sz w:val="24"/>
          <w:szCs w:val="24"/>
        </w:rPr>
        <w:t>essments and best-</w:t>
      </w:r>
      <w:r w:rsidR="006D4187" w:rsidRPr="00AA2765">
        <w:rPr>
          <w:rFonts w:ascii="Times New Roman" w:hAnsi="Times New Roman"/>
          <w:sz w:val="24"/>
          <w:szCs w:val="24"/>
        </w:rPr>
        <w:t>interest decisions are made by professionals</w:t>
      </w:r>
      <w:r w:rsidR="00471E71">
        <w:rPr>
          <w:rFonts w:ascii="Times New Roman" w:hAnsi="Times New Roman"/>
          <w:sz w:val="24"/>
          <w:szCs w:val="24"/>
        </w:rPr>
        <w:t xml:space="preserve"> on discharge</w:t>
      </w:r>
      <w:r w:rsidR="006D4187" w:rsidRPr="00AA2765">
        <w:rPr>
          <w:rFonts w:ascii="Times New Roman" w:hAnsi="Times New Roman"/>
          <w:sz w:val="24"/>
          <w:szCs w:val="24"/>
        </w:rPr>
        <w:t xml:space="preserve"> (Bartlett </w:t>
      </w:r>
      <w:r w:rsidR="00BF2B52">
        <w:rPr>
          <w:rFonts w:ascii="Times New Roman" w:hAnsi="Times New Roman"/>
          <w:sz w:val="24"/>
          <w:szCs w:val="24"/>
        </w:rPr>
        <w:t>and</w:t>
      </w:r>
      <w:r w:rsidR="00D62B22">
        <w:rPr>
          <w:rFonts w:ascii="Times New Roman" w:hAnsi="Times New Roman"/>
          <w:sz w:val="24"/>
          <w:szCs w:val="24"/>
        </w:rPr>
        <w:t xml:space="preserve"> Sandland</w:t>
      </w:r>
      <w:r w:rsidR="005C74A7">
        <w:rPr>
          <w:rFonts w:ascii="Times New Roman" w:hAnsi="Times New Roman"/>
          <w:sz w:val="24"/>
          <w:szCs w:val="24"/>
        </w:rPr>
        <w:t>,</w:t>
      </w:r>
      <w:r w:rsidR="006D4187" w:rsidRPr="00AA2765">
        <w:rPr>
          <w:rFonts w:ascii="Times New Roman" w:hAnsi="Times New Roman"/>
          <w:sz w:val="24"/>
          <w:szCs w:val="24"/>
        </w:rPr>
        <w:t xml:space="preserve"> </w:t>
      </w:r>
      <w:r w:rsidR="001415B3" w:rsidRPr="00AA2765">
        <w:rPr>
          <w:rFonts w:ascii="Times New Roman" w:hAnsi="Times New Roman"/>
          <w:sz w:val="24"/>
          <w:szCs w:val="24"/>
        </w:rPr>
        <w:t xml:space="preserve">2013). </w:t>
      </w:r>
      <w:r w:rsidR="00A03470" w:rsidRPr="00AA2765">
        <w:rPr>
          <w:rFonts w:ascii="Times New Roman" w:hAnsi="Times New Roman"/>
          <w:sz w:val="24"/>
          <w:szCs w:val="24"/>
        </w:rPr>
        <w:t>I</w:t>
      </w:r>
      <w:r w:rsidR="001415B3" w:rsidRPr="00AA2765">
        <w:rPr>
          <w:rFonts w:ascii="Times New Roman" w:hAnsi="Times New Roman"/>
          <w:sz w:val="24"/>
          <w:szCs w:val="24"/>
        </w:rPr>
        <w:t xml:space="preserve">nstead, the </w:t>
      </w:r>
      <w:r w:rsidR="008312D2" w:rsidRPr="00AA2765">
        <w:rPr>
          <w:rFonts w:ascii="Times New Roman" w:hAnsi="Times New Roman"/>
          <w:sz w:val="24"/>
          <w:szCs w:val="24"/>
        </w:rPr>
        <w:t>onus is</w:t>
      </w:r>
      <w:r w:rsidR="0048689C" w:rsidRPr="00AA2765">
        <w:rPr>
          <w:rFonts w:ascii="Times New Roman" w:hAnsi="Times New Roman"/>
          <w:sz w:val="24"/>
          <w:szCs w:val="24"/>
        </w:rPr>
        <w:t xml:space="preserve"> </w:t>
      </w:r>
      <w:r w:rsidR="008312D2" w:rsidRPr="00AA2765">
        <w:rPr>
          <w:rFonts w:ascii="Times New Roman" w:hAnsi="Times New Roman"/>
          <w:sz w:val="24"/>
          <w:szCs w:val="24"/>
        </w:rPr>
        <w:t>on</w:t>
      </w:r>
      <w:r w:rsidR="00591A80" w:rsidRPr="00AA2765">
        <w:rPr>
          <w:rFonts w:ascii="Times New Roman" w:hAnsi="Times New Roman"/>
          <w:sz w:val="24"/>
          <w:szCs w:val="24"/>
        </w:rPr>
        <w:t xml:space="preserve"> those professionals involved in a person’s care to exercise</w:t>
      </w:r>
      <w:r w:rsidR="00DE6D02" w:rsidRPr="00AA2765">
        <w:rPr>
          <w:rFonts w:ascii="Times New Roman" w:hAnsi="Times New Roman"/>
          <w:sz w:val="24"/>
          <w:szCs w:val="24"/>
        </w:rPr>
        <w:t xml:space="preserve"> </w:t>
      </w:r>
      <w:r w:rsidR="00591A80" w:rsidRPr="00AA2765">
        <w:rPr>
          <w:rFonts w:ascii="Times New Roman" w:hAnsi="Times New Roman"/>
          <w:sz w:val="24"/>
          <w:szCs w:val="24"/>
        </w:rPr>
        <w:t xml:space="preserve">professional </w:t>
      </w:r>
      <w:r w:rsidR="003358A2" w:rsidRPr="00AA2765">
        <w:rPr>
          <w:rFonts w:ascii="Times New Roman" w:hAnsi="Times New Roman"/>
          <w:sz w:val="24"/>
          <w:szCs w:val="24"/>
        </w:rPr>
        <w:t>duties</w:t>
      </w:r>
      <w:r w:rsidR="00591A80" w:rsidRPr="00AA2765">
        <w:rPr>
          <w:rFonts w:ascii="Times New Roman" w:hAnsi="Times New Roman"/>
          <w:sz w:val="24"/>
          <w:szCs w:val="24"/>
        </w:rPr>
        <w:t xml:space="preserve"> to keep the </w:t>
      </w:r>
      <w:r w:rsidR="00591A80" w:rsidRPr="00AA2765">
        <w:rPr>
          <w:rFonts w:ascii="Times New Roman" w:hAnsi="Times New Roman"/>
          <w:sz w:val="24"/>
          <w:szCs w:val="24"/>
        </w:rPr>
        <w:lastRenderedPageBreak/>
        <w:t>person safe and to comply with the statutory requirements of the MCA when making discharge decisions</w:t>
      </w:r>
      <w:r w:rsidR="0048205E" w:rsidRPr="00AA2765">
        <w:rPr>
          <w:rFonts w:ascii="Times New Roman" w:hAnsi="Times New Roman"/>
          <w:sz w:val="24"/>
          <w:szCs w:val="24"/>
        </w:rPr>
        <w:t>.</w:t>
      </w:r>
      <w:r w:rsidR="00591A80" w:rsidRPr="00AA2765">
        <w:rPr>
          <w:rFonts w:ascii="Times New Roman" w:hAnsi="Times New Roman"/>
          <w:sz w:val="24"/>
          <w:szCs w:val="24"/>
        </w:rPr>
        <w:t xml:space="preserve">  Profess</w:t>
      </w:r>
      <w:r w:rsidR="0076573C" w:rsidRPr="00AA2765">
        <w:rPr>
          <w:rFonts w:ascii="Times New Roman" w:hAnsi="Times New Roman"/>
          <w:sz w:val="24"/>
          <w:szCs w:val="24"/>
        </w:rPr>
        <w:t>io</w:t>
      </w:r>
      <w:r w:rsidR="00306400" w:rsidRPr="00AA2765">
        <w:rPr>
          <w:rFonts w:ascii="Times New Roman" w:hAnsi="Times New Roman"/>
          <w:sz w:val="24"/>
          <w:szCs w:val="24"/>
        </w:rPr>
        <w:t>nals are almost completely</w:t>
      </w:r>
      <w:r w:rsidR="0014186F" w:rsidRPr="00AA2765">
        <w:rPr>
          <w:rFonts w:ascii="Times New Roman" w:hAnsi="Times New Roman"/>
          <w:sz w:val="24"/>
          <w:szCs w:val="24"/>
        </w:rPr>
        <w:t xml:space="preserve"> self-regulating</w:t>
      </w:r>
      <w:r w:rsidR="00591A80" w:rsidRPr="00AA2765">
        <w:rPr>
          <w:rFonts w:ascii="Times New Roman" w:hAnsi="Times New Roman"/>
          <w:sz w:val="24"/>
          <w:szCs w:val="24"/>
        </w:rPr>
        <w:t xml:space="preserve"> in this regard</w:t>
      </w:r>
      <w:r w:rsidR="005C5FB8" w:rsidRPr="00AA2765">
        <w:rPr>
          <w:rFonts w:ascii="Times New Roman" w:hAnsi="Times New Roman"/>
          <w:sz w:val="24"/>
          <w:szCs w:val="24"/>
        </w:rPr>
        <w:t>; there</w:t>
      </w:r>
      <w:r w:rsidR="00E33707" w:rsidRPr="00AA2765">
        <w:rPr>
          <w:rFonts w:ascii="Times New Roman" w:hAnsi="Times New Roman"/>
          <w:sz w:val="24"/>
          <w:szCs w:val="24"/>
        </w:rPr>
        <w:t xml:space="preserve"> is no equivalent to the </w:t>
      </w:r>
      <w:r w:rsidR="00515EF1" w:rsidRPr="00AA2765">
        <w:rPr>
          <w:rFonts w:ascii="Times New Roman" w:hAnsi="Times New Roman"/>
          <w:sz w:val="24"/>
          <w:szCs w:val="24"/>
        </w:rPr>
        <w:t xml:space="preserve">independent </w:t>
      </w:r>
      <w:r w:rsidR="00591A80" w:rsidRPr="00AA2765">
        <w:rPr>
          <w:rFonts w:ascii="Times New Roman" w:hAnsi="Times New Roman"/>
          <w:sz w:val="24"/>
          <w:szCs w:val="24"/>
        </w:rPr>
        <w:t xml:space="preserve">second opinion safeguarding of the </w:t>
      </w:r>
      <w:r w:rsidR="003474B2" w:rsidRPr="00AA2765">
        <w:rPr>
          <w:rFonts w:ascii="Times New Roman" w:hAnsi="Times New Roman"/>
          <w:sz w:val="24"/>
          <w:szCs w:val="24"/>
        </w:rPr>
        <w:t>Second Opinion Appointed Doctor (</w:t>
      </w:r>
      <w:r w:rsidR="00591A80" w:rsidRPr="00AA2765">
        <w:rPr>
          <w:rFonts w:ascii="Times New Roman" w:hAnsi="Times New Roman"/>
          <w:sz w:val="24"/>
          <w:szCs w:val="24"/>
        </w:rPr>
        <w:t>SOAD</w:t>
      </w:r>
      <w:r w:rsidR="003474B2" w:rsidRPr="00AA2765">
        <w:rPr>
          <w:rFonts w:ascii="Times New Roman" w:hAnsi="Times New Roman"/>
          <w:sz w:val="24"/>
          <w:szCs w:val="24"/>
        </w:rPr>
        <w:t>)</w:t>
      </w:r>
      <w:r w:rsidR="005C74A7" w:rsidRPr="005C74A7">
        <w:rPr>
          <w:rStyle w:val="EndnoteReference"/>
          <w:rFonts w:ascii="Times New Roman" w:hAnsi="Times New Roman"/>
          <w:sz w:val="24"/>
          <w:szCs w:val="24"/>
        </w:rPr>
        <w:t xml:space="preserve"> </w:t>
      </w:r>
      <w:r w:rsidR="00EF657B">
        <w:rPr>
          <w:rStyle w:val="EndnoteReference"/>
          <w:rFonts w:ascii="Times New Roman" w:hAnsi="Times New Roman"/>
          <w:sz w:val="24"/>
          <w:szCs w:val="24"/>
        </w:rPr>
        <w:t>5</w:t>
      </w:r>
      <w:r w:rsidR="00591A80" w:rsidRPr="00AA2765">
        <w:rPr>
          <w:rFonts w:ascii="Times New Roman" w:hAnsi="Times New Roman"/>
          <w:sz w:val="24"/>
          <w:szCs w:val="24"/>
        </w:rPr>
        <w:t xml:space="preserve"> under the Mental Health Act 1983 </w:t>
      </w:r>
      <w:r w:rsidR="0076573C" w:rsidRPr="00AA2765">
        <w:rPr>
          <w:rFonts w:ascii="Times New Roman" w:hAnsi="Times New Roman"/>
          <w:sz w:val="24"/>
          <w:szCs w:val="24"/>
        </w:rPr>
        <w:t>for example</w:t>
      </w:r>
      <w:r w:rsidR="00C07FAE" w:rsidRPr="00AA2765">
        <w:rPr>
          <w:rFonts w:ascii="Times New Roman" w:hAnsi="Times New Roman"/>
          <w:sz w:val="24"/>
          <w:szCs w:val="24"/>
        </w:rPr>
        <w:t>,</w:t>
      </w:r>
      <w:r w:rsidR="00E33707" w:rsidRPr="00AA2765">
        <w:rPr>
          <w:rFonts w:ascii="Times New Roman" w:hAnsi="Times New Roman"/>
          <w:sz w:val="24"/>
          <w:szCs w:val="24"/>
        </w:rPr>
        <w:t xml:space="preserve"> </w:t>
      </w:r>
      <w:r w:rsidR="00BF30EA" w:rsidRPr="00AA2765">
        <w:rPr>
          <w:rFonts w:ascii="Times New Roman" w:hAnsi="Times New Roman"/>
          <w:sz w:val="24"/>
          <w:szCs w:val="24"/>
        </w:rPr>
        <w:t xml:space="preserve">and </w:t>
      </w:r>
      <w:r w:rsidR="00C07FAE" w:rsidRPr="00AA2765">
        <w:rPr>
          <w:rFonts w:ascii="Times New Roman" w:hAnsi="Times New Roman"/>
          <w:sz w:val="24"/>
          <w:szCs w:val="24"/>
        </w:rPr>
        <w:t xml:space="preserve">no </w:t>
      </w:r>
      <w:r w:rsidR="00E33707" w:rsidRPr="00AA2765">
        <w:rPr>
          <w:rFonts w:ascii="Times New Roman" w:hAnsi="Times New Roman"/>
          <w:sz w:val="24"/>
          <w:szCs w:val="24"/>
        </w:rPr>
        <w:t>independent tribunal review processes</w:t>
      </w:r>
      <w:r w:rsidR="00A508C0">
        <w:rPr>
          <w:rFonts w:ascii="Times New Roman" w:hAnsi="Times New Roman"/>
          <w:sz w:val="24"/>
          <w:szCs w:val="24"/>
        </w:rPr>
        <w:t>.</w:t>
      </w:r>
      <w:r w:rsidR="00591A80" w:rsidRPr="00AA2765">
        <w:rPr>
          <w:rFonts w:ascii="Times New Roman" w:hAnsi="Times New Roman"/>
          <w:sz w:val="24"/>
          <w:szCs w:val="24"/>
        </w:rPr>
        <w:t xml:space="preserve"> </w:t>
      </w:r>
    </w:p>
    <w:p w:rsidR="006D4187" w:rsidRPr="00AA2765" w:rsidRDefault="0048205E" w:rsidP="005C74A7">
      <w:pPr>
        <w:spacing w:line="480" w:lineRule="auto"/>
        <w:ind w:firstLine="720"/>
        <w:jc w:val="both"/>
        <w:rPr>
          <w:rFonts w:ascii="Times New Roman" w:hAnsi="Times New Roman"/>
          <w:color w:val="231F20"/>
          <w:sz w:val="24"/>
          <w:szCs w:val="24"/>
          <w:lang w:eastAsia="en-US"/>
        </w:rPr>
      </w:pPr>
      <w:r w:rsidRPr="00AA2765">
        <w:rPr>
          <w:rFonts w:ascii="Times New Roman" w:hAnsi="Times New Roman"/>
          <w:sz w:val="24"/>
          <w:szCs w:val="24"/>
        </w:rPr>
        <w:t xml:space="preserve">There </w:t>
      </w:r>
      <w:r w:rsidR="002F7D89" w:rsidRPr="00AA2765">
        <w:rPr>
          <w:rFonts w:ascii="Times New Roman" w:hAnsi="Times New Roman"/>
          <w:sz w:val="24"/>
          <w:szCs w:val="24"/>
        </w:rPr>
        <w:t>does however appear to be</w:t>
      </w:r>
      <w:r w:rsidR="00C07FAE" w:rsidRPr="00AA2765">
        <w:rPr>
          <w:rFonts w:ascii="Times New Roman" w:hAnsi="Times New Roman"/>
          <w:sz w:val="24"/>
          <w:szCs w:val="24"/>
        </w:rPr>
        <w:t xml:space="preserve"> an i</w:t>
      </w:r>
      <w:r w:rsidR="005F57DF" w:rsidRPr="00AA2765">
        <w:rPr>
          <w:rFonts w:ascii="Times New Roman" w:hAnsi="Times New Roman"/>
          <w:sz w:val="24"/>
          <w:szCs w:val="24"/>
        </w:rPr>
        <w:t xml:space="preserve">mplicit </w:t>
      </w:r>
      <w:r w:rsidR="00E33707" w:rsidRPr="00AA2765">
        <w:rPr>
          <w:rFonts w:ascii="Times New Roman" w:hAnsi="Times New Roman"/>
          <w:sz w:val="24"/>
          <w:szCs w:val="24"/>
        </w:rPr>
        <w:t>assumption</w:t>
      </w:r>
      <w:r w:rsidR="00611AE0" w:rsidRPr="00AA2765">
        <w:rPr>
          <w:rFonts w:ascii="Times New Roman" w:hAnsi="Times New Roman"/>
          <w:sz w:val="24"/>
          <w:szCs w:val="24"/>
        </w:rPr>
        <w:t xml:space="preserve"> </w:t>
      </w:r>
      <w:r w:rsidR="002F4B87" w:rsidRPr="00AA2765">
        <w:rPr>
          <w:rFonts w:ascii="Times New Roman" w:hAnsi="Times New Roman"/>
          <w:sz w:val="24"/>
          <w:szCs w:val="24"/>
        </w:rPr>
        <w:t xml:space="preserve">within the </w:t>
      </w:r>
      <w:r w:rsidR="00C0437C" w:rsidRPr="00AA2765">
        <w:rPr>
          <w:rFonts w:ascii="Times New Roman" w:hAnsi="Times New Roman"/>
          <w:sz w:val="24"/>
          <w:szCs w:val="24"/>
        </w:rPr>
        <w:t>MCA</w:t>
      </w:r>
      <w:r w:rsidR="004754E3" w:rsidRPr="00AA2765">
        <w:rPr>
          <w:rFonts w:ascii="Times New Roman" w:hAnsi="Times New Roman"/>
          <w:sz w:val="24"/>
          <w:szCs w:val="24"/>
        </w:rPr>
        <w:t xml:space="preserve"> </w:t>
      </w:r>
      <w:r w:rsidR="005F57DF" w:rsidRPr="00AA2765">
        <w:rPr>
          <w:rFonts w:ascii="Times New Roman" w:hAnsi="Times New Roman"/>
          <w:sz w:val="24"/>
          <w:szCs w:val="24"/>
        </w:rPr>
        <w:t>that</w:t>
      </w:r>
      <w:r w:rsidR="00591A80" w:rsidRPr="00AA2765">
        <w:rPr>
          <w:rFonts w:ascii="Times New Roman" w:hAnsi="Times New Roman"/>
          <w:sz w:val="24"/>
          <w:szCs w:val="24"/>
        </w:rPr>
        <w:t xml:space="preserve"> friends, family, carers, </w:t>
      </w:r>
      <w:r w:rsidR="005F57DF" w:rsidRPr="00AA2765">
        <w:rPr>
          <w:rFonts w:ascii="Times New Roman" w:hAnsi="Times New Roman"/>
          <w:sz w:val="24"/>
          <w:szCs w:val="24"/>
        </w:rPr>
        <w:t xml:space="preserve">and others </w:t>
      </w:r>
      <w:r w:rsidR="00591A80" w:rsidRPr="00AA2765">
        <w:rPr>
          <w:rFonts w:ascii="Times New Roman" w:hAnsi="Times New Roman"/>
          <w:sz w:val="24"/>
          <w:szCs w:val="24"/>
        </w:rPr>
        <w:t xml:space="preserve">who are in a position to be </w:t>
      </w:r>
      <w:r w:rsidR="00637214" w:rsidRPr="00AA2765">
        <w:rPr>
          <w:rFonts w:ascii="Times New Roman" w:hAnsi="Times New Roman"/>
          <w:sz w:val="24"/>
          <w:szCs w:val="24"/>
        </w:rPr>
        <w:t>consulted about the incapac</w:t>
      </w:r>
      <w:r w:rsidR="00591A80" w:rsidRPr="00AA2765">
        <w:rPr>
          <w:rFonts w:ascii="Times New Roman" w:hAnsi="Times New Roman"/>
          <w:sz w:val="24"/>
          <w:szCs w:val="24"/>
        </w:rPr>
        <w:t>itous older person</w:t>
      </w:r>
      <w:r w:rsidR="00611AE0" w:rsidRPr="00AA2765">
        <w:rPr>
          <w:rFonts w:ascii="Times New Roman" w:hAnsi="Times New Roman"/>
          <w:sz w:val="24"/>
          <w:szCs w:val="24"/>
        </w:rPr>
        <w:t>,</w:t>
      </w:r>
      <w:r w:rsidR="00591A80" w:rsidRPr="00AA2765">
        <w:rPr>
          <w:rFonts w:ascii="Times New Roman" w:hAnsi="Times New Roman"/>
          <w:sz w:val="24"/>
          <w:szCs w:val="24"/>
        </w:rPr>
        <w:t xml:space="preserve"> </w:t>
      </w:r>
      <w:r w:rsidR="00A76FDC" w:rsidRPr="00AA2765">
        <w:rPr>
          <w:rFonts w:ascii="Times New Roman" w:hAnsi="Times New Roman"/>
          <w:sz w:val="24"/>
          <w:szCs w:val="24"/>
        </w:rPr>
        <w:t>and who are presumed to have that</w:t>
      </w:r>
      <w:r w:rsidR="00591A80" w:rsidRPr="00AA2765">
        <w:rPr>
          <w:rFonts w:ascii="Times New Roman" w:hAnsi="Times New Roman"/>
          <w:sz w:val="24"/>
          <w:szCs w:val="24"/>
        </w:rPr>
        <w:t xml:space="preserve"> person’s best interests in mind, will</w:t>
      </w:r>
      <w:r w:rsidR="00931D0A" w:rsidRPr="00AA2765">
        <w:rPr>
          <w:rFonts w:ascii="Times New Roman" w:hAnsi="Times New Roman"/>
          <w:sz w:val="24"/>
          <w:szCs w:val="24"/>
        </w:rPr>
        <w:t xml:space="preserve"> </w:t>
      </w:r>
      <w:r w:rsidR="00591A80" w:rsidRPr="00AA2765">
        <w:rPr>
          <w:rFonts w:ascii="Times New Roman" w:hAnsi="Times New Roman"/>
          <w:sz w:val="24"/>
          <w:szCs w:val="24"/>
        </w:rPr>
        <w:t xml:space="preserve">safeguard </w:t>
      </w:r>
      <w:r w:rsidR="00306400" w:rsidRPr="00AA2765">
        <w:rPr>
          <w:rFonts w:ascii="Times New Roman" w:hAnsi="Times New Roman"/>
          <w:sz w:val="24"/>
          <w:szCs w:val="24"/>
        </w:rPr>
        <w:t>an older person’s</w:t>
      </w:r>
      <w:r w:rsidR="00591A80" w:rsidRPr="00AA2765">
        <w:rPr>
          <w:rFonts w:ascii="Times New Roman" w:hAnsi="Times New Roman"/>
          <w:sz w:val="24"/>
          <w:szCs w:val="24"/>
        </w:rPr>
        <w:t xml:space="preserve"> interests and rights where appropriate.  </w:t>
      </w:r>
      <w:r w:rsidR="006D4187" w:rsidRPr="00AA2765">
        <w:rPr>
          <w:rFonts w:ascii="Times New Roman" w:hAnsi="Times New Roman"/>
          <w:sz w:val="24"/>
          <w:szCs w:val="24"/>
        </w:rPr>
        <w:t xml:space="preserve">This assumption is derived from the fact that when close relatives are not present, so there is no one else with whom it would be ‘practical or appropriate’ to consult when long-term residence decisions are being made, </w:t>
      </w:r>
      <w:r w:rsidR="006D4187" w:rsidRPr="00AA2765">
        <w:rPr>
          <w:rFonts w:ascii="Times New Roman" w:hAnsi="Times New Roman"/>
          <w:color w:val="231F20"/>
          <w:sz w:val="24"/>
          <w:szCs w:val="24"/>
          <w:lang w:eastAsia="en-US"/>
        </w:rPr>
        <w:t>additional ‘</w:t>
      </w:r>
      <w:r w:rsidR="006D4187" w:rsidRPr="00AA2765">
        <w:rPr>
          <w:rFonts w:ascii="Times New Roman" w:hAnsi="Times New Roman"/>
          <w:i/>
          <w:color w:val="231F20"/>
          <w:sz w:val="24"/>
          <w:szCs w:val="24"/>
          <w:lang w:eastAsia="en-US"/>
        </w:rPr>
        <w:t>independent safeguards’</w:t>
      </w:r>
      <w:r w:rsidR="006D4187" w:rsidRPr="00AA2765">
        <w:rPr>
          <w:rFonts w:ascii="Times New Roman" w:hAnsi="Times New Roman"/>
          <w:color w:val="231F20"/>
          <w:sz w:val="24"/>
          <w:szCs w:val="24"/>
          <w:lang w:eastAsia="en-US"/>
        </w:rPr>
        <w:t xml:space="preserve"> are thought necessary under the Act, via the appointment of an Independent Mental Capacity Advocate or </w:t>
      </w:r>
      <w:r w:rsidR="00341C88" w:rsidRPr="00AA2765">
        <w:rPr>
          <w:rFonts w:ascii="Times New Roman" w:hAnsi="Times New Roman"/>
          <w:color w:val="231F20"/>
          <w:sz w:val="24"/>
          <w:szCs w:val="24"/>
          <w:lang w:eastAsia="en-US"/>
        </w:rPr>
        <w:t>‘IMCA’</w:t>
      </w:r>
      <w:r w:rsidR="00A508C0">
        <w:rPr>
          <w:rFonts w:ascii="Times New Roman" w:hAnsi="Times New Roman"/>
          <w:color w:val="231F20"/>
          <w:sz w:val="24"/>
          <w:szCs w:val="24"/>
          <w:lang w:eastAsia="en-US"/>
        </w:rPr>
        <w:t>.</w:t>
      </w:r>
      <w:r w:rsidR="00EF657B">
        <w:rPr>
          <w:rStyle w:val="EndnoteReference"/>
          <w:rFonts w:ascii="Times New Roman" w:hAnsi="Times New Roman"/>
          <w:color w:val="231F20"/>
          <w:sz w:val="24"/>
          <w:szCs w:val="24"/>
          <w:lang w:eastAsia="en-US"/>
        </w:rPr>
        <w:t>6</w:t>
      </w:r>
    </w:p>
    <w:p w:rsidR="006D4187" w:rsidRPr="00AA2765" w:rsidRDefault="006D4187" w:rsidP="005C74A7">
      <w:pPr>
        <w:spacing w:line="480" w:lineRule="auto"/>
        <w:ind w:firstLine="720"/>
        <w:jc w:val="both"/>
        <w:rPr>
          <w:rFonts w:ascii="Times New Roman" w:hAnsi="Times New Roman"/>
          <w:sz w:val="24"/>
          <w:szCs w:val="24"/>
        </w:rPr>
      </w:pPr>
      <w:r w:rsidRPr="00AA2765">
        <w:rPr>
          <w:rFonts w:ascii="Times New Roman" w:hAnsi="Times New Roman"/>
          <w:sz w:val="24"/>
          <w:szCs w:val="24"/>
        </w:rPr>
        <w:t xml:space="preserve">The IMCA’s role is to support and represent a person during the discharge process and to offer views or information which must be taken into consideration by the decision-maker when determining the </w:t>
      </w:r>
      <w:r w:rsidR="00892122" w:rsidRPr="00AA2765">
        <w:rPr>
          <w:rFonts w:ascii="Times New Roman" w:hAnsi="Times New Roman"/>
          <w:sz w:val="24"/>
          <w:szCs w:val="24"/>
        </w:rPr>
        <w:t>best</w:t>
      </w:r>
      <w:r w:rsidRPr="00AA2765">
        <w:rPr>
          <w:rFonts w:ascii="Times New Roman" w:hAnsi="Times New Roman"/>
          <w:sz w:val="24"/>
          <w:szCs w:val="24"/>
        </w:rPr>
        <w:t xml:space="preserve"> placement for the older person concerned </w:t>
      </w:r>
      <w:r w:rsidR="00EF657B">
        <w:rPr>
          <w:rStyle w:val="EndnoteReference"/>
          <w:rFonts w:ascii="Times New Roman" w:hAnsi="Times New Roman"/>
          <w:sz w:val="24"/>
          <w:szCs w:val="24"/>
        </w:rPr>
        <w:t>7</w:t>
      </w:r>
      <w:r w:rsidRPr="00AA2765">
        <w:rPr>
          <w:rFonts w:ascii="Times New Roman" w:hAnsi="Times New Roman"/>
          <w:sz w:val="24"/>
          <w:szCs w:val="24"/>
        </w:rPr>
        <w:t xml:space="preserve"> </w:t>
      </w:r>
      <w:r w:rsidR="00A508C0">
        <w:rPr>
          <w:rFonts w:ascii="Times New Roman" w:hAnsi="Times New Roman"/>
          <w:sz w:val="24"/>
          <w:szCs w:val="24"/>
        </w:rPr>
        <w:t>(</w:t>
      </w:r>
      <w:r w:rsidR="002F2BD8" w:rsidRPr="00AA2765">
        <w:rPr>
          <w:rFonts w:ascii="Times New Roman" w:hAnsi="Times New Roman"/>
          <w:sz w:val="24"/>
          <w:szCs w:val="24"/>
        </w:rPr>
        <w:t xml:space="preserve">Cowley </w:t>
      </w:r>
      <w:r w:rsidR="00BF2B52">
        <w:rPr>
          <w:rFonts w:ascii="Times New Roman" w:hAnsi="Times New Roman"/>
          <w:sz w:val="24"/>
          <w:szCs w:val="24"/>
        </w:rPr>
        <w:t>and</w:t>
      </w:r>
      <w:r w:rsidR="00D62B22">
        <w:rPr>
          <w:rFonts w:ascii="Times New Roman" w:hAnsi="Times New Roman"/>
          <w:sz w:val="24"/>
          <w:szCs w:val="24"/>
        </w:rPr>
        <w:t xml:space="preserve"> Lee</w:t>
      </w:r>
      <w:r w:rsidR="0044390F">
        <w:rPr>
          <w:rFonts w:ascii="Times New Roman" w:hAnsi="Times New Roman"/>
          <w:sz w:val="24"/>
          <w:szCs w:val="24"/>
        </w:rPr>
        <w:t>,</w:t>
      </w:r>
      <w:r w:rsidRPr="00AA2765">
        <w:rPr>
          <w:rFonts w:ascii="Times New Roman" w:hAnsi="Times New Roman"/>
          <w:sz w:val="24"/>
          <w:szCs w:val="24"/>
        </w:rPr>
        <w:t xml:space="preserve"> 2011</w:t>
      </w:r>
      <w:r w:rsidR="00111B94" w:rsidRPr="00AA2765">
        <w:rPr>
          <w:rFonts w:ascii="Times New Roman" w:hAnsi="Times New Roman"/>
          <w:sz w:val="24"/>
          <w:szCs w:val="24"/>
        </w:rPr>
        <w:t>)</w:t>
      </w:r>
      <w:r w:rsidR="002F4B87" w:rsidRPr="00AA2765">
        <w:rPr>
          <w:rFonts w:ascii="Times New Roman" w:hAnsi="Times New Roman"/>
          <w:sz w:val="24"/>
          <w:szCs w:val="24"/>
        </w:rPr>
        <w:t xml:space="preserve">. </w:t>
      </w:r>
      <w:r w:rsidRPr="00AA2765">
        <w:rPr>
          <w:rFonts w:ascii="Times New Roman" w:hAnsi="Times New Roman"/>
          <w:sz w:val="24"/>
          <w:szCs w:val="24"/>
        </w:rPr>
        <w:t xml:space="preserve">IMCAs have a statutory right to access patients’ relevant health and social records </w:t>
      </w:r>
      <w:r w:rsidR="00892122" w:rsidRPr="00AA2765">
        <w:rPr>
          <w:rFonts w:ascii="Times New Roman" w:hAnsi="Times New Roman"/>
          <w:sz w:val="24"/>
          <w:szCs w:val="24"/>
        </w:rPr>
        <w:t xml:space="preserve">when </w:t>
      </w:r>
      <w:r w:rsidR="0044390F">
        <w:rPr>
          <w:rFonts w:ascii="Times New Roman" w:hAnsi="Times New Roman"/>
          <w:sz w:val="24"/>
          <w:szCs w:val="24"/>
        </w:rPr>
        <w:t xml:space="preserve">carrying out this statutory duty </w:t>
      </w:r>
      <w:r w:rsidR="00EF657B">
        <w:rPr>
          <w:rStyle w:val="EndnoteReference"/>
          <w:rFonts w:ascii="Times New Roman" w:hAnsi="Times New Roman"/>
          <w:sz w:val="24"/>
          <w:szCs w:val="24"/>
        </w:rPr>
        <w:t>8</w:t>
      </w:r>
      <w:r w:rsidR="00EF657B">
        <w:rPr>
          <w:rFonts w:ascii="Times New Roman" w:hAnsi="Times New Roman"/>
          <w:sz w:val="24"/>
          <w:szCs w:val="24"/>
        </w:rPr>
        <w:t xml:space="preserve"> </w:t>
      </w:r>
      <w:r w:rsidRPr="00AA2765">
        <w:rPr>
          <w:rFonts w:ascii="Times New Roman" w:hAnsi="Times New Roman"/>
          <w:sz w:val="24"/>
          <w:szCs w:val="24"/>
        </w:rPr>
        <w:t xml:space="preserve">and must undertake mandatory training in their role and the provisions and application of the MCA and </w:t>
      </w:r>
      <w:r w:rsidR="00B8499A" w:rsidRPr="00AA2765">
        <w:rPr>
          <w:rFonts w:ascii="Times New Roman" w:hAnsi="Times New Roman"/>
          <w:sz w:val="24"/>
          <w:szCs w:val="24"/>
        </w:rPr>
        <w:t>Code</w:t>
      </w:r>
      <w:r w:rsidRPr="00AA2765">
        <w:rPr>
          <w:rFonts w:ascii="Times New Roman" w:hAnsi="Times New Roman"/>
          <w:sz w:val="24"/>
          <w:szCs w:val="24"/>
        </w:rPr>
        <w:t xml:space="preserve"> a</w:t>
      </w:r>
      <w:r w:rsidR="00471E71">
        <w:rPr>
          <w:rFonts w:ascii="Times New Roman" w:hAnsi="Times New Roman"/>
          <w:sz w:val="24"/>
          <w:szCs w:val="24"/>
        </w:rPr>
        <w:t>mongst other thing</w:t>
      </w:r>
      <w:r w:rsidR="00A508C0">
        <w:rPr>
          <w:rFonts w:ascii="Times New Roman" w:hAnsi="Times New Roman"/>
          <w:sz w:val="24"/>
          <w:szCs w:val="24"/>
        </w:rPr>
        <w:t>s.</w:t>
      </w:r>
      <w:r w:rsidR="00EF657B">
        <w:rPr>
          <w:rStyle w:val="EndnoteReference"/>
          <w:rFonts w:ascii="Times New Roman" w:hAnsi="Times New Roman"/>
          <w:sz w:val="24"/>
          <w:szCs w:val="24"/>
        </w:rPr>
        <w:t>9</w:t>
      </w:r>
    </w:p>
    <w:p w:rsidR="008350D0" w:rsidRPr="00AA2765" w:rsidRDefault="006D4187" w:rsidP="0044390F">
      <w:pPr>
        <w:spacing w:line="480" w:lineRule="auto"/>
        <w:ind w:firstLine="720"/>
        <w:jc w:val="both"/>
        <w:rPr>
          <w:rFonts w:ascii="Times New Roman" w:hAnsi="Times New Roman"/>
          <w:sz w:val="24"/>
          <w:szCs w:val="24"/>
        </w:rPr>
      </w:pPr>
      <w:r w:rsidRPr="00AA2765">
        <w:rPr>
          <w:rFonts w:ascii="Times New Roman" w:hAnsi="Times New Roman"/>
          <w:sz w:val="24"/>
          <w:szCs w:val="24"/>
        </w:rPr>
        <w:t xml:space="preserve">IMCAs also have the duty to </w:t>
      </w:r>
      <w:r w:rsidR="00341C88" w:rsidRPr="00AA2765">
        <w:rPr>
          <w:rFonts w:ascii="Times New Roman" w:hAnsi="Times New Roman"/>
          <w:i/>
          <w:sz w:val="24"/>
          <w:szCs w:val="24"/>
        </w:rPr>
        <w:t>‘</w:t>
      </w:r>
      <w:r w:rsidRPr="00AA2765">
        <w:rPr>
          <w:rFonts w:ascii="Times New Roman" w:hAnsi="Times New Roman"/>
          <w:i/>
          <w:sz w:val="24"/>
          <w:szCs w:val="24"/>
        </w:rPr>
        <w:t>to raise questions or challenge decisions which appear not to be in the best interests of the person</w:t>
      </w:r>
      <w:r w:rsidR="00341C88" w:rsidRPr="00AA2765">
        <w:rPr>
          <w:rFonts w:ascii="Times New Roman" w:hAnsi="Times New Roman"/>
          <w:sz w:val="24"/>
          <w:szCs w:val="24"/>
        </w:rPr>
        <w:t>’</w:t>
      </w:r>
      <w:r w:rsidR="00D461C9">
        <w:rPr>
          <w:rFonts w:ascii="Times New Roman" w:hAnsi="Times New Roman"/>
          <w:sz w:val="24"/>
          <w:szCs w:val="24"/>
        </w:rPr>
        <w:t>.</w:t>
      </w:r>
      <w:r w:rsidR="00EF657B">
        <w:rPr>
          <w:rStyle w:val="EndnoteReference"/>
          <w:rFonts w:ascii="Times New Roman" w:hAnsi="Times New Roman"/>
          <w:sz w:val="24"/>
          <w:szCs w:val="24"/>
        </w:rPr>
        <w:t>10</w:t>
      </w:r>
      <w:r w:rsidR="00A508C0">
        <w:rPr>
          <w:rFonts w:ascii="Times New Roman" w:hAnsi="Times New Roman"/>
          <w:sz w:val="24"/>
          <w:szCs w:val="24"/>
        </w:rPr>
        <w:t xml:space="preserve"> </w:t>
      </w:r>
      <w:r w:rsidR="00D461C9">
        <w:rPr>
          <w:rFonts w:ascii="Times New Roman" w:hAnsi="Times New Roman"/>
          <w:sz w:val="24"/>
          <w:szCs w:val="24"/>
        </w:rPr>
        <w:t xml:space="preserve"> </w:t>
      </w:r>
      <w:r w:rsidRPr="00AA2765">
        <w:rPr>
          <w:rFonts w:ascii="Times New Roman" w:hAnsi="Times New Roman"/>
          <w:sz w:val="24"/>
          <w:szCs w:val="24"/>
        </w:rPr>
        <w:t xml:space="preserve">The IMCA Regulations state that the IMCA will have </w:t>
      </w:r>
      <w:r w:rsidRPr="00AA2765">
        <w:rPr>
          <w:rFonts w:ascii="Times New Roman" w:hAnsi="Times New Roman"/>
          <w:iCs/>
          <w:sz w:val="24"/>
          <w:szCs w:val="24"/>
        </w:rPr>
        <w:t>the same rights to challenge decisions made as if they were made by ‘</w:t>
      </w:r>
      <w:r w:rsidRPr="00AA2765">
        <w:rPr>
          <w:rFonts w:ascii="Times New Roman" w:hAnsi="Times New Roman"/>
          <w:i/>
          <w:iCs/>
          <w:sz w:val="24"/>
          <w:szCs w:val="24"/>
        </w:rPr>
        <w:t xml:space="preserve">individuals (other than the IMCA) engaged in caring for [the incapable person] or interested in his </w:t>
      </w:r>
      <w:r w:rsidR="00B8499A" w:rsidRPr="00AA2765">
        <w:rPr>
          <w:rFonts w:ascii="Times New Roman" w:hAnsi="Times New Roman"/>
          <w:i/>
          <w:iCs/>
          <w:sz w:val="24"/>
          <w:szCs w:val="24"/>
        </w:rPr>
        <w:t>welfare</w:t>
      </w:r>
      <w:r w:rsidR="00EF657B">
        <w:rPr>
          <w:rFonts w:ascii="Times New Roman" w:hAnsi="Times New Roman"/>
          <w:i/>
          <w:iCs/>
          <w:sz w:val="24"/>
          <w:szCs w:val="24"/>
        </w:rPr>
        <w:t xml:space="preserve">’ </w:t>
      </w:r>
      <w:r w:rsidR="00EF657B" w:rsidRPr="00EF657B">
        <w:rPr>
          <w:rFonts w:ascii="Times New Roman" w:hAnsi="Times New Roman"/>
          <w:i/>
          <w:iCs/>
          <w:sz w:val="24"/>
          <w:szCs w:val="24"/>
          <w:vertAlign w:val="superscript"/>
        </w:rPr>
        <w:t xml:space="preserve">11 </w:t>
      </w:r>
      <w:r w:rsidRPr="00AA2765">
        <w:rPr>
          <w:rFonts w:ascii="Times New Roman" w:hAnsi="Times New Roman"/>
          <w:sz w:val="24"/>
          <w:szCs w:val="24"/>
        </w:rPr>
        <w:t xml:space="preserve">and considerable guidance is offered in the MCA Code of Practice on how </w:t>
      </w:r>
      <w:r w:rsidRPr="00AA2765">
        <w:rPr>
          <w:rFonts w:ascii="Times New Roman" w:hAnsi="Times New Roman"/>
          <w:sz w:val="24"/>
          <w:szCs w:val="24"/>
        </w:rPr>
        <w:lastRenderedPageBreak/>
        <w:t>challenges can be brought, via complaints procedures or by referrals to the Court of Protection where a</w:t>
      </w:r>
      <w:r w:rsidR="00A508C0">
        <w:rPr>
          <w:rFonts w:ascii="Times New Roman" w:hAnsi="Times New Roman"/>
          <w:sz w:val="24"/>
          <w:szCs w:val="24"/>
        </w:rPr>
        <w:t>ppropriate.</w:t>
      </w:r>
      <w:r w:rsidR="00EF657B">
        <w:rPr>
          <w:rStyle w:val="EndnoteReference"/>
          <w:rFonts w:ascii="Times New Roman" w:hAnsi="Times New Roman"/>
          <w:sz w:val="24"/>
          <w:szCs w:val="24"/>
        </w:rPr>
        <w:t>12</w:t>
      </w:r>
    </w:p>
    <w:p w:rsidR="00BB1945" w:rsidRPr="00AA2765" w:rsidRDefault="00394B3D" w:rsidP="0044390F">
      <w:pPr>
        <w:pStyle w:val="Default"/>
        <w:spacing w:after="200" w:line="480" w:lineRule="auto"/>
        <w:ind w:firstLine="720"/>
        <w:jc w:val="both"/>
        <w:rPr>
          <w:rFonts w:ascii="Times New Roman" w:hAnsi="Times New Roman" w:cs="Times New Roman"/>
        </w:rPr>
      </w:pPr>
      <w:r w:rsidRPr="00AA2765">
        <w:rPr>
          <w:rFonts w:ascii="Times New Roman" w:hAnsi="Times New Roman" w:cs="Times New Roman"/>
        </w:rPr>
        <w:t xml:space="preserve">Since the suggested </w:t>
      </w:r>
      <w:r w:rsidR="004754E3" w:rsidRPr="00AA2765">
        <w:rPr>
          <w:rFonts w:ascii="Times New Roman" w:hAnsi="Times New Roman" w:cs="Times New Roman"/>
        </w:rPr>
        <w:t>assertion</w:t>
      </w:r>
      <w:r w:rsidRPr="00AA2765">
        <w:rPr>
          <w:rFonts w:ascii="Times New Roman" w:hAnsi="Times New Roman" w:cs="Times New Roman"/>
        </w:rPr>
        <w:t xml:space="preserve"> is that a person with no relatives requires some alternative means of safeguarding, which is provided by the IMCA</w:t>
      </w:r>
      <w:r w:rsidR="00CB5E7F" w:rsidRPr="00AA2765">
        <w:rPr>
          <w:rFonts w:ascii="Times New Roman" w:hAnsi="Times New Roman" w:cs="Times New Roman"/>
        </w:rPr>
        <w:t>, the</w:t>
      </w:r>
      <w:r w:rsidRPr="00AA2765">
        <w:rPr>
          <w:rFonts w:ascii="Times New Roman" w:hAnsi="Times New Roman" w:cs="Times New Roman"/>
        </w:rPr>
        <w:t xml:space="preserve"> question then arises whether the safeg</w:t>
      </w:r>
      <w:r w:rsidR="00131326" w:rsidRPr="00AA2765">
        <w:rPr>
          <w:rFonts w:ascii="Times New Roman" w:hAnsi="Times New Roman" w:cs="Times New Roman"/>
        </w:rPr>
        <w:t>uarding by relatives (and other</w:t>
      </w:r>
      <w:r w:rsidRPr="00AA2765">
        <w:rPr>
          <w:rFonts w:ascii="Times New Roman" w:hAnsi="Times New Roman" w:cs="Times New Roman"/>
        </w:rPr>
        <w:t xml:space="preserve"> non-professionals) </w:t>
      </w:r>
      <w:r w:rsidR="005D356D" w:rsidRPr="00AA2765">
        <w:rPr>
          <w:rFonts w:ascii="Times New Roman" w:hAnsi="Times New Roman" w:cs="Times New Roman"/>
        </w:rPr>
        <w:t>offers</w:t>
      </w:r>
      <w:r w:rsidR="00E76D1F" w:rsidRPr="00AA2765">
        <w:rPr>
          <w:rFonts w:ascii="Times New Roman" w:hAnsi="Times New Roman" w:cs="Times New Roman"/>
        </w:rPr>
        <w:t xml:space="preserve"> the same </w:t>
      </w:r>
      <w:r w:rsidR="005D356D" w:rsidRPr="00AA2765">
        <w:rPr>
          <w:rFonts w:ascii="Times New Roman" w:hAnsi="Times New Roman" w:cs="Times New Roman"/>
        </w:rPr>
        <w:t>degree</w:t>
      </w:r>
      <w:r w:rsidR="0092247D" w:rsidRPr="00AA2765">
        <w:rPr>
          <w:rFonts w:ascii="Times New Roman" w:hAnsi="Times New Roman" w:cs="Times New Roman"/>
        </w:rPr>
        <w:t xml:space="preserve"> </w:t>
      </w:r>
      <w:r w:rsidR="005D356D" w:rsidRPr="00AA2765">
        <w:rPr>
          <w:rFonts w:ascii="Times New Roman" w:hAnsi="Times New Roman" w:cs="Times New Roman"/>
        </w:rPr>
        <w:t xml:space="preserve">of protection </w:t>
      </w:r>
      <w:r w:rsidR="00E76D1F" w:rsidRPr="00AA2765">
        <w:rPr>
          <w:rFonts w:ascii="Times New Roman" w:hAnsi="Times New Roman" w:cs="Times New Roman"/>
        </w:rPr>
        <w:t xml:space="preserve">to </w:t>
      </w:r>
      <w:r w:rsidR="00337BC0" w:rsidRPr="00AA2765">
        <w:rPr>
          <w:rFonts w:ascii="Times New Roman" w:hAnsi="Times New Roman" w:cs="Times New Roman"/>
        </w:rPr>
        <w:t>that</w:t>
      </w:r>
      <w:r w:rsidR="001F6CCF" w:rsidRPr="00AA2765">
        <w:rPr>
          <w:rFonts w:ascii="Times New Roman" w:hAnsi="Times New Roman" w:cs="Times New Roman"/>
        </w:rPr>
        <w:t xml:space="preserve"> can </w:t>
      </w:r>
      <w:r w:rsidR="00FE07D3" w:rsidRPr="00AA2765">
        <w:rPr>
          <w:rFonts w:ascii="Times New Roman" w:hAnsi="Times New Roman" w:cs="Times New Roman"/>
        </w:rPr>
        <w:t xml:space="preserve">be </w:t>
      </w:r>
      <w:r w:rsidR="001F6CCF" w:rsidRPr="00AA2765">
        <w:rPr>
          <w:rFonts w:ascii="Times New Roman" w:hAnsi="Times New Roman" w:cs="Times New Roman"/>
        </w:rPr>
        <w:t xml:space="preserve">potentially </w:t>
      </w:r>
      <w:r w:rsidR="00CB5E7F" w:rsidRPr="00AA2765">
        <w:rPr>
          <w:rFonts w:ascii="Times New Roman" w:hAnsi="Times New Roman" w:cs="Times New Roman"/>
        </w:rPr>
        <w:t>provided by IMCAs</w:t>
      </w:r>
      <w:r w:rsidR="004012CC" w:rsidRPr="00AA2765">
        <w:rPr>
          <w:rFonts w:ascii="Times New Roman" w:hAnsi="Times New Roman" w:cs="Times New Roman"/>
        </w:rPr>
        <w:t>; for if</w:t>
      </w:r>
      <w:r w:rsidRPr="00AA2765">
        <w:rPr>
          <w:rFonts w:ascii="Times New Roman" w:hAnsi="Times New Roman" w:cs="Times New Roman"/>
        </w:rPr>
        <w:t xml:space="preserve"> this is</w:t>
      </w:r>
      <w:r w:rsidR="00C63E9B" w:rsidRPr="00AA2765">
        <w:rPr>
          <w:rFonts w:ascii="Times New Roman" w:hAnsi="Times New Roman" w:cs="Times New Roman"/>
        </w:rPr>
        <w:t xml:space="preserve"> </w:t>
      </w:r>
      <w:r w:rsidRPr="00AA2765">
        <w:rPr>
          <w:rFonts w:ascii="Times New Roman" w:hAnsi="Times New Roman" w:cs="Times New Roman"/>
        </w:rPr>
        <w:t>not the case</w:t>
      </w:r>
      <w:r w:rsidR="004754E3" w:rsidRPr="00AA2765">
        <w:rPr>
          <w:rFonts w:ascii="Times New Roman" w:hAnsi="Times New Roman" w:cs="Times New Roman"/>
        </w:rPr>
        <w:t xml:space="preserve"> </w:t>
      </w:r>
      <w:r w:rsidR="003868BA" w:rsidRPr="00AA2765">
        <w:rPr>
          <w:rFonts w:ascii="Times New Roman" w:hAnsi="Times New Roman" w:cs="Times New Roman"/>
        </w:rPr>
        <w:t xml:space="preserve">and </w:t>
      </w:r>
      <w:r w:rsidRPr="00AA2765">
        <w:rPr>
          <w:rFonts w:ascii="Times New Roman" w:hAnsi="Times New Roman" w:cs="Times New Roman"/>
        </w:rPr>
        <w:t>relatives are not able to provide the same level of safeguarding a</w:t>
      </w:r>
      <w:r w:rsidR="00FE07D3" w:rsidRPr="00AA2765">
        <w:rPr>
          <w:rFonts w:ascii="Times New Roman" w:hAnsi="Times New Roman" w:cs="Times New Roman"/>
        </w:rPr>
        <w:t>s IMCAs, then there would seem, counterintuitively,</w:t>
      </w:r>
      <w:r w:rsidRPr="00AA2765">
        <w:rPr>
          <w:rFonts w:ascii="Times New Roman" w:hAnsi="Times New Roman" w:cs="Times New Roman"/>
        </w:rPr>
        <w:t xml:space="preserve"> to be a lack of equity</w:t>
      </w:r>
      <w:r w:rsidR="003868BA" w:rsidRPr="00AA2765">
        <w:rPr>
          <w:rFonts w:ascii="Times New Roman" w:hAnsi="Times New Roman" w:cs="Times New Roman"/>
        </w:rPr>
        <w:t>,</w:t>
      </w:r>
      <w:r w:rsidRPr="00AA2765">
        <w:rPr>
          <w:rFonts w:ascii="Times New Roman" w:hAnsi="Times New Roman" w:cs="Times New Roman"/>
        </w:rPr>
        <w:t xml:space="preserve"> in that those who do not have </w:t>
      </w:r>
      <w:r w:rsidR="00337BC0" w:rsidRPr="00AA2765">
        <w:rPr>
          <w:rFonts w:ascii="Times New Roman" w:hAnsi="Times New Roman" w:cs="Times New Roman"/>
        </w:rPr>
        <w:t>relatives</w:t>
      </w:r>
      <w:r w:rsidRPr="00AA2765">
        <w:rPr>
          <w:rFonts w:ascii="Times New Roman" w:hAnsi="Times New Roman" w:cs="Times New Roman"/>
        </w:rPr>
        <w:t xml:space="preserve"> to </w:t>
      </w:r>
      <w:r w:rsidR="003868BA" w:rsidRPr="00AA2765">
        <w:rPr>
          <w:rFonts w:ascii="Times New Roman" w:hAnsi="Times New Roman" w:cs="Times New Roman"/>
        </w:rPr>
        <w:t xml:space="preserve">consult or </w:t>
      </w:r>
      <w:r w:rsidRPr="00AA2765">
        <w:rPr>
          <w:rFonts w:ascii="Times New Roman" w:hAnsi="Times New Roman" w:cs="Times New Roman"/>
        </w:rPr>
        <w:t xml:space="preserve">represent them </w:t>
      </w:r>
      <w:r w:rsidR="00FE07D3" w:rsidRPr="00AA2765">
        <w:rPr>
          <w:rFonts w:ascii="Times New Roman" w:hAnsi="Times New Roman" w:cs="Times New Roman"/>
        </w:rPr>
        <w:t xml:space="preserve">could potentially </w:t>
      </w:r>
      <w:r w:rsidRPr="00AA2765">
        <w:rPr>
          <w:rFonts w:ascii="Times New Roman" w:hAnsi="Times New Roman" w:cs="Times New Roman"/>
        </w:rPr>
        <w:t>receive a</w:t>
      </w:r>
      <w:r w:rsidR="002E5DE1" w:rsidRPr="00AA2765">
        <w:rPr>
          <w:rFonts w:ascii="Times New Roman" w:hAnsi="Times New Roman" w:cs="Times New Roman"/>
        </w:rPr>
        <w:t>n increased level</w:t>
      </w:r>
      <w:r w:rsidRPr="00AA2765">
        <w:rPr>
          <w:rFonts w:ascii="Times New Roman" w:hAnsi="Times New Roman" w:cs="Times New Roman"/>
        </w:rPr>
        <w:t xml:space="preserve"> of safeguarding </w:t>
      </w:r>
      <w:r w:rsidR="005D356D" w:rsidRPr="00AA2765">
        <w:rPr>
          <w:rFonts w:ascii="Times New Roman" w:hAnsi="Times New Roman" w:cs="Times New Roman"/>
        </w:rPr>
        <w:t xml:space="preserve">than </w:t>
      </w:r>
      <w:r w:rsidR="002F7D89" w:rsidRPr="00AA2765">
        <w:rPr>
          <w:rFonts w:ascii="Times New Roman" w:hAnsi="Times New Roman" w:cs="Times New Roman"/>
        </w:rPr>
        <w:t>those</w:t>
      </w:r>
      <w:r w:rsidR="005D356D" w:rsidRPr="00AA2765">
        <w:rPr>
          <w:rFonts w:ascii="Times New Roman" w:hAnsi="Times New Roman" w:cs="Times New Roman"/>
        </w:rPr>
        <w:t xml:space="preserve"> who do</w:t>
      </w:r>
      <w:r w:rsidRPr="00AA2765">
        <w:rPr>
          <w:rFonts w:ascii="Times New Roman" w:hAnsi="Times New Roman" w:cs="Times New Roman"/>
        </w:rPr>
        <w:t>.</w:t>
      </w:r>
      <w:r w:rsidR="00C63E9B" w:rsidRPr="00AA2765">
        <w:rPr>
          <w:rFonts w:ascii="Times New Roman" w:hAnsi="Times New Roman" w:cs="Times New Roman"/>
        </w:rPr>
        <w:t xml:space="preserve"> </w:t>
      </w:r>
    </w:p>
    <w:p w:rsidR="008350D0" w:rsidRPr="00AA2765" w:rsidRDefault="00173F05" w:rsidP="0044390F">
      <w:pPr>
        <w:spacing w:line="480" w:lineRule="auto"/>
        <w:ind w:firstLine="720"/>
        <w:jc w:val="both"/>
        <w:rPr>
          <w:rFonts w:ascii="Times New Roman" w:hAnsi="Times New Roman"/>
          <w:sz w:val="24"/>
          <w:szCs w:val="24"/>
        </w:rPr>
      </w:pPr>
      <w:r w:rsidRPr="00AA2765">
        <w:rPr>
          <w:rFonts w:ascii="Times New Roman" w:hAnsi="Times New Roman"/>
          <w:sz w:val="24"/>
          <w:szCs w:val="24"/>
        </w:rPr>
        <w:t>It is from this</w:t>
      </w:r>
      <w:r w:rsidR="002F4B87" w:rsidRPr="00AA2765">
        <w:rPr>
          <w:rFonts w:ascii="Times New Roman" w:hAnsi="Times New Roman"/>
          <w:sz w:val="24"/>
          <w:szCs w:val="24"/>
        </w:rPr>
        <w:t xml:space="preserve"> </w:t>
      </w:r>
      <w:r w:rsidR="004754E3" w:rsidRPr="00AA2765">
        <w:rPr>
          <w:rFonts w:ascii="Times New Roman" w:hAnsi="Times New Roman"/>
          <w:sz w:val="24"/>
          <w:szCs w:val="24"/>
        </w:rPr>
        <w:t>premise</w:t>
      </w:r>
      <w:r w:rsidR="00280982" w:rsidRPr="00AA2765">
        <w:rPr>
          <w:rFonts w:ascii="Times New Roman" w:hAnsi="Times New Roman"/>
          <w:sz w:val="24"/>
          <w:szCs w:val="24"/>
        </w:rPr>
        <w:t xml:space="preserve"> </w:t>
      </w:r>
      <w:r w:rsidRPr="00AA2765">
        <w:rPr>
          <w:rFonts w:ascii="Times New Roman" w:hAnsi="Times New Roman"/>
          <w:sz w:val="24"/>
          <w:szCs w:val="24"/>
        </w:rPr>
        <w:t>that we set out to explore, through our data, the informal role of</w:t>
      </w:r>
      <w:r w:rsidR="00B8499A" w:rsidRPr="00AA2765">
        <w:rPr>
          <w:rFonts w:ascii="Times New Roman" w:hAnsi="Times New Roman"/>
          <w:sz w:val="24"/>
          <w:szCs w:val="24"/>
        </w:rPr>
        <w:t xml:space="preserve"> relatives during the discharge-</w:t>
      </w:r>
      <w:r w:rsidRPr="00AA2765">
        <w:rPr>
          <w:rFonts w:ascii="Times New Roman" w:hAnsi="Times New Roman"/>
          <w:sz w:val="24"/>
          <w:szCs w:val="24"/>
        </w:rPr>
        <w:t>planning process and the extent to which they do, in fact, fulfil a</w:t>
      </w:r>
      <w:r w:rsidR="00C952CF" w:rsidRPr="00AA2765">
        <w:rPr>
          <w:rFonts w:ascii="Times New Roman" w:hAnsi="Times New Roman"/>
          <w:sz w:val="24"/>
          <w:szCs w:val="24"/>
        </w:rPr>
        <w:t>n effective</w:t>
      </w:r>
      <w:r w:rsidRPr="00AA2765">
        <w:rPr>
          <w:rFonts w:ascii="Times New Roman" w:hAnsi="Times New Roman"/>
          <w:sz w:val="24"/>
          <w:szCs w:val="24"/>
        </w:rPr>
        <w:t xml:space="preserve"> safeguarding </w:t>
      </w:r>
      <w:r w:rsidR="000D3D58" w:rsidRPr="00AA2765">
        <w:rPr>
          <w:rFonts w:ascii="Times New Roman" w:hAnsi="Times New Roman"/>
          <w:sz w:val="24"/>
          <w:szCs w:val="24"/>
        </w:rPr>
        <w:t xml:space="preserve">role </w:t>
      </w:r>
      <w:r w:rsidRPr="00AA2765">
        <w:rPr>
          <w:rFonts w:ascii="Times New Roman" w:hAnsi="Times New Roman"/>
          <w:sz w:val="24"/>
          <w:szCs w:val="24"/>
        </w:rPr>
        <w:t xml:space="preserve">when </w:t>
      </w:r>
      <w:r w:rsidR="0003268B" w:rsidRPr="00AA2765">
        <w:rPr>
          <w:rFonts w:ascii="Times New Roman" w:hAnsi="Times New Roman"/>
          <w:sz w:val="24"/>
          <w:szCs w:val="24"/>
        </w:rPr>
        <w:t xml:space="preserve">decisions are made to discharge </w:t>
      </w:r>
      <w:r w:rsidR="00E27B96" w:rsidRPr="00AA2765">
        <w:rPr>
          <w:rFonts w:ascii="Times New Roman" w:hAnsi="Times New Roman"/>
          <w:sz w:val="24"/>
          <w:szCs w:val="24"/>
        </w:rPr>
        <w:t xml:space="preserve">older patients with dementia </w:t>
      </w:r>
      <w:r w:rsidRPr="00AA2765">
        <w:rPr>
          <w:rFonts w:ascii="Times New Roman" w:hAnsi="Times New Roman"/>
          <w:sz w:val="24"/>
          <w:szCs w:val="24"/>
        </w:rPr>
        <w:t>from hospital either ba</w:t>
      </w:r>
      <w:r w:rsidR="005D356D" w:rsidRPr="00AA2765">
        <w:rPr>
          <w:rFonts w:ascii="Times New Roman" w:hAnsi="Times New Roman"/>
          <w:sz w:val="24"/>
          <w:szCs w:val="24"/>
        </w:rPr>
        <w:t>ck home or into long-</w:t>
      </w:r>
      <w:r w:rsidRPr="00AA2765">
        <w:rPr>
          <w:rFonts w:ascii="Times New Roman" w:hAnsi="Times New Roman"/>
          <w:sz w:val="24"/>
          <w:szCs w:val="24"/>
        </w:rPr>
        <w:t xml:space="preserve">term care.  </w:t>
      </w:r>
      <w:r w:rsidR="00E90752" w:rsidRPr="00AA2765">
        <w:rPr>
          <w:rFonts w:ascii="Times New Roman" w:hAnsi="Times New Roman"/>
          <w:sz w:val="24"/>
          <w:szCs w:val="24"/>
        </w:rPr>
        <w:t xml:space="preserve">It is through this enquiry that we hope to </w:t>
      </w:r>
      <w:r w:rsidR="00C00DB8" w:rsidRPr="00AA2765">
        <w:rPr>
          <w:rFonts w:ascii="Times New Roman" w:hAnsi="Times New Roman"/>
          <w:sz w:val="24"/>
          <w:szCs w:val="24"/>
        </w:rPr>
        <w:t>develop a clearer picture of how the MCA is being implemented in practice and</w:t>
      </w:r>
      <w:r w:rsidR="00E27B96" w:rsidRPr="00AA2765">
        <w:rPr>
          <w:rFonts w:ascii="Times New Roman" w:hAnsi="Times New Roman"/>
          <w:sz w:val="24"/>
          <w:szCs w:val="24"/>
        </w:rPr>
        <w:t xml:space="preserve"> the extent to which the current statutory framework of the MC</w:t>
      </w:r>
      <w:r w:rsidR="007A3D5C" w:rsidRPr="00AA2765">
        <w:rPr>
          <w:rFonts w:ascii="Times New Roman" w:hAnsi="Times New Roman"/>
          <w:sz w:val="24"/>
          <w:szCs w:val="24"/>
        </w:rPr>
        <w:t xml:space="preserve">A is effective in safeguarding </w:t>
      </w:r>
      <w:r w:rsidR="00E27B96" w:rsidRPr="00AA2765">
        <w:rPr>
          <w:rFonts w:ascii="Times New Roman" w:hAnsi="Times New Roman"/>
          <w:sz w:val="24"/>
          <w:szCs w:val="24"/>
        </w:rPr>
        <w:t xml:space="preserve">the </w:t>
      </w:r>
      <w:r w:rsidR="005D356D" w:rsidRPr="00AA2765">
        <w:rPr>
          <w:rFonts w:ascii="Times New Roman" w:hAnsi="Times New Roman"/>
          <w:sz w:val="24"/>
          <w:szCs w:val="24"/>
        </w:rPr>
        <w:t xml:space="preserve">rights of </w:t>
      </w:r>
      <w:r w:rsidR="00E27B96" w:rsidRPr="00AA2765">
        <w:rPr>
          <w:rFonts w:ascii="Times New Roman" w:hAnsi="Times New Roman"/>
          <w:sz w:val="24"/>
          <w:szCs w:val="24"/>
        </w:rPr>
        <w:t>incapa</w:t>
      </w:r>
      <w:r w:rsidR="005D356D" w:rsidRPr="00AA2765">
        <w:rPr>
          <w:rFonts w:ascii="Times New Roman" w:hAnsi="Times New Roman"/>
          <w:sz w:val="24"/>
          <w:szCs w:val="24"/>
        </w:rPr>
        <w:t>citated older pe</w:t>
      </w:r>
      <w:r w:rsidR="00FE07D3" w:rsidRPr="00AA2765">
        <w:rPr>
          <w:rFonts w:ascii="Times New Roman" w:hAnsi="Times New Roman"/>
          <w:sz w:val="24"/>
          <w:szCs w:val="24"/>
        </w:rPr>
        <w:t>ople</w:t>
      </w:r>
      <w:r w:rsidR="005D356D" w:rsidRPr="00AA2765">
        <w:rPr>
          <w:rFonts w:ascii="Times New Roman" w:hAnsi="Times New Roman"/>
          <w:sz w:val="24"/>
          <w:szCs w:val="24"/>
        </w:rPr>
        <w:t>.</w:t>
      </w:r>
    </w:p>
    <w:p w:rsidR="008350D0" w:rsidRPr="00AA2765" w:rsidRDefault="00E908EB" w:rsidP="0044390F">
      <w:pPr>
        <w:spacing w:line="480" w:lineRule="auto"/>
        <w:ind w:firstLine="720"/>
        <w:jc w:val="both"/>
        <w:rPr>
          <w:rFonts w:ascii="Times New Roman" w:eastAsia="Times New Roman" w:hAnsi="Times New Roman"/>
          <w:sz w:val="24"/>
          <w:szCs w:val="24"/>
        </w:rPr>
      </w:pPr>
      <w:r w:rsidRPr="00AA2765">
        <w:rPr>
          <w:rFonts w:ascii="Times New Roman" w:hAnsi="Times New Roman"/>
          <w:sz w:val="24"/>
          <w:szCs w:val="24"/>
        </w:rPr>
        <w:t xml:space="preserve">Whilst this article focuses on practice in England and Wales, the issues </w:t>
      </w:r>
      <w:r w:rsidR="00245D31" w:rsidRPr="00AA2765">
        <w:rPr>
          <w:rFonts w:ascii="Times New Roman" w:hAnsi="Times New Roman"/>
          <w:sz w:val="24"/>
          <w:szCs w:val="24"/>
        </w:rPr>
        <w:t>discussed</w:t>
      </w:r>
      <w:r w:rsidRPr="00AA2765">
        <w:rPr>
          <w:rFonts w:ascii="Times New Roman" w:hAnsi="Times New Roman"/>
          <w:sz w:val="24"/>
          <w:szCs w:val="24"/>
        </w:rPr>
        <w:t xml:space="preserve"> are of wider international significance</w:t>
      </w:r>
      <w:r w:rsidR="00C57F47" w:rsidRPr="00AA2765">
        <w:rPr>
          <w:rFonts w:ascii="Times New Roman" w:hAnsi="Times New Roman"/>
          <w:sz w:val="24"/>
          <w:szCs w:val="24"/>
        </w:rPr>
        <w:t>,</w:t>
      </w:r>
      <w:r w:rsidR="00E514DC" w:rsidRPr="00AA2765">
        <w:rPr>
          <w:rFonts w:ascii="Times New Roman" w:hAnsi="Times New Roman"/>
          <w:sz w:val="24"/>
          <w:szCs w:val="24"/>
        </w:rPr>
        <w:t xml:space="preserve"> as </w:t>
      </w:r>
      <w:r w:rsidR="000E2EB3" w:rsidRPr="00AA2765">
        <w:rPr>
          <w:rFonts w:ascii="Times New Roman" w:hAnsi="Times New Roman"/>
          <w:sz w:val="24"/>
          <w:szCs w:val="24"/>
        </w:rPr>
        <w:t>r</w:t>
      </w:r>
      <w:r w:rsidR="00862388" w:rsidRPr="00AA2765">
        <w:rPr>
          <w:rFonts w:ascii="Times New Roman" w:hAnsi="Times New Roman"/>
          <w:sz w:val="24"/>
          <w:szCs w:val="24"/>
        </w:rPr>
        <w:t>elative</w:t>
      </w:r>
      <w:r w:rsidR="00E514DC" w:rsidRPr="00AA2765">
        <w:rPr>
          <w:rFonts w:ascii="Times New Roman" w:hAnsi="Times New Roman"/>
          <w:sz w:val="24"/>
          <w:szCs w:val="24"/>
        </w:rPr>
        <w:t xml:space="preserve">s take on </w:t>
      </w:r>
      <w:r w:rsidR="003702F1" w:rsidRPr="00AA2765">
        <w:rPr>
          <w:rFonts w:ascii="Times New Roman" w:hAnsi="Times New Roman"/>
          <w:sz w:val="24"/>
          <w:szCs w:val="24"/>
        </w:rPr>
        <w:t xml:space="preserve">equally </w:t>
      </w:r>
      <w:r w:rsidR="00E514DC" w:rsidRPr="00AA2765">
        <w:rPr>
          <w:rFonts w:ascii="Times New Roman" w:hAnsi="Times New Roman"/>
          <w:sz w:val="24"/>
          <w:szCs w:val="24"/>
        </w:rPr>
        <w:t>important roles in decision</w:t>
      </w:r>
      <w:r w:rsidR="007418B2" w:rsidRPr="00AA2765">
        <w:rPr>
          <w:rFonts w:ascii="Times New Roman" w:hAnsi="Times New Roman"/>
          <w:sz w:val="24"/>
          <w:szCs w:val="24"/>
        </w:rPr>
        <w:t>-</w:t>
      </w:r>
      <w:r w:rsidR="00E514DC" w:rsidRPr="00AA2765">
        <w:rPr>
          <w:rFonts w:ascii="Times New Roman" w:hAnsi="Times New Roman"/>
          <w:sz w:val="24"/>
          <w:szCs w:val="24"/>
        </w:rPr>
        <w:t>making involving adults</w:t>
      </w:r>
      <w:r w:rsidR="00E640CC" w:rsidRPr="00AA2765">
        <w:rPr>
          <w:rFonts w:ascii="Times New Roman" w:hAnsi="Times New Roman"/>
          <w:sz w:val="24"/>
          <w:szCs w:val="24"/>
        </w:rPr>
        <w:t xml:space="preserve"> who lack legal capacity</w:t>
      </w:r>
      <w:r w:rsidR="003702F1" w:rsidRPr="00AA2765">
        <w:rPr>
          <w:rFonts w:ascii="Times New Roman" w:hAnsi="Times New Roman"/>
          <w:sz w:val="24"/>
          <w:szCs w:val="24"/>
        </w:rPr>
        <w:t xml:space="preserve"> </w:t>
      </w:r>
      <w:r w:rsidR="00E514DC" w:rsidRPr="00AA2765">
        <w:rPr>
          <w:rFonts w:ascii="Times New Roman" w:hAnsi="Times New Roman"/>
          <w:sz w:val="24"/>
          <w:szCs w:val="24"/>
        </w:rPr>
        <w:t xml:space="preserve">in other </w:t>
      </w:r>
      <w:r w:rsidR="00C952CF" w:rsidRPr="00AA2765">
        <w:rPr>
          <w:rFonts w:ascii="Times New Roman" w:hAnsi="Times New Roman"/>
          <w:sz w:val="24"/>
          <w:szCs w:val="24"/>
        </w:rPr>
        <w:t xml:space="preserve">developed legal </w:t>
      </w:r>
      <w:r w:rsidR="00E514DC" w:rsidRPr="00AA2765">
        <w:rPr>
          <w:rFonts w:ascii="Times New Roman" w:hAnsi="Times New Roman"/>
          <w:sz w:val="24"/>
          <w:szCs w:val="24"/>
        </w:rPr>
        <w:t>jurisdictions</w:t>
      </w:r>
      <w:r w:rsidRPr="00AA2765">
        <w:rPr>
          <w:rFonts w:ascii="Times New Roman" w:hAnsi="Times New Roman"/>
          <w:sz w:val="24"/>
          <w:szCs w:val="24"/>
        </w:rPr>
        <w:t>.</w:t>
      </w:r>
      <w:r w:rsidR="00796F7F" w:rsidRPr="00AA2765">
        <w:rPr>
          <w:rFonts w:ascii="Times New Roman" w:eastAsia="Times New Roman" w:hAnsi="Times New Roman"/>
          <w:sz w:val="24"/>
          <w:szCs w:val="24"/>
        </w:rPr>
        <w:t xml:space="preserve"> </w:t>
      </w:r>
    </w:p>
    <w:p w:rsidR="005F4E3C" w:rsidRDefault="00796F7F" w:rsidP="00D853E2">
      <w:pPr>
        <w:spacing w:line="480" w:lineRule="auto"/>
        <w:jc w:val="both"/>
        <w:rPr>
          <w:rFonts w:ascii="Times New Roman" w:hAnsi="Times New Roman"/>
          <w:sz w:val="24"/>
          <w:szCs w:val="24"/>
        </w:rPr>
      </w:pPr>
      <w:r w:rsidRPr="00AA2765">
        <w:rPr>
          <w:rFonts w:ascii="Times New Roman" w:eastAsia="Times New Roman" w:hAnsi="Times New Roman"/>
          <w:sz w:val="24"/>
          <w:szCs w:val="24"/>
        </w:rPr>
        <w:t>Excerpts in this article do not bear participant’s real names and anonymisation and pseudonyms have been used to maintain confidentiality.</w:t>
      </w:r>
      <w:r w:rsidR="000E2EB3" w:rsidRPr="00AA2765">
        <w:rPr>
          <w:rFonts w:ascii="Times New Roman" w:hAnsi="Times New Roman"/>
          <w:sz w:val="24"/>
          <w:szCs w:val="24"/>
        </w:rPr>
        <w:t xml:space="preserve"> For the purpo</w:t>
      </w:r>
      <w:r w:rsidR="00C57F47" w:rsidRPr="00AA2765">
        <w:rPr>
          <w:rFonts w:ascii="Times New Roman" w:hAnsi="Times New Roman"/>
          <w:sz w:val="24"/>
          <w:szCs w:val="24"/>
        </w:rPr>
        <w:t xml:space="preserve">ses of this </w:t>
      </w:r>
      <w:r w:rsidR="00A83DA1" w:rsidRPr="00AA2765">
        <w:rPr>
          <w:rFonts w:ascii="Times New Roman" w:hAnsi="Times New Roman"/>
          <w:sz w:val="24"/>
          <w:szCs w:val="24"/>
        </w:rPr>
        <w:t>study</w:t>
      </w:r>
      <w:r w:rsidR="00C75183" w:rsidRPr="00AA2765">
        <w:rPr>
          <w:rFonts w:ascii="Times New Roman" w:hAnsi="Times New Roman"/>
          <w:sz w:val="24"/>
          <w:szCs w:val="24"/>
        </w:rPr>
        <w:t xml:space="preserve"> and for ease of reference</w:t>
      </w:r>
      <w:r w:rsidR="00C57F47" w:rsidRPr="00AA2765">
        <w:rPr>
          <w:rFonts w:ascii="Times New Roman" w:hAnsi="Times New Roman"/>
          <w:sz w:val="24"/>
          <w:szCs w:val="24"/>
        </w:rPr>
        <w:t xml:space="preserve">, we </w:t>
      </w:r>
      <w:r w:rsidR="00C75183" w:rsidRPr="00AA2765">
        <w:rPr>
          <w:rFonts w:ascii="Times New Roman" w:hAnsi="Times New Roman"/>
          <w:sz w:val="24"/>
          <w:szCs w:val="24"/>
        </w:rPr>
        <w:t>have broadly define</w:t>
      </w:r>
      <w:r w:rsidR="00245D31" w:rsidRPr="00AA2765">
        <w:rPr>
          <w:rFonts w:ascii="Times New Roman" w:hAnsi="Times New Roman"/>
          <w:sz w:val="24"/>
          <w:szCs w:val="24"/>
        </w:rPr>
        <w:t>d</w:t>
      </w:r>
      <w:r w:rsidR="00C75183" w:rsidRPr="00AA2765">
        <w:rPr>
          <w:rFonts w:ascii="Times New Roman" w:hAnsi="Times New Roman"/>
          <w:sz w:val="24"/>
          <w:szCs w:val="24"/>
        </w:rPr>
        <w:t xml:space="preserve"> the</w:t>
      </w:r>
      <w:r w:rsidR="00C57F47" w:rsidRPr="00AA2765">
        <w:rPr>
          <w:rFonts w:ascii="Times New Roman" w:hAnsi="Times New Roman"/>
          <w:sz w:val="24"/>
          <w:szCs w:val="24"/>
        </w:rPr>
        <w:t xml:space="preserve"> term ‘r</w:t>
      </w:r>
      <w:r w:rsidR="00F81A02" w:rsidRPr="00AA2765">
        <w:rPr>
          <w:rFonts w:ascii="Times New Roman" w:hAnsi="Times New Roman"/>
          <w:sz w:val="24"/>
          <w:szCs w:val="24"/>
        </w:rPr>
        <w:t>elative</w:t>
      </w:r>
      <w:r w:rsidR="00026C85" w:rsidRPr="00AA2765">
        <w:rPr>
          <w:rFonts w:ascii="Times New Roman" w:hAnsi="Times New Roman"/>
          <w:sz w:val="24"/>
          <w:szCs w:val="24"/>
        </w:rPr>
        <w:t>s</w:t>
      </w:r>
      <w:r w:rsidR="000E2EB3" w:rsidRPr="00AA2765">
        <w:rPr>
          <w:rFonts w:ascii="Times New Roman" w:hAnsi="Times New Roman"/>
          <w:sz w:val="24"/>
          <w:szCs w:val="24"/>
        </w:rPr>
        <w:t xml:space="preserve">’ </w:t>
      </w:r>
      <w:r w:rsidR="00F81A02" w:rsidRPr="00AA2765">
        <w:rPr>
          <w:rFonts w:ascii="Times New Roman" w:hAnsi="Times New Roman"/>
          <w:sz w:val="24"/>
          <w:szCs w:val="24"/>
        </w:rPr>
        <w:t>to include both</w:t>
      </w:r>
      <w:r w:rsidR="00B8499A" w:rsidRPr="00AA2765">
        <w:rPr>
          <w:rFonts w:ascii="Times New Roman" w:hAnsi="Times New Roman"/>
          <w:sz w:val="24"/>
          <w:szCs w:val="24"/>
        </w:rPr>
        <w:t xml:space="preserve"> blood-</w:t>
      </w:r>
      <w:r w:rsidR="00C75183" w:rsidRPr="00AA2765">
        <w:rPr>
          <w:rFonts w:ascii="Times New Roman" w:hAnsi="Times New Roman"/>
          <w:sz w:val="24"/>
          <w:szCs w:val="24"/>
        </w:rPr>
        <w:lastRenderedPageBreak/>
        <w:t>relatives</w:t>
      </w:r>
      <w:r w:rsidR="00555081" w:rsidRPr="00AA2765">
        <w:rPr>
          <w:rFonts w:ascii="Times New Roman" w:hAnsi="Times New Roman"/>
          <w:sz w:val="24"/>
          <w:szCs w:val="24"/>
        </w:rPr>
        <w:t xml:space="preserve"> (as the term is conventionally understood), as well as</w:t>
      </w:r>
      <w:r w:rsidR="00F81A02" w:rsidRPr="00AA2765">
        <w:rPr>
          <w:rFonts w:ascii="Times New Roman" w:hAnsi="Times New Roman"/>
          <w:sz w:val="24"/>
          <w:szCs w:val="24"/>
        </w:rPr>
        <w:t xml:space="preserve"> </w:t>
      </w:r>
      <w:r w:rsidR="00555081" w:rsidRPr="00AA2765">
        <w:rPr>
          <w:rFonts w:ascii="Times New Roman" w:hAnsi="Times New Roman"/>
          <w:sz w:val="24"/>
          <w:szCs w:val="24"/>
        </w:rPr>
        <w:t>non-</w:t>
      </w:r>
      <w:r w:rsidR="00F81A02" w:rsidRPr="00AA2765">
        <w:rPr>
          <w:rFonts w:ascii="Times New Roman" w:hAnsi="Times New Roman"/>
          <w:sz w:val="24"/>
          <w:szCs w:val="24"/>
        </w:rPr>
        <w:t>blood relatives,</w:t>
      </w:r>
      <w:r w:rsidR="00C75183" w:rsidRPr="00AA2765">
        <w:rPr>
          <w:rFonts w:ascii="Times New Roman" w:hAnsi="Times New Roman"/>
          <w:sz w:val="24"/>
          <w:szCs w:val="24"/>
        </w:rPr>
        <w:t xml:space="preserve"> </w:t>
      </w:r>
      <w:r w:rsidR="00A83DA1" w:rsidRPr="00AA2765">
        <w:rPr>
          <w:rFonts w:ascii="Times New Roman" w:hAnsi="Times New Roman"/>
          <w:sz w:val="24"/>
          <w:szCs w:val="24"/>
        </w:rPr>
        <w:t>partners, friends</w:t>
      </w:r>
      <w:r w:rsidR="00C75183" w:rsidRPr="00AA2765">
        <w:rPr>
          <w:rFonts w:ascii="Times New Roman" w:hAnsi="Times New Roman"/>
          <w:sz w:val="24"/>
          <w:szCs w:val="24"/>
        </w:rPr>
        <w:t>.</w:t>
      </w:r>
    </w:p>
    <w:p w:rsidR="004754E3" w:rsidRPr="00AA2765" w:rsidRDefault="0044390F" w:rsidP="006E032A">
      <w:pPr>
        <w:spacing w:line="480" w:lineRule="auto"/>
        <w:jc w:val="both"/>
        <w:rPr>
          <w:rFonts w:ascii="Times New Roman" w:hAnsi="Times New Roman"/>
          <w:sz w:val="24"/>
          <w:szCs w:val="24"/>
        </w:rPr>
      </w:pPr>
      <w:r w:rsidRPr="00AA2765">
        <w:rPr>
          <w:rFonts w:ascii="Times New Roman" w:hAnsi="Times New Roman"/>
          <w:b/>
          <w:sz w:val="24"/>
          <w:szCs w:val="24"/>
        </w:rPr>
        <w:t>METHODS</w:t>
      </w:r>
    </w:p>
    <w:p w:rsidR="004754E3" w:rsidRPr="0044390F" w:rsidRDefault="0044390F" w:rsidP="0044390F">
      <w:pPr>
        <w:pStyle w:val="ListParagraph"/>
        <w:numPr>
          <w:ilvl w:val="0"/>
          <w:numId w:val="19"/>
        </w:numPr>
        <w:spacing w:line="480" w:lineRule="auto"/>
        <w:ind w:left="360"/>
        <w:jc w:val="both"/>
        <w:rPr>
          <w:rFonts w:ascii="Times New Roman" w:hAnsi="Times New Roman"/>
          <w:sz w:val="24"/>
          <w:szCs w:val="24"/>
        </w:rPr>
      </w:pPr>
      <w:r w:rsidRPr="0044390F">
        <w:rPr>
          <w:rFonts w:ascii="Times New Roman" w:hAnsi="Times New Roman"/>
          <w:sz w:val="24"/>
          <w:szCs w:val="24"/>
        </w:rPr>
        <w:t>STUDY DESIGN</w:t>
      </w:r>
    </w:p>
    <w:p w:rsidR="00AA0F79" w:rsidRPr="00AA2765" w:rsidRDefault="00A2489B" w:rsidP="006E032A">
      <w:pPr>
        <w:pStyle w:val="CommentText"/>
        <w:spacing w:line="480" w:lineRule="auto"/>
        <w:jc w:val="both"/>
        <w:rPr>
          <w:rFonts w:ascii="Times New Roman" w:hAnsi="Times New Roman"/>
          <w:sz w:val="24"/>
          <w:szCs w:val="24"/>
        </w:rPr>
      </w:pPr>
      <w:r w:rsidRPr="00AA2765">
        <w:rPr>
          <w:rFonts w:ascii="Times New Roman" w:hAnsi="Times New Roman"/>
          <w:sz w:val="24"/>
          <w:szCs w:val="24"/>
        </w:rPr>
        <w:t xml:space="preserve">Ethnographic research methods </w:t>
      </w:r>
      <w:r w:rsidR="0003268B" w:rsidRPr="00AA2765">
        <w:rPr>
          <w:rFonts w:ascii="Times New Roman" w:hAnsi="Times New Roman"/>
          <w:sz w:val="24"/>
          <w:szCs w:val="24"/>
        </w:rPr>
        <w:t>underpinned</w:t>
      </w:r>
      <w:r w:rsidRPr="00AA2765">
        <w:rPr>
          <w:rFonts w:ascii="Times New Roman" w:hAnsi="Times New Roman"/>
          <w:sz w:val="24"/>
          <w:szCs w:val="24"/>
        </w:rPr>
        <w:t xml:space="preserve"> this </w:t>
      </w:r>
      <w:r w:rsidR="0003268B" w:rsidRPr="00AA2765">
        <w:rPr>
          <w:rFonts w:ascii="Times New Roman" w:hAnsi="Times New Roman"/>
          <w:sz w:val="24"/>
          <w:szCs w:val="24"/>
        </w:rPr>
        <w:t>study</w:t>
      </w:r>
      <w:r w:rsidR="000B4B25" w:rsidRPr="00AA2765">
        <w:rPr>
          <w:rFonts w:ascii="Times New Roman" w:hAnsi="Times New Roman"/>
          <w:sz w:val="24"/>
          <w:szCs w:val="24"/>
        </w:rPr>
        <w:t xml:space="preserve"> which explored h</w:t>
      </w:r>
      <w:r w:rsidR="00000342" w:rsidRPr="00AA2765">
        <w:rPr>
          <w:rFonts w:ascii="Times New Roman" w:hAnsi="Times New Roman"/>
          <w:sz w:val="24"/>
          <w:szCs w:val="24"/>
        </w:rPr>
        <w:t>ow capacity assessment and best-</w:t>
      </w:r>
      <w:r w:rsidR="000B4B25" w:rsidRPr="00AA2765">
        <w:rPr>
          <w:rFonts w:ascii="Times New Roman" w:hAnsi="Times New Roman"/>
          <w:sz w:val="24"/>
          <w:szCs w:val="24"/>
        </w:rPr>
        <w:t xml:space="preserve">interest decisions </w:t>
      </w:r>
      <w:r w:rsidR="00B95998" w:rsidRPr="00AA2765">
        <w:rPr>
          <w:rFonts w:ascii="Times New Roman" w:hAnsi="Times New Roman"/>
          <w:sz w:val="24"/>
          <w:szCs w:val="24"/>
        </w:rPr>
        <w:t xml:space="preserve">were carried out </w:t>
      </w:r>
      <w:r w:rsidR="000B4B25" w:rsidRPr="00AA2765">
        <w:rPr>
          <w:rFonts w:ascii="Times New Roman" w:hAnsi="Times New Roman"/>
          <w:sz w:val="24"/>
          <w:szCs w:val="24"/>
        </w:rPr>
        <w:t xml:space="preserve">in relation to hospital discharge for people with dementia. </w:t>
      </w:r>
      <w:r w:rsidR="00907718" w:rsidRPr="00AA2765">
        <w:rPr>
          <w:rFonts w:ascii="Times New Roman" w:hAnsi="Times New Roman"/>
          <w:sz w:val="24"/>
          <w:szCs w:val="24"/>
        </w:rPr>
        <w:t>This</w:t>
      </w:r>
      <w:r w:rsidR="005523CD" w:rsidRPr="00AA2765">
        <w:rPr>
          <w:rFonts w:ascii="Times New Roman" w:hAnsi="Times New Roman"/>
          <w:sz w:val="24"/>
          <w:szCs w:val="24"/>
        </w:rPr>
        <w:t xml:space="preserve"> approach facilitate</w:t>
      </w:r>
      <w:r w:rsidR="00907718" w:rsidRPr="00AA2765">
        <w:rPr>
          <w:rFonts w:ascii="Times New Roman" w:hAnsi="Times New Roman"/>
          <w:sz w:val="24"/>
          <w:szCs w:val="24"/>
        </w:rPr>
        <w:t>d</w:t>
      </w:r>
      <w:r w:rsidR="005523CD" w:rsidRPr="00AA2765">
        <w:rPr>
          <w:rFonts w:ascii="Times New Roman" w:hAnsi="Times New Roman"/>
          <w:sz w:val="24"/>
          <w:szCs w:val="24"/>
        </w:rPr>
        <w:t xml:space="preserve"> </w:t>
      </w:r>
      <w:r w:rsidR="004754E3" w:rsidRPr="00AA2765">
        <w:rPr>
          <w:rFonts w:ascii="Times New Roman" w:hAnsi="Times New Roman"/>
          <w:sz w:val="24"/>
          <w:szCs w:val="24"/>
        </w:rPr>
        <w:t>natu</w:t>
      </w:r>
      <w:r w:rsidR="005523CD" w:rsidRPr="00AA2765">
        <w:rPr>
          <w:rFonts w:ascii="Times New Roman" w:hAnsi="Times New Roman"/>
          <w:sz w:val="24"/>
          <w:szCs w:val="24"/>
        </w:rPr>
        <w:t>ralistic enquiry of the subject</w:t>
      </w:r>
      <w:r w:rsidR="007A3D5C" w:rsidRPr="00AA2765">
        <w:rPr>
          <w:rFonts w:ascii="Times New Roman" w:hAnsi="Times New Roman"/>
          <w:sz w:val="24"/>
          <w:szCs w:val="24"/>
        </w:rPr>
        <w:t xml:space="preserve"> and can be</w:t>
      </w:r>
      <w:r w:rsidR="004754E3" w:rsidRPr="00AA2765">
        <w:rPr>
          <w:rFonts w:ascii="Times New Roman" w:hAnsi="Times New Roman"/>
          <w:sz w:val="24"/>
          <w:szCs w:val="24"/>
        </w:rPr>
        <w:t xml:space="preserve"> characterised </w:t>
      </w:r>
      <w:r w:rsidR="007A3D5C" w:rsidRPr="00AA2765">
        <w:rPr>
          <w:rFonts w:ascii="Times New Roman" w:hAnsi="Times New Roman"/>
          <w:sz w:val="24"/>
          <w:szCs w:val="24"/>
        </w:rPr>
        <w:t xml:space="preserve">by </w:t>
      </w:r>
      <w:r w:rsidR="004754E3" w:rsidRPr="00AA2765">
        <w:rPr>
          <w:rFonts w:ascii="Times New Roman" w:hAnsi="Times New Roman"/>
          <w:sz w:val="24"/>
          <w:szCs w:val="24"/>
        </w:rPr>
        <w:t>the researcher participating to varying degrees in the daily lives of those they are studying over an extended period of time through watching, l</w:t>
      </w:r>
      <w:r w:rsidR="002F2BD8" w:rsidRPr="00AA2765">
        <w:rPr>
          <w:rFonts w:ascii="Times New Roman" w:hAnsi="Times New Roman"/>
          <w:sz w:val="24"/>
          <w:szCs w:val="24"/>
        </w:rPr>
        <w:t xml:space="preserve">istening and asking questions. </w:t>
      </w:r>
      <w:r w:rsidR="00833495" w:rsidRPr="00AA2765">
        <w:rPr>
          <w:rFonts w:ascii="Times New Roman" w:hAnsi="Times New Roman"/>
          <w:sz w:val="24"/>
          <w:szCs w:val="24"/>
        </w:rPr>
        <w:t xml:space="preserve">Ethnography has an established tradition in the exploration of medical culture </w:t>
      </w:r>
      <w:r w:rsidR="00AA0F79" w:rsidRPr="00AA2765">
        <w:rPr>
          <w:rFonts w:ascii="Times New Roman" w:hAnsi="Times New Roman"/>
          <w:sz w:val="24"/>
          <w:szCs w:val="24"/>
        </w:rPr>
        <w:t>(</w:t>
      </w:r>
      <w:r w:rsidR="00D62B22">
        <w:rPr>
          <w:rFonts w:ascii="Times New Roman" w:hAnsi="Times New Roman"/>
          <w:sz w:val="24"/>
          <w:szCs w:val="24"/>
        </w:rPr>
        <w:t>Brewer</w:t>
      </w:r>
      <w:r w:rsidR="00D461C9">
        <w:rPr>
          <w:rFonts w:ascii="Times New Roman" w:hAnsi="Times New Roman"/>
          <w:sz w:val="24"/>
          <w:szCs w:val="24"/>
        </w:rPr>
        <w:t>,</w:t>
      </w:r>
      <w:r w:rsidR="00E3037F" w:rsidRPr="00AA2765">
        <w:rPr>
          <w:rFonts w:ascii="Times New Roman" w:hAnsi="Times New Roman"/>
          <w:sz w:val="24"/>
          <w:szCs w:val="24"/>
        </w:rPr>
        <w:t xml:space="preserve"> 200</w:t>
      </w:r>
      <w:r w:rsidR="00C70748" w:rsidRPr="00AA2765">
        <w:rPr>
          <w:rFonts w:ascii="Times New Roman" w:hAnsi="Times New Roman"/>
          <w:sz w:val="24"/>
          <w:szCs w:val="24"/>
        </w:rPr>
        <w:t>1</w:t>
      </w:r>
      <w:r w:rsidR="00833495" w:rsidRPr="00AA2765">
        <w:rPr>
          <w:rFonts w:ascii="Times New Roman" w:hAnsi="Times New Roman"/>
          <w:sz w:val="24"/>
          <w:szCs w:val="24"/>
        </w:rPr>
        <w:t xml:space="preserve">; </w:t>
      </w:r>
      <w:r w:rsidR="00AA0F79" w:rsidRPr="00AA2765">
        <w:rPr>
          <w:rFonts w:ascii="Times New Roman" w:hAnsi="Times New Roman"/>
          <w:sz w:val="24"/>
          <w:szCs w:val="24"/>
        </w:rPr>
        <w:t>Pope</w:t>
      </w:r>
      <w:r w:rsidR="00D461C9">
        <w:rPr>
          <w:rFonts w:ascii="Times New Roman" w:hAnsi="Times New Roman"/>
          <w:sz w:val="24"/>
          <w:szCs w:val="24"/>
        </w:rPr>
        <w:t>,</w:t>
      </w:r>
      <w:r w:rsidR="00AA0F79" w:rsidRPr="00AA2765">
        <w:rPr>
          <w:rFonts w:ascii="Times New Roman" w:hAnsi="Times New Roman"/>
          <w:sz w:val="24"/>
          <w:szCs w:val="24"/>
        </w:rPr>
        <w:t xml:space="preserve"> 2005).  The principles of institutional ethnography facilitates the study of strategic problems and issues in institutions and</w:t>
      </w:r>
      <w:r w:rsidR="0042062E" w:rsidRPr="00AA2765">
        <w:rPr>
          <w:rFonts w:ascii="Times New Roman" w:hAnsi="Times New Roman"/>
          <w:sz w:val="24"/>
          <w:szCs w:val="24"/>
        </w:rPr>
        <w:t xml:space="preserve"> the practical implementation of</w:t>
      </w:r>
      <w:r w:rsidR="00AA0F79" w:rsidRPr="00AA2765">
        <w:rPr>
          <w:rFonts w:ascii="Times New Roman" w:hAnsi="Times New Roman"/>
          <w:sz w:val="24"/>
          <w:szCs w:val="24"/>
        </w:rPr>
        <w:t xml:space="preserve"> key legislation (ten Have</w:t>
      </w:r>
      <w:r w:rsidR="00D461C9">
        <w:rPr>
          <w:rFonts w:ascii="Times New Roman" w:hAnsi="Times New Roman"/>
          <w:sz w:val="24"/>
          <w:szCs w:val="24"/>
        </w:rPr>
        <w:t>,</w:t>
      </w:r>
      <w:r w:rsidR="00AA0F79" w:rsidRPr="00AA2765">
        <w:rPr>
          <w:rFonts w:ascii="Times New Roman" w:hAnsi="Times New Roman"/>
          <w:sz w:val="24"/>
          <w:szCs w:val="24"/>
        </w:rPr>
        <w:t xml:space="preserve"> 2004). </w:t>
      </w:r>
    </w:p>
    <w:p w:rsidR="00A2489B" w:rsidRPr="0044390F" w:rsidRDefault="0044390F" w:rsidP="0044390F">
      <w:pPr>
        <w:pStyle w:val="ListParagraph"/>
        <w:numPr>
          <w:ilvl w:val="0"/>
          <w:numId w:val="19"/>
        </w:numPr>
        <w:spacing w:line="480" w:lineRule="auto"/>
        <w:ind w:left="360"/>
        <w:rPr>
          <w:rFonts w:ascii="Times New Roman" w:hAnsi="Times New Roman"/>
          <w:sz w:val="24"/>
          <w:szCs w:val="24"/>
        </w:rPr>
      </w:pPr>
      <w:r w:rsidRPr="0044390F">
        <w:rPr>
          <w:rFonts w:ascii="Times New Roman" w:hAnsi="Times New Roman"/>
          <w:sz w:val="24"/>
          <w:szCs w:val="24"/>
        </w:rPr>
        <w:t>ETHICAL CONSIDERATIONS</w:t>
      </w:r>
    </w:p>
    <w:p w:rsidR="004754E3" w:rsidRPr="00AA2765" w:rsidRDefault="00A2489B" w:rsidP="006E032A">
      <w:pPr>
        <w:spacing w:line="480" w:lineRule="auto"/>
        <w:jc w:val="both"/>
        <w:rPr>
          <w:rFonts w:ascii="Times New Roman" w:hAnsi="Times New Roman"/>
          <w:sz w:val="24"/>
          <w:szCs w:val="24"/>
        </w:rPr>
      </w:pPr>
      <w:r w:rsidRPr="00AA2765">
        <w:rPr>
          <w:rFonts w:ascii="Times New Roman" w:hAnsi="Times New Roman"/>
          <w:sz w:val="24"/>
          <w:szCs w:val="24"/>
        </w:rPr>
        <w:t>Ethical approval was granted by NHS regional ethics committee (Newcastle and North Tyneside 2 Research Ethics Committee Ref No: 08/H0907/50) to undertake the ethnogr</w:t>
      </w:r>
      <w:r w:rsidR="002F2BD8" w:rsidRPr="00AA2765">
        <w:rPr>
          <w:rFonts w:ascii="Times New Roman" w:hAnsi="Times New Roman"/>
          <w:sz w:val="24"/>
          <w:szCs w:val="24"/>
        </w:rPr>
        <w:t xml:space="preserve">aphic exploration </w:t>
      </w:r>
      <w:r w:rsidR="00000342" w:rsidRPr="00AA2765">
        <w:rPr>
          <w:rFonts w:ascii="Times New Roman" w:hAnsi="Times New Roman"/>
          <w:sz w:val="24"/>
          <w:szCs w:val="24"/>
        </w:rPr>
        <w:t>of capacity assessment and best-</w:t>
      </w:r>
      <w:r w:rsidRPr="00AA2765">
        <w:rPr>
          <w:rFonts w:ascii="Times New Roman" w:hAnsi="Times New Roman"/>
          <w:sz w:val="24"/>
          <w:szCs w:val="24"/>
        </w:rPr>
        <w:t>interest decisions in relation to hospital discha</w:t>
      </w:r>
      <w:r w:rsidR="00EF49D9" w:rsidRPr="00AA2765">
        <w:rPr>
          <w:rFonts w:ascii="Times New Roman" w:hAnsi="Times New Roman"/>
          <w:sz w:val="24"/>
          <w:szCs w:val="24"/>
        </w:rPr>
        <w:t xml:space="preserve">rge for people with dementia.  </w:t>
      </w:r>
    </w:p>
    <w:p w:rsidR="004754E3" w:rsidRPr="0044390F" w:rsidRDefault="0044390F" w:rsidP="0044390F">
      <w:pPr>
        <w:pStyle w:val="ListParagraph"/>
        <w:numPr>
          <w:ilvl w:val="0"/>
          <w:numId w:val="19"/>
        </w:numPr>
        <w:spacing w:line="480" w:lineRule="auto"/>
        <w:ind w:left="360"/>
        <w:jc w:val="both"/>
        <w:rPr>
          <w:rFonts w:ascii="Times New Roman" w:hAnsi="Times New Roman"/>
          <w:sz w:val="24"/>
          <w:szCs w:val="24"/>
        </w:rPr>
      </w:pPr>
      <w:r w:rsidRPr="0044390F">
        <w:rPr>
          <w:rFonts w:ascii="Times New Roman" w:hAnsi="Times New Roman"/>
          <w:sz w:val="24"/>
          <w:szCs w:val="24"/>
        </w:rPr>
        <w:t>ETHNOGRAPHIC FIELDWORK</w:t>
      </w:r>
    </w:p>
    <w:p w:rsidR="004754E3" w:rsidRPr="00AA2765" w:rsidRDefault="00907718" w:rsidP="006E032A">
      <w:pPr>
        <w:spacing w:line="480" w:lineRule="auto"/>
        <w:jc w:val="both"/>
        <w:rPr>
          <w:rFonts w:ascii="Times New Roman" w:hAnsi="Times New Roman"/>
          <w:sz w:val="24"/>
          <w:szCs w:val="24"/>
        </w:rPr>
      </w:pPr>
      <w:r w:rsidRPr="00AA2765">
        <w:rPr>
          <w:rFonts w:ascii="Times New Roman" w:hAnsi="Times New Roman"/>
          <w:sz w:val="24"/>
          <w:szCs w:val="24"/>
        </w:rPr>
        <w:t>O</w:t>
      </w:r>
      <w:r w:rsidR="004754E3" w:rsidRPr="00AA2765">
        <w:rPr>
          <w:rFonts w:ascii="Times New Roman" w:hAnsi="Times New Roman"/>
          <w:sz w:val="24"/>
          <w:szCs w:val="24"/>
        </w:rPr>
        <w:t>ver a period of nine months between June 200</w:t>
      </w:r>
      <w:r w:rsidR="00EF49D9" w:rsidRPr="00AA2765">
        <w:rPr>
          <w:rFonts w:ascii="Times New Roman" w:hAnsi="Times New Roman"/>
          <w:sz w:val="24"/>
          <w:szCs w:val="24"/>
        </w:rPr>
        <w:t>8</w:t>
      </w:r>
      <w:r w:rsidR="004754E3" w:rsidRPr="00AA2765">
        <w:rPr>
          <w:rFonts w:ascii="Times New Roman" w:hAnsi="Times New Roman"/>
          <w:sz w:val="24"/>
          <w:szCs w:val="24"/>
        </w:rPr>
        <w:t xml:space="preserve"> and June 2009 (including a three-month analysis period at </w:t>
      </w:r>
      <w:r w:rsidR="00833495" w:rsidRPr="00AA2765">
        <w:rPr>
          <w:rFonts w:ascii="Times New Roman" w:hAnsi="Times New Roman"/>
          <w:sz w:val="24"/>
          <w:szCs w:val="24"/>
        </w:rPr>
        <w:t>six</w:t>
      </w:r>
      <w:r w:rsidR="004754E3" w:rsidRPr="00AA2765">
        <w:rPr>
          <w:rFonts w:ascii="Times New Roman" w:hAnsi="Times New Roman"/>
          <w:sz w:val="24"/>
          <w:szCs w:val="24"/>
        </w:rPr>
        <w:t xml:space="preserve"> months)</w:t>
      </w:r>
      <w:r w:rsidRPr="00AA2765">
        <w:rPr>
          <w:rFonts w:ascii="Times New Roman" w:hAnsi="Times New Roman"/>
          <w:sz w:val="24"/>
          <w:szCs w:val="24"/>
        </w:rPr>
        <w:t>, 111 days of ward-based field data was collected</w:t>
      </w:r>
      <w:r w:rsidR="004754E3" w:rsidRPr="00AA2765">
        <w:rPr>
          <w:rFonts w:ascii="Times New Roman" w:hAnsi="Times New Roman"/>
          <w:sz w:val="24"/>
          <w:szCs w:val="24"/>
        </w:rPr>
        <w:t xml:space="preserve">.  Fieldwork was undertaken on three general elderly care wards, in two hospitals within two NHS healthcare trusts in the North East of England.  Fieldwork centred </w:t>
      </w:r>
      <w:r w:rsidR="00716A3C" w:rsidRPr="00AA2765">
        <w:rPr>
          <w:rFonts w:ascii="Times New Roman" w:hAnsi="Times New Roman"/>
          <w:sz w:val="24"/>
          <w:szCs w:val="24"/>
        </w:rPr>
        <w:t>on</w:t>
      </w:r>
      <w:r w:rsidR="004754E3" w:rsidRPr="00AA2765">
        <w:rPr>
          <w:rFonts w:ascii="Times New Roman" w:hAnsi="Times New Roman"/>
          <w:sz w:val="24"/>
          <w:szCs w:val="24"/>
        </w:rPr>
        <w:t xml:space="preserve"> the care and discharge </w:t>
      </w:r>
      <w:r w:rsidR="004754E3" w:rsidRPr="00AA2765">
        <w:rPr>
          <w:rFonts w:ascii="Times New Roman" w:hAnsi="Times New Roman"/>
          <w:sz w:val="24"/>
          <w:szCs w:val="24"/>
        </w:rPr>
        <w:lastRenderedPageBreak/>
        <w:t xml:space="preserve">process of </w:t>
      </w:r>
      <w:r w:rsidR="00600557" w:rsidRPr="00AA2765">
        <w:rPr>
          <w:rFonts w:ascii="Times New Roman" w:hAnsi="Times New Roman"/>
          <w:sz w:val="24"/>
          <w:szCs w:val="24"/>
        </w:rPr>
        <w:t>29</w:t>
      </w:r>
      <w:r w:rsidR="004754E3" w:rsidRPr="00AA2765">
        <w:rPr>
          <w:rFonts w:ascii="Times New Roman" w:hAnsi="Times New Roman"/>
          <w:sz w:val="24"/>
          <w:szCs w:val="24"/>
        </w:rPr>
        <w:t xml:space="preserve"> patient cases</w:t>
      </w:r>
      <w:r w:rsidR="005B663D" w:rsidRPr="00AA2765">
        <w:rPr>
          <w:rFonts w:ascii="Times New Roman" w:hAnsi="Times New Roman"/>
          <w:sz w:val="24"/>
          <w:szCs w:val="24"/>
        </w:rPr>
        <w:t xml:space="preserve"> and how this was facilitated by</w:t>
      </w:r>
      <w:r w:rsidR="004754E3" w:rsidRPr="00AA2765">
        <w:rPr>
          <w:rFonts w:ascii="Times New Roman" w:hAnsi="Times New Roman"/>
          <w:sz w:val="24"/>
          <w:szCs w:val="24"/>
        </w:rPr>
        <w:t xml:space="preserve"> their relatives and the many staff providing their care.  The provisions of the MCA had been disseminated in hospitals for a minimum of seven months prior to the commencement of research.</w:t>
      </w:r>
    </w:p>
    <w:p w:rsidR="004754E3" w:rsidRPr="00A62244" w:rsidRDefault="00A62244" w:rsidP="00A62244">
      <w:pPr>
        <w:pStyle w:val="ListParagraph"/>
        <w:numPr>
          <w:ilvl w:val="0"/>
          <w:numId w:val="19"/>
        </w:numPr>
        <w:spacing w:line="480" w:lineRule="auto"/>
        <w:ind w:left="360"/>
        <w:jc w:val="both"/>
        <w:rPr>
          <w:rFonts w:ascii="Times New Roman" w:hAnsi="Times New Roman"/>
          <w:sz w:val="24"/>
          <w:szCs w:val="24"/>
        </w:rPr>
      </w:pPr>
      <w:r w:rsidRPr="00A62244">
        <w:rPr>
          <w:rFonts w:ascii="Times New Roman" w:hAnsi="Times New Roman"/>
          <w:sz w:val="24"/>
          <w:szCs w:val="24"/>
        </w:rPr>
        <w:t>STUDY POPULATION AND SAMPLING</w:t>
      </w:r>
    </w:p>
    <w:p w:rsidR="004754E3" w:rsidRPr="00AA2765" w:rsidRDefault="004754E3" w:rsidP="006E032A">
      <w:pPr>
        <w:spacing w:line="480" w:lineRule="auto"/>
        <w:jc w:val="both"/>
        <w:rPr>
          <w:rFonts w:ascii="Times New Roman" w:hAnsi="Times New Roman"/>
          <w:sz w:val="24"/>
          <w:szCs w:val="24"/>
        </w:rPr>
      </w:pPr>
      <w:r w:rsidRPr="00AA2765">
        <w:rPr>
          <w:rFonts w:ascii="Times New Roman" w:hAnsi="Times New Roman"/>
          <w:sz w:val="24"/>
          <w:szCs w:val="24"/>
        </w:rPr>
        <w:t>Participating wards were selected based on specialism and case-mix (</w:t>
      </w:r>
      <w:r w:rsidR="00432E06" w:rsidRPr="00AA2765">
        <w:rPr>
          <w:rFonts w:ascii="Times New Roman" w:hAnsi="Times New Roman"/>
          <w:sz w:val="24"/>
          <w:szCs w:val="24"/>
        </w:rPr>
        <w:t>care of the elderly and o</w:t>
      </w:r>
      <w:r w:rsidRPr="00AA2765">
        <w:rPr>
          <w:rFonts w:ascii="Times New Roman" w:hAnsi="Times New Roman"/>
          <w:sz w:val="24"/>
          <w:szCs w:val="24"/>
        </w:rPr>
        <w:t>rtho-geriatric care</w:t>
      </w:r>
      <w:r w:rsidR="005B663D" w:rsidRPr="00AA2765">
        <w:rPr>
          <w:rFonts w:ascii="Times New Roman" w:hAnsi="Times New Roman"/>
          <w:sz w:val="24"/>
          <w:szCs w:val="24"/>
        </w:rPr>
        <w:t>,</w:t>
      </w:r>
      <w:r w:rsidRPr="00AA2765">
        <w:rPr>
          <w:rFonts w:ascii="Times New Roman" w:hAnsi="Times New Roman"/>
          <w:sz w:val="24"/>
          <w:szCs w:val="24"/>
        </w:rPr>
        <w:t xml:space="preserve"> including acute and rehabilitation settings).  </w:t>
      </w:r>
      <w:r w:rsidR="00EF49D9" w:rsidRPr="00AA2765">
        <w:rPr>
          <w:rFonts w:ascii="Times New Roman" w:hAnsi="Times New Roman"/>
          <w:sz w:val="24"/>
          <w:szCs w:val="24"/>
        </w:rPr>
        <w:t xml:space="preserve">The broad inclusion criteria </w:t>
      </w:r>
      <w:r w:rsidR="00432E06" w:rsidRPr="00AA2765">
        <w:rPr>
          <w:rFonts w:ascii="Times New Roman" w:hAnsi="Times New Roman"/>
          <w:sz w:val="24"/>
          <w:szCs w:val="24"/>
        </w:rPr>
        <w:t>adopted in the study reflected</w:t>
      </w:r>
      <w:r w:rsidRPr="00AA2765">
        <w:rPr>
          <w:rFonts w:ascii="Times New Roman" w:hAnsi="Times New Roman"/>
          <w:sz w:val="24"/>
          <w:szCs w:val="24"/>
        </w:rPr>
        <w:t xml:space="preserve"> the naturalistic approach to enquiry and the underpinning patient-centred ethos of gaining perspectives of patients with dementia regardless of advancement of the condition.  Therefore</w:t>
      </w:r>
      <w:r w:rsidR="00432E06" w:rsidRPr="00AA2765">
        <w:rPr>
          <w:rFonts w:ascii="Times New Roman" w:hAnsi="Times New Roman"/>
          <w:sz w:val="24"/>
          <w:szCs w:val="24"/>
        </w:rPr>
        <w:t xml:space="preserve"> both patients who</w:t>
      </w:r>
      <w:r w:rsidRPr="00AA2765">
        <w:rPr>
          <w:rFonts w:ascii="Times New Roman" w:hAnsi="Times New Roman"/>
          <w:sz w:val="24"/>
          <w:szCs w:val="24"/>
        </w:rPr>
        <w:t xml:space="preserve"> were able and unable to consent to participation were included.  Personal and nominated consultee agreement was obtained for those patients whom the researcher considered unable to provide written consent.  A member of the clinical team made the initial approach to the patients, which the researcher then followed up.  Contact with relatives was established through the patients.</w:t>
      </w:r>
    </w:p>
    <w:p w:rsidR="004754E3" w:rsidRPr="00AA2765" w:rsidRDefault="004754E3" w:rsidP="008B36EB">
      <w:pPr>
        <w:spacing w:line="480" w:lineRule="auto"/>
        <w:jc w:val="both"/>
        <w:rPr>
          <w:rFonts w:ascii="Times New Roman" w:hAnsi="Times New Roman"/>
          <w:sz w:val="24"/>
          <w:szCs w:val="24"/>
        </w:rPr>
      </w:pPr>
      <w:r w:rsidRPr="00AA2765">
        <w:rPr>
          <w:rFonts w:ascii="Times New Roman" w:hAnsi="Times New Roman"/>
          <w:sz w:val="24"/>
          <w:szCs w:val="24"/>
        </w:rPr>
        <w:t>Cases were then theoretically sampled (</w:t>
      </w:r>
      <w:r w:rsidR="00D62B22">
        <w:rPr>
          <w:rFonts w:ascii="Times New Roman" w:hAnsi="Times New Roman"/>
          <w:sz w:val="24"/>
          <w:szCs w:val="24"/>
        </w:rPr>
        <w:t>Silverman</w:t>
      </w:r>
      <w:r w:rsidR="00D461C9">
        <w:rPr>
          <w:rFonts w:ascii="Times New Roman" w:hAnsi="Times New Roman"/>
          <w:sz w:val="24"/>
          <w:szCs w:val="24"/>
        </w:rPr>
        <w:t>,</w:t>
      </w:r>
      <w:r w:rsidR="005B663D" w:rsidRPr="00AA2765">
        <w:rPr>
          <w:rFonts w:ascii="Times New Roman" w:hAnsi="Times New Roman"/>
          <w:sz w:val="24"/>
          <w:szCs w:val="24"/>
        </w:rPr>
        <w:t xml:space="preserve"> 2005</w:t>
      </w:r>
      <w:r w:rsidRPr="00AA2765">
        <w:rPr>
          <w:rFonts w:ascii="Times New Roman" w:hAnsi="Times New Roman"/>
          <w:sz w:val="24"/>
          <w:szCs w:val="24"/>
        </w:rPr>
        <w:t xml:space="preserve">) to ensure </w:t>
      </w:r>
      <w:r w:rsidR="005B663D" w:rsidRPr="00AA2765">
        <w:rPr>
          <w:rFonts w:ascii="Times New Roman" w:hAnsi="Times New Roman"/>
          <w:sz w:val="24"/>
          <w:szCs w:val="24"/>
        </w:rPr>
        <w:t>participants</w:t>
      </w:r>
      <w:r w:rsidRPr="00AA2765">
        <w:rPr>
          <w:rFonts w:ascii="Times New Roman" w:hAnsi="Times New Roman"/>
          <w:sz w:val="24"/>
          <w:szCs w:val="24"/>
        </w:rPr>
        <w:t xml:space="preserve"> represented a broad range of characteristics including: reason for admission; living arrangements; formal and informal support networks; capacity decision and discharge outcome.  The sample also extended to represent key events and interactions which characterised cases such as discharge planning meetings; home visits and input from psychiatry services.  </w:t>
      </w:r>
    </w:p>
    <w:p w:rsidR="004754E3" w:rsidRPr="00AA2765" w:rsidRDefault="004754E3" w:rsidP="008B36EB">
      <w:pPr>
        <w:spacing w:line="480" w:lineRule="auto"/>
        <w:ind w:left="-57"/>
        <w:jc w:val="both"/>
        <w:rPr>
          <w:rFonts w:ascii="Times New Roman" w:hAnsi="Times New Roman"/>
          <w:sz w:val="24"/>
          <w:szCs w:val="24"/>
        </w:rPr>
      </w:pPr>
      <w:r w:rsidRPr="00AA2765">
        <w:rPr>
          <w:rFonts w:ascii="Times New Roman" w:hAnsi="Times New Roman"/>
          <w:sz w:val="24"/>
          <w:szCs w:val="24"/>
        </w:rPr>
        <w:t>Ward staff consented to be observed, and professionals were purposively sampled for an ad</w:t>
      </w:r>
      <w:r w:rsidR="00EF49D9" w:rsidRPr="00AA2765">
        <w:rPr>
          <w:rFonts w:ascii="Times New Roman" w:hAnsi="Times New Roman"/>
          <w:sz w:val="24"/>
          <w:szCs w:val="24"/>
        </w:rPr>
        <w:t>ditional qualitative interview.</w:t>
      </w:r>
    </w:p>
    <w:p w:rsidR="004754E3" w:rsidRPr="00903528" w:rsidRDefault="00903528" w:rsidP="00903528">
      <w:pPr>
        <w:pStyle w:val="ListParagraph"/>
        <w:numPr>
          <w:ilvl w:val="0"/>
          <w:numId w:val="19"/>
        </w:numPr>
        <w:spacing w:line="480" w:lineRule="auto"/>
        <w:ind w:left="360"/>
        <w:jc w:val="both"/>
        <w:rPr>
          <w:rFonts w:ascii="Times New Roman" w:hAnsi="Times New Roman"/>
          <w:sz w:val="24"/>
          <w:szCs w:val="24"/>
        </w:rPr>
      </w:pPr>
      <w:r w:rsidRPr="00903528">
        <w:rPr>
          <w:rFonts w:ascii="Times New Roman" w:hAnsi="Times New Roman"/>
          <w:sz w:val="24"/>
          <w:szCs w:val="24"/>
        </w:rPr>
        <w:t>FIELD OBSERVATIONS</w:t>
      </w:r>
    </w:p>
    <w:p w:rsidR="00345175" w:rsidRPr="00AA2765" w:rsidRDefault="004754E3" w:rsidP="006E032A">
      <w:pPr>
        <w:tabs>
          <w:tab w:val="left" w:pos="1134"/>
        </w:tabs>
        <w:spacing w:line="480" w:lineRule="auto"/>
        <w:jc w:val="both"/>
        <w:rPr>
          <w:rFonts w:ascii="Times New Roman" w:hAnsi="Times New Roman"/>
          <w:sz w:val="24"/>
          <w:szCs w:val="24"/>
        </w:rPr>
      </w:pPr>
      <w:r w:rsidRPr="00AA2765">
        <w:rPr>
          <w:rFonts w:ascii="Times New Roman" w:hAnsi="Times New Roman"/>
          <w:sz w:val="24"/>
          <w:szCs w:val="24"/>
        </w:rPr>
        <w:t>A funnel-based approach</w:t>
      </w:r>
      <w:r w:rsidR="00AD20EC" w:rsidRPr="00AA2765">
        <w:rPr>
          <w:rFonts w:ascii="Times New Roman" w:hAnsi="Times New Roman"/>
          <w:sz w:val="24"/>
          <w:szCs w:val="24"/>
        </w:rPr>
        <w:t xml:space="preserve"> </w:t>
      </w:r>
      <w:r w:rsidR="00D62B22">
        <w:rPr>
          <w:rFonts w:ascii="Times New Roman" w:hAnsi="Times New Roman"/>
          <w:sz w:val="24"/>
          <w:szCs w:val="24"/>
        </w:rPr>
        <w:t>(Walsh</w:t>
      </w:r>
      <w:r w:rsidR="007F018A">
        <w:rPr>
          <w:rFonts w:ascii="Times New Roman" w:hAnsi="Times New Roman"/>
          <w:sz w:val="24"/>
          <w:szCs w:val="24"/>
        </w:rPr>
        <w:t>,</w:t>
      </w:r>
      <w:r w:rsidR="00000342" w:rsidRPr="00AA2765">
        <w:rPr>
          <w:rFonts w:ascii="Times New Roman" w:hAnsi="Times New Roman"/>
          <w:sz w:val="24"/>
          <w:szCs w:val="24"/>
        </w:rPr>
        <w:t xml:space="preserve"> 2012)</w:t>
      </w:r>
      <w:r w:rsidR="00600557" w:rsidRPr="00AA2765">
        <w:rPr>
          <w:rFonts w:ascii="Times New Roman" w:hAnsi="Times New Roman"/>
          <w:sz w:val="24"/>
          <w:szCs w:val="24"/>
        </w:rPr>
        <w:t xml:space="preserve">, </w:t>
      </w:r>
      <w:r w:rsidR="00154B61" w:rsidRPr="00AA2765">
        <w:rPr>
          <w:rFonts w:ascii="Times New Roman" w:hAnsi="Times New Roman"/>
          <w:sz w:val="24"/>
          <w:szCs w:val="24"/>
        </w:rPr>
        <w:t xml:space="preserve">starting with broad observations before concentrating on specific </w:t>
      </w:r>
      <w:r w:rsidR="00907718" w:rsidRPr="00AA2765">
        <w:rPr>
          <w:rFonts w:ascii="Times New Roman" w:hAnsi="Times New Roman"/>
          <w:sz w:val="24"/>
          <w:szCs w:val="24"/>
        </w:rPr>
        <w:t>events</w:t>
      </w:r>
      <w:r w:rsidR="00600557" w:rsidRPr="00AA2765">
        <w:rPr>
          <w:rFonts w:ascii="Times New Roman" w:hAnsi="Times New Roman"/>
          <w:sz w:val="24"/>
          <w:szCs w:val="24"/>
        </w:rPr>
        <w:t xml:space="preserve">, </w:t>
      </w:r>
      <w:r w:rsidR="00907718" w:rsidRPr="00AA2765">
        <w:rPr>
          <w:rFonts w:ascii="Times New Roman" w:hAnsi="Times New Roman"/>
          <w:sz w:val="24"/>
          <w:szCs w:val="24"/>
        </w:rPr>
        <w:t xml:space="preserve">enabled </w:t>
      </w:r>
      <w:r w:rsidR="00154B61" w:rsidRPr="00AA2765">
        <w:rPr>
          <w:rFonts w:ascii="Times New Roman" w:hAnsi="Times New Roman"/>
          <w:sz w:val="24"/>
          <w:szCs w:val="24"/>
        </w:rPr>
        <w:t xml:space="preserve">the researcher  to </w:t>
      </w:r>
      <w:r w:rsidR="009152ED" w:rsidRPr="00AA2765">
        <w:rPr>
          <w:rFonts w:ascii="Times New Roman" w:hAnsi="Times New Roman"/>
          <w:sz w:val="24"/>
          <w:szCs w:val="24"/>
        </w:rPr>
        <w:t>gain an understanding of day-to-</w:t>
      </w:r>
      <w:r w:rsidRPr="00AA2765">
        <w:rPr>
          <w:rFonts w:ascii="Times New Roman" w:hAnsi="Times New Roman"/>
          <w:sz w:val="24"/>
          <w:szCs w:val="24"/>
        </w:rPr>
        <w:lastRenderedPageBreak/>
        <w:t xml:space="preserve">day life on the wards, </w:t>
      </w:r>
      <w:r w:rsidR="00716A3C" w:rsidRPr="00AA2765">
        <w:rPr>
          <w:rFonts w:ascii="Times New Roman" w:hAnsi="Times New Roman"/>
          <w:sz w:val="24"/>
          <w:szCs w:val="24"/>
        </w:rPr>
        <w:t>and then</w:t>
      </w:r>
      <w:r w:rsidRPr="00AA2765">
        <w:rPr>
          <w:rFonts w:ascii="Times New Roman" w:hAnsi="Times New Roman"/>
          <w:sz w:val="24"/>
          <w:szCs w:val="24"/>
        </w:rPr>
        <w:t xml:space="preserve"> focus on specific </w:t>
      </w:r>
      <w:r w:rsidR="00907718" w:rsidRPr="00AA2765">
        <w:rPr>
          <w:rFonts w:ascii="Times New Roman" w:hAnsi="Times New Roman"/>
          <w:sz w:val="24"/>
          <w:szCs w:val="24"/>
        </w:rPr>
        <w:t>cases</w:t>
      </w:r>
      <w:r w:rsidRPr="00AA2765">
        <w:rPr>
          <w:rFonts w:ascii="Times New Roman" w:hAnsi="Times New Roman"/>
          <w:sz w:val="24"/>
          <w:szCs w:val="24"/>
        </w:rPr>
        <w:t xml:space="preserve"> and processes influencing capacity and best-interest decisions around residential capacity</w:t>
      </w:r>
      <w:r w:rsidR="00930B14">
        <w:rPr>
          <w:rFonts w:ascii="Times New Roman" w:hAnsi="Times New Roman"/>
          <w:sz w:val="24"/>
          <w:szCs w:val="24"/>
        </w:rPr>
        <w:t>.</w:t>
      </w:r>
      <w:r w:rsidR="00154B61" w:rsidRPr="00AA2765">
        <w:rPr>
          <w:rFonts w:ascii="Times New Roman" w:hAnsi="Times New Roman"/>
          <w:sz w:val="24"/>
          <w:szCs w:val="24"/>
        </w:rPr>
        <w:t xml:space="preserve"> </w:t>
      </w:r>
      <w:r w:rsidRPr="00AA2765">
        <w:rPr>
          <w:rFonts w:ascii="Times New Roman" w:hAnsi="Times New Roman"/>
          <w:sz w:val="24"/>
          <w:szCs w:val="24"/>
        </w:rPr>
        <w:t>Ward-based interactions were documented in detailed fieldnotes</w:t>
      </w:r>
      <w:r w:rsidR="002707BA" w:rsidRPr="00AA2765">
        <w:rPr>
          <w:rFonts w:ascii="Times New Roman" w:hAnsi="Times New Roman"/>
          <w:sz w:val="24"/>
          <w:szCs w:val="24"/>
        </w:rPr>
        <w:t>, capturing</w:t>
      </w:r>
      <w:r w:rsidRPr="00AA2765">
        <w:rPr>
          <w:rFonts w:ascii="Times New Roman" w:hAnsi="Times New Roman"/>
          <w:sz w:val="24"/>
          <w:szCs w:val="24"/>
        </w:rPr>
        <w:t xml:space="preserve"> a broad range of observations</w:t>
      </w:r>
      <w:r w:rsidR="002707BA" w:rsidRPr="00AA2765">
        <w:rPr>
          <w:rFonts w:ascii="Times New Roman" w:hAnsi="Times New Roman"/>
          <w:sz w:val="24"/>
          <w:szCs w:val="24"/>
        </w:rPr>
        <w:t>.</w:t>
      </w:r>
      <w:r w:rsidR="00833495" w:rsidRPr="00AA2765">
        <w:rPr>
          <w:rFonts w:ascii="Times New Roman" w:hAnsi="Times New Roman"/>
          <w:sz w:val="24"/>
          <w:szCs w:val="24"/>
        </w:rPr>
        <w:t xml:space="preserve"> </w:t>
      </w:r>
      <w:r w:rsidR="002707BA" w:rsidRPr="00AA2765">
        <w:rPr>
          <w:rFonts w:ascii="Times New Roman" w:hAnsi="Times New Roman"/>
          <w:sz w:val="24"/>
          <w:szCs w:val="24"/>
        </w:rPr>
        <w:t>However</w:t>
      </w:r>
      <w:r w:rsidR="00600557" w:rsidRPr="00AA2765">
        <w:rPr>
          <w:rFonts w:ascii="Times New Roman" w:hAnsi="Times New Roman"/>
          <w:sz w:val="24"/>
          <w:szCs w:val="24"/>
        </w:rPr>
        <w:t>,</w:t>
      </w:r>
      <w:r w:rsidR="002707BA" w:rsidRPr="00AA2765">
        <w:rPr>
          <w:rFonts w:ascii="Times New Roman" w:hAnsi="Times New Roman"/>
          <w:sz w:val="24"/>
          <w:szCs w:val="24"/>
        </w:rPr>
        <w:t xml:space="preserve"> events observed</w:t>
      </w:r>
      <w:r w:rsidRPr="00AA2765">
        <w:rPr>
          <w:rFonts w:ascii="Times New Roman" w:hAnsi="Times New Roman"/>
          <w:sz w:val="24"/>
          <w:szCs w:val="24"/>
        </w:rPr>
        <w:t xml:space="preserve"> in </w:t>
      </w:r>
      <w:r w:rsidR="00833495" w:rsidRPr="00AA2765">
        <w:rPr>
          <w:rFonts w:ascii="Times New Roman" w:hAnsi="Times New Roman"/>
          <w:sz w:val="24"/>
          <w:szCs w:val="24"/>
        </w:rPr>
        <w:t>MDT</w:t>
      </w:r>
      <w:r w:rsidR="00EF49D9" w:rsidRPr="00AA2765">
        <w:rPr>
          <w:rFonts w:ascii="Times New Roman" w:hAnsi="Times New Roman"/>
          <w:sz w:val="24"/>
          <w:szCs w:val="24"/>
        </w:rPr>
        <w:t xml:space="preserve"> </w:t>
      </w:r>
      <w:r w:rsidRPr="00AA2765">
        <w:rPr>
          <w:rFonts w:ascii="Times New Roman" w:hAnsi="Times New Roman"/>
          <w:sz w:val="24"/>
          <w:szCs w:val="24"/>
        </w:rPr>
        <w:t>meetings and discharge planning</w:t>
      </w:r>
      <w:r w:rsidR="00833495" w:rsidRPr="00AA2765">
        <w:rPr>
          <w:rFonts w:ascii="Times New Roman" w:hAnsi="Times New Roman"/>
          <w:sz w:val="24"/>
          <w:szCs w:val="24"/>
        </w:rPr>
        <w:t xml:space="preserve"> meetings/case conferences were</w:t>
      </w:r>
      <w:r w:rsidRPr="00AA2765">
        <w:rPr>
          <w:rFonts w:ascii="Times New Roman" w:hAnsi="Times New Roman"/>
          <w:sz w:val="24"/>
          <w:szCs w:val="24"/>
        </w:rPr>
        <w:t xml:space="preserve"> identified as instrumental in the processes of discharge decision-making</w:t>
      </w:r>
      <w:r w:rsidR="002707BA" w:rsidRPr="00AA2765">
        <w:rPr>
          <w:rFonts w:ascii="Times New Roman" w:hAnsi="Times New Roman"/>
          <w:sz w:val="24"/>
          <w:szCs w:val="24"/>
        </w:rPr>
        <w:t>, and key to this analysis</w:t>
      </w:r>
      <w:r w:rsidRPr="00AA2765">
        <w:rPr>
          <w:rFonts w:ascii="Times New Roman" w:hAnsi="Times New Roman"/>
          <w:sz w:val="24"/>
          <w:szCs w:val="24"/>
        </w:rPr>
        <w:t>.  Detailed review of patients</w:t>
      </w:r>
      <w:r w:rsidR="00EF49D9" w:rsidRPr="00AA2765">
        <w:rPr>
          <w:rFonts w:ascii="Times New Roman" w:hAnsi="Times New Roman"/>
          <w:sz w:val="24"/>
          <w:szCs w:val="24"/>
        </w:rPr>
        <w:t>’</w:t>
      </w:r>
      <w:r w:rsidRPr="00AA2765">
        <w:rPr>
          <w:rFonts w:ascii="Times New Roman" w:hAnsi="Times New Roman"/>
          <w:sz w:val="24"/>
          <w:szCs w:val="24"/>
        </w:rPr>
        <w:t xml:space="preserve"> medical records supplemented direct observations, enabling unobservable data to be captured, and allowed exploration of how key capacity, best interest and discharge deci</w:t>
      </w:r>
      <w:r w:rsidR="00EF49D9" w:rsidRPr="00AA2765">
        <w:rPr>
          <w:rFonts w:ascii="Times New Roman" w:hAnsi="Times New Roman"/>
          <w:sz w:val="24"/>
          <w:szCs w:val="24"/>
        </w:rPr>
        <w:t>sions were formally documented.</w:t>
      </w:r>
    </w:p>
    <w:p w:rsidR="004754E3" w:rsidRPr="00E827E3" w:rsidRDefault="00E827E3" w:rsidP="00E827E3">
      <w:pPr>
        <w:pStyle w:val="ListParagraph"/>
        <w:numPr>
          <w:ilvl w:val="0"/>
          <w:numId w:val="19"/>
        </w:numPr>
        <w:spacing w:line="480" w:lineRule="auto"/>
        <w:ind w:left="360"/>
        <w:jc w:val="both"/>
        <w:rPr>
          <w:rFonts w:ascii="Times New Roman" w:hAnsi="Times New Roman"/>
          <w:sz w:val="24"/>
          <w:szCs w:val="24"/>
        </w:rPr>
      </w:pPr>
      <w:r w:rsidRPr="00E827E3">
        <w:rPr>
          <w:rFonts w:ascii="Times New Roman" w:hAnsi="Times New Roman"/>
          <w:sz w:val="24"/>
          <w:szCs w:val="24"/>
        </w:rPr>
        <w:t>INTERVIEWS</w:t>
      </w:r>
    </w:p>
    <w:p w:rsidR="004754E3" w:rsidRPr="00AA2765" w:rsidRDefault="00216B56" w:rsidP="008B36EB">
      <w:pPr>
        <w:spacing w:before="240" w:line="480" w:lineRule="auto"/>
        <w:jc w:val="both"/>
        <w:rPr>
          <w:rFonts w:ascii="Times New Roman" w:hAnsi="Times New Roman"/>
          <w:sz w:val="24"/>
          <w:szCs w:val="24"/>
        </w:rPr>
      </w:pPr>
      <w:r w:rsidRPr="00AA2765">
        <w:rPr>
          <w:rFonts w:ascii="Times New Roman" w:hAnsi="Times New Roman"/>
          <w:sz w:val="24"/>
          <w:szCs w:val="24"/>
        </w:rPr>
        <w:t xml:space="preserve">In </w:t>
      </w:r>
      <w:r w:rsidR="004754E3" w:rsidRPr="00AA2765">
        <w:rPr>
          <w:rFonts w:ascii="Times New Roman" w:hAnsi="Times New Roman"/>
          <w:sz w:val="24"/>
          <w:szCs w:val="24"/>
        </w:rPr>
        <w:t>total</w:t>
      </w:r>
      <w:r w:rsidR="00833495" w:rsidRPr="00AA2765">
        <w:rPr>
          <w:rFonts w:ascii="Times New Roman" w:hAnsi="Times New Roman"/>
          <w:sz w:val="24"/>
          <w:szCs w:val="24"/>
        </w:rPr>
        <w:t>,</w:t>
      </w:r>
      <w:r w:rsidR="004754E3" w:rsidRPr="00AA2765">
        <w:rPr>
          <w:rFonts w:ascii="Times New Roman" w:hAnsi="Times New Roman"/>
          <w:sz w:val="24"/>
          <w:szCs w:val="24"/>
        </w:rPr>
        <w:t xml:space="preserve"> 92 formalised qualitative in-depth interviews w</w:t>
      </w:r>
      <w:r w:rsidR="008C745C" w:rsidRPr="00AA2765">
        <w:rPr>
          <w:rFonts w:ascii="Times New Roman" w:hAnsi="Times New Roman"/>
          <w:sz w:val="24"/>
          <w:szCs w:val="24"/>
        </w:rPr>
        <w:t>ere</w:t>
      </w:r>
      <w:r w:rsidR="004754E3" w:rsidRPr="00AA2765">
        <w:rPr>
          <w:rFonts w:ascii="Times New Roman" w:hAnsi="Times New Roman"/>
          <w:sz w:val="24"/>
          <w:szCs w:val="24"/>
        </w:rPr>
        <w:t xml:space="preserve"> conducted with all stakeholders.  The 35 interviews with health and social care professionals represent perspectives from a broad range of disciplines and include: senior and junior doctors (physicians and psychiatrists); nursing staff (qualified and non-qualified, senior and junior, and psychiatry liaison); social workers; occupationa</w:t>
      </w:r>
      <w:r w:rsidR="00833495" w:rsidRPr="00AA2765">
        <w:rPr>
          <w:rFonts w:ascii="Times New Roman" w:hAnsi="Times New Roman"/>
          <w:sz w:val="24"/>
          <w:szCs w:val="24"/>
        </w:rPr>
        <w:t>l therapists, a physiotherapist</w:t>
      </w:r>
      <w:r w:rsidR="004754E3" w:rsidRPr="00AA2765">
        <w:rPr>
          <w:rFonts w:ascii="Times New Roman" w:hAnsi="Times New Roman"/>
          <w:sz w:val="24"/>
          <w:szCs w:val="24"/>
        </w:rPr>
        <w:t xml:space="preserve"> and an</w:t>
      </w:r>
      <w:r w:rsidR="00D55B77" w:rsidRPr="00AA2765">
        <w:rPr>
          <w:rFonts w:ascii="Times New Roman" w:hAnsi="Times New Roman"/>
          <w:sz w:val="24"/>
          <w:szCs w:val="24"/>
        </w:rPr>
        <w:t xml:space="preserve"> IMCA</w:t>
      </w:r>
      <w:r w:rsidR="004754E3" w:rsidRPr="00AA2765">
        <w:rPr>
          <w:rFonts w:ascii="Times New Roman" w:hAnsi="Times New Roman"/>
          <w:sz w:val="24"/>
          <w:szCs w:val="24"/>
        </w:rPr>
        <w:t xml:space="preserve">.  </w:t>
      </w:r>
      <w:r w:rsidR="00930B14">
        <w:rPr>
          <w:rFonts w:ascii="Times New Roman" w:hAnsi="Times New Roman"/>
          <w:sz w:val="24"/>
          <w:szCs w:val="24"/>
        </w:rPr>
        <w:t>Twenty-nine</w:t>
      </w:r>
      <w:r w:rsidR="004754E3" w:rsidRPr="00AA2765">
        <w:rPr>
          <w:rFonts w:ascii="Times New Roman" w:hAnsi="Times New Roman"/>
          <w:sz w:val="24"/>
          <w:szCs w:val="24"/>
        </w:rPr>
        <w:t xml:space="preserve"> </w:t>
      </w:r>
      <w:r w:rsidR="00930B14">
        <w:rPr>
          <w:rFonts w:ascii="Times New Roman" w:hAnsi="Times New Roman"/>
          <w:sz w:val="24"/>
          <w:szCs w:val="24"/>
        </w:rPr>
        <w:t>p</w:t>
      </w:r>
      <w:r w:rsidR="004754E3" w:rsidRPr="00AA2765">
        <w:rPr>
          <w:rFonts w:ascii="Times New Roman" w:hAnsi="Times New Roman"/>
          <w:sz w:val="24"/>
          <w:szCs w:val="24"/>
        </w:rPr>
        <w:t xml:space="preserve">atient interviews and 28 interviews with a nominated relative were conducted at the </w:t>
      </w:r>
      <w:r w:rsidR="009152ED" w:rsidRPr="00AA2765">
        <w:rPr>
          <w:rFonts w:ascii="Times New Roman" w:hAnsi="Times New Roman"/>
          <w:sz w:val="24"/>
          <w:szCs w:val="24"/>
        </w:rPr>
        <w:t>point of discharge and at three months post-</w:t>
      </w:r>
      <w:r w:rsidR="004754E3" w:rsidRPr="00AA2765">
        <w:rPr>
          <w:rFonts w:ascii="Times New Roman" w:hAnsi="Times New Roman"/>
          <w:sz w:val="24"/>
          <w:szCs w:val="24"/>
        </w:rPr>
        <w:t>discharge where possible.  The interviews allow</w:t>
      </w:r>
      <w:r w:rsidR="007119AF" w:rsidRPr="00AA2765">
        <w:rPr>
          <w:rFonts w:ascii="Times New Roman" w:hAnsi="Times New Roman"/>
          <w:sz w:val="24"/>
          <w:szCs w:val="24"/>
        </w:rPr>
        <w:t>ed</w:t>
      </w:r>
      <w:r w:rsidR="004754E3" w:rsidRPr="00AA2765">
        <w:rPr>
          <w:rFonts w:ascii="Times New Roman" w:hAnsi="Times New Roman"/>
          <w:sz w:val="24"/>
          <w:szCs w:val="24"/>
        </w:rPr>
        <w:t xml:space="preserve"> participants to describe their personal experiences and views of hospital discharge decisions.  In addition, professionals were more specifically asked to discuss understanding of the MCA in practice and judgements on residential capacity and best interest decisions.  Topic guides were </w:t>
      </w:r>
      <w:r w:rsidR="007119AF" w:rsidRPr="00AA2765">
        <w:rPr>
          <w:rFonts w:ascii="Times New Roman" w:hAnsi="Times New Roman"/>
          <w:sz w:val="24"/>
          <w:szCs w:val="24"/>
        </w:rPr>
        <w:t xml:space="preserve">iteratively </w:t>
      </w:r>
      <w:r w:rsidR="004754E3" w:rsidRPr="00AA2765">
        <w:rPr>
          <w:rFonts w:ascii="Times New Roman" w:hAnsi="Times New Roman"/>
          <w:sz w:val="24"/>
          <w:szCs w:val="24"/>
        </w:rPr>
        <w:t>developed after initial field observations</w:t>
      </w:r>
      <w:r w:rsidR="007119AF" w:rsidRPr="00AA2765">
        <w:rPr>
          <w:rFonts w:ascii="Times New Roman" w:hAnsi="Times New Roman"/>
          <w:sz w:val="24"/>
          <w:szCs w:val="24"/>
        </w:rPr>
        <w:t xml:space="preserve">, </w:t>
      </w:r>
      <w:r w:rsidR="00930B14">
        <w:rPr>
          <w:rFonts w:ascii="Times New Roman" w:hAnsi="Times New Roman"/>
          <w:sz w:val="24"/>
          <w:szCs w:val="24"/>
        </w:rPr>
        <w:t>as well as</w:t>
      </w:r>
      <w:r w:rsidR="007119AF" w:rsidRPr="00AA2765">
        <w:rPr>
          <w:rFonts w:ascii="Times New Roman" w:hAnsi="Times New Roman"/>
          <w:sz w:val="24"/>
          <w:szCs w:val="24"/>
        </w:rPr>
        <w:t xml:space="preserve"> to</w:t>
      </w:r>
      <w:r w:rsidR="004754E3" w:rsidRPr="00AA2765">
        <w:rPr>
          <w:rFonts w:ascii="Times New Roman" w:hAnsi="Times New Roman"/>
          <w:sz w:val="24"/>
          <w:szCs w:val="24"/>
        </w:rPr>
        <w:t xml:space="preserve"> incorporate further emergent themes throughout the study.  All interviews were digitally recorded, transcribed verbatim, checked and anonymised prior to transcription.</w:t>
      </w:r>
      <w:r w:rsidR="00CE6F99" w:rsidRPr="00AA2765">
        <w:rPr>
          <w:rFonts w:ascii="Times New Roman" w:hAnsi="Times New Roman"/>
          <w:sz w:val="24"/>
          <w:szCs w:val="24"/>
        </w:rPr>
        <w:t xml:space="preserve"> </w:t>
      </w:r>
      <w:r w:rsidR="004754E3" w:rsidRPr="00AA2765">
        <w:rPr>
          <w:rFonts w:ascii="Times New Roman" w:hAnsi="Times New Roman"/>
          <w:sz w:val="24"/>
          <w:szCs w:val="24"/>
        </w:rPr>
        <w:t>Informal discussions with all key stakeholders were captured and recorded in researcher fieldnotes.</w:t>
      </w:r>
    </w:p>
    <w:p w:rsidR="004754E3" w:rsidRPr="00E1432D" w:rsidRDefault="00E1432D" w:rsidP="00E1432D">
      <w:pPr>
        <w:pStyle w:val="ListParagraph"/>
        <w:numPr>
          <w:ilvl w:val="0"/>
          <w:numId w:val="19"/>
        </w:numPr>
        <w:spacing w:before="240" w:line="480" w:lineRule="auto"/>
        <w:ind w:left="360"/>
        <w:jc w:val="both"/>
        <w:rPr>
          <w:rFonts w:ascii="Times New Roman" w:hAnsi="Times New Roman"/>
          <w:sz w:val="24"/>
          <w:szCs w:val="24"/>
        </w:rPr>
      </w:pPr>
      <w:r w:rsidRPr="00E1432D">
        <w:rPr>
          <w:rFonts w:ascii="Times New Roman" w:hAnsi="Times New Roman"/>
          <w:sz w:val="24"/>
          <w:szCs w:val="24"/>
        </w:rPr>
        <w:t>FOCUS GROUPS</w:t>
      </w:r>
    </w:p>
    <w:p w:rsidR="00AD0E04" w:rsidRPr="00AA2765" w:rsidRDefault="00CE6F99" w:rsidP="008B36EB">
      <w:pPr>
        <w:spacing w:before="240" w:line="480" w:lineRule="auto"/>
        <w:jc w:val="both"/>
        <w:rPr>
          <w:rFonts w:ascii="Times New Roman" w:hAnsi="Times New Roman"/>
          <w:sz w:val="24"/>
          <w:szCs w:val="24"/>
        </w:rPr>
      </w:pPr>
      <w:r w:rsidRPr="00AA2765">
        <w:rPr>
          <w:rFonts w:ascii="Times New Roman" w:hAnsi="Times New Roman"/>
          <w:sz w:val="24"/>
          <w:szCs w:val="24"/>
        </w:rPr>
        <w:lastRenderedPageBreak/>
        <w:t>A</w:t>
      </w:r>
      <w:r w:rsidR="004754E3" w:rsidRPr="00AA2765">
        <w:rPr>
          <w:rFonts w:ascii="Times New Roman" w:hAnsi="Times New Roman"/>
          <w:sz w:val="24"/>
          <w:szCs w:val="24"/>
        </w:rPr>
        <w:t xml:space="preserve"> series of focus groups were </w:t>
      </w:r>
      <w:r w:rsidR="00716A3C" w:rsidRPr="00AA2765">
        <w:rPr>
          <w:rFonts w:ascii="Times New Roman" w:hAnsi="Times New Roman"/>
          <w:sz w:val="24"/>
          <w:szCs w:val="24"/>
        </w:rPr>
        <w:t>conducted between</w:t>
      </w:r>
      <w:r w:rsidR="004754E3" w:rsidRPr="00AA2765">
        <w:rPr>
          <w:rFonts w:ascii="Times New Roman" w:hAnsi="Times New Roman"/>
          <w:sz w:val="24"/>
          <w:szCs w:val="24"/>
        </w:rPr>
        <w:t xml:space="preserve"> April and May 2009 to incorporate a broader range of views, values and experiences.  Participants were asked to suggest if and how residential capacity and best-interest decisions could be improved through discussing hypothetical vignettes derived from the ward-based data.  Three groups of health and social care professionals (n=22) and one group of three carers plus two voluntary agency staff members participated.  Professional participants were represented by: general </w:t>
      </w:r>
      <w:r w:rsidR="00716A3C" w:rsidRPr="00AA2765">
        <w:rPr>
          <w:rFonts w:ascii="Times New Roman" w:hAnsi="Times New Roman"/>
          <w:sz w:val="24"/>
          <w:szCs w:val="24"/>
        </w:rPr>
        <w:t>practitioners</w:t>
      </w:r>
      <w:r w:rsidR="004754E3" w:rsidRPr="00AA2765">
        <w:rPr>
          <w:rFonts w:ascii="Times New Roman" w:hAnsi="Times New Roman"/>
          <w:sz w:val="24"/>
          <w:szCs w:val="24"/>
        </w:rPr>
        <w:t xml:space="preserve"> (including a trainee); social workers; occupational therapists; nurses (including a nursing home placement assessor); psychologists, a chaplain; and a care home manager.  Two team researchers (one leading, one taking notes) facilitated the groups (JB, JCH, HG, and MP).  With consent of the participants, discussions were record</w:t>
      </w:r>
      <w:r w:rsidR="00AD0E04" w:rsidRPr="00AA2765">
        <w:rPr>
          <w:rFonts w:ascii="Times New Roman" w:hAnsi="Times New Roman"/>
          <w:sz w:val="24"/>
          <w:szCs w:val="24"/>
        </w:rPr>
        <w:t>ed, transcribed, and anonymised.</w:t>
      </w:r>
    </w:p>
    <w:p w:rsidR="00C44F0A" w:rsidRPr="00A20F20" w:rsidRDefault="00A20F20" w:rsidP="00A20F20">
      <w:pPr>
        <w:pStyle w:val="ListParagraph"/>
        <w:numPr>
          <w:ilvl w:val="0"/>
          <w:numId w:val="19"/>
        </w:numPr>
        <w:spacing w:line="480" w:lineRule="auto"/>
        <w:ind w:left="360"/>
        <w:jc w:val="both"/>
        <w:rPr>
          <w:rFonts w:ascii="Times New Roman" w:hAnsi="Times New Roman"/>
          <w:sz w:val="24"/>
          <w:szCs w:val="24"/>
        </w:rPr>
      </w:pPr>
      <w:r w:rsidRPr="00A20F20">
        <w:rPr>
          <w:rFonts w:ascii="Times New Roman" w:hAnsi="Times New Roman"/>
          <w:sz w:val="24"/>
          <w:szCs w:val="24"/>
        </w:rPr>
        <w:t>ANALYSIS</w:t>
      </w:r>
    </w:p>
    <w:p w:rsidR="004754E3" w:rsidRPr="00AA2765" w:rsidRDefault="004754E3" w:rsidP="006E032A">
      <w:pPr>
        <w:spacing w:line="480" w:lineRule="auto"/>
        <w:jc w:val="both"/>
        <w:rPr>
          <w:rFonts w:ascii="Times New Roman" w:hAnsi="Times New Roman"/>
          <w:sz w:val="24"/>
          <w:szCs w:val="24"/>
        </w:rPr>
      </w:pPr>
      <w:r w:rsidRPr="00AA2765">
        <w:rPr>
          <w:rFonts w:ascii="Times New Roman" w:hAnsi="Times New Roman"/>
          <w:sz w:val="24"/>
          <w:szCs w:val="24"/>
        </w:rPr>
        <w:t>Analysis of coded transcripts was conducted through a series of data workshops (MP, JB and JCH)</w:t>
      </w:r>
      <w:r w:rsidR="007119AF" w:rsidRPr="00AA2765">
        <w:rPr>
          <w:rFonts w:ascii="Times New Roman" w:hAnsi="Times New Roman"/>
          <w:sz w:val="24"/>
          <w:szCs w:val="24"/>
        </w:rPr>
        <w:t>.</w:t>
      </w:r>
      <w:r w:rsidR="00CE6F99" w:rsidRPr="00AA2765">
        <w:rPr>
          <w:rFonts w:ascii="Times New Roman" w:hAnsi="Times New Roman"/>
          <w:sz w:val="24"/>
          <w:szCs w:val="24"/>
        </w:rPr>
        <w:t xml:space="preserve"> </w:t>
      </w:r>
      <w:r w:rsidR="007119AF" w:rsidRPr="00AA2765">
        <w:rPr>
          <w:rFonts w:ascii="Times New Roman" w:hAnsi="Times New Roman"/>
          <w:sz w:val="24"/>
          <w:szCs w:val="24"/>
        </w:rPr>
        <w:t>This</w:t>
      </w:r>
      <w:r w:rsidRPr="00AA2765">
        <w:rPr>
          <w:rFonts w:ascii="Times New Roman" w:hAnsi="Times New Roman"/>
          <w:sz w:val="24"/>
          <w:szCs w:val="24"/>
        </w:rPr>
        <w:t xml:space="preserve"> facilitated the development of a coding framework for all data</w:t>
      </w:r>
      <w:r w:rsidR="00930B14">
        <w:rPr>
          <w:rFonts w:ascii="Times New Roman" w:hAnsi="Times New Roman"/>
          <w:sz w:val="24"/>
          <w:szCs w:val="24"/>
        </w:rPr>
        <w:t>, from which</w:t>
      </w:r>
      <w:r w:rsidRPr="00AA2765">
        <w:rPr>
          <w:rFonts w:ascii="Times New Roman" w:hAnsi="Times New Roman"/>
          <w:sz w:val="24"/>
          <w:szCs w:val="24"/>
        </w:rPr>
        <w:t xml:space="preserve"> themes emerge</w:t>
      </w:r>
      <w:r w:rsidR="00930B14">
        <w:rPr>
          <w:rFonts w:ascii="Times New Roman" w:hAnsi="Times New Roman"/>
          <w:sz w:val="24"/>
          <w:szCs w:val="24"/>
        </w:rPr>
        <w:t>d</w:t>
      </w:r>
      <w:r w:rsidRPr="00AA2765">
        <w:rPr>
          <w:rFonts w:ascii="Times New Roman" w:hAnsi="Times New Roman"/>
          <w:sz w:val="24"/>
          <w:szCs w:val="24"/>
        </w:rPr>
        <w:t>.  Emergent themes were further developed through the use of memos leadin</w:t>
      </w:r>
      <w:r w:rsidR="00930045" w:rsidRPr="00AA2765">
        <w:rPr>
          <w:rFonts w:ascii="Times New Roman" w:hAnsi="Times New Roman"/>
          <w:sz w:val="24"/>
          <w:szCs w:val="24"/>
        </w:rPr>
        <w:t>g to key concepts in the data (C</w:t>
      </w:r>
      <w:r w:rsidRPr="00AA2765">
        <w:rPr>
          <w:rFonts w:ascii="Times New Roman" w:hAnsi="Times New Roman"/>
          <w:sz w:val="24"/>
          <w:szCs w:val="24"/>
        </w:rPr>
        <w:t>harmaz</w:t>
      </w:r>
      <w:r w:rsidR="007F018A">
        <w:rPr>
          <w:rFonts w:ascii="Times New Roman" w:hAnsi="Times New Roman"/>
          <w:sz w:val="24"/>
          <w:szCs w:val="24"/>
        </w:rPr>
        <w:t>,</w:t>
      </w:r>
      <w:r w:rsidR="002D605E">
        <w:rPr>
          <w:rFonts w:ascii="Times New Roman" w:hAnsi="Times New Roman"/>
          <w:sz w:val="24"/>
          <w:szCs w:val="24"/>
        </w:rPr>
        <w:t xml:space="preserve"> </w:t>
      </w:r>
      <w:r w:rsidRPr="00AA2765">
        <w:rPr>
          <w:rFonts w:ascii="Times New Roman" w:hAnsi="Times New Roman"/>
          <w:sz w:val="24"/>
          <w:szCs w:val="24"/>
        </w:rPr>
        <w:t xml:space="preserve">2006).  Data was </w:t>
      </w:r>
      <w:r w:rsidR="00AF2454" w:rsidRPr="00AA2765">
        <w:rPr>
          <w:rFonts w:ascii="Times New Roman" w:hAnsi="Times New Roman"/>
          <w:sz w:val="24"/>
          <w:szCs w:val="24"/>
        </w:rPr>
        <w:t>managed using NVIVO software (NVivo, 2010</w:t>
      </w:r>
      <w:r w:rsidRPr="00AA2765">
        <w:rPr>
          <w:rFonts w:ascii="Times New Roman" w:hAnsi="Times New Roman"/>
          <w:sz w:val="24"/>
          <w:szCs w:val="24"/>
        </w:rPr>
        <w:t>)</w:t>
      </w:r>
      <w:r w:rsidR="00CE6F99" w:rsidRPr="00AA2765">
        <w:rPr>
          <w:rFonts w:ascii="Times New Roman" w:hAnsi="Times New Roman"/>
          <w:sz w:val="24"/>
          <w:szCs w:val="24"/>
        </w:rPr>
        <w:t xml:space="preserve">. </w:t>
      </w:r>
      <w:r w:rsidRPr="00AA2765">
        <w:rPr>
          <w:rFonts w:ascii="Times New Roman" w:hAnsi="Times New Roman"/>
          <w:sz w:val="24"/>
          <w:szCs w:val="24"/>
        </w:rPr>
        <w:t>For each of the 29 cases, the multiple sources of field data were synthesised i</w:t>
      </w:r>
      <w:r w:rsidR="00C83E68" w:rsidRPr="00AA2765">
        <w:rPr>
          <w:rFonts w:ascii="Times New Roman" w:hAnsi="Times New Roman"/>
          <w:sz w:val="24"/>
          <w:szCs w:val="24"/>
        </w:rPr>
        <w:t>nto ‘case studies’ of decision-</w:t>
      </w:r>
      <w:r w:rsidRPr="00AA2765">
        <w:rPr>
          <w:rFonts w:ascii="Times New Roman" w:hAnsi="Times New Roman"/>
          <w:sz w:val="24"/>
          <w:szCs w:val="24"/>
        </w:rPr>
        <w:t>making processes relating to judge</w:t>
      </w:r>
      <w:r w:rsidR="0042062E" w:rsidRPr="00AA2765">
        <w:rPr>
          <w:rFonts w:ascii="Times New Roman" w:hAnsi="Times New Roman"/>
          <w:sz w:val="24"/>
          <w:szCs w:val="24"/>
        </w:rPr>
        <w:t>ments on capacity and discharge</w:t>
      </w:r>
      <w:r w:rsidRPr="00AA2765">
        <w:rPr>
          <w:rFonts w:ascii="Times New Roman" w:hAnsi="Times New Roman"/>
          <w:sz w:val="24"/>
          <w:szCs w:val="24"/>
        </w:rPr>
        <w:t xml:space="preserve">.  </w:t>
      </w:r>
      <w:r w:rsidR="00B1507B" w:rsidRPr="00AA2765">
        <w:rPr>
          <w:rFonts w:ascii="Times New Roman" w:hAnsi="Times New Roman"/>
          <w:sz w:val="24"/>
          <w:szCs w:val="24"/>
        </w:rPr>
        <w:t>U</w:t>
      </w:r>
      <w:r w:rsidR="00CE6F99" w:rsidRPr="00AA2765">
        <w:rPr>
          <w:rFonts w:ascii="Times New Roman" w:hAnsi="Times New Roman"/>
          <w:sz w:val="24"/>
          <w:szCs w:val="24"/>
        </w:rPr>
        <w:t>sing c</w:t>
      </w:r>
      <w:r w:rsidRPr="00AA2765">
        <w:rPr>
          <w:rFonts w:ascii="Times New Roman" w:hAnsi="Times New Roman"/>
          <w:sz w:val="24"/>
          <w:szCs w:val="24"/>
        </w:rPr>
        <w:t xml:space="preserve">onstant comparative methods (Glaser </w:t>
      </w:r>
      <w:r w:rsidR="00BF2B52">
        <w:rPr>
          <w:rFonts w:ascii="Times New Roman" w:hAnsi="Times New Roman"/>
          <w:sz w:val="24"/>
          <w:szCs w:val="24"/>
        </w:rPr>
        <w:t>and</w:t>
      </w:r>
      <w:r w:rsidRPr="00AA2765">
        <w:rPr>
          <w:rFonts w:ascii="Times New Roman" w:hAnsi="Times New Roman"/>
          <w:sz w:val="24"/>
          <w:szCs w:val="24"/>
        </w:rPr>
        <w:t xml:space="preserve"> Strauss, 1967)</w:t>
      </w:r>
      <w:r w:rsidR="00CE6F99" w:rsidRPr="00AA2765">
        <w:rPr>
          <w:rFonts w:ascii="Times New Roman" w:hAnsi="Times New Roman"/>
          <w:sz w:val="24"/>
          <w:szCs w:val="24"/>
        </w:rPr>
        <w:t>,</w:t>
      </w:r>
      <w:r w:rsidR="00B1507B" w:rsidRPr="00AA2765">
        <w:rPr>
          <w:rFonts w:ascii="Times New Roman" w:hAnsi="Times New Roman"/>
          <w:sz w:val="24"/>
          <w:szCs w:val="24"/>
        </w:rPr>
        <w:t xml:space="preserve"> case studies were then analysed high</w:t>
      </w:r>
      <w:r w:rsidR="007F018A">
        <w:rPr>
          <w:rFonts w:ascii="Times New Roman" w:hAnsi="Times New Roman"/>
          <w:sz w:val="24"/>
          <w:szCs w:val="24"/>
        </w:rPr>
        <w:t>l</w:t>
      </w:r>
      <w:r w:rsidR="00B1507B" w:rsidRPr="00AA2765">
        <w:rPr>
          <w:rFonts w:ascii="Times New Roman" w:hAnsi="Times New Roman"/>
          <w:sz w:val="24"/>
          <w:szCs w:val="24"/>
        </w:rPr>
        <w:t>ighting similarities and differences</w:t>
      </w:r>
      <w:r w:rsidRPr="00AA2765">
        <w:rPr>
          <w:rFonts w:ascii="Times New Roman" w:hAnsi="Times New Roman"/>
          <w:sz w:val="24"/>
          <w:szCs w:val="24"/>
        </w:rPr>
        <w:t xml:space="preserve">.  This allowed common themes </w:t>
      </w:r>
      <w:r w:rsidR="00B1507B" w:rsidRPr="00AA2765">
        <w:rPr>
          <w:rFonts w:ascii="Times New Roman" w:hAnsi="Times New Roman"/>
          <w:sz w:val="24"/>
          <w:szCs w:val="24"/>
        </w:rPr>
        <w:t xml:space="preserve">and </w:t>
      </w:r>
      <w:r w:rsidR="00C83E68" w:rsidRPr="00AA2765">
        <w:rPr>
          <w:rFonts w:ascii="Times New Roman" w:hAnsi="Times New Roman"/>
          <w:sz w:val="24"/>
          <w:szCs w:val="24"/>
        </w:rPr>
        <w:t xml:space="preserve">key differences </w:t>
      </w:r>
      <w:r w:rsidR="00B1507B" w:rsidRPr="00AA2765">
        <w:rPr>
          <w:rFonts w:ascii="Times New Roman" w:hAnsi="Times New Roman"/>
          <w:sz w:val="24"/>
          <w:szCs w:val="24"/>
        </w:rPr>
        <w:t xml:space="preserve">to emerge </w:t>
      </w:r>
      <w:r w:rsidR="00C83E68" w:rsidRPr="00AA2765">
        <w:rPr>
          <w:rFonts w:ascii="Times New Roman" w:hAnsi="Times New Roman"/>
          <w:sz w:val="24"/>
          <w:szCs w:val="24"/>
        </w:rPr>
        <w:t>between cases,</w:t>
      </w:r>
      <w:r w:rsidRPr="00AA2765">
        <w:rPr>
          <w:rFonts w:ascii="Times New Roman" w:hAnsi="Times New Roman"/>
          <w:sz w:val="24"/>
          <w:szCs w:val="24"/>
        </w:rPr>
        <w:t xml:space="preserve"> indicating examples of good practice or potential areas for improvement in the processes of assessment of residence capacity, best-interest judgements and discharge.</w:t>
      </w:r>
    </w:p>
    <w:p w:rsidR="0080566B" w:rsidRPr="00AA2765" w:rsidRDefault="004754E3" w:rsidP="008B36EB">
      <w:pPr>
        <w:spacing w:line="480" w:lineRule="auto"/>
        <w:jc w:val="both"/>
        <w:rPr>
          <w:rFonts w:ascii="Times New Roman" w:hAnsi="Times New Roman"/>
          <w:sz w:val="24"/>
          <w:szCs w:val="24"/>
        </w:rPr>
      </w:pPr>
      <w:r w:rsidRPr="00AA2765">
        <w:rPr>
          <w:rFonts w:ascii="Times New Roman" w:hAnsi="Times New Roman"/>
          <w:sz w:val="24"/>
          <w:szCs w:val="24"/>
        </w:rPr>
        <w:t xml:space="preserve">Although 29 patient cases were involved in this research, in </w:t>
      </w:r>
      <w:r w:rsidR="008C745C" w:rsidRPr="00AA2765">
        <w:rPr>
          <w:rFonts w:ascii="Times New Roman" w:hAnsi="Times New Roman"/>
          <w:sz w:val="24"/>
          <w:szCs w:val="24"/>
        </w:rPr>
        <w:t xml:space="preserve">the analysis for this </w:t>
      </w:r>
      <w:r w:rsidRPr="00AA2765">
        <w:rPr>
          <w:rFonts w:ascii="Times New Roman" w:hAnsi="Times New Roman"/>
          <w:sz w:val="24"/>
          <w:szCs w:val="24"/>
        </w:rPr>
        <w:t xml:space="preserve">paper we </w:t>
      </w:r>
      <w:r w:rsidR="000D3D58" w:rsidRPr="00AA2765">
        <w:rPr>
          <w:rFonts w:ascii="Times New Roman" w:hAnsi="Times New Roman"/>
          <w:sz w:val="24"/>
          <w:szCs w:val="24"/>
        </w:rPr>
        <w:t xml:space="preserve">focus on the 16 cases in which </w:t>
      </w:r>
      <w:r w:rsidRPr="00AA2765">
        <w:rPr>
          <w:rFonts w:ascii="Times New Roman" w:hAnsi="Times New Roman"/>
          <w:sz w:val="24"/>
          <w:szCs w:val="24"/>
        </w:rPr>
        <w:t xml:space="preserve">families were formally acting on behalf of patients who were </w:t>
      </w:r>
      <w:r w:rsidRPr="00AA2765">
        <w:rPr>
          <w:rFonts w:ascii="Times New Roman" w:hAnsi="Times New Roman"/>
          <w:sz w:val="24"/>
          <w:szCs w:val="24"/>
        </w:rPr>
        <w:lastRenderedPageBreak/>
        <w:t xml:space="preserve">assessed to be lacking sufficient capacity to undertake their own discharge decisions.  Table 1 briefly summarises some of the key characteristics of the 16 patients judged by healthcare professionals to lack capacity to make their own discharge decision.  The table </w:t>
      </w:r>
      <w:r w:rsidR="00716A3C" w:rsidRPr="00AA2765">
        <w:rPr>
          <w:rFonts w:ascii="Times New Roman" w:hAnsi="Times New Roman"/>
          <w:sz w:val="24"/>
          <w:szCs w:val="24"/>
        </w:rPr>
        <w:t>illustrates a</w:t>
      </w:r>
      <w:r w:rsidRPr="00AA2765">
        <w:rPr>
          <w:rFonts w:ascii="Times New Roman" w:hAnsi="Times New Roman"/>
          <w:sz w:val="24"/>
          <w:szCs w:val="24"/>
        </w:rPr>
        <w:t xml:space="preserve"> diverse range of relatives involved in best interest decisions, highlighting different family relationships. This also includes cases </w:t>
      </w:r>
      <w:r w:rsidR="00930B14">
        <w:rPr>
          <w:rFonts w:ascii="Times New Roman" w:hAnsi="Times New Roman"/>
          <w:sz w:val="24"/>
          <w:szCs w:val="24"/>
        </w:rPr>
        <w:t>in which</w:t>
      </w:r>
      <w:r w:rsidR="00930B14" w:rsidRPr="00AA2765">
        <w:rPr>
          <w:rFonts w:ascii="Times New Roman" w:hAnsi="Times New Roman"/>
          <w:sz w:val="24"/>
          <w:szCs w:val="24"/>
        </w:rPr>
        <w:t xml:space="preserve"> </w:t>
      </w:r>
      <w:r w:rsidRPr="00AA2765">
        <w:rPr>
          <w:rFonts w:ascii="Times New Roman" w:hAnsi="Times New Roman"/>
          <w:sz w:val="24"/>
          <w:szCs w:val="24"/>
        </w:rPr>
        <w:t>relatives undertook sole responsibility or part of a ‘group’ decision.</w:t>
      </w:r>
    </w:p>
    <w:p w:rsidR="00CD5F5A" w:rsidRPr="008B36EB" w:rsidRDefault="002D605E" w:rsidP="008B36EB">
      <w:pPr>
        <w:spacing w:before="240" w:line="480" w:lineRule="auto"/>
        <w:jc w:val="both"/>
        <w:rPr>
          <w:rFonts w:ascii="Times New Roman" w:hAnsi="Times New Roman"/>
          <w:sz w:val="24"/>
          <w:szCs w:val="24"/>
        </w:rPr>
      </w:pPr>
      <w:r>
        <w:rPr>
          <w:rFonts w:ascii="Times New Roman" w:hAnsi="Times New Roman"/>
          <w:sz w:val="24"/>
          <w:szCs w:val="24"/>
        </w:rPr>
        <w:t xml:space="preserve">&lt; insert </w:t>
      </w:r>
      <w:r w:rsidR="0080566B" w:rsidRPr="008B36EB">
        <w:rPr>
          <w:rFonts w:ascii="Times New Roman" w:hAnsi="Times New Roman"/>
          <w:sz w:val="24"/>
          <w:szCs w:val="24"/>
        </w:rPr>
        <w:t xml:space="preserve">Table </w:t>
      </w:r>
      <w:r>
        <w:rPr>
          <w:rFonts w:ascii="Times New Roman" w:hAnsi="Times New Roman"/>
          <w:sz w:val="24"/>
          <w:szCs w:val="24"/>
        </w:rPr>
        <w:t>1 about here &gt;</w:t>
      </w:r>
    </w:p>
    <w:p w:rsidR="00D04D23" w:rsidRDefault="00BD5064" w:rsidP="008B36EB">
      <w:pPr>
        <w:spacing w:before="240" w:line="480" w:lineRule="auto"/>
        <w:jc w:val="both"/>
        <w:rPr>
          <w:rFonts w:ascii="Times New Roman" w:hAnsi="Times New Roman"/>
          <w:b/>
          <w:sz w:val="24"/>
          <w:szCs w:val="24"/>
        </w:rPr>
      </w:pPr>
      <w:r w:rsidRPr="00AA2765">
        <w:rPr>
          <w:rFonts w:ascii="Times New Roman" w:hAnsi="Times New Roman"/>
          <w:b/>
          <w:sz w:val="24"/>
          <w:szCs w:val="24"/>
        </w:rPr>
        <w:t>RES</w:t>
      </w:r>
      <w:r>
        <w:rPr>
          <w:rFonts w:ascii="Times New Roman" w:hAnsi="Times New Roman"/>
          <w:b/>
          <w:sz w:val="24"/>
          <w:szCs w:val="24"/>
        </w:rPr>
        <w:t>EARCH FINDINGS</w:t>
      </w:r>
    </w:p>
    <w:p w:rsidR="005363E0" w:rsidRPr="00E96158" w:rsidRDefault="00E96158" w:rsidP="00E96158">
      <w:pPr>
        <w:spacing w:line="480" w:lineRule="auto"/>
        <w:jc w:val="both"/>
        <w:rPr>
          <w:rFonts w:ascii="Times New Roman" w:hAnsi="Times New Roman"/>
          <w:sz w:val="24"/>
          <w:szCs w:val="24"/>
        </w:rPr>
      </w:pPr>
      <w:r w:rsidRPr="00E96158">
        <w:rPr>
          <w:rFonts w:ascii="Times New Roman" w:eastAsia="Times New Roman" w:hAnsi="Times New Roman"/>
          <w:color w:val="000000"/>
          <w:sz w:val="24"/>
          <w:szCs w:val="24"/>
        </w:rPr>
        <w:t>The extracts we use here are taken from a few of our cases, using pseudonyms, in order to illustrate the perspectives and experiences of relatives, patients and healthcare professionals. </w:t>
      </w:r>
      <w:r>
        <w:rPr>
          <w:rFonts w:ascii="Times New Roman" w:eastAsia="Times New Roman" w:hAnsi="Times New Roman"/>
          <w:color w:val="000000"/>
          <w:sz w:val="24"/>
          <w:szCs w:val="24"/>
        </w:rPr>
        <w:t xml:space="preserve"> </w:t>
      </w:r>
      <w:r w:rsidRPr="00E96158">
        <w:rPr>
          <w:rFonts w:ascii="Times New Roman" w:eastAsia="Times New Roman" w:hAnsi="Times New Roman"/>
          <w:color w:val="000000"/>
          <w:sz w:val="24"/>
          <w:szCs w:val="24"/>
        </w:rPr>
        <w:t>These cases were selected from our data as they provide contrast and ‘comparison of concepts’ in the spirit of constant comparison methodology (Glaser &amp; Strauss, 1967). The extracts allow us to explore the broad themes that emerged from the data. It should be noted that Mrs Parker’s case was the only one in our study where an IMCA was appointed as the patient was considered ‘unbefriended’ whilst in hospital. </w:t>
      </w:r>
      <w:r w:rsidR="00B92170" w:rsidRPr="00E96158">
        <w:rPr>
          <w:rFonts w:ascii="Times New Roman" w:hAnsi="Times New Roman"/>
          <w:sz w:val="24"/>
          <w:szCs w:val="24"/>
        </w:rPr>
        <w:t xml:space="preserve"> </w:t>
      </w:r>
    </w:p>
    <w:p w:rsidR="00D9474F" w:rsidRPr="00B67D69" w:rsidRDefault="004C0E94" w:rsidP="008B36EB">
      <w:pPr>
        <w:spacing w:before="240" w:line="480" w:lineRule="auto"/>
        <w:jc w:val="both"/>
        <w:rPr>
          <w:rFonts w:ascii="Times New Roman" w:hAnsi="Times New Roman"/>
          <w:sz w:val="24"/>
          <w:szCs w:val="24"/>
        </w:rPr>
      </w:pPr>
      <w:r>
        <w:rPr>
          <w:rFonts w:ascii="Times New Roman" w:hAnsi="Times New Roman"/>
          <w:sz w:val="24"/>
          <w:szCs w:val="24"/>
        </w:rPr>
        <w:t>T</w:t>
      </w:r>
      <w:r w:rsidR="005363E0">
        <w:rPr>
          <w:rFonts w:ascii="Times New Roman" w:hAnsi="Times New Roman"/>
          <w:sz w:val="24"/>
          <w:szCs w:val="24"/>
        </w:rPr>
        <w:t xml:space="preserve">hemes </w:t>
      </w:r>
      <w:r w:rsidR="00471E71">
        <w:rPr>
          <w:rFonts w:ascii="Times New Roman" w:hAnsi="Times New Roman"/>
          <w:sz w:val="24"/>
          <w:szCs w:val="24"/>
        </w:rPr>
        <w:t>have been group</w:t>
      </w:r>
      <w:r w:rsidR="005C5BC8">
        <w:rPr>
          <w:rFonts w:ascii="Times New Roman" w:hAnsi="Times New Roman"/>
          <w:sz w:val="24"/>
          <w:szCs w:val="24"/>
        </w:rPr>
        <w:t>ed</w:t>
      </w:r>
      <w:r w:rsidR="00471E71">
        <w:rPr>
          <w:rFonts w:ascii="Times New Roman" w:hAnsi="Times New Roman"/>
          <w:sz w:val="24"/>
          <w:szCs w:val="24"/>
        </w:rPr>
        <w:t xml:space="preserve"> under three headings</w:t>
      </w:r>
      <w:r w:rsidR="005363E0">
        <w:rPr>
          <w:rFonts w:ascii="Times New Roman" w:hAnsi="Times New Roman"/>
          <w:sz w:val="24"/>
          <w:szCs w:val="24"/>
        </w:rPr>
        <w:t>, namely</w:t>
      </w:r>
      <w:r w:rsidR="007F7446">
        <w:rPr>
          <w:rFonts w:ascii="Times New Roman" w:hAnsi="Times New Roman"/>
          <w:sz w:val="24"/>
          <w:szCs w:val="24"/>
        </w:rPr>
        <w:t>:</w:t>
      </w:r>
      <w:r w:rsidR="00B92170" w:rsidRPr="00AA2765">
        <w:rPr>
          <w:rFonts w:ascii="Times New Roman" w:hAnsi="Times New Roman"/>
          <w:sz w:val="24"/>
          <w:szCs w:val="24"/>
        </w:rPr>
        <w:t xml:space="preserve"> the different informal roles that relatives play during discharge </w:t>
      </w:r>
      <w:r w:rsidR="005363E0">
        <w:rPr>
          <w:rFonts w:ascii="Times New Roman" w:hAnsi="Times New Roman"/>
          <w:sz w:val="24"/>
          <w:szCs w:val="24"/>
        </w:rPr>
        <w:t>from hospital</w:t>
      </w:r>
      <w:r w:rsidR="00B92170" w:rsidRPr="00AA2765">
        <w:rPr>
          <w:rFonts w:ascii="Times New Roman" w:hAnsi="Times New Roman"/>
          <w:sz w:val="24"/>
          <w:szCs w:val="24"/>
        </w:rPr>
        <w:t xml:space="preserve"> (including the assumption of a caretaking or safeguarding role); the potential barriers that </w:t>
      </w:r>
      <w:r w:rsidR="00000342" w:rsidRPr="00AA2765">
        <w:rPr>
          <w:rFonts w:ascii="Times New Roman" w:hAnsi="Times New Roman"/>
          <w:sz w:val="24"/>
          <w:szCs w:val="24"/>
        </w:rPr>
        <w:t>may</w:t>
      </w:r>
      <w:r w:rsidR="00B92170" w:rsidRPr="00AA2765">
        <w:rPr>
          <w:rFonts w:ascii="Times New Roman" w:hAnsi="Times New Roman"/>
          <w:sz w:val="24"/>
          <w:szCs w:val="24"/>
        </w:rPr>
        <w:t xml:space="preserve"> prevent relatives from carrying out an effective safeguarding role during discharge planning; and those positive factors which </w:t>
      </w:r>
      <w:r w:rsidR="00A65D5A" w:rsidRPr="00AA2765">
        <w:rPr>
          <w:rFonts w:ascii="Times New Roman" w:hAnsi="Times New Roman"/>
          <w:sz w:val="24"/>
          <w:szCs w:val="24"/>
        </w:rPr>
        <w:t>helped</w:t>
      </w:r>
      <w:r w:rsidR="00B92170" w:rsidRPr="00AA2765">
        <w:rPr>
          <w:rFonts w:ascii="Times New Roman" w:hAnsi="Times New Roman"/>
          <w:sz w:val="24"/>
          <w:szCs w:val="24"/>
        </w:rPr>
        <w:t xml:space="preserve"> relatives to safeguard the interests of dementia patients during discharge.</w:t>
      </w:r>
    </w:p>
    <w:p w:rsidR="00AD0E04" w:rsidRPr="00BD5064" w:rsidRDefault="00BD5064" w:rsidP="00BD5064">
      <w:pPr>
        <w:pStyle w:val="ListParagraph"/>
        <w:numPr>
          <w:ilvl w:val="0"/>
          <w:numId w:val="20"/>
        </w:numPr>
        <w:spacing w:before="240" w:line="480" w:lineRule="auto"/>
        <w:ind w:left="360"/>
        <w:jc w:val="both"/>
        <w:rPr>
          <w:rFonts w:ascii="Times New Roman" w:hAnsi="Times New Roman"/>
          <w:sz w:val="24"/>
          <w:szCs w:val="24"/>
        </w:rPr>
      </w:pPr>
      <w:r w:rsidRPr="00BD5064">
        <w:rPr>
          <w:rFonts w:ascii="Times New Roman" w:hAnsi="Times New Roman"/>
          <w:sz w:val="24"/>
          <w:szCs w:val="24"/>
        </w:rPr>
        <w:t>THE INFORMAL ROLES RELATIVES PLAY DURING DISCHARGE FROM HOSPITAL</w:t>
      </w:r>
    </w:p>
    <w:p w:rsidR="00000342" w:rsidRPr="00AA2765" w:rsidRDefault="00000342" w:rsidP="008B36EB">
      <w:pPr>
        <w:spacing w:before="240" w:line="480" w:lineRule="auto"/>
        <w:jc w:val="both"/>
        <w:rPr>
          <w:rFonts w:ascii="Times New Roman" w:hAnsi="Times New Roman"/>
          <w:i/>
          <w:sz w:val="24"/>
          <w:szCs w:val="24"/>
        </w:rPr>
      </w:pPr>
      <w:r w:rsidRPr="00AA2765">
        <w:rPr>
          <w:rFonts w:ascii="Times New Roman" w:hAnsi="Times New Roman"/>
          <w:sz w:val="24"/>
          <w:szCs w:val="24"/>
        </w:rPr>
        <w:lastRenderedPageBreak/>
        <w:t>Relatives were observed to play a number of informal roles during the hospital discharge process, both in connection with the patient concerned and when interacting with health and social care professionals on hospit</w:t>
      </w:r>
      <w:r w:rsidR="00D62B22">
        <w:rPr>
          <w:rFonts w:ascii="Times New Roman" w:hAnsi="Times New Roman"/>
          <w:sz w:val="24"/>
          <w:szCs w:val="24"/>
        </w:rPr>
        <w:t>al wards and elsewhere (Keywood</w:t>
      </w:r>
      <w:r w:rsidR="007F018A">
        <w:rPr>
          <w:rFonts w:ascii="Times New Roman" w:hAnsi="Times New Roman"/>
          <w:sz w:val="24"/>
          <w:szCs w:val="24"/>
        </w:rPr>
        <w:t>,</w:t>
      </w:r>
      <w:r w:rsidRPr="00AA2765">
        <w:rPr>
          <w:rFonts w:ascii="Times New Roman" w:hAnsi="Times New Roman"/>
          <w:sz w:val="24"/>
          <w:szCs w:val="24"/>
        </w:rPr>
        <w:t xml:space="preserve"> 2003; Charles</w:t>
      </w:r>
      <w:r w:rsidR="00EF4497" w:rsidRPr="00AA2765">
        <w:rPr>
          <w:rFonts w:ascii="Times New Roman" w:hAnsi="Times New Roman"/>
          <w:sz w:val="24"/>
          <w:szCs w:val="24"/>
        </w:rPr>
        <w:t xml:space="preserve">, Gafni </w:t>
      </w:r>
      <w:r w:rsidR="00BF2B52">
        <w:rPr>
          <w:rFonts w:ascii="Times New Roman" w:hAnsi="Times New Roman"/>
          <w:sz w:val="24"/>
          <w:szCs w:val="24"/>
        </w:rPr>
        <w:t>and</w:t>
      </w:r>
      <w:r w:rsidR="00EF4497" w:rsidRPr="00AA2765">
        <w:rPr>
          <w:rFonts w:ascii="Times New Roman" w:hAnsi="Times New Roman"/>
          <w:sz w:val="24"/>
          <w:szCs w:val="24"/>
        </w:rPr>
        <w:t xml:space="preserve"> Whelan</w:t>
      </w:r>
      <w:r w:rsidRPr="00AA2765">
        <w:rPr>
          <w:rFonts w:ascii="Times New Roman" w:hAnsi="Times New Roman"/>
          <w:sz w:val="24"/>
          <w:szCs w:val="24"/>
        </w:rPr>
        <w:t>, 1997).</w:t>
      </w:r>
    </w:p>
    <w:p w:rsidR="00BD5064" w:rsidRDefault="008A51BF" w:rsidP="00BD5064">
      <w:pPr>
        <w:pStyle w:val="ListParagraph"/>
        <w:numPr>
          <w:ilvl w:val="0"/>
          <w:numId w:val="21"/>
        </w:numPr>
        <w:spacing w:line="480" w:lineRule="auto"/>
        <w:jc w:val="both"/>
        <w:rPr>
          <w:rFonts w:ascii="Times New Roman" w:hAnsi="Times New Roman"/>
          <w:sz w:val="24"/>
          <w:szCs w:val="24"/>
        </w:rPr>
      </w:pPr>
      <w:r w:rsidRPr="00BD5064">
        <w:rPr>
          <w:rFonts w:ascii="Times New Roman" w:hAnsi="Times New Roman"/>
          <w:i/>
          <w:sz w:val="24"/>
          <w:szCs w:val="24"/>
        </w:rPr>
        <w:t xml:space="preserve">Relatives as </w:t>
      </w:r>
      <w:r w:rsidR="00BD5064" w:rsidRPr="00BD5064">
        <w:rPr>
          <w:rFonts w:ascii="Times New Roman" w:hAnsi="Times New Roman"/>
          <w:i/>
          <w:sz w:val="24"/>
          <w:szCs w:val="24"/>
        </w:rPr>
        <w:t>A</w:t>
      </w:r>
      <w:r w:rsidRPr="00BD5064">
        <w:rPr>
          <w:rFonts w:ascii="Times New Roman" w:hAnsi="Times New Roman"/>
          <w:i/>
          <w:sz w:val="24"/>
          <w:szCs w:val="24"/>
        </w:rPr>
        <w:t>dvocates</w:t>
      </w:r>
      <w:r w:rsidR="00BD5064" w:rsidRPr="00BD5064">
        <w:rPr>
          <w:rFonts w:ascii="Times New Roman" w:hAnsi="Times New Roman"/>
          <w:i/>
          <w:sz w:val="24"/>
          <w:szCs w:val="24"/>
        </w:rPr>
        <w:t>, Information-gatherers and C</w:t>
      </w:r>
      <w:r w:rsidR="00396F69" w:rsidRPr="00BD5064">
        <w:rPr>
          <w:rFonts w:ascii="Times New Roman" w:hAnsi="Times New Roman"/>
          <w:i/>
          <w:sz w:val="24"/>
          <w:szCs w:val="24"/>
        </w:rPr>
        <w:t>aretaker</w:t>
      </w:r>
      <w:r w:rsidR="00C37BBB" w:rsidRPr="00BD5064">
        <w:rPr>
          <w:rFonts w:ascii="Times New Roman" w:hAnsi="Times New Roman"/>
          <w:i/>
          <w:sz w:val="24"/>
          <w:szCs w:val="24"/>
        </w:rPr>
        <w:t>s.</w:t>
      </w:r>
      <w:r w:rsidR="008B36EB" w:rsidRPr="00BD5064">
        <w:rPr>
          <w:rFonts w:ascii="Times New Roman" w:hAnsi="Times New Roman"/>
          <w:sz w:val="24"/>
          <w:szCs w:val="24"/>
        </w:rPr>
        <w:t xml:space="preserve"> </w:t>
      </w:r>
    </w:p>
    <w:p w:rsidR="003702F1" w:rsidRPr="00BD5064" w:rsidRDefault="00E452C4" w:rsidP="00BD5064">
      <w:pPr>
        <w:spacing w:line="480" w:lineRule="auto"/>
        <w:jc w:val="both"/>
        <w:rPr>
          <w:rFonts w:ascii="Times New Roman" w:hAnsi="Times New Roman"/>
          <w:sz w:val="24"/>
          <w:szCs w:val="24"/>
        </w:rPr>
      </w:pPr>
      <w:r w:rsidRPr="00BD5064">
        <w:rPr>
          <w:rFonts w:ascii="Times New Roman" w:hAnsi="Times New Roman"/>
          <w:sz w:val="24"/>
          <w:szCs w:val="24"/>
        </w:rPr>
        <w:t xml:space="preserve">Frequently relatives took on </w:t>
      </w:r>
      <w:r w:rsidR="00B95998" w:rsidRPr="00BD5064">
        <w:rPr>
          <w:rFonts w:ascii="Times New Roman" w:hAnsi="Times New Roman"/>
          <w:sz w:val="24"/>
          <w:szCs w:val="24"/>
        </w:rPr>
        <w:t>informal</w:t>
      </w:r>
      <w:r w:rsidRPr="00BD5064">
        <w:rPr>
          <w:rFonts w:ascii="Times New Roman" w:hAnsi="Times New Roman"/>
          <w:sz w:val="24"/>
          <w:szCs w:val="24"/>
        </w:rPr>
        <w:t xml:space="preserve"> roles assisting older patients with daily living, facilitating communication between the patient and health and social care staff</w:t>
      </w:r>
      <w:r w:rsidR="005D54EA" w:rsidRPr="00BD5064">
        <w:rPr>
          <w:rFonts w:ascii="Times New Roman" w:hAnsi="Times New Roman"/>
          <w:sz w:val="24"/>
          <w:szCs w:val="24"/>
        </w:rPr>
        <w:t>,</w:t>
      </w:r>
      <w:r w:rsidRPr="00BD5064">
        <w:rPr>
          <w:rFonts w:ascii="Times New Roman" w:hAnsi="Times New Roman"/>
          <w:sz w:val="24"/>
          <w:szCs w:val="24"/>
        </w:rPr>
        <w:t xml:space="preserve"> which enhanced an older person’s </w:t>
      </w:r>
      <w:r w:rsidR="00AB6707" w:rsidRPr="00BD5064">
        <w:rPr>
          <w:rFonts w:ascii="Times New Roman" w:hAnsi="Times New Roman"/>
          <w:sz w:val="24"/>
          <w:szCs w:val="24"/>
        </w:rPr>
        <w:t xml:space="preserve">welfare and </w:t>
      </w:r>
      <w:r w:rsidRPr="00BD5064">
        <w:rPr>
          <w:rFonts w:ascii="Times New Roman" w:hAnsi="Times New Roman"/>
          <w:sz w:val="24"/>
          <w:szCs w:val="24"/>
        </w:rPr>
        <w:t>decisional abilities on hospital wards</w:t>
      </w:r>
      <w:r w:rsidR="00B95998" w:rsidRPr="00BD5064">
        <w:rPr>
          <w:rFonts w:ascii="Times New Roman" w:hAnsi="Times New Roman"/>
          <w:sz w:val="24"/>
          <w:szCs w:val="24"/>
        </w:rPr>
        <w:t xml:space="preserve"> (Boyle, 2013)</w:t>
      </w:r>
      <w:r w:rsidR="005D54EA" w:rsidRPr="00BD5064">
        <w:rPr>
          <w:rFonts w:ascii="Times New Roman" w:hAnsi="Times New Roman"/>
          <w:sz w:val="24"/>
          <w:szCs w:val="24"/>
        </w:rPr>
        <w:t>.</w:t>
      </w:r>
      <w:r w:rsidRPr="00BD5064">
        <w:rPr>
          <w:rFonts w:ascii="Times New Roman" w:hAnsi="Times New Roman"/>
          <w:sz w:val="24"/>
          <w:szCs w:val="24"/>
        </w:rPr>
        <w:t xml:space="preserve"> </w:t>
      </w:r>
      <w:r w:rsidR="00F8120C" w:rsidRPr="00BD5064">
        <w:rPr>
          <w:rFonts w:ascii="Times New Roman" w:hAnsi="Times New Roman"/>
          <w:sz w:val="24"/>
          <w:szCs w:val="24"/>
        </w:rPr>
        <w:t>Relatives</w:t>
      </w:r>
      <w:r w:rsidR="003702F1" w:rsidRPr="00BD5064">
        <w:rPr>
          <w:rFonts w:ascii="Times New Roman" w:hAnsi="Times New Roman"/>
          <w:sz w:val="24"/>
          <w:szCs w:val="24"/>
        </w:rPr>
        <w:t xml:space="preserve"> </w:t>
      </w:r>
      <w:r w:rsidR="004D1D47" w:rsidRPr="00BD5064">
        <w:rPr>
          <w:rFonts w:ascii="Times New Roman" w:hAnsi="Times New Roman"/>
          <w:sz w:val="24"/>
          <w:szCs w:val="24"/>
        </w:rPr>
        <w:t>acted as</w:t>
      </w:r>
      <w:r w:rsidR="003702F1" w:rsidRPr="00BD5064">
        <w:rPr>
          <w:rFonts w:ascii="Times New Roman" w:hAnsi="Times New Roman"/>
          <w:sz w:val="24"/>
          <w:szCs w:val="24"/>
        </w:rPr>
        <w:t xml:space="preserve"> advocates for patients who were too ill or confused to articulate their own views and wishes:</w:t>
      </w:r>
    </w:p>
    <w:p w:rsidR="003702F1" w:rsidRPr="00AA2765" w:rsidRDefault="003702F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INT: </w:t>
      </w:r>
      <w:r w:rsidR="000150E5">
        <w:rPr>
          <w:rFonts w:ascii="Times New Roman" w:hAnsi="Times New Roman"/>
          <w:i/>
          <w:sz w:val="24"/>
          <w:szCs w:val="24"/>
        </w:rPr>
        <w:t>…</w:t>
      </w:r>
      <w:r w:rsidRPr="00AA2765">
        <w:rPr>
          <w:rFonts w:ascii="Times New Roman" w:hAnsi="Times New Roman"/>
          <w:i/>
          <w:sz w:val="24"/>
          <w:szCs w:val="24"/>
        </w:rPr>
        <w:t xml:space="preserve"> my wife’s done most of the talking you see ‘cos I’ve been in hospital.  </w:t>
      </w:r>
      <w:r w:rsidR="00DD3207" w:rsidRPr="00AA2765">
        <w:rPr>
          <w:rFonts w:ascii="Times New Roman" w:hAnsi="Times New Roman"/>
          <w:i/>
          <w:sz w:val="24"/>
          <w:szCs w:val="24"/>
        </w:rPr>
        <w:t>She’s done most of the talking.</w:t>
      </w:r>
    </w:p>
    <w:p w:rsidR="003702F1" w:rsidRPr="00AA2765" w:rsidRDefault="00783F32" w:rsidP="006E032A">
      <w:pPr>
        <w:spacing w:line="480" w:lineRule="auto"/>
        <w:ind w:left="720"/>
        <w:jc w:val="both"/>
        <w:rPr>
          <w:rFonts w:ascii="Times New Roman" w:hAnsi="Times New Roman"/>
          <w:sz w:val="24"/>
          <w:szCs w:val="24"/>
        </w:rPr>
      </w:pPr>
      <w:r>
        <w:rPr>
          <w:rFonts w:ascii="Times New Roman" w:hAnsi="Times New Roman"/>
          <w:sz w:val="24"/>
          <w:szCs w:val="24"/>
        </w:rPr>
        <w:t>Interview: 021208, line 1</w:t>
      </w:r>
      <w:r w:rsidR="00D0303E">
        <w:rPr>
          <w:rFonts w:ascii="Times New Roman" w:hAnsi="Times New Roman"/>
          <w:sz w:val="24"/>
          <w:szCs w:val="24"/>
        </w:rPr>
        <w:t>42</w:t>
      </w:r>
      <w:r>
        <w:rPr>
          <w:rFonts w:ascii="Times New Roman" w:hAnsi="Times New Roman"/>
          <w:sz w:val="24"/>
          <w:szCs w:val="24"/>
        </w:rPr>
        <w:t>–</w:t>
      </w:r>
      <w:r w:rsidR="003702F1" w:rsidRPr="00AA2765">
        <w:rPr>
          <w:rFonts w:ascii="Times New Roman" w:hAnsi="Times New Roman"/>
          <w:sz w:val="24"/>
          <w:szCs w:val="24"/>
        </w:rPr>
        <w:t xml:space="preserve">143: Patient </w:t>
      </w:r>
      <w:r w:rsidR="00E67B32">
        <w:rPr>
          <w:rFonts w:ascii="Times New Roman" w:hAnsi="Times New Roman"/>
          <w:sz w:val="24"/>
          <w:szCs w:val="24"/>
        </w:rPr>
        <w:t>(</w:t>
      </w:r>
      <w:r w:rsidR="003702F1" w:rsidRPr="00AA2765">
        <w:rPr>
          <w:rFonts w:ascii="Times New Roman" w:hAnsi="Times New Roman"/>
          <w:sz w:val="24"/>
          <w:szCs w:val="24"/>
        </w:rPr>
        <w:t>Mr Coleman)</w:t>
      </w:r>
    </w:p>
    <w:p w:rsidR="003702F1" w:rsidRPr="00AA2765" w:rsidRDefault="003702F1"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During their interactions with health </w:t>
      </w:r>
      <w:r w:rsidR="00F35959" w:rsidRPr="00AA2765">
        <w:rPr>
          <w:rFonts w:ascii="Times New Roman" w:hAnsi="Times New Roman"/>
          <w:sz w:val="24"/>
          <w:szCs w:val="24"/>
        </w:rPr>
        <w:t>and social care professionals, r</w:t>
      </w:r>
      <w:r w:rsidRPr="00AA2765">
        <w:rPr>
          <w:rFonts w:ascii="Times New Roman" w:hAnsi="Times New Roman"/>
          <w:sz w:val="24"/>
          <w:szCs w:val="24"/>
        </w:rPr>
        <w:t xml:space="preserve">elatives also </w:t>
      </w:r>
      <w:r w:rsidR="006B33B8" w:rsidRPr="00AA2765">
        <w:rPr>
          <w:rFonts w:ascii="Times New Roman" w:hAnsi="Times New Roman"/>
          <w:sz w:val="24"/>
          <w:szCs w:val="24"/>
        </w:rPr>
        <w:t>acted as</w:t>
      </w:r>
      <w:r w:rsidRPr="00AA2765">
        <w:rPr>
          <w:rFonts w:ascii="Times New Roman" w:hAnsi="Times New Roman"/>
          <w:sz w:val="24"/>
          <w:szCs w:val="24"/>
        </w:rPr>
        <w:t xml:space="preserve"> information gatherers, questioners, </w:t>
      </w:r>
      <w:r w:rsidR="00312F56" w:rsidRPr="00AA2765">
        <w:rPr>
          <w:rFonts w:ascii="Times New Roman" w:hAnsi="Times New Roman"/>
          <w:sz w:val="24"/>
          <w:szCs w:val="24"/>
        </w:rPr>
        <w:t xml:space="preserve">observers </w:t>
      </w:r>
      <w:r w:rsidR="00B95998" w:rsidRPr="00AA2765">
        <w:rPr>
          <w:rFonts w:ascii="Times New Roman" w:hAnsi="Times New Roman"/>
          <w:sz w:val="24"/>
          <w:szCs w:val="24"/>
        </w:rPr>
        <w:t>and prompters:</w:t>
      </w:r>
      <w:r w:rsidRPr="00AA2765">
        <w:rPr>
          <w:rFonts w:ascii="Times New Roman" w:hAnsi="Times New Roman"/>
          <w:sz w:val="24"/>
          <w:szCs w:val="24"/>
        </w:rPr>
        <w:t xml:space="preserve"> </w:t>
      </w:r>
    </w:p>
    <w:p w:rsidR="003702F1" w:rsidRPr="00AA2765" w:rsidRDefault="003702F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 An</w:t>
      </w:r>
      <w:r w:rsidR="00843CAC" w:rsidRPr="00AA2765">
        <w:rPr>
          <w:rFonts w:ascii="Times New Roman" w:hAnsi="Times New Roman"/>
          <w:i/>
          <w:sz w:val="24"/>
          <w:szCs w:val="24"/>
        </w:rPr>
        <w:t>d .. I don’t actually … I don’t</w:t>
      </w:r>
      <w:r w:rsidRPr="00AA2765">
        <w:rPr>
          <w:rFonts w:ascii="Times New Roman" w:hAnsi="Times New Roman"/>
          <w:i/>
          <w:sz w:val="24"/>
          <w:szCs w:val="24"/>
        </w:rPr>
        <w:t xml:space="preserve">, I don’t see it as a discharge thing.  I see it as a monitoring, a monitoring situation.  The assessment is yes, where is Mum now?  Okay, where is Mum </w:t>
      </w:r>
      <w:r w:rsidR="00843CAC" w:rsidRPr="00AA2765">
        <w:rPr>
          <w:rFonts w:ascii="Times New Roman" w:hAnsi="Times New Roman"/>
          <w:i/>
          <w:sz w:val="24"/>
          <w:szCs w:val="24"/>
        </w:rPr>
        <w:t xml:space="preserve">now? Right, next week, anything </w:t>
      </w:r>
      <w:r w:rsidRPr="00AA2765">
        <w:rPr>
          <w:rFonts w:ascii="Times New Roman" w:hAnsi="Times New Roman"/>
          <w:i/>
          <w:sz w:val="24"/>
          <w:szCs w:val="24"/>
        </w:rPr>
        <w:t>else to add to that?  Oh, ah</w:t>
      </w:r>
      <w:r w:rsidR="006B33B8" w:rsidRPr="00AA2765">
        <w:rPr>
          <w:rFonts w:ascii="Times New Roman" w:hAnsi="Times New Roman"/>
          <w:i/>
          <w:sz w:val="24"/>
          <w:szCs w:val="24"/>
        </w:rPr>
        <w:t>,</w:t>
      </w:r>
      <w:r w:rsidRPr="00AA2765">
        <w:rPr>
          <w:rFonts w:ascii="Times New Roman" w:hAnsi="Times New Roman"/>
          <w:i/>
          <w:sz w:val="24"/>
          <w:szCs w:val="24"/>
        </w:rPr>
        <w:t xml:space="preserve"> she’s incontinent,</w:t>
      </w:r>
      <w:r w:rsidR="00F35959" w:rsidRPr="00AA2765">
        <w:rPr>
          <w:rFonts w:ascii="Times New Roman" w:hAnsi="Times New Roman"/>
          <w:i/>
          <w:sz w:val="24"/>
          <w:szCs w:val="24"/>
        </w:rPr>
        <w:t xml:space="preserve"> didn’t know that.  Mobility; </w:t>
      </w:r>
      <w:r w:rsidR="00843CAC" w:rsidRPr="00AA2765">
        <w:rPr>
          <w:rFonts w:ascii="Times New Roman" w:hAnsi="Times New Roman"/>
          <w:i/>
          <w:sz w:val="24"/>
          <w:szCs w:val="24"/>
        </w:rPr>
        <w:t>o</w:t>
      </w:r>
      <w:r w:rsidRPr="00AA2765">
        <w:rPr>
          <w:rFonts w:ascii="Times New Roman" w:hAnsi="Times New Roman"/>
          <w:i/>
          <w:sz w:val="24"/>
          <w:szCs w:val="24"/>
        </w:rPr>
        <w:t>h she can’t walk, oh</w:t>
      </w:r>
      <w:r w:rsidR="006B33B8" w:rsidRPr="00AA2765">
        <w:rPr>
          <w:rFonts w:ascii="Times New Roman" w:hAnsi="Times New Roman"/>
          <w:i/>
          <w:sz w:val="24"/>
          <w:szCs w:val="24"/>
        </w:rPr>
        <w:t>,</w:t>
      </w:r>
      <w:r w:rsidRPr="00AA2765">
        <w:rPr>
          <w:rFonts w:ascii="Times New Roman" w:hAnsi="Times New Roman"/>
          <w:i/>
          <w:sz w:val="24"/>
          <w:szCs w:val="24"/>
        </w:rPr>
        <w:t xml:space="preserve"> </w:t>
      </w:r>
      <w:r w:rsidR="00B218F0" w:rsidRPr="00AA2765">
        <w:rPr>
          <w:rFonts w:ascii="Times New Roman" w:hAnsi="Times New Roman"/>
          <w:i/>
          <w:sz w:val="24"/>
          <w:szCs w:val="24"/>
        </w:rPr>
        <w:t>that’s the first I knew of it!</w:t>
      </w:r>
    </w:p>
    <w:p w:rsidR="00F671AA" w:rsidRPr="00AA2765" w:rsidRDefault="00783F32" w:rsidP="006E032A">
      <w:pPr>
        <w:spacing w:line="480" w:lineRule="auto"/>
        <w:ind w:left="720"/>
        <w:jc w:val="both"/>
        <w:rPr>
          <w:rFonts w:ascii="Times New Roman" w:hAnsi="Times New Roman"/>
          <w:sz w:val="24"/>
          <w:szCs w:val="24"/>
        </w:rPr>
      </w:pPr>
      <w:r>
        <w:rPr>
          <w:rFonts w:ascii="Times New Roman" w:hAnsi="Times New Roman"/>
          <w:sz w:val="24"/>
          <w:szCs w:val="24"/>
        </w:rPr>
        <w:t>Interview: 031108, line 642–</w:t>
      </w:r>
      <w:r w:rsidR="003702F1" w:rsidRPr="00AA2765">
        <w:rPr>
          <w:rFonts w:ascii="Times New Roman" w:hAnsi="Times New Roman"/>
          <w:sz w:val="24"/>
          <w:szCs w:val="24"/>
        </w:rPr>
        <w:t xml:space="preserve">659: </w:t>
      </w:r>
      <w:r w:rsidR="00F73C11" w:rsidRPr="00AA2765">
        <w:rPr>
          <w:rFonts w:ascii="Times New Roman" w:hAnsi="Times New Roman"/>
          <w:sz w:val="24"/>
          <w:szCs w:val="24"/>
        </w:rPr>
        <w:t>Relative</w:t>
      </w:r>
      <w:r w:rsidR="003702F1" w:rsidRPr="00AA2765">
        <w:rPr>
          <w:rFonts w:ascii="Times New Roman" w:hAnsi="Times New Roman"/>
          <w:sz w:val="24"/>
          <w:szCs w:val="24"/>
        </w:rPr>
        <w:t xml:space="preserve"> </w:t>
      </w:r>
      <w:r w:rsidR="00E67B32">
        <w:rPr>
          <w:rFonts w:ascii="Times New Roman" w:hAnsi="Times New Roman"/>
          <w:sz w:val="24"/>
          <w:szCs w:val="24"/>
        </w:rPr>
        <w:t>of</w:t>
      </w:r>
      <w:r w:rsidR="003702F1" w:rsidRPr="00AA2765">
        <w:rPr>
          <w:rFonts w:ascii="Times New Roman" w:hAnsi="Times New Roman"/>
          <w:sz w:val="24"/>
          <w:szCs w:val="24"/>
        </w:rPr>
        <w:t xml:space="preserve"> Mrs </w:t>
      </w:r>
      <w:r w:rsidR="00F73C11" w:rsidRPr="00AA2765">
        <w:rPr>
          <w:rFonts w:ascii="Times New Roman" w:hAnsi="Times New Roman"/>
          <w:sz w:val="24"/>
          <w:szCs w:val="24"/>
        </w:rPr>
        <w:t>S</w:t>
      </w:r>
      <w:r w:rsidR="00A65D5A" w:rsidRPr="00AA2765">
        <w:rPr>
          <w:rFonts w:ascii="Times New Roman" w:hAnsi="Times New Roman"/>
          <w:sz w:val="24"/>
          <w:szCs w:val="24"/>
        </w:rPr>
        <w:t>alter</w:t>
      </w:r>
    </w:p>
    <w:p w:rsidR="00B92170" w:rsidRPr="00AA2765" w:rsidRDefault="00B92170"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Such an approach </w:t>
      </w:r>
      <w:r w:rsidR="00396F69" w:rsidRPr="00AA2765">
        <w:rPr>
          <w:rFonts w:ascii="Times New Roman" w:hAnsi="Times New Roman"/>
          <w:sz w:val="24"/>
          <w:szCs w:val="24"/>
        </w:rPr>
        <w:t>reflected</w:t>
      </w:r>
      <w:r w:rsidRPr="00AA2765">
        <w:rPr>
          <w:rFonts w:ascii="Times New Roman" w:hAnsi="Times New Roman"/>
          <w:sz w:val="24"/>
          <w:szCs w:val="24"/>
        </w:rPr>
        <w:t xml:space="preserve"> the inquisitorial role performed by the IMCA in our study: </w:t>
      </w:r>
    </w:p>
    <w:p w:rsidR="00B92170" w:rsidRPr="00AA2765" w:rsidRDefault="00DD3207"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lastRenderedPageBreak/>
        <w:t xml:space="preserve">INT: </w:t>
      </w:r>
      <w:r w:rsidR="00B92170" w:rsidRPr="00AA2765">
        <w:rPr>
          <w:rFonts w:ascii="Times New Roman" w:hAnsi="Times New Roman"/>
          <w:i/>
          <w:sz w:val="24"/>
          <w:szCs w:val="24"/>
        </w:rPr>
        <w:t>my role is to, is to just investigate all the circumstances and try and find out as much as I can really, I call it “have a dig around” (laughs)</w:t>
      </w:r>
    </w:p>
    <w:p w:rsidR="00B92170" w:rsidRPr="00AA2765" w:rsidRDefault="00E67B32" w:rsidP="006E032A">
      <w:pPr>
        <w:spacing w:line="480" w:lineRule="auto"/>
        <w:ind w:left="720"/>
        <w:jc w:val="both"/>
        <w:rPr>
          <w:rFonts w:ascii="Times New Roman" w:hAnsi="Times New Roman"/>
          <w:sz w:val="24"/>
          <w:szCs w:val="24"/>
        </w:rPr>
      </w:pPr>
      <w:r>
        <w:rPr>
          <w:rFonts w:ascii="Times New Roman" w:hAnsi="Times New Roman"/>
          <w:sz w:val="24"/>
          <w:szCs w:val="24"/>
        </w:rPr>
        <w:t>Interview: 080709, lines 133-</w:t>
      </w:r>
      <w:r w:rsidRPr="00AA2765">
        <w:rPr>
          <w:rFonts w:ascii="Times New Roman" w:hAnsi="Times New Roman"/>
          <w:sz w:val="24"/>
          <w:szCs w:val="24"/>
        </w:rPr>
        <w:t>135</w:t>
      </w:r>
      <w:r>
        <w:rPr>
          <w:rFonts w:ascii="Times New Roman" w:hAnsi="Times New Roman"/>
          <w:sz w:val="24"/>
          <w:szCs w:val="24"/>
        </w:rPr>
        <w:t xml:space="preserve">: IMCA interview for </w:t>
      </w:r>
      <w:r w:rsidR="003D6FD3">
        <w:rPr>
          <w:rFonts w:ascii="Times New Roman" w:hAnsi="Times New Roman"/>
          <w:sz w:val="24"/>
          <w:szCs w:val="24"/>
        </w:rPr>
        <w:t>Mrs Parker</w:t>
      </w:r>
      <w:r w:rsidR="00783F32">
        <w:rPr>
          <w:rFonts w:ascii="Times New Roman" w:hAnsi="Times New Roman"/>
          <w:sz w:val="24"/>
          <w:szCs w:val="24"/>
        </w:rPr>
        <w:t xml:space="preserve"> </w:t>
      </w:r>
    </w:p>
    <w:p w:rsidR="00B92170" w:rsidRPr="00AA2765" w:rsidRDefault="00B92170" w:rsidP="006E032A">
      <w:pPr>
        <w:spacing w:line="480" w:lineRule="auto"/>
        <w:jc w:val="both"/>
        <w:rPr>
          <w:rFonts w:ascii="Times New Roman" w:hAnsi="Times New Roman"/>
          <w:sz w:val="24"/>
          <w:szCs w:val="24"/>
        </w:rPr>
      </w:pPr>
      <w:r w:rsidRPr="00AA2765">
        <w:rPr>
          <w:rFonts w:ascii="Times New Roman" w:hAnsi="Times New Roman"/>
          <w:sz w:val="24"/>
          <w:szCs w:val="24"/>
        </w:rPr>
        <w:t>However, not all relatives we observed were proactive information-gathers</w:t>
      </w:r>
      <w:r w:rsidR="00D05962" w:rsidRPr="00AA2765">
        <w:rPr>
          <w:rFonts w:ascii="Times New Roman" w:hAnsi="Times New Roman"/>
          <w:sz w:val="24"/>
          <w:szCs w:val="24"/>
        </w:rPr>
        <w:t xml:space="preserve">, often </w:t>
      </w:r>
      <w:r w:rsidRPr="00AA2765">
        <w:rPr>
          <w:rFonts w:ascii="Times New Roman" w:hAnsi="Times New Roman"/>
          <w:sz w:val="24"/>
          <w:szCs w:val="24"/>
        </w:rPr>
        <w:t>reluctant to interfere with hospital protocols or</w:t>
      </w:r>
      <w:r w:rsidR="00096010" w:rsidRPr="00AA2765">
        <w:rPr>
          <w:rFonts w:ascii="Times New Roman" w:hAnsi="Times New Roman"/>
          <w:sz w:val="24"/>
          <w:szCs w:val="24"/>
        </w:rPr>
        <w:t xml:space="preserve"> to question professional views</w:t>
      </w:r>
      <w:r w:rsidR="0009032E" w:rsidRPr="00AA2765">
        <w:rPr>
          <w:rFonts w:ascii="Times New Roman" w:hAnsi="Times New Roman"/>
          <w:sz w:val="24"/>
          <w:szCs w:val="24"/>
          <w:lang w:eastAsia="en-US"/>
        </w:rPr>
        <w:t xml:space="preserve"> (Efraimsson</w:t>
      </w:r>
      <w:r w:rsidR="00090556" w:rsidRPr="00AA2765">
        <w:rPr>
          <w:rFonts w:ascii="Times New Roman" w:hAnsi="Times New Roman"/>
          <w:sz w:val="24"/>
          <w:szCs w:val="24"/>
          <w:lang w:eastAsia="en-US"/>
        </w:rPr>
        <w:t xml:space="preserve">, Sandman, Hydén </w:t>
      </w:r>
      <w:r w:rsidR="00BF2B52">
        <w:rPr>
          <w:rFonts w:ascii="Times New Roman" w:hAnsi="Times New Roman"/>
          <w:sz w:val="24"/>
          <w:szCs w:val="24"/>
          <w:lang w:eastAsia="en-US"/>
        </w:rPr>
        <w:t>and</w:t>
      </w:r>
      <w:r w:rsidR="00090556" w:rsidRPr="00AA2765">
        <w:rPr>
          <w:rFonts w:ascii="Times New Roman" w:hAnsi="Times New Roman"/>
          <w:sz w:val="24"/>
          <w:szCs w:val="24"/>
          <w:lang w:eastAsia="en-US"/>
        </w:rPr>
        <w:t xml:space="preserve"> Rasmussen, </w:t>
      </w:r>
      <w:r w:rsidR="0009032E" w:rsidRPr="00AA2765">
        <w:rPr>
          <w:rFonts w:ascii="Times New Roman" w:hAnsi="Times New Roman"/>
          <w:sz w:val="24"/>
          <w:szCs w:val="24"/>
        </w:rPr>
        <w:t xml:space="preserve">2006). </w:t>
      </w:r>
      <w:r w:rsidRPr="00AA2765">
        <w:rPr>
          <w:rFonts w:ascii="Times New Roman" w:hAnsi="Times New Roman"/>
          <w:sz w:val="24"/>
          <w:szCs w:val="24"/>
        </w:rPr>
        <w:t xml:space="preserve">Also, </w:t>
      </w:r>
      <w:r w:rsidR="00113297" w:rsidRPr="00AA2765">
        <w:rPr>
          <w:rFonts w:ascii="Times New Roman" w:hAnsi="Times New Roman"/>
          <w:sz w:val="24"/>
          <w:szCs w:val="24"/>
        </w:rPr>
        <w:t>while</w:t>
      </w:r>
      <w:r w:rsidRPr="00AA2765">
        <w:rPr>
          <w:rFonts w:ascii="Times New Roman" w:hAnsi="Times New Roman"/>
          <w:sz w:val="24"/>
          <w:szCs w:val="24"/>
        </w:rPr>
        <w:t xml:space="preserve"> </w:t>
      </w:r>
      <w:r w:rsidR="00113297" w:rsidRPr="00AA2765">
        <w:rPr>
          <w:rFonts w:ascii="Times New Roman" w:hAnsi="Times New Roman"/>
          <w:sz w:val="24"/>
          <w:szCs w:val="24"/>
        </w:rPr>
        <w:t xml:space="preserve">the </w:t>
      </w:r>
      <w:r w:rsidRPr="00AA2765">
        <w:rPr>
          <w:rFonts w:ascii="Times New Roman" w:hAnsi="Times New Roman"/>
          <w:sz w:val="24"/>
          <w:szCs w:val="24"/>
        </w:rPr>
        <w:t xml:space="preserve">IMCA had a statutory right of access to </w:t>
      </w:r>
      <w:r w:rsidR="00113297" w:rsidRPr="00AA2765">
        <w:rPr>
          <w:rFonts w:ascii="Times New Roman" w:hAnsi="Times New Roman"/>
          <w:sz w:val="24"/>
          <w:szCs w:val="24"/>
        </w:rPr>
        <w:t xml:space="preserve">a </w:t>
      </w:r>
      <w:r w:rsidRPr="00AA2765">
        <w:rPr>
          <w:rFonts w:ascii="Times New Roman" w:hAnsi="Times New Roman"/>
          <w:sz w:val="24"/>
          <w:szCs w:val="24"/>
        </w:rPr>
        <w:t>patient</w:t>
      </w:r>
      <w:r w:rsidR="00113297" w:rsidRPr="00AA2765">
        <w:rPr>
          <w:rFonts w:ascii="Times New Roman" w:hAnsi="Times New Roman"/>
          <w:sz w:val="24"/>
          <w:szCs w:val="24"/>
        </w:rPr>
        <w:t>’</w:t>
      </w:r>
      <w:r w:rsidRPr="00AA2765">
        <w:rPr>
          <w:rFonts w:ascii="Times New Roman" w:hAnsi="Times New Roman"/>
          <w:sz w:val="24"/>
          <w:szCs w:val="24"/>
        </w:rPr>
        <w:t>s medical and social care records</w:t>
      </w:r>
      <w:r w:rsidR="00090556" w:rsidRPr="00AA2765">
        <w:rPr>
          <w:rFonts w:ascii="Times New Roman" w:hAnsi="Times New Roman"/>
          <w:sz w:val="24"/>
          <w:szCs w:val="24"/>
        </w:rPr>
        <w:t>,</w:t>
      </w:r>
      <w:r w:rsidRPr="00AA2765">
        <w:rPr>
          <w:rFonts w:ascii="Times New Roman" w:hAnsi="Times New Roman"/>
          <w:sz w:val="24"/>
          <w:szCs w:val="24"/>
        </w:rPr>
        <w:t xml:space="preserve"> which provided </w:t>
      </w:r>
      <w:r w:rsidR="00113297" w:rsidRPr="00AA2765">
        <w:rPr>
          <w:rFonts w:ascii="Times New Roman" w:hAnsi="Times New Roman"/>
          <w:sz w:val="24"/>
          <w:szCs w:val="24"/>
        </w:rPr>
        <w:t>her</w:t>
      </w:r>
      <w:r w:rsidRPr="00AA2765">
        <w:rPr>
          <w:rFonts w:ascii="Times New Roman" w:hAnsi="Times New Roman"/>
          <w:sz w:val="24"/>
          <w:szCs w:val="24"/>
        </w:rPr>
        <w:t xml:space="preserve"> with important background clinical and social information</w:t>
      </w:r>
      <w:r w:rsidR="0009032E" w:rsidRPr="00AA2765">
        <w:rPr>
          <w:rFonts w:ascii="Times New Roman" w:hAnsi="Times New Roman"/>
          <w:sz w:val="24"/>
          <w:szCs w:val="24"/>
        </w:rPr>
        <w:t xml:space="preserve"> </w:t>
      </w:r>
      <w:r w:rsidR="00113297" w:rsidRPr="00AA2765">
        <w:rPr>
          <w:rFonts w:ascii="Times New Roman" w:hAnsi="Times New Roman"/>
          <w:sz w:val="24"/>
          <w:szCs w:val="24"/>
        </w:rPr>
        <w:t>concerning</w:t>
      </w:r>
      <w:r w:rsidR="0009032E" w:rsidRPr="00AA2765">
        <w:rPr>
          <w:rFonts w:ascii="Times New Roman" w:hAnsi="Times New Roman"/>
          <w:sz w:val="24"/>
          <w:szCs w:val="24"/>
        </w:rPr>
        <w:t xml:space="preserve"> </w:t>
      </w:r>
      <w:r w:rsidR="00113297" w:rsidRPr="00AA2765">
        <w:rPr>
          <w:rFonts w:ascii="Times New Roman" w:hAnsi="Times New Roman"/>
          <w:sz w:val="24"/>
          <w:szCs w:val="24"/>
        </w:rPr>
        <w:t xml:space="preserve">the </w:t>
      </w:r>
      <w:r w:rsidR="0009032E" w:rsidRPr="00AA2765">
        <w:rPr>
          <w:rFonts w:ascii="Times New Roman" w:hAnsi="Times New Roman"/>
          <w:sz w:val="24"/>
          <w:szCs w:val="24"/>
        </w:rPr>
        <w:t>patient</w:t>
      </w:r>
      <w:r w:rsidRPr="00AA2765">
        <w:rPr>
          <w:rFonts w:ascii="Times New Roman" w:hAnsi="Times New Roman"/>
          <w:sz w:val="24"/>
          <w:szCs w:val="24"/>
        </w:rPr>
        <w:t xml:space="preserve">, relatives </w:t>
      </w:r>
      <w:r w:rsidR="00E74DE7" w:rsidRPr="00AA2765">
        <w:rPr>
          <w:rFonts w:ascii="Times New Roman" w:hAnsi="Times New Roman"/>
          <w:sz w:val="24"/>
          <w:szCs w:val="24"/>
        </w:rPr>
        <w:t xml:space="preserve">often found it </w:t>
      </w:r>
      <w:r w:rsidR="00096010" w:rsidRPr="00AA2765">
        <w:rPr>
          <w:rFonts w:ascii="Times New Roman" w:hAnsi="Times New Roman"/>
          <w:sz w:val="24"/>
          <w:szCs w:val="24"/>
        </w:rPr>
        <w:t xml:space="preserve">difficult </w:t>
      </w:r>
      <w:r w:rsidR="00E74DE7" w:rsidRPr="00AA2765">
        <w:rPr>
          <w:rFonts w:ascii="Times New Roman" w:hAnsi="Times New Roman"/>
          <w:sz w:val="24"/>
          <w:szCs w:val="24"/>
        </w:rPr>
        <w:t xml:space="preserve">to access </w:t>
      </w:r>
      <w:r w:rsidR="00113297" w:rsidRPr="00AA2765">
        <w:rPr>
          <w:rFonts w:ascii="Times New Roman" w:hAnsi="Times New Roman"/>
          <w:sz w:val="24"/>
          <w:szCs w:val="24"/>
        </w:rPr>
        <w:t>clinical</w:t>
      </w:r>
      <w:r w:rsidR="00E74DE7" w:rsidRPr="00AA2765">
        <w:rPr>
          <w:rFonts w:ascii="Times New Roman" w:hAnsi="Times New Roman"/>
          <w:sz w:val="24"/>
          <w:szCs w:val="24"/>
        </w:rPr>
        <w:t xml:space="preserve"> information</w:t>
      </w:r>
      <w:r w:rsidR="00113297" w:rsidRPr="00AA2765">
        <w:rPr>
          <w:rFonts w:ascii="Times New Roman" w:hAnsi="Times New Roman"/>
          <w:sz w:val="24"/>
          <w:szCs w:val="24"/>
        </w:rPr>
        <w:t xml:space="preserve"> in hospitals</w:t>
      </w:r>
      <w:r w:rsidR="00096010" w:rsidRPr="00AA2765">
        <w:rPr>
          <w:rFonts w:ascii="Times New Roman" w:hAnsi="Times New Roman"/>
          <w:sz w:val="24"/>
          <w:szCs w:val="24"/>
        </w:rPr>
        <w:t xml:space="preserve">.  This may have been due to </w:t>
      </w:r>
      <w:r w:rsidR="00396F69" w:rsidRPr="00AA2765">
        <w:rPr>
          <w:rFonts w:ascii="Times New Roman" w:hAnsi="Times New Roman"/>
          <w:sz w:val="24"/>
          <w:szCs w:val="24"/>
        </w:rPr>
        <w:t xml:space="preserve">issues surrounding </w:t>
      </w:r>
      <w:r w:rsidR="00096010" w:rsidRPr="00AA2765">
        <w:rPr>
          <w:rFonts w:ascii="Times New Roman" w:hAnsi="Times New Roman"/>
          <w:sz w:val="24"/>
          <w:szCs w:val="24"/>
        </w:rPr>
        <w:t>patient confidentiality</w:t>
      </w:r>
      <w:r w:rsidR="005363E0">
        <w:rPr>
          <w:rFonts w:ascii="Times New Roman" w:hAnsi="Times New Roman"/>
          <w:sz w:val="24"/>
          <w:szCs w:val="24"/>
        </w:rPr>
        <w:t>, poor communication by professionals</w:t>
      </w:r>
      <w:r w:rsidR="00096010" w:rsidRPr="00AA2765">
        <w:rPr>
          <w:rFonts w:ascii="Times New Roman" w:hAnsi="Times New Roman"/>
          <w:sz w:val="24"/>
          <w:szCs w:val="24"/>
        </w:rPr>
        <w:t xml:space="preserve"> or </w:t>
      </w:r>
      <w:r w:rsidR="005363E0">
        <w:rPr>
          <w:rFonts w:ascii="Times New Roman" w:hAnsi="Times New Roman"/>
          <w:sz w:val="24"/>
          <w:szCs w:val="24"/>
        </w:rPr>
        <w:t>relatives</w:t>
      </w:r>
      <w:r w:rsidR="00471E71">
        <w:rPr>
          <w:rFonts w:ascii="Times New Roman" w:hAnsi="Times New Roman"/>
          <w:sz w:val="24"/>
          <w:szCs w:val="24"/>
        </w:rPr>
        <w:t xml:space="preserve"> </w:t>
      </w:r>
      <w:r w:rsidR="00096010" w:rsidRPr="00AA2765">
        <w:rPr>
          <w:rFonts w:ascii="Times New Roman" w:hAnsi="Times New Roman"/>
          <w:sz w:val="24"/>
          <w:szCs w:val="24"/>
        </w:rPr>
        <w:t>simply not knowing where to access the required information</w:t>
      </w:r>
      <w:r w:rsidR="00113297" w:rsidRPr="00AA2765">
        <w:rPr>
          <w:rFonts w:ascii="Times New Roman" w:hAnsi="Times New Roman"/>
          <w:sz w:val="24"/>
          <w:szCs w:val="24"/>
        </w:rPr>
        <w:t>:</w:t>
      </w:r>
      <w:r w:rsidR="00E74DE7" w:rsidRPr="00AA2765">
        <w:rPr>
          <w:rFonts w:ascii="Times New Roman" w:hAnsi="Times New Roman"/>
          <w:sz w:val="24"/>
          <w:szCs w:val="24"/>
        </w:rPr>
        <w:t xml:space="preserve"> </w:t>
      </w:r>
    </w:p>
    <w:p w:rsidR="00B92170" w:rsidRPr="00AA2765" w:rsidRDefault="00DD3207"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INT: </w:t>
      </w:r>
      <w:r w:rsidR="00B92170" w:rsidRPr="00AA2765">
        <w:rPr>
          <w:rFonts w:ascii="Times New Roman" w:hAnsi="Times New Roman"/>
          <w:i/>
          <w:sz w:val="24"/>
          <w:szCs w:val="24"/>
        </w:rPr>
        <w:t xml:space="preserve">… Every time I used to go and see the doctor to see if I could see the doctor .. ‘well I don’t really know, you’ll have to ask the nurses, I’m just the..’ you know, and I thought </w:t>
      </w:r>
      <w:r w:rsidR="00783F32">
        <w:rPr>
          <w:rFonts w:ascii="Times New Roman" w:hAnsi="Times New Roman"/>
          <w:i/>
          <w:sz w:val="24"/>
          <w:szCs w:val="24"/>
        </w:rPr>
        <w:t>‘</w:t>
      </w:r>
      <w:r w:rsidR="00B92170" w:rsidRPr="00AA2765">
        <w:rPr>
          <w:rFonts w:ascii="Times New Roman" w:hAnsi="Times New Roman"/>
          <w:i/>
          <w:sz w:val="24"/>
          <w:szCs w:val="24"/>
        </w:rPr>
        <w:t>just terrible</w:t>
      </w:r>
      <w:r w:rsidR="00783F32">
        <w:rPr>
          <w:rFonts w:ascii="Times New Roman" w:hAnsi="Times New Roman"/>
          <w:i/>
          <w:sz w:val="24"/>
          <w:szCs w:val="24"/>
        </w:rPr>
        <w:t>’</w:t>
      </w:r>
      <w:r w:rsidR="00B92170" w:rsidRPr="00AA2765">
        <w:rPr>
          <w:rFonts w:ascii="Times New Roman" w:hAnsi="Times New Roman"/>
          <w:i/>
          <w:sz w:val="24"/>
          <w:szCs w:val="24"/>
        </w:rPr>
        <w:t xml:space="preserve">… And then we kept saying to my mother, ‘have they taken </w:t>
      </w:r>
      <w:r w:rsidR="00FA4EC5">
        <w:rPr>
          <w:rFonts w:ascii="Times New Roman" w:hAnsi="Times New Roman"/>
          <w:i/>
          <w:sz w:val="24"/>
          <w:szCs w:val="24"/>
        </w:rPr>
        <w:t>you for a walk? are you having…</w:t>
      </w:r>
      <w:r w:rsidR="00B92170" w:rsidRPr="00AA2765">
        <w:rPr>
          <w:rFonts w:ascii="Times New Roman" w:hAnsi="Times New Roman"/>
          <w:i/>
          <w:sz w:val="24"/>
          <w:szCs w:val="24"/>
        </w:rPr>
        <w:t>?</w:t>
      </w:r>
      <w:r w:rsidR="00FA4EC5">
        <w:rPr>
          <w:rFonts w:ascii="Times New Roman" w:hAnsi="Times New Roman"/>
          <w:i/>
          <w:sz w:val="24"/>
          <w:szCs w:val="24"/>
        </w:rPr>
        <w:t>’</w:t>
      </w:r>
      <w:r w:rsidR="00B92170" w:rsidRPr="00AA2765">
        <w:rPr>
          <w:rFonts w:ascii="Times New Roman" w:hAnsi="Times New Roman"/>
          <w:i/>
          <w:sz w:val="24"/>
          <w:szCs w:val="24"/>
        </w:rPr>
        <w:t xml:space="preserve"> I mean she had an Occupa</w:t>
      </w:r>
      <w:r w:rsidR="00090556" w:rsidRPr="00AA2765">
        <w:rPr>
          <w:rFonts w:ascii="Times New Roman" w:hAnsi="Times New Roman"/>
          <w:i/>
          <w:sz w:val="24"/>
          <w:szCs w:val="24"/>
        </w:rPr>
        <w:t xml:space="preserve">tional Therapist or something, </w:t>
      </w:r>
      <w:r w:rsidR="00B92170" w:rsidRPr="00AA2765">
        <w:rPr>
          <w:rFonts w:ascii="Times New Roman" w:hAnsi="Times New Roman"/>
          <w:i/>
          <w:sz w:val="24"/>
          <w:szCs w:val="24"/>
        </w:rPr>
        <w:t>but I don’t know what she done with her, I don’t know what they do, I do</w:t>
      </w:r>
      <w:r w:rsidRPr="00AA2765">
        <w:rPr>
          <w:rFonts w:ascii="Times New Roman" w:hAnsi="Times New Roman"/>
          <w:i/>
          <w:sz w:val="24"/>
          <w:szCs w:val="24"/>
        </w:rPr>
        <w:t>n’t know what she did with her.</w:t>
      </w:r>
    </w:p>
    <w:p w:rsidR="00113297" w:rsidRPr="00AA2765" w:rsidRDefault="00783F32" w:rsidP="006E032A">
      <w:pPr>
        <w:spacing w:line="480" w:lineRule="auto"/>
        <w:ind w:left="720"/>
        <w:jc w:val="both"/>
        <w:rPr>
          <w:rFonts w:ascii="Times New Roman" w:hAnsi="Times New Roman"/>
          <w:sz w:val="24"/>
          <w:szCs w:val="24"/>
        </w:rPr>
      </w:pPr>
      <w:r>
        <w:rPr>
          <w:rFonts w:ascii="Times New Roman" w:hAnsi="Times New Roman"/>
          <w:sz w:val="24"/>
          <w:szCs w:val="24"/>
        </w:rPr>
        <w:t>Interview: 131008, line 707–716</w:t>
      </w:r>
      <w:r w:rsidR="00B92170" w:rsidRPr="00AA2765">
        <w:rPr>
          <w:rFonts w:ascii="Times New Roman" w:hAnsi="Times New Roman"/>
          <w:sz w:val="24"/>
          <w:szCs w:val="24"/>
        </w:rPr>
        <w:t>: Relatives of Mrs Baker</w:t>
      </w:r>
    </w:p>
    <w:p w:rsidR="008B36EB" w:rsidRDefault="00D43A7B"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In </w:t>
      </w:r>
      <w:r w:rsidR="008A51BF" w:rsidRPr="00AA2765">
        <w:rPr>
          <w:rFonts w:ascii="Times New Roman" w:hAnsi="Times New Roman"/>
          <w:sz w:val="24"/>
          <w:szCs w:val="24"/>
        </w:rPr>
        <w:t>the</w:t>
      </w:r>
      <w:r w:rsidR="0060106D">
        <w:rPr>
          <w:rFonts w:ascii="Times New Roman" w:hAnsi="Times New Roman"/>
          <w:sz w:val="24"/>
          <w:szCs w:val="24"/>
        </w:rPr>
        <w:t xml:space="preserve"> </w:t>
      </w:r>
      <w:r w:rsidR="008A51BF" w:rsidRPr="00AA2765">
        <w:rPr>
          <w:rFonts w:ascii="Times New Roman" w:hAnsi="Times New Roman"/>
          <w:sz w:val="24"/>
          <w:szCs w:val="24"/>
        </w:rPr>
        <w:t xml:space="preserve">cases we observed in our study, there were several examples of relatives attempting to </w:t>
      </w:r>
      <w:r w:rsidR="00396F69" w:rsidRPr="00AA2765">
        <w:rPr>
          <w:rFonts w:ascii="Times New Roman" w:hAnsi="Times New Roman"/>
          <w:sz w:val="24"/>
          <w:szCs w:val="24"/>
        </w:rPr>
        <w:t xml:space="preserve">safeguard the interests of older people with dementia by making </w:t>
      </w:r>
      <w:r w:rsidR="008A51BF" w:rsidRPr="00AA2765">
        <w:rPr>
          <w:rFonts w:ascii="Times New Roman" w:hAnsi="Times New Roman"/>
          <w:sz w:val="24"/>
          <w:szCs w:val="24"/>
        </w:rPr>
        <w:t>informal challenges to professional discharge decisions</w:t>
      </w:r>
      <w:r w:rsidRPr="00AA2765">
        <w:rPr>
          <w:rFonts w:ascii="Times New Roman" w:hAnsi="Times New Roman"/>
          <w:sz w:val="24"/>
          <w:szCs w:val="24"/>
        </w:rPr>
        <w:t xml:space="preserve">.  However, </w:t>
      </w:r>
      <w:r w:rsidR="008A51BF" w:rsidRPr="00AA2765">
        <w:rPr>
          <w:rFonts w:ascii="Times New Roman" w:hAnsi="Times New Roman"/>
          <w:sz w:val="24"/>
          <w:szCs w:val="24"/>
        </w:rPr>
        <w:t xml:space="preserve">a number of personal and procedural barriers prevented </w:t>
      </w:r>
      <w:r w:rsidRPr="00AA2765">
        <w:rPr>
          <w:rFonts w:ascii="Times New Roman" w:hAnsi="Times New Roman"/>
          <w:sz w:val="24"/>
          <w:szCs w:val="24"/>
        </w:rPr>
        <w:t>relatives</w:t>
      </w:r>
      <w:r w:rsidR="008A51BF" w:rsidRPr="00AA2765">
        <w:rPr>
          <w:rFonts w:ascii="Times New Roman" w:hAnsi="Times New Roman"/>
          <w:sz w:val="24"/>
          <w:szCs w:val="24"/>
        </w:rPr>
        <w:t xml:space="preserve"> from pursuing those challenges</w:t>
      </w:r>
      <w:r w:rsidR="00396F69" w:rsidRPr="00AA2765">
        <w:rPr>
          <w:rFonts w:ascii="Times New Roman" w:hAnsi="Times New Roman"/>
          <w:sz w:val="24"/>
          <w:szCs w:val="24"/>
        </w:rPr>
        <w:t xml:space="preserve"> effectively</w:t>
      </w:r>
      <w:r w:rsidR="008A51BF" w:rsidRPr="00AA2765">
        <w:rPr>
          <w:rFonts w:ascii="Times New Roman" w:hAnsi="Times New Roman"/>
          <w:sz w:val="24"/>
          <w:szCs w:val="24"/>
        </w:rPr>
        <w:t>.</w:t>
      </w:r>
      <w:r w:rsidRPr="00AA2765">
        <w:rPr>
          <w:rFonts w:ascii="Times New Roman" w:hAnsi="Times New Roman"/>
          <w:sz w:val="24"/>
          <w:szCs w:val="24"/>
        </w:rPr>
        <w:t xml:space="preserve"> </w:t>
      </w:r>
    </w:p>
    <w:p w:rsidR="00D43A7B" w:rsidRPr="00BD5064" w:rsidRDefault="00BD5064" w:rsidP="00BD5064">
      <w:pPr>
        <w:pStyle w:val="ListParagraph"/>
        <w:numPr>
          <w:ilvl w:val="0"/>
          <w:numId w:val="20"/>
        </w:numPr>
        <w:spacing w:line="480" w:lineRule="auto"/>
        <w:ind w:left="360"/>
        <w:jc w:val="both"/>
        <w:rPr>
          <w:rFonts w:ascii="Times New Roman" w:hAnsi="Times New Roman"/>
          <w:sz w:val="24"/>
          <w:szCs w:val="24"/>
        </w:rPr>
      </w:pPr>
      <w:r w:rsidRPr="00BD5064">
        <w:rPr>
          <w:rFonts w:ascii="Times New Roman" w:hAnsi="Times New Roman"/>
          <w:sz w:val="24"/>
          <w:szCs w:val="24"/>
        </w:rPr>
        <w:t>POTENTIAL BARRIERS TO EFFECTIVE SAFEGUARDING</w:t>
      </w:r>
    </w:p>
    <w:p w:rsidR="00BD5064" w:rsidRDefault="00BD5064" w:rsidP="00BD5064">
      <w:pPr>
        <w:pStyle w:val="ListParagraph"/>
        <w:numPr>
          <w:ilvl w:val="0"/>
          <w:numId w:val="22"/>
        </w:numPr>
        <w:spacing w:line="480" w:lineRule="auto"/>
        <w:jc w:val="both"/>
        <w:rPr>
          <w:rFonts w:ascii="Times New Roman" w:hAnsi="Times New Roman"/>
          <w:i/>
          <w:sz w:val="24"/>
          <w:szCs w:val="24"/>
        </w:rPr>
      </w:pPr>
      <w:r>
        <w:rPr>
          <w:rFonts w:ascii="Times New Roman" w:hAnsi="Times New Roman"/>
          <w:i/>
          <w:sz w:val="24"/>
          <w:szCs w:val="24"/>
        </w:rPr>
        <w:lastRenderedPageBreak/>
        <w:t>Lack of I</w:t>
      </w:r>
      <w:r w:rsidR="00C05E0C" w:rsidRPr="00BD5064">
        <w:rPr>
          <w:rFonts w:ascii="Times New Roman" w:hAnsi="Times New Roman"/>
          <w:i/>
          <w:sz w:val="24"/>
          <w:szCs w:val="24"/>
        </w:rPr>
        <w:t>nformation</w:t>
      </w:r>
      <w:r>
        <w:rPr>
          <w:rFonts w:ascii="Times New Roman" w:hAnsi="Times New Roman"/>
          <w:i/>
          <w:sz w:val="24"/>
          <w:szCs w:val="24"/>
        </w:rPr>
        <w:t xml:space="preserve"> and ‘S</w:t>
      </w:r>
      <w:r w:rsidR="00F671AA" w:rsidRPr="00BD5064">
        <w:rPr>
          <w:rFonts w:ascii="Times New Roman" w:hAnsi="Times New Roman"/>
          <w:i/>
          <w:sz w:val="24"/>
          <w:szCs w:val="24"/>
        </w:rPr>
        <w:t>ignposting’</w:t>
      </w:r>
      <w:r>
        <w:rPr>
          <w:rFonts w:ascii="Times New Roman" w:hAnsi="Times New Roman"/>
          <w:i/>
          <w:sz w:val="24"/>
          <w:szCs w:val="24"/>
        </w:rPr>
        <w:t xml:space="preserve"> by P</w:t>
      </w:r>
      <w:r w:rsidR="001B5A1A" w:rsidRPr="00BD5064">
        <w:rPr>
          <w:rFonts w:ascii="Times New Roman" w:hAnsi="Times New Roman"/>
          <w:i/>
          <w:sz w:val="24"/>
          <w:szCs w:val="24"/>
        </w:rPr>
        <w:t>rofessionals</w:t>
      </w:r>
      <w:r w:rsidR="00C37BBB" w:rsidRPr="00BD5064">
        <w:rPr>
          <w:rFonts w:ascii="Times New Roman" w:hAnsi="Times New Roman"/>
          <w:i/>
          <w:sz w:val="24"/>
          <w:szCs w:val="24"/>
        </w:rPr>
        <w:t>.</w:t>
      </w:r>
      <w:r w:rsidR="008B36EB" w:rsidRPr="00BD5064">
        <w:rPr>
          <w:rFonts w:ascii="Times New Roman" w:hAnsi="Times New Roman"/>
          <w:i/>
          <w:sz w:val="24"/>
          <w:szCs w:val="24"/>
        </w:rPr>
        <w:t xml:space="preserve"> </w:t>
      </w:r>
    </w:p>
    <w:p w:rsidR="001B5A1A" w:rsidRPr="00BD5064" w:rsidRDefault="001B5A1A" w:rsidP="00BD5064">
      <w:pPr>
        <w:spacing w:line="480" w:lineRule="auto"/>
        <w:jc w:val="both"/>
        <w:rPr>
          <w:rFonts w:ascii="Times New Roman" w:hAnsi="Times New Roman"/>
          <w:i/>
          <w:sz w:val="24"/>
          <w:szCs w:val="24"/>
        </w:rPr>
      </w:pPr>
      <w:r w:rsidRPr="00BD5064">
        <w:rPr>
          <w:rFonts w:ascii="Times New Roman" w:hAnsi="Times New Roman"/>
          <w:sz w:val="24"/>
          <w:szCs w:val="24"/>
        </w:rPr>
        <w:t xml:space="preserve">Although we observed that decisions about discharge were made in other contexts (such as ward rounds, informal meetings between staff, patients and relatives), we found that discharge planning meetings (otherwise known as case conferences) </w:t>
      </w:r>
      <w:r w:rsidR="008548B3" w:rsidRPr="00BD5064">
        <w:rPr>
          <w:rFonts w:ascii="Times New Roman" w:hAnsi="Times New Roman"/>
          <w:sz w:val="24"/>
          <w:szCs w:val="24"/>
        </w:rPr>
        <w:t xml:space="preserve">often </w:t>
      </w:r>
      <w:r w:rsidR="00137B14" w:rsidRPr="00BD5064">
        <w:rPr>
          <w:rFonts w:ascii="Times New Roman" w:hAnsi="Times New Roman"/>
          <w:sz w:val="24"/>
          <w:szCs w:val="24"/>
        </w:rPr>
        <w:t xml:space="preserve">provided the </w:t>
      </w:r>
      <w:r w:rsidR="00B95998" w:rsidRPr="00BD5064">
        <w:rPr>
          <w:rFonts w:ascii="Times New Roman" w:hAnsi="Times New Roman"/>
          <w:sz w:val="24"/>
          <w:szCs w:val="24"/>
        </w:rPr>
        <w:t>formal venue</w:t>
      </w:r>
      <w:r w:rsidR="00E20321" w:rsidRPr="00BD5064">
        <w:rPr>
          <w:rFonts w:ascii="Times New Roman" w:hAnsi="Times New Roman"/>
          <w:sz w:val="24"/>
          <w:szCs w:val="24"/>
        </w:rPr>
        <w:t xml:space="preserve"> for best-interests decision-</w:t>
      </w:r>
      <w:r w:rsidRPr="00BD5064">
        <w:rPr>
          <w:rFonts w:ascii="Times New Roman" w:hAnsi="Times New Roman"/>
          <w:sz w:val="24"/>
          <w:szCs w:val="24"/>
        </w:rPr>
        <w:t>making</w:t>
      </w:r>
      <w:r w:rsidR="00137B14" w:rsidRPr="00BD5064">
        <w:rPr>
          <w:rFonts w:ascii="Times New Roman" w:hAnsi="Times New Roman"/>
          <w:sz w:val="24"/>
          <w:szCs w:val="24"/>
        </w:rPr>
        <w:t xml:space="preserve"> prior to discharge</w:t>
      </w:r>
      <w:r w:rsidRPr="00BD5064">
        <w:rPr>
          <w:rFonts w:ascii="Times New Roman" w:hAnsi="Times New Roman"/>
          <w:sz w:val="24"/>
          <w:szCs w:val="24"/>
        </w:rPr>
        <w:t xml:space="preserve">. </w:t>
      </w:r>
    </w:p>
    <w:p w:rsidR="005B34AE" w:rsidRPr="00AA2765" w:rsidRDefault="00137B14" w:rsidP="00C37BBB">
      <w:pPr>
        <w:spacing w:line="480" w:lineRule="auto"/>
        <w:jc w:val="both"/>
        <w:rPr>
          <w:rFonts w:ascii="Times New Roman" w:hAnsi="Times New Roman"/>
          <w:sz w:val="24"/>
          <w:szCs w:val="24"/>
        </w:rPr>
      </w:pPr>
      <w:r w:rsidRPr="00AA2765">
        <w:rPr>
          <w:rFonts w:ascii="Times New Roman" w:hAnsi="Times New Roman"/>
          <w:sz w:val="24"/>
          <w:szCs w:val="24"/>
        </w:rPr>
        <w:t xml:space="preserve">However, </w:t>
      </w:r>
      <w:r w:rsidR="00B95998" w:rsidRPr="00AA2765">
        <w:rPr>
          <w:rFonts w:ascii="Times New Roman" w:hAnsi="Times New Roman"/>
          <w:sz w:val="24"/>
          <w:szCs w:val="24"/>
        </w:rPr>
        <w:t xml:space="preserve">relatives </w:t>
      </w:r>
      <w:r w:rsidR="00717716" w:rsidRPr="00AA2765">
        <w:rPr>
          <w:rFonts w:ascii="Times New Roman" w:hAnsi="Times New Roman"/>
          <w:sz w:val="24"/>
          <w:szCs w:val="24"/>
        </w:rPr>
        <w:t>were not always aware of the purpose of th</w:t>
      </w:r>
      <w:r w:rsidR="00B95998" w:rsidRPr="00AA2765">
        <w:rPr>
          <w:rFonts w:ascii="Times New Roman" w:hAnsi="Times New Roman"/>
          <w:sz w:val="24"/>
          <w:szCs w:val="24"/>
        </w:rPr>
        <w:t>ose discharge planning meetings</w:t>
      </w:r>
      <w:r w:rsidR="00930B14">
        <w:rPr>
          <w:rFonts w:ascii="Times New Roman" w:hAnsi="Times New Roman"/>
          <w:sz w:val="24"/>
          <w:szCs w:val="24"/>
        </w:rPr>
        <w:t>,</w:t>
      </w:r>
      <w:r w:rsidR="00717716" w:rsidRPr="00AA2765">
        <w:rPr>
          <w:rFonts w:ascii="Times New Roman" w:hAnsi="Times New Roman"/>
          <w:sz w:val="24"/>
          <w:szCs w:val="24"/>
        </w:rPr>
        <w:t xml:space="preserve"> </w:t>
      </w:r>
      <w:r w:rsidR="00B95998" w:rsidRPr="00AA2765">
        <w:rPr>
          <w:rFonts w:ascii="Times New Roman" w:hAnsi="Times New Roman"/>
          <w:sz w:val="24"/>
          <w:szCs w:val="24"/>
        </w:rPr>
        <w:t xml:space="preserve">which were not always properly signposted by professionals as being relevant </w:t>
      </w:r>
      <w:r w:rsidR="00930B14">
        <w:rPr>
          <w:rFonts w:ascii="Times New Roman" w:hAnsi="Times New Roman"/>
          <w:sz w:val="24"/>
          <w:szCs w:val="24"/>
        </w:rPr>
        <w:t xml:space="preserve">to </w:t>
      </w:r>
      <w:r w:rsidR="00B95998" w:rsidRPr="00AA2765">
        <w:rPr>
          <w:rFonts w:ascii="Times New Roman" w:hAnsi="Times New Roman"/>
          <w:sz w:val="24"/>
          <w:szCs w:val="24"/>
        </w:rPr>
        <w:t>discharge placement.</w:t>
      </w:r>
      <w:r w:rsidRPr="00AA2765">
        <w:rPr>
          <w:rFonts w:ascii="Times New Roman" w:hAnsi="Times New Roman"/>
          <w:sz w:val="24"/>
          <w:szCs w:val="24"/>
        </w:rPr>
        <w:t xml:space="preserve"> </w:t>
      </w:r>
      <w:r w:rsidR="005B34AE" w:rsidRPr="00AA2765">
        <w:rPr>
          <w:rFonts w:ascii="Times New Roman" w:hAnsi="Times New Roman"/>
          <w:sz w:val="24"/>
          <w:szCs w:val="24"/>
        </w:rPr>
        <w:t>Mrs S</w:t>
      </w:r>
      <w:r w:rsidR="00096010" w:rsidRPr="00AA2765">
        <w:rPr>
          <w:rFonts w:ascii="Times New Roman" w:hAnsi="Times New Roman"/>
          <w:sz w:val="24"/>
          <w:szCs w:val="24"/>
        </w:rPr>
        <w:t>alte</w:t>
      </w:r>
      <w:r w:rsidR="005B34AE" w:rsidRPr="00AA2765">
        <w:rPr>
          <w:rFonts w:ascii="Times New Roman" w:hAnsi="Times New Roman"/>
          <w:sz w:val="24"/>
          <w:szCs w:val="24"/>
        </w:rPr>
        <w:t>r</w:t>
      </w:r>
      <w:r w:rsidR="00F50F6A" w:rsidRPr="00AA2765">
        <w:rPr>
          <w:rFonts w:ascii="Times New Roman" w:hAnsi="Times New Roman"/>
          <w:sz w:val="24"/>
          <w:szCs w:val="24"/>
        </w:rPr>
        <w:t xml:space="preserve">’s case </w:t>
      </w:r>
      <w:r w:rsidRPr="00AA2765">
        <w:rPr>
          <w:rFonts w:ascii="Times New Roman" w:hAnsi="Times New Roman"/>
          <w:sz w:val="24"/>
          <w:szCs w:val="24"/>
        </w:rPr>
        <w:t>illustrates this well</w:t>
      </w:r>
      <w:r w:rsidR="005B34AE" w:rsidRPr="00AA2765">
        <w:rPr>
          <w:rFonts w:ascii="Times New Roman" w:hAnsi="Times New Roman"/>
          <w:sz w:val="24"/>
          <w:szCs w:val="24"/>
        </w:rPr>
        <w:t>.</w:t>
      </w:r>
    </w:p>
    <w:p w:rsidR="00191EE4" w:rsidRPr="00AA2765" w:rsidRDefault="005B34AE" w:rsidP="00BD5064">
      <w:pPr>
        <w:spacing w:line="480" w:lineRule="auto"/>
        <w:ind w:firstLine="720"/>
        <w:jc w:val="both"/>
        <w:rPr>
          <w:rFonts w:ascii="Times New Roman" w:hAnsi="Times New Roman"/>
          <w:i/>
          <w:sz w:val="24"/>
          <w:szCs w:val="24"/>
        </w:rPr>
      </w:pPr>
      <w:r w:rsidRPr="00AA2765">
        <w:rPr>
          <w:rFonts w:ascii="Times New Roman" w:hAnsi="Times New Roman"/>
          <w:i/>
          <w:sz w:val="24"/>
          <w:szCs w:val="24"/>
        </w:rPr>
        <w:t xml:space="preserve">Mrs </w:t>
      </w:r>
      <w:r w:rsidR="00096010" w:rsidRPr="00AA2765">
        <w:rPr>
          <w:rFonts w:ascii="Times New Roman" w:hAnsi="Times New Roman"/>
          <w:i/>
          <w:sz w:val="24"/>
          <w:szCs w:val="24"/>
        </w:rPr>
        <w:t>Salter</w:t>
      </w:r>
      <w:r w:rsidR="00F91EC9" w:rsidRPr="00AA2765">
        <w:rPr>
          <w:rFonts w:ascii="Times New Roman" w:hAnsi="Times New Roman"/>
          <w:i/>
          <w:sz w:val="24"/>
          <w:szCs w:val="24"/>
        </w:rPr>
        <w:t xml:space="preserve">. </w:t>
      </w:r>
      <w:r w:rsidR="005363E0">
        <w:rPr>
          <w:rFonts w:ascii="Times New Roman" w:hAnsi="Times New Roman"/>
          <w:i/>
          <w:sz w:val="24"/>
          <w:szCs w:val="24"/>
        </w:rPr>
        <w:tab/>
      </w:r>
      <w:r w:rsidRPr="00AA2765">
        <w:rPr>
          <w:rFonts w:ascii="Times New Roman" w:hAnsi="Times New Roman"/>
          <w:sz w:val="24"/>
          <w:szCs w:val="24"/>
        </w:rPr>
        <w:t>Mrs S</w:t>
      </w:r>
      <w:r w:rsidR="00096010" w:rsidRPr="00AA2765">
        <w:rPr>
          <w:rFonts w:ascii="Times New Roman" w:hAnsi="Times New Roman"/>
          <w:sz w:val="24"/>
          <w:szCs w:val="24"/>
        </w:rPr>
        <w:t>alter</w:t>
      </w:r>
      <w:r w:rsidRPr="00AA2765">
        <w:rPr>
          <w:rFonts w:ascii="Times New Roman" w:hAnsi="Times New Roman"/>
          <w:sz w:val="24"/>
          <w:szCs w:val="24"/>
        </w:rPr>
        <w:t xml:space="preserve"> was </w:t>
      </w:r>
      <w:r w:rsidR="009B74E3" w:rsidRPr="00AA2765">
        <w:rPr>
          <w:rFonts w:ascii="Times New Roman" w:hAnsi="Times New Roman"/>
          <w:sz w:val="24"/>
          <w:szCs w:val="24"/>
        </w:rPr>
        <w:t>a</w:t>
      </w:r>
      <w:r w:rsidR="00433AC3" w:rsidRPr="00AA2765">
        <w:rPr>
          <w:rFonts w:ascii="Times New Roman" w:hAnsi="Times New Roman"/>
          <w:sz w:val="24"/>
          <w:szCs w:val="24"/>
        </w:rPr>
        <w:t xml:space="preserve">n 88 year old widow. She </w:t>
      </w:r>
      <w:r w:rsidR="00191EE4" w:rsidRPr="00AA2765">
        <w:rPr>
          <w:rFonts w:ascii="Times New Roman" w:hAnsi="Times New Roman"/>
          <w:sz w:val="24"/>
          <w:szCs w:val="24"/>
        </w:rPr>
        <w:t>lived at home prior to her admission to hospital with memory problems and a suspected U</w:t>
      </w:r>
      <w:r w:rsidR="00012991" w:rsidRPr="00AA2765">
        <w:rPr>
          <w:rFonts w:ascii="Times New Roman" w:hAnsi="Times New Roman"/>
          <w:sz w:val="24"/>
          <w:szCs w:val="24"/>
        </w:rPr>
        <w:t>rinary Tract Infection (UTI)</w:t>
      </w:r>
      <w:r w:rsidR="00191EE4" w:rsidRPr="00AA2765">
        <w:rPr>
          <w:rFonts w:ascii="Times New Roman" w:hAnsi="Times New Roman"/>
          <w:sz w:val="24"/>
          <w:szCs w:val="24"/>
        </w:rPr>
        <w:t xml:space="preserve">. </w:t>
      </w:r>
      <w:r w:rsidR="00D43A7B" w:rsidRPr="00AA2765">
        <w:rPr>
          <w:rFonts w:ascii="Times New Roman" w:hAnsi="Times New Roman"/>
          <w:sz w:val="24"/>
          <w:szCs w:val="24"/>
        </w:rPr>
        <w:t>She</w:t>
      </w:r>
      <w:r w:rsidR="00191EE4" w:rsidRPr="00AA2765">
        <w:rPr>
          <w:rFonts w:ascii="Times New Roman" w:hAnsi="Times New Roman"/>
          <w:sz w:val="24"/>
          <w:szCs w:val="24"/>
        </w:rPr>
        <w:t xml:space="preserve"> </w:t>
      </w:r>
      <w:r w:rsidR="00B95998" w:rsidRPr="00AA2765">
        <w:rPr>
          <w:rFonts w:ascii="Times New Roman" w:hAnsi="Times New Roman"/>
          <w:sz w:val="24"/>
          <w:szCs w:val="24"/>
        </w:rPr>
        <w:t>wanted</w:t>
      </w:r>
      <w:r w:rsidR="00191EE4" w:rsidRPr="00AA2765">
        <w:rPr>
          <w:rFonts w:ascii="Times New Roman" w:hAnsi="Times New Roman"/>
          <w:sz w:val="24"/>
          <w:szCs w:val="24"/>
        </w:rPr>
        <w:t xml:space="preserve"> to be discharged home and her daughter initially supported </w:t>
      </w:r>
      <w:r w:rsidR="004C1510" w:rsidRPr="00AA2765">
        <w:rPr>
          <w:rFonts w:ascii="Times New Roman" w:hAnsi="Times New Roman"/>
          <w:sz w:val="24"/>
          <w:szCs w:val="24"/>
        </w:rPr>
        <w:t xml:space="preserve">her </w:t>
      </w:r>
      <w:r w:rsidR="00191EE4" w:rsidRPr="00AA2765">
        <w:rPr>
          <w:rFonts w:ascii="Times New Roman" w:hAnsi="Times New Roman"/>
          <w:sz w:val="24"/>
          <w:szCs w:val="24"/>
        </w:rPr>
        <w:t xml:space="preserve">in this decision.  Mrs </w:t>
      </w:r>
      <w:r w:rsidR="00096010" w:rsidRPr="00AA2765">
        <w:rPr>
          <w:rFonts w:ascii="Times New Roman" w:hAnsi="Times New Roman"/>
          <w:sz w:val="24"/>
          <w:szCs w:val="24"/>
        </w:rPr>
        <w:t>Salter</w:t>
      </w:r>
      <w:r w:rsidR="00191EE4" w:rsidRPr="00AA2765">
        <w:rPr>
          <w:rFonts w:ascii="Times New Roman" w:hAnsi="Times New Roman"/>
          <w:sz w:val="24"/>
          <w:szCs w:val="24"/>
        </w:rPr>
        <w:t xml:space="preserve"> was assessed to lack capacity and </w:t>
      </w:r>
      <w:r w:rsidR="00012991" w:rsidRPr="00AA2765">
        <w:rPr>
          <w:rFonts w:ascii="Times New Roman" w:hAnsi="Times New Roman"/>
          <w:sz w:val="24"/>
          <w:szCs w:val="24"/>
        </w:rPr>
        <w:t xml:space="preserve">was </w:t>
      </w:r>
      <w:r w:rsidR="00191EE4" w:rsidRPr="00AA2765">
        <w:rPr>
          <w:rFonts w:ascii="Times New Roman" w:hAnsi="Times New Roman"/>
          <w:sz w:val="24"/>
          <w:szCs w:val="24"/>
        </w:rPr>
        <w:t xml:space="preserve">ultimately discharged </w:t>
      </w:r>
      <w:r w:rsidR="004C1510" w:rsidRPr="00AA2765">
        <w:rPr>
          <w:rFonts w:ascii="Times New Roman" w:hAnsi="Times New Roman"/>
          <w:sz w:val="24"/>
          <w:szCs w:val="24"/>
        </w:rPr>
        <w:t xml:space="preserve">from hospital </w:t>
      </w:r>
      <w:r w:rsidR="00137B14" w:rsidRPr="00AA2765">
        <w:rPr>
          <w:rFonts w:ascii="Times New Roman" w:hAnsi="Times New Roman"/>
          <w:sz w:val="24"/>
          <w:szCs w:val="24"/>
        </w:rPr>
        <w:t>into long-</w:t>
      </w:r>
      <w:r w:rsidR="00191EE4" w:rsidRPr="00AA2765">
        <w:rPr>
          <w:rFonts w:ascii="Times New Roman" w:hAnsi="Times New Roman"/>
          <w:sz w:val="24"/>
          <w:szCs w:val="24"/>
        </w:rPr>
        <w:t xml:space="preserve">term care.  </w:t>
      </w:r>
    </w:p>
    <w:p w:rsidR="00191EE4" w:rsidRPr="00AA2765" w:rsidRDefault="00191EE4"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Here Mrs </w:t>
      </w:r>
      <w:r w:rsidR="00096010" w:rsidRPr="00AA2765">
        <w:rPr>
          <w:rFonts w:ascii="Times New Roman" w:hAnsi="Times New Roman"/>
          <w:sz w:val="24"/>
          <w:szCs w:val="24"/>
        </w:rPr>
        <w:t>Salter</w:t>
      </w:r>
      <w:r w:rsidRPr="00AA2765">
        <w:rPr>
          <w:rFonts w:ascii="Times New Roman" w:hAnsi="Times New Roman"/>
          <w:sz w:val="24"/>
          <w:szCs w:val="24"/>
        </w:rPr>
        <w:t xml:space="preserve">’s daughter </w:t>
      </w:r>
      <w:r w:rsidR="00815A2A" w:rsidRPr="00AA2765">
        <w:rPr>
          <w:rFonts w:ascii="Times New Roman" w:hAnsi="Times New Roman"/>
          <w:sz w:val="24"/>
          <w:szCs w:val="24"/>
        </w:rPr>
        <w:t xml:space="preserve">suggests that there was a </w:t>
      </w:r>
      <w:r w:rsidRPr="00AA2765">
        <w:rPr>
          <w:rFonts w:ascii="Times New Roman" w:hAnsi="Times New Roman"/>
          <w:sz w:val="24"/>
          <w:szCs w:val="24"/>
        </w:rPr>
        <w:t xml:space="preserve">lack of information and </w:t>
      </w:r>
      <w:r w:rsidR="00F671AA" w:rsidRPr="00AA2765">
        <w:rPr>
          <w:rFonts w:ascii="Times New Roman" w:hAnsi="Times New Roman"/>
          <w:sz w:val="24"/>
          <w:szCs w:val="24"/>
        </w:rPr>
        <w:t>clarity around</w:t>
      </w:r>
      <w:r w:rsidRPr="00AA2765">
        <w:rPr>
          <w:rFonts w:ascii="Times New Roman" w:hAnsi="Times New Roman"/>
          <w:sz w:val="24"/>
          <w:szCs w:val="24"/>
        </w:rPr>
        <w:t xml:space="preserve"> her mother’s discharge</w:t>
      </w:r>
      <w:r w:rsidR="00433AC3" w:rsidRPr="00AA2765">
        <w:rPr>
          <w:rFonts w:ascii="Times New Roman" w:hAnsi="Times New Roman"/>
          <w:sz w:val="24"/>
          <w:szCs w:val="24"/>
        </w:rPr>
        <w:t xml:space="preserve"> planning meeting</w:t>
      </w:r>
      <w:r w:rsidRPr="00AA2765">
        <w:rPr>
          <w:rFonts w:ascii="Times New Roman" w:hAnsi="Times New Roman"/>
          <w:sz w:val="24"/>
          <w:szCs w:val="24"/>
        </w:rPr>
        <w:t>:</w:t>
      </w:r>
    </w:p>
    <w:p w:rsidR="009B74E3" w:rsidRPr="00AA2765" w:rsidRDefault="00DD3207"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 .</w:t>
      </w:r>
      <w:r w:rsidR="009B74E3" w:rsidRPr="00AA2765">
        <w:rPr>
          <w:rFonts w:ascii="Times New Roman" w:hAnsi="Times New Roman"/>
          <w:i/>
          <w:sz w:val="24"/>
          <w:szCs w:val="24"/>
        </w:rPr>
        <w:t xml:space="preserve">..you used the term ‘planning for discharge’ </w:t>
      </w:r>
      <w:r w:rsidR="00012991" w:rsidRPr="00AA2765">
        <w:rPr>
          <w:rFonts w:ascii="Times New Roman" w:hAnsi="Times New Roman"/>
          <w:i/>
          <w:sz w:val="24"/>
          <w:szCs w:val="24"/>
        </w:rPr>
        <w:t>q</w:t>
      </w:r>
      <w:r w:rsidR="009B74E3" w:rsidRPr="00AA2765">
        <w:rPr>
          <w:rFonts w:ascii="Times New Roman" w:hAnsi="Times New Roman"/>
          <w:i/>
          <w:sz w:val="24"/>
          <w:szCs w:val="24"/>
        </w:rPr>
        <w:t xml:space="preserve">uite a bit.  The hospital hasn’t.  They answered: </w:t>
      </w:r>
      <w:r w:rsidR="00012991" w:rsidRPr="00AA2765">
        <w:rPr>
          <w:rFonts w:ascii="Times New Roman" w:hAnsi="Times New Roman"/>
          <w:i/>
          <w:sz w:val="24"/>
          <w:szCs w:val="24"/>
        </w:rPr>
        <w:t>‘</w:t>
      </w:r>
      <w:r w:rsidR="009B74E3" w:rsidRPr="00AA2765">
        <w:rPr>
          <w:rFonts w:ascii="Times New Roman" w:hAnsi="Times New Roman"/>
          <w:i/>
          <w:sz w:val="24"/>
          <w:szCs w:val="24"/>
        </w:rPr>
        <w:t>we’ve got a planning m</w:t>
      </w:r>
      <w:r w:rsidR="00012991" w:rsidRPr="00AA2765">
        <w:rPr>
          <w:rFonts w:ascii="Times New Roman" w:hAnsi="Times New Roman"/>
          <w:i/>
          <w:sz w:val="24"/>
          <w:szCs w:val="24"/>
        </w:rPr>
        <w:t>eeting about your Mum’</w:t>
      </w:r>
      <w:r w:rsidR="00137B14" w:rsidRPr="00AA2765">
        <w:rPr>
          <w:rFonts w:ascii="Times New Roman" w:hAnsi="Times New Roman"/>
          <w:i/>
          <w:sz w:val="24"/>
          <w:szCs w:val="24"/>
        </w:rPr>
        <w:t xml:space="preserve"> (Right) a</w:t>
      </w:r>
      <w:r w:rsidR="009B74E3" w:rsidRPr="00AA2765">
        <w:rPr>
          <w:rFonts w:ascii="Times New Roman" w:hAnsi="Times New Roman"/>
          <w:i/>
          <w:sz w:val="24"/>
          <w:szCs w:val="24"/>
        </w:rPr>
        <w:t>nd its only been recently, once we decided that it was a nursing home, that the word discharge has come into the ... it’s an interesting factor that suddenly the word discharge comes as opposed to.. ; it should really I think, should have come a bit earlier you know, ‘we are doing an assessment so that we can discharge your Mum</w:t>
      </w:r>
      <w:r w:rsidRPr="00AA2765">
        <w:rPr>
          <w:rFonts w:ascii="Times New Roman" w:hAnsi="Times New Roman"/>
          <w:i/>
          <w:sz w:val="24"/>
          <w:szCs w:val="24"/>
        </w:rPr>
        <w:t xml:space="preserve"> into the best possible place…</w:t>
      </w:r>
    </w:p>
    <w:p w:rsidR="009B74E3" w:rsidRPr="00AA2765" w:rsidRDefault="00783F32" w:rsidP="006E032A">
      <w:pPr>
        <w:spacing w:line="480" w:lineRule="auto"/>
        <w:ind w:firstLine="720"/>
        <w:jc w:val="both"/>
        <w:rPr>
          <w:rFonts w:ascii="Times New Roman" w:hAnsi="Times New Roman"/>
          <w:sz w:val="24"/>
          <w:szCs w:val="24"/>
        </w:rPr>
      </w:pPr>
      <w:r>
        <w:rPr>
          <w:rFonts w:ascii="Times New Roman" w:hAnsi="Times New Roman"/>
          <w:sz w:val="24"/>
          <w:szCs w:val="24"/>
        </w:rPr>
        <w:t>Interview:  031108 lines 1291–</w:t>
      </w:r>
      <w:r w:rsidR="009B74E3" w:rsidRPr="00AA2765">
        <w:rPr>
          <w:rFonts w:ascii="Times New Roman" w:hAnsi="Times New Roman"/>
          <w:sz w:val="24"/>
          <w:szCs w:val="24"/>
        </w:rPr>
        <w:t xml:space="preserve">1304 Daughter of Mrs </w:t>
      </w:r>
      <w:r w:rsidR="00096010" w:rsidRPr="00AA2765">
        <w:rPr>
          <w:rFonts w:ascii="Times New Roman" w:hAnsi="Times New Roman"/>
          <w:sz w:val="24"/>
          <w:szCs w:val="24"/>
        </w:rPr>
        <w:t>Salter</w:t>
      </w:r>
    </w:p>
    <w:p w:rsidR="009B74E3" w:rsidRPr="00AA2765" w:rsidRDefault="007418B2" w:rsidP="006E032A">
      <w:pPr>
        <w:spacing w:line="480" w:lineRule="auto"/>
        <w:jc w:val="both"/>
        <w:rPr>
          <w:rFonts w:ascii="Times New Roman" w:hAnsi="Times New Roman"/>
          <w:sz w:val="24"/>
          <w:szCs w:val="24"/>
        </w:rPr>
      </w:pPr>
      <w:r w:rsidRPr="00AA2765">
        <w:rPr>
          <w:rFonts w:ascii="Times New Roman" w:hAnsi="Times New Roman"/>
          <w:sz w:val="24"/>
          <w:szCs w:val="24"/>
        </w:rPr>
        <w:lastRenderedPageBreak/>
        <w:t>Several r</w:t>
      </w:r>
      <w:r w:rsidR="009B74E3" w:rsidRPr="00AA2765">
        <w:rPr>
          <w:rFonts w:ascii="Times New Roman" w:hAnsi="Times New Roman"/>
          <w:sz w:val="24"/>
          <w:szCs w:val="24"/>
        </w:rPr>
        <w:t xml:space="preserve">elatives </w:t>
      </w:r>
      <w:r w:rsidR="00815A2A" w:rsidRPr="00AA2765">
        <w:rPr>
          <w:rFonts w:ascii="Times New Roman" w:hAnsi="Times New Roman"/>
          <w:sz w:val="24"/>
          <w:szCs w:val="24"/>
        </w:rPr>
        <w:t xml:space="preserve">also </w:t>
      </w:r>
      <w:r w:rsidR="009B74E3" w:rsidRPr="00AA2765">
        <w:rPr>
          <w:rFonts w:ascii="Times New Roman" w:hAnsi="Times New Roman"/>
          <w:sz w:val="24"/>
          <w:szCs w:val="24"/>
        </w:rPr>
        <w:t xml:space="preserve">expressed concerns that they had not been given enough timely information by professionals to be fully informed and prepared for discharge planning meetings.  As such, they felt that they were not adequately prepared to make </w:t>
      </w:r>
      <w:r w:rsidR="00433AC3" w:rsidRPr="00AA2765">
        <w:rPr>
          <w:rFonts w:ascii="Times New Roman" w:hAnsi="Times New Roman"/>
          <w:sz w:val="24"/>
          <w:szCs w:val="24"/>
        </w:rPr>
        <w:t>informed</w:t>
      </w:r>
      <w:r w:rsidR="009B74E3" w:rsidRPr="00AA2765">
        <w:rPr>
          <w:rFonts w:ascii="Times New Roman" w:hAnsi="Times New Roman"/>
          <w:sz w:val="24"/>
          <w:szCs w:val="24"/>
        </w:rPr>
        <w:t xml:space="preserve"> judgements </w:t>
      </w:r>
      <w:r w:rsidR="00433AC3" w:rsidRPr="00AA2765">
        <w:rPr>
          <w:rFonts w:ascii="Times New Roman" w:hAnsi="Times New Roman"/>
          <w:sz w:val="24"/>
          <w:szCs w:val="24"/>
        </w:rPr>
        <w:t xml:space="preserve">about </w:t>
      </w:r>
      <w:r w:rsidR="009B74E3" w:rsidRPr="00AA2765">
        <w:rPr>
          <w:rFonts w:ascii="Times New Roman" w:hAnsi="Times New Roman"/>
          <w:sz w:val="24"/>
          <w:szCs w:val="24"/>
        </w:rPr>
        <w:t xml:space="preserve">where </w:t>
      </w:r>
      <w:r w:rsidR="00433AC3" w:rsidRPr="00AA2765">
        <w:rPr>
          <w:rFonts w:ascii="Times New Roman" w:hAnsi="Times New Roman"/>
          <w:sz w:val="24"/>
          <w:szCs w:val="24"/>
        </w:rPr>
        <w:t>patients</w:t>
      </w:r>
      <w:r w:rsidR="009B74E3" w:rsidRPr="00AA2765">
        <w:rPr>
          <w:rFonts w:ascii="Times New Roman" w:hAnsi="Times New Roman"/>
          <w:sz w:val="24"/>
          <w:szCs w:val="24"/>
        </w:rPr>
        <w:t xml:space="preserve"> should live on discharge</w:t>
      </w:r>
      <w:r w:rsidR="00433AC3" w:rsidRPr="00AA2765">
        <w:rPr>
          <w:rFonts w:ascii="Times New Roman" w:hAnsi="Times New Roman"/>
          <w:sz w:val="24"/>
          <w:szCs w:val="24"/>
        </w:rPr>
        <w:t>,</w:t>
      </w:r>
      <w:r w:rsidR="009B74E3" w:rsidRPr="00AA2765">
        <w:rPr>
          <w:rFonts w:ascii="Times New Roman" w:hAnsi="Times New Roman"/>
          <w:sz w:val="24"/>
          <w:szCs w:val="24"/>
        </w:rPr>
        <w:t xml:space="preserve"> or to challenge professional views</w:t>
      </w:r>
      <w:r w:rsidR="00815A2A" w:rsidRPr="00AA2765">
        <w:rPr>
          <w:rFonts w:ascii="Times New Roman" w:hAnsi="Times New Roman"/>
          <w:sz w:val="24"/>
          <w:szCs w:val="24"/>
        </w:rPr>
        <w:t xml:space="preserve"> </w:t>
      </w:r>
      <w:r w:rsidR="00B95998" w:rsidRPr="00AA2765">
        <w:rPr>
          <w:rFonts w:ascii="Times New Roman" w:hAnsi="Times New Roman"/>
          <w:sz w:val="24"/>
          <w:szCs w:val="24"/>
        </w:rPr>
        <w:t xml:space="preserve">when they felt this was </w:t>
      </w:r>
      <w:r w:rsidR="00815A2A" w:rsidRPr="00AA2765">
        <w:rPr>
          <w:rFonts w:ascii="Times New Roman" w:hAnsi="Times New Roman"/>
          <w:sz w:val="24"/>
          <w:szCs w:val="24"/>
        </w:rPr>
        <w:t>necessary</w:t>
      </w:r>
      <w:r w:rsidR="00DD4FDA" w:rsidRPr="00AA2765">
        <w:rPr>
          <w:rFonts w:ascii="Times New Roman" w:hAnsi="Times New Roman"/>
          <w:sz w:val="24"/>
          <w:szCs w:val="24"/>
        </w:rPr>
        <w:t>:</w:t>
      </w:r>
      <w:r w:rsidR="009B74E3" w:rsidRPr="00AA2765">
        <w:rPr>
          <w:rFonts w:ascii="Times New Roman" w:hAnsi="Times New Roman"/>
          <w:sz w:val="24"/>
          <w:szCs w:val="24"/>
        </w:rPr>
        <w:t xml:space="preserve"> </w:t>
      </w:r>
    </w:p>
    <w:p w:rsidR="009B74E3" w:rsidRPr="00AA2765" w:rsidRDefault="009B74E3"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She [daughter] needed all of the information regarding her </w:t>
      </w:r>
      <w:r w:rsidR="00B95998" w:rsidRPr="00AA2765">
        <w:rPr>
          <w:rFonts w:ascii="Times New Roman" w:hAnsi="Times New Roman"/>
          <w:i/>
          <w:sz w:val="24"/>
          <w:szCs w:val="24"/>
        </w:rPr>
        <w:t>m</w:t>
      </w:r>
      <w:r w:rsidRPr="00AA2765">
        <w:rPr>
          <w:rFonts w:ascii="Times New Roman" w:hAnsi="Times New Roman"/>
          <w:i/>
          <w:sz w:val="24"/>
          <w:szCs w:val="24"/>
        </w:rPr>
        <w:t>other to make an informed decision and that she didn’t think she had all of the information and at various junctures she felt like everyone else was in</w:t>
      </w:r>
      <w:r w:rsidR="00DD3207" w:rsidRPr="00AA2765">
        <w:rPr>
          <w:rFonts w:ascii="Times New Roman" w:hAnsi="Times New Roman"/>
          <w:i/>
          <w:sz w:val="24"/>
          <w:szCs w:val="24"/>
        </w:rPr>
        <w:t xml:space="preserve"> the know and that she wasn’t …</w:t>
      </w:r>
    </w:p>
    <w:p w:rsidR="009B74E3" w:rsidRPr="00AA2765" w:rsidRDefault="009B74E3" w:rsidP="006E032A">
      <w:pPr>
        <w:spacing w:line="480" w:lineRule="auto"/>
        <w:ind w:firstLine="720"/>
        <w:jc w:val="both"/>
        <w:rPr>
          <w:rFonts w:ascii="Times New Roman" w:hAnsi="Times New Roman"/>
          <w:sz w:val="24"/>
          <w:szCs w:val="24"/>
        </w:rPr>
      </w:pPr>
      <w:r w:rsidRPr="00AA2765">
        <w:rPr>
          <w:rFonts w:ascii="Times New Roman" w:hAnsi="Times New Roman"/>
          <w:sz w:val="24"/>
          <w:szCs w:val="24"/>
        </w:rPr>
        <w:t>Fieldwork notes:</w:t>
      </w:r>
      <w:r w:rsidR="00396F69" w:rsidRPr="00AA2765">
        <w:rPr>
          <w:rFonts w:ascii="Times New Roman" w:hAnsi="Times New Roman"/>
          <w:sz w:val="24"/>
          <w:szCs w:val="24"/>
        </w:rPr>
        <w:t xml:space="preserve"> </w:t>
      </w:r>
      <w:r w:rsidR="00783F32">
        <w:rPr>
          <w:rFonts w:ascii="Times New Roman" w:hAnsi="Times New Roman"/>
          <w:sz w:val="24"/>
          <w:szCs w:val="24"/>
        </w:rPr>
        <w:t>031108, lines 27–</w:t>
      </w:r>
      <w:r w:rsidRPr="00AA2765">
        <w:rPr>
          <w:rFonts w:ascii="Times New Roman" w:hAnsi="Times New Roman"/>
          <w:sz w:val="24"/>
          <w:szCs w:val="24"/>
        </w:rPr>
        <w:t xml:space="preserve">29: Mrs </w:t>
      </w:r>
      <w:r w:rsidR="00096010" w:rsidRPr="00AA2765">
        <w:rPr>
          <w:rFonts w:ascii="Times New Roman" w:hAnsi="Times New Roman"/>
          <w:sz w:val="24"/>
          <w:szCs w:val="24"/>
        </w:rPr>
        <w:t>Salter</w:t>
      </w:r>
    </w:p>
    <w:p w:rsidR="009B74E3" w:rsidRPr="00AA2765" w:rsidRDefault="009B74E3"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Mrs </w:t>
      </w:r>
      <w:r w:rsidR="00096010" w:rsidRPr="00AA2765">
        <w:rPr>
          <w:rFonts w:ascii="Times New Roman" w:hAnsi="Times New Roman"/>
          <w:sz w:val="24"/>
          <w:szCs w:val="24"/>
        </w:rPr>
        <w:t>Salter</w:t>
      </w:r>
      <w:r w:rsidRPr="00AA2765">
        <w:rPr>
          <w:rFonts w:ascii="Times New Roman" w:hAnsi="Times New Roman"/>
          <w:sz w:val="24"/>
          <w:szCs w:val="24"/>
        </w:rPr>
        <w:t xml:space="preserve">’s daughter describes how clinical information surrounding her mother’s mobility and incontinence - issues that she had not appreciated before the discharge planning meeting - were presented as a series of </w:t>
      </w:r>
      <w:r w:rsidR="00341C88" w:rsidRPr="00AA2765">
        <w:rPr>
          <w:rFonts w:ascii="Times New Roman" w:hAnsi="Times New Roman"/>
          <w:sz w:val="24"/>
          <w:szCs w:val="24"/>
        </w:rPr>
        <w:t>‘</w:t>
      </w:r>
      <w:r w:rsidRPr="00AA2765">
        <w:rPr>
          <w:rFonts w:ascii="Times New Roman" w:hAnsi="Times New Roman"/>
          <w:i/>
          <w:sz w:val="24"/>
          <w:szCs w:val="24"/>
        </w:rPr>
        <w:t>bombshells</w:t>
      </w:r>
      <w:r w:rsidR="00341C88" w:rsidRPr="00AA2765">
        <w:rPr>
          <w:rFonts w:ascii="Times New Roman" w:hAnsi="Times New Roman"/>
          <w:sz w:val="24"/>
          <w:szCs w:val="24"/>
        </w:rPr>
        <w:t>’</w:t>
      </w:r>
      <w:r w:rsidR="00433AC3" w:rsidRPr="00AA2765">
        <w:rPr>
          <w:rFonts w:ascii="Times New Roman" w:hAnsi="Times New Roman"/>
          <w:sz w:val="24"/>
          <w:szCs w:val="24"/>
        </w:rPr>
        <w:t xml:space="preserve"> during the meeting,</w:t>
      </w:r>
      <w:r w:rsidRPr="00AA2765">
        <w:rPr>
          <w:rFonts w:ascii="Times New Roman" w:hAnsi="Times New Roman"/>
          <w:sz w:val="24"/>
          <w:szCs w:val="24"/>
        </w:rPr>
        <w:t xml:space="preserve"> giving her little time to assimilate the information: </w:t>
      </w:r>
    </w:p>
    <w:p w:rsidR="009B74E3" w:rsidRPr="00AA2765" w:rsidRDefault="00DD3207"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INT: </w:t>
      </w:r>
      <w:r w:rsidR="009B74E3" w:rsidRPr="00AA2765">
        <w:rPr>
          <w:rFonts w:ascii="Times New Roman" w:hAnsi="Times New Roman"/>
          <w:i/>
          <w:sz w:val="24"/>
          <w:szCs w:val="24"/>
        </w:rPr>
        <w:t xml:space="preserve">Oh it’s like a series of Mount Everests.  </w:t>
      </w:r>
      <w:r w:rsidR="00A25629" w:rsidRPr="00AA2765">
        <w:rPr>
          <w:rFonts w:ascii="Times New Roman" w:hAnsi="Times New Roman"/>
          <w:i/>
          <w:sz w:val="24"/>
          <w:szCs w:val="24"/>
        </w:rPr>
        <w:t xml:space="preserve">… </w:t>
      </w:r>
      <w:r w:rsidR="009B74E3" w:rsidRPr="00AA2765">
        <w:rPr>
          <w:rFonts w:ascii="Times New Roman" w:hAnsi="Times New Roman"/>
          <w:i/>
          <w:sz w:val="24"/>
          <w:szCs w:val="24"/>
        </w:rPr>
        <w:t>what didn’t happen at that meeting, which should have, was the discussion of the care issues,</w:t>
      </w:r>
      <w:r w:rsidR="00137B14" w:rsidRPr="00AA2765">
        <w:rPr>
          <w:rFonts w:ascii="Times New Roman" w:hAnsi="Times New Roman"/>
          <w:i/>
          <w:sz w:val="24"/>
          <w:szCs w:val="24"/>
        </w:rPr>
        <w:t xml:space="preserve">- </w:t>
      </w:r>
      <w:r w:rsidR="009B74E3" w:rsidRPr="00AA2765">
        <w:rPr>
          <w:rFonts w:ascii="Times New Roman" w:hAnsi="Times New Roman"/>
          <w:i/>
          <w:sz w:val="24"/>
          <w:szCs w:val="24"/>
        </w:rPr>
        <w:t xml:space="preserve"> the care </w:t>
      </w:r>
      <w:r w:rsidR="00137B14" w:rsidRPr="00AA2765">
        <w:rPr>
          <w:rFonts w:ascii="Times New Roman" w:hAnsi="Times New Roman"/>
          <w:i/>
          <w:sz w:val="24"/>
          <w:szCs w:val="24"/>
        </w:rPr>
        <w:t>package that was inadequate and…</w:t>
      </w:r>
      <w:r w:rsidR="009B74E3" w:rsidRPr="00AA2765">
        <w:rPr>
          <w:rFonts w:ascii="Times New Roman" w:hAnsi="Times New Roman"/>
          <w:i/>
          <w:sz w:val="24"/>
          <w:szCs w:val="24"/>
        </w:rPr>
        <w:t xml:space="preserve"> if t</w:t>
      </w:r>
      <w:r w:rsidR="00D43A7B" w:rsidRPr="00AA2765">
        <w:rPr>
          <w:rFonts w:ascii="Times New Roman" w:hAnsi="Times New Roman"/>
          <w:i/>
          <w:sz w:val="24"/>
          <w:szCs w:val="24"/>
        </w:rPr>
        <w:t>hose had been put forward to me</w:t>
      </w:r>
      <w:r w:rsidR="009B74E3" w:rsidRPr="00AA2765">
        <w:rPr>
          <w:rFonts w:ascii="Times New Roman" w:hAnsi="Times New Roman"/>
          <w:i/>
          <w:sz w:val="24"/>
          <w:szCs w:val="24"/>
        </w:rPr>
        <w:t xml:space="preserve"> beforehand, the nursing diagnosis would have been different and I’m concerned now that that diagnosis is wrong</w:t>
      </w:r>
      <w:r w:rsidR="00717716" w:rsidRPr="00AA2765">
        <w:rPr>
          <w:rFonts w:ascii="Times New Roman" w:hAnsi="Times New Roman"/>
          <w:i/>
          <w:sz w:val="24"/>
          <w:szCs w:val="24"/>
        </w:rPr>
        <w:t xml:space="preserve"> – that it </w:t>
      </w:r>
      <w:r w:rsidR="009B74E3" w:rsidRPr="00AA2765">
        <w:rPr>
          <w:rFonts w:ascii="Times New Roman" w:hAnsi="Times New Roman"/>
          <w:i/>
          <w:sz w:val="24"/>
          <w:szCs w:val="24"/>
        </w:rPr>
        <w:t>is inadequate</w:t>
      </w:r>
      <w:r w:rsidR="00717716" w:rsidRPr="00AA2765">
        <w:rPr>
          <w:rFonts w:ascii="Times New Roman" w:hAnsi="Times New Roman"/>
          <w:i/>
          <w:sz w:val="24"/>
          <w:szCs w:val="24"/>
        </w:rPr>
        <w:t>.</w:t>
      </w:r>
      <w:r w:rsidR="009B74E3" w:rsidRPr="00AA2765">
        <w:rPr>
          <w:rFonts w:ascii="Times New Roman" w:hAnsi="Times New Roman"/>
          <w:i/>
          <w:sz w:val="24"/>
          <w:szCs w:val="24"/>
        </w:rPr>
        <w:t xml:space="preserve"> </w:t>
      </w:r>
      <w:r w:rsidR="00717716" w:rsidRPr="00AA2765">
        <w:rPr>
          <w:rFonts w:ascii="Times New Roman" w:hAnsi="Times New Roman"/>
          <w:i/>
          <w:sz w:val="24"/>
          <w:szCs w:val="24"/>
        </w:rPr>
        <w:t>A</w:t>
      </w:r>
      <w:r w:rsidR="009B74E3" w:rsidRPr="00AA2765">
        <w:rPr>
          <w:rFonts w:ascii="Times New Roman" w:hAnsi="Times New Roman"/>
          <w:i/>
          <w:sz w:val="24"/>
          <w:szCs w:val="24"/>
        </w:rPr>
        <w:t xml:space="preserve">nd as I said, </w:t>
      </w:r>
      <w:r w:rsidR="00717716" w:rsidRPr="00AA2765">
        <w:rPr>
          <w:rFonts w:ascii="Times New Roman" w:hAnsi="Times New Roman"/>
          <w:i/>
          <w:sz w:val="24"/>
          <w:szCs w:val="24"/>
        </w:rPr>
        <w:t>.. t</w:t>
      </w:r>
      <w:r w:rsidR="009B74E3" w:rsidRPr="00AA2765">
        <w:rPr>
          <w:rFonts w:ascii="Times New Roman" w:hAnsi="Times New Roman"/>
          <w:i/>
          <w:sz w:val="24"/>
          <w:szCs w:val="24"/>
        </w:rPr>
        <w:t>hose important bits of information were missing and if I’d seen that, I wouldn’t have been quite so stroppy</w:t>
      </w:r>
      <w:r w:rsidR="00717716" w:rsidRPr="00AA2765">
        <w:rPr>
          <w:rFonts w:ascii="Times New Roman" w:hAnsi="Times New Roman"/>
          <w:i/>
          <w:sz w:val="24"/>
          <w:szCs w:val="24"/>
        </w:rPr>
        <w:t xml:space="preserve">, </w:t>
      </w:r>
      <w:r w:rsidR="009B74E3" w:rsidRPr="00AA2765">
        <w:rPr>
          <w:rFonts w:ascii="Times New Roman" w:hAnsi="Times New Roman"/>
          <w:sz w:val="24"/>
          <w:szCs w:val="24"/>
        </w:rPr>
        <w:t xml:space="preserve"> </w:t>
      </w:r>
      <w:r w:rsidR="00717716" w:rsidRPr="00AA2765">
        <w:rPr>
          <w:rFonts w:ascii="Times New Roman" w:hAnsi="Times New Roman"/>
          <w:i/>
          <w:sz w:val="24"/>
          <w:szCs w:val="24"/>
        </w:rPr>
        <w:t>my d</w:t>
      </w:r>
      <w:r w:rsidR="009B74E3" w:rsidRPr="00AA2765">
        <w:rPr>
          <w:rFonts w:ascii="Times New Roman" w:hAnsi="Times New Roman"/>
          <w:i/>
          <w:sz w:val="24"/>
          <w:szCs w:val="24"/>
        </w:rPr>
        <w:t>aughter wouldn’t have been so obstinate and it would have been a better procedure and now when I think about it, since I talked to the GP, I wonder if that nursing assessment is correct</w:t>
      </w:r>
      <w:r w:rsidR="00191EE4" w:rsidRPr="00AA2765">
        <w:rPr>
          <w:rFonts w:ascii="Times New Roman" w:hAnsi="Times New Roman"/>
          <w:i/>
          <w:sz w:val="24"/>
          <w:szCs w:val="24"/>
        </w:rPr>
        <w:t>…</w:t>
      </w:r>
    </w:p>
    <w:p w:rsidR="009B74E3" w:rsidRPr="00AA2765" w:rsidRDefault="009B74E3"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(later in the interview)</w:t>
      </w:r>
    </w:p>
    <w:p w:rsidR="009B74E3" w:rsidRPr="00AA2765" w:rsidRDefault="009B74E3"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lastRenderedPageBreak/>
        <w:t>MP: So do you feel you were included enough in the process or…?</w:t>
      </w:r>
    </w:p>
    <w:p w:rsidR="009B74E3" w:rsidRPr="00AA2765" w:rsidRDefault="009B74E3"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 I was included enough, but I wasn’t clued up</w:t>
      </w:r>
      <w:r w:rsidR="00DD3207" w:rsidRPr="00AA2765">
        <w:rPr>
          <w:rFonts w:ascii="Times New Roman" w:hAnsi="Times New Roman"/>
          <w:i/>
          <w:sz w:val="24"/>
          <w:szCs w:val="24"/>
        </w:rPr>
        <w:t xml:space="preserve"> enough</w:t>
      </w:r>
    </w:p>
    <w:p w:rsidR="00F54D4A" w:rsidRDefault="009B74E3" w:rsidP="006E032A">
      <w:pPr>
        <w:spacing w:line="480" w:lineRule="auto"/>
        <w:ind w:left="720"/>
        <w:jc w:val="both"/>
        <w:rPr>
          <w:rFonts w:ascii="Times New Roman" w:hAnsi="Times New Roman"/>
          <w:sz w:val="24"/>
          <w:szCs w:val="24"/>
        </w:rPr>
      </w:pPr>
      <w:r w:rsidRPr="00AA2765">
        <w:rPr>
          <w:rFonts w:ascii="Times New Roman" w:hAnsi="Times New Roman"/>
          <w:sz w:val="24"/>
          <w:szCs w:val="24"/>
        </w:rPr>
        <w:t>Interview:  031108, lines</w:t>
      </w:r>
      <w:r w:rsidR="00783F32">
        <w:rPr>
          <w:rFonts w:ascii="Times New Roman" w:hAnsi="Times New Roman"/>
          <w:sz w:val="24"/>
          <w:szCs w:val="24"/>
        </w:rPr>
        <w:t xml:space="preserve"> 931–938, 945–953 and 967–</w:t>
      </w:r>
      <w:r w:rsidRPr="00AA2765">
        <w:rPr>
          <w:rFonts w:ascii="Times New Roman" w:hAnsi="Times New Roman"/>
          <w:sz w:val="24"/>
          <w:szCs w:val="24"/>
        </w:rPr>
        <w:t xml:space="preserve">969: Daughter </w:t>
      </w:r>
      <w:r w:rsidR="00E67B32">
        <w:rPr>
          <w:rFonts w:ascii="Times New Roman" w:hAnsi="Times New Roman"/>
          <w:sz w:val="24"/>
          <w:szCs w:val="24"/>
        </w:rPr>
        <w:t>of</w:t>
      </w:r>
      <w:r w:rsidRPr="00AA2765">
        <w:rPr>
          <w:rFonts w:ascii="Times New Roman" w:hAnsi="Times New Roman"/>
          <w:sz w:val="24"/>
          <w:szCs w:val="24"/>
        </w:rPr>
        <w:t xml:space="preserve"> Mrs </w:t>
      </w:r>
      <w:r w:rsidR="00096010" w:rsidRPr="00AA2765">
        <w:rPr>
          <w:rFonts w:ascii="Times New Roman" w:hAnsi="Times New Roman"/>
          <w:sz w:val="24"/>
          <w:szCs w:val="24"/>
        </w:rPr>
        <w:t>Salter</w:t>
      </w:r>
    </w:p>
    <w:p w:rsidR="008B36EB" w:rsidRDefault="008B36EB" w:rsidP="006E032A">
      <w:pPr>
        <w:spacing w:line="480" w:lineRule="auto"/>
        <w:jc w:val="both"/>
        <w:rPr>
          <w:rFonts w:ascii="Times New Roman" w:hAnsi="Times New Roman"/>
          <w:i/>
          <w:sz w:val="24"/>
          <w:szCs w:val="24"/>
        </w:rPr>
      </w:pPr>
    </w:p>
    <w:p w:rsidR="00BD5064" w:rsidRDefault="007418B2" w:rsidP="00BD5064">
      <w:pPr>
        <w:pStyle w:val="ListParagraph"/>
        <w:numPr>
          <w:ilvl w:val="0"/>
          <w:numId w:val="22"/>
        </w:numPr>
        <w:spacing w:line="480" w:lineRule="auto"/>
        <w:jc w:val="both"/>
        <w:rPr>
          <w:rFonts w:ascii="Times New Roman" w:hAnsi="Times New Roman"/>
          <w:i/>
          <w:sz w:val="24"/>
          <w:szCs w:val="24"/>
        </w:rPr>
      </w:pPr>
      <w:r w:rsidRPr="00BD5064">
        <w:rPr>
          <w:rFonts w:ascii="Times New Roman" w:hAnsi="Times New Roman"/>
          <w:i/>
          <w:sz w:val="24"/>
          <w:szCs w:val="24"/>
        </w:rPr>
        <w:t xml:space="preserve">Conflicts </w:t>
      </w:r>
      <w:r w:rsidR="00BD5064">
        <w:rPr>
          <w:rFonts w:ascii="Times New Roman" w:hAnsi="Times New Roman"/>
          <w:i/>
          <w:sz w:val="24"/>
          <w:szCs w:val="24"/>
        </w:rPr>
        <w:t>of I</w:t>
      </w:r>
      <w:r w:rsidRPr="00BD5064">
        <w:rPr>
          <w:rFonts w:ascii="Times New Roman" w:hAnsi="Times New Roman"/>
          <w:i/>
          <w:sz w:val="24"/>
          <w:szCs w:val="24"/>
        </w:rPr>
        <w:t>nterests</w:t>
      </w:r>
      <w:r w:rsidR="00C37BBB" w:rsidRPr="00BD5064">
        <w:rPr>
          <w:rFonts w:ascii="Times New Roman" w:hAnsi="Times New Roman"/>
          <w:i/>
          <w:sz w:val="24"/>
          <w:szCs w:val="24"/>
        </w:rPr>
        <w:t>.</w:t>
      </w:r>
      <w:r w:rsidR="008B36EB" w:rsidRPr="00BD5064">
        <w:rPr>
          <w:rFonts w:ascii="Times New Roman" w:hAnsi="Times New Roman"/>
          <w:i/>
          <w:sz w:val="24"/>
          <w:szCs w:val="24"/>
        </w:rPr>
        <w:t xml:space="preserve"> </w:t>
      </w:r>
    </w:p>
    <w:p w:rsidR="007418B2" w:rsidRPr="00BD5064" w:rsidRDefault="007418B2" w:rsidP="00BD5064">
      <w:pPr>
        <w:spacing w:line="480" w:lineRule="auto"/>
        <w:jc w:val="both"/>
        <w:rPr>
          <w:rFonts w:ascii="Times New Roman" w:hAnsi="Times New Roman"/>
          <w:i/>
          <w:sz w:val="24"/>
          <w:szCs w:val="24"/>
        </w:rPr>
      </w:pPr>
      <w:r w:rsidRPr="00BD5064">
        <w:rPr>
          <w:rFonts w:ascii="Times New Roman" w:hAnsi="Times New Roman"/>
          <w:sz w:val="24"/>
          <w:szCs w:val="24"/>
        </w:rPr>
        <w:t xml:space="preserve">The ability of relatives to represent and safeguard a patient’s best interests was also called into question when conflicts of interests arose between relatives and patients. In the extract below, one junior doctor alludes to the difficulties faced by Mrs </w:t>
      </w:r>
      <w:r w:rsidR="00096010" w:rsidRPr="00BD5064">
        <w:rPr>
          <w:rFonts w:ascii="Times New Roman" w:hAnsi="Times New Roman"/>
          <w:sz w:val="24"/>
          <w:szCs w:val="24"/>
        </w:rPr>
        <w:t>Salter</w:t>
      </w:r>
      <w:r w:rsidRPr="00BD5064">
        <w:rPr>
          <w:rFonts w:ascii="Times New Roman" w:hAnsi="Times New Roman"/>
          <w:sz w:val="24"/>
          <w:szCs w:val="24"/>
        </w:rPr>
        <w:t>’s daughter who had to uncouple her own interests (that her mother’s home</w:t>
      </w:r>
      <w:r w:rsidR="006632FD" w:rsidRPr="00BD5064">
        <w:rPr>
          <w:rFonts w:ascii="Times New Roman" w:hAnsi="Times New Roman"/>
          <w:sz w:val="24"/>
          <w:szCs w:val="24"/>
        </w:rPr>
        <w:t>,</w:t>
      </w:r>
      <w:r w:rsidRPr="00BD5064">
        <w:rPr>
          <w:rFonts w:ascii="Times New Roman" w:hAnsi="Times New Roman"/>
          <w:sz w:val="24"/>
          <w:szCs w:val="24"/>
        </w:rPr>
        <w:t xml:space="preserve"> which she saw as her inheritance, was to be used to pay for a private care home placement) from the best interests of the patient:</w:t>
      </w:r>
    </w:p>
    <w:p w:rsidR="007418B2" w:rsidRPr="00AA2765" w:rsidRDefault="007418B2"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 </w:t>
      </w:r>
      <w:r w:rsidRPr="00AA2765">
        <w:rPr>
          <w:rFonts w:ascii="Times New Roman" w:hAnsi="Times New Roman"/>
          <w:i/>
          <w:iCs/>
          <w:sz w:val="24"/>
          <w:szCs w:val="24"/>
        </w:rPr>
        <w:t>INT: But I guess the other thing that.  I mean its all kind of complicating when there’s funding involved</w:t>
      </w:r>
      <w:r w:rsidR="00D43A7B" w:rsidRPr="00AA2765">
        <w:rPr>
          <w:rFonts w:ascii="Times New Roman" w:hAnsi="Times New Roman"/>
          <w:i/>
          <w:iCs/>
          <w:sz w:val="24"/>
          <w:szCs w:val="24"/>
        </w:rPr>
        <w:t>. (Right) W</w:t>
      </w:r>
      <w:r w:rsidRPr="00AA2765">
        <w:rPr>
          <w:rFonts w:ascii="Times New Roman" w:hAnsi="Times New Roman"/>
          <w:i/>
          <w:iCs/>
          <w:sz w:val="24"/>
          <w:szCs w:val="24"/>
        </w:rPr>
        <w:t xml:space="preserve">e then found out eventually that they had to pay part of the cost of a nursing home…(Ah). ..and that probably was the reason why erm she </w:t>
      </w:r>
      <w:r w:rsidR="006632FD" w:rsidRPr="00AA2765">
        <w:rPr>
          <w:rFonts w:ascii="Times New Roman" w:hAnsi="Times New Roman"/>
          <w:i/>
          <w:iCs/>
          <w:sz w:val="24"/>
          <w:szCs w:val="24"/>
        </w:rPr>
        <w:t xml:space="preserve">[daughter] </w:t>
      </w:r>
      <w:r w:rsidRPr="00AA2765">
        <w:rPr>
          <w:rFonts w:ascii="Times New Roman" w:hAnsi="Times New Roman"/>
          <w:i/>
          <w:iCs/>
          <w:sz w:val="24"/>
          <w:szCs w:val="24"/>
        </w:rPr>
        <w:t>was having quite a lot of difficulty in coming to terms with it, cause her Mum had a house and if you have a house you have to se</w:t>
      </w:r>
      <w:r w:rsidR="00230C47">
        <w:rPr>
          <w:rFonts w:ascii="Times New Roman" w:hAnsi="Times New Roman"/>
          <w:i/>
          <w:iCs/>
          <w:sz w:val="24"/>
          <w:szCs w:val="24"/>
        </w:rPr>
        <w:t>ll</w:t>
      </w:r>
      <w:r w:rsidRPr="00AA2765">
        <w:rPr>
          <w:rFonts w:ascii="Times New Roman" w:hAnsi="Times New Roman"/>
          <w:i/>
          <w:iCs/>
          <w:sz w:val="24"/>
          <w:szCs w:val="24"/>
        </w:rPr>
        <w:t xml:space="preserve"> the house… (Right) Do you understand what I’m trying to say to you? (Sure). So it’s not that straight forward sometimes.</w:t>
      </w:r>
      <w:r w:rsidRPr="00AA2765">
        <w:rPr>
          <w:rFonts w:ascii="Times New Roman" w:hAnsi="Times New Roman"/>
          <w:i/>
          <w:sz w:val="24"/>
          <w:szCs w:val="24"/>
        </w:rPr>
        <w:t xml:space="preserve"> </w:t>
      </w:r>
    </w:p>
    <w:p w:rsidR="007F7446" w:rsidRPr="00D9474F" w:rsidRDefault="007418B2" w:rsidP="006E032A">
      <w:pPr>
        <w:spacing w:line="480" w:lineRule="auto"/>
        <w:ind w:left="720"/>
        <w:jc w:val="both"/>
        <w:rPr>
          <w:rFonts w:ascii="Times New Roman" w:hAnsi="Times New Roman"/>
          <w:sz w:val="24"/>
          <w:szCs w:val="24"/>
        </w:rPr>
      </w:pPr>
      <w:r w:rsidRPr="00AA2765">
        <w:rPr>
          <w:rFonts w:ascii="Times New Roman" w:hAnsi="Times New Roman"/>
          <w:sz w:val="24"/>
          <w:szCs w:val="24"/>
        </w:rPr>
        <w:t>Staff Interview</w:t>
      </w:r>
      <w:r w:rsidR="00691B22">
        <w:rPr>
          <w:rFonts w:ascii="Times New Roman" w:hAnsi="Times New Roman"/>
          <w:sz w:val="24"/>
          <w:szCs w:val="24"/>
        </w:rPr>
        <w:t>:</w:t>
      </w:r>
      <w:r w:rsidRPr="00AA2765">
        <w:rPr>
          <w:rFonts w:ascii="Times New Roman" w:hAnsi="Times New Roman"/>
          <w:sz w:val="24"/>
          <w:szCs w:val="24"/>
        </w:rPr>
        <w:t xml:space="preserve"> 201108: lines</w:t>
      </w:r>
      <w:r w:rsidR="000906F7">
        <w:rPr>
          <w:rFonts w:ascii="Times New Roman" w:hAnsi="Times New Roman"/>
          <w:sz w:val="24"/>
          <w:szCs w:val="24"/>
        </w:rPr>
        <w:t xml:space="preserve"> 380–</w:t>
      </w:r>
      <w:r w:rsidRPr="00AA2765">
        <w:rPr>
          <w:rFonts w:ascii="Times New Roman" w:hAnsi="Times New Roman"/>
          <w:sz w:val="24"/>
          <w:szCs w:val="24"/>
        </w:rPr>
        <w:t xml:space="preserve">400. F2 Doctor in case of Mrs </w:t>
      </w:r>
      <w:r w:rsidR="00096010" w:rsidRPr="00AA2765">
        <w:rPr>
          <w:rFonts w:ascii="Times New Roman" w:hAnsi="Times New Roman"/>
          <w:sz w:val="24"/>
          <w:szCs w:val="24"/>
        </w:rPr>
        <w:t>Salter</w:t>
      </w:r>
    </w:p>
    <w:p w:rsidR="008B36EB" w:rsidRDefault="008B36EB" w:rsidP="008B36EB">
      <w:pPr>
        <w:spacing w:line="480" w:lineRule="auto"/>
        <w:jc w:val="both"/>
        <w:rPr>
          <w:rFonts w:ascii="Times New Roman" w:hAnsi="Times New Roman"/>
          <w:i/>
          <w:sz w:val="24"/>
          <w:szCs w:val="24"/>
        </w:rPr>
      </w:pPr>
    </w:p>
    <w:p w:rsidR="00BD5064" w:rsidRDefault="00BD5064" w:rsidP="00BD5064">
      <w:pPr>
        <w:pStyle w:val="ListParagraph"/>
        <w:numPr>
          <w:ilvl w:val="0"/>
          <w:numId w:val="22"/>
        </w:numPr>
        <w:spacing w:line="480" w:lineRule="auto"/>
        <w:jc w:val="both"/>
        <w:rPr>
          <w:rFonts w:ascii="Times New Roman" w:hAnsi="Times New Roman"/>
          <w:i/>
          <w:sz w:val="24"/>
          <w:szCs w:val="24"/>
        </w:rPr>
      </w:pPr>
      <w:r>
        <w:rPr>
          <w:rFonts w:ascii="Times New Roman" w:hAnsi="Times New Roman"/>
          <w:i/>
          <w:sz w:val="24"/>
          <w:szCs w:val="24"/>
        </w:rPr>
        <w:t>Inequalities of P</w:t>
      </w:r>
      <w:r w:rsidR="00BA4027" w:rsidRPr="00BD5064">
        <w:rPr>
          <w:rFonts w:ascii="Times New Roman" w:hAnsi="Times New Roman"/>
          <w:i/>
          <w:sz w:val="24"/>
          <w:szCs w:val="24"/>
        </w:rPr>
        <w:t>ower</w:t>
      </w:r>
      <w:r w:rsidR="00C37BBB" w:rsidRPr="00BD5064">
        <w:rPr>
          <w:rFonts w:ascii="Times New Roman" w:hAnsi="Times New Roman"/>
          <w:i/>
          <w:sz w:val="24"/>
          <w:szCs w:val="24"/>
        </w:rPr>
        <w:t>.</w:t>
      </w:r>
      <w:r w:rsidR="008B36EB" w:rsidRPr="00BD5064">
        <w:rPr>
          <w:rFonts w:ascii="Times New Roman" w:hAnsi="Times New Roman"/>
          <w:i/>
          <w:sz w:val="24"/>
          <w:szCs w:val="24"/>
        </w:rPr>
        <w:t xml:space="preserve"> </w:t>
      </w:r>
    </w:p>
    <w:p w:rsidR="00BB4E26" w:rsidRPr="00BD5064" w:rsidRDefault="00BB4E26" w:rsidP="00BD5064">
      <w:pPr>
        <w:spacing w:line="480" w:lineRule="auto"/>
        <w:jc w:val="both"/>
        <w:rPr>
          <w:rFonts w:ascii="Times New Roman" w:hAnsi="Times New Roman"/>
          <w:i/>
          <w:sz w:val="24"/>
          <w:szCs w:val="24"/>
        </w:rPr>
      </w:pPr>
      <w:r w:rsidRPr="00BD5064">
        <w:rPr>
          <w:rFonts w:ascii="Times New Roman" w:hAnsi="Times New Roman"/>
          <w:sz w:val="24"/>
          <w:szCs w:val="24"/>
        </w:rPr>
        <w:t>Older</w:t>
      </w:r>
      <w:r w:rsidR="0093171C" w:rsidRPr="00BD5064">
        <w:rPr>
          <w:rFonts w:ascii="Times New Roman" w:hAnsi="Times New Roman"/>
          <w:sz w:val="24"/>
          <w:szCs w:val="24"/>
        </w:rPr>
        <w:t xml:space="preserve"> </w:t>
      </w:r>
      <w:r w:rsidR="00610B21" w:rsidRPr="00BD5064">
        <w:rPr>
          <w:rFonts w:ascii="Times New Roman" w:hAnsi="Times New Roman"/>
          <w:sz w:val="24"/>
          <w:szCs w:val="24"/>
        </w:rPr>
        <w:t>or</w:t>
      </w:r>
      <w:r w:rsidR="0093171C" w:rsidRPr="00BD5064">
        <w:rPr>
          <w:rFonts w:ascii="Times New Roman" w:hAnsi="Times New Roman"/>
          <w:sz w:val="24"/>
          <w:szCs w:val="24"/>
        </w:rPr>
        <w:t xml:space="preserve"> less assertive</w:t>
      </w:r>
      <w:r w:rsidRPr="00BD5064">
        <w:rPr>
          <w:rFonts w:ascii="Times New Roman" w:hAnsi="Times New Roman"/>
          <w:sz w:val="24"/>
          <w:szCs w:val="24"/>
        </w:rPr>
        <w:t xml:space="preserve"> r</w:t>
      </w:r>
      <w:r w:rsidR="00EF73F3" w:rsidRPr="00BD5064">
        <w:rPr>
          <w:rFonts w:ascii="Times New Roman" w:hAnsi="Times New Roman"/>
          <w:sz w:val="24"/>
          <w:szCs w:val="24"/>
        </w:rPr>
        <w:t>elatives</w:t>
      </w:r>
      <w:r w:rsidR="00430857" w:rsidRPr="00BD5064">
        <w:rPr>
          <w:rFonts w:ascii="Times New Roman" w:hAnsi="Times New Roman"/>
          <w:sz w:val="24"/>
          <w:szCs w:val="24"/>
        </w:rPr>
        <w:t>,</w:t>
      </w:r>
      <w:r w:rsidR="00EF73F3" w:rsidRPr="00BD5064">
        <w:rPr>
          <w:rFonts w:ascii="Times New Roman" w:hAnsi="Times New Roman"/>
          <w:sz w:val="24"/>
          <w:szCs w:val="24"/>
        </w:rPr>
        <w:t xml:space="preserve"> found it</w:t>
      </w:r>
      <w:r w:rsidR="003E47CD" w:rsidRPr="00BD5064">
        <w:rPr>
          <w:rFonts w:ascii="Times New Roman" w:hAnsi="Times New Roman"/>
          <w:sz w:val="24"/>
          <w:szCs w:val="24"/>
        </w:rPr>
        <w:t xml:space="preserve"> difficult</w:t>
      </w:r>
      <w:r w:rsidR="00E000B7" w:rsidRPr="00BD5064">
        <w:rPr>
          <w:rFonts w:ascii="Times New Roman" w:hAnsi="Times New Roman"/>
          <w:sz w:val="24"/>
          <w:szCs w:val="24"/>
        </w:rPr>
        <w:t xml:space="preserve"> </w:t>
      </w:r>
      <w:r w:rsidR="00EF73F3" w:rsidRPr="00BD5064">
        <w:rPr>
          <w:rFonts w:ascii="Times New Roman" w:hAnsi="Times New Roman"/>
          <w:sz w:val="24"/>
          <w:szCs w:val="24"/>
        </w:rPr>
        <w:t xml:space="preserve">for their voices to be heard </w:t>
      </w:r>
      <w:r w:rsidR="007F018A">
        <w:rPr>
          <w:rFonts w:ascii="Times New Roman" w:hAnsi="Times New Roman"/>
          <w:sz w:val="24"/>
          <w:szCs w:val="24"/>
        </w:rPr>
        <w:t>in the discharge-</w:t>
      </w:r>
      <w:r w:rsidRPr="00BD5064">
        <w:rPr>
          <w:rFonts w:ascii="Times New Roman" w:hAnsi="Times New Roman"/>
          <w:sz w:val="24"/>
          <w:szCs w:val="24"/>
        </w:rPr>
        <w:t xml:space="preserve">planning process </w:t>
      </w:r>
      <w:r w:rsidR="00EF73F3" w:rsidRPr="00BD5064">
        <w:rPr>
          <w:rFonts w:ascii="Times New Roman" w:hAnsi="Times New Roman"/>
          <w:sz w:val="24"/>
          <w:szCs w:val="24"/>
        </w:rPr>
        <w:t xml:space="preserve">or </w:t>
      </w:r>
      <w:r w:rsidR="00E000B7" w:rsidRPr="00BD5064">
        <w:rPr>
          <w:rFonts w:ascii="Times New Roman" w:hAnsi="Times New Roman"/>
          <w:sz w:val="24"/>
          <w:szCs w:val="24"/>
        </w:rPr>
        <w:t xml:space="preserve">to influence and </w:t>
      </w:r>
      <w:r w:rsidR="003E47CD" w:rsidRPr="00BD5064">
        <w:rPr>
          <w:rFonts w:ascii="Times New Roman" w:hAnsi="Times New Roman"/>
          <w:sz w:val="24"/>
          <w:szCs w:val="24"/>
        </w:rPr>
        <w:t xml:space="preserve">challenge </w:t>
      </w:r>
      <w:r w:rsidRPr="00BD5064">
        <w:rPr>
          <w:rFonts w:ascii="Times New Roman" w:hAnsi="Times New Roman"/>
          <w:sz w:val="24"/>
          <w:szCs w:val="24"/>
        </w:rPr>
        <w:t xml:space="preserve">discharge </w:t>
      </w:r>
      <w:r w:rsidR="003E47CD" w:rsidRPr="00BD5064">
        <w:rPr>
          <w:rFonts w:ascii="Times New Roman" w:hAnsi="Times New Roman"/>
          <w:sz w:val="24"/>
          <w:szCs w:val="24"/>
        </w:rPr>
        <w:t>outcom</w:t>
      </w:r>
      <w:r w:rsidR="00E000B7" w:rsidRPr="00BD5064">
        <w:rPr>
          <w:rFonts w:ascii="Times New Roman" w:hAnsi="Times New Roman"/>
          <w:sz w:val="24"/>
          <w:szCs w:val="24"/>
        </w:rPr>
        <w:t>es</w:t>
      </w:r>
      <w:r w:rsidR="00791D95" w:rsidRPr="00BD5064">
        <w:rPr>
          <w:rFonts w:ascii="Times New Roman" w:hAnsi="Times New Roman"/>
          <w:sz w:val="24"/>
          <w:szCs w:val="24"/>
        </w:rPr>
        <w:t>, even</w:t>
      </w:r>
      <w:r w:rsidR="005B34AE" w:rsidRPr="00BD5064">
        <w:rPr>
          <w:rFonts w:ascii="Times New Roman" w:hAnsi="Times New Roman"/>
          <w:sz w:val="24"/>
          <w:szCs w:val="24"/>
        </w:rPr>
        <w:t xml:space="preserve"> when they thought </w:t>
      </w:r>
      <w:r w:rsidR="005B34AE" w:rsidRPr="00BD5064">
        <w:rPr>
          <w:rFonts w:ascii="Times New Roman" w:hAnsi="Times New Roman"/>
          <w:sz w:val="24"/>
          <w:szCs w:val="24"/>
        </w:rPr>
        <w:lastRenderedPageBreak/>
        <w:t>this was necessary</w:t>
      </w:r>
      <w:r w:rsidR="00E000B7" w:rsidRPr="00BD5064">
        <w:rPr>
          <w:rFonts w:ascii="Times New Roman" w:hAnsi="Times New Roman"/>
          <w:sz w:val="24"/>
          <w:szCs w:val="24"/>
        </w:rPr>
        <w:t xml:space="preserve">. </w:t>
      </w:r>
      <w:r w:rsidR="00B333DD" w:rsidRPr="00BD5064">
        <w:rPr>
          <w:rFonts w:ascii="Times New Roman" w:hAnsi="Times New Roman"/>
          <w:sz w:val="24"/>
          <w:szCs w:val="24"/>
        </w:rPr>
        <w:t>Inequa</w:t>
      </w:r>
      <w:r w:rsidR="00815A2A" w:rsidRPr="00BD5064">
        <w:rPr>
          <w:rFonts w:ascii="Times New Roman" w:hAnsi="Times New Roman"/>
          <w:sz w:val="24"/>
          <w:szCs w:val="24"/>
        </w:rPr>
        <w:t>lities of power in the decision-</w:t>
      </w:r>
      <w:r w:rsidR="00B333DD" w:rsidRPr="00BD5064">
        <w:rPr>
          <w:rFonts w:ascii="Times New Roman" w:hAnsi="Times New Roman"/>
          <w:sz w:val="24"/>
          <w:szCs w:val="24"/>
        </w:rPr>
        <w:t xml:space="preserve">making process </w:t>
      </w:r>
      <w:r w:rsidR="00C918CC" w:rsidRPr="00BD5064">
        <w:rPr>
          <w:rFonts w:ascii="Times New Roman" w:hAnsi="Times New Roman"/>
          <w:sz w:val="24"/>
          <w:szCs w:val="24"/>
        </w:rPr>
        <w:t xml:space="preserve">were occasionally </w:t>
      </w:r>
      <w:r w:rsidR="00A154EC" w:rsidRPr="00BD5064">
        <w:rPr>
          <w:rFonts w:ascii="Times New Roman" w:hAnsi="Times New Roman"/>
          <w:sz w:val="24"/>
          <w:szCs w:val="24"/>
        </w:rPr>
        <w:t>the result of</w:t>
      </w:r>
      <w:r w:rsidR="00C918CC" w:rsidRPr="00BD5064">
        <w:rPr>
          <w:rFonts w:ascii="Times New Roman" w:hAnsi="Times New Roman"/>
          <w:sz w:val="24"/>
          <w:szCs w:val="24"/>
        </w:rPr>
        <w:t xml:space="preserve"> a</w:t>
      </w:r>
      <w:r w:rsidR="00B333DD" w:rsidRPr="00BD5064">
        <w:rPr>
          <w:rFonts w:ascii="Times New Roman" w:hAnsi="Times New Roman"/>
          <w:sz w:val="24"/>
          <w:szCs w:val="24"/>
        </w:rPr>
        <w:t xml:space="preserve"> </w:t>
      </w:r>
      <w:r w:rsidRPr="00BD5064">
        <w:rPr>
          <w:rFonts w:ascii="Times New Roman" w:hAnsi="Times New Roman"/>
          <w:sz w:val="24"/>
          <w:szCs w:val="24"/>
        </w:rPr>
        <w:t xml:space="preserve">relative’s </w:t>
      </w:r>
      <w:r w:rsidR="00C918CC" w:rsidRPr="00BD5064">
        <w:rPr>
          <w:rFonts w:ascii="Times New Roman" w:hAnsi="Times New Roman"/>
          <w:sz w:val="24"/>
          <w:szCs w:val="24"/>
        </w:rPr>
        <w:t xml:space="preserve">perceived </w:t>
      </w:r>
      <w:r w:rsidR="003E47CD" w:rsidRPr="00BD5064">
        <w:rPr>
          <w:rFonts w:ascii="Times New Roman" w:hAnsi="Times New Roman"/>
          <w:sz w:val="24"/>
          <w:szCs w:val="24"/>
        </w:rPr>
        <w:t>d</w:t>
      </w:r>
      <w:r w:rsidR="003702F1" w:rsidRPr="00BD5064">
        <w:rPr>
          <w:rFonts w:ascii="Times New Roman" w:hAnsi="Times New Roman"/>
          <w:sz w:val="24"/>
          <w:szCs w:val="24"/>
        </w:rPr>
        <w:t>eference to professional opinion</w:t>
      </w:r>
      <w:r w:rsidR="003E47CD" w:rsidRPr="00BD5064">
        <w:rPr>
          <w:rFonts w:ascii="Times New Roman" w:hAnsi="Times New Roman"/>
          <w:sz w:val="24"/>
          <w:szCs w:val="24"/>
        </w:rPr>
        <w:t xml:space="preserve"> or </w:t>
      </w:r>
      <w:r w:rsidR="00EF73F3" w:rsidRPr="00BD5064">
        <w:rPr>
          <w:rFonts w:ascii="Times New Roman" w:hAnsi="Times New Roman"/>
          <w:sz w:val="24"/>
          <w:szCs w:val="24"/>
        </w:rPr>
        <w:t xml:space="preserve">hospital procedures, or the desire to </w:t>
      </w:r>
      <w:r w:rsidRPr="00BD5064">
        <w:rPr>
          <w:rFonts w:ascii="Times New Roman" w:hAnsi="Times New Roman"/>
          <w:sz w:val="24"/>
          <w:szCs w:val="24"/>
        </w:rPr>
        <w:t xml:space="preserve">conform to the views of </w:t>
      </w:r>
      <w:r w:rsidR="0042268F" w:rsidRPr="00BD5064">
        <w:rPr>
          <w:rFonts w:ascii="Times New Roman" w:hAnsi="Times New Roman"/>
          <w:sz w:val="24"/>
          <w:szCs w:val="24"/>
        </w:rPr>
        <w:t>strong</w:t>
      </w:r>
      <w:r w:rsidR="00610B21" w:rsidRPr="00BD5064">
        <w:rPr>
          <w:rFonts w:ascii="Times New Roman" w:hAnsi="Times New Roman"/>
          <w:sz w:val="24"/>
          <w:szCs w:val="24"/>
        </w:rPr>
        <w:t>er</w:t>
      </w:r>
      <w:r w:rsidR="008548B3" w:rsidRPr="00BD5064">
        <w:rPr>
          <w:rFonts w:ascii="Times New Roman" w:hAnsi="Times New Roman"/>
          <w:sz w:val="24"/>
          <w:szCs w:val="24"/>
        </w:rPr>
        <w:t>-</w:t>
      </w:r>
      <w:r w:rsidR="0042268F" w:rsidRPr="00BD5064">
        <w:rPr>
          <w:rFonts w:ascii="Times New Roman" w:hAnsi="Times New Roman"/>
          <w:sz w:val="24"/>
          <w:szCs w:val="24"/>
        </w:rPr>
        <w:t>willed</w:t>
      </w:r>
      <w:r w:rsidR="00C918CC" w:rsidRPr="00BD5064">
        <w:rPr>
          <w:rFonts w:ascii="Times New Roman" w:hAnsi="Times New Roman"/>
          <w:sz w:val="24"/>
          <w:szCs w:val="24"/>
        </w:rPr>
        <w:t>,</w:t>
      </w:r>
      <w:r w:rsidR="0042268F" w:rsidRPr="00BD5064">
        <w:rPr>
          <w:rFonts w:ascii="Times New Roman" w:hAnsi="Times New Roman"/>
          <w:sz w:val="24"/>
          <w:szCs w:val="24"/>
        </w:rPr>
        <w:t xml:space="preserve"> </w:t>
      </w:r>
      <w:r w:rsidR="00A82512" w:rsidRPr="00BD5064">
        <w:rPr>
          <w:rFonts w:ascii="Times New Roman" w:hAnsi="Times New Roman"/>
          <w:sz w:val="24"/>
          <w:szCs w:val="24"/>
        </w:rPr>
        <w:t xml:space="preserve">more </w:t>
      </w:r>
      <w:r w:rsidR="00EF73F3" w:rsidRPr="00BD5064">
        <w:rPr>
          <w:rFonts w:ascii="Times New Roman" w:hAnsi="Times New Roman"/>
          <w:sz w:val="24"/>
          <w:szCs w:val="24"/>
        </w:rPr>
        <w:t>coercive family members</w:t>
      </w:r>
      <w:r w:rsidR="00BA4027" w:rsidRPr="00BD5064">
        <w:rPr>
          <w:rFonts w:ascii="Times New Roman" w:hAnsi="Times New Roman"/>
          <w:sz w:val="24"/>
          <w:szCs w:val="24"/>
        </w:rPr>
        <w:t>.  The result was that many relatives</w:t>
      </w:r>
      <w:r w:rsidR="0093171C" w:rsidRPr="00BD5064">
        <w:rPr>
          <w:rFonts w:ascii="Times New Roman" w:hAnsi="Times New Roman"/>
          <w:sz w:val="24"/>
          <w:szCs w:val="24"/>
        </w:rPr>
        <w:t xml:space="preserve"> </w:t>
      </w:r>
      <w:r w:rsidR="00012991" w:rsidRPr="00BD5064">
        <w:rPr>
          <w:rFonts w:ascii="Times New Roman" w:hAnsi="Times New Roman"/>
          <w:sz w:val="24"/>
          <w:szCs w:val="24"/>
        </w:rPr>
        <w:t>appear</w:t>
      </w:r>
      <w:r w:rsidR="00C326EC" w:rsidRPr="00BD5064">
        <w:rPr>
          <w:rFonts w:ascii="Times New Roman" w:hAnsi="Times New Roman"/>
          <w:sz w:val="24"/>
          <w:szCs w:val="24"/>
        </w:rPr>
        <w:t>ed</w:t>
      </w:r>
      <w:r w:rsidR="00012991" w:rsidRPr="00BD5064">
        <w:rPr>
          <w:rFonts w:ascii="Times New Roman" w:hAnsi="Times New Roman"/>
          <w:sz w:val="24"/>
          <w:szCs w:val="24"/>
        </w:rPr>
        <w:t xml:space="preserve"> to be</w:t>
      </w:r>
      <w:r w:rsidR="0093171C" w:rsidRPr="00BD5064">
        <w:rPr>
          <w:rFonts w:ascii="Times New Roman" w:hAnsi="Times New Roman"/>
          <w:sz w:val="24"/>
          <w:szCs w:val="24"/>
        </w:rPr>
        <w:t xml:space="preserve"> </w:t>
      </w:r>
      <w:r w:rsidR="0042268F" w:rsidRPr="00BD5064">
        <w:rPr>
          <w:rFonts w:ascii="Times New Roman" w:hAnsi="Times New Roman"/>
          <w:sz w:val="24"/>
          <w:szCs w:val="24"/>
        </w:rPr>
        <w:t>ill-</w:t>
      </w:r>
      <w:r w:rsidR="0093171C" w:rsidRPr="00BD5064">
        <w:rPr>
          <w:rFonts w:ascii="Times New Roman" w:hAnsi="Times New Roman"/>
          <w:sz w:val="24"/>
          <w:szCs w:val="24"/>
        </w:rPr>
        <w:t xml:space="preserve">equipped to </w:t>
      </w:r>
      <w:r w:rsidR="00612952" w:rsidRPr="00BD5064">
        <w:rPr>
          <w:rFonts w:ascii="Times New Roman" w:hAnsi="Times New Roman"/>
          <w:sz w:val="24"/>
          <w:szCs w:val="24"/>
        </w:rPr>
        <w:t xml:space="preserve">safeguard </w:t>
      </w:r>
      <w:r w:rsidR="00C326EC" w:rsidRPr="00BD5064">
        <w:rPr>
          <w:rFonts w:ascii="Times New Roman" w:hAnsi="Times New Roman"/>
          <w:sz w:val="24"/>
          <w:szCs w:val="24"/>
        </w:rPr>
        <w:t>patients'</w:t>
      </w:r>
      <w:r w:rsidR="00612952" w:rsidRPr="00BD5064">
        <w:rPr>
          <w:rFonts w:ascii="Times New Roman" w:hAnsi="Times New Roman"/>
          <w:sz w:val="24"/>
          <w:szCs w:val="24"/>
        </w:rPr>
        <w:t xml:space="preserve"> best interests</w:t>
      </w:r>
      <w:r w:rsidR="00BA4027" w:rsidRPr="00BD5064">
        <w:rPr>
          <w:rFonts w:ascii="Times New Roman" w:hAnsi="Times New Roman"/>
          <w:sz w:val="24"/>
          <w:szCs w:val="24"/>
        </w:rPr>
        <w:t>.</w:t>
      </w:r>
    </w:p>
    <w:p w:rsidR="003702F1" w:rsidRPr="00AA2765" w:rsidRDefault="00C37BBB" w:rsidP="00BD5064">
      <w:pPr>
        <w:spacing w:line="480" w:lineRule="auto"/>
        <w:ind w:firstLine="720"/>
        <w:jc w:val="both"/>
        <w:rPr>
          <w:rFonts w:ascii="Times New Roman" w:hAnsi="Times New Roman"/>
          <w:i/>
          <w:sz w:val="24"/>
          <w:szCs w:val="24"/>
        </w:rPr>
      </w:pPr>
      <w:r>
        <w:rPr>
          <w:rFonts w:ascii="Times New Roman" w:hAnsi="Times New Roman"/>
          <w:i/>
          <w:sz w:val="24"/>
          <w:szCs w:val="24"/>
        </w:rPr>
        <w:t>Mr Coleman.</w:t>
      </w:r>
      <w:r w:rsidR="008B36EB">
        <w:rPr>
          <w:rFonts w:ascii="Times New Roman" w:hAnsi="Times New Roman"/>
          <w:i/>
          <w:sz w:val="24"/>
          <w:szCs w:val="24"/>
        </w:rPr>
        <w:t xml:space="preserve"> </w:t>
      </w:r>
      <w:r w:rsidR="00572A31" w:rsidRPr="00AA2765">
        <w:rPr>
          <w:rFonts w:ascii="Times New Roman" w:hAnsi="Times New Roman"/>
          <w:sz w:val="24"/>
          <w:szCs w:val="24"/>
        </w:rPr>
        <w:t>T</w:t>
      </w:r>
      <w:r w:rsidR="003702F1" w:rsidRPr="00AA2765">
        <w:rPr>
          <w:rFonts w:ascii="Times New Roman" w:hAnsi="Times New Roman"/>
          <w:sz w:val="24"/>
          <w:szCs w:val="24"/>
        </w:rPr>
        <w:t xml:space="preserve">he elderly wife </w:t>
      </w:r>
      <w:r w:rsidR="00154B61" w:rsidRPr="00AA2765">
        <w:rPr>
          <w:rFonts w:ascii="Times New Roman" w:hAnsi="Times New Roman"/>
          <w:sz w:val="24"/>
          <w:szCs w:val="24"/>
        </w:rPr>
        <w:t xml:space="preserve">of </w:t>
      </w:r>
      <w:r w:rsidR="00F34FA1">
        <w:rPr>
          <w:rFonts w:ascii="Times New Roman" w:hAnsi="Times New Roman"/>
          <w:sz w:val="24"/>
          <w:szCs w:val="24"/>
        </w:rPr>
        <w:t xml:space="preserve">Mr Coleman, </w:t>
      </w:r>
      <w:r w:rsidR="00241194" w:rsidRPr="00AA2765">
        <w:rPr>
          <w:rFonts w:ascii="Times New Roman" w:hAnsi="Times New Roman"/>
          <w:sz w:val="24"/>
          <w:szCs w:val="24"/>
        </w:rPr>
        <w:t>an 82 year old patient</w:t>
      </w:r>
      <w:r w:rsidR="00F34FA1">
        <w:rPr>
          <w:rFonts w:ascii="Times New Roman" w:hAnsi="Times New Roman"/>
          <w:sz w:val="24"/>
          <w:szCs w:val="24"/>
        </w:rPr>
        <w:t xml:space="preserve"> with dementia</w:t>
      </w:r>
      <w:r w:rsidR="00241194" w:rsidRPr="00AA2765">
        <w:rPr>
          <w:rFonts w:ascii="Times New Roman" w:hAnsi="Times New Roman"/>
          <w:sz w:val="24"/>
          <w:szCs w:val="24"/>
        </w:rPr>
        <w:t>,</w:t>
      </w:r>
      <w:r w:rsidR="00C326EC" w:rsidRPr="00AA2765">
        <w:rPr>
          <w:rFonts w:ascii="Times New Roman" w:hAnsi="Times New Roman"/>
          <w:sz w:val="24"/>
          <w:szCs w:val="24"/>
        </w:rPr>
        <w:t xml:space="preserve"> </w:t>
      </w:r>
      <w:r w:rsidR="003702F1" w:rsidRPr="00AA2765">
        <w:rPr>
          <w:rFonts w:ascii="Times New Roman" w:hAnsi="Times New Roman"/>
          <w:sz w:val="24"/>
          <w:szCs w:val="24"/>
        </w:rPr>
        <w:t xml:space="preserve">explained the difficulties she encountered when faced with a </w:t>
      </w:r>
      <w:r w:rsidR="00763E83" w:rsidRPr="00AA2765">
        <w:rPr>
          <w:rFonts w:ascii="Times New Roman" w:hAnsi="Times New Roman"/>
          <w:sz w:val="24"/>
          <w:szCs w:val="24"/>
        </w:rPr>
        <w:t xml:space="preserve">sudden </w:t>
      </w:r>
      <w:r w:rsidR="003702F1" w:rsidRPr="00AA2765">
        <w:rPr>
          <w:rFonts w:ascii="Times New Roman" w:hAnsi="Times New Roman"/>
          <w:sz w:val="24"/>
          <w:szCs w:val="24"/>
        </w:rPr>
        <w:t xml:space="preserve">decision that </w:t>
      </w:r>
      <w:r w:rsidR="006632FD" w:rsidRPr="00AA2765">
        <w:rPr>
          <w:rFonts w:ascii="Times New Roman" w:hAnsi="Times New Roman"/>
          <w:sz w:val="24"/>
          <w:szCs w:val="24"/>
        </w:rPr>
        <w:t>Mr Coleman</w:t>
      </w:r>
      <w:r w:rsidR="003702F1" w:rsidRPr="00AA2765">
        <w:rPr>
          <w:rFonts w:ascii="Times New Roman" w:hAnsi="Times New Roman"/>
          <w:sz w:val="24"/>
          <w:szCs w:val="24"/>
        </w:rPr>
        <w:t xml:space="preserve"> was </w:t>
      </w:r>
      <w:r w:rsidR="00DD1187">
        <w:rPr>
          <w:rFonts w:ascii="Times New Roman" w:hAnsi="Times New Roman"/>
          <w:sz w:val="24"/>
          <w:szCs w:val="24"/>
        </w:rPr>
        <w:t>to be</w:t>
      </w:r>
      <w:r w:rsidR="003702F1" w:rsidRPr="00AA2765">
        <w:rPr>
          <w:rFonts w:ascii="Times New Roman" w:hAnsi="Times New Roman"/>
          <w:sz w:val="24"/>
          <w:szCs w:val="24"/>
        </w:rPr>
        <w:t xml:space="preserve"> discharged </w:t>
      </w:r>
      <w:r w:rsidR="00763E83" w:rsidRPr="00AA2765">
        <w:rPr>
          <w:rFonts w:ascii="Times New Roman" w:hAnsi="Times New Roman"/>
          <w:sz w:val="24"/>
          <w:szCs w:val="24"/>
        </w:rPr>
        <w:t xml:space="preserve">from hospital </w:t>
      </w:r>
      <w:r w:rsidR="003702F1" w:rsidRPr="00AA2765">
        <w:rPr>
          <w:rFonts w:ascii="Times New Roman" w:hAnsi="Times New Roman"/>
          <w:sz w:val="24"/>
          <w:szCs w:val="24"/>
        </w:rPr>
        <w:t>into long-term residential nursing care</w:t>
      </w:r>
      <w:r w:rsidR="00DD4FDA" w:rsidRPr="00AA2765">
        <w:rPr>
          <w:rFonts w:ascii="Times New Roman" w:hAnsi="Times New Roman"/>
          <w:sz w:val="24"/>
          <w:szCs w:val="24"/>
        </w:rPr>
        <w:t xml:space="preserve">. This extract suggests how easy it </w:t>
      </w:r>
      <w:r w:rsidR="005363E0">
        <w:rPr>
          <w:rFonts w:ascii="Times New Roman" w:hAnsi="Times New Roman"/>
          <w:sz w:val="24"/>
          <w:szCs w:val="24"/>
        </w:rPr>
        <w:t>can be</w:t>
      </w:r>
      <w:r w:rsidR="00DD4FDA" w:rsidRPr="00AA2765">
        <w:rPr>
          <w:rFonts w:ascii="Times New Roman" w:hAnsi="Times New Roman"/>
          <w:sz w:val="24"/>
          <w:szCs w:val="24"/>
        </w:rPr>
        <w:t xml:space="preserve"> for decisions to become ‘medicalised’ by professionals</w:t>
      </w:r>
      <w:r w:rsidR="00F34FA1">
        <w:rPr>
          <w:rFonts w:ascii="Times New Roman" w:hAnsi="Times New Roman"/>
          <w:sz w:val="24"/>
          <w:szCs w:val="24"/>
        </w:rPr>
        <w:t xml:space="preserve"> when they are</w:t>
      </w:r>
      <w:r w:rsidR="00DD4FDA" w:rsidRPr="00AA2765">
        <w:rPr>
          <w:rFonts w:ascii="Times New Roman" w:hAnsi="Times New Roman"/>
          <w:sz w:val="24"/>
          <w:szCs w:val="24"/>
        </w:rPr>
        <w:t xml:space="preserve"> </w:t>
      </w:r>
      <w:r w:rsidR="00241194" w:rsidRPr="00AA2765">
        <w:rPr>
          <w:rFonts w:ascii="Times New Roman" w:hAnsi="Times New Roman"/>
          <w:sz w:val="24"/>
          <w:szCs w:val="24"/>
        </w:rPr>
        <w:t>privy to</w:t>
      </w:r>
      <w:r w:rsidR="00DD4FDA" w:rsidRPr="00AA2765">
        <w:rPr>
          <w:rFonts w:ascii="Times New Roman" w:hAnsi="Times New Roman"/>
          <w:sz w:val="24"/>
          <w:szCs w:val="24"/>
        </w:rPr>
        <w:t xml:space="preserve"> clinical information that relatives are </w:t>
      </w:r>
      <w:r w:rsidR="006632FD" w:rsidRPr="00AA2765">
        <w:rPr>
          <w:rFonts w:ascii="Times New Roman" w:hAnsi="Times New Roman"/>
          <w:sz w:val="24"/>
          <w:szCs w:val="24"/>
        </w:rPr>
        <w:t>not party to</w:t>
      </w:r>
      <w:r w:rsidR="00E21E5C">
        <w:rPr>
          <w:rFonts w:ascii="Times New Roman" w:hAnsi="Times New Roman"/>
          <w:sz w:val="24"/>
          <w:szCs w:val="24"/>
        </w:rPr>
        <w:t xml:space="preserve">, </w:t>
      </w:r>
      <w:r w:rsidR="007F7446">
        <w:rPr>
          <w:rFonts w:ascii="Times New Roman" w:hAnsi="Times New Roman"/>
          <w:sz w:val="24"/>
          <w:szCs w:val="24"/>
        </w:rPr>
        <w:t>with the result</w:t>
      </w:r>
      <w:r w:rsidR="00F34FA1">
        <w:rPr>
          <w:rFonts w:ascii="Times New Roman" w:hAnsi="Times New Roman"/>
          <w:sz w:val="24"/>
          <w:szCs w:val="24"/>
        </w:rPr>
        <w:t xml:space="preserve"> that </w:t>
      </w:r>
      <w:r w:rsidR="00DD4FDA" w:rsidRPr="00AA2765">
        <w:rPr>
          <w:rFonts w:ascii="Times New Roman" w:hAnsi="Times New Roman"/>
          <w:sz w:val="24"/>
          <w:szCs w:val="24"/>
        </w:rPr>
        <w:t xml:space="preserve">relatives </w:t>
      </w:r>
      <w:r w:rsidR="006632FD" w:rsidRPr="00AA2765">
        <w:rPr>
          <w:rFonts w:ascii="Times New Roman" w:hAnsi="Times New Roman"/>
          <w:sz w:val="24"/>
          <w:szCs w:val="24"/>
        </w:rPr>
        <w:t xml:space="preserve">can </w:t>
      </w:r>
      <w:r w:rsidR="00C10080">
        <w:rPr>
          <w:rFonts w:ascii="Times New Roman" w:hAnsi="Times New Roman"/>
          <w:sz w:val="24"/>
          <w:szCs w:val="24"/>
        </w:rPr>
        <w:t xml:space="preserve">suddenly </w:t>
      </w:r>
      <w:r w:rsidR="006632FD" w:rsidRPr="00AA2765">
        <w:rPr>
          <w:rFonts w:ascii="Times New Roman" w:hAnsi="Times New Roman"/>
          <w:sz w:val="24"/>
          <w:szCs w:val="24"/>
        </w:rPr>
        <w:t xml:space="preserve">become </w:t>
      </w:r>
      <w:r w:rsidR="00DD4FDA" w:rsidRPr="00AA2765">
        <w:rPr>
          <w:rFonts w:ascii="Times New Roman" w:hAnsi="Times New Roman"/>
          <w:sz w:val="24"/>
          <w:szCs w:val="24"/>
        </w:rPr>
        <w:t xml:space="preserve">excluded from the decision-making process:  </w:t>
      </w:r>
    </w:p>
    <w:p w:rsidR="003702F1" w:rsidRPr="00AA2765" w:rsidRDefault="00C1404A"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w:t>
      </w:r>
      <w:r w:rsidR="00DD3207" w:rsidRPr="00AA2765">
        <w:rPr>
          <w:rFonts w:ascii="Times New Roman" w:hAnsi="Times New Roman"/>
          <w:i/>
          <w:sz w:val="24"/>
          <w:szCs w:val="24"/>
        </w:rPr>
        <w:t xml:space="preserve">: </w:t>
      </w:r>
      <w:r w:rsidR="003702F1" w:rsidRPr="00AA2765">
        <w:rPr>
          <w:rFonts w:ascii="Times New Roman" w:hAnsi="Times New Roman"/>
          <w:i/>
          <w:sz w:val="24"/>
          <w:szCs w:val="24"/>
        </w:rPr>
        <w:t xml:space="preserve">I mean when we were sitting having the meeting in </w:t>
      </w:r>
      <w:r w:rsidR="00D0303E">
        <w:rPr>
          <w:rFonts w:ascii="Times New Roman" w:hAnsi="Times New Roman"/>
          <w:i/>
          <w:sz w:val="24"/>
          <w:szCs w:val="24"/>
        </w:rPr>
        <w:t>the hospital, t</w:t>
      </w:r>
      <w:r w:rsidR="003702F1" w:rsidRPr="00AA2765">
        <w:rPr>
          <w:rFonts w:ascii="Times New Roman" w:hAnsi="Times New Roman"/>
          <w:i/>
          <w:sz w:val="24"/>
          <w:szCs w:val="24"/>
        </w:rPr>
        <w:t xml:space="preserve">here was the </w:t>
      </w:r>
      <w:r w:rsidR="00241194" w:rsidRPr="00AA2765">
        <w:rPr>
          <w:rFonts w:ascii="Times New Roman" w:hAnsi="Times New Roman"/>
          <w:i/>
          <w:sz w:val="24"/>
          <w:szCs w:val="24"/>
        </w:rPr>
        <w:t>nurse</w:t>
      </w:r>
      <w:r w:rsidR="003702F1" w:rsidRPr="00AA2765">
        <w:rPr>
          <w:rFonts w:ascii="Times New Roman" w:hAnsi="Times New Roman"/>
          <w:i/>
          <w:sz w:val="24"/>
          <w:szCs w:val="24"/>
        </w:rPr>
        <w:t xml:space="preserve"> and the somebody</w:t>
      </w:r>
      <w:r w:rsidR="00F34FA1">
        <w:rPr>
          <w:rFonts w:ascii="Times New Roman" w:hAnsi="Times New Roman"/>
          <w:i/>
          <w:sz w:val="24"/>
          <w:szCs w:val="24"/>
        </w:rPr>
        <w:t xml:space="preserve"> -</w:t>
      </w:r>
      <w:r w:rsidR="003702F1" w:rsidRPr="00AA2765">
        <w:rPr>
          <w:rFonts w:ascii="Times New Roman" w:hAnsi="Times New Roman"/>
          <w:i/>
          <w:sz w:val="24"/>
          <w:szCs w:val="24"/>
        </w:rPr>
        <w:t xml:space="preserve"> a social worker </w:t>
      </w:r>
      <w:r w:rsidR="00BB1945" w:rsidRPr="00AA2765">
        <w:rPr>
          <w:rFonts w:ascii="Times New Roman" w:hAnsi="Times New Roman"/>
          <w:i/>
          <w:sz w:val="24"/>
          <w:szCs w:val="24"/>
        </w:rPr>
        <w:t>I think, lovely, talking away. ‘</w:t>
      </w:r>
      <w:r w:rsidR="003702F1" w:rsidRPr="00AA2765">
        <w:rPr>
          <w:rFonts w:ascii="Times New Roman" w:hAnsi="Times New Roman"/>
          <w:i/>
          <w:sz w:val="24"/>
          <w:szCs w:val="24"/>
        </w:rPr>
        <w:t>yeah we’ll get him home Mrs C</w:t>
      </w:r>
      <w:r w:rsidR="00816287" w:rsidRPr="00AA2765">
        <w:rPr>
          <w:rFonts w:ascii="Times New Roman" w:hAnsi="Times New Roman"/>
          <w:i/>
          <w:sz w:val="24"/>
          <w:szCs w:val="24"/>
        </w:rPr>
        <w:t>oleman</w:t>
      </w:r>
      <w:r w:rsidR="00BB1945" w:rsidRPr="00AA2765">
        <w:rPr>
          <w:rFonts w:ascii="Times New Roman" w:hAnsi="Times New Roman"/>
          <w:i/>
          <w:sz w:val="24"/>
          <w:szCs w:val="24"/>
        </w:rPr>
        <w:t xml:space="preserve">’ </w:t>
      </w:r>
      <w:r w:rsidR="003702F1" w:rsidRPr="00AA2765">
        <w:rPr>
          <w:rFonts w:ascii="Times New Roman" w:hAnsi="Times New Roman"/>
          <w:i/>
          <w:sz w:val="24"/>
          <w:szCs w:val="24"/>
        </w:rPr>
        <w:t xml:space="preserve"> you know and </w:t>
      </w:r>
      <w:r w:rsidR="00BB1945" w:rsidRPr="00AA2765">
        <w:rPr>
          <w:rFonts w:ascii="Times New Roman" w:hAnsi="Times New Roman"/>
          <w:i/>
          <w:sz w:val="24"/>
          <w:szCs w:val="24"/>
        </w:rPr>
        <w:t>‘</w:t>
      </w:r>
      <w:r w:rsidR="003702F1" w:rsidRPr="00AA2765">
        <w:rPr>
          <w:rFonts w:ascii="Times New Roman" w:hAnsi="Times New Roman"/>
          <w:i/>
          <w:sz w:val="24"/>
          <w:szCs w:val="24"/>
        </w:rPr>
        <w:t xml:space="preserve">we’ll get </w:t>
      </w:r>
      <w:r w:rsidR="00BB1945" w:rsidRPr="00AA2765">
        <w:rPr>
          <w:rFonts w:ascii="Times New Roman" w:hAnsi="Times New Roman"/>
          <w:i/>
          <w:sz w:val="24"/>
          <w:szCs w:val="24"/>
        </w:rPr>
        <w:t>you this and we’ll get you that’</w:t>
      </w:r>
      <w:r w:rsidR="003702F1" w:rsidRPr="00AA2765">
        <w:rPr>
          <w:rFonts w:ascii="Times New Roman" w:hAnsi="Times New Roman"/>
          <w:i/>
          <w:sz w:val="24"/>
          <w:szCs w:val="24"/>
        </w:rPr>
        <w:t xml:space="preserve"> and I was over the moon, brilliant, and then the </w:t>
      </w:r>
      <w:r w:rsidR="007A06E2" w:rsidRPr="00AA2765">
        <w:rPr>
          <w:rFonts w:ascii="Times New Roman" w:hAnsi="Times New Roman"/>
          <w:i/>
          <w:sz w:val="24"/>
          <w:szCs w:val="24"/>
        </w:rPr>
        <w:t xml:space="preserve">[nursing] </w:t>
      </w:r>
      <w:r w:rsidR="003702F1" w:rsidRPr="00AA2765">
        <w:rPr>
          <w:rFonts w:ascii="Times New Roman" w:hAnsi="Times New Roman"/>
          <w:i/>
          <w:sz w:val="24"/>
          <w:szCs w:val="24"/>
        </w:rPr>
        <w:t>sister walked in, and I don’t k</w:t>
      </w:r>
      <w:r w:rsidR="00BB1945" w:rsidRPr="00AA2765">
        <w:rPr>
          <w:rFonts w:ascii="Times New Roman" w:hAnsi="Times New Roman"/>
          <w:i/>
          <w:sz w:val="24"/>
          <w:szCs w:val="24"/>
        </w:rPr>
        <w:t>now her name , and she said er ‘you can’t look after him’, ‘pardon’, ‘</w:t>
      </w:r>
      <w:r w:rsidR="003702F1" w:rsidRPr="00AA2765">
        <w:rPr>
          <w:rFonts w:ascii="Times New Roman" w:hAnsi="Times New Roman"/>
          <w:i/>
          <w:sz w:val="24"/>
          <w:szCs w:val="24"/>
        </w:rPr>
        <w:t>you can’t look after h</w:t>
      </w:r>
      <w:r w:rsidR="0068784D" w:rsidRPr="00AA2765">
        <w:rPr>
          <w:rFonts w:ascii="Times New Roman" w:hAnsi="Times New Roman"/>
          <w:i/>
          <w:sz w:val="24"/>
          <w:szCs w:val="24"/>
        </w:rPr>
        <w:t>im,’ I said ‘but why?’ ‘</w:t>
      </w:r>
      <w:r w:rsidR="003702F1" w:rsidRPr="00AA2765">
        <w:rPr>
          <w:rFonts w:ascii="Times New Roman" w:hAnsi="Times New Roman"/>
          <w:i/>
          <w:sz w:val="24"/>
          <w:szCs w:val="24"/>
        </w:rPr>
        <w:t>wel</w:t>
      </w:r>
      <w:r w:rsidR="0068784D" w:rsidRPr="00AA2765">
        <w:rPr>
          <w:rFonts w:ascii="Times New Roman" w:hAnsi="Times New Roman"/>
          <w:i/>
          <w:sz w:val="24"/>
          <w:szCs w:val="24"/>
        </w:rPr>
        <w:t>l you know he’s got short term,’</w:t>
      </w:r>
      <w:r w:rsidR="003702F1" w:rsidRPr="00AA2765">
        <w:rPr>
          <w:rFonts w:ascii="Times New Roman" w:hAnsi="Times New Roman"/>
          <w:i/>
          <w:sz w:val="24"/>
          <w:szCs w:val="24"/>
        </w:rPr>
        <w:t xml:space="preserve"> I says</w:t>
      </w:r>
      <w:r w:rsidR="006632FD" w:rsidRPr="00AA2765">
        <w:rPr>
          <w:rFonts w:ascii="Times New Roman" w:hAnsi="Times New Roman"/>
          <w:i/>
          <w:sz w:val="24"/>
          <w:szCs w:val="24"/>
        </w:rPr>
        <w:t>,</w:t>
      </w:r>
      <w:r w:rsidR="0068784D" w:rsidRPr="00AA2765">
        <w:rPr>
          <w:rFonts w:ascii="Times New Roman" w:hAnsi="Times New Roman"/>
          <w:i/>
          <w:sz w:val="24"/>
          <w:szCs w:val="24"/>
        </w:rPr>
        <w:t xml:space="preserve">  ‘well I know that’ [mmh mmh] ‘</w:t>
      </w:r>
      <w:r w:rsidR="003702F1" w:rsidRPr="00AA2765">
        <w:rPr>
          <w:rFonts w:ascii="Times New Roman" w:hAnsi="Times New Roman"/>
          <w:i/>
          <w:sz w:val="24"/>
          <w:szCs w:val="24"/>
        </w:rPr>
        <w:t>I know but he’s got to be turned ove</w:t>
      </w:r>
      <w:r w:rsidR="0068784D" w:rsidRPr="00AA2765">
        <w:rPr>
          <w:rFonts w:ascii="Times New Roman" w:hAnsi="Times New Roman"/>
          <w:i/>
          <w:sz w:val="24"/>
          <w:szCs w:val="24"/>
        </w:rPr>
        <w:t>r three times through the night’, ‘</w:t>
      </w:r>
      <w:r w:rsidR="003702F1" w:rsidRPr="00AA2765">
        <w:rPr>
          <w:rFonts w:ascii="Times New Roman" w:hAnsi="Times New Roman"/>
          <w:i/>
          <w:sz w:val="24"/>
          <w:szCs w:val="24"/>
        </w:rPr>
        <w:t>what</w:t>
      </w:r>
      <w:r w:rsidR="0068784D" w:rsidRPr="00AA2765">
        <w:rPr>
          <w:rFonts w:ascii="Times New Roman" w:hAnsi="Times New Roman"/>
          <w:i/>
          <w:sz w:val="24"/>
          <w:szCs w:val="24"/>
        </w:rPr>
        <w:t>’, ‘he can’t turn himself over’</w:t>
      </w:r>
      <w:r w:rsidR="008548B3" w:rsidRPr="00AA2765">
        <w:rPr>
          <w:rFonts w:ascii="Times New Roman" w:hAnsi="Times New Roman"/>
          <w:i/>
          <w:sz w:val="24"/>
          <w:szCs w:val="24"/>
        </w:rPr>
        <w:t>. S</w:t>
      </w:r>
      <w:r w:rsidR="003702F1" w:rsidRPr="00AA2765">
        <w:rPr>
          <w:rFonts w:ascii="Times New Roman" w:hAnsi="Times New Roman"/>
          <w:i/>
          <w:sz w:val="24"/>
          <w:szCs w:val="24"/>
        </w:rPr>
        <w:t>o straight out of my hands then</w:t>
      </w:r>
      <w:r w:rsidR="008548B3" w:rsidRPr="00AA2765">
        <w:rPr>
          <w:rFonts w:ascii="Times New Roman" w:hAnsi="Times New Roman"/>
          <w:i/>
          <w:sz w:val="24"/>
          <w:szCs w:val="24"/>
        </w:rPr>
        <w:t xml:space="preserve"> ..</w:t>
      </w:r>
    </w:p>
    <w:p w:rsidR="003702F1" w:rsidRPr="00AA2765" w:rsidRDefault="003702F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MP: and why did he have to be turned over do you know?</w:t>
      </w:r>
    </w:p>
    <w:p w:rsidR="003702F1" w:rsidRPr="00AA2765" w:rsidRDefault="00C1404A"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w:t>
      </w:r>
      <w:r w:rsidR="003702F1" w:rsidRPr="00AA2765">
        <w:rPr>
          <w:rFonts w:ascii="Times New Roman" w:hAnsi="Times New Roman"/>
          <w:i/>
          <w:sz w:val="24"/>
          <w:szCs w:val="24"/>
        </w:rPr>
        <w:t>: I’ve never found out yet [right] I asked five different people in [hospital site 1], four of them didn’</w:t>
      </w:r>
      <w:r w:rsidR="003E47CD" w:rsidRPr="00AA2765">
        <w:rPr>
          <w:rFonts w:ascii="Times New Roman" w:hAnsi="Times New Roman"/>
          <w:i/>
          <w:sz w:val="24"/>
          <w:szCs w:val="24"/>
        </w:rPr>
        <w:t>t even know what I was on about.</w:t>
      </w:r>
      <w:r w:rsidR="003702F1" w:rsidRPr="00AA2765">
        <w:rPr>
          <w:rFonts w:ascii="Times New Roman" w:hAnsi="Times New Roman"/>
          <w:i/>
          <w:sz w:val="24"/>
          <w:szCs w:val="24"/>
        </w:rPr>
        <w:t xml:space="preserve"> I think they thought my memory was going you know [right] that’s the way I</w:t>
      </w:r>
      <w:r w:rsidR="00DD3207" w:rsidRPr="00AA2765">
        <w:rPr>
          <w:rFonts w:ascii="Times New Roman" w:hAnsi="Times New Roman"/>
          <w:i/>
          <w:sz w:val="24"/>
          <w:szCs w:val="24"/>
        </w:rPr>
        <w:t xml:space="preserve"> felt …</w:t>
      </w:r>
    </w:p>
    <w:p w:rsidR="003702F1" w:rsidRPr="00AA2765" w:rsidRDefault="003F1112" w:rsidP="006E032A">
      <w:pPr>
        <w:spacing w:line="480" w:lineRule="auto"/>
        <w:ind w:left="720"/>
        <w:jc w:val="both"/>
        <w:rPr>
          <w:rFonts w:ascii="Times New Roman" w:hAnsi="Times New Roman"/>
          <w:sz w:val="24"/>
          <w:szCs w:val="24"/>
        </w:rPr>
      </w:pPr>
      <w:r w:rsidRPr="00AA2765">
        <w:rPr>
          <w:rFonts w:ascii="Times New Roman" w:hAnsi="Times New Roman"/>
          <w:sz w:val="24"/>
          <w:szCs w:val="24"/>
        </w:rPr>
        <w:t xml:space="preserve">Follow-up </w:t>
      </w:r>
      <w:r w:rsidR="003702F1" w:rsidRPr="00AA2765">
        <w:rPr>
          <w:rFonts w:ascii="Times New Roman" w:hAnsi="Times New Roman"/>
          <w:sz w:val="24"/>
          <w:szCs w:val="24"/>
        </w:rPr>
        <w:t>Interview: 160309, line</w:t>
      </w:r>
      <w:r w:rsidR="00230C47">
        <w:rPr>
          <w:rFonts w:ascii="Times New Roman" w:hAnsi="Times New Roman"/>
          <w:sz w:val="24"/>
          <w:szCs w:val="24"/>
        </w:rPr>
        <w:t>s</w:t>
      </w:r>
      <w:r w:rsidR="000906F7">
        <w:rPr>
          <w:rFonts w:ascii="Times New Roman" w:hAnsi="Times New Roman"/>
          <w:sz w:val="24"/>
          <w:szCs w:val="24"/>
        </w:rPr>
        <w:t xml:space="preserve"> 61–</w:t>
      </w:r>
      <w:r w:rsidR="00230C47">
        <w:rPr>
          <w:rFonts w:ascii="Times New Roman" w:hAnsi="Times New Roman"/>
          <w:sz w:val="24"/>
          <w:szCs w:val="24"/>
        </w:rPr>
        <w:t>76</w:t>
      </w:r>
      <w:r w:rsidR="003702F1" w:rsidRPr="00AA2765">
        <w:rPr>
          <w:rFonts w:ascii="Times New Roman" w:hAnsi="Times New Roman"/>
          <w:sz w:val="24"/>
          <w:szCs w:val="24"/>
        </w:rPr>
        <w:t xml:space="preserve">: </w:t>
      </w:r>
      <w:r w:rsidR="0093171C" w:rsidRPr="00AA2765">
        <w:rPr>
          <w:rFonts w:ascii="Times New Roman" w:hAnsi="Times New Roman"/>
          <w:sz w:val="24"/>
          <w:szCs w:val="24"/>
        </w:rPr>
        <w:t xml:space="preserve">Wife of </w:t>
      </w:r>
      <w:r w:rsidR="003702F1" w:rsidRPr="00AA2765">
        <w:rPr>
          <w:rFonts w:ascii="Times New Roman" w:hAnsi="Times New Roman"/>
          <w:sz w:val="24"/>
          <w:szCs w:val="24"/>
        </w:rPr>
        <w:t>Mr Coleman</w:t>
      </w:r>
    </w:p>
    <w:p w:rsidR="003702F1" w:rsidRPr="00AA2765" w:rsidRDefault="00DD4FDA" w:rsidP="006E032A">
      <w:pPr>
        <w:spacing w:line="480" w:lineRule="auto"/>
        <w:jc w:val="both"/>
        <w:rPr>
          <w:rFonts w:ascii="Times New Roman" w:hAnsi="Times New Roman"/>
          <w:i/>
          <w:sz w:val="24"/>
          <w:szCs w:val="24"/>
        </w:rPr>
      </w:pPr>
      <w:r w:rsidRPr="00AA2765">
        <w:rPr>
          <w:rFonts w:ascii="Times New Roman" w:hAnsi="Times New Roman"/>
          <w:sz w:val="24"/>
          <w:szCs w:val="24"/>
        </w:rPr>
        <w:lastRenderedPageBreak/>
        <w:t>Mr Coleman’s wife expressed her regret that she had not</w:t>
      </w:r>
      <w:r w:rsidRPr="00AA2765">
        <w:rPr>
          <w:rFonts w:ascii="Times New Roman" w:hAnsi="Times New Roman"/>
          <w:i/>
          <w:sz w:val="24"/>
          <w:szCs w:val="24"/>
        </w:rPr>
        <w:t xml:space="preserve"> ‘stuck up for’ </w:t>
      </w:r>
      <w:r w:rsidRPr="00AA2765">
        <w:rPr>
          <w:rFonts w:ascii="Times New Roman" w:hAnsi="Times New Roman"/>
          <w:sz w:val="24"/>
          <w:szCs w:val="24"/>
        </w:rPr>
        <w:t xml:space="preserve">her and her husband more during the planning meeting and advocated </w:t>
      </w:r>
      <w:r w:rsidR="00241194" w:rsidRPr="00AA2765">
        <w:rPr>
          <w:rFonts w:ascii="Times New Roman" w:hAnsi="Times New Roman"/>
          <w:sz w:val="24"/>
          <w:szCs w:val="24"/>
        </w:rPr>
        <w:t xml:space="preserve">more effectively </w:t>
      </w:r>
      <w:r w:rsidRPr="00AA2765">
        <w:rPr>
          <w:rFonts w:ascii="Times New Roman" w:hAnsi="Times New Roman"/>
          <w:sz w:val="24"/>
          <w:szCs w:val="24"/>
        </w:rPr>
        <w:t xml:space="preserve">in what she perceived was in </w:t>
      </w:r>
      <w:r w:rsidR="00DB7499" w:rsidRPr="00AA2765">
        <w:rPr>
          <w:rFonts w:ascii="Times New Roman" w:hAnsi="Times New Roman"/>
          <w:sz w:val="24"/>
          <w:szCs w:val="24"/>
        </w:rPr>
        <w:t xml:space="preserve">accordance with her husband’s previous wishes and therefore, his </w:t>
      </w:r>
      <w:r w:rsidRPr="00AA2765">
        <w:rPr>
          <w:rFonts w:ascii="Times New Roman" w:hAnsi="Times New Roman"/>
          <w:sz w:val="24"/>
          <w:szCs w:val="24"/>
        </w:rPr>
        <w:t>best interests -  but it was now</w:t>
      </w:r>
      <w:r w:rsidRPr="00AA2765">
        <w:rPr>
          <w:rFonts w:ascii="Times New Roman" w:hAnsi="Times New Roman"/>
          <w:i/>
          <w:sz w:val="24"/>
          <w:szCs w:val="24"/>
        </w:rPr>
        <w:t xml:space="preserve"> </w:t>
      </w:r>
      <w:r w:rsidR="00DD3207" w:rsidRPr="00AA2765">
        <w:rPr>
          <w:rFonts w:ascii="Times New Roman" w:hAnsi="Times New Roman"/>
          <w:i/>
          <w:sz w:val="24"/>
          <w:szCs w:val="24"/>
        </w:rPr>
        <w:t>‘too late’</w:t>
      </w:r>
      <w:r w:rsidR="0014235C" w:rsidRPr="00AA2765">
        <w:rPr>
          <w:rFonts w:ascii="Times New Roman" w:hAnsi="Times New Roman"/>
          <w:i/>
          <w:sz w:val="24"/>
          <w:szCs w:val="24"/>
        </w:rPr>
        <w:t>:</w:t>
      </w:r>
    </w:p>
    <w:p w:rsidR="003702F1" w:rsidRPr="00AA2765" w:rsidRDefault="00C1404A"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w:t>
      </w:r>
      <w:r w:rsidR="003702F1" w:rsidRPr="00AA2765">
        <w:rPr>
          <w:rFonts w:ascii="Times New Roman" w:hAnsi="Times New Roman"/>
          <w:i/>
          <w:sz w:val="24"/>
          <w:szCs w:val="24"/>
        </w:rPr>
        <w:t>: He hated it,  you see him and I made a promise years ago that neither of us would put the other one in a home…and then as I say it was taken out of my hands so…I mean I broke my heart, he broke his heart but what could we do he was there</w:t>
      </w:r>
    </w:p>
    <w:p w:rsidR="003702F1" w:rsidRPr="00AA2765" w:rsidRDefault="003702F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MP: sure and was it your </w:t>
      </w:r>
      <w:r w:rsidR="002043EC" w:rsidRPr="00AA2765">
        <w:rPr>
          <w:rFonts w:ascii="Times New Roman" w:hAnsi="Times New Roman"/>
          <w:i/>
          <w:sz w:val="24"/>
          <w:szCs w:val="24"/>
        </w:rPr>
        <w:t xml:space="preserve">… </w:t>
      </w:r>
      <w:r w:rsidR="007A06E2" w:rsidRPr="00AA2765">
        <w:rPr>
          <w:rFonts w:ascii="Times New Roman" w:hAnsi="Times New Roman"/>
          <w:i/>
          <w:sz w:val="24"/>
          <w:szCs w:val="24"/>
        </w:rPr>
        <w:t xml:space="preserve">son-in law </w:t>
      </w:r>
      <w:r w:rsidRPr="00AA2765">
        <w:rPr>
          <w:rFonts w:ascii="Times New Roman" w:hAnsi="Times New Roman"/>
          <w:i/>
          <w:sz w:val="24"/>
          <w:szCs w:val="24"/>
        </w:rPr>
        <w:t>who took the decision?</w:t>
      </w:r>
    </w:p>
    <w:p w:rsidR="003702F1" w:rsidRPr="00AA2765" w:rsidRDefault="00C1404A"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w:t>
      </w:r>
      <w:r w:rsidR="003702F1" w:rsidRPr="00AA2765">
        <w:rPr>
          <w:rFonts w:ascii="Times New Roman" w:hAnsi="Times New Roman"/>
          <w:i/>
          <w:sz w:val="24"/>
          <w:szCs w:val="24"/>
        </w:rPr>
        <w:t>: Aha yeah</w:t>
      </w:r>
    </w:p>
    <w:p w:rsidR="003702F1" w:rsidRPr="00AA2765" w:rsidRDefault="007A06E2"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MP: And did </w:t>
      </w:r>
      <w:r w:rsidR="003702F1" w:rsidRPr="00AA2765">
        <w:rPr>
          <w:rFonts w:ascii="Times New Roman" w:hAnsi="Times New Roman"/>
          <w:i/>
          <w:sz w:val="24"/>
          <w:szCs w:val="24"/>
        </w:rPr>
        <w:t>he</w:t>
      </w:r>
      <w:r w:rsidRPr="00AA2765">
        <w:rPr>
          <w:rFonts w:ascii="Times New Roman" w:hAnsi="Times New Roman"/>
          <w:i/>
          <w:sz w:val="24"/>
          <w:szCs w:val="24"/>
        </w:rPr>
        <w:t xml:space="preserve"> talk about it with you or did </w:t>
      </w:r>
      <w:r w:rsidR="003702F1" w:rsidRPr="00AA2765">
        <w:rPr>
          <w:rFonts w:ascii="Times New Roman" w:hAnsi="Times New Roman"/>
          <w:i/>
          <w:sz w:val="24"/>
          <w:szCs w:val="24"/>
        </w:rPr>
        <w:t>he</w:t>
      </w:r>
    </w:p>
    <w:p w:rsidR="003702F1" w:rsidRPr="00AA2765" w:rsidRDefault="00C1404A"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INT</w:t>
      </w:r>
      <w:r w:rsidR="003702F1" w:rsidRPr="00AA2765">
        <w:rPr>
          <w:rFonts w:ascii="Times New Roman" w:hAnsi="Times New Roman"/>
          <w:i/>
          <w:sz w:val="24"/>
          <w:szCs w:val="24"/>
        </w:rPr>
        <w:t>: No no, it was the same as the funeral (laughs) I did nothing at all about the funeral, they just took over and that was it.  No as I said I says</w:t>
      </w:r>
      <w:r w:rsidR="007A06E2" w:rsidRPr="00AA2765">
        <w:rPr>
          <w:rFonts w:ascii="Times New Roman" w:hAnsi="Times New Roman"/>
          <w:i/>
          <w:sz w:val="24"/>
          <w:szCs w:val="24"/>
        </w:rPr>
        <w:t>,</w:t>
      </w:r>
      <w:r w:rsidR="003702F1" w:rsidRPr="00AA2765">
        <w:rPr>
          <w:rFonts w:ascii="Times New Roman" w:hAnsi="Times New Roman"/>
          <w:i/>
          <w:sz w:val="24"/>
          <w:szCs w:val="24"/>
        </w:rPr>
        <w:t xml:space="preserve"> I think when you get to 80 you become invisible</w:t>
      </w:r>
      <w:r w:rsidR="003E47CD" w:rsidRPr="00AA2765">
        <w:rPr>
          <w:rFonts w:ascii="Times New Roman" w:hAnsi="Times New Roman"/>
          <w:i/>
          <w:sz w:val="24"/>
          <w:szCs w:val="24"/>
        </w:rPr>
        <w:t>…</w:t>
      </w:r>
    </w:p>
    <w:p w:rsidR="003438AD" w:rsidRPr="00AA2765" w:rsidRDefault="00251AE0" w:rsidP="006E032A">
      <w:pPr>
        <w:spacing w:line="480" w:lineRule="auto"/>
        <w:ind w:left="720"/>
        <w:jc w:val="both"/>
        <w:rPr>
          <w:rFonts w:ascii="Times New Roman" w:hAnsi="Times New Roman"/>
          <w:sz w:val="24"/>
          <w:szCs w:val="24"/>
        </w:rPr>
      </w:pPr>
      <w:r w:rsidRPr="00AA2765">
        <w:rPr>
          <w:rFonts w:ascii="Times New Roman" w:hAnsi="Times New Roman"/>
          <w:sz w:val="24"/>
          <w:szCs w:val="24"/>
        </w:rPr>
        <w:t xml:space="preserve">Follow-up </w:t>
      </w:r>
      <w:r w:rsidR="003702F1" w:rsidRPr="00AA2765">
        <w:rPr>
          <w:rFonts w:ascii="Times New Roman" w:hAnsi="Times New Roman"/>
          <w:sz w:val="24"/>
          <w:szCs w:val="24"/>
        </w:rPr>
        <w:t>Interview: 160309, line</w:t>
      </w:r>
      <w:r w:rsidR="001B644D" w:rsidRPr="00AA2765">
        <w:rPr>
          <w:rFonts w:ascii="Times New Roman" w:hAnsi="Times New Roman"/>
          <w:sz w:val="24"/>
          <w:szCs w:val="24"/>
        </w:rPr>
        <w:t>s</w:t>
      </w:r>
      <w:r w:rsidR="000906F7">
        <w:rPr>
          <w:rFonts w:ascii="Times New Roman" w:hAnsi="Times New Roman"/>
          <w:sz w:val="24"/>
          <w:szCs w:val="24"/>
        </w:rPr>
        <w:t xml:space="preserve"> 128–</w:t>
      </w:r>
      <w:r w:rsidR="003702F1" w:rsidRPr="00AA2765">
        <w:rPr>
          <w:rFonts w:ascii="Times New Roman" w:hAnsi="Times New Roman"/>
          <w:sz w:val="24"/>
          <w:szCs w:val="24"/>
        </w:rPr>
        <w:t xml:space="preserve">149: </w:t>
      </w:r>
      <w:r w:rsidR="00C918CC" w:rsidRPr="00AA2765">
        <w:rPr>
          <w:rFonts w:ascii="Times New Roman" w:hAnsi="Times New Roman"/>
          <w:sz w:val="24"/>
          <w:szCs w:val="24"/>
        </w:rPr>
        <w:t>Wife of</w:t>
      </w:r>
      <w:r w:rsidR="00CF5990" w:rsidRPr="00AA2765">
        <w:rPr>
          <w:rFonts w:ascii="Times New Roman" w:hAnsi="Times New Roman"/>
          <w:sz w:val="24"/>
          <w:szCs w:val="24"/>
        </w:rPr>
        <w:t xml:space="preserve"> Mr Coleman</w:t>
      </w:r>
    </w:p>
    <w:p w:rsidR="002C2608" w:rsidRPr="00AA2765" w:rsidRDefault="002C2608"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These findings can be contrasted with the approach of the IMCA in the study who </w:t>
      </w:r>
      <w:r w:rsidR="00DD4FDA" w:rsidRPr="00AA2765">
        <w:rPr>
          <w:rFonts w:ascii="Times New Roman" w:hAnsi="Times New Roman"/>
          <w:sz w:val="24"/>
          <w:szCs w:val="24"/>
        </w:rPr>
        <w:t xml:space="preserve">viewed her role as the </w:t>
      </w:r>
      <w:r w:rsidR="00C10080">
        <w:rPr>
          <w:rFonts w:ascii="Times New Roman" w:hAnsi="Times New Roman"/>
          <w:sz w:val="24"/>
          <w:szCs w:val="24"/>
        </w:rPr>
        <w:t>‘</w:t>
      </w:r>
      <w:r w:rsidRPr="00AA2765">
        <w:rPr>
          <w:rFonts w:ascii="Times New Roman" w:hAnsi="Times New Roman"/>
          <w:i/>
          <w:sz w:val="24"/>
          <w:szCs w:val="24"/>
        </w:rPr>
        <w:t>last line of defence</w:t>
      </w:r>
      <w:r w:rsidR="00C10080">
        <w:rPr>
          <w:rFonts w:ascii="Times New Roman" w:hAnsi="Times New Roman"/>
          <w:sz w:val="24"/>
          <w:szCs w:val="24"/>
        </w:rPr>
        <w:t>’</w:t>
      </w:r>
      <w:r w:rsidRPr="00AA2765">
        <w:rPr>
          <w:rFonts w:ascii="Times New Roman" w:hAnsi="Times New Roman"/>
          <w:sz w:val="24"/>
          <w:szCs w:val="24"/>
        </w:rPr>
        <w:t xml:space="preserve"> for patients prior to discharge and</w:t>
      </w:r>
      <w:r w:rsidR="00113297" w:rsidRPr="00AA2765">
        <w:rPr>
          <w:rFonts w:ascii="Times New Roman" w:hAnsi="Times New Roman"/>
          <w:sz w:val="24"/>
          <w:szCs w:val="24"/>
        </w:rPr>
        <w:t xml:space="preserve"> that</w:t>
      </w:r>
      <w:r w:rsidRPr="00AA2765">
        <w:rPr>
          <w:rFonts w:ascii="Times New Roman" w:hAnsi="Times New Roman"/>
          <w:sz w:val="24"/>
          <w:szCs w:val="24"/>
        </w:rPr>
        <w:t xml:space="preserve"> it was her legal duty to step in and question clinical opinion, in spite of the perceived professional hierarchy in hospital:</w:t>
      </w:r>
    </w:p>
    <w:p w:rsidR="002C2608" w:rsidRPr="00AA2765" w:rsidRDefault="002C2608" w:rsidP="006E032A">
      <w:pPr>
        <w:spacing w:line="480" w:lineRule="auto"/>
        <w:ind w:left="720"/>
        <w:jc w:val="both"/>
        <w:rPr>
          <w:rFonts w:ascii="Times New Roman" w:hAnsi="Times New Roman"/>
          <w:i/>
          <w:sz w:val="24"/>
          <w:szCs w:val="24"/>
        </w:rPr>
      </w:pPr>
      <w:r w:rsidRPr="00AA2765">
        <w:rPr>
          <w:rFonts w:ascii="Times New Roman" w:hAnsi="Times New Roman"/>
          <w:sz w:val="24"/>
          <w:szCs w:val="24"/>
        </w:rPr>
        <w:t>INT</w:t>
      </w:r>
      <w:r w:rsidRPr="00AA2765">
        <w:rPr>
          <w:rFonts w:ascii="Times New Roman" w:hAnsi="Times New Roman"/>
          <w:sz w:val="24"/>
          <w:szCs w:val="24"/>
        </w:rPr>
        <w:tab/>
      </w:r>
      <w:r w:rsidRPr="00AA2765">
        <w:rPr>
          <w:rFonts w:ascii="Times New Roman" w:hAnsi="Times New Roman"/>
          <w:i/>
          <w:sz w:val="24"/>
          <w:szCs w:val="24"/>
        </w:rPr>
        <w:t>So basically the IMCAs opinions have to be listened to by the decision-maker because it’s legal, so therefore if the IMCA says the person should have another try at home, they really have to say …,  well it would be difficult to not do it [right].</w:t>
      </w:r>
    </w:p>
    <w:p w:rsidR="002C2608" w:rsidRPr="00AA2765" w:rsidRDefault="002C2608" w:rsidP="006E032A">
      <w:pPr>
        <w:spacing w:line="480" w:lineRule="auto"/>
        <w:ind w:left="720"/>
        <w:jc w:val="both"/>
        <w:rPr>
          <w:rFonts w:ascii="Times New Roman" w:hAnsi="Times New Roman"/>
          <w:sz w:val="24"/>
          <w:szCs w:val="24"/>
        </w:rPr>
      </w:pPr>
      <w:r w:rsidRPr="00AA2765">
        <w:rPr>
          <w:rFonts w:ascii="Times New Roman" w:hAnsi="Times New Roman"/>
          <w:sz w:val="24"/>
          <w:szCs w:val="24"/>
        </w:rPr>
        <w:t>MP</w:t>
      </w:r>
      <w:r w:rsidRPr="00AA2765">
        <w:rPr>
          <w:rFonts w:ascii="Times New Roman" w:hAnsi="Times New Roman"/>
          <w:sz w:val="24"/>
          <w:szCs w:val="24"/>
        </w:rPr>
        <w:tab/>
      </w:r>
      <w:r w:rsidRPr="00AA2765">
        <w:rPr>
          <w:rFonts w:ascii="Times New Roman" w:hAnsi="Times New Roman"/>
          <w:i/>
          <w:sz w:val="24"/>
          <w:szCs w:val="24"/>
        </w:rPr>
        <w:t>So could it overturn a consultant’s decision or..?</w:t>
      </w:r>
    </w:p>
    <w:p w:rsidR="002C2608" w:rsidRPr="00AA2765" w:rsidRDefault="002C2608" w:rsidP="006E032A">
      <w:pPr>
        <w:spacing w:line="480" w:lineRule="auto"/>
        <w:ind w:left="720"/>
        <w:jc w:val="both"/>
        <w:rPr>
          <w:rFonts w:ascii="Times New Roman" w:hAnsi="Times New Roman"/>
          <w:i/>
          <w:sz w:val="24"/>
          <w:szCs w:val="24"/>
        </w:rPr>
      </w:pPr>
      <w:r w:rsidRPr="00AA2765">
        <w:rPr>
          <w:rFonts w:ascii="Times New Roman" w:hAnsi="Times New Roman"/>
          <w:sz w:val="24"/>
          <w:szCs w:val="24"/>
        </w:rPr>
        <w:lastRenderedPageBreak/>
        <w:t>INT</w:t>
      </w:r>
      <w:r w:rsidRPr="00AA2765">
        <w:rPr>
          <w:rFonts w:ascii="Times New Roman" w:hAnsi="Times New Roman"/>
          <w:sz w:val="24"/>
          <w:szCs w:val="24"/>
        </w:rPr>
        <w:tab/>
      </w:r>
      <w:r w:rsidRPr="00AA2765">
        <w:rPr>
          <w:rFonts w:ascii="Times New Roman" w:hAnsi="Times New Roman"/>
          <w:i/>
          <w:sz w:val="24"/>
          <w:szCs w:val="24"/>
        </w:rPr>
        <w:t>I think it probably could actually. I mean I think that it’s, legally, they have to take it into consideration and if you’re very sure that you think that this person should be able to be allowed to go home and try again then I would say that that’s what happens and it has happened.  … So it actually has happened that people have gone home - not always worked but erm,… but that doesn’t mean that it shouldn’t have been tried [sure] ....</w:t>
      </w:r>
    </w:p>
    <w:p w:rsidR="008E5438" w:rsidRDefault="00E67B32" w:rsidP="006E032A">
      <w:pPr>
        <w:spacing w:line="480" w:lineRule="auto"/>
        <w:ind w:firstLine="720"/>
        <w:jc w:val="both"/>
        <w:rPr>
          <w:rFonts w:ascii="Times New Roman" w:hAnsi="Times New Roman"/>
          <w:sz w:val="24"/>
          <w:szCs w:val="24"/>
        </w:rPr>
      </w:pPr>
      <w:r>
        <w:rPr>
          <w:rFonts w:ascii="Times New Roman" w:hAnsi="Times New Roman"/>
          <w:sz w:val="24"/>
          <w:szCs w:val="24"/>
        </w:rPr>
        <w:t xml:space="preserve">IMCA interview: 080709, </w:t>
      </w:r>
      <w:r w:rsidR="000906F7">
        <w:rPr>
          <w:rFonts w:ascii="Times New Roman" w:hAnsi="Times New Roman"/>
          <w:sz w:val="24"/>
          <w:szCs w:val="24"/>
        </w:rPr>
        <w:t>line</w:t>
      </w:r>
      <w:r>
        <w:rPr>
          <w:rFonts w:ascii="Times New Roman" w:hAnsi="Times New Roman"/>
          <w:sz w:val="24"/>
          <w:szCs w:val="24"/>
        </w:rPr>
        <w:t>s</w:t>
      </w:r>
      <w:r w:rsidR="000906F7">
        <w:rPr>
          <w:rFonts w:ascii="Times New Roman" w:hAnsi="Times New Roman"/>
          <w:sz w:val="24"/>
          <w:szCs w:val="24"/>
        </w:rPr>
        <w:t xml:space="preserve"> 261-</w:t>
      </w:r>
      <w:r w:rsidR="002C2608" w:rsidRPr="00AA2765">
        <w:rPr>
          <w:rFonts w:ascii="Times New Roman" w:hAnsi="Times New Roman"/>
          <w:sz w:val="24"/>
          <w:szCs w:val="24"/>
        </w:rPr>
        <w:t>276</w:t>
      </w:r>
      <w:r>
        <w:rPr>
          <w:rFonts w:ascii="Times New Roman" w:hAnsi="Times New Roman"/>
          <w:sz w:val="24"/>
          <w:szCs w:val="24"/>
        </w:rPr>
        <w:t>:</w:t>
      </w:r>
      <w:r w:rsidRPr="00E67B32">
        <w:rPr>
          <w:rFonts w:ascii="Times New Roman" w:hAnsi="Times New Roman"/>
          <w:sz w:val="24"/>
          <w:szCs w:val="24"/>
        </w:rPr>
        <w:t xml:space="preserve"> </w:t>
      </w:r>
      <w:r>
        <w:rPr>
          <w:rFonts w:ascii="Times New Roman" w:hAnsi="Times New Roman"/>
          <w:sz w:val="24"/>
          <w:szCs w:val="24"/>
        </w:rPr>
        <w:t>IMCA for Mrs Parker</w:t>
      </w:r>
    </w:p>
    <w:p w:rsidR="008B36EB" w:rsidRPr="00D9474F" w:rsidRDefault="008B36EB" w:rsidP="006E032A">
      <w:pPr>
        <w:spacing w:line="480" w:lineRule="auto"/>
        <w:ind w:firstLine="720"/>
        <w:jc w:val="both"/>
        <w:rPr>
          <w:rFonts w:ascii="Times New Roman" w:hAnsi="Times New Roman"/>
          <w:sz w:val="24"/>
          <w:szCs w:val="24"/>
        </w:rPr>
      </w:pPr>
    </w:p>
    <w:p w:rsidR="00BD5064" w:rsidRPr="00BD5064" w:rsidRDefault="00BD5064" w:rsidP="00BD5064">
      <w:pPr>
        <w:pStyle w:val="ListParagraph"/>
        <w:numPr>
          <w:ilvl w:val="0"/>
          <w:numId w:val="22"/>
        </w:numPr>
        <w:spacing w:line="480" w:lineRule="auto"/>
        <w:jc w:val="both"/>
        <w:rPr>
          <w:rFonts w:ascii="Times New Roman" w:hAnsi="Times New Roman"/>
          <w:sz w:val="24"/>
          <w:szCs w:val="24"/>
        </w:rPr>
      </w:pPr>
      <w:r>
        <w:rPr>
          <w:rFonts w:ascii="Times New Roman" w:hAnsi="Times New Roman"/>
          <w:i/>
          <w:sz w:val="24"/>
          <w:szCs w:val="24"/>
        </w:rPr>
        <w:t>Emotional B</w:t>
      </w:r>
      <w:r w:rsidR="00806B31" w:rsidRPr="00BD5064">
        <w:rPr>
          <w:rFonts w:ascii="Times New Roman" w:hAnsi="Times New Roman"/>
          <w:i/>
          <w:sz w:val="24"/>
          <w:szCs w:val="24"/>
        </w:rPr>
        <w:t>urdens</w:t>
      </w:r>
      <w:r w:rsidR="00C37BBB" w:rsidRPr="00BD5064">
        <w:rPr>
          <w:rFonts w:ascii="Times New Roman" w:hAnsi="Times New Roman"/>
          <w:i/>
          <w:sz w:val="24"/>
          <w:szCs w:val="24"/>
        </w:rPr>
        <w:t>.</w:t>
      </w:r>
      <w:r w:rsidR="008B36EB" w:rsidRPr="00BD5064">
        <w:rPr>
          <w:rFonts w:ascii="Times New Roman" w:hAnsi="Times New Roman"/>
          <w:i/>
          <w:sz w:val="24"/>
          <w:szCs w:val="24"/>
        </w:rPr>
        <w:t xml:space="preserve"> </w:t>
      </w:r>
    </w:p>
    <w:p w:rsidR="00806B31" w:rsidRPr="00BD5064" w:rsidRDefault="00806B31" w:rsidP="00BD5064">
      <w:pPr>
        <w:spacing w:line="480" w:lineRule="auto"/>
        <w:jc w:val="both"/>
        <w:rPr>
          <w:rFonts w:ascii="Times New Roman" w:hAnsi="Times New Roman"/>
          <w:sz w:val="24"/>
          <w:szCs w:val="24"/>
        </w:rPr>
      </w:pPr>
      <w:r w:rsidRPr="00BD5064">
        <w:rPr>
          <w:rFonts w:ascii="Times New Roman" w:hAnsi="Times New Roman"/>
          <w:sz w:val="24"/>
          <w:szCs w:val="24"/>
        </w:rPr>
        <w:t xml:space="preserve">Relatives also struggled to carry out effective safeguarding roles at a time when they were often coming to terms with the emotional stress and burdens associated with their close relative or spouse being </w:t>
      </w:r>
      <w:r w:rsidR="004C1510" w:rsidRPr="00BD5064">
        <w:rPr>
          <w:rFonts w:ascii="Times New Roman" w:hAnsi="Times New Roman"/>
          <w:sz w:val="24"/>
          <w:szCs w:val="24"/>
        </w:rPr>
        <w:t xml:space="preserve">suddenly </w:t>
      </w:r>
      <w:r w:rsidRPr="00BD5064">
        <w:rPr>
          <w:rFonts w:ascii="Times New Roman" w:hAnsi="Times New Roman"/>
          <w:sz w:val="24"/>
          <w:szCs w:val="24"/>
        </w:rPr>
        <w:t xml:space="preserve">admitted to hospital, and the potential impact that any discharge decision would have on their own lives. </w:t>
      </w:r>
    </w:p>
    <w:p w:rsidR="00806B31" w:rsidRPr="00AA2765" w:rsidRDefault="0014235C" w:rsidP="008B36EB">
      <w:pPr>
        <w:spacing w:line="480" w:lineRule="auto"/>
        <w:jc w:val="both"/>
        <w:rPr>
          <w:rFonts w:ascii="Times New Roman" w:hAnsi="Times New Roman"/>
          <w:sz w:val="24"/>
          <w:szCs w:val="24"/>
        </w:rPr>
      </w:pPr>
      <w:r w:rsidRPr="00AA2765">
        <w:rPr>
          <w:rFonts w:ascii="Times New Roman" w:hAnsi="Times New Roman"/>
          <w:sz w:val="24"/>
          <w:szCs w:val="24"/>
        </w:rPr>
        <w:t>Again</w:t>
      </w:r>
      <w:r w:rsidR="00E21E5C">
        <w:rPr>
          <w:rFonts w:ascii="Times New Roman" w:hAnsi="Times New Roman"/>
          <w:sz w:val="24"/>
          <w:szCs w:val="24"/>
        </w:rPr>
        <w:t>,</w:t>
      </w:r>
      <w:r w:rsidRPr="00AA2765">
        <w:rPr>
          <w:rFonts w:ascii="Times New Roman" w:hAnsi="Times New Roman"/>
          <w:sz w:val="24"/>
          <w:szCs w:val="24"/>
        </w:rPr>
        <w:t xml:space="preserve"> t</w:t>
      </w:r>
      <w:r w:rsidR="00806B31" w:rsidRPr="00AA2765">
        <w:rPr>
          <w:rFonts w:ascii="Times New Roman" w:hAnsi="Times New Roman"/>
          <w:sz w:val="24"/>
          <w:szCs w:val="24"/>
        </w:rPr>
        <w:t xml:space="preserve">he elderly wife of Mr Coleman later reflected on how difficult it was for her to deal with her husband’s sudden admission to hospital and how she felt she was emotionally burdened and </w:t>
      </w:r>
      <w:r w:rsidR="00815A2A" w:rsidRPr="00AA2765">
        <w:rPr>
          <w:rFonts w:ascii="Times New Roman" w:hAnsi="Times New Roman"/>
          <w:sz w:val="24"/>
          <w:szCs w:val="24"/>
        </w:rPr>
        <w:t>‘</w:t>
      </w:r>
      <w:r w:rsidR="00815A2A" w:rsidRPr="00AA2765">
        <w:rPr>
          <w:rFonts w:ascii="Times New Roman" w:hAnsi="Times New Roman"/>
          <w:i/>
          <w:sz w:val="24"/>
          <w:szCs w:val="24"/>
        </w:rPr>
        <w:t xml:space="preserve">in </w:t>
      </w:r>
      <w:r w:rsidR="00806B31" w:rsidRPr="00AA2765">
        <w:rPr>
          <w:rFonts w:ascii="Times New Roman" w:hAnsi="Times New Roman"/>
          <w:i/>
          <w:sz w:val="24"/>
          <w:szCs w:val="24"/>
        </w:rPr>
        <w:t>over her head’</w:t>
      </w:r>
      <w:r w:rsidR="00806B31" w:rsidRPr="00AA2765">
        <w:rPr>
          <w:rFonts w:ascii="Times New Roman" w:hAnsi="Times New Roman"/>
          <w:sz w:val="24"/>
          <w:szCs w:val="24"/>
        </w:rPr>
        <w:t xml:space="preserve"> when it came to supporting her husband’s interests at this critical time:</w:t>
      </w:r>
    </w:p>
    <w:p w:rsidR="00806B31" w:rsidRPr="00AA2765" w:rsidRDefault="00806B3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INT: I used to sit with him </w:t>
      </w:r>
      <w:r w:rsidR="00644B5E" w:rsidRPr="00AA2765">
        <w:rPr>
          <w:rFonts w:ascii="Times New Roman" w:hAnsi="Times New Roman"/>
          <w:i/>
          <w:sz w:val="24"/>
          <w:szCs w:val="24"/>
        </w:rPr>
        <w:t>‘</w:t>
      </w:r>
      <w:r w:rsidRPr="00AA2765">
        <w:rPr>
          <w:rFonts w:ascii="Times New Roman" w:hAnsi="Times New Roman"/>
          <w:i/>
          <w:sz w:val="24"/>
          <w:szCs w:val="24"/>
        </w:rPr>
        <w:t xml:space="preserve">til about half three [right] so I mean I was doing that every day in the hospital from September until he went into the home [right] I </w:t>
      </w:r>
      <w:r w:rsidR="00FF3C56" w:rsidRPr="00AA2765">
        <w:rPr>
          <w:rFonts w:ascii="Times New Roman" w:hAnsi="Times New Roman"/>
          <w:i/>
          <w:sz w:val="24"/>
          <w:szCs w:val="24"/>
        </w:rPr>
        <w:t xml:space="preserve">went there every day.. </w:t>
      </w:r>
      <w:r w:rsidRPr="00AA2765">
        <w:rPr>
          <w:rFonts w:ascii="Times New Roman" w:hAnsi="Times New Roman"/>
          <w:i/>
          <w:sz w:val="24"/>
          <w:szCs w:val="24"/>
        </w:rPr>
        <w:t xml:space="preserve">you know and it’s a lot of driving and </w:t>
      </w:r>
      <w:r w:rsidR="006632FD" w:rsidRPr="00AA2765">
        <w:rPr>
          <w:rFonts w:ascii="Times New Roman" w:hAnsi="Times New Roman"/>
          <w:i/>
          <w:sz w:val="24"/>
          <w:szCs w:val="24"/>
        </w:rPr>
        <w:t>it’s a lot of you know anxiety..</w:t>
      </w:r>
    </w:p>
    <w:p w:rsidR="00806B31" w:rsidRPr="00AA2765" w:rsidRDefault="00806B31" w:rsidP="006E032A">
      <w:pPr>
        <w:spacing w:line="480" w:lineRule="auto"/>
        <w:ind w:left="720"/>
        <w:jc w:val="both"/>
        <w:rPr>
          <w:rFonts w:ascii="Times New Roman" w:hAnsi="Times New Roman"/>
          <w:sz w:val="24"/>
          <w:szCs w:val="24"/>
        </w:rPr>
      </w:pPr>
      <w:r w:rsidRPr="00AA2765">
        <w:rPr>
          <w:rFonts w:ascii="Times New Roman" w:hAnsi="Times New Roman"/>
          <w:sz w:val="24"/>
          <w:szCs w:val="24"/>
        </w:rPr>
        <w:t>(Later in interview)</w:t>
      </w:r>
    </w:p>
    <w:p w:rsidR="00806B31" w:rsidRPr="00AA2765" w:rsidRDefault="00806B31"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lastRenderedPageBreak/>
        <w:t xml:space="preserve">INT:..but I suppose what has to be will be isn’t it you know [absolutely] it’s no good regretting it now but and as [name of friend] says everybody has got a time over their head and when that time comes [yes] regardless of what… I says I know but I could have made him happier, I says even he </w:t>
      </w:r>
      <w:r w:rsidR="00C326EC" w:rsidRPr="00AA2765">
        <w:rPr>
          <w:rFonts w:ascii="Times New Roman" w:hAnsi="Times New Roman"/>
          <w:i/>
          <w:sz w:val="24"/>
          <w:szCs w:val="24"/>
        </w:rPr>
        <w:t xml:space="preserve">if </w:t>
      </w:r>
      <w:r w:rsidRPr="00AA2765">
        <w:rPr>
          <w:rFonts w:ascii="Times New Roman" w:hAnsi="Times New Roman"/>
          <w:i/>
          <w:sz w:val="24"/>
          <w:szCs w:val="24"/>
        </w:rPr>
        <w:t>had to go then, you kno</w:t>
      </w:r>
      <w:r w:rsidR="00C326EC" w:rsidRPr="00AA2765">
        <w:rPr>
          <w:rFonts w:ascii="Times New Roman" w:hAnsi="Times New Roman"/>
          <w:i/>
          <w:sz w:val="24"/>
          <w:szCs w:val="24"/>
        </w:rPr>
        <w:t>w,</w:t>
      </w:r>
      <w:r w:rsidRPr="00AA2765">
        <w:rPr>
          <w:rFonts w:ascii="Times New Roman" w:hAnsi="Times New Roman"/>
          <w:i/>
          <w:sz w:val="24"/>
          <w:szCs w:val="24"/>
        </w:rPr>
        <w:t xml:space="preserve"> I could have made him a little bit happier, so there you are (laughs).</w:t>
      </w:r>
    </w:p>
    <w:p w:rsidR="003F498F" w:rsidRPr="00B67D69" w:rsidRDefault="00806B31" w:rsidP="006E032A">
      <w:pPr>
        <w:spacing w:line="480" w:lineRule="auto"/>
        <w:ind w:left="720"/>
        <w:jc w:val="both"/>
        <w:rPr>
          <w:rFonts w:ascii="Times New Roman" w:hAnsi="Times New Roman"/>
          <w:sz w:val="24"/>
          <w:szCs w:val="24"/>
        </w:rPr>
      </w:pPr>
      <w:r w:rsidRPr="00AA2765">
        <w:rPr>
          <w:rFonts w:ascii="Times New Roman" w:hAnsi="Times New Roman"/>
          <w:sz w:val="24"/>
          <w:szCs w:val="24"/>
        </w:rPr>
        <w:t>Follow up Interview 1</w:t>
      </w:r>
      <w:r w:rsidR="000906F7">
        <w:rPr>
          <w:rFonts w:ascii="Times New Roman" w:hAnsi="Times New Roman"/>
          <w:sz w:val="24"/>
          <w:szCs w:val="24"/>
        </w:rPr>
        <w:t>60309, lines 29</w:t>
      </w:r>
      <w:r w:rsidR="00783F32">
        <w:rPr>
          <w:rFonts w:ascii="Times New Roman" w:hAnsi="Times New Roman"/>
          <w:sz w:val="24"/>
          <w:szCs w:val="24"/>
        </w:rPr>
        <w:t>4</w:t>
      </w:r>
      <w:r w:rsidR="000906F7">
        <w:rPr>
          <w:rFonts w:ascii="Times New Roman" w:hAnsi="Times New Roman"/>
          <w:sz w:val="24"/>
          <w:szCs w:val="24"/>
        </w:rPr>
        <w:t>–301 and 313-</w:t>
      </w:r>
      <w:r w:rsidRPr="00AA2765">
        <w:rPr>
          <w:rFonts w:ascii="Times New Roman" w:hAnsi="Times New Roman"/>
          <w:sz w:val="24"/>
          <w:szCs w:val="24"/>
        </w:rPr>
        <w:t>318: Wife of Mr Coleman</w:t>
      </w:r>
    </w:p>
    <w:p w:rsidR="008B36EB" w:rsidRDefault="008B36EB" w:rsidP="006E032A">
      <w:pPr>
        <w:spacing w:line="480" w:lineRule="auto"/>
        <w:jc w:val="both"/>
        <w:rPr>
          <w:rFonts w:ascii="Times New Roman" w:hAnsi="Times New Roman"/>
          <w:i/>
          <w:sz w:val="24"/>
          <w:szCs w:val="24"/>
        </w:rPr>
      </w:pPr>
    </w:p>
    <w:p w:rsidR="005B7D9B" w:rsidRPr="00BD5064" w:rsidRDefault="00BD5064" w:rsidP="00BD5064">
      <w:pPr>
        <w:pStyle w:val="ListParagraph"/>
        <w:numPr>
          <w:ilvl w:val="0"/>
          <w:numId w:val="20"/>
        </w:numPr>
        <w:spacing w:line="480" w:lineRule="auto"/>
        <w:ind w:left="360"/>
        <w:jc w:val="both"/>
        <w:rPr>
          <w:rFonts w:ascii="Times New Roman" w:hAnsi="Times New Roman"/>
          <w:sz w:val="24"/>
          <w:szCs w:val="24"/>
        </w:rPr>
      </w:pPr>
      <w:r w:rsidRPr="00BD5064">
        <w:rPr>
          <w:rFonts w:ascii="Times New Roman" w:hAnsi="Times New Roman"/>
          <w:sz w:val="24"/>
          <w:szCs w:val="24"/>
        </w:rPr>
        <w:t>FACTORS WHICH ASSISTED RELATIVES TO SAFEGUARD THE INTERESTS OF OLDER PATIENTS WITH DEMENTIA.</w:t>
      </w:r>
    </w:p>
    <w:p w:rsidR="005B7D9B" w:rsidRPr="00AA2765" w:rsidRDefault="00C37BBB" w:rsidP="00BD5064">
      <w:pPr>
        <w:spacing w:line="480" w:lineRule="auto"/>
        <w:ind w:firstLine="360"/>
        <w:jc w:val="both"/>
        <w:rPr>
          <w:rFonts w:ascii="Times New Roman" w:hAnsi="Times New Roman"/>
          <w:sz w:val="24"/>
          <w:szCs w:val="24"/>
        </w:rPr>
      </w:pPr>
      <w:r w:rsidRPr="00C37BBB">
        <w:rPr>
          <w:rFonts w:ascii="Times New Roman" w:hAnsi="Times New Roman"/>
          <w:i/>
          <w:sz w:val="24"/>
          <w:szCs w:val="24"/>
        </w:rPr>
        <w:t>Mrs Baker</w:t>
      </w:r>
      <w:r>
        <w:rPr>
          <w:rFonts w:ascii="Times New Roman" w:hAnsi="Times New Roman"/>
          <w:sz w:val="24"/>
          <w:szCs w:val="24"/>
        </w:rPr>
        <w:t xml:space="preserve">. </w:t>
      </w:r>
      <w:r w:rsidR="005B7D9B" w:rsidRPr="00AA2765">
        <w:rPr>
          <w:rFonts w:ascii="Times New Roman" w:hAnsi="Times New Roman"/>
          <w:sz w:val="24"/>
          <w:szCs w:val="24"/>
        </w:rPr>
        <w:t xml:space="preserve">Mrs Baker’s case is chosen as an example of how relatives can influence best-interests decisions and safeguard patient interests </w:t>
      </w:r>
      <w:r w:rsidR="00644B5E" w:rsidRPr="00AA2765">
        <w:rPr>
          <w:rFonts w:ascii="Times New Roman" w:hAnsi="Times New Roman"/>
          <w:sz w:val="24"/>
          <w:szCs w:val="24"/>
        </w:rPr>
        <w:t xml:space="preserve">more effectively </w:t>
      </w:r>
      <w:r w:rsidR="005B7D9B" w:rsidRPr="00AA2765">
        <w:rPr>
          <w:rFonts w:ascii="Times New Roman" w:hAnsi="Times New Roman"/>
          <w:sz w:val="24"/>
          <w:szCs w:val="24"/>
        </w:rPr>
        <w:t xml:space="preserve">during the discharge process. Mrs Baker’s case was unique in that it was the only case in which a patient was allowed to return home in accordance with her wishes when she was judged to lack residence capacity.  Mrs Baker’s situation was also exceptional in that she had the support of a large, close-knit and vocal family who defended her wishes to return home and who (critically) agreed to implement a ‘rota’ of homecare following her discharge from hospital. The family’s intervention, in this sense, was pivotal to the decision to allow Mrs Baker to return home.  </w:t>
      </w:r>
    </w:p>
    <w:p w:rsidR="005B7D9B" w:rsidRPr="00AA2765" w:rsidRDefault="005B7D9B" w:rsidP="008B36EB">
      <w:pPr>
        <w:spacing w:line="480" w:lineRule="auto"/>
        <w:jc w:val="both"/>
        <w:rPr>
          <w:rFonts w:ascii="Times New Roman" w:hAnsi="Times New Roman"/>
          <w:i/>
          <w:sz w:val="24"/>
          <w:szCs w:val="24"/>
        </w:rPr>
      </w:pPr>
      <w:r w:rsidRPr="00AA2765">
        <w:rPr>
          <w:rFonts w:ascii="Times New Roman" w:hAnsi="Times New Roman"/>
          <w:sz w:val="24"/>
          <w:szCs w:val="24"/>
        </w:rPr>
        <w:t>Mrs Baker was 88 and prior to her admission to hospital lived in her own bungalow with the help of professional carers and her family</w:t>
      </w:r>
      <w:r w:rsidR="00644B5E" w:rsidRPr="00AA2765">
        <w:rPr>
          <w:rFonts w:ascii="Times New Roman" w:hAnsi="Times New Roman"/>
          <w:sz w:val="24"/>
          <w:szCs w:val="24"/>
        </w:rPr>
        <w:t xml:space="preserve"> who </w:t>
      </w:r>
      <w:r w:rsidRPr="00AA2765">
        <w:rPr>
          <w:rFonts w:ascii="Times New Roman" w:hAnsi="Times New Roman"/>
          <w:sz w:val="24"/>
          <w:szCs w:val="24"/>
        </w:rPr>
        <w:t xml:space="preserve">lived locally and assisted her with meals and day-to-day tasks. She was admitted to hospital with a </w:t>
      </w:r>
      <w:r w:rsidR="00C326EC" w:rsidRPr="00AA2765">
        <w:rPr>
          <w:rFonts w:ascii="Times New Roman" w:hAnsi="Times New Roman"/>
          <w:sz w:val="24"/>
          <w:szCs w:val="24"/>
        </w:rPr>
        <w:t>UTI</w:t>
      </w:r>
      <w:r w:rsidRPr="00AA2765">
        <w:rPr>
          <w:rFonts w:ascii="Times New Roman" w:hAnsi="Times New Roman"/>
          <w:sz w:val="24"/>
          <w:szCs w:val="24"/>
        </w:rPr>
        <w:t xml:space="preserve"> and was assessed as</w:t>
      </w:r>
      <w:r w:rsidR="00930B14">
        <w:rPr>
          <w:rFonts w:ascii="Times New Roman" w:hAnsi="Times New Roman"/>
          <w:sz w:val="24"/>
          <w:szCs w:val="24"/>
        </w:rPr>
        <w:t xml:space="preserve"> being on the</w:t>
      </w:r>
      <w:r w:rsidRPr="00AA2765">
        <w:rPr>
          <w:rFonts w:ascii="Times New Roman" w:hAnsi="Times New Roman"/>
          <w:sz w:val="24"/>
          <w:szCs w:val="24"/>
        </w:rPr>
        <w:t xml:space="preserve"> borderline</w:t>
      </w:r>
      <w:r w:rsidR="00930B14">
        <w:rPr>
          <w:rFonts w:ascii="Times New Roman" w:hAnsi="Times New Roman"/>
          <w:sz w:val="24"/>
          <w:szCs w:val="24"/>
        </w:rPr>
        <w:t xml:space="preserve"> of</w:t>
      </w:r>
      <w:r w:rsidRPr="00AA2765">
        <w:rPr>
          <w:rFonts w:ascii="Times New Roman" w:hAnsi="Times New Roman"/>
          <w:sz w:val="24"/>
          <w:szCs w:val="24"/>
        </w:rPr>
        <w:t xml:space="preserve"> lacking capacity to decide where she should live. </w:t>
      </w:r>
    </w:p>
    <w:p w:rsidR="005B7D9B" w:rsidRPr="00AA2765" w:rsidRDefault="005B7D9B" w:rsidP="008B36EB">
      <w:pPr>
        <w:spacing w:line="480" w:lineRule="auto"/>
        <w:jc w:val="both"/>
        <w:rPr>
          <w:rFonts w:ascii="Times New Roman" w:hAnsi="Times New Roman"/>
          <w:sz w:val="24"/>
          <w:szCs w:val="24"/>
        </w:rPr>
      </w:pPr>
      <w:r w:rsidRPr="00AA2765">
        <w:rPr>
          <w:rFonts w:ascii="Times New Roman" w:hAnsi="Times New Roman"/>
          <w:sz w:val="24"/>
          <w:szCs w:val="24"/>
        </w:rPr>
        <w:t xml:space="preserve">The professional decision to discharge Mrs Baker home was facilitated in no small part by her family’s </w:t>
      </w:r>
      <w:r w:rsidR="00406E66" w:rsidRPr="00AA2765">
        <w:rPr>
          <w:rFonts w:ascii="Times New Roman" w:hAnsi="Times New Roman"/>
          <w:bCs/>
          <w:sz w:val="24"/>
          <w:szCs w:val="24"/>
        </w:rPr>
        <w:t>tenacious and persistent questioning of hospital professionals</w:t>
      </w:r>
      <w:r w:rsidR="00406E66" w:rsidRPr="00AA2765">
        <w:rPr>
          <w:rFonts w:ascii="Times New Roman" w:hAnsi="Times New Roman"/>
          <w:sz w:val="24"/>
          <w:szCs w:val="24"/>
        </w:rPr>
        <w:t xml:space="preserve"> and </w:t>
      </w:r>
      <w:r w:rsidR="00012991" w:rsidRPr="00AA2765">
        <w:rPr>
          <w:rFonts w:ascii="Times New Roman" w:hAnsi="Times New Roman"/>
          <w:sz w:val="24"/>
          <w:szCs w:val="24"/>
        </w:rPr>
        <w:t xml:space="preserve">their </w:t>
      </w:r>
      <w:r w:rsidR="00012991" w:rsidRPr="00AA2765">
        <w:rPr>
          <w:rFonts w:ascii="Times New Roman" w:hAnsi="Times New Roman"/>
          <w:sz w:val="24"/>
          <w:szCs w:val="24"/>
        </w:rPr>
        <w:lastRenderedPageBreak/>
        <w:t xml:space="preserve">familiarity with hospital processes (one of the daughters worked in the NHS hospital where Mrs Baker was being treated). </w:t>
      </w:r>
      <w:r w:rsidRPr="00AA2765">
        <w:rPr>
          <w:rFonts w:ascii="Times New Roman" w:hAnsi="Times New Roman"/>
          <w:sz w:val="24"/>
          <w:szCs w:val="24"/>
        </w:rPr>
        <w:t>U</w:t>
      </w:r>
      <w:r w:rsidR="00341C88" w:rsidRPr="00AA2765">
        <w:rPr>
          <w:rFonts w:ascii="Times New Roman" w:hAnsi="Times New Roman"/>
          <w:sz w:val="24"/>
          <w:szCs w:val="24"/>
        </w:rPr>
        <w:t>ltimately, Mrs Baker was given ‘</w:t>
      </w:r>
      <w:r w:rsidRPr="00AA2765">
        <w:rPr>
          <w:rFonts w:ascii="Times New Roman" w:hAnsi="Times New Roman"/>
          <w:i/>
          <w:sz w:val="24"/>
          <w:szCs w:val="24"/>
        </w:rPr>
        <w:t>the benefit of the doubt</w:t>
      </w:r>
      <w:r w:rsidR="00341C88" w:rsidRPr="00AA2765">
        <w:rPr>
          <w:rFonts w:ascii="Times New Roman" w:hAnsi="Times New Roman"/>
          <w:sz w:val="24"/>
          <w:szCs w:val="24"/>
        </w:rPr>
        <w:t>’</w:t>
      </w:r>
      <w:r w:rsidRPr="00AA2765">
        <w:rPr>
          <w:rFonts w:ascii="Times New Roman" w:hAnsi="Times New Roman"/>
          <w:sz w:val="24"/>
          <w:szCs w:val="24"/>
        </w:rPr>
        <w:t xml:space="preserve"> by her cons</w:t>
      </w:r>
      <w:r w:rsidR="00341C88" w:rsidRPr="00AA2765">
        <w:rPr>
          <w:rFonts w:ascii="Times New Roman" w:hAnsi="Times New Roman"/>
          <w:sz w:val="24"/>
          <w:szCs w:val="24"/>
        </w:rPr>
        <w:t>ultant who decided to take the ‘</w:t>
      </w:r>
      <w:r w:rsidRPr="00AA2765">
        <w:rPr>
          <w:rFonts w:ascii="Times New Roman" w:hAnsi="Times New Roman"/>
          <w:i/>
          <w:sz w:val="24"/>
          <w:szCs w:val="24"/>
        </w:rPr>
        <w:t>path of least resistance</w:t>
      </w:r>
      <w:r w:rsidR="00341C88" w:rsidRPr="00AA2765">
        <w:rPr>
          <w:rFonts w:ascii="Times New Roman" w:hAnsi="Times New Roman"/>
          <w:sz w:val="24"/>
          <w:szCs w:val="24"/>
        </w:rPr>
        <w:t>’</w:t>
      </w:r>
      <w:r w:rsidRPr="00AA2765">
        <w:rPr>
          <w:rFonts w:ascii="Times New Roman" w:hAnsi="Times New Roman"/>
          <w:sz w:val="24"/>
          <w:szCs w:val="24"/>
        </w:rPr>
        <w:t xml:space="preserve"> </w:t>
      </w:r>
      <w:r w:rsidR="00012991" w:rsidRPr="00AA2765">
        <w:rPr>
          <w:rFonts w:ascii="Times New Roman" w:hAnsi="Times New Roman"/>
          <w:sz w:val="24"/>
          <w:szCs w:val="24"/>
        </w:rPr>
        <w:t>by allowing</w:t>
      </w:r>
      <w:r w:rsidRPr="00AA2765">
        <w:rPr>
          <w:rFonts w:ascii="Times New Roman" w:hAnsi="Times New Roman"/>
          <w:sz w:val="24"/>
          <w:szCs w:val="24"/>
        </w:rPr>
        <w:t xml:space="preserve"> her to return home with increased support provided by her extended family.</w:t>
      </w:r>
    </w:p>
    <w:p w:rsidR="00BD5064" w:rsidRDefault="00BD5064" w:rsidP="00BD5064">
      <w:pPr>
        <w:pStyle w:val="ListParagraph"/>
        <w:numPr>
          <w:ilvl w:val="0"/>
          <w:numId w:val="23"/>
        </w:numPr>
        <w:spacing w:line="480" w:lineRule="auto"/>
        <w:jc w:val="both"/>
        <w:rPr>
          <w:rFonts w:ascii="Times New Roman" w:hAnsi="Times New Roman"/>
          <w:i/>
          <w:sz w:val="24"/>
          <w:szCs w:val="24"/>
        </w:rPr>
      </w:pPr>
      <w:r>
        <w:rPr>
          <w:rFonts w:ascii="Times New Roman" w:hAnsi="Times New Roman"/>
          <w:i/>
          <w:sz w:val="24"/>
          <w:szCs w:val="24"/>
        </w:rPr>
        <w:t>Empathy and the Family D</w:t>
      </w:r>
      <w:r w:rsidR="003B0E9D" w:rsidRPr="00BD5064">
        <w:rPr>
          <w:rFonts w:ascii="Times New Roman" w:hAnsi="Times New Roman"/>
          <w:i/>
          <w:sz w:val="24"/>
          <w:szCs w:val="24"/>
        </w:rPr>
        <w:t>yn</w:t>
      </w:r>
      <w:r w:rsidR="00C37BBB" w:rsidRPr="00BD5064">
        <w:rPr>
          <w:rFonts w:ascii="Times New Roman" w:hAnsi="Times New Roman"/>
          <w:i/>
          <w:sz w:val="24"/>
          <w:szCs w:val="24"/>
        </w:rPr>
        <w:t>amic.</w:t>
      </w:r>
      <w:r w:rsidR="008B36EB" w:rsidRPr="00BD5064">
        <w:rPr>
          <w:rFonts w:ascii="Times New Roman" w:hAnsi="Times New Roman"/>
          <w:i/>
          <w:sz w:val="24"/>
          <w:szCs w:val="24"/>
        </w:rPr>
        <w:t xml:space="preserve"> </w:t>
      </w:r>
    </w:p>
    <w:p w:rsidR="005B7D9B" w:rsidRPr="00BD5064" w:rsidRDefault="005B7D9B" w:rsidP="00BD5064">
      <w:pPr>
        <w:spacing w:line="480" w:lineRule="auto"/>
        <w:jc w:val="both"/>
        <w:rPr>
          <w:rFonts w:ascii="Times New Roman" w:hAnsi="Times New Roman"/>
          <w:i/>
          <w:sz w:val="24"/>
          <w:szCs w:val="24"/>
        </w:rPr>
      </w:pPr>
      <w:r w:rsidRPr="00BD5064">
        <w:rPr>
          <w:rFonts w:ascii="Times New Roman" w:hAnsi="Times New Roman"/>
          <w:sz w:val="24"/>
          <w:szCs w:val="24"/>
        </w:rPr>
        <w:t>It was clear that Mrs Baker’s children regarded their mother as a strong, matriarchal figure wh</w:t>
      </w:r>
      <w:r w:rsidR="0037631E" w:rsidRPr="00BD5064">
        <w:rPr>
          <w:rFonts w:ascii="Times New Roman" w:hAnsi="Times New Roman"/>
          <w:sz w:val="24"/>
          <w:szCs w:val="24"/>
        </w:rPr>
        <w:t xml:space="preserve">ose views should be respected. </w:t>
      </w:r>
      <w:r w:rsidRPr="00BD5064">
        <w:rPr>
          <w:rFonts w:ascii="Times New Roman" w:hAnsi="Times New Roman"/>
          <w:sz w:val="24"/>
          <w:szCs w:val="24"/>
        </w:rPr>
        <w:t xml:space="preserve">Here Mrs Baker’s daughter and son-in-law describe the moment that Mrs Baker was brought into the discharge-planning meeting and </w:t>
      </w:r>
      <w:r w:rsidR="00012991" w:rsidRPr="00BD5064">
        <w:rPr>
          <w:rFonts w:ascii="Times New Roman" w:hAnsi="Times New Roman"/>
          <w:sz w:val="24"/>
          <w:szCs w:val="24"/>
        </w:rPr>
        <w:t>told</w:t>
      </w:r>
      <w:r w:rsidRPr="00BD5064">
        <w:rPr>
          <w:rFonts w:ascii="Times New Roman" w:hAnsi="Times New Roman"/>
          <w:sz w:val="24"/>
          <w:szCs w:val="24"/>
        </w:rPr>
        <w:t xml:space="preserve"> she would be able to return home. Although the outcome of the meeting was positive (in that Mrs Baker</w:t>
      </w:r>
      <w:r w:rsidR="00EC51A4" w:rsidRPr="00BD5064">
        <w:rPr>
          <w:rFonts w:ascii="Times New Roman" w:hAnsi="Times New Roman"/>
          <w:sz w:val="24"/>
          <w:szCs w:val="24"/>
        </w:rPr>
        <w:t xml:space="preserve"> was allowed to return home</w:t>
      </w:r>
      <w:r w:rsidR="00ED42E9" w:rsidRPr="00BD5064">
        <w:rPr>
          <w:rFonts w:ascii="Times New Roman" w:hAnsi="Times New Roman"/>
          <w:sz w:val="24"/>
          <w:szCs w:val="24"/>
        </w:rPr>
        <w:t xml:space="preserve"> as she wished</w:t>
      </w:r>
      <w:r w:rsidRPr="00BD5064">
        <w:rPr>
          <w:rFonts w:ascii="Times New Roman" w:hAnsi="Times New Roman"/>
          <w:sz w:val="24"/>
          <w:szCs w:val="24"/>
        </w:rPr>
        <w:t xml:space="preserve">), </w:t>
      </w:r>
      <w:r w:rsidR="003F498F" w:rsidRPr="00BD5064">
        <w:rPr>
          <w:rFonts w:ascii="Times New Roman" w:hAnsi="Times New Roman"/>
          <w:sz w:val="24"/>
          <w:szCs w:val="24"/>
        </w:rPr>
        <w:t xml:space="preserve">her anger </w:t>
      </w:r>
      <w:r w:rsidR="00012991" w:rsidRPr="00BD5064">
        <w:rPr>
          <w:rFonts w:ascii="Times New Roman" w:hAnsi="Times New Roman"/>
          <w:sz w:val="24"/>
          <w:szCs w:val="24"/>
        </w:rPr>
        <w:t>at</w:t>
      </w:r>
      <w:r w:rsidR="003F498F" w:rsidRPr="00BD5064">
        <w:rPr>
          <w:rFonts w:ascii="Times New Roman" w:hAnsi="Times New Roman"/>
          <w:sz w:val="24"/>
          <w:szCs w:val="24"/>
        </w:rPr>
        <w:t xml:space="preserve"> being excluded from the decision-making process </w:t>
      </w:r>
      <w:r w:rsidRPr="00BD5064">
        <w:rPr>
          <w:rFonts w:ascii="Times New Roman" w:hAnsi="Times New Roman"/>
          <w:sz w:val="24"/>
          <w:szCs w:val="24"/>
        </w:rPr>
        <w:t>during the meeting is unequ</w:t>
      </w:r>
      <w:r w:rsidR="00EC51A4" w:rsidRPr="00BD5064">
        <w:rPr>
          <w:rFonts w:ascii="Times New Roman" w:hAnsi="Times New Roman"/>
          <w:sz w:val="24"/>
          <w:szCs w:val="24"/>
        </w:rPr>
        <w:t xml:space="preserve">ivocal. </w:t>
      </w:r>
      <w:r w:rsidR="00616B67" w:rsidRPr="00BD5064">
        <w:rPr>
          <w:rFonts w:ascii="Times New Roman" w:hAnsi="Times New Roman"/>
          <w:sz w:val="24"/>
          <w:szCs w:val="24"/>
        </w:rPr>
        <w:t xml:space="preserve"> </w:t>
      </w:r>
      <w:r w:rsidR="00EC51A4" w:rsidRPr="00BD5064">
        <w:rPr>
          <w:rFonts w:ascii="Times New Roman" w:hAnsi="Times New Roman"/>
          <w:sz w:val="24"/>
          <w:szCs w:val="24"/>
        </w:rPr>
        <w:t>As her daughter explains</w:t>
      </w:r>
      <w:r w:rsidRPr="00BD5064">
        <w:rPr>
          <w:rFonts w:ascii="Times New Roman" w:hAnsi="Times New Roman"/>
          <w:sz w:val="24"/>
          <w:szCs w:val="24"/>
        </w:rPr>
        <w:t>:</w:t>
      </w:r>
    </w:p>
    <w:p w:rsidR="005B7D9B" w:rsidRPr="00AA2765" w:rsidRDefault="00041CED"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 xml:space="preserve">INT: </w:t>
      </w:r>
      <w:r w:rsidRPr="00AA2765">
        <w:rPr>
          <w:rFonts w:ascii="Times New Roman" w:hAnsi="Times New Roman"/>
          <w:sz w:val="24"/>
          <w:szCs w:val="24"/>
        </w:rPr>
        <w:tab/>
      </w:r>
      <w:r w:rsidR="005B7D9B" w:rsidRPr="00AA2765">
        <w:rPr>
          <w:rFonts w:ascii="Times New Roman" w:hAnsi="Times New Roman"/>
          <w:i/>
          <w:sz w:val="24"/>
          <w:szCs w:val="24"/>
        </w:rPr>
        <w:t>…we’re all sitti</w:t>
      </w:r>
      <w:r w:rsidR="00692DEF" w:rsidRPr="00AA2765">
        <w:rPr>
          <w:rFonts w:ascii="Times New Roman" w:hAnsi="Times New Roman"/>
          <w:i/>
          <w:sz w:val="24"/>
          <w:szCs w:val="24"/>
        </w:rPr>
        <w:t>ng here, it’s like the X-Factor. T</w:t>
      </w:r>
      <w:r w:rsidR="005B7D9B" w:rsidRPr="00AA2765">
        <w:rPr>
          <w:rFonts w:ascii="Times New Roman" w:hAnsi="Times New Roman"/>
          <w:i/>
          <w:sz w:val="24"/>
          <w:szCs w:val="24"/>
        </w:rPr>
        <w:t xml:space="preserve">here’s four of us sitting there and they wheel her in [to the planning meeting] and you’re saying to her ‘this is what we decided on your behalf’.  Now she was as good as gold, </w:t>
      </w:r>
      <w:r w:rsidR="00012991" w:rsidRPr="00AA2765">
        <w:rPr>
          <w:rFonts w:ascii="Times New Roman" w:hAnsi="Times New Roman"/>
          <w:i/>
          <w:sz w:val="24"/>
          <w:szCs w:val="24"/>
        </w:rPr>
        <w:t xml:space="preserve">- </w:t>
      </w:r>
      <w:r w:rsidR="005B7D9B" w:rsidRPr="00AA2765">
        <w:rPr>
          <w:rFonts w:ascii="Times New Roman" w:hAnsi="Times New Roman"/>
          <w:i/>
          <w:sz w:val="24"/>
          <w:szCs w:val="24"/>
        </w:rPr>
        <w:t>I think you</w:t>
      </w:r>
      <w:r w:rsidR="00012991" w:rsidRPr="00AA2765">
        <w:rPr>
          <w:rFonts w:ascii="Times New Roman" w:hAnsi="Times New Roman"/>
          <w:i/>
          <w:sz w:val="24"/>
          <w:szCs w:val="24"/>
        </w:rPr>
        <w:t xml:space="preserve"> (researcher)</w:t>
      </w:r>
      <w:r w:rsidR="005B7D9B" w:rsidRPr="00AA2765">
        <w:rPr>
          <w:rFonts w:ascii="Times New Roman" w:hAnsi="Times New Roman"/>
          <w:i/>
          <w:sz w:val="24"/>
          <w:szCs w:val="24"/>
        </w:rPr>
        <w:t xml:space="preserve"> were the last to leave,</w:t>
      </w:r>
      <w:r w:rsidR="00012991" w:rsidRPr="00AA2765">
        <w:rPr>
          <w:rFonts w:ascii="Times New Roman" w:hAnsi="Times New Roman"/>
          <w:i/>
          <w:sz w:val="24"/>
          <w:szCs w:val="24"/>
        </w:rPr>
        <w:t xml:space="preserve"> -</w:t>
      </w:r>
      <w:r w:rsidR="005B7D9B" w:rsidRPr="00AA2765">
        <w:rPr>
          <w:rFonts w:ascii="Times New Roman" w:hAnsi="Times New Roman"/>
          <w:i/>
          <w:sz w:val="24"/>
          <w:szCs w:val="24"/>
        </w:rPr>
        <w:t xml:space="preserve"> as soon as you went out the door she went absolutely ballistic</w:t>
      </w:r>
      <w:r w:rsidR="005B7D9B" w:rsidRPr="00AA2765">
        <w:rPr>
          <w:rFonts w:ascii="Times New Roman" w:hAnsi="Times New Roman"/>
          <w:sz w:val="24"/>
          <w:szCs w:val="24"/>
        </w:rPr>
        <w:t>.</w:t>
      </w:r>
    </w:p>
    <w:p w:rsidR="005B7D9B" w:rsidRPr="00AA2765" w:rsidRDefault="005B7D9B" w:rsidP="006E032A">
      <w:pPr>
        <w:spacing w:line="480" w:lineRule="auto"/>
        <w:ind w:left="709" w:hanging="709"/>
        <w:jc w:val="both"/>
        <w:rPr>
          <w:rFonts w:ascii="Times New Roman" w:hAnsi="Times New Roman"/>
          <w:i/>
          <w:sz w:val="24"/>
          <w:szCs w:val="24"/>
        </w:rPr>
      </w:pPr>
      <w:r w:rsidRPr="00AA2765">
        <w:rPr>
          <w:rFonts w:ascii="Times New Roman" w:hAnsi="Times New Roman"/>
          <w:sz w:val="24"/>
          <w:szCs w:val="24"/>
        </w:rPr>
        <w:t>MP:</w:t>
      </w:r>
      <w:r w:rsidRPr="00AA2765">
        <w:rPr>
          <w:rFonts w:ascii="Times New Roman" w:hAnsi="Times New Roman"/>
          <w:sz w:val="24"/>
          <w:szCs w:val="24"/>
        </w:rPr>
        <w:tab/>
      </w:r>
      <w:r w:rsidRPr="00AA2765">
        <w:rPr>
          <w:rFonts w:ascii="Times New Roman" w:hAnsi="Times New Roman"/>
          <w:i/>
          <w:sz w:val="24"/>
          <w:szCs w:val="24"/>
        </w:rPr>
        <w:t>Really, what was her response?</w:t>
      </w:r>
    </w:p>
    <w:p w:rsidR="005B7D9B" w:rsidRPr="00AA2765" w:rsidRDefault="005B7D9B" w:rsidP="006E032A">
      <w:pPr>
        <w:tabs>
          <w:tab w:val="left" w:pos="2127"/>
        </w:tabs>
        <w:spacing w:line="480" w:lineRule="auto"/>
        <w:ind w:left="709" w:hanging="709"/>
        <w:jc w:val="both"/>
        <w:rPr>
          <w:rFonts w:ascii="Times New Roman" w:hAnsi="Times New Roman"/>
          <w:sz w:val="24"/>
          <w:szCs w:val="24"/>
        </w:rPr>
      </w:pPr>
      <w:r w:rsidRPr="00AA2765">
        <w:rPr>
          <w:rFonts w:ascii="Times New Roman" w:hAnsi="Times New Roman"/>
          <w:sz w:val="24"/>
          <w:szCs w:val="24"/>
        </w:rPr>
        <w:t>INT:</w:t>
      </w:r>
      <w:r w:rsidRPr="00AA2765">
        <w:rPr>
          <w:rFonts w:ascii="Times New Roman" w:hAnsi="Times New Roman"/>
          <w:sz w:val="24"/>
          <w:szCs w:val="24"/>
        </w:rPr>
        <w:tab/>
      </w:r>
      <w:r w:rsidRPr="00AA2765">
        <w:rPr>
          <w:rFonts w:ascii="Times New Roman" w:hAnsi="Times New Roman"/>
          <w:i/>
          <w:sz w:val="24"/>
          <w:szCs w:val="24"/>
        </w:rPr>
        <w:t>She said</w:t>
      </w:r>
      <w:r w:rsidR="00012991" w:rsidRPr="00AA2765">
        <w:rPr>
          <w:rFonts w:ascii="Times New Roman" w:hAnsi="Times New Roman"/>
          <w:i/>
          <w:sz w:val="24"/>
          <w:szCs w:val="24"/>
        </w:rPr>
        <w:t>,</w:t>
      </w:r>
      <w:r w:rsidRPr="00AA2765">
        <w:rPr>
          <w:rFonts w:ascii="Times New Roman" w:hAnsi="Times New Roman"/>
          <w:i/>
          <w:sz w:val="24"/>
          <w:szCs w:val="24"/>
        </w:rPr>
        <w:t xml:space="preserve"> ‘thanks very much</w:t>
      </w:r>
      <w:r w:rsidR="00012991" w:rsidRPr="00AA2765">
        <w:rPr>
          <w:rFonts w:ascii="Times New Roman" w:hAnsi="Times New Roman"/>
          <w:i/>
          <w:sz w:val="24"/>
          <w:szCs w:val="24"/>
        </w:rPr>
        <w:t>!</w:t>
      </w:r>
      <w:r w:rsidRPr="00AA2765">
        <w:rPr>
          <w:rFonts w:ascii="Times New Roman" w:hAnsi="Times New Roman"/>
          <w:i/>
          <w:sz w:val="24"/>
          <w:szCs w:val="24"/>
        </w:rPr>
        <w:t xml:space="preserve">’ </w:t>
      </w:r>
      <w:r w:rsidR="00012991" w:rsidRPr="00AA2765">
        <w:rPr>
          <w:rFonts w:ascii="Times New Roman" w:hAnsi="Times New Roman"/>
          <w:i/>
          <w:sz w:val="24"/>
          <w:szCs w:val="24"/>
        </w:rPr>
        <w:t>S</w:t>
      </w:r>
      <w:r w:rsidRPr="00AA2765">
        <w:rPr>
          <w:rFonts w:ascii="Times New Roman" w:hAnsi="Times New Roman"/>
          <w:i/>
          <w:sz w:val="24"/>
          <w:szCs w:val="24"/>
        </w:rPr>
        <w:t>he says</w:t>
      </w:r>
      <w:r w:rsidR="00012991" w:rsidRPr="00AA2765">
        <w:rPr>
          <w:rFonts w:ascii="Times New Roman" w:hAnsi="Times New Roman"/>
          <w:i/>
          <w:sz w:val="24"/>
          <w:szCs w:val="24"/>
        </w:rPr>
        <w:t>,</w:t>
      </w:r>
      <w:r w:rsidRPr="00AA2765">
        <w:rPr>
          <w:rFonts w:ascii="Times New Roman" w:hAnsi="Times New Roman"/>
          <w:i/>
          <w:sz w:val="24"/>
          <w:szCs w:val="24"/>
        </w:rPr>
        <w:t xml:space="preserve"> ‘family; you make me sick the lot of yous’ and was in temper and she walked through the door and we got (son’s name)</w:t>
      </w:r>
      <w:r w:rsidR="00012991" w:rsidRPr="00AA2765">
        <w:rPr>
          <w:rFonts w:ascii="Times New Roman" w:hAnsi="Times New Roman"/>
          <w:i/>
          <w:sz w:val="24"/>
          <w:szCs w:val="24"/>
        </w:rPr>
        <w:t>,</w:t>
      </w:r>
      <w:r w:rsidRPr="00AA2765">
        <w:rPr>
          <w:rFonts w:ascii="Times New Roman" w:hAnsi="Times New Roman"/>
          <w:i/>
          <w:sz w:val="24"/>
          <w:szCs w:val="24"/>
        </w:rPr>
        <w:t xml:space="preserve"> the brother, </w:t>
      </w:r>
      <w:r w:rsidR="009B73F2" w:rsidRPr="00AA2765">
        <w:rPr>
          <w:rFonts w:ascii="Times New Roman" w:hAnsi="Times New Roman"/>
          <w:i/>
          <w:sz w:val="24"/>
          <w:szCs w:val="24"/>
        </w:rPr>
        <w:t>(</w:t>
      </w:r>
      <w:r w:rsidRPr="00AA2765">
        <w:rPr>
          <w:rFonts w:ascii="Times New Roman" w:hAnsi="Times New Roman"/>
          <w:i/>
          <w:sz w:val="24"/>
          <w:szCs w:val="24"/>
        </w:rPr>
        <w:t>he’s the favourite you know</w:t>
      </w:r>
      <w:r w:rsidR="009B73F2" w:rsidRPr="00AA2765">
        <w:rPr>
          <w:rFonts w:ascii="Times New Roman" w:hAnsi="Times New Roman"/>
          <w:i/>
          <w:sz w:val="24"/>
          <w:szCs w:val="24"/>
        </w:rPr>
        <w:t>),</w:t>
      </w:r>
      <w:r w:rsidRPr="00AA2765">
        <w:rPr>
          <w:rFonts w:ascii="Times New Roman" w:hAnsi="Times New Roman"/>
          <w:i/>
          <w:sz w:val="24"/>
          <w:szCs w:val="24"/>
        </w:rPr>
        <w:t xml:space="preserve"> we says</w:t>
      </w:r>
      <w:r w:rsidR="009B73F2" w:rsidRPr="00AA2765">
        <w:rPr>
          <w:rFonts w:ascii="Times New Roman" w:hAnsi="Times New Roman"/>
          <w:i/>
          <w:sz w:val="24"/>
          <w:szCs w:val="24"/>
        </w:rPr>
        <w:t>,</w:t>
      </w:r>
      <w:r w:rsidRPr="00AA2765">
        <w:rPr>
          <w:rFonts w:ascii="Times New Roman" w:hAnsi="Times New Roman"/>
          <w:i/>
          <w:sz w:val="24"/>
          <w:szCs w:val="24"/>
        </w:rPr>
        <w:t xml:space="preserve"> ‘you see to her’.  ‘Open that bloody door’ she said…and he said ‘mam’ he says</w:t>
      </w:r>
      <w:r w:rsidR="009B73F2" w:rsidRPr="00AA2765">
        <w:rPr>
          <w:rFonts w:ascii="Times New Roman" w:hAnsi="Times New Roman"/>
          <w:i/>
          <w:sz w:val="24"/>
          <w:szCs w:val="24"/>
        </w:rPr>
        <w:t>,</w:t>
      </w:r>
      <w:r w:rsidRPr="00AA2765">
        <w:rPr>
          <w:rFonts w:ascii="Times New Roman" w:hAnsi="Times New Roman"/>
          <w:i/>
          <w:sz w:val="24"/>
          <w:szCs w:val="24"/>
        </w:rPr>
        <w:t xml:space="preserve"> ‘I can’t, you’re in the way’</w:t>
      </w:r>
      <w:r w:rsidR="009B73F2" w:rsidRPr="00AA2765">
        <w:rPr>
          <w:rFonts w:ascii="Times New Roman" w:hAnsi="Times New Roman"/>
          <w:i/>
          <w:sz w:val="24"/>
          <w:szCs w:val="24"/>
        </w:rPr>
        <w:t>.</w:t>
      </w:r>
      <w:r w:rsidRPr="00AA2765">
        <w:rPr>
          <w:rFonts w:ascii="Times New Roman" w:hAnsi="Times New Roman"/>
          <w:i/>
          <w:sz w:val="24"/>
          <w:szCs w:val="24"/>
        </w:rPr>
        <w:t xml:space="preserve"> ‘</w:t>
      </w:r>
      <w:r w:rsidR="009B73F2" w:rsidRPr="00AA2765">
        <w:rPr>
          <w:rFonts w:ascii="Times New Roman" w:hAnsi="Times New Roman"/>
          <w:i/>
          <w:sz w:val="24"/>
          <w:szCs w:val="24"/>
        </w:rPr>
        <w:t>O</w:t>
      </w:r>
      <w:r w:rsidRPr="00AA2765">
        <w:rPr>
          <w:rFonts w:ascii="Times New Roman" w:hAnsi="Times New Roman"/>
          <w:i/>
          <w:sz w:val="24"/>
          <w:szCs w:val="24"/>
        </w:rPr>
        <w:t>pen the door or you will go through it!’.  And she stormed off to her bed</w:t>
      </w:r>
      <w:r w:rsidR="00616B67" w:rsidRPr="00AA2765">
        <w:rPr>
          <w:rFonts w:ascii="Times New Roman" w:hAnsi="Times New Roman"/>
          <w:i/>
          <w:sz w:val="24"/>
          <w:szCs w:val="24"/>
        </w:rPr>
        <w:t xml:space="preserve"> …</w:t>
      </w:r>
      <w:r w:rsidRPr="00AA2765">
        <w:rPr>
          <w:rFonts w:ascii="Times New Roman" w:hAnsi="Times New Roman"/>
          <w:i/>
          <w:sz w:val="24"/>
          <w:szCs w:val="24"/>
        </w:rPr>
        <w:t>So we went in to try and talk her round</w:t>
      </w:r>
      <w:r w:rsidR="009B73F2" w:rsidRPr="00AA2765">
        <w:rPr>
          <w:rFonts w:ascii="Times New Roman" w:hAnsi="Times New Roman"/>
          <w:i/>
          <w:sz w:val="24"/>
          <w:szCs w:val="24"/>
        </w:rPr>
        <w:t>. ‘J</w:t>
      </w:r>
      <w:r w:rsidRPr="00AA2765">
        <w:rPr>
          <w:rFonts w:ascii="Times New Roman" w:hAnsi="Times New Roman"/>
          <w:i/>
          <w:sz w:val="24"/>
          <w:szCs w:val="24"/>
        </w:rPr>
        <w:t>ust get away the lot of you, family, yous are a load of</w:t>
      </w:r>
      <w:r w:rsidR="00C86201" w:rsidRPr="00AA2765">
        <w:rPr>
          <w:rFonts w:ascii="Times New Roman" w:hAnsi="Times New Roman"/>
          <w:i/>
          <w:sz w:val="24"/>
          <w:szCs w:val="24"/>
        </w:rPr>
        <w:t xml:space="preserve"> </w:t>
      </w:r>
      <w:r w:rsidRPr="00AA2765">
        <w:rPr>
          <w:rFonts w:ascii="Times New Roman" w:hAnsi="Times New Roman"/>
          <w:i/>
          <w:sz w:val="24"/>
          <w:szCs w:val="24"/>
        </w:rPr>
        <w:t>rubbish’</w:t>
      </w:r>
      <w:r w:rsidRPr="00AA2765">
        <w:rPr>
          <w:rFonts w:ascii="Times New Roman" w:hAnsi="Times New Roman"/>
          <w:sz w:val="24"/>
          <w:szCs w:val="24"/>
        </w:rPr>
        <w:t xml:space="preserve"> </w:t>
      </w:r>
    </w:p>
    <w:p w:rsidR="005B7D9B"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[and later in the interview]</w:t>
      </w:r>
    </w:p>
    <w:p w:rsidR="005B7D9B" w:rsidRPr="00AA2765" w:rsidRDefault="005F2C10"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lastRenderedPageBreak/>
        <w:t>INT:</w:t>
      </w:r>
      <w:r w:rsidRPr="00AA2765">
        <w:rPr>
          <w:rFonts w:ascii="Times New Roman" w:hAnsi="Times New Roman"/>
          <w:sz w:val="24"/>
          <w:szCs w:val="24"/>
        </w:rPr>
        <w:tab/>
        <w:t>….</w:t>
      </w:r>
      <w:r w:rsidR="005B7D9B" w:rsidRPr="00AA2765">
        <w:rPr>
          <w:rFonts w:ascii="Times New Roman" w:hAnsi="Times New Roman"/>
          <w:sz w:val="24"/>
          <w:szCs w:val="24"/>
        </w:rPr>
        <w:t xml:space="preserve"> </w:t>
      </w:r>
      <w:r w:rsidR="005B7D9B" w:rsidRPr="00AA2765">
        <w:rPr>
          <w:rFonts w:ascii="Times New Roman" w:hAnsi="Times New Roman"/>
          <w:i/>
          <w:sz w:val="24"/>
          <w:szCs w:val="24"/>
        </w:rPr>
        <w:t>if you look at it from her point of view, we’re all there... this is a woman who’s been independent all her life, she has this few months of illness, she comes in and we’re all deciding what’s going to happen to her.  We knew, and we told the social worker but it was completely disregarded.</w:t>
      </w:r>
    </w:p>
    <w:p w:rsidR="008E5438"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INT:</w:t>
      </w:r>
      <w:r w:rsidRPr="00AA2765">
        <w:rPr>
          <w:rFonts w:ascii="Times New Roman" w:hAnsi="Times New Roman"/>
          <w:sz w:val="24"/>
          <w:szCs w:val="24"/>
        </w:rPr>
        <w:tab/>
      </w:r>
      <w:r w:rsidRPr="00AA2765">
        <w:rPr>
          <w:rFonts w:ascii="Times New Roman" w:hAnsi="Times New Roman"/>
          <w:i/>
          <w:sz w:val="24"/>
          <w:szCs w:val="24"/>
        </w:rPr>
        <w:t xml:space="preserve">Well look what our (son’s name) said; he said ‘if that was me’ he says ‘and I come in and me daughters had arranged my life, I would say ‘well you know what you can do’ you know </w:t>
      </w:r>
      <w:r w:rsidR="00616B67" w:rsidRPr="00AA2765">
        <w:rPr>
          <w:rFonts w:ascii="Times New Roman" w:hAnsi="Times New Roman"/>
          <w:i/>
          <w:sz w:val="24"/>
          <w:szCs w:val="24"/>
        </w:rPr>
        <w:t>..</w:t>
      </w:r>
    </w:p>
    <w:p w:rsidR="005B7D9B"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w:t>
      </w:r>
    </w:p>
    <w:p w:rsidR="005B7D9B"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 xml:space="preserve">INT: </w:t>
      </w:r>
      <w:r w:rsidRPr="00AA2765">
        <w:rPr>
          <w:rFonts w:ascii="Times New Roman" w:hAnsi="Times New Roman"/>
          <w:sz w:val="24"/>
          <w:szCs w:val="24"/>
        </w:rPr>
        <w:tab/>
      </w:r>
      <w:r w:rsidRPr="00AA2765">
        <w:rPr>
          <w:rFonts w:ascii="Times New Roman" w:hAnsi="Times New Roman"/>
          <w:i/>
          <w:sz w:val="24"/>
          <w:szCs w:val="24"/>
        </w:rPr>
        <w:t>and then we told the social worker immediately afterwards when she went back on to her ward and she said ‘ah she’ll forget’.</w:t>
      </w:r>
    </w:p>
    <w:p w:rsidR="005B7D9B"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 xml:space="preserve">INT: </w:t>
      </w:r>
      <w:r w:rsidRPr="00AA2765">
        <w:rPr>
          <w:rFonts w:ascii="Times New Roman" w:hAnsi="Times New Roman"/>
          <w:sz w:val="24"/>
          <w:szCs w:val="24"/>
        </w:rPr>
        <w:tab/>
      </w:r>
      <w:r w:rsidRPr="00AA2765">
        <w:rPr>
          <w:rFonts w:ascii="Times New Roman" w:hAnsi="Times New Roman"/>
          <w:i/>
          <w:sz w:val="24"/>
          <w:szCs w:val="24"/>
        </w:rPr>
        <w:t>No she doesn’t forget.</w:t>
      </w:r>
    </w:p>
    <w:p w:rsidR="005B7D9B" w:rsidRPr="00AA2765" w:rsidRDefault="005B7D9B" w:rsidP="006E032A">
      <w:pPr>
        <w:spacing w:line="480" w:lineRule="auto"/>
        <w:ind w:left="709" w:hanging="709"/>
        <w:jc w:val="both"/>
        <w:rPr>
          <w:rFonts w:ascii="Times New Roman" w:hAnsi="Times New Roman"/>
          <w:sz w:val="24"/>
          <w:szCs w:val="24"/>
        </w:rPr>
      </w:pPr>
      <w:r w:rsidRPr="00AA2765">
        <w:rPr>
          <w:rFonts w:ascii="Times New Roman" w:hAnsi="Times New Roman"/>
          <w:sz w:val="24"/>
          <w:szCs w:val="24"/>
        </w:rPr>
        <w:t xml:space="preserve">INT2: </w:t>
      </w:r>
      <w:r w:rsidRPr="00AA2765">
        <w:rPr>
          <w:rFonts w:ascii="Times New Roman" w:hAnsi="Times New Roman"/>
          <w:sz w:val="24"/>
          <w:szCs w:val="24"/>
        </w:rPr>
        <w:tab/>
      </w:r>
      <w:r w:rsidR="00341C88" w:rsidRPr="00AA2765">
        <w:rPr>
          <w:rFonts w:ascii="Times New Roman" w:hAnsi="Times New Roman"/>
          <w:i/>
          <w:sz w:val="24"/>
          <w:szCs w:val="24"/>
        </w:rPr>
        <w:t>She doesn’t forget.</w:t>
      </w:r>
    </w:p>
    <w:p w:rsidR="005B7D9B" w:rsidRPr="00AA2765" w:rsidRDefault="005B7D9B" w:rsidP="006E032A">
      <w:pPr>
        <w:spacing w:line="480" w:lineRule="auto"/>
        <w:ind w:left="720"/>
        <w:jc w:val="both"/>
        <w:rPr>
          <w:rFonts w:ascii="Times New Roman" w:hAnsi="Times New Roman"/>
          <w:sz w:val="24"/>
          <w:szCs w:val="24"/>
        </w:rPr>
      </w:pPr>
      <w:r w:rsidRPr="00AA2765">
        <w:rPr>
          <w:rFonts w:ascii="Times New Roman" w:hAnsi="Times New Roman"/>
          <w:sz w:val="24"/>
          <w:szCs w:val="24"/>
        </w:rPr>
        <w:t>Interview: 131008, line</w:t>
      </w:r>
      <w:r w:rsidR="000906F7">
        <w:rPr>
          <w:rFonts w:ascii="Times New Roman" w:hAnsi="Times New Roman"/>
          <w:sz w:val="24"/>
          <w:szCs w:val="24"/>
        </w:rPr>
        <w:t>s 362–382 and 417-444</w:t>
      </w:r>
      <w:r w:rsidRPr="00AA2765">
        <w:rPr>
          <w:rFonts w:ascii="Times New Roman" w:hAnsi="Times New Roman"/>
          <w:sz w:val="24"/>
          <w:szCs w:val="24"/>
        </w:rPr>
        <w:t>: Relatives of Mrs Baker</w:t>
      </w:r>
    </w:p>
    <w:p w:rsidR="00514D97" w:rsidRPr="00AA2765" w:rsidRDefault="00FF3C56"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In spite of Mrs Baker’s physical and mental decline in hospital and her increasing reliance on others for </w:t>
      </w:r>
      <w:r w:rsidR="00CC24C4" w:rsidRPr="00AA2765">
        <w:rPr>
          <w:rFonts w:ascii="Times New Roman" w:hAnsi="Times New Roman"/>
          <w:sz w:val="24"/>
          <w:szCs w:val="24"/>
        </w:rPr>
        <w:t>day-to</w:t>
      </w:r>
      <w:r w:rsidRPr="00AA2765">
        <w:rPr>
          <w:rFonts w:ascii="Times New Roman" w:hAnsi="Times New Roman"/>
          <w:sz w:val="24"/>
          <w:szCs w:val="24"/>
        </w:rPr>
        <w:t xml:space="preserve">-day support, </w:t>
      </w:r>
      <w:r w:rsidR="00514D97" w:rsidRPr="00AA2765">
        <w:rPr>
          <w:rFonts w:ascii="Times New Roman" w:hAnsi="Times New Roman"/>
          <w:sz w:val="24"/>
          <w:szCs w:val="24"/>
        </w:rPr>
        <w:t xml:space="preserve">her </w:t>
      </w:r>
      <w:r w:rsidRPr="00AA2765">
        <w:rPr>
          <w:rFonts w:ascii="Times New Roman" w:hAnsi="Times New Roman"/>
          <w:sz w:val="24"/>
          <w:szCs w:val="24"/>
        </w:rPr>
        <w:t xml:space="preserve">family believed that she </w:t>
      </w:r>
      <w:r w:rsidR="00ED42E9" w:rsidRPr="00AA2765">
        <w:rPr>
          <w:rFonts w:ascii="Times New Roman" w:hAnsi="Times New Roman"/>
          <w:sz w:val="24"/>
          <w:szCs w:val="24"/>
        </w:rPr>
        <w:t xml:space="preserve">had </w:t>
      </w:r>
      <w:r w:rsidRPr="00AA2765">
        <w:rPr>
          <w:rFonts w:ascii="Times New Roman" w:hAnsi="Times New Roman"/>
          <w:sz w:val="24"/>
          <w:szCs w:val="24"/>
        </w:rPr>
        <w:t>retained the capacity to make her own choices about living arrangements</w:t>
      </w:r>
      <w:r w:rsidR="003F498F" w:rsidRPr="00AA2765">
        <w:rPr>
          <w:rFonts w:ascii="Times New Roman" w:hAnsi="Times New Roman"/>
          <w:sz w:val="24"/>
          <w:szCs w:val="24"/>
        </w:rPr>
        <w:t>.</w:t>
      </w:r>
      <w:r w:rsidR="00ED42E9" w:rsidRPr="00AA2765">
        <w:rPr>
          <w:rFonts w:ascii="Times New Roman" w:hAnsi="Times New Roman"/>
          <w:sz w:val="24"/>
          <w:szCs w:val="24"/>
        </w:rPr>
        <w:t xml:space="preserve"> </w:t>
      </w:r>
      <w:r w:rsidR="00514D97" w:rsidRPr="00AA2765">
        <w:rPr>
          <w:rFonts w:ascii="Times New Roman" w:hAnsi="Times New Roman"/>
          <w:sz w:val="24"/>
          <w:szCs w:val="24"/>
        </w:rPr>
        <w:t>This was quite exceptional in our study</w:t>
      </w:r>
      <w:r w:rsidR="00113297" w:rsidRPr="00AA2765">
        <w:rPr>
          <w:rFonts w:ascii="Times New Roman" w:hAnsi="Times New Roman"/>
          <w:sz w:val="24"/>
          <w:szCs w:val="24"/>
        </w:rPr>
        <w:t>. O</w:t>
      </w:r>
      <w:r w:rsidR="00514D97" w:rsidRPr="00AA2765">
        <w:rPr>
          <w:rFonts w:ascii="Times New Roman" w:hAnsi="Times New Roman"/>
          <w:sz w:val="24"/>
          <w:szCs w:val="24"/>
        </w:rPr>
        <w:t xml:space="preserve">ften relatives were inclined to think that patients with dementia did not have the capacity to make their own decisions, and were doubtful of their ability to make residence choices even when they were assessed as competent to do so.  </w:t>
      </w:r>
    </w:p>
    <w:p w:rsidR="00C326EC" w:rsidRPr="00AA2765" w:rsidRDefault="00514D97" w:rsidP="008B36EB">
      <w:pPr>
        <w:spacing w:line="480" w:lineRule="auto"/>
        <w:jc w:val="both"/>
        <w:rPr>
          <w:rFonts w:ascii="Times New Roman" w:hAnsi="Times New Roman"/>
          <w:sz w:val="24"/>
          <w:szCs w:val="24"/>
        </w:rPr>
      </w:pPr>
      <w:r w:rsidRPr="00AA2765">
        <w:rPr>
          <w:rFonts w:ascii="Times New Roman" w:hAnsi="Times New Roman"/>
          <w:sz w:val="24"/>
          <w:szCs w:val="24"/>
        </w:rPr>
        <w:t>In Mrs Baker’s case, her family</w:t>
      </w:r>
      <w:r w:rsidR="00C326EC" w:rsidRPr="00AA2765">
        <w:rPr>
          <w:rFonts w:ascii="Times New Roman" w:hAnsi="Times New Roman"/>
          <w:sz w:val="24"/>
          <w:szCs w:val="24"/>
        </w:rPr>
        <w:t xml:space="preserve"> felt that her confusion and tiredness were caused by delirium associated with her UTI rather than any long-term cognitive decline. They also felt that their </w:t>
      </w:r>
      <w:r w:rsidR="00C326EC" w:rsidRPr="00AA2765">
        <w:rPr>
          <w:rFonts w:ascii="Times New Roman" w:hAnsi="Times New Roman"/>
          <w:sz w:val="24"/>
          <w:szCs w:val="24"/>
        </w:rPr>
        <w:lastRenderedPageBreak/>
        <w:t xml:space="preserve">mother was being discharged from hospital too quickly and would have benefitted from further hospital rehabilitation and care. </w:t>
      </w:r>
    </w:p>
    <w:p w:rsidR="00BD5064" w:rsidRDefault="003B0E9D" w:rsidP="00BD5064">
      <w:pPr>
        <w:pStyle w:val="ListParagraph"/>
        <w:numPr>
          <w:ilvl w:val="0"/>
          <w:numId w:val="23"/>
        </w:numPr>
        <w:spacing w:line="480" w:lineRule="auto"/>
        <w:jc w:val="both"/>
        <w:rPr>
          <w:rFonts w:ascii="Times New Roman" w:hAnsi="Times New Roman"/>
          <w:i/>
          <w:sz w:val="24"/>
          <w:szCs w:val="24"/>
        </w:rPr>
      </w:pPr>
      <w:r w:rsidRPr="00BD5064">
        <w:rPr>
          <w:rFonts w:ascii="Times New Roman" w:hAnsi="Times New Roman"/>
          <w:i/>
          <w:sz w:val="24"/>
          <w:szCs w:val="24"/>
        </w:rPr>
        <w:t xml:space="preserve">Confidence and the </w:t>
      </w:r>
      <w:r w:rsidR="00BD5064">
        <w:rPr>
          <w:rFonts w:ascii="Times New Roman" w:hAnsi="Times New Roman"/>
          <w:i/>
          <w:sz w:val="24"/>
          <w:szCs w:val="24"/>
        </w:rPr>
        <w:t>A</w:t>
      </w:r>
      <w:r w:rsidRPr="00BD5064">
        <w:rPr>
          <w:rFonts w:ascii="Times New Roman" w:hAnsi="Times New Roman"/>
          <w:i/>
          <w:sz w:val="24"/>
          <w:szCs w:val="24"/>
        </w:rPr>
        <w:t xml:space="preserve">vailability of </w:t>
      </w:r>
      <w:r w:rsidR="00BD5064">
        <w:rPr>
          <w:rFonts w:ascii="Times New Roman" w:hAnsi="Times New Roman"/>
          <w:i/>
          <w:sz w:val="24"/>
          <w:szCs w:val="24"/>
        </w:rPr>
        <w:t>R</w:t>
      </w:r>
      <w:r w:rsidRPr="00BD5064">
        <w:rPr>
          <w:rFonts w:ascii="Times New Roman" w:hAnsi="Times New Roman"/>
          <w:i/>
          <w:sz w:val="24"/>
          <w:szCs w:val="24"/>
        </w:rPr>
        <w:t>esources</w:t>
      </w:r>
      <w:r w:rsidR="00C37BBB" w:rsidRPr="00BD5064">
        <w:rPr>
          <w:rFonts w:ascii="Times New Roman" w:hAnsi="Times New Roman"/>
          <w:i/>
          <w:sz w:val="24"/>
          <w:szCs w:val="24"/>
        </w:rPr>
        <w:t>.</w:t>
      </w:r>
      <w:r w:rsidR="008B36EB" w:rsidRPr="00BD5064">
        <w:rPr>
          <w:rFonts w:ascii="Times New Roman" w:hAnsi="Times New Roman"/>
          <w:i/>
          <w:sz w:val="24"/>
          <w:szCs w:val="24"/>
        </w:rPr>
        <w:t xml:space="preserve"> </w:t>
      </w:r>
    </w:p>
    <w:p w:rsidR="00713519" w:rsidRPr="00BD5064" w:rsidRDefault="002B02AD" w:rsidP="00BD5064">
      <w:pPr>
        <w:spacing w:line="480" w:lineRule="auto"/>
        <w:jc w:val="both"/>
        <w:rPr>
          <w:rFonts w:ascii="Times New Roman" w:hAnsi="Times New Roman"/>
          <w:i/>
          <w:sz w:val="24"/>
          <w:szCs w:val="24"/>
        </w:rPr>
      </w:pPr>
      <w:r w:rsidRPr="00BD5064">
        <w:rPr>
          <w:rFonts w:ascii="Times New Roman" w:hAnsi="Times New Roman"/>
          <w:sz w:val="24"/>
          <w:szCs w:val="24"/>
        </w:rPr>
        <w:t xml:space="preserve">Although </w:t>
      </w:r>
      <w:r w:rsidR="00930B14" w:rsidRPr="00BD5064">
        <w:rPr>
          <w:rFonts w:ascii="Times New Roman" w:hAnsi="Times New Roman"/>
          <w:sz w:val="24"/>
          <w:szCs w:val="24"/>
        </w:rPr>
        <w:t>Mrs Baker’s</w:t>
      </w:r>
      <w:r w:rsidR="00EC51A4" w:rsidRPr="00BD5064">
        <w:rPr>
          <w:rFonts w:ascii="Times New Roman" w:hAnsi="Times New Roman"/>
          <w:sz w:val="24"/>
          <w:szCs w:val="24"/>
        </w:rPr>
        <w:t xml:space="preserve"> family</w:t>
      </w:r>
      <w:r w:rsidRPr="00BD5064">
        <w:rPr>
          <w:rFonts w:ascii="Times New Roman" w:hAnsi="Times New Roman"/>
          <w:sz w:val="24"/>
          <w:szCs w:val="24"/>
        </w:rPr>
        <w:t xml:space="preserve"> </w:t>
      </w:r>
      <w:r w:rsidR="00CC24C4" w:rsidRPr="00BD5064">
        <w:rPr>
          <w:rFonts w:ascii="Times New Roman" w:hAnsi="Times New Roman"/>
          <w:sz w:val="24"/>
          <w:szCs w:val="24"/>
        </w:rPr>
        <w:t xml:space="preserve">felt </w:t>
      </w:r>
      <w:r w:rsidRPr="00BD5064">
        <w:rPr>
          <w:rFonts w:ascii="Times New Roman" w:hAnsi="Times New Roman"/>
          <w:sz w:val="24"/>
          <w:szCs w:val="24"/>
        </w:rPr>
        <w:t xml:space="preserve">that they </w:t>
      </w:r>
      <w:r w:rsidR="00CC24C4" w:rsidRPr="00BD5064">
        <w:rPr>
          <w:rFonts w:ascii="Times New Roman" w:hAnsi="Times New Roman"/>
          <w:sz w:val="24"/>
          <w:szCs w:val="24"/>
        </w:rPr>
        <w:t>were</w:t>
      </w:r>
      <w:r w:rsidRPr="00BD5064">
        <w:rPr>
          <w:rFonts w:ascii="Times New Roman" w:hAnsi="Times New Roman"/>
          <w:sz w:val="24"/>
          <w:szCs w:val="24"/>
        </w:rPr>
        <w:t xml:space="preserve"> unable to challenge clinical opinion</w:t>
      </w:r>
      <w:r w:rsidR="00154B61" w:rsidRPr="00BD5064">
        <w:rPr>
          <w:rFonts w:ascii="Times New Roman" w:hAnsi="Times New Roman"/>
          <w:sz w:val="24"/>
          <w:szCs w:val="24"/>
        </w:rPr>
        <w:t xml:space="preserve"> in a formal manner </w:t>
      </w:r>
      <w:r w:rsidR="00341C88" w:rsidRPr="00BD5064">
        <w:rPr>
          <w:rFonts w:ascii="Times New Roman" w:hAnsi="Times New Roman"/>
          <w:sz w:val="24"/>
          <w:szCs w:val="24"/>
        </w:rPr>
        <w:t>– ‘</w:t>
      </w:r>
      <w:r w:rsidRPr="00BD5064">
        <w:rPr>
          <w:rFonts w:ascii="Times New Roman" w:hAnsi="Times New Roman"/>
          <w:i/>
          <w:sz w:val="24"/>
          <w:szCs w:val="24"/>
        </w:rPr>
        <w:t>give us some kind of guidelines, we’re not qualified to make medical decisions</w:t>
      </w:r>
      <w:r w:rsidR="00341C88" w:rsidRPr="00BD5064">
        <w:rPr>
          <w:rFonts w:ascii="Times New Roman" w:hAnsi="Times New Roman"/>
          <w:i/>
          <w:sz w:val="24"/>
          <w:szCs w:val="24"/>
        </w:rPr>
        <w:t>’</w:t>
      </w:r>
      <w:r w:rsidR="00154B61" w:rsidRPr="00BD5064">
        <w:rPr>
          <w:rFonts w:ascii="Times New Roman" w:hAnsi="Times New Roman"/>
          <w:i/>
          <w:sz w:val="24"/>
          <w:szCs w:val="24"/>
        </w:rPr>
        <w:t>-</w:t>
      </w:r>
      <w:r w:rsidRPr="00BD5064">
        <w:rPr>
          <w:rFonts w:ascii="Times New Roman" w:hAnsi="Times New Roman"/>
          <w:i/>
          <w:sz w:val="24"/>
          <w:szCs w:val="24"/>
        </w:rPr>
        <w:t xml:space="preserve"> </w:t>
      </w:r>
      <w:r w:rsidR="00EC51A4" w:rsidRPr="00BD5064">
        <w:rPr>
          <w:rFonts w:ascii="Times New Roman" w:hAnsi="Times New Roman"/>
          <w:sz w:val="24"/>
          <w:szCs w:val="24"/>
        </w:rPr>
        <w:t>the</w:t>
      </w:r>
      <w:r w:rsidR="00C326EC" w:rsidRPr="00BD5064">
        <w:rPr>
          <w:rFonts w:ascii="Times New Roman" w:hAnsi="Times New Roman"/>
          <w:sz w:val="24"/>
          <w:szCs w:val="24"/>
        </w:rPr>
        <w:t xml:space="preserve">ir close-knit and supportive family </w:t>
      </w:r>
      <w:r w:rsidR="00716A3C" w:rsidRPr="00BD5064">
        <w:rPr>
          <w:rFonts w:ascii="Times New Roman" w:hAnsi="Times New Roman"/>
          <w:sz w:val="24"/>
          <w:szCs w:val="24"/>
        </w:rPr>
        <w:t>dynamic meant</w:t>
      </w:r>
      <w:r w:rsidR="00027945" w:rsidRPr="00BD5064">
        <w:rPr>
          <w:rFonts w:ascii="Times New Roman" w:hAnsi="Times New Roman"/>
          <w:sz w:val="24"/>
          <w:szCs w:val="24"/>
        </w:rPr>
        <w:t xml:space="preserve"> that they </w:t>
      </w:r>
      <w:r w:rsidRPr="00BD5064">
        <w:rPr>
          <w:rFonts w:ascii="Times New Roman" w:hAnsi="Times New Roman"/>
          <w:sz w:val="24"/>
          <w:szCs w:val="24"/>
        </w:rPr>
        <w:t>were</w:t>
      </w:r>
      <w:r w:rsidR="00027945" w:rsidRPr="00BD5064">
        <w:rPr>
          <w:rFonts w:ascii="Times New Roman" w:hAnsi="Times New Roman"/>
          <w:sz w:val="24"/>
          <w:szCs w:val="24"/>
        </w:rPr>
        <w:t xml:space="preserve"> in a position to </w:t>
      </w:r>
      <w:r w:rsidR="00CC24C4" w:rsidRPr="00BD5064">
        <w:rPr>
          <w:rFonts w:ascii="Times New Roman" w:hAnsi="Times New Roman"/>
          <w:sz w:val="24"/>
          <w:szCs w:val="24"/>
        </w:rPr>
        <w:t>advocate</w:t>
      </w:r>
      <w:r w:rsidR="00E21E5C" w:rsidRPr="00BD5064">
        <w:rPr>
          <w:rFonts w:ascii="Times New Roman" w:hAnsi="Times New Roman"/>
          <w:sz w:val="24"/>
          <w:szCs w:val="24"/>
        </w:rPr>
        <w:t xml:space="preserve"> effectively</w:t>
      </w:r>
      <w:r w:rsidR="00CC24C4" w:rsidRPr="00BD5064">
        <w:rPr>
          <w:rFonts w:ascii="Times New Roman" w:hAnsi="Times New Roman"/>
          <w:sz w:val="24"/>
          <w:szCs w:val="24"/>
        </w:rPr>
        <w:t xml:space="preserve"> for Mrs Baker and </w:t>
      </w:r>
      <w:r w:rsidR="003F498F" w:rsidRPr="00BD5064">
        <w:rPr>
          <w:rFonts w:ascii="Times New Roman" w:hAnsi="Times New Roman"/>
          <w:sz w:val="24"/>
          <w:szCs w:val="24"/>
        </w:rPr>
        <w:t xml:space="preserve">assist </w:t>
      </w:r>
      <w:r w:rsidR="009B73F2" w:rsidRPr="00BD5064">
        <w:rPr>
          <w:rFonts w:ascii="Times New Roman" w:hAnsi="Times New Roman"/>
          <w:sz w:val="24"/>
          <w:szCs w:val="24"/>
        </w:rPr>
        <w:t>her</w:t>
      </w:r>
      <w:r w:rsidR="00027945" w:rsidRPr="00BD5064">
        <w:rPr>
          <w:rFonts w:ascii="Times New Roman" w:hAnsi="Times New Roman"/>
          <w:sz w:val="24"/>
          <w:szCs w:val="24"/>
        </w:rPr>
        <w:t xml:space="preserve"> </w:t>
      </w:r>
      <w:r w:rsidR="00E21E5C" w:rsidRPr="00BD5064">
        <w:rPr>
          <w:rFonts w:ascii="Times New Roman" w:hAnsi="Times New Roman"/>
          <w:sz w:val="24"/>
          <w:szCs w:val="24"/>
        </w:rPr>
        <w:t>return</w:t>
      </w:r>
      <w:r w:rsidR="00027945" w:rsidRPr="00BD5064">
        <w:rPr>
          <w:rFonts w:ascii="Times New Roman" w:hAnsi="Times New Roman"/>
          <w:sz w:val="24"/>
          <w:szCs w:val="24"/>
        </w:rPr>
        <w:t xml:space="preserve"> home. </w:t>
      </w:r>
      <w:r w:rsidR="0037631E" w:rsidRPr="00BD5064">
        <w:rPr>
          <w:rFonts w:ascii="Times New Roman" w:hAnsi="Times New Roman"/>
          <w:sz w:val="24"/>
          <w:szCs w:val="24"/>
        </w:rPr>
        <w:t>While</w:t>
      </w:r>
      <w:r w:rsidR="00406E66" w:rsidRPr="00BD5064">
        <w:rPr>
          <w:rFonts w:ascii="Times New Roman" w:hAnsi="Times New Roman"/>
          <w:sz w:val="24"/>
          <w:szCs w:val="24"/>
        </w:rPr>
        <w:t xml:space="preserve"> w</w:t>
      </w:r>
      <w:r w:rsidR="008C206D" w:rsidRPr="00BD5064">
        <w:rPr>
          <w:rFonts w:ascii="Times New Roman" w:hAnsi="Times New Roman"/>
          <w:sz w:val="24"/>
          <w:szCs w:val="24"/>
        </w:rPr>
        <w:t xml:space="preserve">e observed </w:t>
      </w:r>
      <w:r w:rsidR="009B73F2" w:rsidRPr="00BD5064">
        <w:rPr>
          <w:rFonts w:ascii="Times New Roman" w:hAnsi="Times New Roman"/>
          <w:sz w:val="24"/>
          <w:szCs w:val="24"/>
        </w:rPr>
        <w:t xml:space="preserve">the same </w:t>
      </w:r>
      <w:r w:rsidR="00406E66" w:rsidRPr="00BD5064">
        <w:rPr>
          <w:rFonts w:ascii="Times New Roman" w:hAnsi="Times New Roman"/>
          <w:sz w:val="24"/>
          <w:szCs w:val="24"/>
        </w:rPr>
        <w:t>concern</w:t>
      </w:r>
      <w:r w:rsidR="009B73F2" w:rsidRPr="00BD5064">
        <w:rPr>
          <w:rFonts w:ascii="Times New Roman" w:hAnsi="Times New Roman"/>
          <w:sz w:val="24"/>
          <w:szCs w:val="24"/>
        </w:rPr>
        <w:t>s</w:t>
      </w:r>
      <w:r w:rsidR="00406E66" w:rsidRPr="00BD5064">
        <w:rPr>
          <w:rFonts w:ascii="Times New Roman" w:hAnsi="Times New Roman"/>
          <w:sz w:val="24"/>
          <w:szCs w:val="24"/>
        </w:rPr>
        <w:t xml:space="preserve"> and </w:t>
      </w:r>
      <w:r w:rsidR="005B7D9B" w:rsidRPr="00BD5064">
        <w:rPr>
          <w:rFonts w:ascii="Times New Roman" w:hAnsi="Times New Roman"/>
          <w:sz w:val="24"/>
          <w:szCs w:val="24"/>
        </w:rPr>
        <w:t xml:space="preserve">deference </w:t>
      </w:r>
      <w:r w:rsidR="00EC51A4" w:rsidRPr="00BD5064">
        <w:rPr>
          <w:rFonts w:ascii="Times New Roman" w:hAnsi="Times New Roman"/>
          <w:sz w:val="24"/>
          <w:szCs w:val="24"/>
        </w:rPr>
        <w:t>paid</w:t>
      </w:r>
      <w:r w:rsidR="003F498F" w:rsidRPr="00BD5064">
        <w:rPr>
          <w:rFonts w:ascii="Times New Roman" w:hAnsi="Times New Roman"/>
          <w:sz w:val="24"/>
          <w:szCs w:val="24"/>
        </w:rPr>
        <w:t xml:space="preserve"> by relatives</w:t>
      </w:r>
      <w:r w:rsidR="00EC51A4" w:rsidRPr="00BD5064">
        <w:rPr>
          <w:rFonts w:ascii="Times New Roman" w:hAnsi="Times New Roman"/>
          <w:sz w:val="24"/>
          <w:szCs w:val="24"/>
        </w:rPr>
        <w:t xml:space="preserve"> </w:t>
      </w:r>
      <w:r w:rsidR="005B7D9B" w:rsidRPr="00BD5064">
        <w:rPr>
          <w:rFonts w:ascii="Times New Roman" w:hAnsi="Times New Roman"/>
          <w:sz w:val="24"/>
          <w:szCs w:val="24"/>
        </w:rPr>
        <w:t>to</w:t>
      </w:r>
      <w:r w:rsidR="00EC51A4" w:rsidRPr="00BD5064">
        <w:rPr>
          <w:rFonts w:ascii="Times New Roman" w:hAnsi="Times New Roman"/>
          <w:sz w:val="24"/>
          <w:szCs w:val="24"/>
        </w:rPr>
        <w:t xml:space="preserve"> the wishes of older patients</w:t>
      </w:r>
      <w:r w:rsidR="005B7D9B" w:rsidRPr="00BD5064">
        <w:rPr>
          <w:rFonts w:ascii="Times New Roman" w:hAnsi="Times New Roman"/>
          <w:sz w:val="24"/>
          <w:szCs w:val="24"/>
        </w:rPr>
        <w:t xml:space="preserve"> </w:t>
      </w:r>
      <w:r w:rsidR="008C206D" w:rsidRPr="00BD5064">
        <w:rPr>
          <w:rFonts w:ascii="Times New Roman" w:hAnsi="Times New Roman"/>
          <w:sz w:val="24"/>
          <w:szCs w:val="24"/>
        </w:rPr>
        <w:t>in other cases we observed (Mrs Coleman</w:t>
      </w:r>
      <w:r w:rsidR="00CC24C4" w:rsidRPr="00BD5064">
        <w:rPr>
          <w:rFonts w:ascii="Times New Roman" w:hAnsi="Times New Roman"/>
          <w:sz w:val="24"/>
          <w:szCs w:val="24"/>
        </w:rPr>
        <w:t>,</w:t>
      </w:r>
      <w:r w:rsidR="008C206D" w:rsidRPr="00BD5064">
        <w:rPr>
          <w:rFonts w:ascii="Times New Roman" w:hAnsi="Times New Roman"/>
          <w:sz w:val="24"/>
          <w:szCs w:val="24"/>
        </w:rPr>
        <w:t xml:space="preserve"> for example)</w:t>
      </w:r>
      <w:r w:rsidR="008E5438" w:rsidRPr="00BD5064">
        <w:rPr>
          <w:rFonts w:ascii="Times New Roman" w:hAnsi="Times New Roman"/>
          <w:sz w:val="24"/>
          <w:szCs w:val="24"/>
        </w:rPr>
        <w:t>,</w:t>
      </w:r>
      <w:r w:rsidR="008C206D" w:rsidRPr="00BD5064">
        <w:rPr>
          <w:rFonts w:ascii="Times New Roman" w:hAnsi="Times New Roman"/>
          <w:sz w:val="24"/>
          <w:szCs w:val="24"/>
        </w:rPr>
        <w:t xml:space="preserve"> this was rarely </w:t>
      </w:r>
      <w:r w:rsidR="00C326EC" w:rsidRPr="00BD5064">
        <w:rPr>
          <w:rFonts w:ascii="Times New Roman" w:hAnsi="Times New Roman"/>
          <w:sz w:val="24"/>
          <w:szCs w:val="24"/>
        </w:rPr>
        <w:t>married</w:t>
      </w:r>
      <w:r w:rsidR="008C206D" w:rsidRPr="00BD5064">
        <w:rPr>
          <w:rFonts w:ascii="Times New Roman" w:hAnsi="Times New Roman"/>
          <w:sz w:val="24"/>
          <w:szCs w:val="24"/>
        </w:rPr>
        <w:t xml:space="preserve"> with the </w:t>
      </w:r>
      <w:r w:rsidR="008E5438" w:rsidRPr="00BD5064">
        <w:rPr>
          <w:rFonts w:ascii="Times New Roman" w:hAnsi="Times New Roman"/>
          <w:sz w:val="24"/>
          <w:szCs w:val="24"/>
        </w:rPr>
        <w:t>confidence</w:t>
      </w:r>
      <w:r w:rsidR="008C206D" w:rsidRPr="00BD5064">
        <w:rPr>
          <w:rFonts w:ascii="Times New Roman" w:hAnsi="Times New Roman"/>
          <w:sz w:val="24"/>
          <w:szCs w:val="24"/>
        </w:rPr>
        <w:t xml:space="preserve"> to advocate effectively</w:t>
      </w:r>
      <w:r w:rsidR="00E21E5C" w:rsidRPr="00BD5064">
        <w:rPr>
          <w:rFonts w:ascii="Times New Roman" w:hAnsi="Times New Roman"/>
          <w:sz w:val="24"/>
          <w:szCs w:val="24"/>
        </w:rPr>
        <w:t>,</w:t>
      </w:r>
      <w:r w:rsidR="008C206D" w:rsidRPr="00BD5064">
        <w:rPr>
          <w:rFonts w:ascii="Times New Roman" w:hAnsi="Times New Roman"/>
          <w:sz w:val="24"/>
          <w:szCs w:val="24"/>
        </w:rPr>
        <w:t xml:space="preserve"> </w:t>
      </w:r>
      <w:r w:rsidR="00C86201" w:rsidRPr="00BD5064">
        <w:rPr>
          <w:rFonts w:ascii="Times New Roman" w:hAnsi="Times New Roman"/>
          <w:sz w:val="24"/>
          <w:szCs w:val="24"/>
        </w:rPr>
        <w:t>n</w:t>
      </w:r>
      <w:r w:rsidR="00CC24C4" w:rsidRPr="00BD5064">
        <w:rPr>
          <w:rFonts w:ascii="Times New Roman" w:hAnsi="Times New Roman"/>
          <w:sz w:val="24"/>
          <w:szCs w:val="24"/>
        </w:rPr>
        <w:t xml:space="preserve">or </w:t>
      </w:r>
      <w:r w:rsidR="00C326EC" w:rsidRPr="00BD5064">
        <w:rPr>
          <w:rFonts w:ascii="Times New Roman" w:hAnsi="Times New Roman"/>
          <w:sz w:val="24"/>
          <w:szCs w:val="24"/>
        </w:rPr>
        <w:t>the</w:t>
      </w:r>
      <w:r w:rsidR="008E5438" w:rsidRPr="00BD5064">
        <w:rPr>
          <w:rFonts w:ascii="Times New Roman" w:hAnsi="Times New Roman"/>
          <w:sz w:val="24"/>
          <w:szCs w:val="24"/>
        </w:rPr>
        <w:t xml:space="preserve"> </w:t>
      </w:r>
      <w:r w:rsidR="004F08B4" w:rsidRPr="00BD5064">
        <w:rPr>
          <w:rFonts w:ascii="Times New Roman" w:hAnsi="Times New Roman"/>
          <w:sz w:val="24"/>
          <w:szCs w:val="24"/>
        </w:rPr>
        <w:t>resources</w:t>
      </w:r>
      <w:r w:rsidR="00E21E5C" w:rsidRPr="00BD5064">
        <w:rPr>
          <w:rFonts w:ascii="Times New Roman" w:hAnsi="Times New Roman"/>
          <w:sz w:val="24"/>
          <w:szCs w:val="24"/>
        </w:rPr>
        <w:t xml:space="preserve"> - </w:t>
      </w:r>
      <w:r w:rsidR="00C326EC" w:rsidRPr="00BD5064">
        <w:rPr>
          <w:rFonts w:ascii="Times New Roman" w:hAnsi="Times New Roman"/>
          <w:sz w:val="24"/>
          <w:szCs w:val="24"/>
        </w:rPr>
        <w:t xml:space="preserve">or at times the inclination - </w:t>
      </w:r>
      <w:r w:rsidR="00CC24C4" w:rsidRPr="00BD5064">
        <w:rPr>
          <w:rFonts w:ascii="Times New Roman" w:hAnsi="Times New Roman"/>
          <w:sz w:val="24"/>
          <w:szCs w:val="24"/>
        </w:rPr>
        <w:t>to offer</w:t>
      </w:r>
      <w:r w:rsidR="008C206D" w:rsidRPr="00BD5064">
        <w:rPr>
          <w:rFonts w:ascii="Times New Roman" w:hAnsi="Times New Roman"/>
          <w:sz w:val="24"/>
          <w:szCs w:val="24"/>
        </w:rPr>
        <w:t xml:space="preserve"> </w:t>
      </w:r>
      <w:r w:rsidR="00C326EC" w:rsidRPr="00BD5064">
        <w:rPr>
          <w:rFonts w:ascii="Times New Roman" w:hAnsi="Times New Roman"/>
          <w:sz w:val="24"/>
          <w:szCs w:val="24"/>
        </w:rPr>
        <w:t xml:space="preserve">the same level of support </w:t>
      </w:r>
      <w:r w:rsidR="00C86201" w:rsidRPr="00BD5064">
        <w:rPr>
          <w:rFonts w:ascii="Times New Roman" w:hAnsi="Times New Roman"/>
          <w:sz w:val="24"/>
          <w:szCs w:val="24"/>
        </w:rPr>
        <w:t xml:space="preserve">to the patient </w:t>
      </w:r>
      <w:r w:rsidR="00C326EC" w:rsidRPr="00BD5064">
        <w:rPr>
          <w:rFonts w:ascii="Times New Roman" w:hAnsi="Times New Roman"/>
          <w:sz w:val="24"/>
          <w:szCs w:val="24"/>
        </w:rPr>
        <w:t>at home.</w:t>
      </w:r>
      <w:r w:rsidR="004E7177" w:rsidRPr="00BD5064">
        <w:rPr>
          <w:rFonts w:ascii="Times New Roman" w:hAnsi="Times New Roman"/>
          <w:sz w:val="24"/>
          <w:szCs w:val="24"/>
        </w:rPr>
        <w:t xml:space="preserve"> </w:t>
      </w:r>
    </w:p>
    <w:p w:rsidR="008B36EB" w:rsidRDefault="008B36EB" w:rsidP="006E032A">
      <w:pPr>
        <w:spacing w:line="480" w:lineRule="auto"/>
        <w:jc w:val="both"/>
        <w:rPr>
          <w:rFonts w:ascii="Times New Roman" w:hAnsi="Times New Roman"/>
          <w:b/>
          <w:sz w:val="24"/>
          <w:szCs w:val="24"/>
        </w:rPr>
      </w:pPr>
    </w:p>
    <w:p w:rsidR="00D45964" w:rsidRPr="00AA2765" w:rsidRDefault="00EF657B" w:rsidP="006E032A">
      <w:pPr>
        <w:spacing w:line="480" w:lineRule="auto"/>
        <w:jc w:val="both"/>
        <w:rPr>
          <w:rFonts w:ascii="Times New Roman" w:hAnsi="Times New Roman"/>
          <w:b/>
          <w:sz w:val="24"/>
          <w:szCs w:val="24"/>
        </w:rPr>
      </w:pPr>
      <w:r w:rsidRPr="00AA2765">
        <w:rPr>
          <w:rFonts w:ascii="Times New Roman" w:hAnsi="Times New Roman"/>
          <w:b/>
          <w:sz w:val="24"/>
          <w:szCs w:val="24"/>
        </w:rPr>
        <w:t>DISCUSSION</w:t>
      </w:r>
    </w:p>
    <w:p w:rsidR="00C86201" w:rsidRPr="00AA2765" w:rsidRDefault="003D75F2" w:rsidP="006E032A">
      <w:pPr>
        <w:spacing w:line="480" w:lineRule="auto"/>
        <w:jc w:val="both"/>
        <w:rPr>
          <w:rFonts w:ascii="Times New Roman" w:hAnsi="Times New Roman"/>
          <w:sz w:val="24"/>
          <w:szCs w:val="24"/>
        </w:rPr>
      </w:pPr>
      <w:r w:rsidRPr="00AA2765">
        <w:rPr>
          <w:rFonts w:ascii="Times New Roman" w:hAnsi="Times New Roman"/>
          <w:sz w:val="24"/>
          <w:szCs w:val="24"/>
        </w:rPr>
        <w:t>Capacity assessments and best-interest decisions regarding living arrangements, although they may be a routine part of general hospital discharge planning</w:t>
      </w:r>
      <w:r w:rsidR="00E97277" w:rsidRPr="00AA2765">
        <w:rPr>
          <w:rFonts w:ascii="Times New Roman" w:hAnsi="Times New Roman"/>
          <w:sz w:val="24"/>
          <w:szCs w:val="24"/>
        </w:rPr>
        <w:t xml:space="preserve"> for many professionals</w:t>
      </w:r>
      <w:r w:rsidRPr="00AA2765">
        <w:rPr>
          <w:rFonts w:ascii="Times New Roman" w:hAnsi="Times New Roman"/>
          <w:sz w:val="24"/>
          <w:szCs w:val="24"/>
        </w:rPr>
        <w:t xml:space="preserve">, are rarely straightforward in practice.  </w:t>
      </w:r>
      <w:r w:rsidR="00CD6C54" w:rsidRPr="00AA2765">
        <w:rPr>
          <w:rFonts w:ascii="Times New Roman" w:hAnsi="Times New Roman"/>
          <w:sz w:val="24"/>
          <w:szCs w:val="24"/>
        </w:rPr>
        <w:t>Frequently decisions</w:t>
      </w:r>
      <w:r w:rsidRPr="00AA2765">
        <w:rPr>
          <w:rFonts w:ascii="Times New Roman" w:hAnsi="Times New Roman"/>
          <w:sz w:val="24"/>
          <w:szCs w:val="24"/>
        </w:rPr>
        <w:t xml:space="preserve"> about changes of accommodation will be made suddenly in an older person’s life, during ‘the crisis of hospitalisation’ (</w:t>
      </w:r>
      <w:r w:rsidRPr="00AA2765">
        <w:rPr>
          <w:rFonts w:ascii="Times New Roman" w:hAnsi="Times New Roman"/>
          <w:sz w:val="24"/>
          <w:szCs w:val="24"/>
          <w:lang w:eastAsia="en-US"/>
        </w:rPr>
        <w:t>McAuley</w:t>
      </w:r>
      <w:r w:rsidR="00EF4497" w:rsidRPr="00AA2765">
        <w:rPr>
          <w:rFonts w:ascii="Times New Roman" w:hAnsi="Times New Roman"/>
          <w:sz w:val="24"/>
          <w:szCs w:val="24"/>
          <w:lang w:eastAsia="en-US"/>
        </w:rPr>
        <w:t xml:space="preserve">, Tavis </w:t>
      </w:r>
      <w:r w:rsidR="00BF2B52">
        <w:rPr>
          <w:rFonts w:ascii="Times New Roman" w:hAnsi="Times New Roman"/>
          <w:sz w:val="24"/>
          <w:szCs w:val="24"/>
          <w:lang w:eastAsia="en-US"/>
        </w:rPr>
        <w:t>and</w:t>
      </w:r>
      <w:r w:rsidR="00D62B22">
        <w:rPr>
          <w:rFonts w:ascii="Times New Roman" w:hAnsi="Times New Roman"/>
          <w:sz w:val="24"/>
          <w:szCs w:val="24"/>
          <w:lang w:eastAsia="en-US"/>
        </w:rPr>
        <w:t xml:space="preserve"> Safewright</w:t>
      </w:r>
      <w:r w:rsidR="00D461C9">
        <w:rPr>
          <w:rFonts w:ascii="Times New Roman" w:hAnsi="Times New Roman"/>
          <w:sz w:val="24"/>
          <w:szCs w:val="24"/>
          <w:lang w:eastAsia="en-US"/>
        </w:rPr>
        <w:t>,</w:t>
      </w:r>
      <w:r w:rsidRPr="00AA2765">
        <w:rPr>
          <w:rFonts w:ascii="Times New Roman" w:hAnsi="Times New Roman"/>
          <w:sz w:val="24"/>
          <w:szCs w:val="24"/>
          <w:lang w:eastAsia="en-US"/>
        </w:rPr>
        <w:t xml:space="preserve"> 1997) </w:t>
      </w:r>
      <w:r w:rsidRPr="00AA2765">
        <w:rPr>
          <w:rFonts w:ascii="Times New Roman" w:hAnsi="Times New Roman"/>
          <w:sz w:val="24"/>
          <w:szCs w:val="24"/>
        </w:rPr>
        <w:t xml:space="preserve">and often when a patient’s cognitive abilities and health </w:t>
      </w:r>
      <w:r w:rsidR="00930B14">
        <w:rPr>
          <w:rFonts w:ascii="Times New Roman" w:hAnsi="Times New Roman"/>
          <w:sz w:val="24"/>
          <w:szCs w:val="24"/>
        </w:rPr>
        <w:t>are</w:t>
      </w:r>
      <w:r w:rsidRPr="00AA2765">
        <w:rPr>
          <w:rFonts w:ascii="Times New Roman" w:hAnsi="Times New Roman"/>
          <w:sz w:val="24"/>
          <w:szCs w:val="24"/>
        </w:rPr>
        <w:t xml:space="preserve"> fluctuating.  </w:t>
      </w:r>
      <w:r w:rsidR="008563DC" w:rsidRPr="00AA2765">
        <w:rPr>
          <w:rFonts w:ascii="Times New Roman" w:hAnsi="Times New Roman"/>
          <w:sz w:val="24"/>
          <w:szCs w:val="24"/>
        </w:rPr>
        <w:t>Professionals</w:t>
      </w:r>
      <w:r w:rsidRPr="00AA2765">
        <w:rPr>
          <w:rFonts w:ascii="Times New Roman" w:hAnsi="Times New Roman"/>
          <w:sz w:val="24"/>
          <w:szCs w:val="24"/>
        </w:rPr>
        <w:t xml:space="preserve"> </w:t>
      </w:r>
      <w:r w:rsidR="00C326EC" w:rsidRPr="00AA2765">
        <w:rPr>
          <w:rFonts w:ascii="Times New Roman" w:hAnsi="Times New Roman"/>
          <w:sz w:val="24"/>
          <w:szCs w:val="24"/>
        </w:rPr>
        <w:t xml:space="preserve">have the difficult job </w:t>
      </w:r>
      <w:r w:rsidR="00716A3C" w:rsidRPr="00AA2765">
        <w:rPr>
          <w:rFonts w:ascii="Times New Roman" w:hAnsi="Times New Roman"/>
          <w:sz w:val="24"/>
          <w:szCs w:val="24"/>
        </w:rPr>
        <w:t>of weighing and ranking</w:t>
      </w:r>
      <w:r w:rsidRPr="00AA2765">
        <w:rPr>
          <w:rFonts w:ascii="Times New Roman" w:hAnsi="Times New Roman"/>
          <w:sz w:val="24"/>
          <w:szCs w:val="24"/>
        </w:rPr>
        <w:t xml:space="preserve"> complex clinical needs alongside competing personal, social and ethical factors, where issues of risks (to the patient and to others) will often weigh heavily in any placement </w:t>
      </w:r>
      <w:r w:rsidR="00456ABF" w:rsidRPr="00AA2765">
        <w:rPr>
          <w:rFonts w:ascii="Times New Roman" w:hAnsi="Times New Roman"/>
          <w:sz w:val="24"/>
          <w:szCs w:val="24"/>
        </w:rPr>
        <w:t xml:space="preserve">decision </w:t>
      </w:r>
      <w:r w:rsidR="007266E4" w:rsidRPr="00AA2765">
        <w:rPr>
          <w:rFonts w:ascii="Times New Roman" w:hAnsi="Times New Roman"/>
          <w:sz w:val="24"/>
          <w:szCs w:val="24"/>
        </w:rPr>
        <w:t xml:space="preserve">made </w:t>
      </w:r>
      <w:r w:rsidRPr="00AA2765">
        <w:rPr>
          <w:rFonts w:ascii="Times New Roman" w:hAnsi="Times New Roman"/>
          <w:sz w:val="24"/>
          <w:szCs w:val="24"/>
        </w:rPr>
        <w:t>(Greener</w:t>
      </w:r>
      <w:r w:rsidR="00EF4497" w:rsidRPr="00AA2765">
        <w:rPr>
          <w:rFonts w:ascii="Times New Roman" w:hAnsi="Times New Roman"/>
          <w:sz w:val="24"/>
          <w:szCs w:val="24"/>
        </w:rPr>
        <w:t xml:space="preserve">, Poole, Emmett, Bond </w:t>
      </w:r>
      <w:r w:rsidR="00BF2B52">
        <w:rPr>
          <w:rFonts w:ascii="Times New Roman" w:hAnsi="Times New Roman"/>
          <w:sz w:val="24"/>
          <w:szCs w:val="24"/>
        </w:rPr>
        <w:t>and</w:t>
      </w:r>
      <w:r w:rsidR="00EF4497" w:rsidRPr="00AA2765">
        <w:rPr>
          <w:rFonts w:ascii="Times New Roman" w:hAnsi="Times New Roman"/>
          <w:sz w:val="24"/>
          <w:szCs w:val="24"/>
        </w:rPr>
        <w:t xml:space="preserve"> Hughes</w:t>
      </w:r>
      <w:r w:rsidR="00D461C9">
        <w:rPr>
          <w:rFonts w:ascii="Times New Roman" w:hAnsi="Times New Roman"/>
          <w:sz w:val="24"/>
          <w:szCs w:val="24"/>
        </w:rPr>
        <w:t>,</w:t>
      </w:r>
      <w:r w:rsidR="00DF2E38">
        <w:rPr>
          <w:rFonts w:ascii="Times New Roman" w:hAnsi="Times New Roman"/>
          <w:sz w:val="24"/>
          <w:szCs w:val="24"/>
        </w:rPr>
        <w:t xml:space="preserve"> 2012</w:t>
      </w:r>
      <w:r w:rsidRPr="00AA2765">
        <w:rPr>
          <w:rFonts w:ascii="Times New Roman" w:hAnsi="Times New Roman"/>
          <w:sz w:val="24"/>
          <w:szCs w:val="24"/>
        </w:rPr>
        <w:t>; Emmett,</w:t>
      </w:r>
      <w:r w:rsidR="00EF4497" w:rsidRPr="00AA2765">
        <w:rPr>
          <w:rFonts w:ascii="Times New Roman" w:hAnsi="Times New Roman"/>
          <w:sz w:val="24"/>
          <w:szCs w:val="24"/>
        </w:rPr>
        <w:t xml:space="preserve"> Poole, Bond </w:t>
      </w:r>
      <w:r w:rsidR="00BF2B52">
        <w:rPr>
          <w:rFonts w:ascii="Times New Roman" w:hAnsi="Times New Roman"/>
          <w:sz w:val="24"/>
          <w:szCs w:val="24"/>
        </w:rPr>
        <w:t>and</w:t>
      </w:r>
      <w:r w:rsidR="00EF4497" w:rsidRPr="00AA2765">
        <w:rPr>
          <w:rFonts w:ascii="Times New Roman" w:hAnsi="Times New Roman"/>
          <w:sz w:val="24"/>
          <w:szCs w:val="24"/>
        </w:rPr>
        <w:t xml:space="preserve"> Hughes,</w:t>
      </w:r>
      <w:r w:rsidR="00DF2E38">
        <w:rPr>
          <w:rFonts w:ascii="Times New Roman" w:hAnsi="Times New Roman"/>
          <w:sz w:val="24"/>
          <w:szCs w:val="24"/>
        </w:rPr>
        <w:t xml:space="preserve"> 2013</w:t>
      </w:r>
      <w:r w:rsidRPr="00AA2765">
        <w:rPr>
          <w:rFonts w:ascii="Times New Roman" w:hAnsi="Times New Roman"/>
          <w:sz w:val="24"/>
          <w:szCs w:val="24"/>
        </w:rPr>
        <w:t xml:space="preserve">). </w:t>
      </w:r>
      <w:r w:rsidR="008C0396" w:rsidRPr="00AA2765">
        <w:rPr>
          <w:rFonts w:ascii="Times New Roman" w:hAnsi="Times New Roman"/>
          <w:sz w:val="24"/>
          <w:szCs w:val="24"/>
        </w:rPr>
        <w:t xml:space="preserve">Family and close friends – most often the primary carers in older patients’ lives – may wish </w:t>
      </w:r>
      <w:r w:rsidR="008C0396" w:rsidRPr="00AA2765">
        <w:rPr>
          <w:rFonts w:ascii="Times New Roman" w:hAnsi="Times New Roman"/>
          <w:sz w:val="24"/>
          <w:szCs w:val="24"/>
        </w:rPr>
        <w:lastRenderedPageBreak/>
        <w:t xml:space="preserve">to assert their own personal agendas, so that conflicts of interest can arise between patients and their caregivers (Brindle </w:t>
      </w:r>
      <w:r w:rsidR="00BF2B52">
        <w:rPr>
          <w:rFonts w:ascii="Times New Roman" w:hAnsi="Times New Roman"/>
          <w:sz w:val="24"/>
          <w:szCs w:val="24"/>
        </w:rPr>
        <w:t>and</w:t>
      </w:r>
      <w:r w:rsidR="00D62B22">
        <w:rPr>
          <w:rFonts w:ascii="Times New Roman" w:hAnsi="Times New Roman"/>
          <w:sz w:val="24"/>
          <w:szCs w:val="24"/>
        </w:rPr>
        <w:t xml:space="preserve"> Holmes</w:t>
      </w:r>
      <w:r w:rsidR="00D461C9">
        <w:rPr>
          <w:rFonts w:ascii="Times New Roman" w:hAnsi="Times New Roman"/>
          <w:sz w:val="24"/>
          <w:szCs w:val="24"/>
        </w:rPr>
        <w:t>,</w:t>
      </w:r>
      <w:r w:rsidR="008C0396" w:rsidRPr="00AA2765">
        <w:rPr>
          <w:rFonts w:ascii="Times New Roman" w:hAnsi="Times New Roman"/>
          <w:sz w:val="24"/>
          <w:szCs w:val="24"/>
        </w:rPr>
        <w:t xml:space="preserve"> 2005). </w:t>
      </w:r>
      <w:r w:rsidR="007266E4" w:rsidRPr="00AA2765">
        <w:rPr>
          <w:rFonts w:ascii="Times New Roman" w:hAnsi="Times New Roman"/>
          <w:sz w:val="24"/>
          <w:szCs w:val="24"/>
        </w:rPr>
        <w:t>Typically, older people with dementia fade into the background during this decision-making process, while others decide on their r</w:t>
      </w:r>
      <w:r w:rsidR="00783F32">
        <w:rPr>
          <w:rFonts w:ascii="Times New Roman" w:hAnsi="Times New Roman"/>
          <w:sz w:val="24"/>
          <w:szCs w:val="24"/>
        </w:rPr>
        <w:t>elocation into permanent care (</w:t>
      </w:r>
      <w:r w:rsidR="00D62B22">
        <w:rPr>
          <w:rFonts w:ascii="Times New Roman" w:hAnsi="Times New Roman"/>
          <w:sz w:val="24"/>
          <w:szCs w:val="24"/>
        </w:rPr>
        <w:t>Dwyer</w:t>
      </w:r>
      <w:r w:rsidR="00D461C9">
        <w:rPr>
          <w:rFonts w:ascii="Times New Roman" w:hAnsi="Times New Roman"/>
          <w:sz w:val="24"/>
          <w:szCs w:val="24"/>
        </w:rPr>
        <w:t>,</w:t>
      </w:r>
      <w:r w:rsidR="007266E4" w:rsidRPr="00AA2765">
        <w:rPr>
          <w:rFonts w:ascii="Times New Roman" w:hAnsi="Times New Roman"/>
          <w:sz w:val="24"/>
          <w:szCs w:val="24"/>
        </w:rPr>
        <w:t xml:space="preserve"> 2005). </w:t>
      </w:r>
      <w:r w:rsidR="008563DC" w:rsidRPr="00AA2765">
        <w:rPr>
          <w:rFonts w:ascii="Times New Roman" w:hAnsi="Times New Roman"/>
          <w:sz w:val="24"/>
          <w:szCs w:val="24"/>
        </w:rPr>
        <w:t>Moreover</w:t>
      </w:r>
      <w:r w:rsidRPr="00AA2765">
        <w:rPr>
          <w:rFonts w:ascii="Times New Roman" w:hAnsi="Times New Roman"/>
          <w:sz w:val="24"/>
          <w:szCs w:val="24"/>
        </w:rPr>
        <w:t xml:space="preserve">, </w:t>
      </w:r>
      <w:r w:rsidR="008C0396" w:rsidRPr="00AA2765">
        <w:rPr>
          <w:rFonts w:ascii="Times New Roman" w:hAnsi="Times New Roman"/>
          <w:sz w:val="24"/>
          <w:szCs w:val="24"/>
        </w:rPr>
        <w:t xml:space="preserve">decisions about hospital discharge and living arrangements are inextricably linked with diminishing community services and </w:t>
      </w:r>
      <w:r w:rsidR="009B73F2" w:rsidRPr="00AA2765">
        <w:rPr>
          <w:rFonts w:ascii="Times New Roman" w:hAnsi="Times New Roman"/>
          <w:sz w:val="24"/>
          <w:szCs w:val="24"/>
        </w:rPr>
        <w:t xml:space="preserve">finite </w:t>
      </w:r>
      <w:r w:rsidR="008C0396" w:rsidRPr="00AA2765">
        <w:rPr>
          <w:rFonts w:ascii="Times New Roman" w:hAnsi="Times New Roman"/>
          <w:sz w:val="24"/>
          <w:szCs w:val="24"/>
        </w:rPr>
        <w:t>hospital resources, where ‘effective bed management’ and ‘improving patient throughput’ have become common bywords in hospital discharge planning (</w:t>
      </w:r>
      <w:hyperlink r:id="rId13" w:history="1">
        <w:r w:rsidR="008C0396" w:rsidRPr="00AA2765">
          <w:rPr>
            <w:rStyle w:val="Hyperlink"/>
            <w:rFonts w:ascii="Times New Roman" w:hAnsi="Times New Roman"/>
            <w:color w:val="auto"/>
            <w:sz w:val="24"/>
            <w:szCs w:val="24"/>
            <w:u w:val="none"/>
          </w:rPr>
          <w:t>Banerjee</w:t>
        </w:r>
      </w:hyperlink>
      <w:r w:rsidR="00EF4497" w:rsidRPr="00AA2765">
        <w:rPr>
          <w:rStyle w:val="Hyperlink"/>
          <w:rFonts w:ascii="Times New Roman" w:hAnsi="Times New Roman"/>
          <w:color w:val="auto"/>
          <w:sz w:val="24"/>
          <w:szCs w:val="24"/>
          <w:u w:val="none"/>
        </w:rPr>
        <w:t xml:space="preserve">, Mbamalu </w:t>
      </w:r>
      <w:r w:rsidR="00BF2B52">
        <w:rPr>
          <w:rStyle w:val="Hyperlink"/>
          <w:rFonts w:ascii="Times New Roman" w:hAnsi="Times New Roman"/>
          <w:color w:val="auto"/>
          <w:sz w:val="24"/>
          <w:szCs w:val="24"/>
          <w:u w:val="none"/>
        </w:rPr>
        <w:t>and</w:t>
      </w:r>
      <w:r w:rsidR="00EF4497" w:rsidRPr="00AA2765">
        <w:rPr>
          <w:rStyle w:val="Hyperlink"/>
          <w:rFonts w:ascii="Times New Roman" w:hAnsi="Times New Roman"/>
          <w:color w:val="auto"/>
          <w:sz w:val="24"/>
          <w:szCs w:val="24"/>
          <w:u w:val="none"/>
        </w:rPr>
        <w:t xml:space="preserve"> Hinchley</w:t>
      </w:r>
      <w:r w:rsidR="00D461C9">
        <w:rPr>
          <w:rStyle w:val="Hyperlink"/>
          <w:rFonts w:ascii="Times New Roman" w:hAnsi="Times New Roman"/>
          <w:color w:val="auto"/>
          <w:sz w:val="24"/>
          <w:szCs w:val="24"/>
          <w:u w:val="none"/>
        </w:rPr>
        <w:t>,</w:t>
      </w:r>
      <w:r w:rsidR="0006236A" w:rsidRPr="00AA2765">
        <w:rPr>
          <w:rFonts w:ascii="Times New Roman" w:hAnsi="Times New Roman"/>
          <w:sz w:val="24"/>
          <w:szCs w:val="24"/>
        </w:rPr>
        <w:t xml:space="preserve"> 2008</w:t>
      </w:r>
      <w:r w:rsidR="00616B67" w:rsidRPr="00AA2765">
        <w:rPr>
          <w:rFonts w:ascii="Times New Roman" w:hAnsi="Times New Roman"/>
          <w:sz w:val="24"/>
          <w:szCs w:val="24"/>
        </w:rPr>
        <w:t>).  This can lead to ill-</w:t>
      </w:r>
      <w:r w:rsidR="008C0396" w:rsidRPr="00AA2765">
        <w:rPr>
          <w:rFonts w:ascii="Times New Roman" w:hAnsi="Times New Roman"/>
          <w:sz w:val="24"/>
          <w:szCs w:val="24"/>
        </w:rPr>
        <w:t xml:space="preserve">conceived capacity assessments being carried out </w:t>
      </w:r>
      <w:r w:rsidR="009B73F2" w:rsidRPr="00AA2765">
        <w:rPr>
          <w:rFonts w:ascii="Times New Roman" w:hAnsi="Times New Roman"/>
          <w:sz w:val="24"/>
          <w:szCs w:val="24"/>
        </w:rPr>
        <w:t xml:space="preserve">by professionals </w:t>
      </w:r>
      <w:r w:rsidR="008C0396" w:rsidRPr="00AA2765">
        <w:rPr>
          <w:rFonts w:ascii="Times New Roman" w:hAnsi="Times New Roman"/>
          <w:sz w:val="24"/>
          <w:szCs w:val="24"/>
        </w:rPr>
        <w:t>on busy hospital wards and best</w:t>
      </w:r>
      <w:r w:rsidR="00716A3C" w:rsidRPr="00AA2765">
        <w:rPr>
          <w:rFonts w:ascii="Times New Roman" w:hAnsi="Times New Roman"/>
          <w:sz w:val="24"/>
          <w:szCs w:val="24"/>
        </w:rPr>
        <w:t>-</w:t>
      </w:r>
      <w:r w:rsidR="008C0396" w:rsidRPr="00AA2765">
        <w:rPr>
          <w:rFonts w:ascii="Times New Roman" w:hAnsi="Times New Roman"/>
          <w:sz w:val="24"/>
          <w:szCs w:val="24"/>
        </w:rPr>
        <w:t>interests decision</w:t>
      </w:r>
      <w:r w:rsidR="00735C12">
        <w:rPr>
          <w:rFonts w:ascii="Times New Roman" w:hAnsi="Times New Roman"/>
          <w:sz w:val="24"/>
          <w:szCs w:val="24"/>
        </w:rPr>
        <w:t>s</w:t>
      </w:r>
      <w:r w:rsidR="008C0396" w:rsidRPr="00AA2765">
        <w:rPr>
          <w:rFonts w:ascii="Times New Roman" w:hAnsi="Times New Roman"/>
          <w:sz w:val="24"/>
          <w:szCs w:val="24"/>
        </w:rPr>
        <w:t xml:space="preserve"> that </w:t>
      </w:r>
      <w:r w:rsidR="00716A3C" w:rsidRPr="00AA2765">
        <w:rPr>
          <w:rFonts w:ascii="Times New Roman" w:hAnsi="Times New Roman"/>
          <w:sz w:val="24"/>
          <w:szCs w:val="24"/>
        </w:rPr>
        <w:t>fail to</w:t>
      </w:r>
      <w:r w:rsidR="008C0396" w:rsidRPr="00AA2765">
        <w:rPr>
          <w:rFonts w:ascii="Times New Roman" w:hAnsi="Times New Roman"/>
          <w:sz w:val="24"/>
          <w:szCs w:val="24"/>
        </w:rPr>
        <w:t xml:space="preserve"> comply with the legal standards of the MCA</w:t>
      </w:r>
      <w:r w:rsidR="004E7177" w:rsidRPr="00AA2765">
        <w:rPr>
          <w:rFonts w:ascii="Times New Roman" w:hAnsi="Times New Roman"/>
          <w:sz w:val="24"/>
          <w:szCs w:val="24"/>
        </w:rPr>
        <w:t xml:space="preserve"> (Emmett,</w:t>
      </w:r>
      <w:r w:rsidR="00EF4497" w:rsidRPr="00AA2765">
        <w:rPr>
          <w:rFonts w:ascii="Times New Roman" w:hAnsi="Times New Roman"/>
          <w:sz w:val="24"/>
          <w:szCs w:val="24"/>
        </w:rPr>
        <w:t xml:space="preserve"> Poole, Bond </w:t>
      </w:r>
      <w:r w:rsidR="00BF2B52">
        <w:rPr>
          <w:rFonts w:ascii="Times New Roman" w:hAnsi="Times New Roman"/>
          <w:sz w:val="24"/>
          <w:szCs w:val="24"/>
        </w:rPr>
        <w:t>and</w:t>
      </w:r>
      <w:r w:rsidR="00D62B22">
        <w:rPr>
          <w:rFonts w:ascii="Times New Roman" w:hAnsi="Times New Roman"/>
          <w:sz w:val="24"/>
          <w:szCs w:val="24"/>
        </w:rPr>
        <w:t xml:space="preserve"> Hughes</w:t>
      </w:r>
      <w:r w:rsidR="00D461C9">
        <w:rPr>
          <w:rFonts w:ascii="Times New Roman" w:hAnsi="Times New Roman"/>
          <w:sz w:val="24"/>
          <w:szCs w:val="24"/>
        </w:rPr>
        <w:t>,</w:t>
      </w:r>
      <w:r w:rsidR="004E7177" w:rsidRPr="00AA2765">
        <w:rPr>
          <w:rFonts w:ascii="Times New Roman" w:hAnsi="Times New Roman"/>
          <w:sz w:val="24"/>
          <w:szCs w:val="24"/>
        </w:rPr>
        <w:t xml:space="preserve"> 2013)</w:t>
      </w:r>
      <w:r w:rsidR="008C0396" w:rsidRPr="00AA2765">
        <w:rPr>
          <w:rFonts w:ascii="Times New Roman" w:hAnsi="Times New Roman"/>
          <w:sz w:val="24"/>
          <w:szCs w:val="24"/>
        </w:rPr>
        <w:t xml:space="preserve">. </w:t>
      </w:r>
    </w:p>
    <w:p w:rsidR="00742BEC" w:rsidRPr="00AA2765" w:rsidRDefault="00BB1E52" w:rsidP="00D461C9">
      <w:pPr>
        <w:spacing w:line="480" w:lineRule="auto"/>
        <w:ind w:firstLine="720"/>
        <w:jc w:val="both"/>
        <w:rPr>
          <w:rFonts w:ascii="Times New Roman" w:hAnsi="Times New Roman"/>
          <w:sz w:val="24"/>
          <w:szCs w:val="24"/>
        </w:rPr>
      </w:pPr>
      <w:r w:rsidRPr="00AA2765">
        <w:rPr>
          <w:rFonts w:ascii="Times New Roman" w:hAnsi="Times New Roman"/>
          <w:sz w:val="24"/>
          <w:szCs w:val="24"/>
        </w:rPr>
        <w:t>It is vital</w:t>
      </w:r>
      <w:r w:rsidR="00930B14">
        <w:rPr>
          <w:rFonts w:ascii="Times New Roman" w:hAnsi="Times New Roman"/>
          <w:sz w:val="24"/>
          <w:szCs w:val="24"/>
        </w:rPr>
        <w:t>,</w:t>
      </w:r>
      <w:r w:rsidRPr="00AA2765">
        <w:rPr>
          <w:rFonts w:ascii="Times New Roman" w:hAnsi="Times New Roman"/>
          <w:sz w:val="24"/>
          <w:szCs w:val="24"/>
        </w:rPr>
        <w:t xml:space="preserve"> </w:t>
      </w:r>
      <w:r w:rsidR="004E7177" w:rsidRPr="00AA2765">
        <w:rPr>
          <w:rFonts w:ascii="Times New Roman" w:hAnsi="Times New Roman"/>
          <w:sz w:val="24"/>
          <w:szCs w:val="24"/>
        </w:rPr>
        <w:t>therefore</w:t>
      </w:r>
      <w:r w:rsidR="00930B14">
        <w:rPr>
          <w:rFonts w:ascii="Times New Roman" w:hAnsi="Times New Roman"/>
          <w:sz w:val="24"/>
          <w:szCs w:val="24"/>
        </w:rPr>
        <w:t>,</w:t>
      </w:r>
      <w:r w:rsidR="004E7177" w:rsidRPr="00AA2765">
        <w:rPr>
          <w:rFonts w:ascii="Times New Roman" w:hAnsi="Times New Roman"/>
          <w:sz w:val="24"/>
          <w:szCs w:val="24"/>
        </w:rPr>
        <w:t xml:space="preserve"> </w:t>
      </w:r>
      <w:r w:rsidRPr="00AA2765">
        <w:rPr>
          <w:rFonts w:ascii="Times New Roman" w:hAnsi="Times New Roman"/>
          <w:sz w:val="24"/>
          <w:szCs w:val="24"/>
        </w:rPr>
        <w:t xml:space="preserve">that older people who lack </w:t>
      </w:r>
      <w:r w:rsidR="004E7177" w:rsidRPr="00AA2765">
        <w:rPr>
          <w:rFonts w:ascii="Times New Roman" w:hAnsi="Times New Roman"/>
          <w:sz w:val="24"/>
          <w:szCs w:val="24"/>
        </w:rPr>
        <w:t xml:space="preserve">capacity </w:t>
      </w:r>
      <w:r w:rsidR="00723D2B" w:rsidRPr="00AA2765">
        <w:rPr>
          <w:rFonts w:ascii="Times New Roman" w:hAnsi="Times New Roman"/>
          <w:sz w:val="24"/>
          <w:szCs w:val="24"/>
        </w:rPr>
        <w:t>are adequately represented and safeguarded during any decision-mak</w:t>
      </w:r>
      <w:r w:rsidR="00D62B22">
        <w:rPr>
          <w:rFonts w:ascii="Times New Roman" w:hAnsi="Times New Roman"/>
          <w:sz w:val="24"/>
          <w:szCs w:val="24"/>
        </w:rPr>
        <w:t>ing process (Boyle</w:t>
      </w:r>
      <w:r w:rsidR="00D461C9">
        <w:rPr>
          <w:rFonts w:ascii="Times New Roman" w:hAnsi="Times New Roman"/>
          <w:sz w:val="24"/>
          <w:szCs w:val="24"/>
        </w:rPr>
        <w:t>,</w:t>
      </w:r>
      <w:r w:rsidR="00D62B22">
        <w:rPr>
          <w:rFonts w:ascii="Times New Roman" w:hAnsi="Times New Roman"/>
          <w:sz w:val="24"/>
          <w:szCs w:val="24"/>
        </w:rPr>
        <w:t xml:space="preserve"> 2011; Boyle</w:t>
      </w:r>
      <w:r w:rsidR="00D461C9">
        <w:rPr>
          <w:rFonts w:ascii="Times New Roman" w:hAnsi="Times New Roman"/>
          <w:sz w:val="24"/>
          <w:szCs w:val="24"/>
        </w:rPr>
        <w:t>,</w:t>
      </w:r>
      <w:r w:rsidR="00723D2B" w:rsidRPr="00AA2765">
        <w:rPr>
          <w:rFonts w:ascii="Times New Roman" w:hAnsi="Times New Roman"/>
          <w:sz w:val="24"/>
          <w:szCs w:val="24"/>
        </w:rPr>
        <w:t xml:space="preserve"> 2008) and </w:t>
      </w:r>
      <w:r w:rsidR="00764E4C" w:rsidRPr="00AA2765">
        <w:rPr>
          <w:rFonts w:ascii="Times New Roman" w:hAnsi="Times New Roman"/>
          <w:noProof/>
          <w:sz w:val="24"/>
          <w:szCs w:val="24"/>
        </w:rPr>
        <w:t>robust legal standards and close scrutiny of those decsio</w:t>
      </w:r>
      <w:r w:rsidR="00D62B22">
        <w:rPr>
          <w:rFonts w:ascii="Times New Roman" w:hAnsi="Times New Roman"/>
          <w:noProof/>
          <w:sz w:val="24"/>
          <w:szCs w:val="24"/>
        </w:rPr>
        <w:t>ns is carried out (O’Keefe</w:t>
      </w:r>
      <w:r w:rsidR="00D461C9">
        <w:rPr>
          <w:rFonts w:ascii="Times New Roman" w:hAnsi="Times New Roman"/>
          <w:noProof/>
          <w:sz w:val="24"/>
          <w:szCs w:val="24"/>
        </w:rPr>
        <w:t>,</w:t>
      </w:r>
      <w:r w:rsidR="007F7446">
        <w:rPr>
          <w:rFonts w:ascii="Times New Roman" w:hAnsi="Times New Roman"/>
          <w:noProof/>
          <w:sz w:val="24"/>
          <w:szCs w:val="24"/>
        </w:rPr>
        <w:t xml:space="preserve"> 2008</w:t>
      </w:r>
      <w:r w:rsidR="00764E4C" w:rsidRPr="00AA2765">
        <w:rPr>
          <w:rFonts w:ascii="Times New Roman" w:hAnsi="Times New Roman"/>
          <w:noProof/>
          <w:sz w:val="24"/>
          <w:szCs w:val="24"/>
        </w:rPr>
        <w:t>).</w:t>
      </w:r>
      <w:r w:rsidR="00723D2B" w:rsidRPr="00AA2765">
        <w:rPr>
          <w:rFonts w:ascii="Times New Roman" w:hAnsi="Times New Roman"/>
          <w:sz w:val="24"/>
          <w:szCs w:val="24"/>
        </w:rPr>
        <w:t xml:space="preserve">  This is especially important given the seriousness and complexity of the decision</w:t>
      </w:r>
      <w:r w:rsidR="00535679" w:rsidRPr="00AA2765">
        <w:rPr>
          <w:rFonts w:ascii="Times New Roman" w:hAnsi="Times New Roman"/>
          <w:sz w:val="24"/>
          <w:szCs w:val="24"/>
        </w:rPr>
        <w:t>s being made</w:t>
      </w:r>
      <w:r w:rsidR="00723D2B" w:rsidRPr="00AA2765">
        <w:rPr>
          <w:rFonts w:ascii="Times New Roman" w:hAnsi="Times New Roman"/>
          <w:sz w:val="24"/>
          <w:szCs w:val="24"/>
        </w:rPr>
        <w:t xml:space="preserve"> and the fact that </w:t>
      </w:r>
      <w:r w:rsidR="00716A3C" w:rsidRPr="00AA2765">
        <w:rPr>
          <w:rFonts w:ascii="Times New Roman" w:hAnsi="Times New Roman"/>
          <w:sz w:val="24"/>
          <w:szCs w:val="24"/>
        </w:rPr>
        <w:t>the majority of</w:t>
      </w:r>
      <w:r w:rsidR="00723D2B" w:rsidRPr="00AA2765">
        <w:rPr>
          <w:rFonts w:ascii="Times New Roman" w:hAnsi="Times New Roman"/>
          <w:sz w:val="24"/>
          <w:szCs w:val="24"/>
        </w:rPr>
        <w:t xml:space="preserve"> older people with dementia will not </w:t>
      </w:r>
      <w:r w:rsidR="00897051">
        <w:rPr>
          <w:rFonts w:ascii="Times New Roman" w:hAnsi="Times New Roman"/>
          <w:sz w:val="24"/>
          <w:szCs w:val="24"/>
        </w:rPr>
        <w:t xml:space="preserve">be </w:t>
      </w:r>
      <w:r w:rsidR="00723D2B" w:rsidRPr="00AA2765">
        <w:rPr>
          <w:rFonts w:ascii="Times New Roman" w:hAnsi="Times New Roman"/>
          <w:sz w:val="24"/>
          <w:szCs w:val="24"/>
        </w:rPr>
        <w:t>able to access complaints procedures themselves</w:t>
      </w:r>
      <w:r w:rsidRPr="00AA2765">
        <w:rPr>
          <w:rFonts w:ascii="Times New Roman" w:hAnsi="Times New Roman"/>
          <w:sz w:val="24"/>
          <w:szCs w:val="24"/>
        </w:rPr>
        <w:t xml:space="preserve"> without </w:t>
      </w:r>
      <w:r w:rsidR="00897051">
        <w:rPr>
          <w:rFonts w:ascii="Times New Roman" w:hAnsi="Times New Roman"/>
          <w:sz w:val="24"/>
          <w:szCs w:val="24"/>
        </w:rPr>
        <w:t xml:space="preserve">the </w:t>
      </w:r>
      <w:r w:rsidRPr="00AA2765">
        <w:rPr>
          <w:rFonts w:ascii="Times New Roman" w:hAnsi="Times New Roman"/>
          <w:sz w:val="24"/>
          <w:szCs w:val="24"/>
        </w:rPr>
        <w:t>help and support</w:t>
      </w:r>
      <w:r w:rsidR="008E5438" w:rsidRPr="00AA2765">
        <w:rPr>
          <w:rFonts w:ascii="Times New Roman" w:hAnsi="Times New Roman"/>
          <w:sz w:val="24"/>
          <w:szCs w:val="24"/>
        </w:rPr>
        <w:t xml:space="preserve"> </w:t>
      </w:r>
      <w:r w:rsidR="00716A3C" w:rsidRPr="00AA2765">
        <w:rPr>
          <w:rFonts w:ascii="Times New Roman" w:hAnsi="Times New Roman"/>
          <w:sz w:val="24"/>
          <w:szCs w:val="24"/>
        </w:rPr>
        <w:t>of others (</w:t>
      </w:r>
      <w:r w:rsidR="00716A3C" w:rsidRPr="002D71BE">
        <w:rPr>
          <w:rFonts w:ascii="Times New Roman" w:hAnsi="Times New Roman"/>
          <w:sz w:val="24"/>
          <w:szCs w:val="24"/>
        </w:rPr>
        <w:t>Boyle</w:t>
      </w:r>
      <w:r w:rsidR="00D461C9">
        <w:rPr>
          <w:rFonts w:ascii="Times New Roman" w:hAnsi="Times New Roman"/>
          <w:sz w:val="24"/>
          <w:szCs w:val="24"/>
        </w:rPr>
        <w:t>,</w:t>
      </w:r>
      <w:r w:rsidR="00716A3C" w:rsidRPr="002D71BE">
        <w:rPr>
          <w:rFonts w:ascii="Times New Roman" w:hAnsi="Times New Roman"/>
          <w:sz w:val="24"/>
          <w:szCs w:val="24"/>
        </w:rPr>
        <w:t xml:space="preserve"> </w:t>
      </w:r>
      <w:r w:rsidR="001A5C49">
        <w:rPr>
          <w:rFonts w:ascii="Times New Roman" w:hAnsi="Times New Roman"/>
          <w:sz w:val="24"/>
          <w:szCs w:val="24"/>
        </w:rPr>
        <w:t>2011</w:t>
      </w:r>
      <w:r w:rsidR="00716A3C" w:rsidRPr="002D71BE">
        <w:rPr>
          <w:rFonts w:ascii="Times New Roman" w:hAnsi="Times New Roman"/>
          <w:sz w:val="24"/>
          <w:szCs w:val="24"/>
        </w:rPr>
        <w:t>)</w:t>
      </w:r>
      <w:r w:rsidR="00765040" w:rsidRPr="002D71BE">
        <w:rPr>
          <w:rFonts w:ascii="Times New Roman" w:hAnsi="Times New Roman"/>
          <w:sz w:val="24"/>
          <w:szCs w:val="24"/>
        </w:rPr>
        <w:t>.</w:t>
      </w:r>
      <w:r w:rsidR="00765040" w:rsidRPr="00AA2765">
        <w:rPr>
          <w:rFonts w:ascii="Times New Roman" w:hAnsi="Times New Roman"/>
          <w:sz w:val="24"/>
          <w:szCs w:val="24"/>
        </w:rPr>
        <w:t xml:space="preserve"> </w:t>
      </w:r>
    </w:p>
    <w:p w:rsidR="00095352" w:rsidRPr="00AA2765" w:rsidRDefault="00095352" w:rsidP="00D461C9">
      <w:pPr>
        <w:spacing w:line="480" w:lineRule="auto"/>
        <w:ind w:firstLine="720"/>
        <w:jc w:val="both"/>
        <w:rPr>
          <w:rFonts w:ascii="Times New Roman" w:hAnsi="Times New Roman"/>
          <w:sz w:val="24"/>
          <w:szCs w:val="24"/>
        </w:rPr>
      </w:pPr>
      <w:r w:rsidRPr="00AA2765">
        <w:rPr>
          <w:rFonts w:ascii="Times New Roman" w:hAnsi="Times New Roman"/>
          <w:sz w:val="24"/>
          <w:szCs w:val="24"/>
        </w:rPr>
        <w:t xml:space="preserve">Over the past two decades, there has been a recognised trend in medicine and law to empower family members in professional welfare decision-making processes involving incapable patients (Bopp </w:t>
      </w:r>
      <w:r w:rsidR="00BF2B52">
        <w:rPr>
          <w:rFonts w:ascii="Times New Roman" w:hAnsi="Times New Roman"/>
          <w:sz w:val="24"/>
          <w:szCs w:val="24"/>
        </w:rPr>
        <w:t>and</w:t>
      </w:r>
      <w:r w:rsidR="00D62B22">
        <w:rPr>
          <w:rFonts w:ascii="Times New Roman" w:hAnsi="Times New Roman"/>
          <w:sz w:val="24"/>
          <w:szCs w:val="24"/>
        </w:rPr>
        <w:t xml:space="preserve"> Coleson</w:t>
      </w:r>
      <w:r w:rsidR="00D461C9">
        <w:rPr>
          <w:rFonts w:ascii="Times New Roman" w:hAnsi="Times New Roman"/>
          <w:sz w:val="24"/>
          <w:szCs w:val="24"/>
        </w:rPr>
        <w:t>,</w:t>
      </w:r>
      <w:r w:rsidRPr="00AA2765">
        <w:rPr>
          <w:rFonts w:ascii="Times New Roman" w:hAnsi="Times New Roman"/>
          <w:sz w:val="24"/>
          <w:szCs w:val="24"/>
        </w:rPr>
        <w:t xml:space="preserve"> 1996). In the U</w:t>
      </w:r>
      <w:r w:rsidR="00C37BBB">
        <w:rPr>
          <w:rFonts w:ascii="Times New Roman" w:hAnsi="Times New Roman"/>
          <w:sz w:val="24"/>
          <w:szCs w:val="24"/>
        </w:rPr>
        <w:t>nited Kingdom</w:t>
      </w:r>
      <w:r w:rsidRPr="00AA2765">
        <w:rPr>
          <w:rFonts w:ascii="Times New Roman" w:hAnsi="Times New Roman"/>
          <w:sz w:val="24"/>
          <w:szCs w:val="24"/>
        </w:rPr>
        <w:t xml:space="preserve">, public and patient involvement in </w:t>
      </w:r>
      <w:r w:rsidR="0006236A" w:rsidRPr="00AA2765">
        <w:rPr>
          <w:rFonts w:ascii="Times New Roman" w:hAnsi="Times New Roman"/>
          <w:sz w:val="24"/>
          <w:szCs w:val="24"/>
        </w:rPr>
        <w:t>health decision-</w:t>
      </w:r>
      <w:r w:rsidRPr="00AA2765">
        <w:rPr>
          <w:rFonts w:ascii="Times New Roman" w:hAnsi="Times New Roman"/>
          <w:sz w:val="24"/>
          <w:szCs w:val="24"/>
        </w:rPr>
        <w:t>making remains at the heart of government policy for modernising the National Healt</w:t>
      </w:r>
      <w:r w:rsidR="00D62B22">
        <w:rPr>
          <w:rFonts w:ascii="Times New Roman" w:hAnsi="Times New Roman"/>
          <w:sz w:val="24"/>
          <w:szCs w:val="24"/>
        </w:rPr>
        <w:t>h Service (Department of Health</w:t>
      </w:r>
      <w:r w:rsidR="00D461C9">
        <w:rPr>
          <w:rFonts w:ascii="Times New Roman" w:hAnsi="Times New Roman"/>
          <w:sz w:val="24"/>
          <w:szCs w:val="24"/>
        </w:rPr>
        <w:t>,</w:t>
      </w:r>
      <w:r w:rsidRPr="00AA2765">
        <w:rPr>
          <w:rFonts w:ascii="Times New Roman" w:hAnsi="Times New Roman"/>
          <w:sz w:val="24"/>
          <w:szCs w:val="24"/>
        </w:rPr>
        <w:t xml:space="preserve"> 2004). Recent reforms of incapacity laws in England and Wales have </w:t>
      </w:r>
      <w:r w:rsidR="0006236A" w:rsidRPr="00AA2765">
        <w:rPr>
          <w:rFonts w:ascii="Times New Roman" w:hAnsi="Times New Roman"/>
          <w:sz w:val="24"/>
          <w:szCs w:val="24"/>
        </w:rPr>
        <w:t xml:space="preserve">similarly </w:t>
      </w:r>
      <w:r w:rsidR="007C5483" w:rsidRPr="00AA2765">
        <w:rPr>
          <w:rFonts w:ascii="Times New Roman" w:hAnsi="Times New Roman"/>
          <w:sz w:val="24"/>
          <w:szCs w:val="24"/>
        </w:rPr>
        <w:t>done much to elevate</w:t>
      </w:r>
      <w:r w:rsidRPr="00AA2765">
        <w:rPr>
          <w:rFonts w:ascii="Times New Roman" w:hAnsi="Times New Roman"/>
          <w:sz w:val="24"/>
          <w:szCs w:val="24"/>
        </w:rPr>
        <w:t xml:space="preserve"> the legal rights of relatives, so that they can now participate more fully in </w:t>
      </w:r>
      <w:r w:rsidR="004A2FC7" w:rsidRPr="00AA2765">
        <w:rPr>
          <w:rFonts w:ascii="Times New Roman" w:hAnsi="Times New Roman"/>
          <w:sz w:val="24"/>
          <w:szCs w:val="24"/>
        </w:rPr>
        <w:t xml:space="preserve">health and </w:t>
      </w:r>
      <w:r w:rsidRPr="00AA2765">
        <w:rPr>
          <w:rFonts w:ascii="Times New Roman" w:hAnsi="Times New Roman"/>
          <w:sz w:val="24"/>
          <w:szCs w:val="24"/>
        </w:rPr>
        <w:t>welfare decisions involving their incapable loved ones</w:t>
      </w:r>
      <w:r w:rsidR="00716A3C" w:rsidRPr="00AA2765">
        <w:rPr>
          <w:rFonts w:ascii="Times New Roman" w:hAnsi="Times New Roman"/>
          <w:sz w:val="24"/>
          <w:szCs w:val="24"/>
        </w:rPr>
        <w:t xml:space="preserve"> on a formal and informal basis</w:t>
      </w:r>
      <w:r w:rsidRPr="00AA2765">
        <w:rPr>
          <w:rFonts w:ascii="Times New Roman" w:hAnsi="Times New Roman"/>
          <w:sz w:val="24"/>
          <w:szCs w:val="24"/>
        </w:rPr>
        <w:t xml:space="preserve">. Whilst such involvement acknowledges that good familial and social networks certainly shape the perception of what </w:t>
      </w:r>
      <w:r w:rsidRPr="00AA2765">
        <w:rPr>
          <w:rFonts w:ascii="Times New Roman" w:hAnsi="Times New Roman"/>
          <w:sz w:val="24"/>
          <w:szCs w:val="24"/>
        </w:rPr>
        <w:lastRenderedPageBreak/>
        <w:t xml:space="preserve">is best </w:t>
      </w:r>
      <w:r w:rsidR="00D62B22">
        <w:rPr>
          <w:rFonts w:ascii="Times New Roman" w:hAnsi="Times New Roman"/>
          <w:sz w:val="24"/>
          <w:szCs w:val="24"/>
        </w:rPr>
        <w:t>for incapable patients (Keywood</w:t>
      </w:r>
      <w:r w:rsidR="00D461C9">
        <w:rPr>
          <w:rFonts w:ascii="Times New Roman" w:hAnsi="Times New Roman"/>
          <w:sz w:val="24"/>
          <w:szCs w:val="24"/>
        </w:rPr>
        <w:t>,</w:t>
      </w:r>
      <w:r w:rsidRPr="00AA2765">
        <w:rPr>
          <w:rFonts w:ascii="Times New Roman" w:hAnsi="Times New Roman"/>
          <w:sz w:val="24"/>
          <w:szCs w:val="24"/>
        </w:rPr>
        <w:t xml:space="preserve"> 2003) - and therefore who better to help make these judg</w:t>
      </w:r>
      <w:r w:rsidR="009B73F2" w:rsidRPr="00AA2765">
        <w:rPr>
          <w:rFonts w:ascii="Times New Roman" w:hAnsi="Times New Roman"/>
          <w:sz w:val="24"/>
          <w:szCs w:val="24"/>
        </w:rPr>
        <w:t>e</w:t>
      </w:r>
      <w:r w:rsidRPr="00AA2765">
        <w:rPr>
          <w:rFonts w:ascii="Times New Roman" w:hAnsi="Times New Roman"/>
          <w:sz w:val="24"/>
          <w:szCs w:val="24"/>
        </w:rPr>
        <w:t xml:space="preserve">ments than the older person’s family members and close friends? - cautionary lessons from practice suggest that an over-reliance on relatives </w:t>
      </w:r>
      <w:r w:rsidR="00BA56CB" w:rsidRPr="00AA2765">
        <w:rPr>
          <w:rFonts w:ascii="Times New Roman" w:hAnsi="Times New Roman"/>
          <w:sz w:val="24"/>
          <w:szCs w:val="24"/>
        </w:rPr>
        <w:t>to safeguard the rights of</w:t>
      </w:r>
      <w:r w:rsidR="000A7D8F" w:rsidRPr="00AA2765">
        <w:rPr>
          <w:rFonts w:ascii="Times New Roman" w:hAnsi="Times New Roman"/>
          <w:sz w:val="24"/>
          <w:szCs w:val="24"/>
        </w:rPr>
        <w:t xml:space="preserve"> </w:t>
      </w:r>
      <w:r w:rsidR="00BA56CB" w:rsidRPr="00AA2765">
        <w:rPr>
          <w:rFonts w:ascii="Times New Roman" w:hAnsi="Times New Roman"/>
          <w:sz w:val="24"/>
          <w:szCs w:val="24"/>
        </w:rPr>
        <w:t xml:space="preserve">incapacitated adults </w:t>
      </w:r>
      <w:r w:rsidRPr="00AA2765">
        <w:rPr>
          <w:rFonts w:ascii="Times New Roman" w:hAnsi="Times New Roman"/>
          <w:sz w:val="24"/>
          <w:szCs w:val="24"/>
        </w:rPr>
        <w:t xml:space="preserve">can sometimes lead to an erosion of the rights of incapable people and occasionally to their financial and physical abuse (Selwood </w:t>
      </w:r>
      <w:r w:rsidR="00BF2B52">
        <w:rPr>
          <w:rFonts w:ascii="Times New Roman" w:hAnsi="Times New Roman"/>
          <w:sz w:val="24"/>
          <w:szCs w:val="24"/>
        </w:rPr>
        <w:t>and</w:t>
      </w:r>
      <w:r w:rsidRPr="00AA2765">
        <w:rPr>
          <w:rFonts w:ascii="Times New Roman" w:hAnsi="Times New Roman"/>
          <w:sz w:val="24"/>
          <w:szCs w:val="24"/>
        </w:rPr>
        <w:t xml:space="preserve"> Cooper</w:t>
      </w:r>
      <w:r w:rsidR="00D461C9">
        <w:rPr>
          <w:rFonts w:ascii="Times New Roman" w:hAnsi="Times New Roman"/>
          <w:sz w:val="24"/>
          <w:szCs w:val="24"/>
        </w:rPr>
        <w:t>,</w:t>
      </w:r>
      <w:r w:rsidRPr="00AA2765">
        <w:rPr>
          <w:rFonts w:ascii="Times New Roman" w:hAnsi="Times New Roman"/>
          <w:sz w:val="24"/>
          <w:szCs w:val="24"/>
        </w:rPr>
        <w:t xml:space="preserve"> 2009</w:t>
      </w:r>
      <w:r w:rsidR="008539C2">
        <w:rPr>
          <w:rFonts w:ascii="Times New Roman" w:hAnsi="Times New Roman"/>
          <w:sz w:val="24"/>
          <w:szCs w:val="24"/>
        </w:rPr>
        <w:t>;</w:t>
      </w:r>
      <w:r w:rsidRPr="00AA2765">
        <w:rPr>
          <w:rFonts w:ascii="Times New Roman" w:hAnsi="Times New Roman"/>
          <w:sz w:val="24"/>
          <w:szCs w:val="24"/>
        </w:rPr>
        <w:t xml:space="preserve"> </w:t>
      </w:r>
      <w:r w:rsidR="00D62B22">
        <w:rPr>
          <w:rFonts w:ascii="Times New Roman" w:hAnsi="Times New Roman"/>
          <w:sz w:val="24"/>
          <w:szCs w:val="24"/>
        </w:rPr>
        <w:t>Boyle</w:t>
      </w:r>
      <w:r w:rsidR="00D461C9">
        <w:rPr>
          <w:rFonts w:ascii="Times New Roman" w:hAnsi="Times New Roman"/>
          <w:sz w:val="24"/>
          <w:szCs w:val="24"/>
        </w:rPr>
        <w:t>,</w:t>
      </w:r>
      <w:r w:rsidR="008539C2">
        <w:rPr>
          <w:rFonts w:ascii="Times New Roman" w:hAnsi="Times New Roman"/>
          <w:sz w:val="24"/>
          <w:szCs w:val="24"/>
        </w:rPr>
        <w:t xml:space="preserve"> 2011; </w:t>
      </w:r>
      <w:r w:rsidRPr="00AA2765">
        <w:rPr>
          <w:rFonts w:ascii="Times New Roman" w:hAnsi="Times New Roman"/>
          <w:sz w:val="24"/>
          <w:szCs w:val="24"/>
        </w:rPr>
        <w:t xml:space="preserve">Bopp </w:t>
      </w:r>
      <w:r w:rsidR="00BF2B52">
        <w:rPr>
          <w:rFonts w:ascii="Times New Roman" w:hAnsi="Times New Roman"/>
          <w:sz w:val="24"/>
          <w:szCs w:val="24"/>
        </w:rPr>
        <w:t>and</w:t>
      </w:r>
      <w:r w:rsidR="00D62B22">
        <w:rPr>
          <w:rFonts w:ascii="Times New Roman" w:hAnsi="Times New Roman"/>
          <w:sz w:val="24"/>
          <w:szCs w:val="24"/>
        </w:rPr>
        <w:t xml:space="preserve"> Coleson</w:t>
      </w:r>
      <w:r w:rsidR="00D461C9">
        <w:rPr>
          <w:rFonts w:ascii="Times New Roman" w:hAnsi="Times New Roman"/>
          <w:sz w:val="24"/>
          <w:szCs w:val="24"/>
        </w:rPr>
        <w:t>,</w:t>
      </w:r>
      <w:r w:rsidRPr="00AA2765">
        <w:rPr>
          <w:rFonts w:ascii="Times New Roman" w:hAnsi="Times New Roman"/>
          <w:sz w:val="24"/>
          <w:szCs w:val="24"/>
        </w:rPr>
        <w:t xml:space="preserve"> 1996; Keywoo</w:t>
      </w:r>
      <w:r w:rsidR="00D62B22">
        <w:rPr>
          <w:rFonts w:ascii="Times New Roman" w:hAnsi="Times New Roman"/>
          <w:sz w:val="24"/>
          <w:szCs w:val="24"/>
        </w:rPr>
        <w:t>d</w:t>
      </w:r>
      <w:r w:rsidR="00D461C9">
        <w:rPr>
          <w:rFonts w:ascii="Times New Roman" w:hAnsi="Times New Roman"/>
          <w:sz w:val="24"/>
          <w:szCs w:val="24"/>
        </w:rPr>
        <w:t>,</w:t>
      </w:r>
      <w:r w:rsidRPr="00AA2765">
        <w:rPr>
          <w:rFonts w:ascii="Times New Roman" w:hAnsi="Times New Roman"/>
          <w:sz w:val="24"/>
          <w:szCs w:val="24"/>
        </w:rPr>
        <w:t xml:space="preserve"> 2003; Manthorpe</w:t>
      </w:r>
      <w:r w:rsidR="00EF4497" w:rsidRPr="00AA2765">
        <w:rPr>
          <w:rFonts w:ascii="Times New Roman" w:hAnsi="Times New Roman"/>
          <w:sz w:val="24"/>
          <w:szCs w:val="24"/>
        </w:rPr>
        <w:t xml:space="preserve">, Samsi </w:t>
      </w:r>
      <w:r w:rsidR="00BF2B52">
        <w:rPr>
          <w:rFonts w:ascii="Times New Roman" w:hAnsi="Times New Roman"/>
          <w:sz w:val="24"/>
          <w:szCs w:val="24"/>
        </w:rPr>
        <w:t>and</w:t>
      </w:r>
      <w:r w:rsidR="00D62B22">
        <w:rPr>
          <w:rFonts w:ascii="Times New Roman" w:hAnsi="Times New Roman"/>
          <w:sz w:val="24"/>
          <w:szCs w:val="24"/>
        </w:rPr>
        <w:t xml:space="preserve"> Rapaport</w:t>
      </w:r>
      <w:r w:rsidR="00D461C9">
        <w:rPr>
          <w:rFonts w:ascii="Times New Roman" w:hAnsi="Times New Roman"/>
          <w:sz w:val="24"/>
          <w:szCs w:val="24"/>
        </w:rPr>
        <w:t>,</w:t>
      </w:r>
      <w:r w:rsidR="00F269E7">
        <w:rPr>
          <w:rFonts w:ascii="Times New Roman" w:hAnsi="Times New Roman"/>
          <w:sz w:val="24"/>
          <w:szCs w:val="24"/>
        </w:rPr>
        <w:t xml:space="preserve"> 2012</w:t>
      </w:r>
      <w:r w:rsidRPr="00AA2765">
        <w:rPr>
          <w:rFonts w:ascii="Times New Roman" w:hAnsi="Times New Roman"/>
          <w:sz w:val="24"/>
          <w:szCs w:val="24"/>
        </w:rPr>
        <w:t xml:space="preserve">). </w:t>
      </w:r>
    </w:p>
    <w:p w:rsidR="00EB4172" w:rsidRPr="00AA2765" w:rsidRDefault="00716A3C" w:rsidP="00D461C9">
      <w:pPr>
        <w:spacing w:line="480" w:lineRule="auto"/>
        <w:ind w:firstLine="720"/>
        <w:jc w:val="both"/>
        <w:rPr>
          <w:rFonts w:ascii="Times New Roman" w:hAnsi="Times New Roman"/>
          <w:sz w:val="24"/>
          <w:szCs w:val="24"/>
        </w:rPr>
      </w:pPr>
      <w:r w:rsidRPr="00AA2765">
        <w:rPr>
          <w:rFonts w:ascii="Times New Roman" w:hAnsi="Times New Roman"/>
          <w:sz w:val="24"/>
          <w:szCs w:val="24"/>
        </w:rPr>
        <w:t xml:space="preserve">These </w:t>
      </w:r>
      <w:r w:rsidR="00514D97" w:rsidRPr="00AA2765">
        <w:rPr>
          <w:rFonts w:ascii="Times New Roman" w:hAnsi="Times New Roman"/>
          <w:sz w:val="24"/>
          <w:szCs w:val="24"/>
        </w:rPr>
        <w:t xml:space="preserve">matters </w:t>
      </w:r>
      <w:r w:rsidR="000F19E8" w:rsidRPr="00AA2765">
        <w:rPr>
          <w:rFonts w:ascii="Times New Roman" w:hAnsi="Times New Roman"/>
          <w:sz w:val="24"/>
          <w:szCs w:val="24"/>
        </w:rPr>
        <w:t xml:space="preserve">are particularly troubling when relatives are expected to function as caretakers of the rights of incapacitated older adults when residence </w:t>
      </w:r>
      <w:r w:rsidRPr="00AA2765">
        <w:rPr>
          <w:rFonts w:ascii="Times New Roman" w:hAnsi="Times New Roman"/>
          <w:sz w:val="24"/>
          <w:szCs w:val="24"/>
        </w:rPr>
        <w:t xml:space="preserve">decisions are </w:t>
      </w:r>
      <w:r w:rsidR="000F19E8" w:rsidRPr="00AA2765">
        <w:rPr>
          <w:rFonts w:ascii="Times New Roman" w:hAnsi="Times New Roman"/>
          <w:sz w:val="24"/>
          <w:szCs w:val="24"/>
        </w:rPr>
        <w:t xml:space="preserve">being </w:t>
      </w:r>
      <w:r w:rsidRPr="00AA2765">
        <w:rPr>
          <w:rFonts w:ascii="Times New Roman" w:hAnsi="Times New Roman"/>
          <w:sz w:val="24"/>
          <w:szCs w:val="24"/>
        </w:rPr>
        <w:t>made. In their study of a pilot IMCA service in 2009</w:t>
      </w:r>
      <w:r w:rsidR="000F19E8" w:rsidRPr="00AA2765">
        <w:rPr>
          <w:rFonts w:ascii="Times New Roman" w:hAnsi="Times New Roman"/>
          <w:sz w:val="24"/>
          <w:szCs w:val="24"/>
        </w:rPr>
        <w:t>,</w:t>
      </w:r>
      <w:r w:rsidRPr="00AA2765">
        <w:rPr>
          <w:rFonts w:ascii="Times New Roman" w:hAnsi="Times New Roman"/>
          <w:sz w:val="24"/>
          <w:szCs w:val="24"/>
        </w:rPr>
        <w:t xml:space="preserve"> </w:t>
      </w:r>
      <w:r w:rsidR="000A7D8F" w:rsidRPr="00AA2765">
        <w:rPr>
          <w:rFonts w:ascii="Times New Roman" w:hAnsi="Times New Roman"/>
          <w:sz w:val="24"/>
          <w:szCs w:val="24"/>
        </w:rPr>
        <w:t xml:space="preserve">Redley </w:t>
      </w:r>
      <w:r w:rsidR="00D461C9" w:rsidRPr="00D461C9">
        <w:rPr>
          <w:rFonts w:ascii="Times New Roman" w:hAnsi="Times New Roman"/>
          <w:sz w:val="24"/>
          <w:szCs w:val="24"/>
        </w:rPr>
        <w:t>and colleagues</w:t>
      </w:r>
      <w:r w:rsidR="000A7D8F" w:rsidRPr="00D461C9">
        <w:rPr>
          <w:rFonts w:ascii="Times New Roman" w:hAnsi="Times New Roman"/>
          <w:sz w:val="24"/>
          <w:szCs w:val="24"/>
        </w:rPr>
        <w:t xml:space="preserve"> </w:t>
      </w:r>
      <w:r w:rsidR="00EB4172" w:rsidRPr="00AA2765">
        <w:rPr>
          <w:rFonts w:ascii="Times New Roman" w:hAnsi="Times New Roman"/>
          <w:sz w:val="24"/>
          <w:szCs w:val="24"/>
        </w:rPr>
        <w:t>question</w:t>
      </w:r>
      <w:r w:rsidRPr="00AA2765">
        <w:rPr>
          <w:rFonts w:ascii="Times New Roman" w:hAnsi="Times New Roman"/>
          <w:sz w:val="24"/>
          <w:szCs w:val="24"/>
        </w:rPr>
        <w:t>ed</w:t>
      </w:r>
      <w:r w:rsidR="00EB4172" w:rsidRPr="00AA2765">
        <w:rPr>
          <w:rFonts w:ascii="Times New Roman" w:hAnsi="Times New Roman"/>
          <w:sz w:val="24"/>
          <w:szCs w:val="24"/>
        </w:rPr>
        <w:t xml:space="preserve"> whether the best interests of vulnerable </w:t>
      </w:r>
      <w:r w:rsidR="0006236A" w:rsidRPr="00AA2765">
        <w:rPr>
          <w:rFonts w:ascii="Times New Roman" w:hAnsi="Times New Roman"/>
          <w:sz w:val="24"/>
          <w:szCs w:val="24"/>
        </w:rPr>
        <w:t xml:space="preserve">incapable </w:t>
      </w:r>
      <w:r w:rsidR="00EB4172" w:rsidRPr="00AA2765">
        <w:rPr>
          <w:rFonts w:ascii="Times New Roman" w:hAnsi="Times New Roman"/>
          <w:sz w:val="24"/>
          <w:szCs w:val="24"/>
        </w:rPr>
        <w:t>older adults c</w:t>
      </w:r>
      <w:r w:rsidRPr="00AA2765">
        <w:rPr>
          <w:rFonts w:ascii="Times New Roman" w:hAnsi="Times New Roman"/>
          <w:sz w:val="24"/>
          <w:szCs w:val="24"/>
        </w:rPr>
        <w:t>ould</w:t>
      </w:r>
      <w:r w:rsidR="00EB4172" w:rsidRPr="00AA2765">
        <w:rPr>
          <w:rFonts w:ascii="Times New Roman" w:hAnsi="Times New Roman"/>
          <w:sz w:val="24"/>
          <w:szCs w:val="24"/>
        </w:rPr>
        <w:t xml:space="preserve"> be adequately represented by relatives when IMCAs </w:t>
      </w:r>
      <w:r w:rsidRPr="00AA2765">
        <w:rPr>
          <w:rFonts w:ascii="Times New Roman" w:hAnsi="Times New Roman"/>
          <w:sz w:val="24"/>
          <w:szCs w:val="24"/>
        </w:rPr>
        <w:t>were</w:t>
      </w:r>
      <w:r w:rsidR="00BA56CB" w:rsidRPr="00AA2765">
        <w:rPr>
          <w:rFonts w:ascii="Times New Roman" w:hAnsi="Times New Roman"/>
          <w:sz w:val="24"/>
          <w:szCs w:val="24"/>
        </w:rPr>
        <w:t xml:space="preserve"> excluded</w:t>
      </w:r>
      <w:r w:rsidR="007266E4" w:rsidRPr="00AA2765">
        <w:rPr>
          <w:rFonts w:ascii="Times New Roman" w:hAnsi="Times New Roman"/>
          <w:sz w:val="24"/>
          <w:szCs w:val="24"/>
        </w:rPr>
        <w:t xml:space="preserve"> and</w:t>
      </w:r>
      <w:r w:rsidR="00EB4172" w:rsidRPr="00AA2765">
        <w:rPr>
          <w:rFonts w:ascii="Times New Roman" w:hAnsi="Times New Roman"/>
          <w:sz w:val="24"/>
          <w:szCs w:val="24"/>
        </w:rPr>
        <w:t xml:space="preserve"> when complex decisions surrounding a change of residence </w:t>
      </w:r>
      <w:r w:rsidRPr="00AA2765">
        <w:rPr>
          <w:rFonts w:ascii="Times New Roman" w:hAnsi="Times New Roman"/>
          <w:sz w:val="24"/>
          <w:szCs w:val="24"/>
        </w:rPr>
        <w:t>were</w:t>
      </w:r>
      <w:r w:rsidR="00EB4172" w:rsidRPr="00AA2765">
        <w:rPr>
          <w:rFonts w:ascii="Times New Roman" w:hAnsi="Times New Roman"/>
          <w:sz w:val="24"/>
          <w:szCs w:val="24"/>
        </w:rPr>
        <w:t xml:space="preserve"> being made</w:t>
      </w:r>
      <w:r w:rsidR="000A7D8F" w:rsidRPr="00AA2765">
        <w:rPr>
          <w:rFonts w:ascii="Times New Roman" w:hAnsi="Times New Roman"/>
          <w:sz w:val="24"/>
          <w:szCs w:val="24"/>
        </w:rPr>
        <w:t>.  They state</w:t>
      </w:r>
      <w:r w:rsidRPr="00AA2765">
        <w:rPr>
          <w:rFonts w:ascii="Times New Roman" w:hAnsi="Times New Roman"/>
          <w:sz w:val="24"/>
          <w:szCs w:val="24"/>
        </w:rPr>
        <w:t>d</w:t>
      </w:r>
      <w:r w:rsidR="000A7D8F" w:rsidRPr="00AA2765">
        <w:rPr>
          <w:rFonts w:ascii="Times New Roman" w:hAnsi="Times New Roman"/>
          <w:sz w:val="24"/>
          <w:szCs w:val="24"/>
        </w:rPr>
        <w:t>:</w:t>
      </w:r>
      <w:r w:rsidR="00EB4172" w:rsidRPr="00AA2765">
        <w:rPr>
          <w:rFonts w:ascii="Times New Roman" w:hAnsi="Times New Roman"/>
          <w:sz w:val="24"/>
          <w:szCs w:val="24"/>
        </w:rPr>
        <w:t xml:space="preserve"> </w:t>
      </w:r>
    </w:p>
    <w:p w:rsidR="00EB4172" w:rsidRPr="00AA2765" w:rsidRDefault="00EB4172" w:rsidP="006E032A">
      <w:pPr>
        <w:spacing w:line="480" w:lineRule="auto"/>
        <w:ind w:left="720"/>
        <w:jc w:val="both"/>
        <w:rPr>
          <w:rFonts w:ascii="Times New Roman" w:hAnsi="Times New Roman"/>
          <w:i/>
          <w:sz w:val="24"/>
          <w:szCs w:val="24"/>
        </w:rPr>
      </w:pPr>
      <w:r w:rsidRPr="00AA2765">
        <w:rPr>
          <w:rFonts w:ascii="Times New Roman" w:hAnsi="Times New Roman"/>
          <w:i/>
          <w:sz w:val="24"/>
          <w:szCs w:val="24"/>
        </w:rPr>
        <w:t xml:space="preserve">These can involve complicated issues, such as the client’s assessed needs, local funding criteria and the local availability of appropriate residential places.  An experienced advocate working as an IMCA may well be better placed to represent someone through this process than a family member or friend for whom this is an exceptional experience.  </w:t>
      </w:r>
      <w:r w:rsidR="00FA4DAD" w:rsidRPr="00AA2765">
        <w:rPr>
          <w:rFonts w:ascii="Times New Roman" w:hAnsi="Times New Roman"/>
          <w:sz w:val="24"/>
          <w:szCs w:val="24"/>
        </w:rPr>
        <w:t xml:space="preserve">(Redley, Clare, Luke </w:t>
      </w:r>
      <w:r w:rsidR="00BF2B52">
        <w:rPr>
          <w:rFonts w:ascii="Times New Roman" w:hAnsi="Times New Roman"/>
          <w:sz w:val="24"/>
          <w:szCs w:val="24"/>
        </w:rPr>
        <w:t>and</w:t>
      </w:r>
      <w:r w:rsidR="00FA4DAD" w:rsidRPr="00AA2765">
        <w:rPr>
          <w:rFonts w:ascii="Times New Roman" w:hAnsi="Times New Roman"/>
          <w:sz w:val="24"/>
          <w:szCs w:val="24"/>
        </w:rPr>
        <w:t xml:space="preserve"> Holland</w:t>
      </w:r>
      <w:r w:rsidR="00D461C9">
        <w:rPr>
          <w:rFonts w:ascii="Times New Roman" w:hAnsi="Times New Roman"/>
          <w:sz w:val="24"/>
          <w:szCs w:val="24"/>
        </w:rPr>
        <w:t>,</w:t>
      </w:r>
      <w:r w:rsidRPr="00AA2765">
        <w:rPr>
          <w:rFonts w:ascii="Times New Roman" w:hAnsi="Times New Roman"/>
          <w:sz w:val="24"/>
          <w:szCs w:val="24"/>
        </w:rPr>
        <w:t xml:space="preserve"> 2009)</w:t>
      </w:r>
      <w:r w:rsidRPr="00AA2765">
        <w:rPr>
          <w:rFonts w:ascii="Times New Roman" w:hAnsi="Times New Roman"/>
          <w:i/>
          <w:sz w:val="24"/>
          <w:szCs w:val="24"/>
        </w:rPr>
        <w:t xml:space="preserve"> </w:t>
      </w:r>
    </w:p>
    <w:p w:rsidR="00325ED4" w:rsidRDefault="004A2FC7" w:rsidP="006E032A">
      <w:pPr>
        <w:spacing w:line="480" w:lineRule="auto"/>
        <w:jc w:val="both"/>
        <w:rPr>
          <w:rFonts w:ascii="Times New Roman" w:hAnsi="Times New Roman"/>
          <w:sz w:val="24"/>
          <w:szCs w:val="24"/>
        </w:rPr>
      </w:pPr>
      <w:r w:rsidRPr="00AA2765">
        <w:rPr>
          <w:rFonts w:ascii="Times New Roman" w:hAnsi="Times New Roman"/>
          <w:sz w:val="24"/>
          <w:szCs w:val="24"/>
        </w:rPr>
        <w:t xml:space="preserve">These concerns are echoed by </w:t>
      </w:r>
      <w:r w:rsidR="00DE67CA" w:rsidRPr="00AA2765">
        <w:rPr>
          <w:rFonts w:ascii="Times New Roman" w:hAnsi="Times New Roman"/>
          <w:sz w:val="24"/>
          <w:szCs w:val="24"/>
        </w:rPr>
        <w:t>Keywood</w:t>
      </w:r>
      <w:r w:rsidR="007C5483" w:rsidRPr="00AA2765">
        <w:rPr>
          <w:rFonts w:ascii="Times New Roman" w:hAnsi="Times New Roman"/>
          <w:sz w:val="24"/>
          <w:szCs w:val="24"/>
        </w:rPr>
        <w:t>,</w:t>
      </w:r>
      <w:r w:rsidRPr="00AA2765">
        <w:rPr>
          <w:rFonts w:ascii="Times New Roman" w:hAnsi="Times New Roman"/>
          <w:sz w:val="24"/>
          <w:szCs w:val="24"/>
        </w:rPr>
        <w:t xml:space="preserve"> who identifies the difficulties relatives face accessing health and social care services when they are untrained or unsupported </w:t>
      </w:r>
      <w:r w:rsidR="008E5438" w:rsidRPr="00AA2765">
        <w:rPr>
          <w:rFonts w:ascii="Times New Roman" w:hAnsi="Times New Roman"/>
          <w:sz w:val="24"/>
          <w:szCs w:val="24"/>
        </w:rPr>
        <w:t xml:space="preserve">in that </w:t>
      </w:r>
      <w:r w:rsidRPr="00AA2765">
        <w:rPr>
          <w:rFonts w:ascii="Times New Roman" w:hAnsi="Times New Roman"/>
          <w:sz w:val="24"/>
          <w:szCs w:val="24"/>
        </w:rPr>
        <w:t>role</w:t>
      </w:r>
      <w:r w:rsidR="00D62B22">
        <w:rPr>
          <w:rFonts w:ascii="Times New Roman" w:hAnsi="Times New Roman"/>
          <w:sz w:val="24"/>
          <w:szCs w:val="24"/>
        </w:rPr>
        <w:t xml:space="preserve"> (Keywood</w:t>
      </w:r>
      <w:r w:rsidR="00D461C9">
        <w:rPr>
          <w:rFonts w:ascii="Times New Roman" w:hAnsi="Times New Roman"/>
          <w:sz w:val="24"/>
          <w:szCs w:val="24"/>
        </w:rPr>
        <w:t>,</w:t>
      </w:r>
      <w:r w:rsidR="00DE67CA" w:rsidRPr="00AA2765">
        <w:rPr>
          <w:rFonts w:ascii="Times New Roman" w:hAnsi="Times New Roman"/>
          <w:sz w:val="24"/>
          <w:szCs w:val="24"/>
        </w:rPr>
        <w:t xml:space="preserve"> 2003)</w:t>
      </w:r>
      <w:r w:rsidRPr="00AA2765">
        <w:rPr>
          <w:rFonts w:ascii="Times New Roman" w:hAnsi="Times New Roman"/>
          <w:sz w:val="24"/>
          <w:szCs w:val="24"/>
        </w:rPr>
        <w:t xml:space="preserve">. </w:t>
      </w:r>
      <w:r w:rsidR="00EB4172" w:rsidRPr="00AA2765">
        <w:rPr>
          <w:rFonts w:ascii="Times New Roman" w:hAnsi="Times New Roman"/>
          <w:sz w:val="24"/>
          <w:szCs w:val="24"/>
        </w:rPr>
        <w:t xml:space="preserve">Our own observations, albeit from a limited study carried out in a specific setting, suggest that </w:t>
      </w:r>
      <w:r w:rsidR="006E0D54" w:rsidRPr="00AA2765">
        <w:rPr>
          <w:rFonts w:ascii="Times New Roman" w:hAnsi="Times New Roman"/>
          <w:sz w:val="24"/>
          <w:szCs w:val="24"/>
        </w:rPr>
        <w:t>family and close friends</w:t>
      </w:r>
      <w:r w:rsidR="008E5438" w:rsidRPr="00AA2765">
        <w:rPr>
          <w:rFonts w:ascii="Times New Roman" w:hAnsi="Times New Roman"/>
          <w:sz w:val="24"/>
          <w:szCs w:val="24"/>
        </w:rPr>
        <w:t xml:space="preserve"> </w:t>
      </w:r>
      <w:r w:rsidR="00EB4172" w:rsidRPr="00AA2765">
        <w:rPr>
          <w:rFonts w:ascii="Times New Roman" w:hAnsi="Times New Roman"/>
          <w:sz w:val="24"/>
          <w:szCs w:val="24"/>
        </w:rPr>
        <w:t xml:space="preserve">also struggle to deal with the emotional burdens associated with discharge planning (Stoller </w:t>
      </w:r>
      <w:r w:rsidR="00BF2B52">
        <w:rPr>
          <w:rFonts w:ascii="Times New Roman" w:hAnsi="Times New Roman"/>
          <w:sz w:val="24"/>
          <w:szCs w:val="24"/>
        </w:rPr>
        <w:t>and</w:t>
      </w:r>
      <w:r w:rsidR="00D62B22">
        <w:rPr>
          <w:rFonts w:ascii="Times New Roman" w:hAnsi="Times New Roman"/>
          <w:sz w:val="24"/>
          <w:szCs w:val="24"/>
        </w:rPr>
        <w:t xml:space="preserve"> Pugliesi</w:t>
      </w:r>
      <w:r w:rsidR="00D461C9">
        <w:rPr>
          <w:rFonts w:ascii="Times New Roman" w:hAnsi="Times New Roman"/>
          <w:sz w:val="24"/>
          <w:szCs w:val="24"/>
        </w:rPr>
        <w:t>,</w:t>
      </w:r>
      <w:r w:rsidR="00EB4172" w:rsidRPr="00AA2765">
        <w:rPr>
          <w:rFonts w:ascii="Times New Roman" w:hAnsi="Times New Roman"/>
          <w:sz w:val="24"/>
          <w:szCs w:val="24"/>
        </w:rPr>
        <w:t xml:space="preserve"> 1988) and lack timely information to make well-informed decisions about placement choices for patients at crucial planning meetings (Redley</w:t>
      </w:r>
      <w:r w:rsidR="00FA4DAD" w:rsidRPr="00AA2765">
        <w:rPr>
          <w:rFonts w:ascii="Times New Roman" w:hAnsi="Times New Roman"/>
          <w:sz w:val="24"/>
          <w:szCs w:val="24"/>
        </w:rPr>
        <w:t xml:space="preserve">, Clare, Luke </w:t>
      </w:r>
      <w:r w:rsidR="00BF2B52">
        <w:rPr>
          <w:rFonts w:ascii="Times New Roman" w:hAnsi="Times New Roman"/>
          <w:sz w:val="24"/>
          <w:szCs w:val="24"/>
        </w:rPr>
        <w:t>and</w:t>
      </w:r>
      <w:r w:rsidR="00FA4DAD" w:rsidRPr="00AA2765">
        <w:rPr>
          <w:rFonts w:ascii="Times New Roman" w:hAnsi="Times New Roman"/>
          <w:sz w:val="24"/>
          <w:szCs w:val="24"/>
        </w:rPr>
        <w:t xml:space="preserve"> Holland</w:t>
      </w:r>
      <w:r w:rsidR="00D461C9">
        <w:rPr>
          <w:rFonts w:ascii="Times New Roman" w:hAnsi="Times New Roman"/>
          <w:sz w:val="24"/>
          <w:szCs w:val="24"/>
        </w:rPr>
        <w:t>,</w:t>
      </w:r>
      <w:r w:rsidR="00EB4172" w:rsidRPr="00AA2765">
        <w:rPr>
          <w:rFonts w:ascii="Times New Roman" w:hAnsi="Times New Roman"/>
          <w:sz w:val="24"/>
          <w:szCs w:val="24"/>
        </w:rPr>
        <w:t xml:space="preserve"> 200</w:t>
      </w:r>
      <w:r w:rsidR="009C4026" w:rsidRPr="00AA2765">
        <w:rPr>
          <w:rFonts w:ascii="Times New Roman" w:hAnsi="Times New Roman"/>
          <w:sz w:val="24"/>
          <w:szCs w:val="24"/>
        </w:rPr>
        <w:t>9</w:t>
      </w:r>
      <w:r w:rsidR="00EB4172" w:rsidRPr="00AA2765">
        <w:rPr>
          <w:rFonts w:ascii="Times New Roman" w:hAnsi="Times New Roman"/>
          <w:sz w:val="24"/>
          <w:szCs w:val="24"/>
        </w:rPr>
        <w:t xml:space="preserve">).  Our findings also suggest that not all </w:t>
      </w:r>
      <w:r w:rsidR="00EB4172" w:rsidRPr="00AA2765">
        <w:rPr>
          <w:rFonts w:ascii="Times New Roman" w:hAnsi="Times New Roman"/>
          <w:sz w:val="24"/>
          <w:szCs w:val="24"/>
        </w:rPr>
        <w:lastRenderedPageBreak/>
        <w:t>relatives have the temerity to question professional opinion, especially given that most relatives will lack an understanding of the medical and legal construct within which capacity assessments and best-interests determinations are made. Relatives also struggle to uncouple their own best interests from those of the care recipient</w:t>
      </w:r>
      <w:r w:rsidR="007266E4" w:rsidRPr="00AA2765">
        <w:rPr>
          <w:rFonts w:ascii="Times New Roman" w:hAnsi="Times New Roman"/>
          <w:sz w:val="24"/>
          <w:szCs w:val="24"/>
        </w:rPr>
        <w:t xml:space="preserve"> (</w:t>
      </w:r>
      <w:r w:rsidR="00DE67CA" w:rsidRPr="00AA2765">
        <w:rPr>
          <w:rFonts w:ascii="Times New Roman" w:hAnsi="Times New Roman"/>
          <w:sz w:val="24"/>
          <w:szCs w:val="24"/>
        </w:rPr>
        <w:t>Keywood</w:t>
      </w:r>
      <w:r w:rsidR="00D461C9">
        <w:rPr>
          <w:rFonts w:ascii="Times New Roman" w:hAnsi="Times New Roman"/>
          <w:sz w:val="24"/>
          <w:szCs w:val="24"/>
        </w:rPr>
        <w:t>,</w:t>
      </w:r>
      <w:r w:rsidR="007266E4" w:rsidRPr="00AA2765">
        <w:rPr>
          <w:rFonts w:ascii="Times New Roman" w:hAnsi="Times New Roman"/>
          <w:sz w:val="24"/>
          <w:szCs w:val="24"/>
        </w:rPr>
        <w:t xml:space="preserve"> 2003)</w:t>
      </w:r>
      <w:r w:rsidR="00EB4172" w:rsidRPr="00AA2765">
        <w:rPr>
          <w:rFonts w:ascii="Times New Roman" w:hAnsi="Times New Roman"/>
          <w:sz w:val="24"/>
          <w:szCs w:val="24"/>
        </w:rPr>
        <w:t>. Whilst this is understandable, particularly in the context of residence decisions</w:t>
      </w:r>
      <w:r w:rsidR="0006236A" w:rsidRPr="00AA2765">
        <w:rPr>
          <w:rFonts w:ascii="Times New Roman" w:hAnsi="Times New Roman"/>
          <w:sz w:val="24"/>
          <w:szCs w:val="24"/>
        </w:rPr>
        <w:t>,</w:t>
      </w:r>
      <w:r w:rsidR="00EB4172" w:rsidRPr="00AA2765">
        <w:rPr>
          <w:rFonts w:ascii="Times New Roman" w:hAnsi="Times New Roman"/>
          <w:sz w:val="24"/>
          <w:szCs w:val="24"/>
        </w:rPr>
        <w:t xml:space="preserve"> where relatives may need to juggle a myriad of new personal, emotional and financial responsibilities surrounding discharge, these issues can often conspire to mean that relatives are not always best placed to promote the best interests of vulnerable older adults when residence decisions are made and they may be ill-equipped to act as effective caretakers of those interests. </w:t>
      </w:r>
    </w:p>
    <w:p w:rsidR="007266E4" w:rsidRPr="00AA2765" w:rsidRDefault="0000330E" w:rsidP="006E032A">
      <w:pPr>
        <w:spacing w:line="480" w:lineRule="auto"/>
        <w:jc w:val="both"/>
        <w:rPr>
          <w:rFonts w:ascii="Times New Roman" w:hAnsi="Times New Roman"/>
          <w:b/>
          <w:sz w:val="24"/>
          <w:szCs w:val="24"/>
        </w:rPr>
      </w:pPr>
      <w:r w:rsidRPr="00AA2765">
        <w:rPr>
          <w:rFonts w:ascii="Times New Roman" w:hAnsi="Times New Roman"/>
          <w:b/>
          <w:sz w:val="24"/>
          <w:szCs w:val="24"/>
        </w:rPr>
        <w:t>CONCLUSION</w:t>
      </w:r>
    </w:p>
    <w:p w:rsidR="0014235C" w:rsidRPr="00AA2765" w:rsidRDefault="0014235C" w:rsidP="006E032A">
      <w:pPr>
        <w:spacing w:line="480" w:lineRule="auto"/>
        <w:jc w:val="both"/>
        <w:rPr>
          <w:rFonts w:ascii="Times New Roman" w:hAnsi="Times New Roman"/>
          <w:sz w:val="24"/>
          <w:szCs w:val="24"/>
        </w:rPr>
      </w:pPr>
      <w:r w:rsidRPr="00AA2765">
        <w:rPr>
          <w:rFonts w:ascii="Times New Roman" w:hAnsi="Times New Roman"/>
          <w:sz w:val="24"/>
          <w:szCs w:val="24"/>
        </w:rPr>
        <w:t>Certainly, these findings have important implications for the wider concerns surrounding access to justice, the adequacy and availability of independent safeguards under the MCA and the protection of the human rights of incap</w:t>
      </w:r>
      <w:r w:rsidR="00D62B22">
        <w:rPr>
          <w:rFonts w:ascii="Times New Roman" w:hAnsi="Times New Roman"/>
          <w:sz w:val="24"/>
          <w:szCs w:val="24"/>
        </w:rPr>
        <w:t>able adults generally (Liberty</w:t>
      </w:r>
      <w:r w:rsidR="00D461C9">
        <w:rPr>
          <w:rFonts w:ascii="Times New Roman" w:hAnsi="Times New Roman"/>
          <w:sz w:val="24"/>
          <w:szCs w:val="24"/>
        </w:rPr>
        <w:t>,</w:t>
      </w:r>
      <w:r w:rsidR="000150E5">
        <w:rPr>
          <w:rFonts w:ascii="Times New Roman" w:hAnsi="Times New Roman"/>
          <w:sz w:val="24"/>
          <w:szCs w:val="24"/>
        </w:rPr>
        <w:t xml:space="preserve"> </w:t>
      </w:r>
      <w:r w:rsidRPr="00AA2765">
        <w:rPr>
          <w:rFonts w:ascii="Times New Roman" w:hAnsi="Times New Roman"/>
          <w:sz w:val="24"/>
          <w:szCs w:val="24"/>
        </w:rPr>
        <w:t>2012</w:t>
      </w:r>
      <w:r w:rsidR="00EC65F3" w:rsidRPr="00AA2765">
        <w:rPr>
          <w:rFonts w:ascii="Times New Roman" w:hAnsi="Times New Roman"/>
          <w:sz w:val="24"/>
          <w:szCs w:val="24"/>
        </w:rPr>
        <w:t>; House of Lords</w:t>
      </w:r>
      <w:r w:rsidR="008E5438" w:rsidRPr="00AA2765">
        <w:rPr>
          <w:rFonts w:ascii="Times New Roman" w:hAnsi="Times New Roman"/>
          <w:sz w:val="24"/>
          <w:szCs w:val="24"/>
        </w:rPr>
        <w:t xml:space="preserve"> Select Committee</w:t>
      </w:r>
      <w:r w:rsidR="00D461C9">
        <w:rPr>
          <w:rFonts w:ascii="Times New Roman" w:hAnsi="Times New Roman"/>
          <w:sz w:val="24"/>
          <w:szCs w:val="24"/>
        </w:rPr>
        <w:t>,</w:t>
      </w:r>
      <w:r w:rsidR="000F19E8" w:rsidRPr="00AA2765">
        <w:rPr>
          <w:rFonts w:ascii="Times New Roman" w:hAnsi="Times New Roman"/>
          <w:sz w:val="24"/>
          <w:szCs w:val="24"/>
        </w:rPr>
        <w:t xml:space="preserve"> </w:t>
      </w:r>
      <w:r w:rsidR="00851868" w:rsidRPr="00AA2765">
        <w:rPr>
          <w:rFonts w:ascii="Times New Roman" w:hAnsi="Times New Roman"/>
          <w:sz w:val="24"/>
          <w:szCs w:val="24"/>
        </w:rPr>
        <w:t>201</w:t>
      </w:r>
      <w:r w:rsidR="000E2677">
        <w:rPr>
          <w:rFonts w:ascii="Times New Roman" w:hAnsi="Times New Roman"/>
          <w:sz w:val="24"/>
          <w:szCs w:val="24"/>
        </w:rPr>
        <w:t>4</w:t>
      </w:r>
      <w:r w:rsidRPr="00AA2765">
        <w:rPr>
          <w:rFonts w:ascii="Times New Roman" w:hAnsi="Times New Roman"/>
          <w:sz w:val="24"/>
          <w:szCs w:val="24"/>
        </w:rPr>
        <w:t>).</w:t>
      </w:r>
      <w:r w:rsidR="000F19E8" w:rsidRPr="00AA2765">
        <w:rPr>
          <w:rFonts w:ascii="Times New Roman" w:hAnsi="Times New Roman"/>
          <w:sz w:val="24"/>
          <w:szCs w:val="24"/>
        </w:rPr>
        <w:t xml:space="preserve"> Without the assistance of well-</w:t>
      </w:r>
      <w:r w:rsidRPr="00AA2765">
        <w:rPr>
          <w:rFonts w:ascii="Times New Roman" w:hAnsi="Times New Roman"/>
          <w:sz w:val="24"/>
          <w:szCs w:val="24"/>
        </w:rPr>
        <w:t>informed, supportive relatives to initiate hospital and local authority complaints mechanisms,</w:t>
      </w:r>
      <w:r w:rsidR="007266E4" w:rsidRPr="00AA2765">
        <w:rPr>
          <w:rFonts w:ascii="Times New Roman" w:hAnsi="Times New Roman"/>
          <w:sz w:val="24"/>
          <w:szCs w:val="24"/>
        </w:rPr>
        <w:t xml:space="preserve"> </w:t>
      </w:r>
      <w:r w:rsidR="000F19E8" w:rsidRPr="00AA2765">
        <w:rPr>
          <w:rFonts w:ascii="Times New Roman" w:hAnsi="Times New Roman"/>
          <w:sz w:val="24"/>
          <w:szCs w:val="24"/>
        </w:rPr>
        <w:t xml:space="preserve">who </w:t>
      </w:r>
      <w:r w:rsidR="00897051">
        <w:rPr>
          <w:rFonts w:ascii="Times New Roman" w:hAnsi="Times New Roman"/>
          <w:sz w:val="24"/>
          <w:szCs w:val="24"/>
        </w:rPr>
        <w:t xml:space="preserve">could </w:t>
      </w:r>
      <w:r w:rsidR="007266E4" w:rsidRPr="00AA2765">
        <w:rPr>
          <w:rFonts w:ascii="Times New Roman" w:hAnsi="Times New Roman"/>
          <w:sz w:val="24"/>
          <w:szCs w:val="24"/>
        </w:rPr>
        <w:t>pursue challenges to the Court of Protection</w:t>
      </w:r>
      <w:r w:rsidR="000F19E8" w:rsidRPr="00AA2765">
        <w:rPr>
          <w:rFonts w:ascii="Times New Roman" w:hAnsi="Times New Roman"/>
          <w:sz w:val="24"/>
          <w:szCs w:val="24"/>
        </w:rPr>
        <w:t xml:space="preserve"> where necessary</w:t>
      </w:r>
      <w:r w:rsidR="007266E4" w:rsidRPr="00AA2765">
        <w:rPr>
          <w:rFonts w:ascii="Times New Roman" w:hAnsi="Times New Roman"/>
          <w:sz w:val="24"/>
          <w:szCs w:val="24"/>
        </w:rPr>
        <w:t>,</w:t>
      </w:r>
      <w:r w:rsidRPr="00AA2765">
        <w:rPr>
          <w:rFonts w:ascii="Times New Roman" w:hAnsi="Times New Roman"/>
          <w:sz w:val="24"/>
          <w:szCs w:val="24"/>
        </w:rPr>
        <w:t xml:space="preserve"> many older patients with dementia will simply be unable to instigate these challenges and appeal mechanisms themselves (Manthorpe,</w:t>
      </w:r>
      <w:r w:rsidR="00FA4DAD" w:rsidRPr="00AA2765">
        <w:rPr>
          <w:rFonts w:ascii="Times New Roman" w:hAnsi="Times New Roman"/>
          <w:sz w:val="24"/>
          <w:szCs w:val="24"/>
        </w:rPr>
        <w:t xml:space="preserve"> </w:t>
      </w:r>
      <w:r w:rsidR="00224812">
        <w:rPr>
          <w:rFonts w:ascii="Times New Roman" w:hAnsi="Times New Roman"/>
          <w:sz w:val="24"/>
          <w:szCs w:val="24"/>
        </w:rPr>
        <w:t xml:space="preserve">Rapaport, Harris </w:t>
      </w:r>
      <w:r w:rsidR="00BF2B52">
        <w:rPr>
          <w:rFonts w:ascii="Times New Roman" w:hAnsi="Times New Roman"/>
          <w:sz w:val="24"/>
          <w:szCs w:val="24"/>
        </w:rPr>
        <w:t>and</w:t>
      </w:r>
      <w:r w:rsidR="00224812">
        <w:rPr>
          <w:rFonts w:ascii="Times New Roman" w:hAnsi="Times New Roman"/>
          <w:sz w:val="24"/>
          <w:szCs w:val="24"/>
        </w:rPr>
        <w:t xml:space="preserve"> Samsi</w:t>
      </w:r>
      <w:r w:rsidR="00D461C9">
        <w:rPr>
          <w:rFonts w:ascii="Times New Roman" w:hAnsi="Times New Roman"/>
          <w:sz w:val="24"/>
          <w:szCs w:val="24"/>
        </w:rPr>
        <w:t>,</w:t>
      </w:r>
      <w:r w:rsidRPr="00AA2765">
        <w:rPr>
          <w:rFonts w:ascii="Times New Roman" w:hAnsi="Times New Roman"/>
          <w:sz w:val="24"/>
          <w:szCs w:val="24"/>
        </w:rPr>
        <w:t xml:space="preserve"> 2009).  </w:t>
      </w:r>
      <w:r w:rsidR="007C5483" w:rsidRPr="00AA2765">
        <w:rPr>
          <w:rFonts w:ascii="Times New Roman" w:hAnsi="Times New Roman"/>
          <w:sz w:val="24"/>
          <w:szCs w:val="24"/>
        </w:rPr>
        <w:t>When the onus is placed on care-</w:t>
      </w:r>
      <w:r w:rsidRPr="00AA2765">
        <w:rPr>
          <w:rFonts w:ascii="Times New Roman" w:hAnsi="Times New Roman"/>
          <w:sz w:val="24"/>
          <w:szCs w:val="24"/>
        </w:rPr>
        <w:t>recipients and the discretion of their relatives to initiate compla</w:t>
      </w:r>
      <w:r w:rsidR="00BA0DF8" w:rsidRPr="00AA2765">
        <w:rPr>
          <w:rFonts w:ascii="Times New Roman" w:hAnsi="Times New Roman"/>
          <w:sz w:val="24"/>
          <w:szCs w:val="24"/>
        </w:rPr>
        <w:t>ints procedures and challenges</w:t>
      </w:r>
      <w:r w:rsidR="007266E4" w:rsidRPr="00AA2765">
        <w:rPr>
          <w:rFonts w:ascii="Times New Roman" w:hAnsi="Times New Roman"/>
          <w:sz w:val="24"/>
          <w:szCs w:val="24"/>
        </w:rPr>
        <w:t xml:space="preserve"> in this manner</w:t>
      </w:r>
      <w:r w:rsidR="00BA0DF8" w:rsidRPr="00AA2765">
        <w:rPr>
          <w:rFonts w:ascii="Times New Roman" w:hAnsi="Times New Roman"/>
          <w:sz w:val="24"/>
          <w:szCs w:val="24"/>
        </w:rPr>
        <w:t>,</w:t>
      </w:r>
      <w:r w:rsidR="007266E4" w:rsidRPr="00AA2765">
        <w:rPr>
          <w:rFonts w:ascii="Times New Roman" w:hAnsi="Times New Roman"/>
          <w:sz w:val="24"/>
          <w:szCs w:val="24"/>
        </w:rPr>
        <w:t xml:space="preserve"> </w:t>
      </w:r>
      <w:r w:rsidRPr="00AA2765">
        <w:rPr>
          <w:rFonts w:ascii="Times New Roman" w:hAnsi="Times New Roman"/>
          <w:sz w:val="24"/>
          <w:szCs w:val="24"/>
        </w:rPr>
        <w:t xml:space="preserve">those </w:t>
      </w:r>
      <w:r w:rsidR="007266E4" w:rsidRPr="00AA2765">
        <w:rPr>
          <w:rFonts w:ascii="Times New Roman" w:hAnsi="Times New Roman"/>
          <w:sz w:val="24"/>
          <w:szCs w:val="24"/>
        </w:rPr>
        <w:t>procedures</w:t>
      </w:r>
      <w:r w:rsidRPr="00AA2765">
        <w:rPr>
          <w:rFonts w:ascii="Times New Roman" w:hAnsi="Times New Roman"/>
          <w:sz w:val="24"/>
          <w:szCs w:val="24"/>
        </w:rPr>
        <w:t xml:space="preserve"> </w:t>
      </w:r>
      <w:r w:rsidR="008E5438" w:rsidRPr="00AA2765">
        <w:rPr>
          <w:rFonts w:ascii="Times New Roman" w:hAnsi="Times New Roman"/>
          <w:sz w:val="24"/>
          <w:szCs w:val="24"/>
        </w:rPr>
        <w:t xml:space="preserve">and informal safeguarding </w:t>
      </w:r>
      <w:r w:rsidR="00716A3C" w:rsidRPr="00AA2765">
        <w:rPr>
          <w:rFonts w:ascii="Times New Roman" w:hAnsi="Times New Roman"/>
          <w:sz w:val="24"/>
          <w:szCs w:val="24"/>
        </w:rPr>
        <w:t>mechanisms appear</w:t>
      </w:r>
      <w:r w:rsidR="00814270" w:rsidRPr="00AA2765">
        <w:rPr>
          <w:rFonts w:ascii="Times New Roman" w:hAnsi="Times New Roman"/>
          <w:sz w:val="24"/>
          <w:szCs w:val="24"/>
        </w:rPr>
        <w:t xml:space="preserve"> to be little more than </w:t>
      </w:r>
      <w:r w:rsidRPr="00AA2765">
        <w:rPr>
          <w:rFonts w:ascii="Times New Roman" w:hAnsi="Times New Roman"/>
          <w:sz w:val="24"/>
          <w:szCs w:val="24"/>
        </w:rPr>
        <w:t xml:space="preserve">patchy, arbitrary </w:t>
      </w:r>
      <w:r w:rsidR="007E51FD">
        <w:rPr>
          <w:rFonts w:ascii="Times New Roman" w:hAnsi="Times New Roman"/>
          <w:sz w:val="24"/>
          <w:szCs w:val="24"/>
        </w:rPr>
        <w:t>measures</w:t>
      </w:r>
      <w:r w:rsidRPr="00AA2765">
        <w:rPr>
          <w:rFonts w:ascii="Times New Roman" w:hAnsi="Times New Roman"/>
          <w:sz w:val="24"/>
          <w:szCs w:val="24"/>
        </w:rPr>
        <w:t xml:space="preserve"> that fail to deliver the protec</w:t>
      </w:r>
      <w:r w:rsidR="00642A10">
        <w:rPr>
          <w:rFonts w:ascii="Times New Roman" w:hAnsi="Times New Roman"/>
          <w:sz w:val="24"/>
          <w:szCs w:val="24"/>
        </w:rPr>
        <w:t>tion and access to justice that</w:t>
      </w:r>
      <w:r w:rsidR="00847F73">
        <w:rPr>
          <w:rFonts w:ascii="Times New Roman" w:hAnsi="Times New Roman"/>
          <w:sz w:val="24"/>
          <w:szCs w:val="24"/>
        </w:rPr>
        <w:t xml:space="preserve"> </w:t>
      </w:r>
      <w:r w:rsidRPr="00AA2765">
        <w:rPr>
          <w:rFonts w:ascii="Times New Roman" w:hAnsi="Times New Roman"/>
          <w:sz w:val="24"/>
          <w:szCs w:val="24"/>
        </w:rPr>
        <w:t xml:space="preserve">vulnerable incapable older adults </w:t>
      </w:r>
      <w:r w:rsidR="008E5438" w:rsidRPr="00AA2765">
        <w:rPr>
          <w:rFonts w:ascii="Times New Roman" w:hAnsi="Times New Roman"/>
          <w:sz w:val="24"/>
          <w:szCs w:val="24"/>
        </w:rPr>
        <w:t xml:space="preserve">and their families and carers </w:t>
      </w:r>
      <w:r w:rsidRPr="00AA2765">
        <w:rPr>
          <w:rFonts w:ascii="Times New Roman" w:hAnsi="Times New Roman"/>
          <w:sz w:val="24"/>
          <w:szCs w:val="24"/>
        </w:rPr>
        <w:t xml:space="preserve">need and deserve. </w:t>
      </w:r>
    </w:p>
    <w:p w:rsidR="0000330E" w:rsidRDefault="0000330E" w:rsidP="00363F3D">
      <w:pPr>
        <w:spacing w:line="480" w:lineRule="auto"/>
        <w:jc w:val="both"/>
        <w:rPr>
          <w:rFonts w:ascii="Times New Roman" w:hAnsi="Times New Roman"/>
          <w:b/>
          <w:sz w:val="24"/>
          <w:szCs w:val="24"/>
        </w:rPr>
      </w:pPr>
    </w:p>
    <w:p w:rsidR="0000330E" w:rsidRDefault="0000330E" w:rsidP="00363F3D">
      <w:pPr>
        <w:spacing w:line="480" w:lineRule="auto"/>
        <w:jc w:val="both"/>
        <w:rPr>
          <w:rFonts w:ascii="Times New Roman" w:hAnsi="Times New Roman"/>
          <w:b/>
          <w:sz w:val="24"/>
          <w:szCs w:val="24"/>
        </w:rPr>
      </w:pPr>
    </w:p>
    <w:p w:rsidR="00F5737D" w:rsidRDefault="00363F3D" w:rsidP="00363F3D">
      <w:pPr>
        <w:spacing w:line="480" w:lineRule="auto"/>
        <w:jc w:val="both"/>
        <w:rPr>
          <w:rFonts w:ascii="Times New Roman" w:hAnsi="Times New Roman"/>
          <w:sz w:val="24"/>
          <w:szCs w:val="24"/>
        </w:rPr>
      </w:pPr>
      <w:r w:rsidRPr="00363F3D">
        <w:rPr>
          <w:rFonts w:ascii="Times New Roman" w:hAnsi="Times New Roman"/>
          <w:b/>
          <w:sz w:val="24"/>
          <w:szCs w:val="24"/>
        </w:rPr>
        <w:lastRenderedPageBreak/>
        <w:t>Funding</w:t>
      </w:r>
      <w:r w:rsidRPr="00363F3D">
        <w:rPr>
          <w:rFonts w:ascii="Times New Roman" w:hAnsi="Times New Roman"/>
          <w:sz w:val="24"/>
          <w:szCs w:val="24"/>
        </w:rPr>
        <w:t xml:space="preserve"> </w:t>
      </w:r>
    </w:p>
    <w:p w:rsidR="00363F3D" w:rsidRDefault="00363F3D" w:rsidP="00363F3D">
      <w:pPr>
        <w:spacing w:line="480" w:lineRule="auto"/>
        <w:jc w:val="both"/>
        <w:rPr>
          <w:rFonts w:ascii="Times New Roman" w:hAnsi="Times New Roman"/>
          <w:sz w:val="24"/>
          <w:szCs w:val="24"/>
        </w:rPr>
      </w:pPr>
      <w:r w:rsidRPr="00EA14D7">
        <w:rPr>
          <w:rFonts w:ascii="Times New Roman" w:hAnsi="Times New Roman"/>
          <w:sz w:val="24"/>
          <w:szCs w:val="24"/>
        </w:rPr>
        <w:t xml:space="preserve">This paper presents independent research funded by the National Institute for Health Research (NIHR) under its Research for Patient Benefit programme (PB-PG-0906-11122). The views expressed in this paper are those of the authors and not necessarily those of the NHS, the NIHR or the Department of Health. </w:t>
      </w:r>
    </w:p>
    <w:p w:rsidR="006E032A" w:rsidRPr="00AA2765" w:rsidRDefault="006E032A" w:rsidP="006E032A">
      <w:pPr>
        <w:pStyle w:val="HeadC"/>
        <w:spacing w:line="480" w:lineRule="auto"/>
        <w:rPr>
          <w:b/>
          <w:color w:val="auto"/>
          <w:sz w:val="24"/>
          <w:szCs w:val="24"/>
        </w:rPr>
      </w:pPr>
      <w:r w:rsidRPr="00AA2765">
        <w:rPr>
          <w:b/>
          <w:color w:val="auto"/>
          <w:sz w:val="24"/>
          <w:szCs w:val="24"/>
        </w:rPr>
        <w:t>Acknowledgement</w:t>
      </w:r>
      <w:r>
        <w:rPr>
          <w:b/>
          <w:color w:val="auto"/>
          <w:sz w:val="24"/>
          <w:szCs w:val="24"/>
        </w:rPr>
        <w:t>s</w:t>
      </w:r>
      <w:r w:rsidRPr="00AA2765">
        <w:rPr>
          <w:b/>
          <w:color w:val="auto"/>
          <w:sz w:val="24"/>
          <w:szCs w:val="24"/>
        </w:rPr>
        <w:t xml:space="preserve"> </w:t>
      </w:r>
    </w:p>
    <w:p w:rsidR="006E032A" w:rsidRDefault="006E032A" w:rsidP="006E032A">
      <w:pPr>
        <w:pStyle w:val="Para"/>
        <w:spacing w:line="480" w:lineRule="auto"/>
        <w:jc w:val="both"/>
        <w:rPr>
          <w:bCs/>
          <w:lang w:val="en-US"/>
        </w:rPr>
      </w:pPr>
      <w:r w:rsidRPr="00AA2765">
        <w:rPr>
          <w:bCs/>
          <w:lang w:val="en-US"/>
        </w:rPr>
        <w:t>We are grateful to the health and social care professionals who participated in this research project, as well as the patients themselves and their families and other members of the research team who have discussed some of the issues raised in this article at various times with us, namely Professor Louise Robinson, Dr. Stephen Louw</w:t>
      </w:r>
      <w:r>
        <w:rPr>
          <w:bCs/>
          <w:lang w:val="en-US"/>
        </w:rPr>
        <w:t xml:space="preserve"> and</w:t>
      </w:r>
      <w:r w:rsidRPr="00761651">
        <w:rPr>
          <w:bCs/>
          <w:lang w:val="en-US"/>
        </w:rPr>
        <w:t xml:space="preserve"> </w:t>
      </w:r>
      <w:r>
        <w:rPr>
          <w:bCs/>
          <w:lang w:val="en-US"/>
        </w:rPr>
        <w:t>Dr Helen Greener</w:t>
      </w:r>
      <w:r w:rsidRPr="00AA2765">
        <w:rPr>
          <w:bCs/>
          <w:lang w:val="en-US"/>
        </w:rPr>
        <w:t>. Administrative support has been kindly provided by Angela Mattison.</w:t>
      </w:r>
    </w:p>
    <w:p w:rsidR="00F5737D" w:rsidRDefault="00F5737D" w:rsidP="00F5737D">
      <w:pPr>
        <w:pStyle w:val="Para"/>
        <w:spacing w:line="480" w:lineRule="auto"/>
        <w:jc w:val="both"/>
        <w:rPr>
          <w:b/>
          <w:bCs/>
          <w:lang w:val="en-US"/>
        </w:rPr>
      </w:pPr>
    </w:p>
    <w:p w:rsidR="00F5737D" w:rsidRDefault="00F5737D" w:rsidP="00F5737D">
      <w:pPr>
        <w:pStyle w:val="Para"/>
        <w:spacing w:line="480" w:lineRule="auto"/>
        <w:jc w:val="both"/>
        <w:rPr>
          <w:b/>
          <w:bCs/>
        </w:rPr>
      </w:pPr>
      <w:r w:rsidRPr="00F5737D">
        <w:rPr>
          <w:b/>
          <w:bCs/>
          <w:lang w:val="en-US"/>
        </w:rPr>
        <w:t>Notes</w:t>
      </w:r>
    </w:p>
    <w:p w:rsidR="00C76F58" w:rsidRPr="00A508C0" w:rsidRDefault="00C76F58" w:rsidP="00C76F58">
      <w:pPr>
        <w:pStyle w:val="EndnoteText"/>
        <w:numPr>
          <w:ilvl w:val="0"/>
          <w:numId w:val="24"/>
        </w:numPr>
        <w:spacing w:after="240"/>
      </w:pPr>
      <w:r>
        <w:rPr>
          <w:rFonts w:ascii="Times New Roman" w:hAnsi="Times New Roman"/>
          <w:sz w:val="24"/>
          <w:szCs w:val="24"/>
        </w:rPr>
        <w:t>S</w:t>
      </w:r>
      <w:r w:rsidRPr="00A508C0">
        <w:rPr>
          <w:rFonts w:ascii="Times New Roman" w:hAnsi="Times New Roman"/>
          <w:sz w:val="24"/>
          <w:szCs w:val="24"/>
        </w:rPr>
        <w:t xml:space="preserve">ections 2 and 3 </w:t>
      </w:r>
      <w:r>
        <w:rPr>
          <w:rFonts w:ascii="Times New Roman" w:hAnsi="Times New Roman"/>
          <w:sz w:val="24"/>
          <w:szCs w:val="24"/>
        </w:rPr>
        <w:t>of the MCA 2005.</w:t>
      </w:r>
    </w:p>
    <w:p w:rsidR="00C76F58" w:rsidRPr="00A508C0" w:rsidRDefault="00C76F58" w:rsidP="00EB172E">
      <w:pPr>
        <w:pStyle w:val="EndnoteText"/>
        <w:numPr>
          <w:ilvl w:val="0"/>
          <w:numId w:val="24"/>
        </w:numPr>
        <w:spacing w:after="240"/>
        <w:jc w:val="both"/>
      </w:pPr>
      <w:r>
        <w:rPr>
          <w:rFonts w:ascii="Times New Roman" w:hAnsi="Times New Roman"/>
          <w:sz w:val="24"/>
          <w:szCs w:val="24"/>
        </w:rPr>
        <w:t>Sections 1(5) and 1(6) MCA 2005 and see MCA</w:t>
      </w:r>
      <w:r w:rsidRPr="00A508C0">
        <w:rPr>
          <w:rFonts w:ascii="Times New Roman" w:hAnsi="Times New Roman"/>
          <w:sz w:val="24"/>
          <w:szCs w:val="24"/>
        </w:rPr>
        <w:t xml:space="preserve"> Code</w:t>
      </w:r>
      <w:r>
        <w:rPr>
          <w:rFonts w:ascii="Times New Roman" w:hAnsi="Times New Roman"/>
          <w:sz w:val="24"/>
          <w:szCs w:val="24"/>
        </w:rPr>
        <w:t xml:space="preserve"> of Practice, para. 5.13</w:t>
      </w:r>
      <w:r w:rsidRPr="00A508C0">
        <w:rPr>
          <w:rFonts w:ascii="Times New Roman" w:hAnsi="Times New Roman"/>
          <w:sz w:val="24"/>
          <w:szCs w:val="24"/>
        </w:rPr>
        <w:t xml:space="preserve">.  </w:t>
      </w:r>
    </w:p>
    <w:p w:rsidR="00C76F58" w:rsidRPr="00912354" w:rsidRDefault="00C76F58" w:rsidP="00EB172E">
      <w:pPr>
        <w:pStyle w:val="EndnoteText"/>
        <w:numPr>
          <w:ilvl w:val="0"/>
          <w:numId w:val="24"/>
        </w:numPr>
        <w:spacing w:after="240"/>
        <w:jc w:val="both"/>
        <w:rPr>
          <w:rFonts w:ascii="Times New Roman" w:hAnsi="Times New Roman"/>
          <w:sz w:val="24"/>
          <w:szCs w:val="24"/>
        </w:rPr>
      </w:pPr>
      <w:r w:rsidRPr="00A508C0">
        <w:t xml:space="preserve"> </w:t>
      </w:r>
      <w:r>
        <w:rPr>
          <w:rFonts w:ascii="Times New Roman" w:hAnsi="Times New Roman"/>
          <w:sz w:val="24"/>
          <w:szCs w:val="24"/>
        </w:rPr>
        <w:t>S</w:t>
      </w:r>
      <w:r w:rsidRPr="00A508C0">
        <w:rPr>
          <w:rFonts w:ascii="Times New Roman" w:hAnsi="Times New Roman"/>
          <w:sz w:val="24"/>
          <w:szCs w:val="24"/>
        </w:rPr>
        <w:t xml:space="preserve">ection 5 </w:t>
      </w:r>
      <w:r>
        <w:rPr>
          <w:rFonts w:ascii="Times New Roman" w:hAnsi="Times New Roman"/>
          <w:sz w:val="24"/>
          <w:szCs w:val="24"/>
        </w:rPr>
        <w:t xml:space="preserve">of the </w:t>
      </w:r>
      <w:r w:rsidRPr="00A508C0">
        <w:rPr>
          <w:rFonts w:ascii="Times New Roman" w:hAnsi="Times New Roman"/>
          <w:sz w:val="24"/>
          <w:szCs w:val="24"/>
        </w:rPr>
        <w:t>MCA</w:t>
      </w:r>
      <w:r w:rsidR="00892D0C">
        <w:rPr>
          <w:rFonts w:ascii="Times New Roman" w:hAnsi="Times New Roman"/>
          <w:sz w:val="24"/>
          <w:szCs w:val="24"/>
        </w:rPr>
        <w:t xml:space="preserve"> 2005 and A</w:t>
      </w:r>
      <w:r w:rsidRPr="00A508C0">
        <w:rPr>
          <w:rFonts w:ascii="Times New Roman" w:hAnsi="Times New Roman"/>
          <w:sz w:val="24"/>
          <w:szCs w:val="24"/>
        </w:rPr>
        <w:t xml:space="preserve">rticle 8 European Convention on Human Rights and </w:t>
      </w:r>
      <w:r w:rsidRPr="00912354">
        <w:rPr>
          <w:rFonts w:ascii="Times New Roman" w:hAnsi="Times New Roman"/>
          <w:sz w:val="24"/>
          <w:szCs w:val="24"/>
        </w:rPr>
        <w:t>Fundamental Freedoms 1950</w:t>
      </w:r>
      <w:r>
        <w:rPr>
          <w:rFonts w:ascii="Times New Roman" w:hAnsi="Times New Roman"/>
          <w:sz w:val="24"/>
          <w:szCs w:val="24"/>
        </w:rPr>
        <w:t xml:space="preserve"> (ECHR)</w:t>
      </w:r>
      <w:r w:rsidRPr="00912354">
        <w:rPr>
          <w:rFonts w:ascii="Times New Roman" w:hAnsi="Times New Roman"/>
          <w:sz w:val="24"/>
          <w:szCs w:val="24"/>
        </w:rPr>
        <w:t>.</w:t>
      </w:r>
    </w:p>
    <w:p w:rsidR="00C76F58" w:rsidRPr="00C76F58" w:rsidRDefault="00C76F58" w:rsidP="00EB172E">
      <w:pPr>
        <w:pStyle w:val="EndnoteText"/>
        <w:numPr>
          <w:ilvl w:val="0"/>
          <w:numId w:val="24"/>
        </w:numPr>
        <w:jc w:val="both"/>
      </w:pPr>
      <w:r w:rsidRPr="005C74A7">
        <w:rPr>
          <w:rFonts w:ascii="Times New Roman" w:hAnsi="Times New Roman"/>
          <w:sz w:val="24"/>
          <w:szCs w:val="24"/>
        </w:rPr>
        <w:t xml:space="preserve">Article 5 </w:t>
      </w:r>
      <w:r>
        <w:rPr>
          <w:rFonts w:ascii="Times New Roman" w:hAnsi="Times New Roman"/>
          <w:sz w:val="24"/>
          <w:szCs w:val="24"/>
        </w:rPr>
        <w:t>ECHR</w:t>
      </w:r>
    </w:p>
    <w:p w:rsidR="00C76F58" w:rsidRDefault="00C76F58" w:rsidP="00EB172E">
      <w:pPr>
        <w:pStyle w:val="EndnoteText"/>
        <w:ind w:left="360"/>
        <w:jc w:val="both"/>
      </w:pPr>
    </w:p>
    <w:p w:rsidR="00C76F58" w:rsidRPr="00912354" w:rsidRDefault="00C76F58" w:rsidP="00EB172E">
      <w:pPr>
        <w:pStyle w:val="EndnoteText"/>
        <w:numPr>
          <w:ilvl w:val="0"/>
          <w:numId w:val="24"/>
        </w:numPr>
        <w:spacing w:after="240"/>
        <w:jc w:val="both"/>
        <w:rPr>
          <w:rFonts w:ascii="Times New Roman" w:hAnsi="Times New Roman"/>
          <w:sz w:val="24"/>
          <w:szCs w:val="24"/>
        </w:rPr>
      </w:pPr>
      <w:r w:rsidRPr="00912354">
        <w:rPr>
          <w:rFonts w:ascii="Times New Roman" w:hAnsi="Times New Roman"/>
          <w:sz w:val="24"/>
          <w:szCs w:val="24"/>
        </w:rPr>
        <w:t>Second Opinion Appointed Doctors</w:t>
      </w:r>
      <w:r>
        <w:rPr>
          <w:rFonts w:ascii="Times New Roman" w:hAnsi="Times New Roman"/>
          <w:sz w:val="24"/>
          <w:szCs w:val="24"/>
        </w:rPr>
        <w:t xml:space="preserve"> (SOADs) </w:t>
      </w:r>
      <w:r w:rsidRPr="00912354">
        <w:rPr>
          <w:rFonts w:ascii="Times New Roman" w:hAnsi="Times New Roman"/>
          <w:sz w:val="24"/>
          <w:szCs w:val="24"/>
        </w:rPr>
        <w:t xml:space="preserve">are appointed under Part IV Mental Health Act 1983 </w:t>
      </w:r>
      <w:r w:rsidR="00892D0C">
        <w:rPr>
          <w:rFonts w:ascii="Times New Roman" w:hAnsi="Times New Roman"/>
          <w:sz w:val="24"/>
          <w:szCs w:val="24"/>
        </w:rPr>
        <w:t xml:space="preserve">as a second opinion </w:t>
      </w:r>
      <w:r w:rsidRPr="00912354">
        <w:rPr>
          <w:rFonts w:ascii="Times New Roman" w:hAnsi="Times New Roman"/>
          <w:sz w:val="24"/>
          <w:szCs w:val="24"/>
        </w:rPr>
        <w:t xml:space="preserve">safeguard when compulsory treatment is administered </w:t>
      </w:r>
      <w:r w:rsidR="0000330E">
        <w:rPr>
          <w:rFonts w:ascii="Times New Roman" w:hAnsi="Times New Roman"/>
          <w:sz w:val="24"/>
          <w:szCs w:val="24"/>
        </w:rPr>
        <w:t xml:space="preserve">in certain sitautions </w:t>
      </w:r>
      <w:r w:rsidR="00892D0C">
        <w:rPr>
          <w:rFonts w:ascii="Times New Roman" w:hAnsi="Times New Roman"/>
          <w:sz w:val="24"/>
          <w:szCs w:val="24"/>
        </w:rPr>
        <w:t xml:space="preserve">to detained patients </w:t>
      </w:r>
      <w:r w:rsidRPr="00912354">
        <w:rPr>
          <w:rFonts w:ascii="Times New Roman" w:hAnsi="Times New Roman"/>
          <w:sz w:val="24"/>
          <w:szCs w:val="24"/>
        </w:rPr>
        <w:t xml:space="preserve">under Part IV </w:t>
      </w:r>
      <w:r>
        <w:rPr>
          <w:rFonts w:ascii="Times New Roman" w:hAnsi="Times New Roman"/>
          <w:sz w:val="24"/>
          <w:szCs w:val="24"/>
        </w:rPr>
        <w:t xml:space="preserve">for mental disorder </w:t>
      </w:r>
      <w:r w:rsidRPr="00912354">
        <w:rPr>
          <w:rFonts w:ascii="Times New Roman" w:hAnsi="Times New Roman"/>
          <w:sz w:val="24"/>
          <w:szCs w:val="24"/>
        </w:rPr>
        <w:t>without consent.</w:t>
      </w:r>
    </w:p>
    <w:p w:rsidR="00892D0C" w:rsidRDefault="005D4FAD" w:rsidP="00EB172E">
      <w:pPr>
        <w:pStyle w:val="NormalWeb"/>
        <w:numPr>
          <w:ilvl w:val="0"/>
          <w:numId w:val="24"/>
        </w:numPr>
        <w:spacing w:before="0" w:beforeAutospacing="0" w:after="0" w:afterAutospacing="0"/>
        <w:jc w:val="both"/>
      </w:pPr>
      <w:r>
        <w:t>An IMCA is a new statutory advocate role introduced by the MCA. Section 36 MCA enables the Secretary of State and Welsh Ministers to make regulations as to the functions of IMCAs. The IMCA represent</w:t>
      </w:r>
      <w:r w:rsidR="00892D0C">
        <w:t>s</w:t>
      </w:r>
      <w:r>
        <w:t xml:space="preserve"> </w:t>
      </w:r>
      <w:r w:rsidR="00892D0C">
        <w:t>those</w:t>
      </w:r>
      <w:r>
        <w:t xml:space="preserve"> who lack </w:t>
      </w:r>
      <w:r w:rsidR="00892D0C">
        <w:t xml:space="preserve">the </w:t>
      </w:r>
      <w:r>
        <w:t xml:space="preserve">capacity to make important decisions about serious medical treatment and change of accommodation where they have no family and friends available </w:t>
      </w:r>
      <w:r w:rsidR="00892D0C">
        <w:t>to consult</w:t>
      </w:r>
      <w:r>
        <w:t>.</w:t>
      </w:r>
      <w:r w:rsidRPr="005D4FAD">
        <w:t xml:space="preserve"> The IMCA </w:t>
      </w:r>
      <w:r>
        <w:t xml:space="preserve">assumes </w:t>
      </w:r>
      <w:r w:rsidRPr="005D4FAD">
        <w:t>the traditional advocacy role of supporting and representing a person’s wishes and feelings so that they will fully be taken into account</w:t>
      </w:r>
      <w:r w:rsidR="00892D0C">
        <w:t xml:space="preserve"> together with</w:t>
      </w:r>
      <w:r w:rsidRPr="005D4FAD">
        <w:t xml:space="preserve"> the new role of providing </w:t>
      </w:r>
      <w:r w:rsidRPr="005D4FAD">
        <w:lastRenderedPageBreak/>
        <w:t>assistance for challenging the decision makers when the person has no one else to do this on their behalf</w:t>
      </w:r>
      <w:r>
        <w:t>.</w:t>
      </w:r>
    </w:p>
    <w:p w:rsidR="00892D0C" w:rsidRPr="005D4FAD" w:rsidRDefault="00892D0C" w:rsidP="00EB172E">
      <w:pPr>
        <w:pStyle w:val="NormalWeb"/>
        <w:spacing w:before="0" w:beforeAutospacing="0" w:after="0" w:afterAutospacing="0"/>
        <w:ind w:left="284"/>
        <w:jc w:val="both"/>
      </w:pPr>
    </w:p>
    <w:p w:rsidR="00C76F58" w:rsidRPr="00B83DC0" w:rsidRDefault="00C76F58" w:rsidP="00EB172E">
      <w:pPr>
        <w:pStyle w:val="EndnoteText"/>
        <w:numPr>
          <w:ilvl w:val="0"/>
          <w:numId w:val="24"/>
        </w:numPr>
        <w:jc w:val="both"/>
      </w:pPr>
      <w:r>
        <w:rPr>
          <w:rFonts w:ascii="Times New Roman" w:hAnsi="Times New Roman"/>
          <w:sz w:val="24"/>
          <w:szCs w:val="24"/>
        </w:rPr>
        <w:t>S</w:t>
      </w:r>
      <w:r w:rsidRPr="00A508C0">
        <w:rPr>
          <w:rFonts w:ascii="Times New Roman" w:hAnsi="Times New Roman"/>
          <w:sz w:val="24"/>
          <w:szCs w:val="24"/>
        </w:rPr>
        <w:t>ection 35 MCA</w:t>
      </w:r>
      <w:r>
        <w:rPr>
          <w:rFonts w:ascii="Times New Roman" w:hAnsi="Times New Roman"/>
          <w:sz w:val="24"/>
          <w:szCs w:val="24"/>
        </w:rPr>
        <w:t xml:space="preserve"> 2005 and see MCA Code of Practice, para. 10.76</w:t>
      </w:r>
      <w:r w:rsidRPr="00A508C0">
        <w:rPr>
          <w:rFonts w:ascii="Times New Roman" w:hAnsi="Times New Roman"/>
          <w:color w:val="231F20"/>
          <w:sz w:val="24"/>
          <w:szCs w:val="24"/>
          <w:lang w:eastAsia="en-US"/>
        </w:rPr>
        <w:t xml:space="preserve">.  </w:t>
      </w:r>
    </w:p>
    <w:p w:rsidR="00B83DC0" w:rsidRPr="00A508C0" w:rsidRDefault="00B83DC0" w:rsidP="00B83DC0">
      <w:pPr>
        <w:pStyle w:val="EndnoteText"/>
        <w:spacing w:after="240"/>
      </w:pPr>
    </w:p>
    <w:p w:rsidR="00C76F58" w:rsidRPr="00A508C0" w:rsidRDefault="00C76F58" w:rsidP="00C76F58">
      <w:pPr>
        <w:pStyle w:val="EndnoteText"/>
        <w:numPr>
          <w:ilvl w:val="0"/>
          <w:numId w:val="24"/>
        </w:numPr>
        <w:spacing w:after="240"/>
      </w:pPr>
      <w:r>
        <w:rPr>
          <w:rFonts w:ascii="Times New Roman" w:hAnsi="Times New Roman"/>
          <w:sz w:val="24"/>
          <w:szCs w:val="24"/>
        </w:rPr>
        <w:t xml:space="preserve">MCA </w:t>
      </w:r>
      <w:r w:rsidRPr="00A508C0">
        <w:rPr>
          <w:rFonts w:ascii="Times New Roman" w:hAnsi="Times New Roman"/>
          <w:sz w:val="24"/>
          <w:szCs w:val="24"/>
        </w:rPr>
        <w:t xml:space="preserve">Code </w:t>
      </w:r>
      <w:r>
        <w:rPr>
          <w:rFonts w:ascii="Times New Roman" w:hAnsi="Times New Roman"/>
          <w:sz w:val="24"/>
          <w:szCs w:val="24"/>
        </w:rPr>
        <w:t xml:space="preserve">of Practice, </w:t>
      </w:r>
      <w:r w:rsidRPr="00A508C0">
        <w:rPr>
          <w:rFonts w:ascii="Times New Roman" w:hAnsi="Times New Roman"/>
          <w:sz w:val="24"/>
          <w:szCs w:val="24"/>
        </w:rPr>
        <w:t>Chapter 10, Summary</w:t>
      </w:r>
      <w:r>
        <w:rPr>
          <w:rFonts w:ascii="Times New Roman" w:hAnsi="Times New Roman"/>
          <w:sz w:val="24"/>
          <w:szCs w:val="24"/>
        </w:rPr>
        <w:t>.</w:t>
      </w:r>
    </w:p>
    <w:p w:rsidR="00C76F58" w:rsidRPr="00A508C0" w:rsidRDefault="00C76F58" w:rsidP="00C76F58">
      <w:pPr>
        <w:pStyle w:val="EndnoteText"/>
        <w:numPr>
          <w:ilvl w:val="0"/>
          <w:numId w:val="24"/>
        </w:numPr>
        <w:spacing w:after="240"/>
      </w:pPr>
      <w:r>
        <w:rPr>
          <w:rFonts w:ascii="Times New Roman" w:hAnsi="Times New Roman"/>
          <w:sz w:val="24"/>
          <w:szCs w:val="24"/>
        </w:rPr>
        <w:t>S</w:t>
      </w:r>
      <w:r w:rsidRPr="00A508C0">
        <w:rPr>
          <w:rFonts w:ascii="Times New Roman" w:hAnsi="Times New Roman"/>
          <w:sz w:val="24"/>
          <w:szCs w:val="24"/>
        </w:rPr>
        <w:t>ection 35(6) MCA</w:t>
      </w:r>
      <w:r>
        <w:rPr>
          <w:rFonts w:ascii="Times New Roman" w:hAnsi="Times New Roman"/>
          <w:sz w:val="24"/>
          <w:szCs w:val="24"/>
        </w:rPr>
        <w:t xml:space="preserve"> 2005</w:t>
      </w:r>
    </w:p>
    <w:p w:rsidR="00C76F58" w:rsidRPr="00A508C0" w:rsidRDefault="00C76F58" w:rsidP="00C76F58">
      <w:pPr>
        <w:pStyle w:val="EndnoteText"/>
        <w:numPr>
          <w:ilvl w:val="0"/>
          <w:numId w:val="24"/>
        </w:numPr>
        <w:spacing w:after="240"/>
      </w:pPr>
      <w:r>
        <w:rPr>
          <w:rFonts w:ascii="Times New Roman" w:hAnsi="Times New Roman"/>
          <w:sz w:val="24"/>
          <w:szCs w:val="24"/>
        </w:rPr>
        <w:t xml:space="preserve">MCA </w:t>
      </w:r>
      <w:r w:rsidRPr="00A508C0">
        <w:rPr>
          <w:rFonts w:ascii="Times New Roman" w:hAnsi="Times New Roman"/>
          <w:sz w:val="24"/>
          <w:szCs w:val="24"/>
        </w:rPr>
        <w:t>Code</w:t>
      </w:r>
      <w:r>
        <w:rPr>
          <w:rFonts w:ascii="Times New Roman" w:hAnsi="Times New Roman"/>
          <w:sz w:val="24"/>
          <w:szCs w:val="24"/>
        </w:rPr>
        <w:t xml:space="preserve"> of Practice,</w:t>
      </w:r>
      <w:r w:rsidRPr="00A508C0">
        <w:rPr>
          <w:rFonts w:ascii="Times New Roman" w:hAnsi="Times New Roman"/>
          <w:sz w:val="24"/>
          <w:szCs w:val="24"/>
        </w:rPr>
        <w:t xml:space="preserve"> para.</w:t>
      </w:r>
      <w:r>
        <w:rPr>
          <w:rFonts w:ascii="Times New Roman" w:hAnsi="Times New Roman"/>
          <w:sz w:val="24"/>
          <w:szCs w:val="24"/>
        </w:rPr>
        <w:t>10.20</w:t>
      </w:r>
      <w:r w:rsidRPr="00A508C0">
        <w:rPr>
          <w:rFonts w:ascii="Times New Roman" w:hAnsi="Times New Roman"/>
          <w:sz w:val="24"/>
          <w:szCs w:val="24"/>
        </w:rPr>
        <w:t>.</w:t>
      </w:r>
    </w:p>
    <w:p w:rsidR="00C76F58" w:rsidRPr="00A508C0" w:rsidRDefault="00C76F58" w:rsidP="00C76F58">
      <w:pPr>
        <w:pStyle w:val="EndnoteText"/>
        <w:numPr>
          <w:ilvl w:val="0"/>
          <w:numId w:val="24"/>
        </w:numPr>
        <w:spacing w:after="240"/>
      </w:pPr>
      <w:r>
        <w:rPr>
          <w:rFonts w:ascii="Times New Roman" w:hAnsi="Times New Roman"/>
          <w:sz w:val="24"/>
          <w:szCs w:val="24"/>
        </w:rPr>
        <w:t xml:space="preserve">MCA </w:t>
      </w:r>
      <w:r w:rsidRPr="00A508C0">
        <w:rPr>
          <w:rFonts w:ascii="Times New Roman" w:hAnsi="Times New Roman"/>
          <w:sz w:val="24"/>
          <w:szCs w:val="24"/>
        </w:rPr>
        <w:t xml:space="preserve">Code </w:t>
      </w:r>
      <w:r>
        <w:rPr>
          <w:rFonts w:ascii="Times New Roman" w:hAnsi="Times New Roman"/>
          <w:sz w:val="24"/>
          <w:szCs w:val="24"/>
        </w:rPr>
        <w:t>of Practice, para.</w:t>
      </w:r>
      <w:r w:rsidR="00892D0C">
        <w:rPr>
          <w:rFonts w:ascii="Times New Roman" w:hAnsi="Times New Roman"/>
          <w:sz w:val="24"/>
          <w:szCs w:val="24"/>
        </w:rPr>
        <w:t xml:space="preserve"> 10.4.</w:t>
      </w:r>
    </w:p>
    <w:p w:rsidR="00C76F58" w:rsidRPr="00892D0C" w:rsidRDefault="00C76F58" w:rsidP="00C76F58">
      <w:pPr>
        <w:pStyle w:val="EndnoteText"/>
        <w:numPr>
          <w:ilvl w:val="0"/>
          <w:numId w:val="24"/>
        </w:numPr>
        <w:spacing w:after="240"/>
        <w:rPr>
          <w:rFonts w:ascii="Times New Roman" w:hAnsi="Times New Roman"/>
          <w:sz w:val="24"/>
          <w:szCs w:val="24"/>
        </w:rPr>
      </w:pPr>
      <w:r w:rsidRPr="00892D0C">
        <w:rPr>
          <w:rFonts w:ascii="Times New Roman" w:hAnsi="Times New Roman"/>
          <w:sz w:val="24"/>
          <w:szCs w:val="24"/>
        </w:rPr>
        <w:t>Regulation 7</w:t>
      </w:r>
      <w:r w:rsidR="005D4FAD" w:rsidRPr="00892D0C">
        <w:rPr>
          <w:rFonts w:ascii="Times New Roman" w:hAnsi="Times New Roman"/>
          <w:sz w:val="24"/>
          <w:szCs w:val="24"/>
        </w:rPr>
        <w:t xml:space="preserve">, </w:t>
      </w:r>
      <w:r w:rsidRPr="00892D0C">
        <w:rPr>
          <w:rFonts w:ascii="Times New Roman" w:hAnsi="Times New Roman"/>
          <w:sz w:val="24"/>
          <w:szCs w:val="24"/>
        </w:rPr>
        <w:t xml:space="preserve"> </w:t>
      </w:r>
      <w:r w:rsidR="00892D0C">
        <w:rPr>
          <w:rFonts w:ascii="Times New Roman" w:hAnsi="Times New Roman"/>
          <w:sz w:val="24"/>
          <w:szCs w:val="24"/>
        </w:rPr>
        <w:t>The Mental Capacity Act</w:t>
      </w:r>
      <w:r w:rsidRPr="00892D0C">
        <w:rPr>
          <w:rFonts w:ascii="Times New Roman" w:hAnsi="Times New Roman"/>
          <w:sz w:val="24"/>
          <w:szCs w:val="24"/>
        </w:rPr>
        <w:t xml:space="preserve"> (Independent Mental Capacity Advocates) (General) Regulations 2006 </w:t>
      </w:r>
      <w:r w:rsidRPr="00892D0C">
        <w:rPr>
          <w:rFonts w:ascii="Times New Roman" w:hAnsi="Times New Roman"/>
          <w:i/>
          <w:iCs/>
          <w:sz w:val="24"/>
          <w:szCs w:val="24"/>
        </w:rPr>
        <w:t>(SI 2006/1832)</w:t>
      </w:r>
      <w:r w:rsidR="00892D0C" w:rsidRPr="00892D0C">
        <w:rPr>
          <w:rFonts w:ascii="Times New Roman" w:hAnsi="Times New Roman"/>
          <w:i/>
          <w:iCs/>
          <w:sz w:val="24"/>
          <w:szCs w:val="24"/>
        </w:rPr>
        <w:t xml:space="preserve">; </w:t>
      </w:r>
      <w:r w:rsidR="00892D0C" w:rsidRPr="009235DB">
        <w:rPr>
          <w:rFonts w:ascii="Times New Roman" w:hAnsi="Times New Roman"/>
          <w:iCs/>
          <w:sz w:val="24"/>
          <w:szCs w:val="24"/>
        </w:rPr>
        <w:t>see also</w:t>
      </w:r>
      <w:r w:rsidR="00892D0C" w:rsidRPr="009235DB">
        <w:rPr>
          <w:rFonts w:ascii="Times New Roman" w:hAnsi="Times New Roman"/>
          <w:sz w:val="24"/>
          <w:szCs w:val="24"/>
        </w:rPr>
        <w:t xml:space="preserve"> in Wales:</w:t>
      </w:r>
      <w:r w:rsidR="00892D0C">
        <w:rPr>
          <w:rFonts w:ascii="Times New Roman" w:hAnsi="Times New Roman"/>
          <w:sz w:val="24"/>
          <w:szCs w:val="24"/>
        </w:rPr>
        <w:t xml:space="preserve"> Regulation 7, </w:t>
      </w:r>
      <w:r w:rsidR="00892D0C" w:rsidRPr="00892D0C">
        <w:rPr>
          <w:rFonts w:ascii="Times New Roman" w:hAnsi="Times New Roman"/>
          <w:sz w:val="24"/>
          <w:szCs w:val="24"/>
        </w:rPr>
        <w:t>The Mental Capacity Act 2005 (Independent Mental Capacity Advo</w:t>
      </w:r>
      <w:r w:rsidR="00892D0C">
        <w:rPr>
          <w:rFonts w:ascii="Times New Roman" w:hAnsi="Times New Roman"/>
          <w:sz w:val="24"/>
          <w:szCs w:val="24"/>
        </w:rPr>
        <w:t>cates) (Wales) Regulations 2007</w:t>
      </w:r>
      <w:r w:rsidR="00892D0C" w:rsidRPr="00892D0C">
        <w:rPr>
          <w:rFonts w:ascii="Times New Roman" w:hAnsi="Times New Roman"/>
          <w:i/>
          <w:iCs/>
          <w:sz w:val="24"/>
          <w:szCs w:val="24"/>
        </w:rPr>
        <w:t xml:space="preserve"> </w:t>
      </w:r>
      <w:r w:rsidR="00892D0C">
        <w:rPr>
          <w:rFonts w:ascii="Times New Roman" w:hAnsi="Times New Roman"/>
          <w:i/>
          <w:iCs/>
          <w:sz w:val="24"/>
          <w:szCs w:val="24"/>
        </w:rPr>
        <w:t>(2007 No. 852 w.77)</w:t>
      </w:r>
    </w:p>
    <w:p w:rsidR="005D4FAD" w:rsidRDefault="005D4FAD" w:rsidP="00C76F58">
      <w:pPr>
        <w:spacing w:line="480" w:lineRule="auto"/>
        <w:ind w:left="284"/>
        <w:jc w:val="both"/>
        <w:rPr>
          <w:rFonts w:ascii="Times New Roman" w:hAnsi="Times New Roman"/>
          <w:b/>
          <w:sz w:val="24"/>
          <w:szCs w:val="24"/>
        </w:rPr>
      </w:pPr>
    </w:p>
    <w:p w:rsidR="00C76F58" w:rsidRPr="00C76F58" w:rsidRDefault="00C76F58" w:rsidP="00C76F58">
      <w:pPr>
        <w:spacing w:line="480" w:lineRule="auto"/>
        <w:ind w:left="284"/>
        <w:jc w:val="both"/>
        <w:rPr>
          <w:rFonts w:ascii="Times New Roman" w:hAnsi="Times New Roman"/>
          <w:b/>
          <w:sz w:val="24"/>
          <w:szCs w:val="24"/>
        </w:rPr>
      </w:pPr>
      <w:r w:rsidRPr="00C76F58">
        <w:rPr>
          <w:rFonts w:ascii="Times New Roman" w:hAnsi="Times New Roman"/>
          <w:b/>
          <w:sz w:val="24"/>
          <w:szCs w:val="24"/>
        </w:rPr>
        <w:t>References</w:t>
      </w:r>
    </w:p>
    <w:p w:rsidR="00C76F58" w:rsidRPr="00C76F58" w:rsidRDefault="00B8730C" w:rsidP="00C76F58">
      <w:pPr>
        <w:spacing w:line="480" w:lineRule="auto"/>
        <w:ind w:left="284"/>
        <w:jc w:val="both"/>
        <w:rPr>
          <w:rStyle w:val="citation-flpages"/>
          <w:rFonts w:ascii="Times New Roman" w:hAnsi="Times New Roman"/>
          <w:sz w:val="24"/>
          <w:szCs w:val="24"/>
        </w:rPr>
      </w:pPr>
      <w:hyperlink r:id="rId14" w:history="1">
        <w:r w:rsidR="00C76F58" w:rsidRPr="00C76F58">
          <w:rPr>
            <w:rStyle w:val="Hyperlink"/>
            <w:rFonts w:ascii="Times New Roman" w:hAnsi="Times New Roman"/>
            <w:color w:val="auto"/>
            <w:sz w:val="24"/>
            <w:szCs w:val="24"/>
            <w:u w:val="none"/>
          </w:rPr>
          <w:t>Banerjee</w:t>
        </w:r>
      </w:hyperlink>
      <w:r w:rsidR="00C76F58" w:rsidRPr="00C76F58">
        <w:rPr>
          <w:rFonts w:ascii="Times New Roman" w:hAnsi="Times New Roman"/>
          <w:sz w:val="24"/>
          <w:szCs w:val="24"/>
        </w:rPr>
        <w:t xml:space="preserve"> A., </w:t>
      </w:r>
      <w:hyperlink r:id="rId15" w:history="1">
        <w:r w:rsidR="00C76F58" w:rsidRPr="00C76F58">
          <w:rPr>
            <w:rStyle w:val="Hyperlink"/>
            <w:rFonts w:ascii="Times New Roman" w:hAnsi="Times New Roman"/>
            <w:color w:val="auto"/>
            <w:sz w:val="24"/>
            <w:szCs w:val="24"/>
            <w:u w:val="none"/>
          </w:rPr>
          <w:t xml:space="preserve"> Mbamalu</w:t>
        </w:r>
      </w:hyperlink>
      <w:r w:rsidR="00C76F58" w:rsidRPr="00C76F58">
        <w:rPr>
          <w:rFonts w:ascii="Times New Roman" w:hAnsi="Times New Roman"/>
          <w:sz w:val="24"/>
          <w:szCs w:val="24"/>
        </w:rPr>
        <w:t xml:space="preserve">, D., and </w:t>
      </w:r>
      <w:hyperlink r:id="rId16" w:history="1">
        <w:r w:rsidR="00C76F58" w:rsidRPr="00C76F58">
          <w:rPr>
            <w:rStyle w:val="Hyperlink"/>
            <w:rFonts w:ascii="Times New Roman" w:hAnsi="Times New Roman"/>
            <w:color w:val="auto"/>
            <w:sz w:val="24"/>
            <w:szCs w:val="24"/>
            <w:u w:val="none"/>
          </w:rPr>
          <w:t xml:space="preserve"> Hinchley</w:t>
        </w:r>
      </w:hyperlink>
      <w:r w:rsidR="00C76F58" w:rsidRPr="00C76F58">
        <w:rPr>
          <w:rFonts w:ascii="Times New Roman" w:hAnsi="Times New Roman"/>
          <w:sz w:val="24"/>
          <w:szCs w:val="24"/>
        </w:rPr>
        <w:t xml:space="preserve">, G. 2008. The impact of process re-engineering on patient throughput in emergency departments in the UK. </w:t>
      </w:r>
      <w:r w:rsidR="00C76F58" w:rsidRPr="00C76F58">
        <w:rPr>
          <w:rStyle w:val="citation-abbreviation"/>
          <w:rFonts w:ascii="Times New Roman" w:hAnsi="Times New Roman"/>
          <w:i/>
          <w:sz w:val="24"/>
          <w:szCs w:val="24"/>
        </w:rPr>
        <w:t>International Journal of Emergency Medicine,</w:t>
      </w:r>
      <w:r w:rsidR="00C76F58" w:rsidRPr="00C76F58">
        <w:rPr>
          <w:rStyle w:val="citation-abbreviation"/>
          <w:rFonts w:ascii="Times New Roman" w:hAnsi="Times New Roman"/>
          <w:sz w:val="24"/>
          <w:szCs w:val="24"/>
        </w:rPr>
        <w:t xml:space="preserve"> </w:t>
      </w:r>
      <w:r w:rsidR="00C76F58" w:rsidRPr="00C76F58">
        <w:rPr>
          <w:rStyle w:val="citation-volume"/>
          <w:rFonts w:ascii="Times New Roman" w:hAnsi="Times New Roman"/>
          <w:b/>
          <w:sz w:val="24"/>
          <w:szCs w:val="24"/>
        </w:rPr>
        <w:t>1</w:t>
      </w:r>
      <w:r w:rsidR="00C76F58" w:rsidRPr="00C76F58">
        <w:rPr>
          <w:rStyle w:val="citation-issue"/>
          <w:rFonts w:ascii="Times New Roman" w:hAnsi="Times New Roman"/>
          <w:b/>
          <w:sz w:val="24"/>
          <w:szCs w:val="24"/>
        </w:rPr>
        <w:t>(3)</w:t>
      </w:r>
      <w:r w:rsidR="00C76F58" w:rsidRPr="00C76F58">
        <w:rPr>
          <w:rStyle w:val="citation-flpages"/>
          <w:rFonts w:ascii="Times New Roman" w:hAnsi="Times New Roman"/>
          <w:b/>
          <w:sz w:val="24"/>
          <w:szCs w:val="24"/>
        </w:rPr>
        <w:t>,</w:t>
      </w:r>
      <w:r w:rsidR="00C76F58" w:rsidRPr="00C76F58">
        <w:rPr>
          <w:rStyle w:val="citation-flpages"/>
          <w:rFonts w:ascii="Times New Roman" w:hAnsi="Times New Roman"/>
          <w:sz w:val="24"/>
          <w:szCs w:val="24"/>
        </w:rPr>
        <w:t xml:space="preserve"> 189–92. </w:t>
      </w:r>
    </w:p>
    <w:p w:rsidR="00C76F58" w:rsidRPr="00C76F58" w:rsidRDefault="00C76F58" w:rsidP="00C76F58">
      <w:pPr>
        <w:spacing w:line="480" w:lineRule="auto"/>
        <w:ind w:left="284"/>
        <w:jc w:val="both"/>
        <w:rPr>
          <w:rStyle w:val="citation-flpages"/>
          <w:rFonts w:ascii="Times New Roman" w:hAnsi="Times New Roman"/>
          <w:sz w:val="24"/>
          <w:szCs w:val="24"/>
        </w:rPr>
      </w:pPr>
      <w:r w:rsidRPr="00C76F58">
        <w:rPr>
          <w:rStyle w:val="citation-flpages"/>
          <w:rFonts w:ascii="Times New Roman" w:hAnsi="Times New Roman"/>
          <w:sz w:val="24"/>
          <w:szCs w:val="24"/>
        </w:rPr>
        <w:t xml:space="preserve">Bartlett, P., and Sandland, R. 2013. Mental Health Law Policy and Practice. </w:t>
      </w:r>
      <w:r w:rsidRPr="00C76F58">
        <w:rPr>
          <w:rFonts w:ascii="Times New Roman" w:hAnsi="Times New Roman"/>
          <w:sz w:val="24"/>
          <w:szCs w:val="24"/>
        </w:rPr>
        <w:t>Oxford University Press</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Bopp, J. jr., and Coleson, R.E. 1996. A critique of family members as proxy decision makers without legal limits. </w:t>
      </w:r>
      <w:r w:rsidRPr="00C76F58">
        <w:rPr>
          <w:rFonts w:ascii="Times New Roman" w:hAnsi="Times New Roman"/>
          <w:i/>
          <w:sz w:val="24"/>
          <w:szCs w:val="24"/>
        </w:rPr>
        <w:t>Issues in Law and Medicine,</w:t>
      </w:r>
      <w:r w:rsidRPr="00C76F58">
        <w:rPr>
          <w:rFonts w:ascii="Times New Roman" w:hAnsi="Times New Roman"/>
          <w:sz w:val="24"/>
          <w:szCs w:val="24"/>
        </w:rPr>
        <w:t xml:space="preserve"> </w:t>
      </w:r>
      <w:r w:rsidRPr="00C76F58">
        <w:rPr>
          <w:rFonts w:ascii="Times New Roman" w:hAnsi="Times New Roman"/>
          <w:b/>
          <w:sz w:val="24"/>
          <w:szCs w:val="24"/>
        </w:rPr>
        <w:t>12(2),</w:t>
      </w:r>
      <w:r w:rsidRPr="00C76F58">
        <w:rPr>
          <w:rFonts w:ascii="Times New Roman" w:hAnsi="Times New Roman"/>
          <w:sz w:val="24"/>
          <w:szCs w:val="24"/>
        </w:rPr>
        <w:t xml:space="preserve"> 133-65</w:t>
      </w:r>
    </w:p>
    <w:p w:rsidR="00C76F58" w:rsidRPr="00C76F58" w:rsidRDefault="00C76F58" w:rsidP="00C76F58">
      <w:pPr>
        <w:spacing w:line="480" w:lineRule="auto"/>
        <w:ind w:left="284"/>
        <w:jc w:val="both"/>
        <w:rPr>
          <w:rStyle w:val="st1"/>
          <w:rFonts w:ascii="Times New Roman" w:hAnsi="Times New Roman"/>
          <w:sz w:val="24"/>
          <w:szCs w:val="24"/>
        </w:rPr>
      </w:pPr>
      <w:r w:rsidRPr="00C76F58">
        <w:rPr>
          <w:rFonts w:ascii="Times New Roman" w:hAnsi="Times New Roman"/>
          <w:sz w:val="24"/>
          <w:szCs w:val="24"/>
        </w:rPr>
        <w:t xml:space="preserve">Boyle, G.  2011. Early implementation of the Mental Capacity Act 2005 in health and social care. </w:t>
      </w:r>
      <w:r w:rsidRPr="00C76F58">
        <w:rPr>
          <w:rFonts w:ascii="Times New Roman" w:hAnsi="Times New Roman"/>
          <w:i/>
          <w:sz w:val="24"/>
          <w:szCs w:val="24"/>
        </w:rPr>
        <w:t>Critical Social Policy</w:t>
      </w:r>
      <w:r w:rsidRPr="00C76F58">
        <w:rPr>
          <w:rFonts w:ascii="Times New Roman" w:hAnsi="Times New Roman"/>
          <w:sz w:val="24"/>
          <w:szCs w:val="24"/>
        </w:rPr>
        <w:t xml:space="preserve">, </w:t>
      </w:r>
      <w:r w:rsidRPr="00C76F58">
        <w:rPr>
          <w:rFonts w:ascii="Times New Roman" w:hAnsi="Times New Roman"/>
          <w:b/>
          <w:sz w:val="24"/>
          <w:szCs w:val="24"/>
        </w:rPr>
        <w:t>31(3),</w:t>
      </w:r>
      <w:r w:rsidRPr="00C76F58">
        <w:rPr>
          <w:rFonts w:ascii="Times New Roman" w:hAnsi="Times New Roman"/>
          <w:sz w:val="24"/>
          <w:szCs w:val="24"/>
        </w:rPr>
        <w:t xml:space="preserve"> </w:t>
      </w:r>
      <w:r w:rsidRPr="00C76F58">
        <w:rPr>
          <w:rStyle w:val="st1"/>
          <w:rFonts w:ascii="Times New Roman" w:hAnsi="Times New Roman"/>
          <w:sz w:val="24"/>
          <w:szCs w:val="24"/>
        </w:rPr>
        <w:t>365-87</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Boyle, G. 2008. The Mental Capacity Act 2005: promoting the citizenship of people with dementia. </w:t>
      </w:r>
      <w:r w:rsidRPr="00C76F58">
        <w:rPr>
          <w:rFonts w:ascii="Times New Roman" w:hAnsi="Times New Roman"/>
          <w:i/>
          <w:sz w:val="24"/>
          <w:szCs w:val="24"/>
        </w:rPr>
        <w:t>Health and Social Care in the Community,</w:t>
      </w:r>
      <w:r w:rsidRPr="00C76F58">
        <w:rPr>
          <w:rFonts w:ascii="Times New Roman" w:hAnsi="Times New Roman"/>
          <w:sz w:val="24"/>
          <w:szCs w:val="24"/>
        </w:rPr>
        <w:t xml:space="preserve"> </w:t>
      </w:r>
      <w:r w:rsidRPr="00C76F58">
        <w:rPr>
          <w:rFonts w:ascii="Times New Roman" w:hAnsi="Times New Roman"/>
          <w:b/>
          <w:sz w:val="24"/>
          <w:szCs w:val="24"/>
        </w:rPr>
        <w:t>16(5),</w:t>
      </w:r>
      <w:r w:rsidRPr="00C76F58">
        <w:rPr>
          <w:rFonts w:ascii="Times New Roman" w:hAnsi="Times New Roman"/>
          <w:sz w:val="24"/>
          <w:szCs w:val="24"/>
        </w:rPr>
        <w:t xml:space="preserve"> 529-37</w:t>
      </w:r>
    </w:p>
    <w:p w:rsidR="00C76F58" w:rsidRPr="00C76F58" w:rsidRDefault="00C76F58" w:rsidP="00C76F58">
      <w:pPr>
        <w:spacing w:line="480" w:lineRule="auto"/>
        <w:ind w:left="284"/>
        <w:rPr>
          <w:rFonts w:ascii="Times New Roman" w:hAnsi="Times New Roman"/>
          <w:sz w:val="24"/>
          <w:szCs w:val="24"/>
        </w:rPr>
      </w:pPr>
      <w:r w:rsidRPr="00C76F58">
        <w:rPr>
          <w:rFonts w:ascii="Times New Roman" w:hAnsi="Times New Roman"/>
          <w:sz w:val="24"/>
          <w:szCs w:val="24"/>
        </w:rPr>
        <w:lastRenderedPageBreak/>
        <w:t xml:space="preserve">Boyle, G. 2013. Facilitating decision making by people with dementia : is spousal support gendered? </w:t>
      </w:r>
      <w:r w:rsidRPr="00C76F58">
        <w:rPr>
          <w:rFonts w:ascii="Times New Roman" w:hAnsi="Times New Roman"/>
          <w:i/>
          <w:sz w:val="24"/>
          <w:szCs w:val="24"/>
        </w:rPr>
        <w:t>Journal of Social Welfare and Law,</w:t>
      </w:r>
      <w:r w:rsidRPr="00C76F58">
        <w:rPr>
          <w:rFonts w:ascii="Times New Roman" w:hAnsi="Times New Roman"/>
          <w:sz w:val="24"/>
          <w:szCs w:val="24"/>
        </w:rPr>
        <w:t xml:space="preserve"> </w:t>
      </w:r>
      <w:r w:rsidRPr="00C76F58">
        <w:rPr>
          <w:rFonts w:ascii="Times New Roman" w:hAnsi="Times New Roman"/>
          <w:b/>
          <w:sz w:val="24"/>
          <w:szCs w:val="24"/>
        </w:rPr>
        <w:t>35(2),</w:t>
      </w:r>
      <w:r w:rsidRPr="00C76F58">
        <w:rPr>
          <w:rFonts w:ascii="Times New Roman" w:hAnsi="Times New Roman"/>
          <w:sz w:val="24"/>
          <w:szCs w:val="24"/>
        </w:rPr>
        <w:t xml:space="preserve"> 227-43</w:t>
      </w:r>
    </w:p>
    <w:p w:rsidR="00C76F58" w:rsidRDefault="00C76F58" w:rsidP="00C76F58">
      <w:pPr>
        <w:pStyle w:val="CommentText"/>
        <w:spacing w:line="480" w:lineRule="auto"/>
        <w:ind w:left="284"/>
        <w:jc w:val="both"/>
        <w:rPr>
          <w:rFonts w:ascii="Times New Roman" w:hAnsi="Times New Roman"/>
          <w:sz w:val="24"/>
          <w:szCs w:val="24"/>
        </w:rPr>
      </w:pPr>
      <w:r w:rsidRPr="00AA2765">
        <w:rPr>
          <w:rFonts w:ascii="Times New Roman" w:hAnsi="Times New Roman"/>
          <w:sz w:val="24"/>
          <w:szCs w:val="24"/>
        </w:rPr>
        <w:t>Brewer, J.D. 2000. Ethnography. Buckingham: Open University Press.</w:t>
      </w:r>
    </w:p>
    <w:p w:rsidR="00C76F58" w:rsidRPr="00C76F58" w:rsidRDefault="00C76F58" w:rsidP="00C76F58">
      <w:pPr>
        <w:spacing w:line="480" w:lineRule="auto"/>
        <w:ind w:left="284"/>
        <w:jc w:val="both"/>
        <w:rPr>
          <w:rFonts w:ascii="Times New Roman" w:hAnsi="Times New Roman"/>
          <w:iCs/>
          <w:sz w:val="24"/>
          <w:szCs w:val="24"/>
        </w:rPr>
      </w:pPr>
      <w:r w:rsidRPr="00C76F58">
        <w:rPr>
          <w:rStyle w:val="Emphasis"/>
          <w:rFonts w:ascii="Times New Roman" w:hAnsi="Times New Roman"/>
          <w:i w:val="0"/>
          <w:sz w:val="24"/>
          <w:szCs w:val="24"/>
        </w:rPr>
        <w:t>Brindle, N., and Holmes, J. 2005. Capacity and coercion: dilemmas in discharge of older people with dementia from general hospital settings.</w:t>
      </w:r>
      <w:r w:rsidRPr="00C76F58">
        <w:rPr>
          <w:rStyle w:val="Emphasis"/>
          <w:rFonts w:ascii="Times New Roman" w:hAnsi="Times New Roman"/>
          <w:sz w:val="24"/>
          <w:szCs w:val="24"/>
        </w:rPr>
        <w:t xml:space="preserve"> Age and Ageing, </w:t>
      </w:r>
      <w:r w:rsidRPr="00C76F58">
        <w:rPr>
          <w:rStyle w:val="Emphasis"/>
          <w:rFonts w:ascii="Times New Roman" w:hAnsi="Times New Roman"/>
          <w:b/>
          <w:i w:val="0"/>
          <w:sz w:val="24"/>
          <w:szCs w:val="24"/>
        </w:rPr>
        <w:t>34</w:t>
      </w:r>
      <w:r w:rsidRPr="00C76F58">
        <w:rPr>
          <w:rStyle w:val="Emphasis"/>
          <w:rFonts w:ascii="Times New Roman" w:hAnsi="Times New Roman"/>
          <w:sz w:val="24"/>
          <w:szCs w:val="24"/>
        </w:rPr>
        <w:t>,</w:t>
      </w:r>
      <w:r w:rsidRPr="00C76F58">
        <w:rPr>
          <w:rStyle w:val="Emphasis"/>
          <w:rFonts w:ascii="Times New Roman" w:hAnsi="Times New Roman"/>
          <w:i w:val="0"/>
          <w:sz w:val="24"/>
          <w:szCs w:val="24"/>
        </w:rPr>
        <w:t xml:space="preserve"> 16-20.</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Charles, C., Gafni, A., and Whelan, T. 1997. Shared decision-making in the medical encounter: what does it mean (or it takes two to tango). </w:t>
      </w:r>
      <w:r w:rsidRPr="00C76F58">
        <w:rPr>
          <w:rFonts w:ascii="Times New Roman" w:hAnsi="Times New Roman"/>
          <w:i/>
          <w:sz w:val="24"/>
          <w:szCs w:val="24"/>
        </w:rPr>
        <w:t>Social Science &amp; Medicine,</w:t>
      </w:r>
      <w:r w:rsidRPr="00C76F58">
        <w:rPr>
          <w:rFonts w:ascii="Times New Roman" w:hAnsi="Times New Roman"/>
          <w:sz w:val="24"/>
          <w:szCs w:val="24"/>
        </w:rPr>
        <w:t xml:space="preserve"> </w:t>
      </w:r>
      <w:r w:rsidRPr="00C76F58">
        <w:rPr>
          <w:rFonts w:ascii="Times New Roman" w:hAnsi="Times New Roman"/>
          <w:b/>
          <w:sz w:val="24"/>
          <w:szCs w:val="24"/>
        </w:rPr>
        <w:t>44(5),</w:t>
      </w:r>
      <w:r w:rsidRPr="00C76F58">
        <w:rPr>
          <w:rFonts w:ascii="Times New Roman" w:hAnsi="Times New Roman"/>
          <w:sz w:val="24"/>
          <w:szCs w:val="24"/>
        </w:rPr>
        <w:t xml:space="preserve"> 681-92</w:t>
      </w:r>
    </w:p>
    <w:p w:rsidR="00C76F58" w:rsidRPr="00AA2765" w:rsidRDefault="00C76F58" w:rsidP="00C76F58">
      <w:pPr>
        <w:pStyle w:val="CommentText"/>
        <w:spacing w:line="480" w:lineRule="auto"/>
        <w:ind w:left="284"/>
        <w:jc w:val="both"/>
        <w:rPr>
          <w:rFonts w:ascii="Times New Roman" w:hAnsi="Times New Roman"/>
          <w:sz w:val="24"/>
          <w:szCs w:val="24"/>
        </w:rPr>
      </w:pPr>
      <w:r w:rsidRPr="00AA2765">
        <w:rPr>
          <w:rFonts w:ascii="Times New Roman" w:hAnsi="Times New Roman"/>
          <w:sz w:val="24"/>
          <w:szCs w:val="24"/>
        </w:rPr>
        <w:t xml:space="preserve">Charmaz, K. 2006. Constructing </w:t>
      </w:r>
      <w:r>
        <w:rPr>
          <w:rFonts w:ascii="Times New Roman" w:hAnsi="Times New Roman"/>
          <w:sz w:val="24"/>
          <w:szCs w:val="24"/>
        </w:rPr>
        <w:t>Grounded T</w:t>
      </w:r>
      <w:r w:rsidRPr="00AA2765">
        <w:rPr>
          <w:rFonts w:ascii="Times New Roman" w:hAnsi="Times New Roman"/>
          <w:sz w:val="24"/>
          <w:szCs w:val="24"/>
        </w:rPr>
        <w:t>heory: a practical guide through qualitative analysis. London: Sage Publications</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Cowley, J., and Lee, S. 2011. Safeguarding people’s rights under the Mental Capacity Act. </w:t>
      </w:r>
      <w:r w:rsidRPr="00C76F58">
        <w:rPr>
          <w:rFonts w:ascii="Times New Roman" w:hAnsi="Times New Roman"/>
          <w:i/>
          <w:sz w:val="24"/>
          <w:szCs w:val="24"/>
        </w:rPr>
        <w:t>Nursing Older People,</w:t>
      </w:r>
      <w:r w:rsidRPr="00C76F58">
        <w:rPr>
          <w:rFonts w:ascii="Times New Roman" w:hAnsi="Times New Roman"/>
          <w:sz w:val="24"/>
          <w:szCs w:val="24"/>
        </w:rPr>
        <w:t xml:space="preserve"> </w:t>
      </w:r>
      <w:r w:rsidRPr="00C76F58">
        <w:rPr>
          <w:rFonts w:ascii="Times New Roman" w:hAnsi="Times New Roman"/>
          <w:b/>
          <w:sz w:val="24"/>
          <w:szCs w:val="24"/>
        </w:rPr>
        <w:t>23(1),</w:t>
      </w:r>
      <w:r w:rsidRPr="00C76F58">
        <w:rPr>
          <w:rFonts w:ascii="Times New Roman" w:hAnsi="Times New Roman"/>
          <w:sz w:val="24"/>
          <w:szCs w:val="24"/>
        </w:rPr>
        <w:t xml:space="preserve"> 19-23</w:t>
      </w:r>
    </w:p>
    <w:p w:rsidR="00C76F58" w:rsidRPr="00C76F58" w:rsidRDefault="00C76F58" w:rsidP="00C76F58">
      <w:pPr>
        <w:spacing w:line="480" w:lineRule="auto"/>
        <w:ind w:left="284"/>
        <w:rPr>
          <w:rStyle w:val="Emphasis"/>
          <w:rFonts w:ascii="Times New Roman" w:hAnsi="Times New Roman"/>
          <w:i w:val="0"/>
          <w:sz w:val="24"/>
          <w:szCs w:val="24"/>
        </w:rPr>
      </w:pPr>
      <w:r w:rsidRPr="00C76F58">
        <w:rPr>
          <w:rStyle w:val="Emphasis"/>
          <w:rFonts w:ascii="Times New Roman" w:hAnsi="Times New Roman"/>
          <w:i w:val="0"/>
          <w:sz w:val="24"/>
          <w:szCs w:val="24"/>
        </w:rPr>
        <w:t>Department of Constitutional Affairs. 2007. Mental Capacity Act 2005: Code of Practice.</w:t>
      </w:r>
      <w:r w:rsidRPr="00C76F58">
        <w:rPr>
          <w:rStyle w:val="Emphasis"/>
          <w:rFonts w:ascii="Times New Roman" w:hAnsi="Times New Roman"/>
          <w:sz w:val="24"/>
          <w:szCs w:val="24"/>
        </w:rPr>
        <w:t xml:space="preserve"> </w:t>
      </w:r>
      <w:r w:rsidRPr="00C76F58">
        <w:rPr>
          <w:rStyle w:val="Emphasis"/>
          <w:rFonts w:ascii="Times New Roman" w:hAnsi="Times New Roman"/>
          <w:i w:val="0"/>
          <w:sz w:val="24"/>
          <w:szCs w:val="24"/>
        </w:rPr>
        <w:t>London: The Stationery Office</w:t>
      </w:r>
      <w:r w:rsidRPr="00C76F58">
        <w:rPr>
          <w:rStyle w:val="Emphasis"/>
          <w:rFonts w:ascii="Times New Roman" w:hAnsi="Times New Roman"/>
          <w:sz w:val="24"/>
          <w:szCs w:val="24"/>
        </w:rPr>
        <w:t xml:space="preserve">. </w:t>
      </w:r>
      <w:r w:rsidRPr="00C76F58">
        <w:rPr>
          <w:rStyle w:val="Emphasis"/>
          <w:rFonts w:ascii="Times New Roman" w:hAnsi="Times New Roman"/>
          <w:i w:val="0"/>
          <w:sz w:val="24"/>
          <w:szCs w:val="24"/>
        </w:rPr>
        <w:t>Available online at:</w:t>
      </w:r>
      <w:r w:rsidRPr="00C76F58">
        <w:rPr>
          <w:rStyle w:val="Emphasis"/>
          <w:rFonts w:ascii="Times New Roman" w:hAnsi="Times New Roman"/>
          <w:sz w:val="24"/>
          <w:szCs w:val="24"/>
        </w:rPr>
        <w:t xml:space="preserve"> http://www.legislation.gov.uk/ukpga/2005/9/pdfs/ukpgacop_20050009_en.pdf</w:t>
      </w:r>
      <w:r w:rsidRPr="00C76F58">
        <w:rPr>
          <w:rStyle w:val="Emphasis"/>
          <w:rFonts w:ascii="Times New Roman" w:hAnsi="Times New Roman"/>
          <w:i w:val="0"/>
          <w:sz w:val="24"/>
          <w:szCs w:val="24"/>
        </w:rPr>
        <w:t xml:space="preserve"> (reference last accessed on </w:t>
      </w:r>
      <w:r w:rsidRPr="00C76F58">
        <w:rPr>
          <w:rFonts w:ascii="Times New Roman" w:hAnsi="Times New Roman"/>
          <w:iCs/>
          <w:sz w:val="24"/>
          <w:szCs w:val="24"/>
        </w:rPr>
        <w:t>24 March 2014</w:t>
      </w:r>
      <w:r w:rsidRPr="00C76F58">
        <w:rPr>
          <w:rStyle w:val="Emphasis"/>
          <w:rFonts w:ascii="Times New Roman" w:hAnsi="Times New Roman"/>
          <w:i w:val="0"/>
          <w:sz w:val="24"/>
          <w:szCs w:val="24"/>
        </w:rPr>
        <w:t>)</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Department of Health. 2004. Patient and Public Involvement in Health: The evidence for policy implementation. London: The Stationery Office.</w:t>
      </w:r>
    </w:p>
    <w:p w:rsidR="00C76F58" w:rsidRPr="00C76F58" w:rsidRDefault="00C76F58" w:rsidP="00C76F58">
      <w:pPr>
        <w:spacing w:line="480" w:lineRule="auto"/>
        <w:ind w:left="284"/>
        <w:jc w:val="both"/>
        <w:rPr>
          <w:rStyle w:val="Emphasis"/>
          <w:rFonts w:ascii="Times New Roman" w:hAnsi="Times New Roman"/>
          <w:i w:val="0"/>
          <w:sz w:val="24"/>
          <w:szCs w:val="24"/>
        </w:rPr>
      </w:pPr>
      <w:r w:rsidRPr="00C76F58">
        <w:rPr>
          <w:rStyle w:val="Emphasis"/>
          <w:rFonts w:ascii="Times New Roman" w:hAnsi="Times New Roman"/>
          <w:i w:val="0"/>
          <w:sz w:val="24"/>
          <w:szCs w:val="24"/>
        </w:rPr>
        <w:t xml:space="preserve">Dwyer, S. 2005. Older people and permanent care: whose decision? </w:t>
      </w:r>
      <w:r w:rsidRPr="00C76F58">
        <w:rPr>
          <w:rStyle w:val="Emphasis"/>
          <w:rFonts w:ascii="Times New Roman" w:hAnsi="Times New Roman"/>
          <w:sz w:val="24"/>
          <w:szCs w:val="24"/>
        </w:rPr>
        <w:t xml:space="preserve">British Journal of Social Work, </w:t>
      </w:r>
      <w:r w:rsidRPr="00C76F58">
        <w:rPr>
          <w:rStyle w:val="Emphasis"/>
          <w:rFonts w:ascii="Times New Roman" w:hAnsi="Times New Roman"/>
          <w:b/>
          <w:i w:val="0"/>
          <w:sz w:val="24"/>
          <w:szCs w:val="24"/>
        </w:rPr>
        <w:t>35,</w:t>
      </w:r>
      <w:r w:rsidRPr="00C76F58">
        <w:rPr>
          <w:rStyle w:val="Emphasis"/>
          <w:rFonts w:ascii="Times New Roman" w:hAnsi="Times New Roman"/>
          <w:i w:val="0"/>
          <w:sz w:val="24"/>
          <w:szCs w:val="24"/>
        </w:rPr>
        <w:t xml:space="preserve"> 1081-92</w:t>
      </w:r>
    </w:p>
    <w:p w:rsidR="00C76F58" w:rsidRPr="00C76F58" w:rsidRDefault="00C76F58" w:rsidP="00C76F58">
      <w:pPr>
        <w:autoSpaceDE w:val="0"/>
        <w:autoSpaceDN w:val="0"/>
        <w:adjustRightInd w:val="0"/>
        <w:spacing w:before="240" w:line="480" w:lineRule="auto"/>
        <w:ind w:left="284"/>
        <w:jc w:val="both"/>
        <w:rPr>
          <w:rFonts w:ascii="Times New Roman" w:hAnsi="Times New Roman"/>
          <w:sz w:val="24"/>
          <w:szCs w:val="24"/>
        </w:rPr>
      </w:pPr>
      <w:r w:rsidRPr="00C76F58">
        <w:rPr>
          <w:rFonts w:ascii="Times New Roman" w:hAnsi="Times New Roman"/>
          <w:sz w:val="24"/>
          <w:szCs w:val="24"/>
          <w:lang w:eastAsia="en-US"/>
        </w:rPr>
        <w:lastRenderedPageBreak/>
        <w:t xml:space="preserve">Efraimsson, E., Sandman, P-O., Hydén, L-C., and Rasmussen, B.H. 2006. How to get one’s voice heard: the problems of the discharge planning conference. </w:t>
      </w:r>
      <w:r w:rsidRPr="00C76F58">
        <w:rPr>
          <w:rFonts w:ascii="Times New Roman" w:hAnsi="Times New Roman"/>
          <w:i/>
          <w:sz w:val="24"/>
          <w:szCs w:val="24"/>
          <w:lang w:eastAsia="en-US"/>
        </w:rPr>
        <w:t>Journal of Advanced Nursing,</w:t>
      </w:r>
      <w:r w:rsidRPr="00C76F58">
        <w:rPr>
          <w:rFonts w:ascii="Times New Roman" w:hAnsi="Times New Roman"/>
          <w:sz w:val="24"/>
          <w:szCs w:val="24"/>
          <w:lang w:eastAsia="en-US"/>
        </w:rPr>
        <w:t xml:space="preserve"> </w:t>
      </w:r>
      <w:r w:rsidRPr="00C76F58">
        <w:rPr>
          <w:rFonts w:ascii="Times New Roman" w:hAnsi="Times New Roman"/>
          <w:b/>
          <w:sz w:val="24"/>
          <w:szCs w:val="24"/>
          <w:lang w:eastAsia="en-US"/>
        </w:rPr>
        <w:t>53(6),</w:t>
      </w:r>
      <w:r w:rsidRPr="00C76F58">
        <w:rPr>
          <w:rFonts w:ascii="Times New Roman" w:hAnsi="Times New Roman"/>
          <w:sz w:val="24"/>
          <w:szCs w:val="24"/>
          <w:lang w:eastAsia="en-US"/>
        </w:rPr>
        <w:t xml:space="preserve"> 646-55</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Emmett, C., Poole, M., Bond, J., and Hughes, J. 2013. Homeward bound or bound for a home? Assessing the capacity of dementia patients to make decisions about hospital discharge: comparing practice with legal standards. </w:t>
      </w:r>
      <w:r w:rsidRPr="00C76F58">
        <w:rPr>
          <w:rFonts w:ascii="Times New Roman" w:hAnsi="Times New Roman"/>
          <w:i/>
          <w:sz w:val="24"/>
          <w:szCs w:val="24"/>
        </w:rPr>
        <w:t>International Journal of Law Psychiatry,</w:t>
      </w:r>
      <w:r w:rsidRPr="00C76F58">
        <w:rPr>
          <w:rFonts w:ascii="Times New Roman" w:hAnsi="Times New Roman"/>
          <w:sz w:val="24"/>
          <w:szCs w:val="24"/>
        </w:rPr>
        <w:t xml:space="preserve"> </w:t>
      </w:r>
      <w:r w:rsidRPr="00C76F58">
        <w:rPr>
          <w:rFonts w:ascii="Times New Roman" w:hAnsi="Times New Roman"/>
          <w:b/>
          <w:sz w:val="24"/>
          <w:szCs w:val="24"/>
        </w:rPr>
        <w:t>36(1),</w:t>
      </w:r>
      <w:r w:rsidRPr="00C76F58">
        <w:rPr>
          <w:rFonts w:ascii="Times New Roman" w:hAnsi="Times New Roman"/>
          <w:sz w:val="24"/>
          <w:szCs w:val="24"/>
        </w:rPr>
        <w:t xml:space="preserve"> 73-82</w:t>
      </w:r>
    </w:p>
    <w:p w:rsidR="00C76F58" w:rsidRPr="00C76F58" w:rsidRDefault="00C76F58" w:rsidP="00C76F58">
      <w:pPr>
        <w:spacing w:line="480" w:lineRule="auto"/>
        <w:ind w:left="284"/>
        <w:jc w:val="both"/>
        <w:rPr>
          <w:rFonts w:ascii="Times New Roman" w:hAnsi="Times New Roman"/>
          <w:iCs/>
          <w:sz w:val="24"/>
          <w:szCs w:val="24"/>
        </w:rPr>
      </w:pPr>
      <w:r w:rsidRPr="00C76F58">
        <w:rPr>
          <w:rStyle w:val="Emphasis"/>
          <w:rFonts w:ascii="Times New Roman" w:hAnsi="Times New Roman"/>
          <w:i w:val="0"/>
          <w:sz w:val="24"/>
          <w:szCs w:val="24"/>
        </w:rPr>
        <w:t>European Convention on Human Rights and Fundamental Freedoms 1950, 4.XI.1950</w:t>
      </w:r>
    </w:p>
    <w:p w:rsidR="00C76F58" w:rsidRPr="00C76F58" w:rsidRDefault="00C76F58" w:rsidP="00C76F58">
      <w:pPr>
        <w:spacing w:line="480" w:lineRule="auto"/>
        <w:ind w:left="284"/>
        <w:jc w:val="both"/>
        <w:rPr>
          <w:rFonts w:ascii="Times New Roman" w:hAnsi="Times New Roman"/>
          <w:iCs/>
          <w:sz w:val="24"/>
          <w:szCs w:val="24"/>
        </w:rPr>
      </w:pPr>
      <w:r w:rsidRPr="00C76F58">
        <w:rPr>
          <w:rFonts w:ascii="Times New Roman" w:hAnsi="Times New Roman"/>
          <w:iCs/>
          <w:sz w:val="24"/>
          <w:szCs w:val="24"/>
        </w:rPr>
        <w:t>Glaser, B.G., and Strauss, A.L. 1967. The Discovery of Grounded Theory: strategies for qualitative research. Chicago: Aldine.</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Greener, H., Poole, M., Emmett, C., Bond, J., and Hughes, J. 2012. Conceptual tensions and value judgements. </w:t>
      </w:r>
      <w:r w:rsidRPr="00C76F58">
        <w:rPr>
          <w:rFonts w:ascii="Times New Roman" w:hAnsi="Times New Roman"/>
          <w:i/>
          <w:sz w:val="24"/>
          <w:szCs w:val="24"/>
        </w:rPr>
        <w:t xml:space="preserve">Clinical Ethics, </w:t>
      </w:r>
      <w:r w:rsidRPr="00C76F58">
        <w:rPr>
          <w:rFonts w:ascii="Times New Roman" w:hAnsi="Times New Roman"/>
          <w:b/>
          <w:sz w:val="24"/>
          <w:szCs w:val="24"/>
        </w:rPr>
        <w:t>7(4),</w:t>
      </w:r>
      <w:r w:rsidRPr="00C76F58">
        <w:rPr>
          <w:rFonts w:ascii="Times New Roman" w:hAnsi="Times New Roman"/>
          <w:i/>
          <w:sz w:val="24"/>
          <w:szCs w:val="24"/>
        </w:rPr>
        <w:t xml:space="preserve"> </w:t>
      </w:r>
      <w:r w:rsidRPr="00C76F58">
        <w:rPr>
          <w:rFonts w:ascii="Times New Roman" w:hAnsi="Times New Roman"/>
          <w:sz w:val="24"/>
          <w:szCs w:val="24"/>
        </w:rPr>
        <w:t xml:space="preserve">166-74.  </w:t>
      </w:r>
    </w:p>
    <w:p w:rsidR="00C76F58" w:rsidRPr="00C76F58" w:rsidRDefault="00C76F58" w:rsidP="00C76F58">
      <w:pPr>
        <w:spacing w:before="240" w:line="480" w:lineRule="auto"/>
        <w:ind w:left="284"/>
        <w:rPr>
          <w:rFonts w:ascii="Times New Roman" w:hAnsi="Times New Roman"/>
          <w:sz w:val="24"/>
          <w:szCs w:val="24"/>
        </w:rPr>
      </w:pPr>
      <w:r w:rsidRPr="00C76F58">
        <w:rPr>
          <w:rFonts w:ascii="Times New Roman" w:hAnsi="Times New Roman"/>
          <w:iCs/>
          <w:sz w:val="24"/>
          <w:szCs w:val="24"/>
        </w:rPr>
        <w:t xml:space="preserve">House of Lords. 2014. </w:t>
      </w:r>
      <w:r w:rsidRPr="00C76F58">
        <w:rPr>
          <w:rFonts w:ascii="Times New Roman" w:hAnsi="Times New Roman"/>
          <w:i/>
          <w:iCs/>
          <w:sz w:val="24"/>
          <w:szCs w:val="24"/>
        </w:rPr>
        <w:t>Report of the Select Committee on the Mental Capacity Act 2005.</w:t>
      </w:r>
      <w:r w:rsidRPr="00C76F58">
        <w:rPr>
          <w:rFonts w:ascii="Times New Roman" w:hAnsi="Times New Roman"/>
          <w:iCs/>
          <w:sz w:val="24"/>
          <w:szCs w:val="24"/>
        </w:rPr>
        <w:t xml:space="preserve"> </w:t>
      </w:r>
      <w:r w:rsidRPr="00C76F58">
        <w:rPr>
          <w:rStyle w:val="Emphasis"/>
          <w:rFonts w:ascii="Times New Roman" w:hAnsi="Times New Roman"/>
          <w:i w:val="0"/>
          <w:sz w:val="24"/>
          <w:szCs w:val="24"/>
        </w:rPr>
        <w:t xml:space="preserve">Available online at: </w:t>
      </w:r>
      <w:r w:rsidRPr="00C76F58">
        <w:rPr>
          <w:rFonts w:ascii="Times New Roman" w:hAnsi="Times New Roman"/>
          <w:sz w:val="24"/>
          <w:szCs w:val="24"/>
        </w:rPr>
        <w:t>http://www.publications.parliament.uk/pa/ld201314/ldselect/ldmentalcap/139/13902.htm</w:t>
      </w:r>
      <w:r w:rsidRPr="00C76F58">
        <w:rPr>
          <w:rFonts w:ascii="Times New Roman" w:hAnsi="Times New Roman"/>
          <w:iCs/>
          <w:sz w:val="24"/>
          <w:szCs w:val="24"/>
        </w:rPr>
        <w:t xml:space="preserve"> [reference last accessed 24 March 2014].</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 xml:space="preserve">Keywood, K. 2003. Gatekeepers, Proxies, Advocates? The evolving role of carers under mental health and incapacity law reforms. </w:t>
      </w:r>
      <w:r w:rsidRPr="00C76F58">
        <w:rPr>
          <w:rFonts w:ascii="Times New Roman" w:hAnsi="Times New Roman"/>
          <w:i/>
          <w:sz w:val="24"/>
          <w:szCs w:val="24"/>
        </w:rPr>
        <w:t>Journal of Social Welfare and Family Law,</w:t>
      </w:r>
      <w:r w:rsidRPr="00C76F58">
        <w:rPr>
          <w:rFonts w:ascii="Times New Roman" w:hAnsi="Times New Roman"/>
          <w:sz w:val="24"/>
          <w:szCs w:val="24"/>
        </w:rPr>
        <w:t xml:space="preserve"> </w:t>
      </w:r>
      <w:r w:rsidRPr="00C76F58">
        <w:rPr>
          <w:rFonts w:ascii="Times New Roman" w:hAnsi="Times New Roman"/>
          <w:b/>
          <w:sz w:val="24"/>
          <w:szCs w:val="24"/>
        </w:rPr>
        <w:t>25(4),</w:t>
      </w:r>
      <w:r w:rsidRPr="00C76F58">
        <w:rPr>
          <w:rFonts w:ascii="Times New Roman" w:hAnsi="Times New Roman"/>
          <w:sz w:val="24"/>
          <w:szCs w:val="24"/>
        </w:rPr>
        <w:t xml:space="preserve"> 355-68</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Liberty. 2012. Letter to Joint Committee on Human Rights: Inquiry into the treatment of incapacitated adults. Gen (12-13) 032</w:t>
      </w:r>
    </w:p>
    <w:p w:rsidR="00C76F58" w:rsidRPr="00C76F58" w:rsidRDefault="00C76F58" w:rsidP="00C76F58">
      <w:pPr>
        <w:autoSpaceDE w:val="0"/>
        <w:autoSpaceDN w:val="0"/>
        <w:adjustRightInd w:val="0"/>
        <w:spacing w:line="480" w:lineRule="auto"/>
        <w:ind w:left="284"/>
        <w:jc w:val="both"/>
        <w:rPr>
          <w:rFonts w:ascii="Times New Roman" w:eastAsia="ArialMT" w:hAnsi="Times New Roman"/>
          <w:sz w:val="24"/>
          <w:szCs w:val="24"/>
        </w:rPr>
      </w:pPr>
      <w:r w:rsidRPr="00C76F58">
        <w:rPr>
          <w:rFonts w:ascii="Times New Roman" w:eastAsia="ArialMT" w:hAnsi="Times New Roman"/>
          <w:sz w:val="24"/>
          <w:szCs w:val="24"/>
        </w:rPr>
        <w:lastRenderedPageBreak/>
        <w:t xml:space="preserve">Manthorpe, J., Rapaport, J., Harris, J., and Samsi, K. 2009. Realising the safeguarding potential of the Mental Capacity Act 2005: early reports from adult safeguarding staff. </w:t>
      </w:r>
      <w:r w:rsidRPr="00C76F58">
        <w:rPr>
          <w:rFonts w:ascii="Times New Roman" w:eastAsia="ArialMT" w:hAnsi="Times New Roman"/>
          <w:i/>
          <w:sz w:val="24"/>
          <w:szCs w:val="24"/>
        </w:rPr>
        <w:t>Journal of Adult Protection,</w:t>
      </w:r>
      <w:r w:rsidRPr="00C76F58">
        <w:rPr>
          <w:rFonts w:ascii="Times New Roman" w:eastAsia="ArialMT" w:hAnsi="Times New Roman"/>
          <w:sz w:val="24"/>
          <w:szCs w:val="24"/>
        </w:rPr>
        <w:t xml:space="preserve"> </w:t>
      </w:r>
      <w:r w:rsidRPr="00C76F58">
        <w:rPr>
          <w:rFonts w:ascii="Times New Roman" w:eastAsia="ArialMT" w:hAnsi="Times New Roman"/>
          <w:b/>
          <w:sz w:val="24"/>
          <w:szCs w:val="24"/>
        </w:rPr>
        <w:t>11(2),</w:t>
      </w:r>
      <w:r w:rsidRPr="00C76F58">
        <w:rPr>
          <w:rFonts w:ascii="Times New Roman" w:eastAsia="ArialMT" w:hAnsi="Times New Roman"/>
          <w:sz w:val="24"/>
          <w:szCs w:val="24"/>
        </w:rPr>
        <w:t xml:space="preserve"> 13-24</w:t>
      </w:r>
    </w:p>
    <w:p w:rsidR="00C76F58" w:rsidRPr="00C76F58" w:rsidRDefault="00C76F58" w:rsidP="00C76F58">
      <w:pPr>
        <w:autoSpaceDE w:val="0"/>
        <w:autoSpaceDN w:val="0"/>
        <w:adjustRightInd w:val="0"/>
        <w:spacing w:line="480" w:lineRule="auto"/>
        <w:ind w:left="284"/>
        <w:jc w:val="both"/>
        <w:rPr>
          <w:rFonts w:ascii="Times New Roman" w:eastAsia="ArialMT" w:hAnsi="Times New Roman"/>
          <w:sz w:val="24"/>
          <w:szCs w:val="24"/>
        </w:rPr>
      </w:pPr>
      <w:r w:rsidRPr="00C76F58">
        <w:rPr>
          <w:rFonts w:ascii="Times New Roman" w:eastAsia="ArialMT" w:hAnsi="Times New Roman"/>
          <w:sz w:val="24"/>
          <w:szCs w:val="24"/>
        </w:rPr>
        <w:t>Manthorpe, J., Samsi, K., and Rapaport, J. 2012. Responding to the financial abuse of people with dementia: a qualitative study of safeguarding experiences in England</w:t>
      </w:r>
      <w:r w:rsidRPr="00C76F58">
        <w:rPr>
          <w:rFonts w:ascii="Times New Roman" w:eastAsia="ArialMT" w:hAnsi="Times New Roman"/>
          <w:i/>
          <w:sz w:val="24"/>
          <w:szCs w:val="24"/>
        </w:rPr>
        <w:t>. International Psychogeriatrics,</w:t>
      </w:r>
      <w:r w:rsidRPr="00C76F58">
        <w:rPr>
          <w:rFonts w:ascii="Times New Roman" w:eastAsia="ArialMT" w:hAnsi="Times New Roman"/>
          <w:sz w:val="24"/>
          <w:szCs w:val="24"/>
        </w:rPr>
        <w:t xml:space="preserve"> </w:t>
      </w:r>
      <w:r w:rsidRPr="00C76F58">
        <w:rPr>
          <w:rFonts w:ascii="Times New Roman" w:eastAsia="ArialMT" w:hAnsi="Times New Roman"/>
          <w:b/>
          <w:sz w:val="24"/>
          <w:szCs w:val="24"/>
        </w:rPr>
        <w:t>24,</w:t>
      </w:r>
      <w:r w:rsidRPr="00C76F58">
        <w:rPr>
          <w:rFonts w:ascii="Times New Roman" w:eastAsia="ArialMT" w:hAnsi="Times New Roman"/>
          <w:sz w:val="24"/>
          <w:szCs w:val="24"/>
        </w:rPr>
        <w:t xml:space="preserve"> 1454-64</w:t>
      </w:r>
    </w:p>
    <w:p w:rsidR="00C76F58" w:rsidRPr="00C76F58" w:rsidRDefault="00C76F58" w:rsidP="00C76F58">
      <w:pPr>
        <w:autoSpaceDE w:val="0"/>
        <w:autoSpaceDN w:val="0"/>
        <w:adjustRightInd w:val="0"/>
        <w:spacing w:line="480" w:lineRule="auto"/>
        <w:ind w:left="284"/>
        <w:jc w:val="both"/>
        <w:rPr>
          <w:rFonts w:ascii="Times New Roman" w:hAnsi="Times New Roman"/>
          <w:sz w:val="24"/>
          <w:szCs w:val="24"/>
          <w:lang w:eastAsia="en-US"/>
        </w:rPr>
      </w:pPr>
      <w:r w:rsidRPr="00C76F58">
        <w:rPr>
          <w:rFonts w:ascii="Times New Roman" w:hAnsi="Times New Roman"/>
          <w:sz w:val="24"/>
          <w:szCs w:val="24"/>
          <w:lang w:eastAsia="en-US"/>
        </w:rPr>
        <w:t xml:space="preserve">McAuley, W., Travis, S., and Safewright, M. 1997. Personal accounts of the nursing home search and selection process. </w:t>
      </w:r>
      <w:r w:rsidRPr="00C76F58">
        <w:rPr>
          <w:rFonts w:ascii="Times New Roman" w:hAnsi="Times New Roman"/>
          <w:i/>
          <w:iCs/>
          <w:sz w:val="24"/>
          <w:szCs w:val="24"/>
          <w:lang w:eastAsia="en-US"/>
        </w:rPr>
        <w:t>Qualitative Health Research,</w:t>
      </w:r>
      <w:r w:rsidRPr="00C76F58">
        <w:rPr>
          <w:rFonts w:ascii="Times New Roman" w:hAnsi="Times New Roman"/>
          <w:sz w:val="24"/>
          <w:szCs w:val="24"/>
          <w:lang w:eastAsia="en-US"/>
        </w:rPr>
        <w:t xml:space="preserve"> </w:t>
      </w:r>
      <w:r w:rsidRPr="00C76F58">
        <w:rPr>
          <w:rFonts w:ascii="Times New Roman" w:hAnsi="Times New Roman"/>
          <w:b/>
          <w:iCs/>
          <w:sz w:val="24"/>
          <w:szCs w:val="24"/>
          <w:lang w:eastAsia="en-US"/>
        </w:rPr>
        <w:t>7</w:t>
      </w:r>
      <w:r w:rsidRPr="00C76F58">
        <w:rPr>
          <w:rFonts w:ascii="Times New Roman" w:hAnsi="Times New Roman"/>
          <w:b/>
          <w:sz w:val="24"/>
          <w:szCs w:val="24"/>
          <w:lang w:eastAsia="en-US"/>
        </w:rPr>
        <w:t>(2),</w:t>
      </w:r>
      <w:r w:rsidRPr="00C76F58">
        <w:rPr>
          <w:rFonts w:ascii="Times New Roman" w:hAnsi="Times New Roman"/>
          <w:sz w:val="24"/>
          <w:szCs w:val="24"/>
          <w:lang w:eastAsia="en-US"/>
        </w:rPr>
        <w:t xml:space="preserve"> 36-254.</w:t>
      </w:r>
    </w:p>
    <w:p w:rsidR="00C76F58" w:rsidRPr="00C76F58" w:rsidRDefault="00C76F58" w:rsidP="00C76F58">
      <w:pPr>
        <w:autoSpaceDE w:val="0"/>
        <w:autoSpaceDN w:val="0"/>
        <w:adjustRightInd w:val="0"/>
        <w:spacing w:line="480" w:lineRule="auto"/>
        <w:ind w:left="284"/>
        <w:outlineLvl w:val="0"/>
        <w:rPr>
          <w:rFonts w:ascii="Times New Roman" w:hAnsi="Times New Roman"/>
          <w:sz w:val="24"/>
          <w:szCs w:val="24"/>
        </w:rPr>
      </w:pPr>
      <w:r w:rsidRPr="00C76F58">
        <w:rPr>
          <w:rFonts w:ascii="Times New Roman" w:hAnsi="Times New Roman"/>
          <w:i/>
          <w:sz w:val="24"/>
          <w:szCs w:val="24"/>
        </w:rPr>
        <w:t>Mental Capacity Act</w:t>
      </w:r>
      <w:r w:rsidRPr="00C76F58">
        <w:rPr>
          <w:rFonts w:ascii="Times New Roman" w:hAnsi="Times New Roman"/>
          <w:sz w:val="24"/>
          <w:szCs w:val="24"/>
        </w:rPr>
        <w:t xml:space="preserve"> 2005 (c.9), London: Stationery Office. </w:t>
      </w:r>
      <w:r w:rsidRPr="00C76F58">
        <w:rPr>
          <w:rStyle w:val="Emphasis"/>
          <w:rFonts w:ascii="Times New Roman" w:hAnsi="Times New Roman"/>
          <w:i w:val="0"/>
          <w:sz w:val="24"/>
          <w:szCs w:val="24"/>
        </w:rPr>
        <w:t xml:space="preserve">Available online at: </w:t>
      </w:r>
      <w:hyperlink r:id="rId17" w:history="1">
        <w:r w:rsidRPr="00C76F58">
          <w:rPr>
            <w:rStyle w:val="Hyperlink"/>
            <w:rFonts w:ascii="Times New Roman" w:hAnsi="Times New Roman"/>
            <w:sz w:val="24"/>
            <w:szCs w:val="24"/>
          </w:rPr>
          <w:t>http://www.legislation.gov.uk/ukpga/2005/9/contents</w:t>
        </w:r>
      </w:hyperlink>
      <w:r w:rsidRPr="00C76F58">
        <w:rPr>
          <w:rFonts w:ascii="Times New Roman" w:hAnsi="Times New Roman"/>
          <w:sz w:val="24"/>
          <w:szCs w:val="24"/>
        </w:rPr>
        <w:t xml:space="preserve"> [reference last accessed </w:t>
      </w:r>
      <w:r w:rsidRPr="00C76F58">
        <w:rPr>
          <w:rFonts w:ascii="Times New Roman" w:hAnsi="Times New Roman"/>
          <w:iCs/>
          <w:sz w:val="24"/>
          <w:szCs w:val="24"/>
        </w:rPr>
        <w:t>24 March 2014</w:t>
      </w:r>
      <w:r w:rsidRPr="00C76F58">
        <w:rPr>
          <w:rFonts w:ascii="Times New Roman" w:hAnsi="Times New Roman"/>
          <w:sz w:val="24"/>
          <w:szCs w:val="24"/>
        </w:rPr>
        <w:t>]</w:t>
      </w:r>
    </w:p>
    <w:p w:rsidR="00C76F58" w:rsidRDefault="00C76F58" w:rsidP="00C76F58">
      <w:pPr>
        <w:autoSpaceDE w:val="0"/>
        <w:autoSpaceDN w:val="0"/>
        <w:adjustRightInd w:val="0"/>
        <w:spacing w:before="240" w:line="480" w:lineRule="auto"/>
        <w:ind w:left="284"/>
        <w:jc w:val="both"/>
        <w:outlineLvl w:val="0"/>
        <w:rPr>
          <w:rFonts w:ascii="Times New Roman" w:hAnsi="Times New Roman"/>
          <w:i/>
          <w:iCs/>
          <w:sz w:val="24"/>
          <w:szCs w:val="24"/>
        </w:rPr>
      </w:pPr>
      <w:r w:rsidRPr="00C76F58">
        <w:rPr>
          <w:rFonts w:ascii="Times New Roman" w:hAnsi="Times New Roman"/>
          <w:sz w:val="24"/>
          <w:szCs w:val="24"/>
        </w:rPr>
        <w:t xml:space="preserve">Mental Capacity Act 2005 (Independent Mental Capacity Advocates) (General) Regulations 2006 </w:t>
      </w:r>
      <w:r w:rsidRPr="00C76F58">
        <w:rPr>
          <w:rFonts w:ascii="Times New Roman" w:hAnsi="Times New Roman"/>
          <w:i/>
          <w:iCs/>
          <w:sz w:val="24"/>
          <w:szCs w:val="24"/>
        </w:rPr>
        <w:t>(SI 2006/1832)</w:t>
      </w:r>
    </w:p>
    <w:p w:rsidR="00B83DC0" w:rsidRPr="00C76F58" w:rsidRDefault="00B83DC0" w:rsidP="00B83DC0">
      <w:pPr>
        <w:pStyle w:val="EndnoteText"/>
        <w:spacing w:after="240" w:line="480" w:lineRule="auto"/>
        <w:ind w:left="284"/>
        <w:rPr>
          <w:rFonts w:ascii="Times New Roman" w:hAnsi="Times New Roman"/>
          <w:sz w:val="24"/>
          <w:szCs w:val="24"/>
        </w:rPr>
      </w:pPr>
      <w:r w:rsidRPr="00892D0C">
        <w:rPr>
          <w:rFonts w:ascii="Times New Roman" w:hAnsi="Times New Roman"/>
          <w:sz w:val="24"/>
          <w:szCs w:val="24"/>
        </w:rPr>
        <w:t>The Mental Capacity Act 2005 (Independent Mental Capacity Advo</w:t>
      </w:r>
      <w:r>
        <w:rPr>
          <w:rFonts w:ascii="Times New Roman" w:hAnsi="Times New Roman"/>
          <w:sz w:val="24"/>
          <w:szCs w:val="24"/>
        </w:rPr>
        <w:t>cates) (Wales) Regulations 2007</w:t>
      </w:r>
      <w:r w:rsidRPr="00892D0C">
        <w:rPr>
          <w:rFonts w:ascii="Times New Roman" w:hAnsi="Times New Roman"/>
          <w:i/>
          <w:iCs/>
          <w:sz w:val="24"/>
          <w:szCs w:val="24"/>
        </w:rPr>
        <w:t xml:space="preserve"> </w:t>
      </w:r>
      <w:r>
        <w:rPr>
          <w:rFonts w:ascii="Times New Roman" w:hAnsi="Times New Roman"/>
          <w:i/>
          <w:iCs/>
          <w:sz w:val="24"/>
          <w:szCs w:val="24"/>
        </w:rPr>
        <w:t>(2007 No. 852 w.77)</w:t>
      </w:r>
    </w:p>
    <w:p w:rsidR="00C76F58" w:rsidRPr="00C76F58" w:rsidRDefault="00C76F58" w:rsidP="00C76F58">
      <w:pPr>
        <w:spacing w:line="480" w:lineRule="auto"/>
        <w:ind w:left="284"/>
        <w:rPr>
          <w:rFonts w:ascii="Times New Roman" w:hAnsi="Times New Roman"/>
          <w:sz w:val="24"/>
          <w:szCs w:val="24"/>
        </w:rPr>
      </w:pPr>
      <w:r w:rsidRPr="00C76F58">
        <w:rPr>
          <w:rFonts w:ascii="Times New Roman" w:hAnsi="Times New Roman"/>
          <w:sz w:val="24"/>
          <w:szCs w:val="24"/>
        </w:rPr>
        <w:t xml:space="preserve">Ministry of Justice. 2008. Mental Capacity Act 2005 Deprivation of Liberty Safeguards, Code of Practice to supplement the main Mental Capacity Act 2005 Code of Practice. London: The Stationery Office. </w:t>
      </w:r>
      <w:r w:rsidRPr="00C76F58">
        <w:rPr>
          <w:rStyle w:val="Emphasis"/>
          <w:rFonts w:ascii="Times New Roman" w:hAnsi="Times New Roman"/>
          <w:i w:val="0"/>
          <w:sz w:val="24"/>
          <w:szCs w:val="24"/>
        </w:rPr>
        <w:t xml:space="preserve">Available online at: </w:t>
      </w:r>
      <w:hyperlink r:id="rId18" w:history="1">
        <w:r w:rsidRPr="00C76F58">
          <w:rPr>
            <w:rStyle w:val="Hyperlink"/>
            <w:rFonts w:ascii="Times New Roman" w:hAnsi="Times New Roman"/>
            <w:sz w:val="24"/>
            <w:szCs w:val="24"/>
          </w:rPr>
          <w:t>http://www.dh.gov.uk/prod_consum_dh/groups/dh_digitalassets/@dh/@en/documents/digitalasset/dh_087309.pdf</w:t>
        </w:r>
      </w:hyperlink>
      <w:r w:rsidRPr="00C76F58">
        <w:rPr>
          <w:rFonts w:ascii="Times New Roman" w:hAnsi="Times New Roman"/>
          <w:sz w:val="24"/>
          <w:szCs w:val="24"/>
        </w:rPr>
        <w:t xml:space="preserve"> [reference last accessed on </w:t>
      </w:r>
      <w:r w:rsidRPr="00C76F58">
        <w:rPr>
          <w:rFonts w:ascii="Times New Roman" w:hAnsi="Times New Roman"/>
          <w:iCs/>
          <w:sz w:val="24"/>
          <w:szCs w:val="24"/>
        </w:rPr>
        <w:t>24 March 2014</w:t>
      </w:r>
      <w:r w:rsidRPr="00C76F58">
        <w:rPr>
          <w:rFonts w:ascii="Times New Roman" w:hAnsi="Times New Roman"/>
          <w:sz w:val="24"/>
          <w:szCs w:val="24"/>
        </w:rPr>
        <w:t>]</w:t>
      </w:r>
    </w:p>
    <w:p w:rsidR="00C76F58" w:rsidRPr="00C76F58" w:rsidRDefault="00C76F58" w:rsidP="00C76F58">
      <w:pPr>
        <w:spacing w:line="480" w:lineRule="auto"/>
        <w:ind w:left="284"/>
        <w:jc w:val="both"/>
        <w:rPr>
          <w:rFonts w:ascii="Times New Roman" w:hAnsi="Times New Roman"/>
          <w:sz w:val="24"/>
          <w:szCs w:val="24"/>
        </w:rPr>
      </w:pPr>
      <w:r w:rsidRPr="00C76F58">
        <w:rPr>
          <w:rFonts w:ascii="Times New Roman" w:hAnsi="Times New Roman"/>
          <w:sz w:val="24"/>
          <w:szCs w:val="24"/>
        </w:rPr>
        <w:t>NVivo. 2010. Qualitative Data Analysis Software. QSR International Pty Limited, Version 9.</w:t>
      </w:r>
    </w:p>
    <w:p w:rsidR="00C76F58" w:rsidRPr="00C76F58" w:rsidRDefault="00C76F58" w:rsidP="00C76F58">
      <w:pPr>
        <w:spacing w:line="480" w:lineRule="auto"/>
        <w:ind w:left="284"/>
        <w:jc w:val="both"/>
        <w:rPr>
          <w:rStyle w:val="Emphasis"/>
          <w:rFonts w:ascii="Times New Roman" w:hAnsi="Times New Roman"/>
          <w:i w:val="0"/>
          <w:sz w:val="24"/>
          <w:szCs w:val="24"/>
        </w:rPr>
      </w:pPr>
      <w:r w:rsidRPr="00C76F58">
        <w:rPr>
          <w:rStyle w:val="Emphasis"/>
          <w:rFonts w:ascii="Times New Roman" w:hAnsi="Times New Roman"/>
          <w:i w:val="0"/>
          <w:sz w:val="24"/>
          <w:szCs w:val="24"/>
        </w:rPr>
        <w:lastRenderedPageBreak/>
        <w:t xml:space="preserve">O’Keefe, S. 2008. A clinician’s perspective: issues of capacity in care. </w:t>
      </w:r>
      <w:r w:rsidRPr="00C76F58">
        <w:rPr>
          <w:rStyle w:val="Emphasis"/>
          <w:rFonts w:ascii="Times New Roman" w:hAnsi="Times New Roman"/>
          <w:sz w:val="24"/>
          <w:szCs w:val="24"/>
        </w:rPr>
        <w:t>Medico-Legal Journal of Ireland,</w:t>
      </w:r>
      <w:r w:rsidRPr="00C76F58">
        <w:rPr>
          <w:rStyle w:val="Emphasis"/>
          <w:rFonts w:ascii="Times New Roman" w:hAnsi="Times New Roman"/>
          <w:i w:val="0"/>
          <w:sz w:val="24"/>
          <w:szCs w:val="24"/>
        </w:rPr>
        <w:t xml:space="preserve"> </w:t>
      </w:r>
      <w:r w:rsidRPr="00C76F58">
        <w:rPr>
          <w:rStyle w:val="Emphasis"/>
          <w:rFonts w:ascii="Times New Roman" w:hAnsi="Times New Roman"/>
          <w:b/>
          <w:i w:val="0"/>
          <w:sz w:val="24"/>
          <w:szCs w:val="24"/>
        </w:rPr>
        <w:t>14(2),</w:t>
      </w:r>
      <w:r w:rsidRPr="00C76F58">
        <w:rPr>
          <w:rStyle w:val="Emphasis"/>
          <w:rFonts w:ascii="Times New Roman" w:hAnsi="Times New Roman"/>
          <w:i w:val="0"/>
          <w:sz w:val="24"/>
          <w:szCs w:val="24"/>
        </w:rPr>
        <w:t xml:space="preserve"> 41-50.</w:t>
      </w:r>
    </w:p>
    <w:p w:rsidR="00C76F58" w:rsidRPr="00AA2765" w:rsidRDefault="00C76F58" w:rsidP="00C76F58">
      <w:pPr>
        <w:pStyle w:val="CommentText"/>
        <w:spacing w:line="480" w:lineRule="auto"/>
        <w:ind w:left="284"/>
        <w:jc w:val="both"/>
        <w:rPr>
          <w:rFonts w:ascii="Times New Roman" w:hAnsi="Times New Roman"/>
          <w:sz w:val="24"/>
          <w:szCs w:val="24"/>
        </w:rPr>
      </w:pPr>
      <w:r w:rsidRPr="00AA2765">
        <w:rPr>
          <w:rFonts w:ascii="Times New Roman" w:hAnsi="Times New Roman"/>
          <w:sz w:val="24"/>
          <w:szCs w:val="24"/>
        </w:rPr>
        <w:t xml:space="preserve">Pope, C. 2005. Conducting ethnography in medical settings. </w:t>
      </w:r>
      <w:r w:rsidRPr="00AA2765">
        <w:rPr>
          <w:rFonts w:ascii="Times New Roman" w:hAnsi="Times New Roman"/>
          <w:i/>
          <w:sz w:val="24"/>
          <w:szCs w:val="24"/>
        </w:rPr>
        <w:t>Medical Education</w:t>
      </w:r>
      <w:r>
        <w:rPr>
          <w:rFonts w:ascii="Times New Roman" w:hAnsi="Times New Roman"/>
          <w:i/>
          <w:sz w:val="24"/>
          <w:szCs w:val="24"/>
        </w:rPr>
        <w:t>,</w:t>
      </w:r>
      <w:r w:rsidRPr="00AA2765">
        <w:rPr>
          <w:rFonts w:ascii="Times New Roman" w:hAnsi="Times New Roman"/>
          <w:sz w:val="24"/>
          <w:szCs w:val="24"/>
        </w:rPr>
        <w:t xml:space="preserve"> </w:t>
      </w:r>
      <w:r w:rsidRPr="00620498">
        <w:rPr>
          <w:rFonts w:ascii="Times New Roman" w:hAnsi="Times New Roman"/>
          <w:b/>
          <w:sz w:val="24"/>
          <w:szCs w:val="24"/>
        </w:rPr>
        <w:t>39,</w:t>
      </w:r>
      <w:r w:rsidRPr="00AA2765">
        <w:rPr>
          <w:rFonts w:ascii="Times New Roman" w:hAnsi="Times New Roman"/>
          <w:sz w:val="24"/>
          <w:szCs w:val="24"/>
        </w:rPr>
        <w:t xml:space="preserve"> </w:t>
      </w:r>
      <w:r>
        <w:rPr>
          <w:rFonts w:ascii="Times New Roman" w:hAnsi="Times New Roman"/>
          <w:sz w:val="24"/>
          <w:szCs w:val="24"/>
        </w:rPr>
        <w:t>1180–87</w:t>
      </w:r>
      <w:r w:rsidRPr="00AA2765">
        <w:rPr>
          <w:rFonts w:ascii="Times New Roman" w:hAnsi="Times New Roman"/>
          <w:sz w:val="24"/>
          <w:szCs w:val="24"/>
        </w:rPr>
        <w:t xml:space="preserve"> </w:t>
      </w:r>
    </w:p>
    <w:p w:rsidR="00C76F58" w:rsidRPr="00C76F58" w:rsidRDefault="00C76F58" w:rsidP="00C76F58">
      <w:pPr>
        <w:shd w:val="clear" w:color="auto" w:fill="FFFFFF"/>
        <w:spacing w:before="100" w:beforeAutospacing="1" w:line="480" w:lineRule="auto"/>
        <w:ind w:left="284"/>
        <w:jc w:val="both"/>
        <w:rPr>
          <w:rFonts w:ascii="Times New Roman" w:eastAsia="Arial Unicode MS" w:hAnsi="Times New Roman"/>
          <w:color w:val="2E2E2E"/>
          <w:sz w:val="24"/>
          <w:szCs w:val="24"/>
        </w:rPr>
      </w:pPr>
      <w:r w:rsidRPr="00C76F58">
        <w:rPr>
          <w:rFonts w:ascii="Times New Roman" w:eastAsia="Arial Unicode MS" w:hAnsi="Times New Roman"/>
          <w:color w:val="2E2E2E"/>
          <w:sz w:val="24"/>
          <w:szCs w:val="24"/>
        </w:rPr>
        <w:t xml:space="preserve">Redley, M., Clare, I.C.H., Luke, L., and Holland, A.J. 2009. Mental Capacity Act (England and Wales) 2005: The emergent Independent Mental Capacity Advocate (IMCA) Service. </w:t>
      </w:r>
      <w:r w:rsidRPr="00C76F58">
        <w:rPr>
          <w:rFonts w:ascii="Times New Roman" w:eastAsia="Arial Unicode MS" w:hAnsi="Times New Roman"/>
          <w:i/>
          <w:color w:val="2E2E2E"/>
          <w:sz w:val="24"/>
          <w:szCs w:val="24"/>
        </w:rPr>
        <w:t>British Journal of Social Work</w:t>
      </w:r>
      <w:r w:rsidRPr="00C76F58">
        <w:rPr>
          <w:rFonts w:ascii="Times New Roman" w:eastAsia="Arial Unicode MS" w:hAnsi="Times New Roman"/>
          <w:color w:val="2E2E2E"/>
          <w:sz w:val="24"/>
          <w:szCs w:val="24"/>
        </w:rPr>
        <w:t xml:space="preserve">, </w:t>
      </w:r>
      <w:r w:rsidRPr="00C76F58">
        <w:rPr>
          <w:rFonts w:ascii="Times New Roman" w:eastAsia="Arial Unicode MS" w:hAnsi="Times New Roman"/>
          <w:b/>
          <w:color w:val="2E2E2E"/>
          <w:sz w:val="24"/>
          <w:szCs w:val="24"/>
        </w:rPr>
        <w:t>40,</w:t>
      </w:r>
      <w:r w:rsidRPr="00C76F58">
        <w:rPr>
          <w:rFonts w:ascii="Times New Roman" w:eastAsia="Arial Unicode MS" w:hAnsi="Times New Roman"/>
          <w:color w:val="2E2E2E"/>
          <w:sz w:val="24"/>
          <w:szCs w:val="24"/>
        </w:rPr>
        <w:t xml:space="preserve"> 1812-28</w:t>
      </w:r>
    </w:p>
    <w:p w:rsidR="00C76F58" w:rsidRPr="00C76F58" w:rsidRDefault="00C76F58" w:rsidP="00C76F58">
      <w:pPr>
        <w:spacing w:line="480" w:lineRule="auto"/>
        <w:ind w:left="284"/>
        <w:jc w:val="both"/>
        <w:rPr>
          <w:rStyle w:val="Emphasis"/>
          <w:rFonts w:ascii="Times New Roman" w:hAnsi="Times New Roman"/>
          <w:i w:val="0"/>
          <w:sz w:val="24"/>
          <w:szCs w:val="24"/>
        </w:rPr>
      </w:pPr>
      <w:r w:rsidRPr="00C76F58">
        <w:rPr>
          <w:rStyle w:val="Emphasis"/>
          <w:rFonts w:ascii="Times New Roman" w:hAnsi="Times New Roman"/>
          <w:i w:val="0"/>
          <w:sz w:val="24"/>
          <w:szCs w:val="24"/>
        </w:rPr>
        <w:t xml:space="preserve">Selwood, A., and Cooper, C., 2009. Abuse of people with dementia. </w:t>
      </w:r>
      <w:r w:rsidRPr="00C76F58">
        <w:rPr>
          <w:rStyle w:val="Emphasis"/>
          <w:rFonts w:ascii="Times New Roman" w:hAnsi="Times New Roman"/>
          <w:sz w:val="24"/>
          <w:szCs w:val="24"/>
        </w:rPr>
        <w:t>Reviews in Clinical Gerentology,</w:t>
      </w:r>
      <w:r w:rsidRPr="00C76F58">
        <w:rPr>
          <w:rStyle w:val="Emphasis"/>
          <w:rFonts w:ascii="Times New Roman" w:hAnsi="Times New Roman"/>
          <w:i w:val="0"/>
          <w:sz w:val="24"/>
          <w:szCs w:val="24"/>
        </w:rPr>
        <w:t xml:space="preserve"> </w:t>
      </w:r>
      <w:r w:rsidRPr="00C76F58">
        <w:rPr>
          <w:rStyle w:val="Emphasis"/>
          <w:rFonts w:ascii="Times New Roman" w:hAnsi="Times New Roman"/>
          <w:b/>
          <w:i w:val="0"/>
          <w:sz w:val="24"/>
          <w:szCs w:val="24"/>
        </w:rPr>
        <w:t>19,</w:t>
      </w:r>
      <w:r w:rsidRPr="00C76F58">
        <w:rPr>
          <w:rStyle w:val="Emphasis"/>
          <w:rFonts w:ascii="Times New Roman" w:hAnsi="Times New Roman"/>
          <w:i w:val="0"/>
          <w:sz w:val="24"/>
          <w:szCs w:val="24"/>
        </w:rPr>
        <w:t xml:space="preserve"> 35-43</w:t>
      </w:r>
    </w:p>
    <w:p w:rsidR="00C76F58" w:rsidRPr="00AA2765" w:rsidRDefault="00C76F58" w:rsidP="00C76F58">
      <w:pPr>
        <w:pStyle w:val="CommentText"/>
        <w:spacing w:line="480" w:lineRule="auto"/>
        <w:ind w:left="284"/>
        <w:jc w:val="both"/>
        <w:rPr>
          <w:rFonts w:ascii="Times New Roman" w:hAnsi="Times New Roman"/>
          <w:sz w:val="24"/>
          <w:szCs w:val="24"/>
        </w:rPr>
      </w:pPr>
      <w:r>
        <w:rPr>
          <w:rFonts w:ascii="Times New Roman" w:hAnsi="Times New Roman"/>
          <w:sz w:val="24"/>
          <w:szCs w:val="24"/>
        </w:rPr>
        <w:t>Silverman D. 2005. Doing Q</w:t>
      </w:r>
      <w:r w:rsidRPr="00AA2765">
        <w:rPr>
          <w:rFonts w:ascii="Times New Roman" w:hAnsi="Times New Roman"/>
          <w:sz w:val="24"/>
          <w:szCs w:val="24"/>
        </w:rPr>
        <w:t>ualitati</w:t>
      </w:r>
      <w:r>
        <w:rPr>
          <w:rFonts w:ascii="Times New Roman" w:hAnsi="Times New Roman"/>
          <w:sz w:val="24"/>
          <w:szCs w:val="24"/>
        </w:rPr>
        <w:t>ve R</w:t>
      </w:r>
      <w:r w:rsidRPr="00AA2765">
        <w:rPr>
          <w:rFonts w:ascii="Times New Roman" w:hAnsi="Times New Roman"/>
          <w:sz w:val="24"/>
          <w:szCs w:val="24"/>
        </w:rPr>
        <w:t>esearch: A practical handbook (2</w:t>
      </w:r>
      <w:r w:rsidRPr="00AA2765">
        <w:rPr>
          <w:rFonts w:ascii="Times New Roman" w:hAnsi="Times New Roman"/>
          <w:sz w:val="24"/>
          <w:szCs w:val="24"/>
          <w:vertAlign w:val="superscript"/>
        </w:rPr>
        <w:t>nd</w:t>
      </w:r>
      <w:r w:rsidRPr="00AA2765">
        <w:rPr>
          <w:rFonts w:ascii="Times New Roman" w:hAnsi="Times New Roman"/>
          <w:sz w:val="24"/>
          <w:szCs w:val="24"/>
        </w:rPr>
        <w:t xml:space="preserve"> Ed). London: Sage Publications</w:t>
      </w:r>
    </w:p>
    <w:p w:rsidR="00C76F58" w:rsidRPr="00C76F58" w:rsidRDefault="00C76F58" w:rsidP="00C76F58">
      <w:pPr>
        <w:shd w:val="clear" w:color="auto" w:fill="FFFFFF"/>
        <w:spacing w:before="100" w:beforeAutospacing="1" w:line="480" w:lineRule="auto"/>
        <w:ind w:left="284"/>
        <w:jc w:val="both"/>
        <w:rPr>
          <w:rFonts w:ascii="Times New Roman" w:eastAsia="Arial Unicode MS" w:hAnsi="Times New Roman"/>
          <w:sz w:val="24"/>
          <w:szCs w:val="24"/>
        </w:rPr>
      </w:pPr>
      <w:r w:rsidRPr="00C76F58">
        <w:rPr>
          <w:rFonts w:ascii="Times New Roman" w:eastAsia="Arial Unicode MS" w:hAnsi="Times New Roman"/>
          <w:sz w:val="24"/>
          <w:szCs w:val="24"/>
        </w:rPr>
        <w:t xml:space="preserve">Stoller, E.P., and Pugliesi, K.L. 1988. Informal networks of community based elderly: changes in composition over time. </w:t>
      </w:r>
      <w:r w:rsidRPr="00C76F58">
        <w:rPr>
          <w:rFonts w:ascii="Times New Roman" w:eastAsia="Arial Unicode MS" w:hAnsi="Times New Roman"/>
          <w:i/>
          <w:sz w:val="24"/>
          <w:szCs w:val="24"/>
        </w:rPr>
        <w:t>Research on Aging</w:t>
      </w:r>
      <w:r w:rsidRPr="00C76F58">
        <w:rPr>
          <w:rFonts w:ascii="Times New Roman" w:eastAsia="Arial Unicode MS" w:hAnsi="Times New Roman"/>
          <w:sz w:val="24"/>
          <w:szCs w:val="24"/>
        </w:rPr>
        <w:t xml:space="preserve">, </w:t>
      </w:r>
      <w:r w:rsidRPr="00C76F58">
        <w:rPr>
          <w:rFonts w:ascii="Times New Roman" w:eastAsia="Arial Unicode MS" w:hAnsi="Times New Roman"/>
          <w:b/>
          <w:sz w:val="24"/>
          <w:szCs w:val="24"/>
        </w:rPr>
        <w:t>10(4),</w:t>
      </w:r>
      <w:r w:rsidRPr="00C76F58">
        <w:rPr>
          <w:rFonts w:ascii="Times New Roman" w:eastAsia="Arial Unicode MS" w:hAnsi="Times New Roman"/>
          <w:sz w:val="24"/>
          <w:szCs w:val="24"/>
        </w:rPr>
        <w:t xml:space="preserve"> 499-516</w:t>
      </w:r>
    </w:p>
    <w:p w:rsidR="00C76F58" w:rsidRPr="00AA2765" w:rsidRDefault="00C76F58" w:rsidP="00C76F58">
      <w:pPr>
        <w:pStyle w:val="CommentText"/>
        <w:spacing w:line="480" w:lineRule="auto"/>
        <w:ind w:left="284"/>
        <w:jc w:val="both"/>
        <w:rPr>
          <w:rFonts w:ascii="Times New Roman" w:hAnsi="Times New Roman"/>
          <w:sz w:val="24"/>
          <w:szCs w:val="24"/>
        </w:rPr>
      </w:pPr>
      <w:r w:rsidRPr="00AA2765">
        <w:rPr>
          <w:rFonts w:ascii="Times New Roman" w:hAnsi="Times New Roman"/>
          <w:sz w:val="24"/>
          <w:szCs w:val="24"/>
        </w:rPr>
        <w:t>ten Have, P. 2004</w:t>
      </w:r>
      <w:r>
        <w:rPr>
          <w:rFonts w:ascii="Times New Roman" w:hAnsi="Times New Roman"/>
          <w:sz w:val="24"/>
          <w:szCs w:val="24"/>
        </w:rPr>
        <w:t>.</w:t>
      </w:r>
      <w:r w:rsidRPr="00AA2765">
        <w:rPr>
          <w:rFonts w:ascii="Times New Roman" w:hAnsi="Times New Roman"/>
          <w:sz w:val="24"/>
          <w:szCs w:val="24"/>
        </w:rPr>
        <w:t xml:space="preserve"> Understanding </w:t>
      </w:r>
      <w:r>
        <w:rPr>
          <w:rFonts w:ascii="Times New Roman" w:hAnsi="Times New Roman"/>
          <w:sz w:val="24"/>
          <w:szCs w:val="24"/>
        </w:rPr>
        <w:t>Qualitative R</w:t>
      </w:r>
      <w:r w:rsidRPr="00AA2765">
        <w:rPr>
          <w:rFonts w:ascii="Times New Roman" w:hAnsi="Times New Roman"/>
          <w:sz w:val="24"/>
          <w:szCs w:val="24"/>
        </w:rPr>
        <w:t xml:space="preserve">esearch and </w:t>
      </w:r>
      <w:r>
        <w:rPr>
          <w:rFonts w:ascii="Times New Roman" w:hAnsi="Times New Roman"/>
          <w:sz w:val="24"/>
          <w:szCs w:val="24"/>
        </w:rPr>
        <w:t>E</w:t>
      </w:r>
      <w:r w:rsidRPr="00AA2765">
        <w:rPr>
          <w:rFonts w:ascii="Times New Roman" w:hAnsi="Times New Roman"/>
          <w:sz w:val="24"/>
          <w:szCs w:val="24"/>
        </w:rPr>
        <w:t xml:space="preserve">thnomethodology. London: Sage Publications </w:t>
      </w:r>
    </w:p>
    <w:p w:rsidR="00C76F58" w:rsidRPr="00AA2765" w:rsidRDefault="00C76F58" w:rsidP="00C76F58">
      <w:pPr>
        <w:pStyle w:val="CommentText"/>
        <w:spacing w:line="480" w:lineRule="auto"/>
        <w:ind w:left="284"/>
        <w:jc w:val="both"/>
        <w:rPr>
          <w:rFonts w:ascii="Times New Roman" w:hAnsi="Times New Roman"/>
          <w:sz w:val="24"/>
          <w:szCs w:val="24"/>
        </w:rPr>
      </w:pPr>
      <w:r>
        <w:rPr>
          <w:rFonts w:ascii="Times New Roman" w:hAnsi="Times New Roman"/>
          <w:sz w:val="24"/>
          <w:szCs w:val="24"/>
        </w:rPr>
        <w:t>Walsh, D. 2012. Doing Ethnography in Researching Society and C</w:t>
      </w:r>
      <w:r w:rsidRPr="00AA2765">
        <w:rPr>
          <w:rFonts w:ascii="Times New Roman" w:hAnsi="Times New Roman"/>
          <w:sz w:val="24"/>
          <w:szCs w:val="24"/>
        </w:rPr>
        <w:t>ulture (3</w:t>
      </w:r>
      <w:r w:rsidRPr="00AA2765">
        <w:rPr>
          <w:rFonts w:ascii="Times New Roman" w:hAnsi="Times New Roman"/>
          <w:sz w:val="24"/>
          <w:szCs w:val="24"/>
          <w:vertAlign w:val="superscript"/>
        </w:rPr>
        <w:t>rd</w:t>
      </w:r>
      <w:r w:rsidRPr="00AA2765">
        <w:rPr>
          <w:rFonts w:ascii="Times New Roman" w:hAnsi="Times New Roman"/>
          <w:sz w:val="24"/>
          <w:szCs w:val="24"/>
        </w:rPr>
        <w:t xml:space="preserve"> Edition) Seale, London: Sage Publications</w:t>
      </w:r>
    </w:p>
    <w:p w:rsidR="00B83DC0" w:rsidRPr="0000330E" w:rsidRDefault="00C76F58" w:rsidP="00C76F58">
      <w:pPr>
        <w:pStyle w:val="CommentText"/>
        <w:spacing w:before="240" w:line="480" w:lineRule="auto"/>
        <w:ind w:left="284"/>
        <w:rPr>
          <w:rFonts w:ascii="Times New Roman" w:hAnsi="Times New Roman"/>
          <w:sz w:val="24"/>
          <w:szCs w:val="24"/>
        </w:rPr>
      </w:pPr>
      <w:r w:rsidRPr="00AA2765">
        <w:rPr>
          <w:rFonts w:ascii="Times New Roman" w:hAnsi="Times New Roman"/>
          <w:sz w:val="24"/>
          <w:szCs w:val="24"/>
        </w:rPr>
        <w:t xml:space="preserve">Williams, V., Boyle. G., Jepson, M., Swift, P., Williamson, T., </w:t>
      </w:r>
      <w:r>
        <w:rPr>
          <w:rFonts w:ascii="Times New Roman" w:hAnsi="Times New Roman"/>
          <w:sz w:val="24"/>
          <w:szCs w:val="24"/>
        </w:rPr>
        <w:t xml:space="preserve">and </w:t>
      </w:r>
      <w:r w:rsidRPr="00AA2765">
        <w:rPr>
          <w:rFonts w:ascii="Times New Roman" w:hAnsi="Times New Roman"/>
          <w:sz w:val="24"/>
          <w:szCs w:val="24"/>
        </w:rPr>
        <w:t>Heslop, P. 2012</w:t>
      </w:r>
      <w:r>
        <w:rPr>
          <w:rFonts w:ascii="Times New Roman" w:hAnsi="Times New Roman"/>
          <w:sz w:val="24"/>
          <w:szCs w:val="24"/>
        </w:rPr>
        <w:t>.</w:t>
      </w:r>
      <w:r w:rsidRPr="00AA2765">
        <w:rPr>
          <w:rFonts w:ascii="Times New Roman" w:hAnsi="Times New Roman"/>
          <w:sz w:val="24"/>
          <w:szCs w:val="24"/>
        </w:rPr>
        <w:t xml:space="preserve"> Making Best Interests Decisions: People and Processes, Department of Health, </w:t>
      </w:r>
      <w:r w:rsidRPr="0000330E">
        <w:rPr>
          <w:rFonts w:ascii="Times New Roman" w:hAnsi="Times New Roman"/>
          <w:sz w:val="24"/>
          <w:szCs w:val="24"/>
        </w:rPr>
        <w:t>Policy Research Programme</w:t>
      </w:r>
    </w:p>
    <w:p w:rsidR="00C76F58" w:rsidRDefault="00B83DC0" w:rsidP="00B83DC0">
      <w:pPr>
        <w:spacing w:after="0" w:line="240" w:lineRule="auto"/>
        <w:rPr>
          <w:rFonts w:ascii="Times New Roman" w:hAnsi="Times New Roman"/>
          <w:i/>
          <w:sz w:val="24"/>
          <w:szCs w:val="24"/>
        </w:rPr>
      </w:pPr>
      <w:r>
        <w:rPr>
          <w:rFonts w:ascii="Times New Roman" w:hAnsi="Times New Roman"/>
          <w:i/>
          <w:sz w:val="24"/>
          <w:szCs w:val="24"/>
        </w:rPr>
        <w:br w:type="page"/>
      </w:r>
    </w:p>
    <w:p w:rsidR="00C76F58" w:rsidRDefault="00C76F58" w:rsidP="0000330E">
      <w:pPr>
        <w:spacing w:after="0" w:line="240" w:lineRule="auto"/>
        <w:ind w:left="360"/>
        <w:rPr>
          <w:rFonts w:ascii="Times New Roman" w:hAnsi="Times New Roman"/>
          <w:sz w:val="24"/>
          <w:szCs w:val="24"/>
          <w:u w:val="single"/>
        </w:rPr>
      </w:pPr>
      <w:r w:rsidRPr="0000330E">
        <w:rPr>
          <w:rFonts w:ascii="Times New Roman" w:hAnsi="Times New Roman"/>
          <w:sz w:val="24"/>
          <w:szCs w:val="24"/>
          <w:u w:val="single"/>
        </w:rPr>
        <w:lastRenderedPageBreak/>
        <w:t>Table 1: Key Patient Characteristics</w:t>
      </w:r>
    </w:p>
    <w:p w:rsidR="0000330E" w:rsidRPr="0000330E" w:rsidRDefault="0000330E" w:rsidP="0000330E">
      <w:pPr>
        <w:spacing w:after="0" w:line="240" w:lineRule="auto"/>
        <w:rPr>
          <w:rFonts w:ascii="Times New Roman" w:hAnsi="Times New Roman"/>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08"/>
        <w:gridCol w:w="2187"/>
        <w:gridCol w:w="1465"/>
        <w:gridCol w:w="1701"/>
        <w:gridCol w:w="1417"/>
      </w:tblGrid>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Patient</w:t>
            </w:r>
          </w:p>
        </w:tc>
        <w:tc>
          <w:tcPr>
            <w:tcW w:w="708"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Age</w:t>
            </w:r>
          </w:p>
        </w:tc>
        <w:tc>
          <w:tcPr>
            <w:tcW w:w="2187"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Living arrangements prior to admission</w:t>
            </w:r>
          </w:p>
        </w:tc>
        <w:tc>
          <w:tcPr>
            <w:tcW w:w="1465"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Relative</w:t>
            </w:r>
          </w:p>
        </w:tc>
        <w:tc>
          <w:tcPr>
            <w:tcW w:w="1701"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Discharge destination</w:t>
            </w:r>
          </w:p>
        </w:tc>
        <w:tc>
          <w:tcPr>
            <w:tcW w:w="1417" w:type="dxa"/>
            <w:shd w:val="clear" w:color="auto" w:fill="auto"/>
          </w:tcPr>
          <w:p w:rsidR="00C76F58" w:rsidRPr="0000330E" w:rsidRDefault="00C76F58" w:rsidP="0000330E">
            <w:pPr>
              <w:spacing w:line="240" w:lineRule="auto"/>
              <w:rPr>
                <w:rFonts w:ascii="Times New Roman" w:eastAsia="Calibri" w:hAnsi="Times New Roman"/>
                <w:b/>
                <w:sz w:val="24"/>
                <w:szCs w:val="24"/>
              </w:rPr>
            </w:pPr>
            <w:r w:rsidRPr="0000330E">
              <w:rPr>
                <w:rFonts w:ascii="Times New Roman" w:eastAsia="Calibri" w:hAnsi="Times New Roman"/>
                <w:b/>
                <w:sz w:val="24"/>
                <w:szCs w:val="24"/>
              </w:rPr>
              <w:t>Diagnosis of dementia</w:t>
            </w:r>
          </w:p>
        </w:tc>
      </w:tr>
      <w:tr w:rsidR="00C76F58" w:rsidRPr="0000330E" w:rsidTr="00C76F58">
        <w:trPr>
          <w:trHeight w:val="603"/>
        </w:trPr>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Miller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90</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Sheltered Accommodation</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Nephew</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rPr>
          <w:trHeight w:val="583"/>
        </w:trPr>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 xml:space="preserve">Mrs Wright </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91</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rPr>
          <w:trHeight w:val="467"/>
        </w:trPr>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Butler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74</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Fisher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82</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With wife,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Wife</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Coleman</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82</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With wife,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Wife</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Day</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91</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after="0" w:line="240" w:lineRule="auto"/>
              <w:rPr>
                <w:rFonts w:ascii="Times New Roman" w:eastAsia="Calibri" w:hAnsi="Times New Roman"/>
                <w:sz w:val="24"/>
                <w:szCs w:val="24"/>
              </w:rPr>
            </w:pPr>
            <w:r w:rsidRPr="0000330E">
              <w:rPr>
                <w:rFonts w:ascii="Times New Roman" w:eastAsia="Calibri" w:hAnsi="Times New Roman"/>
                <w:sz w:val="24"/>
                <w:szCs w:val="24"/>
              </w:rPr>
              <w:t>Son and daughter in law</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Deceased</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Tanner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85</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Sheltered Accommodation</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 and son</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Baker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89</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Daughters and son</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Home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Carter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90</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Sheltered Accommodation</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Salter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88</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Woodward-Jones</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80</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Friend</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Mrs Parker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78</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No-one</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Shepherd</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89</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 and son</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Collier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74</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w:t>
            </w:r>
          </w:p>
        </w:tc>
      </w:tr>
      <w:tr w:rsidR="00C76F58" w:rsidRPr="0000330E" w:rsidTr="00C76F58">
        <w:trPr>
          <w:trHeight w:val="416"/>
        </w:trPr>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Tyler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83</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Daughter</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Residential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r w:rsidR="00C76F58" w:rsidRPr="0000330E" w:rsidTr="00C76F58">
        <w:trPr>
          <w:trHeight w:val="866"/>
        </w:trPr>
        <w:tc>
          <w:tcPr>
            <w:tcW w:w="1844"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Mr Ryder</w:t>
            </w:r>
          </w:p>
        </w:tc>
        <w:tc>
          <w:tcPr>
            <w:tcW w:w="708"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87</w:t>
            </w:r>
          </w:p>
        </w:tc>
        <w:tc>
          <w:tcPr>
            <w:tcW w:w="218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Alone, home</w:t>
            </w:r>
          </w:p>
        </w:tc>
        <w:tc>
          <w:tcPr>
            <w:tcW w:w="1465"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Son and daughter in law</w:t>
            </w:r>
          </w:p>
        </w:tc>
        <w:tc>
          <w:tcPr>
            <w:tcW w:w="1701"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Nursing Care</w:t>
            </w:r>
          </w:p>
        </w:tc>
        <w:tc>
          <w:tcPr>
            <w:tcW w:w="1417" w:type="dxa"/>
            <w:shd w:val="clear" w:color="auto" w:fill="auto"/>
          </w:tcPr>
          <w:p w:rsidR="00C76F58" w:rsidRPr="0000330E" w:rsidRDefault="00C76F58" w:rsidP="0000330E">
            <w:pPr>
              <w:spacing w:line="240" w:lineRule="auto"/>
              <w:rPr>
                <w:rFonts w:ascii="Times New Roman" w:eastAsia="Calibri" w:hAnsi="Times New Roman"/>
                <w:sz w:val="24"/>
                <w:szCs w:val="24"/>
              </w:rPr>
            </w:pPr>
            <w:r w:rsidRPr="0000330E">
              <w:rPr>
                <w:rFonts w:ascii="Times New Roman" w:eastAsia="Calibri" w:hAnsi="Times New Roman"/>
                <w:sz w:val="24"/>
                <w:szCs w:val="24"/>
              </w:rPr>
              <w:t>Y</w:t>
            </w:r>
          </w:p>
        </w:tc>
      </w:tr>
    </w:tbl>
    <w:p w:rsidR="00EF657B" w:rsidRPr="0000330E" w:rsidRDefault="00EF657B" w:rsidP="0000330E">
      <w:pPr>
        <w:pStyle w:val="Para"/>
        <w:jc w:val="both"/>
        <w:rPr>
          <w:b/>
          <w:bCs/>
        </w:rPr>
      </w:pPr>
    </w:p>
    <w:sectPr w:rsidR="00EF657B" w:rsidRPr="0000330E" w:rsidSect="004D1687">
      <w:footerReference w:type="default" r:id="rId1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58" w:rsidRDefault="00C76F58" w:rsidP="002676D3">
      <w:pPr>
        <w:spacing w:after="0" w:line="240" w:lineRule="auto"/>
      </w:pPr>
      <w:r>
        <w:separator/>
      </w:r>
    </w:p>
  </w:endnote>
  <w:endnote w:type="continuationSeparator" w:id="0">
    <w:p w:rsidR="00C76F58" w:rsidRDefault="00C76F58" w:rsidP="0026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144034"/>
      <w:docPartObj>
        <w:docPartGallery w:val="Page Numbers (Bottom of Page)"/>
        <w:docPartUnique/>
      </w:docPartObj>
    </w:sdtPr>
    <w:sdtEndPr>
      <w:rPr>
        <w:noProof/>
      </w:rPr>
    </w:sdtEndPr>
    <w:sdtContent>
      <w:p w:rsidR="00C76F58" w:rsidRDefault="001226DC">
        <w:pPr>
          <w:pStyle w:val="Footer"/>
          <w:jc w:val="right"/>
        </w:pPr>
        <w:r>
          <w:fldChar w:fldCharType="begin"/>
        </w:r>
        <w:r w:rsidR="00C76F58">
          <w:instrText xml:space="preserve"> PAGE   \* MERGEFORMAT </w:instrText>
        </w:r>
        <w:r>
          <w:fldChar w:fldCharType="separate"/>
        </w:r>
        <w:r w:rsidR="00B8730C">
          <w:rPr>
            <w:noProof/>
          </w:rPr>
          <w:t>2</w:t>
        </w:r>
        <w:r>
          <w:rPr>
            <w:noProof/>
          </w:rPr>
          <w:fldChar w:fldCharType="end"/>
        </w:r>
      </w:p>
    </w:sdtContent>
  </w:sdt>
  <w:p w:rsidR="00C76F58" w:rsidRDefault="00C76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58" w:rsidRDefault="00C76F58" w:rsidP="002676D3">
      <w:pPr>
        <w:spacing w:after="0" w:line="240" w:lineRule="auto"/>
      </w:pPr>
      <w:r>
        <w:separator/>
      </w:r>
    </w:p>
  </w:footnote>
  <w:footnote w:type="continuationSeparator" w:id="0">
    <w:p w:rsidR="00C76F58" w:rsidRDefault="00C76F58" w:rsidP="00267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86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63F68"/>
    <w:multiLevelType w:val="hybridMultilevel"/>
    <w:tmpl w:val="43FC9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B30B6"/>
    <w:multiLevelType w:val="hybridMultilevel"/>
    <w:tmpl w:val="2DD82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65412C"/>
    <w:multiLevelType w:val="hybridMultilevel"/>
    <w:tmpl w:val="B10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E2F97"/>
    <w:multiLevelType w:val="hybridMultilevel"/>
    <w:tmpl w:val="E5DC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1790D"/>
    <w:multiLevelType w:val="hybridMultilevel"/>
    <w:tmpl w:val="D452F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D04E97"/>
    <w:multiLevelType w:val="hybridMultilevel"/>
    <w:tmpl w:val="89B2F6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DF1A47"/>
    <w:multiLevelType w:val="hybridMultilevel"/>
    <w:tmpl w:val="CB6EE73E"/>
    <w:lvl w:ilvl="0" w:tplc="5CAC97CE">
      <w:start w:val="1"/>
      <w:numFmt w:val="decimal"/>
      <w:lvlText w:val="%1."/>
      <w:lvlJc w:val="left"/>
      <w:pPr>
        <w:ind w:left="644" w:hanging="360"/>
      </w:pPr>
      <w:rPr>
        <w:rFonts w:ascii="Times New Roman" w:hAnsi="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D61379"/>
    <w:multiLevelType w:val="hybridMultilevel"/>
    <w:tmpl w:val="61FE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300717"/>
    <w:multiLevelType w:val="hybridMultilevel"/>
    <w:tmpl w:val="50F684C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DD05A0"/>
    <w:multiLevelType w:val="hybridMultilevel"/>
    <w:tmpl w:val="EB20C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4DB78C7"/>
    <w:multiLevelType w:val="hybridMultilevel"/>
    <w:tmpl w:val="E67CB1EC"/>
    <w:lvl w:ilvl="0" w:tplc="6B5ABF5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A52C23"/>
    <w:multiLevelType w:val="hybridMultilevel"/>
    <w:tmpl w:val="A6069CFA"/>
    <w:lvl w:ilvl="0" w:tplc="6F1E657C">
      <w:start w:val="1"/>
      <w:numFmt w:val="decimal"/>
      <w:lvlText w:val="(%1)"/>
      <w:lvlJc w:val="left"/>
      <w:pPr>
        <w:ind w:left="340" w:hanging="36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13">
    <w:nsid w:val="3CE443B2"/>
    <w:multiLevelType w:val="multilevel"/>
    <w:tmpl w:val="A57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805B34"/>
    <w:multiLevelType w:val="multilevel"/>
    <w:tmpl w:val="32A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66398"/>
    <w:multiLevelType w:val="multilevel"/>
    <w:tmpl w:val="BFCA31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1131878"/>
    <w:multiLevelType w:val="hybridMultilevel"/>
    <w:tmpl w:val="120CD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97561B"/>
    <w:multiLevelType w:val="hybridMultilevel"/>
    <w:tmpl w:val="312CE190"/>
    <w:lvl w:ilvl="0" w:tplc="6F1E657C">
      <w:start w:val="1"/>
      <w:numFmt w:val="decimal"/>
      <w:lvlText w:val="(%1)"/>
      <w:lvlJc w:val="left"/>
      <w:pPr>
        <w:ind w:left="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1A219F"/>
    <w:multiLevelType w:val="hybridMultilevel"/>
    <w:tmpl w:val="4036D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5B580E"/>
    <w:multiLevelType w:val="hybridMultilevel"/>
    <w:tmpl w:val="E37EF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37A8D"/>
    <w:multiLevelType w:val="hybridMultilevel"/>
    <w:tmpl w:val="72989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072149"/>
    <w:multiLevelType w:val="hybridMultilevel"/>
    <w:tmpl w:val="3BD0014A"/>
    <w:lvl w:ilvl="0" w:tplc="EDAEF1C6">
      <w:start w:val="1"/>
      <w:numFmt w:val="bullet"/>
      <w:lvlText w:val="•"/>
      <w:lvlJc w:val="left"/>
      <w:pPr>
        <w:tabs>
          <w:tab w:val="num" w:pos="720"/>
        </w:tabs>
        <w:ind w:left="720" w:hanging="360"/>
      </w:pPr>
      <w:rPr>
        <w:rFonts w:ascii="Arial" w:hAnsi="Arial" w:hint="default"/>
      </w:rPr>
    </w:lvl>
    <w:lvl w:ilvl="1" w:tplc="C630BEA8" w:tentative="1">
      <w:start w:val="1"/>
      <w:numFmt w:val="bullet"/>
      <w:lvlText w:val="•"/>
      <w:lvlJc w:val="left"/>
      <w:pPr>
        <w:tabs>
          <w:tab w:val="num" w:pos="1440"/>
        </w:tabs>
        <w:ind w:left="1440" w:hanging="360"/>
      </w:pPr>
      <w:rPr>
        <w:rFonts w:ascii="Arial" w:hAnsi="Arial" w:hint="default"/>
      </w:rPr>
    </w:lvl>
    <w:lvl w:ilvl="2" w:tplc="B946388C" w:tentative="1">
      <w:start w:val="1"/>
      <w:numFmt w:val="bullet"/>
      <w:lvlText w:val="•"/>
      <w:lvlJc w:val="left"/>
      <w:pPr>
        <w:tabs>
          <w:tab w:val="num" w:pos="2160"/>
        </w:tabs>
        <w:ind w:left="2160" w:hanging="360"/>
      </w:pPr>
      <w:rPr>
        <w:rFonts w:ascii="Arial" w:hAnsi="Arial" w:hint="default"/>
      </w:rPr>
    </w:lvl>
    <w:lvl w:ilvl="3" w:tplc="BCF6AFF0" w:tentative="1">
      <w:start w:val="1"/>
      <w:numFmt w:val="bullet"/>
      <w:lvlText w:val="•"/>
      <w:lvlJc w:val="left"/>
      <w:pPr>
        <w:tabs>
          <w:tab w:val="num" w:pos="2880"/>
        </w:tabs>
        <w:ind w:left="2880" w:hanging="360"/>
      </w:pPr>
      <w:rPr>
        <w:rFonts w:ascii="Arial" w:hAnsi="Arial" w:hint="default"/>
      </w:rPr>
    </w:lvl>
    <w:lvl w:ilvl="4" w:tplc="2FBEDD44" w:tentative="1">
      <w:start w:val="1"/>
      <w:numFmt w:val="bullet"/>
      <w:lvlText w:val="•"/>
      <w:lvlJc w:val="left"/>
      <w:pPr>
        <w:tabs>
          <w:tab w:val="num" w:pos="3600"/>
        </w:tabs>
        <w:ind w:left="3600" w:hanging="360"/>
      </w:pPr>
      <w:rPr>
        <w:rFonts w:ascii="Arial" w:hAnsi="Arial" w:hint="default"/>
      </w:rPr>
    </w:lvl>
    <w:lvl w:ilvl="5" w:tplc="28DE2B8A" w:tentative="1">
      <w:start w:val="1"/>
      <w:numFmt w:val="bullet"/>
      <w:lvlText w:val="•"/>
      <w:lvlJc w:val="left"/>
      <w:pPr>
        <w:tabs>
          <w:tab w:val="num" w:pos="4320"/>
        </w:tabs>
        <w:ind w:left="4320" w:hanging="360"/>
      </w:pPr>
      <w:rPr>
        <w:rFonts w:ascii="Arial" w:hAnsi="Arial" w:hint="default"/>
      </w:rPr>
    </w:lvl>
    <w:lvl w:ilvl="6" w:tplc="D38ACF1A" w:tentative="1">
      <w:start w:val="1"/>
      <w:numFmt w:val="bullet"/>
      <w:lvlText w:val="•"/>
      <w:lvlJc w:val="left"/>
      <w:pPr>
        <w:tabs>
          <w:tab w:val="num" w:pos="5040"/>
        </w:tabs>
        <w:ind w:left="5040" w:hanging="360"/>
      </w:pPr>
      <w:rPr>
        <w:rFonts w:ascii="Arial" w:hAnsi="Arial" w:hint="default"/>
      </w:rPr>
    </w:lvl>
    <w:lvl w:ilvl="7" w:tplc="D15C487E" w:tentative="1">
      <w:start w:val="1"/>
      <w:numFmt w:val="bullet"/>
      <w:lvlText w:val="•"/>
      <w:lvlJc w:val="left"/>
      <w:pPr>
        <w:tabs>
          <w:tab w:val="num" w:pos="5760"/>
        </w:tabs>
        <w:ind w:left="5760" w:hanging="360"/>
      </w:pPr>
      <w:rPr>
        <w:rFonts w:ascii="Arial" w:hAnsi="Arial" w:hint="default"/>
      </w:rPr>
    </w:lvl>
    <w:lvl w:ilvl="8" w:tplc="5AFCD89C" w:tentative="1">
      <w:start w:val="1"/>
      <w:numFmt w:val="bullet"/>
      <w:lvlText w:val="•"/>
      <w:lvlJc w:val="left"/>
      <w:pPr>
        <w:tabs>
          <w:tab w:val="num" w:pos="6480"/>
        </w:tabs>
        <w:ind w:left="6480" w:hanging="360"/>
      </w:pPr>
      <w:rPr>
        <w:rFonts w:ascii="Arial" w:hAnsi="Arial" w:hint="default"/>
      </w:rPr>
    </w:lvl>
  </w:abstractNum>
  <w:abstractNum w:abstractNumId="22">
    <w:nsid w:val="75C442C9"/>
    <w:multiLevelType w:val="hybridMultilevel"/>
    <w:tmpl w:val="B7002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427F06"/>
    <w:multiLevelType w:val="hybridMultilevel"/>
    <w:tmpl w:val="E0DCFBB0"/>
    <w:lvl w:ilvl="0" w:tplc="1DB037CA">
      <w:start w:val="1"/>
      <w:numFmt w:val="bullet"/>
      <w:lvlText w:val="•"/>
      <w:lvlJc w:val="left"/>
      <w:pPr>
        <w:tabs>
          <w:tab w:val="num" w:pos="720"/>
        </w:tabs>
        <w:ind w:left="720" w:hanging="360"/>
      </w:pPr>
      <w:rPr>
        <w:rFonts w:ascii="Arial" w:hAnsi="Arial" w:hint="default"/>
      </w:rPr>
    </w:lvl>
    <w:lvl w:ilvl="1" w:tplc="D194A60E" w:tentative="1">
      <w:start w:val="1"/>
      <w:numFmt w:val="bullet"/>
      <w:lvlText w:val="•"/>
      <w:lvlJc w:val="left"/>
      <w:pPr>
        <w:tabs>
          <w:tab w:val="num" w:pos="1440"/>
        </w:tabs>
        <w:ind w:left="1440" w:hanging="360"/>
      </w:pPr>
      <w:rPr>
        <w:rFonts w:ascii="Arial" w:hAnsi="Arial" w:hint="default"/>
      </w:rPr>
    </w:lvl>
    <w:lvl w:ilvl="2" w:tplc="D41E226C" w:tentative="1">
      <w:start w:val="1"/>
      <w:numFmt w:val="bullet"/>
      <w:lvlText w:val="•"/>
      <w:lvlJc w:val="left"/>
      <w:pPr>
        <w:tabs>
          <w:tab w:val="num" w:pos="2160"/>
        </w:tabs>
        <w:ind w:left="2160" w:hanging="360"/>
      </w:pPr>
      <w:rPr>
        <w:rFonts w:ascii="Arial" w:hAnsi="Arial" w:hint="default"/>
      </w:rPr>
    </w:lvl>
    <w:lvl w:ilvl="3" w:tplc="F0ACC00A" w:tentative="1">
      <w:start w:val="1"/>
      <w:numFmt w:val="bullet"/>
      <w:lvlText w:val="•"/>
      <w:lvlJc w:val="left"/>
      <w:pPr>
        <w:tabs>
          <w:tab w:val="num" w:pos="2880"/>
        </w:tabs>
        <w:ind w:left="2880" w:hanging="360"/>
      </w:pPr>
      <w:rPr>
        <w:rFonts w:ascii="Arial" w:hAnsi="Arial" w:hint="default"/>
      </w:rPr>
    </w:lvl>
    <w:lvl w:ilvl="4" w:tplc="D66A5D10" w:tentative="1">
      <w:start w:val="1"/>
      <w:numFmt w:val="bullet"/>
      <w:lvlText w:val="•"/>
      <w:lvlJc w:val="left"/>
      <w:pPr>
        <w:tabs>
          <w:tab w:val="num" w:pos="3600"/>
        </w:tabs>
        <w:ind w:left="3600" w:hanging="360"/>
      </w:pPr>
      <w:rPr>
        <w:rFonts w:ascii="Arial" w:hAnsi="Arial" w:hint="default"/>
      </w:rPr>
    </w:lvl>
    <w:lvl w:ilvl="5" w:tplc="967C9558" w:tentative="1">
      <w:start w:val="1"/>
      <w:numFmt w:val="bullet"/>
      <w:lvlText w:val="•"/>
      <w:lvlJc w:val="left"/>
      <w:pPr>
        <w:tabs>
          <w:tab w:val="num" w:pos="4320"/>
        </w:tabs>
        <w:ind w:left="4320" w:hanging="360"/>
      </w:pPr>
      <w:rPr>
        <w:rFonts w:ascii="Arial" w:hAnsi="Arial" w:hint="default"/>
      </w:rPr>
    </w:lvl>
    <w:lvl w:ilvl="6" w:tplc="F6F47842" w:tentative="1">
      <w:start w:val="1"/>
      <w:numFmt w:val="bullet"/>
      <w:lvlText w:val="•"/>
      <w:lvlJc w:val="left"/>
      <w:pPr>
        <w:tabs>
          <w:tab w:val="num" w:pos="5040"/>
        </w:tabs>
        <w:ind w:left="5040" w:hanging="360"/>
      </w:pPr>
      <w:rPr>
        <w:rFonts w:ascii="Arial" w:hAnsi="Arial" w:hint="default"/>
      </w:rPr>
    </w:lvl>
    <w:lvl w:ilvl="7" w:tplc="D8D4D12E" w:tentative="1">
      <w:start w:val="1"/>
      <w:numFmt w:val="bullet"/>
      <w:lvlText w:val="•"/>
      <w:lvlJc w:val="left"/>
      <w:pPr>
        <w:tabs>
          <w:tab w:val="num" w:pos="5760"/>
        </w:tabs>
        <w:ind w:left="5760" w:hanging="360"/>
      </w:pPr>
      <w:rPr>
        <w:rFonts w:ascii="Arial" w:hAnsi="Arial" w:hint="default"/>
      </w:rPr>
    </w:lvl>
    <w:lvl w:ilvl="8" w:tplc="5922EA6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0"/>
  </w:num>
  <w:num w:numId="4">
    <w:abstractNumId w:val="10"/>
  </w:num>
  <w:num w:numId="5">
    <w:abstractNumId w:val="10"/>
  </w:num>
  <w:num w:numId="6">
    <w:abstractNumId w:val="4"/>
  </w:num>
  <w:num w:numId="7">
    <w:abstractNumId w:val="15"/>
  </w:num>
  <w:num w:numId="8">
    <w:abstractNumId w:val="8"/>
  </w:num>
  <w:num w:numId="9">
    <w:abstractNumId w:val="22"/>
  </w:num>
  <w:num w:numId="10">
    <w:abstractNumId w:val="0"/>
  </w:num>
  <w:num w:numId="11">
    <w:abstractNumId w:val="19"/>
  </w:num>
  <w:num w:numId="12">
    <w:abstractNumId w:val="23"/>
  </w:num>
  <w:num w:numId="13">
    <w:abstractNumId w:val="21"/>
  </w:num>
  <w:num w:numId="14">
    <w:abstractNumId w:val="20"/>
  </w:num>
  <w:num w:numId="15">
    <w:abstractNumId w:val="12"/>
  </w:num>
  <w:num w:numId="16">
    <w:abstractNumId w:val="17"/>
  </w:num>
  <w:num w:numId="17">
    <w:abstractNumId w:val="9"/>
  </w:num>
  <w:num w:numId="18">
    <w:abstractNumId w:val="14"/>
  </w:num>
  <w:num w:numId="19">
    <w:abstractNumId w:val="16"/>
  </w:num>
  <w:num w:numId="20">
    <w:abstractNumId w:val="18"/>
  </w:num>
  <w:num w:numId="21">
    <w:abstractNumId w:val="11"/>
  </w:num>
  <w:num w:numId="22">
    <w:abstractNumId w:val="6"/>
  </w:num>
  <w:num w:numId="23">
    <w:abstractNumId w:val="5"/>
  </w:num>
  <w:num w:numId="24">
    <w:abstractNumId w:val="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D5916"/>
    <w:rsid w:val="00000342"/>
    <w:rsid w:val="00000605"/>
    <w:rsid w:val="000007BA"/>
    <w:rsid w:val="00002C3B"/>
    <w:rsid w:val="00002D89"/>
    <w:rsid w:val="0000330E"/>
    <w:rsid w:val="000047D0"/>
    <w:rsid w:val="000058BA"/>
    <w:rsid w:val="00006629"/>
    <w:rsid w:val="00007F4B"/>
    <w:rsid w:val="00010A33"/>
    <w:rsid w:val="0001184E"/>
    <w:rsid w:val="00011DB7"/>
    <w:rsid w:val="0001242E"/>
    <w:rsid w:val="00012991"/>
    <w:rsid w:val="000150E5"/>
    <w:rsid w:val="00015D16"/>
    <w:rsid w:val="0001630A"/>
    <w:rsid w:val="00020AC3"/>
    <w:rsid w:val="00024E35"/>
    <w:rsid w:val="000252FA"/>
    <w:rsid w:val="00025B8B"/>
    <w:rsid w:val="000265D4"/>
    <w:rsid w:val="00026C85"/>
    <w:rsid w:val="000275E2"/>
    <w:rsid w:val="00027692"/>
    <w:rsid w:val="00027945"/>
    <w:rsid w:val="00027C0E"/>
    <w:rsid w:val="0003268B"/>
    <w:rsid w:val="00032A36"/>
    <w:rsid w:val="00032F68"/>
    <w:rsid w:val="00034FE2"/>
    <w:rsid w:val="0003558E"/>
    <w:rsid w:val="000376DA"/>
    <w:rsid w:val="00041CED"/>
    <w:rsid w:val="0004348A"/>
    <w:rsid w:val="000442BC"/>
    <w:rsid w:val="00046111"/>
    <w:rsid w:val="00047CBB"/>
    <w:rsid w:val="000524F4"/>
    <w:rsid w:val="0005297C"/>
    <w:rsid w:val="00053A56"/>
    <w:rsid w:val="00054840"/>
    <w:rsid w:val="000578F5"/>
    <w:rsid w:val="000602FA"/>
    <w:rsid w:val="00060A2E"/>
    <w:rsid w:val="0006236A"/>
    <w:rsid w:val="00064169"/>
    <w:rsid w:val="000643C3"/>
    <w:rsid w:val="00064598"/>
    <w:rsid w:val="0006568C"/>
    <w:rsid w:val="00066EF0"/>
    <w:rsid w:val="00066FF5"/>
    <w:rsid w:val="00067A89"/>
    <w:rsid w:val="00076143"/>
    <w:rsid w:val="00076500"/>
    <w:rsid w:val="000773E5"/>
    <w:rsid w:val="00084A5B"/>
    <w:rsid w:val="00084A5F"/>
    <w:rsid w:val="000858D3"/>
    <w:rsid w:val="00086DAF"/>
    <w:rsid w:val="00087CCA"/>
    <w:rsid w:val="0009032E"/>
    <w:rsid w:val="00090556"/>
    <w:rsid w:val="000906F7"/>
    <w:rsid w:val="00091844"/>
    <w:rsid w:val="00094EA7"/>
    <w:rsid w:val="00095352"/>
    <w:rsid w:val="0009581B"/>
    <w:rsid w:val="00096010"/>
    <w:rsid w:val="000A204B"/>
    <w:rsid w:val="000A4496"/>
    <w:rsid w:val="000A4A0B"/>
    <w:rsid w:val="000A6773"/>
    <w:rsid w:val="000A69CA"/>
    <w:rsid w:val="000A6E39"/>
    <w:rsid w:val="000A7182"/>
    <w:rsid w:val="000A7434"/>
    <w:rsid w:val="000A7D8F"/>
    <w:rsid w:val="000B29CD"/>
    <w:rsid w:val="000B2A45"/>
    <w:rsid w:val="000B3F5F"/>
    <w:rsid w:val="000B44D2"/>
    <w:rsid w:val="000B4B25"/>
    <w:rsid w:val="000B51D6"/>
    <w:rsid w:val="000B5939"/>
    <w:rsid w:val="000B5C10"/>
    <w:rsid w:val="000B7186"/>
    <w:rsid w:val="000B7C68"/>
    <w:rsid w:val="000C0924"/>
    <w:rsid w:val="000C153E"/>
    <w:rsid w:val="000C1BF6"/>
    <w:rsid w:val="000C2473"/>
    <w:rsid w:val="000C4FD2"/>
    <w:rsid w:val="000C7DD5"/>
    <w:rsid w:val="000D1E2A"/>
    <w:rsid w:val="000D37C8"/>
    <w:rsid w:val="000D3D58"/>
    <w:rsid w:val="000D5916"/>
    <w:rsid w:val="000D636C"/>
    <w:rsid w:val="000D6682"/>
    <w:rsid w:val="000D68FF"/>
    <w:rsid w:val="000D79D8"/>
    <w:rsid w:val="000E253C"/>
    <w:rsid w:val="000E2677"/>
    <w:rsid w:val="000E2EB3"/>
    <w:rsid w:val="000E42CA"/>
    <w:rsid w:val="000E4DD8"/>
    <w:rsid w:val="000E4E62"/>
    <w:rsid w:val="000E52D7"/>
    <w:rsid w:val="000E5CA6"/>
    <w:rsid w:val="000E62F6"/>
    <w:rsid w:val="000E7756"/>
    <w:rsid w:val="000F06AC"/>
    <w:rsid w:val="000F1007"/>
    <w:rsid w:val="000F19E8"/>
    <w:rsid w:val="000F456B"/>
    <w:rsid w:val="000F5BE5"/>
    <w:rsid w:val="000F6AA2"/>
    <w:rsid w:val="000F7718"/>
    <w:rsid w:val="001006A7"/>
    <w:rsid w:val="00101852"/>
    <w:rsid w:val="0010203E"/>
    <w:rsid w:val="00102BC8"/>
    <w:rsid w:val="00102CBE"/>
    <w:rsid w:val="001055E1"/>
    <w:rsid w:val="00105C2B"/>
    <w:rsid w:val="001063D5"/>
    <w:rsid w:val="00106ADB"/>
    <w:rsid w:val="001104E7"/>
    <w:rsid w:val="001105B6"/>
    <w:rsid w:val="00110688"/>
    <w:rsid w:val="0011113B"/>
    <w:rsid w:val="001118D0"/>
    <w:rsid w:val="00111B94"/>
    <w:rsid w:val="00112645"/>
    <w:rsid w:val="00112B69"/>
    <w:rsid w:val="00112EE6"/>
    <w:rsid w:val="00113297"/>
    <w:rsid w:val="001143E0"/>
    <w:rsid w:val="00114AF8"/>
    <w:rsid w:val="00115129"/>
    <w:rsid w:val="0012004D"/>
    <w:rsid w:val="00120DDA"/>
    <w:rsid w:val="001226DC"/>
    <w:rsid w:val="0012298B"/>
    <w:rsid w:val="00122A5F"/>
    <w:rsid w:val="00123A98"/>
    <w:rsid w:val="00123F52"/>
    <w:rsid w:val="0012422E"/>
    <w:rsid w:val="00125ACA"/>
    <w:rsid w:val="00126020"/>
    <w:rsid w:val="00126403"/>
    <w:rsid w:val="00126782"/>
    <w:rsid w:val="0013000E"/>
    <w:rsid w:val="00131326"/>
    <w:rsid w:val="001339E5"/>
    <w:rsid w:val="00135AAF"/>
    <w:rsid w:val="00135DA3"/>
    <w:rsid w:val="00135EEE"/>
    <w:rsid w:val="001377F9"/>
    <w:rsid w:val="00137B14"/>
    <w:rsid w:val="0014049C"/>
    <w:rsid w:val="00140CDD"/>
    <w:rsid w:val="00141119"/>
    <w:rsid w:val="001415B3"/>
    <w:rsid w:val="0014186F"/>
    <w:rsid w:val="0014235C"/>
    <w:rsid w:val="001424DE"/>
    <w:rsid w:val="00143B78"/>
    <w:rsid w:val="00143C2E"/>
    <w:rsid w:val="00144008"/>
    <w:rsid w:val="0014412A"/>
    <w:rsid w:val="00145A39"/>
    <w:rsid w:val="00145B0B"/>
    <w:rsid w:val="00150EE6"/>
    <w:rsid w:val="00151897"/>
    <w:rsid w:val="00151D76"/>
    <w:rsid w:val="00152EBC"/>
    <w:rsid w:val="00154191"/>
    <w:rsid w:val="00154B61"/>
    <w:rsid w:val="0015742E"/>
    <w:rsid w:val="00157517"/>
    <w:rsid w:val="001618D8"/>
    <w:rsid w:val="00164868"/>
    <w:rsid w:val="00166FF3"/>
    <w:rsid w:val="0017099E"/>
    <w:rsid w:val="00173A5B"/>
    <w:rsid w:val="00173F05"/>
    <w:rsid w:val="00174C48"/>
    <w:rsid w:val="00175FD6"/>
    <w:rsid w:val="00176C41"/>
    <w:rsid w:val="00177333"/>
    <w:rsid w:val="00177FB4"/>
    <w:rsid w:val="00180C71"/>
    <w:rsid w:val="001811F8"/>
    <w:rsid w:val="00183754"/>
    <w:rsid w:val="0018437E"/>
    <w:rsid w:val="00184D49"/>
    <w:rsid w:val="00184FA9"/>
    <w:rsid w:val="0018565D"/>
    <w:rsid w:val="00187E75"/>
    <w:rsid w:val="00191EE4"/>
    <w:rsid w:val="00193672"/>
    <w:rsid w:val="00193DED"/>
    <w:rsid w:val="00195B1E"/>
    <w:rsid w:val="00196DE5"/>
    <w:rsid w:val="001A01BB"/>
    <w:rsid w:val="001A02CC"/>
    <w:rsid w:val="001A08C7"/>
    <w:rsid w:val="001A0985"/>
    <w:rsid w:val="001A1B60"/>
    <w:rsid w:val="001A1C28"/>
    <w:rsid w:val="001A2C56"/>
    <w:rsid w:val="001A34CC"/>
    <w:rsid w:val="001A4C6C"/>
    <w:rsid w:val="001A5972"/>
    <w:rsid w:val="001A5C49"/>
    <w:rsid w:val="001A6122"/>
    <w:rsid w:val="001B1461"/>
    <w:rsid w:val="001B16C6"/>
    <w:rsid w:val="001B2609"/>
    <w:rsid w:val="001B424C"/>
    <w:rsid w:val="001B457F"/>
    <w:rsid w:val="001B485E"/>
    <w:rsid w:val="001B5499"/>
    <w:rsid w:val="001B5A1A"/>
    <w:rsid w:val="001B644D"/>
    <w:rsid w:val="001B6DB2"/>
    <w:rsid w:val="001B70CF"/>
    <w:rsid w:val="001B7AAC"/>
    <w:rsid w:val="001B7D4E"/>
    <w:rsid w:val="001C25FB"/>
    <w:rsid w:val="001C3106"/>
    <w:rsid w:val="001C3EBF"/>
    <w:rsid w:val="001C45A5"/>
    <w:rsid w:val="001C6810"/>
    <w:rsid w:val="001C6B9B"/>
    <w:rsid w:val="001C757A"/>
    <w:rsid w:val="001C7E89"/>
    <w:rsid w:val="001D1BDA"/>
    <w:rsid w:val="001D1C1F"/>
    <w:rsid w:val="001D4F64"/>
    <w:rsid w:val="001D5DB9"/>
    <w:rsid w:val="001D6BD2"/>
    <w:rsid w:val="001D7BBE"/>
    <w:rsid w:val="001E031A"/>
    <w:rsid w:val="001E107C"/>
    <w:rsid w:val="001E2CCB"/>
    <w:rsid w:val="001E2DB2"/>
    <w:rsid w:val="001E2E40"/>
    <w:rsid w:val="001E3CEA"/>
    <w:rsid w:val="001E607D"/>
    <w:rsid w:val="001E7B95"/>
    <w:rsid w:val="001E7E99"/>
    <w:rsid w:val="001F3851"/>
    <w:rsid w:val="001F3C7A"/>
    <w:rsid w:val="001F3F68"/>
    <w:rsid w:val="001F4F18"/>
    <w:rsid w:val="001F57F2"/>
    <w:rsid w:val="001F661D"/>
    <w:rsid w:val="001F6CCF"/>
    <w:rsid w:val="001F6CFB"/>
    <w:rsid w:val="001F6DDF"/>
    <w:rsid w:val="00201194"/>
    <w:rsid w:val="0020211D"/>
    <w:rsid w:val="0020296D"/>
    <w:rsid w:val="002043EC"/>
    <w:rsid w:val="00204E9C"/>
    <w:rsid w:val="00205AEE"/>
    <w:rsid w:val="00205B20"/>
    <w:rsid w:val="00205F45"/>
    <w:rsid w:val="002073E9"/>
    <w:rsid w:val="00210795"/>
    <w:rsid w:val="00210D55"/>
    <w:rsid w:val="00214C47"/>
    <w:rsid w:val="00215A64"/>
    <w:rsid w:val="0021689C"/>
    <w:rsid w:val="00216B56"/>
    <w:rsid w:val="00216E38"/>
    <w:rsid w:val="002201F4"/>
    <w:rsid w:val="0022086C"/>
    <w:rsid w:val="0022164D"/>
    <w:rsid w:val="002243ED"/>
    <w:rsid w:val="00224812"/>
    <w:rsid w:val="00225BA4"/>
    <w:rsid w:val="00226018"/>
    <w:rsid w:val="00226A8D"/>
    <w:rsid w:val="002279FA"/>
    <w:rsid w:val="00230200"/>
    <w:rsid w:val="00230767"/>
    <w:rsid w:val="00230BAB"/>
    <w:rsid w:val="00230C47"/>
    <w:rsid w:val="00233417"/>
    <w:rsid w:val="00235FA2"/>
    <w:rsid w:val="002371A0"/>
    <w:rsid w:val="00237859"/>
    <w:rsid w:val="00241194"/>
    <w:rsid w:val="00241D63"/>
    <w:rsid w:val="00242637"/>
    <w:rsid w:val="00242D93"/>
    <w:rsid w:val="00242DC7"/>
    <w:rsid w:val="00243A11"/>
    <w:rsid w:val="00244B40"/>
    <w:rsid w:val="002452DE"/>
    <w:rsid w:val="00245D31"/>
    <w:rsid w:val="00247FF9"/>
    <w:rsid w:val="00251AE0"/>
    <w:rsid w:val="002561F7"/>
    <w:rsid w:val="00256D9A"/>
    <w:rsid w:val="0026156F"/>
    <w:rsid w:val="00262D89"/>
    <w:rsid w:val="00264239"/>
    <w:rsid w:val="0026662F"/>
    <w:rsid w:val="00267228"/>
    <w:rsid w:val="00267346"/>
    <w:rsid w:val="00267460"/>
    <w:rsid w:val="002676D3"/>
    <w:rsid w:val="002707BA"/>
    <w:rsid w:val="00270802"/>
    <w:rsid w:val="00270987"/>
    <w:rsid w:val="00270C26"/>
    <w:rsid w:val="0027183D"/>
    <w:rsid w:val="00271923"/>
    <w:rsid w:val="00271CC1"/>
    <w:rsid w:val="00271EB9"/>
    <w:rsid w:val="00275128"/>
    <w:rsid w:val="00277D8D"/>
    <w:rsid w:val="00277EC7"/>
    <w:rsid w:val="00280982"/>
    <w:rsid w:val="00280E5D"/>
    <w:rsid w:val="002831E2"/>
    <w:rsid w:val="0028365E"/>
    <w:rsid w:val="00284993"/>
    <w:rsid w:val="00286E38"/>
    <w:rsid w:val="0028704E"/>
    <w:rsid w:val="002903DF"/>
    <w:rsid w:val="0029078C"/>
    <w:rsid w:val="002910C9"/>
    <w:rsid w:val="0029111A"/>
    <w:rsid w:val="00291C47"/>
    <w:rsid w:val="00292303"/>
    <w:rsid w:val="00292486"/>
    <w:rsid w:val="00294E1A"/>
    <w:rsid w:val="00295BCD"/>
    <w:rsid w:val="00295D73"/>
    <w:rsid w:val="00296484"/>
    <w:rsid w:val="00296F55"/>
    <w:rsid w:val="002971FC"/>
    <w:rsid w:val="002A02D6"/>
    <w:rsid w:val="002A2DEE"/>
    <w:rsid w:val="002A3259"/>
    <w:rsid w:val="002A510A"/>
    <w:rsid w:val="002A5531"/>
    <w:rsid w:val="002A718E"/>
    <w:rsid w:val="002A7A36"/>
    <w:rsid w:val="002A7DDB"/>
    <w:rsid w:val="002B0185"/>
    <w:rsid w:val="002B02AD"/>
    <w:rsid w:val="002B05CA"/>
    <w:rsid w:val="002B1010"/>
    <w:rsid w:val="002B20AF"/>
    <w:rsid w:val="002B213F"/>
    <w:rsid w:val="002B2721"/>
    <w:rsid w:val="002B35E8"/>
    <w:rsid w:val="002B52B9"/>
    <w:rsid w:val="002B5965"/>
    <w:rsid w:val="002B5E59"/>
    <w:rsid w:val="002B724E"/>
    <w:rsid w:val="002C0FC6"/>
    <w:rsid w:val="002C170A"/>
    <w:rsid w:val="002C2608"/>
    <w:rsid w:val="002C2DED"/>
    <w:rsid w:val="002C353E"/>
    <w:rsid w:val="002C65DF"/>
    <w:rsid w:val="002C6617"/>
    <w:rsid w:val="002C7FE4"/>
    <w:rsid w:val="002D0703"/>
    <w:rsid w:val="002D12AE"/>
    <w:rsid w:val="002D1556"/>
    <w:rsid w:val="002D1B62"/>
    <w:rsid w:val="002D1CF5"/>
    <w:rsid w:val="002D1F7C"/>
    <w:rsid w:val="002D303F"/>
    <w:rsid w:val="002D376F"/>
    <w:rsid w:val="002D427E"/>
    <w:rsid w:val="002D441C"/>
    <w:rsid w:val="002D5C29"/>
    <w:rsid w:val="002D605E"/>
    <w:rsid w:val="002D6333"/>
    <w:rsid w:val="002D71BE"/>
    <w:rsid w:val="002D7C5D"/>
    <w:rsid w:val="002D7EAB"/>
    <w:rsid w:val="002E08EA"/>
    <w:rsid w:val="002E41B8"/>
    <w:rsid w:val="002E5DE1"/>
    <w:rsid w:val="002F1EFF"/>
    <w:rsid w:val="002F20D3"/>
    <w:rsid w:val="002F27BF"/>
    <w:rsid w:val="002F2BD8"/>
    <w:rsid w:val="002F2FA7"/>
    <w:rsid w:val="002F2FA8"/>
    <w:rsid w:val="002F37FB"/>
    <w:rsid w:val="002F4B87"/>
    <w:rsid w:val="002F4D85"/>
    <w:rsid w:val="002F6271"/>
    <w:rsid w:val="002F75B6"/>
    <w:rsid w:val="002F7BC9"/>
    <w:rsid w:val="002F7D89"/>
    <w:rsid w:val="00301F40"/>
    <w:rsid w:val="00302905"/>
    <w:rsid w:val="00302B39"/>
    <w:rsid w:val="00303D6E"/>
    <w:rsid w:val="00303FAD"/>
    <w:rsid w:val="0030435D"/>
    <w:rsid w:val="00306400"/>
    <w:rsid w:val="003067A7"/>
    <w:rsid w:val="00306D36"/>
    <w:rsid w:val="00306D8F"/>
    <w:rsid w:val="00310C56"/>
    <w:rsid w:val="00311041"/>
    <w:rsid w:val="0031110B"/>
    <w:rsid w:val="00312F56"/>
    <w:rsid w:val="003161B7"/>
    <w:rsid w:val="00316EB3"/>
    <w:rsid w:val="00317BEA"/>
    <w:rsid w:val="003204C5"/>
    <w:rsid w:val="00321C77"/>
    <w:rsid w:val="00325ED4"/>
    <w:rsid w:val="003271D4"/>
    <w:rsid w:val="00327BAD"/>
    <w:rsid w:val="003314BB"/>
    <w:rsid w:val="003317A2"/>
    <w:rsid w:val="00332FAB"/>
    <w:rsid w:val="003358A2"/>
    <w:rsid w:val="003358EE"/>
    <w:rsid w:val="00335D2D"/>
    <w:rsid w:val="00337291"/>
    <w:rsid w:val="00337BC0"/>
    <w:rsid w:val="00337F34"/>
    <w:rsid w:val="003403E4"/>
    <w:rsid w:val="00340D86"/>
    <w:rsid w:val="00341C88"/>
    <w:rsid w:val="003426F9"/>
    <w:rsid w:val="00342FB1"/>
    <w:rsid w:val="00343827"/>
    <w:rsid w:val="003438AD"/>
    <w:rsid w:val="00345175"/>
    <w:rsid w:val="0034528C"/>
    <w:rsid w:val="003458E2"/>
    <w:rsid w:val="00346B21"/>
    <w:rsid w:val="003474B2"/>
    <w:rsid w:val="0035069D"/>
    <w:rsid w:val="003508E5"/>
    <w:rsid w:val="00352139"/>
    <w:rsid w:val="003522AF"/>
    <w:rsid w:val="00352CDA"/>
    <w:rsid w:val="00353370"/>
    <w:rsid w:val="00360F59"/>
    <w:rsid w:val="00361F27"/>
    <w:rsid w:val="00363EEB"/>
    <w:rsid w:val="00363F3D"/>
    <w:rsid w:val="00364CF0"/>
    <w:rsid w:val="00366DD8"/>
    <w:rsid w:val="00366F9F"/>
    <w:rsid w:val="00367766"/>
    <w:rsid w:val="003702F1"/>
    <w:rsid w:val="00370CAA"/>
    <w:rsid w:val="00373A46"/>
    <w:rsid w:val="0037566F"/>
    <w:rsid w:val="00375C8A"/>
    <w:rsid w:val="0037631E"/>
    <w:rsid w:val="00377197"/>
    <w:rsid w:val="00377F76"/>
    <w:rsid w:val="00382CE3"/>
    <w:rsid w:val="003868BA"/>
    <w:rsid w:val="0039227B"/>
    <w:rsid w:val="003946D3"/>
    <w:rsid w:val="00394B3D"/>
    <w:rsid w:val="00394B5A"/>
    <w:rsid w:val="00395855"/>
    <w:rsid w:val="00396F69"/>
    <w:rsid w:val="0039754C"/>
    <w:rsid w:val="00397606"/>
    <w:rsid w:val="00397A78"/>
    <w:rsid w:val="003A0A7E"/>
    <w:rsid w:val="003A0AD8"/>
    <w:rsid w:val="003A0B2D"/>
    <w:rsid w:val="003A14CB"/>
    <w:rsid w:val="003A33D6"/>
    <w:rsid w:val="003A3AE5"/>
    <w:rsid w:val="003A3C5E"/>
    <w:rsid w:val="003A4277"/>
    <w:rsid w:val="003A54DF"/>
    <w:rsid w:val="003A63D4"/>
    <w:rsid w:val="003A6D88"/>
    <w:rsid w:val="003A733F"/>
    <w:rsid w:val="003A78F7"/>
    <w:rsid w:val="003B0E9D"/>
    <w:rsid w:val="003B1C40"/>
    <w:rsid w:val="003B22CF"/>
    <w:rsid w:val="003B3CBA"/>
    <w:rsid w:val="003B4AC6"/>
    <w:rsid w:val="003C0BE7"/>
    <w:rsid w:val="003C1DBA"/>
    <w:rsid w:val="003C35F0"/>
    <w:rsid w:val="003C7E56"/>
    <w:rsid w:val="003D0C6B"/>
    <w:rsid w:val="003D1865"/>
    <w:rsid w:val="003D6CB2"/>
    <w:rsid w:val="003D6FD3"/>
    <w:rsid w:val="003D75F2"/>
    <w:rsid w:val="003D7B54"/>
    <w:rsid w:val="003E1A28"/>
    <w:rsid w:val="003E20BC"/>
    <w:rsid w:val="003E2A4C"/>
    <w:rsid w:val="003E2F51"/>
    <w:rsid w:val="003E47CD"/>
    <w:rsid w:val="003E4D0D"/>
    <w:rsid w:val="003E591A"/>
    <w:rsid w:val="003E682A"/>
    <w:rsid w:val="003E6888"/>
    <w:rsid w:val="003E6951"/>
    <w:rsid w:val="003E6C6C"/>
    <w:rsid w:val="003E7026"/>
    <w:rsid w:val="003E796D"/>
    <w:rsid w:val="003F0232"/>
    <w:rsid w:val="003F0B95"/>
    <w:rsid w:val="003F1112"/>
    <w:rsid w:val="003F19D0"/>
    <w:rsid w:val="003F24A4"/>
    <w:rsid w:val="003F2552"/>
    <w:rsid w:val="003F3250"/>
    <w:rsid w:val="003F498F"/>
    <w:rsid w:val="003F4E8E"/>
    <w:rsid w:val="003F7D91"/>
    <w:rsid w:val="003F7DCF"/>
    <w:rsid w:val="004012CC"/>
    <w:rsid w:val="00404972"/>
    <w:rsid w:val="00405237"/>
    <w:rsid w:val="00406E66"/>
    <w:rsid w:val="004101EA"/>
    <w:rsid w:val="004121EF"/>
    <w:rsid w:val="004122AF"/>
    <w:rsid w:val="00413CEA"/>
    <w:rsid w:val="004143E6"/>
    <w:rsid w:val="00414672"/>
    <w:rsid w:val="0041480D"/>
    <w:rsid w:val="00414D85"/>
    <w:rsid w:val="00415000"/>
    <w:rsid w:val="00415262"/>
    <w:rsid w:val="004174D5"/>
    <w:rsid w:val="00417EE7"/>
    <w:rsid w:val="004202E9"/>
    <w:rsid w:val="00420356"/>
    <w:rsid w:val="0042057D"/>
    <w:rsid w:val="0042062E"/>
    <w:rsid w:val="004214B3"/>
    <w:rsid w:val="0042268F"/>
    <w:rsid w:val="00424209"/>
    <w:rsid w:val="00426245"/>
    <w:rsid w:val="00426C70"/>
    <w:rsid w:val="00427A58"/>
    <w:rsid w:val="00430857"/>
    <w:rsid w:val="00430ACE"/>
    <w:rsid w:val="004327A9"/>
    <w:rsid w:val="00432E06"/>
    <w:rsid w:val="00433AC3"/>
    <w:rsid w:val="00433EAF"/>
    <w:rsid w:val="00441D7E"/>
    <w:rsid w:val="00443124"/>
    <w:rsid w:val="0044390F"/>
    <w:rsid w:val="00444A17"/>
    <w:rsid w:val="00445455"/>
    <w:rsid w:val="00445B18"/>
    <w:rsid w:val="00445E97"/>
    <w:rsid w:val="004476A7"/>
    <w:rsid w:val="00451EE6"/>
    <w:rsid w:val="00452487"/>
    <w:rsid w:val="00452ECA"/>
    <w:rsid w:val="00452F65"/>
    <w:rsid w:val="004533F7"/>
    <w:rsid w:val="00453D0D"/>
    <w:rsid w:val="004544E4"/>
    <w:rsid w:val="00455D1B"/>
    <w:rsid w:val="00456ABF"/>
    <w:rsid w:val="004576C8"/>
    <w:rsid w:val="00460837"/>
    <w:rsid w:val="004619CF"/>
    <w:rsid w:val="00461C8B"/>
    <w:rsid w:val="00462C29"/>
    <w:rsid w:val="00464894"/>
    <w:rsid w:val="0046574D"/>
    <w:rsid w:val="004672DC"/>
    <w:rsid w:val="00471E71"/>
    <w:rsid w:val="00473532"/>
    <w:rsid w:val="00473861"/>
    <w:rsid w:val="00473F8F"/>
    <w:rsid w:val="00474A16"/>
    <w:rsid w:val="004754E3"/>
    <w:rsid w:val="00480D6B"/>
    <w:rsid w:val="0048108B"/>
    <w:rsid w:val="0048205E"/>
    <w:rsid w:val="00482236"/>
    <w:rsid w:val="00482820"/>
    <w:rsid w:val="00482B57"/>
    <w:rsid w:val="00483435"/>
    <w:rsid w:val="00483447"/>
    <w:rsid w:val="00483F52"/>
    <w:rsid w:val="00486142"/>
    <w:rsid w:val="0048689C"/>
    <w:rsid w:val="00487006"/>
    <w:rsid w:val="004877B4"/>
    <w:rsid w:val="00490FDC"/>
    <w:rsid w:val="00491CEB"/>
    <w:rsid w:val="00492296"/>
    <w:rsid w:val="00493BB4"/>
    <w:rsid w:val="00495261"/>
    <w:rsid w:val="00495DD1"/>
    <w:rsid w:val="0049683F"/>
    <w:rsid w:val="00496E45"/>
    <w:rsid w:val="004A1F0C"/>
    <w:rsid w:val="004A2873"/>
    <w:rsid w:val="004A2B19"/>
    <w:rsid w:val="004A2FC7"/>
    <w:rsid w:val="004A5E9E"/>
    <w:rsid w:val="004A6DBF"/>
    <w:rsid w:val="004A6F20"/>
    <w:rsid w:val="004A75E1"/>
    <w:rsid w:val="004B0F10"/>
    <w:rsid w:val="004B10F7"/>
    <w:rsid w:val="004B209A"/>
    <w:rsid w:val="004B2C9D"/>
    <w:rsid w:val="004B37DB"/>
    <w:rsid w:val="004B6D3A"/>
    <w:rsid w:val="004B7319"/>
    <w:rsid w:val="004C0E94"/>
    <w:rsid w:val="004C1510"/>
    <w:rsid w:val="004C625B"/>
    <w:rsid w:val="004C767B"/>
    <w:rsid w:val="004C7EEE"/>
    <w:rsid w:val="004D1095"/>
    <w:rsid w:val="004D1687"/>
    <w:rsid w:val="004D1D47"/>
    <w:rsid w:val="004D1E1C"/>
    <w:rsid w:val="004D256A"/>
    <w:rsid w:val="004D262F"/>
    <w:rsid w:val="004D26EB"/>
    <w:rsid w:val="004D2EEA"/>
    <w:rsid w:val="004D3ABA"/>
    <w:rsid w:val="004D63AF"/>
    <w:rsid w:val="004D6E34"/>
    <w:rsid w:val="004D7222"/>
    <w:rsid w:val="004E04D0"/>
    <w:rsid w:val="004E4092"/>
    <w:rsid w:val="004E5F0C"/>
    <w:rsid w:val="004E6AD4"/>
    <w:rsid w:val="004E7177"/>
    <w:rsid w:val="004F08B4"/>
    <w:rsid w:val="004F230F"/>
    <w:rsid w:val="004F3EDE"/>
    <w:rsid w:val="004F5E2C"/>
    <w:rsid w:val="004F6691"/>
    <w:rsid w:val="004F75DD"/>
    <w:rsid w:val="00500346"/>
    <w:rsid w:val="00501C15"/>
    <w:rsid w:val="00504E6E"/>
    <w:rsid w:val="00514D97"/>
    <w:rsid w:val="00515EF1"/>
    <w:rsid w:val="0051612E"/>
    <w:rsid w:val="00516166"/>
    <w:rsid w:val="00517177"/>
    <w:rsid w:val="0052118F"/>
    <w:rsid w:val="00522743"/>
    <w:rsid w:val="00525E82"/>
    <w:rsid w:val="005260F5"/>
    <w:rsid w:val="00526BF7"/>
    <w:rsid w:val="005273CE"/>
    <w:rsid w:val="0052764F"/>
    <w:rsid w:val="0053084D"/>
    <w:rsid w:val="00530D99"/>
    <w:rsid w:val="00530FA0"/>
    <w:rsid w:val="005312A8"/>
    <w:rsid w:val="005327AD"/>
    <w:rsid w:val="005340C9"/>
    <w:rsid w:val="00535679"/>
    <w:rsid w:val="005359C5"/>
    <w:rsid w:val="005363E0"/>
    <w:rsid w:val="005365DB"/>
    <w:rsid w:val="00537656"/>
    <w:rsid w:val="00537970"/>
    <w:rsid w:val="00541200"/>
    <w:rsid w:val="0054322A"/>
    <w:rsid w:val="0054546C"/>
    <w:rsid w:val="0054697F"/>
    <w:rsid w:val="005476B4"/>
    <w:rsid w:val="005523CD"/>
    <w:rsid w:val="0055250F"/>
    <w:rsid w:val="0055367A"/>
    <w:rsid w:val="00553993"/>
    <w:rsid w:val="00553A56"/>
    <w:rsid w:val="00554B2E"/>
    <w:rsid w:val="00555081"/>
    <w:rsid w:val="005572E0"/>
    <w:rsid w:val="00557DB1"/>
    <w:rsid w:val="00560DD1"/>
    <w:rsid w:val="00562522"/>
    <w:rsid w:val="00562C3F"/>
    <w:rsid w:val="00563E8F"/>
    <w:rsid w:val="00565025"/>
    <w:rsid w:val="00566B7D"/>
    <w:rsid w:val="005677C6"/>
    <w:rsid w:val="00571480"/>
    <w:rsid w:val="005714FA"/>
    <w:rsid w:val="00571C44"/>
    <w:rsid w:val="0057200A"/>
    <w:rsid w:val="00572A31"/>
    <w:rsid w:val="00573665"/>
    <w:rsid w:val="00575B41"/>
    <w:rsid w:val="005775DF"/>
    <w:rsid w:val="00577EC2"/>
    <w:rsid w:val="00580FBC"/>
    <w:rsid w:val="0058311C"/>
    <w:rsid w:val="00583FC5"/>
    <w:rsid w:val="00585C81"/>
    <w:rsid w:val="0058781B"/>
    <w:rsid w:val="005910C0"/>
    <w:rsid w:val="00591A80"/>
    <w:rsid w:val="005924C9"/>
    <w:rsid w:val="00596A42"/>
    <w:rsid w:val="005A02DF"/>
    <w:rsid w:val="005A0DCD"/>
    <w:rsid w:val="005A1C96"/>
    <w:rsid w:val="005A69B7"/>
    <w:rsid w:val="005A7563"/>
    <w:rsid w:val="005B24E0"/>
    <w:rsid w:val="005B34AE"/>
    <w:rsid w:val="005B39A2"/>
    <w:rsid w:val="005B5981"/>
    <w:rsid w:val="005B663D"/>
    <w:rsid w:val="005B7D9B"/>
    <w:rsid w:val="005C2008"/>
    <w:rsid w:val="005C29F7"/>
    <w:rsid w:val="005C5856"/>
    <w:rsid w:val="005C5BC8"/>
    <w:rsid w:val="005C5C9A"/>
    <w:rsid w:val="005C5FB8"/>
    <w:rsid w:val="005C685A"/>
    <w:rsid w:val="005C7323"/>
    <w:rsid w:val="005C74A7"/>
    <w:rsid w:val="005C7939"/>
    <w:rsid w:val="005D07BF"/>
    <w:rsid w:val="005D0819"/>
    <w:rsid w:val="005D104D"/>
    <w:rsid w:val="005D117E"/>
    <w:rsid w:val="005D1210"/>
    <w:rsid w:val="005D17CC"/>
    <w:rsid w:val="005D2429"/>
    <w:rsid w:val="005D2D39"/>
    <w:rsid w:val="005D30B1"/>
    <w:rsid w:val="005D356D"/>
    <w:rsid w:val="005D4FAD"/>
    <w:rsid w:val="005D54EA"/>
    <w:rsid w:val="005D77ED"/>
    <w:rsid w:val="005D7B45"/>
    <w:rsid w:val="005E07A5"/>
    <w:rsid w:val="005E09D0"/>
    <w:rsid w:val="005E2B86"/>
    <w:rsid w:val="005E355B"/>
    <w:rsid w:val="005E451D"/>
    <w:rsid w:val="005E5FA0"/>
    <w:rsid w:val="005F0597"/>
    <w:rsid w:val="005F0734"/>
    <w:rsid w:val="005F2C10"/>
    <w:rsid w:val="005F4A3C"/>
    <w:rsid w:val="005F4E3C"/>
    <w:rsid w:val="005F57DF"/>
    <w:rsid w:val="00600557"/>
    <w:rsid w:val="00600A97"/>
    <w:rsid w:val="00600D9A"/>
    <w:rsid w:val="0060106D"/>
    <w:rsid w:val="00601BA3"/>
    <w:rsid w:val="00601E0E"/>
    <w:rsid w:val="0060233A"/>
    <w:rsid w:val="00602346"/>
    <w:rsid w:val="0060275B"/>
    <w:rsid w:val="006049EC"/>
    <w:rsid w:val="00607172"/>
    <w:rsid w:val="00610B21"/>
    <w:rsid w:val="006111E2"/>
    <w:rsid w:val="00611347"/>
    <w:rsid w:val="00611917"/>
    <w:rsid w:val="00611AE0"/>
    <w:rsid w:val="00612952"/>
    <w:rsid w:val="00616B67"/>
    <w:rsid w:val="00617198"/>
    <w:rsid w:val="00620498"/>
    <w:rsid w:val="0062275E"/>
    <w:rsid w:val="006246E9"/>
    <w:rsid w:val="0062631F"/>
    <w:rsid w:val="00626377"/>
    <w:rsid w:val="00630AA4"/>
    <w:rsid w:val="006348A0"/>
    <w:rsid w:val="00636369"/>
    <w:rsid w:val="00636B14"/>
    <w:rsid w:val="00637214"/>
    <w:rsid w:val="00637910"/>
    <w:rsid w:val="00637B0D"/>
    <w:rsid w:val="00640717"/>
    <w:rsid w:val="00640A04"/>
    <w:rsid w:val="00640A07"/>
    <w:rsid w:val="0064266A"/>
    <w:rsid w:val="006426D9"/>
    <w:rsid w:val="00642A10"/>
    <w:rsid w:val="006444F3"/>
    <w:rsid w:val="00644B5E"/>
    <w:rsid w:val="006452AB"/>
    <w:rsid w:val="00645C17"/>
    <w:rsid w:val="00646BBA"/>
    <w:rsid w:val="00650AFF"/>
    <w:rsid w:val="00651E94"/>
    <w:rsid w:val="006522B4"/>
    <w:rsid w:val="00652F38"/>
    <w:rsid w:val="0065348E"/>
    <w:rsid w:val="0065402E"/>
    <w:rsid w:val="0065402F"/>
    <w:rsid w:val="006543A7"/>
    <w:rsid w:val="00656558"/>
    <w:rsid w:val="00656D29"/>
    <w:rsid w:val="00657559"/>
    <w:rsid w:val="00657688"/>
    <w:rsid w:val="00660CE2"/>
    <w:rsid w:val="00661C60"/>
    <w:rsid w:val="00662F21"/>
    <w:rsid w:val="006632FD"/>
    <w:rsid w:val="006638BE"/>
    <w:rsid w:val="00663A89"/>
    <w:rsid w:val="00663C5F"/>
    <w:rsid w:val="006676C9"/>
    <w:rsid w:val="00667802"/>
    <w:rsid w:val="00667A39"/>
    <w:rsid w:val="006700E6"/>
    <w:rsid w:val="00681458"/>
    <w:rsid w:val="00684B7B"/>
    <w:rsid w:val="00686DB4"/>
    <w:rsid w:val="00686ED6"/>
    <w:rsid w:val="0068764D"/>
    <w:rsid w:val="0068784D"/>
    <w:rsid w:val="00687A29"/>
    <w:rsid w:val="006905FC"/>
    <w:rsid w:val="006912B0"/>
    <w:rsid w:val="006918E2"/>
    <w:rsid w:val="00691B22"/>
    <w:rsid w:val="00692AB6"/>
    <w:rsid w:val="00692DEF"/>
    <w:rsid w:val="006938F8"/>
    <w:rsid w:val="006946E7"/>
    <w:rsid w:val="0069706D"/>
    <w:rsid w:val="00697555"/>
    <w:rsid w:val="006A11C3"/>
    <w:rsid w:val="006A14DD"/>
    <w:rsid w:val="006A20D6"/>
    <w:rsid w:val="006A4DD2"/>
    <w:rsid w:val="006B069E"/>
    <w:rsid w:val="006B1302"/>
    <w:rsid w:val="006B15D4"/>
    <w:rsid w:val="006B33B8"/>
    <w:rsid w:val="006B3A5F"/>
    <w:rsid w:val="006B607E"/>
    <w:rsid w:val="006B6D2A"/>
    <w:rsid w:val="006B72E9"/>
    <w:rsid w:val="006C0333"/>
    <w:rsid w:val="006C03D8"/>
    <w:rsid w:val="006C1E4C"/>
    <w:rsid w:val="006C2396"/>
    <w:rsid w:val="006C59F3"/>
    <w:rsid w:val="006C5AFA"/>
    <w:rsid w:val="006C5C36"/>
    <w:rsid w:val="006C75EA"/>
    <w:rsid w:val="006D0C5B"/>
    <w:rsid w:val="006D19F7"/>
    <w:rsid w:val="006D2421"/>
    <w:rsid w:val="006D383D"/>
    <w:rsid w:val="006D3DAF"/>
    <w:rsid w:val="006D403F"/>
    <w:rsid w:val="006D4187"/>
    <w:rsid w:val="006D5B64"/>
    <w:rsid w:val="006D7DC5"/>
    <w:rsid w:val="006E032A"/>
    <w:rsid w:val="006E0D54"/>
    <w:rsid w:val="006E38F4"/>
    <w:rsid w:val="006E393B"/>
    <w:rsid w:val="006E3A01"/>
    <w:rsid w:val="006E4AF6"/>
    <w:rsid w:val="006E7CB2"/>
    <w:rsid w:val="006F479E"/>
    <w:rsid w:val="006F57D9"/>
    <w:rsid w:val="006F67AD"/>
    <w:rsid w:val="006F7179"/>
    <w:rsid w:val="00700E68"/>
    <w:rsid w:val="00701042"/>
    <w:rsid w:val="0070105E"/>
    <w:rsid w:val="0070163B"/>
    <w:rsid w:val="00701C08"/>
    <w:rsid w:val="00703718"/>
    <w:rsid w:val="007037F1"/>
    <w:rsid w:val="007053BF"/>
    <w:rsid w:val="007070FC"/>
    <w:rsid w:val="007119AF"/>
    <w:rsid w:val="00712C2A"/>
    <w:rsid w:val="00713519"/>
    <w:rsid w:val="00714F1A"/>
    <w:rsid w:val="007150BF"/>
    <w:rsid w:val="00715686"/>
    <w:rsid w:val="00715BEC"/>
    <w:rsid w:val="00715FF7"/>
    <w:rsid w:val="00716559"/>
    <w:rsid w:val="007166AC"/>
    <w:rsid w:val="00716A3C"/>
    <w:rsid w:val="00716F3A"/>
    <w:rsid w:val="00717716"/>
    <w:rsid w:val="00720EFB"/>
    <w:rsid w:val="00723D2B"/>
    <w:rsid w:val="0072581C"/>
    <w:rsid w:val="007266E4"/>
    <w:rsid w:val="00727E76"/>
    <w:rsid w:val="007336CE"/>
    <w:rsid w:val="00734429"/>
    <w:rsid w:val="00735C12"/>
    <w:rsid w:val="00736871"/>
    <w:rsid w:val="0073721E"/>
    <w:rsid w:val="007379B9"/>
    <w:rsid w:val="00740267"/>
    <w:rsid w:val="0074116F"/>
    <w:rsid w:val="007418B2"/>
    <w:rsid w:val="007428D6"/>
    <w:rsid w:val="00742BEC"/>
    <w:rsid w:val="007432F1"/>
    <w:rsid w:val="0074648A"/>
    <w:rsid w:val="00746857"/>
    <w:rsid w:val="00750008"/>
    <w:rsid w:val="00750691"/>
    <w:rsid w:val="00752543"/>
    <w:rsid w:val="00755995"/>
    <w:rsid w:val="00755D6D"/>
    <w:rsid w:val="007567EE"/>
    <w:rsid w:val="0075711A"/>
    <w:rsid w:val="00757E04"/>
    <w:rsid w:val="00760F4B"/>
    <w:rsid w:val="00761651"/>
    <w:rsid w:val="00761A9F"/>
    <w:rsid w:val="00761FBB"/>
    <w:rsid w:val="00761FF7"/>
    <w:rsid w:val="00762945"/>
    <w:rsid w:val="00762B97"/>
    <w:rsid w:val="00762D3E"/>
    <w:rsid w:val="00762F31"/>
    <w:rsid w:val="00763E48"/>
    <w:rsid w:val="00763E83"/>
    <w:rsid w:val="00764E4C"/>
    <w:rsid w:val="00765040"/>
    <w:rsid w:val="00765498"/>
    <w:rsid w:val="0076573C"/>
    <w:rsid w:val="0076680B"/>
    <w:rsid w:val="007670F2"/>
    <w:rsid w:val="00771199"/>
    <w:rsid w:val="00771A64"/>
    <w:rsid w:val="00772B76"/>
    <w:rsid w:val="007740E8"/>
    <w:rsid w:val="00776398"/>
    <w:rsid w:val="00776650"/>
    <w:rsid w:val="00776EF3"/>
    <w:rsid w:val="0078345D"/>
    <w:rsid w:val="00783776"/>
    <w:rsid w:val="00783F32"/>
    <w:rsid w:val="007848A6"/>
    <w:rsid w:val="00786D8C"/>
    <w:rsid w:val="00790777"/>
    <w:rsid w:val="00791D95"/>
    <w:rsid w:val="00791F4F"/>
    <w:rsid w:val="007930A4"/>
    <w:rsid w:val="00794F9D"/>
    <w:rsid w:val="00796379"/>
    <w:rsid w:val="00796F7F"/>
    <w:rsid w:val="00797252"/>
    <w:rsid w:val="007979FE"/>
    <w:rsid w:val="00797B10"/>
    <w:rsid w:val="007A05A9"/>
    <w:rsid w:val="007A06E2"/>
    <w:rsid w:val="007A0FCF"/>
    <w:rsid w:val="007A398E"/>
    <w:rsid w:val="007A3D5C"/>
    <w:rsid w:val="007A42F7"/>
    <w:rsid w:val="007A4375"/>
    <w:rsid w:val="007A515C"/>
    <w:rsid w:val="007A68F2"/>
    <w:rsid w:val="007A6A6C"/>
    <w:rsid w:val="007A71A8"/>
    <w:rsid w:val="007B0942"/>
    <w:rsid w:val="007B1056"/>
    <w:rsid w:val="007B37E7"/>
    <w:rsid w:val="007B4142"/>
    <w:rsid w:val="007B526E"/>
    <w:rsid w:val="007B52CE"/>
    <w:rsid w:val="007C16AE"/>
    <w:rsid w:val="007C2529"/>
    <w:rsid w:val="007C2943"/>
    <w:rsid w:val="007C45CB"/>
    <w:rsid w:val="007C4620"/>
    <w:rsid w:val="007C48F2"/>
    <w:rsid w:val="007C49E6"/>
    <w:rsid w:val="007C4A8E"/>
    <w:rsid w:val="007C4BA1"/>
    <w:rsid w:val="007C50E5"/>
    <w:rsid w:val="007C5235"/>
    <w:rsid w:val="007C5483"/>
    <w:rsid w:val="007C6275"/>
    <w:rsid w:val="007C6574"/>
    <w:rsid w:val="007C7E6A"/>
    <w:rsid w:val="007D09C1"/>
    <w:rsid w:val="007D2F37"/>
    <w:rsid w:val="007D47FA"/>
    <w:rsid w:val="007D4E9E"/>
    <w:rsid w:val="007E0D80"/>
    <w:rsid w:val="007E1563"/>
    <w:rsid w:val="007E193D"/>
    <w:rsid w:val="007E1A2D"/>
    <w:rsid w:val="007E4017"/>
    <w:rsid w:val="007E51FD"/>
    <w:rsid w:val="007E56AA"/>
    <w:rsid w:val="007E69C8"/>
    <w:rsid w:val="007F018A"/>
    <w:rsid w:val="007F18E3"/>
    <w:rsid w:val="007F191D"/>
    <w:rsid w:val="007F5B13"/>
    <w:rsid w:val="007F5FA2"/>
    <w:rsid w:val="007F6471"/>
    <w:rsid w:val="007F670D"/>
    <w:rsid w:val="007F7446"/>
    <w:rsid w:val="007F7788"/>
    <w:rsid w:val="00803298"/>
    <w:rsid w:val="00803B4D"/>
    <w:rsid w:val="008047E4"/>
    <w:rsid w:val="0080566B"/>
    <w:rsid w:val="00806B31"/>
    <w:rsid w:val="00806CE1"/>
    <w:rsid w:val="00807A67"/>
    <w:rsid w:val="0081012E"/>
    <w:rsid w:val="0081146F"/>
    <w:rsid w:val="008119F1"/>
    <w:rsid w:val="00812568"/>
    <w:rsid w:val="00812983"/>
    <w:rsid w:val="0081299F"/>
    <w:rsid w:val="00813181"/>
    <w:rsid w:val="00814270"/>
    <w:rsid w:val="00814774"/>
    <w:rsid w:val="00815A2A"/>
    <w:rsid w:val="0081626B"/>
    <w:rsid w:val="00816287"/>
    <w:rsid w:val="00816F81"/>
    <w:rsid w:val="00820557"/>
    <w:rsid w:val="008209C0"/>
    <w:rsid w:val="00820D03"/>
    <w:rsid w:val="00821495"/>
    <w:rsid w:val="00823E4A"/>
    <w:rsid w:val="00824BFE"/>
    <w:rsid w:val="00825C4E"/>
    <w:rsid w:val="00825F19"/>
    <w:rsid w:val="008305B2"/>
    <w:rsid w:val="008312D2"/>
    <w:rsid w:val="00831C73"/>
    <w:rsid w:val="008327DD"/>
    <w:rsid w:val="00833495"/>
    <w:rsid w:val="00833803"/>
    <w:rsid w:val="00834F70"/>
    <w:rsid w:val="008350D0"/>
    <w:rsid w:val="0083635C"/>
    <w:rsid w:val="008401A5"/>
    <w:rsid w:val="00843745"/>
    <w:rsid w:val="00843CAC"/>
    <w:rsid w:val="008467EB"/>
    <w:rsid w:val="00846DF2"/>
    <w:rsid w:val="00847ADC"/>
    <w:rsid w:val="00847C57"/>
    <w:rsid w:val="00847CAE"/>
    <w:rsid w:val="00847F73"/>
    <w:rsid w:val="00850082"/>
    <w:rsid w:val="00851506"/>
    <w:rsid w:val="00851868"/>
    <w:rsid w:val="00852152"/>
    <w:rsid w:val="00853438"/>
    <w:rsid w:val="00853599"/>
    <w:rsid w:val="008539C2"/>
    <w:rsid w:val="008548B3"/>
    <w:rsid w:val="008552BB"/>
    <w:rsid w:val="00855630"/>
    <w:rsid w:val="0085573E"/>
    <w:rsid w:val="00856173"/>
    <w:rsid w:val="008563DC"/>
    <w:rsid w:val="0085654D"/>
    <w:rsid w:val="00857296"/>
    <w:rsid w:val="0086101E"/>
    <w:rsid w:val="008622C1"/>
    <w:rsid w:val="00862388"/>
    <w:rsid w:val="00865B16"/>
    <w:rsid w:val="00866308"/>
    <w:rsid w:val="0087028A"/>
    <w:rsid w:val="00870652"/>
    <w:rsid w:val="00872BB4"/>
    <w:rsid w:val="00873289"/>
    <w:rsid w:val="008809DF"/>
    <w:rsid w:val="00881E0C"/>
    <w:rsid w:val="008821EA"/>
    <w:rsid w:val="00882A99"/>
    <w:rsid w:val="00884594"/>
    <w:rsid w:val="0088482F"/>
    <w:rsid w:val="0088555A"/>
    <w:rsid w:val="00887E9C"/>
    <w:rsid w:val="0089106F"/>
    <w:rsid w:val="008913EE"/>
    <w:rsid w:val="00892122"/>
    <w:rsid w:val="00892223"/>
    <w:rsid w:val="00892995"/>
    <w:rsid w:val="00892D0C"/>
    <w:rsid w:val="00893661"/>
    <w:rsid w:val="00894ABA"/>
    <w:rsid w:val="00895060"/>
    <w:rsid w:val="00895920"/>
    <w:rsid w:val="008966CC"/>
    <w:rsid w:val="00897051"/>
    <w:rsid w:val="00897815"/>
    <w:rsid w:val="008A039C"/>
    <w:rsid w:val="008A0491"/>
    <w:rsid w:val="008A0C44"/>
    <w:rsid w:val="008A2495"/>
    <w:rsid w:val="008A2CCE"/>
    <w:rsid w:val="008A51BF"/>
    <w:rsid w:val="008B1579"/>
    <w:rsid w:val="008B22D0"/>
    <w:rsid w:val="008B2C18"/>
    <w:rsid w:val="008B36EB"/>
    <w:rsid w:val="008B668C"/>
    <w:rsid w:val="008B6881"/>
    <w:rsid w:val="008B6C1A"/>
    <w:rsid w:val="008B6E4A"/>
    <w:rsid w:val="008B6F41"/>
    <w:rsid w:val="008C0396"/>
    <w:rsid w:val="008C1722"/>
    <w:rsid w:val="008C206D"/>
    <w:rsid w:val="008C2D51"/>
    <w:rsid w:val="008C5517"/>
    <w:rsid w:val="008C5B94"/>
    <w:rsid w:val="008C5D39"/>
    <w:rsid w:val="008C702F"/>
    <w:rsid w:val="008C7055"/>
    <w:rsid w:val="008C745C"/>
    <w:rsid w:val="008C7D80"/>
    <w:rsid w:val="008D1E7A"/>
    <w:rsid w:val="008D2485"/>
    <w:rsid w:val="008D324C"/>
    <w:rsid w:val="008D38E6"/>
    <w:rsid w:val="008D4ACB"/>
    <w:rsid w:val="008D4D14"/>
    <w:rsid w:val="008D6189"/>
    <w:rsid w:val="008D6F4B"/>
    <w:rsid w:val="008D7DAA"/>
    <w:rsid w:val="008E034D"/>
    <w:rsid w:val="008E0BFD"/>
    <w:rsid w:val="008E12BC"/>
    <w:rsid w:val="008E2939"/>
    <w:rsid w:val="008E34DC"/>
    <w:rsid w:val="008E3572"/>
    <w:rsid w:val="008E5438"/>
    <w:rsid w:val="008E5527"/>
    <w:rsid w:val="008E596E"/>
    <w:rsid w:val="008E6552"/>
    <w:rsid w:val="008E690C"/>
    <w:rsid w:val="008E6F91"/>
    <w:rsid w:val="008E77AD"/>
    <w:rsid w:val="008F3535"/>
    <w:rsid w:val="008F3BC2"/>
    <w:rsid w:val="008F4555"/>
    <w:rsid w:val="008F4CE7"/>
    <w:rsid w:val="008F5A8E"/>
    <w:rsid w:val="008F689D"/>
    <w:rsid w:val="008F785E"/>
    <w:rsid w:val="008F7E17"/>
    <w:rsid w:val="009027D5"/>
    <w:rsid w:val="00903528"/>
    <w:rsid w:val="00903C0E"/>
    <w:rsid w:val="00903EB8"/>
    <w:rsid w:val="00905690"/>
    <w:rsid w:val="00905DAF"/>
    <w:rsid w:val="00907718"/>
    <w:rsid w:val="00907D3D"/>
    <w:rsid w:val="00912354"/>
    <w:rsid w:val="0091268E"/>
    <w:rsid w:val="0091419A"/>
    <w:rsid w:val="009152ED"/>
    <w:rsid w:val="009153A0"/>
    <w:rsid w:val="009166DB"/>
    <w:rsid w:val="00921C2A"/>
    <w:rsid w:val="0092247D"/>
    <w:rsid w:val="009235DB"/>
    <w:rsid w:val="0092494C"/>
    <w:rsid w:val="0092594B"/>
    <w:rsid w:val="00925C1E"/>
    <w:rsid w:val="00925D7D"/>
    <w:rsid w:val="00925DFA"/>
    <w:rsid w:val="00926C82"/>
    <w:rsid w:val="00927586"/>
    <w:rsid w:val="009277A2"/>
    <w:rsid w:val="00930045"/>
    <w:rsid w:val="00930809"/>
    <w:rsid w:val="00930B14"/>
    <w:rsid w:val="0093171C"/>
    <w:rsid w:val="00931D0A"/>
    <w:rsid w:val="00932132"/>
    <w:rsid w:val="0093235E"/>
    <w:rsid w:val="0093245B"/>
    <w:rsid w:val="0093652C"/>
    <w:rsid w:val="009373FA"/>
    <w:rsid w:val="00940688"/>
    <w:rsid w:val="00940DBD"/>
    <w:rsid w:val="00942165"/>
    <w:rsid w:val="00944A76"/>
    <w:rsid w:val="00944D22"/>
    <w:rsid w:val="0094516A"/>
    <w:rsid w:val="009464F0"/>
    <w:rsid w:val="009476F7"/>
    <w:rsid w:val="00950380"/>
    <w:rsid w:val="00950B6A"/>
    <w:rsid w:val="00950F0A"/>
    <w:rsid w:val="0095180A"/>
    <w:rsid w:val="00951F7F"/>
    <w:rsid w:val="00954449"/>
    <w:rsid w:val="00957A1B"/>
    <w:rsid w:val="00960ED0"/>
    <w:rsid w:val="00964548"/>
    <w:rsid w:val="00964C04"/>
    <w:rsid w:val="009677F4"/>
    <w:rsid w:val="009705CA"/>
    <w:rsid w:val="00970B6D"/>
    <w:rsid w:val="00970EFF"/>
    <w:rsid w:val="0097282B"/>
    <w:rsid w:val="00975007"/>
    <w:rsid w:val="00975497"/>
    <w:rsid w:val="009757CE"/>
    <w:rsid w:val="00981BC0"/>
    <w:rsid w:val="0098235B"/>
    <w:rsid w:val="00984881"/>
    <w:rsid w:val="00985EDA"/>
    <w:rsid w:val="009863A7"/>
    <w:rsid w:val="00987C43"/>
    <w:rsid w:val="00990922"/>
    <w:rsid w:val="00993582"/>
    <w:rsid w:val="00996802"/>
    <w:rsid w:val="009A0D90"/>
    <w:rsid w:val="009A13FE"/>
    <w:rsid w:val="009A14F5"/>
    <w:rsid w:val="009A2808"/>
    <w:rsid w:val="009A43B9"/>
    <w:rsid w:val="009A59CC"/>
    <w:rsid w:val="009A710F"/>
    <w:rsid w:val="009B15D3"/>
    <w:rsid w:val="009B2D04"/>
    <w:rsid w:val="009B2EC7"/>
    <w:rsid w:val="009B506A"/>
    <w:rsid w:val="009B52E6"/>
    <w:rsid w:val="009B5B35"/>
    <w:rsid w:val="009B6AA3"/>
    <w:rsid w:val="009B7048"/>
    <w:rsid w:val="009B71D0"/>
    <w:rsid w:val="009B73F2"/>
    <w:rsid w:val="009B74E3"/>
    <w:rsid w:val="009B7755"/>
    <w:rsid w:val="009B7F9F"/>
    <w:rsid w:val="009C3C8E"/>
    <w:rsid w:val="009C3D24"/>
    <w:rsid w:val="009C4026"/>
    <w:rsid w:val="009C578D"/>
    <w:rsid w:val="009C6102"/>
    <w:rsid w:val="009C6ADD"/>
    <w:rsid w:val="009C6DE5"/>
    <w:rsid w:val="009D0178"/>
    <w:rsid w:val="009D0BF6"/>
    <w:rsid w:val="009D114F"/>
    <w:rsid w:val="009D17C2"/>
    <w:rsid w:val="009D2996"/>
    <w:rsid w:val="009D3D5B"/>
    <w:rsid w:val="009D6F7E"/>
    <w:rsid w:val="009D77D7"/>
    <w:rsid w:val="009D79F1"/>
    <w:rsid w:val="009E02AA"/>
    <w:rsid w:val="009E0C2D"/>
    <w:rsid w:val="009E0D42"/>
    <w:rsid w:val="009E0F28"/>
    <w:rsid w:val="009E39F1"/>
    <w:rsid w:val="009E5251"/>
    <w:rsid w:val="009E5782"/>
    <w:rsid w:val="009E7143"/>
    <w:rsid w:val="009E75A4"/>
    <w:rsid w:val="009E7E3D"/>
    <w:rsid w:val="009F00AE"/>
    <w:rsid w:val="009F30BD"/>
    <w:rsid w:val="009F343B"/>
    <w:rsid w:val="009F4D6A"/>
    <w:rsid w:val="009F602A"/>
    <w:rsid w:val="009F6636"/>
    <w:rsid w:val="00A02717"/>
    <w:rsid w:val="00A0337B"/>
    <w:rsid w:val="00A03470"/>
    <w:rsid w:val="00A03F07"/>
    <w:rsid w:val="00A048B3"/>
    <w:rsid w:val="00A048B9"/>
    <w:rsid w:val="00A049C8"/>
    <w:rsid w:val="00A06B36"/>
    <w:rsid w:val="00A10AEC"/>
    <w:rsid w:val="00A12AD4"/>
    <w:rsid w:val="00A151FC"/>
    <w:rsid w:val="00A154EC"/>
    <w:rsid w:val="00A15BCD"/>
    <w:rsid w:val="00A20416"/>
    <w:rsid w:val="00A20D32"/>
    <w:rsid w:val="00A20F20"/>
    <w:rsid w:val="00A233BC"/>
    <w:rsid w:val="00A2489B"/>
    <w:rsid w:val="00A25629"/>
    <w:rsid w:val="00A25D3E"/>
    <w:rsid w:val="00A26184"/>
    <w:rsid w:val="00A27909"/>
    <w:rsid w:val="00A30F6C"/>
    <w:rsid w:val="00A31A36"/>
    <w:rsid w:val="00A3317E"/>
    <w:rsid w:val="00A33EB7"/>
    <w:rsid w:val="00A361EF"/>
    <w:rsid w:val="00A363FD"/>
    <w:rsid w:val="00A36825"/>
    <w:rsid w:val="00A3772D"/>
    <w:rsid w:val="00A4026A"/>
    <w:rsid w:val="00A43B75"/>
    <w:rsid w:val="00A465C2"/>
    <w:rsid w:val="00A47AB5"/>
    <w:rsid w:val="00A47B2A"/>
    <w:rsid w:val="00A47E56"/>
    <w:rsid w:val="00A508C0"/>
    <w:rsid w:val="00A50DE0"/>
    <w:rsid w:val="00A53AEC"/>
    <w:rsid w:val="00A53B04"/>
    <w:rsid w:val="00A54FA8"/>
    <w:rsid w:val="00A5574C"/>
    <w:rsid w:val="00A57FE8"/>
    <w:rsid w:val="00A605A3"/>
    <w:rsid w:val="00A6069F"/>
    <w:rsid w:val="00A62244"/>
    <w:rsid w:val="00A6412D"/>
    <w:rsid w:val="00A650F3"/>
    <w:rsid w:val="00A65CBF"/>
    <w:rsid w:val="00A65D5A"/>
    <w:rsid w:val="00A65E73"/>
    <w:rsid w:val="00A66608"/>
    <w:rsid w:val="00A66878"/>
    <w:rsid w:val="00A67438"/>
    <w:rsid w:val="00A67AAF"/>
    <w:rsid w:val="00A71DF1"/>
    <w:rsid w:val="00A72D1F"/>
    <w:rsid w:val="00A747C2"/>
    <w:rsid w:val="00A74AED"/>
    <w:rsid w:val="00A74B0E"/>
    <w:rsid w:val="00A753C6"/>
    <w:rsid w:val="00A7662F"/>
    <w:rsid w:val="00A76FDC"/>
    <w:rsid w:val="00A77102"/>
    <w:rsid w:val="00A772D9"/>
    <w:rsid w:val="00A808EC"/>
    <w:rsid w:val="00A81290"/>
    <w:rsid w:val="00A82304"/>
    <w:rsid w:val="00A82512"/>
    <w:rsid w:val="00A82C50"/>
    <w:rsid w:val="00A83DA1"/>
    <w:rsid w:val="00A86223"/>
    <w:rsid w:val="00A91352"/>
    <w:rsid w:val="00A928BD"/>
    <w:rsid w:val="00A93AE2"/>
    <w:rsid w:val="00A942B0"/>
    <w:rsid w:val="00A9515C"/>
    <w:rsid w:val="00A957BD"/>
    <w:rsid w:val="00A9638B"/>
    <w:rsid w:val="00A96FCD"/>
    <w:rsid w:val="00A97D77"/>
    <w:rsid w:val="00A97E95"/>
    <w:rsid w:val="00AA0D15"/>
    <w:rsid w:val="00AA0F79"/>
    <w:rsid w:val="00AA17A3"/>
    <w:rsid w:val="00AA229D"/>
    <w:rsid w:val="00AA2765"/>
    <w:rsid w:val="00AA600B"/>
    <w:rsid w:val="00AA7616"/>
    <w:rsid w:val="00AA7748"/>
    <w:rsid w:val="00AA79C0"/>
    <w:rsid w:val="00AB1BAA"/>
    <w:rsid w:val="00AB24C0"/>
    <w:rsid w:val="00AB4542"/>
    <w:rsid w:val="00AB51A2"/>
    <w:rsid w:val="00AB6707"/>
    <w:rsid w:val="00AB7F12"/>
    <w:rsid w:val="00AC0F35"/>
    <w:rsid w:val="00AC2354"/>
    <w:rsid w:val="00AC2A09"/>
    <w:rsid w:val="00AC30BA"/>
    <w:rsid w:val="00AC43AA"/>
    <w:rsid w:val="00AC4E56"/>
    <w:rsid w:val="00AC608B"/>
    <w:rsid w:val="00AC6AC9"/>
    <w:rsid w:val="00AC6AFF"/>
    <w:rsid w:val="00AD021D"/>
    <w:rsid w:val="00AD07F9"/>
    <w:rsid w:val="00AD0E04"/>
    <w:rsid w:val="00AD0F82"/>
    <w:rsid w:val="00AD1966"/>
    <w:rsid w:val="00AD1E2B"/>
    <w:rsid w:val="00AD20EC"/>
    <w:rsid w:val="00AD591A"/>
    <w:rsid w:val="00AD68ED"/>
    <w:rsid w:val="00AD6F2C"/>
    <w:rsid w:val="00AE048C"/>
    <w:rsid w:val="00AE08D1"/>
    <w:rsid w:val="00AE1EAB"/>
    <w:rsid w:val="00AE2494"/>
    <w:rsid w:val="00AE3BCE"/>
    <w:rsid w:val="00AE4345"/>
    <w:rsid w:val="00AE51A4"/>
    <w:rsid w:val="00AE5CE6"/>
    <w:rsid w:val="00AE755F"/>
    <w:rsid w:val="00AE7C73"/>
    <w:rsid w:val="00AF1098"/>
    <w:rsid w:val="00AF2454"/>
    <w:rsid w:val="00AF30EC"/>
    <w:rsid w:val="00AF3A89"/>
    <w:rsid w:val="00AF48C5"/>
    <w:rsid w:val="00AF4C64"/>
    <w:rsid w:val="00AF559D"/>
    <w:rsid w:val="00AF6B08"/>
    <w:rsid w:val="00AF7DCC"/>
    <w:rsid w:val="00B00FDA"/>
    <w:rsid w:val="00B019A7"/>
    <w:rsid w:val="00B01EF5"/>
    <w:rsid w:val="00B038D6"/>
    <w:rsid w:val="00B05AA3"/>
    <w:rsid w:val="00B06491"/>
    <w:rsid w:val="00B10251"/>
    <w:rsid w:val="00B1072E"/>
    <w:rsid w:val="00B10FCB"/>
    <w:rsid w:val="00B11398"/>
    <w:rsid w:val="00B11936"/>
    <w:rsid w:val="00B1392B"/>
    <w:rsid w:val="00B13BBF"/>
    <w:rsid w:val="00B13E7B"/>
    <w:rsid w:val="00B1438D"/>
    <w:rsid w:val="00B1492C"/>
    <w:rsid w:val="00B1507B"/>
    <w:rsid w:val="00B150AB"/>
    <w:rsid w:val="00B1566F"/>
    <w:rsid w:val="00B200DE"/>
    <w:rsid w:val="00B218F0"/>
    <w:rsid w:val="00B24C91"/>
    <w:rsid w:val="00B24D91"/>
    <w:rsid w:val="00B24DA6"/>
    <w:rsid w:val="00B26E1B"/>
    <w:rsid w:val="00B27223"/>
    <w:rsid w:val="00B279D7"/>
    <w:rsid w:val="00B3061A"/>
    <w:rsid w:val="00B30817"/>
    <w:rsid w:val="00B31199"/>
    <w:rsid w:val="00B316E8"/>
    <w:rsid w:val="00B329D4"/>
    <w:rsid w:val="00B32B9F"/>
    <w:rsid w:val="00B32E6B"/>
    <w:rsid w:val="00B333DD"/>
    <w:rsid w:val="00B33CC8"/>
    <w:rsid w:val="00B34977"/>
    <w:rsid w:val="00B34F80"/>
    <w:rsid w:val="00B37C0D"/>
    <w:rsid w:val="00B403C7"/>
    <w:rsid w:val="00B40C9E"/>
    <w:rsid w:val="00B41CD5"/>
    <w:rsid w:val="00B421F5"/>
    <w:rsid w:val="00B42986"/>
    <w:rsid w:val="00B43C9E"/>
    <w:rsid w:val="00B4496D"/>
    <w:rsid w:val="00B45CDE"/>
    <w:rsid w:val="00B50403"/>
    <w:rsid w:val="00B50F72"/>
    <w:rsid w:val="00B528E4"/>
    <w:rsid w:val="00B52B3E"/>
    <w:rsid w:val="00B5359E"/>
    <w:rsid w:val="00B5365C"/>
    <w:rsid w:val="00B5367E"/>
    <w:rsid w:val="00B536C2"/>
    <w:rsid w:val="00B5422F"/>
    <w:rsid w:val="00B54D10"/>
    <w:rsid w:val="00B54FCA"/>
    <w:rsid w:val="00B5716F"/>
    <w:rsid w:val="00B57914"/>
    <w:rsid w:val="00B61D2A"/>
    <w:rsid w:val="00B63127"/>
    <w:rsid w:val="00B65C77"/>
    <w:rsid w:val="00B65F75"/>
    <w:rsid w:val="00B667A9"/>
    <w:rsid w:val="00B67B55"/>
    <w:rsid w:val="00B67D69"/>
    <w:rsid w:val="00B71195"/>
    <w:rsid w:val="00B779DB"/>
    <w:rsid w:val="00B77E9F"/>
    <w:rsid w:val="00B77EA9"/>
    <w:rsid w:val="00B80468"/>
    <w:rsid w:val="00B82DBC"/>
    <w:rsid w:val="00B8374F"/>
    <w:rsid w:val="00B839A3"/>
    <w:rsid w:val="00B83DC0"/>
    <w:rsid w:val="00B8499A"/>
    <w:rsid w:val="00B86266"/>
    <w:rsid w:val="00B86E49"/>
    <w:rsid w:val="00B8730C"/>
    <w:rsid w:val="00B8753E"/>
    <w:rsid w:val="00B877B2"/>
    <w:rsid w:val="00B87832"/>
    <w:rsid w:val="00B87B3B"/>
    <w:rsid w:val="00B906E5"/>
    <w:rsid w:val="00B90AB8"/>
    <w:rsid w:val="00B90DB6"/>
    <w:rsid w:val="00B92170"/>
    <w:rsid w:val="00B92EB4"/>
    <w:rsid w:val="00B94A9B"/>
    <w:rsid w:val="00B957B9"/>
    <w:rsid w:val="00B95998"/>
    <w:rsid w:val="00B95C52"/>
    <w:rsid w:val="00B9710A"/>
    <w:rsid w:val="00BA0DF8"/>
    <w:rsid w:val="00BA19AD"/>
    <w:rsid w:val="00BA1DC1"/>
    <w:rsid w:val="00BA1F1C"/>
    <w:rsid w:val="00BA27DD"/>
    <w:rsid w:val="00BA31A1"/>
    <w:rsid w:val="00BA4027"/>
    <w:rsid w:val="00BA56CB"/>
    <w:rsid w:val="00BA5E22"/>
    <w:rsid w:val="00BA7B59"/>
    <w:rsid w:val="00BA7D8F"/>
    <w:rsid w:val="00BA7E3C"/>
    <w:rsid w:val="00BA7EB4"/>
    <w:rsid w:val="00BB128A"/>
    <w:rsid w:val="00BB1945"/>
    <w:rsid w:val="00BB1E52"/>
    <w:rsid w:val="00BB1E6D"/>
    <w:rsid w:val="00BB3615"/>
    <w:rsid w:val="00BB4E26"/>
    <w:rsid w:val="00BB518D"/>
    <w:rsid w:val="00BC14B3"/>
    <w:rsid w:val="00BC23FA"/>
    <w:rsid w:val="00BC3C9D"/>
    <w:rsid w:val="00BC65D7"/>
    <w:rsid w:val="00BC7381"/>
    <w:rsid w:val="00BD07EA"/>
    <w:rsid w:val="00BD14DF"/>
    <w:rsid w:val="00BD19AD"/>
    <w:rsid w:val="00BD245B"/>
    <w:rsid w:val="00BD391C"/>
    <w:rsid w:val="00BD3F3C"/>
    <w:rsid w:val="00BD4350"/>
    <w:rsid w:val="00BD4F20"/>
    <w:rsid w:val="00BD5064"/>
    <w:rsid w:val="00BD50D5"/>
    <w:rsid w:val="00BD541D"/>
    <w:rsid w:val="00BD54AE"/>
    <w:rsid w:val="00BD6C62"/>
    <w:rsid w:val="00BD7013"/>
    <w:rsid w:val="00BD794E"/>
    <w:rsid w:val="00BE0899"/>
    <w:rsid w:val="00BE36BB"/>
    <w:rsid w:val="00BE47AB"/>
    <w:rsid w:val="00BE4D89"/>
    <w:rsid w:val="00BE51DE"/>
    <w:rsid w:val="00BE5412"/>
    <w:rsid w:val="00BE5427"/>
    <w:rsid w:val="00BE62AE"/>
    <w:rsid w:val="00BE6566"/>
    <w:rsid w:val="00BE658B"/>
    <w:rsid w:val="00BE676D"/>
    <w:rsid w:val="00BE70F1"/>
    <w:rsid w:val="00BE78F8"/>
    <w:rsid w:val="00BF069C"/>
    <w:rsid w:val="00BF2432"/>
    <w:rsid w:val="00BF29F7"/>
    <w:rsid w:val="00BF2B52"/>
    <w:rsid w:val="00BF30EA"/>
    <w:rsid w:val="00BF6516"/>
    <w:rsid w:val="00C004A2"/>
    <w:rsid w:val="00C00DB8"/>
    <w:rsid w:val="00C01E8F"/>
    <w:rsid w:val="00C034F7"/>
    <w:rsid w:val="00C03AA8"/>
    <w:rsid w:val="00C03B11"/>
    <w:rsid w:val="00C0437C"/>
    <w:rsid w:val="00C05E0C"/>
    <w:rsid w:val="00C069F4"/>
    <w:rsid w:val="00C07ADE"/>
    <w:rsid w:val="00C07FAE"/>
    <w:rsid w:val="00C10080"/>
    <w:rsid w:val="00C10221"/>
    <w:rsid w:val="00C11617"/>
    <w:rsid w:val="00C116E6"/>
    <w:rsid w:val="00C12130"/>
    <w:rsid w:val="00C125A9"/>
    <w:rsid w:val="00C12947"/>
    <w:rsid w:val="00C1404A"/>
    <w:rsid w:val="00C142A5"/>
    <w:rsid w:val="00C14724"/>
    <w:rsid w:val="00C155CE"/>
    <w:rsid w:val="00C1608D"/>
    <w:rsid w:val="00C16A62"/>
    <w:rsid w:val="00C17586"/>
    <w:rsid w:val="00C20025"/>
    <w:rsid w:val="00C21377"/>
    <w:rsid w:val="00C2231A"/>
    <w:rsid w:val="00C22D57"/>
    <w:rsid w:val="00C23C10"/>
    <w:rsid w:val="00C2433E"/>
    <w:rsid w:val="00C25DF0"/>
    <w:rsid w:val="00C26476"/>
    <w:rsid w:val="00C303DD"/>
    <w:rsid w:val="00C305B2"/>
    <w:rsid w:val="00C3101F"/>
    <w:rsid w:val="00C326C6"/>
    <w:rsid w:val="00C326EC"/>
    <w:rsid w:val="00C32CA9"/>
    <w:rsid w:val="00C3501B"/>
    <w:rsid w:val="00C35210"/>
    <w:rsid w:val="00C36198"/>
    <w:rsid w:val="00C37BBB"/>
    <w:rsid w:val="00C37C3E"/>
    <w:rsid w:val="00C40EDE"/>
    <w:rsid w:val="00C41034"/>
    <w:rsid w:val="00C42603"/>
    <w:rsid w:val="00C442B8"/>
    <w:rsid w:val="00C4477F"/>
    <w:rsid w:val="00C44BEE"/>
    <w:rsid w:val="00C44F0A"/>
    <w:rsid w:val="00C4557E"/>
    <w:rsid w:val="00C46C61"/>
    <w:rsid w:val="00C47314"/>
    <w:rsid w:val="00C504C1"/>
    <w:rsid w:val="00C53475"/>
    <w:rsid w:val="00C536D8"/>
    <w:rsid w:val="00C53E50"/>
    <w:rsid w:val="00C54657"/>
    <w:rsid w:val="00C54954"/>
    <w:rsid w:val="00C54CB8"/>
    <w:rsid w:val="00C55D9A"/>
    <w:rsid w:val="00C57840"/>
    <w:rsid w:val="00C57F47"/>
    <w:rsid w:val="00C60112"/>
    <w:rsid w:val="00C60307"/>
    <w:rsid w:val="00C605F0"/>
    <w:rsid w:val="00C609DC"/>
    <w:rsid w:val="00C609E6"/>
    <w:rsid w:val="00C6116E"/>
    <w:rsid w:val="00C63A9F"/>
    <w:rsid w:val="00C63E9B"/>
    <w:rsid w:val="00C64D56"/>
    <w:rsid w:val="00C6552B"/>
    <w:rsid w:val="00C655E6"/>
    <w:rsid w:val="00C661FF"/>
    <w:rsid w:val="00C70748"/>
    <w:rsid w:val="00C70CC1"/>
    <w:rsid w:val="00C71BC6"/>
    <w:rsid w:val="00C72950"/>
    <w:rsid w:val="00C73CE2"/>
    <w:rsid w:val="00C75183"/>
    <w:rsid w:val="00C75E60"/>
    <w:rsid w:val="00C76F58"/>
    <w:rsid w:val="00C77083"/>
    <w:rsid w:val="00C77873"/>
    <w:rsid w:val="00C8046D"/>
    <w:rsid w:val="00C832F4"/>
    <w:rsid w:val="00C83E68"/>
    <w:rsid w:val="00C85AC7"/>
    <w:rsid w:val="00C86201"/>
    <w:rsid w:val="00C86EE2"/>
    <w:rsid w:val="00C875C2"/>
    <w:rsid w:val="00C87821"/>
    <w:rsid w:val="00C918CC"/>
    <w:rsid w:val="00C92711"/>
    <w:rsid w:val="00C93403"/>
    <w:rsid w:val="00C93D13"/>
    <w:rsid w:val="00C947DA"/>
    <w:rsid w:val="00C952CF"/>
    <w:rsid w:val="00C9556F"/>
    <w:rsid w:val="00C95D17"/>
    <w:rsid w:val="00C96001"/>
    <w:rsid w:val="00C96E72"/>
    <w:rsid w:val="00C97130"/>
    <w:rsid w:val="00C97781"/>
    <w:rsid w:val="00CA0580"/>
    <w:rsid w:val="00CA0CF1"/>
    <w:rsid w:val="00CA310F"/>
    <w:rsid w:val="00CA5114"/>
    <w:rsid w:val="00CA518A"/>
    <w:rsid w:val="00CA58BF"/>
    <w:rsid w:val="00CA5BC3"/>
    <w:rsid w:val="00CA7786"/>
    <w:rsid w:val="00CA7C3F"/>
    <w:rsid w:val="00CB0C6D"/>
    <w:rsid w:val="00CB0C94"/>
    <w:rsid w:val="00CB0DBB"/>
    <w:rsid w:val="00CB2C4B"/>
    <w:rsid w:val="00CB4C50"/>
    <w:rsid w:val="00CB5424"/>
    <w:rsid w:val="00CB5E70"/>
    <w:rsid w:val="00CB5E7F"/>
    <w:rsid w:val="00CB64B5"/>
    <w:rsid w:val="00CB6ADB"/>
    <w:rsid w:val="00CC0397"/>
    <w:rsid w:val="00CC10BD"/>
    <w:rsid w:val="00CC24C4"/>
    <w:rsid w:val="00CC2E01"/>
    <w:rsid w:val="00CC4037"/>
    <w:rsid w:val="00CC4C3F"/>
    <w:rsid w:val="00CC58A6"/>
    <w:rsid w:val="00CC5A19"/>
    <w:rsid w:val="00CC5DDD"/>
    <w:rsid w:val="00CC6242"/>
    <w:rsid w:val="00CC7A27"/>
    <w:rsid w:val="00CD08E8"/>
    <w:rsid w:val="00CD19F4"/>
    <w:rsid w:val="00CD3B12"/>
    <w:rsid w:val="00CD59DE"/>
    <w:rsid w:val="00CD5F5A"/>
    <w:rsid w:val="00CD6C54"/>
    <w:rsid w:val="00CD6CF1"/>
    <w:rsid w:val="00CE11AD"/>
    <w:rsid w:val="00CE1465"/>
    <w:rsid w:val="00CE23B2"/>
    <w:rsid w:val="00CE5527"/>
    <w:rsid w:val="00CE5E84"/>
    <w:rsid w:val="00CE6DFB"/>
    <w:rsid w:val="00CE6F99"/>
    <w:rsid w:val="00CE7301"/>
    <w:rsid w:val="00CF172B"/>
    <w:rsid w:val="00CF28B2"/>
    <w:rsid w:val="00CF2A30"/>
    <w:rsid w:val="00CF2A63"/>
    <w:rsid w:val="00CF3184"/>
    <w:rsid w:val="00CF334B"/>
    <w:rsid w:val="00CF46DC"/>
    <w:rsid w:val="00CF4D1D"/>
    <w:rsid w:val="00CF5990"/>
    <w:rsid w:val="00CF6A16"/>
    <w:rsid w:val="00CF725B"/>
    <w:rsid w:val="00D004D2"/>
    <w:rsid w:val="00D00A7E"/>
    <w:rsid w:val="00D0116E"/>
    <w:rsid w:val="00D0165E"/>
    <w:rsid w:val="00D01DFA"/>
    <w:rsid w:val="00D02F01"/>
    <w:rsid w:val="00D0303E"/>
    <w:rsid w:val="00D03BED"/>
    <w:rsid w:val="00D04D23"/>
    <w:rsid w:val="00D04D4E"/>
    <w:rsid w:val="00D05962"/>
    <w:rsid w:val="00D06181"/>
    <w:rsid w:val="00D06784"/>
    <w:rsid w:val="00D07419"/>
    <w:rsid w:val="00D10742"/>
    <w:rsid w:val="00D10B39"/>
    <w:rsid w:val="00D11498"/>
    <w:rsid w:val="00D12256"/>
    <w:rsid w:val="00D12A06"/>
    <w:rsid w:val="00D13279"/>
    <w:rsid w:val="00D166F2"/>
    <w:rsid w:val="00D17775"/>
    <w:rsid w:val="00D21B55"/>
    <w:rsid w:val="00D22A3C"/>
    <w:rsid w:val="00D22C7F"/>
    <w:rsid w:val="00D23235"/>
    <w:rsid w:val="00D239AA"/>
    <w:rsid w:val="00D2520A"/>
    <w:rsid w:val="00D25AD8"/>
    <w:rsid w:val="00D26000"/>
    <w:rsid w:val="00D3109C"/>
    <w:rsid w:val="00D312D4"/>
    <w:rsid w:val="00D33718"/>
    <w:rsid w:val="00D35545"/>
    <w:rsid w:val="00D36ABC"/>
    <w:rsid w:val="00D371C5"/>
    <w:rsid w:val="00D3773D"/>
    <w:rsid w:val="00D41254"/>
    <w:rsid w:val="00D43A7B"/>
    <w:rsid w:val="00D44B0B"/>
    <w:rsid w:val="00D4587A"/>
    <w:rsid w:val="00D45964"/>
    <w:rsid w:val="00D461C9"/>
    <w:rsid w:val="00D46368"/>
    <w:rsid w:val="00D505F8"/>
    <w:rsid w:val="00D506CA"/>
    <w:rsid w:val="00D55B77"/>
    <w:rsid w:val="00D56705"/>
    <w:rsid w:val="00D57890"/>
    <w:rsid w:val="00D60C17"/>
    <w:rsid w:val="00D60C32"/>
    <w:rsid w:val="00D62B22"/>
    <w:rsid w:val="00D642CC"/>
    <w:rsid w:val="00D65832"/>
    <w:rsid w:val="00D66377"/>
    <w:rsid w:val="00D66E2E"/>
    <w:rsid w:val="00D6744E"/>
    <w:rsid w:val="00D70066"/>
    <w:rsid w:val="00D738AF"/>
    <w:rsid w:val="00D73B66"/>
    <w:rsid w:val="00D74040"/>
    <w:rsid w:val="00D7506A"/>
    <w:rsid w:val="00D77765"/>
    <w:rsid w:val="00D80A73"/>
    <w:rsid w:val="00D80DDF"/>
    <w:rsid w:val="00D853E2"/>
    <w:rsid w:val="00D85577"/>
    <w:rsid w:val="00D860A8"/>
    <w:rsid w:val="00D86E01"/>
    <w:rsid w:val="00D87206"/>
    <w:rsid w:val="00D9108B"/>
    <w:rsid w:val="00D91229"/>
    <w:rsid w:val="00D91A05"/>
    <w:rsid w:val="00D923A5"/>
    <w:rsid w:val="00D92610"/>
    <w:rsid w:val="00D93182"/>
    <w:rsid w:val="00D942EB"/>
    <w:rsid w:val="00D9474F"/>
    <w:rsid w:val="00D95D6B"/>
    <w:rsid w:val="00D96297"/>
    <w:rsid w:val="00D96716"/>
    <w:rsid w:val="00D96D42"/>
    <w:rsid w:val="00DA1672"/>
    <w:rsid w:val="00DA2D46"/>
    <w:rsid w:val="00DA30CA"/>
    <w:rsid w:val="00DA38F9"/>
    <w:rsid w:val="00DA3FA9"/>
    <w:rsid w:val="00DA558F"/>
    <w:rsid w:val="00DA5808"/>
    <w:rsid w:val="00DA5F35"/>
    <w:rsid w:val="00DA75CD"/>
    <w:rsid w:val="00DB0D88"/>
    <w:rsid w:val="00DB220D"/>
    <w:rsid w:val="00DB2AA6"/>
    <w:rsid w:val="00DB2C46"/>
    <w:rsid w:val="00DB3C87"/>
    <w:rsid w:val="00DB459A"/>
    <w:rsid w:val="00DB521E"/>
    <w:rsid w:val="00DB7499"/>
    <w:rsid w:val="00DC02CC"/>
    <w:rsid w:val="00DC089D"/>
    <w:rsid w:val="00DC2067"/>
    <w:rsid w:val="00DC2B58"/>
    <w:rsid w:val="00DC371D"/>
    <w:rsid w:val="00DC54B1"/>
    <w:rsid w:val="00DC5F36"/>
    <w:rsid w:val="00DC697C"/>
    <w:rsid w:val="00DC7713"/>
    <w:rsid w:val="00DD1187"/>
    <w:rsid w:val="00DD1CAA"/>
    <w:rsid w:val="00DD235B"/>
    <w:rsid w:val="00DD26A6"/>
    <w:rsid w:val="00DD3207"/>
    <w:rsid w:val="00DD3690"/>
    <w:rsid w:val="00DD4A79"/>
    <w:rsid w:val="00DD4E45"/>
    <w:rsid w:val="00DD4FDA"/>
    <w:rsid w:val="00DD5335"/>
    <w:rsid w:val="00DD6634"/>
    <w:rsid w:val="00DD7909"/>
    <w:rsid w:val="00DD7EE6"/>
    <w:rsid w:val="00DD7EFD"/>
    <w:rsid w:val="00DE2524"/>
    <w:rsid w:val="00DE254D"/>
    <w:rsid w:val="00DE25AB"/>
    <w:rsid w:val="00DE35E0"/>
    <w:rsid w:val="00DE4845"/>
    <w:rsid w:val="00DE67CA"/>
    <w:rsid w:val="00DE6D02"/>
    <w:rsid w:val="00DE70A7"/>
    <w:rsid w:val="00DE794A"/>
    <w:rsid w:val="00DF051D"/>
    <w:rsid w:val="00DF0EC2"/>
    <w:rsid w:val="00DF16D3"/>
    <w:rsid w:val="00DF1F19"/>
    <w:rsid w:val="00DF202D"/>
    <w:rsid w:val="00DF2D69"/>
    <w:rsid w:val="00DF2E38"/>
    <w:rsid w:val="00DF5128"/>
    <w:rsid w:val="00DF5BE9"/>
    <w:rsid w:val="00DF765B"/>
    <w:rsid w:val="00E000B7"/>
    <w:rsid w:val="00E00298"/>
    <w:rsid w:val="00E00B6E"/>
    <w:rsid w:val="00E01491"/>
    <w:rsid w:val="00E02DC0"/>
    <w:rsid w:val="00E02FF3"/>
    <w:rsid w:val="00E03748"/>
    <w:rsid w:val="00E04085"/>
    <w:rsid w:val="00E04268"/>
    <w:rsid w:val="00E06295"/>
    <w:rsid w:val="00E109A3"/>
    <w:rsid w:val="00E1195A"/>
    <w:rsid w:val="00E1360E"/>
    <w:rsid w:val="00E1432D"/>
    <w:rsid w:val="00E14B40"/>
    <w:rsid w:val="00E14ECE"/>
    <w:rsid w:val="00E14F69"/>
    <w:rsid w:val="00E16381"/>
    <w:rsid w:val="00E20321"/>
    <w:rsid w:val="00E21502"/>
    <w:rsid w:val="00E21E5C"/>
    <w:rsid w:val="00E228D6"/>
    <w:rsid w:val="00E23325"/>
    <w:rsid w:val="00E2443A"/>
    <w:rsid w:val="00E26FE5"/>
    <w:rsid w:val="00E27B96"/>
    <w:rsid w:val="00E3037F"/>
    <w:rsid w:val="00E31FDB"/>
    <w:rsid w:val="00E32C35"/>
    <w:rsid w:val="00E33707"/>
    <w:rsid w:val="00E33C51"/>
    <w:rsid w:val="00E341D2"/>
    <w:rsid w:val="00E36320"/>
    <w:rsid w:val="00E37718"/>
    <w:rsid w:val="00E452C4"/>
    <w:rsid w:val="00E45861"/>
    <w:rsid w:val="00E4699D"/>
    <w:rsid w:val="00E470C2"/>
    <w:rsid w:val="00E50E34"/>
    <w:rsid w:val="00E50F8B"/>
    <w:rsid w:val="00E514DC"/>
    <w:rsid w:val="00E5251C"/>
    <w:rsid w:val="00E53A13"/>
    <w:rsid w:val="00E53B30"/>
    <w:rsid w:val="00E541F6"/>
    <w:rsid w:val="00E54B57"/>
    <w:rsid w:val="00E60118"/>
    <w:rsid w:val="00E60B4A"/>
    <w:rsid w:val="00E61727"/>
    <w:rsid w:val="00E61CBB"/>
    <w:rsid w:val="00E61D38"/>
    <w:rsid w:val="00E62497"/>
    <w:rsid w:val="00E63262"/>
    <w:rsid w:val="00E640CC"/>
    <w:rsid w:val="00E64E59"/>
    <w:rsid w:val="00E6608F"/>
    <w:rsid w:val="00E670FC"/>
    <w:rsid w:val="00E67B32"/>
    <w:rsid w:val="00E70B17"/>
    <w:rsid w:val="00E71363"/>
    <w:rsid w:val="00E71378"/>
    <w:rsid w:val="00E727C1"/>
    <w:rsid w:val="00E74DE7"/>
    <w:rsid w:val="00E753E3"/>
    <w:rsid w:val="00E762A3"/>
    <w:rsid w:val="00E76D1F"/>
    <w:rsid w:val="00E76EDF"/>
    <w:rsid w:val="00E80841"/>
    <w:rsid w:val="00E827E3"/>
    <w:rsid w:val="00E8472C"/>
    <w:rsid w:val="00E8569D"/>
    <w:rsid w:val="00E85875"/>
    <w:rsid w:val="00E85D23"/>
    <w:rsid w:val="00E86E19"/>
    <w:rsid w:val="00E90552"/>
    <w:rsid w:val="00E90752"/>
    <w:rsid w:val="00E908EB"/>
    <w:rsid w:val="00E919E1"/>
    <w:rsid w:val="00E91AFC"/>
    <w:rsid w:val="00E9286B"/>
    <w:rsid w:val="00E95873"/>
    <w:rsid w:val="00E96158"/>
    <w:rsid w:val="00E9630C"/>
    <w:rsid w:val="00E97277"/>
    <w:rsid w:val="00EA050B"/>
    <w:rsid w:val="00EA13A0"/>
    <w:rsid w:val="00EA4ABB"/>
    <w:rsid w:val="00EA4EFD"/>
    <w:rsid w:val="00EA513D"/>
    <w:rsid w:val="00EA5D19"/>
    <w:rsid w:val="00EA5D8A"/>
    <w:rsid w:val="00EA7458"/>
    <w:rsid w:val="00EA790C"/>
    <w:rsid w:val="00EA7C5B"/>
    <w:rsid w:val="00EB172E"/>
    <w:rsid w:val="00EB2253"/>
    <w:rsid w:val="00EB284D"/>
    <w:rsid w:val="00EB38A7"/>
    <w:rsid w:val="00EB4172"/>
    <w:rsid w:val="00EB5201"/>
    <w:rsid w:val="00EB67E6"/>
    <w:rsid w:val="00EB6BAB"/>
    <w:rsid w:val="00EB77E7"/>
    <w:rsid w:val="00EC13E2"/>
    <w:rsid w:val="00EC1912"/>
    <w:rsid w:val="00EC296E"/>
    <w:rsid w:val="00EC4886"/>
    <w:rsid w:val="00EC49FB"/>
    <w:rsid w:val="00EC51A4"/>
    <w:rsid w:val="00EC51F1"/>
    <w:rsid w:val="00EC5DD9"/>
    <w:rsid w:val="00EC65F3"/>
    <w:rsid w:val="00EC6ABB"/>
    <w:rsid w:val="00EC7F1A"/>
    <w:rsid w:val="00ED0187"/>
    <w:rsid w:val="00ED01AF"/>
    <w:rsid w:val="00ED06A5"/>
    <w:rsid w:val="00ED140E"/>
    <w:rsid w:val="00ED3C88"/>
    <w:rsid w:val="00ED3E87"/>
    <w:rsid w:val="00ED42E9"/>
    <w:rsid w:val="00ED450D"/>
    <w:rsid w:val="00ED5172"/>
    <w:rsid w:val="00ED6C32"/>
    <w:rsid w:val="00EE0C87"/>
    <w:rsid w:val="00EE122D"/>
    <w:rsid w:val="00EE45A9"/>
    <w:rsid w:val="00EE59A3"/>
    <w:rsid w:val="00EE7D91"/>
    <w:rsid w:val="00EF0F57"/>
    <w:rsid w:val="00EF1927"/>
    <w:rsid w:val="00EF203C"/>
    <w:rsid w:val="00EF2A5B"/>
    <w:rsid w:val="00EF3A3B"/>
    <w:rsid w:val="00EF4497"/>
    <w:rsid w:val="00EF49D9"/>
    <w:rsid w:val="00EF4D4B"/>
    <w:rsid w:val="00EF503D"/>
    <w:rsid w:val="00EF657B"/>
    <w:rsid w:val="00EF73F3"/>
    <w:rsid w:val="00EF78B1"/>
    <w:rsid w:val="00F011ED"/>
    <w:rsid w:val="00F01400"/>
    <w:rsid w:val="00F02018"/>
    <w:rsid w:val="00F0245A"/>
    <w:rsid w:val="00F0395F"/>
    <w:rsid w:val="00F06478"/>
    <w:rsid w:val="00F06854"/>
    <w:rsid w:val="00F0744E"/>
    <w:rsid w:val="00F10612"/>
    <w:rsid w:val="00F13097"/>
    <w:rsid w:val="00F133EC"/>
    <w:rsid w:val="00F138E4"/>
    <w:rsid w:val="00F13ADA"/>
    <w:rsid w:val="00F14A51"/>
    <w:rsid w:val="00F16D00"/>
    <w:rsid w:val="00F171AE"/>
    <w:rsid w:val="00F21564"/>
    <w:rsid w:val="00F21F98"/>
    <w:rsid w:val="00F22918"/>
    <w:rsid w:val="00F24AF1"/>
    <w:rsid w:val="00F24C9B"/>
    <w:rsid w:val="00F25738"/>
    <w:rsid w:val="00F261CB"/>
    <w:rsid w:val="00F269E7"/>
    <w:rsid w:val="00F34FA1"/>
    <w:rsid w:val="00F35536"/>
    <w:rsid w:val="00F35959"/>
    <w:rsid w:val="00F35979"/>
    <w:rsid w:val="00F372A4"/>
    <w:rsid w:val="00F40CB5"/>
    <w:rsid w:val="00F41AB0"/>
    <w:rsid w:val="00F43BB6"/>
    <w:rsid w:val="00F4437B"/>
    <w:rsid w:val="00F44A6A"/>
    <w:rsid w:val="00F4501E"/>
    <w:rsid w:val="00F453BD"/>
    <w:rsid w:val="00F4574A"/>
    <w:rsid w:val="00F50F6A"/>
    <w:rsid w:val="00F51A8D"/>
    <w:rsid w:val="00F52D4F"/>
    <w:rsid w:val="00F530F0"/>
    <w:rsid w:val="00F54BC3"/>
    <w:rsid w:val="00F54D4A"/>
    <w:rsid w:val="00F55354"/>
    <w:rsid w:val="00F5737D"/>
    <w:rsid w:val="00F57E05"/>
    <w:rsid w:val="00F609EE"/>
    <w:rsid w:val="00F61432"/>
    <w:rsid w:val="00F62878"/>
    <w:rsid w:val="00F63822"/>
    <w:rsid w:val="00F640DA"/>
    <w:rsid w:val="00F671AA"/>
    <w:rsid w:val="00F67A1C"/>
    <w:rsid w:val="00F67FF5"/>
    <w:rsid w:val="00F70683"/>
    <w:rsid w:val="00F70CFF"/>
    <w:rsid w:val="00F73C11"/>
    <w:rsid w:val="00F754AA"/>
    <w:rsid w:val="00F777DE"/>
    <w:rsid w:val="00F80B92"/>
    <w:rsid w:val="00F8120C"/>
    <w:rsid w:val="00F81A02"/>
    <w:rsid w:val="00F83E0A"/>
    <w:rsid w:val="00F83EE8"/>
    <w:rsid w:val="00F86965"/>
    <w:rsid w:val="00F87BAB"/>
    <w:rsid w:val="00F90B09"/>
    <w:rsid w:val="00F90F62"/>
    <w:rsid w:val="00F91481"/>
    <w:rsid w:val="00F91EC9"/>
    <w:rsid w:val="00F93245"/>
    <w:rsid w:val="00F95000"/>
    <w:rsid w:val="00F9551C"/>
    <w:rsid w:val="00F95AE3"/>
    <w:rsid w:val="00F970C8"/>
    <w:rsid w:val="00F97725"/>
    <w:rsid w:val="00FA3197"/>
    <w:rsid w:val="00FA3AE5"/>
    <w:rsid w:val="00FA4DAD"/>
    <w:rsid w:val="00FA4EC5"/>
    <w:rsid w:val="00FA5FC8"/>
    <w:rsid w:val="00FB28D1"/>
    <w:rsid w:val="00FB379A"/>
    <w:rsid w:val="00FB48DC"/>
    <w:rsid w:val="00FB511B"/>
    <w:rsid w:val="00FB5887"/>
    <w:rsid w:val="00FB6472"/>
    <w:rsid w:val="00FB66F2"/>
    <w:rsid w:val="00FB6824"/>
    <w:rsid w:val="00FB7510"/>
    <w:rsid w:val="00FB7A57"/>
    <w:rsid w:val="00FC056A"/>
    <w:rsid w:val="00FC0D7C"/>
    <w:rsid w:val="00FC10BE"/>
    <w:rsid w:val="00FC1B66"/>
    <w:rsid w:val="00FC25D4"/>
    <w:rsid w:val="00FC6B01"/>
    <w:rsid w:val="00FD003D"/>
    <w:rsid w:val="00FD0D3B"/>
    <w:rsid w:val="00FD1B17"/>
    <w:rsid w:val="00FD5AA4"/>
    <w:rsid w:val="00FD63C5"/>
    <w:rsid w:val="00FD65F0"/>
    <w:rsid w:val="00FE07D3"/>
    <w:rsid w:val="00FE1A66"/>
    <w:rsid w:val="00FE1E63"/>
    <w:rsid w:val="00FE33C7"/>
    <w:rsid w:val="00FE3ACD"/>
    <w:rsid w:val="00FE6AC1"/>
    <w:rsid w:val="00FE79DC"/>
    <w:rsid w:val="00FF11B1"/>
    <w:rsid w:val="00FF225D"/>
    <w:rsid w:val="00FF3C56"/>
    <w:rsid w:val="00FF6CBA"/>
    <w:rsid w:val="00FF7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3C"/>
    <w:pPr>
      <w:spacing w:after="200" w:line="276" w:lineRule="auto"/>
    </w:pPr>
    <w:rPr>
      <w:sz w:val="22"/>
      <w:szCs w:val="22"/>
      <w:lang w:eastAsia="en-GB"/>
    </w:rPr>
  </w:style>
  <w:style w:type="paragraph" w:styleId="Heading1">
    <w:name w:val="heading 1"/>
    <w:basedOn w:val="Normal"/>
    <w:next w:val="Normal"/>
    <w:link w:val="Heading1Char"/>
    <w:uiPriority w:val="9"/>
    <w:qFormat/>
    <w:rsid w:val="00010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E4E62"/>
    <w:pPr>
      <w:ind w:left="720"/>
      <w:contextualSpacing/>
    </w:pPr>
  </w:style>
  <w:style w:type="character" w:styleId="Hyperlink">
    <w:name w:val="Hyperlink"/>
    <w:uiPriority w:val="99"/>
    <w:unhideWhenUsed/>
    <w:rsid w:val="009B7755"/>
    <w:rPr>
      <w:color w:val="0000FF"/>
      <w:u w:val="single"/>
    </w:rPr>
  </w:style>
  <w:style w:type="paragraph" w:styleId="FootnoteText">
    <w:name w:val="footnote text"/>
    <w:basedOn w:val="Normal"/>
    <w:link w:val="FootnoteTextChar"/>
    <w:uiPriority w:val="99"/>
    <w:unhideWhenUsed/>
    <w:rsid w:val="002676D3"/>
    <w:pPr>
      <w:spacing w:after="0" w:line="240" w:lineRule="auto"/>
    </w:pPr>
    <w:rPr>
      <w:sz w:val="20"/>
      <w:szCs w:val="20"/>
    </w:rPr>
  </w:style>
  <w:style w:type="character" w:customStyle="1" w:styleId="FootnoteTextChar">
    <w:name w:val="Footnote Text Char"/>
    <w:link w:val="FootnoteText"/>
    <w:uiPriority w:val="99"/>
    <w:rsid w:val="002676D3"/>
    <w:rPr>
      <w:sz w:val="20"/>
      <w:szCs w:val="20"/>
    </w:rPr>
  </w:style>
  <w:style w:type="character" w:styleId="FootnoteReference">
    <w:name w:val="footnote reference"/>
    <w:uiPriority w:val="99"/>
    <w:semiHidden/>
    <w:unhideWhenUsed/>
    <w:rsid w:val="002676D3"/>
    <w:rPr>
      <w:vertAlign w:val="superscript"/>
    </w:rPr>
  </w:style>
  <w:style w:type="character" w:styleId="Emphasis">
    <w:name w:val="Emphasis"/>
    <w:uiPriority w:val="20"/>
    <w:qFormat/>
    <w:rsid w:val="005C5C9A"/>
    <w:rPr>
      <w:i/>
      <w:iCs/>
    </w:rPr>
  </w:style>
  <w:style w:type="character" w:styleId="Strong">
    <w:name w:val="Strong"/>
    <w:uiPriority w:val="22"/>
    <w:qFormat/>
    <w:rsid w:val="00F67A1C"/>
    <w:rPr>
      <w:b/>
      <w:bCs/>
    </w:rPr>
  </w:style>
  <w:style w:type="character" w:customStyle="1" w:styleId="journal-journaltitle1">
    <w:name w:val="journal-journaltitle1"/>
    <w:rsid w:val="00F41AB0"/>
    <w:rPr>
      <w:rFonts w:ascii="Courier New" w:hAnsi="Courier New" w:cs="Courier New" w:hint="default"/>
      <w:b/>
      <w:bCs/>
      <w:sz w:val="30"/>
      <w:szCs w:val="30"/>
    </w:rPr>
  </w:style>
  <w:style w:type="character" w:styleId="CommentReference">
    <w:name w:val="annotation reference"/>
    <w:uiPriority w:val="99"/>
    <w:semiHidden/>
    <w:unhideWhenUsed/>
    <w:rsid w:val="00034FE2"/>
    <w:rPr>
      <w:sz w:val="16"/>
      <w:szCs w:val="16"/>
    </w:rPr>
  </w:style>
  <w:style w:type="paragraph" w:styleId="CommentText">
    <w:name w:val="annotation text"/>
    <w:basedOn w:val="Normal"/>
    <w:link w:val="CommentTextChar"/>
    <w:uiPriority w:val="99"/>
    <w:unhideWhenUsed/>
    <w:rsid w:val="00034FE2"/>
    <w:rPr>
      <w:sz w:val="20"/>
      <w:szCs w:val="20"/>
    </w:rPr>
  </w:style>
  <w:style w:type="character" w:customStyle="1" w:styleId="CommentTextChar">
    <w:name w:val="Comment Text Char"/>
    <w:basedOn w:val="DefaultParagraphFont"/>
    <w:link w:val="CommentText"/>
    <w:uiPriority w:val="99"/>
    <w:rsid w:val="00034FE2"/>
  </w:style>
  <w:style w:type="paragraph" w:styleId="CommentSubject">
    <w:name w:val="annotation subject"/>
    <w:basedOn w:val="CommentText"/>
    <w:next w:val="CommentText"/>
    <w:link w:val="CommentSubjectChar"/>
    <w:uiPriority w:val="99"/>
    <w:semiHidden/>
    <w:unhideWhenUsed/>
    <w:rsid w:val="00034FE2"/>
    <w:rPr>
      <w:b/>
      <w:bCs/>
    </w:rPr>
  </w:style>
  <w:style w:type="character" w:customStyle="1" w:styleId="CommentSubjectChar">
    <w:name w:val="Comment Subject Char"/>
    <w:link w:val="CommentSubject"/>
    <w:uiPriority w:val="99"/>
    <w:semiHidden/>
    <w:rsid w:val="00034FE2"/>
    <w:rPr>
      <w:b/>
      <w:bCs/>
    </w:rPr>
  </w:style>
  <w:style w:type="paragraph" w:styleId="BalloonText">
    <w:name w:val="Balloon Text"/>
    <w:basedOn w:val="Normal"/>
    <w:link w:val="BalloonTextChar"/>
    <w:uiPriority w:val="99"/>
    <w:semiHidden/>
    <w:unhideWhenUsed/>
    <w:rsid w:val="00034FE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4FE2"/>
    <w:rPr>
      <w:rFonts w:ascii="Tahoma" w:hAnsi="Tahoma" w:cs="Tahoma"/>
      <w:sz w:val="16"/>
      <w:szCs w:val="16"/>
    </w:rPr>
  </w:style>
  <w:style w:type="table" w:styleId="TableGrid">
    <w:name w:val="Table Grid"/>
    <w:basedOn w:val="TableNormal"/>
    <w:uiPriority w:val="59"/>
    <w:rsid w:val="00D04D2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48A0"/>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6348A0"/>
    <w:rPr>
      <w:rFonts w:ascii="Times New Roman" w:eastAsia="Times New Roman" w:hAnsi="Times New Roman"/>
      <w:sz w:val="24"/>
      <w:szCs w:val="24"/>
    </w:rPr>
  </w:style>
  <w:style w:type="paragraph" w:customStyle="1" w:styleId="Default">
    <w:name w:val="Default"/>
    <w:rsid w:val="008327DD"/>
    <w:pPr>
      <w:autoSpaceDE w:val="0"/>
      <w:autoSpaceDN w:val="0"/>
      <w:adjustRightInd w:val="0"/>
    </w:pPr>
    <w:rPr>
      <w:rFonts w:ascii="Palatino Linotype" w:hAnsi="Palatino Linotype" w:cs="Palatino Linotype"/>
      <w:color w:val="000000"/>
      <w:sz w:val="24"/>
      <w:szCs w:val="24"/>
      <w:lang w:eastAsia="en-GB"/>
    </w:rPr>
  </w:style>
  <w:style w:type="character" w:customStyle="1" w:styleId="citation-abbreviation">
    <w:name w:val="citation-abbreviation"/>
    <w:basedOn w:val="DefaultParagraphFont"/>
    <w:rsid w:val="001E607D"/>
  </w:style>
  <w:style w:type="character" w:customStyle="1" w:styleId="citation-publication-date">
    <w:name w:val="citation-publication-date"/>
    <w:basedOn w:val="DefaultParagraphFont"/>
    <w:rsid w:val="001E607D"/>
  </w:style>
  <w:style w:type="character" w:customStyle="1" w:styleId="citation-volume">
    <w:name w:val="citation-volume"/>
    <w:basedOn w:val="DefaultParagraphFont"/>
    <w:rsid w:val="001E607D"/>
  </w:style>
  <w:style w:type="character" w:customStyle="1" w:styleId="citation-issue">
    <w:name w:val="citation-issue"/>
    <w:basedOn w:val="DefaultParagraphFont"/>
    <w:rsid w:val="001E607D"/>
  </w:style>
  <w:style w:type="character" w:customStyle="1" w:styleId="citation-flpages">
    <w:name w:val="citation-flpages"/>
    <w:basedOn w:val="DefaultParagraphFont"/>
    <w:rsid w:val="001E607D"/>
  </w:style>
  <w:style w:type="paragraph" w:styleId="ListParagraph">
    <w:name w:val="List Paragraph"/>
    <w:basedOn w:val="Normal"/>
    <w:uiPriority w:val="34"/>
    <w:qFormat/>
    <w:rsid w:val="00394B3D"/>
    <w:pPr>
      <w:ind w:left="720"/>
      <w:contextualSpacing/>
    </w:pPr>
  </w:style>
  <w:style w:type="paragraph" w:styleId="NormalWeb">
    <w:name w:val="Normal (Web)"/>
    <w:basedOn w:val="Normal"/>
    <w:uiPriority w:val="99"/>
    <w:unhideWhenUsed/>
    <w:rsid w:val="00DE254D"/>
    <w:pPr>
      <w:spacing w:before="100" w:beforeAutospacing="1" w:after="100" w:afterAutospacing="1" w:line="240" w:lineRule="auto"/>
    </w:pPr>
    <w:rPr>
      <w:rFonts w:ascii="Times New Roman" w:eastAsia="Times New Roman" w:hAnsi="Times New Roman"/>
      <w:sz w:val="24"/>
      <w:szCs w:val="24"/>
    </w:rPr>
  </w:style>
  <w:style w:type="character" w:customStyle="1" w:styleId="titleauthoretc4">
    <w:name w:val="titleauthoretc4"/>
    <w:basedOn w:val="DefaultParagraphFont"/>
    <w:rsid w:val="002C170A"/>
  </w:style>
  <w:style w:type="paragraph" w:styleId="EndnoteText">
    <w:name w:val="endnote text"/>
    <w:basedOn w:val="Normal"/>
    <w:link w:val="EndnoteTextChar"/>
    <w:uiPriority w:val="99"/>
    <w:unhideWhenUsed/>
    <w:rsid w:val="003D0C6B"/>
    <w:pPr>
      <w:spacing w:after="0" w:line="240" w:lineRule="auto"/>
    </w:pPr>
    <w:rPr>
      <w:sz w:val="20"/>
      <w:szCs w:val="20"/>
    </w:rPr>
  </w:style>
  <w:style w:type="character" w:customStyle="1" w:styleId="EndnoteTextChar">
    <w:name w:val="Endnote Text Char"/>
    <w:basedOn w:val="DefaultParagraphFont"/>
    <w:link w:val="EndnoteText"/>
    <w:uiPriority w:val="99"/>
    <w:rsid w:val="003D0C6B"/>
    <w:rPr>
      <w:lang w:eastAsia="en-GB"/>
    </w:rPr>
  </w:style>
  <w:style w:type="character" w:styleId="EndnoteReference">
    <w:name w:val="endnote reference"/>
    <w:basedOn w:val="DefaultParagraphFont"/>
    <w:uiPriority w:val="99"/>
    <w:semiHidden/>
    <w:unhideWhenUsed/>
    <w:rsid w:val="003D0C6B"/>
    <w:rPr>
      <w:vertAlign w:val="superscript"/>
    </w:rPr>
  </w:style>
  <w:style w:type="character" w:customStyle="1" w:styleId="st1">
    <w:name w:val="st1"/>
    <w:basedOn w:val="DefaultParagraphFont"/>
    <w:rsid w:val="009C6102"/>
  </w:style>
  <w:style w:type="character" w:customStyle="1" w:styleId="st">
    <w:name w:val="st"/>
    <w:basedOn w:val="DefaultParagraphFont"/>
    <w:rsid w:val="00A82C50"/>
  </w:style>
  <w:style w:type="paragraph" w:customStyle="1" w:styleId="Para">
    <w:name w:val="Para"/>
    <w:basedOn w:val="Normal"/>
    <w:uiPriority w:val="99"/>
    <w:rsid w:val="00DE25AB"/>
    <w:pPr>
      <w:widowControl w:val="0"/>
      <w:tabs>
        <w:tab w:val="left" w:pos="567"/>
      </w:tabs>
      <w:spacing w:before="120" w:after="0" w:line="240" w:lineRule="auto"/>
    </w:pPr>
    <w:rPr>
      <w:rFonts w:ascii="Times New Roman" w:eastAsia="Times New Roman" w:hAnsi="Times New Roman"/>
      <w:color w:val="000000"/>
      <w:sz w:val="24"/>
      <w:szCs w:val="24"/>
      <w:lang w:eastAsia="en-US"/>
    </w:rPr>
  </w:style>
  <w:style w:type="paragraph" w:customStyle="1" w:styleId="HeadC">
    <w:name w:val="HeadC"/>
    <w:basedOn w:val="Normal"/>
    <w:uiPriority w:val="99"/>
    <w:rsid w:val="00DE25AB"/>
    <w:pPr>
      <w:widowControl w:val="0"/>
      <w:tabs>
        <w:tab w:val="left" w:pos="567"/>
      </w:tabs>
      <w:spacing w:before="240" w:after="0" w:line="240" w:lineRule="auto"/>
    </w:pPr>
    <w:rPr>
      <w:rFonts w:ascii="Times New Roman" w:eastAsia="Times New Roman" w:hAnsi="Times New Roman"/>
      <w:color w:val="FF6600"/>
      <w:sz w:val="32"/>
      <w:szCs w:val="32"/>
      <w:lang w:eastAsia="en-US"/>
    </w:rPr>
  </w:style>
  <w:style w:type="paragraph" w:customStyle="1" w:styleId="EditorDetails">
    <w:name w:val="EditorDetails"/>
    <w:basedOn w:val="Normal"/>
    <w:uiPriority w:val="99"/>
    <w:rsid w:val="00AF2454"/>
    <w:pPr>
      <w:spacing w:after="120" w:line="240" w:lineRule="auto"/>
    </w:pPr>
    <w:rPr>
      <w:rFonts w:ascii="Times New Roman" w:eastAsia="Times New Roman" w:hAnsi="Times New Roman" w:cs="Trebuchet MS"/>
      <w:iCs/>
      <w:sz w:val="24"/>
      <w:szCs w:val="20"/>
      <w:lang w:val="en-US" w:eastAsia="en-US"/>
    </w:rPr>
  </w:style>
  <w:style w:type="character" w:customStyle="1" w:styleId="Heading1Char">
    <w:name w:val="Heading 1 Char"/>
    <w:basedOn w:val="DefaultParagraphFont"/>
    <w:link w:val="Heading1"/>
    <w:uiPriority w:val="9"/>
    <w:rsid w:val="00010A33"/>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iPriority w:val="99"/>
    <w:unhideWhenUsed/>
    <w:rsid w:val="00BD5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064"/>
    <w:rPr>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402">
      <w:bodyDiv w:val="1"/>
      <w:marLeft w:val="0"/>
      <w:marRight w:val="0"/>
      <w:marTop w:val="0"/>
      <w:marBottom w:val="0"/>
      <w:divBdr>
        <w:top w:val="none" w:sz="0" w:space="0" w:color="auto"/>
        <w:left w:val="none" w:sz="0" w:space="0" w:color="auto"/>
        <w:bottom w:val="none" w:sz="0" w:space="0" w:color="auto"/>
        <w:right w:val="none" w:sz="0" w:space="0" w:color="auto"/>
      </w:divBdr>
    </w:div>
    <w:div w:id="293415460">
      <w:bodyDiv w:val="1"/>
      <w:marLeft w:val="0"/>
      <w:marRight w:val="0"/>
      <w:marTop w:val="0"/>
      <w:marBottom w:val="0"/>
      <w:divBdr>
        <w:top w:val="none" w:sz="0" w:space="0" w:color="auto"/>
        <w:left w:val="none" w:sz="0" w:space="0" w:color="auto"/>
        <w:bottom w:val="none" w:sz="0" w:space="0" w:color="auto"/>
        <w:right w:val="none" w:sz="0" w:space="0" w:color="auto"/>
      </w:divBdr>
    </w:div>
    <w:div w:id="505557023">
      <w:bodyDiv w:val="1"/>
      <w:marLeft w:val="0"/>
      <w:marRight w:val="0"/>
      <w:marTop w:val="0"/>
      <w:marBottom w:val="0"/>
      <w:divBdr>
        <w:top w:val="none" w:sz="0" w:space="0" w:color="auto"/>
        <w:left w:val="none" w:sz="0" w:space="0" w:color="auto"/>
        <w:bottom w:val="none" w:sz="0" w:space="0" w:color="auto"/>
        <w:right w:val="none" w:sz="0" w:space="0" w:color="auto"/>
      </w:divBdr>
    </w:div>
    <w:div w:id="618025158">
      <w:bodyDiv w:val="1"/>
      <w:marLeft w:val="0"/>
      <w:marRight w:val="0"/>
      <w:marTop w:val="0"/>
      <w:marBottom w:val="0"/>
      <w:divBdr>
        <w:top w:val="none" w:sz="0" w:space="0" w:color="auto"/>
        <w:left w:val="none" w:sz="0" w:space="0" w:color="auto"/>
        <w:bottom w:val="none" w:sz="0" w:space="0" w:color="auto"/>
        <w:right w:val="none" w:sz="0" w:space="0" w:color="auto"/>
      </w:divBdr>
      <w:divsChild>
        <w:div w:id="83308465">
          <w:marLeft w:val="446"/>
          <w:marRight w:val="0"/>
          <w:marTop w:val="0"/>
          <w:marBottom w:val="0"/>
          <w:divBdr>
            <w:top w:val="none" w:sz="0" w:space="0" w:color="auto"/>
            <w:left w:val="none" w:sz="0" w:space="0" w:color="auto"/>
            <w:bottom w:val="none" w:sz="0" w:space="0" w:color="auto"/>
            <w:right w:val="none" w:sz="0" w:space="0" w:color="auto"/>
          </w:divBdr>
        </w:div>
        <w:div w:id="576137397">
          <w:marLeft w:val="446"/>
          <w:marRight w:val="0"/>
          <w:marTop w:val="0"/>
          <w:marBottom w:val="0"/>
          <w:divBdr>
            <w:top w:val="none" w:sz="0" w:space="0" w:color="auto"/>
            <w:left w:val="none" w:sz="0" w:space="0" w:color="auto"/>
            <w:bottom w:val="none" w:sz="0" w:space="0" w:color="auto"/>
            <w:right w:val="none" w:sz="0" w:space="0" w:color="auto"/>
          </w:divBdr>
        </w:div>
        <w:div w:id="1316570024">
          <w:marLeft w:val="446"/>
          <w:marRight w:val="0"/>
          <w:marTop w:val="0"/>
          <w:marBottom w:val="0"/>
          <w:divBdr>
            <w:top w:val="none" w:sz="0" w:space="0" w:color="auto"/>
            <w:left w:val="none" w:sz="0" w:space="0" w:color="auto"/>
            <w:bottom w:val="none" w:sz="0" w:space="0" w:color="auto"/>
            <w:right w:val="none" w:sz="0" w:space="0" w:color="auto"/>
          </w:divBdr>
        </w:div>
        <w:div w:id="1422723195">
          <w:marLeft w:val="446"/>
          <w:marRight w:val="0"/>
          <w:marTop w:val="0"/>
          <w:marBottom w:val="0"/>
          <w:divBdr>
            <w:top w:val="none" w:sz="0" w:space="0" w:color="auto"/>
            <w:left w:val="none" w:sz="0" w:space="0" w:color="auto"/>
            <w:bottom w:val="none" w:sz="0" w:space="0" w:color="auto"/>
            <w:right w:val="none" w:sz="0" w:space="0" w:color="auto"/>
          </w:divBdr>
        </w:div>
        <w:div w:id="1568489313">
          <w:marLeft w:val="446"/>
          <w:marRight w:val="0"/>
          <w:marTop w:val="0"/>
          <w:marBottom w:val="0"/>
          <w:divBdr>
            <w:top w:val="none" w:sz="0" w:space="0" w:color="auto"/>
            <w:left w:val="none" w:sz="0" w:space="0" w:color="auto"/>
            <w:bottom w:val="none" w:sz="0" w:space="0" w:color="auto"/>
            <w:right w:val="none" w:sz="0" w:space="0" w:color="auto"/>
          </w:divBdr>
        </w:div>
      </w:divsChild>
    </w:div>
    <w:div w:id="766658078">
      <w:bodyDiv w:val="1"/>
      <w:marLeft w:val="0"/>
      <w:marRight w:val="0"/>
      <w:marTop w:val="0"/>
      <w:marBottom w:val="0"/>
      <w:divBdr>
        <w:top w:val="none" w:sz="0" w:space="0" w:color="auto"/>
        <w:left w:val="none" w:sz="0" w:space="0" w:color="auto"/>
        <w:bottom w:val="none" w:sz="0" w:space="0" w:color="auto"/>
        <w:right w:val="none" w:sz="0" w:space="0" w:color="auto"/>
      </w:divBdr>
    </w:div>
    <w:div w:id="1109859812">
      <w:bodyDiv w:val="1"/>
      <w:marLeft w:val="0"/>
      <w:marRight w:val="0"/>
      <w:marTop w:val="0"/>
      <w:marBottom w:val="0"/>
      <w:divBdr>
        <w:top w:val="none" w:sz="0" w:space="0" w:color="auto"/>
        <w:left w:val="none" w:sz="0" w:space="0" w:color="auto"/>
        <w:bottom w:val="none" w:sz="0" w:space="0" w:color="auto"/>
        <w:right w:val="none" w:sz="0" w:space="0" w:color="auto"/>
      </w:divBdr>
    </w:div>
    <w:div w:id="1111702997">
      <w:bodyDiv w:val="1"/>
      <w:marLeft w:val="0"/>
      <w:marRight w:val="0"/>
      <w:marTop w:val="0"/>
      <w:marBottom w:val="0"/>
      <w:divBdr>
        <w:top w:val="none" w:sz="0" w:space="0" w:color="auto"/>
        <w:left w:val="none" w:sz="0" w:space="0" w:color="auto"/>
        <w:bottom w:val="none" w:sz="0" w:space="0" w:color="auto"/>
        <w:right w:val="none" w:sz="0" w:space="0" w:color="auto"/>
      </w:divBdr>
      <w:divsChild>
        <w:div w:id="97452136">
          <w:marLeft w:val="446"/>
          <w:marRight w:val="0"/>
          <w:marTop w:val="0"/>
          <w:marBottom w:val="0"/>
          <w:divBdr>
            <w:top w:val="none" w:sz="0" w:space="0" w:color="auto"/>
            <w:left w:val="none" w:sz="0" w:space="0" w:color="auto"/>
            <w:bottom w:val="none" w:sz="0" w:space="0" w:color="auto"/>
            <w:right w:val="none" w:sz="0" w:space="0" w:color="auto"/>
          </w:divBdr>
        </w:div>
        <w:div w:id="706374911">
          <w:marLeft w:val="446"/>
          <w:marRight w:val="0"/>
          <w:marTop w:val="0"/>
          <w:marBottom w:val="0"/>
          <w:divBdr>
            <w:top w:val="none" w:sz="0" w:space="0" w:color="auto"/>
            <w:left w:val="none" w:sz="0" w:space="0" w:color="auto"/>
            <w:bottom w:val="none" w:sz="0" w:space="0" w:color="auto"/>
            <w:right w:val="none" w:sz="0" w:space="0" w:color="auto"/>
          </w:divBdr>
        </w:div>
        <w:div w:id="756824535">
          <w:marLeft w:val="446"/>
          <w:marRight w:val="0"/>
          <w:marTop w:val="0"/>
          <w:marBottom w:val="0"/>
          <w:divBdr>
            <w:top w:val="none" w:sz="0" w:space="0" w:color="auto"/>
            <w:left w:val="none" w:sz="0" w:space="0" w:color="auto"/>
            <w:bottom w:val="none" w:sz="0" w:space="0" w:color="auto"/>
            <w:right w:val="none" w:sz="0" w:space="0" w:color="auto"/>
          </w:divBdr>
        </w:div>
        <w:div w:id="761410459">
          <w:marLeft w:val="446"/>
          <w:marRight w:val="0"/>
          <w:marTop w:val="0"/>
          <w:marBottom w:val="0"/>
          <w:divBdr>
            <w:top w:val="none" w:sz="0" w:space="0" w:color="auto"/>
            <w:left w:val="none" w:sz="0" w:space="0" w:color="auto"/>
            <w:bottom w:val="none" w:sz="0" w:space="0" w:color="auto"/>
            <w:right w:val="none" w:sz="0" w:space="0" w:color="auto"/>
          </w:divBdr>
        </w:div>
        <w:div w:id="1229683889">
          <w:marLeft w:val="446"/>
          <w:marRight w:val="0"/>
          <w:marTop w:val="0"/>
          <w:marBottom w:val="0"/>
          <w:divBdr>
            <w:top w:val="none" w:sz="0" w:space="0" w:color="auto"/>
            <w:left w:val="none" w:sz="0" w:space="0" w:color="auto"/>
            <w:bottom w:val="none" w:sz="0" w:space="0" w:color="auto"/>
            <w:right w:val="none" w:sz="0" w:space="0" w:color="auto"/>
          </w:divBdr>
        </w:div>
      </w:divsChild>
    </w:div>
    <w:div w:id="1644194131">
      <w:bodyDiv w:val="1"/>
      <w:marLeft w:val="0"/>
      <w:marRight w:val="0"/>
      <w:marTop w:val="0"/>
      <w:marBottom w:val="0"/>
      <w:divBdr>
        <w:top w:val="none" w:sz="0" w:space="0" w:color="auto"/>
        <w:left w:val="none" w:sz="0" w:space="0" w:color="auto"/>
        <w:bottom w:val="none" w:sz="0" w:space="0" w:color="auto"/>
        <w:right w:val="none" w:sz="0" w:space="0" w:color="auto"/>
      </w:divBdr>
      <w:divsChild>
        <w:div w:id="876545804">
          <w:marLeft w:val="0"/>
          <w:marRight w:val="0"/>
          <w:marTop w:val="0"/>
          <w:marBottom w:val="0"/>
          <w:divBdr>
            <w:top w:val="none" w:sz="0" w:space="0" w:color="auto"/>
            <w:left w:val="none" w:sz="0" w:space="0" w:color="auto"/>
            <w:bottom w:val="none" w:sz="0" w:space="0" w:color="auto"/>
            <w:right w:val="none" w:sz="0" w:space="0" w:color="auto"/>
          </w:divBdr>
          <w:divsChild>
            <w:div w:id="1709796878">
              <w:marLeft w:val="0"/>
              <w:marRight w:val="0"/>
              <w:marTop w:val="0"/>
              <w:marBottom w:val="0"/>
              <w:divBdr>
                <w:top w:val="none" w:sz="0" w:space="0" w:color="auto"/>
                <w:left w:val="none" w:sz="0" w:space="0" w:color="auto"/>
                <w:bottom w:val="none" w:sz="0" w:space="0" w:color="auto"/>
                <w:right w:val="none" w:sz="0" w:space="0" w:color="auto"/>
              </w:divBdr>
              <w:divsChild>
                <w:div w:id="1395667207">
                  <w:marLeft w:val="0"/>
                  <w:marRight w:val="0"/>
                  <w:marTop w:val="0"/>
                  <w:marBottom w:val="0"/>
                  <w:divBdr>
                    <w:top w:val="none" w:sz="0" w:space="0" w:color="auto"/>
                    <w:left w:val="none" w:sz="0" w:space="0" w:color="auto"/>
                    <w:bottom w:val="none" w:sz="0" w:space="0" w:color="auto"/>
                    <w:right w:val="none" w:sz="0" w:space="0" w:color="auto"/>
                  </w:divBdr>
                  <w:divsChild>
                    <w:div w:id="8884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6222">
      <w:bodyDiv w:val="1"/>
      <w:marLeft w:val="0"/>
      <w:marRight w:val="0"/>
      <w:marTop w:val="0"/>
      <w:marBottom w:val="0"/>
      <w:divBdr>
        <w:top w:val="none" w:sz="0" w:space="0" w:color="auto"/>
        <w:left w:val="none" w:sz="0" w:space="0" w:color="auto"/>
        <w:bottom w:val="none" w:sz="0" w:space="0" w:color="auto"/>
        <w:right w:val="none" w:sz="0" w:space="0" w:color="auto"/>
      </w:divBdr>
    </w:div>
    <w:div w:id="189072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Banerjee%20A%5Bauth%5D" TargetMode="External"/><Relationship Id="rId18" Type="http://schemas.openxmlformats.org/officeDocument/2006/relationships/hyperlink" Target="http://www.dh.gov.uk/prod_consum_dh/groups/dh_digitalassets/@dh/@en/documents/digitalasset/dh_08730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ulian.hughes@ncl.ac.uk" TargetMode="External"/><Relationship Id="rId17" Type="http://schemas.openxmlformats.org/officeDocument/2006/relationships/hyperlink" Target="http://www.legislation.gov.uk/ukpga/2005/9/contents" TargetMode="External"/><Relationship Id="rId2" Type="http://schemas.openxmlformats.org/officeDocument/2006/relationships/numbering" Target="numbering.xml"/><Relationship Id="rId16" Type="http://schemas.openxmlformats.org/officeDocument/2006/relationships/hyperlink" Target="http://www.ncbi.nlm.nih.gov/pubmed/?term=Hinchley%20G%5Bauth%5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bond@newcastle.ac.uk" TargetMode="External"/><Relationship Id="rId5" Type="http://schemas.openxmlformats.org/officeDocument/2006/relationships/settings" Target="settings.xml"/><Relationship Id="rId15" Type="http://schemas.openxmlformats.org/officeDocument/2006/relationships/hyperlink" Target="http://www.ncbi.nlm.nih.gov/pubmed/?term=Mbamalu%20D%5Bauth%5D" TargetMode="External"/><Relationship Id="rId10" Type="http://schemas.openxmlformats.org/officeDocument/2006/relationships/hyperlink" Target="mailto:marie.poole@newcastle.ac.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rlotte.emmett@northumbria.ac.uk" TargetMode="External"/><Relationship Id="rId14" Type="http://schemas.openxmlformats.org/officeDocument/2006/relationships/hyperlink" Target="http://www.ncbi.nlm.nih.gov/pubmed/?term=Banerjee%20A%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5395-3DB4-4CAB-9C89-937A302D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8137</Words>
  <Characters>46383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54412</CharactersWithSpaces>
  <SharedDoc>false</SharedDoc>
  <HLinks>
    <vt:vector size="36" baseType="variant">
      <vt:variant>
        <vt:i4>7012397</vt:i4>
      </vt:variant>
      <vt:variant>
        <vt:i4>12</vt:i4>
      </vt:variant>
      <vt:variant>
        <vt:i4>0</vt:i4>
      </vt:variant>
      <vt:variant>
        <vt:i4>5</vt:i4>
      </vt:variant>
      <vt:variant>
        <vt:lpwstr>http://www.dh.gov.uk/prod_consum_dh/groups/dh_digitalassets/@dh/@en/documents/digitalasset/dh_087309.pdf</vt:lpwstr>
      </vt:variant>
      <vt:variant>
        <vt:lpwstr/>
      </vt:variant>
      <vt:variant>
        <vt:i4>2097261</vt:i4>
      </vt:variant>
      <vt:variant>
        <vt:i4>9</vt:i4>
      </vt:variant>
      <vt:variant>
        <vt:i4>0</vt:i4>
      </vt:variant>
      <vt:variant>
        <vt:i4>5</vt:i4>
      </vt:variant>
      <vt:variant>
        <vt:lpwstr>http://www.mentalhealthalliance.org.uk/resources/DoLS_report_July2010.pdf</vt:lpwstr>
      </vt:variant>
      <vt:variant>
        <vt:lpwstr/>
      </vt:variant>
      <vt:variant>
        <vt:i4>8192060</vt:i4>
      </vt:variant>
      <vt:variant>
        <vt:i4>6</vt:i4>
      </vt:variant>
      <vt:variant>
        <vt:i4>0</vt:i4>
      </vt:variant>
      <vt:variant>
        <vt:i4>5</vt:i4>
      </vt:variant>
      <vt:variant>
        <vt:lpwstr>http://www.legislation.gov.uk/ukpga/2005/9/contents</vt:lpwstr>
      </vt:variant>
      <vt:variant>
        <vt:lpwstr/>
      </vt:variant>
      <vt:variant>
        <vt:i4>4653150</vt:i4>
      </vt:variant>
      <vt:variant>
        <vt:i4>3</vt:i4>
      </vt:variant>
      <vt:variant>
        <vt:i4>0</vt:i4>
      </vt:variant>
      <vt:variant>
        <vt:i4>5</vt:i4>
      </vt:variant>
      <vt:variant>
        <vt:lpwstr>http://webjcli.ncl.ac.uk/2003/issue3/harrington3.html</vt:lpwstr>
      </vt:variant>
      <vt:variant>
        <vt:lpwstr/>
      </vt:variant>
      <vt:variant>
        <vt:i4>3080318</vt:i4>
      </vt:variant>
      <vt:variant>
        <vt:i4>0</vt:i4>
      </vt:variant>
      <vt:variant>
        <vt:i4>0</vt:i4>
      </vt:variant>
      <vt:variant>
        <vt:i4>5</vt:i4>
      </vt:variant>
      <vt:variant>
        <vt:lpwstr>http://www.jrf.org/</vt:lpwstr>
      </vt:variant>
      <vt:variant>
        <vt:lpwstr/>
      </vt:variant>
      <vt:variant>
        <vt:i4>3670065</vt:i4>
      </vt:variant>
      <vt:variant>
        <vt:i4>0</vt:i4>
      </vt:variant>
      <vt:variant>
        <vt:i4>0</vt:i4>
      </vt:variant>
      <vt:variant>
        <vt:i4>5</vt:i4>
      </vt:variant>
      <vt:variant>
        <vt:lpwstr>http://en.wikipedia.org/wiki/Non-departmental_public_body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dc:creator>
  <cp:lastModifiedBy>lace1</cp:lastModifiedBy>
  <cp:revision>2</cp:revision>
  <cp:lastPrinted>2014-01-19T15:16:00Z</cp:lastPrinted>
  <dcterms:created xsi:type="dcterms:W3CDTF">2015-10-20T14:01:00Z</dcterms:created>
  <dcterms:modified xsi:type="dcterms:W3CDTF">2015-10-20T14:01:00Z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-1927942985</vt:i4>
  </property>
</Properties>
</file>