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45" w:rsidRPr="00656270" w:rsidRDefault="00B679DA" w:rsidP="00FD7706">
      <w:pPr>
        <w:rPr>
          <w:rFonts w:cstheme="minorHAnsi"/>
          <w:b/>
          <w:bCs/>
          <w:sz w:val="24"/>
          <w:szCs w:val="24"/>
        </w:rPr>
      </w:pPr>
      <w:r>
        <w:rPr>
          <w:rFonts w:cstheme="minorHAnsi"/>
          <w:b/>
          <w:bCs/>
          <w:sz w:val="24"/>
          <w:szCs w:val="24"/>
        </w:rPr>
        <w:t>Green crime and</w:t>
      </w:r>
      <w:r w:rsidR="00AD6F90">
        <w:rPr>
          <w:rFonts w:cstheme="minorHAnsi"/>
          <w:b/>
          <w:bCs/>
          <w:sz w:val="24"/>
          <w:szCs w:val="24"/>
        </w:rPr>
        <w:t xml:space="preserve"> victimisation</w:t>
      </w:r>
      <w:r w:rsidR="00755424">
        <w:rPr>
          <w:rFonts w:cstheme="minorHAnsi"/>
          <w:b/>
          <w:bCs/>
          <w:sz w:val="24"/>
          <w:szCs w:val="24"/>
        </w:rPr>
        <w:t>: Tensions between social and environment</w:t>
      </w:r>
      <w:r>
        <w:rPr>
          <w:rFonts w:cstheme="minorHAnsi"/>
          <w:b/>
          <w:bCs/>
          <w:sz w:val="24"/>
          <w:szCs w:val="24"/>
        </w:rPr>
        <w:t>al j</w:t>
      </w:r>
      <w:r w:rsidR="009C6E04" w:rsidRPr="00656270">
        <w:rPr>
          <w:rFonts w:cstheme="minorHAnsi"/>
          <w:b/>
          <w:bCs/>
          <w:sz w:val="24"/>
          <w:szCs w:val="24"/>
        </w:rPr>
        <w:t>ustice</w:t>
      </w:r>
      <w:r w:rsidR="00A53D45" w:rsidRPr="00656270">
        <w:rPr>
          <w:rFonts w:cstheme="minorHAnsi"/>
          <w:b/>
          <w:bCs/>
          <w:sz w:val="24"/>
          <w:szCs w:val="24"/>
        </w:rPr>
        <w:t xml:space="preserve"> </w:t>
      </w:r>
    </w:p>
    <w:p w:rsidR="0047370D" w:rsidRPr="00FA5BCE" w:rsidRDefault="00783048" w:rsidP="00FA5BCE">
      <w:pPr>
        <w:rPr>
          <w:rFonts w:cstheme="minorHAnsi"/>
          <w:bCs/>
          <w:sz w:val="24"/>
          <w:szCs w:val="24"/>
        </w:rPr>
      </w:pPr>
      <w:r w:rsidRPr="00656270">
        <w:rPr>
          <w:rFonts w:cstheme="minorHAnsi"/>
          <w:b/>
          <w:bCs/>
          <w:sz w:val="24"/>
          <w:szCs w:val="24"/>
        </w:rPr>
        <w:t xml:space="preserve">Abstract </w:t>
      </w:r>
    </w:p>
    <w:p w:rsidR="00AD6F90" w:rsidRDefault="0047370D" w:rsidP="0047370D">
      <w:pPr>
        <w:rPr>
          <w:sz w:val="24"/>
          <w:szCs w:val="24"/>
        </w:rPr>
      </w:pPr>
      <w:r w:rsidRPr="00FA5BCE">
        <w:rPr>
          <w:sz w:val="24"/>
          <w:szCs w:val="24"/>
        </w:rPr>
        <w:t xml:space="preserve">In 2011 Rio-Tinto Alcan, one of the world’s largest producers of aluminium announced the closure of the smelter at </w:t>
      </w:r>
      <w:proofErr w:type="spellStart"/>
      <w:r w:rsidRPr="00FA5BCE">
        <w:rPr>
          <w:sz w:val="24"/>
          <w:szCs w:val="24"/>
        </w:rPr>
        <w:t>Lynemouth</w:t>
      </w:r>
      <w:proofErr w:type="spellEnd"/>
      <w:r w:rsidRPr="00FA5BCE">
        <w:rPr>
          <w:sz w:val="24"/>
          <w:szCs w:val="24"/>
        </w:rPr>
        <w:t xml:space="preserve">, Northumberland, </w:t>
      </w:r>
      <w:proofErr w:type="gramStart"/>
      <w:r w:rsidRPr="00FA5BCE">
        <w:rPr>
          <w:sz w:val="24"/>
          <w:szCs w:val="24"/>
        </w:rPr>
        <w:t>North</w:t>
      </w:r>
      <w:proofErr w:type="gramEnd"/>
      <w:r w:rsidR="001D225F">
        <w:rPr>
          <w:sz w:val="24"/>
          <w:szCs w:val="24"/>
        </w:rPr>
        <w:t xml:space="preserve"> East England. The plant, a</w:t>
      </w:r>
      <w:r w:rsidRPr="00FA5BCE">
        <w:rPr>
          <w:sz w:val="24"/>
          <w:szCs w:val="24"/>
        </w:rPr>
        <w:t xml:space="preserve"> major local employer, finally close</w:t>
      </w:r>
      <w:r w:rsidR="00FA5BCE">
        <w:rPr>
          <w:sz w:val="24"/>
          <w:szCs w:val="24"/>
        </w:rPr>
        <w:t xml:space="preserve">d in March, 2013. This article </w:t>
      </w:r>
      <w:r w:rsidRPr="00FA5BCE">
        <w:rPr>
          <w:sz w:val="24"/>
          <w:szCs w:val="24"/>
        </w:rPr>
        <w:t>examines global concerns about environmental emission standards and the costs of compliance.</w:t>
      </w:r>
      <w:r w:rsidR="00FA5BCE" w:rsidRPr="00FA5BCE">
        <w:rPr>
          <w:rFonts w:cstheme="minorHAnsi"/>
          <w:sz w:val="24"/>
          <w:szCs w:val="24"/>
        </w:rPr>
        <w:t xml:space="preserve"> </w:t>
      </w:r>
      <w:r w:rsidR="00FA5BCE" w:rsidRPr="00656270">
        <w:rPr>
          <w:rFonts w:cstheme="minorHAnsi"/>
          <w:sz w:val="24"/>
          <w:szCs w:val="24"/>
        </w:rPr>
        <w:t>This plants closure is a success in green terms. However, where closure is officially considered a compliance option, costs to deprived communities are high.</w:t>
      </w:r>
      <w:r w:rsidRPr="00FA5BCE">
        <w:rPr>
          <w:sz w:val="24"/>
          <w:szCs w:val="24"/>
        </w:rPr>
        <w:t xml:space="preserve"> </w:t>
      </w:r>
      <w:r w:rsidR="00133B53">
        <w:rPr>
          <w:sz w:val="24"/>
          <w:szCs w:val="24"/>
        </w:rPr>
        <w:t xml:space="preserve">From a (green) </w:t>
      </w:r>
      <w:proofErr w:type="spellStart"/>
      <w:r w:rsidRPr="00FA5BCE">
        <w:rPr>
          <w:sz w:val="24"/>
          <w:szCs w:val="24"/>
        </w:rPr>
        <w:t>victimol</w:t>
      </w:r>
      <w:r w:rsidR="00133B53">
        <w:rPr>
          <w:sz w:val="24"/>
          <w:szCs w:val="24"/>
        </w:rPr>
        <w:t>ogical</w:t>
      </w:r>
      <w:proofErr w:type="spellEnd"/>
      <w:r w:rsidR="00133B53">
        <w:rPr>
          <w:sz w:val="24"/>
          <w:szCs w:val="24"/>
        </w:rPr>
        <w:t xml:space="preserve"> perspective</w:t>
      </w:r>
      <w:r w:rsidRPr="00FA5BCE">
        <w:rPr>
          <w:sz w:val="24"/>
          <w:szCs w:val="24"/>
        </w:rPr>
        <w:t xml:space="preserve">, the article </w:t>
      </w:r>
      <w:r w:rsidR="001D225F">
        <w:rPr>
          <w:sz w:val="24"/>
          <w:szCs w:val="24"/>
        </w:rPr>
        <w:t>contemplat</w:t>
      </w:r>
      <w:r w:rsidRPr="00FA5BCE">
        <w:rPr>
          <w:sz w:val="24"/>
          <w:szCs w:val="24"/>
        </w:rPr>
        <w:t xml:space="preserve">es the hidden costs of closure on </w:t>
      </w:r>
      <w:r w:rsidR="001D225F">
        <w:rPr>
          <w:sz w:val="24"/>
          <w:szCs w:val="24"/>
        </w:rPr>
        <w:t xml:space="preserve">already </w:t>
      </w:r>
      <w:r w:rsidRPr="00FA5BCE">
        <w:rPr>
          <w:sz w:val="24"/>
          <w:szCs w:val="24"/>
        </w:rPr>
        <w:t xml:space="preserve">deprived local and regional communities. The discussion </w:t>
      </w:r>
      <w:r w:rsidR="00AD6F90">
        <w:rPr>
          <w:sz w:val="24"/>
          <w:szCs w:val="24"/>
        </w:rPr>
        <w:t xml:space="preserve">focuses </w:t>
      </w:r>
      <w:r w:rsidRPr="00FA5BCE">
        <w:rPr>
          <w:sz w:val="24"/>
          <w:szCs w:val="24"/>
        </w:rPr>
        <w:t>on how green crime and green compliance create</w:t>
      </w:r>
      <w:r w:rsidR="00AD6F90">
        <w:rPr>
          <w:sz w:val="24"/>
          <w:szCs w:val="24"/>
        </w:rPr>
        <w:t>s victimisation and reflects on</w:t>
      </w:r>
      <w:r w:rsidRPr="00FA5BCE">
        <w:rPr>
          <w:sz w:val="24"/>
          <w:szCs w:val="24"/>
        </w:rPr>
        <w:t xml:space="preserve"> the </w:t>
      </w:r>
      <w:r w:rsidR="00AD6F90">
        <w:rPr>
          <w:sz w:val="24"/>
          <w:szCs w:val="24"/>
        </w:rPr>
        <w:t>moral and ethical challenges this presents for a green criminology.</w:t>
      </w:r>
    </w:p>
    <w:p w:rsidR="0047370D" w:rsidRPr="001D225F" w:rsidRDefault="0047370D" w:rsidP="00FD7706"/>
    <w:p w:rsidR="00FC1F2A" w:rsidRPr="00656270" w:rsidRDefault="006261AB" w:rsidP="00FD7706">
      <w:pPr>
        <w:rPr>
          <w:rFonts w:cstheme="minorHAnsi"/>
          <w:sz w:val="24"/>
          <w:szCs w:val="24"/>
        </w:rPr>
      </w:pPr>
      <w:r>
        <w:rPr>
          <w:rFonts w:cstheme="minorHAnsi"/>
          <w:b/>
          <w:sz w:val="24"/>
          <w:szCs w:val="24"/>
        </w:rPr>
        <w:t>Key</w:t>
      </w:r>
      <w:r w:rsidR="00FC1F2A" w:rsidRPr="00656270">
        <w:rPr>
          <w:rFonts w:cstheme="minorHAnsi"/>
          <w:b/>
          <w:sz w:val="24"/>
          <w:szCs w:val="24"/>
        </w:rPr>
        <w:t>words</w:t>
      </w:r>
      <w:r w:rsidR="00155F3E">
        <w:rPr>
          <w:rFonts w:cstheme="minorHAnsi"/>
          <w:sz w:val="24"/>
          <w:szCs w:val="24"/>
        </w:rPr>
        <w:t xml:space="preserve"> </w:t>
      </w:r>
      <w:bookmarkStart w:id="0" w:name="_GoBack"/>
      <w:bookmarkEnd w:id="0"/>
    </w:p>
    <w:p w:rsidR="00F43700" w:rsidRPr="00656270" w:rsidRDefault="00A95374" w:rsidP="00FD7706">
      <w:pPr>
        <w:rPr>
          <w:rFonts w:cstheme="minorHAnsi"/>
          <w:sz w:val="24"/>
          <w:szCs w:val="24"/>
        </w:rPr>
      </w:pPr>
      <w:proofErr w:type="gramStart"/>
      <w:r w:rsidRPr="00656270">
        <w:rPr>
          <w:rFonts w:cstheme="minorHAnsi"/>
          <w:sz w:val="24"/>
          <w:szCs w:val="24"/>
        </w:rPr>
        <w:t>ecologic</w:t>
      </w:r>
      <w:r w:rsidR="003C134E" w:rsidRPr="00656270">
        <w:rPr>
          <w:rFonts w:cstheme="minorHAnsi"/>
          <w:sz w:val="24"/>
          <w:szCs w:val="24"/>
        </w:rPr>
        <w:t>al</w:t>
      </w:r>
      <w:proofErr w:type="gramEnd"/>
      <w:r w:rsidRPr="00656270">
        <w:rPr>
          <w:rFonts w:cstheme="minorHAnsi"/>
          <w:sz w:val="24"/>
          <w:szCs w:val="24"/>
        </w:rPr>
        <w:t xml:space="preserve">, environmental, </w:t>
      </w:r>
      <w:r w:rsidR="003C134E" w:rsidRPr="00656270">
        <w:rPr>
          <w:rFonts w:cstheme="minorHAnsi"/>
          <w:sz w:val="24"/>
          <w:szCs w:val="24"/>
        </w:rPr>
        <w:t>green crime,</w:t>
      </w:r>
      <w:r w:rsidR="00F43700" w:rsidRPr="00656270">
        <w:rPr>
          <w:rFonts w:cstheme="minorHAnsi"/>
          <w:sz w:val="24"/>
          <w:szCs w:val="24"/>
        </w:rPr>
        <w:t xml:space="preserve"> social harm, victimisation</w:t>
      </w:r>
    </w:p>
    <w:p w:rsidR="00A51389" w:rsidRPr="00656270" w:rsidRDefault="00A51389" w:rsidP="00FD7706">
      <w:pPr>
        <w:rPr>
          <w:rFonts w:cstheme="minorHAnsi"/>
          <w:b/>
          <w:sz w:val="24"/>
          <w:szCs w:val="24"/>
        </w:rPr>
      </w:pPr>
      <w:r w:rsidRPr="00656270">
        <w:rPr>
          <w:rFonts w:cstheme="minorHAnsi"/>
          <w:b/>
          <w:sz w:val="24"/>
          <w:szCs w:val="24"/>
        </w:rPr>
        <w:t>Introduction</w:t>
      </w:r>
    </w:p>
    <w:p w:rsidR="00E31BCF" w:rsidRPr="00656270" w:rsidRDefault="00FC1F2A" w:rsidP="00FD7706">
      <w:pPr>
        <w:rPr>
          <w:rFonts w:cstheme="minorHAnsi"/>
          <w:sz w:val="24"/>
          <w:szCs w:val="24"/>
        </w:rPr>
      </w:pPr>
      <w:r w:rsidRPr="00656270">
        <w:rPr>
          <w:rFonts w:cstheme="minorHAnsi"/>
          <w:sz w:val="24"/>
          <w:szCs w:val="24"/>
        </w:rPr>
        <w:t xml:space="preserve">In 1998 this journal published its first special issue: </w:t>
      </w:r>
      <w:r w:rsidR="009E72E2" w:rsidRPr="00656270">
        <w:rPr>
          <w:rFonts w:cstheme="minorHAnsi"/>
          <w:sz w:val="24"/>
          <w:szCs w:val="24"/>
        </w:rPr>
        <w:t>‘</w:t>
      </w:r>
      <w:r w:rsidRPr="00656270">
        <w:rPr>
          <w:rFonts w:cstheme="minorHAnsi"/>
          <w:sz w:val="24"/>
          <w:szCs w:val="24"/>
        </w:rPr>
        <w:t>For a Green Criminology</w:t>
      </w:r>
      <w:r w:rsidR="009E72E2" w:rsidRPr="00656270">
        <w:rPr>
          <w:rFonts w:cstheme="minorHAnsi"/>
          <w:sz w:val="24"/>
          <w:szCs w:val="24"/>
        </w:rPr>
        <w:t>’</w:t>
      </w:r>
      <w:r w:rsidRPr="00656270">
        <w:rPr>
          <w:rFonts w:cstheme="minorHAnsi"/>
          <w:sz w:val="24"/>
          <w:szCs w:val="24"/>
        </w:rPr>
        <w:t xml:space="preserve">. </w:t>
      </w:r>
      <w:r w:rsidR="00F43700" w:rsidRPr="00656270">
        <w:rPr>
          <w:rFonts w:cstheme="minorHAnsi"/>
          <w:sz w:val="24"/>
          <w:szCs w:val="24"/>
        </w:rPr>
        <w:t>South’s contribution in particular</w:t>
      </w:r>
      <w:r w:rsidRPr="00656270">
        <w:rPr>
          <w:rFonts w:cstheme="minorHAnsi"/>
          <w:sz w:val="24"/>
          <w:szCs w:val="24"/>
        </w:rPr>
        <w:t xml:space="preserve"> illustrated directions for theoretical development offe</w:t>
      </w:r>
      <w:r w:rsidR="009E72E2" w:rsidRPr="00656270">
        <w:rPr>
          <w:rFonts w:cstheme="minorHAnsi"/>
          <w:sz w:val="24"/>
          <w:szCs w:val="24"/>
        </w:rPr>
        <w:t>red by a green perspective</w:t>
      </w:r>
      <w:r w:rsidRPr="00656270">
        <w:rPr>
          <w:rFonts w:cstheme="minorHAnsi"/>
          <w:sz w:val="24"/>
          <w:szCs w:val="24"/>
        </w:rPr>
        <w:t xml:space="preserve">. Since then the original contributors </w:t>
      </w:r>
      <w:r w:rsidR="009E72E2" w:rsidRPr="00656270">
        <w:rPr>
          <w:rFonts w:cstheme="minorHAnsi"/>
          <w:sz w:val="24"/>
          <w:szCs w:val="24"/>
        </w:rPr>
        <w:t>and others stimulated by the new green field of study (</w:t>
      </w:r>
      <w:r w:rsidR="00DD372F" w:rsidRPr="00656270">
        <w:rPr>
          <w:rFonts w:cstheme="minorHAnsi"/>
          <w:sz w:val="24"/>
          <w:szCs w:val="24"/>
        </w:rPr>
        <w:t>South</w:t>
      </w:r>
      <w:r w:rsidR="006261AB">
        <w:rPr>
          <w:rFonts w:cstheme="minorHAnsi"/>
          <w:sz w:val="24"/>
          <w:szCs w:val="24"/>
        </w:rPr>
        <w:t xml:space="preserve">, </w:t>
      </w:r>
      <w:r w:rsidR="009E72E2" w:rsidRPr="00656270">
        <w:rPr>
          <w:rFonts w:cstheme="minorHAnsi"/>
          <w:sz w:val="24"/>
          <w:szCs w:val="24"/>
        </w:rPr>
        <w:t>1998:</w:t>
      </w:r>
      <w:r w:rsidR="006261AB">
        <w:rPr>
          <w:rFonts w:cstheme="minorHAnsi"/>
          <w:sz w:val="24"/>
          <w:szCs w:val="24"/>
        </w:rPr>
        <w:t xml:space="preserve"> </w:t>
      </w:r>
      <w:r w:rsidR="009E72E2" w:rsidRPr="00656270">
        <w:rPr>
          <w:rFonts w:cstheme="minorHAnsi"/>
          <w:sz w:val="24"/>
          <w:szCs w:val="24"/>
        </w:rPr>
        <w:t xml:space="preserve">147) </w:t>
      </w:r>
      <w:r w:rsidRPr="00656270">
        <w:rPr>
          <w:rFonts w:cstheme="minorHAnsi"/>
          <w:sz w:val="24"/>
          <w:szCs w:val="24"/>
        </w:rPr>
        <w:t>have published widely on green perspectives</w:t>
      </w:r>
      <w:r w:rsidRPr="00656270">
        <w:rPr>
          <w:rFonts w:cstheme="minorHAnsi"/>
          <w:b/>
          <w:sz w:val="24"/>
          <w:szCs w:val="24"/>
        </w:rPr>
        <w:t xml:space="preserve"> </w:t>
      </w:r>
      <w:r w:rsidRPr="00656270">
        <w:rPr>
          <w:rFonts w:cstheme="minorHAnsi"/>
          <w:sz w:val="24"/>
          <w:szCs w:val="24"/>
        </w:rPr>
        <w:t>on the environment (</w:t>
      </w:r>
      <w:r w:rsidR="00F65596" w:rsidRPr="00656270">
        <w:rPr>
          <w:rFonts w:cstheme="minorHAnsi"/>
          <w:sz w:val="24"/>
          <w:szCs w:val="24"/>
        </w:rPr>
        <w:t xml:space="preserve">see for example </w:t>
      </w:r>
      <w:proofErr w:type="spellStart"/>
      <w:r w:rsidR="009E72E2" w:rsidRPr="00656270">
        <w:rPr>
          <w:rFonts w:cstheme="minorHAnsi"/>
          <w:sz w:val="24"/>
          <w:szCs w:val="24"/>
        </w:rPr>
        <w:t>Beirne</w:t>
      </w:r>
      <w:proofErr w:type="spellEnd"/>
      <w:r w:rsidR="009E72E2" w:rsidRPr="00656270">
        <w:rPr>
          <w:rFonts w:cstheme="minorHAnsi"/>
          <w:sz w:val="24"/>
          <w:szCs w:val="24"/>
        </w:rPr>
        <w:t xml:space="preserve"> and South</w:t>
      </w:r>
      <w:r w:rsidR="00F43700" w:rsidRPr="00656270">
        <w:rPr>
          <w:rFonts w:cstheme="minorHAnsi"/>
          <w:sz w:val="24"/>
          <w:szCs w:val="24"/>
        </w:rPr>
        <w:t>,</w:t>
      </w:r>
      <w:r w:rsidR="009E72E2" w:rsidRPr="00656270">
        <w:rPr>
          <w:rFonts w:cstheme="minorHAnsi"/>
          <w:sz w:val="24"/>
          <w:szCs w:val="24"/>
        </w:rPr>
        <w:t xml:space="preserve"> 2007; Benton, 2007</w:t>
      </w:r>
      <w:r w:rsidR="00F43700" w:rsidRPr="00656270">
        <w:rPr>
          <w:rFonts w:cstheme="minorHAnsi"/>
          <w:sz w:val="24"/>
          <w:szCs w:val="24"/>
        </w:rPr>
        <w:t xml:space="preserve">; Lynch and </w:t>
      </w:r>
      <w:proofErr w:type="spellStart"/>
      <w:r w:rsidR="00F43700" w:rsidRPr="00656270">
        <w:rPr>
          <w:rFonts w:cstheme="minorHAnsi"/>
          <w:sz w:val="24"/>
          <w:szCs w:val="24"/>
        </w:rPr>
        <w:t>Stretsky</w:t>
      </w:r>
      <w:proofErr w:type="spellEnd"/>
      <w:r w:rsidR="00F43700" w:rsidRPr="00656270">
        <w:rPr>
          <w:rFonts w:cstheme="minorHAnsi"/>
          <w:sz w:val="24"/>
          <w:szCs w:val="24"/>
        </w:rPr>
        <w:t>, 2003;</w:t>
      </w:r>
      <w:r w:rsidR="009E72E2" w:rsidRPr="00656270">
        <w:rPr>
          <w:rFonts w:cstheme="minorHAnsi"/>
          <w:sz w:val="24"/>
          <w:szCs w:val="24"/>
        </w:rPr>
        <w:t xml:space="preserve"> </w:t>
      </w:r>
      <w:proofErr w:type="spellStart"/>
      <w:r w:rsidR="00893E67">
        <w:rPr>
          <w:rFonts w:cstheme="minorHAnsi"/>
          <w:sz w:val="24"/>
          <w:szCs w:val="24"/>
        </w:rPr>
        <w:t>Sollund</w:t>
      </w:r>
      <w:proofErr w:type="spellEnd"/>
      <w:r w:rsidR="00893E67">
        <w:rPr>
          <w:rFonts w:cstheme="minorHAnsi"/>
          <w:sz w:val="24"/>
          <w:szCs w:val="24"/>
        </w:rPr>
        <w:t xml:space="preserve">, 2008; </w:t>
      </w:r>
      <w:r w:rsidRPr="00656270">
        <w:rPr>
          <w:rFonts w:cstheme="minorHAnsi"/>
          <w:sz w:val="24"/>
          <w:szCs w:val="24"/>
        </w:rPr>
        <w:t>White</w:t>
      </w:r>
      <w:r w:rsidR="00F43700" w:rsidRPr="00656270">
        <w:rPr>
          <w:rFonts w:cstheme="minorHAnsi"/>
          <w:sz w:val="24"/>
          <w:szCs w:val="24"/>
        </w:rPr>
        <w:t>, 2003, 2008,</w:t>
      </w:r>
      <w:r w:rsidRPr="00656270">
        <w:rPr>
          <w:rFonts w:cstheme="minorHAnsi"/>
          <w:sz w:val="24"/>
          <w:szCs w:val="24"/>
        </w:rPr>
        <w:t xml:space="preserve"> 2009</w:t>
      </w:r>
      <w:r w:rsidR="009E72E2" w:rsidRPr="00656270">
        <w:rPr>
          <w:rFonts w:cstheme="minorHAnsi"/>
          <w:sz w:val="24"/>
          <w:szCs w:val="24"/>
        </w:rPr>
        <w:t>, 2010</w:t>
      </w:r>
      <w:r w:rsidR="00F43700" w:rsidRPr="00656270">
        <w:rPr>
          <w:rFonts w:cstheme="minorHAnsi"/>
          <w:sz w:val="24"/>
          <w:szCs w:val="24"/>
        </w:rPr>
        <w:t>a, 2010b</w:t>
      </w:r>
      <w:r w:rsidRPr="00656270">
        <w:rPr>
          <w:rFonts w:cstheme="minorHAnsi"/>
          <w:sz w:val="24"/>
          <w:szCs w:val="24"/>
        </w:rPr>
        <w:t>)</w:t>
      </w:r>
      <w:r w:rsidR="009E72E2" w:rsidRPr="00656270">
        <w:rPr>
          <w:rFonts w:cstheme="minorHAnsi"/>
          <w:sz w:val="24"/>
          <w:szCs w:val="24"/>
        </w:rPr>
        <w:t xml:space="preserve"> </w:t>
      </w:r>
      <w:r w:rsidR="009C6E04" w:rsidRPr="00656270">
        <w:rPr>
          <w:rFonts w:cstheme="minorHAnsi"/>
          <w:sz w:val="24"/>
          <w:szCs w:val="24"/>
        </w:rPr>
        <w:t xml:space="preserve">lending sensitivity to the green and environmentally conscious perspective in criminology. </w:t>
      </w:r>
      <w:r w:rsidR="00F65596" w:rsidRPr="00656270">
        <w:rPr>
          <w:rFonts w:cstheme="minorHAnsi"/>
          <w:sz w:val="24"/>
          <w:szCs w:val="24"/>
        </w:rPr>
        <w:t xml:space="preserve">My own </w:t>
      </w:r>
      <w:r w:rsidR="009C6E04" w:rsidRPr="00656270">
        <w:rPr>
          <w:rFonts w:cstheme="minorHAnsi"/>
          <w:sz w:val="24"/>
          <w:szCs w:val="24"/>
        </w:rPr>
        <w:t>criminological interests</w:t>
      </w:r>
      <w:r w:rsidR="001E5AA5" w:rsidRPr="00656270">
        <w:rPr>
          <w:rFonts w:cstheme="minorHAnsi"/>
          <w:sz w:val="24"/>
          <w:szCs w:val="24"/>
        </w:rPr>
        <w:t xml:space="preserve"> are connected to</w:t>
      </w:r>
      <w:r w:rsidR="00F65596" w:rsidRPr="00656270">
        <w:rPr>
          <w:rFonts w:cstheme="minorHAnsi"/>
          <w:sz w:val="24"/>
          <w:szCs w:val="24"/>
        </w:rPr>
        <w:t xml:space="preserve"> non-criminal forms of victimisation and </w:t>
      </w:r>
      <w:r w:rsidR="00E31BCF" w:rsidRPr="00656270">
        <w:rPr>
          <w:rFonts w:cstheme="minorHAnsi"/>
          <w:sz w:val="24"/>
          <w:szCs w:val="24"/>
        </w:rPr>
        <w:t xml:space="preserve">invisible </w:t>
      </w:r>
      <w:r w:rsidR="00F65596" w:rsidRPr="00656270">
        <w:rPr>
          <w:rFonts w:cstheme="minorHAnsi"/>
          <w:sz w:val="24"/>
          <w:szCs w:val="24"/>
        </w:rPr>
        <w:t>harm</w:t>
      </w:r>
      <w:r w:rsidR="00E31BCF" w:rsidRPr="00656270">
        <w:rPr>
          <w:rFonts w:cstheme="minorHAnsi"/>
          <w:sz w:val="24"/>
          <w:szCs w:val="24"/>
        </w:rPr>
        <w:t>s</w:t>
      </w:r>
      <w:r w:rsidR="00F65596" w:rsidRPr="00656270">
        <w:rPr>
          <w:rFonts w:cstheme="minorHAnsi"/>
          <w:sz w:val="24"/>
          <w:szCs w:val="24"/>
        </w:rPr>
        <w:t xml:space="preserve"> (see for example Davies, 2007, 2010, 2011</w:t>
      </w:r>
      <w:r w:rsidR="006261AB">
        <w:rPr>
          <w:rFonts w:cstheme="minorHAnsi"/>
          <w:sz w:val="24"/>
          <w:szCs w:val="24"/>
        </w:rPr>
        <w:t xml:space="preserve">; </w:t>
      </w:r>
      <w:r w:rsidR="00E31BCF" w:rsidRPr="00656270">
        <w:rPr>
          <w:rFonts w:cstheme="minorHAnsi"/>
          <w:sz w:val="24"/>
          <w:szCs w:val="24"/>
        </w:rPr>
        <w:t>Davies et al 1999</w:t>
      </w:r>
      <w:r w:rsidR="00F65596" w:rsidRPr="00656270">
        <w:rPr>
          <w:rFonts w:cstheme="minorHAnsi"/>
          <w:sz w:val="24"/>
          <w:szCs w:val="24"/>
        </w:rPr>
        <w:t xml:space="preserve">) </w:t>
      </w:r>
      <w:r w:rsidR="001E5AA5" w:rsidRPr="00656270">
        <w:rPr>
          <w:rFonts w:cstheme="minorHAnsi"/>
          <w:sz w:val="24"/>
          <w:szCs w:val="24"/>
        </w:rPr>
        <w:t>and there are clear synergies between a green per</w:t>
      </w:r>
      <w:r w:rsidR="009C6E04" w:rsidRPr="00656270">
        <w:rPr>
          <w:rFonts w:cstheme="minorHAnsi"/>
          <w:sz w:val="24"/>
          <w:szCs w:val="24"/>
        </w:rPr>
        <w:t>spective and my own</w:t>
      </w:r>
      <w:r w:rsidR="001E5AA5" w:rsidRPr="00656270">
        <w:rPr>
          <w:rFonts w:cstheme="minorHAnsi"/>
          <w:sz w:val="24"/>
          <w:szCs w:val="24"/>
        </w:rPr>
        <w:t xml:space="preserve"> </w:t>
      </w:r>
      <w:r w:rsidR="002F7E0F">
        <w:rPr>
          <w:rFonts w:cstheme="minorHAnsi"/>
          <w:sz w:val="24"/>
          <w:szCs w:val="24"/>
        </w:rPr>
        <w:t xml:space="preserve">feminist inspired </w:t>
      </w:r>
      <w:r w:rsidR="001E5AA5" w:rsidRPr="00656270">
        <w:rPr>
          <w:rFonts w:cstheme="minorHAnsi"/>
          <w:sz w:val="24"/>
          <w:szCs w:val="24"/>
        </w:rPr>
        <w:t>h</w:t>
      </w:r>
      <w:r w:rsidR="009C6E04" w:rsidRPr="00656270">
        <w:rPr>
          <w:rFonts w:cstheme="minorHAnsi"/>
          <w:sz w:val="24"/>
          <w:szCs w:val="24"/>
        </w:rPr>
        <w:t>arms-based approach</w:t>
      </w:r>
      <w:r w:rsidR="001E5AA5" w:rsidRPr="00656270">
        <w:rPr>
          <w:rFonts w:cstheme="minorHAnsi"/>
          <w:sz w:val="24"/>
          <w:szCs w:val="24"/>
        </w:rPr>
        <w:t xml:space="preserve"> to crime and victimisation. Recently, through working with colleagues on </w:t>
      </w:r>
      <w:r w:rsidR="009C6E04" w:rsidRPr="00656270">
        <w:rPr>
          <w:rFonts w:cstheme="minorHAnsi"/>
          <w:sz w:val="24"/>
          <w:szCs w:val="24"/>
        </w:rPr>
        <w:t xml:space="preserve">innovative ways of teaching </w:t>
      </w:r>
      <w:r w:rsidR="001E5AA5" w:rsidRPr="00656270">
        <w:rPr>
          <w:rFonts w:cstheme="minorHAnsi"/>
          <w:sz w:val="24"/>
          <w:szCs w:val="24"/>
        </w:rPr>
        <w:t xml:space="preserve">criminological theory and in particular with Tanya Wyatt, whose </w:t>
      </w:r>
      <w:r w:rsidR="00E00B3B" w:rsidRPr="00656270">
        <w:rPr>
          <w:rFonts w:cstheme="minorHAnsi"/>
          <w:sz w:val="24"/>
          <w:szCs w:val="24"/>
        </w:rPr>
        <w:t>interests are keenly green (Wyatt, 2012a, 2012b, 2013</w:t>
      </w:r>
      <w:r w:rsidR="002F7E0F">
        <w:rPr>
          <w:rFonts w:cstheme="minorHAnsi"/>
          <w:sz w:val="24"/>
          <w:szCs w:val="24"/>
        </w:rPr>
        <w:t xml:space="preserve">) I </w:t>
      </w:r>
      <w:r w:rsidR="001E5AA5" w:rsidRPr="00656270">
        <w:rPr>
          <w:rFonts w:cstheme="minorHAnsi"/>
          <w:sz w:val="24"/>
          <w:szCs w:val="24"/>
        </w:rPr>
        <w:t>refresh</w:t>
      </w:r>
      <w:r w:rsidR="009C6E04" w:rsidRPr="00656270">
        <w:rPr>
          <w:rFonts w:cstheme="minorHAnsi"/>
          <w:sz w:val="24"/>
          <w:szCs w:val="24"/>
        </w:rPr>
        <w:t>ed</w:t>
      </w:r>
      <w:r w:rsidR="001E5AA5" w:rsidRPr="00656270">
        <w:rPr>
          <w:rFonts w:cstheme="minorHAnsi"/>
          <w:sz w:val="24"/>
          <w:szCs w:val="24"/>
        </w:rPr>
        <w:t xml:space="preserve"> my reading</w:t>
      </w:r>
      <w:r w:rsidR="00053ED9" w:rsidRPr="00656270">
        <w:rPr>
          <w:rFonts w:cstheme="minorHAnsi"/>
          <w:sz w:val="24"/>
          <w:szCs w:val="24"/>
        </w:rPr>
        <w:t xml:space="preserve"> of the green perspective in criminology</w:t>
      </w:r>
      <w:r w:rsidR="00F65596" w:rsidRPr="00656270">
        <w:rPr>
          <w:rFonts w:cstheme="minorHAnsi"/>
          <w:sz w:val="24"/>
          <w:szCs w:val="24"/>
        </w:rPr>
        <w:t xml:space="preserve"> </w:t>
      </w:r>
      <w:r w:rsidR="001A2075" w:rsidRPr="00656270">
        <w:rPr>
          <w:rFonts w:cstheme="minorHAnsi"/>
          <w:sz w:val="24"/>
          <w:szCs w:val="24"/>
        </w:rPr>
        <w:t>in order</w:t>
      </w:r>
      <w:r w:rsidR="00F43700" w:rsidRPr="00656270">
        <w:rPr>
          <w:rFonts w:cstheme="minorHAnsi"/>
          <w:sz w:val="24"/>
          <w:szCs w:val="24"/>
        </w:rPr>
        <w:t xml:space="preserve"> </w:t>
      </w:r>
      <w:r w:rsidR="00053ED9" w:rsidRPr="00656270">
        <w:rPr>
          <w:rFonts w:cstheme="minorHAnsi"/>
          <w:sz w:val="24"/>
          <w:szCs w:val="24"/>
        </w:rPr>
        <w:t xml:space="preserve">to </w:t>
      </w:r>
      <w:r w:rsidR="001E5AA5" w:rsidRPr="00656270">
        <w:rPr>
          <w:rFonts w:cstheme="minorHAnsi"/>
          <w:sz w:val="24"/>
          <w:szCs w:val="24"/>
        </w:rPr>
        <w:t>better understand</w:t>
      </w:r>
      <w:r w:rsidR="001A2075" w:rsidRPr="00656270">
        <w:rPr>
          <w:rFonts w:cstheme="minorHAnsi"/>
          <w:sz w:val="24"/>
          <w:szCs w:val="24"/>
        </w:rPr>
        <w:t xml:space="preserve"> </w:t>
      </w:r>
      <w:r w:rsidR="00E31BCF" w:rsidRPr="00656270">
        <w:rPr>
          <w:rFonts w:cstheme="minorHAnsi"/>
          <w:sz w:val="24"/>
          <w:szCs w:val="24"/>
        </w:rPr>
        <w:t>the closure of a</w:t>
      </w:r>
      <w:r w:rsidR="001E5AA5" w:rsidRPr="00656270">
        <w:rPr>
          <w:rFonts w:cstheme="minorHAnsi"/>
          <w:sz w:val="24"/>
          <w:szCs w:val="24"/>
        </w:rPr>
        <w:t xml:space="preserve">n aluminium plant in the North East of England due to </w:t>
      </w:r>
      <w:r w:rsidR="001A2075" w:rsidRPr="00656270">
        <w:rPr>
          <w:rFonts w:cstheme="minorHAnsi"/>
          <w:sz w:val="24"/>
          <w:szCs w:val="24"/>
        </w:rPr>
        <w:t>environmental concerns about</w:t>
      </w:r>
      <w:r w:rsidR="00053ED9" w:rsidRPr="00656270">
        <w:rPr>
          <w:rFonts w:cstheme="minorHAnsi"/>
          <w:sz w:val="24"/>
          <w:szCs w:val="24"/>
        </w:rPr>
        <w:t xml:space="preserve"> </w:t>
      </w:r>
      <w:r w:rsidR="007046DE" w:rsidRPr="00656270">
        <w:rPr>
          <w:rFonts w:cstheme="minorHAnsi"/>
          <w:sz w:val="24"/>
          <w:szCs w:val="24"/>
        </w:rPr>
        <w:t xml:space="preserve">CO2 </w:t>
      </w:r>
      <w:r w:rsidR="009C6E04" w:rsidRPr="00656270">
        <w:rPr>
          <w:rFonts w:cstheme="minorHAnsi"/>
          <w:sz w:val="24"/>
          <w:szCs w:val="24"/>
        </w:rPr>
        <w:t xml:space="preserve">emissions which are of course, </w:t>
      </w:r>
      <w:r w:rsidR="00053ED9" w:rsidRPr="00656270">
        <w:rPr>
          <w:rFonts w:cstheme="minorHAnsi"/>
          <w:sz w:val="24"/>
          <w:szCs w:val="24"/>
        </w:rPr>
        <w:t>concerns o</w:t>
      </w:r>
      <w:r w:rsidR="00F65596" w:rsidRPr="00656270">
        <w:rPr>
          <w:rFonts w:cstheme="minorHAnsi"/>
          <w:sz w:val="24"/>
          <w:szCs w:val="24"/>
        </w:rPr>
        <w:t>f a green/brown criminology.</w:t>
      </w:r>
    </w:p>
    <w:p w:rsidR="00EB14D4" w:rsidRPr="00656270" w:rsidRDefault="00996345" w:rsidP="00FD7706">
      <w:pPr>
        <w:rPr>
          <w:rFonts w:cstheme="minorHAnsi"/>
          <w:sz w:val="24"/>
          <w:szCs w:val="24"/>
        </w:rPr>
      </w:pPr>
      <w:r w:rsidRPr="00656270">
        <w:rPr>
          <w:rFonts w:cstheme="minorHAnsi"/>
          <w:sz w:val="24"/>
          <w:szCs w:val="24"/>
        </w:rPr>
        <w:t xml:space="preserve">The closure of the Rio-Tinto Alcan (RTA) aluminium plant in </w:t>
      </w:r>
      <w:proofErr w:type="spellStart"/>
      <w:r w:rsidRPr="00656270">
        <w:rPr>
          <w:rFonts w:cstheme="minorHAnsi"/>
          <w:sz w:val="24"/>
          <w:szCs w:val="24"/>
        </w:rPr>
        <w:t>Lynemouth</w:t>
      </w:r>
      <w:proofErr w:type="spellEnd"/>
      <w:r w:rsidRPr="00656270">
        <w:rPr>
          <w:rFonts w:cstheme="minorHAnsi"/>
          <w:sz w:val="24"/>
          <w:szCs w:val="24"/>
        </w:rPr>
        <w:t xml:space="preserve">, Northumberland in the North East of England is the starting point for a case study </w:t>
      </w:r>
      <w:r w:rsidR="00A95374" w:rsidRPr="00656270">
        <w:rPr>
          <w:rFonts w:cstheme="minorHAnsi"/>
          <w:sz w:val="24"/>
          <w:szCs w:val="24"/>
        </w:rPr>
        <w:t>of tensions around social and ecologic</w:t>
      </w:r>
      <w:r w:rsidRPr="00656270">
        <w:rPr>
          <w:rFonts w:cstheme="minorHAnsi"/>
          <w:sz w:val="24"/>
          <w:szCs w:val="24"/>
        </w:rPr>
        <w:t>al justices and victimisation</w:t>
      </w:r>
      <w:r w:rsidR="00A73851" w:rsidRPr="00656270">
        <w:rPr>
          <w:rFonts w:cstheme="minorHAnsi"/>
          <w:sz w:val="24"/>
          <w:szCs w:val="24"/>
        </w:rPr>
        <w:t>s</w:t>
      </w:r>
      <w:r w:rsidRPr="00656270">
        <w:rPr>
          <w:rFonts w:cstheme="minorHAnsi"/>
          <w:sz w:val="24"/>
          <w:szCs w:val="24"/>
        </w:rPr>
        <w:t xml:space="preserve">. Social </w:t>
      </w:r>
      <w:r w:rsidR="00822509" w:rsidRPr="00656270">
        <w:rPr>
          <w:rFonts w:cstheme="minorHAnsi"/>
          <w:sz w:val="24"/>
          <w:szCs w:val="24"/>
        </w:rPr>
        <w:t xml:space="preserve">justice </w:t>
      </w:r>
      <w:r w:rsidRPr="00656270">
        <w:rPr>
          <w:rFonts w:cstheme="minorHAnsi"/>
          <w:sz w:val="24"/>
          <w:szCs w:val="24"/>
        </w:rPr>
        <w:t xml:space="preserve">concerns </w:t>
      </w:r>
      <w:r w:rsidR="00822509" w:rsidRPr="00656270">
        <w:rPr>
          <w:rFonts w:cstheme="minorHAnsi"/>
          <w:sz w:val="24"/>
          <w:szCs w:val="24"/>
        </w:rPr>
        <w:t>are about the physical</w:t>
      </w:r>
      <w:r w:rsidR="00133B53">
        <w:rPr>
          <w:rFonts w:cstheme="minorHAnsi"/>
          <w:sz w:val="24"/>
          <w:szCs w:val="24"/>
        </w:rPr>
        <w:t>, economic</w:t>
      </w:r>
      <w:r w:rsidR="00822509" w:rsidRPr="00656270">
        <w:rPr>
          <w:rFonts w:cstheme="minorHAnsi"/>
          <w:sz w:val="24"/>
          <w:szCs w:val="24"/>
        </w:rPr>
        <w:t xml:space="preserve"> and social </w:t>
      </w:r>
      <w:r w:rsidRPr="00656270">
        <w:rPr>
          <w:rFonts w:cstheme="minorHAnsi"/>
          <w:sz w:val="24"/>
          <w:szCs w:val="24"/>
        </w:rPr>
        <w:t>impact</w:t>
      </w:r>
      <w:r w:rsidR="00822509" w:rsidRPr="00656270">
        <w:rPr>
          <w:rFonts w:cstheme="minorHAnsi"/>
          <w:sz w:val="24"/>
          <w:szCs w:val="24"/>
        </w:rPr>
        <w:t xml:space="preserve"> of industrial contraction</w:t>
      </w:r>
      <w:r w:rsidRPr="00656270">
        <w:rPr>
          <w:rFonts w:cstheme="minorHAnsi"/>
          <w:sz w:val="24"/>
          <w:szCs w:val="24"/>
        </w:rPr>
        <w:t xml:space="preserve"> upon employee</w:t>
      </w:r>
      <w:r w:rsidR="00822509" w:rsidRPr="00656270">
        <w:rPr>
          <w:rFonts w:cstheme="minorHAnsi"/>
          <w:sz w:val="24"/>
          <w:szCs w:val="24"/>
        </w:rPr>
        <w:t>s and other</w:t>
      </w:r>
      <w:r w:rsidRPr="00656270">
        <w:rPr>
          <w:rFonts w:cstheme="minorHAnsi"/>
          <w:sz w:val="24"/>
          <w:szCs w:val="24"/>
        </w:rPr>
        <w:t xml:space="preserve"> workers</w:t>
      </w:r>
      <w:r w:rsidR="00822509" w:rsidRPr="00656270">
        <w:rPr>
          <w:rFonts w:cstheme="minorHAnsi"/>
          <w:sz w:val="24"/>
          <w:szCs w:val="24"/>
        </w:rPr>
        <w:t xml:space="preserve"> whose livelihoods</w:t>
      </w:r>
      <w:r w:rsidR="00133B53">
        <w:rPr>
          <w:rFonts w:cstheme="minorHAnsi"/>
          <w:sz w:val="24"/>
          <w:szCs w:val="24"/>
        </w:rPr>
        <w:t xml:space="preserve"> and disposable income</w:t>
      </w:r>
      <w:r w:rsidR="00822509" w:rsidRPr="00656270">
        <w:rPr>
          <w:rFonts w:cstheme="minorHAnsi"/>
          <w:sz w:val="24"/>
          <w:szCs w:val="24"/>
        </w:rPr>
        <w:t xml:space="preserve"> depend</w:t>
      </w:r>
      <w:r w:rsidR="00133B53">
        <w:rPr>
          <w:rFonts w:cstheme="minorHAnsi"/>
          <w:sz w:val="24"/>
          <w:szCs w:val="24"/>
        </w:rPr>
        <w:t>s</w:t>
      </w:r>
      <w:r w:rsidR="00822509" w:rsidRPr="00656270">
        <w:rPr>
          <w:rFonts w:cstheme="minorHAnsi"/>
          <w:sz w:val="24"/>
          <w:szCs w:val="24"/>
        </w:rPr>
        <w:t xml:space="preserve"> upon the existence of the plant. These extend to concerns about </w:t>
      </w:r>
      <w:r w:rsidR="00793CA2" w:rsidRPr="00656270">
        <w:rPr>
          <w:rFonts w:cstheme="minorHAnsi"/>
          <w:sz w:val="24"/>
          <w:szCs w:val="24"/>
        </w:rPr>
        <w:t xml:space="preserve">the local and regional economy and </w:t>
      </w:r>
      <w:r w:rsidR="00822509" w:rsidRPr="00656270">
        <w:rPr>
          <w:rFonts w:cstheme="minorHAnsi"/>
          <w:sz w:val="24"/>
          <w:szCs w:val="24"/>
        </w:rPr>
        <w:t>relationships and experiences in the aftermath of the closure including the impact on work, gender relations, social networks, younger gene</w:t>
      </w:r>
      <w:r w:rsidR="00793CA2" w:rsidRPr="00656270">
        <w:rPr>
          <w:rFonts w:cstheme="minorHAnsi"/>
          <w:sz w:val="24"/>
          <w:szCs w:val="24"/>
        </w:rPr>
        <w:t>rations, family and social life</w:t>
      </w:r>
      <w:r w:rsidR="00822509" w:rsidRPr="00656270">
        <w:rPr>
          <w:rFonts w:cstheme="minorHAnsi"/>
          <w:sz w:val="24"/>
          <w:szCs w:val="24"/>
        </w:rPr>
        <w:t xml:space="preserve">. </w:t>
      </w:r>
      <w:r w:rsidR="00793CA2" w:rsidRPr="00656270">
        <w:rPr>
          <w:rFonts w:cstheme="minorHAnsi"/>
          <w:sz w:val="24"/>
          <w:szCs w:val="24"/>
        </w:rPr>
        <w:t>Thus b</w:t>
      </w:r>
      <w:r w:rsidR="00822509" w:rsidRPr="00656270">
        <w:rPr>
          <w:rFonts w:cstheme="minorHAnsi"/>
          <w:sz w:val="24"/>
          <w:szCs w:val="24"/>
        </w:rPr>
        <w:t>roader social concerns exist about</w:t>
      </w:r>
      <w:r w:rsidR="00793CA2" w:rsidRPr="00656270">
        <w:rPr>
          <w:rFonts w:cstheme="minorHAnsi"/>
          <w:sz w:val="24"/>
          <w:szCs w:val="24"/>
        </w:rPr>
        <w:t xml:space="preserve"> the future of</w:t>
      </w:r>
      <w:r w:rsidR="00822509" w:rsidRPr="00656270">
        <w:rPr>
          <w:rFonts w:cstheme="minorHAnsi"/>
          <w:sz w:val="24"/>
          <w:szCs w:val="24"/>
        </w:rPr>
        <w:t xml:space="preserve"> </w:t>
      </w:r>
      <w:r w:rsidRPr="00656270">
        <w:rPr>
          <w:rFonts w:cstheme="minorHAnsi"/>
          <w:sz w:val="24"/>
          <w:szCs w:val="24"/>
        </w:rPr>
        <w:t>communities</w:t>
      </w:r>
      <w:r w:rsidR="00793CA2" w:rsidRPr="00656270">
        <w:rPr>
          <w:rFonts w:cstheme="minorHAnsi"/>
          <w:sz w:val="24"/>
          <w:szCs w:val="24"/>
        </w:rPr>
        <w:t xml:space="preserve"> where closure happens. These</w:t>
      </w:r>
      <w:r w:rsidR="002552AE" w:rsidRPr="00656270">
        <w:rPr>
          <w:rFonts w:cstheme="minorHAnsi"/>
          <w:sz w:val="24"/>
          <w:szCs w:val="24"/>
        </w:rPr>
        <w:t xml:space="preserve"> can be represented as </w:t>
      </w:r>
      <w:r w:rsidR="009C6E04" w:rsidRPr="00656270">
        <w:rPr>
          <w:rFonts w:cstheme="minorHAnsi"/>
          <w:sz w:val="24"/>
          <w:szCs w:val="24"/>
        </w:rPr>
        <w:t xml:space="preserve">additional </w:t>
      </w:r>
      <w:r w:rsidR="002552AE" w:rsidRPr="00656270">
        <w:rPr>
          <w:rFonts w:cstheme="minorHAnsi"/>
          <w:sz w:val="24"/>
          <w:szCs w:val="24"/>
        </w:rPr>
        <w:t>costs. Such costs have been</w:t>
      </w:r>
      <w:r w:rsidRPr="00656270">
        <w:rPr>
          <w:rFonts w:cstheme="minorHAnsi"/>
          <w:sz w:val="24"/>
          <w:szCs w:val="24"/>
        </w:rPr>
        <w:t xml:space="preserve"> obscured or </w:t>
      </w:r>
      <w:r w:rsidR="002552AE" w:rsidRPr="00656270">
        <w:rPr>
          <w:rFonts w:cstheme="minorHAnsi"/>
          <w:sz w:val="24"/>
          <w:szCs w:val="24"/>
        </w:rPr>
        <w:t>rendered invisible on the global stage</w:t>
      </w:r>
      <w:r w:rsidRPr="00656270">
        <w:rPr>
          <w:rFonts w:cstheme="minorHAnsi"/>
          <w:sz w:val="24"/>
          <w:szCs w:val="24"/>
        </w:rPr>
        <w:t xml:space="preserve">. </w:t>
      </w:r>
    </w:p>
    <w:p w:rsidR="00A21460" w:rsidRPr="00656270" w:rsidRDefault="00037DE6" w:rsidP="00FD7706">
      <w:pPr>
        <w:rPr>
          <w:rFonts w:cstheme="minorHAnsi"/>
          <w:sz w:val="24"/>
          <w:szCs w:val="24"/>
        </w:rPr>
      </w:pPr>
      <w:r w:rsidRPr="00656270">
        <w:rPr>
          <w:rFonts w:cstheme="minorHAnsi"/>
          <w:sz w:val="24"/>
          <w:szCs w:val="24"/>
        </w:rPr>
        <w:lastRenderedPageBreak/>
        <w:t xml:space="preserve">This paper </w:t>
      </w:r>
      <w:r w:rsidR="00EB14D4" w:rsidRPr="00656270">
        <w:rPr>
          <w:rFonts w:cstheme="minorHAnsi"/>
          <w:sz w:val="24"/>
          <w:szCs w:val="24"/>
        </w:rPr>
        <w:t>contextualises the significance of this plant to the local and r</w:t>
      </w:r>
      <w:r w:rsidR="003F206C" w:rsidRPr="00656270">
        <w:rPr>
          <w:rFonts w:cstheme="minorHAnsi"/>
          <w:sz w:val="24"/>
          <w:szCs w:val="24"/>
        </w:rPr>
        <w:t>egional rural communities</w:t>
      </w:r>
      <w:r w:rsidR="00EB14D4" w:rsidRPr="00656270">
        <w:rPr>
          <w:rFonts w:cstheme="minorHAnsi"/>
          <w:sz w:val="24"/>
          <w:szCs w:val="24"/>
        </w:rPr>
        <w:t xml:space="preserve"> and provides an outline of the plants closure as linked to energy costs and emerging legislation. It foregrounds the green and environmental perspective in criminology and</w:t>
      </w:r>
      <w:r w:rsidR="0072705B" w:rsidRPr="00656270">
        <w:rPr>
          <w:rFonts w:cstheme="minorHAnsi"/>
          <w:sz w:val="24"/>
          <w:szCs w:val="24"/>
        </w:rPr>
        <w:t xml:space="preserve"> global concerns about environmental emission standards and compliance.</w:t>
      </w:r>
      <w:r w:rsidR="002552AE" w:rsidRPr="00656270">
        <w:rPr>
          <w:rFonts w:cstheme="minorHAnsi"/>
          <w:sz w:val="24"/>
          <w:szCs w:val="24"/>
        </w:rPr>
        <w:t xml:space="preserve"> Part of the justification for RTAs closure of this plant was the financial cost to the business of achieving compliance with a European directive. This plant was an industrial giant sitting at the very heart of the local and regional community and this case study illustrates how the impact of pressures to be compliant with regulatory standards effectively prevented the survival of the plant. This dilemma is facing communities all over the world, including those with low regulatory standards. </w:t>
      </w:r>
      <w:r w:rsidR="0072705B" w:rsidRPr="00656270">
        <w:rPr>
          <w:rFonts w:cstheme="minorHAnsi"/>
          <w:sz w:val="24"/>
          <w:szCs w:val="24"/>
        </w:rPr>
        <w:t xml:space="preserve"> The closure of this plant is a success in green terms. However, where closure is officially considered a compliance option, costs to local and regional communities are high. </w:t>
      </w:r>
      <w:r w:rsidR="00A21460" w:rsidRPr="00656270">
        <w:rPr>
          <w:rFonts w:cstheme="minorHAnsi"/>
          <w:bCs/>
          <w:sz w:val="24"/>
          <w:szCs w:val="24"/>
        </w:rPr>
        <w:t>I</w:t>
      </w:r>
      <w:r w:rsidR="0072705B" w:rsidRPr="00656270">
        <w:rPr>
          <w:rFonts w:cstheme="minorHAnsi"/>
          <w:bCs/>
          <w:sz w:val="24"/>
          <w:szCs w:val="24"/>
        </w:rPr>
        <w:t>n the move from the global to the local</w:t>
      </w:r>
      <w:r w:rsidR="00A73851" w:rsidRPr="00656270">
        <w:rPr>
          <w:rFonts w:cstheme="minorHAnsi"/>
          <w:bCs/>
          <w:sz w:val="24"/>
          <w:szCs w:val="24"/>
        </w:rPr>
        <w:t xml:space="preserve"> this article</w:t>
      </w:r>
      <w:r w:rsidR="0072705B" w:rsidRPr="00656270">
        <w:rPr>
          <w:rFonts w:cstheme="minorHAnsi"/>
          <w:bCs/>
          <w:sz w:val="24"/>
          <w:szCs w:val="24"/>
        </w:rPr>
        <w:t xml:space="preserve"> illustrates </w:t>
      </w:r>
      <w:r w:rsidR="00EB14D4" w:rsidRPr="00656270">
        <w:rPr>
          <w:rFonts w:cstheme="minorHAnsi"/>
          <w:bCs/>
          <w:sz w:val="24"/>
          <w:szCs w:val="24"/>
        </w:rPr>
        <w:t xml:space="preserve">how </w:t>
      </w:r>
      <w:r w:rsidR="00EB14D4" w:rsidRPr="00656270">
        <w:rPr>
          <w:rFonts w:cstheme="minorHAnsi"/>
          <w:sz w:val="24"/>
          <w:szCs w:val="24"/>
        </w:rPr>
        <w:t xml:space="preserve">social costs are hidden as compared with the more visible global environmental or ‘green’ concerns about environmental </w:t>
      </w:r>
      <w:r w:rsidR="00A73851" w:rsidRPr="00656270">
        <w:rPr>
          <w:rFonts w:cstheme="minorHAnsi"/>
          <w:sz w:val="24"/>
          <w:szCs w:val="24"/>
        </w:rPr>
        <w:t>emissions standards</w:t>
      </w:r>
      <w:r w:rsidR="00EB14D4" w:rsidRPr="00656270">
        <w:rPr>
          <w:rFonts w:cstheme="minorHAnsi"/>
          <w:sz w:val="24"/>
          <w:szCs w:val="24"/>
        </w:rPr>
        <w:t xml:space="preserve"> and compliance</w:t>
      </w:r>
      <w:r w:rsidR="00A73851" w:rsidRPr="00656270">
        <w:rPr>
          <w:rFonts w:cstheme="minorHAnsi"/>
          <w:sz w:val="24"/>
          <w:szCs w:val="24"/>
        </w:rPr>
        <w:t xml:space="preserve"> strategies</w:t>
      </w:r>
      <w:r w:rsidR="00EB14D4" w:rsidRPr="00656270">
        <w:rPr>
          <w:rFonts w:cstheme="minorHAnsi"/>
          <w:sz w:val="24"/>
          <w:szCs w:val="24"/>
        </w:rPr>
        <w:t xml:space="preserve">. It illustrates </w:t>
      </w:r>
      <w:r w:rsidR="0072705B" w:rsidRPr="00656270">
        <w:rPr>
          <w:rFonts w:cstheme="minorHAnsi"/>
          <w:bCs/>
          <w:sz w:val="24"/>
          <w:szCs w:val="24"/>
        </w:rPr>
        <w:t xml:space="preserve">how </w:t>
      </w:r>
      <w:r w:rsidRPr="00656270">
        <w:rPr>
          <w:rFonts w:cstheme="minorHAnsi"/>
          <w:sz w:val="24"/>
          <w:szCs w:val="24"/>
        </w:rPr>
        <w:t>s</w:t>
      </w:r>
      <w:r w:rsidR="00A95374" w:rsidRPr="00656270">
        <w:rPr>
          <w:rFonts w:cstheme="minorHAnsi"/>
          <w:bCs/>
          <w:sz w:val="24"/>
          <w:szCs w:val="24"/>
        </w:rPr>
        <w:t>ocial and ecologic</w:t>
      </w:r>
      <w:r w:rsidRPr="00656270">
        <w:rPr>
          <w:rFonts w:cstheme="minorHAnsi"/>
          <w:bCs/>
          <w:sz w:val="24"/>
          <w:szCs w:val="24"/>
        </w:rPr>
        <w:t xml:space="preserve">al justices appear to collide </w:t>
      </w:r>
      <w:r w:rsidR="00A73851" w:rsidRPr="00656270">
        <w:rPr>
          <w:rFonts w:cstheme="minorHAnsi"/>
          <w:bCs/>
          <w:sz w:val="24"/>
          <w:szCs w:val="24"/>
        </w:rPr>
        <w:t>and be jointly and equally unsustainable</w:t>
      </w:r>
      <w:r w:rsidR="00EB14D4" w:rsidRPr="00656270">
        <w:rPr>
          <w:rFonts w:cstheme="minorHAnsi"/>
          <w:bCs/>
          <w:sz w:val="24"/>
          <w:szCs w:val="24"/>
        </w:rPr>
        <w:t xml:space="preserve">. </w:t>
      </w:r>
      <w:r w:rsidR="00EB14D4" w:rsidRPr="00656270">
        <w:rPr>
          <w:rFonts w:cstheme="minorHAnsi"/>
          <w:sz w:val="24"/>
          <w:szCs w:val="24"/>
        </w:rPr>
        <w:t>W</w:t>
      </w:r>
      <w:r w:rsidR="00380C70" w:rsidRPr="00656270">
        <w:rPr>
          <w:rFonts w:cstheme="minorHAnsi"/>
          <w:sz w:val="24"/>
          <w:szCs w:val="24"/>
        </w:rPr>
        <w:t>hen green/brown (environmental) concerns appear to be</w:t>
      </w:r>
      <w:r w:rsidR="00EB14D4" w:rsidRPr="00656270">
        <w:rPr>
          <w:rFonts w:cstheme="minorHAnsi"/>
          <w:sz w:val="24"/>
          <w:szCs w:val="24"/>
        </w:rPr>
        <w:t xml:space="preserve"> prioritise</w:t>
      </w:r>
      <w:r w:rsidR="003F206C" w:rsidRPr="00656270">
        <w:rPr>
          <w:rFonts w:cstheme="minorHAnsi"/>
          <w:sz w:val="24"/>
          <w:szCs w:val="24"/>
        </w:rPr>
        <w:t>d</w:t>
      </w:r>
      <w:r w:rsidR="00EB14D4" w:rsidRPr="00656270">
        <w:rPr>
          <w:rFonts w:cstheme="minorHAnsi"/>
          <w:sz w:val="24"/>
          <w:szCs w:val="24"/>
        </w:rPr>
        <w:t>, they incur</w:t>
      </w:r>
      <w:r w:rsidR="00380C70" w:rsidRPr="00656270">
        <w:rPr>
          <w:rFonts w:cstheme="minorHAnsi"/>
          <w:sz w:val="24"/>
          <w:szCs w:val="24"/>
        </w:rPr>
        <w:t xml:space="preserve"> as a result, further social harms</w:t>
      </w:r>
      <w:r w:rsidR="00A21460" w:rsidRPr="00656270">
        <w:rPr>
          <w:rFonts w:cstheme="minorHAnsi"/>
          <w:sz w:val="24"/>
          <w:szCs w:val="24"/>
        </w:rPr>
        <w:t xml:space="preserve"> and</w:t>
      </w:r>
      <w:r w:rsidR="00380C70" w:rsidRPr="00656270">
        <w:rPr>
          <w:rFonts w:cstheme="minorHAnsi"/>
          <w:sz w:val="24"/>
          <w:szCs w:val="24"/>
        </w:rPr>
        <w:t xml:space="preserve"> impact </w:t>
      </w:r>
      <w:r w:rsidR="00A21460" w:rsidRPr="00656270">
        <w:rPr>
          <w:rFonts w:cstheme="minorHAnsi"/>
          <w:sz w:val="24"/>
          <w:szCs w:val="24"/>
        </w:rPr>
        <w:t>negatively</w:t>
      </w:r>
      <w:r w:rsidR="00380C70" w:rsidRPr="00656270">
        <w:rPr>
          <w:rFonts w:cstheme="minorHAnsi"/>
          <w:sz w:val="24"/>
          <w:szCs w:val="24"/>
        </w:rPr>
        <w:t xml:space="preserve"> on local and regional communities. </w:t>
      </w:r>
    </w:p>
    <w:p w:rsidR="0095627F" w:rsidRPr="00656270" w:rsidRDefault="00561022" w:rsidP="00FD7706">
      <w:pPr>
        <w:rPr>
          <w:rFonts w:cstheme="minorHAnsi"/>
          <w:sz w:val="24"/>
          <w:szCs w:val="24"/>
        </w:rPr>
      </w:pPr>
      <w:r w:rsidRPr="00656270">
        <w:rPr>
          <w:rFonts w:cstheme="minorHAnsi"/>
          <w:bCs/>
          <w:sz w:val="24"/>
          <w:szCs w:val="24"/>
        </w:rPr>
        <w:t xml:space="preserve">Though sympathetic to </w:t>
      </w:r>
      <w:r w:rsidRPr="00656270">
        <w:rPr>
          <w:rFonts w:cstheme="minorHAnsi"/>
          <w:sz w:val="24"/>
          <w:szCs w:val="24"/>
        </w:rPr>
        <w:t>a harms-based approach, th</w:t>
      </w:r>
      <w:r w:rsidR="002552AE" w:rsidRPr="00656270">
        <w:rPr>
          <w:rFonts w:cstheme="minorHAnsi"/>
          <w:sz w:val="24"/>
          <w:szCs w:val="24"/>
        </w:rPr>
        <w:t>e ensuing</w:t>
      </w:r>
      <w:r w:rsidR="0072705B" w:rsidRPr="00656270">
        <w:rPr>
          <w:rFonts w:cstheme="minorHAnsi"/>
          <w:sz w:val="24"/>
          <w:szCs w:val="24"/>
        </w:rPr>
        <w:t xml:space="preserve"> discussion reflects on the </w:t>
      </w:r>
      <w:r w:rsidR="00A73851" w:rsidRPr="00656270">
        <w:rPr>
          <w:rFonts w:cstheme="minorHAnsi"/>
          <w:sz w:val="24"/>
          <w:szCs w:val="24"/>
        </w:rPr>
        <w:t xml:space="preserve">lasting potential of a </w:t>
      </w:r>
      <w:r w:rsidR="0072705B" w:rsidRPr="00656270">
        <w:rPr>
          <w:rFonts w:cstheme="minorHAnsi"/>
          <w:sz w:val="24"/>
          <w:szCs w:val="24"/>
        </w:rPr>
        <w:t xml:space="preserve">green perspective within </w:t>
      </w:r>
      <w:r w:rsidR="00A21460" w:rsidRPr="00656270">
        <w:rPr>
          <w:rFonts w:cstheme="minorHAnsi"/>
          <w:sz w:val="24"/>
          <w:szCs w:val="24"/>
        </w:rPr>
        <w:t xml:space="preserve">criminology. </w:t>
      </w:r>
      <w:r w:rsidR="00A73851" w:rsidRPr="00656270">
        <w:rPr>
          <w:rFonts w:cstheme="minorHAnsi"/>
          <w:sz w:val="24"/>
          <w:szCs w:val="24"/>
        </w:rPr>
        <w:t>It</w:t>
      </w:r>
      <w:r w:rsidR="00A21460" w:rsidRPr="00656270">
        <w:rPr>
          <w:rFonts w:cstheme="minorHAnsi"/>
          <w:sz w:val="24"/>
          <w:szCs w:val="24"/>
        </w:rPr>
        <w:t xml:space="preserve"> considers these tensions as conflicts of interests and argues for the imperative to weigh and balance </w:t>
      </w:r>
      <w:r w:rsidR="00A21460" w:rsidRPr="00656270">
        <w:rPr>
          <w:rFonts w:cstheme="minorHAnsi"/>
          <w:bCs/>
          <w:sz w:val="24"/>
          <w:szCs w:val="24"/>
        </w:rPr>
        <w:t>these tensions and costs.</w:t>
      </w:r>
      <w:r w:rsidR="00A21460" w:rsidRPr="00656270">
        <w:rPr>
          <w:rFonts w:cstheme="minorHAnsi"/>
          <w:sz w:val="24"/>
          <w:szCs w:val="24"/>
        </w:rPr>
        <w:t xml:space="preserve"> The discussion takes account of the key concerns of a green criminology alongside concerns for, and of, communities affected by the implementation of environmental policies. In exploring the nuances of what constitutes harm and victimisation in such scenarios the paper also considers the relative worth and seriousness of different types of harms and exemplifies some of the tensions and dilemmas when these are juxtaposed. The paper</w:t>
      </w:r>
      <w:r w:rsidR="009C6E04" w:rsidRPr="00656270">
        <w:rPr>
          <w:rFonts w:cstheme="minorHAnsi"/>
          <w:sz w:val="24"/>
          <w:szCs w:val="24"/>
        </w:rPr>
        <w:t xml:space="preserve"> suggests </w:t>
      </w:r>
      <w:r w:rsidR="00133B53">
        <w:rPr>
          <w:rFonts w:cstheme="minorHAnsi"/>
          <w:sz w:val="24"/>
          <w:szCs w:val="24"/>
        </w:rPr>
        <w:t xml:space="preserve">a green </w:t>
      </w:r>
      <w:r w:rsidR="009C6E04" w:rsidRPr="00656270">
        <w:rPr>
          <w:rFonts w:cstheme="minorHAnsi"/>
          <w:sz w:val="24"/>
          <w:szCs w:val="24"/>
        </w:rPr>
        <w:t xml:space="preserve">dialogue </w:t>
      </w:r>
      <w:r w:rsidR="00133B53">
        <w:rPr>
          <w:rFonts w:cstheme="minorHAnsi"/>
          <w:sz w:val="24"/>
          <w:szCs w:val="24"/>
        </w:rPr>
        <w:t xml:space="preserve">on these issues and proposes a green </w:t>
      </w:r>
      <w:proofErr w:type="spellStart"/>
      <w:r w:rsidR="00133B53">
        <w:rPr>
          <w:rFonts w:cstheme="minorHAnsi"/>
          <w:sz w:val="24"/>
          <w:szCs w:val="24"/>
        </w:rPr>
        <w:t>victimological</w:t>
      </w:r>
      <w:proofErr w:type="spellEnd"/>
      <w:r w:rsidR="00133B53">
        <w:rPr>
          <w:rFonts w:cstheme="minorHAnsi"/>
          <w:sz w:val="24"/>
          <w:szCs w:val="24"/>
        </w:rPr>
        <w:t xml:space="preserve"> research agenda</w:t>
      </w:r>
      <w:r w:rsidRPr="00656270">
        <w:rPr>
          <w:rFonts w:cstheme="minorHAnsi"/>
          <w:sz w:val="24"/>
          <w:szCs w:val="24"/>
        </w:rPr>
        <w:t xml:space="preserve"> </w:t>
      </w:r>
      <w:r w:rsidR="009C6E04" w:rsidRPr="00656270">
        <w:rPr>
          <w:rFonts w:cstheme="minorHAnsi"/>
          <w:sz w:val="24"/>
          <w:szCs w:val="24"/>
        </w:rPr>
        <w:t>to</w:t>
      </w:r>
      <w:r w:rsidR="002552AE" w:rsidRPr="00656270">
        <w:rPr>
          <w:rFonts w:cstheme="minorHAnsi"/>
          <w:sz w:val="24"/>
          <w:szCs w:val="24"/>
        </w:rPr>
        <w:t xml:space="preserve"> draw atte</w:t>
      </w:r>
      <w:r w:rsidR="009C6E04" w:rsidRPr="00656270">
        <w:rPr>
          <w:rFonts w:cstheme="minorHAnsi"/>
          <w:sz w:val="24"/>
          <w:szCs w:val="24"/>
        </w:rPr>
        <w:t>ntion to such trading of costs</w:t>
      </w:r>
      <w:r w:rsidRPr="00656270">
        <w:rPr>
          <w:rFonts w:cstheme="minorHAnsi"/>
          <w:sz w:val="24"/>
          <w:szCs w:val="24"/>
        </w:rPr>
        <w:t>.</w:t>
      </w:r>
      <w:r w:rsidR="00380C70" w:rsidRPr="00656270">
        <w:rPr>
          <w:rFonts w:cstheme="minorHAnsi"/>
          <w:sz w:val="24"/>
          <w:szCs w:val="24"/>
        </w:rPr>
        <w:t xml:space="preserve"> </w:t>
      </w:r>
    </w:p>
    <w:p w:rsidR="0095627F" w:rsidRPr="00656270" w:rsidRDefault="0095627F" w:rsidP="00FD7706">
      <w:pPr>
        <w:rPr>
          <w:rFonts w:cstheme="minorHAnsi"/>
          <w:sz w:val="24"/>
          <w:szCs w:val="24"/>
        </w:rPr>
      </w:pPr>
      <w:r w:rsidRPr="00656270">
        <w:rPr>
          <w:rFonts w:cstheme="minorHAnsi"/>
          <w:b/>
          <w:sz w:val="24"/>
          <w:szCs w:val="24"/>
        </w:rPr>
        <w:t>Case Study:</w:t>
      </w:r>
      <w:r w:rsidRPr="00755424">
        <w:rPr>
          <w:rFonts w:cstheme="minorHAnsi"/>
          <w:b/>
          <w:bCs/>
          <w:sz w:val="24"/>
          <w:szCs w:val="24"/>
        </w:rPr>
        <w:t xml:space="preserve"> Rio-Tinto Alcan and the aluminium smelter at </w:t>
      </w:r>
      <w:proofErr w:type="spellStart"/>
      <w:r w:rsidRPr="00755424">
        <w:rPr>
          <w:rFonts w:cstheme="minorHAnsi"/>
          <w:b/>
          <w:bCs/>
          <w:sz w:val="24"/>
          <w:szCs w:val="24"/>
        </w:rPr>
        <w:t>Lynemouth</w:t>
      </w:r>
      <w:proofErr w:type="spellEnd"/>
      <w:r w:rsidRPr="00656270">
        <w:rPr>
          <w:rFonts w:cstheme="minorHAnsi"/>
          <w:b/>
          <w:bCs/>
          <w:sz w:val="24"/>
          <w:szCs w:val="24"/>
        </w:rPr>
        <w:t xml:space="preserve"> </w:t>
      </w:r>
    </w:p>
    <w:p w:rsidR="0095627F" w:rsidRPr="00656270" w:rsidRDefault="0095627F" w:rsidP="00FD7706">
      <w:pPr>
        <w:rPr>
          <w:rFonts w:cstheme="minorHAnsi"/>
          <w:sz w:val="24"/>
          <w:szCs w:val="24"/>
        </w:rPr>
      </w:pPr>
      <w:r w:rsidRPr="00656270">
        <w:rPr>
          <w:rFonts w:cstheme="minorHAnsi"/>
          <w:sz w:val="24"/>
          <w:szCs w:val="24"/>
        </w:rPr>
        <w:t xml:space="preserve">In November 2011 Rio Tinto Alcan </w:t>
      </w:r>
      <w:r w:rsidR="005611CF" w:rsidRPr="00656270">
        <w:rPr>
          <w:rFonts w:cstheme="minorHAnsi"/>
          <w:sz w:val="24"/>
          <w:szCs w:val="24"/>
        </w:rPr>
        <w:t xml:space="preserve">(RTA) </w:t>
      </w:r>
      <w:r w:rsidRPr="00656270">
        <w:rPr>
          <w:rFonts w:cstheme="minorHAnsi"/>
          <w:sz w:val="24"/>
          <w:szCs w:val="24"/>
        </w:rPr>
        <w:t xml:space="preserve">announced it would close the </w:t>
      </w:r>
      <w:proofErr w:type="spellStart"/>
      <w:r w:rsidRPr="00656270">
        <w:rPr>
          <w:rFonts w:cstheme="minorHAnsi"/>
          <w:sz w:val="24"/>
          <w:szCs w:val="24"/>
        </w:rPr>
        <w:t>Lynemouth</w:t>
      </w:r>
      <w:proofErr w:type="spellEnd"/>
      <w:r w:rsidRPr="00656270">
        <w:rPr>
          <w:rFonts w:cstheme="minorHAnsi"/>
          <w:sz w:val="24"/>
          <w:szCs w:val="24"/>
        </w:rPr>
        <w:t xml:space="preserve"> aluminium smelter near </w:t>
      </w:r>
      <w:proofErr w:type="spellStart"/>
      <w:r w:rsidRPr="00656270">
        <w:rPr>
          <w:rFonts w:cstheme="minorHAnsi"/>
          <w:sz w:val="24"/>
          <w:szCs w:val="24"/>
        </w:rPr>
        <w:t>Ashington</w:t>
      </w:r>
      <w:proofErr w:type="spellEnd"/>
      <w:r w:rsidRPr="00656270">
        <w:rPr>
          <w:rFonts w:cstheme="minorHAnsi"/>
          <w:sz w:val="24"/>
          <w:szCs w:val="24"/>
        </w:rPr>
        <w:t xml:space="preserve"> in Northumberland. Directly employing 515 people with an additional 111 employed at the local</w:t>
      </w:r>
      <w:r w:rsidR="00A53D45" w:rsidRPr="00656270">
        <w:rPr>
          <w:rFonts w:cstheme="minorHAnsi"/>
          <w:sz w:val="24"/>
          <w:szCs w:val="24"/>
        </w:rPr>
        <w:t xml:space="preserve"> </w:t>
      </w:r>
      <w:r w:rsidR="009C6E04" w:rsidRPr="00656270">
        <w:rPr>
          <w:rFonts w:cstheme="minorHAnsi"/>
          <w:sz w:val="24"/>
          <w:szCs w:val="24"/>
        </w:rPr>
        <w:t xml:space="preserve">coal fired </w:t>
      </w:r>
      <w:r w:rsidR="00A53D45" w:rsidRPr="00656270">
        <w:rPr>
          <w:rFonts w:cstheme="minorHAnsi"/>
          <w:sz w:val="24"/>
          <w:szCs w:val="24"/>
        </w:rPr>
        <w:t xml:space="preserve">power station, </w:t>
      </w:r>
      <w:r w:rsidR="00C0664A" w:rsidRPr="00656270">
        <w:rPr>
          <w:rFonts w:cstheme="minorHAnsi"/>
          <w:sz w:val="24"/>
          <w:szCs w:val="24"/>
        </w:rPr>
        <w:t xml:space="preserve">in March 2012 </w:t>
      </w:r>
      <w:r w:rsidR="00A53D45" w:rsidRPr="00656270">
        <w:rPr>
          <w:rFonts w:cstheme="minorHAnsi"/>
          <w:sz w:val="24"/>
          <w:szCs w:val="24"/>
        </w:rPr>
        <w:t xml:space="preserve">RTA </w:t>
      </w:r>
      <w:r w:rsidRPr="00656270">
        <w:rPr>
          <w:rFonts w:cstheme="minorHAnsi"/>
          <w:sz w:val="24"/>
          <w:szCs w:val="24"/>
        </w:rPr>
        <w:t xml:space="preserve">confirmed that the plant would shut on 29 March, 2013. </w:t>
      </w:r>
      <w:r w:rsidR="003F206C" w:rsidRPr="00656270">
        <w:rPr>
          <w:rFonts w:cstheme="minorHAnsi"/>
          <w:sz w:val="24"/>
          <w:szCs w:val="24"/>
        </w:rPr>
        <w:t>The plant is now being de-commissioned. The power station has been bought.</w:t>
      </w:r>
    </w:p>
    <w:p w:rsidR="0095627F" w:rsidRPr="00656270" w:rsidRDefault="0095627F" w:rsidP="00FD7706">
      <w:pPr>
        <w:rPr>
          <w:rFonts w:cstheme="minorHAnsi"/>
          <w:bCs/>
          <w:sz w:val="24"/>
          <w:szCs w:val="24"/>
        </w:rPr>
      </w:pPr>
      <w:r w:rsidRPr="00656270">
        <w:rPr>
          <w:rFonts w:cstheme="minorHAnsi"/>
          <w:bCs/>
          <w:sz w:val="24"/>
          <w:szCs w:val="24"/>
        </w:rPr>
        <w:t>Rio-Tinto is a leading industria</w:t>
      </w:r>
      <w:r w:rsidR="007046DE" w:rsidRPr="00656270">
        <w:rPr>
          <w:rFonts w:cstheme="minorHAnsi"/>
          <w:bCs/>
          <w:sz w:val="24"/>
          <w:szCs w:val="24"/>
        </w:rPr>
        <w:t xml:space="preserve">l mining group and </w:t>
      </w:r>
      <w:r w:rsidRPr="00656270">
        <w:rPr>
          <w:rFonts w:cstheme="minorHAnsi"/>
          <w:bCs/>
          <w:sz w:val="24"/>
          <w:szCs w:val="24"/>
        </w:rPr>
        <w:t xml:space="preserve">a global leader in the aluminium industry. It is one of the world's largest producers of bauxite, alumina and aluminium. </w:t>
      </w:r>
      <w:r w:rsidR="00DB246E" w:rsidRPr="00656270">
        <w:rPr>
          <w:rFonts w:cstheme="minorHAnsi"/>
          <w:bCs/>
          <w:sz w:val="24"/>
          <w:szCs w:val="24"/>
        </w:rPr>
        <w:t>Aluminium is</w:t>
      </w:r>
      <w:r w:rsidR="00A53D45" w:rsidRPr="00656270">
        <w:rPr>
          <w:rFonts w:cstheme="minorHAnsi"/>
          <w:bCs/>
          <w:sz w:val="24"/>
          <w:szCs w:val="24"/>
        </w:rPr>
        <w:t xml:space="preserve"> </w:t>
      </w:r>
      <w:r w:rsidR="00B35097" w:rsidRPr="00656270">
        <w:rPr>
          <w:rFonts w:cstheme="minorHAnsi"/>
          <w:bCs/>
          <w:sz w:val="24"/>
          <w:szCs w:val="24"/>
        </w:rPr>
        <w:t xml:space="preserve">a </w:t>
      </w:r>
      <w:r w:rsidR="00A53D45" w:rsidRPr="00656270">
        <w:rPr>
          <w:rFonts w:cstheme="minorHAnsi"/>
          <w:bCs/>
          <w:sz w:val="24"/>
          <w:szCs w:val="24"/>
        </w:rPr>
        <w:t xml:space="preserve">lightweight </w:t>
      </w:r>
      <w:r w:rsidR="00DB246E" w:rsidRPr="00656270">
        <w:rPr>
          <w:rFonts w:cstheme="minorHAnsi"/>
          <w:bCs/>
          <w:sz w:val="24"/>
          <w:szCs w:val="24"/>
        </w:rPr>
        <w:t xml:space="preserve">yet </w:t>
      </w:r>
      <w:r w:rsidR="00A53D45" w:rsidRPr="00656270">
        <w:rPr>
          <w:rFonts w:cstheme="minorHAnsi"/>
          <w:bCs/>
          <w:sz w:val="24"/>
          <w:szCs w:val="24"/>
        </w:rPr>
        <w:t>strong</w:t>
      </w:r>
      <w:r w:rsidR="00DB246E" w:rsidRPr="00656270">
        <w:rPr>
          <w:rFonts w:cstheme="minorHAnsi"/>
          <w:bCs/>
          <w:sz w:val="24"/>
          <w:szCs w:val="24"/>
        </w:rPr>
        <w:t xml:space="preserve"> product</w:t>
      </w:r>
      <w:r w:rsidR="00A53D45" w:rsidRPr="00656270">
        <w:rPr>
          <w:rFonts w:cstheme="minorHAnsi"/>
          <w:bCs/>
          <w:sz w:val="24"/>
          <w:szCs w:val="24"/>
        </w:rPr>
        <w:t xml:space="preserve"> </w:t>
      </w:r>
      <w:r w:rsidR="00DB246E" w:rsidRPr="00656270">
        <w:rPr>
          <w:rFonts w:cstheme="minorHAnsi"/>
          <w:bCs/>
          <w:sz w:val="24"/>
          <w:szCs w:val="24"/>
        </w:rPr>
        <w:t xml:space="preserve">which is used to manufacture other recyclable and </w:t>
      </w:r>
      <w:r w:rsidR="00A53D45" w:rsidRPr="00656270">
        <w:rPr>
          <w:rFonts w:cstheme="minorHAnsi"/>
          <w:bCs/>
          <w:sz w:val="24"/>
          <w:szCs w:val="24"/>
        </w:rPr>
        <w:t xml:space="preserve">‘green’ products with low </w:t>
      </w:r>
      <w:r w:rsidR="00A53D45" w:rsidRPr="00656270">
        <w:rPr>
          <w:rFonts w:cstheme="minorHAnsi"/>
          <w:sz w:val="24"/>
          <w:szCs w:val="24"/>
        </w:rPr>
        <w:t>carbon footprint</w:t>
      </w:r>
      <w:r w:rsidR="00DB246E" w:rsidRPr="00656270">
        <w:rPr>
          <w:rFonts w:cstheme="minorHAnsi"/>
          <w:sz w:val="24"/>
          <w:szCs w:val="24"/>
        </w:rPr>
        <w:t>s</w:t>
      </w:r>
      <w:r w:rsidR="00A53D45" w:rsidRPr="00656270">
        <w:rPr>
          <w:rFonts w:cstheme="minorHAnsi"/>
          <w:color w:val="333333"/>
          <w:sz w:val="24"/>
          <w:szCs w:val="24"/>
        </w:rPr>
        <w:t xml:space="preserve">. </w:t>
      </w:r>
      <w:r w:rsidRPr="00656270">
        <w:rPr>
          <w:rFonts w:cstheme="minorHAnsi"/>
          <w:bCs/>
          <w:sz w:val="24"/>
          <w:szCs w:val="24"/>
        </w:rPr>
        <w:t xml:space="preserve">Smelting technology together with hydropower (in some plants) combines to allow the company to boast a principled approach to sustainable development. The </w:t>
      </w:r>
      <w:proofErr w:type="spellStart"/>
      <w:r w:rsidRPr="00656270">
        <w:rPr>
          <w:rFonts w:cstheme="minorHAnsi"/>
          <w:bCs/>
          <w:sz w:val="24"/>
          <w:szCs w:val="24"/>
        </w:rPr>
        <w:t>Lynemouth</w:t>
      </w:r>
      <w:proofErr w:type="spellEnd"/>
      <w:r w:rsidRPr="00656270">
        <w:rPr>
          <w:rFonts w:cstheme="minorHAnsi"/>
          <w:bCs/>
          <w:sz w:val="24"/>
          <w:szCs w:val="24"/>
        </w:rPr>
        <w:t xml:space="preserve"> smelter in Northumberland, England opened in 1972. Until late in 2012 it employed 515</w:t>
      </w:r>
      <w:r w:rsidR="005611CF" w:rsidRPr="00656270">
        <w:rPr>
          <w:rFonts w:cstheme="minorHAnsi"/>
          <w:bCs/>
          <w:sz w:val="24"/>
          <w:szCs w:val="24"/>
        </w:rPr>
        <w:t xml:space="preserve"> people</w:t>
      </w:r>
      <w:r w:rsidR="00DD372F" w:rsidRPr="00656270">
        <w:rPr>
          <w:rFonts w:cstheme="minorHAnsi"/>
          <w:bCs/>
          <w:sz w:val="24"/>
          <w:szCs w:val="24"/>
        </w:rPr>
        <w:t>,</w:t>
      </w:r>
      <w:r w:rsidR="005611CF" w:rsidRPr="00656270">
        <w:rPr>
          <w:rFonts w:cstheme="minorHAnsi"/>
          <w:bCs/>
          <w:sz w:val="24"/>
          <w:szCs w:val="24"/>
        </w:rPr>
        <w:t xml:space="preserve"> </w:t>
      </w:r>
      <w:r w:rsidR="00DD372F" w:rsidRPr="00656270">
        <w:rPr>
          <w:rFonts w:cstheme="minorHAnsi"/>
          <w:bCs/>
          <w:sz w:val="24"/>
          <w:szCs w:val="24"/>
        </w:rPr>
        <w:t xml:space="preserve">with a further 111 </w:t>
      </w:r>
      <w:r w:rsidRPr="00656270">
        <w:rPr>
          <w:rFonts w:cstheme="minorHAnsi"/>
          <w:bCs/>
          <w:sz w:val="24"/>
          <w:szCs w:val="24"/>
        </w:rPr>
        <w:t>employed at the power station. Addin</w:t>
      </w:r>
      <w:r w:rsidR="007046DE" w:rsidRPr="00656270">
        <w:rPr>
          <w:rFonts w:cstheme="minorHAnsi"/>
          <w:bCs/>
          <w:sz w:val="24"/>
          <w:szCs w:val="24"/>
        </w:rPr>
        <w:t xml:space="preserve">g to this were 200 directly contracted </w:t>
      </w:r>
      <w:r w:rsidRPr="00656270">
        <w:rPr>
          <w:rFonts w:cstheme="minorHAnsi"/>
          <w:bCs/>
          <w:sz w:val="24"/>
          <w:szCs w:val="24"/>
        </w:rPr>
        <w:t>workers</w:t>
      </w:r>
      <w:r w:rsidR="007046DE" w:rsidRPr="00656270">
        <w:rPr>
          <w:rFonts w:cstheme="minorHAnsi"/>
          <w:bCs/>
          <w:sz w:val="24"/>
          <w:szCs w:val="24"/>
        </w:rPr>
        <w:t xml:space="preserve"> and hundreds more indirectly in work connected to the plant</w:t>
      </w:r>
      <w:r w:rsidR="00DB246E" w:rsidRPr="00656270">
        <w:rPr>
          <w:rFonts w:cstheme="minorHAnsi"/>
          <w:bCs/>
          <w:sz w:val="24"/>
          <w:szCs w:val="24"/>
        </w:rPr>
        <w:t xml:space="preserve"> at </w:t>
      </w:r>
      <w:proofErr w:type="spellStart"/>
      <w:r w:rsidR="00DB246E" w:rsidRPr="00656270">
        <w:rPr>
          <w:rFonts w:cstheme="minorHAnsi"/>
          <w:bCs/>
          <w:sz w:val="24"/>
          <w:szCs w:val="24"/>
        </w:rPr>
        <w:t>Lynemouth</w:t>
      </w:r>
      <w:proofErr w:type="spellEnd"/>
      <w:r w:rsidRPr="00656270">
        <w:rPr>
          <w:rFonts w:cstheme="minorHAnsi"/>
          <w:bCs/>
          <w:sz w:val="24"/>
          <w:szCs w:val="24"/>
        </w:rPr>
        <w:t>.</w:t>
      </w:r>
      <w:r w:rsidR="005611CF" w:rsidRPr="00656270">
        <w:rPr>
          <w:rFonts w:cstheme="minorHAnsi"/>
          <w:bCs/>
          <w:sz w:val="24"/>
          <w:szCs w:val="24"/>
        </w:rPr>
        <w:t xml:space="preserve"> In the early 1990s</w:t>
      </w:r>
      <w:r w:rsidR="00DD372F" w:rsidRPr="00656270">
        <w:rPr>
          <w:rFonts w:cstheme="minorHAnsi"/>
          <w:bCs/>
          <w:sz w:val="24"/>
          <w:szCs w:val="24"/>
        </w:rPr>
        <w:t xml:space="preserve"> the numbers employed at the plant reached a peak,</w:t>
      </w:r>
      <w:r w:rsidR="005611CF" w:rsidRPr="00656270">
        <w:rPr>
          <w:rFonts w:cstheme="minorHAnsi"/>
          <w:bCs/>
          <w:sz w:val="24"/>
          <w:szCs w:val="24"/>
        </w:rPr>
        <w:t xml:space="preserve"> employees in the casting plant alone were just under 1000 and in that decade the</w:t>
      </w:r>
      <w:r w:rsidR="00DD372F" w:rsidRPr="00656270">
        <w:rPr>
          <w:rFonts w:cstheme="minorHAnsi"/>
          <w:bCs/>
          <w:sz w:val="24"/>
          <w:szCs w:val="24"/>
        </w:rPr>
        <w:t>se</w:t>
      </w:r>
      <w:r w:rsidR="005611CF" w:rsidRPr="00656270">
        <w:rPr>
          <w:rFonts w:cstheme="minorHAnsi"/>
          <w:bCs/>
          <w:sz w:val="24"/>
          <w:szCs w:val="24"/>
        </w:rPr>
        <w:t xml:space="preserve"> numbers were halved.</w:t>
      </w:r>
    </w:p>
    <w:p w:rsidR="00E971AF" w:rsidRPr="00656270" w:rsidRDefault="003F206C" w:rsidP="00FD7706">
      <w:pPr>
        <w:rPr>
          <w:rFonts w:cstheme="minorHAnsi"/>
          <w:bCs/>
          <w:sz w:val="24"/>
          <w:szCs w:val="24"/>
        </w:rPr>
      </w:pPr>
      <w:r w:rsidRPr="00656270">
        <w:rPr>
          <w:rFonts w:cstheme="minorHAnsi"/>
          <w:bCs/>
          <w:sz w:val="24"/>
          <w:szCs w:val="24"/>
        </w:rPr>
        <w:lastRenderedPageBreak/>
        <w:t xml:space="preserve">When </w:t>
      </w:r>
      <w:proofErr w:type="spellStart"/>
      <w:r w:rsidR="005611CF" w:rsidRPr="00656270">
        <w:rPr>
          <w:rFonts w:cstheme="minorHAnsi"/>
          <w:bCs/>
          <w:sz w:val="24"/>
          <w:szCs w:val="24"/>
        </w:rPr>
        <w:t>Lynemouth</w:t>
      </w:r>
      <w:proofErr w:type="spellEnd"/>
      <w:r w:rsidR="005611CF" w:rsidRPr="00656270">
        <w:rPr>
          <w:rFonts w:cstheme="minorHAnsi"/>
          <w:bCs/>
          <w:sz w:val="24"/>
          <w:szCs w:val="24"/>
        </w:rPr>
        <w:t xml:space="preserve"> became </w:t>
      </w:r>
      <w:r w:rsidR="00EA2F90" w:rsidRPr="00656270">
        <w:rPr>
          <w:rFonts w:cstheme="minorHAnsi"/>
          <w:bCs/>
          <w:sz w:val="24"/>
          <w:szCs w:val="24"/>
        </w:rPr>
        <w:t xml:space="preserve">the home to the </w:t>
      </w:r>
      <w:r w:rsidR="005611CF" w:rsidRPr="00656270">
        <w:rPr>
          <w:rFonts w:cstheme="minorHAnsi"/>
          <w:bCs/>
          <w:sz w:val="24"/>
          <w:szCs w:val="24"/>
        </w:rPr>
        <w:t xml:space="preserve">Alcan </w:t>
      </w:r>
      <w:r w:rsidR="00EA2F90" w:rsidRPr="00656270">
        <w:rPr>
          <w:rFonts w:cstheme="minorHAnsi"/>
          <w:bCs/>
          <w:sz w:val="24"/>
          <w:szCs w:val="24"/>
        </w:rPr>
        <w:t xml:space="preserve">(since 2007 RTA) </w:t>
      </w:r>
      <w:r w:rsidR="00037DE6" w:rsidRPr="00656270">
        <w:rPr>
          <w:rFonts w:cstheme="minorHAnsi"/>
          <w:bCs/>
          <w:sz w:val="24"/>
          <w:szCs w:val="24"/>
        </w:rPr>
        <w:t>aluminium s</w:t>
      </w:r>
      <w:r w:rsidR="00DD372F" w:rsidRPr="00656270">
        <w:rPr>
          <w:rFonts w:cstheme="minorHAnsi"/>
          <w:bCs/>
          <w:sz w:val="24"/>
          <w:szCs w:val="24"/>
        </w:rPr>
        <w:t>melter and the power station i</w:t>
      </w:r>
      <w:r w:rsidR="00EA2F90" w:rsidRPr="00656270">
        <w:rPr>
          <w:rFonts w:cstheme="minorHAnsi"/>
          <w:bCs/>
          <w:sz w:val="24"/>
          <w:szCs w:val="24"/>
        </w:rPr>
        <w:t>n the</w:t>
      </w:r>
      <w:r w:rsidR="00DD372F" w:rsidRPr="00656270">
        <w:rPr>
          <w:rFonts w:cstheme="minorHAnsi"/>
          <w:bCs/>
          <w:sz w:val="24"/>
          <w:szCs w:val="24"/>
        </w:rPr>
        <w:t xml:space="preserve"> early</w:t>
      </w:r>
      <w:r w:rsidRPr="00656270">
        <w:rPr>
          <w:rFonts w:cstheme="minorHAnsi"/>
          <w:bCs/>
          <w:sz w:val="24"/>
          <w:szCs w:val="24"/>
        </w:rPr>
        <w:t xml:space="preserve"> 1970s, </w:t>
      </w:r>
      <w:r w:rsidR="00EA2F90" w:rsidRPr="00656270">
        <w:rPr>
          <w:rFonts w:cstheme="minorHAnsi"/>
          <w:bCs/>
          <w:sz w:val="24"/>
          <w:szCs w:val="24"/>
        </w:rPr>
        <w:t>t</w:t>
      </w:r>
      <w:r w:rsidR="005611CF" w:rsidRPr="00656270">
        <w:rPr>
          <w:rFonts w:cstheme="minorHAnsi"/>
          <w:bCs/>
          <w:sz w:val="24"/>
          <w:szCs w:val="24"/>
        </w:rPr>
        <w:t xml:space="preserve">here was a </w:t>
      </w:r>
      <w:r w:rsidR="0089753B" w:rsidRPr="00656270">
        <w:rPr>
          <w:rFonts w:cstheme="minorHAnsi"/>
          <w:bCs/>
          <w:sz w:val="24"/>
          <w:szCs w:val="24"/>
        </w:rPr>
        <w:t>ready-made</w:t>
      </w:r>
      <w:r w:rsidR="005611CF" w:rsidRPr="00656270">
        <w:rPr>
          <w:rFonts w:cstheme="minorHAnsi"/>
          <w:bCs/>
          <w:sz w:val="24"/>
          <w:szCs w:val="24"/>
        </w:rPr>
        <w:t xml:space="preserve"> workforce</w:t>
      </w:r>
      <w:r w:rsidR="00EA2F90" w:rsidRPr="00656270">
        <w:rPr>
          <w:rFonts w:cstheme="minorHAnsi"/>
          <w:bCs/>
          <w:sz w:val="24"/>
          <w:szCs w:val="24"/>
        </w:rPr>
        <w:t xml:space="preserve"> which was </w:t>
      </w:r>
      <w:r w:rsidR="005611CF" w:rsidRPr="00656270">
        <w:rPr>
          <w:rFonts w:cstheme="minorHAnsi"/>
          <w:bCs/>
          <w:sz w:val="24"/>
          <w:szCs w:val="24"/>
        </w:rPr>
        <w:t xml:space="preserve">part of the pull factor for the company being attracted to the area. </w:t>
      </w:r>
      <w:proofErr w:type="spellStart"/>
      <w:r w:rsidR="0095627F" w:rsidRPr="00656270">
        <w:rPr>
          <w:rFonts w:cstheme="minorHAnsi"/>
          <w:bCs/>
          <w:sz w:val="24"/>
          <w:szCs w:val="24"/>
        </w:rPr>
        <w:t>Lynemouth</w:t>
      </w:r>
      <w:proofErr w:type="spellEnd"/>
      <w:r w:rsidR="0095627F" w:rsidRPr="00656270">
        <w:rPr>
          <w:rFonts w:cstheme="minorHAnsi"/>
          <w:bCs/>
          <w:sz w:val="24"/>
          <w:szCs w:val="24"/>
        </w:rPr>
        <w:t xml:space="preserve"> and Ellington are villages close to the town of </w:t>
      </w:r>
      <w:proofErr w:type="spellStart"/>
      <w:r w:rsidR="0095627F" w:rsidRPr="00656270">
        <w:rPr>
          <w:rFonts w:cstheme="minorHAnsi"/>
          <w:bCs/>
          <w:sz w:val="24"/>
          <w:szCs w:val="24"/>
        </w:rPr>
        <w:t>Ashington</w:t>
      </w:r>
      <w:proofErr w:type="spellEnd"/>
      <w:r w:rsidR="0095627F" w:rsidRPr="00656270">
        <w:rPr>
          <w:rFonts w:cstheme="minorHAnsi"/>
          <w:bCs/>
          <w:sz w:val="24"/>
          <w:szCs w:val="24"/>
        </w:rPr>
        <w:t xml:space="preserve"> in Northumberland, </w:t>
      </w:r>
      <w:r w:rsidR="00EA2F90" w:rsidRPr="00656270">
        <w:rPr>
          <w:rFonts w:cstheme="minorHAnsi"/>
          <w:bCs/>
          <w:sz w:val="24"/>
          <w:szCs w:val="24"/>
        </w:rPr>
        <w:t xml:space="preserve">a sizeable geographical area </w:t>
      </w:r>
      <w:r w:rsidR="00DD372F" w:rsidRPr="00656270">
        <w:rPr>
          <w:rFonts w:cstheme="minorHAnsi"/>
          <w:bCs/>
          <w:sz w:val="24"/>
          <w:szCs w:val="24"/>
        </w:rPr>
        <w:t xml:space="preserve">encompassing </w:t>
      </w:r>
      <w:r w:rsidR="00EA2F90" w:rsidRPr="00656270">
        <w:rPr>
          <w:rFonts w:cstheme="minorHAnsi"/>
          <w:bCs/>
          <w:sz w:val="24"/>
          <w:szCs w:val="24"/>
        </w:rPr>
        <w:t>remote rural areas bordering with Scotland in the North, Cumbria in the West</w:t>
      </w:r>
      <w:r w:rsidR="00DD372F" w:rsidRPr="00656270">
        <w:rPr>
          <w:rFonts w:cstheme="minorHAnsi"/>
          <w:bCs/>
          <w:sz w:val="24"/>
          <w:szCs w:val="24"/>
        </w:rPr>
        <w:t xml:space="preserve"> and</w:t>
      </w:r>
      <w:r w:rsidR="00B35097" w:rsidRPr="00656270">
        <w:rPr>
          <w:rFonts w:cstheme="minorHAnsi"/>
          <w:bCs/>
          <w:sz w:val="24"/>
          <w:szCs w:val="24"/>
        </w:rPr>
        <w:t xml:space="preserve"> the more urban area of North Tyneside to the South</w:t>
      </w:r>
      <w:r w:rsidR="00DD372F" w:rsidRPr="00656270">
        <w:rPr>
          <w:rFonts w:cstheme="minorHAnsi"/>
          <w:bCs/>
          <w:sz w:val="24"/>
          <w:szCs w:val="24"/>
        </w:rPr>
        <w:t xml:space="preserve"> with the</w:t>
      </w:r>
      <w:r w:rsidR="00EA2F90" w:rsidRPr="00656270">
        <w:rPr>
          <w:rFonts w:cstheme="minorHAnsi"/>
          <w:bCs/>
          <w:sz w:val="24"/>
          <w:szCs w:val="24"/>
        </w:rPr>
        <w:t xml:space="preserve"> coast</w:t>
      </w:r>
      <w:r w:rsidR="00DD372F" w:rsidRPr="00656270">
        <w:rPr>
          <w:rFonts w:cstheme="minorHAnsi"/>
          <w:bCs/>
          <w:sz w:val="24"/>
          <w:szCs w:val="24"/>
        </w:rPr>
        <w:t xml:space="preserve"> to the East</w:t>
      </w:r>
      <w:r w:rsidR="00EA2F90" w:rsidRPr="00656270">
        <w:rPr>
          <w:rFonts w:cstheme="minorHAnsi"/>
          <w:bCs/>
          <w:sz w:val="24"/>
          <w:szCs w:val="24"/>
        </w:rPr>
        <w:t>.</w:t>
      </w:r>
      <w:r w:rsidR="0095627F" w:rsidRPr="00656270">
        <w:rPr>
          <w:rFonts w:cstheme="minorHAnsi"/>
          <w:bCs/>
          <w:sz w:val="24"/>
          <w:szCs w:val="24"/>
        </w:rPr>
        <w:t xml:space="preserve"> Ellington was a </w:t>
      </w:r>
      <w:r w:rsidR="005611CF" w:rsidRPr="00656270">
        <w:rPr>
          <w:rFonts w:cstheme="minorHAnsi"/>
          <w:bCs/>
          <w:sz w:val="24"/>
          <w:szCs w:val="24"/>
        </w:rPr>
        <w:t xml:space="preserve">village </w:t>
      </w:r>
      <w:r w:rsidR="00B35097" w:rsidRPr="00656270">
        <w:rPr>
          <w:rFonts w:cstheme="minorHAnsi"/>
          <w:bCs/>
          <w:sz w:val="24"/>
          <w:szCs w:val="24"/>
        </w:rPr>
        <w:t xml:space="preserve">serving a coal pit </w:t>
      </w:r>
      <w:r w:rsidR="00DD372F" w:rsidRPr="00656270">
        <w:rPr>
          <w:rFonts w:cstheme="minorHAnsi"/>
          <w:bCs/>
          <w:sz w:val="24"/>
          <w:szCs w:val="24"/>
        </w:rPr>
        <w:t>which closed in 2005. T</w:t>
      </w:r>
      <w:r w:rsidR="0095627F" w:rsidRPr="00656270">
        <w:rPr>
          <w:rFonts w:cstheme="minorHAnsi"/>
          <w:bCs/>
          <w:sz w:val="24"/>
          <w:szCs w:val="24"/>
        </w:rPr>
        <w:t>ransport links via the port of Blyth allowed for the importati</w:t>
      </w:r>
      <w:r w:rsidR="00DD372F" w:rsidRPr="00656270">
        <w:rPr>
          <w:rFonts w:cstheme="minorHAnsi"/>
          <w:bCs/>
          <w:sz w:val="24"/>
          <w:szCs w:val="24"/>
        </w:rPr>
        <w:t>on of bauxite, alumina and, after the closure of the pit at Ellington,</w:t>
      </w:r>
      <w:r w:rsidR="0095627F" w:rsidRPr="00656270">
        <w:rPr>
          <w:rFonts w:cstheme="minorHAnsi"/>
          <w:bCs/>
          <w:sz w:val="24"/>
          <w:szCs w:val="24"/>
        </w:rPr>
        <w:t xml:space="preserve"> coal and coke </w:t>
      </w:r>
      <w:r w:rsidR="00B35097" w:rsidRPr="00656270">
        <w:rPr>
          <w:rFonts w:cstheme="minorHAnsi"/>
          <w:bCs/>
          <w:sz w:val="24"/>
          <w:szCs w:val="24"/>
        </w:rPr>
        <w:t xml:space="preserve">to </w:t>
      </w:r>
      <w:proofErr w:type="spellStart"/>
      <w:r w:rsidR="00B35097" w:rsidRPr="00656270">
        <w:rPr>
          <w:rFonts w:cstheme="minorHAnsi"/>
          <w:bCs/>
          <w:sz w:val="24"/>
          <w:szCs w:val="24"/>
        </w:rPr>
        <w:t>Lynemouth</w:t>
      </w:r>
      <w:proofErr w:type="spellEnd"/>
      <w:r w:rsidR="00B35097" w:rsidRPr="00656270">
        <w:rPr>
          <w:rFonts w:cstheme="minorHAnsi"/>
          <w:bCs/>
          <w:sz w:val="24"/>
          <w:szCs w:val="24"/>
        </w:rPr>
        <w:t>. G</w:t>
      </w:r>
      <w:r w:rsidR="0095627F" w:rsidRPr="00656270">
        <w:rPr>
          <w:rFonts w:cstheme="minorHAnsi"/>
          <w:bCs/>
          <w:sz w:val="24"/>
          <w:szCs w:val="24"/>
        </w:rPr>
        <w:t xml:space="preserve">ood road and rail links </w:t>
      </w:r>
      <w:r w:rsidR="00656270" w:rsidRPr="00656270">
        <w:rPr>
          <w:rFonts w:cstheme="minorHAnsi"/>
          <w:bCs/>
          <w:sz w:val="24"/>
          <w:szCs w:val="24"/>
        </w:rPr>
        <w:t>was</w:t>
      </w:r>
      <w:r w:rsidR="0095627F" w:rsidRPr="00656270">
        <w:rPr>
          <w:rFonts w:cstheme="minorHAnsi"/>
          <w:bCs/>
          <w:sz w:val="24"/>
          <w:szCs w:val="24"/>
        </w:rPr>
        <w:t xml:space="preserve"> </w:t>
      </w:r>
      <w:r w:rsidR="00B35097" w:rsidRPr="00656270">
        <w:rPr>
          <w:rFonts w:cstheme="minorHAnsi"/>
          <w:bCs/>
          <w:sz w:val="24"/>
          <w:szCs w:val="24"/>
        </w:rPr>
        <w:t xml:space="preserve">also </w:t>
      </w:r>
      <w:r w:rsidR="0095627F" w:rsidRPr="00656270">
        <w:rPr>
          <w:rFonts w:cstheme="minorHAnsi"/>
          <w:bCs/>
          <w:sz w:val="24"/>
          <w:szCs w:val="24"/>
        </w:rPr>
        <w:t>a key feature in the industry being attracted to the area and for the success of the smelting operation. The pit at Ellington was for a long time the onl</w:t>
      </w:r>
      <w:r w:rsidR="00B35097" w:rsidRPr="00656270">
        <w:rPr>
          <w:rFonts w:cstheme="minorHAnsi"/>
          <w:bCs/>
          <w:sz w:val="24"/>
          <w:szCs w:val="24"/>
        </w:rPr>
        <w:t>y remaining pit open in the region</w:t>
      </w:r>
      <w:r w:rsidR="0095627F" w:rsidRPr="00656270">
        <w:rPr>
          <w:rFonts w:cstheme="minorHAnsi"/>
          <w:bCs/>
          <w:sz w:val="24"/>
          <w:szCs w:val="24"/>
        </w:rPr>
        <w:t xml:space="preserve">. </w:t>
      </w:r>
      <w:r w:rsidR="00EA2F90" w:rsidRPr="00656270">
        <w:rPr>
          <w:rFonts w:cstheme="minorHAnsi"/>
          <w:bCs/>
          <w:sz w:val="24"/>
          <w:szCs w:val="24"/>
        </w:rPr>
        <w:t>C</w:t>
      </w:r>
      <w:r w:rsidR="005611CF" w:rsidRPr="00656270">
        <w:rPr>
          <w:rFonts w:cstheme="minorHAnsi"/>
          <w:bCs/>
          <w:sz w:val="24"/>
          <w:szCs w:val="24"/>
        </w:rPr>
        <w:t xml:space="preserve">oal mine closures </w:t>
      </w:r>
      <w:r w:rsidR="00EA2F90" w:rsidRPr="00656270">
        <w:rPr>
          <w:rFonts w:cstheme="minorHAnsi"/>
          <w:bCs/>
          <w:sz w:val="24"/>
          <w:szCs w:val="24"/>
        </w:rPr>
        <w:t xml:space="preserve">in the early 1980s </w:t>
      </w:r>
      <w:r w:rsidR="00B35097" w:rsidRPr="00656270">
        <w:rPr>
          <w:rFonts w:cstheme="minorHAnsi"/>
          <w:bCs/>
          <w:sz w:val="24"/>
          <w:szCs w:val="24"/>
        </w:rPr>
        <w:t xml:space="preserve">had left thousands of men in the </w:t>
      </w:r>
      <w:r w:rsidR="005611CF" w:rsidRPr="00656270">
        <w:rPr>
          <w:rFonts w:cstheme="minorHAnsi"/>
          <w:bCs/>
          <w:sz w:val="24"/>
          <w:szCs w:val="24"/>
        </w:rPr>
        <w:t>region unemployed</w:t>
      </w:r>
      <w:r w:rsidR="00DD372F" w:rsidRPr="00656270">
        <w:rPr>
          <w:rFonts w:cstheme="minorHAnsi"/>
          <w:bCs/>
          <w:sz w:val="24"/>
          <w:szCs w:val="24"/>
        </w:rPr>
        <w:t>.</w:t>
      </w:r>
      <w:r w:rsidR="00B35097" w:rsidRPr="00656270">
        <w:rPr>
          <w:rFonts w:cstheme="minorHAnsi"/>
          <w:bCs/>
          <w:sz w:val="24"/>
          <w:szCs w:val="24"/>
        </w:rPr>
        <w:t xml:space="preserve"> </w:t>
      </w:r>
      <w:r w:rsidR="005611CF" w:rsidRPr="00656270">
        <w:rPr>
          <w:rFonts w:cstheme="minorHAnsi"/>
          <w:bCs/>
          <w:sz w:val="24"/>
          <w:szCs w:val="24"/>
        </w:rPr>
        <w:t>The local closures were of course part of the general contraction throughout the European Community of coal mining. In England and Wales this ultimately resulted</w:t>
      </w:r>
      <w:r w:rsidR="00EA2F90" w:rsidRPr="00656270">
        <w:rPr>
          <w:rFonts w:cstheme="minorHAnsi"/>
          <w:bCs/>
          <w:sz w:val="24"/>
          <w:szCs w:val="24"/>
        </w:rPr>
        <w:t xml:space="preserve"> in the Miner’s Strike 1985-85 (Stead</w:t>
      </w:r>
      <w:r w:rsidR="006261AB">
        <w:rPr>
          <w:rFonts w:cstheme="minorHAnsi"/>
          <w:bCs/>
          <w:sz w:val="24"/>
          <w:szCs w:val="24"/>
        </w:rPr>
        <w:t>,</w:t>
      </w:r>
      <w:r w:rsidR="00EA2F90" w:rsidRPr="00656270">
        <w:rPr>
          <w:rFonts w:cstheme="minorHAnsi"/>
          <w:bCs/>
          <w:sz w:val="24"/>
          <w:szCs w:val="24"/>
        </w:rPr>
        <w:t xml:space="preserve"> </w:t>
      </w:r>
      <w:r w:rsidR="005611CF" w:rsidRPr="00656270">
        <w:rPr>
          <w:rFonts w:cstheme="minorHAnsi"/>
          <w:bCs/>
          <w:sz w:val="24"/>
          <w:szCs w:val="24"/>
        </w:rPr>
        <w:t xml:space="preserve">1987). </w:t>
      </w:r>
      <w:r w:rsidR="008F0D6A" w:rsidRPr="00656270">
        <w:rPr>
          <w:rFonts w:cstheme="minorHAnsi"/>
          <w:sz w:val="24"/>
          <w:szCs w:val="24"/>
        </w:rPr>
        <w:t xml:space="preserve">Following de-industrialisation in geographically isolated areas and single occupational communities colleagues have explored the human consequences of </w:t>
      </w:r>
      <w:proofErr w:type="spellStart"/>
      <w:r w:rsidR="008F0D6A" w:rsidRPr="00656270">
        <w:rPr>
          <w:rFonts w:cstheme="minorHAnsi"/>
          <w:sz w:val="24"/>
          <w:szCs w:val="24"/>
        </w:rPr>
        <w:t>immis</w:t>
      </w:r>
      <w:r w:rsidR="006261AB">
        <w:rPr>
          <w:rFonts w:cstheme="minorHAnsi"/>
          <w:sz w:val="24"/>
          <w:szCs w:val="24"/>
        </w:rPr>
        <w:t>eration</w:t>
      </w:r>
      <w:proofErr w:type="spellEnd"/>
      <w:r w:rsidR="006261AB">
        <w:rPr>
          <w:rFonts w:cstheme="minorHAnsi"/>
          <w:sz w:val="24"/>
          <w:szCs w:val="24"/>
        </w:rPr>
        <w:t xml:space="preserve"> (Stephenson and Wray; </w:t>
      </w:r>
      <w:r w:rsidR="008F0D6A" w:rsidRPr="00656270">
        <w:rPr>
          <w:rFonts w:cstheme="minorHAnsi"/>
          <w:sz w:val="24"/>
          <w:szCs w:val="24"/>
        </w:rPr>
        <w:t>Waddington et al</w:t>
      </w:r>
      <w:r w:rsidR="006261AB">
        <w:rPr>
          <w:rFonts w:cstheme="minorHAnsi"/>
          <w:sz w:val="24"/>
          <w:szCs w:val="24"/>
        </w:rPr>
        <w:t>., 1993, 2003;</w:t>
      </w:r>
      <w:r w:rsidR="008F0D6A" w:rsidRPr="00656270">
        <w:rPr>
          <w:rFonts w:cstheme="minorHAnsi"/>
          <w:sz w:val="24"/>
          <w:szCs w:val="24"/>
        </w:rPr>
        <w:t xml:space="preserve"> Stead</w:t>
      </w:r>
      <w:r w:rsidR="006261AB">
        <w:rPr>
          <w:rFonts w:cstheme="minorHAnsi"/>
          <w:sz w:val="24"/>
          <w:szCs w:val="24"/>
        </w:rPr>
        <w:t>,</w:t>
      </w:r>
      <w:r w:rsidR="008F0D6A" w:rsidRPr="00656270">
        <w:rPr>
          <w:rFonts w:cstheme="minorHAnsi"/>
          <w:sz w:val="24"/>
          <w:szCs w:val="24"/>
        </w:rPr>
        <w:t xml:space="preserve"> 1987). According </w:t>
      </w:r>
      <w:r w:rsidR="00037DE6" w:rsidRPr="00656270">
        <w:rPr>
          <w:rFonts w:cstheme="minorHAnsi"/>
          <w:sz w:val="24"/>
          <w:szCs w:val="24"/>
        </w:rPr>
        <w:t xml:space="preserve">to </w:t>
      </w:r>
      <w:r w:rsidR="008F0D6A" w:rsidRPr="00656270">
        <w:rPr>
          <w:rFonts w:cstheme="minorHAnsi"/>
          <w:sz w:val="24"/>
          <w:szCs w:val="24"/>
        </w:rPr>
        <w:t>these analyses Marx’s con</w:t>
      </w:r>
      <w:r w:rsidR="00C0664A" w:rsidRPr="00656270">
        <w:rPr>
          <w:rFonts w:cstheme="minorHAnsi"/>
          <w:sz w:val="24"/>
          <w:szCs w:val="24"/>
        </w:rPr>
        <w:t xml:space="preserve">cept of </w:t>
      </w:r>
      <w:proofErr w:type="spellStart"/>
      <w:r w:rsidR="00C0664A" w:rsidRPr="00656270">
        <w:rPr>
          <w:rFonts w:cstheme="minorHAnsi"/>
          <w:sz w:val="24"/>
          <w:szCs w:val="24"/>
        </w:rPr>
        <w:t>immiseration</w:t>
      </w:r>
      <w:proofErr w:type="spellEnd"/>
      <w:r w:rsidR="00C0664A" w:rsidRPr="00656270">
        <w:rPr>
          <w:rFonts w:cstheme="minorHAnsi"/>
          <w:sz w:val="24"/>
          <w:szCs w:val="24"/>
        </w:rPr>
        <w:t xml:space="preserve"> is useful</w:t>
      </w:r>
      <w:r w:rsidR="008F0D6A" w:rsidRPr="00656270">
        <w:rPr>
          <w:rFonts w:cstheme="minorHAnsi"/>
          <w:sz w:val="24"/>
          <w:szCs w:val="24"/>
        </w:rPr>
        <w:t xml:space="preserve"> to any understanding of the consequences of post industrialism. S</w:t>
      </w:r>
      <w:r w:rsidR="0095627F" w:rsidRPr="00656270">
        <w:rPr>
          <w:rFonts w:cstheme="minorHAnsi"/>
          <w:bCs/>
          <w:sz w:val="24"/>
          <w:szCs w:val="24"/>
        </w:rPr>
        <w:t xml:space="preserve">uch was the rate of social and economic degeneration following the pit closures </w:t>
      </w:r>
      <w:r w:rsidR="008F0D6A" w:rsidRPr="00656270">
        <w:rPr>
          <w:rFonts w:cstheme="minorHAnsi"/>
          <w:bCs/>
          <w:sz w:val="24"/>
          <w:szCs w:val="24"/>
        </w:rPr>
        <w:t>in this particular region in the North East that</w:t>
      </w:r>
      <w:r w:rsidR="0095627F" w:rsidRPr="00656270">
        <w:rPr>
          <w:rFonts w:cstheme="minorHAnsi"/>
          <w:bCs/>
          <w:sz w:val="24"/>
          <w:szCs w:val="24"/>
        </w:rPr>
        <w:t xml:space="preserve"> the British government granted £28 million to the Canadian owned company Alcan to help reduce unemployment in the </w:t>
      </w:r>
      <w:r w:rsidR="00696B4E" w:rsidRPr="00656270">
        <w:rPr>
          <w:rFonts w:cstheme="minorHAnsi"/>
          <w:bCs/>
          <w:sz w:val="24"/>
          <w:szCs w:val="24"/>
        </w:rPr>
        <w:t>local authority area of Wansbeck</w:t>
      </w:r>
      <w:r w:rsidR="0095627F" w:rsidRPr="00656270">
        <w:rPr>
          <w:rFonts w:cstheme="minorHAnsi"/>
          <w:bCs/>
          <w:sz w:val="24"/>
          <w:szCs w:val="24"/>
        </w:rPr>
        <w:t xml:space="preserve">. </w:t>
      </w:r>
      <w:r w:rsidR="00DB246E" w:rsidRPr="00656270">
        <w:rPr>
          <w:rFonts w:cstheme="minorHAnsi"/>
          <w:bCs/>
          <w:sz w:val="24"/>
          <w:szCs w:val="24"/>
        </w:rPr>
        <w:t>Since the decline of</w:t>
      </w:r>
      <w:r w:rsidR="0095627F" w:rsidRPr="00656270">
        <w:rPr>
          <w:rFonts w:cstheme="minorHAnsi"/>
          <w:bCs/>
          <w:sz w:val="24"/>
          <w:szCs w:val="24"/>
        </w:rPr>
        <w:t xml:space="preserve"> t</w:t>
      </w:r>
      <w:r w:rsidR="00DB246E" w:rsidRPr="00656270">
        <w:rPr>
          <w:rFonts w:cstheme="minorHAnsi"/>
          <w:bCs/>
          <w:sz w:val="24"/>
          <w:szCs w:val="24"/>
        </w:rPr>
        <w:t>he shipbuilding</w:t>
      </w:r>
      <w:r w:rsidR="0095627F" w:rsidRPr="00656270">
        <w:rPr>
          <w:rFonts w:cstheme="minorHAnsi"/>
          <w:bCs/>
          <w:sz w:val="24"/>
          <w:szCs w:val="24"/>
        </w:rPr>
        <w:t>, closure of the docks and dwin</w:t>
      </w:r>
      <w:r w:rsidR="005611CF" w:rsidRPr="00656270">
        <w:rPr>
          <w:rFonts w:cstheme="minorHAnsi"/>
          <w:bCs/>
          <w:sz w:val="24"/>
          <w:szCs w:val="24"/>
        </w:rPr>
        <w:t xml:space="preserve">dling </w:t>
      </w:r>
      <w:r w:rsidR="00DB246E" w:rsidRPr="00656270">
        <w:rPr>
          <w:rFonts w:cstheme="minorHAnsi"/>
          <w:bCs/>
          <w:sz w:val="24"/>
          <w:szCs w:val="24"/>
        </w:rPr>
        <w:t xml:space="preserve">of the </w:t>
      </w:r>
      <w:r w:rsidR="005611CF" w:rsidRPr="00656270">
        <w:rPr>
          <w:rFonts w:cstheme="minorHAnsi"/>
          <w:bCs/>
          <w:sz w:val="24"/>
          <w:szCs w:val="24"/>
        </w:rPr>
        <w:t>fishing</w:t>
      </w:r>
      <w:r w:rsidR="00DB246E" w:rsidRPr="00656270">
        <w:rPr>
          <w:rFonts w:cstheme="minorHAnsi"/>
          <w:bCs/>
          <w:sz w:val="24"/>
          <w:szCs w:val="24"/>
        </w:rPr>
        <w:t xml:space="preserve"> industry in the North East </w:t>
      </w:r>
      <w:r w:rsidR="00EA2F90" w:rsidRPr="00656270">
        <w:rPr>
          <w:rFonts w:cstheme="minorHAnsi"/>
          <w:bCs/>
          <w:sz w:val="24"/>
          <w:szCs w:val="24"/>
        </w:rPr>
        <w:t xml:space="preserve">the villages surrounding </w:t>
      </w:r>
      <w:proofErr w:type="spellStart"/>
      <w:r w:rsidR="00EA2F90" w:rsidRPr="00656270">
        <w:rPr>
          <w:rFonts w:cstheme="minorHAnsi"/>
          <w:bCs/>
          <w:sz w:val="24"/>
          <w:szCs w:val="24"/>
        </w:rPr>
        <w:t>Ashington</w:t>
      </w:r>
      <w:proofErr w:type="spellEnd"/>
      <w:r w:rsidR="00EA2F90" w:rsidRPr="00656270">
        <w:rPr>
          <w:rFonts w:cstheme="minorHAnsi"/>
          <w:bCs/>
          <w:sz w:val="24"/>
          <w:szCs w:val="24"/>
        </w:rPr>
        <w:t xml:space="preserve"> have</w:t>
      </w:r>
      <w:r w:rsidR="00DB246E" w:rsidRPr="00656270">
        <w:rPr>
          <w:rFonts w:cstheme="minorHAnsi"/>
          <w:bCs/>
          <w:sz w:val="24"/>
          <w:szCs w:val="24"/>
        </w:rPr>
        <w:t xml:space="preserve"> long been </w:t>
      </w:r>
      <w:r w:rsidR="0095627F" w:rsidRPr="00656270">
        <w:rPr>
          <w:rFonts w:cstheme="minorHAnsi"/>
          <w:bCs/>
          <w:sz w:val="24"/>
          <w:szCs w:val="24"/>
        </w:rPr>
        <w:t>isolated</w:t>
      </w:r>
      <w:r w:rsidR="00DB246E" w:rsidRPr="00656270">
        <w:rPr>
          <w:rFonts w:cstheme="minorHAnsi"/>
          <w:bCs/>
          <w:sz w:val="24"/>
          <w:szCs w:val="24"/>
        </w:rPr>
        <w:t>.</w:t>
      </w:r>
      <w:r w:rsidR="0095627F" w:rsidRPr="00656270">
        <w:rPr>
          <w:rFonts w:cstheme="minorHAnsi"/>
          <w:bCs/>
          <w:sz w:val="24"/>
          <w:szCs w:val="24"/>
        </w:rPr>
        <w:t xml:space="preserve"> </w:t>
      </w:r>
      <w:r w:rsidR="00E20AFD" w:rsidRPr="00656270">
        <w:rPr>
          <w:rFonts w:cstheme="minorHAnsi"/>
          <w:bCs/>
          <w:sz w:val="24"/>
          <w:szCs w:val="24"/>
        </w:rPr>
        <w:t xml:space="preserve">The Wansbeck </w:t>
      </w:r>
      <w:r w:rsidR="0095627F" w:rsidRPr="00656270">
        <w:rPr>
          <w:rFonts w:cstheme="minorHAnsi"/>
          <w:bCs/>
          <w:sz w:val="24"/>
          <w:szCs w:val="24"/>
        </w:rPr>
        <w:t xml:space="preserve">area </w:t>
      </w:r>
      <w:r w:rsidR="00E20AFD" w:rsidRPr="00656270">
        <w:rPr>
          <w:rFonts w:cstheme="minorHAnsi"/>
          <w:bCs/>
          <w:sz w:val="24"/>
          <w:szCs w:val="24"/>
        </w:rPr>
        <w:t>generally</w:t>
      </w:r>
      <w:r w:rsidR="0095627F" w:rsidRPr="00656270">
        <w:rPr>
          <w:rFonts w:cstheme="minorHAnsi"/>
          <w:bCs/>
          <w:sz w:val="24"/>
          <w:szCs w:val="24"/>
        </w:rPr>
        <w:t xml:space="preserve"> has experienced de-ind</w:t>
      </w:r>
      <w:r w:rsidR="00E20AFD" w:rsidRPr="00656270">
        <w:rPr>
          <w:rFonts w:cstheme="minorHAnsi"/>
          <w:bCs/>
          <w:sz w:val="24"/>
          <w:szCs w:val="24"/>
        </w:rPr>
        <w:t xml:space="preserve">ustrialisation and </w:t>
      </w:r>
      <w:r w:rsidR="0095627F" w:rsidRPr="00656270">
        <w:rPr>
          <w:rFonts w:cstheme="minorHAnsi"/>
          <w:bCs/>
          <w:sz w:val="24"/>
          <w:szCs w:val="24"/>
        </w:rPr>
        <w:t>few</w:t>
      </w:r>
      <w:r w:rsidR="00E20AFD" w:rsidRPr="00656270">
        <w:rPr>
          <w:rFonts w:cstheme="minorHAnsi"/>
          <w:bCs/>
          <w:sz w:val="24"/>
          <w:szCs w:val="24"/>
        </w:rPr>
        <w:t xml:space="preserve"> alternative opportunities for employment of any description exist in the region</w:t>
      </w:r>
      <w:r w:rsidR="00EA2F90" w:rsidRPr="00656270">
        <w:rPr>
          <w:rFonts w:cstheme="minorHAnsi"/>
          <w:bCs/>
          <w:sz w:val="24"/>
          <w:szCs w:val="24"/>
        </w:rPr>
        <w:t xml:space="preserve">.  </w:t>
      </w:r>
    </w:p>
    <w:p w:rsidR="00696B4E" w:rsidRPr="00696B4E" w:rsidRDefault="00E971AF" w:rsidP="00E971AF">
      <w:pPr>
        <w:rPr>
          <w:rFonts w:eastAsia="Times New Roman" w:cstheme="minorHAnsi"/>
          <w:sz w:val="24"/>
          <w:szCs w:val="24"/>
          <w:lang w:val="en" w:eastAsia="en-GB"/>
        </w:rPr>
      </w:pPr>
      <w:proofErr w:type="spellStart"/>
      <w:r w:rsidRPr="00656270">
        <w:rPr>
          <w:rFonts w:cstheme="minorHAnsi"/>
          <w:bCs/>
          <w:sz w:val="24"/>
          <w:szCs w:val="24"/>
        </w:rPr>
        <w:t>Lynemouth</w:t>
      </w:r>
      <w:proofErr w:type="spellEnd"/>
      <w:r w:rsidRPr="00656270">
        <w:rPr>
          <w:rFonts w:cstheme="minorHAnsi"/>
          <w:bCs/>
          <w:sz w:val="24"/>
          <w:szCs w:val="24"/>
        </w:rPr>
        <w:t xml:space="preserve"> and the towns in the south east</w:t>
      </w:r>
      <w:r w:rsidR="00E20AFD" w:rsidRPr="00656270">
        <w:rPr>
          <w:rFonts w:eastAsia="Times New Roman" w:cstheme="minorHAnsi"/>
          <w:sz w:val="24"/>
          <w:szCs w:val="24"/>
          <w:lang w:val="en" w:eastAsia="en-GB"/>
        </w:rPr>
        <w:t xml:space="preserve"> part of the county</w:t>
      </w:r>
      <w:r w:rsidR="00696B4E" w:rsidRPr="00656270">
        <w:rPr>
          <w:rFonts w:eastAsia="Times New Roman" w:cstheme="minorHAnsi"/>
          <w:sz w:val="24"/>
          <w:szCs w:val="24"/>
          <w:lang w:val="en" w:eastAsia="en-GB"/>
        </w:rPr>
        <w:t xml:space="preserve"> of Northumberland</w:t>
      </w:r>
      <w:r w:rsidR="00E20AFD" w:rsidRPr="00656270">
        <w:rPr>
          <w:rFonts w:eastAsia="Times New Roman" w:cstheme="minorHAnsi"/>
          <w:sz w:val="24"/>
          <w:szCs w:val="24"/>
          <w:lang w:val="en" w:eastAsia="en-GB"/>
        </w:rPr>
        <w:t xml:space="preserve"> scores poorly across a range of indicators of deprivation. </w:t>
      </w:r>
      <w:r w:rsidR="00696B4E" w:rsidRPr="00696B4E">
        <w:rPr>
          <w:rFonts w:cstheme="minorHAnsi"/>
          <w:sz w:val="24"/>
          <w:szCs w:val="24"/>
        </w:rPr>
        <w:t>Out of 32,482 local super output areas across the country</w:t>
      </w:r>
      <w:r w:rsidR="00696B4E" w:rsidRPr="00656270">
        <w:rPr>
          <w:rFonts w:cstheme="minorHAnsi"/>
          <w:sz w:val="24"/>
          <w:szCs w:val="24"/>
          <w:vertAlign w:val="superscript"/>
        </w:rPr>
        <w:endnoteReference w:id="1"/>
      </w:r>
      <w:r w:rsidR="00696B4E" w:rsidRPr="00696B4E">
        <w:rPr>
          <w:rFonts w:cstheme="minorHAnsi"/>
          <w:sz w:val="24"/>
          <w:szCs w:val="24"/>
        </w:rPr>
        <w:t>, almost 50% of the areas in Northumberland are in the top 400 most deprived. Northumberland falls into the 50 most deprived l</w:t>
      </w:r>
      <w:r w:rsidRPr="00656270">
        <w:rPr>
          <w:rFonts w:cstheme="minorHAnsi"/>
          <w:sz w:val="24"/>
          <w:szCs w:val="24"/>
        </w:rPr>
        <w:t xml:space="preserve">ocal authorities for employment </w:t>
      </w:r>
      <w:r w:rsidR="00696B4E" w:rsidRPr="00696B4E">
        <w:rPr>
          <w:rFonts w:cstheme="minorHAnsi"/>
          <w:sz w:val="24"/>
          <w:szCs w:val="24"/>
        </w:rPr>
        <w:t>scale (number of people employment deprived) and is ranked 29</w:t>
      </w:r>
      <w:proofErr w:type="spellStart"/>
      <w:r w:rsidR="00696B4E" w:rsidRPr="00696B4E">
        <w:rPr>
          <w:rFonts w:cstheme="minorHAnsi"/>
          <w:position w:val="10"/>
          <w:sz w:val="24"/>
          <w:szCs w:val="24"/>
          <w:vertAlign w:val="superscript"/>
        </w:rPr>
        <w:t>th</w:t>
      </w:r>
      <w:proofErr w:type="spellEnd"/>
      <w:r w:rsidR="00696B4E" w:rsidRPr="00696B4E">
        <w:rPr>
          <w:rFonts w:cstheme="minorHAnsi"/>
          <w:position w:val="10"/>
          <w:sz w:val="24"/>
          <w:szCs w:val="24"/>
          <w:vertAlign w:val="superscript"/>
        </w:rPr>
        <w:t xml:space="preserve"> </w:t>
      </w:r>
      <w:r w:rsidRPr="00656270">
        <w:rPr>
          <w:rFonts w:cstheme="minorHAnsi"/>
          <w:sz w:val="24"/>
          <w:szCs w:val="24"/>
        </w:rPr>
        <w:t xml:space="preserve">most deprived. </w:t>
      </w:r>
      <w:r w:rsidR="00696B4E" w:rsidRPr="00696B4E">
        <w:rPr>
          <w:rFonts w:cstheme="minorHAnsi"/>
          <w:sz w:val="24"/>
          <w:szCs w:val="24"/>
        </w:rPr>
        <w:t>Northumberland is ranked 53</w:t>
      </w:r>
      <w:proofErr w:type="spellStart"/>
      <w:r w:rsidR="00696B4E" w:rsidRPr="00696B4E">
        <w:rPr>
          <w:rFonts w:cstheme="minorHAnsi"/>
          <w:position w:val="10"/>
          <w:sz w:val="24"/>
          <w:szCs w:val="24"/>
          <w:vertAlign w:val="superscript"/>
        </w:rPr>
        <w:t>rd</w:t>
      </w:r>
      <w:proofErr w:type="spellEnd"/>
      <w:r w:rsidR="00696B4E" w:rsidRPr="00696B4E">
        <w:rPr>
          <w:rFonts w:cstheme="minorHAnsi"/>
          <w:position w:val="10"/>
          <w:sz w:val="24"/>
          <w:szCs w:val="24"/>
          <w:vertAlign w:val="superscript"/>
        </w:rPr>
        <w:t xml:space="preserve"> </w:t>
      </w:r>
      <w:r w:rsidR="00696B4E" w:rsidRPr="00696B4E">
        <w:rPr>
          <w:rFonts w:cstheme="minorHAnsi"/>
          <w:sz w:val="24"/>
          <w:szCs w:val="24"/>
        </w:rPr>
        <w:t>most deprived for the number of people income deprived. In the income deprivation domain, 13 Northumberland LSOAs fall into the most deprived 10% and 20,221 people live in the most deprived areas. Wages in the county are lower than the country figure with the weekly average (median) pay being £474 compared to £508 in England (2011). In terms of</w:t>
      </w:r>
      <w:r w:rsidR="00696B4E" w:rsidRPr="00696B4E">
        <w:rPr>
          <w:rFonts w:cstheme="minorHAnsi"/>
          <w:b/>
          <w:sz w:val="24"/>
          <w:szCs w:val="24"/>
        </w:rPr>
        <w:t xml:space="preserve"> </w:t>
      </w:r>
      <w:r w:rsidR="00696B4E" w:rsidRPr="00656270">
        <w:rPr>
          <w:rFonts w:cstheme="minorHAnsi"/>
          <w:bCs/>
          <w:color w:val="000000"/>
          <w:sz w:val="24"/>
          <w:szCs w:val="24"/>
          <w:bdr w:val="none" w:sz="0" w:space="0" w:color="auto" w:frame="1"/>
          <w:shd w:val="clear" w:color="auto" w:fill="FFFFFF"/>
          <w:lang w:val="en"/>
        </w:rPr>
        <w:t xml:space="preserve">benefits claimants as percentage of working age population, the </w:t>
      </w:r>
      <w:proofErr w:type="spellStart"/>
      <w:r w:rsidR="00696B4E" w:rsidRPr="00656270">
        <w:rPr>
          <w:rFonts w:cstheme="minorHAnsi"/>
          <w:bCs/>
          <w:color w:val="000000"/>
          <w:sz w:val="24"/>
          <w:szCs w:val="24"/>
          <w:bdr w:val="none" w:sz="0" w:space="0" w:color="auto" w:frame="1"/>
          <w:shd w:val="clear" w:color="auto" w:fill="FFFFFF"/>
          <w:lang w:val="en"/>
        </w:rPr>
        <w:t>neighbourhood</w:t>
      </w:r>
      <w:proofErr w:type="spellEnd"/>
      <w:r w:rsidR="00696B4E" w:rsidRPr="00656270">
        <w:rPr>
          <w:rFonts w:cstheme="minorHAnsi"/>
          <w:bCs/>
          <w:color w:val="000000"/>
          <w:sz w:val="24"/>
          <w:szCs w:val="24"/>
          <w:bdr w:val="none" w:sz="0" w:space="0" w:color="auto" w:frame="1"/>
          <w:shd w:val="clear" w:color="auto" w:fill="FFFFFF"/>
          <w:lang w:val="en"/>
        </w:rPr>
        <w:t xml:space="preserve"> had more than double the number of those in England on benefit, job seekers allowance and incapacity benefits in 2010. </w:t>
      </w:r>
      <w:r w:rsidR="00696B4E" w:rsidRPr="00696B4E">
        <w:rPr>
          <w:rFonts w:cstheme="minorHAnsi"/>
          <w:sz w:val="24"/>
          <w:szCs w:val="24"/>
        </w:rPr>
        <w:t>South East Northumberland contains the majority of the LSOAs that fall into the most deprived 30%. Blyth is ranked the 400</w:t>
      </w:r>
      <w:proofErr w:type="spellStart"/>
      <w:r w:rsidR="00696B4E" w:rsidRPr="00696B4E">
        <w:rPr>
          <w:rFonts w:cstheme="minorHAnsi"/>
          <w:position w:val="10"/>
          <w:sz w:val="24"/>
          <w:szCs w:val="24"/>
          <w:vertAlign w:val="superscript"/>
        </w:rPr>
        <w:t>th</w:t>
      </w:r>
      <w:proofErr w:type="spellEnd"/>
      <w:r w:rsidR="00696B4E" w:rsidRPr="00696B4E">
        <w:rPr>
          <w:rFonts w:cstheme="minorHAnsi"/>
          <w:position w:val="10"/>
          <w:sz w:val="24"/>
          <w:szCs w:val="24"/>
          <w:vertAlign w:val="superscript"/>
        </w:rPr>
        <w:t xml:space="preserve"> </w:t>
      </w:r>
      <w:r w:rsidR="00696B4E" w:rsidRPr="00696B4E">
        <w:rPr>
          <w:rFonts w:cstheme="minorHAnsi"/>
          <w:sz w:val="24"/>
          <w:szCs w:val="24"/>
        </w:rPr>
        <w:t>most deprived area in England falling into the most deprived 2% of LSOAs. All LSOAs in the worst 10% of the IMD 2010 fall into the South East area of Northumberland, all contained within the former Blyth Valley and Wansbeck Districts. This area also contains several LSOAs that fall into the 11% to 20% and 21% to 30% most deprived.</w:t>
      </w:r>
    </w:p>
    <w:p w:rsidR="00696B4E" w:rsidRPr="00696B4E" w:rsidRDefault="00696B4E" w:rsidP="00696B4E">
      <w:pPr>
        <w:jc w:val="both"/>
        <w:rPr>
          <w:rFonts w:cstheme="minorHAnsi"/>
          <w:sz w:val="24"/>
          <w:szCs w:val="24"/>
        </w:rPr>
      </w:pPr>
      <w:r w:rsidRPr="00656270">
        <w:rPr>
          <w:rFonts w:cstheme="minorHAnsi"/>
          <w:bCs/>
          <w:color w:val="000000"/>
          <w:sz w:val="24"/>
          <w:szCs w:val="24"/>
          <w:bdr w:val="none" w:sz="0" w:space="0" w:color="auto" w:frame="1"/>
          <w:shd w:val="clear" w:color="auto" w:fill="FFFFFF"/>
          <w:lang w:val="en"/>
        </w:rPr>
        <w:t>Furthermore,</w:t>
      </w:r>
      <w:r w:rsidRPr="00696B4E">
        <w:rPr>
          <w:rFonts w:cstheme="minorHAnsi"/>
          <w:sz w:val="24"/>
          <w:szCs w:val="24"/>
        </w:rPr>
        <w:t xml:space="preserve"> </w:t>
      </w:r>
      <w:r w:rsidRPr="00696B4E">
        <w:rPr>
          <w:rFonts w:eastAsia="Times New Roman" w:cstheme="minorHAnsi"/>
          <w:color w:val="000000"/>
          <w:sz w:val="24"/>
          <w:szCs w:val="24"/>
          <w:lang w:val="en" w:eastAsia="en-GB"/>
        </w:rPr>
        <w:t xml:space="preserve">In terms of education and health deprivation the </w:t>
      </w:r>
      <w:proofErr w:type="spellStart"/>
      <w:r w:rsidRPr="00696B4E">
        <w:rPr>
          <w:rFonts w:eastAsia="Times New Roman" w:cstheme="minorHAnsi"/>
          <w:color w:val="000000"/>
          <w:sz w:val="24"/>
          <w:szCs w:val="24"/>
          <w:lang w:val="en" w:eastAsia="en-GB"/>
        </w:rPr>
        <w:t>neighbourhood</w:t>
      </w:r>
      <w:proofErr w:type="spellEnd"/>
      <w:r w:rsidRPr="00696B4E">
        <w:rPr>
          <w:rFonts w:eastAsia="Times New Roman" w:cstheme="minorHAnsi"/>
          <w:color w:val="000000"/>
          <w:sz w:val="24"/>
          <w:szCs w:val="24"/>
          <w:lang w:val="en" w:eastAsia="en-GB"/>
        </w:rPr>
        <w:t xml:space="preserve"> has one of the highest levels on both of these scores and </w:t>
      </w:r>
      <w:r w:rsidRPr="00696B4E">
        <w:rPr>
          <w:rFonts w:cstheme="minorHAnsi"/>
          <w:sz w:val="24"/>
          <w:szCs w:val="24"/>
        </w:rPr>
        <w:t>people were 10% less likely to rate themselves as in very good health as compared with in England. The most extreme levels of deprivation in the Health Deprivation and Disability domain are concentrated in the South East of the County. Levels of children in need are often linked to levels of deprivation and one recent reports suggests that children are suffering as the pressure builds on families in the North East which has the highest rate of children in need in England. Out of 12 local authority areas in the North East, Northumberland has the fourth highest rate of children in need in 2011-12 (Warburton</w:t>
      </w:r>
      <w:r w:rsidR="006261AB">
        <w:rPr>
          <w:rFonts w:cstheme="minorHAnsi"/>
          <w:sz w:val="24"/>
          <w:szCs w:val="24"/>
        </w:rPr>
        <w:t>,</w:t>
      </w:r>
      <w:r w:rsidRPr="00696B4E">
        <w:rPr>
          <w:rFonts w:cstheme="minorHAnsi"/>
          <w:sz w:val="24"/>
          <w:szCs w:val="24"/>
        </w:rPr>
        <w:t xml:space="preserve"> 2013: 5). </w:t>
      </w:r>
    </w:p>
    <w:p w:rsidR="0095627F" w:rsidRPr="00656270" w:rsidRDefault="007046DE" w:rsidP="00FD7706">
      <w:pPr>
        <w:rPr>
          <w:rFonts w:cstheme="minorHAnsi"/>
          <w:bCs/>
          <w:sz w:val="24"/>
          <w:szCs w:val="24"/>
        </w:rPr>
      </w:pPr>
      <w:r w:rsidRPr="00656270">
        <w:rPr>
          <w:rFonts w:cstheme="minorHAnsi"/>
          <w:bCs/>
          <w:i/>
          <w:sz w:val="24"/>
          <w:szCs w:val="24"/>
        </w:rPr>
        <w:t>Background and outline</w:t>
      </w:r>
      <w:r w:rsidR="0095627F" w:rsidRPr="00656270">
        <w:rPr>
          <w:rFonts w:cstheme="minorHAnsi"/>
          <w:bCs/>
          <w:i/>
          <w:sz w:val="24"/>
          <w:szCs w:val="24"/>
        </w:rPr>
        <w:t xml:space="preserve"> of the closure</w:t>
      </w:r>
      <w:r w:rsidR="0095627F" w:rsidRPr="00656270">
        <w:rPr>
          <w:rFonts w:cstheme="minorHAnsi"/>
          <w:i/>
          <w:sz w:val="24"/>
          <w:szCs w:val="24"/>
        </w:rPr>
        <w:t xml:space="preserve"> </w:t>
      </w:r>
    </w:p>
    <w:p w:rsidR="007046DE" w:rsidRPr="00656270" w:rsidRDefault="007046DE" w:rsidP="00FD7706">
      <w:pPr>
        <w:rPr>
          <w:rFonts w:cstheme="minorHAnsi"/>
          <w:bCs/>
          <w:sz w:val="24"/>
          <w:szCs w:val="24"/>
        </w:rPr>
      </w:pPr>
      <w:r w:rsidRPr="00656270">
        <w:rPr>
          <w:rFonts w:cstheme="minorHAnsi"/>
          <w:bCs/>
          <w:sz w:val="24"/>
          <w:szCs w:val="24"/>
        </w:rPr>
        <w:t xml:space="preserve">The power station at </w:t>
      </w:r>
      <w:proofErr w:type="spellStart"/>
      <w:r w:rsidRPr="00656270">
        <w:rPr>
          <w:rFonts w:cstheme="minorHAnsi"/>
          <w:bCs/>
          <w:sz w:val="24"/>
          <w:szCs w:val="24"/>
        </w:rPr>
        <w:t>Lynemouth</w:t>
      </w:r>
      <w:proofErr w:type="spellEnd"/>
      <w:r w:rsidRPr="00656270">
        <w:rPr>
          <w:rFonts w:cstheme="minorHAnsi"/>
          <w:bCs/>
          <w:sz w:val="24"/>
          <w:szCs w:val="24"/>
        </w:rPr>
        <w:t xml:space="preserve"> uses coal to produce electricity for the energy source to supply the smelter. The plant at </w:t>
      </w:r>
      <w:proofErr w:type="spellStart"/>
      <w:r w:rsidRPr="00656270">
        <w:rPr>
          <w:rFonts w:cstheme="minorHAnsi"/>
          <w:bCs/>
          <w:sz w:val="24"/>
          <w:szCs w:val="24"/>
        </w:rPr>
        <w:t>Lynemouth</w:t>
      </w:r>
      <w:proofErr w:type="spellEnd"/>
      <w:r w:rsidRPr="00656270">
        <w:rPr>
          <w:rFonts w:cstheme="minorHAnsi"/>
          <w:bCs/>
          <w:sz w:val="24"/>
          <w:szCs w:val="24"/>
        </w:rPr>
        <w:t xml:space="preserve"> has high energy needs and therefore costs. Coal is less efficient than other energy sources and as a fossil fuel the energy source produces carbon emissions and air pollution. In some other parts of the world including Lochaber, Scotland, power is </w:t>
      </w:r>
      <w:r w:rsidR="0089753B" w:rsidRPr="00656270">
        <w:rPr>
          <w:rFonts w:cstheme="minorHAnsi"/>
          <w:bCs/>
          <w:sz w:val="24"/>
          <w:szCs w:val="24"/>
        </w:rPr>
        <w:t>hydroelectric</w:t>
      </w:r>
      <w:r w:rsidRPr="00656270">
        <w:rPr>
          <w:rFonts w:cstheme="minorHAnsi"/>
          <w:bCs/>
          <w:sz w:val="24"/>
          <w:szCs w:val="24"/>
        </w:rPr>
        <w:t xml:space="preserve"> (HEP) - water driven making these </w:t>
      </w:r>
      <w:r w:rsidR="00EA2F90" w:rsidRPr="00656270">
        <w:rPr>
          <w:rFonts w:cstheme="minorHAnsi"/>
          <w:bCs/>
          <w:sz w:val="24"/>
          <w:szCs w:val="24"/>
        </w:rPr>
        <w:t xml:space="preserve">aluminium </w:t>
      </w:r>
      <w:r w:rsidRPr="00656270">
        <w:rPr>
          <w:rFonts w:cstheme="minorHAnsi"/>
          <w:bCs/>
          <w:sz w:val="24"/>
          <w:szCs w:val="24"/>
        </w:rPr>
        <w:t>plants less costly, more efficient and ‘greener’. In simple terms coal could be seen as the source of the problem</w:t>
      </w:r>
      <w:r w:rsidR="00E20AFD" w:rsidRPr="00656270">
        <w:rPr>
          <w:rFonts w:cstheme="minorHAnsi"/>
          <w:bCs/>
          <w:sz w:val="24"/>
          <w:szCs w:val="24"/>
        </w:rPr>
        <w:t xml:space="preserve"> leading to the plants closure</w:t>
      </w:r>
      <w:r w:rsidRPr="00656270">
        <w:rPr>
          <w:rFonts w:cstheme="minorHAnsi"/>
          <w:bCs/>
          <w:sz w:val="24"/>
          <w:szCs w:val="24"/>
        </w:rPr>
        <w:t xml:space="preserve">. It is a pollutant and </w:t>
      </w:r>
      <w:proofErr w:type="spellStart"/>
      <w:r w:rsidRPr="00656270">
        <w:rPr>
          <w:rFonts w:cstheme="minorHAnsi"/>
          <w:bCs/>
          <w:sz w:val="24"/>
          <w:szCs w:val="24"/>
        </w:rPr>
        <w:t>unecological</w:t>
      </w:r>
      <w:proofErr w:type="spellEnd"/>
      <w:r w:rsidRPr="00656270">
        <w:rPr>
          <w:rFonts w:cstheme="minorHAnsi"/>
          <w:bCs/>
          <w:sz w:val="24"/>
          <w:szCs w:val="24"/>
        </w:rPr>
        <w:t xml:space="preserve">. </w:t>
      </w:r>
    </w:p>
    <w:p w:rsidR="0095627F" w:rsidRPr="00656270" w:rsidRDefault="005611CF" w:rsidP="00FD7706">
      <w:pPr>
        <w:rPr>
          <w:rFonts w:cstheme="minorHAnsi"/>
          <w:sz w:val="24"/>
          <w:szCs w:val="24"/>
        </w:rPr>
      </w:pPr>
      <w:r w:rsidRPr="00656270">
        <w:rPr>
          <w:rFonts w:cstheme="minorHAnsi"/>
          <w:sz w:val="24"/>
          <w:szCs w:val="24"/>
        </w:rPr>
        <w:t>When, i</w:t>
      </w:r>
      <w:r w:rsidR="0095627F" w:rsidRPr="00656270">
        <w:rPr>
          <w:rFonts w:cstheme="minorHAnsi"/>
          <w:sz w:val="24"/>
          <w:szCs w:val="24"/>
        </w:rPr>
        <w:t>n November</w:t>
      </w:r>
      <w:r w:rsidR="00E20AFD" w:rsidRPr="00656270">
        <w:rPr>
          <w:rFonts w:cstheme="minorHAnsi"/>
          <w:sz w:val="24"/>
          <w:szCs w:val="24"/>
        </w:rPr>
        <w:t xml:space="preserve"> 2011</w:t>
      </w:r>
      <w:r w:rsidR="008F0D6A" w:rsidRPr="00656270">
        <w:rPr>
          <w:rFonts w:cstheme="minorHAnsi"/>
          <w:sz w:val="24"/>
          <w:szCs w:val="24"/>
        </w:rPr>
        <w:t>,</w:t>
      </w:r>
      <w:r w:rsidR="00E20AFD" w:rsidRPr="00656270">
        <w:rPr>
          <w:rFonts w:cstheme="minorHAnsi"/>
          <w:sz w:val="24"/>
          <w:szCs w:val="24"/>
        </w:rPr>
        <w:t xml:space="preserve"> it was announced that RTA</w:t>
      </w:r>
      <w:r w:rsidRPr="00656270">
        <w:rPr>
          <w:rFonts w:cstheme="minorHAnsi"/>
          <w:sz w:val="24"/>
          <w:szCs w:val="24"/>
        </w:rPr>
        <w:t xml:space="preserve"> would </w:t>
      </w:r>
      <w:r w:rsidR="0095627F" w:rsidRPr="00656270">
        <w:rPr>
          <w:rFonts w:cstheme="minorHAnsi"/>
          <w:sz w:val="24"/>
          <w:szCs w:val="24"/>
        </w:rPr>
        <w:t xml:space="preserve">close the </w:t>
      </w:r>
      <w:proofErr w:type="spellStart"/>
      <w:r w:rsidR="0095627F" w:rsidRPr="00656270">
        <w:rPr>
          <w:rFonts w:cstheme="minorHAnsi"/>
          <w:sz w:val="24"/>
          <w:szCs w:val="24"/>
        </w:rPr>
        <w:t>Lynemouth</w:t>
      </w:r>
      <w:proofErr w:type="spellEnd"/>
      <w:r w:rsidR="0095627F" w:rsidRPr="00656270">
        <w:rPr>
          <w:rFonts w:cstheme="minorHAnsi"/>
          <w:sz w:val="24"/>
          <w:szCs w:val="24"/>
        </w:rPr>
        <w:t xml:space="preserve"> aluminium smelter, subject to the completion of a 90-day consultation process with emp</w:t>
      </w:r>
      <w:r w:rsidRPr="00656270">
        <w:rPr>
          <w:rFonts w:cstheme="minorHAnsi"/>
          <w:sz w:val="24"/>
          <w:szCs w:val="24"/>
        </w:rPr>
        <w:t>loyee and union representatives, t</w:t>
      </w:r>
      <w:r w:rsidR="0095627F" w:rsidRPr="00656270">
        <w:rPr>
          <w:rFonts w:cstheme="minorHAnsi"/>
          <w:sz w:val="24"/>
          <w:szCs w:val="24"/>
        </w:rPr>
        <w:t xml:space="preserve">he press release </w:t>
      </w:r>
      <w:r w:rsidR="008F0D6A" w:rsidRPr="00656270">
        <w:rPr>
          <w:rFonts w:cstheme="minorHAnsi"/>
          <w:sz w:val="24"/>
          <w:szCs w:val="24"/>
        </w:rPr>
        <w:t xml:space="preserve">also </w:t>
      </w:r>
      <w:r w:rsidR="0095627F" w:rsidRPr="00656270">
        <w:rPr>
          <w:rFonts w:cstheme="minorHAnsi"/>
          <w:sz w:val="24"/>
          <w:szCs w:val="24"/>
        </w:rPr>
        <w:t>anno</w:t>
      </w:r>
      <w:r w:rsidR="008F0D6A" w:rsidRPr="00656270">
        <w:rPr>
          <w:rFonts w:cstheme="minorHAnsi"/>
          <w:sz w:val="24"/>
          <w:szCs w:val="24"/>
        </w:rPr>
        <w:t xml:space="preserve">unced that the company was </w:t>
      </w:r>
      <w:r w:rsidR="0095627F" w:rsidRPr="00656270">
        <w:rPr>
          <w:rFonts w:cstheme="minorHAnsi"/>
          <w:sz w:val="24"/>
          <w:szCs w:val="24"/>
        </w:rPr>
        <w:t xml:space="preserve">in exclusive discussions regarding the potential sale of the power station at the site. It stated that all affected employees would receive support, including re-training and job-search assistance, in order to mitigate the impact of any closure. In 2011, </w:t>
      </w:r>
      <w:proofErr w:type="spellStart"/>
      <w:r w:rsidR="0095627F" w:rsidRPr="00656270">
        <w:rPr>
          <w:rFonts w:cstheme="minorHAnsi"/>
          <w:sz w:val="24"/>
          <w:szCs w:val="24"/>
        </w:rPr>
        <w:t>Jacynthe</w:t>
      </w:r>
      <w:proofErr w:type="spellEnd"/>
      <w:r w:rsidR="0095627F" w:rsidRPr="00656270">
        <w:rPr>
          <w:rFonts w:cstheme="minorHAnsi"/>
          <w:sz w:val="24"/>
          <w:szCs w:val="24"/>
        </w:rPr>
        <w:t xml:space="preserve"> </w:t>
      </w:r>
      <w:proofErr w:type="spellStart"/>
      <w:r w:rsidR="0095627F" w:rsidRPr="00656270">
        <w:rPr>
          <w:rFonts w:cstheme="minorHAnsi"/>
          <w:sz w:val="24"/>
          <w:szCs w:val="24"/>
        </w:rPr>
        <w:t>Côté</w:t>
      </w:r>
      <w:proofErr w:type="spellEnd"/>
      <w:r w:rsidR="0095627F" w:rsidRPr="00656270">
        <w:rPr>
          <w:rFonts w:cstheme="minorHAnsi"/>
          <w:sz w:val="24"/>
          <w:szCs w:val="24"/>
        </w:rPr>
        <w:t>, chief executive of Rio Tinto Alcan, reported:</w:t>
      </w:r>
    </w:p>
    <w:p w:rsidR="0095627F" w:rsidRPr="00656270" w:rsidRDefault="0095627F" w:rsidP="00FD7706">
      <w:pPr>
        <w:ind w:left="1440"/>
        <w:rPr>
          <w:rFonts w:cstheme="minorHAnsi"/>
          <w:sz w:val="24"/>
          <w:szCs w:val="24"/>
        </w:rPr>
      </w:pPr>
      <w:r w:rsidRPr="00656270">
        <w:rPr>
          <w:rFonts w:cstheme="minorHAnsi"/>
          <w:sz w:val="24"/>
          <w:szCs w:val="24"/>
        </w:rPr>
        <w:t>This decision follows a thorough strategic review which explored every possible option for continuing to operate the smelter and power station. However, it is clear the smelter is no longer a sustainable business because its energy costs are increasing significantly, due largely to emerging legislation. We are hopeful that the power station can remain in operation under new ownership.</w:t>
      </w:r>
    </w:p>
    <w:p w:rsidR="005611CF" w:rsidRPr="00656270" w:rsidRDefault="0095627F" w:rsidP="00FD7706">
      <w:pPr>
        <w:rPr>
          <w:rFonts w:cstheme="minorHAnsi"/>
          <w:sz w:val="24"/>
          <w:szCs w:val="24"/>
        </w:rPr>
      </w:pPr>
      <w:r w:rsidRPr="00656270">
        <w:rPr>
          <w:rFonts w:cstheme="minorHAnsi"/>
          <w:sz w:val="24"/>
          <w:szCs w:val="24"/>
        </w:rPr>
        <w:t>On 6th March 2012</w:t>
      </w:r>
      <w:r w:rsidR="00E20AFD" w:rsidRPr="00656270">
        <w:rPr>
          <w:rFonts w:cstheme="minorHAnsi"/>
          <w:sz w:val="24"/>
          <w:szCs w:val="24"/>
        </w:rPr>
        <w:t xml:space="preserve"> it was confirmed that RTA</w:t>
      </w:r>
      <w:r w:rsidRPr="00656270">
        <w:rPr>
          <w:rFonts w:cstheme="minorHAnsi"/>
          <w:sz w:val="24"/>
          <w:szCs w:val="24"/>
        </w:rPr>
        <w:t xml:space="preserve"> would close the </w:t>
      </w:r>
      <w:proofErr w:type="spellStart"/>
      <w:r w:rsidRPr="00656270">
        <w:rPr>
          <w:rFonts w:cstheme="minorHAnsi"/>
          <w:sz w:val="24"/>
          <w:szCs w:val="24"/>
        </w:rPr>
        <w:t>Lynemouth</w:t>
      </w:r>
      <w:proofErr w:type="spellEnd"/>
      <w:r w:rsidRPr="00656270">
        <w:rPr>
          <w:rFonts w:cstheme="minorHAnsi"/>
          <w:sz w:val="24"/>
          <w:szCs w:val="24"/>
        </w:rPr>
        <w:t xml:space="preserve"> aluminium smelter. Production </w:t>
      </w:r>
      <w:r w:rsidR="005611CF" w:rsidRPr="00656270">
        <w:rPr>
          <w:rFonts w:cstheme="minorHAnsi"/>
          <w:sz w:val="24"/>
          <w:szCs w:val="24"/>
        </w:rPr>
        <w:t>at the s</w:t>
      </w:r>
      <w:r w:rsidRPr="00656270">
        <w:rPr>
          <w:rFonts w:cstheme="minorHAnsi"/>
          <w:sz w:val="24"/>
          <w:szCs w:val="24"/>
        </w:rPr>
        <w:t xml:space="preserve">melter ended at 14:00 on 29 March 2012.  The carbon </w:t>
      </w:r>
      <w:r w:rsidR="0089753B" w:rsidRPr="00656270">
        <w:rPr>
          <w:rFonts w:cstheme="minorHAnsi"/>
          <w:sz w:val="24"/>
          <w:szCs w:val="24"/>
        </w:rPr>
        <w:t>plant</w:t>
      </w:r>
      <w:r w:rsidRPr="00656270">
        <w:rPr>
          <w:rFonts w:cstheme="minorHAnsi"/>
          <w:sz w:val="24"/>
          <w:szCs w:val="24"/>
        </w:rPr>
        <w:t xml:space="preserve"> and</w:t>
      </w:r>
      <w:r w:rsidR="005611CF" w:rsidRPr="00656270">
        <w:rPr>
          <w:rFonts w:cstheme="minorHAnsi"/>
          <w:sz w:val="24"/>
          <w:szCs w:val="24"/>
        </w:rPr>
        <w:t xml:space="preserve"> pot rooms closed. Production in the casting plant c</w:t>
      </w:r>
      <w:r w:rsidR="00D03536" w:rsidRPr="00656270">
        <w:rPr>
          <w:rFonts w:cstheme="minorHAnsi"/>
          <w:sz w:val="24"/>
          <w:szCs w:val="24"/>
        </w:rPr>
        <w:t>e</w:t>
      </w:r>
      <w:r w:rsidR="005611CF" w:rsidRPr="00656270">
        <w:rPr>
          <w:rFonts w:cstheme="minorHAnsi"/>
          <w:sz w:val="24"/>
          <w:szCs w:val="24"/>
        </w:rPr>
        <w:t>ased</w:t>
      </w:r>
      <w:r w:rsidR="00D03536" w:rsidRPr="00656270">
        <w:rPr>
          <w:rFonts w:cstheme="minorHAnsi"/>
          <w:sz w:val="24"/>
          <w:szCs w:val="24"/>
        </w:rPr>
        <w:t xml:space="preserve"> on 2</w:t>
      </w:r>
      <w:r w:rsidR="00D03536" w:rsidRPr="00656270">
        <w:rPr>
          <w:rFonts w:cstheme="minorHAnsi"/>
          <w:sz w:val="24"/>
          <w:szCs w:val="24"/>
          <w:vertAlign w:val="superscript"/>
        </w:rPr>
        <w:t>nd</w:t>
      </w:r>
      <w:r w:rsidR="00D03536" w:rsidRPr="00656270">
        <w:rPr>
          <w:rFonts w:cstheme="minorHAnsi"/>
          <w:sz w:val="24"/>
          <w:szCs w:val="24"/>
        </w:rPr>
        <w:t xml:space="preserve"> November 2012 </w:t>
      </w:r>
      <w:r w:rsidR="005611CF" w:rsidRPr="00656270">
        <w:rPr>
          <w:rFonts w:cstheme="minorHAnsi"/>
          <w:sz w:val="24"/>
          <w:szCs w:val="24"/>
        </w:rPr>
        <w:t xml:space="preserve">having </w:t>
      </w:r>
      <w:r w:rsidRPr="00656270">
        <w:rPr>
          <w:rFonts w:cstheme="minorHAnsi"/>
          <w:sz w:val="24"/>
          <w:szCs w:val="24"/>
        </w:rPr>
        <w:t>fulfil</w:t>
      </w:r>
      <w:r w:rsidR="005611CF" w:rsidRPr="00656270">
        <w:rPr>
          <w:rFonts w:cstheme="minorHAnsi"/>
          <w:sz w:val="24"/>
          <w:szCs w:val="24"/>
        </w:rPr>
        <w:t>led</w:t>
      </w:r>
      <w:r w:rsidRPr="00656270">
        <w:rPr>
          <w:rFonts w:cstheme="minorHAnsi"/>
          <w:sz w:val="24"/>
          <w:szCs w:val="24"/>
        </w:rPr>
        <w:t xml:space="preserve"> orders until March 2013, </w:t>
      </w:r>
      <w:r w:rsidR="005611CF" w:rsidRPr="00656270">
        <w:rPr>
          <w:rFonts w:cstheme="minorHAnsi"/>
          <w:sz w:val="24"/>
          <w:szCs w:val="24"/>
        </w:rPr>
        <w:t xml:space="preserve">with </w:t>
      </w:r>
      <w:r w:rsidRPr="00656270">
        <w:rPr>
          <w:rFonts w:cstheme="minorHAnsi"/>
          <w:sz w:val="24"/>
          <w:szCs w:val="24"/>
        </w:rPr>
        <w:t>aluminium being shipped in from Russia while the rail opera</w:t>
      </w:r>
      <w:r w:rsidR="005611CF" w:rsidRPr="00656270">
        <w:rPr>
          <w:rFonts w:cstheme="minorHAnsi"/>
          <w:sz w:val="24"/>
          <w:szCs w:val="24"/>
        </w:rPr>
        <w:t>tions a</w:t>
      </w:r>
      <w:r w:rsidR="00D03536" w:rsidRPr="00656270">
        <w:rPr>
          <w:rFonts w:cstheme="minorHAnsi"/>
          <w:sz w:val="24"/>
          <w:szCs w:val="24"/>
        </w:rPr>
        <w:t xml:space="preserve">nd equipment lay idle, alumina </w:t>
      </w:r>
      <w:r w:rsidR="005611CF" w:rsidRPr="00656270">
        <w:rPr>
          <w:rFonts w:cstheme="minorHAnsi"/>
          <w:sz w:val="24"/>
          <w:szCs w:val="24"/>
        </w:rPr>
        <w:t>n</w:t>
      </w:r>
      <w:r w:rsidR="00D03536" w:rsidRPr="00656270">
        <w:rPr>
          <w:rFonts w:cstheme="minorHAnsi"/>
          <w:sz w:val="24"/>
          <w:szCs w:val="24"/>
        </w:rPr>
        <w:t>o</w:t>
      </w:r>
      <w:r w:rsidRPr="00656270">
        <w:rPr>
          <w:rFonts w:cstheme="minorHAnsi"/>
          <w:sz w:val="24"/>
          <w:szCs w:val="24"/>
        </w:rPr>
        <w:t xml:space="preserve"> longer </w:t>
      </w:r>
      <w:r w:rsidR="005611CF" w:rsidRPr="00656270">
        <w:rPr>
          <w:rFonts w:cstheme="minorHAnsi"/>
          <w:sz w:val="24"/>
          <w:szCs w:val="24"/>
        </w:rPr>
        <w:t>being needed</w:t>
      </w:r>
      <w:r w:rsidRPr="00656270">
        <w:rPr>
          <w:rFonts w:cstheme="minorHAnsi"/>
          <w:sz w:val="24"/>
          <w:szCs w:val="24"/>
        </w:rPr>
        <w:t xml:space="preserve">. </w:t>
      </w:r>
    </w:p>
    <w:p w:rsidR="00786A24" w:rsidRPr="00656270" w:rsidRDefault="0095627F" w:rsidP="00FD7706">
      <w:pPr>
        <w:rPr>
          <w:rFonts w:cstheme="minorHAnsi"/>
          <w:sz w:val="24"/>
          <w:szCs w:val="24"/>
        </w:rPr>
      </w:pPr>
      <w:r w:rsidRPr="00656270">
        <w:rPr>
          <w:rFonts w:cstheme="minorHAnsi"/>
          <w:bCs/>
          <w:sz w:val="24"/>
          <w:szCs w:val="24"/>
        </w:rPr>
        <w:t>Pr</w:t>
      </w:r>
      <w:r w:rsidR="00786A24" w:rsidRPr="00656270">
        <w:rPr>
          <w:rFonts w:cstheme="minorHAnsi"/>
          <w:bCs/>
          <w:sz w:val="24"/>
          <w:szCs w:val="24"/>
        </w:rPr>
        <w:t xml:space="preserve">ior to the closure, in 2009, </w:t>
      </w:r>
      <w:r w:rsidR="008F0D6A" w:rsidRPr="00656270">
        <w:rPr>
          <w:rFonts w:cstheme="minorHAnsi"/>
          <w:bCs/>
          <w:sz w:val="24"/>
          <w:szCs w:val="24"/>
        </w:rPr>
        <w:t>the managing d</w:t>
      </w:r>
      <w:r w:rsidR="00786A24" w:rsidRPr="00656270">
        <w:rPr>
          <w:rFonts w:cstheme="minorHAnsi"/>
          <w:bCs/>
          <w:sz w:val="24"/>
          <w:szCs w:val="24"/>
        </w:rPr>
        <w:t>irector was upbeat.</w:t>
      </w:r>
      <w:r w:rsidR="00786A24" w:rsidRPr="00656270">
        <w:rPr>
          <w:rFonts w:cstheme="minorHAnsi"/>
          <w:sz w:val="24"/>
          <w:szCs w:val="24"/>
        </w:rPr>
        <w:t xml:space="preserve"> The</w:t>
      </w:r>
      <w:r w:rsidRPr="00656270">
        <w:rPr>
          <w:rFonts w:cstheme="minorHAnsi"/>
          <w:sz w:val="24"/>
          <w:szCs w:val="24"/>
        </w:rPr>
        <w:t xml:space="preserve"> </w:t>
      </w:r>
      <w:proofErr w:type="spellStart"/>
      <w:r w:rsidRPr="00656270">
        <w:rPr>
          <w:rFonts w:cstheme="minorHAnsi"/>
          <w:sz w:val="24"/>
          <w:szCs w:val="24"/>
        </w:rPr>
        <w:t>L</w:t>
      </w:r>
      <w:r w:rsidR="008F0D6A" w:rsidRPr="00656270">
        <w:rPr>
          <w:rFonts w:cstheme="minorHAnsi"/>
          <w:sz w:val="24"/>
          <w:szCs w:val="24"/>
        </w:rPr>
        <w:t>ynemouth</w:t>
      </w:r>
      <w:proofErr w:type="spellEnd"/>
      <w:r w:rsidR="008F0D6A" w:rsidRPr="00656270">
        <w:rPr>
          <w:rFonts w:cstheme="minorHAnsi"/>
          <w:sz w:val="24"/>
          <w:szCs w:val="24"/>
        </w:rPr>
        <w:t xml:space="preserve"> power s</w:t>
      </w:r>
      <w:r w:rsidR="00786A24" w:rsidRPr="00656270">
        <w:rPr>
          <w:rFonts w:cstheme="minorHAnsi"/>
          <w:sz w:val="24"/>
          <w:szCs w:val="24"/>
        </w:rPr>
        <w:t>tation had</w:t>
      </w:r>
      <w:r w:rsidRPr="00656270">
        <w:rPr>
          <w:rFonts w:cstheme="minorHAnsi"/>
          <w:sz w:val="24"/>
          <w:szCs w:val="24"/>
        </w:rPr>
        <w:t xml:space="preserve"> served the Smelter and the communities which depend on it well for</w:t>
      </w:r>
      <w:r w:rsidR="00786A24" w:rsidRPr="00656270">
        <w:rPr>
          <w:rFonts w:cstheme="minorHAnsi"/>
          <w:sz w:val="24"/>
          <w:szCs w:val="24"/>
        </w:rPr>
        <w:t xml:space="preserve"> over 30 years. There had been heavy investment</w:t>
      </w:r>
      <w:r w:rsidRPr="00656270">
        <w:rPr>
          <w:rFonts w:cstheme="minorHAnsi"/>
          <w:sz w:val="24"/>
          <w:szCs w:val="24"/>
        </w:rPr>
        <w:t xml:space="preserve"> in a programme of continuous improvement to the plant’s environmental performance and to its world-class levels of energy e</w:t>
      </w:r>
      <w:r w:rsidR="00786A24" w:rsidRPr="00656270">
        <w:rPr>
          <w:rFonts w:cstheme="minorHAnsi"/>
          <w:sz w:val="24"/>
          <w:szCs w:val="24"/>
        </w:rPr>
        <w:t xml:space="preserve">fficiency. </w:t>
      </w:r>
      <w:r w:rsidR="00C068CA" w:rsidRPr="00656270">
        <w:rPr>
          <w:rFonts w:cstheme="minorHAnsi"/>
          <w:sz w:val="24"/>
          <w:szCs w:val="24"/>
        </w:rPr>
        <w:t xml:space="preserve">The </w:t>
      </w:r>
      <w:r w:rsidR="00C068CA" w:rsidRPr="00656270">
        <w:rPr>
          <w:rFonts w:cstheme="minorHAnsi"/>
          <w:bCs/>
          <w:sz w:val="24"/>
          <w:szCs w:val="24"/>
        </w:rPr>
        <w:t>Environmental Report for 2009</w:t>
      </w:r>
      <w:r w:rsidR="00C068CA" w:rsidRPr="00656270">
        <w:rPr>
          <w:rFonts w:cstheme="minorHAnsi"/>
          <w:sz w:val="24"/>
          <w:szCs w:val="24"/>
        </w:rPr>
        <w:t xml:space="preserve"> </w:t>
      </w:r>
      <w:r w:rsidR="00CD085D" w:rsidRPr="00656270">
        <w:rPr>
          <w:rFonts w:cstheme="minorHAnsi"/>
          <w:sz w:val="24"/>
          <w:szCs w:val="24"/>
        </w:rPr>
        <w:t>(RTA</w:t>
      </w:r>
      <w:r w:rsidR="006261AB">
        <w:rPr>
          <w:rFonts w:cstheme="minorHAnsi"/>
          <w:sz w:val="24"/>
          <w:szCs w:val="24"/>
        </w:rPr>
        <w:t>,</w:t>
      </w:r>
      <w:r w:rsidR="00CD085D" w:rsidRPr="00656270">
        <w:rPr>
          <w:rFonts w:cstheme="minorHAnsi"/>
          <w:sz w:val="24"/>
          <w:szCs w:val="24"/>
        </w:rPr>
        <w:t xml:space="preserve"> 2009) </w:t>
      </w:r>
      <w:r w:rsidR="00C068CA" w:rsidRPr="00656270">
        <w:rPr>
          <w:rFonts w:cstheme="minorHAnsi"/>
          <w:sz w:val="24"/>
          <w:szCs w:val="24"/>
        </w:rPr>
        <w:t>summarises the CO2 emissions from the power station and in 2009 it claimed to be one of the best in its class for CO2 emissions per unit of generation due to high plant efficiency. 2009 saw continued improvements due to reduced coal burn following a record biomass burn. The power station however, emits 2.5million tonnes of CO2 emissions</w:t>
      </w:r>
      <w:r w:rsidR="00D03536" w:rsidRPr="00656270">
        <w:rPr>
          <w:rFonts w:cstheme="minorHAnsi"/>
          <w:sz w:val="24"/>
          <w:szCs w:val="24"/>
        </w:rPr>
        <w:t>,</w:t>
      </w:r>
      <w:r w:rsidR="00C068CA" w:rsidRPr="00656270">
        <w:rPr>
          <w:rFonts w:cstheme="minorHAnsi"/>
          <w:sz w:val="24"/>
          <w:szCs w:val="24"/>
        </w:rPr>
        <w:t xml:space="preserve"> thus, l</w:t>
      </w:r>
      <w:r w:rsidRPr="00656270">
        <w:rPr>
          <w:rFonts w:cstheme="minorHAnsi"/>
          <w:sz w:val="24"/>
          <w:szCs w:val="24"/>
        </w:rPr>
        <w:t>ook</w:t>
      </w:r>
      <w:r w:rsidR="00786A24" w:rsidRPr="00656270">
        <w:rPr>
          <w:rFonts w:cstheme="minorHAnsi"/>
          <w:sz w:val="24"/>
          <w:szCs w:val="24"/>
        </w:rPr>
        <w:t>ing to the future, the proposal</w:t>
      </w:r>
      <w:r w:rsidR="00E20AFD" w:rsidRPr="00656270">
        <w:rPr>
          <w:rFonts w:cstheme="minorHAnsi"/>
          <w:sz w:val="24"/>
          <w:szCs w:val="24"/>
        </w:rPr>
        <w:t xml:space="preserve"> was to secure</w:t>
      </w:r>
      <w:r w:rsidR="00786A24" w:rsidRPr="00656270">
        <w:rPr>
          <w:rFonts w:cstheme="minorHAnsi"/>
          <w:sz w:val="24"/>
          <w:szCs w:val="24"/>
        </w:rPr>
        <w:t xml:space="preserve"> funding to convert one of the three 140 megawatt generating units in the power station to </w:t>
      </w:r>
      <w:r w:rsidR="00CD085D" w:rsidRPr="00656270">
        <w:rPr>
          <w:rFonts w:cstheme="minorHAnsi"/>
          <w:sz w:val="24"/>
          <w:szCs w:val="24"/>
        </w:rPr>
        <w:t>carbon capture s</w:t>
      </w:r>
      <w:r w:rsidR="00D03536" w:rsidRPr="00656270">
        <w:rPr>
          <w:rFonts w:cstheme="minorHAnsi"/>
          <w:sz w:val="24"/>
          <w:szCs w:val="24"/>
        </w:rPr>
        <w:t>torage (</w:t>
      </w:r>
      <w:r w:rsidR="00786A24" w:rsidRPr="00656270">
        <w:rPr>
          <w:rFonts w:cstheme="minorHAnsi"/>
          <w:sz w:val="24"/>
          <w:szCs w:val="24"/>
        </w:rPr>
        <w:t>CCS</w:t>
      </w:r>
      <w:r w:rsidR="00D03536" w:rsidRPr="00656270">
        <w:rPr>
          <w:rFonts w:cstheme="minorHAnsi"/>
          <w:sz w:val="24"/>
          <w:szCs w:val="24"/>
        </w:rPr>
        <w:t>)</w:t>
      </w:r>
      <w:r w:rsidR="00786A24" w:rsidRPr="00656270">
        <w:rPr>
          <w:rFonts w:cstheme="minorHAnsi"/>
          <w:sz w:val="24"/>
          <w:szCs w:val="24"/>
        </w:rPr>
        <w:t xml:space="preserve"> technology and, as a result, increase energy generation from that unit by more than 150%. </w:t>
      </w:r>
      <w:r w:rsidRPr="00656270">
        <w:rPr>
          <w:rFonts w:cstheme="minorHAnsi"/>
          <w:sz w:val="24"/>
          <w:szCs w:val="24"/>
        </w:rPr>
        <w:t xml:space="preserve"> Carbon emissions from the unit would be removed, transported via under-sea pipeline and stored safely in an off-shore aquifer.</w:t>
      </w:r>
      <w:r w:rsidR="00786A24" w:rsidRPr="00656270">
        <w:rPr>
          <w:rFonts w:cstheme="minorHAnsi"/>
          <w:sz w:val="24"/>
          <w:szCs w:val="24"/>
        </w:rPr>
        <w:t xml:space="preserve"> In the meantime t</w:t>
      </w:r>
      <w:r w:rsidR="00CD085D" w:rsidRPr="00656270">
        <w:rPr>
          <w:rFonts w:cstheme="minorHAnsi"/>
          <w:sz w:val="24"/>
          <w:szCs w:val="24"/>
        </w:rPr>
        <w:t>he power s</w:t>
      </w:r>
      <w:r w:rsidRPr="00656270">
        <w:rPr>
          <w:rFonts w:cstheme="minorHAnsi"/>
          <w:sz w:val="24"/>
          <w:szCs w:val="24"/>
        </w:rPr>
        <w:t xml:space="preserve">tation </w:t>
      </w:r>
      <w:r w:rsidR="00786A24" w:rsidRPr="00656270">
        <w:rPr>
          <w:rFonts w:cstheme="minorHAnsi"/>
          <w:sz w:val="24"/>
          <w:szCs w:val="24"/>
        </w:rPr>
        <w:t>would continue to set</w:t>
      </w:r>
      <w:r w:rsidRPr="00656270">
        <w:rPr>
          <w:rFonts w:cstheme="minorHAnsi"/>
          <w:sz w:val="24"/>
          <w:szCs w:val="24"/>
        </w:rPr>
        <w:t xml:space="preserve"> targets for the use of biomass to displace coal combustion and decrease CO2 emissions. During 2009, 40,419 tonnes of biomass was used, the highest since biomass co-firing began during 2004. </w:t>
      </w:r>
    </w:p>
    <w:p w:rsidR="00C068CA" w:rsidRPr="00656270" w:rsidRDefault="0095627F" w:rsidP="00FD7706">
      <w:pPr>
        <w:rPr>
          <w:rFonts w:cstheme="minorHAnsi"/>
          <w:sz w:val="24"/>
          <w:szCs w:val="24"/>
        </w:rPr>
      </w:pPr>
      <w:r w:rsidRPr="00656270">
        <w:rPr>
          <w:rFonts w:cstheme="minorHAnsi"/>
          <w:sz w:val="24"/>
          <w:szCs w:val="24"/>
        </w:rPr>
        <w:t xml:space="preserve">In </w:t>
      </w:r>
      <w:r w:rsidR="00786A24" w:rsidRPr="00656270">
        <w:rPr>
          <w:rFonts w:cstheme="minorHAnsi"/>
          <w:sz w:val="24"/>
          <w:szCs w:val="24"/>
        </w:rPr>
        <w:t>the same year</w:t>
      </w:r>
      <w:r w:rsidR="00CD085D" w:rsidRPr="00656270">
        <w:rPr>
          <w:rFonts w:cstheme="minorHAnsi"/>
          <w:sz w:val="24"/>
          <w:szCs w:val="24"/>
        </w:rPr>
        <w:t xml:space="preserve"> - 2009 - </w:t>
      </w:r>
      <w:r w:rsidRPr="00656270">
        <w:rPr>
          <w:rFonts w:cstheme="minorHAnsi"/>
          <w:sz w:val="24"/>
          <w:szCs w:val="24"/>
        </w:rPr>
        <w:t xml:space="preserve">the Prime Minister </w:t>
      </w:r>
      <w:r w:rsidR="00CD085D" w:rsidRPr="00656270">
        <w:rPr>
          <w:rFonts w:cstheme="minorHAnsi"/>
          <w:sz w:val="24"/>
          <w:szCs w:val="24"/>
        </w:rPr>
        <w:t xml:space="preserve">Gordon Brown visited </w:t>
      </w:r>
      <w:proofErr w:type="spellStart"/>
      <w:r w:rsidR="00CD085D" w:rsidRPr="00656270">
        <w:rPr>
          <w:rFonts w:cstheme="minorHAnsi"/>
          <w:sz w:val="24"/>
          <w:szCs w:val="24"/>
        </w:rPr>
        <w:t>Lynemouth</w:t>
      </w:r>
      <w:proofErr w:type="spellEnd"/>
      <w:r w:rsidR="00CD085D" w:rsidRPr="00656270">
        <w:rPr>
          <w:rFonts w:cstheme="minorHAnsi"/>
          <w:sz w:val="24"/>
          <w:szCs w:val="24"/>
        </w:rPr>
        <w:t xml:space="preserve"> power s</w:t>
      </w:r>
      <w:r w:rsidRPr="00656270">
        <w:rPr>
          <w:rFonts w:cstheme="minorHAnsi"/>
          <w:sz w:val="24"/>
          <w:szCs w:val="24"/>
        </w:rPr>
        <w:t xml:space="preserve">tation to discuss proposals to demonstrate carbon capture and storage at the site. </w:t>
      </w:r>
      <w:r w:rsidR="00C068CA" w:rsidRPr="00656270">
        <w:rPr>
          <w:rFonts w:cstheme="minorHAnsi"/>
          <w:sz w:val="24"/>
          <w:szCs w:val="24"/>
        </w:rPr>
        <w:t>He acknowledged that t</w:t>
      </w:r>
      <w:r w:rsidRPr="00656270">
        <w:rPr>
          <w:rFonts w:cstheme="minorHAnsi"/>
          <w:sz w:val="24"/>
          <w:szCs w:val="24"/>
        </w:rPr>
        <w:t>he deve</w:t>
      </w:r>
      <w:r w:rsidR="00C068CA" w:rsidRPr="00656270">
        <w:rPr>
          <w:rFonts w:cstheme="minorHAnsi"/>
          <w:sz w:val="24"/>
          <w:szCs w:val="24"/>
        </w:rPr>
        <w:t>lopment of CCS technologies would</w:t>
      </w:r>
      <w:r w:rsidRPr="00656270">
        <w:rPr>
          <w:rFonts w:cstheme="minorHAnsi"/>
          <w:sz w:val="24"/>
          <w:szCs w:val="24"/>
        </w:rPr>
        <w:t xml:space="preserve"> be an important part of energy generation in the future and </w:t>
      </w:r>
      <w:r w:rsidR="00C068CA" w:rsidRPr="00656270">
        <w:rPr>
          <w:rFonts w:cstheme="minorHAnsi"/>
          <w:sz w:val="24"/>
          <w:szCs w:val="24"/>
        </w:rPr>
        <w:t>gave assurances that the UK government wa</w:t>
      </w:r>
      <w:r w:rsidRPr="00656270">
        <w:rPr>
          <w:rFonts w:cstheme="minorHAnsi"/>
          <w:sz w:val="24"/>
          <w:szCs w:val="24"/>
        </w:rPr>
        <w:t xml:space="preserve">s looking at </w:t>
      </w:r>
      <w:proofErr w:type="spellStart"/>
      <w:r w:rsidRPr="00656270">
        <w:rPr>
          <w:rFonts w:cstheme="minorHAnsi"/>
          <w:sz w:val="24"/>
          <w:szCs w:val="24"/>
        </w:rPr>
        <w:t>Lynemouth</w:t>
      </w:r>
      <w:proofErr w:type="spellEnd"/>
      <w:r w:rsidRPr="00656270">
        <w:rPr>
          <w:rFonts w:cstheme="minorHAnsi"/>
          <w:sz w:val="24"/>
          <w:szCs w:val="24"/>
        </w:rPr>
        <w:t xml:space="preserve"> Power Station as a possible investment opportunity</w:t>
      </w:r>
      <w:r w:rsidR="00C068CA" w:rsidRPr="00656270">
        <w:rPr>
          <w:rFonts w:cstheme="minorHAnsi"/>
          <w:sz w:val="24"/>
          <w:szCs w:val="24"/>
        </w:rPr>
        <w:t xml:space="preserve"> </w:t>
      </w:r>
      <w:r w:rsidRPr="00656270">
        <w:rPr>
          <w:rFonts w:cstheme="minorHAnsi"/>
          <w:sz w:val="24"/>
          <w:szCs w:val="24"/>
        </w:rPr>
        <w:t>to develop a visionary retrofit project to convert one of the three 140MW units to</w:t>
      </w:r>
      <w:r w:rsidR="00C068CA" w:rsidRPr="00656270">
        <w:rPr>
          <w:rFonts w:cstheme="minorHAnsi"/>
          <w:sz w:val="24"/>
          <w:szCs w:val="24"/>
        </w:rPr>
        <w:t xml:space="preserve"> </w:t>
      </w:r>
      <w:r w:rsidRPr="00656270">
        <w:rPr>
          <w:rFonts w:cstheme="minorHAnsi"/>
          <w:sz w:val="24"/>
          <w:szCs w:val="24"/>
        </w:rPr>
        <w:t>integrated gasification combined cycle (IGCC) configuration with carbon capture to give an output of 375MW. The P</w:t>
      </w:r>
      <w:r w:rsidR="00C068CA" w:rsidRPr="00656270">
        <w:rPr>
          <w:rFonts w:cstheme="minorHAnsi"/>
          <w:sz w:val="24"/>
          <w:szCs w:val="24"/>
        </w:rPr>
        <w:t xml:space="preserve">rime </w:t>
      </w:r>
      <w:r w:rsidRPr="00656270">
        <w:rPr>
          <w:rFonts w:cstheme="minorHAnsi"/>
          <w:sz w:val="24"/>
          <w:szCs w:val="24"/>
        </w:rPr>
        <w:t>M</w:t>
      </w:r>
      <w:r w:rsidR="00C068CA" w:rsidRPr="00656270">
        <w:rPr>
          <w:rFonts w:cstheme="minorHAnsi"/>
          <w:sz w:val="24"/>
          <w:szCs w:val="24"/>
        </w:rPr>
        <w:t>inister said:</w:t>
      </w:r>
    </w:p>
    <w:p w:rsidR="0095627F" w:rsidRPr="00656270" w:rsidRDefault="00C068CA" w:rsidP="00FD7706">
      <w:pPr>
        <w:ind w:left="1440"/>
        <w:rPr>
          <w:rFonts w:cstheme="minorHAnsi"/>
          <w:sz w:val="24"/>
          <w:szCs w:val="24"/>
        </w:rPr>
      </w:pPr>
      <w:r w:rsidRPr="00656270">
        <w:rPr>
          <w:rFonts w:cstheme="minorHAnsi"/>
          <w:sz w:val="24"/>
          <w:szCs w:val="24"/>
        </w:rPr>
        <w:t>‘…….</w:t>
      </w:r>
      <w:r w:rsidR="0095627F" w:rsidRPr="00656270">
        <w:rPr>
          <w:rFonts w:cstheme="minorHAnsi"/>
          <w:sz w:val="24"/>
          <w:szCs w:val="24"/>
        </w:rPr>
        <w:t>I’ve been hugely impressed by the scale of the operation and by the technology you use. The North East of England has a long history of being at the forefront of energy innovation and</w:t>
      </w:r>
      <w:r w:rsidRPr="00656270">
        <w:rPr>
          <w:rFonts w:cstheme="minorHAnsi"/>
          <w:sz w:val="24"/>
          <w:szCs w:val="24"/>
        </w:rPr>
        <w:t xml:space="preserve"> </w:t>
      </w:r>
      <w:r w:rsidR="0095627F" w:rsidRPr="00656270">
        <w:rPr>
          <w:rFonts w:cstheme="minorHAnsi"/>
          <w:sz w:val="24"/>
          <w:szCs w:val="24"/>
        </w:rPr>
        <w:t>with what you are proposing on carbon capture and storage, Rio Tinto Alcan and this region can lead the world in this important technology.</w:t>
      </w:r>
      <w:r w:rsidRPr="00656270">
        <w:rPr>
          <w:rFonts w:cstheme="minorHAnsi"/>
          <w:sz w:val="24"/>
          <w:szCs w:val="24"/>
        </w:rPr>
        <w:t xml:space="preserve"> </w:t>
      </w:r>
      <w:proofErr w:type="gramStart"/>
      <w:r w:rsidR="001D76C0" w:rsidRPr="00656270">
        <w:rPr>
          <w:rFonts w:cstheme="minorHAnsi"/>
          <w:sz w:val="24"/>
          <w:szCs w:val="24"/>
        </w:rPr>
        <w:t>(</w:t>
      </w:r>
      <w:r w:rsidRPr="00656270">
        <w:rPr>
          <w:rFonts w:cstheme="minorHAnsi"/>
          <w:sz w:val="24"/>
          <w:szCs w:val="24"/>
        </w:rPr>
        <w:t>G Brown</w:t>
      </w:r>
      <w:r w:rsidR="006261AB">
        <w:rPr>
          <w:rFonts w:cstheme="minorHAnsi"/>
          <w:sz w:val="24"/>
          <w:szCs w:val="24"/>
        </w:rPr>
        <w:t>,</w:t>
      </w:r>
      <w:r w:rsidRPr="00656270">
        <w:rPr>
          <w:rFonts w:cstheme="minorHAnsi"/>
          <w:sz w:val="24"/>
          <w:szCs w:val="24"/>
        </w:rPr>
        <w:t xml:space="preserve"> 2009 in </w:t>
      </w:r>
      <w:r w:rsidR="001D76C0" w:rsidRPr="00656270">
        <w:rPr>
          <w:rFonts w:cstheme="minorHAnsi"/>
          <w:sz w:val="24"/>
          <w:szCs w:val="24"/>
        </w:rPr>
        <w:t>RTA 2009).</w:t>
      </w:r>
      <w:proofErr w:type="gramEnd"/>
    </w:p>
    <w:p w:rsidR="0095627F" w:rsidRPr="00656270" w:rsidRDefault="0095627F" w:rsidP="00FD7706">
      <w:pPr>
        <w:rPr>
          <w:rFonts w:cstheme="minorHAnsi"/>
          <w:i/>
          <w:sz w:val="24"/>
          <w:szCs w:val="24"/>
        </w:rPr>
      </w:pPr>
      <w:r w:rsidRPr="00656270">
        <w:rPr>
          <w:rFonts w:cstheme="minorHAnsi"/>
          <w:i/>
          <w:sz w:val="24"/>
          <w:szCs w:val="24"/>
        </w:rPr>
        <w:t xml:space="preserve">Energy costs and emerging legislation </w:t>
      </w:r>
    </w:p>
    <w:p w:rsidR="0095627F" w:rsidRPr="00656270" w:rsidRDefault="0095627F" w:rsidP="00FD7706">
      <w:pPr>
        <w:rPr>
          <w:rFonts w:cstheme="minorHAnsi"/>
          <w:sz w:val="24"/>
          <w:szCs w:val="24"/>
        </w:rPr>
      </w:pPr>
      <w:r w:rsidRPr="00656270">
        <w:rPr>
          <w:rFonts w:cstheme="minorHAnsi"/>
          <w:sz w:val="24"/>
          <w:szCs w:val="24"/>
        </w:rPr>
        <w:t>The energy costs and emerging legislation referred to by the CEO in the November 2011 press release concerns emissions from large combustion plants and concerns for the environment. In April 2010, the</w:t>
      </w:r>
      <w:r w:rsidR="00D03536" w:rsidRPr="00656270">
        <w:rPr>
          <w:rFonts w:cstheme="minorHAnsi"/>
          <w:sz w:val="24"/>
          <w:szCs w:val="24"/>
        </w:rPr>
        <w:t xml:space="preserve"> European Court of Justice ruled </w:t>
      </w:r>
      <w:r w:rsidRPr="00656270">
        <w:rPr>
          <w:rFonts w:cstheme="minorHAnsi"/>
          <w:sz w:val="24"/>
          <w:szCs w:val="24"/>
        </w:rPr>
        <w:t>that the power plant was subject to the emission limit values laid down in an environmental treaty in 2001 to fight global warming. This took the form of a directive - directive 2001/80/EC of the European Parliament on the limitation of emissions of certain pollutants into the air from large combustion plants -</w:t>
      </w:r>
      <w:r w:rsidRPr="00656270">
        <w:rPr>
          <w:rFonts w:cstheme="minorHAnsi"/>
          <w:b/>
          <w:bCs/>
          <w:sz w:val="24"/>
          <w:szCs w:val="24"/>
        </w:rPr>
        <w:t xml:space="preserve"> </w:t>
      </w:r>
      <w:r w:rsidRPr="00656270">
        <w:rPr>
          <w:rFonts w:cstheme="minorHAnsi"/>
          <w:sz w:val="24"/>
          <w:szCs w:val="24"/>
        </w:rPr>
        <w:t xml:space="preserve">the Kyoto Protocol. The UK government had been unable to succeed </w:t>
      </w:r>
      <w:r w:rsidR="002A0685" w:rsidRPr="00656270">
        <w:rPr>
          <w:rFonts w:cstheme="minorHAnsi"/>
          <w:sz w:val="24"/>
          <w:szCs w:val="24"/>
        </w:rPr>
        <w:t xml:space="preserve">in court </w:t>
      </w:r>
      <w:r w:rsidRPr="00656270">
        <w:rPr>
          <w:rFonts w:cstheme="minorHAnsi"/>
          <w:sz w:val="24"/>
          <w:szCs w:val="24"/>
        </w:rPr>
        <w:t>i</w:t>
      </w:r>
      <w:r w:rsidR="00CD085D" w:rsidRPr="00656270">
        <w:rPr>
          <w:rFonts w:cstheme="minorHAnsi"/>
          <w:sz w:val="24"/>
          <w:szCs w:val="24"/>
        </w:rPr>
        <w:t xml:space="preserve">n challenging the categorising of the smelter at </w:t>
      </w:r>
      <w:proofErr w:type="spellStart"/>
      <w:r w:rsidR="00CD085D" w:rsidRPr="00656270">
        <w:rPr>
          <w:rFonts w:cstheme="minorHAnsi"/>
          <w:sz w:val="24"/>
          <w:szCs w:val="24"/>
        </w:rPr>
        <w:t>Lynemouth</w:t>
      </w:r>
      <w:proofErr w:type="spellEnd"/>
      <w:r w:rsidR="00CD085D" w:rsidRPr="00656270">
        <w:rPr>
          <w:rFonts w:cstheme="minorHAnsi"/>
          <w:sz w:val="24"/>
          <w:szCs w:val="24"/>
        </w:rPr>
        <w:t xml:space="preserve"> as a large combustion plant</w:t>
      </w:r>
      <w:r w:rsidRPr="00656270">
        <w:rPr>
          <w:rFonts w:cstheme="minorHAnsi"/>
          <w:sz w:val="24"/>
          <w:szCs w:val="24"/>
        </w:rPr>
        <w:t xml:space="preserve"> and the fate of the plant look</w:t>
      </w:r>
      <w:r w:rsidR="00E20AFD" w:rsidRPr="00656270">
        <w:rPr>
          <w:rFonts w:cstheme="minorHAnsi"/>
          <w:sz w:val="24"/>
          <w:szCs w:val="24"/>
        </w:rPr>
        <w:t xml:space="preserve">ed gloomy henceforth. </w:t>
      </w:r>
      <w:r w:rsidR="002A0685" w:rsidRPr="00656270">
        <w:rPr>
          <w:rFonts w:cstheme="minorHAnsi"/>
          <w:sz w:val="24"/>
          <w:szCs w:val="24"/>
        </w:rPr>
        <w:t xml:space="preserve">Following the court case the plant was given just a matter of weeks to comply with the legislation, otherwise the government itself would be liable to pay fines to the European Commission for failing to implement the directive properly.  </w:t>
      </w:r>
      <w:r w:rsidR="00E20AFD" w:rsidRPr="00656270">
        <w:rPr>
          <w:rFonts w:cstheme="minorHAnsi"/>
          <w:sz w:val="24"/>
          <w:szCs w:val="24"/>
        </w:rPr>
        <w:t>RTA</w:t>
      </w:r>
      <w:r w:rsidRPr="00656270">
        <w:rPr>
          <w:rFonts w:cstheme="minorHAnsi"/>
          <w:sz w:val="24"/>
          <w:szCs w:val="24"/>
        </w:rPr>
        <w:t>s criterion of 40% rate of return from its businesses would be impossible to achieve</w:t>
      </w:r>
      <w:r w:rsidR="00CD085D" w:rsidRPr="00656270">
        <w:rPr>
          <w:rFonts w:cstheme="minorHAnsi"/>
          <w:sz w:val="24"/>
          <w:szCs w:val="24"/>
        </w:rPr>
        <w:t xml:space="preserve"> if the plant were required to become compliant by 2014</w:t>
      </w:r>
      <w:r w:rsidRPr="00656270">
        <w:rPr>
          <w:rFonts w:cstheme="minorHAnsi"/>
          <w:sz w:val="24"/>
          <w:szCs w:val="24"/>
        </w:rPr>
        <w:t>. The British Government dec</w:t>
      </w:r>
      <w:r w:rsidR="00CD085D" w:rsidRPr="00656270">
        <w:rPr>
          <w:rFonts w:cstheme="minorHAnsi"/>
          <w:sz w:val="24"/>
          <w:szCs w:val="24"/>
        </w:rPr>
        <w:t xml:space="preserve">ided it would not just meet emissions </w:t>
      </w:r>
      <w:r w:rsidRPr="00656270">
        <w:rPr>
          <w:rFonts w:cstheme="minorHAnsi"/>
          <w:sz w:val="24"/>
          <w:szCs w:val="24"/>
        </w:rPr>
        <w:t>t</w:t>
      </w:r>
      <w:r w:rsidR="00CD085D" w:rsidRPr="00656270">
        <w:rPr>
          <w:rFonts w:cstheme="minorHAnsi"/>
          <w:sz w:val="24"/>
          <w:szCs w:val="24"/>
        </w:rPr>
        <w:t>argets</w:t>
      </w:r>
      <w:r w:rsidR="00D03536" w:rsidRPr="00656270">
        <w:rPr>
          <w:rFonts w:cstheme="minorHAnsi"/>
          <w:sz w:val="24"/>
          <w:szCs w:val="24"/>
        </w:rPr>
        <w:t xml:space="preserve"> but would set </w:t>
      </w:r>
      <w:r w:rsidRPr="00656270">
        <w:rPr>
          <w:rFonts w:cstheme="minorHAnsi"/>
          <w:sz w:val="24"/>
          <w:szCs w:val="24"/>
        </w:rPr>
        <w:t xml:space="preserve">much higher </w:t>
      </w:r>
      <w:r w:rsidR="00CD085D" w:rsidRPr="00656270">
        <w:rPr>
          <w:rFonts w:cstheme="minorHAnsi"/>
          <w:sz w:val="24"/>
          <w:szCs w:val="24"/>
        </w:rPr>
        <w:t>standards</w:t>
      </w:r>
      <w:r w:rsidRPr="00656270">
        <w:rPr>
          <w:rFonts w:cstheme="minorHAnsi"/>
          <w:sz w:val="24"/>
          <w:szCs w:val="24"/>
        </w:rPr>
        <w:t xml:space="preserve"> effectively sealing the </w:t>
      </w:r>
      <w:r w:rsidR="001D76C0" w:rsidRPr="00656270">
        <w:rPr>
          <w:rFonts w:cstheme="minorHAnsi"/>
          <w:sz w:val="24"/>
          <w:szCs w:val="24"/>
        </w:rPr>
        <w:t xml:space="preserve">fate and eventual </w:t>
      </w:r>
      <w:r w:rsidRPr="00656270">
        <w:rPr>
          <w:rFonts w:cstheme="minorHAnsi"/>
          <w:sz w:val="24"/>
          <w:szCs w:val="24"/>
        </w:rPr>
        <w:t xml:space="preserve">closure of the plant at </w:t>
      </w:r>
      <w:proofErr w:type="spellStart"/>
      <w:r w:rsidRPr="00656270">
        <w:rPr>
          <w:rFonts w:cstheme="minorHAnsi"/>
          <w:sz w:val="24"/>
          <w:szCs w:val="24"/>
        </w:rPr>
        <w:t>Lynemouth</w:t>
      </w:r>
      <w:proofErr w:type="spellEnd"/>
      <w:r w:rsidRPr="00656270">
        <w:rPr>
          <w:rFonts w:cstheme="minorHAnsi"/>
          <w:sz w:val="24"/>
          <w:szCs w:val="24"/>
        </w:rPr>
        <w:t xml:space="preserve"> leaving business to go to countries </w:t>
      </w:r>
      <w:r w:rsidR="00D03536" w:rsidRPr="00656270">
        <w:rPr>
          <w:rFonts w:cstheme="minorHAnsi"/>
          <w:sz w:val="24"/>
          <w:szCs w:val="24"/>
        </w:rPr>
        <w:t xml:space="preserve">such as China and Russia and elsewhere </w:t>
      </w:r>
      <w:r w:rsidRPr="00656270">
        <w:rPr>
          <w:rFonts w:cstheme="minorHAnsi"/>
          <w:sz w:val="24"/>
          <w:szCs w:val="24"/>
        </w:rPr>
        <w:t>across the globe</w:t>
      </w:r>
      <w:r w:rsidR="00D03536" w:rsidRPr="00656270">
        <w:rPr>
          <w:rFonts w:cstheme="minorHAnsi"/>
          <w:sz w:val="24"/>
          <w:szCs w:val="24"/>
        </w:rPr>
        <w:t>, where there are</w:t>
      </w:r>
      <w:r w:rsidR="00A95374" w:rsidRPr="00656270">
        <w:rPr>
          <w:rFonts w:cstheme="minorHAnsi"/>
          <w:sz w:val="24"/>
          <w:szCs w:val="24"/>
        </w:rPr>
        <w:t xml:space="preserve"> less or no such</w:t>
      </w:r>
      <w:r w:rsidRPr="00656270">
        <w:rPr>
          <w:rFonts w:cstheme="minorHAnsi"/>
          <w:sz w:val="24"/>
          <w:szCs w:val="24"/>
        </w:rPr>
        <w:t xml:space="preserve"> emission standards to comply with.</w:t>
      </w:r>
    </w:p>
    <w:p w:rsidR="001D76C0" w:rsidRPr="00656270" w:rsidRDefault="001D76C0" w:rsidP="00FD7706">
      <w:pPr>
        <w:rPr>
          <w:rFonts w:cstheme="minorHAnsi"/>
          <w:sz w:val="24"/>
          <w:szCs w:val="24"/>
        </w:rPr>
      </w:pPr>
      <w:r w:rsidRPr="00656270">
        <w:rPr>
          <w:rFonts w:cstheme="minorHAnsi"/>
          <w:bCs/>
          <w:sz w:val="24"/>
          <w:szCs w:val="24"/>
        </w:rPr>
        <w:t>As noted above,</w:t>
      </w:r>
      <w:r w:rsidRPr="00656270">
        <w:rPr>
          <w:rFonts w:cstheme="minorHAnsi"/>
          <w:sz w:val="24"/>
          <w:szCs w:val="24"/>
        </w:rPr>
        <w:t xml:space="preserve"> the managing director had</w:t>
      </w:r>
      <w:r w:rsidR="00CD085D" w:rsidRPr="00656270">
        <w:rPr>
          <w:rFonts w:cstheme="minorHAnsi"/>
          <w:sz w:val="24"/>
          <w:szCs w:val="24"/>
        </w:rPr>
        <w:t>,</w:t>
      </w:r>
      <w:r w:rsidRPr="00656270">
        <w:rPr>
          <w:rFonts w:cstheme="minorHAnsi"/>
          <w:sz w:val="24"/>
          <w:szCs w:val="24"/>
        </w:rPr>
        <w:t xml:space="preserve"> in 2009</w:t>
      </w:r>
      <w:r w:rsidR="00CD085D" w:rsidRPr="00656270">
        <w:rPr>
          <w:rFonts w:cstheme="minorHAnsi"/>
          <w:sz w:val="24"/>
          <w:szCs w:val="24"/>
        </w:rPr>
        <w:t>,</w:t>
      </w:r>
      <w:r w:rsidRPr="00656270">
        <w:rPr>
          <w:rFonts w:cstheme="minorHAnsi"/>
          <w:sz w:val="24"/>
          <w:szCs w:val="24"/>
        </w:rPr>
        <w:t xml:space="preserve"> been boasting that the power station had world-class levels of energy efficiency</w:t>
      </w:r>
      <w:r w:rsidRPr="00656270">
        <w:rPr>
          <w:rFonts w:cstheme="minorHAnsi"/>
          <w:bCs/>
          <w:sz w:val="24"/>
          <w:szCs w:val="24"/>
        </w:rPr>
        <w:t xml:space="preserve"> and was the best in its class</w:t>
      </w:r>
      <w:r w:rsidRPr="00656270">
        <w:rPr>
          <w:rFonts w:cstheme="minorHAnsi"/>
          <w:sz w:val="24"/>
          <w:szCs w:val="24"/>
        </w:rPr>
        <w:t xml:space="preserve"> for CO2 emissions per unit of generation due to high plant efficiency</w:t>
      </w:r>
      <w:r w:rsidR="00CD085D" w:rsidRPr="00656270">
        <w:rPr>
          <w:rFonts w:cstheme="minorHAnsi"/>
          <w:bCs/>
          <w:sz w:val="24"/>
          <w:szCs w:val="24"/>
        </w:rPr>
        <w:t>. N</w:t>
      </w:r>
      <w:r w:rsidRPr="00656270">
        <w:rPr>
          <w:rFonts w:cstheme="minorHAnsi"/>
          <w:bCs/>
          <w:sz w:val="24"/>
          <w:szCs w:val="24"/>
        </w:rPr>
        <w:t>evertheless</w:t>
      </w:r>
      <w:r w:rsidR="00CD085D" w:rsidRPr="00656270">
        <w:rPr>
          <w:rFonts w:cstheme="minorHAnsi"/>
          <w:bCs/>
          <w:sz w:val="24"/>
          <w:szCs w:val="24"/>
        </w:rPr>
        <w:t>, RTA</w:t>
      </w:r>
      <w:r w:rsidRPr="00656270">
        <w:rPr>
          <w:rFonts w:cstheme="minorHAnsi"/>
          <w:sz w:val="24"/>
          <w:szCs w:val="24"/>
        </w:rPr>
        <w:t xml:space="preserve"> </w:t>
      </w:r>
      <w:proofErr w:type="spellStart"/>
      <w:r w:rsidRPr="00656270">
        <w:rPr>
          <w:rFonts w:cstheme="minorHAnsi"/>
          <w:sz w:val="24"/>
          <w:szCs w:val="24"/>
        </w:rPr>
        <w:t>Lynemouth</w:t>
      </w:r>
      <w:proofErr w:type="spellEnd"/>
      <w:r w:rsidRPr="00656270">
        <w:rPr>
          <w:rFonts w:cstheme="minorHAnsi"/>
          <w:sz w:val="24"/>
          <w:szCs w:val="24"/>
        </w:rPr>
        <w:t xml:space="preserve"> CO2 emissions are around 350,000 tonnes</w:t>
      </w:r>
      <w:r w:rsidR="00476592" w:rsidRPr="00656270">
        <w:rPr>
          <w:rFonts w:cstheme="minorHAnsi"/>
          <w:sz w:val="24"/>
          <w:szCs w:val="24"/>
        </w:rPr>
        <w:t xml:space="preserve">, this </w:t>
      </w:r>
      <w:r w:rsidR="00476592" w:rsidRPr="00656270">
        <w:rPr>
          <w:rFonts w:cstheme="minorHAnsi"/>
          <w:bCs/>
          <w:sz w:val="24"/>
          <w:szCs w:val="24"/>
        </w:rPr>
        <w:t xml:space="preserve">site total CO2 figure </w:t>
      </w:r>
      <w:r w:rsidR="00476592" w:rsidRPr="00656270">
        <w:rPr>
          <w:rFonts w:cstheme="minorHAnsi"/>
          <w:sz w:val="24"/>
          <w:szCs w:val="24"/>
        </w:rPr>
        <w:t>being dwarfed by the contribution from the power station</w:t>
      </w:r>
      <w:r w:rsidRPr="00656270">
        <w:rPr>
          <w:rFonts w:cstheme="minorHAnsi"/>
          <w:sz w:val="24"/>
          <w:szCs w:val="24"/>
        </w:rPr>
        <w:t xml:space="preserve"> emitting 2.5 million tonnes.</w:t>
      </w:r>
      <w:r w:rsidR="00476592" w:rsidRPr="00656270">
        <w:rPr>
          <w:rFonts w:cstheme="minorHAnsi"/>
          <w:sz w:val="24"/>
          <w:szCs w:val="24"/>
        </w:rPr>
        <w:t xml:space="preserve"> </w:t>
      </w:r>
      <w:r w:rsidRPr="00656270">
        <w:rPr>
          <w:rFonts w:cstheme="minorHAnsi"/>
          <w:sz w:val="24"/>
          <w:szCs w:val="24"/>
        </w:rPr>
        <w:t xml:space="preserve">The CO2 emissions from the smelter </w:t>
      </w:r>
      <w:r w:rsidR="00476592" w:rsidRPr="00656270">
        <w:rPr>
          <w:rFonts w:cstheme="minorHAnsi"/>
          <w:sz w:val="24"/>
          <w:szCs w:val="24"/>
        </w:rPr>
        <w:t>(</w:t>
      </w:r>
      <w:r w:rsidR="00656270" w:rsidRPr="00656270">
        <w:rPr>
          <w:rFonts w:cstheme="minorHAnsi"/>
          <w:bCs/>
          <w:sz w:val="24"/>
          <w:szCs w:val="24"/>
        </w:rPr>
        <w:t>Pot rooms</w:t>
      </w:r>
      <w:r w:rsidR="00476592" w:rsidRPr="00656270">
        <w:rPr>
          <w:rFonts w:cstheme="minorHAnsi"/>
          <w:bCs/>
          <w:sz w:val="24"/>
          <w:szCs w:val="24"/>
        </w:rPr>
        <w:t xml:space="preserve"> and Casting Emissions) </w:t>
      </w:r>
      <w:r w:rsidRPr="00656270">
        <w:rPr>
          <w:rFonts w:cstheme="minorHAnsi"/>
          <w:sz w:val="24"/>
          <w:szCs w:val="24"/>
        </w:rPr>
        <w:t>are more complex because low level PFCs (</w:t>
      </w:r>
      <w:proofErr w:type="spellStart"/>
      <w:r w:rsidRPr="00656270">
        <w:rPr>
          <w:rFonts w:cstheme="minorHAnsi"/>
          <w:sz w:val="24"/>
          <w:szCs w:val="24"/>
        </w:rPr>
        <w:t>polyflurocarbons</w:t>
      </w:r>
      <w:proofErr w:type="spellEnd"/>
      <w:r w:rsidRPr="00656270">
        <w:rPr>
          <w:rFonts w:cstheme="minorHAnsi"/>
          <w:sz w:val="24"/>
          <w:szCs w:val="24"/>
        </w:rPr>
        <w:t>) emissions from ‘anode effects’ during the smelting operations need to be considered.  The aim is to have as few anode effects as possible.</w:t>
      </w:r>
      <w:r w:rsidR="00476592" w:rsidRPr="00656270">
        <w:rPr>
          <w:rFonts w:cstheme="minorHAnsi"/>
          <w:sz w:val="24"/>
          <w:szCs w:val="24"/>
        </w:rPr>
        <w:t xml:space="preserve"> </w:t>
      </w:r>
      <w:r w:rsidR="00CD085D" w:rsidRPr="00656270">
        <w:rPr>
          <w:rFonts w:cstheme="minorHAnsi"/>
          <w:bCs/>
          <w:sz w:val="24"/>
          <w:szCs w:val="24"/>
        </w:rPr>
        <w:t>G</w:t>
      </w:r>
      <w:r w:rsidRPr="00656270">
        <w:rPr>
          <w:rFonts w:cstheme="minorHAnsi"/>
          <w:sz w:val="24"/>
          <w:szCs w:val="24"/>
        </w:rPr>
        <w:t>as used in the furnaces is the main source of CO2</w:t>
      </w:r>
      <w:r w:rsidR="00476592" w:rsidRPr="00656270">
        <w:rPr>
          <w:rFonts w:cstheme="minorHAnsi"/>
          <w:sz w:val="24"/>
          <w:szCs w:val="24"/>
        </w:rPr>
        <w:t xml:space="preserve"> </w:t>
      </w:r>
      <w:r w:rsidRPr="00656270">
        <w:rPr>
          <w:rFonts w:cstheme="minorHAnsi"/>
          <w:sz w:val="24"/>
          <w:szCs w:val="24"/>
        </w:rPr>
        <w:t>production in the Carbon Plant</w:t>
      </w:r>
      <w:r w:rsidR="00476592" w:rsidRPr="00656270">
        <w:rPr>
          <w:rFonts w:cstheme="minorHAnsi"/>
          <w:bCs/>
          <w:sz w:val="24"/>
          <w:szCs w:val="24"/>
        </w:rPr>
        <w:t xml:space="preserve"> (Carbon Anode Plant Emissions)</w:t>
      </w:r>
      <w:r w:rsidRPr="00656270">
        <w:rPr>
          <w:rFonts w:cstheme="minorHAnsi"/>
          <w:sz w:val="24"/>
          <w:szCs w:val="24"/>
        </w:rPr>
        <w:t xml:space="preserve">. </w:t>
      </w:r>
    </w:p>
    <w:p w:rsidR="0095627F" w:rsidRPr="00656270" w:rsidRDefault="001D76C0" w:rsidP="00FD7706">
      <w:pPr>
        <w:rPr>
          <w:rFonts w:cstheme="minorHAnsi"/>
          <w:sz w:val="24"/>
          <w:szCs w:val="24"/>
        </w:rPr>
      </w:pPr>
      <w:r w:rsidRPr="00656270">
        <w:rPr>
          <w:rFonts w:cstheme="minorHAnsi"/>
          <w:sz w:val="24"/>
          <w:szCs w:val="24"/>
        </w:rPr>
        <w:t>T</w:t>
      </w:r>
      <w:r w:rsidR="0095627F" w:rsidRPr="00656270">
        <w:rPr>
          <w:rFonts w:cstheme="minorHAnsi"/>
          <w:sz w:val="24"/>
          <w:szCs w:val="24"/>
        </w:rPr>
        <w:t>able</w:t>
      </w:r>
      <w:r w:rsidR="00732E0B">
        <w:rPr>
          <w:rFonts w:cstheme="minorHAnsi"/>
          <w:sz w:val="24"/>
          <w:szCs w:val="24"/>
        </w:rPr>
        <w:t xml:space="preserve"> 1</w:t>
      </w:r>
      <w:r w:rsidR="0095627F" w:rsidRPr="00656270">
        <w:rPr>
          <w:rFonts w:cstheme="minorHAnsi"/>
          <w:sz w:val="24"/>
          <w:szCs w:val="24"/>
        </w:rPr>
        <w:t xml:space="preserve"> shows the calculated costs to the business from compliance with the various strands of new or impending legislation.  Clearly all of the costs are increasing. The projected cost from the </w:t>
      </w:r>
      <w:r w:rsidR="00E20AFD" w:rsidRPr="00656270">
        <w:rPr>
          <w:rFonts w:cstheme="minorHAnsi"/>
          <w:sz w:val="24"/>
          <w:szCs w:val="24"/>
        </w:rPr>
        <w:t>Large Combustion Plants Directive (</w:t>
      </w:r>
      <w:r w:rsidR="0095627F" w:rsidRPr="00656270">
        <w:rPr>
          <w:rFonts w:cstheme="minorHAnsi"/>
          <w:sz w:val="24"/>
          <w:szCs w:val="24"/>
        </w:rPr>
        <w:t>LCPD</w:t>
      </w:r>
      <w:r w:rsidR="00E20AFD" w:rsidRPr="00656270">
        <w:rPr>
          <w:rFonts w:cstheme="minorHAnsi"/>
          <w:sz w:val="24"/>
          <w:szCs w:val="24"/>
        </w:rPr>
        <w:t>)</w:t>
      </w:r>
      <w:r w:rsidR="0095627F" w:rsidRPr="00656270">
        <w:rPr>
          <w:rFonts w:cstheme="minorHAnsi"/>
          <w:sz w:val="24"/>
          <w:szCs w:val="24"/>
        </w:rPr>
        <w:t xml:space="preserve"> increasing almost fivefold from 2011 -</w:t>
      </w:r>
      <w:r w:rsidR="0089753B" w:rsidRPr="00656270">
        <w:rPr>
          <w:rFonts w:cstheme="minorHAnsi"/>
          <w:sz w:val="24"/>
          <w:szCs w:val="24"/>
        </w:rPr>
        <w:t>2015 to</w:t>
      </w:r>
      <w:r w:rsidR="0095627F" w:rsidRPr="00656270">
        <w:rPr>
          <w:rFonts w:cstheme="minorHAnsi"/>
          <w:sz w:val="24"/>
          <w:szCs w:val="24"/>
        </w:rPr>
        <w:t xml:space="preserve"> a total of £31m alongside further projected costs from 2013 -2015 arising from </w:t>
      </w:r>
      <w:r w:rsidR="00E20AFD" w:rsidRPr="00656270">
        <w:rPr>
          <w:rFonts w:cstheme="minorHAnsi"/>
          <w:sz w:val="24"/>
          <w:szCs w:val="24"/>
        </w:rPr>
        <w:t>European Union Emissions Trading Scheme (</w:t>
      </w:r>
      <w:r w:rsidR="0095627F" w:rsidRPr="00656270">
        <w:rPr>
          <w:rFonts w:cstheme="minorHAnsi"/>
          <w:sz w:val="24"/>
          <w:szCs w:val="24"/>
        </w:rPr>
        <w:t>EU ETS</w:t>
      </w:r>
      <w:r w:rsidR="00E20AFD" w:rsidRPr="00656270">
        <w:rPr>
          <w:rFonts w:cstheme="minorHAnsi"/>
          <w:sz w:val="24"/>
          <w:szCs w:val="24"/>
        </w:rPr>
        <w:t>)</w:t>
      </w:r>
      <w:r w:rsidR="0095627F" w:rsidRPr="00656270">
        <w:rPr>
          <w:rFonts w:cstheme="minorHAnsi"/>
          <w:sz w:val="24"/>
          <w:szCs w:val="24"/>
        </w:rPr>
        <w:t xml:space="preserve"> and </w:t>
      </w:r>
      <w:r w:rsidR="00E20AFD" w:rsidRPr="00656270">
        <w:rPr>
          <w:rFonts w:cstheme="minorHAnsi"/>
          <w:sz w:val="24"/>
          <w:szCs w:val="24"/>
        </w:rPr>
        <w:t>Carbon Price Support (</w:t>
      </w:r>
      <w:r w:rsidR="0095627F" w:rsidRPr="00656270">
        <w:rPr>
          <w:rFonts w:cstheme="minorHAnsi"/>
          <w:sz w:val="24"/>
          <w:szCs w:val="24"/>
        </w:rPr>
        <w:t>CPS</w:t>
      </w:r>
      <w:r w:rsidR="00E20AFD" w:rsidRPr="00656270">
        <w:rPr>
          <w:rFonts w:cstheme="minorHAnsi"/>
          <w:sz w:val="24"/>
          <w:szCs w:val="24"/>
        </w:rPr>
        <w:t>)</w:t>
      </w:r>
      <w:r w:rsidR="0095627F" w:rsidRPr="00656270">
        <w:rPr>
          <w:rFonts w:cstheme="minorHAnsi"/>
          <w:sz w:val="24"/>
          <w:szCs w:val="24"/>
        </w:rPr>
        <w:t xml:space="preserve"> adding a further £74m costs onto the £31m – totalling £105m projected costs from compliance with the various </w:t>
      </w:r>
      <w:r w:rsidR="00476592" w:rsidRPr="00656270">
        <w:rPr>
          <w:rFonts w:cstheme="minorHAnsi"/>
          <w:sz w:val="24"/>
          <w:szCs w:val="24"/>
        </w:rPr>
        <w:t>s</w:t>
      </w:r>
      <w:r w:rsidR="0095627F" w:rsidRPr="00656270">
        <w:rPr>
          <w:rFonts w:cstheme="minorHAnsi"/>
          <w:sz w:val="24"/>
          <w:szCs w:val="24"/>
        </w:rPr>
        <w:t>trands of new or impending legislation.</w:t>
      </w:r>
    </w:p>
    <w:p w:rsidR="0095627F" w:rsidRPr="00656270" w:rsidRDefault="00732E0B" w:rsidP="00FD7706">
      <w:pPr>
        <w:rPr>
          <w:rFonts w:cstheme="minorHAnsi"/>
          <w:b/>
          <w:sz w:val="24"/>
          <w:szCs w:val="24"/>
        </w:rPr>
      </w:pPr>
      <w:r>
        <w:rPr>
          <w:rFonts w:cstheme="minorHAnsi"/>
          <w:b/>
          <w:bCs/>
          <w:sz w:val="24"/>
          <w:szCs w:val="24"/>
        </w:rPr>
        <w:t>Table 1</w:t>
      </w:r>
      <w:r w:rsidR="00476592" w:rsidRPr="00656270">
        <w:rPr>
          <w:rFonts w:cstheme="minorHAnsi"/>
          <w:b/>
          <w:bCs/>
          <w:sz w:val="24"/>
          <w:szCs w:val="24"/>
        </w:rPr>
        <w:t xml:space="preserve">: </w:t>
      </w:r>
      <w:r w:rsidR="0095627F" w:rsidRPr="00656270">
        <w:rPr>
          <w:rFonts w:cstheme="minorHAnsi"/>
          <w:b/>
          <w:bCs/>
          <w:sz w:val="24"/>
          <w:szCs w:val="24"/>
        </w:rPr>
        <w:t>Emissions Data and Projected Costs</w:t>
      </w:r>
    </w:p>
    <w:tbl>
      <w:tblPr>
        <w:tblW w:w="8502" w:type="dxa"/>
        <w:tblCellMar>
          <w:left w:w="0" w:type="dxa"/>
          <w:right w:w="0" w:type="dxa"/>
        </w:tblCellMar>
        <w:tblLook w:val="04A0" w:firstRow="1" w:lastRow="0" w:firstColumn="1" w:lastColumn="0" w:noHBand="0" w:noVBand="1"/>
      </w:tblPr>
      <w:tblGrid>
        <w:gridCol w:w="1417"/>
        <w:gridCol w:w="1417"/>
        <w:gridCol w:w="1417"/>
        <w:gridCol w:w="1417"/>
        <w:gridCol w:w="1417"/>
        <w:gridCol w:w="1417"/>
      </w:tblGrid>
      <w:tr w:rsidR="0095627F" w:rsidRPr="00656270" w:rsidTr="002E6838">
        <w:trPr>
          <w:trHeight w:val="567"/>
        </w:trPr>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b/>
                <w:bCs/>
                <w:color w:val="FFFFFF"/>
                <w:kern w:val="24"/>
                <w:sz w:val="24"/>
                <w:szCs w:val="24"/>
                <w:lang w:eastAsia="en-GB"/>
              </w:rPr>
              <w:t xml:space="preserve">2011 </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b/>
                <w:bCs/>
                <w:color w:val="FFFFFF"/>
                <w:kern w:val="24"/>
                <w:sz w:val="24"/>
                <w:szCs w:val="24"/>
                <w:lang w:eastAsia="en-GB"/>
              </w:rPr>
              <w:t xml:space="preserve">2012 </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b/>
                <w:bCs/>
                <w:color w:val="FFFFFF"/>
                <w:kern w:val="24"/>
                <w:sz w:val="24"/>
                <w:szCs w:val="24"/>
                <w:lang w:eastAsia="en-GB"/>
              </w:rPr>
              <w:t>2013</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b/>
                <w:bCs/>
                <w:color w:val="FFFFFF"/>
                <w:kern w:val="24"/>
                <w:sz w:val="24"/>
                <w:szCs w:val="24"/>
                <w:lang w:eastAsia="en-GB"/>
              </w:rPr>
              <w:t xml:space="preserve">2014 </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b/>
                <w:bCs/>
                <w:color w:val="FFFFFF"/>
                <w:kern w:val="24"/>
                <w:sz w:val="24"/>
                <w:szCs w:val="24"/>
                <w:lang w:eastAsia="en-GB"/>
              </w:rPr>
              <w:t xml:space="preserve">2015 </w:t>
            </w:r>
          </w:p>
        </w:tc>
      </w:tr>
      <w:tr w:rsidR="0095627F" w:rsidRPr="00656270" w:rsidTr="002E6838">
        <w:trPr>
          <w:trHeight w:val="567"/>
        </w:trPr>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LCPD </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£7m </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£11m </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£17m </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£28m </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£31m </w:t>
            </w:r>
          </w:p>
        </w:tc>
      </w:tr>
      <w:tr w:rsidR="0095627F" w:rsidRPr="00656270" w:rsidTr="002E6838">
        <w:trPr>
          <w:trHeight w:val="567"/>
        </w:trPr>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EU ETS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NA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NA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£46m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£46m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£46m </w:t>
            </w:r>
          </w:p>
        </w:tc>
      </w:tr>
      <w:tr w:rsidR="0095627F" w:rsidRPr="00656270" w:rsidTr="002E6838">
        <w:trPr>
          <w:trHeight w:val="567"/>
        </w:trPr>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CPS </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NA </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NA </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£10 </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£21m </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£28m </w:t>
            </w:r>
          </w:p>
        </w:tc>
      </w:tr>
      <w:tr w:rsidR="0095627F" w:rsidRPr="00656270" w:rsidTr="002E6838">
        <w:trPr>
          <w:trHeight w:val="567"/>
        </w:trPr>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Total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£7m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£11m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£73m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£95m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5627F" w:rsidRPr="00656270" w:rsidRDefault="0095627F" w:rsidP="00FD7706">
            <w:pPr>
              <w:spacing w:after="0"/>
              <w:rPr>
                <w:rFonts w:eastAsia="Times New Roman" w:cstheme="minorHAnsi"/>
                <w:sz w:val="24"/>
                <w:szCs w:val="24"/>
                <w:lang w:eastAsia="en-GB"/>
              </w:rPr>
            </w:pPr>
            <w:r w:rsidRPr="00656270">
              <w:rPr>
                <w:rFonts w:eastAsia="Times New Roman" w:cstheme="minorHAnsi"/>
                <w:color w:val="000000"/>
                <w:kern w:val="24"/>
                <w:sz w:val="24"/>
                <w:szCs w:val="24"/>
                <w:lang w:eastAsia="en-GB"/>
              </w:rPr>
              <w:t xml:space="preserve">£105m </w:t>
            </w:r>
          </w:p>
        </w:tc>
      </w:tr>
    </w:tbl>
    <w:p w:rsidR="0095627F" w:rsidRPr="00656270" w:rsidRDefault="0095627F" w:rsidP="00FD7706">
      <w:pPr>
        <w:rPr>
          <w:rFonts w:cstheme="minorHAnsi"/>
          <w:sz w:val="24"/>
          <w:szCs w:val="24"/>
        </w:rPr>
      </w:pPr>
      <w:r w:rsidRPr="00656270">
        <w:rPr>
          <w:rFonts w:cstheme="minorHAnsi"/>
          <w:sz w:val="24"/>
          <w:szCs w:val="24"/>
        </w:rPr>
        <w:t>LCPD = Large Combustion Plants Directive</w:t>
      </w:r>
    </w:p>
    <w:p w:rsidR="0095627F" w:rsidRPr="00656270" w:rsidRDefault="0095627F" w:rsidP="00FD7706">
      <w:pPr>
        <w:rPr>
          <w:rFonts w:cstheme="minorHAnsi"/>
          <w:sz w:val="24"/>
          <w:szCs w:val="24"/>
        </w:rPr>
      </w:pPr>
      <w:r w:rsidRPr="00656270">
        <w:rPr>
          <w:rFonts w:cstheme="minorHAnsi"/>
          <w:sz w:val="24"/>
          <w:szCs w:val="24"/>
        </w:rPr>
        <w:t>EU ETS -</w:t>
      </w:r>
      <w:r w:rsidR="00656270" w:rsidRPr="00656270">
        <w:rPr>
          <w:rFonts w:cstheme="minorHAnsi"/>
          <w:sz w:val="24"/>
          <w:szCs w:val="24"/>
        </w:rPr>
        <w:t> European</w:t>
      </w:r>
      <w:r w:rsidRPr="00656270">
        <w:rPr>
          <w:rFonts w:cstheme="minorHAnsi"/>
          <w:sz w:val="24"/>
          <w:szCs w:val="24"/>
        </w:rPr>
        <w:t xml:space="preserve"> Union Emissions Trading Scheme</w:t>
      </w:r>
    </w:p>
    <w:p w:rsidR="0095627F" w:rsidRPr="00656270" w:rsidRDefault="0095627F" w:rsidP="00FD7706">
      <w:pPr>
        <w:rPr>
          <w:rFonts w:cstheme="minorHAnsi"/>
          <w:sz w:val="24"/>
          <w:szCs w:val="24"/>
        </w:rPr>
      </w:pPr>
      <w:r w:rsidRPr="00656270">
        <w:rPr>
          <w:rFonts w:cstheme="minorHAnsi"/>
          <w:sz w:val="24"/>
          <w:szCs w:val="24"/>
        </w:rPr>
        <w:t>CPS = Carbon Price Support</w:t>
      </w:r>
    </w:p>
    <w:p w:rsidR="00B048C0" w:rsidRPr="00656270" w:rsidRDefault="00B048C0" w:rsidP="00FD7706">
      <w:pPr>
        <w:rPr>
          <w:rFonts w:cstheme="minorHAnsi"/>
          <w:b/>
          <w:sz w:val="24"/>
          <w:szCs w:val="24"/>
        </w:rPr>
      </w:pPr>
    </w:p>
    <w:p w:rsidR="00F06838" w:rsidRPr="00656270" w:rsidRDefault="00382FD6" w:rsidP="00FD7706">
      <w:pPr>
        <w:rPr>
          <w:rFonts w:cstheme="minorHAnsi"/>
          <w:b/>
          <w:bCs/>
          <w:sz w:val="24"/>
          <w:szCs w:val="24"/>
        </w:rPr>
      </w:pPr>
      <w:r w:rsidRPr="00656270">
        <w:rPr>
          <w:rFonts w:cstheme="minorHAnsi"/>
          <w:b/>
          <w:bCs/>
          <w:sz w:val="24"/>
          <w:szCs w:val="24"/>
        </w:rPr>
        <w:t xml:space="preserve">Discussion: </w:t>
      </w:r>
      <w:r w:rsidR="001E1A22">
        <w:rPr>
          <w:rFonts w:cstheme="minorHAnsi"/>
          <w:b/>
          <w:bCs/>
          <w:sz w:val="24"/>
          <w:szCs w:val="24"/>
        </w:rPr>
        <w:t>Tensions, c</w:t>
      </w:r>
      <w:r w:rsidR="003F206C" w:rsidRPr="00656270">
        <w:rPr>
          <w:rFonts w:cstheme="minorHAnsi"/>
          <w:b/>
          <w:bCs/>
          <w:sz w:val="24"/>
          <w:szCs w:val="24"/>
        </w:rPr>
        <w:t>ost</w:t>
      </w:r>
      <w:r w:rsidR="00D5004D" w:rsidRPr="00656270">
        <w:rPr>
          <w:rFonts w:cstheme="minorHAnsi"/>
          <w:b/>
          <w:bCs/>
          <w:sz w:val="24"/>
          <w:szCs w:val="24"/>
        </w:rPr>
        <w:t>s</w:t>
      </w:r>
      <w:r w:rsidR="001E1A22">
        <w:rPr>
          <w:rFonts w:cstheme="minorHAnsi"/>
          <w:b/>
          <w:bCs/>
          <w:sz w:val="24"/>
          <w:szCs w:val="24"/>
        </w:rPr>
        <w:t xml:space="preserve"> and losses</w:t>
      </w:r>
      <w:r w:rsidR="00D5004D" w:rsidRPr="00656270">
        <w:rPr>
          <w:rFonts w:cstheme="minorHAnsi"/>
          <w:b/>
          <w:bCs/>
          <w:sz w:val="24"/>
          <w:szCs w:val="24"/>
        </w:rPr>
        <w:t xml:space="preserve"> </w:t>
      </w:r>
    </w:p>
    <w:p w:rsidR="002A0685" w:rsidRPr="00656270" w:rsidRDefault="00C0664A" w:rsidP="00FD7706">
      <w:pPr>
        <w:rPr>
          <w:rFonts w:cstheme="minorHAnsi"/>
          <w:sz w:val="24"/>
          <w:szCs w:val="24"/>
        </w:rPr>
      </w:pPr>
      <w:r w:rsidRPr="00656270">
        <w:rPr>
          <w:rFonts w:cstheme="minorHAnsi"/>
          <w:sz w:val="24"/>
          <w:szCs w:val="24"/>
        </w:rPr>
        <w:t>W</w:t>
      </w:r>
      <w:r w:rsidR="00E20AFD" w:rsidRPr="00656270">
        <w:rPr>
          <w:rFonts w:cstheme="minorHAnsi"/>
          <w:sz w:val="24"/>
          <w:szCs w:val="24"/>
        </w:rPr>
        <w:t>hat happened following the</w:t>
      </w:r>
      <w:r w:rsidR="0002148F" w:rsidRPr="00656270">
        <w:rPr>
          <w:rFonts w:cstheme="minorHAnsi"/>
          <w:sz w:val="24"/>
          <w:szCs w:val="24"/>
        </w:rPr>
        <w:t xml:space="preserve"> optimism </w:t>
      </w:r>
      <w:r w:rsidR="00E20AFD" w:rsidRPr="00656270">
        <w:rPr>
          <w:rFonts w:cstheme="minorHAnsi"/>
          <w:sz w:val="24"/>
          <w:szCs w:val="24"/>
        </w:rPr>
        <w:t xml:space="preserve">noted above from the Managing Director and the (ex) Prime Minister </w:t>
      </w:r>
      <w:r w:rsidR="0002148F" w:rsidRPr="00656270">
        <w:rPr>
          <w:rFonts w:cstheme="minorHAnsi"/>
          <w:sz w:val="24"/>
          <w:szCs w:val="24"/>
        </w:rPr>
        <w:t>in 2009</w:t>
      </w:r>
      <w:r w:rsidR="00E20AFD" w:rsidRPr="00656270">
        <w:rPr>
          <w:rFonts w:cstheme="minorHAnsi"/>
          <w:sz w:val="24"/>
          <w:szCs w:val="24"/>
        </w:rPr>
        <w:t>,</w:t>
      </w:r>
      <w:r w:rsidR="0002148F" w:rsidRPr="00656270">
        <w:rPr>
          <w:rFonts w:cstheme="minorHAnsi"/>
          <w:sz w:val="24"/>
          <w:szCs w:val="24"/>
        </w:rPr>
        <w:t xml:space="preserve"> concerning the pow</w:t>
      </w:r>
      <w:r w:rsidRPr="00656270">
        <w:rPr>
          <w:rFonts w:cstheme="minorHAnsi"/>
          <w:sz w:val="24"/>
          <w:szCs w:val="24"/>
        </w:rPr>
        <w:t>er plant and sustainable energy?</w:t>
      </w:r>
      <w:r w:rsidR="00E20AFD" w:rsidRPr="00656270">
        <w:rPr>
          <w:rFonts w:cstheme="minorHAnsi"/>
          <w:sz w:val="24"/>
          <w:szCs w:val="24"/>
        </w:rPr>
        <w:t xml:space="preserve"> Part of the explan</w:t>
      </w:r>
      <w:r w:rsidR="0002148F" w:rsidRPr="00656270">
        <w:rPr>
          <w:rFonts w:cstheme="minorHAnsi"/>
          <w:sz w:val="24"/>
          <w:szCs w:val="24"/>
        </w:rPr>
        <w:t xml:space="preserve">ation for </w:t>
      </w:r>
      <w:r w:rsidR="00476592" w:rsidRPr="00656270">
        <w:rPr>
          <w:rFonts w:cstheme="minorHAnsi"/>
          <w:sz w:val="24"/>
          <w:szCs w:val="24"/>
        </w:rPr>
        <w:t>the closure</w:t>
      </w:r>
      <w:r w:rsidR="00E20AFD" w:rsidRPr="00656270">
        <w:rPr>
          <w:rFonts w:cstheme="minorHAnsi"/>
          <w:sz w:val="24"/>
          <w:szCs w:val="24"/>
        </w:rPr>
        <w:t>, as proffered by the Chief Executive,</w:t>
      </w:r>
      <w:r w:rsidR="00476592" w:rsidRPr="00656270">
        <w:rPr>
          <w:rFonts w:cstheme="minorHAnsi"/>
          <w:sz w:val="24"/>
          <w:szCs w:val="24"/>
        </w:rPr>
        <w:t xml:space="preserve"> wa</w:t>
      </w:r>
      <w:r w:rsidR="0002148F" w:rsidRPr="00656270">
        <w:rPr>
          <w:rFonts w:cstheme="minorHAnsi"/>
          <w:sz w:val="24"/>
          <w:szCs w:val="24"/>
        </w:rPr>
        <w:t xml:space="preserve">s </w:t>
      </w:r>
      <w:r w:rsidR="00476592" w:rsidRPr="00656270">
        <w:rPr>
          <w:rFonts w:cstheme="minorHAnsi"/>
          <w:sz w:val="24"/>
          <w:szCs w:val="24"/>
        </w:rPr>
        <w:t xml:space="preserve">emerging </w:t>
      </w:r>
      <w:r w:rsidR="0002148F" w:rsidRPr="00656270">
        <w:rPr>
          <w:rFonts w:cstheme="minorHAnsi"/>
          <w:sz w:val="24"/>
          <w:szCs w:val="24"/>
        </w:rPr>
        <w:t>environmental regulation</w:t>
      </w:r>
      <w:r w:rsidR="00476592" w:rsidRPr="00656270">
        <w:rPr>
          <w:rFonts w:cstheme="minorHAnsi"/>
          <w:sz w:val="24"/>
          <w:szCs w:val="24"/>
        </w:rPr>
        <w:t>s and legislation</w:t>
      </w:r>
      <w:r w:rsidR="0002148F" w:rsidRPr="00656270">
        <w:rPr>
          <w:rFonts w:cstheme="minorHAnsi"/>
          <w:sz w:val="24"/>
          <w:szCs w:val="24"/>
        </w:rPr>
        <w:t xml:space="preserve">. </w:t>
      </w:r>
      <w:r w:rsidR="00E20AFD" w:rsidRPr="00656270">
        <w:rPr>
          <w:rFonts w:cstheme="minorHAnsi"/>
          <w:sz w:val="24"/>
          <w:szCs w:val="24"/>
        </w:rPr>
        <w:t>This begs the question - s</w:t>
      </w:r>
      <w:r w:rsidR="0002148F" w:rsidRPr="00656270">
        <w:rPr>
          <w:rFonts w:cstheme="minorHAnsi"/>
          <w:sz w:val="24"/>
          <w:szCs w:val="24"/>
        </w:rPr>
        <w:t xml:space="preserve">hould the </w:t>
      </w:r>
      <w:r w:rsidR="00476592" w:rsidRPr="00656270">
        <w:rPr>
          <w:rFonts w:cstheme="minorHAnsi"/>
          <w:sz w:val="24"/>
          <w:szCs w:val="24"/>
        </w:rPr>
        <w:t xml:space="preserve">British </w:t>
      </w:r>
      <w:r w:rsidR="0002148F" w:rsidRPr="00656270">
        <w:rPr>
          <w:rFonts w:cstheme="minorHAnsi"/>
          <w:sz w:val="24"/>
          <w:szCs w:val="24"/>
        </w:rPr>
        <w:t xml:space="preserve">government have worked harder to find a solution to the environmental challenges? </w:t>
      </w:r>
      <w:r w:rsidR="002A0685" w:rsidRPr="00656270">
        <w:rPr>
          <w:rFonts w:cstheme="minorHAnsi"/>
          <w:sz w:val="24"/>
          <w:szCs w:val="24"/>
        </w:rPr>
        <w:t xml:space="preserve">Compliance could be achieved in one of three ways: one, achieve the emissions standards (known as Emission Limit Values). This was impossible via the </w:t>
      </w:r>
      <w:r w:rsidR="003F206C" w:rsidRPr="00656270">
        <w:rPr>
          <w:rFonts w:cstheme="minorHAnsi"/>
          <w:sz w:val="24"/>
          <w:szCs w:val="24"/>
        </w:rPr>
        <w:t xml:space="preserve">existing </w:t>
      </w:r>
      <w:r w:rsidR="002A0685" w:rsidRPr="00656270">
        <w:rPr>
          <w:rFonts w:cstheme="minorHAnsi"/>
          <w:sz w:val="24"/>
          <w:szCs w:val="24"/>
        </w:rPr>
        <w:t xml:space="preserve">technology at the plant and would therefore require a hugely expensive retrofit (c £250-£300m); two, purchase sulphur credits from plants that were emitting less than their permitted levels; three, close. Under the scope of the directive, closure was not a consequence of the </w:t>
      </w:r>
      <w:r w:rsidR="00656270" w:rsidRPr="00656270">
        <w:rPr>
          <w:rFonts w:cstheme="minorHAnsi"/>
          <w:sz w:val="24"/>
          <w:szCs w:val="24"/>
        </w:rPr>
        <w:t>legislation;</w:t>
      </w:r>
      <w:r w:rsidR="002A0685" w:rsidRPr="00656270">
        <w:rPr>
          <w:rFonts w:cstheme="minorHAnsi"/>
          <w:sz w:val="24"/>
          <w:szCs w:val="24"/>
        </w:rPr>
        <w:t xml:space="preserve"> it was officially considered a compliance option.</w:t>
      </w:r>
    </w:p>
    <w:p w:rsidR="009C6E04" w:rsidRPr="00656270" w:rsidRDefault="00B672C5" w:rsidP="00FD7706">
      <w:pPr>
        <w:rPr>
          <w:rFonts w:cstheme="minorHAnsi"/>
          <w:sz w:val="24"/>
          <w:szCs w:val="24"/>
        </w:rPr>
      </w:pPr>
      <w:r w:rsidRPr="00656270">
        <w:rPr>
          <w:rFonts w:cstheme="minorHAnsi"/>
          <w:sz w:val="24"/>
          <w:szCs w:val="24"/>
        </w:rPr>
        <w:t>Reducing the probability of dangerous climate change is of course a significant challenge and doing so in a socially just way creates additional challenges for governments (Friends of the Earth</w:t>
      </w:r>
      <w:r w:rsidR="006261AB">
        <w:rPr>
          <w:rFonts w:cstheme="minorHAnsi"/>
          <w:sz w:val="24"/>
          <w:szCs w:val="24"/>
        </w:rPr>
        <w:t>,</w:t>
      </w:r>
      <w:r w:rsidRPr="00656270">
        <w:rPr>
          <w:rFonts w:cstheme="minorHAnsi"/>
          <w:sz w:val="24"/>
          <w:szCs w:val="24"/>
        </w:rPr>
        <w:t xml:space="preserve"> 2011). </w:t>
      </w:r>
      <w:r w:rsidR="003F206C" w:rsidRPr="00656270">
        <w:rPr>
          <w:rFonts w:cstheme="minorHAnsi"/>
          <w:sz w:val="24"/>
          <w:szCs w:val="24"/>
        </w:rPr>
        <w:t xml:space="preserve">Whilst the challenges for governments </w:t>
      </w:r>
      <w:r w:rsidR="00B9598F" w:rsidRPr="00656270">
        <w:rPr>
          <w:rFonts w:cstheme="minorHAnsi"/>
          <w:sz w:val="24"/>
          <w:szCs w:val="24"/>
        </w:rPr>
        <w:t xml:space="preserve">are significant and </w:t>
      </w:r>
      <w:r w:rsidR="003F206C" w:rsidRPr="00656270">
        <w:rPr>
          <w:rFonts w:cstheme="minorHAnsi"/>
          <w:sz w:val="24"/>
          <w:szCs w:val="24"/>
        </w:rPr>
        <w:t>include debating the principles that policy makers adhere to</w:t>
      </w:r>
      <w:r w:rsidR="00B9598F" w:rsidRPr="00656270">
        <w:rPr>
          <w:rFonts w:cstheme="minorHAnsi"/>
          <w:sz w:val="24"/>
          <w:szCs w:val="24"/>
        </w:rPr>
        <w:t>,</w:t>
      </w:r>
      <w:r w:rsidR="003F206C" w:rsidRPr="00656270">
        <w:rPr>
          <w:rFonts w:cstheme="minorHAnsi"/>
          <w:sz w:val="24"/>
          <w:szCs w:val="24"/>
        </w:rPr>
        <w:t xml:space="preserve"> </w:t>
      </w:r>
      <w:r w:rsidR="00B9598F" w:rsidRPr="00656270">
        <w:rPr>
          <w:rFonts w:cstheme="minorHAnsi"/>
          <w:sz w:val="24"/>
          <w:szCs w:val="24"/>
        </w:rPr>
        <w:t>the</w:t>
      </w:r>
      <w:r w:rsidR="003F206C" w:rsidRPr="00656270">
        <w:rPr>
          <w:rFonts w:cstheme="minorHAnsi"/>
          <w:sz w:val="24"/>
          <w:szCs w:val="24"/>
        </w:rPr>
        <w:t xml:space="preserve"> </w:t>
      </w:r>
      <w:r w:rsidR="00B9598F" w:rsidRPr="00656270">
        <w:rPr>
          <w:rFonts w:cstheme="minorHAnsi"/>
          <w:sz w:val="24"/>
          <w:szCs w:val="24"/>
        </w:rPr>
        <w:t>discussion here</w:t>
      </w:r>
      <w:r w:rsidR="003F206C" w:rsidRPr="00656270">
        <w:rPr>
          <w:rFonts w:cstheme="minorHAnsi"/>
          <w:sz w:val="24"/>
          <w:szCs w:val="24"/>
        </w:rPr>
        <w:t xml:space="preserve">, examines the challenges these scenarios pose for </w:t>
      </w:r>
      <w:r w:rsidR="00732E0B">
        <w:rPr>
          <w:rFonts w:cstheme="minorHAnsi"/>
          <w:sz w:val="24"/>
          <w:szCs w:val="24"/>
        </w:rPr>
        <w:t xml:space="preserve">a green </w:t>
      </w:r>
      <w:r w:rsidR="003F206C" w:rsidRPr="00656270">
        <w:rPr>
          <w:rFonts w:cstheme="minorHAnsi"/>
          <w:sz w:val="24"/>
          <w:szCs w:val="24"/>
        </w:rPr>
        <w:t>criminology</w:t>
      </w:r>
      <w:r w:rsidR="00732E0B">
        <w:rPr>
          <w:rFonts w:cstheme="minorHAnsi"/>
          <w:sz w:val="24"/>
          <w:szCs w:val="24"/>
        </w:rPr>
        <w:t>/victimology</w:t>
      </w:r>
      <w:r w:rsidR="003F206C" w:rsidRPr="00656270">
        <w:rPr>
          <w:rFonts w:cstheme="minorHAnsi"/>
          <w:sz w:val="24"/>
          <w:szCs w:val="24"/>
        </w:rPr>
        <w:t xml:space="preserve">. The closure of this plant is a success in green terms. Yet the brunt of the costs to achieving this are felt by those living in an isolated and already impoverished rural community. </w:t>
      </w:r>
      <w:r w:rsidR="003C699B" w:rsidRPr="00656270">
        <w:rPr>
          <w:rFonts w:cstheme="minorHAnsi"/>
          <w:sz w:val="24"/>
          <w:szCs w:val="24"/>
        </w:rPr>
        <w:t xml:space="preserve">This </w:t>
      </w:r>
      <w:r w:rsidR="00B9598F" w:rsidRPr="00656270">
        <w:rPr>
          <w:rFonts w:cstheme="minorHAnsi"/>
          <w:sz w:val="24"/>
          <w:szCs w:val="24"/>
        </w:rPr>
        <w:t>green</w:t>
      </w:r>
      <w:r w:rsidR="003C699B" w:rsidRPr="00656270">
        <w:rPr>
          <w:rFonts w:cstheme="minorHAnsi"/>
          <w:sz w:val="24"/>
          <w:szCs w:val="24"/>
        </w:rPr>
        <w:t xml:space="preserve"> achievement</w:t>
      </w:r>
      <w:r w:rsidR="00B9598F" w:rsidRPr="00656270">
        <w:rPr>
          <w:rFonts w:cstheme="minorHAnsi"/>
          <w:sz w:val="24"/>
          <w:szCs w:val="24"/>
        </w:rPr>
        <w:t xml:space="preserve"> is now considered and juxtaposed against the notion of a victimised community. The </w:t>
      </w:r>
      <w:r w:rsidR="00F06838" w:rsidRPr="00656270">
        <w:rPr>
          <w:rFonts w:cstheme="minorHAnsi"/>
          <w:sz w:val="24"/>
          <w:szCs w:val="24"/>
        </w:rPr>
        <w:t xml:space="preserve">discussion is framed </w:t>
      </w:r>
      <w:r w:rsidR="001E1A22">
        <w:rPr>
          <w:rFonts w:cstheme="minorHAnsi"/>
          <w:sz w:val="24"/>
          <w:szCs w:val="24"/>
        </w:rPr>
        <w:t xml:space="preserve">loosely </w:t>
      </w:r>
      <w:r w:rsidR="00F06838" w:rsidRPr="00656270">
        <w:rPr>
          <w:rFonts w:cstheme="minorHAnsi"/>
          <w:sz w:val="24"/>
          <w:szCs w:val="24"/>
        </w:rPr>
        <w:t>around the seriousness of different types of harms and injustices</w:t>
      </w:r>
      <w:r w:rsidR="003E48F5" w:rsidRPr="00656270">
        <w:rPr>
          <w:rFonts w:cstheme="minorHAnsi"/>
          <w:sz w:val="24"/>
          <w:szCs w:val="24"/>
        </w:rPr>
        <w:t xml:space="preserve">. First, green issues are </w:t>
      </w:r>
      <w:r w:rsidR="00C628DC" w:rsidRPr="00656270">
        <w:rPr>
          <w:rFonts w:cstheme="minorHAnsi"/>
          <w:sz w:val="24"/>
          <w:szCs w:val="24"/>
        </w:rPr>
        <w:t>foregrounded. S</w:t>
      </w:r>
      <w:r w:rsidR="003E48F5" w:rsidRPr="00656270">
        <w:rPr>
          <w:rFonts w:cstheme="minorHAnsi"/>
          <w:sz w:val="24"/>
          <w:szCs w:val="24"/>
        </w:rPr>
        <w:t>econd, victimised communities are explored.</w:t>
      </w:r>
      <w:r w:rsidR="00C628DC" w:rsidRPr="00656270">
        <w:rPr>
          <w:rFonts w:cstheme="minorHAnsi"/>
          <w:sz w:val="24"/>
          <w:szCs w:val="24"/>
        </w:rPr>
        <w:t xml:space="preserve"> Third, a sociological analysis is introduced.</w:t>
      </w:r>
      <w:r w:rsidR="003E48F5" w:rsidRPr="00656270">
        <w:rPr>
          <w:rFonts w:cstheme="minorHAnsi"/>
          <w:sz w:val="24"/>
          <w:szCs w:val="24"/>
        </w:rPr>
        <w:t xml:space="preserve"> </w:t>
      </w:r>
    </w:p>
    <w:p w:rsidR="00476592" w:rsidRPr="00656270" w:rsidRDefault="00476592" w:rsidP="00FD7706">
      <w:pPr>
        <w:rPr>
          <w:rFonts w:cstheme="minorHAnsi"/>
          <w:i/>
          <w:sz w:val="24"/>
          <w:szCs w:val="24"/>
        </w:rPr>
      </w:pPr>
      <w:r w:rsidRPr="00656270">
        <w:rPr>
          <w:rFonts w:cstheme="minorHAnsi"/>
          <w:i/>
          <w:sz w:val="24"/>
          <w:szCs w:val="24"/>
        </w:rPr>
        <w:t>Foregrounding the Green</w:t>
      </w:r>
    </w:p>
    <w:p w:rsidR="00476592" w:rsidRPr="00656270" w:rsidRDefault="00476592" w:rsidP="00FD7706">
      <w:pPr>
        <w:rPr>
          <w:rFonts w:cstheme="minorHAnsi"/>
          <w:sz w:val="24"/>
          <w:szCs w:val="24"/>
        </w:rPr>
      </w:pPr>
      <w:r w:rsidRPr="00656270">
        <w:rPr>
          <w:rFonts w:cstheme="minorHAnsi"/>
          <w:sz w:val="24"/>
          <w:szCs w:val="24"/>
          <w:lang w:val="en-US"/>
        </w:rPr>
        <w:t>The foundations of green criminology are to be found in</w:t>
      </w:r>
      <w:r w:rsidR="00C0664A" w:rsidRPr="00656270">
        <w:rPr>
          <w:rFonts w:cstheme="minorHAnsi"/>
          <w:sz w:val="24"/>
          <w:szCs w:val="24"/>
        </w:rPr>
        <w:t xml:space="preserve"> </w:t>
      </w:r>
      <w:r w:rsidR="0089753B" w:rsidRPr="00656270">
        <w:rPr>
          <w:rFonts w:cstheme="minorHAnsi"/>
          <w:sz w:val="24"/>
          <w:szCs w:val="24"/>
          <w:lang w:val="en-US"/>
        </w:rPr>
        <w:t>ecofeminism</w:t>
      </w:r>
      <w:r w:rsidRPr="00656270">
        <w:rPr>
          <w:rFonts w:cstheme="minorHAnsi"/>
          <w:sz w:val="24"/>
          <w:szCs w:val="24"/>
          <w:lang w:val="en-US"/>
        </w:rPr>
        <w:t>, environmental racism and ecological socialism whereby environmental degradation sees the rich minority exploiting the poor majority on a global scale (Lynch, 1990).</w:t>
      </w:r>
      <w:r w:rsidRPr="00656270">
        <w:rPr>
          <w:rFonts w:cstheme="minorHAnsi"/>
          <w:sz w:val="24"/>
          <w:szCs w:val="24"/>
        </w:rPr>
        <w:t xml:space="preserve"> A green criminology or perspective </w:t>
      </w:r>
      <w:r w:rsidRPr="00656270">
        <w:rPr>
          <w:rFonts w:cstheme="minorHAnsi"/>
          <w:sz w:val="24"/>
          <w:szCs w:val="24"/>
          <w:lang w:val="en-AU"/>
        </w:rPr>
        <w:t>seeks a green, environmental and ecological justice.</w:t>
      </w:r>
      <w:r w:rsidRPr="001C6229">
        <w:rPr>
          <w:rFonts w:cstheme="minorHAnsi"/>
          <w:sz w:val="24"/>
          <w:szCs w:val="24"/>
        </w:rPr>
        <w:t xml:space="preserve"> </w:t>
      </w:r>
      <w:r w:rsidR="001C6229" w:rsidRPr="001C6229">
        <w:rPr>
          <w:rFonts w:cstheme="minorHAnsi"/>
          <w:sz w:val="24"/>
          <w:szCs w:val="24"/>
        </w:rPr>
        <w:t>Environmental crimes, noncompliance and risks create harms to the health of humans and t</w:t>
      </w:r>
      <w:r w:rsidR="001C6229">
        <w:rPr>
          <w:rFonts w:cstheme="minorHAnsi"/>
          <w:sz w:val="24"/>
          <w:szCs w:val="24"/>
        </w:rPr>
        <w:t xml:space="preserve">he natural world (Gibbs </w:t>
      </w:r>
      <w:r w:rsidR="001C6229" w:rsidRPr="006261AB">
        <w:rPr>
          <w:rFonts w:cstheme="minorHAnsi"/>
          <w:sz w:val="24"/>
          <w:szCs w:val="24"/>
        </w:rPr>
        <w:t>et al</w:t>
      </w:r>
      <w:r w:rsidR="006261AB">
        <w:rPr>
          <w:rFonts w:cstheme="minorHAnsi"/>
          <w:i/>
          <w:sz w:val="24"/>
          <w:szCs w:val="24"/>
        </w:rPr>
        <w:t>.,</w:t>
      </w:r>
      <w:r w:rsidR="001C6229">
        <w:rPr>
          <w:rFonts w:cstheme="minorHAnsi"/>
          <w:sz w:val="24"/>
          <w:szCs w:val="24"/>
        </w:rPr>
        <w:t xml:space="preserve"> 2</w:t>
      </w:r>
      <w:r w:rsidR="001C6229" w:rsidRPr="001C6229">
        <w:rPr>
          <w:rFonts w:cstheme="minorHAnsi"/>
          <w:sz w:val="24"/>
          <w:szCs w:val="24"/>
        </w:rPr>
        <w:t xml:space="preserve">010). </w:t>
      </w:r>
      <w:r w:rsidRPr="001C6229">
        <w:rPr>
          <w:rFonts w:cstheme="minorHAnsi"/>
          <w:sz w:val="24"/>
          <w:szCs w:val="24"/>
          <w:lang w:val="en-AU"/>
        </w:rPr>
        <w:t>Envi</w:t>
      </w:r>
      <w:r w:rsidRPr="00656270">
        <w:rPr>
          <w:rFonts w:cstheme="minorHAnsi"/>
          <w:sz w:val="24"/>
          <w:szCs w:val="24"/>
          <w:lang w:val="en-AU"/>
        </w:rPr>
        <w:t>ronmental harm is itself deemed to be a (social and ecological) crime, regardless of legal status – if harm is done to humans or environments or animals, then it is argued that this ought to be considered a ‘crime’ (White</w:t>
      </w:r>
      <w:r w:rsidR="006261AB">
        <w:rPr>
          <w:rFonts w:cstheme="minorHAnsi"/>
          <w:sz w:val="24"/>
          <w:szCs w:val="24"/>
          <w:lang w:val="en-AU"/>
        </w:rPr>
        <w:t>,</w:t>
      </w:r>
      <w:r w:rsidRPr="00656270">
        <w:rPr>
          <w:rFonts w:cstheme="minorHAnsi"/>
          <w:sz w:val="24"/>
          <w:szCs w:val="24"/>
          <w:lang w:val="en-AU"/>
        </w:rPr>
        <w:t xml:space="preserve"> 2013)</w:t>
      </w:r>
      <w:r w:rsidRPr="00656270">
        <w:rPr>
          <w:rFonts w:cstheme="minorHAnsi"/>
          <w:sz w:val="24"/>
          <w:szCs w:val="24"/>
        </w:rPr>
        <w:t>. A green perspective therefore raises some controversial issues about what constitutes crime</w:t>
      </w:r>
      <w:r w:rsidR="00CD085D" w:rsidRPr="00656270">
        <w:rPr>
          <w:rFonts w:cstheme="minorHAnsi"/>
          <w:sz w:val="24"/>
          <w:szCs w:val="24"/>
        </w:rPr>
        <w:t>. The ‘politics of definition’ (White</w:t>
      </w:r>
      <w:r w:rsidR="006261AB">
        <w:rPr>
          <w:rFonts w:cstheme="minorHAnsi"/>
          <w:sz w:val="24"/>
          <w:szCs w:val="24"/>
        </w:rPr>
        <w:t>,</w:t>
      </w:r>
      <w:r w:rsidR="00CD085D" w:rsidRPr="00656270">
        <w:rPr>
          <w:rFonts w:cstheme="minorHAnsi"/>
          <w:sz w:val="24"/>
          <w:szCs w:val="24"/>
        </w:rPr>
        <w:t xml:space="preserve"> 2008:</w:t>
      </w:r>
      <w:r w:rsidR="006261AB">
        <w:rPr>
          <w:rFonts w:cstheme="minorHAnsi"/>
          <w:sz w:val="24"/>
          <w:szCs w:val="24"/>
        </w:rPr>
        <w:t xml:space="preserve"> </w:t>
      </w:r>
      <w:r w:rsidR="00CD085D" w:rsidRPr="00656270">
        <w:rPr>
          <w:rFonts w:cstheme="minorHAnsi"/>
          <w:sz w:val="24"/>
          <w:szCs w:val="24"/>
        </w:rPr>
        <w:t xml:space="preserve">88) come into play here and collisions between what constitute </w:t>
      </w:r>
      <w:r w:rsidR="00882CD7" w:rsidRPr="00656270">
        <w:rPr>
          <w:rFonts w:cstheme="minorHAnsi"/>
          <w:sz w:val="24"/>
          <w:szCs w:val="24"/>
        </w:rPr>
        <w:t xml:space="preserve">crime, harm, injury, injustice. </w:t>
      </w:r>
      <w:r w:rsidR="00491818" w:rsidRPr="00656270">
        <w:rPr>
          <w:rFonts w:cstheme="minorHAnsi"/>
          <w:sz w:val="24"/>
          <w:szCs w:val="24"/>
        </w:rPr>
        <w:t>A harms based discourse ‘</w:t>
      </w:r>
      <w:proofErr w:type="spellStart"/>
      <w:r w:rsidR="00491818" w:rsidRPr="00656270">
        <w:rPr>
          <w:rFonts w:cstheme="minorHAnsi"/>
          <w:sz w:val="24"/>
          <w:szCs w:val="24"/>
        </w:rPr>
        <w:t>zemiology</w:t>
      </w:r>
      <w:proofErr w:type="spellEnd"/>
      <w:r w:rsidR="00491818" w:rsidRPr="00656270">
        <w:rPr>
          <w:rFonts w:cstheme="minorHAnsi"/>
          <w:sz w:val="24"/>
          <w:szCs w:val="24"/>
        </w:rPr>
        <w:t xml:space="preserve">’ is relevant to such understandings (Hillyard </w:t>
      </w:r>
      <w:r w:rsidR="00491818" w:rsidRPr="006261AB">
        <w:rPr>
          <w:rFonts w:cstheme="minorHAnsi"/>
          <w:sz w:val="24"/>
          <w:szCs w:val="24"/>
        </w:rPr>
        <w:t>et al</w:t>
      </w:r>
      <w:r w:rsidR="006261AB">
        <w:rPr>
          <w:rFonts w:cstheme="minorHAnsi"/>
          <w:sz w:val="24"/>
          <w:szCs w:val="24"/>
        </w:rPr>
        <w:t>.,</w:t>
      </w:r>
      <w:r w:rsidR="00491818" w:rsidRPr="00656270">
        <w:rPr>
          <w:rFonts w:cstheme="minorHAnsi"/>
          <w:sz w:val="24"/>
          <w:szCs w:val="24"/>
        </w:rPr>
        <w:t xml:space="preserve"> 2004) where the study of harms includes crimes as well as non-criminal victimisations and experiences of injustice, unfairness, prejudice. </w:t>
      </w:r>
      <w:r w:rsidR="00CD085D" w:rsidRPr="00656270">
        <w:rPr>
          <w:rFonts w:cstheme="minorHAnsi"/>
          <w:sz w:val="24"/>
          <w:szCs w:val="24"/>
          <w:lang w:val="en-US"/>
        </w:rPr>
        <w:t>O</w:t>
      </w:r>
      <w:r w:rsidRPr="00656270">
        <w:rPr>
          <w:rFonts w:cstheme="minorHAnsi"/>
          <w:sz w:val="24"/>
          <w:szCs w:val="24"/>
          <w:lang w:val="en-US"/>
        </w:rPr>
        <w:t>ften</w:t>
      </w:r>
      <w:r w:rsidR="00D03536" w:rsidRPr="00656270">
        <w:rPr>
          <w:rFonts w:cstheme="minorHAnsi"/>
          <w:sz w:val="24"/>
          <w:szCs w:val="24"/>
          <w:lang w:val="en-US"/>
        </w:rPr>
        <w:t>,</w:t>
      </w:r>
      <w:r w:rsidRPr="00656270">
        <w:rPr>
          <w:rFonts w:cstheme="minorHAnsi"/>
          <w:sz w:val="24"/>
          <w:szCs w:val="24"/>
          <w:lang w:val="en-US"/>
        </w:rPr>
        <w:t xml:space="preserve"> though not always</w:t>
      </w:r>
      <w:r w:rsidR="00D03536" w:rsidRPr="00656270">
        <w:rPr>
          <w:rFonts w:cstheme="minorHAnsi"/>
          <w:sz w:val="24"/>
          <w:szCs w:val="24"/>
          <w:lang w:val="en-US"/>
        </w:rPr>
        <w:t>,</w:t>
      </w:r>
      <w:r w:rsidRPr="00656270">
        <w:rPr>
          <w:rFonts w:cstheme="minorHAnsi"/>
          <w:sz w:val="24"/>
          <w:szCs w:val="24"/>
          <w:lang w:val="en-US"/>
        </w:rPr>
        <w:t xml:space="preserve"> </w:t>
      </w:r>
      <w:r w:rsidR="00882CD7" w:rsidRPr="00656270">
        <w:rPr>
          <w:rFonts w:cstheme="minorHAnsi"/>
          <w:sz w:val="24"/>
          <w:szCs w:val="24"/>
          <w:lang w:val="en-US"/>
        </w:rPr>
        <w:t xml:space="preserve">a green perspective </w:t>
      </w:r>
      <w:r w:rsidRPr="00656270">
        <w:rPr>
          <w:rFonts w:cstheme="minorHAnsi"/>
          <w:sz w:val="24"/>
          <w:szCs w:val="24"/>
          <w:lang w:val="en-US"/>
        </w:rPr>
        <w:t xml:space="preserve">signals a harms based discourse </w:t>
      </w:r>
      <w:r w:rsidRPr="00656270">
        <w:rPr>
          <w:rFonts w:cstheme="minorHAnsi"/>
          <w:sz w:val="24"/>
          <w:szCs w:val="24"/>
        </w:rPr>
        <w:t>as opposed to a crime based discourse where proponents argue that crime has no ontological reality and serves to maintain power relations, that criminalisation is ineffective and counter-productive and that addressing social injustice is a priority (Hillyard, 2005; Hillyard and Tombs, 2007; Hillyard et al</w:t>
      </w:r>
      <w:r w:rsidR="006261AB">
        <w:rPr>
          <w:rFonts w:cstheme="minorHAnsi"/>
          <w:sz w:val="24"/>
          <w:szCs w:val="24"/>
        </w:rPr>
        <w:t>.,</w:t>
      </w:r>
      <w:r w:rsidRPr="00656270">
        <w:rPr>
          <w:rFonts w:cstheme="minorHAnsi"/>
          <w:sz w:val="24"/>
          <w:szCs w:val="24"/>
        </w:rPr>
        <w:t xml:space="preserve"> 2005)</w:t>
      </w:r>
      <w:r w:rsidR="00D03536" w:rsidRPr="00656270">
        <w:rPr>
          <w:rFonts w:cstheme="minorHAnsi"/>
          <w:sz w:val="24"/>
          <w:szCs w:val="24"/>
        </w:rPr>
        <w:t>.</w:t>
      </w:r>
      <w:r w:rsidR="009C6E04" w:rsidRPr="00656270">
        <w:rPr>
          <w:rFonts w:cstheme="minorHAnsi"/>
          <w:sz w:val="24"/>
          <w:szCs w:val="24"/>
        </w:rPr>
        <w:t xml:space="preserve"> </w:t>
      </w:r>
      <w:r w:rsidR="00882CD7" w:rsidRPr="00656270">
        <w:rPr>
          <w:rFonts w:cstheme="minorHAnsi"/>
          <w:sz w:val="24"/>
          <w:szCs w:val="24"/>
        </w:rPr>
        <w:t>A</w:t>
      </w:r>
      <w:r w:rsidRPr="00656270">
        <w:rPr>
          <w:rFonts w:cstheme="minorHAnsi"/>
          <w:sz w:val="24"/>
          <w:szCs w:val="24"/>
        </w:rPr>
        <w:t xml:space="preserve"> harm based approach takes on an expansive definition of harm </w:t>
      </w:r>
      <w:r w:rsidR="00882CD7" w:rsidRPr="00656270">
        <w:rPr>
          <w:rFonts w:cstheme="minorHAnsi"/>
          <w:sz w:val="24"/>
          <w:szCs w:val="24"/>
        </w:rPr>
        <w:t>(</w:t>
      </w:r>
      <w:r w:rsidRPr="00656270">
        <w:rPr>
          <w:rFonts w:cstheme="minorHAnsi"/>
          <w:sz w:val="24"/>
          <w:szCs w:val="24"/>
        </w:rPr>
        <w:t>or victimisation</w:t>
      </w:r>
      <w:r w:rsidR="00882CD7" w:rsidRPr="00656270">
        <w:rPr>
          <w:rFonts w:cstheme="minorHAnsi"/>
          <w:sz w:val="24"/>
          <w:szCs w:val="24"/>
        </w:rPr>
        <w:t>)</w:t>
      </w:r>
      <w:r w:rsidRPr="00656270">
        <w:rPr>
          <w:rFonts w:cstheme="minorHAnsi"/>
          <w:sz w:val="24"/>
          <w:szCs w:val="24"/>
        </w:rPr>
        <w:t xml:space="preserve"> where justice is achieved according to Hudson (2001:</w:t>
      </w:r>
      <w:r w:rsidR="006261AB">
        <w:rPr>
          <w:rFonts w:cstheme="minorHAnsi"/>
          <w:sz w:val="24"/>
          <w:szCs w:val="24"/>
        </w:rPr>
        <w:t xml:space="preserve"> </w:t>
      </w:r>
      <w:r w:rsidRPr="00656270">
        <w:rPr>
          <w:rFonts w:cstheme="minorHAnsi"/>
          <w:sz w:val="24"/>
          <w:szCs w:val="24"/>
        </w:rPr>
        <w:t>278) by adherin</w:t>
      </w:r>
      <w:r w:rsidR="009C6E04" w:rsidRPr="00656270">
        <w:rPr>
          <w:rFonts w:cstheme="minorHAnsi"/>
          <w:sz w:val="24"/>
          <w:szCs w:val="24"/>
        </w:rPr>
        <w:t>g to the following principles:</w:t>
      </w:r>
    </w:p>
    <w:p w:rsidR="00476592" w:rsidRPr="00656270" w:rsidRDefault="00476592" w:rsidP="00FD7706">
      <w:pPr>
        <w:ind w:left="720"/>
        <w:rPr>
          <w:rFonts w:cstheme="minorHAnsi"/>
          <w:sz w:val="24"/>
          <w:szCs w:val="24"/>
        </w:rPr>
      </w:pPr>
      <w:proofErr w:type="gramStart"/>
      <w:r w:rsidRPr="00656270">
        <w:rPr>
          <w:rFonts w:cstheme="minorHAnsi"/>
          <w:sz w:val="24"/>
          <w:szCs w:val="24"/>
        </w:rPr>
        <w:t>The fair distribution of opportunities, rewards and responsibilities in society.</w:t>
      </w:r>
      <w:proofErr w:type="gramEnd"/>
      <w:r w:rsidRPr="00656270">
        <w:rPr>
          <w:rFonts w:cstheme="minorHAnsi"/>
          <w:sz w:val="24"/>
          <w:szCs w:val="24"/>
        </w:rPr>
        <w:t xml:space="preserve"> </w:t>
      </w:r>
      <w:proofErr w:type="gramStart"/>
      <w:r w:rsidRPr="00656270">
        <w:rPr>
          <w:rFonts w:cstheme="minorHAnsi"/>
          <w:sz w:val="24"/>
          <w:szCs w:val="24"/>
        </w:rPr>
        <w:t>Principles and institutions for the distribution of meaningful social goods – income, shelter, food, health, education, freedom to pursue individual goals.</w:t>
      </w:r>
      <w:proofErr w:type="gramEnd"/>
    </w:p>
    <w:p w:rsidR="00A51389" w:rsidRPr="00656270" w:rsidRDefault="0002148F" w:rsidP="00FD7706">
      <w:pPr>
        <w:rPr>
          <w:rFonts w:cstheme="minorHAnsi"/>
          <w:sz w:val="24"/>
          <w:szCs w:val="24"/>
        </w:rPr>
      </w:pPr>
      <w:r w:rsidRPr="00656270">
        <w:rPr>
          <w:rFonts w:cstheme="minorHAnsi"/>
          <w:sz w:val="24"/>
          <w:szCs w:val="24"/>
        </w:rPr>
        <w:t>A green society would be one in which, amongst other aspirations, humans would live in ways which minimally disrupt the rest of nature. Present generations ought to act in ways that do not jeopardise the existence and quality of life of future generations</w:t>
      </w:r>
      <w:r w:rsidR="00281614" w:rsidRPr="00656270">
        <w:rPr>
          <w:rFonts w:cstheme="minorHAnsi"/>
          <w:sz w:val="24"/>
          <w:szCs w:val="24"/>
        </w:rPr>
        <w:t xml:space="preserve">. </w:t>
      </w:r>
      <w:r w:rsidR="00953199">
        <w:rPr>
          <w:rFonts w:cstheme="minorHAnsi"/>
          <w:sz w:val="24"/>
          <w:szCs w:val="24"/>
        </w:rPr>
        <w:t xml:space="preserve">In green terms </w:t>
      </w:r>
      <w:r w:rsidR="00A51389" w:rsidRPr="00656270">
        <w:rPr>
          <w:rFonts w:cstheme="minorHAnsi"/>
          <w:sz w:val="24"/>
          <w:szCs w:val="24"/>
        </w:rPr>
        <w:t>coal</w:t>
      </w:r>
      <w:r w:rsidR="00953199">
        <w:rPr>
          <w:rFonts w:cstheme="minorHAnsi"/>
          <w:sz w:val="24"/>
          <w:szCs w:val="24"/>
        </w:rPr>
        <w:t>, as a fossil fuel,</w:t>
      </w:r>
      <w:r w:rsidR="00A51389" w:rsidRPr="00656270">
        <w:rPr>
          <w:rFonts w:cstheme="minorHAnsi"/>
          <w:sz w:val="24"/>
          <w:szCs w:val="24"/>
        </w:rPr>
        <w:t xml:space="preserve"> </w:t>
      </w:r>
      <w:r w:rsidR="00953199">
        <w:rPr>
          <w:rFonts w:cstheme="minorHAnsi"/>
          <w:sz w:val="24"/>
          <w:szCs w:val="24"/>
        </w:rPr>
        <w:t xml:space="preserve">produces greenhouse gas emissions and it </w:t>
      </w:r>
      <w:r w:rsidR="00A51389" w:rsidRPr="00656270">
        <w:rPr>
          <w:rFonts w:cstheme="minorHAnsi"/>
          <w:sz w:val="24"/>
          <w:szCs w:val="24"/>
        </w:rPr>
        <w:t>is a pollutant contributing to global warming by increasing the levels of carbon dioxide in the air and in turn contributing to the depletion of the ozone layer.</w:t>
      </w:r>
      <w:r w:rsidR="00144EFD" w:rsidRPr="00656270">
        <w:rPr>
          <w:rFonts w:cstheme="minorHAnsi"/>
          <w:sz w:val="24"/>
          <w:szCs w:val="24"/>
        </w:rPr>
        <w:t xml:space="preserve"> Hundreds of the dirtiest coal fired power stations across Europe are currently under threat o</w:t>
      </w:r>
      <w:r w:rsidR="001E1A22">
        <w:rPr>
          <w:rFonts w:cstheme="minorHAnsi"/>
          <w:sz w:val="24"/>
          <w:szCs w:val="24"/>
        </w:rPr>
        <w:t>f closure by 2015 (</w:t>
      </w:r>
      <w:proofErr w:type="spellStart"/>
      <w:r w:rsidR="001E1A22">
        <w:rPr>
          <w:rFonts w:cstheme="minorHAnsi"/>
          <w:sz w:val="24"/>
          <w:szCs w:val="24"/>
        </w:rPr>
        <w:t>Gosden</w:t>
      </w:r>
      <w:proofErr w:type="spellEnd"/>
      <w:r w:rsidR="006261AB">
        <w:rPr>
          <w:rFonts w:cstheme="minorHAnsi"/>
          <w:sz w:val="24"/>
          <w:szCs w:val="24"/>
        </w:rPr>
        <w:t>,</w:t>
      </w:r>
      <w:r w:rsidR="00144EFD" w:rsidRPr="00656270">
        <w:rPr>
          <w:rFonts w:cstheme="minorHAnsi"/>
          <w:sz w:val="24"/>
          <w:szCs w:val="24"/>
        </w:rPr>
        <w:t xml:space="preserve"> 2013:7).</w:t>
      </w:r>
      <w:r w:rsidR="00D5004D" w:rsidRPr="00656270">
        <w:rPr>
          <w:rFonts w:cstheme="minorHAnsi"/>
          <w:sz w:val="24"/>
          <w:szCs w:val="24"/>
        </w:rPr>
        <w:t xml:space="preserve"> </w:t>
      </w:r>
      <w:r w:rsidR="00144EFD" w:rsidRPr="00656270">
        <w:rPr>
          <w:rFonts w:cstheme="minorHAnsi"/>
          <w:sz w:val="24"/>
          <w:szCs w:val="24"/>
        </w:rPr>
        <w:t>Protagonists make a strong and convincing case for such issues to be a criminological concern:</w:t>
      </w:r>
    </w:p>
    <w:p w:rsidR="00D5004D" w:rsidRPr="00656270" w:rsidRDefault="00281614" w:rsidP="006261AB">
      <w:pPr>
        <w:ind w:left="1440"/>
        <w:rPr>
          <w:rFonts w:cstheme="minorHAnsi"/>
          <w:bCs/>
          <w:sz w:val="24"/>
          <w:szCs w:val="24"/>
        </w:rPr>
      </w:pPr>
      <w:r w:rsidRPr="00656270">
        <w:rPr>
          <w:rFonts w:cstheme="minorHAnsi"/>
          <w:bCs/>
          <w:sz w:val="24"/>
          <w:szCs w:val="24"/>
        </w:rPr>
        <w:t xml:space="preserve"> </w:t>
      </w:r>
      <w:r w:rsidR="002C62B5" w:rsidRPr="00656270">
        <w:rPr>
          <w:rFonts w:cstheme="minorHAnsi"/>
          <w:bCs/>
          <w:sz w:val="24"/>
          <w:szCs w:val="24"/>
        </w:rPr>
        <w:t>‘Simply put the world is warming’ and evidence is provided from a range of sources attesting to this.....’Atmospheric concentrations of carbon dioxide, in particular, have risen quite sharply over the last two centuries’ and more evidence is offered in support of this together with predictions about greenhouse gases in the atmosphere quadrupling by 2100 producing climate related disasters including heat waves, hurricanes, drought, and varieties of flooding.</w:t>
      </w:r>
      <w:r w:rsidR="001E1A22">
        <w:rPr>
          <w:rFonts w:cstheme="minorHAnsi"/>
          <w:bCs/>
          <w:sz w:val="24"/>
          <w:szCs w:val="24"/>
        </w:rPr>
        <w:t xml:space="preserve"> (</w:t>
      </w:r>
      <w:proofErr w:type="spellStart"/>
      <w:r w:rsidR="001E1A22">
        <w:rPr>
          <w:rFonts w:cstheme="minorHAnsi"/>
          <w:bCs/>
          <w:sz w:val="24"/>
          <w:szCs w:val="24"/>
        </w:rPr>
        <w:t>Wachholz</w:t>
      </w:r>
      <w:proofErr w:type="spellEnd"/>
      <w:r w:rsidR="001E1A22">
        <w:rPr>
          <w:rFonts w:cstheme="minorHAnsi"/>
          <w:bCs/>
          <w:sz w:val="24"/>
          <w:szCs w:val="24"/>
        </w:rPr>
        <w:t>,</w:t>
      </w:r>
      <w:r w:rsidR="006261AB">
        <w:rPr>
          <w:rFonts w:cstheme="minorHAnsi"/>
          <w:bCs/>
          <w:sz w:val="24"/>
          <w:szCs w:val="24"/>
        </w:rPr>
        <w:t xml:space="preserve"> </w:t>
      </w:r>
      <w:r w:rsidR="002C62B5" w:rsidRPr="00656270">
        <w:rPr>
          <w:rFonts w:cstheme="minorHAnsi"/>
          <w:bCs/>
          <w:sz w:val="24"/>
          <w:szCs w:val="24"/>
        </w:rPr>
        <w:t>2007:</w:t>
      </w:r>
      <w:r w:rsidR="006261AB">
        <w:rPr>
          <w:rFonts w:cstheme="minorHAnsi"/>
          <w:bCs/>
          <w:sz w:val="24"/>
          <w:szCs w:val="24"/>
        </w:rPr>
        <w:t xml:space="preserve"> </w:t>
      </w:r>
      <w:r w:rsidR="002C62B5" w:rsidRPr="00656270">
        <w:rPr>
          <w:rFonts w:cstheme="minorHAnsi"/>
          <w:bCs/>
          <w:sz w:val="24"/>
          <w:szCs w:val="24"/>
        </w:rPr>
        <w:t>163)</w:t>
      </w:r>
      <w:r w:rsidR="001E1A22">
        <w:rPr>
          <w:rFonts w:cstheme="minorHAnsi"/>
          <w:bCs/>
          <w:sz w:val="24"/>
          <w:szCs w:val="24"/>
        </w:rPr>
        <w:t>.</w:t>
      </w:r>
      <w:r w:rsidR="002C62B5" w:rsidRPr="00656270">
        <w:rPr>
          <w:rFonts w:cstheme="minorHAnsi"/>
          <w:bCs/>
          <w:sz w:val="24"/>
          <w:szCs w:val="24"/>
        </w:rPr>
        <w:t xml:space="preserve"> </w:t>
      </w:r>
    </w:p>
    <w:p w:rsidR="00784B23" w:rsidRPr="00656270" w:rsidRDefault="004B5D3B" w:rsidP="00FD7706">
      <w:pPr>
        <w:rPr>
          <w:rFonts w:cstheme="minorHAnsi"/>
          <w:sz w:val="24"/>
          <w:szCs w:val="24"/>
        </w:rPr>
      </w:pPr>
      <w:r>
        <w:rPr>
          <w:rFonts w:cstheme="minorHAnsi"/>
          <w:sz w:val="24"/>
          <w:szCs w:val="24"/>
        </w:rPr>
        <w:t xml:space="preserve">Some have acknowledged </w:t>
      </w:r>
      <w:r w:rsidR="00037DE6" w:rsidRPr="00656270">
        <w:rPr>
          <w:rFonts w:cstheme="minorHAnsi"/>
          <w:sz w:val="24"/>
          <w:szCs w:val="24"/>
        </w:rPr>
        <w:t>t</w:t>
      </w:r>
      <w:r>
        <w:rPr>
          <w:rFonts w:cstheme="minorHAnsi"/>
          <w:sz w:val="24"/>
          <w:szCs w:val="24"/>
        </w:rPr>
        <w:t>hat</w:t>
      </w:r>
      <w:r w:rsidR="00882CD7" w:rsidRPr="00656270">
        <w:rPr>
          <w:rFonts w:cstheme="minorHAnsi"/>
          <w:sz w:val="24"/>
          <w:szCs w:val="24"/>
        </w:rPr>
        <w:t xml:space="preserve"> a foregrounding of the green </w:t>
      </w:r>
      <w:r>
        <w:rPr>
          <w:rFonts w:cstheme="minorHAnsi"/>
          <w:sz w:val="24"/>
          <w:szCs w:val="24"/>
        </w:rPr>
        <w:t xml:space="preserve">in criminology must be premised on the principles of environmentalism and broader issues of environmental justice (Walters, 2007:199). </w:t>
      </w:r>
      <w:r>
        <w:rPr>
          <w:rFonts w:cstheme="minorHAnsi"/>
          <w:bCs/>
          <w:sz w:val="24"/>
          <w:szCs w:val="24"/>
        </w:rPr>
        <w:t>Benton (2007) also</w:t>
      </w:r>
      <w:r w:rsidR="00784B23" w:rsidRPr="00656270">
        <w:rPr>
          <w:rFonts w:cstheme="minorHAnsi"/>
          <w:bCs/>
          <w:sz w:val="24"/>
          <w:szCs w:val="24"/>
        </w:rPr>
        <w:t xml:space="preserve"> </w:t>
      </w:r>
      <w:r>
        <w:rPr>
          <w:rFonts w:cstheme="minorHAnsi"/>
          <w:sz w:val="24"/>
          <w:szCs w:val="24"/>
        </w:rPr>
        <w:t>recognises</w:t>
      </w:r>
      <w:r w:rsidR="00784B23" w:rsidRPr="00656270">
        <w:rPr>
          <w:rFonts w:cstheme="minorHAnsi"/>
          <w:sz w:val="24"/>
          <w:szCs w:val="24"/>
        </w:rPr>
        <w:t xml:space="preserve"> that green issues pose deep and serious questions for established views on justice and vice-</w:t>
      </w:r>
      <w:r w:rsidR="003C134E" w:rsidRPr="00656270">
        <w:rPr>
          <w:rFonts w:cstheme="minorHAnsi"/>
          <w:sz w:val="24"/>
          <w:szCs w:val="24"/>
        </w:rPr>
        <w:t>versa that</w:t>
      </w:r>
      <w:r w:rsidR="00784B23" w:rsidRPr="00656270">
        <w:rPr>
          <w:rFonts w:cstheme="minorHAnsi"/>
          <w:sz w:val="24"/>
          <w:szCs w:val="24"/>
        </w:rPr>
        <w:t xml:space="preserve"> considerations of justice pose a challenge to some versions of green social and political thought and, </w:t>
      </w:r>
      <w:proofErr w:type="spellStart"/>
      <w:r w:rsidR="00784B23" w:rsidRPr="00656270">
        <w:rPr>
          <w:rFonts w:cstheme="minorHAnsi"/>
          <w:sz w:val="24"/>
          <w:szCs w:val="24"/>
        </w:rPr>
        <w:t>Skinnider</w:t>
      </w:r>
      <w:proofErr w:type="spellEnd"/>
      <w:r w:rsidR="00784B23" w:rsidRPr="00656270">
        <w:rPr>
          <w:rFonts w:cstheme="minorHAnsi"/>
          <w:sz w:val="24"/>
          <w:szCs w:val="24"/>
        </w:rPr>
        <w:t>, (2011) points out that:</w:t>
      </w:r>
    </w:p>
    <w:p w:rsidR="00784B23" w:rsidRPr="00656270" w:rsidRDefault="00784B23" w:rsidP="00FD7706">
      <w:pPr>
        <w:ind w:left="1440"/>
        <w:rPr>
          <w:rFonts w:cstheme="minorHAnsi"/>
          <w:sz w:val="24"/>
          <w:szCs w:val="24"/>
          <w:lang w:val="en-US"/>
        </w:rPr>
      </w:pPr>
      <w:r w:rsidRPr="00656270">
        <w:rPr>
          <w:rFonts w:cstheme="minorHAnsi"/>
          <w:sz w:val="24"/>
          <w:szCs w:val="24"/>
        </w:rPr>
        <w:t xml:space="preserve"> “[M]any environmental disruptions are actually legal and take place with the consent of society. Classifying what is an environmental crime involves a complex balancing of communities’ interest in jobs and income with ecosystem maintenance, biodiversity and sust</w:t>
      </w:r>
      <w:r w:rsidR="006261AB">
        <w:rPr>
          <w:rFonts w:cstheme="minorHAnsi"/>
          <w:sz w:val="24"/>
          <w:szCs w:val="24"/>
        </w:rPr>
        <w:t>ainability” (</w:t>
      </w:r>
      <w:proofErr w:type="spellStart"/>
      <w:r w:rsidR="006261AB">
        <w:rPr>
          <w:rFonts w:cstheme="minorHAnsi"/>
          <w:sz w:val="24"/>
          <w:szCs w:val="24"/>
        </w:rPr>
        <w:t>Skinnider</w:t>
      </w:r>
      <w:proofErr w:type="spellEnd"/>
      <w:r w:rsidR="006261AB">
        <w:rPr>
          <w:rFonts w:cstheme="minorHAnsi"/>
          <w:sz w:val="24"/>
          <w:szCs w:val="24"/>
        </w:rPr>
        <w:t xml:space="preserve">, 2011: </w:t>
      </w:r>
      <w:r w:rsidRPr="00656270">
        <w:rPr>
          <w:rFonts w:cstheme="minorHAnsi"/>
          <w:sz w:val="24"/>
          <w:szCs w:val="24"/>
        </w:rPr>
        <w:t>2)</w:t>
      </w:r>
      <w:r w:rsidRPr="00656270">
        <w:rPr>
          <w:rFonts w:cstheme="minorHAnsi"/>
          <w:sz w:val="24"/>
          <w:szCs w:val="24"/>
          <w:lang w:val="en-US"/>
        </w:rPr>
        <w:t xml:space="preserve"> </w:t>
      </w:r>
    </w:p>
    <w:p w:rsidR="00784B23" w:rsidRPr="00656270" w:rsidRDefault="00784B23" w:rsidP="00FD7706">
      <w:pPr>
        <w:rPr>
          <w:rFonts w:cstheme="minorHAnsi"/>
          <w:sz w:val="24"/>
          <w:szCs w:val="24"/>
        </w:rPr>
      </w:pPr>
      <w:r w:rsidRPr="00656270">
        <w:rPr>
          <w:rFonts w:cstheme="minorHAnsi"/>
          <w:sz w:val="24"/>
          <w:szCs w:val="24"/>
          <w:lang w:val="en-US"/>
        </w:rPr>
        <w:t>Gibbs (2010) focusses on the criminalization debate:</w:t>
      </w:r>
    </w:p>
    <w:p w:rsidR="00784B23" w:rsidRPr="00656270" w:rsidRDefault="00784B23" w:rsidP="00FD7706">
      <w:pPr>
        <w:ind w:left="1440"/>
        <w:rPr>
          <w:rFonts w:cstheme="minorHAnsi"/>
          <w:bCs/>
          <w:sz w:val="24"/>
          <w:szCs w:val="24"/>
        </w:rPr>
      </w:pPr>
      <w:r w:rsidRPr="00656270">
        <w:rPr>
          <w:rFonts w:cstheme="minorHAnsi"/>
          <w:bCs/>
          <w:sz w:val="24"/>
          <w:szCs w:val="24"/>
        </w:rPr>
        <w:t>A grey area emerges for environmental risks that are not currently subject to regulation or criminal enforcement but where further understanding of the risk may lead stakeholders to argue for regulation and/or criminalization” (Gibbs et al</w:t>
      </w:r>
      <w:r w:rsidR="006261AB">
        <w:rPr>
          <w:rFonts w:cstheme="minorHAnsi"/>
          <w:bCs/>
          <w:sz w:val="24"/>
          <w:szCs w:val="24"/>
        </w:rPr>
        <w:t xml:space="preserve">., 2010: </w:t>
      </w:r>
      <w:r w:rsidRPr="00656270">
        <w:rPr>
          <w:rFonts w:cstheme="minorHAnsi"/>
          <w:bCs/>
          <w:sz w:val="24"/>
          <w:szCs w:val="24"/>
        </w:rPr>
        <w:t>133)</w:t>
      </w:r>
      <w:r w:rsidRPr="00656270">
        <w:rPr>
          <w:rFonts w:cstheme="minorHAnsi"/>
          <w:bCs/>
          <w:sz w:val="24"/>
          <w:szCs w:val="24"/>
          <w:lang w:val="en-US"/>
        </w:rPr>
        <w:t xml:space="preserve"> </w:t>
      </w:r>
    </w:p>
    <w:p w:rsidR="00D03536" w:rsidRPr="00656270" w:rsidRDefault="00784B23" w:rsidP="00FD7706">
      <w:pPr>
        <w:rPr>
          <w:rFonts w:cstheme="minorHAnsi"/>
          <w:sz w:val="24"/>
          <w:szCs w:val="24"/>
        </w:rPr>
      </w:pPr>
      <w:r w:rsidRPr="00656270">
        <w:rPr>
          <w:rFonts w:cstheme="minorHAnsi"/>
          <w:sz w:val="24"/>
          <w:szCs w:val="24"/>
        </w:rPr>
        <w:t>Thus f</w:t>
      </w:r>
      <w:r w:rsidR="00882CD7" w:rsidRPr="00656270">
        <w:rPr>
          <w:rFonts w:cstheme="minorHAnsi"/>
          <w:sz w:val="24"/>
          <w:szCs w:val="24"/>
        </w:rPr>
        <w:t xml:space="preserve">or some this </w:t>
      </w:r>
      <w:r w:rsidR="00D03536" w:rsidRPr="00656270">
        <w:rPr>
          <w:rFonts w:cstheme="minorHAnsi"/>
          <w:sz w:val="24"/>
          <w:szCs w:val="24"/>
        </w:rPr>
        <w:t>invites</w:t>
      </w:r>
      <w:r w:rsidR="00281614" w:rsidRPr="00656270">
        <w:rPr>
          <w:rFonts w:cstheme="minorHAnsi"/>
          <w:sz w:val="24"/>
          <w:szCs w:val="24"/>
        </w:rPr>
        <w:t xml:space="preserve"> debate about which harms constitute serious harms and which ought to be considered a crime. From Whyte’s perspective, environmental degradation is a cr</w:t>
      </w:r>
      <w:r w:rsidR="00882CD7" w:rsidRPr="00656270">
        <w:rPr>
          <w:rFonts w:cstheme="minorHAnsi"/>
          <w:sz w:val="24"/>
          <w:szCs w:val="24"/>
        </w:rPr>
        <w:t>ime regardless of legal status. There are differen</w:t>
      </w:r>
      <w:r w:rsidR="003C699B" w:rsidRPr="00656270">
        <w:rPr>
          <w:rFonts w:cstheme="minorHAnsi"/>
          <w:sz w:val="24"/>
          <w:szCs w:val="24"/>
        </w:rPr>
        <w:t>t views about how to achieve an</w:t>
      </w:r>
      <w:r w:rsidR="00882CD7" w:rsidRPr="00656270">
        <w:rPr>
          <w:rFonts w:cstheme="minorHAnsi"/>
          <w:sz w:val="24"/>
          <w:szCs w:val="24"/>
        </w:rPr>
        <w:t xml:space="preserve"> </w:t>
      </w:r>
      <w:r w:rsidR="00BB1BA5" w:rsidRPr="00656270">
        <w:rPr>
          <w:rFonts w:cstheme="minorHAnsi"/>
          <w:sz w:val="24"/>
          <w:szCs w:val="24"/>
        </w:rPr>
        <w:t>ecological</w:t>
      </w:r>
      <w:r w:rsidR="00144EFD" w:rsidRPr="00656270">
        <w:rPr>
          <w:rFonts w:cstheme="minorHAnsi"/>
          <w:sz w:val="24"/>
          <w:szCs w:val="24"/>
        </w:rPr>
        <w:t xml:space="preserve"> justice though</w:t>
      </w:r>
      <w:r w:rsidR="00882CD7" w:rsidRPr="00656270">
        <w:rPr>
          <w:rFonts w:cstheme="minorHAnsi"/>
          <w:sz w:val="24"/>
          <w:szCs w:val="24"/>
        </w:rPr>
        <w:t xml:space="preserve"> </w:t>
      </w:r>
      <w:r w:rsidR="00144EFD" w:rsidRPr="00656270">
        <w:rPr>
          <w:rFonts w:cstheme="minorHAnsi"/>
          <w:sz w:val="24"/>
          <w:szCs w:val="24"/>
        </w:rPr>
        <w:t>essentially t</w:t>
      </w:r>
      <w:r w:rsidR="00882CD7" w:rsidRPr="00656270">
        <w:rPr>
          <w:rFonts w:cstheme="minorHAnsi"/>
          <w:sz w:val="24"/>
          <w:szCs w:val="24"/>
        </w:rPr>
        <w:t>he debate is similar to that rehearsed by those concerned about white collar an</w:t>
      </w:r>
      <w:r w:rsidRPr="00656270">
        <w:rPr>
          <w:rFonts w:cstheme="minorHAnsi"/>
          <w:sz w:val="24"/>
          <w:szCs w:val="24"/>
        </w:rPr>
        <w:t>d corporate crimes and which ha</w:t>
      </w:r>
      <w:r w:rsidR="00882CD7" w:rsidRPr="00656270">
        <w:rPr>
          <w:rFonts w:cstheme="minorHAnsi"/>
          <w:sz w:val="24"/>
          <w:szCs w:val="24"/>
        </w:rPr>
        <w:t xml:space="preserve">ve manifested themselves in the </w:t>
      </w:r>
      <w:r w:rsidRPr="00656270">
        <w:rPr>
          <w:rFonts w:cstheme="minorHAnsi"/>
          <w:sz w:val="24"/>
          <w:szCs w:val="24"/>
        </w:rPr>
        <w:t xml:space="preserve">regulation or </w:t>
      </w:r>
      <w:r w:rsidR="00882CD7" w:rsidRPr="00656270">
        <w:rPr>
          <w:rFonts w:cstheme="minorHAnsi"/>
          <w:sz w:val="24"/>
          <w:szCs w:val="24"/>
        </w:rPr>
        <w:t>complianc</w:t>
      </w:r>
      <w:r w:rsidR="001E1A22">
        <w:rPr>
          <w:rFonts w:cstheme="minorHAnsi"/>
          <w:sz w:val="24"/>
          <w:szCs w:val="24"/>
        </w:rPr>
        <w:t>e versus criminalisation debate</w:t>
      </w:r>
      <w:r w:rsidRPr="00656270">
        <w:rPr>
          <w:rFonts w:cstheme="minorHAnsi"/>
          <w:sz w:val="24"/>
          <w:szCs w:val="24"/>
        </w:rPr>
        <w:t xml:space="preserve"> </w:t>
      </w:r>
      <w:r w:rsidR="001E1A22">
        <w:rPr>
          <w:rFonts w:cstheme="minorHAnsi"/>
          <w:sz w:val="24"/>
          <w:szCs w:val="24"/>
        </w:rPr>
        <w:t xml:space="preserve">(see the </w:t>
      </w:r>
      <w:r w:rsidR="00882CD7" w:rsidRPr="00656270">
        <w:rPr>
          <w:rFonts w:cstheme="minorHAnsi"/>
          <w:sz w:val="24"/>
          <w:szCs w:val="24"/>
        </w:rPr>
        <w:t>exchan</w:t>
      </w:r>
      <w:r w:rsidR="001E1A22">
        <w:rPr>
          <w:rFonts w:cstheme="minorHAnsi"/>
          <w:sz w:val="24"/>
          <w:szCs w:val="24"/>
        </w:rPr>
        <w:t xml:space="preserve">ge between Hawkins </w:t>
      </w:r>
      <w:r w:rsidR="00882CD7" w:rsidRPr="00656270">
        <w:rPr>
          <w:rFonts w:cstheme="minorHAnsi"/>
          <w:sz w:val="24"/>
          <w:szCs w:val="24"/>
        </w:rPr>
        <w:t xml:space="preserve">and Pearce and Tombs in the 1990 and 1991 editions of </w:t>
      </w:r>
      <w:r w:rsidR="00882CD7" w:rsidRPr="00656270">
        <w:rPr>
          <w:rFonts w:cstheme="minorHAnsi"/>
          <w:i/>
          <w:sz w:val="24"/>
          <w:szCs w:val="24"/>
        </w:rPr>
        <w:t>The British Journal of Criminology</w:t>
      </w:r>
      <w:r w:rsidR="00882CD7" w:rsidRPr="00656270">
        <w:rPr>
          <w:rFonts w:cstheme="minorHAnsi"/>
          <w:sz w:val="24"/>
          <w:szCs w:val="24"/>
        </w:rPr>
        <w:t>.</w:t>
      </w:r>
      <w:r w:rsidR="00144EFD" w:rsidRPr="00656270">
        <w:rPr>
          <w:rFonts w:cstheme="minorHAnsi"/>
          <w:sz w:val="24"/>
          <w:szCs w:val="24"/>
        </w:rPr>
        <w:t xml:space="preserve"> However, i</w:t>
      </w:r>
      <w:r w:rsidR="00B270AA" w:rsidRPr="00656270">
        <w:rPr>
          <w:rFonts w:cstheme="minorHAnsi"/>
          <w:sz w:val="24"/>
          <w:szCs w:val="24"/>
        </w:rPr>
        <w:t xml:space="preserve">t is clear what the ambitions of a green perspective are and </w:t>
      </w:r>
      <w:r w:rsidR="00144EFD" w:rsidRPr="00656270">
        <w:rPr>
          <w:rFonts w:cstheme="minorHAnsi"/>
          <w:sz w:val="24"/>
          <w:szCs w:val="24"/>
        </w:rPr>
        <w:t xml:space="preserve">in the context of the closure of the plant at </w:t>
      </w:r>
      <w:proofErr w:type="spellStart"/>
      <w:r w:rsidR="00144EFD" w:rsidRPr="00656270">
        <w:rPr>
          <w:rFonts w:cstheme="minorHAnsi"/>
          <w:sz w:val="24"/>
          <w:szCs w:val="24"/>
        </w:rPr>
        <w:t>Lynemouth</w:t>
      </w:r>
      <w:proofErr w:type="spellEnd"/>
      <w:r w:rsidR="00144EFD" w:rsidRPr="00656270">
        <w:rPr>
          <w:rFonts w:cstheme="minorHAnsi"/>
          <w:sz w:val="24"/>
          <w:szCs w:val="24"/>
        </w:rPr>
        <w:t xml:space="preserve"> there are </w:t>
      </w:r>
      <w:r w:rsidR="00800E76" w:rsidRPr="00656270">
        <w:rPr>
          <w:rFonts w:cstheme="minorHAnsi"/>
          <w:sz w:val="24"/>
          <w:szCs w:val="24"/>
        </w:rPr>
        <w:t>at least three</w:t>
      </w:r>
      <w:r w:rsidR="00144EFD" w:rsidRPr="00656270">
        <w:rPr>
          <w:rFonts w:cstheme="minorHAnsi"/>
          <w:sz w:val="24"/>
          <w:szCs w:val="24"/>
        </w:rPr>
        <w:t xml:space="preserve"> </w:t>
      </w:r>
      <w:r w:rsidR="00B270AA" w:rsidRPr="00656270">
        <w:rPr>
          <w:rFonts w:cstheme="minorHAnsi"/>
          <w:sz w:val="24"/>
          <w:szCs w:val="24"/>
        </w:rPr>
        <w:t>green con</w:t>
      </w:r>
      <w:r w:rsidR="00144EFD" w:rsidRPr="00656270">
        <w:rPr>
          <w:rFonts w:cstheme="minorHAnsi"/>
          <w:sz w:val="24"/>
          <w:szCs w:val="24"/>
        </w:rPr>
        <w:t>nections</w:t>
      </w:r>
      <w:r w:rsidR="00B270AA" w:rsidRPr="00656270">
        <w:rPr>
          <w:rFonts w:cstheme="minorHAnsi"/>
          <w:sz w:val="24"/>
          <w:szCs w:val="24"/>
        </w:rPr>
        <w:t xml:space="preserve">. First, green criminology demands that air pollution be seen as a serious crime, offence and injurious type of behaviour. Second, </w:t>
      </w:r>
      <w:r w:rsidR="00656270" w:rsidRPr="00656270">
        <w:rPr>
          <w:rFonts w:cstheme="minorHAnsi"/>
          <w:sz w:val="24"/>
          <w:szCs w:val="24"/>
        </w:rPr>
        <w:t>that effective compliance strategy</w:t>
      </w:r>
      <w:r w:rsidR="00B270AA" w:rsidRPr="00656270">
        <w:rPr>
          <w:rFonts w:cstheme="minorHAnsi"/>
          <w:sz w:val="24"/>
          <w:szCs w:val="24"/>
        </w:rPr>
        <w:t xml:space="preserve"> should be in place to enforce regulations and to reduce air quality problems. Third</w:t>
      </w:r>
      <w:r w:rsidR="00800E76" w:rsidRPr="00656270">
        <w:rPr>
          <w:rFonts w:cstheme="minorHAnsi"/>
          <w:sz w:val="24"/>
          <w:szCs w:val="24"/>
        </w:rPr>
        <w:t>,</w:t>
      </w:r>
      <w:r w:rsidR="006F6A26">
        <w:rPr>
          <w:rFonts w:cstheme="minorHAnsi"/>
          <w:sz w:val="24"/>
          <w:szCs w:val="24"/>
        </w:rPr>
        <w:t xml:space="preserve"> </w:t>
      </w:r>
      <w:r w:rsidR="00B270AA" w:rsidRPr="00656270">
        <w:rPr>
          <w:rFonts w:cstheme="minorHAnsi"/>
          <w:sz w:val="24"/>
          <w:szCs w:val="24"/>
        </w:rPr>
        <w:t>green issues open u</w:t>
      </w:r>
      <w:r w:rsidR="00800E76" w:rsidRPr="00656270">
        <w:rPr>
          <w:rFonts w:cstheme="minorHAnsi"/>
          <w:sz w:val="24"/>
          <w:szCs w:val="24"/>
        </w:rPr>
        <w:t>p a r</w:t>
      </w:r>
      <w:r w:rsidR="00B270AA" w:rsidRPr="00656270">
        <w:rPr>
          <w:rFonts w:cstheme="minorHAnsi"/>
          <w:sz w:val="24"/>
          <w:szCs w:val="24"/>
        </w:rPr>
        <w:t>a</w:t>
      </w:r>
      <w:r w:rsidR="00800E76" w:rsidRPr="00656270">
        <w:rPr>
          <w:rFonts w:cstheme="minorHAnsi"/>
          <w:sz w:val="24"/>
          <w:szCs w:val="24"/>
        </w:rPr>
        <w:t>n</w:t>
      </w:r>
      <w:r w:rsidR="00B270AA" w:rsidRPr="00656270">
        <w:rPr>
          <w:rFonts w:cstheme="minorHAnsi"/>
          <w:sz w:val="24"/>
          <w:szCs w:val="24"/>
        </w:rPr>
        <w:t>ge of possibili</w:t>
      </w:r>
      <w:r w:rsidR="006F6A26">
        <w:rPr>
          <w:rFonts w:cstheme="minorHAnsi"/>
          <w:sz w:val="24"/>
          <w:szCs w:val="24"/>
        </w:rPr>
        <w:t xml:space="preserve">ties for interdisciplinary work. A green criminology directs attention to causes of harms, crimes and conflicts as well as the related connections and consequences. </w:t>
      </w:r>
      <w:r w:rsidR="00144EFD" w:rsidRPr="00656270">
        <w:rPr>
          <w:rFonts w:cstheme="minorHAnsi"/>
          <w:sz w:val="24"/>
          <w:szCs w:val="24"/>
        </w:rPr>
        <w:t>In this example</w:t>
      </w:r>
      <w:r w:rsidR="00800E76" w:rsidRPr="00656270">
        <w:rPr>
          <w:rFonts w:cstheme="minorHAnsi"/>
          <w:sz w:val="24"/>
          <w:szCs w:val="24"/>
        </w:rPr>
        <w:t xml:space="preserve"> we see how </w:t>
      </w:r>
      <w:r w:rsidR="00730DB6">
        <w:rPr>
          <w:rFonts w:cstheme="minorHAnsi"/>
          <w:sz w:val="24"/>
          <w:szCs w:val="24"/>
        </w:rPr>
        <w:t xml:space="preserve">a </w:t>
      </w:r>
      <w:r w:rsidR="00800E76" w:rsidRPr="00656270">
        <w:rPr>
          <w:rFonts w:cstheme="minorHAnsi"/>
          <w:sz w:val="24"/>
          <w:szCs w:val="24"/>
        </w:rPr>
        <w:t xml:space="preserve">green </w:t>
      </w:r>
      <w:r w:rsidR="00730DB6">
        <w:rPr>
          <w:rFonts w:cstheme="minorHAnsi"/>
          <w:sz w:val="24"/>
          <w:szCs w:val="24"/>
        </w:rPr>
        <w:t xml:space="preserve">perspective on </w:t>
      </w:r>
      <w:r w:rsidR="00800E76" w:rsidRPr="00656270">
        <w:rPr>
          <w:rFonts w:cstheme="minorHAnsi"/>
          <w:sz w:val="24"/>
          <w:szCs w:val="24"/>
        </w:rPr>
        <w:t>crime has successfully achieved effective compliance strategies through the closure of the plant.  We now explore</w:t>
      </w:r>
      <w:r w:rsidR="00D03536" w:rsidRPr="00656270">
        <w:rPr>
          <w:rFonts w:cstheme="minorHAnsi"/>
          <w:sz w:val="24"/>
          <w:szCs w:val="24"/>
        </w:rPr>
        <w:t xml:space="preserve"> the </w:t>
      </w:r>
      <w:r w:rsidR="00800E76" w:rsidRPr="00656270">
        <w:rPr>
          <w:rFonts w:cstheme="minorHAnsi"/>
          <w:sz w:val="24"/>
          <w:szCs w:val="24"/>
        </w:rPr>
        <w:t xml:space="preserve">closure due to green concerns with a view from sociology and with insights from victimology. From this interdisciplinary and harms-based perspective we now examine </w:t>
      </w:r>
      <w:r w:rsidR="00730DB6">
        <w:rPr>
          <w:rFonts w:cstheme="minorHAnsi"/>
          <w:sz w:val="24"/>
          <w:szCs w:val="24"/>
        </w:rPr>
        <w:t xml:space="preserve">some of the related connections and consequences through </w:t>
      </w:r>
      <w:r w:rsidR="00800E76" w:rsidRPr="00656270">
        <w:rPr>
          <w:rFonts w:cstheme="minorHAnsi"/>
          <w:sz w:val="24"/>
          <w:szCs w:val="24"/>
        </w:rPr>
        <w:t xml:space="preserve">the concept </w:t>
      </w:r>
      <w:r w:rsidR="00491818" w:rsidRPr="00656270">
        <w:rPr>
          <w:rFonts w:cstheme="minorHAnsi"/>
          <w:sz w:val="24"/>
          <w:szCs w:val="24"/>
        </w:rPr>
        <w:t xml:space="preserve">of victimised </w:t>
      </w:r>
      <w:r w:rsidR="00D03536" w:rsidRPr="00656270">
        <w:rPr>
          <w:rFonts w:cstheme="minorHAnsi"/>
          <w:sz w:val="24"/>
          <w:szCs w:val="24"/>
        </w:rPr>
        <w:t>communities.</w:t>
      </w:r>
    </w:p>
    <w:p w:rsidR="002C62B5" w:rsidRPr="00656270" w:rsidRDefault="002C62B5" w:rsidP="00FD7706">
      <w:pPr>
        <w:rPr>
          <w:rFonts w:cstheme="minorHAnsi"/>
          <w:bCs/>
          <w:i/>
          <w:sz w:val="24"/>
          <w:szCs w:val="24"/>
        </w:rPr>
      </w:pPr>
      <w:proofErr w:type="gramStart"/>
      <w:r w:rsidRPr="00656270">
        <w:rPr>
          <w:rFonts w:cstheme="minorHAnsi"/>
          <w:bCs/>
          <w:i/>
          <w:sz w:val="24"/>
          <w:szCs w:val="24"/>
        </w:rPr>
        <w:t>A victimised community?</w:t>
      </w:r>
      <w:proofErr w:type="gramEnd"/>
    </w:p>
    <w:p w:rsidR="00CB2BA6" w:rsidRPr="00656270" w:rsidRDefault="000748B3" w:rsidP="00FD7706">
      <w:pPr>
        <w:rPr>
          <w:rFonts w:cstheme="minorHAnsi"/>
          <w:sz w:val="24"/>
          <w:szCs w:val="24"/>
        </w:rPr>
      </w:pPr>
      <w:r w:rsidRPr="00656270">
        <w:rPr>
          <w:rFonts w:cstheme="minorHAnsi"/>
          <w:sz w:val="24"/>
          <w:szCs w:val="24"/>
        </w:rPr>
        <w:t>As Evans and Fraser (2004) have argued there are several links between commun</w:t>
      </w:r>
      <w:r w:rsidR="00E96CD0">
        <w:rPr>
          <w:rFonts w:cstheme="minorHAnsi"/>
          <w:sz w:val="24"/>
          <w:szCs w:val="24"/>
        </w:rPr>
        <w:t>ities and victimization. In the</w:t>
      </w:r>
      <w:r w:rsidRPr="00656270">
        <w:rPr>
          <w:rFonts w:cstheme="minorHAnsi"/>
          <w:sz w:val="24"/>
          <w:szCs w:val="24"/>
        </w:rPr>
        <w:t xml:space="preserve"> context </w:t>
      </w:r>
      <w:r w:rsidR="00036908">
        <w:rPr>
          <w:rFonts w:cstheme="minorHAnsi"/>
          <w:sz w:val="24"/>
          <w:szCs w:val="24"/>
        </w:rPr>
        <w:t xml:space="preserve">of this paper, </w:t>
      </w:r>
      <w:r w:rsidR="00144EFD" w:rsidRPr="00656270">
        <w:rPr>
          <w:rFonts w:cstheme="minorHAnsi"/>
          <w:sz w:val="24"/>
          <w:szCs w:val="24"/>
        </w:rPr>
        <w:t>an appreciation</w:t>
      </w:r>
      <w:r w:rsidR="00036908">
        <w:rPr>
          <w:rFonts w:cstheme="minorHAnsi"/>
          <w:sz w:val="24"/>
          <w:szCs w:val="24"/>
        </w:rPr>
        <w:t xml:space="preserve"> of potentially </w:t>
      </w:r>
      <w:r w:rsidR="001E1A22">
        <w:rPr>
          <w:rFonts w:cstheme="minorHAnsi"/>
          <w:sz w:val="24"/>
          <w:szCs w:val="24"/>
        </w:rPr>
        <w:t xml:space="preserve">negative impacts </w:t>
      </w:r>
      <w:r w:rsidR="00732E0B">
        <w:rPr>
          <w:rFonts w:cstheme="minorHAnsi"/>
          <w:sz w:val="24"/>
          <w:szCs w:val="24"/>
        </w:rPr>
        <w:t xml:space="preserve">such as job and disposable income losses </w:t>
      </w:r>
      <w:r w:rsidR="001E1A22">
        <w:rPr>
          <w:rFonts w:cstheme="minorHAnsi"/>
          <w:sz w:val="24"/>
          <w:szCs w:val="24"/>
        </w:rPr>
        <w:t>as a consequence</w:t>
      </w:r>
      <w:r w:rsidR="00144EFD" w:rsidRPr="00656270">
        <w:rPr>
          <w:rFonts w:cstheme="minorHAnsi"/>
          <w:sz w:val="24"/>
          <w:szCs w:val="24"/>
        </w:rPr>
        <w:t xml:space="preserve"> of closure</w:t>
      </w:r>
      <w:r w:rsidR="00036908">
        <w:rPr>
          <w:rFonts w:cstheme="minorHAnsi"/>
          <w:sz w:val="24"/>
          <w:szCs w:val="24"/>
        </w:rPr>
        <w:t xml:space="preserve"> are considered as </w:t>
      </w:r>
      <w:proofErr w:type="spellStart"/>
      <w:r w:rsidR="00036908">
        <w:rPr>
          <w:rFonts w:cstheme="minorHAnsi"/>
          <w:sz w:val="24"/>
          <w:szCs w:val="24"/>
        </w:rPr>
        <w:t>victimological</w:t>
      </w:r>
      <w:proofErr w:type="spellEnd"/>
      <w:r w:rsidR="00036908">
        <w:rPr>
          <w:rFonts w:cstheme="minorHAnsi"/>
          <w:sz w:val="24"/>
          <w:szCs w:val="24"/>
        </w:rPr>
        <w:t xml:space="preserve"> harms</w:t>
      </w:r>
      <w:r w:rsidR="00144EFD" w:rsidRPr="00656270">
        <w:rPr>
          <w:rFonts w:cstheme="minorHAnsi"/>
          <w:sz w:val="24"/>
          <w:szCs w:val="24"/>
        </w:rPr>
        <w:t xml:space="preserve">. The </w:t>
      </w:r>
      <w:r w:rsidR="00036908">
        <w:rPr>
          <w:rFonts w:cstheme="minorHAnsi"/>
          <w:sz w:val="24"/>
          <w:szCs w:val="24"/>
        </w:rPr>
        <w:t xml:space="preserve">related </w:t>
      </w:r>
      <w:r w:rsidR="0053136C">
        <w:rPr>
          <w:rFonts w:cstheme="minorHAnsi"/>
          <w:sz w:val="24"/>
          <w:szCs w:val="24"/>
        </w:rPr>
        <w:t xml:space="preserve">economic and </w:t>
      </w:r>
      <w:r w:rsidR="00347436">
        <w:rPr>
          <w:rFonts w:cstheme="minorHAnsi"/>
          <w:sz w:val="24"/>
          <w:szCs w:val="24"/>
        </w:rPr>
        <w:t xml:space="preserve">social connections and </w:t>
      </w:r>
      <w:r w:rsidR="0053136C">
        <w:rPr>
          <w:rFonts w:cstheme="minorHAnsi"/>
          <w:sz w:val="24"/>
          <w:szCs w:val="24"/>
        </w:rPr>
        <w:t xml:space="preserve">affective </w:t>
      </w:r>
      <w:r w:rsidR="00347436">
        <w:rPr>
          <w:rFonts w:cstheme="minorHAnsi"/>
          <w:sz w:val="24"/>
          <w:szCs w:val="24"/>
        </w:rPr>
        <w:t xml:space="preserve">consequences of closure </w:t>
      </w:r>
      <w:r w:rsidR="00C0664A" w:rsidRPr="00656270">
        <w:rPr>
          <w:rFonts w:cstheme="minorHAnsi"/>
          <w:sz w:val="24"/>
          <w:szCs w:val="24"/>
        </w:rPr>
        <w:t xml:space="preserve">in an isolated </w:t>
      </w:r>
      <w:r w:rsidR="00EE6CE1" w:rsidRPr="00656270">
        <w:rPr>
          <w:rFonts w:cstheme="minorHAnsi"/>
          <w:sz w:val="24"/>
          <w:szCs w:val="24"/>
        </w:rPr>
        <w:t xml:space="preserve">and already impoverished </w:t>
      </w:r>
      <w:r w:rsidR="00C0664A" w:rsidRPr="00656270">
        <w:rPr>
          <w:rFonts w:cstheme="minorHAnsi"/>
          <w:sz w:val="24"/>
          <w:szCs w:val="24"/>
        </w:rPr>
        <w:t>community</w:t>
      </w:r>
      <w:r w:rsidR="00347436">
        <w:rPr>
          <w:rFonts w:cstheme="minorHAnsi"/>
          <w:sz w:val="24"/>
          <w:szCs w:val="24"/>
        </w:rPr>
        <w:t xml:space="preserve"> as described above are explored below.</w:t>
      </w:r>
      <w:r w:rsidR="00491818" w:rsidRPr="00656270">
        <w:rPr>
          <w:rFonts w:cstheme="minorHAnsi"/>
          <w:sz w:val="24"/>
          <w:szCs w:val="24"/>
        </w:rPr>
        <w:t xml:space="preserve"> </w:t>
      </w:r>
      <w:r w:rsidR="00EE6CE1" w:rsidRPr="00656270">
        <w:rPr>
          <w:rFonts w:cstheme="minorHAnsi"/>
          <w:sz w:val="24"/>
          <w:szCs w:val="24"/>
        </w:rPr>
        <w:t xml:space="preserve">In order to appreciate the relevance of a victimised community, first, </w:t>
      </w:r>
      <w:proofErr w:type="spellStart"/>
      <w:r w:rsidR="00EE6CE1" w:rsidRPr="00656270">
        <w:rPr>
          <w:rFonts w:cstheme="minorHAnsi"/>
          <w:sz w:val="24"/>
          <w:szCs w:val="24"/>
        </w:rPr>
        <w:t>victimological</w:t>
      </w:r>
      <w:proofErr w:type="spellEnd"/>
      <w:r w:rsidR="00EE6CE1" w:rsidRPr="00656270">
        <w:rPr>
          <w:rFonts w:cstheme="minorHAnsi"/>
          <w:sz w:val="24"/>
          <w:szCs w:val="24"/>
        </w:rPr>
        <w:t xml:space="preserve"> </w:t>
      </w:r>
      <w:r w:rsidR="00CB2BA6" w:rsidRPr="00656270">
        <w:rPr>
          <w:rFonts w:cstheme="minorHAnsi"/>
          <w:sz w:val="24"/>
          <w:szCs w:val="24"/>
        </w:rPr>
        <w:t>concept</w:t>
      </w:r>
      <w:r w:rsidR="00EE6CE1" w:rsidRPr="00656270">
        <w:rPr>
          <w:rFonts w:cstheme="minorHAnsi"/>
          <w:sz w:val="24"/>
          <w:szCs w:val="24"/>
        </w:rPr>
        <w:t>s are</w:t>
      </w:r>
      <w:r w:rsidR="00CB2BA6" w:rsidRPr="00656270">
        <w:rPr>
          <w:rFonts w:cstheme="minorHAnsi"/>
          <w:sz w:val="24"/>
          <w:szCs w:val="24"/>
        </w:rPr>
        <w:t xml:space="preserve"> </w:t>
      </w:r>
      <w:r w:rsidR="00EE6CE1" w:rsidRPr="00656270">
        <w:rPr>
          <w:rFonts w:cstheme="minorHAnsi"/>
          <w:sz w:val="24"/>
          <w:szCs w:val="24"/>
        </w:rPr>
        <w:t>explored</w:t>
      </w:r>
      <w:r w:rsidR="00CB2BA6" w:rsidRPr="00656270">
        <w:rPr>
          <w:rFonts w:cstheme="minorHAnsi"/>
          <w:sz w:val="24"/>
          <w:szCs w:val="24"/>
        </w:rPr>
        <w:t xml:space="preserve">. </w:t>
      </w:r>
    </w:p>
    <w:p w:rsidR="00EE6CE1" w:rsidRPr="00656270" w:rsidRDefault="00EE6CE1" w:rsidP="00EE6CE1">
      <w:pPr>
        <w:rPr>
          <w:rFonts w:cstheme="minorHAnsi"/>
          <w:sz w:val="24"/>
          <w:szCs w:val="24"/>
        </w:rPr>
      </w:pPr>
      <w:r w:rsidRPr="00656270">
        <w:rPr>
          <w:rFonts w:cstheme="minorHAnsi"/>
          <w:sz w:val="24"/>
          <w:szCs w:val="24"/>
        </w:rPr>
        <w:t>From a critical social science perspective colleagues (Davies et al</w:t>
      </w:r>
      <w:r w:rsidR="006261AB">
        <w:rPr>
          <w:rFonts w:cstheme="minorHAnsi"/>
          <w:sz w:val="24"/>
          <w:szCs w:val="24"/>
        </w:rPr>
        <w:t>.,</w:t>
      </w:r>
      <w:r w:rsidRPr="00656270">
        <w:rPr>
          <w:rFonts w:cstheme="minorHAnsi"/>
          <w:sz w:val="24"/>
          <w:szCs w:val="24"/>
        </w:rPr>
        <w:t xml:space="preserve"> 1999, 2003, 2007) suggest that ‘invisible’ social harms and injustices take place within the global world that are worthy of examination. Such harms incur suffering akin to victimisation yet are rendered invisible</w:t>
      </w:r>
      <w:r w:rsidR="001E1A22">
        <w:rPr>
          <w:rFonts w:cstheme="minorHAnsi"/>
          <w:sz w:val="24"/>
          <w:szCs w:val="24"/>
        </w:rPr>
        <w:t xml:space="preserve"> for a number of reasons, in part due to their non-crime status</w:t>
      </w:r>
      <w:r w:rsidRPr="00656270">
        <w:rPr>
          <w:rFonts w:cstheme="minorHAnsi"/>
          <w:sz w:val="24"/>
          <w:szCs w:val="24"/>
        </w:rPr>
        <w:t xml:space="preserve">. Such harms impact substantially on the lives of their victims and communities in which they occur and in turn these injustices impact heavily on the work of social, health, welfare and criminal justice agencies, the state and other </w:t>
      </w:r>
      <w:r w:rsidR="001E1A22">
        <w:rPr>
          <w:rFonts w:cstheme="minorHAnsi"/>
          <w:sz w:val="24"/>
          <w:szCs w:val="24"/>
        </w:rPr>
        <w:t xml:space="preserve">regulatory bodies. </w:t>
      </w:r>
      <w:r w:rsidR="00B4366B">
        <w:rPr>
          <w:rFonts w:cstheme="minorHAnsi"/>
          <w:sz w:val="24"/>
          <w:szCs w:val="24"/>
        </w:rPr>
        <w:t xml:space="preserve">It </w:t>
      </w:r>
      <w:r w:rsidR="001E1A22">
        <w:rPr>
          <w:rFonts w:cstheme="minorHAnsi"/>
          <w:sz w:val="24"/>
          <w:szCs w:val="24"/>
        </w:rPr>
        <w:t>i</w:t>
      </w:r>
      <w:r w:rsidR="00B4366B">
        <w:rPr>
          <w:rFonts w:cstheme="minorHAnsi"/>
          <w:sz w:val="24"/>
          <w:szCs w:val="24"/>
        </w:rPr>
        <w:t>s</w:t>
      </w:r>
      <w:r w:rsidR="001E1A22">
        <w:rPr>
          <w:rFonts w:cstheme="minorHAnsi"/>
          <w:sz w:val="24"/>
          <w:szCs w:val="24"/>
        </w:rPr>
        <w:t xml:space="preserve"> not a crime to close a</w:t>
      </w:r>
      <w:r w:rsidR="00B4366B">
        <w:rPr>
          <w:rFonts w:cstheme="minorHAnsi"/>
          <w:sz w:val="24"/>
          <w:szCs w:val="24"/>
        </w:rPr>
        <w:t xml:space="preserve">n industrial plant </w:t>
      </w:r>
      <w:r w:rsidRPr="00656270">
        <w:rPr>
          <w:rFonts w:cstheme="minorHAnsi"/>
          <w:sz w:val="24"/>
          <w:szCs w:val="24"/>
        </w:rPr>
        <w:t xml:space="preserve">yet </w:t>
      </w:r>
      <w:r w:rsidR="00B4366B">
        <w:rPr>
          <w:rFonts w:cstheme="minorHAnsi"/>
          <w:sz w:val="24"/>
          <w:szCs w:val="24"/>
        </w:rPr>
        <w:t>doing so in an area whose economic wealth is generated almost exclusively from a single industry causes significant further</w:t>
      </w:r>
      <w:r w:rsidRPr="00656270">
        <w:rPr>
          <w:rFonts w:cstheme="minorHAnsi"/>
          <w:sz w:val="24"/>
          <w:szCs w:val="24"/>
        </w:rPr>
        <w:t xml:space="preserve"> harms </w:t>
      </w:r>
      <w:r w:rsidR="00B4366B">
        <w:rPr>
          <w:rFonts w:cstheme="minorHAnsi"/>
          <w:sz w:val="24"/>
          <w:szCs w:val="24"/>
        </w:rPr>
        <w:t>and losses that</w:t>
      </w:r>
      <w:r w:rsidRPr="00656270">
        <w:rPr>
          <w:rFonts w:cstheme="minorHAnsi"/>
          <w:sz w:val="24"/>
          <w:szCs w:val="24"/>
        </w:rPr>
        <w:t xml:space="preserve"> impact substantially in terms of costs to individuals, families and communities. </w:t>
      </w:r>
    </w:p>
    <w:p w:rsidR="00EE6CE1" w:rsidRPr="00656270" w:rsidRDefault="00EE6CE1" w:rsidP="00EE6CE1">
      <w:pPr>
        <w:rPr>
          <w:rFonts w:cstheme="minorHAnsi"/>
          <w:sz w:val="24"/>
          <w:szCs w:val="24"/>
        </w:rPr>
      </w:pPr>
      <w:r w:rsidRPr="00656270">
        <w:rPr>
          <w:rFonts w:cstheme="minorHAnsi"/>
          <w:sz w:val="24"/>
          <w:szCs w:val="24"/>
        </w:rPr>
        <w:t xml:space="preserve">The concepts of indirect, tertiary and secondary victimisation in part explain suffering that does not meet the criteria of criminal victimisation (Davies, 2011). </w:t>
      </w:r>
      <w:r w:rsidR="00B4366B">
        <w:rPr>
          <w:rFonts w:eastAsia="Calibri" w:cstheme="minorHAnsi"/>
          <w:sz w:val="24"/>
          <w:szCs w:val="24"/>
        </w:rPr>
        <w:t>T</w:t>
      </w:r>
      <w:r w:rsidRPr="00656270">
        <w:rPr>
          <w:rFonts w:eastAsia="Calibri" w:cstheme="minorHAnsi"/>
          <w:sz w:val="24"/>
          <w:szCs w:val="24"/>
        </w:rPr>
        <w:t>he concept of secondary victimisation refers to those who are indirectly harmed following criminal victimisation for example, the significant others of murder or rape victims. This is also sometimes known as indirect or tertiary victimisation. Essentially it draws attention to the impact that crime has on those not directly involved in the particular event concerned but to a wider circle of ‘victims’ who may have been affected by a particularly shocking event or life changing experience. Another meaning of secondary victimisation is similar to being re-victimised and here victimisation occurs at the hands of criminal justice system staff or anyone else responding to an offence. It results from the insensitive treatment of significant others, bystanders, witnesses, victims of crime – often inadvertently – by the criminal justice system (or by friends and acquaintances). Barristers, jurors, police officers may be a cause of secondary victimisation and through their insensitivity they may exacerbate feelings of victimisation (Davies</w:t>
      </w:r>
      <w:r w:rsidR="006261AB">
        <w:rPr>
          <w:rFonts w:eastAsia="Calibri" w:cstheme="minorHAnsi"/>
          <w:sz w:val="24"/>
          <w:szCs w:val="24"/>
        </w:rPr>
        <w:t>,</w:t>
      </w:r>
      <w:r w:rsidRPr="00656270">
        <w:rPr>
          <w:rFonts w:eastAsia="Calibri" w:cstheme="minorHAnsi"/>
          <w:sz w:val="24"/>
          <w:szCs w:val="24"/>
        </w:rPr>
        <w:t xml:space="preserve"> </w:t>
      </w:r>
      <w:r w:rsidR="00B4366B">
        <w:rPr>
          <w:rFonts w:eastAsia="Calibri" w:cstheme="minorHAnsi"/>
          <w:sz w:val="24"/>
          <w:szCs w:val="24"/>
        </w:rPr>
        <w:t xml:space="preserve">2011). </w:t>
      </w:r>
      <w:r w:rsidR="00347436">
        <w:rPr>
          <w:rFonts w:eastAsia="Calibri" w:cstheme="minorHAnsi"/>
          <w:sz w:val="24"/>
          <w:szCs w:val="24"/>
        </w:rPr>
        <w:t>In the context of this papers case study, t</w:t>
      </w:r>
      <w:r w:rsidR="00B4366B">
        <w:rPr>
          <w:rFonts w:eastAsia="Calibri" w:cstheme="minorHAnsi"/>
          <w:sz w:val="24"/>
          <w:szCs w:val="24"/>
        </w:rPr>
        <w:t xml:space="preserve">hose vicariously victimised </w:t>
      </w:r>
      <w:r w:rsidR="0046584E">
        <w:rPr>
          <w:rFonts w:eastAsia="Calibri" w:cstheme="minorHAnsi"/>
          <w:sz w:val="24"/>
          <w:szCs w:val="24"/>
        </w:rPr>
        <w:t>are those individuals and families</w:t>
      </w:r>
      <w:r w:rsidR="00B4366B">
        <w:rPr>
          <w:rFonts w:eastAsia="Calibri" w:cstheme="minorHAnsi"/>
          <w:sz w:val="24"/>
          <w:szCs w:val="24"/>
        </w:rPr>
        <w:t xml:space="preserve"> in the </w:t>
      </w:r>
      <w:r w:rsidRPr="00656270">
        <w:rPr>
          <w:rFonts w:eastAsia="Calibri" w:cstheme="minorHAnsi"/>
          <w:sz w:val="24"/>
          <w:szCs w:val="24"/>
        </w:rPr>
        <w:t xml:space="preserve">local and regional community who bear the brunt of the closure. They have been disempowered and a major </w:t>
      </w:r>
      <w:r w:rsidR="004A6D39" w:rsidRPr="00656270">
        <w:rPr>
          <w:rFonts w:eastAsia="Calibri" w:cstheme="minorHAnsi"/>
          <w:sz w:val="24"/>
          <w:szCs w:val="24"/>
        </w:rPr>
        <w:t xml:space="preserve">plank of </w:t>
      </w:r>
      <w:r w:rsidRPr="00656270">
        <w:rPr>
          <w:rFonts w:eastAsia="Calibri" w:cstheme="minorHAnsi"/>
          <w:sz w:val="24"/>
          <w:szCs w:val="24"/>
        </w:rPr>
        <w:t>their social cap</w:t>
      </w:r>
      <w:r w:rsidR="004A6D39" w:rsidRPr="00656270">
        <w:rPr>
          <w:rFonts w:eastAsia="Calibri" w:cstheme="minorHAnsi"/>
          <w:sz w:val="24"/>
          <w:szCs w:val="24"/>
        </w:rPr>
        <w:t>i</w:t>
      </w:r>
      <w:r w:rsidRPr="00656270">
        <w:rPr>
          <w:rFonts w:eastAsia="Calibri" w:cstheme="minorHAnsi"/>
          <w:sz w:val="24"/>
          <w:szCs w:val="24"/>
        </w:rPr>
        <w:t>ta has been</w:t>
      </w:r>
      <w:r w:rsidR="004A6D39" w:rsidRPr="00656270">
        <w:rPr>
          <w:rFonts w:eastAsia="Calibri" w:cstheme="minorHAnsi"/>
          <w:sz w:val="24"/>
          <w:szCs w:val="24"/>
        </w:rPr>
        <w:t xml:space="preserve"> removed. They have </w:t>
      </w:r>
      <w:r w:rsidR="00B4366B">
        <w:rPr>
          <w:rFonts w:eastAsia="Calibri" w:cstheme="minorHAnsi"/>
          <w:sz w:val="24"/>
          <w:szCs w:val="24"/>
        </w:rPr>
        <w:t xml:space="preserve">experienced the equivalent of having </w:t>
      </w:r>
      <w:r w:rsidR="004A6D39" w:rsidRPr="00656270">
        <w:rPr>
          <w:rFonts w:eastAsia="Calibri" w:cstheme="minorHAnsi"/>
          <w:sz w:val="24"/>
          <w:szCs w:val="24"/>
        </w:rPr>
        <w:t xml:space="preserve">been robbed of their jobs and financial resources and their chances of replacing these losses </w:t>
      </w:r>
      <w:r w:rsidR="00C628DC" w:rsidRPr="00656270">
        <w:rPr>
          <w:rFonts w:eastAsia="Calibri" w:cstheme="minorHAnsi"/>
          <w:sz w:val="24"/>
          <w:szCs w:val="24"/>
        </w:rPr>
        <w:t xml:space="preserve">in the aftermath of the closure, </w:t>
      </w:r>
      <w:r w:rsidR="004A6D39" w:rsidRPr="00656270">
        <w:rPr>
          <w:rFonts w:eastAsia="Calibri" w:cstheme="minorHAnsi"/>
          <w:sz w:val="24"/>
          <w:szCs w:val="24"/>
        </w:rPr>
        <w:t>by legitimate means</w:t>
      </w:r>
      <w:r w:rsidR="00C628DC" w:rsidRPr="00656270">
        <w:rPr>
          <w:rFonts w:eastAsia="Calibri" w:cstheme="minorHAnsi"/>
          <w:sz w:val="24"/>
          <w:szCs w:val="24"/>
        </w:rPr>
        <w:t>,</w:t>
      </w:r>
      <w:r w:rsidR="004A6D39" w:rsidRPr="00656270">
        <w:rPr>
          <w:rFonts w:eastAsia="Calibri" w:cstheme="minorHAnsi"/>
          <w:sz w:val="24"/>
          <w:szCs w:val="24"/>
        </w:rPr>
        <w:t xml:space="preserve"> are</w:t>
      </w:r>
      <w:r w:rsidR="00E971AF" w:rsidRPr="00656270">
        <w:rPr>
          <w:rFonts w:eastAsia="Calibri" w:cstheme="minorHAnsi"/>
          <w:sz w:val="24"/>
          <w:szCs w:val="24"/>
        </w:rPr>
        <w:t>, as the deprivation data suggests,</w:t>
      </w:r>
      <w:r w:rsidR="004A6D39" w:rsidRPr="00656270">
        <w:rPr>
          <w:rFonts w:eastAsia="Calibri" w:cstheme="minorHAnsi"/>
          <w:sz w:val="24"/>
          <w:szCs w:val="24"/>
        </w:rPr>
        <w:t xml:space="preserve"> severely restricted. </w:t>
      </w:r>
      <w:r w:rsidR="0046584E">
        <w:rPr>
          <w:rFonts w:eastAsia="Calibri" w:cstheme="minorHAnsi"/>
          <w:sz w:val="24"/>
          <w:szCs w:val="24"/>
        </w:rPr>
        <w:t>The question of whether higher environmental standards threaten employment levels is vexing. Though there is little published on this, there is some recent research, i</w:t>
      </w:r>
      <w:r w:rsidR="00596932">
        <w:rPr>
          <w:rFonts w:eastAsia="Calibri" w:cstheme="minorHAnsi"/>
          <w:sz w:val="24"/>
          <w:szCs w:val="24"/>
        </w:rPr>
        <w:t>n the</w:t>
      </w:r>
      <w:r w:rsidR="0046584E">
        <w:rPr>
          <w:rFonts w:eastAsia="Calibri" w:cstheme="minorHAnsi"/>
          <w:sz w:val="24"/>
          <w:szCs w:val="24"/>
        </w:rPr>
        <w:t xml:space="preserve"> very different context of the Northeast States of America that supports the argument that there is no detrimental effect.</w:t>
      </w:r>
      <w:r w:rsidR="00596932">
        <w:rPr>
          <w:rFonts w:eastAsia="Calibri" w:cstheme="minorHAnsi"/>
          <w:sz w:val="24"/>
          <w:szCs w:val="24"/>
        </w:rPr>
        <w:t xml:space="preserve"> A report</w:t>
      </w:r>
      <w:r w:rsidR="0046584E">
        <w:rPr>
          <w:rFonts w:eastAsia="Calibri" w:cstheme="minorHAnsi"/>
          <w:sz w:val="24"/>
          <w:szCs w:val="24"/>
        </w:rPr>
        <w:t xml:space="preserve"> </w:t>
      </w:r>
      <w:r w:rsidR="00596932">
        <w:rPr>
          <w:rFonts w:eastAsia="Calibri" w:cstheme="minorHAnsi"/>
          <w:sz w:val="24"/>
          <w:szCs w:val="24"/>
        </w:rPr>
        <w:t>on</w:t>
      </w:r>
      <w:r w:rsidR="0046584E">
        <w:rPr>
          <w:rFonts w:eastAsia="Calibri" w:cstheme="minorHAnsi"/>
          <w:sz w:val="24"/>
          <w:szCs w:val="24"/>
        </w:rPr>
        <w:t xml:space="preserve"> an 11 Sta</w:t>
      </w:r>
      <w:r w:rsidR="00596932">
        <w:rPr>
          <w:rFonts w:eastAsia="Calibri" w:cstheme="minorHAnsi"/>
          <w:sz w:val="24"/>
          <w:szCs w:val="24"/>
        </w:rPr>
        <w:t>te regional clean fuels program suggests</w:t>
      </w:r>
      <w:r w:rsidR="0046584E">
        <w:rPr>
          <w:rFonts w:eastAsia="Calibri" w:cstheme="minorHAnsi"/>
          <w:sz w:val="24"/>
          <w:szCs w:val="24"/>
        </w:rPr>
        <w:t xml:space="preserve"> </w:t>
      </w:r>
      <w:r w:rsidR="00596932">
        <w:rPr>
          <w:rFonts w:eastAsia="Calibri" w:cstheme="minorHAnsi"/>
          <w:sz w:val="24"/>
          <w:szCs w:val="24"/>
        </w:rPr>
        <w:t xml:space="preserve">that </w:t>
      </w:r>
      <w:r w:rsidR="0046584E">
        <w:rPr>
          <w:rFonts w:eastAsia="Calibri" w:cstheme="minorHAnsi"/>
          <w:sz w:val="24"/>
          <w:szCs w:val="24"/>
        </w:rPr>
        <w:t xml:space="preserve">Green House Gas (GHG) emissions </w:t>
      </w:r>
      <w:r w:rsidR="00596932">
        <w:rPr>
          <w:rFonts w:eastAsia="Calibri" w:cstheme="minorHAnsi"/>
          <w:sz w:val="24"/>
          <w:szCs w:val="24"/>
        </w:rPr>
        <w:t>can be reduced b</w:t>
      </w:r>
      <w:r w:rsidR="0046584E">
        <w:rPr>
          <w:rFonts w:eastAsia="Calibri" w:cstheme="minorHAnsi"/>
          <w:sz w:val="24"/>
          <w:szCs w:val="24"/>
        </w:rPr>
        <w:t>y introducing low carbon fuels</w:t>
      </w:r>
      <w:r w:rsidR="00596932">
        <w:rPr>
          <w:rFonts w:eastAsia="Calibri" w:cstheme="minorHAnsi"/>
          <w:sz w:val="24"/>
          <w:szCs w:val="24"/>
        </w:rPr>
        <w:t xml:space="preserve"> at the same time as </w:t>
      </w:r>
      <w:proofErr w:type="gramStart"/>
      <w:r w:rsidR="00596932">
        <w:rPr>
          <w:rFonts w:eastAsia="Calibri" w:cstheme="minorHAnsi"/>
          <w:sz w:val="24"/>
          <w:szCs w:val="24"/>
        </w:rPr>
        <w:t>effecting</w:t>
      </w:r>
      <w:proofErr w:type="gramEnd"/>
      <w:r w:rsidR="0046584E">
        <w:rPr>
          <w:rFonts w:eastAsia="Calibri" w:cstheme="minorHAnsi"/>
          <w:sz w:val="24"/>
          <w:szCs w:val="24"/>
        </w:rPr>
        <w:t xml:space="preserve"> a small but positive impact on jobs, gross regional product and disposable income</w:t>
      </w:r>
      <w:r w:rsidR="00596932">
        <w:rPr>
          <w:rFonts w:eastAsia="Calibri" w:cstheme="minorHAnsi"/>
          <w:sz w:val="24"/>
          <w:szCs w:val="24"/>
        </w:rPr>
        <w:t xml:space="preserve"> (</w:t>
      </w:r>
      <w:r w:rsidR="00596932">
        <w:rPr>
          <w:rFonts w:eastAsia="Times New Roman" w:cstheme="minorHAnsi"/>
          <w:sz w:val="24"/>
          <w:szCs w:val="24"/>
          <w:lang w:val="en" w:eastAsia="en-GB"/>
        </w:rPr>
        <w:t xml:space="preserve">NESCAUM 2011). </w:t>
      </w:r>
      <w:r w:rsidR="0053136C">
        <w:rPr>
          <w:rFonts w:eastAsia="Times New Roman" w:cstheme="minorHAnsi"/>
          <w:sz w:val="24"/>
          <w:szCs w:val="24"/>
          <w:lang w:val="en" w:eastAsia="en-GB"/>
        </w:rPr>
        <w:t>Whilst this does not support the arguments being developed in this paper, it does suggest that empirical work within such communities to explore what social harms have/have not befallen them as a consequence of closure is worthwhile.</w:t>
      </w:r>
    </w:p>
    <w:p w:rsidR="003C492F" w:rsidRPr="00DC00AA" w:rsidRDefault="004A6D39" w:rsidP="00FD7706">
      <w:pPr>
        <w:rPr>
          <w:rFonts w:cstheme="minorHAnsi"/>
          <w:sz w:val="24"/>
          <w:szCs w:val="24"/>
        </w:rPr>
      </w:pPr>
      <w:r w:rsidRPr="00656270">
        <w:rPr>
          <w:rFonts w:cstheme="minorHAnsi"/>
          <w:sz w:val="24"/>
          <w:szCs w:val="24"/>
        </w:rPr>
        <w:t xml:space="preserve">Alongside the relevance of </w:t>
      </w:r>
      <w:proofErr w:type="spellStart"/>
      <w:r w:rsidRPr="00656270">
        <w:rPr>
          <w:rFonts w:cstheme="minorHAnsi"/>
          <w:sz w:val="24"/>
          <w:szCs w:val="24"/>
        </w:rPr>
        <w:t>victimological</w:t>
      </w:r>
      <w:proofErr w:type="spellEnd"/>
      <w:r w:rsidR="00B4366B">
        <w:rPr>
          <w:rFonts w:cstheme="minorHAnsi"/>
          <w:sz w:val="24"/>
          <w:szCs w:val="24"/>
        </w:rPr>
        <w:t xml:space="preserve"> concepts for understanding resident</w:t>
      </w:r>
      <w:r w:rsidRPr="00656270">
        <w:rPr>
          <w:rFonts w:cstheme="minorHAnsi"/>
          <w:sz w:val="24"/>
          <w:szCs w:val="24"/>
        </w:rPr>
        <w:t>s</w:t>
      </w:r>
      <w:r w:rsidR="00B4366B">
        <w:rPr>
          <w:rFonts w:cstheme="minorHAnsi"/>
          <w:sz w:val="24"/>
          <w:szCs w:val="24"/>
        </w:rPr>
        <w:t>’ in the south east Northumberland</w:t>
      </w:r>
      <w:r w:rsidRPr="00656270">
        <w:rPr>
          <w:rFonts w:cstheme="minorHAnsi"/>
          <w:sz w:val="24"/>
          <w:szCs w:val="24"/>
        </w:rPr>
        <w:t xml:space="preserve"> predicament, equally important are their affective experiences. Within the social sciences, s</w:t>
      </w:r>
      <w:r w:rsidR="003D0BE5" w:rsidRPr="00656270">
        <w:rPr>
          <w:rFonts w:cstheme="minorHAnsi"/>
          <w:sz w:val="24"/>
          <w:szCs w:val="24"/>
        </w:rPr>
        <w:t>ociological perspectives are increasingly suggesting that h</w:t>
      </w:r>
      <w:r w:rsidR="00491818" w:rsidRPr="00656270">
        <w:rPr>
          <w:rFonts w:cstheme="minorHAnsi"/>
          <w:sz w:val="24"/>
          <w:szCs w:val="24"/>
        </w:rPr>
        <w:t>uman emotion is important generally in understanding social relations</w:t>
      </w:r>
      <w:r w:rsidR="003D0BE5" w:rsidRPr="00656270">
        <w:rPr>
          <w:rFonts w:cstheme="minorHAnsi"/>
          <w:sz w:val="24"/>
          <w:szCs w:val="24"/>
        </w:rPr>
        <w:t xml:space="preserve"> and, increasingly, emotions are seen as a crucial link between micro and macro levels of social reality</w:t>
      </w:r>
      <w:r w:rsidR="00FD6567" w:rsidRPr="00656270">
        <w:rPr>
          <w:rFonts w:cstheme="minorHAnsi"/>
          <w:sz w:val="24"/>
          <w:szCs w:val="24"/>
        </w:rPr>
        <w:t>.</w:t>
      </w:r>
      <w:r w:rsidR="003D0BE5" w:rsidRPr="00656270">
        <w:rPr>
          <w:rFonts w:cstheme="minorHAnsi"/>
          <w:sz w:val="24"/>
          <w:szCs w:val="24"/>
        </w:rPr>
        <w:t xml:space="preserve"> </w:t>
      </w:r>
      <w:r w:rsidR="00FD6567" w:rsidRPr="00656270">
        <w:rPr>
          <w:rFonts w:cstheme="minorHAnsi"/>
          <w:sz w:val="24"/>
          <w:szCs w:val="24"/>
        </w:rPr>
        <w:t>Subjective, embodied and experiential aspects of social change are</w:t>
      </w:r>
      <w:r w:rsidR="00EC0FBF">
        <w:rPr>
          <w:rFonts w:cstheme="minorHAnsi"/>
          <w:sz w:val="24"/>
          <w:szCs w:val="24"/>
        </w:rPr>
        <w:t xml:space="preserve"> important (see Davies 2011a,</w:t>
      </w:r>
      <w:r w:rsidR="00FD6567" w:rsidRPr="00656270">
        <w:rPr>
          <w:rFonts w:cstheme="minorHAnsi"/>
          <w:sz w:val="24"/>
          <w:szCs w:val="24"/>
        </w:rPr>
        <w:t xml:space="preserve"> 2011b)</w:t>
      </w:r>
      <w:r w:rsidRPr="00656270">
        <w:rPr>
          <w:rFonts w:cstheme="minorHAnsi"/>
          <w:sz w:val="24"/>
          <w:szCs w:val="24"/>
        </w:rPr>
        <w:t xml:space="preserve"> and virtually all theories of emotions in society visualise emotions as mobilising and guiding behaviour (Turner and Stets, 2005). If </w:t>
      </w:r>
      <w:r w:rsidR="00FD6567" w:rsidRPr="00656270">
        <w:rPr>
          <w:rFonts w:cstheme="minorHAnsi"/>
          <w:sz w:val="24"/>
          <w:szCs w:val="24"/>
        </w:rPr>
        <w:t>policies at very local levels are to be seen a</w:t>
      </w:r>
      <w:r w:rsidRPr="00656270">
        <w:rPr>
          <w:rFonts w:cstheme="minorHAnsi"/>
          <w:sz w:val="24"/>
          <w:szCs w:val="24"/>
        </w:rPr>
        <w:t>nd experienced as fair and just, g</w:t>
      </w:r>
      <w:r w:rsidR="00FD6567" w:rsidRPr="00656270">
        <w:rPr>
          <w:rFonts w:cstheme="minorHAnsi"/>
          <w:sz w:val="24"/>
          <w:szCs w:val="24"/>
        </w:rPr>
        <w:t>rass roots understanding (Davies</w:t>
      </w:r>
      <w:r w:rsidR="00EC0FBF">
        <w:rPr>
          <w:rFonts w:cstheme="minorHAnsi"/>
          <w:sz w:val="24"/>
          <w:szCs w:val="24"/>
        </w:rPr>
        <w:t>,</w:t>
      </w:r>
      <w:r w:rsidR="00FD6567" w:rsidRPr="00656270">
        <w:rPr>
          <w:rFonts w:cstheme="minorHAnsi"/>
          <w:sz w:val="24"/>
          <w:szCs w:val="24"/>
        </w:rPr>
        <w:t xml:space="preserve"> 2008) of where the impacts of change would have a greatest emphasis on families and sets of personal relationships, on local social dynamics, formal and informal networks in communities is essential</w:t>
      </w:r>
      <w:r w:rsidRPr="00656270">
        <w:rPr>
          <w:rFonts w:cstheme="minorHAnsi"/>
          <w:sz w:val="24"/>
          <w:szCs w:val="24"/>
        </w:rPr>
        <w:t>. Closures due to p</w:t>
      </w:r>
      <w:r w:rsidR="000A0703" w:rsidRPr="00656270">
        <w:rPr>
          <w:rFonts w:cstheme="minorHAnsi"/>
          <w:sz w:val="24"/>
          <w:szCs w:val="24"/>
        </w:rPr>
        <w:t>olicy change emanating from Europe can be viewed</w:t>
      </w:r>
      <w:r w:rsidR="00FD6567" w:rsidRPr="00656270">
        <w:rPr>
          <w:rFonts w:cstheme="minorHAnsi"/>
          <w:sz w:val="24"/>
          <w:szCs w:val="24"/>
        </w:rPr>
        <w:t xml:space="preserve"> and experienced as far r</w:t>
      </w:r>
      <w:r w:rsidR="000A0703" w:rsidRPr="00656270">
        <w:rPr>
          <w:rFonts w:cstheme="minorHAnsi"/>
          <w:sz w:val="24"/>
          <w:szCs w:val="24"/>
        </w:rPr>
        <w:t xml:space="preserve">emoved, abstracted and damaging if broader and potentially damaging unintended consequences are not adequately considered. </w:t>
      </w:r>
      <w:r w:rsidR="00FD6567" w:rsidRPr="00656270">
        <w:rPr>
          <w:rFonts w:cstheme="minorHAnsi"/>
          <w:sz w:val="24"/>
          <w:szCs w:val="24"/>
        </w:rPr>
        <w:t xml:space="preserve">Whilst </w:t>
      </w:r>
      <w:r w:rsidR="003D0BE5" w:rsidRPr="00656270">
        <w:rPr>
          <w:rFonts w:cstheme="minorHAnsi"/>
          <w:sz w:val="24"/>
          <w:szCs w:val="24"/>
        </w:rPr>
        <w:t xml:space="preserve">an ethics of sympathy and affective civilities more generally </w:t>
      </w:r>
      <w:r w:rsidR="000A0703" w:rsidRPr="00656270">
        <w:rPr>
          <w:rFonts w:cstheme="minorHAnsi"/>
          <w:sz w:val="24"/>
          <w:szCs w:val="24"/>
        </w:rPr>
        <w:t>is</w:t>
      </w:r>
      <w:r w:rsidR="00FD6567" w:rsidRPr="00656270">
        <w:rPr>
          <w:rFonts w:cstheme="minorHAnsi"/>
          <w:sz w:val="24"/>
          <w:szCs w:val="24"/>
        </w:rPr>
        <w:t xml:space="preserve"> difficult to achieve in t</w:t>
      </w:r>
      <w:r w:rsidR="003D0BE5" w:rsidRPr="00656270">
        <w:rPr>
          <w:rFonts w:cstheme="minorHAnsi"/>
          <w:sz w:val="24"/>
          <w:szCs w:val="24"/>
        </w:rPr>
        <w:t xml:space="preserve">he new ‘civilized’ barbarism inspired by neoliberalism </w:t>
      </w:r>
      <w:r w:rsidR="00FD6567" w:rsidRPr="00656270">
        <w:rPr>
          <w:rFonts w:cstheme="minorHAnsi"/>
          <w:sz w:val="24"/>
          <w:szCs w:val="24"/>
        </w:rPr>
        <w:t xml:space="preserve">which </w:t>
      </w:r>
      <w:r w:rsidR="003D0BE5" w:rsidRPr="00656270">
        <w:rPr>
          <w:rFonts w:cstheme="minorHAnsi"/>
          <w:sz w:val="24"/>
          <w:szCs w:val="24"/>
        </w:rPr>
        <w:t>makes empathy and compassionate sentiments difficult to expand past domestic se</w:t>
      </w:r>
      <w:r w:rsidR="000A0703" w:rsidRPr="00656270">
        <w:rPr>
          <w:rFonts w:cstheme="minorHAnsi"/>
          <w:sz w:val="24"/>
          <w:szCs w:val="24"/>
        </w:rPr>
        <w:t>ntimentalism and micro-communal, this does not justify a paucity of theoretical discussion and debate that brings emotion back in.</w:t>
      </w:r>
      <w:r w:rsidR="00C628DC" w:rsidRPr="00656270">
        <w:rPr>
          <w:rFonts w:cstheme="minorHAnsi"/>
          <w:sz w:val="24"/>
          <w:szCs w:val="24"/>
        </w:rPr>
        <w:t xml:space="preserve"> </w:t>
      </w:r>
      <w:r w:rsidR="00A51F9E" w:rsidRPr="00656270">
        <w:rPr>
          <w:rFonts w:cstheme="minorHAnsi"/>
          <w:sz w:val="24"/>
          <w:szCs w:val="24"/>
        </w:rPr>
        <w:t>In dra</w:t>
      </w:r>
      <w:r w:rsidR="000A0703" w:rsidRPr="00656270">
        <w:rPr>
          <w:rFonts w:cstheme="minorHAnsi"/>
          <w:sz w:val="24"/>
          <w:szCs w:val="24"/>
        </w:rPr>
        <w:t xml:space="preserve">wing together these arguments around </w:t>
      </w:r>
      <w:r w:rsidR="00A51F9E" w:rsidRPr="00656270">
        <w:rPr>
          <w:rFonts w:cstheme="minorHAnsi"/>
          <w:sz w:val="24"/>
          <w:szCs w:val="24"/>
        </w:rPr>
        <w:t xml:space="preserve">the </w:t>
      </w:r>
      <w:r w:rsidR="000A0703" w:rsidRPr="00656270">
        <w:rPr>
          <w:rFonts w:cstheme="minorHAnsi"/>
          <w:sz w:val="24"/>
          <w:szCs w:val="24"/>
        </w:rPr>
        <w:t>c</w:t>
      </w:r>
      <w:r w:rsidR="00A51F9E" w:rsidRPr="00656270">
        <w:rPr>
          <w:rFonts w:cstheme="minorHAnsi"/>
          <w:sz w:val="24"/>
          <w:szCs w:val="24"/>
        </w:rPr>
        <w:t xml:space="preserve">oncept of victimisation </w:t>
      </w:r>
      <w:r w:rsidR="000A0703" w:rsidRPr="00656270">
        <w:rPr>
          <w:rFonts w:cstheme="minorHAnsi"/>
          <w:sz w:val="24"/>
          <w:szCs w:val="24"/>
        </w:rPr>
        <w:t xml:space="preserve">together with an ethic of affective civility, </w:t>
      </w:r>
      <w:r w:rsidR="00A51F9E" w:rsidRPr="00656270">
        <w:rPr>
          <w:rFonts w:cstheme="minorHAnsi"/>
          <w:sz w:val="24"/>
          <w:szCs w:val="24"/>
        </w:rPr>
        <w:t xml:space="preserve">to understand the predicament of those experiencing the </w:t>
      </w:r>
      <w:r w:rsidR="000A0703" w:rsidRPr="00656270">
        <w:rPr>
          <w:rFonts w:cstheme="minorHAnsi"/>
          <w:sz w:val="24"/>
          <w:szCs w:val="24"/>
        </w:rPr>
        <w:t xml:space="preserve">aftermath of the closure, </w:t>
      </w:r>
      <w:proofErr w:type="spellStart"/>
      <w:r w:rsidR="00A51F9E" w:rsidRPr="00656270">
        <w:rPr>
          <w:rFonts w:cstheme="minorHAnsi"/>
          <w:sz w:val="24"/>
          <w:szCs w:val="24"/>
        </w:rPr>
        <w:t>Lynemouth</w:t>
      </w:r>
      <w:proofErr w:type="spellEnd"/>
      <w:r w:rsidR="00A51F9E" w:rsidRPr="00656270">
        <w:rPr>
          <w:rFonts w:cstheme="minorHAnsi"/>
          <w:sz w:val="24"/>
          <w:szCs w:val="24"/>
        </w:rPr>
        <w:t xml:space="preserve"> and surrounding are</w:t>
      </w:r>
      <w:r w:rsidR="000A0703" w:rsidRPr="00656270">
        <w:rPr>
          <w:rFonts w:cstheme="minorHAnsi"/>
          <w:sz w:val="24"/>
          <w:szCs w:val="24"/>
        </w:rPr>
        <w:t>a emerges as</w:t>
      </w:r>
      <w:r w:rsidR="00A51F9E" w:rsidRPr="00656270">
        <w:rPr>
          <w:rFonts w:cstheme="minorHAnsi"/>
          <w:sz w:val="24"/>
          <w:szCs w:val="24"/>
        </w:rPr>
        <w:t xml:space="preserve"> a victimised community.</w:t>
      </w:r>
      <w:r w:rsidR="00C628DC" w:rsidRPr="00656270">
        <w:rPr>
          <w:rFonts w:cstheme="minorHAnsi"/>
          <w:sz w:val="24"/>
          <w:szCs w:val="24"/>
        </w:rPr>
        <w:t xml:space="preserve"> Whilst continuing to draw on the affective dimensions to the closure, these additional costs of closure to the community are </w:t>
      </w:r>
      <w:r w:rsidR="00C628DC" w:rsidRPr="00DC00AA">
        <w:rPr>
          <w:rFonts w:cstheme="minorHAnsi"/>
          <w:sz w:val="24"/>
          <w:szCs w:val="24"/>
        </w:rPr>
        <w:t xml:space="preserve">now extended with reference to previous sociological analysis of similarly devastated communities. </w:t>
      </w:r>
    </w:p>
    <w:p w:rsidR="00C628DC" w:rsidRPr="00DC00AA" w:rsidRDefault="00DC00AA" w:rsidP="00FD7706">
      <w:pPr>
        <w:rPr>
          <w:rFonts w:cstheme="minorHAnsi"/>
          <w:i/>
          <w:sz w:val="24"/>
          <w:szCs w:val="24"/>
        </w:rPr>
      </w:pPr>
      <w:r>
        <w:rPr>
          <w:rFonts w:cstheme="minorHAnsi"/>
          <w:i/>
          <w:sz w:val="24"/>
          <w:szCs w:val="24"/>
        </w:rPr>
        <w:t>S</w:t>
      </w:r>
      <w:r w:rsidR="00C628DC" w:rsidRPr="00DC00AA">
        <w:rPr>
          <w:rFonts w:cstheme="minorHAnsi"/>
          <w:i/>
          <w:sz w:val="24"/>
          <w:szCs w:val="24"/>
        </w:rPr>
        <w:t>ociological Analysis</w:t>
      </w:r>
    </w:p>
    <w:p w:rsidR="00DC00AA" w:rsidRDefault="00D84AAC" w:rsidP="00D84AAC">
      <w:pPr>
        <w:rPr>
          <w:rFonts w:cstheme="minorHAnsi"/>
          <w:sz w:val="24"/>
          <w:szCs w:val="24"/>
        </w:rPr>
      </w:pPr>
      <w:r w:rsidRPr="00DC00AA">
        <w:rPr>
          <w:rFonts w:cstheme="minorHAnsi"/>
          <w:sz w:val="24"/>
          <w:szCs w:val="24"/>
        </w:rPr>
        <w:t xml:space="preserve">Three of the eight characteristics belonging to pit communities identified by Bulmer in 1975 are physical isolation, the economic preponderance of a single industry and a working-class majority of the population. These applied to the communities around </w:t>
      </w:r>
      <w:proofErr w:type="spellStart"/>
      <w:r w:rsidRPr="00DC00AA">
        <w:rPr>
          <w:rFonts w:cstheme="minorHAnsi"/>
          <w:sz w:val="24"/>
          <w:szCs w:val="24"/>
        </w:rPr>
        <w:t>Lynemouth</w:t>
      </w:r>
      <w:proofErr w:type="spellEnd"/>
      <w:r w:rsidRPr="00DC00AA">
        <w:rPr>
          <w:rFonts w:cstheme="minorHAnsi"/>
          <w:sz w:val="24"/>
          <w:szCs w:val="24"/>
        </w:rPr>
        <w:t xml:space="preserve"> when the plant closed. Bulmer’s remaining five characteristics (daily experience of arduous work pervading the community; endemic industrial conflict; segregated gender roles; leisure public and male dominated; and social networks close-knit, overlapping and supportive) have been slipping away from this community since the closure of the pits. These defining characteristics of the local and regional communities might now be lost forever. They are additional costs yet to be measured and quantified; the qualitative assessment of these invisible costs has yet to be exposed</w:t>
      </w:r>
      <w:r>
        <w:rPr>
          <w:rFonts w:cstheme="minorHAnsi"/>
          <w:sz w:val="24"/>
          <w:szCs w:val="24"/>
        </w:rPr>
        <w:t>.</w:t>
      </w:r>
    </w:p>
    <w:p w:rsidR="00950EB6" w:rsidRPr="00656270" w:rsidRDefault="00473775" w:rsidP="00950EB6">
      <w:pPr>
        <w:autoSpaceDE w:val="0"/>
        <w:autoSpaceDN w:val="0"/>
        <w:adjustRightInd w:val="0"/>
        <w:spacing w:after="0"/>
        <w:rPr>
          <w:rFonts w:cstheme="minorHAnsi"/>
          <w:sz w:val="24"/>
          <w:szCs w:val="24"/>
        </w:rPr>
      </w:pPr>
      <w:r w:rsidRPr="00656270">
        <w:rPr>
          <w:rFonts w:cstheme="minorHAnsi"/>
          <w:sz w:val="24"/>
          <w:szCs w:val="24"/>
        </w:rPr>
        <w:t xml:space="preserve">Studies in the wake of the closure of the coal mines and demise of the pit communities have explored sociological questions about the effects of </w:t>
      </w:r>
      <w:r w:rsidR="002C62B5" w:rsidRPr="00656270">
        <w:rPr>
          <w:rFonts w:cstheme="minorHAnsi"/>
          <w:sz w:val="24"/>
          <w:szCs w:val="24"/>
        </w:rPr>
        <w:t>clos</w:t>
      </w:r>
      <w:r w:rsidRPr="00656270">
        <w:rPr>
          <w:rFonts w:cstheme="minorHAnsi"/>
          <w:sz w:val="24"/>
          <w:szCs w:val="24"/>
        </w:rPr>
        <w:t xml:space="preserve">ure on family and social life and the </w:t>
      </w:r>
      <w:r w:rsidR="002C62B5" w:rsidRPr="00656270">
        <w:rPr>
          <w:rFonts w:cstheme="minorHAnsi"/>
          <w:sz w:val="24"/>
          <w:szCs w:val="24"/>
        </w:rPr>
        <w:t xml:space="preserve">impact on family </w:t>
      </w:r>
      <w:r w:rsidRPr="00656270">
        <w:rPr>
          <w:rFonts w:cstheme="minorHAnsi"/>
          <w:sz w:val="24"/>
          <w:szCs w:val="24"/>
        </w:rPr>
        <w:t>relations including</w:t>
      </w:r>
      <w:r w:rsidR="002C62B5" w:rsidRPr="00656270">
        <w:rPr>
          <w:rFonts w:cstheme="minorHAnsi"/>
          <w:sz w:val="24"/>
          <w:szCs w:val="24"/>
        </w:rPr>
        <w:t xml:space="preserve"> money problems, stress, illness, family disputes</w:t>
      </w:r>
      <w:r w:rsidRPr="00656270">
        <w:rPr>
          <w:rFonts w:cstheme="minorHAnsi"/>
          <w:sz w:val="24"/>
          <w:szCs w:val="24"/>
        </w:rPr>
        <w:t xml:space="preserve"> and</w:t>
      </w:r>
      <w:r w:rsidR="002C62B5" w:rsidRPr="00656270">
        <w:rPr>
          <w:rFonts w:cstheme="minorHAnsi"/>
          <w:sz w:val="24"/>
          <w:szCs w:val="24"/>
        </w:rPr>
        <w:t xml:space="preserve"> young people</w:t>
      </w:r>
      <w:r w:rsidRPr="00656270">
        <w:rPr>
          <w:rFonts w:cstheme="minorHAnsi"/>
          <w:sz w:val="24"/>
          <w:szCs w:val="24"/>
        </w:rPr>
        <w:t>’s futures (</w:t>
      </w:r>
      <w:r w:rsidR="00FD7706" w:rsidRPr="00656270">
        <w:rPr>
          <w:rFonts w:cstheme="minorHAnsi"/>
          <w:sz w:val="24"/>
          <w:szCs w:val="24"/>
        </w:rPr>
        <w:t>Stead</w:t>
      </w:r>
      <w:r w:rsidR="00EC0FBF">
        <w:rPr>
          <w:rFonts w:cstheme="minorHAnsi"/>
          <w:sz w:val="24"/>
          <w:szCs w:val="24"/>
        </w:rPr>
        <w:t>, 1987;</w:t>
      </w:r>
      <w:r w:rsidR="00FD7706" w:rsidRPr="00656270">
        <w:rPr>
          <w:rFonts w:cstheme="minorHAnsi"/>
          <w:sz w:val="24"/>
          <w:szCs w:val="24"/>
        </w:rPr>
        <w:t xml:space="preserve"> </w:t>
      </w:r>
      <w:r w:rsidRPr="00656270">
        <w:rPr>
          <w:rFonts w:cstheme="minorHAnsi"/>
          <w:sz w:val="24"/>
          <w:szCs w:val="24"/>
        </w:rPr>
        <w:t>Waddington</w:t>
      </w:r>
      <w:r w:rsidR="00FD7706" w:rsidRPr="00656270">
        <w:rPr>
          <w:rFonts w:cstheme="minorHAnsi"/>
          <w:sz w:val="24"/>
          <w:szCs w:val="24"/>
        </w:rPr>
        <w:t xml:space="preserve"> et al</w:t>
      </w:r>
      <w:r w:rsidR="00EC0FBF">
        <w:rPr>
          <w:rFonts w:cstheme="minorHAnsi"/>
          <w:sz w:val="24"/>
          <w:szCs w:val="24"/>
        </w:rPr>
        <w:t>.,</w:t>
      </w:r>
      <w:r w:rsidR="00FD7706" w:rsidRPr="00656270">
        <w:rPr>
          <w:rFonts w:cstheme="minorHAnsi"/>
          <w:sz w:val="24"/>
          <w:szCs w:val="24"/>
        </w:rPr>
        <w:t xml:space="preserve"> 1991</w:t>
      </w:r>
      <w:r w:rsidRPr="00656270">
        <w:rPr>
          <w:rFonts w:cstheme="minorHAnsi"/>
          <w:sz w:val="24"/>
          <w:szCs w:val="24"/>
        </w:rPr>
        <w:t>).</w:t>
      </w:r>
      <w:r w:rsidR="000A7254" w:rsidRPr="00656270">
        <w:rPr>
          <w:rFonts w:cstheme="minorHAnsi"/>
          <w:sz w:val="24"/>
          <w:szCs w:val="24"/>
        </w:rPr>
        <w:t xml:space="preserve"> </w:t>
      </w:r>
      <w:r w:rsidR="006A2FC7" w:rsidRPr="00656270">
        <w:rPr>
          <w:rFonts w:cstheme="minorHAnsi"/>
          <w:sz w:val="24"/>
          <w:szCs w:val="24"/>
        </w:rPr>
        <w:t>Some have explored the gendered nature of the experiences and acti</w:t>
      </w:r>
      <w:r w:rsidR="0036454E" w:rsidRPr="00656270">
        <w:rPr>
          <w:rFonts w:cstheme="minorHAnsi"/>
          <w:sz w:val="24"/>
          <w:szCs w:val="24"/>
        </w:rPr>
        <w:t>visms following closures (refs)</w:t>
      </w:r>
      <w:r w:rsidR="006A2FC7" w:rsidRPr="00656270">
        <w:rPr>
          <w:rFonts w:cstheme="minorHAnsi"/>
          <w:sz w:val="24"/>
          <w:szCs w:val="24"/>
        </w:rPr>
        <w:t xml:space="preserve"> and</w:t>
      </w:r>
      <w:r w:rsidR="0036454E" w:rsidRPr="00656270">
        <w:rPr>
          <w:rFonts w:cstheme="minorHAnsi"/>
          <w:sz w:val="24"/>
          <w:szCs w:val="24"/>
        </w:rPr>
        <w:t xml:space="preserve"> the gender patterns to crime and victimisation has also been noted. Furthermore, </w:t>
      </w:r>
      <w:r w:rsidR="006A2FC7" w:rsidRPr="00656270">
        <w:rPr>
          <w:rFonts w:cstheme="minorHAnsi"/>
          <w:sz w:val="24"/>
          <w:szCs w:val="24"/>
        </w:rPr>
        <w:t>there is a gender patterning to emotions linked to victimisation. As women, and as indirect, tertiary and secondary victims, we feel the pains, harms and victimisations of those close to us (Davies</w:t>
      </w:r>
      <w:r w:rsidR="00EC0FBF">
        <w:rPr>
          <w:rFonts w:cstheme="minorHAnsi"/>
          <w:sz w:val="24"/>
          <w:szCs w:val="24"/>
        </w:rPr>
        <w:t>,</w:t>
      </w:r>
      <w:r w:rsidR="006A2FC7" w:rsidRPr="00656270">
        <w:rPr>
          <w:rFonts w:cstheme="minorHAnsi"/>
          <w:sz w:val="24"/>
          <w:szCs w:val="24"/>
        </w:rPr>
        <w:t xml:space="preserve"> 2008). Women’s emotional labour involves responding to other’s stresses and distresses in a selfless ‘caring’ way (Lupton</w:t>
      </w:r>
      <w:r w:rsidR="00EC0FBF">
        <w:rPr>
          <w:rFonts w:cstheme="minorHAnsi"/>
          <w:sz w:val="24"/>
          <w:szCs w:val="24"/>
        </w:rPr>
        <w:t>,</w:t>
      </w:r>
      <w:r w:rsidR="006A2FC7" w:rsidRPr="00656270">
        <w:rPr>
          <w:rFonts w:cstheme="minorHAnsi"/>
          <w:sz w:val="24"/>
          <w:szCs w:val="24"/>
        </w:rPr>
        <w:t xml:space="preserve"> 1998). This suggests a gender bias in the nature of emotional work which impinges upon women’s experiences of victimisation. Women appear to bear the brunt of harm and suffering and victimisation (</w:t>
      </w:r>
      <w:r w:rsidR="003C1F9F" w:rsidRPr="00656270">
        <w:rPr>
          <w:rFonts w:cstheme="minorHAnsi"/>
          <w:sz w:val="24"/>
          <w:szCs w:val="24"/>
        </w:rPr>
        <w:t xml:space="preserve">Davies, </w:t>
      </w:r>
      <w:r w:rsidR="006A2FC7" w:rsidRPr="00656270">
        <w:rPr>
          <w:rFonts w:cstheme="minorHAnsi"/>
          <w:sz w:val="24"/>
          <w:szCs w:val="24"/>
        </w:rPr>
        <w:t xml:space="preserve">2011). Women appear to bear a disproportionate burden of harm, suffering and victimisation by taking on the woes of others. </w:t>
      </w:r>
      <w:r w:rsidR="00950EB6" w:rsidRPr="00656270">
        <w:rPr>
          <w:rFonts w:cstheme="minorHAnsi"/>
          <w:sz w:val="24"/>
          <w:szCs w:val="24"/>
        </w:rPr>
        <w:t xml:space="preserve">Northumberland has an ageing </w:t>
      </w:r>
      <w:r w:rsidR="001268BF" w:rsidRPr="00656270">
        <w:rPr>
          <w:rFonts w:cstheme="minorHAnsi"/>
          <w:sz w:val="24"/>
          <w:szCs w:val="24"/>
        </w:rPr>
        <w:t xml:space="preserve">male and female </w:t>
      </w:r>
      <w:r w:rsidR="00950EB6" w:rsidRPr="00656270">
        <w:rPr>
          <w:rFonts w:cstheme="minorHAnsi"/>
          <w:sz w:val="24"/>
          <w:szCs w:val="24"/>
        </w:rPr>
        <w:t>population, a trend which is set to continue. These trends have implications in terms of the services provided</w:t>
      </w:r>
      <w:r w:rsidR="001268BF" w:rsidRPr="00656270">
        <w:rPr>
          <w:rFonts w:cstheme="minorHAnsi"/>
          <w:sz w:val="24"/>
          <w:szCs w:val="24"/>
        </w:rPr>
        <w:t xml:space="preserve"> as well as the prospects for community activism, social and economic rejuvenation.</w:t>
      </w:r>
    </w:p>
    <w:p w:rsidR="001268BF" w:rsidRPr="00656270" w:rsidRDefault="001268BF" w:rsidP="00950EB6">
      <w:pPr>
        <w:autoSpaceDE w:val="0"/>
        <w:autoSpaceDN w:val="0"/>
        <w:adjustRightInd w:val="0"/>
        <w:spacing w:after="0"/>
        <w:rPr>
          <w:rFonts w:cstheme="minorHAnsi"/>
          <w:sz w:val="24"/>
          <w:szCs w:val="24"/>
        </w:rPr>
      </w:pPr>
    </w:p>
    <w:p w:rsidR="00B4366B" w:rsidRDefault="0036454E" w:rsidP="00D84AAC">
      <w:pPr>
        <w:autoSpaceDE w:val="0"/>
        <w:autoSpaceDN w:val="0"/>
        <w:adjustRightInd w:val="0"/>
        <w:spacing w:after="0"/>
        <w:rPr>
          <w:rFonts w:cstheme="minorHAnsi"/>
          <w:sz w:val="24"/>
          <w:szCs w:val="24"/>
        </w:rPr>
      </w:pPr>
      <w:r w:rsidRPr="00656270">
        <w:rPr>
          <w:rFonts w:cstheme="minorHAnsi"/>
          <w:sz w:val="24"/>
          <w:szCs w:val="24"/>
        </w:rPr>
        <w:t>T</w:t>
      </w:r>
      <w:r w:rsidR="002C62B5" w:rsidRPr="00656270">
        <w:rPr>
          <w:rFonts w:cstheme="minorHAnsi"/>
          <w:sz w:val="24"/>
          <w:szCs w:val="24"/>
        </w:rPr>
        <w:t xml:space="preserve">he dependence of </w:t>
      </w:r>
      <w:r w:rsidRPr="00656270">
        <w:rPr>
          <w:rFonts w:cstheme="minorHAnsi"/>
          <w:sz w:val="24"/>
          <w:szCs w:val="24"/>
        </w:rPr>
        <w:t xml:space="preserve">the mining community in </w:t>
      </w:r>
      <w:proofErr w:type="spellStart"/>
      <w:r w:rsidRPr="00656270">
        <w:rPr>
          <w:rFonts w:cstheme="minorHAnsi"/>
          <w:sz w:val="24"/>
          <w:szCs w:val="24"/>
        </w:rPr>
        <w:t>Lynemouth</w:t>
      </w:r>
      <w:proofErr w:type="spellEnd"/>
      <w:r w:rsidRPr="00656270">
        <w:rPr>
          <w:rFonts w:cstheme="minorHAnsi"/>
          <w:sz w:val="24"/>
          <w:szCs w:val="24"/>
        </w:rPr>
        <w:t xml:space="preserve"> </w:t>
      </w:r>
      <w:r w:rsidR="002C62B5" w:rsidRPr="00656270">
        <w:rPr>
          <w:rFonts w:cstheme="minorHAnsi"/>
          <w:sz w:val="24"/>
          <w:szCs w:val="24"/>
        </w:rPr>
        <w:t>on the pit</w:t>
      </w:r>
      <w:r w:rsidRPr="00656270">
        <w:rPr>
          <w:rFonts w:cstheme="minorHAnsi"/>
          <w:sz w:val="24"/>
          <w:szCs w:val="24"/>
        </w:rPr>
        <w:t>s as a</w:t>
      </w:r>
      <w:r w:rsidR="002C62B5" w:rsidRPr="00656270">
        <w:rPr>
          <w:rFonts w:cstheme="minorHAnsi"/>
          <w:sz w:val="24"/>
          <w:szCs w:val="24"/>
        </w:rPr>
        <w:t xml:space="preserve"> major employer was transferred to </w:t>
      </w:r>
      <w:r w:rsidRPr="00656270">
        <w:rPr>
          <w:rFonts w:cstheme="minorHAnsi"/>
          <w:sz w:val="24"/>
          <w:szCs w:val="24"/>
        </w:rPr>
        <w:t>a dependence on Alcan in the 1970</w:t>
      </w:r>
      <w:r w:rsidR="002C62B5" w:rsidRPr="00656270">
        <w:rPr>
          <w:rFonts w:cstheme="minorHAnsi"/>
          <w:sz w:val="24"/>
          <w:szCs w:val="24"/>
        </w:rPr>
        <w:t>s</w:t>
      </w:r>
      <w:r w:rsidRPr="00656270">
        <w:rPr>
          <w:rFonts w:cstheme="minorHAnsi"/>
          <w:sz w:val="24"/>
          <w:szCs w:val="24"/>
        </w:rPr>
        <w:t xml:space="preserve">. With this second closure of the </w:t>
      </w:r>
      <w:r w:rsidR="00B4366B">
        <w:rPr>
          <w:rFonts w:cstheme="minorHAnsi"/>
          <w:sz w:val="24"/>
          <w:szCs w:val="24"/>
        </w:rPr>
        <w:t xml:space="preserve">single industry </w:t>
      </w:r>
      <w:r w:rsidRPr="00656270">
        <w:rPr>
          <w:rFonts w:cstheme="minorHAnsi"/>
          <w:sz w:val="24"/>
          <w:szCs w:val="24"/>
        </w:rPr>
        <w:t>major employer in the area</w:t>
      </w:r>
      <w:r w:rsidR="000748B3" w:rsidRPr="00656270">
        <w:rPr>
          <w:rFonts w:cstheme="minorHAnsi"/>
          <w:sz w:val="24"/>
          <w:szCs w:val="24"/>
        </w:rPr>
        <w:t xml:space="preserve"> </w:t>
      </w:r>
      <w:r w:rsidR="002C62B5" w:rsidRPr="00656270">
        <w:rPr>
          <w:rFonts w:cstheme="minorHAnsi"/>
          <w:sz w:val="24"/>
          <w:szCs w:val="24"/>
        </w:rPr>
        <w:t>this reinforces a</w:t>
      </w:r>
      <w:r w:rsidR="000748B3" w:rsidRPr="00656270">
        <w:rPr>
          <w:rFonts w:cstheme="minorHAnsi"/>
          <w:sz w:val="24"/>
          <w:szCs w:val="24"/>
        </w:rPr>
        <w:t>n already existing</w:t>
      </w:r>
      <w:r w:rsidR="002C62B5" w:rsidRPr="00656270">
        <w:rPr>
          <w:rFonts w:cstheme="minorHAnsi"/>
          <w:sz w:val="24"/>
          <w:szCs w:val="24"/>
        </w:rPr>
        <w:t xml:space="preserve"> pessimism about present and future employment prospects. </w:t>
      </w:r>
      <w:r w:rsidR="003E6FD5" w:rsidRPr="00656270">
        <w:rPr>
          <w:rFonts w:cstheme="minorHAnsi"/>
          <w:sz w:val="24"/>
          <w:szCs w:val="24"/>
        </w:rPr>
        <w:t xml:space="preserve">Unlike the chronology of the miners’ strike February 1984 - March 1985, the chronology of the closure of the RTA plant has not had the same ‘cause celebres’. There has been no significant Trade Union or any strike activity. Unlike the miner’s strike – there was </w:t>
      </w:r>
      <w:r w:rsidR="003E6FD5" w:rsidRPr="00656270">
        <w:rPr>
          <w:rFonts w:cstheme="minorHAnsi"/>
          <w:bCs/>
          <w:sz w:val="24"/>
          <w:szCs w:val="24"/>
        </w:rPr>
        <w:t>no</w:t>
      </w:r>
      <w:r w:rsidR="003E6FD5" w:rsidRPr="00656270">
        <w:rPr>
          <w:rFonts w:cstheme="minorHAnsi"/>
          <w:sz w:val="24"/>
          <w:szCs w:val="24"/>
        </w:rPr>
        <w:t xml:space="preserve"> ‘coming together’, no international politics, </w:t>
      </w:r>
      <w:r w:rsidR="003C134E" w:rsidRPr="00656270">
        <w:rPr>
          <w:rFonts w:cstheme="minorHAnsi"/>
          <w:sz w:val="24"/>
          <w:szCs w:val="24"/>
        </w:rPr>
        <w:t>and no</w:t>
      </w:r>
      <w:r w:rsidR="003E6FD5" w:rsidRPr="00656270">
        <w:rPr>
          <w:rFonts w:cstheme="minorHAnsi"/>
          <w:sz w:val="24"/>
          <w:szCs w:val="24"/>
        </w:rPr>
        <w:t xml:space="preserve"> militancy. </w:t>
      </w:r>
      <w:r w:rsidR="00374652">
        <w:rPr>
          <w:rFonts w:cstheme="minorHAnsi"/>
          <w:sz w:val="24"/>
          <w:szCs w:val="24"/>
        </w:rPr>
        <w:t xml:space="preserve"> Indeed, in Britain as membership of trade unions has declined, membership of green and animal welfare organisations has risen dramatically</w:t>
      </w:r>
      <w:r w:rsidR="006F2B5B">
        <w:rPr>
          <w:rFonts w:cstheme="minorHAnsi"/>
          <w:sz w:val="24"/>
          <w:szCs w:val="24"/>
        </w:rPr>
        <w:t xml:space="preserve">. </w:t>
      </w:r>
      <w:r w:rsidR="005C6FD6" w:rsidRPr="00656270">
        <w:rPr>
          <w:rFonts w:cstheme="minorHAnsi"/>
          <w:sz w:val="24"/>
          <w:szCs w:val="24"/>
        </w:rPr>
        <w:t>With few</w:t>
      </w:r>
      <w:r w:rsidR="002C62B5" w:rsidRPr="00656270">
        <w:rPr>
          <w:rFonts w:cstheme="minorHAnsi"/>
          <w:sz w:val="24"/>
          <w:szCs w:val="24"/>
        </w:rPr>
        <w:t xml:space="preserve"> prospe</w:t>
      </w:r>
      <w:r w:rsidR="005C6FD6" w:rsidRPr="00656270">
        <w:rPr>
          <w:rFonts w:cstheme="minorHAnsi"/>
          <w:sz w:val="24"/>
          <w:szCs w:val="24"/>
        </w:rPr>
        <w:t>cts for future employment, i</w:t>
      </w:r>
      <w:r w:rsidR="000748B3" w:rsidRPr="00656270">
        <w:rPr>
          <w:rFonts w:cstheme="minorHAnsi"/>
          <w:sz w:val="24"/>
          <w:szCs w:val="24"/>
        </w:rPr>
        <w:t>ncreasingly</w:t>
      </w:r>
      <w:r w:rsidR="005C6FD6" w:rsidRPr="00656270">
        <w:rPr>
          <w:rFonts w:cstheme="minorHAnsi"/>
          <w:sz w:val="24"/>
          <w:szCs w:val="24"/>
        </w:rPr>
        <w:t xml:space="preserve"> those seeking employment, and especially young people, will</w:t>
      </w:r>
      <w:r w:rsidR="002C62B5" w:rsidRPr="00656270">
        <w:rPr>
          <w:rFonts w:cstheme="minorHAnsi"/>
          <w:sz w:val="24"/>
          <w:szCs w:val="24"/>
        </w:rPr>
        <w:t xml:space="preserve"> have </w:t>
      </w:r>
      <w:r w:rsidR="005C6FD6" w:rsidRPr="00656270">
        <w:rPr>
          <w:rFonts w:cstheme="minorHAnsi"/>
          <w:sz w:val="24"/>
          <w:szCs w:val="24"/>
        </w:rPr>
        <w:t>no</w:t>
      </w:r>
      <w:r w:rsidR="002C62B5" w:rsidRPr="00656270">
        <w:rPr>
          <w:rFonts w:cstheme="minorHAnsi"/>
          <w:sz w:val="24"/>
          <w:szCs w:val="24"/>
        </w:rPr>
        <w:t xml:space="preserve"> option other than to move away or risk permanent unemployment. </w:t>
      </w:r>
      <w:r w:rsidR="00950EB6" w:rsidRPr="00656270">
        <w:rPr>
          <w:rFonts w:cstheme="minorHAnsi"/>
          <w:sz w:val="24"/>
          <w:szCs w:val="24"/>
        </w:rPr>
        <w:t>The local authority is keenly aware of the need to put in place polices which help retain younger people and the 50-59 age group where the largest projected falls are expected to occur (NCC</w:t>
      </w:r>
      <w:r w:rsidR="00EC0FBF">
        <w:rPr>
          <w:rFonts w:cstheme="minorHAnsi"/>
          <w:sz w:val="24"/>
          <w:szCs w:val="24"/>
        </w:rPr>
        <w:t>,</w:t>
      </w:r>
      <w:r w:rsidR="00950EB6" w:rsidRPr="00656270">
        <w:rPr>
          <w:rFonts w:cstheme="minorHAnsi"/>
          <w:sz w:val="24"/>
          <w:szCs w:val="24"/>
        </w:rPr>
        <w:t xml:space="preserve"> 2012).</w:t>
      </w:r>
    </w:p>
    <w:p w:rsidR="00D84AAC" w:rsidRDefault="00D84AAC" w:rsidP="00D84AAC">
      <w:pPr>
        <w:autoSpaceDE w:val="0"/>
        <w:autoSpaceDN w:val="0"/>
        <w:adjustRightInd w:val="0"/>
        <w:spacing w:after="0"/>
        <w:rPr>
          <w:rFonts w:cstheme="minorHAnsi"/>
          <w:sz w:val="24"/>
          <w:szCs w:val="24"/>
        </w:rPr>
      </w:pPr>
    </w:p>
    <w:p w:rsidR="00A51F9E" w:rsidRPr="00656270" w:rsidRDefault="00A4108D" w:rsidP="00D84AAC">
      <w:pPr>
        <w:jc w:val="both"/>
        <w:rPr>
          <w:rFonts w:cstheme="minorHAnsi"/>
          <w:sz w:val="24"/>
          <w:szCs w:val="24"/>
        </w:rPr>
      </w:pPr>
      <w:r w:rsidRPr="00656270">
        <w:rPr>
          <w:rFonts w:cstheme="minorHAnsi"/>
          <w:sz w:val="24"/>
          <w:szCs w:val="24"/>
        </w:rPr>
        <w:t xml:space="preserve">As a rural and deprived community the negative social justice impacts are compounded and are likely to increase inequalities in the region and increase the pressures towards anti-social behaviour and </w:t>
      </w:r>
      <w:r w:rsidR="00696B4E" w:rsidRPr="00656270">
        <w:rPr>
          <w:rFonts w:cstheme="minorHAnsi"/>
          <w:sz w:val="24"/>
          <w:szCs w:val="24"/>
        </w:rPr>
        <w:t xml:space="preserve">crime in the decimated communities of Blyth and </w:t>
      </w:r>
      <w:proofErr w:type="spellStart"/>
      <w:r w:rsidR="00696B4E" w:rsidRPr="00656270">
        <w:rPr>
          <w:rFonts w:cstheme="minorHAnsi"/>
          <w:sz w:val="24"/>
          <w:szCs w:val="24"/>
        </w:rPr>
        <w:t>Ashington</w:t>
      </w:r>
      <w:proofErr w:type="spellEnd"/>
      <w:r w:rsidRPr="00656270">
        <w:rPr>
          <w:rFonts w:cstheme="minorHAnsi"/>
          <w:sz w:val="24"/>
          <w:szCs w:val="24"/>
        </w:rPr>
        <w:t xml:space="preserve">. </w:t>
      </w:r>
      <w:r w:rsidR="00696B4E" w:rsidRPr="00696B4E">
        <w:rPr>
          <w:rFonts w:cstheme="minorHAnsi"/>
          <w:sz w:val="24"/>
          <w:szCs w:val="24"/>
        </w:rPr>
        <w:t>Areas in the 10% most deprived, 11% to 20% most deprived and 21% to 30</w:t>
      </w:r>
      <w:r w:rsidR="00696548" w:rsidRPr="00656270">
        <w:rPr>
          <w:rFonts w:cstheme="minorHAnsi"/>
          <w:sz w:val="24"/>
          <w:szCs w:val="24"/>
        </w:rPr>
        <w:t xml:space="preserve">% most deprived </w:t>
      </w:r>
      <w:proofErr w:type="spellStart"/>
      <w:r w:rsidR="00696548" w:rsidRPr="00656270">
        <w:rPr>
          <w:rFonts w:cstheme="minorHAnsi"/>
          <w:sz w:val="24"/>
          <w:szCs w:val="24"/>
        </w:rPr>
        <w:t>deciles</w:t>
      </w:r>
      <w:proofErr w:type="spellEnd"/>
      <w:r w:rsidR="00696548" w:rsidRPr="00656270">
        <w:rPr>
          <w:rFonts w:cstheme="minorHAnsi"/>
          <w:sz w:val="24"/>
          <w:szCs w:val="24"/>
        </w:rPr>
        <w:t xml:space="preserve"> of the c</w:t>
      </w:r>
      <w:r w:rsidR="00696B4E" w:rsidRPr="00696B4E">
        <w:rPr>
          <w:rFonts w:cstheme="minorHAnsi"/>
          <w:sz w:val="24"/>
          <w:szCs w:val="24"/>
        </w:rPr>
        <w:t>rime domain are</w:t>
      </w:r>
      <w:r w:rsidR="00696548" w:rsidRPr="00656270">
        <w:rPr>
          <w:rFonts w:cstheme="minorHAnsi"/>
          <w:sz w:val="24"/>
          <w:szCs w:val="24"/>
        </w:rPr>
        <w:t xml:space="preserve"> already</w:t>
      </w:r>
      <w:r w:rsidR="00696B4E" w:rsidRPr="00696B4E">
        <w:rPr>
          <w:rFonts w:cstheme="minorHAnsi"/>
          <w:sz w:val="24"/>
          <w:szCs w:val="24"/>
        </w:rPr>
        <w:t xml:space="preserve"> concentrated in </w:t>
      </w:r>
      <w:r w:rsidR="00696548" w:rsidRPr="00656270">
        <w:rPr>
          <w:rFonts w:cstheme="minorHAnsi"/>
          <w:sz w:val="24"/>
          <w:szCs w:val="24"/>
        </w:rPr>
        <w:t xml:space="preserve">these two towns in </w:t>
      </w:r>
      <w:r w:rsidR="00B4366B">
        <w:rPr>
          <w:rFonts w:cstheme="minorHAnsi"/>
          <w:sz w:val="24"/>
          <w:szCs w:val="24"/>
        </w:rPr>
        <w:t>the s</w:t>
      </w:r>
      <w:r w:rsidR="00696B4E" w:rsidRPr="00696B4E">
        <w:rPr>
          <w:rFonts w:cstheme="minorHAnsi"/>
          <w:sz w:val="24"/>
          <w:szCs w:val="24"/>
        </w:rPr>
        <w:t>o</w:t>
      </w:r>
      <w:r w:rsidR="00B4366B">
        <w:rPr>
          <w:rFonts w:cstheme="minorHAnsi"/>
          <w:sz w:val="24"/>
          <w:szCs w:val="24"/>
        </w:rPr>
        <w:t>uth east a</w:t>
      </w:r>
      <w:r w:rsidR="00696548" w:rsidRPr="00656270">
        <w:rPr>
          <w:rFonts w:cstheme="minorHAnsi"/>
          <w:sz w:val="24"/>
          <w:szCs w:val="24"/>
        </w:rPr>
        <w:t>rea of Northumberland (ONS</w:t>
      </w:r>
      <w:r w:rsidR="00EC0FBF">
        <w:rPr>
          <w:rFonts w:cstheme="minorHAnsi"/>
          <w:sz w:val="24"/>
          <w:szCs w:val="24"/>
        </w:rPr>
        <w:t>,</w:t>
      </w:r>
      <w:r w:rsidR="00696548" w:rsidRPr="00656270">
        <w:rPr>
          <w:rFonts w:cstheme="minorHAnsi"/>
          <w:sz w:val="24"/>
          <w:szCs w:val="24"/>
        </w:rPr>
        <w:t xml:space="preserve"> 2011).</w:t>
      </w:r>
      <w:r w:rsidR="00D84AAC">
        <w:rPr>
          <w:rFonts w:cstheme="minorHAnsi"/>
          <w:sz w:val="24"/>
          <w:szCs w:val="24"/>
        </w:rPr>
        <w:t xml:space="preserve"> </w:t>
      </w:r>
      <w:r w:rsidR="00A51F9E" w:rsidRPr="00656270">
        <w:rPr>
          <w:rFonts w:cstheme="minorHAnsi"/>
          <w:sz w:val="24"/>
          <w:szCs w:val="24"/>
        </w:rPr>
        <w:t>Degeneration of community, as Crawford explains, ‘is viewed as both the cause and effect of crime and the fear of crime’, so that, ‘rebuilding community, it is supposed, will lead to less crime’ (Crawford, 1997: 151). A weakening of informal social control mechanisms - those ties that link people together in relations with each other and with community-based institutions (e.</w:t>
      </w:r>
      <w:r w:rsidR="003E6FD5" w:rsidRPr="00656270">
        <w:rPr>
          <w:rFonts w:cstheme="minorHAnsi"/>
          <w:sz w:val="24"/>
          <w:szCs w:val="24"/>
        </w:rPr>
        <w:t xml:space="preserve">g., schools, family and work), </w:t>
      </w:r>
      <w:r w:rsidR="00A51F9E" w:rsidRPr="00656270">
        <w:rPr>
          <w:rFonts w:cstheme="minorHAnsi"/>
          <w:sz w:val="24"/>
          <w:szCs w:val="24"/>
        </w:rPr>
        <w:t xml:space="preserve">is likely to have deleterious effect in terms of decreasing levels of ‘social capital’ - resources and skills that individuals can draw upon throughout their life course and that derive from positive and ‘interdependent’ relationships with local social institutions such </w:t>
      </w:r>
      <w:r w:rsidR="003E6FD5" w:rsidRPr="00656270">
        <w:rPr>
          <w:rFonts w:cstheme="minorHAnsi"/>
          <w:sz w:val="24"/>
          <w:szCs w:val="24"/>
        </w:rPr>
        <w:t>as school, family and workplace</w:t>
      </w:r>
      <w:r w:rsidR="00A51F9E" w:rsidRPr="00656270">
        <w:rPr>
          <w:rFonts w:cstheme="minorHAnsi"/>
          <w:sz w:val="24"/>
          <w:szCs w:val="24"/>
        </w:rPr>
        <w:t xml:space="preserve"> (Sampson and </w:t>
      </w:r>
      <w:proofErr w:type="spellStart"/>
      <w:r w:rsidR="00A51F9E" w:rsidRPr="00656270">
        <w:rPr>
          <w:rFonts w:cstheme="minorHAnsi"/>
          <w:sz w:val="24"/>
          <w:szCs w:val="24"/>
        </w:rPr>
        <w:t>Laub</w:t>
      </w:r>
      <w:proofErr w:type="spellEnd"/>
      <w:r w:rsidR="00A51F9E" w:rsidRPr="00656270">
        <w:rPr>
          <w:rFonts w:cstheme="minorHAnsi"/>
          <w:sz w:val="24"/>
          <w:szCs w:val="24"/>
        </w:rPr>
        <w:t xml:space="preserve">, 1993: </w:t>
      </w:r>
      <w:r w:rsidR="00EC0FBF">
        <w:rPr>
          <w:rFonts w:cstheme="minorHAnsi"/>
          <w:sz w:val="24"/>
          <w:szCs w:val="24"/>
        </w:rPr>
        <w:t>19</w:t>
      </w:r>
      <w:r w:rsidR="00A51F9E" w:rsidRPr="00656270">
        <w:rPr>
          <w:rFonts w:cstheme="minorHAnsi"/>
          <w:sz w:val="24"/>
          <w:szCs w:val="24"/>
        </w:rPr>
        <w:t xml:space="preserve">). These relationships connect resident and local institutions to resources which in turn influence in the wider public sphere.  As Hope states: </w:t>
      </w:r>
    </w:p>
    <w:p w:rsidR="00A51F9E" w:rsidRPr="00656270" w:rsidRDefault="00A51F9E" w:rsidP="00FD7706">
      <w:pPr>
        <w:pStyle w:val="DefaultText"/>
        <w:widowControl/>
        <w:ind w:left="720" w:right="-40"/>
        <w:jc w:val="both"/>
        <w:rPr>
          <w:rFonts w:asciiTheme="minorHAnsi" w:hAnsiTheme="minorHAnsi" w:cstheme="minorHAnsi"/>
          <w:szCs w:val="24"/>
          <w:highlight w:val="yellow"/>
        </w:rPr>
      </w:pPr>
      <w:proofErr w:type="gramStart"/>
      <w:r w:rsidRPr="00656270">
        <w:rPr>
          <w:rFonts w:asciiTheme="minorHAnsi" w:hAnsiTheme="minorHAnsi" w:cstheme="minorHAnsi"/>
          <w:szCs w:val="24"/>
        </w:rPr>
        <w:t>the</w:t>
      </w:r>
      <w:proofErr w:type="gramEnd"/>
      <w:r w:rsidRPr="00656270">
        <w:rPr>
          <w:rFonts w:asciiTheme="minorHAnsi" w:hAnsiTheme="minorHAnsi" w:cstheme="minorHAnsi"/>
          <w:szCs w:val="24"/>
        </w:rPr>
        <w:t xml:space="preserve"> paradox of community crime prevention …stems from the problem of trying to build community institutions that control crime in the face of their powerlessness to withstand the pressures towards crime in the community, whose source, or the forces that sustain them, derive from the wider structure (Hope, 1995: 24).</w:t>
      </w:r>
    </w:p>
    <w:p w:rsidR="00A51F9E" w:rsidRPr="00656270" w:rsidRDefault="00A51F9E" w:rsidP="00FD7706">
      <w:pPr>
        <w:rPr>
          <w:rFonts w:cstheme="minorHAnsi"/>
          <w:sz w:val="24"/>
          <w:szCs w:val="24"/>
        </w:rPr>
      </w:pPr>
    </w:p>
    <w:p w:rsidR="00A51389" w:rsidRPr="00656270" w:rsidRDefault="00A51389" w:rsidP="00FD7706">
      <w:pPr>
        <w:rPr>
          <w:rFonts w:cstheme="minorHAnsi"/>
          <w:sz w:val="24"/>
          <w:szCs w:val="24"/>
        </w:rPr>
      </w:pPr>
      <w:r w:rsidRPr="00656270">
        <w:rPr>
          <w:rFonts w:cstheme="minorHAnsi"/>
          <w:sz w:val="24"/>
          <w:szCs w:val="24"/>
        </w:rPr>
        <w:t>Spence and Stephenson paint a stark picture in ex-mining villages:</w:t>
      </w:r>
    </w:p>
    <w:p w:rsidR="00415867" w:rsidRPr="00656270" w:rsidRDefault="00A51389" w:rsidP="00FD7706">
      <w:pPr>
        <w:ind w:left="1440"/>
        <w:rPr>
          <w:rFonts w:cstheme="minorHAnsi"/>
          <w:sz w:val="24"/>
          <w:szCs w:val="24"/>
        </w:rPr>
      </w:pPr>
      <w:r w:rsidRPr="00656270">
        <w:rPr>
          <w:rFonts w:cstheme="minorHAnsi"/>
          <w:sz w:val="24"/>
          <w:szCs w:val="24"/>
        </w:rPr>
        <w:t xml:space="preserve">Pit closures and related socio-economic decline </w:t>
      </w:r>
      <w:r w:rsidR="0089753B" w:rsidRPr="00656270">
        <w:rPr>
          <w:rFonts w:cstheme="minorHAnsi"/>
          <w:sz w:val="24"/>
          <w:szCs w:val="24"/>
        </w:rPr>
        <w:t>have been</w:t>
      </w:r>
      <w:r w:rsidRPr="00656270">
        <w:rPr>
          <w:rFonts w:cstheme="minorHAnsi"/>
          <w:sz w:val="24"/>
          <w:szCs w:val="24"/>
        </w:rPr>
        <w:t xml:space="preserve"> accompanied by weakening and fragmentation of the masculine organisational framework in which local cultural norms, with their </w:t>
      </w:r>
      <w:proofErr w:type="spellStart"/>
      <w:r w:rsidRPr="00656270">
        <w:rPr>
          <w:rFonts w:cstheme="minorHAnsi"/>
          <w:sz w:val="24"/>
          <w:szCs w:val="24"/>
        </w:rPr>
        <w:t>gemeinschaft</w:t>
      </w:r>
      <w:proofErr w:type="spellEnd"/>
      <w:r w:rsidRPr="00656270">
        <w:rPr>
          <w:rFonts w:cstheme="minorHAnsi"/>
          <w:sz w:val="24"/>
          <w:szCs w:val="24"/>
        </w:rPr>
        <w:t xml:space="preserve"> characteristics (</w:t>
      </w:r>
      <w:proofErr w:type="spellStart"/>
      <w:r w:rsidRPr="00656270">
        <w:rPr>
          <w:rFonts w:cstheme="minorHAnsi"/>
          <w:sz w:val="24"/>
          <w:szCs w:val="24"/>
        </w:rPr>
        <w:t>Tönnies</w:t>
      </w:r>
      <w:proofErr w:type="spellEnd"/>
      <w:r w:rsidRPr="00656270">
        <w:rPr>
          <w:rFonts w:cstheme="minorHAnsi"/>
          <w:sz w:val="24"/>
          <w:szCs w:val="24"/>
        </w:rPr>
        <w:t>, 1955; Bauman, 2001) were previously reproduced in the public domain. Inevitably, the loss of work and the destruction of associated systems of socialisation, power and cultural reproduction have been accompanied, as predicted (Samuel et al</w:t>
      </w:r>
      <w:r w:rsidR="00EC0FBF">
        <w:rPr>
          <w:rFonts w:cstheme="minorHAnsi"/>
          <w:sz w:val="24"/>
          <w:szCs w:val="24"/>
        </w:rPr>
        <w:t>.</w:t>
      </w:r>
      <w:r w:rsidRPr="00656270">
        <w:rPr>
          <w:rFonts w:cstheme="minorHAnsi"/>
          <w:sz w:val="24"/>
          <w:szCs w:val="24"/>
        </w:rPr>
        <w:t xml:space="preserve">, 1986), by an increase in the range of problems associated with low income, insecurity and decreased levels of civic participation (Putnam, 2001; Waddington, 2003). In degraded environments, where the identifying adjective ‘mining’ no longer has a material reference point, it has been difficult to sustain ‘community’ derived from connections between work and place with assumptions of collective endeavour reflecting patterns of male work underground. As place of residence and rhythms of life cease to revolve around the mine, the family and neighbourhood base of women’s traditional role in community is also disturbed. Meanwhile, young people have no visible reference point for inheriting a common culture located in local community life and relationships. </w:t>
      </w:r>
    </w:p>
    <w:p w:rsidR="00A51389" w:rsidRPr="00656270" w:rsidRDefault="00A51389" w:rsidP="00FD7706">
      <w:pPr>
        <w:ind w:left="1440"/>
        <w:rPr>
          <w:rFonts w:cstheme="minorHAnsi"/>
          <w:sz w:val="24"/>
          <w:szCs w:val="24"/>
        </w:rPr>
      </w:pPr>
      <w:proofErr w:type="gramStart"/>
      <w:r w:rsidRPr="00656270">
        <w:rPr>
          <w:rFonts w:cstheme="minorHAnsi"/>
          <w:sz w:val="24"/>
          <w:szCs w:val="24"/>
        </w:rPr>
        <w:t>(Spence and Stephenson</w:t>
      </w:r>
      <w:r w:rsidR="00EC0FBF">
        <w:rPr>
          <w:rFonts w:cstheme="minorHAnsi"/>
          <w:sz w:val="24"/>
          <w:szCs w:val="24"/>
        </w:rPr>
        <w:t>,</w:t>
      </w:r>
      <w:r w:rsidRPr="00656270">
        <w:rPr>
          <w:rFonts w:cstheme="minorHAnsi"/>
          <w:sz w:val="24"/>
          <w:szCs w:val="24"/>
        </w:rPr>
        <w:t xml:space="preserve"> 2007).</w:t>
      </w:r>
      <w:proofErr w:type="gramEnd"/>
    </w:p>
    <w:p w:rsidR="007E49F7" w:rsidRPr="00656270" w:rsidRDefault="007E49F7" w:rsidP="007E49F7">
      <w:pPr>
        <w:rPr>
          <w:rFonts w:cstheme="minorHAnsi"/>
          <w:sz w:val="24"/>
          <w:szCs w:val="24"/>
        </w:rPr>
      </w:pPr>
      <w:r w:rsidRPr="00656270">
        <w:rPr>
          <w:rFonts w:cstheme="minorHAnsi"/>
          <w:sz w:val="24"/>
          <w:szCs w:val="24"/>
        </w:rPr>
        <w:t>In bringing this discussion of tensions and costs to a close, it is appropriate to draw attention to a point made by Nigel South (2007) 6 years ago:</w:t>
      </w:r>
    </w:p>
    <w:p w:rsidR="007E49F7" w:rsidRPr="00656270" w:rsidRDefault="007E49F7" w:rsidP="007E49F7">
      <w:pPr>
        <w:ind w:left="1440"/>
        <w:rPr>
          <w:rFonts w:cstheme="minorHAnsi"/>
          <w:sz w:val="24"/>
          <w:szCs w:val="24"/>
        </w:rPr>
      </w:pPr>
      <w:r w:rsidRPr="00656270">
        <w:rPr>
          <w:rFonts w:cstheme="minorHAnsi"/>
          <w:sz w:val="24"/>
          <w:szCs w:val="24"/>
        </w:rPr>
        <w:t>‘One consistent theme in global political discourse about environmental rights is the need to establish a reasonable balance of interests between environmental protection and the costs of providing this. This has been seen in operation at a global level as part of the underlying opposition of the USA to the Kyoto agreement, viewed by US anti-environmental ‘hawks’ as a European conspiracy to damage America’s competitiveness and ‘reduce’ its standard of living to European levels’. (</w:t>
      </w:r>
      <w:r w:rsidR="00EC0FBF">
        <w:rPr>
          <w:rFonts w:cstheme="minorHAnsi"/>
          <w:sz w:val="24"/>
          <w:szCs w:val="24"/>
        </w:rPr>
        <w:t xml:space="preserve">South, 2007: </w:t>
      </w:r>
      <w:r w:rsidRPr="00656270">
        <w:rPr>
          <w:rFonts w:cstheme="minorHAnsi"/>
          <w:sz w:val="24"/>
          <w:szCs w:val="24"/>
        </w:rPr>
        <w:t xml:space="preserve">235). </w:t>
      </w:r>
    </w:p>
    <w:p w:rsidR="007E49F7" w:rsidRPr="00656270" w:rsidRDefault="007E49F7" w:rsidP="007E49F7">
      <w:pPr>
        <w:rPr>
          <w:rFonts w:cstheme="minorHAnsi"/>
          <w:sz w:val="24"/>
          <w:szCs w:val="24"/>
        </w:rPr>
      </w:pPr>
      <w:r w:rsidRPr="00656270">
        <w:rPr>
          <w:rFonts w:cstheme="minorHAnsi"/>
          <w:sz w:val="24"/>
          <w:szCs w:val="24"/>
        </w:rPr>
        <w:t>This quote captures the delicate balancing act which involves making compromises between different interests for example economic costs and environmental considerat</w:t>
      </w:r>
      <w:r w:rsidR="001B7449" w:rsidRPr="00656270">
        <w:rPr>
          <w:rFonts w:cstheme="minorHAnsi"/>
          <w:sz w:val="24"/>
          <w:szCs w:val="24"/>
        </w:rPr>
        <w:t>ions. The costs referred to</w:t>
      </w:r>
      <w:r w:rsidRPr="00656270">
        <w:rPr>
          <w:rFonts w:cstheme="minorHAnsi"/>
          <w:sz w:val="24"/>
          <w:szCs w:val="24"/>
        </w:rPr>
        <w:t xml:space="preserve"> are largely economic or</w:t>
      </w:r>
      <w:r w:rsidR="001B7449" w:rsidRPr="00656270">
        <w:rPr>
          <w:rFonts w:cstheme="minorHAnsi"/>
          <w:sz w:val="24"/>
          <w:szCs w:val="24"/>
        </w:rPr>
        <w:t xml:space="preserve"> fiscal costs</w:t>
      </w:r>
      <w:r w:rsidRPr="00656270">
        <w:rPr>
          <w:rFonts w:cstheme="minorHAnsi"/>
          <w:sz w:val="24"/>
          <w:szCs w:val="24"/>
        </w:rPr>
        <w:t xml:space="preserve">. </w:t>
      </w:r>
      <w:r w:rsidR="001B7449" w:rsidRPr="00656270">
        <w:rPr>
          <w:rFonts w:cstheme="minorHAnsi"/>
          <w:sz w:val="24"/>
          <w:szCs w:val="24"/>
        </w:rPr>
        <w:t>The above discussion of the broader socia</w:t>
      </w:r>
      <w:r w:rsidR="001C6229">
        <w:rPr>
          <w:rFonts w:cstheme="minorHAnsi"/>
          <w:sz w:val="24"/>
          <w:szCs w:val="24"/>
        </w:rPr>
        <w:t xml:space="preserve">l and affective civilities </w:t>
      </w:r>
      <w:r w:rsidR="00F22653" w:rsidRPr="00656270">
        <w:rPr>
          <w:rFonts w:cstheme="minorHAnsi"/>
          <w:sz w:val="24"/>
          <w:szCs w:val="24"/>
        </w:rPr>
        <w:t>is not cast solely or mainly in monetary terms.</w:t>
      </w:r>
      <w:r w:rsidR="00F22653">
        <w:rPr>
          <w:rFonts w:cstheme="minorHAnsi"/>
          <w:sz w:val="24"/>
          <w:szCs w:val="24"/>
        </w:rPr>
        <w:t xml:space="preserve"> It is </w:t>
      </w:r>
      <w:r w:rsidR="001C6229">
        <w:rPr>
          <w:rFonts w:cstheme="minorHAnsi"/>
          <w:sz w:val="24"/>
          <w:szCs w:val="24"/>
        </w:rPr>
        <w:t>nuance</w:t>
      </w:r>
      <w:r w:rsidR="00F22653">
        <w:rPr>
          <w:rFonts w:cstheme="minorHAnsi"/>
          <w:sz w:val="24"/>
          <w:szCs w:val="24"/>
        </w:rPr>
        <w:t xml:space="preserve">d </w:t>
      </w:r>
      <w:r w:rsidR="001B7449" w:rsidRPr="00656270">
        <w:rPr>
          <w:rFonts w:cstheme="minorHAnsi"/>
          <w:sz w:val="24"/>
          <w:szCs w:val="24"/>
        </w:rPr>
        <w:t>by the inclusion of add</w:t>
      </w:r>
      <w:r w:rsidR="001C6229">
        <w:rPr>
          <w:rFonts w:cstheme="minorHAnsi"/>
          <w:sz w:val="24"/>
          <w:szCs w:val="24"/>
        </w:rPr>
        <w:t>itional social costs to closure</w:t>
      </w:r>
      <w:r w:rsidR="00F22653">
        <w:rPr>
          <w:rFonts w:cstheme="minorHAnsi"/>
          <w:sz w:val="24"/>
          <w:szCs w:val="24"/>
        </w:rPr>
        <w:t xml:space="preserve"> and the </w:t>
      </w:r>
      <w:r w:rsidR="001C6229">
        <w:rPr>
          <w:rFonts w:cstheme="minorHAnsi"/>
          <w:sz w:val="24"/>
          <w:szCs w:val="24"/>
        </w:rPr>
        <w:t>less visible losses</w:t>
      </w:r>
      <w:r w:rsidR="00F22653">
        <w:rPr>
          <w:rFonts w:cstheme="minorHAnsi"/>
          <w:sz w:val="24"/>
          <w:szCs w:val="24"/>
        </w:rPr>
        <w:t xml:space="preserve"> to those in local communities.</w:t>
      </w:r>
      <w:r w:rsidR="001C6229">
        <w:rPr>
          <w:rFonts w:cstheme="minorHAnsi"/>
          <w:sz w:val="24"/>
          <w:szCs w:val="24"/>
        </w:rPr>
        <w:t xml:space="preserve"> </w:t>
      </w:r>
    </w:p>
    <w:p w:rsidR="00D25D7F" w:rsidRPr="00656270" w:rsidRDefault="006F20D2" w:rsidP="00FD7706">
      <w:pPr>
        <w:rPr>
          <w:rFonts w:cstheme="minorHAnsi"/>
          <w:b/>
          <w:sz w:val="24"/>
          <w:szCs w:val="24"/>
        </w:rPr>
      </w:pPr>
      <w:r w:rsidRPr="00656270">
        <w:rPr>
          <w:rFonts w:cstheme="minorHAnsi"/>
          <w:b/>
          <w:sz w:val="24"/>
          <w:szCs w:val="24"/>
        </w:rPr>
        <w:t xml:space="preserve">Conclusion: </w:t>
      </w:r>
      <w:r w:rsidR="003E6FD5" w:rsidRPr="00656270">
        <w:rPr>
          <w:rFonts w:cstheme="minorHAnsi"/>
          <w:b/>
          <w:sz w:val="24"/>
          <w:szCs w:val="24"/>
        </w:rPr>
        <w:t>Justice</w:t>
      </w:r>
      <w:r w:rsidR="0095503D">
        <w:rPr>
          <w:rFonts w:cstheme="minorHAnsi"/>
          <w:b/>
          <w:sz w:val="24"/>
          <w:szCs w:val="24"/>
        </w:rPr>
        <w:t xml:space="preserve"> for all?</w:t>
      </w:r>
    </w:p>
    <w:p w:rsidR="00B4366B" w:rsidRDefault="003F0F81" w:rsidP="00FD7706">
      <w:pPr>
        <w:rPr>
          <w:rFonts w:cstheme="minorHAnsi"/>
          <w:sz w:val="24"/>
          <w:szCs w:val="24"/>
        </w:rPr>
      </w:pPr>
      <w:r w:rsidRPr="00656270">
        <w:rPr>
          <w:rFonts w:cstheme="minorHAnsi"/>
          <w:sz w:val="24"/>
          <w:szCs w:val="24"/>
        </w:rPr>
        <w:t>The response of the state to environmental harm is guided by a concern with environmental protection. Policies and regulations are designed to prevent or minimise destructive or injurious practices into the future, based upon analysis and responses to harms i</w:t>
      </w:r>
      <w:r w:rsidR="003C1F9F" w:rsidRPr="00656270">
        <w:rPr>
          <w:rFonts w:cstheme="minorHAnsi"/>
          <w:sz w:val="24"/>
          <w:szCs w:val="24"/>
        </w:rPr>
        <w:t>dentified in the present. But the</w:t>
      </w:r>
      <w:r w:rsidR="006F20D2" w:rsidRPr="00656270">
        <w:rPr>
          <w:rFonts w:cstheme="minorHAnsi"/>
          <w:sz w:val="24"/>
          <w:szCs w:val="24"/>
        </w:rPr>
        <w:t xml:space="preserve"> </w:t>
      </w:r>
      <w:r w:rsidR="003C1F9F" w:rsidRPr="00656270">
        <w:rPr>
          <w:rFonts w:cstheme="minorHAnsi"/>
          <w:sz w:val="24"/>
          <w:szCs w:val="24"/>
        </w:rPr>
        <w:t>moral and ethical challenge for a green criminology</w:t>
      </w:r>
      <w:r w:rsidR="006F20D2" w:rsidRPr="00656270">
        <w:rPr>
          <w:rFonts w:cstheme="minorHAnsi"/>
          <w:sz w:val="24"/>
          <w:szCs w:val="24"/>
        </w:rPr>
        <w:t xml:space="preserve"> </w:t>
      </w:r>
      <w:r w:rsidR="002F7E0F">
        <w:rPr>
          <w:rFonts w:cstheme="minorHAnsi"/>
          <w:sz w:val="24"/>
          <w:szCs w:val="24"/>
        </w:rPr>
        <w:t xml:space="preserve">is when, why and how should </w:t>
      </w:r>
      <w:r w:rsidR="006F20D2" w:rsidRPr="00656270">
        <w:rPr>
          <w:rFonts w:cstheme="minorHAnsi"/>
          <w:sz w:val="24"/>
          <w:szCs w:val="24"/>
        </w:rPr>
        <w:t>green</w:t>
      </w:r>
      <w:r w:rsidR="002F7E0F">
        <w:rPr>
          <w:rFonts w:cstheme="minorHAnsi"/>
          <w:sz w:val="24"/>
          <w:szCs w:val="24"/>
        </w:rPr>
        <w:t xml:space="preserve"> justice</w:t>
      </w:r>
      <w:r w:rsidR="006F20D2" w:rsidRPr="00656270">
        <w:rPr>
          <w:rFonts w:cstheme="minorHAnsi"/>
          <w:sz w:val="24"/>
          <w:szCs w:val="24"/>
        </w:rPr>
        <w:t xml:space="preserve"> override </w:t>
      </w:r>
      <w:r w:rsidRPr="00656270">
        <w:rPr>
          <w:rFonts w:cstheme="minorHAnsi"/>
          <w:sz w:val="24"/>
          <w:szCs w:val="24"/>
        </w:rPr>
        <w:t xml:space="preserve">other </w:t>
      </w:r>
      <w:r w:rsidR="006F20D2" w:rsidRPr="00656270">
        <w:rPr>
          <w:rFonts w:cstheme="minorHAnsi"/>
          <w:sz w:val="24"/>
          <w:szCs w:val="24"/>
        </w:rPr>
        <w:t xml:space="preserve">risks </w:t>
      </w:r>
      <w:r w:rsidR="002F7E0F">
        <w:rPr>
          <w:rFonts w:cstheme="minorHAnsi"/>
          <w:sz w:val="24"/>
          <w:szCs w:val="24"/>
        </w:rPr>
        <w:t xml:space="preserve">and harm </w:t>
      </w:r>
      <w:r w:rsidR="006F20D2" w:rsidRPr="00656270">
        <w:rPr>
          <w:rFonts w:cstheme="minorHAnsi"/>
          <w:sz w:val="24"/>
          <w:szCs w:val="24"/>
        </w:rPr>
        <w:t>to</w:t>
      </w:r>
      <w:r w:rsidR="002F7E0F">
        <w:rPr>
          <w:rFonts w:cstheme="minorHAnsi"/>
          <w:sz w:val="24"/>
          <w:szCs w:val="24"/>
        </w:rPr>
        <w:t xml:space="preserve"> communities.</w:t>
      </w:r>
      <w:r w:rsidRPr="00656270">
        <w:rPr>
          <w:rFonts w:cstheme="minorHAnsi"/>
          <w:sz w:val="24"/>
          <w:szCs w:val="24"/>
        </w:rPr>
        <w:t xml:space="preserve"> </w:t>
      </w:r>
      <w:r w:rsidR="006F20D2" w:rsidRPr="00656270">
        <w:rPr>
          <w:rFonts w:cstheme="minorHAnsi"/>
          <w:sz w:val="24"/>
          <w:szCs w:val="24"/>
        </w:rPr>
        <w:t>In this</w:t>
      </w:r>
      <w:r w:rsidR="002F7E0F">
        <w:rPr>
          <w:rFonts w:cstheme="minorHAnsi"/>
          <w:sz w:val="24"/>
          <w:szCs w:val="24"/>
        </w:rPr>
        <w:t xml:space="preserve"> case</w:t>
      </w:r>
      <w:r w:rsidR="006F20D2" w:rsidRPr="00656270">
        <w:rPr>
          <w:rFonts w:cstheme="minorHAnsi"/>
          <w:sz w:val="24"/>
          <w:szCs w:val="24"/>
        </w:rPr>
        <w:t>, a</w:t>
      </w:r>
      <w:r w:rsidRPr="00656270">
        <w:rPr>
          <w:rFonts w:cstheme="minorHAnsi"/>
          <w:sz w:val="24"/>
          <w:szCs w:val="24"/>
        </w:rPr>
        <w:t xml:space="preserve"> green view of justice collides with other com</w:t>
      </w:r>
      <w:r w:rsidR="00B4366B">
        <w:rPr>
          <w:rFonts w:cstheme="minorHAnsi"/>
          <w:sz w:val="24"/>
          <w:szCs w:val="24"/>
        </w:rPr>
        <w:t>munitarian accounts of justice.</w:t>
      </w:r>
      <w:r w:rsidR="002F7E0F">
        <w:rPr>
          <w:rFonts w:cstheme="minorHAnsi"/>
          <w:sz w:val="24"/>
          <w:szCs w:val="24"/>
        </w:rPr>
        <w:t xml:space="preserve"> </w:t>
      </w:r>
    </w:p>
    <w:p w:rsidR="0095503D" w:rsidRPr="00656270" w:rsidRDefault="001B7449" w:rsidP="0095503D">
      <w:pPr>
        <w:rPr>
          <w:rFonts w:cstheme="minorHAnsi"/>
          <w:sz w:val="24"/>
          <w:szCs w:val="24"/>
        </w:rPr>
      </w:pPr>
      <w:r w:rsidRPr="00656270">
        <w:rPr>
          <w:rFonts w:cstheme="minorHAnsi"/>
          <w:sz w:val="24"/>
          <w:szCs w:val="24"/>
        </w:rPr>
        <w:t xml:space="preserve">This paper </w:t>
      </w:r>
      <w:r w:rsidR="007E49F7" w:rsidRPr="00656270">
        <w:rPr>
          <w:rFonts w:cstheme="minorHAnsi"/>
          <w:sz w:val="24"/>
          <w:szCs w:val="24"/>
        </w:rPr>
        <w:t>underli</w:t>
      </w:r>
      <w:r w:rsidR="002F7E0F">
        <w:rPr>
          <w:rFonts w:cstheme="minorHAnsi"/>
          <w:sz w:val="24"/>
          <w:szCs w:val="24"/>
        </w:rPr>
        <w:t xml:space="preserve">nes the potential diffuse </w:t>
      </w:r>
      <w:r w:rsidR="00A33260">
        <w:rPr>
          <w:rFonts w:cstheme="minorHAnsi"/>
          <w:sz w:val="24"/>
          <w:szCs w:val="24"/>
        </w:rPr>
        <w:t xml:space="preserve">and negative </w:t>
      </w:r>
      <w:r w:rsidR="002F7E0F">
        <w:rPr>
          <w:rFonts w:cstheme="minorHAnsi"/>
          <w:sz w:val="24"/>
          <w:szCs w:val="24"/>
        </w:rPr>
        <w:t>impact</w:t>
      </w:r>
      <w:r w:rsidR="007E49F7" w:rsidRPr="00656270">
        <w:rPr>
          <w:rFonts w:cstheme="minorHAnsi"/>
          <w:sz w:val="24"/>
          <w:szCs w:val="24"/>
        </w:rPr>
        <w:t xml:space="preserve"> the closure</w:t>
      </w:r>
      <w:r w:rsidRPr="00656270">
        <w:rPr>
          <w:rFonts w:cstheme="minorHAnsi"/>
          <w:sz w:val="24"/>
          <w:szCs w:val="24"/>
        </w:rPr>
        <w:t xml:space="preserve"> </w:t>
      </w:r>
      <w:r w:rsidR="00A33260">
        <w:rPr>
          <w:rFonts w:cstheme="minorHAnsi"/>
          <w:sz w:val="24"/>
          <w:szCs w:val="24"/>
        </w:rPr>
        <w:t xml:space="preserve">of a single large employer </w:t>
      </w:r>
      <w:r w:rsidR="002F7E0F">
        <w:rPr>
          <w:rFonts w:cstheme="minorHAnsi"/>
          <w:sz w:val="24"/>
          <w:szCs w:val="24"/>
        </w:rPr>
        <w:t>may</w:t>
      </w:r>
      <w:r w:rsidR="007E49F7" w:rsidRPr="00656270">
        <w:rPr>
          <w:rFonts w:cstheme="minorHAnsi"/>
          <w:sz w:val="24"/>
          <w:szCs w:val="24"/>
        </w:rPr>
        <w:t xml:space="preserve"> have on </w:t>
      </w:r>
      <w:r w:rsidR="00A33260">
        <w:rPr>
          <w:rFonts w:cstheme="minorHAnsi"/>
          <w:sz w:val="24"/>
          <w:szCs w:val="24"/>
        </w:rPr>
        <w:t xml:space="preserve">peoples lived experiences with </w:t>
      </w:r>
      <w:r w:rsidR="00A33260" w:rsidRPr="00656270">
        <w:rPr>
          <w:rFonts w:cstheme="minorHAnsi"/>
          <w:sz w:val="24"/>
          <w:szCs w:val="24"/>
        </w:rPr>
        <w:t>risk</w:t>
      </w:r>
      <w:r w:rsidR="00A33260">
        <w:rPr>
          <w:rFonts w:cstheme="minorHAnsi"/>
          <w:sz w:val="24"/>
          <w:szCs w:val="24"/>
        </w:rPr>
        <w:t xml:space="preserve">s of, in the aftermath of closure, </w:t>
      </w:r>
      <w:r w:rsidR="00A33260" w:rsidRPr="00656270">
        <w:rPr>
          <w:rFonts w:cstheme="minorHAnsi"/>
          <w:sz w:val="24"/>
          <w:szCs w:val="24"/>
        </w:rPr>
        <w:t xml:space="preserve">a degeneration of community. </w:t>
      </w:r>
      <w:r w:rsidR="0095503D">
        <w:rPr>
          <w:rFonts w:cstheme="minorHAnsi"/>
          <w:sz w:val="24"/>
          <w:szCs w:val="24"/>
        </w:rPr>
        <w:t>The paper</w:t>
      </w:r>
      <w:r w:rsidR="002F7E0F">
        <w:rPr>
          <w:rFonts w:cstheme="minorHAnsi"/>
          <w:sz w:val="24"/>
          <w:szCs w:val="24"/>
        </w:rPr>
        <w:t xml:space="preserve"> has explored </w:t>
      </w:r>
      <w:r w:rsidR="00C3568B">
        <w:rPr>
          <w:rFonts w:cstheme="minorHAnsi"/>
          <w:sz w:val="24"/>
          <w:szCs w:val="24"/>
        </w:rPr>
        <w:t xml:space="preserve">tensions that appear to represent </w:t>
      </w:r>
      <w:r w:rsidR="002F7E0F">
        <w:rPr>
          <w:rFonts w:cstheme="minorHAnsi"/>
          <w:sz w:val="24"/>
          <w:szCs w:val="24"/>
        </w:rPr>
        <w:t>value conflicts between social and ecological justice</w:t>
      </w:r>
      <w:r w:rsidR="00C3568B">
        <w:rPr>
          <w:rFonts w:cstheme="minorHAnsi"/>
          <w:sz w:val="24"/>
          <w:szCs w:val="24"/>
        </w:rPr>
        <w:t xml:space="preserve">.  </w:t>
      </w:r>
      <w:r w:rsidR="0095503D">
        <w:rPr>
          <w:rFonts w:cstheme="minorHAnsi"/>
          <w:bCs/>
          <w:sz w:val="24"/>
          <w:szCs w:val="24"/>
        </w:rPr>
        <w:t>T</w:t>
      </w:r>
      <w:r w:rsidR="00A33260" w:rsidRPr="00656270">
        <w:rPr>
          <w:rFonts w:cstheme="minorHAnsi"/>
          <w:bCs/>
          <w:sz w:val="24"/>
          <w:szCs w:val="24"/>
        </w:rPr>
        <w:t>he causes of death to this plant - LCPD, the new EU Policy Industrial Emissions Directive (IE</w:t>
      </w:r>
      <w:r w:rsidR="0095503D">
        <w:rPr>
          <w:rFonts w:cstheme="minorHAnsi"/>
          <w:bCs/>
          <w:sz w:val="24"/>
          <w:szCs w:val="24"/>
        </w:rPr>
        <w:t xml:space="preserve">D) and the Carbons Price Floor - have cost </w:t>
      </w:r>
      <w:r w:rsidR="0095503D">
        <w:rPr>
          <w:rFonts w:cstheme="minorHAnsi"/>
          <w:sz w:val="24"/>
          <w:szCs w:val="24"/>
        </w:rPr>
        <w:t>j</w:t>
      </w:r>
      <w:r w:rsidR="002F7E0F" w:rsidRPr="00656270">
        <w:rPr>
          <w:rFonts w:cstheme="minorHAnsi"/>
          <w:sz w:val="24"/>
          <w:szCs w:val="24"/>
        </w:rPr>
        <w:t>obs</w:t>
      </w:r>
      <w:r w:rsidR="0095503D">
        <w:rPr>
          <w:rFonts w:cstheme="minorHAnsi"/>
          <w:sz w:val="24"/>
          <w:szCs w:val="24"/>
        </w:rPr>
        <w:t xml:space="preserve"> with the likelihood of increasing inequalities and poverty. T</w:t>
      </w:r>
      <w:r w:rsidR="00C3568B">
        <w:rPr>
          <w:rFonts w:cstheme="minorHAnsi"/>
          <w:sz w:val="24"/>
          <w:szCs w:val="24"/>
        </w:rPr>
        <w:t>he</w:t>
      </w:r>
      <w:r w:rsidR="00C3568B" w:rsidRPr="00656270">
        <w:rPr>
          <w:rFonts w:cstheme="minorHAnsi"/>
          <w:sz w:val="24"/>
          <w:szCs w:val="24"/>
        </w:rPr>
        <w:t xml:space="preserve"> social right to livelihood </w:t>
      </w:r>
      <w:r w:rsidR="00C3568B">
        <w:rPr>
          <w:rFonts w:cstheme="minorHAnsi"/>
          <w:sz w:val="24"/>
          <w:szCs w:val="24"/>
        </w:rPr>
        <w:t>is pitted against the environment and</w:t>
      </w:r>
      <w:r w:rsidR="002F7E0F" w:rsidRPr="00656270">
        <w:rPr>
          <w:rFonts w:cstheme="minorHAnsi"/>
          <w:sz w:val="24"/>
          <w:szCs w:val="24"/>
        </w:rPr>
        <w:t xml:space="preserve"> ecological imperatives to sustain environments (Benton</w:t>
      </w:r>
      <w:r w:rsidR="002F7E0F">
        <w:rPr>
          <w:rFonts w:cstheme="minorHAnsi"/>
          <w:sz w:val="24"/>
          <w:szCs w:val="24"/>
        </w:rPr>
        <w:t>,</w:t>
      </w:r>
      <w:r w:rsidR="002F7E0F" w:rsidRPr="00656270">
        <w:rPr>
          <w:rFonts w:cstheme="minorHAnsi"/>
          <w:sz w:val="24"/>
          <w:szCs w:val="24"/>
        </w:rPr>
        <w:t xml:space="preserve"> 2007:46). </w:t>
      </w:r>
      <w:r w:rsidR="00C3568B">
        <w:rPr>
          <w:rFonts w:cstheme="minorHAnsi"/>
          <w:sz w:val="24"/>
          <w:szCs w:val="24"/>
        </w:rPr>
        <w:t>The paper concludes by suggesting there is a further sub-set of research that green criminology might focus upon. A</w:t>
      </w:r>
      <w:r w:rsidR="005E22FE">
        <w:rPr>
          <w:rFonts w:cstheme="minorHAnsi"/>
          <w:sz w:val="24"/>
          <w:szCs w:val="24"/>
        </w:rPr>
        <w:t xml:space="preserve"> communitarian victimisation</w:t>
      </w:r>
      <w:r w:rsidR="00C3568B">
        <w:rPr>
          <w:rFonts w:cstheme="minorHAnsi"/>
          <w:sz w:val="24"/>
          <w:szCs w:val="24"/>
        </w:rPr>
        <w:t xml:space="preserve"> research agenda that seeks to explore </w:t>
      </w:r>
      <w:r w:rsidR="0095503D">
        <w:rPr>
          <w:rFonts w:cstheme="minorHAnsi"/>
          <w:sz w:val="24"/>
          <w:szCs w:val="24"/>
        </w:rPr>
        <w:t xml:space="preserve">unidentified regressive impacts resulting from some environmental policies and </w:t>
      </w:r>
      <w:r w:rsidR="00C3568B">
        <w:rPr>
          <w:rFonts w:cstheme="minorHAnsi"/>
          <w:sz w:val="24"/>
          <w:szCs w:val="24"/>
        </w:rPr>
        <w:t xml:space="preserve">the potentially discriminatory nature of ecological justice </w:t>
      </w:r>
      <w:r w:rsidR="0095503D">
        <w:rPr>
          <w:rFonts w:cstheme="minorHAnsi"/>
          <w:sz w:val="24"/>
          <w:szCs w:val="24"/>
        </w:rPr>
        <w:t>ought to be</w:t>
      </w:r>
      <w:r w:rsidR="00A33260">
        <w:rPr>
          <w:rFonts w:cstheme="minorHAnsi"/>
          <w:sz w:val="24"/>
          <w:szCs w:val="24"/>
        </w:rPr>
        <w:t xml:space="preserve"> on the horizon. This paper suggests that the </w:t>
      </w:r>
      <w:r w:rsidR="00C3568B">
        <w:rPr>
          <w:rFonts w:cstheme="minorHAnsi"/>
          <w:sz w:val="24"/>
          <w:szCs w:val="24"/>
        </w:rPr>
        <w:t>closure of production plants due to carbon emissions disproportionately affects poorer localities and lower classes</w:t>
      </w:r>
      <w:r w:rsidR="007E49F7" w:rsidRPr="00656270">
        <w:rPr>
          <w:rFonts w:cstheme="minorHAnsi"/>
          <w:bCs/>
          <w:sz w:val="24"/>
          <w:szCs w:val="24"/>
        </w:rPr>
        <w:t xml:space="preserve">. </w:t>
      </w:r>
      <w:r w:rsidR="0095503D">
        <w:rPr>
          <w:rFonts w:cstheme="minorHAnsi"/>
          <w:sz w:val="24"/>
          <w:szCs w:val="24"/>
        </w:rPr>
        <w:t>The direction for the new sub-set of research may be a more sustainable approach ‘</w:t>
      </w:r>
      <w:r w:rsidR="0095503D" w:rsidRPr="00656270">
        <w:rPr>
          <w:rFonts w:cstheme="minorHAnsi"/>
          <w:sz w:val="24"/>
          <w:szCs w:val="24"/>
        </w:rPr>
        <w:t>consistent with the broader sustainable development principles of meeting all people’s needs within environmental limits</w:t>
      </w:r>
      <w:r w:rsidR="00A230C6">
        <w:rPr>
          <w:rFonts w:cstheme="minorHAnsi"/>
          <w:sz w:val="24"/>
          <w:szCs w:val="24"/>
        </w:rPr>
        <w:t>’</w:t>
      </w:r>
      <w:r w:rsidR="0095503D" w:rsidRPr="00656270">
        <w:rPr>
          <w:rFonts w:cstheme="minorHAnsi"/>
          <w:sz w:val="24"/>
          <w:szCs w:val="24"/>
        </w:rPr>
        <w:t xml:space="preserve"> (</w:t>
      </w:r>
      <w:r w:rsidR="0095503D">
        <w:rPr>
          <w:rFonts w:cstheme="minorHAnsi"/>
          <w:sz w:val="24"/>
          <w:szCs w:val="24"/>
        </w:rPr>
        <w:t xml:space="preserve">Friends of the Earth, </w:t>
      </w:r>
      <w:r w:rsidR="0095503D" w:rsidRPr="00656270">
        <w:rPr>
          <w:rFonts w:cstheme="minorHAnsi"/>
          <w:sz w:val="24"/>
          <w:szCs w:val="24"/>
        </w:rPr>
        <w:t>2011:</w:t>
      </w:r>
      <w:r w:rsidR="0095503D">
        <w:rPr>
          <w:rFonts w:cstheme="minorHAnsi"/>
          <w:sz w:val="24"/>
          <w:szCs w:val="24"/>
        </w:rPr>
        <w:t xml:space="preserve"> </w:t>
      </w:r>
      <w:r w:rsidR="0095503D" w:rsidRPr="00656270">
        <w:rPr>
          <w:rFonts w:cstheme="minorHAnsi"/>
          <w:sz w:val="24"/>
          <w:szCs w:val="24"/>
        </w:rPr>
        <w:t>25).</w:t>
      </w:r>
    </w:p>
    <w:p w:rsidR="00A2259B" w:rsidRPr="00656270" w:rsidRDefault="00A2259B" w:rsidP="00A2259B">
      <w:pPr>
        <w:rPr>
          <w:rFonts w:cstheme="minorHAnsi"/>
          <w:sz w:val="24"/>
          <w:szCs w:val="24"/>
        </w:rPr>
      </w:pPr>
      <w:r w:rsidRPr="00656270">
        <w:rPr>
          <w:rFonts w:cstheme="minorHAnsi"/>
          <w:sz w:val="24"/>
          <w:szCs w:val="24"/>
        </w:rPr>
        <w:t xml:space="preserve">The Aluminium plant at </w:t>
      </w:r>
      <w:proofErr w:type="spellStart"/>
      <w:r w:rsidRPr="00656270">
        <w:rPr>
          <w:rFonts w:cstheme="minorHAnsi"/>
          <w:sz w:val="24"/>
          <w:szCs w:val="24"/>
        </w:rPr>
        <w:t>Lynemouth</w:t>
      </w:r>
      <w:proofErr w:type="spellEnd"/>
      <w:r w:rsidRPr="00656270">
        <w:rPr>
          <w:rFonts w:cstheme="minorHAnsi"/>
          <w:sz w:val="24"/>
          <w:szCs w:val="24"/>
        </w:rPr>
        <w:t xml:space="preserve"> has </w:t>
      </w:r>
      <w:r w:rsidR="003C134E" w:rsidRPr="00656270">
        <w:rPr>
          <w:rFonts w:cstheme="minorHAnsi"/>
          <w:sz w:val="24"/>
          <w:szCs w:val="24"/>
        </w:rPr>
        <w:t>closed</w:t>
      </w:r>
      <w:r w:rsidR="006A3435" w:rsidRPr="00656270">
        <w:rPr>
          <w:rFonts w:cstheme="minorHAnsi"/>
          <w:sz w:val="24"/>
          <w:szCs w:val="24"/>
        </w:rPr>
        <w:t>.  T</w:t>
      </w:r>
      <w:r w:rsidRPr="00656270">
        <w:rPr>
          <w:rFonts w:cstheme="minorHAnsi"/>
          <w:sz w:val="24"/>
          <w:szCs w:val="24"/>
        </w:rPr>
        <w:t xml:space="preserve">he power plant on which it depended for energy is still open but, along with other ‘dirty’ power stations in Europe, its future remains unclear. At the time of writing Britain has just closed three giant coal power plants, </w:t>
      </w:r>
      <w:proofErr w:type="spellStart"/>
      <w:r w:rsidRPr="00656270">
        <w:rPr>
          <w:rFonts w:cstheme="minorHAnsi"/>
          <w:sz w:val="24"/>
          <w:szCs w:val="24"/>
        </w:rPr>
        <w:t>Kingsnorth</w:t>
      </w:r>
      <w:proofErr w:type="spellEnd"/>
      <w:r w:rsidRPr="00656270">
        <w:rPr>
          <w:rFonts w:cstheme="minorHAnsi"/>
          <w:sz w:val="24"/>
          <w:szCs w:val="24"/>
        </w:rPr>
        <w:t xml:space="preserve"> in Kent, </w:t>
      </w:r>
      <w:proofErr w:type="spellStart"/>
      <w:r w:rsidRPr="00656270">
        <w:rPr>
          <w:rFonts w:cstheme="minorHAnsi"/>
          <w:sz w:val="24"/>
          <w:szCs w:val="24"/>
        </w:rPr>
        <w:t>Cockenzie</w:t>
      </w:r>
      <w:proofErr w:type="spellEnd"/>
      <w:r w:rsidRPr="00656270">
        <w:rPr>
          <w:rFonts w:cstheme="minorHAnsi"/>
          <w:sz w:val="24"/>
          <w:szCs w:val="24"/>
        </w:rPr>
        <w:t xml:space="preserve"> in Scotland and Didcot A in Oxfordshire (</w:t>
      </w:r>
      <w:proofErr w:type="spellStart"/>
      <w:r w:rsidRPr="00656270">
        <w:rPr>
          <w:rFonts w:cstheme="minorHAnsi"/>
          <w:sz w:val="24"/>
          <w:szCs w:val="24"/>
        </w:rPr>
        <w:t>Gosden</w:t>
      </w:r>
      <w:proofErr w:type="spellEnd"/>
      <w:r w:rsidR="00EC0FBF">
        <w:rPr>
          <w:rFonts w:cstheme="minorHAnsi"/>
          <w:sz w:val="24"/>
          <w:szCs w:val="24"/>
        </w:rPr>
        <w:t>,</w:t>
      </w:r>
      <w:r w:rsidRPr="00656270">
        <w:rPr>
          <w:rFonts w:cstheme="minorHAnsi"/>
          <w:sz w:val="24"/>
          <w:szCs w:val="24"/>
        </w:rPr>
        <w:t xml:space="preserve"> 2013).</w:t>
      </w:r>
      <w:r w:rsidR="002E6838" w:rsidRPr="00656270">
        <w:rPr>
          <w:rFonts w:cstheme="minorHAnsi"/>
          <w:sz w:val="24"/>
          <w:szCs w:val="24"/>
        </w:rPr>
        <w:t xml:space="preserve"> The closure of major industrial plants and of our ‘dirty’ our power stations, is a success story for green environmenta</w:t>
      </w:r>
      <w:r w:rsidR="00A230C6">
        <w:rPr>
          <w:rFonts w:cstheme="minorHAnsi"/>
          <w:sz w:val="24"/>
          <w:szCs w:val="24"/>
        </w:rPr>
        <w:t xml:space="preserve">l policies. This paper </w:t>
      </w:r>
      <w:r w:rsidR="00AD6F90">
        <w:rPr>
          <w:rFonts w:cstheme="minorHAnsi"/>
          <w:sz w:val="24"/>
          <w:szCs w:val="24"/>
        </w:rPr>
        <w:t xml:space="preserve">points out </w:t>
      </w:r>
      <w:r w:rsidR="002E6838" w:rsidRPr="00656270">
        <w:rPr>
          <w:rFonts w:cstheme="minorHAnsi"/>
          <w:sz w:val="24"/>
          <w:szCs w:val="24"/>
        </w:rPr>
        <w:t>that this success comes at a very high price to so</w:t>
      </w:r>
      <w:r w:rsidR="001C6229">
        <w:rPr>
          <w:rFonts w:cstheme="minorHAnsi"/>
          <w:sz w:val="24"/>
          <w:szCs w:val="24"/>
        </w:rPr>
        <w:t>me</w:t>
      </w:r>
      <w:r w:rsidR="002E6838" w:rsidRPr="00656270">
        <w:rPr>
          <w:rFonts w:cstheme="minorHAnsi"/>
          <w:sz w:val="24"/>
          <w:szCs w:val="24"/>
        </w:rPr>
        <w:t>.</w:t>
      </w:r>
      <w:r w:rsidR="00DD2F1E" w:rsidRPr="00656270">
        <w:rPr>
          <w:rFonts w:cstheme="minorHAnsi"/>
          <w:sz w:val="24"/>
          <w:szCs w:val="24"/>
        </w:rPr>
        <w:t xml:space="preserve"> </w:t>
      </w:r>
      <w:r w:rsidR="00A230C6">
        <w:rPr>
          <w:rFonts w:cstheme="minorHAnsi"/>
          <w:bCs/>
          <w:sz w:val="24"/>
          <w:szCs w:val="24"/>
        </w:rPr>
        <w:t>In broader social policy terms, t</w:t>
      </w:r>
      <w:r w:rsidR="00A230C6" w:rsidRPr="00656270">
        <w:rPr>
          <w:rFonts w:cstheme="minorHAnsi"/>
          <w:bCs/>
          <w:sz w:val="24"/>
          <w:szCs w:val="24"/>
        </w:rPr>
        <w:t xml:space="preserve">he </w:t>
      </w:r>
      <w:r w:rsidR="00A230C6">
        <w:rPr>
          <w:rFonts w:cstheme="minorHAnsi"/>
          <w:bCs/>
          <w:sz w:val="24"/>
          <w:szCs w:val="24"/>
        </w:rPr>
        <w:t xml:space="preserve">case </w:t>
      </w:r>
      <w:r w:rsidR="00A230C6" w:rsidRPr="00656270">
        <w:rPr>
          <w:rFonts w:cstheme="minorHAnsi"/>
          <w:bCs/>
          <w:sz w:val="24"/>
          <w:szCs w:val="24"/>
        </w:rPr>
        <w:t>exam</w:t>
      </w:r>
      <w:r w:rsidR="00A230C6">
        <w:rPr>
          <w:rFonts w:cstheme="minorHAnsi"/>
          <w:bCs/>
          <w:sz w:val="24"/>
          <w:szCs w:val="24"/>
        </w:rPr>
        <w:t>ple ultimately questions whether or not Capitalism can go green</w:t>
      </w:r>
      <w:r w:rsidR="00A230C6" w:rsidRPr="00656270">
        <w:rPr>
          <w:rFonts w:cstheme="minorHAnsi"/>
          <w:bCs/>
          <w:sz w:val="24"/>
          <w:szCs w:val="24"/>
        </w:rPr>
        <w:t xml:space="preserve">. Insights from victimology and from sociologist’s studies of </w:t>
      </w:r>
      <w:r w:rsidR="00A230C6">
        <w:rPr>
          <w:rFonts w:cstheme="minorHAnsi"/>
          <w:bCs/>
          <w:sz w:val="24"/>
          <w:szCs w:val="24"/>
        </w:rPr>
        <w:t xml:space="preserve">previously effected communities provide gloomy prospects regarding impacts on social networks, the younger generation in particular and lessons about rebuilding communities. </w:t>
      </w:r>
      <w:r w:rsidR="00DD2F1E" w:rsidRPr="00656270">
        <w:rPr>
          <w:rFonts w:cstheme="minorHAnsi"/>
          <w:sz w:val="24"/>
          <w:szCs w:val="24"/>
        </w:rPr>
        <w:t>The regressive impact of the increased social inequalities and poverty i</w:t>
      </w:r>
      <w:r w:rsidR="0095503D">
        <w:rPr>
          <w:rFonts w:cstheme="minorHAnsi"/>
          <w:sz w:val="24"/>
          <w:szCs w:val="24"/>
        </w:rPr>
        <w:t>n the north East of England is not likely to</w:t>
      </w:r>
      <w:r w:rsidR="00DD2F1E" w:rsidRPr="00656270">
        <w:rPr>
          <w:rFonts w:cstheme="minorHAnsi"/>
          <w:sz w:val="24"/>
          <w:szCs w:val="24"/>
        </w:rPr>
        <w:t xml:space="preserve"> feel like sustainable development to the people </w:t>
      </w:r>
      <w:r w:rsidR="00AD6F90">
        <w:rPr>
          <w:rFonts w:cstheme="minorHAnsi"/>
          <w:sz w:val="24"/>
          <w:szCs w:val="24"/>
        </w:rPr>
        <w:t xml:space="preserve">and families </w:t>
      </w:r>
      <w:r w:rsidR="00DD2F1E" w:rsidRPr="00656270">
        <w:rPr>
          <w:rFonts w:cstheme="minorHAnsi"/>
          <w:sz w:val="24"/>
          <w:szCs w:val="24"/>
        </w:rPr>
        <w:t xml:space="preserve">who have lost their livelihoods in and around </w:t>
      </w:r>
      <w:proofErr w:type="spellStart"/>
      <w:r w:rsidR="00DD2F1E" w:rsidRPr="00656270">
        <w:rPr>
          <w:rFonts w:cstheme="minorHAnsi"/>
          <w:sz w:val="24"/>
          <w:szCs w:val="24"/>
        </w:rPr>
        <w:t>Lynemouth</w:t>
      </w:r>
      <w:proofErr w:type="spellEnd"/>
      <w:r w:rsidR="00DD2F1E" w:rsidRPr="00656270">
        <w:rPr>
          <w:rFonts w:cstheme="minorHAnsi"/>
          <w:sz w:val="24"/>
          <w:szCs w:val="24"/>
        </w:rPr>
        <w:t xml:space="preserve"> and </w:t>
      </w:r>
      <w:proofErr w:type="spellStart"/>
      <w:r w:rsidR="00DD2F1E" w:rsidRPr="00656270">
        <w:rPr>
          <w:rFonts w:cstheme="minorHAnsi"/>
          <w:sz w:val="24"/>
          <w:szCs w:val="24"/>
        </w:rPr>
        <w:t>Ashington</w:t>
      </w:r>
      <w:proofErr w:type="spellEnd"/>
      <w:r w:rsidR="00DD2F1E" w:rsidRPr="00656270">
        <w:rPr>
          <w:rFonts w:cstheme="minorHAnsi"/>
          <w:sz w:val="24"/>
          <w:szCs w:val="24"/>
        </w:rPr>
        <w:t>.</w:t>
      </w:r>
    </w:p>
    <w:p w:rsidR="00726C0E" w:rsidRPr="00656270" w:rsidRDefault="00726C0E" w:rsidP="00FD7706">
      <w:pPr>
        <w:rPr>
          <w:rFonts w:cstheme="minorHAnsi"/>
          <w:b/>
          <w:sz w:val="24"/>
          <w:szCs w:val="24"/>
        </w:rPr>
      </w:pPr>
      <w:r w:rsidRPr="00656270">
        <w:rPr>
          <w:rFonts w:cstheme="minorHAnsi"/>
          <w:b/>
          <w:sz w:val="24"/>
          <w:szCs w:val="24"/>
        </w:rPr>
        <w:t>References</w:t>
      </w:r>
    </w:p>
    <w:p w:rsidR="00FB69EC" w:rsidRPr="00656270" w:rsidRDefault="00EC0FBF" w:rsidP="00FD7706">
      <w:pPr>
        <w:spacing w:after="0"/>
        <w:jc w:val="both"/>
        <w:rPr>
          <w:rFonts w:cstheme="minorHAnsi"/>
          <w:sz w:val="24"/>
          <w:szCs w:val="24"/>
        </w:rPr>
      </w:pPr>
      <w:proofErr w:type="spellStart"/>
      <w:r>
        <w:rPr>
          <w:rFonts w:cstheme="minorHAnsi"/>
          <w:sz w:val="24"/>
          <w:szCs w:val="24"/>
        </w:rPr>
        <w:t>Beirne</w:t>
      </w:r>
      <w:proofErr w:type="spellEnd"/>
      <w:r>
        <w:rPr>
          <w:rFonts w:cstheme="minorHAnsi"/>
          <w:sz w:val="24"/>
          <w:szCs w:val="24"/>
        </w:rPr>
        <w:t xml:space="preserve"> P and </w:t>
      </w:r>
      <w:r w:rsidR="00FB69EC" w:rsidRPr="00656270">
        <w:rPr>
          <w:rFonts w:cstheme="minorHAnsi"/>
          <w:sz w:val="24"/>
          <w:szCs w:val="24"/>
        </w:rPr>
        <w:t>South</w:t>
      </w:r>
      <w:r>
        <w:rPr>
          <w:rFonts w:cstheme="minorHAnsi"/>
          <w:sz w:val="24"/>
          <w:szCs w:val="24"/>
        </w:rPr>
        <w:t xml:space="preserve"> N</w:t>
      </w:r>
      <w:r w:rsidR="00472A29">
        <w:rPr>
          <w:rFonts w:cstheme="minorHAnsi"/>
          <w:sz w:val="24"/>
          <w:szCs w:val="24"/>
        </w:rPr>
        <w:t xml:space="preserve"> (</w:t>
      </w:r>
      <w:proofErr w:type="spellStart"/>
      <w:proofErr w:type="gramStart"/>
      <w:r w:rsidR="00472A29">
        <w:rPr>
          <w:rFonts w:cstheme="minorHAnsi"/>
          <w:sz w:val="24"/>
          <w:szCs w:val="24"/>
        </w:rPr>
        <w:t>eds</w:t>
      </w:r>
      <w:proofErr w:type="spellEnd"/>
      <w:proofErr w:type="gramEnd"/>
      <w:r w:rsidR="00472A29">
        <w:rPr>
          <w:rFonts w:cstheme="minorHAnsi"/>
          <w:sz w:val="24"/>
          <w:szCs w:val="24"/>
        </w:rPr>
        <w:t>) (2007)</w:t>
      </w:r>
      <w:r w:rsidR="00FB69EC" w:rsidRPr="00656270">
        <w:rPr>
          <w:rFonts w:cstheme="minorHAnsi"/>
          <w:sz w:val="24"/>
          <w:szCs w:val="24"/>
        </w:rPr>
        <w:t xml:space="preserve"> </w:t>
      </w:r>
      <w:r w:rsidR="00FB69EC" w:rsidRPr="00656270">
        <w:rPr>
          <w:rFonts w:cstheme="minorHAnsi"/>
          <w:i/>
          <w:sz w:val="24"/>
          <w:szCs w:val="24"/>
        </w:rPr>
        <w:t>Issues in Green Criminology: Confronting harms against environments, humanity and other animals</w:t>
      </w:r>
      <w:r w:rsidR="00472A29">
        <w:rPr>
          <w:rFonts w:cstheme="minorHAnsi"/>
          <w:sz w:val="24"/>
          <w:szCs w:val="24"/>
        </w:rPr>
        <w:t xml:space="preserve">.  </w:t>
      </w:r>
      <w:proofErr w:type="spellStart"/>
      <w:r w:rsidR="00472A29">
        <w:rPr>
          <w:rFonts w:cstheme="minorHAnsi"/>
          <w:sz w:val="24"/>
          <w:szCs w:val="24"/>
        </w:rPr>
        <w:t>Cullompton</w:t>
      </w:r>
      <w:proofErr w:type="spellEnd"/>
      <w:r w:rsidR="00FB69EC" w:rsidRPr="00656270">
        <w:rPr>
          <w:rFonts w:cstheme="minorHAnsi"/>
          <w:sz w:val="24"/>
          <w:szCs w:val="24"/>
        </w:rPr>
        <w:t xml:space="preserve">: </w:t>
      </w:r>
      <w:proofErr w:type="spellStart"/>
      <w:r w:rsidR="00FB69EC" w:rsidRPr="00656270">
        <w:rPr>
          <w:rFonts w:cstheme="minorHAnsi"/>
          <w:sz w:val="24"/>
          <w:szCs w:val="24"/>
        </w:rPr>
        <w:t>Willan</w:t>
      </w:r>
      <w:proofErr w:type="spellEnd"/>
      <w:r w:rsidR="00FB69EC" w:rsidRPr="00656270">
        <w:rPr>
          <w:rFonts w:cstheme="minorHAnsi"/>
          <w:sz w:val="24"/>
          <w:szCs w:val="24"/>
        </w:rPr>
        <w:t xml:space="preserve"> Publishing.</w:t>
      </w:r>
    </w:p>
    <w:p w:rsidR="00634C33" w:rsidRPr="00656270" w:rsidRDefault="00634C33" w:rsidP="00FD7706">
      <w:pPr>
        <w:spacing w:after="0"/>
        <w:jc w:val="both"/>
        <w:rPr>
          <w:rFonts w:cstheme="minorHAnsi"/>
          <w:sz w:val="24"/>
          <w:szCs w:val="24"/>
        </w:rPr>
      </w:pPr>
    </w:p>
    <w:p w:rsidR="00634C33" w:rsidRPr="00656270" w:rsidRDefault="00472A29" w:rsidP="00FD7706">
      <w:pPr>
        <w:spacing w:after="0"/>
        <w:rPr>
          <w:rFonts w:cstheme="minorHAnsi"/>
          <w:sz w:val="24"/>
          <w:szCs w:val="24"/>
        </w:rPr>
      </w:pPr>
      <w:r>
        <w:rPr>
          <w:rFonts w:cstheme="minorHAnsi"/>
          <w:sz w:val="24"/>
          <w:szCs w:val="24"/>
        </w:rPr>
        <w:t xml:space="preserve">Benton T (2007) </w:t>
      </w:r>
      <w:r w:rsidR="00634C33" w:rsidRPr="00656270">
        <w:rPr>
          <w:rFonts w:cstheme="minorHAnsi"/>
          <w:sz w:val="24"/>
          <w:szCs w:val="24"/>
        </w:rPr>
        <w:t>Ecology, community and</w:t>
      </w:r>
      <w:r>
        <w:rPr>
          <w:rFonts w:cstheme="minorHAnsi"/>
          <w:sz w:val="24"/>
          <w:szCs w:val="24"/>
        </w:rPr>
        <w:t xml:space="preserve"> justice: the meaning of green. I</w:t>
      </w:r>
      <w:r w:rsidR="00634C33" w:rsidRPr="00656270">
        <w:rPr>
          <w:rFonts w:cstheme="minorHAnsi"/>
          <w:sz w:val="24"/>
          <w:szCs w:val="24"/>
        </w:rPr>
        <w:t>n</w:t>
      </w:r>
      <w:r>
        <w:rPr>
          <w:rFonts w:cstheme="minorHAnsi"/>
          <w:sz w:val="24"/>
          <w:szCs w:val="24"/>
        </w:rPr>
        <w:t xml:space="preserve">: </w:t>
      </w:r>
      <w:proofErr w:type="spellStart"/>
      <w:r w:rsidR="00634C33" w:rsidRPr="00656270">
        <w:rPr>
          <w:rFonts w:cstheme="minorHAnsi"/>
          <w:sz w:val="24"/>
          <w:szCs w:val="24"/>
        </w:rPr>
        <w:t>Bierne</w:t>
      </w:r>
      <w:proofErr w:type="spellEnd"/>
      <w:r>
        <w:rPr>
          <w:rFonts w:cstheme="minorHAnsi"/>
          <w:sz w:val="24"/>
          <w:szCs w:val="24"/>
        </w:rPr>
        <w:t xml:space="preserve"> P and South N</w:t>
      </w:r>
      <w:r w:rsidR="00634C33" w:rsidRPr="00656270">
        <w:rPr>
          <w:rFonts w:cstheme="minorHAnsi"/>
          <w:sz w:val="24"/>
          <w:szCs w:val="24"/>
        </w:rPr>
        <w:t xml:space="preserve"> (</w:t>
      </w:r>
      <w:proofErr w:type="spellStart"/>
      <w:proofErr w:type="gramStart"/>
      <w:r w:rsidR="00634C33" w:rsidRPr="00656270">
        <w:rPr>
          <w:rFonts w:cstheme="minorHAnsi"/>
          <w:sz w:val="24"/>
          <w:szCs w:val="24"/>
        </w:rPr>
        <w:t>eds</w:t>
      </w:r>
      <w:proofErr w:type="spellEnd"/>
      <w:proofErr w:type="gramEnd"/>
      <w:r w:rsidR="00634C33" w:rsidRPr="00656270">
        <w:rPr>
          <w:rFonts w:cstheme="minorHAnsi"/>
          <w:sz w:val="24"/>
          <w:szCs w:val="24"/>
        </w:rPr>
        <w:t xml:space="preserve">) </w:t>
      </w:r>
      <w:r w:rsidR="00634C33" w:rsidRPr="00656270">
        <w:rPr>
          <w:rFonts w:cstheme="minorHAnsi"/>
          <w:i/>
          <w:iCs/>
          <w:sz w:val="24"/>
          <w:szCs w:val="24"/>
        </w:rPr>
        <w:t>Issues in Green Criminology</w:t>
      </w:r>
      <w:r w:rsidRPr="00472A29">
        <w:rPr>
          <w:rFonts w:cstheme="minorHAnsi"/>
          <w:i/>
          <w:sz w:val="24"/>
          <w:szCs w:val="24"/>
        </w:rPr>
        <w:t xml:space="preserve"> </w:t>
      </w:r>
      <w:r w:rsidRPr="00656270">
        <w:rPr>
          <w:rFonts w:cstheme="minorHAnsi"/>
          <w:i/>
          <w:sz w:val="24"/>
          <w:szCs w:val="24"/>
        </w:rPr>
        <w:t>Confronting harms against environments, humanity and other animals</w:t>
      </w:r>
      <w:r w:rsidR="00634C33" w:rsidRPr="00656270">
        <w:rPr>
          <w:rFonts w:cstheme="minorHAnsi"/>
          <w:i/>
          <w:iCs/>
          <w:sz w:val="24"/>
          <w:szCs w:val="24"/>
        </w:rPr>
        <w:t xml:space="preserve">. </w:t>
      </w:r>
      <w:proofErr w:type="spellStart"/>
      <w:r w:rsidR="00634C33" w:rsidRPr="00656270">
        <w:rPr>
          <w:rFonts w:cstheme="minorHAnsi"/>
          <w:sz w:val="24"/>
          <w:szCs w:val="24"/>
        </w:rPr>
        <w:t>Cullompton</w:t>
      </w:r>
      <w:proofErr w:type="spellEnd"/>
      <w:r w:rsidR="00634C33" w:rsidRPr="00656270">
        <w:rPr>
          <w:rFonts w:cstheme="minorHAnsi"/>
          <w:sz w:val="24"/>
          <w:szCs w:val="24"/>
        </w:rPr>
        <w:t xml:space="preserve">: </w:t>
      </w:r>
      <w:proofErr w:type="spellStart"/>
      <w:r w:rsidR="00634C33" w:rsidRPr="00656270">
        <w:rPr>
          <w:rFonts w:cstheme="minorHAnsi"/>
          <w:sz w:val="24"/>
          <w:szCs w:val="24"/>
        </w:rPr>
        <w:t>Willan</w:t>
      </w:r>
      <w:proofErr w:type="spellEnd"/>
      <w:r w:rsidR="00634C33" w:rsidRPr="00656270">
        <w:rPr>
          <w:rFonts w:cstheme="minorHAnsi"/>
          <w:sz w:val="24"/>
          <w:szCs w:val="24"/>
        </w:rPr>
        <w:t>.</w:t>
      </w:r>
      <w:r w:rsidR="00634C33" w:rsidRPr="00656270">
        <w:rPr>
          <w:rFonts w:cstheme="minorHAnsi"/>
          <w:sz w:val="24"/>
          <w:szCs w:val="24"/>
        </w:rPr>
        <w:br/>
      </w:r>
    </w:p>
    <w:p w:rsidR="0012600B" w:rsidRPr="00656270" w:rsidRDefault="00472A29" w:rsidP="00FD7706">
      <w:pPr>
        <w:spacing w:after="0"/>
        <w:rPr>
          <w:rFonts w:cstheme="minorHAnsi"/>
          <w:sz w:val="24"/>
          <w:szCs w:val="24"/>
        </w:rPr>
      </w:pPr>
      <w:proofErr w:type="gramStart"/>
      <w:r>
        <w:rPr>
          <w:rFonts w:cstheme="minorHAnsi"/>
          <w:sz w:val="24"/>
          <w:szCs w:val="24"/>
        </w:rPr>
        <w:t xml:space="preserve">Bulmer M (1975) </w:t>
      </w:r>
      <w:r w:rsidR="0012600B" w:rsidRPr="00656270">
        <w:rPr>
          <w:rFonts w:cstheme="minorHAnsi"/>
          <w:sz w:val="24"/>
          <w:szCs w:val="24"/>
        </w:rPr>
        <w:t xml:space="preserve">Sociological </w:t>
      </w:r>
      <w:r>
        <w:rPr>
          <w:rFonts w:cstheme="minorHAnsi"/>
          <w:sz w:val="24"/>
          <w:szCs w:val="24"/>
        </w:rPr>
        <w:t>Models of the Mining Community.</w:t>
      </w:r>
      <w:proofErr w:type="gramEnd"/>
      <w:r w:rsidR="0012600B" w:rsidRPr="00656270">
        <w:rPr>
          <w:rFonts w:cstheme="minorHAnsi"/>
          <w:sz w:val="24"/>
          <w:szCs w:val="24"/>
        </w:rPr>
        <w:t xml:space="preserve"> </w:t>
      </w:r>
      <w:r w:rsidR="0012600B" w:rsidRPr="00656270">
        <w:rPr>
          <w:rFonts w:cstheme="minorHAnsi"/>
          <w:i/>
          <w:sz w:val="24"/>
          <w:szCs w:val="24"/>
        </w:rPr>
        <w:t>Sociological Review</w:t>
      </w:r>
      <w:r w:rsidR="0012600B" w:rsidRPr="00656270">
        <w:rPr>
          <w:rFonts w:cstheme="minorHAnsi"/>
          <w:sz w:val="24"/>
          <w:szCs w:val="24"/>
        </w:rPr>
        <w:t xml:space="preserve">, 23: 61-92. </w:t>
      </w:r>
    </w:p>
    <w:p w:rsidR="0012600B" w:rsidRPr="00656270" w:rsidRDefault="0012600B" w:rsidP="00FD7706">
      <w:pPr>
        <w:spacing w:after="0"/>
        <w:rPr>
          <w:rFonts w:eastAsia="Times New Roman" w:cstheme="minorHAnsi"/>
          <w:sz w:val="24"/>
          <w:szCs w:val="24"/>
          <w:lang w:eastAsia="en-GB"/>
        </w:rPr>
      </w:pPr>
    </w:p>
    <w:p w:rsidR="00B35DD1" w:rsidRPr="00656270" w:rsidRDefault="00472A29" w:rsidP="00FD7706">
      <w:pPr>
        <w:spacing w:after="0"/>
        <w:rPr>
          <w:rFonts w:eastAsia="Times New Roman" w:cstheme="minorHAnsi"/>
          <w:sz w:val="24"/>
          <w:szCs w:val="24"/>
          <w:lang w:eastAsia="en-GB"/>
        </w:rPr>
      </w:pPr>
      <w:r>
        <w:rPr>
          <w:rFonts w:eastAsia="Times New Roman" w:cstheme="minorHAnsi"/>
          <w:sz w:val="24"/>
          <w:szCs w:val="24"/>
          <w:lang w:eastAsia="en-GB"/>
        </w:rPr>
        <w:t xml:space="preserve">Crawford </w:t>
      </w:r>
      <w:proofErr w:type="gramStart"/>
      <w:r>
        <w:rPr>
          <w:rFonts w:eastAsia="Times New Roman" w:cstheme="minorHAnsi"/>
          <w:sz w:val="24"/>
          <w:szCs w:val="24"/>
          <w:lang w:eastAsia="en-GB"/>
        </w:rPr>
        <w:t>A</w:t>
      </w:r>
      <w:proofErr w:type="gramEnd"/>
      <w:r w:rsidR="003C492F" w:rsidRPr="00656270">
        <w:rPr>
          <w:rFonts w:eastAsia="Times New Roman" w:cstheme="minorHAnsi"/>
          <w:sz w:val="24"/>
          <w:szCs w:val="24"/>
          <w:lang w:eastAsia="en-GB"/>
        </w:rPr>
        <w:t xml:space="preserve"> (1997) </w:t>
      </w:r>
      <w:r w:rsidR="003C492F" w:rsidRPr="00656270">
        <w:rPr>
          <w:rFonts w:eastAsia="Times New Roman" w:cstheme="minorHAnsi"/>
          <w:i/>
          <w:sz w:val="24"/>
          <w:szCs w:val="24"/>
          <w:lang w:eastAsia="en-GB"/>
        </w:rPr>
        <w:t>The Local Governance of Crime: Appeals to Community and Partnerships</w:t>
      </w:r>
      <w:r>
        <w:rPr>
          <w:rFonts w:eastAsia="Times New Roman" w:cstheme="minorHAnsi"/>
          <w:sz w:val="24"/>
          <w:szCs w:val="24"/>
          <w:lang w:eastAsia="en-GB"/>
        </w:rPr>
        <w:t>.</w:t>
      </w:r>
      <w:r w:rsidR="003C492F" w:rsidRPr="00656270">
        <w:rPr>
          <w:rFonts w:eastAsia="Times New Roman" w:cstheme="minorHAnsi"/>
          <w:sz w:val="24"/>
          <w:szCs w:val="24"/>
          <w:lang w:eastAsia="en-GB"/>
        </w:rPr>
        <w:t xml:space="preserve"> Oxford: Clarendon Press.</w:t>
      </w:r>
    </w:p>
    <w:p w:rsidR="00EB7048" w:rsidRPr="00656270" w:rsidRDefault="00EB7048" w:rsidP="00FD7706">
      <w:pPr>
        <w:spacing w:after="0"/>
        <w:rPr>
          <w:rFonts w:eastAsia="Times New Roman" w:cstheme="minorHAnsi"/>
          <w:sz w:val="24"/>
          <w:szCs w:val="24"/>
        </w:rPr>
      </w:pPr>
    </w:p>
    <w:p w:rsidR="00EB7048" w:rsidRPr="00656270" w:rsidRDefault="00472A29" w:rsidP="00FD7706">
      <w:pPr>
        <w:spacing w:after="0"/>
        <w:rPr>
          <w:rFonts w:eastAsia="Times New Roman" w:cstheme="minorHAnsi"/>
          <w:sz w:val="24"/>
          <w:szCs w:val="24"/>
        </w:rPr>
      </w:pPr>
      <w:proofErr w:type="gramStart"/>
      <w:r>
        <w:rPr>
          <w:rFonts w:eastAsia="Times New Roman" w:cstheme="minorHAnsi"/>
          <w:sz w:val="24"/>
          <w:szCs w:val="24"/>
        </w:rPr>
        <w:t xml:space="preserve">Davies P (2011b) </w:t>
      </w:r>
      <w:r w:rsidR="00EB7048" w:rsidRPr="00656270">
        <w:rPr>
          <w:rFonts w:eastAsia="Times New Roman" w:cstheme="minorHAnsi"/>
          <w:sz w:val="24"/>
          <w:szCs w:val="24"/>
        </w:rPr>
        <w:t>Post-Emotional Man and a</w:t>
      </w:r>
      <w:r>
        <w:rPr>
          <w:rFonts w:eastAsia="Times New Roman" w:cstheme="minorHAnsi"/>
          <w:sz w:val="24"/>
          <w:szCs w:val="24"/>
        </w:rPr>
        <w:t xml:space="preserve"> Community Safety with Feeling.</w:t>
      </w:r>
      <w:proofErr w:type="gramEnd"/>
      <w:r w:rsidR="00EB7048" w:rsidRPr="00656270">
        <w:rPr>
          <w:rFonts w:eastAsia="Times New Roman" w:cstheme="minorHAnsi"/>
          <w:sz w:val="24"/>
          <w:szCs w:val="24"/>
        </w:rPr>
        <w:t xml:space="preserve"> </w:t>
      </w:r>
      <w:r w:rsidR="00EB7048" w:rsidRPr="00656270">
        <w:rPr>
          <w:rFonts w:eastAsia="Times New Roman" w:cstheme="minorHAnsi"/>
          <w:i/>
          <w:iCs/>
          <w:sz w:val="24"/>
          <w:szCs w:val="24"/>
        </w:rPr>
        <w:t>Crime Prevention and Community Safety</w:t>
      </w:r>
      <w:r w:rsidR="00EB7048" w:rsidRPr="00656270">
        <w:rPr>
          <w:rFonts w:eastAsia="Times New Roman" w:cstheme="minorHAnsi"/>
          <w:sz w:val="24"/>
          <w:szCs w:val="24"/>
        </w:rPr>
        <w:t xml:space="preserve"> 13(1)</w:t>
      </w:r>
      <w:r>
        <w:rPr>
          <w:rFonts w:eastAsia="Times New Roman" w:cstheme="minorHAnsi"/>
          <w:sz w:val="24"/>
          <w:szCs w:val="24"/>
        </w:rPr>
        <w:t xml:space="preserve"> </w:t>
      </w:r>
      <w:r w:rsidR="00EB7048" w:rsidRPr="00656270">
        <w:rPr>
          <w:rFonts w:eastAsia="Times New Roman" w:cstheme="minorHAnsi"/>
          <w:sz w:val="24"/>
          <w:szCs w:val="24"/>
        </w:rPr>
        <w:t>34-52.</w:t>
      </w:r>
    </w:p>
    <w:p w:rsidR="00EB7048" w:rsidRPr="00656270" w:rsidRDefault="00EB7048" w:rsidP="00FD7706">
      <w:pPr>
        <w:spacing w:after="0"/>
        <w:rPr>
          <w:rFonts w:eastAsia="Times New Roman" w:cstheme="minorHAnsi"/>
          <w:sz w:val="24"/>
          <w:szCs w:val="24"/>
        </w:rPr>
      </w:pPr>
    </w:p>
    <w:p w:rsidR="00EB7048" w:rsidRPr="00656270" w:rsidRDefault="00472A29" w:rsidP="00FD7706">
      <w:pPr>
        <w:spacing w:after="0"/>
        <w:rPr>
          <w:rFonts w:eastAsia="Times New Roman" w:cstheme="minorHAnsi"/>
          <w:sz w:val="24"/>
          <w:szCs w:val="24"/>
        </w:rPr>
      </w:pPr>
      <w:r>
        <w:rPr>
          <w:rFonts w:eastAsia="Times New Roman" w:cstheme="minorHAnsi"/>
          <w:sz w:val="24"/>
          <w:szCs w:val="24"/>
        </w:rPr>
        <w:t xml:space="preserve">Davies P (2011a) </w:t>
      </w:r>
      <w:proofErr w:type="gramStart"/>
      <w:r w:rsidR="00EB7048" w:rsidRPr="00656270">
        <w:rPr>
          <w:rFonts w:eastAsia="Times New Roman" w:cstheme="minorHAnsi"/>
          <w:sz w:val="24"/>
          <w:szCs w:val="24"/>
        </w:rPr>
        <w:t>The</w:t>
      </w:r>
      <w:proofErr w:type="gramEnd"/>
      <w:r w:rsidR="00EB7048" w:rsidRPr="00656270">
        <w:rPr>
          <w:rFonts w:eastAsia="Times New Roman" w:cstheme="minorHAnsi"/>
          <w:sz w:val="24"/>
          <w:szCs w:val="24"/>
        </w:rPr>
        <w:t xml:space="preserve"> impact of a child protection investigation:</w:t>
      </w:r>
      <w:r>
        <w:rPr>
          <w:rFonts w:eastAsia="Times New Roman" w:cstheme="minorHAnsi"/>
          <w:sz w:val="24"/>
          <w:szCs w:val="24"/>
        </w:rPr>
        <w:t xml:space="preserve"> A personal reflective account.</w:t>
      </w:r>
      <w:r w:rsidR="00EB7048" w:rsidRPr="00656270">
        <w:rPr>
          <w:rFonts w:eastAsia="Times New Roman" w:cstheme="minorHAnsi"/>
          <w:sz w:val="24"/>
          <w:szCs w:val="24"/>
        </w:rPr>
        <w:t xml:space="preserve"> </w:t>
      </w:r>
      <w:r w:rsidR="00EB7048" w:rsidRPr="00656270">
        <w:rPr>
          <w:rFonts w:eastAsia="Times New Roman" w:cstheme="minorHAnsi"/>
          <w:i/>
          <w:sz w:val="24"/>
          <w:szCs w:val="24"/>
        </w:rPr>
        <w:t>Child &amp; Family Social Work</w:t>
      </w:r>
      <w:r w:rsidR="00EB7048" w:rsidRPr="00656270">
        <w:rPr>
          <w:rFonts w:eastAsia="Times New Roman" w:cstheme="minorHAnsi"/>
          <w:sz w:val="24"/>
          <w:szCs w:val="24"/>
        </w:rPr>
        <w:t xml:space="preserve"> 16(2):</w:t>
      </w:r>
      <w:r>
        <w:rPr>
          <w:rFonts w:eastAsia="Times New Roman" w:cstheme="minorHAnsi"/>
          <w:sz w:val="24"/>
          <w:szCs w:val="24"/>
        </w:rPr>
        <w:t xml:space="preserve"> </w:t>
      </w:r>
      <w:r w:rsidR="00EB7048" w:rsidRPr="00656270">
        <w:rPr>
          <w:rFonts w:eastAsia="Times New Roman" w:cstheme="minorHAnsi"/>
          <w:sz w:val="24"/>
          <w:szCs w:val="24"/>
        </w:rPr>
        <w:t>201-209.</w:t>
      </w:r>
    </w:p>
    <w:p w:rsidR="009F51E5" w:rsidRPr="00656270" w:rsidRDefault="009F51E5" w:rsidP="00FD7706">
      <w:pPr>
        <w:spacing w:after="0"/>
        <w:rPr>
          <w:rFonts w:eastAsia="Times New Roman" w:cstheme="minorHAnsi"/>
          <w:sz w:val="24"/>
          <w:szCs w:val="24"/>
        </w:rPr>
      </w:pPr>
    </w:p>
    <w:p w:rsidR="00EB7048" w:rsidRPr="00656270" w:rsidRDefault="00472A29" w:rsidP="00FD7706">
      <w:pPr>
        <w:spacing w:after="0"/>
        <w:rPr>
          <w:rFonts w:eastAsia="Times New Roman" w:cstheme="minorHAnsi"/>
          <w:sz w:val="24"/>
          <w:szCs w:val="24"/>
        </w:rPr>
      </w:pPr>
      <w:proofErr w:type="gramStart"/>
      <w:r>
        <w:rPr>
          <w:rFonts w:eastAsia="Times New Roman" w:cstheme="minorHAnsi"/>
          <w:sz w:val="24"/>
          <w:szCs w:val="24"/>
        </w:rPr>
        <w:t>Davies P</w:t>
      </w:r>
      <w:r w:rsidR="009F51E5" w:rsidRPr="00656270">
        <w:rPr>
          <w:rFonts w:eastAsia="Times New Roman" w:cstheme="minorHAnsi"/>
          <w:sz w:val="24"/>
          <w:szCs w:val="24"/>
        </w:rPr>
        <w:t xml:space="preserve"> (2010) </w:t>
      </w:r>
      <w:r w:rsidR="009F51E5" w:rsidRPr="00656270">
        <w:rPr>
          <w:rFonts w:eastAsia="Times New Roman" w:cstheme="minorHAnsi"/>
          <w:i/>
          <w:sz w:val="24"/>
          <w:szCs w:val="24"/>
        </w:rPr>
        <w:t>Gender, Crime and Victimisation</w:t>
      </w:r>
      <w:r>
        <w:rPr>
          <w:rFonts w:eastAsia="Times New Roman" w:cstheme="minorHAnsi"/>
          <w:i/>
          <w:sz w:val="24"/>
          <w:szCs w:val="24"/>
        </w:rPr>
        <w:t>.</w:t>
      </w:r>
      <w:proofErr w:type="gramEnd"/>
      <w:r w:rsidR="009F51E5" w:rsidRPr="00656270">
        <w:rPr>
          <w:rFonts w:eastAsia="Times New Roman" w:cstheme="minorHAnsi"/>
          <w:sz w:val="24"/>
          <w:szCs w:val="24"/>
        </w:rPr>
        <w:t xml:space="preserve"> London: Sage</w:t>
      </w:r>
      <w:r w:rsidR="005C6FD6" w:rsidRPr="00656270">
        <w:rPr>
          <w:rFonts w:eastAsia="Times New Roman" w:cstheme="minorHAnsi"/>
          <w:sz w:val="24"/>
          <w:szCs w:val="24"/>
        </w:rPr>
        <w:t>.</w:t>
      </w:r>
    </w:p>
    <w:p w:rsidR="009F51E5" w:rsidRPr="00656270" w:rsidRDefault="009F51E5" w:rsidP="00FD7706">
      <w:pPr>
        <w:spacing w:after="0"/>
        <w:rPr>
          <w:rFonts w:eastAsia="Times New Roman" w:cstheme="minorHAnsi"/>
          <w:sz w:val="24"/>
          <w:szCs w:val="24"/>
        </w:rPr>
      </w:pPr>
    </w:p>
    <w:p w:rsidR="00EB7048" w:rsidRPr="00472A29" w:rsidRDefault="00472A29" w:rsidP="00FD7706">
      <w:pPr>
        <w:spacing w:after="100" w:afterAutospacing="1"/>
        <w:rPr>
          <w:rFonts w:eastAsia="Times New Roman" w:cstheme="minorHAnsi"/>
          <w:sz w:val="24"/>
          <w:szCs w:val="24"/>
        </w:rPr>
      </w:pPr>
      <w:r w:rsidRPr="00472A29">
        <w:rPr>
          <w:rFonts w:eastAsia="Times New Roman" w:cstheme="minorHAnsi"/>
          <w:sz w:val="24"/>
          <w:szCs w:val="24"/>
        </w:rPr>
        <w:t xml:space="preserve">Davies P (2008) </w:t>
      </w:r>
      <w:proofErr w:type="gramStart"/>
      <w:r w:rsidR="00EB7048" w:rsidRPr="00472A29">
        <w:rPr>
          <w:rFonts w:eastAsia="Times New Roman" w:cstheme="minorHAnsi"/>
          <w:sz w:val="24"/>
          <w:szCs w:val="24"/>
        </w:rPr>
        <w:t>Looking</w:t>
      </w:r>
      <w:proofErr w:type="gramEnd"/>
      <w:r w:rsidR="00EB7048" w:rsidRPr="00472A29">
        <w:rPr>
          <w:rFonts w:eastAsia="Times New Roman" w:cstheme="minorHAnsi"/>
          <w:sz w:val="24"/>
          <w:szCs w:val="24"/>
        </w:rPr>
        <w:t xml:space="preserve"> out a Broken old Window: Community Safety, Gen</w:t>
      </w:r>
      <w:r w:rsidRPr="00472A29">
        <w:rPr>
          <w:rFonts w:eastAsia="Times New Roman" w:cstheme="minorHAnsi"/>
          <w:sz w:val="24"/>
          <w:szCs w:val="24"/>
        </w:rPr>
        <w:t xml:space="preserve">dered Crimes and Victimisations. </w:t>
      </w:r>
      <w:r w:rsidR="00EB7048" w:rsidRPr="00472A29">
        <w:rPr>
          <w:rFonts w:eastAsia="Times New Roman" w:cstheme="minorHAnsi"/>
          <w:i/>
          <w:sz w:val="24"/>
          <w:szCs w:val="24"/>
        </w:rPr>
        <w:t xml:space="preserve">Crime Prevention and Community Safety: An International Journal </w:t>
      </w:r>
      <w:r w:rsidRPr="00472A29">
        <w:rPr>
          <w:rFonts w:eastAsia="Times New Roman" w:cstheme="minorHAnsi"/>
          <w:sz w:val="24"/>
          <w:szCs w:val="24"/>
        </w:rPr>
        <w:t>10(</w:t>
      </w:r>
      <w:r w:rsidR="00EB7048" w:rsidRPr="00472A29">
        <w:rPr>
          <w:rFonts w:eastAsia="Times New Roman" w:cstheme="minorHAnsi"/>
          <w:sz w:val="24"/>
          <w:szCs w:val="24"/>
        </w:rPr>
        <w:t>4</w:t>
      </w:r>
      <w:r w:rsidRPr="00472A29">
        <w:rPr>
          <w:rFonts w:eastAsia="Times New Roman" w:cstheme="minorHAnsi"/>
          <w:sz w:val="24"/>
          <w:szCs w:val="24"/>
        </w:rPr>
        <w:t>)</w:t>
      </w:r>
      <w:r w:rsidRPr="00472A29">
        <w:rPr>
          <w:rFonts w:cstheme="minorHAnsi"/>
          <w:sz w:val="24"/>
          <w:szCs w:val="24"/>
        </w:rPr>
        <w:t>: 207-225.</w:t>
      </w:r>
    </w:p>
    <w:p w:rsidR="0012600B" w:rsidRPr="00656270" w:rsidRDefault="00472A29" w:rsidP="00FD7706">
      <w:pPr>
        <w:spacing w:after="0"/>
        <w:rPr>
          <w:rFonts w:eastAsia="Times New Roman" w:cstheme="minorHAnsi"/>
          <w:sz w:val="24"/>
          <w:szCs w:val="24"/>
        </w:rPr>
      </w:pPr>
      <w:r>
        <w:rPr>
          <w:rFonts w:eastAsia="Times New Roman" w:cstheme="minorHAnsi"/>
          <w:sz w:val="24"/>
          <w:szCs w:val="24"/>
        </w:rPr>
        <w:t>Davies P, Francis P and Greer C</w:t>
      </w:r>
      <w:r w:rsidR="0012600B" w:rsidRPr="00656270">
        <w:rPr>
          <w:rFonts w:eastAsia="Times New Roman" w:cstheme="minorHAnsi"/>
          <w:sz w:val="24"/>
          <w:szCs w:val="24"/>
        </w:rPr>
        <w:t xml:space="preserve"> (2007) (</w:t>
      </w:r>
      <w:proofErr w:type="spellStart"/>
      <w:proofErr w:type="gramStart"/>
      <w:r w:rsidR="0012600B" w:rsidRPr="00656270">
        <w:rPr>
          <w:rFonts w:eastAsia="Times New Roman" w:cstheme="minorHAnsi"/>
          <w:sz w:val="24"/>
          <w:szCs w:val="24"/>
        </w:rPr>
        <w:t>eds</w:t>
      </w:r>
      <w:proofErr w:type="spellEnd"/>
      <w:proofErr w:type="gramEnd"/>
      <w:r w:rsidR="0012600B" w:rsidRPr="00656270">
        <w:rPr>
          <w:rFonts w:eastAsia="Times New Roman" w:cstheme="minorHAnsi"/>
          <w:sz w:val="24"/>
          <w:szCs w:val="24"/>
        </w:rPr>
        <w:t xml:space="preserve">) </w:t>
      </w:r>
      <w:r w:rsidR="0012600B" w:rsidRPr="00656270">
        <w:rPr>
          <w:rFonts w:eastAsia="Times New Roman" w:cstheme="minorHAnsi"/>
          <w:i/>
          <w:iCs/>
          <w:sz w:val="24"/>
          <w:szCs w:val="24"/>
        </w:rPr>
        <w:t>Victims, Crime and Society</w:t>
      </w:r>
      <w:r>
        <w:rPr>
          <w:rFonts w:eastAsia="Times New Roman" w:cstheme="minorHAnsi"/>
          <w:i/>
          <w:iCs/>
          <w:sz w:val="24"/>
          <w:szCs w:val="24"/>
        </w:rPr>
        <w:t>.</w:t>
      </w:r>
      <w:r w:rsidR="0012600B" w:rsidRPr="00656270">
        <w:rPr>
          <w:rFonts w:eastAsia="Times New Roman" w:cstheme="minorHAnsi"/>
          <w:i/>
          <w:iCs/>
          <w:sz w:val="24"/>
          <w:szCs w:val="24"/>
        </w:rPr>
        <w:t xml:space="preserve"> </w:t>
      </w:r>
      <w:r w:rsidR="0012600B" w:rsidRPr="00656270">
        <w:rPr>
          <w:rFonts w:eastAsia="Times New Roman" w:cstheme="minorHAnsi"/>
          <w:sz w:val="24"/>
          <w:szCs w:val="24"/>
        </w:rPr>
        <w:t>London: Sage.</w:t>
      </w:r>
    </w:p>
    <w:p w:rsidR="0012600B" w:rsidRPr="00656270" w:rsidRDefault="0012600B" w:rsidP="00FD7706">
      <w:pPr>
        <w:spacing w:after="0"/>
        <w:rPr>
          <w:rFonts w:eastAsia="Times New Roman" w:cstheme="minorHAnsi"/>
          <w:sz w:val="24"/>
          <w:szCs w:val="24"/>
        </w:rPr>
      </w:pPr>
    </w:p>
    <w:p w:rsidR="0012600B" w:rsidRPr="00656270" w:rsidRDefault="00472A29" w:rsidP="00FD7706">
      <w:pPr>
        <w:spacing w:after="0"/>
        <w:rPr>
          <w:rFonts w:eastAsia="Times New Roman" w:cstheme="minorHAnsi"/>
          <w:sz w:val="24"/>
          <w:szCs w:val="24"/>
        </w:rPr>
      </w:pPr>
      <w:r>
        <w:rPr>
          <w:rFonts w:eastAsia="Times New Roman" w:cstheme="minorHAnsi"/>
          <w:sz w:val="24"/>
          <w:szCs w:val="24"/>
        </w:rPr>
        <w:t xml:space="preserve">Davies P, Francis P and </w:t>
      </w:r>
      <w:proofErr w:type="spellStart"/>
      <w:r>
        <w:rPr>
          <w:rFonts w:eastAsia="Times New Roman" w:cstheme="minorHAnsi"/>
          <w:sz w:val="24"/>
          <w:szCs w:val="24"/>
        </w:rPr>
        <w:t>Jupp</w:t>
      </w:r>
      <w:proofErr w:type="spellEnd"/>
      <w:r>
        <w:rPr>
          <w:rFonts w:eastAsia="Times New Roman" w:cstheme="minorHAnsi"/>
          <w:sz w:val="24"/>
          <w:szCs w:val="24"/>
        </w:rPr>
        <w:t xml:space="preserve"> V</w:t>
      </w:r>
      <w:r w:rsidR="0012600B" w:rsidRPr="00656270">
        <w:rPr>
          <w:rFonts w:eastAsia="Times New Roman" w:cstheme="minorHAnsi"/>
          <w:sz w:val="24"/>
          <w:szCs w:val="24"/>
        </w:rPr>
        <w:t xml:space="preserve"> (</w:t>
      </w:r>
      <w:proofErr w:type="spellStart"/>
      <w:proofErr w:type="gramStart"/>
      <w:r w:rsidR="0012600B" w:rsidRPr="00656270">
        <w:rPr>
          <w:rFonts w:eastAsia="Times New Roman" w:cstheme="minorHAnsi"/>
          <w:sz w:val="24"/>
          <w:szCs w:val="24"/>
        </w:rPr>
        <w:t>eds</w:t>
      </w:r>
      <w:proofErr w:type="spellEnd"/>
      <w:proofErr w:type="gramEnd"/>
      <w:r w:rsidR="0012600B" w:rsidRPr="00656270">
        <w:rPr>
          <w:rFonts w:eastAsia="Times New Roman" w:cstheme="minorHAnsi"/>
          <w:sz w:val="24"/>
          <w:szCs w:val="24"/>
        </w:rPr>
        <w:t xml:space="preserve">) (2004) </w:t>
      </w:r>
      <w:r w:rsidR="0012600B" w:rsidRPr="00656270">
        <w:rPr>
          <w:rFonts w:eastAsia="Times New Roman" w:cstheme="minorHAnsi"/>
          <w:i/>
          <w:sz w:val="24"/>
          <w:szCs w:val="24"/>
        </w:rPr>
        <w:t>Victimisation: Theory, Research and Policy</w:t>
      </w:r>
      <w:r>
        <w:rPr>
          <w:rFonts w:eastAsia="Times New Roman" w:cstheme="minorHAnsi"/>
          <w:sz w:val="24"/>
          <w:szCs w:val="24"/>
        </w:rPr>
        <w:t xml:space="preserve">. </w:t>
      </w:r>
      <w:r w:rsidR="0012600B" w:rsidRPr="00656270">
        <w:rPr>
          <w:rFonts w:eastAsia="Times New Roman" w:cstheme="minorHAnsi"/>
          <w:sz w:val="24"/>
          <w:szCs w:val="24"/>
        </w:rPr>
        <w:t>London</w:t>
      </w:r>
      <w:r>
        <w:rPr>
          <w:rFonts w:eastAsia="Times New Roman" w:cstheme="minorHAnsi"/>
          <w:sz w:val="24"/>
          <w:szCs w:val="24"/>
        </w:rPr>
        <w:t>:</w:t>
      </w:r>
      <w:r w:rsidR="0012600B" w:rsidRPr="00656270">
        <w:rPr>
          <w:rFonts w:eastAsia="Times New Roman" w:cstheme="minorHAnsi"/>
          <w:sz w:val="24"/>
          <w:szCs w:val="24"/>
        </w:rPr>
        <w:t xml:space="preserve"> </w:t>
      </w:r>
      <w:proofErr w:type="spellStart"/>
      <w:r w:rsidR="0012600B" w:rsidRPr="00656270">
        <w:rPr>
          <w:rFonts w:eastAsia="Times New Roman" w:cstheme="minorHAnsi"/>
          <w:sz w:val="24"/>
          <w:szCs w:val="24"/>
        </w:rPr>
        <w:t>Palgr</w:t>
      </w:r>
      <w:r>
        <w:rPr>
          <w:rFonts w:eastAsia="Times New Roman" w:cstheme="minorHAnsi"/>
          <w:sz w:val="24"/>
          <w:szCs w:val="24"/>
        </w:rPr>
        <w:t>ave</w:t>
      </w:r>
      <w:r w:rsidR="0012600B" w:rsidRPr="00656270">
        <w:rPr>
          <w:rFonts w:eastAsia="Times New Roman" w:cstheme="minorHAnsi"/>
          <w:sz w:val="24"/>
          <w:szCs w:val="24"/>
        </w:rPr>
        <w:t>Macmillan</w:t>
      </w:r>
      <w:proofErr w:type="spellEnd"/>
      <w:r w:rsidR="0012600B" w:rsidRPr="00656270">
        <w:rPr>
          <w:rFonts w:eastAsia="Times New Roman" w:cstheme="minorHAnsi"/>
          <w:sz w:val="24"/>
          <w:szCs w:val="24"/>
        </w:rPr>
        <w:t>.</w:t>
      </w:r>
    </w:p>
    <w:p w:rsidR="0012600B" w:rsidRPr="00656270" w:rsidRDefault="0012600B" w:rsidP="00FD7706">
      <w:pPr>
        <w:spacing w:after="0"/>
        <w:rPr>
          <w:rFonts w:eastAsia="Times New Roman" w:cstheme="minorHAnsi"/>
          <w:sz w:val="24"/>
          <w:szCs w:val="24"/>
        </w:rPr>
      </w:pPr>
    </w:p>
    <w:p w:rsidR="00F364E8" w:rsidRPr="00656270" w:rsidRDefault="00472A29" w:rsidP="00933EB4">
      <w:pPr>
        <w:spacing w:after="100" w:afterAutospacing="1"/>
        <w:rPr>
          <w:rFonts w:eastAsia="Times New Roman" w:cstheme="minorHAnsi"/>
          <w:sz w:val="24"/>
          <w:szCs w:val="24"/>
        </w:rPr>
      </w:pPr>
      <w:r>
        <w:rPr>
          <w:rFonts w:cstheme="minorHAnsi"/>
          <w:sz w:val="24"/>
          <w:szCs w:val="24"/>
        </w:rPr>
        <w:t>Davies P, Francis P</w:t>
      </w:r>
      <w:r w:rsidR="0012600B" w:rsidRPr="00656270">
        <w:rPr>
          <w:rFonts w:cstheme="minorHAnsi"/>
          <w:sz w:val="24"/>
          <w:szCs w:val="24"/>
        </w:rPr>
        <w:t xml:space="preserve"> an</w:t>
      </w:r>
      <w:r>
        <w:rPr>
          <w:rFonts w:cstheme="minorHAnsi"/>
          <w:sz w:val="24"/>
          <w:szCs w:val="24"/>
        </w:rPr>
        <w:t xml:space="preserve">d </w:t>
      </w:r>
      <w:proofErr w:type="spellStart"/>
      <w:r>
        <w:rPr>
          <w:rFonts w:cstheme="minorHAnsi"/>
          <w:sz w:val="24"/>
          <w:szCs w:val="24"/>
        </w:rPr>
        <w:t>Jupp</w:t>
      </w:r>
      <w:proofErr w:type="spellEnd"/>
      <w:r>
        <w:rPr>
          <w:rFonts w:cstheme="minorHAnsi"/>
          <w:sz w:val="24"/>
          <w:szCs w:val="24"/>
        </w:rPr>
        <w:t xml:space="preserve"> V (</w:t>
      </w:r>
      <w:proofErr w:type="spellStart"/>
      <w:proofErr w:type="gramStart"/>
      <w:r>
        <w:rPr>
          <w:rFonts w:cstheme="minorHAnsi"/>
          <w:sz w:val="24"/>
          <w:szCs w:val="24"/>
        </w:rPr>
        <w:t>eds</w:t>
      </w:r>
      <w:proofErr w:type="spellEnd"/>
      <w:proofErr w:type="gramEnd"/>
      <w:r w:rsidR="0012600B" w:rsidRPr="00656270">
        <w:rPr>
          <w:rFonts w:cstheme="minorHAnsi"/>
          <w:sz w:val="24"/>
          <w:szCs w:val="24"/>
        </w:rPr>
        <w:t xml:space="preserve">) (1999) </w:t>
      </w:r>
      <w:r w:rsidR="0012600B" w:rsidRPr="00656270">
        <w:rPr>
          <w:rFonts w:cstheme="minorHAnsi"/>
          <w:i/>
          <w:sz w:val="24"/>
          <w:szCs w:val="24"/>
        </w:rPr>
        <w:t>Invisible Crimes: Their Victims and Their Regulation</w:t>
      </w:r>
      <w:r>
        <w:rPr>
          <w:rFonts w:cstheme="minorHAnsi"/>
          <w:i/>
          <w:sz w:val="24"/>
          <w:szCs w:val="24"/>
        </w:rPr>
        <w:t>.</w:t>
      </w:r>
      <w:r w:rsidR="0012600B" w:rsidRPr="00656270">
        <w:rPr>
          <w:rFonts w:cstheme="minorHAnsi"/>
          <w:sz w:val="24"/>
          <w:szCs w:val="24"/>
        </w:rPr>
        <w:t xml:space="preserve"> Basingstoke: Macmillan Press.</w:t>
      </w:r>
    </w:p>
    <w:p w:rsidR="00DD2F1E" w:rsidRPr="00656270" w:rsidRDefault="00933EB4" w:rsidP="00DD2F1E">
      <w:pPr>
        <w:spacing w:after="0"/>
        <w:rPr>
          <w:rFonts w:eastAsia="Times New Roman" w:cstheme="minorHAnsi"/>
          <w:sz w:val="24"/>
          <w:szCs w:val="24"/>
        </w:rPr>
      </w:pPr>
      <w:proofErr w:type="gramStart"/>
      <w:r>
        <w:rPr>
          <w:rFonts w:eastAsia="Times New Roman" w:cstheme="minorHAnsi"/>
          <w:sz w:val="24"/>
          <w:szCs w:val="24"/>
          <w:lang w:eastAsia="en-GB"/>
        </w:rPr>
        <w:t>Evans</w:t>
      </w:r>
      <w:r w:rsidR="00DD2F1E" w:rsidRPr="00656270">
        <w:rPr>
          <w:rFonts w:eastAsia="Times New Roman" w:cstheme="minorHAnsi"/>
          <w:sz w:val="24"/>
          <w:szCs w:val="24"/>
          <w:lang w:eastAsia="en-GB"/>
        </w:rPr>
        <w:t xml:space="preserve"> K</w:t>
      </w:r>
      <w:r w:rsidR="0012600B" w:rsidRPr="00656270">
        <w:rPr>
          <w:rFonts w:eastAsia="Times New Roman" w:cstheme="minorHAnsi"/>
          <w:sz w:val="24"/>
          <w:szCs w:val="24"/>
          <w:lang w:eastAsia="en-GB"/>
        </w:rPr>
        <w:t xml:space="preserve"> and Fraser</w:t>
      </w:r>
      <w:r>
        <w:rPr>
          <w:rFonts w:eastAsia="Times New Roman" w:cstheme="minorHAnsi"/>
          <w:sz w:val="24"/>
          <w:szCs w:val="24"/>
          <w:lang w:eastAsia="en-GB"/>
        </w:rPr>
        <w:t xml:space="preserve"> P</w:t>
      </w:r>
      <w:r w:rsidR="0012600B" w:rsidRPr="00656270">
        <w:rPr>
          <w:rFonts w:eastAsia="Times New Roman" w:cstheme="minorHAnsi"/>
          <w:sz w:val="24"/>
          <w:szCs w:val="24"/>
          <w:lang w:eastAsia="en-GB"/>
        </w:rPr>
        <w:t xml:space="preserve"> (2004)</w:t>
      </w:r>
      <w:r>
        <w:rPr>
          <w:rFonts w:eastAsia="Times New Roman" w:cstheme="minorHAnsi"/>
          <w:sz w:val="24"/>
          <w:szCs w:val="24"/>
          <w:lang w:eastAsia="en-GB"/>
        </w:rPr>
        <w:t xml:space="preserve"> Communities and Victimisation.</w:t>
      </w:r>
      <w:proofErr w:type="gramEnd"/>
      <w:r>
        <w:rPr>
          <w:rFonts w:eastAsia="Times New Roman" w:cstheme="minorHAnsi"/>
          <w:sz w:val="24"/>
          <w:szCs w:val="24"/>
          <w:lang w:eastAsia="en-GB"/>
        </w:rPr>
        <w:t xml:space="preserve"> I</w:t>
      </w:r>
      <w:r w:rsidR="00DD2F1E" w:rsidRPr="00656270">
        <w:rPr>
          <w:rFonts w:eastAsia="Times New Roman" w:cstheme="minorHAnsi"/>
          <w:sz w:val="24"/>
          <w:szCs w:val="24"/>
          <w:lang w:eastAsia="en-GB"/>
        </w:rPr>
        <w:t>n</w:t>
      </w:r>
      <w:r>
        <w:rPr>
          <w:rFonts w:eastAsia="Times New Roman" w:cstheme="minorHAnsi"/>
          <w:sz w:val="24"/>
          <w:szCs w:val="24"/>
          <w:lang w:eastAsia="en-GB"/>
        </w:rPr>
        <w:t>: Davies P,</w:t>
      </w:r>
      <w:r w:rsidR="00DD2F1E" w:rsidRPr="00656270">
        <w:rPr>
          <w:rFonts w:eastAsia="Times New Roman" w:cstheme="minorHAnsi"/>
          <w:sz w:val="24"/>
          <w:szCs w:val="24"/>
          <w:lang w:eastAsia="en-GB"/>
        </w:rPr>
        <w:t xml:space="preserve"> Francis</w:t>
      </w:r>
      <w:r>
        <w:rPr>
          <w:rFonts w:eastAsia="Times New Roman" w:cstheme="minorHAnsi"/>
          <w:sz w:val="24"/>
          <w:szCs w:val="24"/>
          <w:lang w:eastAsia="en-GB"/>
        </w:rPr>
        <w:t xml:space="preserve"> P and</w:t>
      </w:r>
      <w:r w:rsidR="00DD2F1E" w:rsidRPr="00656270">
        <w:rPr>
          <w:rFonts w:eastAsia="Times New Roman" w:cstheme="minorHAnsi"/>
          <w:sz w:val="24"/>
          <w:szCs w:val="24"/>
          <w:lang w:eastAsia="en-GB"/>
        </w:rPr>
        <w:t xml:space="preserve"> </w:t>
      </w:r>
      <w:proofErr w:type="spellStart"/>
      <w:r w:rsidR="00DD2F1E" w:rsidRPr="00656270">
        <w:rPr>
          <w:rFonts w:eastAsia="Times New Roman" w:cstheme="minorHAnsi"/>
          <w:sz w:val="24"/>
          <w:szCs w:val="24"/>
          <w:lang w:eastAsia="en-GB"/>
        </w:rPr>
        <w:t>Jupp</w:t>
      </w:r>
      <w:proofErr w:type="spellEnd"/>
      <w:r>
        <w:rPr>
          <w:rFonts w:eastAsia="Times New Roman" w:cstheme="minorHAnsi"/>
          <w:sz w:val="24"/>
          <w:szCs w:val="24"/>
          <w:lang w:eastAsia="en-GB"/>
        </w:rPr>
        <w:t xml:space="preserve"> V</w:t>
      </w:r>
      <w:r w:rsidR="00DD2F1E" w:rsidRPr="00656270">
        <w:rPr>
          <w:rFonts w:eastAsia="Times New Roman" w:cstheme="minorHAnsi"/>
          <w:sz w:val="24"/>
          <w:szCs w:val="24"/>
          <w:lang w:eastAsia="en-GB"/>
        </w:rPr>
        <w:t xml:space="preserve"> (</w:t>
      </w:r>
      <w:proofErr w:type="spellStart"/>
      <w:proofErr w:type="gramStart"/>
      <w:r w:rsidR="00DD2F1E" w:rsidRPr="00656270">
        <w:rPr>
          <w:rFonts w:eastAsia="Times New Roman" w:cstheme="minorHAnsi"/>
          <w:sz w:val="24"/>
          <w:szCs w:val="24"/>
          <w:lang w:eastAsia="en-GB"/>
        </w:rPr>
        <w:t>eds</w:t>
      </w:r>
      <w:proofErr w:type="spellEnd"/>
      <w:proofErr w:type="gramEnd"/>
      <w:r w:rsidR="00DD2F1E" w:rsidRPr="00656270">
        <w:rPr>
          <w:rFonts w:eastAsia="Times New Roman" w:cstheme="minorHAnsi"/>
          <w:sz w:val="24"/>
          <w:szCs w:val="24"/>
          <w:lang w:eastAsia="en-GB"/>
        </w:rPr>
        <w:t>)</w:t>
      </w:r>
      <w:r w:rsidR="00DD2F1E" w:rsidRPr="00656270">
        <w:rPr>
          <w:rFonts w:eastAsia="Times New Roman" w:cstheme="minorHAnsi"/>
          <w:i/>
          <w:sz w:val="24"/>
          <w:szCs w:val="24"/>
        </w:rPr>
        <w:t xml:space="preserve"> Victimisation: Theory, Research and Policy</w:t>
      </w:r>
      <w:r>
        <w:rPr>
          <w:rFonts w:eastAsia="Times New Roman" w:cstheme="minorHAnsi"/>
          <w:i/>
          <w:sz w:val="24"/>
          <w:szCs w:val="24"/>
        </w:rPr>
        <w:t>.</w:t>
      </w:r>
      <w:r w:rsidR="00DD2F1E" w:rsidRPr="00656270">
        <w:rPr>
          <w:rFonts w:eastAsia="Times New Roman" w:cstheme="minorHAnsi"/>
          <w:sz w:val="24"/>
          <w:szCs w:val="24"/>
        </w:rPr>
        <w:t xml:space="preserve"> </w:t>
      </w:r>
      <w:proofErr w:type="gramStart"/>
      <w:r w:rsidR="00DD2F1E" w:rsidRPr="00656270">
        <w:rPr>
          <w:rFonts w:eastAsia="Times New Roman" w:cstheme="minorHAnsi"/>
          <w:sz w:val="24"/>
          <w:szCs w:val="24"/>
        </w:rPr>
        <w:t>London Palgrave/Macmillan.</w:t>
      </w:r>
      <w:proofErr w:type="gramEnd"/>
    </w:p>
    <w:p w:rsidR="0012600B" w:rsidRPr="00656270" w:rsidRDefault="0012600B" w:rsidP="00FD7706">
      <w:pPr>
        <w:spacing w:after="0"/>
        <w:rPr>
          <w:rFonts w:eastAsia="Times New Roman" w:cstheme="minorHAnsi"/>
          <w:sz w:val="24"/>
          <w:szCs w:val="24"/>
          <w:lang w:eastAsia="en-GB"/>
        </w:rPr>
      </w:pPr>
    </w:p>
    <w:p w:rsidR="00B35DD1" w:rsidRPr="00656270" w:rsidRDefault="00F364E8" w:rsidP="00FD7706">
      <w:pPr>
        <w:rPr>
          <w:rFonts w:cstheme="minorHAnsi"/>
          <w:sz w:val="24"/>
          <w:szCs w:val="24"/>
        </w:rPr>
      </w:pPr>
      <w:proofErr w:type="gramStart"/>
      <w:r w:rsidRPr="00656270">
        <w:rPr>
          <w:rFonts w:cstheme="minorHAnsi"/>
          <w:sz w:val="24"/>
          <w:szCs w:val="24"/>
        </w:rPr>
        <w:t xml:space="preserve">Friends of the Earth (2011) </w:t>
      </w:r>
      <w:r w:rsidRPr="00656270">
        <w:rPr>
          <w:rFonts w:cstheme="minorHAnsi"/>
          <w:i/>
          <w:sz w:val="24"/>
          <w:szCs w:val="24"/>
        </w:rPr>
        <w:t>Just Transition.</w:t>
      </w:r>
      <w:proofErr w:type="gramEnd"/>
      <w:r w:rsidRPr="00656270">
        <w:rPr>
          <w:rFonts w:cstheme="minorHAnsi"/>
          <w:i/>
          <w:sz w:val="24"/>
          <w:szCs w:val="24"/>
        </w:rPr>
        <w:t xml:space="preserve"> A Report by Friends of the Earth England, Wales &amp; Northern Ireland</w:t>
      </w:r>
      <w:r w:rsidRPr="00656270">
        <w:rPr>
          <w:rFonts w:cstheme="minorHAnsi"/>
          <w:sz w:val="24"/>
          <w:szCs w:val="24"/>
        </w:rPr>
        <w:t>: London: Friends of the Earth England, Wales &amp; Northern Ireland.</w:t>
      </w:r>
    </w:p>
    <w:p w:rsidR="00726C0E" w:rsidRPr="00656270" w:rsidRDefault="00933EB4" w:rsidP="00FD7706">
      <w:pPr>
        <w:rPr>
          <w:rFonts w:cstheme="minorHAnsi"/>
          <w:sz w:val="24"/>
          <w:szCs w:val="24"/>
        </w:rPr>
      </w:pPr>
      <w:r>
        <w:rPr>
          <w:rFonts w:cstheme="minorHAnsi"/>
          <w:sz w:val="24"/>
          <w:szCs w:val="24"/>
        </w:rPr>
        <w:t>Gibbs C, Gore ML,</w:t>
      </w:r>
      <w:r w:rsidR="00726C0E" w:rsidRPr="00656270">
        <w:rPr>
          <w:rFonts w:cstheme="minorHAnsi"/>
          <w:sz w:val="24"/>
          <w:szCs w:val="24"/>
        </w:rPr>
        <w:t xml:space="preserve"> </w:t>
      </w:r>
      <w:proofErr w:type="spellStart"/>
      <w:r w:rsidR="00726C0E" w:rsidRPr="00656270">
        <w:rPr>
          <w:rFonts w:cstheme="minorHAnsi"/>
          <w:sz w:val="24"/>
          <w:szCs w:val="24"/>
        </w:rPr>
        <w:t>MvGa</w:t>
      </w:r>
      <w:r>
        <w:rPr>
          <w:rFonts w:cstheme="minorHAnsi"/>
          <w:sz w:val="24"/>
          <w:szCs w:val="24"/>
        </w:rPr>
        <w:t>rrell</w:t>
      </w:r>
      <w:proofErr w:type="spellEnd"/>
      <w:r>
        <w:rPr>
          <w:rFonts w:cstheme="minorHAnsi"/>
          <w:sz w:val="24"/>
          <w:szCs w:val="24"/>
        </w:rPr>
        <w:t xml:space="preserve"> EF</w:t>
      </w:r>
      <w:r w:rsidR="001A2972" w:rsidRPr="00656270">
        <w:rPr>
          <w:rFonts w:cstheme="minorHAnsi"/>
          <w:sz w:val="24"/>
          <w:szCs w:val="24"/>
        </w:rPr>
        <w:t xml:space="preserve"> and Rivers III</w:t>
      </w:r>
      <w:proofErr w:type="gramStart"/>
      <w:r w:rsidR="001A2972" w:rsidRPr="00656270">
        <w:rPr>
          <w:rFonts w:cstheme="minorHAnsi"/>
          <w:sz w:val="24"/>
          <w:szCs w:val="24"/>
        </w:rPr>
        <w:t>,L</w:t>
      </w:r>
      <w:proofErr w:type="gramEnd"/>
      <w:r w:rsidR="001A2972" w:rsidRPr="00656270">
        <w:rPr>
          <w:rFonts w:cstheme="minorHAnsi"/>
          <w:sz w:val="24"/>
          <w:szCs w:val="24"/>
        </w:rPr>
        <w:t>. (2</w:t>
      </w:r>
      <w:r>
        <w:rPr>
          <w:rFonts w:cstheme="minorHAnsi"/>
          <w:sz w:val="24"/>
          <w:szCs w:val="24"/>
        </w:rPr>
        <w:t xml:space="preserve">010) </w:t>
      </w:r>
      <w:r w:rsidR="00726C0E" w:rsidRPr="00656270">
        <w:rPr>
          <w:rFonts w:cstheme="minorHAnsi"/>
          <w:sz w:val="24"/>
          <w:szCs w:val="24"/>
        </w:rPr>
        <w:t>Introducing Conservation Criminology: Towards Interdisciplinary Scholarship on Environmental Crimes and Risk</w:t>
      </w:r>
      <w:r>
        <w:rPr>
          <w:rFonts w:cstheme="minorHAnsi"/>
          <w:sz w:val="24"/>
          <w:szCs w:val="24"/>
        </w:rPr>
        <w:t>s.</w:t>
      </w:r>
      <w:r w:rsidR="00726C0E" w:rsidRPr="00656270">
        <w:rPr>
          <w:rFonts w:cstheme="minorHAnsi"/>
          <w:sz w:val="24"/>
          <w:szCs w:val="24"/>
        </w:rPr>
        <w:t xml:space="preserve"> </w:t>
      </w:r>
      <w:r w:rsidR="00726C0E" w:rsidRPr="00656270">
        <w:rPr>
          <w:rFonts w:cstheme="minorHAnsi"/>
          <w:i/>
          <w:iCs/>
          <w:sz w:val="24"/>
          <w:szCs w:val="24"/>
        </w:rPr>
        <w:t xml:space="preserve">British Journal of Criminology </w:t>
      </w:r>
      <w:r w:rsidR="00726C0E" w:rsidRPr="00656270">
        <w:rPr>
          <w:rFonts w:cstheme="minorHAnsi"/>
          <w:sz w:val="24"/>
          <w:szCs w:val="24"/>
        </w:rPr>
        <w:t>50(1) 124-144</w:t>
      </w:r>
      <w:r w:rsidR="005C6FD6" w:rsidRPr="00656270">
        <w:rPr>
          <w:rFonts w:cstheme="minorHAnsi"/>
          <w:sz w:val="24"/>
          <w:szCs w:val="24"/>
        </w:rPr>
        <w:t>.</w:t>
      </w:r>
    </w:p>
    <w:p w:rsidR="00DD2F1E" w:rsidRPr="00656270" w:rsidRDefault="00933EB4" w:rsidP="00FD7706">
      <w:pPr>
        <w:rPr>
          <w:rFonts w:eastAsia="Calibri" w:cstheme="minorHAnsi"/>
          <w:sz w:val="24"/>
          <w:szCs w:val="24"/>
        </w:rPr>
      </w:pPr>
      <w:proofErr w:type="spellStart"/>
      <w:proofErr w:type="gramStart"/>
      <w:r>
        <w:rPr>
          <w:rFonts w:cstheme="minorHAnsi"/>
          <w:sz w:val="24"/>
          <w:szCs w:val="24"/>
        </w:rPr>
        <w:t>Gosden</w:t>
      </w:r>
      <w:proofErr w:type="spellEnd"/>
      <w:r>
        <w:rPr>
          <w:rFonts w:cstheme="minorHAnsi"/>
          <w:sz w:val="24"/>
          <w:szCs w:val="24"/>
        </w:rPr>
        <w:t xml:space="preserve"> E (2013) Swansong of Old King Cole.</w:t>
      </w:r>
      <w:proofErr w:type="gramEnd"/>
      <w:r w:rsidR="00DD2F1E" w:rsidRPr="00656270">
        <w:rPr>
          <w:rFonts w:cstheme="minorHAnsi"/>
          <w:sz w:val="24"/>
          <w:szCs w:val="24"/>
        </w:rPr>
        <w:t xml:space="preserve"> </w:t>
      </w:r>
      <w:proofErr w:type="gramStart"/>
      <w:r w:rsidR="00DD2F1E" w:rsidRPr="00656270">
        <w:rPr>
          <w:rFonts w:cstheme="minorHAnsi"/>
          <w:i/>
          <w:sz w:val="24"/>
          <w:szCs w:val="24"/>
        </w:rPr>
        <w:t>The Sunday Telegraph</w:t>
      </w:r>
      <w:r w:rsidR="00DD2F1E" w:rsidRPr="00656270">
        <w:rPr>
          <w:rFonts w:cstheme="minorHAnsi"/>
          <w:sz w:val="24"/>
          <w:szCs w:val="24"/>
        </w:rPr>
        <w:t xml:space="preserve"> March 31</w:t>
      </w:r>
      <w:r w:rsidR="00DD2F1E" w:rsidRPr="00656270">
        <w:rPr>
          <w:rFonts w:cstheme="minorHAnsi"/>
          <w:sz w:val="24"/>
          <w:szCs w:val="24"/>
          <w:vertAlign w:val="superscript"/>
        </w:rPr>
        <w:t>st</w:t>
      </w:r>
      <w:r w:rsidR="00DD2F1E" w:rsidRPr="00656270">
        <w:rPr>
          <w:rFonts w:cstheme="minorHAnsi"/>
          <w:sz w:val="24"/>
          <w:szCs w:val="24"/>
        </w:rPr>
        <w:t>:7.</w:t>
      </w:r>
      <w:proofErr w:type="gramEnd"/>
      <w:r w:rsidR="00DD2F1E" w:rsidRPr="00656270">
        <w:rPr>
          <w:rFonts w:cstheme="minorHAnsi"/>
          <w:sz w:val="24"/>
          <w:szCs w:val="24"/>
        </w:rPr>
        <w:t xml:space="preserve"> </w:t>
      </w:r>
    </w:p>
    <w:p w:rsidR="00EB7048" w:rsidRPr="00656270" w:rsidRDefault="00933EB4" w:rsidP="00FD7706">
      <w:pPr>
        <w:spacing w:after="0"/>
        <w:jc w:val="both"/>
        <w:rPr>
          <w:rFonts w:cstheme="minorHAnsi"/>
          <w:sz w:val="24"/>
          <w:szCs w:val="24"/>
        </w:rPr>
      </w:pPr>
      <w:r>
        <w:rPr>
          <w:rFonts w:cstheme="minorHAnsi"/>
          <w:sz w:val="24"/>
          <w:szCs w:val="24"/>
        </w:rPr>
        <w:t>Hillyard P</w:t>
      </w:r>
      <w:r w:rsidR="00634C33" w:rsidRPr="00656270">
        <w:rPr>
          <w:rFonts w:cstheme="minorHAnsi"/>
          <w:sz w:val="24"/>
          <w:szCs w:val="24"/>
        </w:rPr>
        <w:t xml:space="preserve"> (2005) ‘Criminal Obsessions: crime </w:t>
      </w:r>
      <w:proofErr w:type="gramStart"/>
      <w:r w:rsidR="00634C33" w:rsidRPr="00656270">
        <w:rPr>
          <w:rFonts w:cstheme="minorHAnsi"/>
          <w:sz w:val="24"/>
          <w:szCs w:val="24"/>
        </w:rPr>
        <w:t>Isn’t</w:t>
      </w:r>
      <w:proofErr w:type="gramEnd"/>
      <w:r w:rsidR="00634C33" w:rsidRPr="00656270">
        <w:rPr>
          <w:rFonts w:cstheme="minorHAnsi"/>
          <w:sz w:val="24"/>
          <w:szCs w:val="24"/>
        </w:rPr>
        <w:t xml:space="preserve"> the only harm’ </w:t>
      </w:r>
      <w:r w:rsidR="00634C33" w:rsidRPr="00656270">
        <w:rPr>
          <w:rFonts w:cstheme="minorHAnsi"/>
          <w:i/>
          <w:sz w:val="24"/>
          <w:szCs w:val="24"/>
        </w:rPr>
        <w:t>Criminal Justice Matters</w:t>
      </w:r>
      <w:r>
        <w:rPr>
          <w:rFonts w:cstheme="minorHAnsi"/>
          <w:sz w:val="24"/>
          <w:szCs w:val="24"/>
        </w:rPr>
        <w:t xml:space="preserve"> 62(</w:t>
      </w:r>
      <w:r w:rsidR="00634C33" w:rsidRPr="00656270">
        <w:rPr>
          <w:rFonts w:cstheme="minorHAnsi"/>
          <w:sz w:val="24"/>
          <w:szCs w:val="24"/>
        </w:rPr>
        <w:t>1</w:t>
      </w:r>
      <w:r>
        <w:rPr>
          <w:rFonts w:cstheme="minorHAnsi"/>
          <w:sz w:val="24"/>
          <w:szCs w:val="24"/>
        </w:rPr>
        <w:t>)</w:t>
      </w:r>
      <w:r w:rsidR="00634C33" w:rsidRPr="00656270">
        <w:rPr>
          <w:rFonts w:cstheme="minorHAnsi"/>
          <w:sz w:val="24"/>
          <w:szCs w:val="24"/>
        </w:rPr>
        <w:t>.</w:t>
      </w:r>
    </w:p>
    <w:p w:rsidR="00EB7048" w:rsidRPr="00656270" w:rsidRDefault="00EB7048" w:rsidP="00FD7706">
      <w:pPr>
        <w:spacing w:after="0"/>
        <w:jc w:val="both"/>
        <w:rPr>
          <w:rFonts w:cstheme="minorHAnsi"/>
          <w:sz w:val="24"/>
          <w:szCs w:val="24"/>
        </w:rPr>
      </w:pPr>
    </w:p>
    <w:p w:rsidR="00FB69EC" w:rsidRPr="00656270" w:rsidRDefault="00726C0E" w:rsidP="00FD7706">
      <w:pPr>
        <w:spacing w:after="0"/>
        <w:jc w:val="both"/>
        <w:rPr>
          <w:rFonts w:cstheme="minorHAnsi"/>
          <w:sz w:val="24"/>
          <w:szCs w:val="24"/>
        </w:rPr>
      </w:pPr>
      <w:r w:rsidRPr="00656270">
        <w:rPr>
          <w:rFonts w:cstheme="minorHAnsi"/>
          <w:sz w:val="24"/>
          <w:szCs w:val="24"/>
        </w:rPr>
        <w:t>Hillyard</w:t>
      </w:r>
      <w:r w:rsidR="00933EB4">
        <w:rPr>
          <w:rFonts w:cstheme="minorHAnsi"/>
          <w:sz w:val="24"/>
          <w:szCs w:val="24"/>
        </w:rPr>
        <w:t xml:space="preserve"> P, </w:t>
      </w:r>
      <w:proofErr w:type="spellStart"/>
      <w:r w:rsidR="00933EB4">
        <w:rPr>
          <w:rFonts w:cstheme="minorHAnsi"/>
          <w:sz w:val="24"/>
          <w:szCs w:val="24"/>
        </w:rPr>
        <w:t>Pantazis</w:t>
      </w:r>
      <w:proofErr w:type="spellEnd"/>
      <w:r w:rsidR="00933EB4">
        <w:rPr>
          <w:rFonts w:cstheme="minorHAnsi"/>
          <w:sz w:val="24"/>
          <w:szCs w:val="24"/>
        </w:rPr>
        <w:t xml:space="preserve"> C Tombs S and Gordon D</w:t>
      </w:r>
      <w:r w:rsidRPr="00656270">
        <w:rPr>
          <w:rFonts w:cstheme="minorHAnsi"/>
          <w:sz w:val="24"/>
          <w:szCs w:val="24"/>
        </w:rPr>
        <w:t xml:space="preserve"> (2004) (</w:t>
      </w:r>
      <w:proofErr w:type="spellStart"/>
      <w:proofErr w:type="gramStart"/>
      <w:r w:rsidRPr="00656270">
        <w:rPr>
          <w:rFonts w:cstheme="minorHAnsi"/>
          <w:sz w:val="24"/>
          <w:szCs w:val="24"/>
        </w:rPr>
        <w:t>eds</w:t>
      </w:r>
      <w:proofErr w:type="spellEnd"/>
      <w:proofErr w:type="gramEnd"/>
      <w:r w:rsidRPr="00656270">
        <w:rPr>
          <w:rFonts w:cstheme="minorHAnsi"/>
          <w:sz w:val="24"/>
          <w:szCs w:val="24"/>
        </w:rPr>
        <w:t xml:space="preserve">) </w:t>
      </w:r>
      <w:r w:rsidRPr="00656270">
        <w:rPr>
          <w:rFonts w:cstheme="minorHAnsi"/>
          <w:i/>
          <w:iCs/>
          <w:sz w:val="24"/>
          <w:szCs w:val="24"/>
        </w:rPr>
        <w:t>Beyond Criminology Taking Harm Seriously</w:t>
      </w:r>
      <w:r w:rsidR="002C2DE7" w:rsidRPr="00656270">
        <w:rPr>
          <w:rFonts w:cstheme="minorHAnsi"/>
          <w:sz w:val="24"/>
          <w:szCs w:val="24"/>
        </w:rPr>
        <w:t>. London: Pluto Press.</w:t>
      </w:r>
    </w:p>
    <w:p w:rsidR="00EB7048" w:rsidRPr="00656270" w:rsidRDefault="00EB7048" w:rsidP="00FD7706">
      <w:pPr>
        <w:spacing w:after="0"/>
        <w:jc w:val="both"/>
        <w:rPr>
          <w:rFonts w:cstheme="minorHAnsi"/>
          <w:sz w:val="24"/>
          <w:szCs w:val="24"/>
        </w:rPr>
      </w:pPr>
    </w:p>
    <w:p w:rsidR="00FB69EC" w:rsidRPr="00656270" w:rsidRDefault="00933EB4" w:rsidP="00FD7706">
      <w:pPr>
        <w:spacing w:after="0"/>
        <w:jc w:val="both"/>
        <w:rPr>
          <w:rFonts w:cstheme="minorHAnsi"/>
          <w:sz w:val="24"/>
          <w:szCs w:val="24"/>
        </w:rPr>
      </w:pPr>
      <w:r>
        <w:rPr>
          <w:rFonts w:cstheme="minorHAnsi"/>
          <w:sz w:val="24"/>
          <w:szCs w:val="24"/>
        </w:rPr>
        <w:t xml:space="preserve">Hillyard P, </w:t>
      </w:r>
      <w:proofErr w:type="spellStart"/>
      <w:r>
        <w:rPr>
          <w:rFonts w:cstheme="minorHAnsi"/>
          <w:sz w:val="24"/>
          <w:szCs w:val="24"/>
        </w:rPr>
        <w:t>Pantazis</w:t>
      </w:r>
      <w:proofErr w:type="spellEnd"/>
      <w:r>
        <w:rPr>
          <w:rFonts w:cstheme="minorHAnsi"/>
          <w:sz w:val="24"/>
          <w:szCs w:val="24"/>
        </w:rPr>
        <w:t xml:space="preserve"> C, Tombs S, Gordon D and Dorling</w:t>
      </w:r>
      <w:r w:rsidR="00FB69EC" w:rsidRPr="00656270">
        <w:rPr>
          <w:rFonts w:cstheme="minorHAnsi"/>
          <w:sz w:val="24"/>
          <w:szCs w:val="24"/>
        </w:rPr>
        <w:t xml:space="preserve"> D. (2005) Criminal Obsessions: Why harm matters more than crime. </w:t>
      </w:r>
      <w:proofErr w:type="gramStart"/>
      <w:r w:rsidR="00FB69EC" w:rsidRPr="00656270">
        <w:rPr>
          <w:rFonts w:cstheme="minorHAnsi"/>
          <w:sz w:val="24"/>
          <w:szCs w:val="24"/>
        </w:rPr>
        <w:t xml:space="preserve">Crime and Society Foundation Monograph </w:t>
      </w:r>
      <w:hyperlink r:id="rId9" w:history="1">
        <w:r w:rsidR="00FB69EC" w:rsidRPr="00656270">
          <w:rPr>
            <w:rFonts w:cstheme="minorHAnsi"/>
            <w:sz w:val="24"/>
            <w:szCs w:val="24"/>
          </w:rPr>
          <w:t>http://www.crimeandjustice.org.uk/opus912/Criminal_obsessions.pdf</w:t>
        </w:r>
      </w:hyperlink>
      <w:r w:rsidR="00FB69EC" w:rsidRPr="00656270">
        <w:rPr>
          <w:rFonts w:cstheme="minorHAnsi"/>
          <w:sz w:val="24"/>
          <w:szCs w:val="24"/>
        </w:rPr>
        <w:t>.</w:t>
      </w:r>
      <w:proofErr w:type="gramEnd"/>
    </w:p>
    <w:p w:rsidR="002C2DE7" w:rsidRPr="00656270" w:rsidRDefault="002C2DE7" w:rsidP="00FD7706">
      <w:pPr>
        <w:spacing w:after="0"/>
        <w:jc w:val="both"/>
        <w:rPr>
          <w:rFonts w:cstheme="minorHAnsi"/>
          <w:sz w:val="24"/>
          <w:szCs w:val="24"/>
        </w:rPr>
      </w:pPr>
    </w:p>
    <w:p w:rsidR="00FB69EC" w:rsidRPr="00656270" w:rsidRDefault="00933EB4" w:rsidP="00FD7706">
      <w:pPr>
        <w:spacing w:after="0"/>
        <w:jc w:val="both"/>
        <w:rPr>
          <w:rFonts w:cstheme="minorHAnsi"/>
          <w:sz w:val="24"/>
          <w:szCs w:val="24"/>
        </w:rPr>
      </w:pPr>
      <w:proofErr w:type="gramStart"/>
      <w:r>
        <w:rPr>
          <w:rFonts w:cstheme="minorHAnsi"/>
          <w:sz w:val="24"/>
          <w:szCs w:val="24"/>
        </w:rPr>
        <w:t>Hillyard P and Tombs S (2007) From ‘Crime’ to Social Harm?</w:t>
      </w:r>
      <w:proofErr w:type="gramEnd"/>
      <w:r w:rsidR="00FB69EC" w:rsidRPr="00656270">
        <w:rPr>
          <w:rFonts w:cstheme="minorHAnsi"/>
          <w:sz w:val="24"/>
          <w:szCs w:val="24"/>
        </w:rPr>
        <w:t xml:space="preserve"> </w:t>
      </w:r>
      <w:r w:rsidR="00FB69EC" w:rsidRPr="00933EB4">
        <w:rPr>
          <w:rFonts w:cstheme="minorHAnsi"/>
          <w:i/>
          <w:sz w:val="24"/>
          <w:szCs w:val="24"/>
        </w:rPr>
        <w:t>Cr</w:t>
      </w:r>
      <w:r w:rsidR="003C134E" w:rsidRPr="00933EB4">
        <w:rPr>
          <w:rFonts w:cstheme="minorHAnsi"/>
          <w:i/>
          <w:sz w:val="24"/>
          <w:szCs w:val="24"/>
        </w:rPr>
        <w:t>ime, Law and Social Change</w:t>
      </w:r>
      <w:r w:rsidR="003C134E" w:rsidRPr="00656270">
        <w:rPr>
          <w:rFonts w:cstheme="minorHAnsi"/>
          <w:sz w:val="24"/>
          <w:szCs w:val="24"/>
        </w:rPr>
        <w:t xml:space="preserve"> </w:t>
      </w:r>
      <w:r w:rsidR="00DD2F1E" w:rsidRPr="00656270">
        <w:rPr>
          <w:rFonts w:cstheme="minorHAnsi"/>
          <w:sz w:val="24"/>
          <w:szCs w:val="24"/>
        </w:rPr>
        <w:t>48</w:t>
      </w:r>
      <w:r w:rsidR="003C134E" w:rsidRPr="00656270">
        <w:rPr>
          <w:rFonts w:cstheme="minorHAnsi"/>
          <w:sz w:val="24"/>
          <w:szCs w:val="24"/>
        </w:rPr>
        <w:t>(</w:t>
      </w:r>
      <w:r w:rsidR="00DD2F1E" w:rsidRPr="00656270">
        <w:rPr>
          <w:rFonts w:cstheme="minorHAnsi"/>
          <w:sz w:val="24"/>
          <w:szCs w:val="24"/>
        </w:rPr>
        <w:t>1-2</w:t>
      </w:r>
      <w:r w:rsidR="003C134E" w:rsidRPr="00656270">
        <w:rPr>
          <w:rFonts w:cstheme="minorHAnsi"/>
          <w:sz w:val="24"/>
          <w:szCs w:val="24"/>
        </w:rPr>
        <w:t>)</w:t>
      </w:r>
      <w:r w:rsidR="00DD2F1E" w:rsidRPr="00656270">
        <w:rPr>
          <w:rFonts w:cstheme="minorHAnsi"/>
          <w:sz w:val="24"/>
          <w:szCs w:val="24"/>
        </w:rPr>
        <w:t xml:space="preserve">: </w:t>
      </w:r>
      <w:r w:rsidR="00FB69EC" w:rsidRPr="00656270">
        <w:rPr>
          <w:rFonts w:cstheme="minorHAnsi"/>
          <w:sz w:val="24"/>
          <w:szCs w:val="24"/>
        </w:rPr>
        <w:t>9-25.</w:t>
      </w:r>
    </w:p>
    <w:p w:rsidR="001A2972" w:rsidRPr="00656270" w:rsidRDefault="001A2972" w:rsidP="00FD7706">
      <w:pPr>
        <w:spacing w:after="0"/>
        <w:jc w:val="both"/>
        <w:rPr>
          <w:rFonts w:cstheme="minorHAnsi"/>
          <w:sz w:val="24"/>
          <w:szCs w:val="24"/>
        </w:rPr>
      </w:pPr>
    </w:p>
    <w:p w:rsidR="00FD1851" w:rsidRPr="00656270" w:rsidRDefault="00933EB4" w:rsidP="00FD7706">
      <w:pPr>
        <w:spacing w:after="0"/>
        <w:rPr>
          <w:rFonts w:eastAsia="Times New Roman" w:cstheme="minorHAnsi"/>
          <w:sz w:val="24"/>
          <w:szCs w:val="24"/>
          <w:lang w:eastAsia="en-GB"/>
        </w:rPr>
      </w:pPr>
      <w:proofErr w:type="gramStart"/>
      <w:r>
        <w:rPr>
          <w:rFonts w:eastAsia="Times New Roman" w:cstheme="minorHAnsi"/>
          <w:sz w:val="24"/>
          <w:szCs w:val="24"/>
          <w:lang w:eastAsia="en-GB"/>
        </w:rPr>
        <w:t>Hope TJ (1995) Community Crime Prevention.</w:t>
      </w:r>
      <w:proofErr w:type="gramEnd"/>
      <w:r>
        <w:rPr>
          <w:rFonts w:eastAsia="Times New Roman" w:cstheme="minorHAnsi"/>
          <w:sz w:val="24"/>
          <w:szCs w:val="24"/>
          <w:lang w:eastAsia="en-GB"/>
        </w:rPr>
        <w:t xml:space="preserve"> I</w:t>
      </w:r>
      <w:r w:rsidR="00FD1851" w:rsidRPr="00656270">
        <w:rPr>
          <w:rFonts w:eastAsia="Times New Roman" w:cstheme="minorHAnsi"/>
          <w:sz w:val="24"/>
          <w:szCs w:val="24"/>
          <w:lang w:eastAsia="en-GB"/>
        </w:rPr>
        <w:t>n</w:t>
      </w:r>
      <w:r>
        <w:rPr>
          <w:rFonts w:eastAsia="Times New Roman" w:cstheme="minorHAnsi"/>
          <w:sz w:val="24"/>
          <w:szCs w:val="24"/>
          <w:lang w:eastAsia="en-GB"/>
        </w:rPr>
        <w:t xml:space="preserve">: </w:t>
      </w:r>
      <w:proofErr w:type="spellStart"/>
      <w:r>
        <w:rPr>
          <w:rFonts w:eastAsia="Times New Roman" w:cstheme="minorHAnsi"/>
          <w:sz w:val="24"/>
          <w:szCs w:val="24"/>
          <w:lang w:eastAsia="en-GB"/>
        </w:rPr>
        <w:t>Tonry</w:t>
      </w:r>
      <w:proofErr w:type="spellEnd"/>
      <w:r>
        <w:rPr>
          <w:rFonts w:eastAsia="Times New Roman" w:cstheme="minorHAnsi"/>
          <w:sz w:val="24"/>
          <w:szCs w:val="24"/>
          <w:lang w:eastAsia="en-GB"/>
        </w:rPr>
        <w:t xml:space="preserve"> M and Farrington DP</w:t>
      </w:r>
      <w:r w:rsidR="00FD1851" w:rsidRPr="00656270">
        <w:rPr>
          <w:rFonts w:eastAsia="Times New Roman" w:cstheme="minorHAnsi"/>
          <w:sz w:val="24"/>
          <w:szCs w:val="24"/>
          <w:lang w:eastAsia="en-GB"/>
        </w:rPr>
        <w:t xml:space="preserve"> (</w:t>
      </w:r>
      <w:proofErr w:type="spellStart"/>
      <w:proofErr w:type="gramStart"/>
      <w:r w:rsidR="00FD1851" w:rsidRPr="00656270">
        <w:rPr>
          <w:rFonts w:eastAsia="Times New Roman" w:cstheme="minorHAnsi"/>
          <w:sz w:val="24"/>
          <w:szCs w:val="24"/>
          <w:lang w:eastAsia="en-GB"/>
        </w:rPr>
        <w:t>eds</w:t>
      </w:r>
      <w:proofErr w:type="spellEnd"/>
      <w:proofErr w:type="gramEnd"/>
      <w:r w:rsidR="00FD1851" w:rsidRPr="00656270">
        <w:rPr>
          <w:rFonts w:eastAsia="Times New Roman" w:cstheme="minorHAnsi"/>
          <w:i/>
          <w:sz w:val="24"/>
          <w:szCs w:val="24"/>
          <w:lang w:eastAsia="en-GB"/>
        </w:rPr>
        <w:t xml:space="preserve">) Building a Safer Society. </w:t>
      </w:r>
      <w:proofErr w:type="gramStart"/>
      <w:r w:rsidR="00FD1851" w:rsidRPr="00656270">
        <w:rPr>
          <w:rFonts w:eastAsia="Times New Roman" w:cstheme="minorHAnsi"/>
          <w:i/>
          <w:sz w:val="24"/>
          <w:szCs w:val="24"/>
          <w:lang w:eastAsia="en-GB"/>
        </w:rPr>
        <w:t>Strategic Approaches to Crime Prevention</w:t>
      </w:r>
      <w:r>
        <w:rPr>
          <w:rFonts w:eastAsia="Times New Roman" w:cstheme="minorHAnsi"/>
          <w:i/>
          <w:sz w:val="24"/>
          <w:szCs w:val="24"/>
          <w:lang w:eastAsia="en-GB"/>
        </w:rPr>
        <w:t>.</w:t>
      </w:r>
      <w:proofErr w:type="gramEnd"/>
      <w:r w:rsidR="00FD1851" w:rsidRPr="00656270">
        <w:rPr>
          <w:rFonts w:eastAsia="Times New Roman" w:cstheme="minorHAnsi"/>
          <w:sz w:val="24"/>
          <w:szCs w:val="24"/>
          <w:lang w:eastAsia="en-GB"/>
        </w:rPr>
        <w:t xml:space="preserve"> </w:t>
      </w:r>
      <w:proofErr w:type="gramStart"/>
      <w:r w:rsidR="00FD1851" w:rsidRPr="00933EB4">
        <w:rPr>
          <w:rFonts w:eastAsia="Times New Roman" w:cstheme="minorHAnsi"/>
          <w:i/>
          <w:sz w:val="24"/>
          <w:szCs w:val="24"/>
          <w:lang w:eastAsia="en-GB"/>
        </w:rPr>
        <w:t>Crime and Justice</w:t>
      </w:r>
      <w:r>
        <w:rPr>
          <w:rFonts w:eastAsia="Times New Roman" w:cstheme="minorHAnsi"/>
          <w:sz w:val="24"/>
          <w:szCs w:val="24"/>
          <w:lang w:eastAsia="en-GB"/>
        </w:rPr>
        <w:t xml:space="preserve"> 19.</w:t>
      </w:r>
      <w:proofErr w:type="gramEnd"/>
      <w:r w:rsidR="00FD1851" w:rsidRPr="00656270">
        <w:rPr>
          <w:rFonts w:eastAsia="Times New Roman" w:cstheme="minorHAnsi"/>
          <w:sz w:val="24"/>
          <w:szCs w:val="24"/>
          <w:lang w:eastAsia="en-GB"/>
        </w:rPr>
        <w:t xml:space="preserve"> Chicago: University of Chicago Press.</w:t>
      </w:r>
    </w:p>
    <w:p w:rsidR="00FD1851" w:rsidRPr="00656270" w:rsidRDefault="00FD1851" w:rsidP="00FD7706">
      <w:pPr>
        <w:spacing w:after="0"/>
        <w:jc w:val="both"/>
        <w:rPr>
          <w:rFonts w:cstheme="minorHAnsi"/>
          <w:sz w:val="24"/>
          <w:szCs w:val="24"/>
        </w:rPr>
      </w:pPr>
    </w:p>
    <w:p w:rsidR="00FD1851" w:rsidRPr="00656270" w:rsidRDefault="00FD1851" w:rsidP="00FD7706">
      <w:pPr>
        <w:spacing w:after="0"/>
        <w:jc w:val="both"/>
        <w:rPr>
          <w:rFonts w:cstheme="minorHAnsi"/>
          <w:sz w:val="24"/>
          <w:szCs w:val="24"/>
        </w:rPr>
      </w:pPr>
      <w:r w:rsidRPr="00656270">
        <w:rPr>
          <w:rFonts w:cstheme="minorHAnsi"/>
          <w:sz w:val="24"/>
          <w:szCs w:val="24"/>
        </w:rPr>
        <w:t xml:space="preserve">Hudson </w:t>
      </w:r>
      <w:r w:rsidR="0057614B">
        <w:rPr>
          <w:rFonts w:cstheme="minorHAnsi"/>
          <w:sz w:val="24"/>
          <w:szCs w:val="24"/>
        </w:rPr>
        <w:t xml:space="preserve">B (2001) Punishment, Rights and Difference: Defending justice in the risk society. In: </w:t>
      </w:r>
      <w:proofErr w:type="spellStart"/>
      <w:r w:rsidR="0057614B">
        <w:rPr>
          <w:rFonts w:cstheme="minorHAnsi"/>
          <w:sz w:val="24"/>
          <w:szCs w:val="24"/>
        </w:rPr>
        <w:t>Stenson</w:t>
      </w:r>
      <w:proofErr w:type="spellEnd"/>
      <w:r w:rsidR="0057614B">
        <w:rPr>
          <w:rFonts w:cstheme="minorHAnsi"/>
          <w:sz w:val="24"/>
          <w:szCs w:val="24"/>
        </w:rPr>
        <w:t xml:space="preserve"> K and </w:t>
      </w:r>
      <w:proofErr w:type="spellStart"/>
      <w:r w:rsidR="0057614B">
        <w:rPr>
          <w:rFonts w:cstheme="minorHAnsi"/>
          <w:sz w:val="24"/>
          <w:szCs w:val="24"/>
        </w:rPr>
        <w:t>SullivanRP</w:t>
      </w:r>
      <w:proofErr w:type="spellEnd"/>
      <w:r w:rsidR="0057614B">
        <w:rPr>
          <w:rFonts w:cstheme="minorHAnsi"/>
          <w:sz w:val="24"/>
          <w:szCs w:val="24"/>
        </w:rPr>
        <w:t xml:space="preserve"> (</w:t>
      </w:r>
      <w:proofErr w:type="spellStart"/>
      <w:proofErr w:type="gramStart"/>
      <w:r w:rsidR="0057614B">
        <w:rPr>
          <w:rFonts w:cstheme="minorHAnsi"/>
          <w:sz w:val="24"/>
          <w:szCs w:val="24"/>
        </w:rPr>
        <w:t>eds</w:t>
      </w:r>
      <w:proofErr w:type="spellEnd"/>
      <w:proofErr w:type="gramEnd"/>
      <w:r w:rsidR="0057614B">
        <w:rPr>
          <w:rFonts w:cstheme="minorHAnsi"/>
          <w:sz w:val="24"/>
          <w:szCs w:val="24"/>
        </w:rPr>
        <w:t xml:space="preserve">) </w:t>
      </w:r>
      <w:r w:rsidR="0057614B" w:rsidRPr="0057614B">
        <w:rPr>
          <w:rFonts w:cstheme="minorHAnsi"/>
          <w:i/>
          <w:sz w:val="24"/>
          <w:szCs w:val="24"/>
        </w:rPr>
        <w:t>Crime, Risk and Justice: the politics of crime control in liberal</w:t>
      </w:r>
      <w:r w:rsidR="0057614B">
        <w:rPr>
          <w:rFonts w:cstheme="minorHAnsi"/>
          <w:i/>
          <w:sz w:val="24"/>
          <w:szCs w:val="24"/>
        </w:rPr>
        <w:t xml:space="preserve"> </w:t>
      </w:r>
      <w:r w:rsidR="0057614B" w:rsidRPr="0057614B">
        <w:rPr>
          <w:rFonts w:cstheme="minorHAnsi"/>
          <w:i/>
          <w:sz w:val="24"/>
          <w:szCs w:val="24"/>
        </w:rPr>
        <w:t>democracies</w:t>
      </w:r>
      <w:r w:rsidR="0057614B">
        <w:rPr>
          <w:rFonts w:cstheme="minorHAnsi"/>
          <w:sz w:val="24"/>
          <w:szCs w:val="24"/>
        </w:rPr>
        <w:t xml:space="preserve">. </w:t>
      </w:r>
      <w:proofErr w:type="spellStart"/>
      <w:r w:rsidR="0057614B">
        <w:rPr>
          <w:rFonts w:cstheme="minorHAnsi"/>
          <w:sz w:val="24"/>
          <w:szCs w:val="24"/>
        </w:rPr>
        <w:t>Cullompton</w:t>
      </w:r>
      <w:proofErr w:type="spellEnd"/>
      <w:r w:rsidR="0057614B">
        <w:rPr>
          <w:rFonts w:cstheme="minorHAnsi"/>
          <w:sz w:val="24"/>
          <w:szCs w:val="24"/>
        </w:rPr>
        <w:t xml:space="preserve">: </w:t>
      </w:r>
      <w:proofErr w:type="spellStart"/>
      <w:r w:rsidR="0057614B">
        <w:rPr>
          <w:rFonts w:cstheme="minorHAnsi"/>
          <w:sz w:val="24"/>
          <w:szCs w:val="24"/>
        </w:rPr>
        <w:t>Willan</w:t>
      </w:r>
      <w:proofErr w:type="spellEnd"/>
      <w:r w:rsidR="0057614B">
        <w:rPr>
          <w:rFonts w:cstheme="minorHAnsi"/>
          <w:sz w:val="24"/>
          <w:szCs w:val="24"/>
        </w:rPr>
        <w:t>.</w:t>
      </w:r>
    </w:p>
    <w:p w:rsidR="00FD1851" w:rsidRPr="00656270" w:rsidRDefault="00FD1851" w:rsidP="00FD7706">
      <w:pPr>
        <w:spacing w:after="0"/>
        <w:jc w:val="both"/>
        <w:rPr>
          <w:rFonts w:cstheme="minorHAnsi"/>
          <w:sz w:val="24"/>
          <w:szCs w:val="24"/>
        </w:rPr>
      </w:pPr>
    </w:p>
    <w:p w:rsidR="002C2DE7" w:rsidRPr="00656270" w:rsidRDefault="00933EB4" w:rsidP="00FD7706">
      <w:pPr>
        <w:spacing w:after="0"/>
        <w:jc w:val="both"/>
        <w:rPr>
          <w:rFonts w:cstheme="minorHAnsi"/>
          <w:sz w:val="24"/>
          <w:szCs w:val="24"/>
        </w:rPr>
      </w:pPr>
      <w:proofErr w:type="spellStart"/>
      <w:r>
        <w:rPr>
          <w:rFonts w:cstheme="minorHAnsi"/>
          <w:sz w:val="24"/>
          <w:szCs w:val="24"/>
        </w:rPr>
        <w:t>Lasslett</w:t>
      </w:r>
      <w:proofErr w:type="spellEnd"/>
      <w:r>
        <w:rPr>
          <w:rFonts w:cstheme="minorHAnsi"/>
          <w:sz w:val="24"/>
          <w:szCs w:val="24"/>
        </w:rPr>
        <w:t xml:space="preserve"> K (2010) </w:t>
      </w:r>
      <w:r w:rsidR="002C2DE7" w:rsidRPr="00656270">
        <w:rPr>
          <w:rFonts w:cstheme="minorHAnsi"/>
          <w:sz w:val="24"/>
          <w:szCs w:val="24"/>
        </w:rPr>
        <w:t>Crime or Social H</w:t>
      </w:r>
      <w:r>
        <w:rPr>
          <w:rFonts w:cstheme="minorHAnsi"/>
          <w:sz w:val="24"/>
          <w:szCs w:val="24"/>
        </w:rPr>
        <w:t>arm</w:t>
      </w:r>
      <w:proofErr w:type="gramStart"/>
      <w:r>
        <w:rPr>
          <w:rFonts w:cstheme="minorHAnsi"/>
          <w:sz w:val="24"/>
          <w:szCs w:val="24"/>
        </w:rPr>
        <w:t>?:</w:t>
      </w:r>
      <w:proofErr w:type="gramEnd"/>
      <w:r>
        <w:rPr>
          <w:rFonts w:cstheme="minorHAnsi"/>
          <w:sz w:val="24"/>
          <w:szCs w:val="24"/>
        </w:rPr>
        <w:t xml:space="preserve"> A Dialectical Perspective.</w:t>
      </w:r>
      <w:r w:rsidR="002C2DE7" w:rsidRPr="00656270">
        <w:rPr>
          <w:rFonts w:cstheme="minorHAnsi"/>
          <w:sz w:val="24"/>
          <w:szCs w:val="24"/>
        </w:rPr>
        <w:t xml:space="preserve"> </w:t>
      </w:r>
      <w:r w:rsidR="002C2DE7" w:rsidRPr="00933EB4">
        <w:rPr>
          <w:rFonts w:cstheme="minorHAnsi"/>
          <w:i/>
          <w:sz w:val="24"/>
          <w:szCs w:val="24"/>
        </w:rPr>
        <w:t>Cr</w:t>
      </w:r>
      <w:r w:rsidR="00DD2F1E" w:rsidRPr="00933EB4">
        <w:rPr>
          <w:rFonts w:cstheme="minorHAnsi"/>
          <w:i/>
          <w:sz w:val="24"/>
          <w:szCs w:val="24"/>
        </w:rPr>
        <w:t xml:space="preserve">ime, Law and Social Change </w:t>
      </w:r>
      <w:r w:rsidR="00DD2F1E" w:rsidRPr="00656270">
        <w:rPr>
          <w:rFonts w:cstheme="minorHAnsi"/>
          <w:sz w:val="24"/>
          <w:szCs w:val="24"/>
        </w:rPr>
        <w:t xml:space="preserve">54(1): </w:t>
      </w:r>
      <w:r w:rsidR="002C2DE7" w:rsidRPr="00656270">
        <w:rPr>
          <w:rFonts w:cstheme="minorHAnsi"/>
          <w:sz w:val="24"/>
          <w:szCs w:val="24"/>
        </w:rPr>
        <w:t>1-19.</w:t>
      </w:r>
    </w:p>
    <w:p w:rsidR="00391C6D" w:rsidRPr="00656270" w:rsidRDefault="00391C6D" w:rsidP="00FD7706">
      <w:pPr>
        <w:spacing w:after="0"/>
        <w:jc w:val="both"/>
        <w:rPr>
          <w:rFonts w:cstheme="minorHAnsi"/>
          <w:sz w:val="24"/>
          <w:szCs w:val="24"/>
        </w:rPr>
      </w:pPr>
    </w:p>
    <w:p w:rsidR="0012600B" w:rsidRPr="00656270" w:rsidRDefault="00933EB4" w:rsidP="00FD7706">
      <w:pPr>
        <w:rPr>
          <w:rFonts w:cstheme="minorHAnsi"/>
          <w:sz w:val="24"/>
          <w:szCs w:val="24"/>
        </w:rPr>
      </w:pPr>
      <w:r>
        <w:rPr>
          <w:rFonts w:cstheme="minorHAnsi"/>
          <w:sz w:val="24"/>
          <w:szCs w:val="24"/>
        </w:rPr>
        <w:t>Lupton D</w:t>
      </w:r>
      <w:r w:rsidR="0012600B" w:rsidRPr="00656270">
        <w:rPr>
          <w:rFonts w:cstheme="minorHAnsi"/>
          <w:sz w:val="24"/>
          <w:szCs w:val="24"/>
        </w:rPr>
        <w:t xml:space="preserve"> (1998) </w:t>
      </w:r>
      <w:proofErr w:type="gramStart"/>
      <w:r w:rsidR="0012600B" w:rsidRPr="00656270">
        <w:rPr>
          <w:rFonts w:cstheme="minorHAnsi"/>
          <w:i/>
          <w:sz w:val="24"/>
          <w:szCs w:val="24"/>
        </w:rPr>
        <w:t>The</w:t>
      </w:r>
      <w:proofErr w:type="gramEnd"/>
      <w:r w:rsidR="0012600B" w:rsidRPr="00656270">
        <w:rPr>
          <w:rFonts w:cstheme="minorHAnsi"/>
          <w:i/>
          <w:sz w:val="24"/>
          <w:szCs w:val="24"/>
        </w:rPr>
        <w:t xml:space="preserve"> Emotional Self.</w:t>
      </w:r>
      <w:r w:rsidR="0012600B" w:rsidRPr="00656270">
        <w:rPr>
          <w:rFonts w:cstheme="minorHAnsi"/>
          <w:sz w:val="24"/>
          <w:szCs w:val="24"/>
        </w:rPr>
        <w:t xml:space="preserve"> London: Sage.</w:t>
      </w:r>
    </w:p>
    <w:p w:rsidR="00D60E08" w:rsidRPr="00656270" w:rsidRDefault="00D60E08" w:rsidP="00FD7706">
      <w:pPr>
        <w:spacing w:after="0"/>
        <w:jc w:val="both"/>
        <w:rPr>
          <w:rFonts w:cstheme="minorHAnsi"/>
          <w:sz w:val="24"/>
          <w:szCs w:val="24"/>
        </w:rPr>
      </w:pPr>
      <w:r w:rsidRPr="00656270">
        <w:rPr>
          <w:rFonts w:cstheme="minorHAnsi"/>
          <w:sz w:val="24"/>
          <w:szCs w:val="24"/>
        </w:rPr>
        <w:t xml:space="preserve">Lynch </w:t>
      </w:r>
      <w:r w:rsidR="001C66C3">
        <w:rPr>
          <w:rFonts w:cstheme="minorHAnsi"/>
          <w:sz w:val="24"/>
          <w:szCs w:val="24"/>
        </w:rPr>
        <w:t>MJ (</w:t>
      </w:r>
      <w:r w:rsidRPr="00656270">
        <w:rPr>
          <w:rFonts w:cstheme="minorHAnsi"/>
          <w:sz w:val="24"/>
          <w:szCs w:val="24"/>
        </w:rPr>
        <w:t>1990</w:t>
      </w:r>
      <w:r w:rsidR="001C66C3">
        <w:rPr>
          <w:rFonts w:cstheme="minorHAnsi"/>
          <w:sz w:val="24"/>
          <w:szCs w:val="24"/>
        </w:rPr>
        <w:t xml:space="preserve">) </w:t>
      </w:r>
      <w:proofErr w:type="gramStart"/>
      <w:r w:rsidR="001C66C3">
        <w:rPr>
          <w:rFonts w:cstheme="minorHAnsi"/>
          <w:sz w:val="24"/>
          <w:szCs w:val="24"/>
        </w:rPr>
        <w:t>The</w:t>
      </w:r>
      <w:proofErr w:type="gramEnd"/>
      <w:r w:rsidR="001C66C3">
        <w:rPr>
          <w:rFonts w:cstheme="minorHAnsi"/>
          <w:sz w:val="24"/>
          <w:szCs w:val="24"/>
        </w:rPr>
        <w:t xml:space="preserve"> Greening of Criminology: A Perspective on the 1990s </w:t>
      </w:r>
      <w:r w:rsidR="001C66C3" w:rsidRPr="001C66C3">
        <w:rPr>
          <w:rFonts w:cstheme="minorHAnsi"/>
          <w:i/>
          <w:sz w:val="24"/>
          <w:szCs w:val="24"/>
        </w:rPr>
        <w:t xml:space="preserve">Critical Criminologist </w:t>
      </w:r>
      <w:r w:rsidR="001C66C3">
        <w:rPr>
          <w:rFonts w:cstheme="minorHAnsi"/>
          <w:sz w:val="24"/>
          <w:szCs w:val="24"/>
        </w:rPr>
        <w:t>2(3): 104, 11-12.</w:t>
      </w:r>
    </w:p>
    <w:p w:rsidR="00933EB4" w:rsidRDefault="00933EB4" w:rsidP="00FD7706">
      <w:pPr>
        <w:spacing w:after="0"/>
        <w:jc w:val="both"/>
        <w:rPr>
          <w:rFonts w:cstheme="minorHAnsi"/>
          <w:sz w:val="24"/>
          <w:szCs w:val="24"/>
        </w:rPr>
      </w:pPr>
    </w:p>
    <w:p w:rsidR="00391C6D" w:rsidRPr="00656270" w:rsidRDefault="00933EB4" w:rsidP="00FD7706">
      <w:pPr>
        <w:spacing w:after="0"/>
        <w:jc w:val="both"/>
        <w:rPr>
          <w:rFonts w:cstheme="minorHAnsi"/>
          <w:sz w:val="24"/>
          <w:szCs w:val="24"/>
        </w:rPr>
      </w:pPr>
      <w:r>
        <w:rPr>
          <w:rFonts w:cstheme="minorHAnsi"/>
          <w:sz w:val="24"/>
          <w:szCs w:val="24"/>
        </w:rPr>
        <w:t xml:space="preserve">Lynch MJ and </w:t>
      </w:r>
      <w:proofErr w:type="spellStart"/>
      <w:r>
        <w:rPr>
          <w:rFonts w:cstheme="minorHAnsi"/>
          <w:sz w:val="24"/>
          <w:szCs w:val="24"/>
        </w:rPr>
        <w:t>Stretsky</w:t>
      </w:r>
      <w:proofErr w:type="spellEnd"/>
      <w:r>
        <w:rPr>
          <w:rFonts w:cstheme="minorHAnsi"/>
          <w:sz w:val="24"/>
          <w:szCs w:val="24"/>
        </w:rPr>
        <w:t xml:space="preserve"> PB (2003) </w:t>
      </w:r>
      <w:r w:rsidR="00391C6D" w:rsidRPr="00656270">
        <w:rPr>
          <w:rFonts w:cstheme="minorHAnsi"/>
          <w:sz w:val="24"/>
          <w:szCs w:val="24"/>
        </w:rPr>
        <w:t>The Meaning of Green: Contrasti</w:t>
      </w:r>
      <w:r>
        <w:rPr>
          <w:rFonts w:cstheme="minorHAnsi"/>
          <w:sz w:val="24"/>
          <w:szCs w:val="24"/>
        </w:rPr>
        <w:t>ng Criminological Perspectives. I</w:t>
      </w:r>
      <w:r w:rsidR="00391C6D" w:rsidRPr="00656270">
        <w:rPr>
          <w:rFonts w:cstheme="minorHAnsi"/>
          <w:sz w:val="24"/>
          <w:szCs w:val="24"/>
        </w:rPr>
        <w:t>n</w:t>
      </w:r>
      <w:r>
        <w:rPr>
          <w:rFonts w:cstheme="minorHAnsi"/>
          <w:sz w:val="24"/>
          <w:szCs w:val="24"/>
        </w:rPr>
        <w:t>:</w:t>
      </w:r>
      <w:r w:rsidR="00391C6D" w:rsidRPr="00656270">
        <w:rPr>
          <w:rFonts w:cstheme="minorHAnsi"/>
          <w:sz w:val="24"/>
          <w:szCs w:val="24"/>
        </w:rPr>
        <w:t xml:space="preserve"> </w:t>
      </w:r>
      <w:r w:rsidR="00391C6D" w:rsidRPr="00656270">
        <w:rPr>
          <w:rFonts w:cstheme="minorHAnsi"/>
          <w:i/>
          <w:sz w:val="24"/>
          <w:szCs w:val="24"/>
        </w:rPr>
        <w:t>Theoretical Criminology</w:t>
      </w:r>
      <w:r>
        <w:rPr>
          <w:rFonts w:cstheme="minorHAnsi"/>
          <w:sz w:val="24"/>
          <w:szCs w:val="24"/>
        </w:rPr>
        <w:t xml:space="preserve"> 7(2): </w:t>
      </w:r>
      <w:r w:rsidR="00391C6D" w:rsidRPr="00656270">
        <w:rPr>
          <w:rFonts w:cstheme="minorHAnsi"/>
          <w:sz w:val="24"/>
          <w:szCs w:val="24"/>
        </w:rPr>
        <w:t>217-138</w:t>
      </w:r>
      <w:r w:rsidR="00DD2F1E" w:rsidRPr="00656270">
        <w:rPr>
          <w:rFonts w:cstheme="minorHAnsi"/>
          <w:sz w:val="24"/>
          <w:szCs w:val="24"/>
        </w:rPr>
        <w:t>.</w:t>
      </w:r>
    </w:p>
    <w:p w:rsidR="006A0CF7" w:rsidRPr="006A0CF7" w:rsidRDefault="006A0CF7" w:rsidP="006A0CF7">
      <w:pPr>
        <w:spacing w:before="100" w:beforeAutospacing="1" w:after="100" w:afterAutospacing="1"/>
        <w:rPr>
          <w:rFonts w:eastAsia="Times New Roman" w:cstheme="minorHAnsi"/>
          <w:sz w:val="24"/>
          <w:szCs w:val="24"/>
          <w:lang w:val="en" w:eastAsia="en-GB"/>
        </w:rPr>
      </w:pPr>
      <w:proofErr w:type="gramStart"/>
      <w:r w:rsidRPr="006A0CF7">
        <w:rPr>
          <w:rFonts w:eastAsia="Times New Roman" w:cstheme="minorHAnsi"/>
          <w:sz w:val="24"/>
          <w:szCs w:val="24"/>
          <w:lang w:val="en" w:eastAsia="en-GB"/>
        </w:rPr>
        <w:t xml:space="preserve">Northeast States for Co-ordinated Air Use Management (2011) </w:t>
      </w:r>
      <w:r w:rsidRPr="006A0CF7">
        <w:rPr>
          <w:rFonts w:eastAsia="Times New Roman" w:cstheme="minorHAnsi"/>
          <w:i/>
          <w:sz w:val="24"/>
          <w:szCs w:val="24"/>
          <w:lang w:val="en" w:eastAsia="en-GB"/>
        </w:rPr>
        <w:t>Economic Analysis of a Program to Promote Clean Transportation Fuels in the Northeast/Mid-Atlantic Region</w:t>
      </w:r>
      <w:r w:rsidRPr="006A0CF7">
        <w:rPr>
          <w:rFonts w:eastAsia="Times New Roman" w:cstheme="minorHAnsi"/>
          <w:sz w:val="24"/>
          <w:szCs w:val="24"/>
          <w:lang w:val="en" w:eastAsia="en-GB"/>
        </w:rPr>
        <w:t xml:space="preserve"> </w:t>
      </w:r>
      <w:r>
        <w:rPr>
          <w:rFonts w:eastAsia="Times New Roman" w:cstheme="minorHAnsi"/>
          <w:sz w:val="24"/>
          <w:szCs w:val="24"/>
          <w:lang w:val="en" w:eastAsia="en-GB"/>
        </w:rPr>
        <w:t>NESCAUM.</w:t>
      </w:r>
      <w:proofErr w:type="gramEnd"/>
    </w:p>
    <w:p w:rsidR="00950EB6" w:rsidRPr="00656270" w:rsidRDefault="00950EB6" w:rsidP="00FD7706">
      <w:pPr>
        <w:spacing w:after="0"/>
        <w:jc w:val="both"/>
        <w:rPr>
          <w:rFonts w:cstheme="minorHAnsi"/>
          <w:sz w:val="24"/>
          <w:szCs w:val="24"/>
        </w:rPr>
      </w:pPr>
      <w:proofErr w:type="gramStart"/>
      <w:r w:rsidRPr="00656270">
        <w:rPr>
          <w:rFonts w:cstheme="minorHAnsi"/>
          <w:sz w:val="24"/>
          <w:szCs w:val="24"/>
        </w:rPr>
        <w:t>N</w:t>
      </w:r>
      <w:r w:rsidR="001268BF" w:rsidRPr="00656270">
        <w:rPr>
          <w:rFonts w:cstheme="minorHAnsi"/>
          <w:sz w:val="24"/>
          <w:szCs w:val="24"/>
        </w:rPr>
        <w:t>orthumberland County Council (2</w:t>
      </w:r>
      <w:r w:rsidRPr="00656270">
        <w:rPr>
          <w:rFonts w:cstheme="minorHAnsi"/>
          <w:sz w:val="24"/>
          <w:szCs w:val="24"/>
        </w:rPr>
        <w:t xml:space="preserve">012) </w:t>
      </w:r>
      <w:r w:rsidRPr="00656270">
        <w:rPr>
          <w:rFonts w:cstheme="minorHAnsi"/>
          <w:i/>
          <w:sz w:val="24"/>
          <w:szCs w:val="24"/>
        </w:rPr>
        <w:t>Research Summary Popu</w:t>
      </w:r>
      <w:r w:rsidR="001268BF" w:rsidRPr="00656270">
        <w:rPr>
          <w:rFonts w:cstheme="minorHAnsi"/>
          <w:i/>
          <w:sz w:val="24"/>
          <w:szCs w:val="24"/>
        </w:rPr>
        <w:t>l</w:t>
      </w:r>
      <w:r w:rsidRPr="00656270">
        <w:rPr>
          <w:rFonts w:cstheme="minorHAnsi"/>
          <w:i/>
          <w:sz w:val="24"/>
          <w:szCs w:val="24"/>
        </w:rPr>
        <w:t>ation Projections</w:t>
      </w:r>
      <w:r w:rsidR="00933EB4">
        <w:rPr>
          <w:rFonts w:cstheme="minorHAnsi"/>
          <w:i/>
          <w:sz w:val="24"/>
          <w:szCs w:val="24"/>
        </w:rPr>
        <w:t>.</w:t>
      </w:r>
      <w:proofErr w:type="gramEnd"/>
      <w:r w:rsidR="001268BF" w:rsidRPr="00656270">
        <w:rPr>
          <w:rFonts w:cstheme="minorHAnsi"/>
          <w:sz w:val="24"/>
          <w:szCs w:val="24"/>
        </w:rPr>
        <w:t xml:space="preserve"> Hexham: Northumberland County Council.</w:t>
      </w:r>
    </w:p>
    <w:p w:rsidR="001268BF" w:rsidRPr="00656270" w:rsidRDefault="001268BF" w:rsidP="00FD7706">
      <w:pPr>
        <w:spacing w:after="0"/>
        <w:jc w:val="both"/>
        <w:rPr>
          <w:rFonts w:cstheme="minorHAnsi"/>
          <w:sz w:val="24"/>
          <w:szCs w:val="24"/>
        </w:rPr>
      </w:pPr>
    </w:p>
    <w:p w:rsidR="002C2DE7" w:rsidRPr="00656270" w:rsidRDefault="002C2DE7" w:rsidP="00FD7706">
      <w:pPr>
        <w:spacing w:after="0"/>
        <w:jc w:val="both"/>
        <w:rPr>
          <w:rFonts w:cstheme="minorHAnsi"/>
          <w:sz w:val="24"/>
          <w:szCs w:val="24"/>
        </w:rPr>
      </w:pPr>
      <w:proofErr w:type="spellStart"/>
      <w:r w:rsidRPr="00656270">
        <w:rPr>
          <w:rFonts w:cstheme="minorHAnsi"/>
          <w:sz w:val="24"/>
          <w:szCs w:val="24"/>
        </w:rPr>
        <w:t>Pantazi</w:t>
      </w:r>
      <w:r w:rsidR="00933EB4">
        <w:rPr>
          <w:rFonts w:cstheme="minorHAnsi"/>
          <w:sz w:val="24"/>
          <w:szCs w:val="24"/>
        </w:rPr>
        <w:t>s</w:t>
      </w:r>
      <w:proofErr w:type="spellEnd"/>
      <w:r w:rsidR="00933EB4">
        <w:rPr>
          <w:rFonts w:cstheme="minorHAnsi"/>
          <w:sz w:val="24"/>
          <w:szCs w:val="24"/>
        </w:rPr>
        <w:t xml:space="preserve"> C and Pemberton S</w:t>
      </w:r>
      <w:r w:rsidR="00DD2F1E" w:rsidRPr="00656270">
        <w:rPr>
          <w:rFonts w:cstheme="minorHAnsi"/>
          <w:sz w:val="24"/>
          <w:szCs w:val="24"/>
        </w:rPr>
        <w:t xml:space="preserve"> (2012) </w:t>
      </w:r>
      <w:r w:rsidRPr="00656270">
        <w:rPr>
          <w:rFonts w:cstheme="minorHAnsi"/>
          <w:sz w:val="24"/>
          <w:szCs w:val="24"/>
        </w:rPr>
        <w:t>Harm audit: the collateral damage of economic crisis and the Coalition's austerity programme</w:t>
      </w:r>
      <w:r w:rsidR="00933EB4">
        <w:rPr>
          <w:rFonts w:cstheme="minorHAnsi"/>
          <w:sz w:val="24"/>
          <w:szCs w:val="24"/>
        </w:rPr>
        <w:t>.</w:t>
      </w:r>
      <w:r w:rsidRPr="00656270">
        <w:rPr>
          <w:rFonts w:cstheme="minorHAnsi"/>
          <w:sz w:val="24"/>
          <w:szCs w:val="24"/>
        </w:rPr>
        <w:t xml:space="preserve"> </w:t>
      </w:r>
      <w:r w:rsidR="00DD2F1E" w:rsidRPr="00933EB4">
        <w:rPr>
          <w:rFonts w:cstheme="minorHAnsi"/>
          <w:i/>
          <w:sz w:val="24"/>
          <w:szCs w:val="24"/>
        </w:rPr>
        <w:t>Criminal Justice Matters</w:t>
      </w:r>
      <w:r w:rsidR="00DD2F1E" w:rsidRPr="00656270">
        <w:rPr>
          <w:rFonts w:cstheme="minorHAnsi"/>
          <w:sz w:val="24"/>
          <w:szCs w:val="24"/>
        </w:rPr>
        <w:t xml:space="preserve"> 89(</w:t>
      </w:r>
      <w:r w:rsidRPr="00656270">
        <w:rPr>
          <w:rFonts w:cstheme="minorHAnsi"/>
          <w:sz w:val="24"/>
          <w:szCs w:val="24"/>
        </w:rPr>
        <w:t>1</w:t>
      </w:r>
      <w:r w:rsidR="00DD2F1E" w:rsidRPr="00656270">
        <w:rPr>
          <w:rFonts w:cstheme="minorHAnsi"/>
          <w:sz w:val="24"/>
          <w:szCs w:val="24"/>
        </w:rPr>
        <w:t xml:space="preserve">): </w:t>
      </w:r>
      <w:r w:rsidRPr="00656270">
        <w:rPr>
          <w:rFonts w:cstheme="minorHAnsi"/>
          <w:sz w:val="24"/>
          <w:szCs w:val="24"/>
        </w:rPr>
        <w:t>42-45.</w:t>
      </w:r>
    </w:p>
    <w:p w:rsidR="002C2DE7" w:rsidRPr="00656270" w:rsidRDefault="002C2DE7" w:rsidP="00FD7706">
      <w:pPr>
        <w:spacing w:after="0"/>
        <w:jc w:val="both"/>
        <w:rPr>
          <w:rFonts w:cstheme="minorHAnsi"/>
          <w:sz w:val="24"/>
          <w:szCs w:val="24"/>
        </w:rPr>
      </w:pPr>
    </w:p>
    <w:p w:rsidR="002C2DE7" w:rsidRPr="00656270" w:rsidRDefault="00933EB4" w:rsidP="00FD7706">
      <w:pPr>
        <w:spacing w:after="0"/>
        <w:jc w:val="both"/>
        <w:rPr>
          <w:rFonts w:cstheme="minorHAnsi"/>
          <w:sz w:val="24"/>
          <w:szCs w:val="24"/>
        </w:rPr>
      </w:pPr>
      <w:r>
        <w:rPr>
          <w:rFonts w:cstheme="minorHAnsi"/>
          <w:sz w:val="24"/>
          <w:szCs w:val="24"/>
        </w:rPr>
        <w:t xml:space="preserve">Pemberton S (2007) </w:t>
      </w:r>
      <w:r w:rsidR="002C2DE7" w:rsidRPr="00656270">
        <w:rPr>
          <w:rFonts w:cstheme="minorHAnsi"/>
          <w:sz w:val="24"/>
          <w:szCs w:val="24"/>
        </w:rPr>
        <w:t>Social Harm Future(s): exploring the potent</w:t>
      </w:r>
      <w:r>
        <w:rPr>
          <w:rFonts w:cstheme="minorHAnsi"/>
          <w:sz w:val="24"/>
          <w:szCs w:val="24"/>
        </w:rPr>
        <w:t>ial of the social harm approach.</w:t>
      </w:r>
      <w:r w:rsidR="002C2DE7" w:rsidRPr="00656270">
        <w:rPr>
          <w:rFonts w:cstheme="minorHAnsi"/>
          <w:sz w:val="24"/>
          <w:szCs w:val="24"/>
        </w:rPr>
        <w:t xml:space="preserve"> </w:t>
      </w:r>
      <w:r w:rsidR="002C2DE7" w:rsidRPr="00933EB4">
        <w:rPr>
          <w:rFonts w:cstheme="minorHAnsi"/>
          <w:i/>
          <w:sz w:val="24"/>
          <w:szCs w:val="24"/>
        </w:rPr>
        <w:t>Crime, Law and S</w:t>
      </w:r>
      <w:r w:rsidR="00DD2F1E" w:rsidRPr="00933EB4">
        <w:rPr>
          <w:rFonts w:cstheme="minorHAnsi"/>
          <w:i/>
          <w:sz w:val="24"/>
          <w:szCs w:val="24"/>
        </w:rPr>
        <w:t>ocial Change</w:t>
      </w:r>
      <w:r w:rsidR="00DD2F1E" w:rsidRPr="00656270">
        <w:rPr>
          <w:rFonts w:cstheme="minorHAnsi"/>
          <w:sz w:val="24"/>
          <w:szCs w:val="24"/>
        </w:rPr>
        <w:t xml:space="preserve"> 48(1-2):</w:t>
      </w:r>
      <w:r>
        <w:rPr>
          <w:rFonts w:cstheme="minorHAnsi"/>
          <w:sz w:val="24"/>
          <w:szCs w:val="24"/>
        </w:rPr>
        <w:t xml:space="preserve"> </w:t>
      </w:r>
      <w:r w:rsidR="002C2DE7" w:rsidRPr="00656270">
        <w:rPr>
          <w:rFonts w:cstheme="minorHAnsi"/>
          <w:sz w:val="24"/>
          <w:szCs w:val="24"/>
        </w:rPr>
        <w:t>27-41.</w:t>
      </w:r>
    </w:p>
    <w:p w:rsidR="002C2DE7" w:rsidRPr="00656270" w:rsidRDefault="002C2DE7" w:rsidP="00FD7706">
      <w:pPr>
        <w:spacing w:after="0"/>
        <w:jc w:val="both"/>
        <w:rPr>
          <w:rFonts w:cstheme="minorHAnsi"/>
          <w:sz w:val="24"/>
          <w:szCs w:val="24"/>
        </w:rPr>
      </w:pPr>
    </w:p>
    <w:p w:rsidR="00950EB6" w:rsidRPr="00656270" w:rsidRDefault="00634C33" w:rsidP="00FD7706">
      <w:pPr>
        <w:rPr>
          <w:rFonts w:cstheme="minorHAnsi"/>
          <w:sz w:val="24"/>
          <w:szCs w:val="24"/>
        </w:rPr>
      </w:pPr>
      <w:r w:rsidRPr="00656270">
        <w:rPr>
          <w:rFonts w:cstheme="minorHAnsi"/>
          <w:sz w:val="24"/>
          <w:szCs w:val="24"/>
        </w:rPr>
        <w:t>Press Release (2011)</w:t>
      </w:r>
    </w:p>
    <w:p w:rsidR="00FD1851" w:rsidRPr="0057614B" w:rsidRDefault="00FD1851" w:rsidP="00FD7706">
      <w:pPr>
        <w:spacing w:after="0"/>
        <w:rPr>
          <w:rFonts w:eastAsia="Times New Roman" w:cstheme="minorHAnsi"/>
          <w:sz w:val="24"/>
          <w:szCs w:val="24"/>
          <w:lang w:eastAsia="en-GB"/>
        </w:rPr>
      </w:pPr>
      <w:proofErr w:type="gramStart"/>
      <w:r w:rsidRPr="00656270">
        <w:rPr>
          <w:rFonts w:eastAsia="Times New Roman" w:cstheme="minorHAnsi"/>
          <w:sz w:val="24"/>
          <w:szCs w:val="24"/>
          <w:lang w:eastAsia="en-GB"/>
        </w:rPr>
        <w:t xml:space="preserve">RTA </w:t>
      </w:r>
      <w:r w:rsidR="0057614B">
        <w:rPr>
          <w:rFonts w:eastAsia="Times New Roman" w:cstheme="minorHAnsi"/>
          <w:sz w:val="24"/>
          <w:szCs w:val="24"/>
          <w:lang w:eastAsia="en-GB"/>
        </w:rPr>
        <w:t>(</w:t>
      </w:r>
      <w:r w:rsidRPr="00656270">
        <w:rPr>
          <w:rFonts w:eastAsia="Times New Roman" w:cstheme="minorHAnsi"/>
          <w:sz w:val="24"/>
          <w:szCs w:val="24"/>
          <w:lang w:eastAsia="en-GB"/>
        </w:rPr>
        <w:t>2009</w:t>
      </w:r>
      <w:r w:rsidR="0057614B">
        <w:rPr>
          <w:rFonts w:eastAsia="Times New Roman" w:cstheme="minorHAnsi"/>
          <w:sz w:val="24"/>
          <w:szCs w:val="24"/>
          <w:lang w:eastAsia="en-GB"/>
        </w:rPr>
        <w:t>)</w:t>
      </w:r>
      <w:r w:rsidRPr="00656270">
        <w:rPr>
          <w:rFonts w:eastAsia="Times New Roman" w:cstheme="minorHAnsi"/>
          <w:sz w:val="24"/>
          <w:szCs w:val="24"/>
          <w:lang w:eastAsia="en-GB"/>
        </w:rPr>
        <w:t xml:space="preserve"> </w:t>
      </w:r>
      <w:r w:rsidRPr="00656270">
        <w:rPr>
          <w:rFonts w:eastAsia="Times New Roman" w:cstheme="minorHAnsi"/>
          <w:i/>
          <w:sz w:val="24"/>
          <w:szCs w:val="24"/>
          <w:lang w:eastAsia="en-GB"/>
        </w:rPr>
        <w:t>Environmental Report</w:t>
      </w:r>
      <w:r w:rsidR="00933EB4">
        <w:rPr>
          <w:rFonts w:eastAsia="Times New Roman" w:cstheme="minorHAnsi"/>
          <w:i/>
          <w:sz w:val="24"/>
          <w:szCs w:val="24"/>
          <w:lang w:eastAsia="en-GB"/>
        </w:rPr>
        <w:t>.</w:t>
      </w:r>
      <w:proofErr w:type="gramEnd"/>
      <w:r w:rsidR="0057614B">
        <w:rPr>
          <w:rFonts w:eastAsia="Times New Roman" w:cstheme="minorHAnsi"/>
          <w:sz w:val="24"/>
          <w:szCs w:val="24"/>
          <w:lang w:eastAsia="en-GB"/>
        </w:rPr>
        <w:t xml:space="preserve"> </w:t>
      </w:r>
      <w:proofErr w:type="spellStart"/>
      <w:r w:rsidR="0057614B">
        <w:rPr>
          <w:rFonts w:eastAsia="Times New Roman" w:cstheme="minorHAnsi"/>
          <w:sz w:val="24"/>
          <w:szCs w:val="24"/>
          <w:lang w:eastAsia="en-GB"/>
        </w:rPr>
        <w:t>Lynemouth</w:t>
      </w:r>
      <w:proofErr w:type="spellEnd"/>
      <w:r w:rsidR="0057614B">
        <w:rPr>
          <w:rFonts w:eastAsia="Times New Roman" w:cstheme="minorHAnsi"/>
          <w:sz w:val="24"/>
          <w:szCs w:val="24"/>
          <w:lang w:eastAsia="en-GB"/>
        </w:rPr>
        <w:t>, England.</w:t>
      </w:r>
    </w:p>
    <w:p w:rsidR="00FD1851" w:rsidRPr="00656270" w:rsidRDefault="00FD1851" w:rsidP="00FD7706">
      <w:pPr>
        <w:spacing w:after="0"/>
        <w:rPr>
          <w:rFonts w:eastAsia="Times New Roman" w:cstheme="minorHAnsi"/>
          <w:sz w:val="24"/>
          <w:szCs w:val="24"/>
          <w:lang w:eastAsia="en-GB"/>
        </w:rPr>
      </w:pPr>
    </w:p>
    <w:p w:rsidR="00FD1851" w:rsidRPr="00656270" w:rsidRDefault="00933EB4" w:rsidP="00FD7706">
      <w:pPr>
        <w:spacing w:after="0"/>
        <w:rPr>
          <w:rFonts w:eastAsia="Times New Roman" w:cstheme="minorHAnsi"/>
          <w:sz w:val="24"/>
          <w:szCs w:val="24"/>
          <w:lang w:eastAsia="en-GB"/>
        </w:rPr>
      </w:pPr>
      <w:proofErr w:type="gramStart"/>
      <w:r>
        <w:rPr>
          <w:rFonts w:eastAsia="Times New Roman" w:cstheme="minorHAnsi"/>
          <w:sz w:val="24"/>
          <w:szCs w:val="24"/>
          <w:lang w:eastAsia="en-GB"/>
        </w:rPr>
        <w:t xml:space="preserve">Sampson RJ and </w:t>
      </w:r>
      <w:proofErr w:type="spellStart"/>
      <w:r>
        <w:rPr>
          <w:rFonts w:eastAsia="Times New Roman" w:cstheme="minorHAnsi"/>
          <w:sz w:val="24"/>
          <w:szCs w:val="24"/>
          <w:lang w:eastAsia="en-GB"/>
        </w:rPr>
        <w:t>Laub</w:t>
      </w:r>
      <w:proofErr w:type="spellEnd"/>
      <w:r>
        <w:rPr>
          <w:rFonts w:eastAsia="Times New Roman" w:cstheme="minorHAnsi"/>
          <w:sz w:val="24"/>
          <w:szCs w:val="24"/>
          <w:lang w:eastAsia="en-GB"/>
        </w:rPr>
        <w:t xml:space="preserve"> J</w:t>
      </w:r>
      <w:r w:rsidR="00FD1851" w:rsidRPr="00656270">
        <w:rPr>
          <w:rFonts w:eastAsia="Times New Roman" w:cstheme="minorHAnsi"/>
          <w:sz w:val="24"/>
          <w:szCs w:val="24"/>
          <w:lang w:eastAsia="en-GB"/>
        </w:rPr>
        <w:t xml:space="preserve">H (1993) </w:t>
      </w:r>
      <w:r w:rsidR="00FD1851" w:rsidRPr="00656270">
        <w:rPr>
          <w:rFonts w:eastAsia="Times New Roman" w:cstheme="minorHAnsi"/>
          <w:i/>
          <w:sz w:val="24"/>
          <w:szCs w:val="24"/>
          <w:lang w:eastAsia="en-GB"/>
        </w:rPr>
        <w:t>Crime in the Making: Pathways and Turning Points through Life</w:t>
      </w:r>
      <w:r>
        <w:rPr>
          <w:rFonts w:eastAsia="Times New Roman" w:cstheme="minorHAnsi"/>
          <w:i/>
          <w:sz w:val="24"/>
          <w:szCs w:val="24"/>
          <w:lang w:eastAsia="en-GB"/>
        </w:rPr>
        <w:t>.</w:t>
      </w:r>
      <w:proofErr w:type="gramEnd"/>
      <w:r w:rsidR="00FD1851" w:rsidRPr="00656270">
        <w:rPr>
          <w:rFonts w:eastAsia="Times New Roman" w:cstheme="minorHAnsi"/>
          <w:sz w:val="24"/>
          <w:szCs w:val="24"/>
          <w:lang w:eastAsia="en-GB"/>
        </w:rPr>
        <w:t xml:space="preserve"> London: Harvard University Press.</w:t>
      </w:r>
    </w:p>
    <w:p w:rsidR="00FD1851" w:rsidRPr="00656270" w:rsidRDefault="00FD1851" w:rsidP="00FD7706">
      <w:pPr>
        <w:rPr>
          <w:rFonts w:cstheme="minorHAnsi"/>
          <w:sz w:val="24"/>
          <w:szCs w:val="24"/>
        </w:rPr>
      </w:pPr>
    </w:p>
    <w:p w:rsidR="00726C0E" w:rsidRPr="00656270" w:rsidRDefault="00933EB4" w:rsidP="00FD7706">
      <w:pPr>
        <w:rPr>
          <w:rFonts w:cstheme="minorHAnsi"/>
          <w:sz w:val="24"/>
          <w:szCs w:val="24"/>
        </w:rPr>
      </w:pPr>
      <w:proofErr w:type="spellStart"/>
      <w:proofErr w:type="gramStart"/>
      <w:r>
        <w:rPr>
          <w:rFonts w:cstheme="minorHAnsi"/>
          <w:sz w:val="24"/>
          <w:szCs w:val="24"/>
        </w:rPr>
        <w:t>Skinninder</w:t>
      </w:r>
      <w:proofErr w:type="spellEnd"/>
      <w:r>
        <w:rPr>
          <w:rFonts w:cstheme="minorHAnsi"/>
          <w:sz w:val="24"/>
          <w:szCs w:val="24"/>
        </w:rPr>
        <w:t xml:space="preserve"> E </w:t>
      </w:r>
      <w:r w:rsidR="00726C0E" w:rsidRPr="00656270">
        <w:rPr>
          <w:rFonts w:cstheme="minorHAnsi"/>
          <w:sz w:val="24"/>
          <w:szCs w:val="24"/>
        </w:rPr>
        <w:t xml:space="preserve">(2011) </w:t>
      </w:r>
      <w:r w:rsidR="00726C0E" w:rsidRPr="00656270">
        <w:rPr>
          <w:rFonts w:cstheme="minorHAnsi"/>
          <w:i/>
          <w:iCs/>
          <w:sz w:val="24"/>
          <w:szCs w:val="24"/>
        </w:rPr>
        <w:t>Victims of Environmental Crime – Mapping the Issues</w:t>
      </w:r>
      <w:r w:rsidR="005C6FD6" w:rsidRPr="00656270">
        <w:rPr>
          <w:rFonts w:cstheme="minorHAnsi"/>
          <w:i/>
          <w:iCs/>
          <w:sz w:val="24"/>
          <w:szCs w:val="24"/>
        </w:rPr>
        <w:t>.</w:t>
      </w:r>
      <w:proofErr w:type="gramEnd"/>
    </w:p>
    <w:p w:rsidR="00FB69EC" w:rsidRPr="00656270" w:rsidRDefault="00155F3E" w:rsidP="00FD7706">
      <w:pPr>
        <w:rPr>
          <w:rFonts w:cstheme="minorHAnsi"/>
          <w:sz w:val="24"/>
          <w:szCs w:val="24"/>
        </w:rPr>
      </w:pPr>
      <w:hyperlink r:id="rId10" w:history="1">
        <w:r w:rsidR="00726C0E" w:rsidRPr="00656270">
          <w:rPr>
            <w:rStyle w:val="Hyperlink"/>
            <w:rFonts w:cstheme="minorHAnsi"/>
            <w:sz w:val="24"/>
            <w:szCs w:val="24"/>
          </w:rPr>
          <w:t>http</w:t>
        </w:r>
      </w:hyperlink>
      <w:hyperlink r:id="rId11" w:history="1">
        <w:proofErr w:type="gramStart"/>
        <w:r w:rsidR="00726C0E" w:rsidRPr="00656270">
          <w:rPr>
            <w:rStyle w:val="Hyperlink"/>
            <w:rFonts w:cstheme="minorHAnsi"/>
            <w:sz w:val="24"/>
            <w:szCs w:val="24"/>
          </w:rPr>
          <w:t>:/</w:t>
        </w:r>
        <w:proofErr w:type="gramEnd"/>
        <w:r w:rsidR="00726C0E" w:rsidRPr="00656270">
          <w:rPr>
            <w:rStyle w:val="Hyperlink"/>
            <w:rFonts w:cstheme="minorHAnsi"/>
            <w:sz w:val="24"/>
            <w:szCs w:val="24"/>
          </w:rPr>
          <w:t>/www.icclr.law.ubc.ca/files/2011/Victims%20of%20Environmental%20Crime.pdf</w:t>
        </w:r>
      </w:hyperlink>
      <w:r w:rsidR="00726C0E" w:rsidRPr="00656270">
        <w:rPr>
          <w:rFonts w:cstheme="minorHAnsi"/>
          <w:sz w:val="24"/>
          <w:szCs w:val="24"/>
        </w:rPr>
        <w:t>.</w:t>
      </w:r>
      <w:r w:rsidR="00726C0E" w:rsidRPr="00656270">
        <w:rPr>
          <w:rFonts w:cstheme="minorHAnsi"/>
          <w:sz w:val="24"/>
          <w:szCs w:val="24"/>
        </w:rPr>
        <w:br/>
      </w:r>
    </w:p>
    <w:p w:rsidR="00893E67" w:rsidRDefault="00893E67" w:rsidP="00FD7706">
      <w:pPr>
        <w:rPr>
          <w:rFonts w:cstheme="minorHAnsi"/>
          <w:sz w:val="24"/>
          <w:szCs w:val="24"/>
        </w:rPr>
      </w:pPr>
      <w:proofErr w:type="spellStart"/>
      <w:r>
        <w:rPr>
          <w:rFonts w:cstheme="minorHAnsi"/>
          <w:sz w:val="24"/>
          <w:szCs w:val="24"/>
        </w:rPr>
        <w:t>Sollund</w:t>
      </w:r>
      <w:proofErr w:type="spellEnd"/>
      <w:r>
        <w:rPr>
          <w:rFonts w:cstheme="minorHAnsi"/>
          <w:sz w:val="24"/>
          <w:szCs w:val="24"/>
        </w:rPr>
        <w:t xml:space="preserve"> R (2008) </w:t>
      </w:r>
      <w:r w:rsidRPr="00893E67">
        <w:rPr>
          <w:rFonts w:cstheme="minorHAnsi"/>
          <w:i/>
          <w:sz w:val="24"/>
          <w:szCs w:val="24"/>
        </w:rPr>
        <w:t>Global Crimes Ecological Harms and Speciesism</w:t>
      </w:r>
      <w:r>
        <w:rPr>
          <w:rFonts w:cstheme="minorHAnsi"/>
          <w:sz w:val="24"/>
          <w:szCs w:val="24"/>
        </w:rPr>
        <w:t xml:space="preserve"> New York: Nova.</w:t>
      </w:r>
    </w:p>
    <w:p w:rsidR="00FD1851" w:rsidRPr="00656270" w:rsidRDefault="00FD1851" w:rsidP="00FD7706">
      <w:pPr>
        <w:rPr>
          <w:rFonts w:cstheme="minorHAnsi"/>
          <w:sz w:val="24"/>
          <w:szCs w:val="24"/>
        </w:rPr>
      </w:pPr>
      <w:r w:rsidRPr="00656270">
        <w:rPr>
          <w:rFonts w:cstheme="minorHAnsi"/>
          <w:sz w:val="24"/>
          <w:szCs w:val="24"/>
        </w:rPr>
        <w:t xml:space="preserve">South </w:t>
      </w:r>
      <w:r w:rsidR="00013E1B">
        <w:rPr>
          <w:rFonts w:cstheme="minorHAnsi"/>
          <w:sz w:val="24"/>
          <w:szCs w:val="24"/>
        </w:rPr>
        <w:t>N (</w:t>
      </w:r>
      <w:r w:rsidRPr="00656270">
        <w:rPr>
          <w:rFonts w:cstheme="minorHAnsi"/>
          <w:sz w:val="24"/>
          <w:szCs w:val="24"/>
        </w:rPr>
        <w:t>2007</w:t>
      </w:r>
      <w:r w:rsidR="00013E1B">
        <w:rPr>
          <w:rFonts w:cstheme="minorHAnsi"/>
          <w:sz w:val="24"/>
          <w:szCs w:val="24"/>
        </w:rPr>
        <w:t>) The Corporate Colonisation of Nature: Bio-prosp</w:t>
      </w:r>
      <w:r w:rsidR="0057614B">
        <w:rPr>
          <w:rFonts w:cstheme="minorHAnsi"/>
          <w:sz w:val="24"/>
          <w:szCs w:val="24"/>
        </w:rPr>
        <w:t>ecting, Bio-piracy and the Dev</w:t>
      </w:r>
      <w:r w:rsidR="00013E1B">
        <w:rPr>
          <w:rFonts w:cstheme="minorHAnsi"/>
          <w:sz w:val="24"/>
          <w:szCs w:val="24"/>
        </w:rPr>
        <w:t>elo</w:t>
      </w:r>
      <w:r w:rsidR="0057614B">
        <w:rPr>
          <w:rFonts w:cstheme="minorHAnsi"/>
          <w:sz w:val="24"/>
          <w:szCs w:val="24"/>
        </w:rPr>
        <w:t>pment of Green Criminology. I</w:t>
      </w:r>
      <w:r w:rsidR="0057614B" w:rsidRPr="00656270">
        <w:rPr>
          <w:rFonts w:cstheme="minorHAnsi"/>
          <w:sz w:val="24"/>
          <w:szCs w:val="24"/>
        </w:rPr>
        <w:t>n</w:t>
      </w:r>
      <w:r w:rsidR="0057614B">
        <w:rPr>
          <w:rFonts w:cstheme="minorHAnsi"/>
          <w:sz w:val="24"/>
          <w:szCs w:val="24"/>
        </w:rPr>
        <w:t xml:space="preserve">: </w:t>
      </w:r>
      <w:proofErr w:type="spellStart"/>
      <w:r w:rsidR="00013E1B">
        <w:rPr>
          <w:rFonts w:cstheme="minorHAnsi"/>
          <w:sz w:val="24"/>
          <w:szCs w:val="24"/>
        </w:rPr>
        <w:t>Beirne</w:t>
      </w:r>
      <w:proofErr w:type="spellEnd"/>
      <w:r w:rsidR="00013E1B">
        <w:rPr>
          <w:rFonts w:cstheme="minorHAnsi"/>
          <w:sz w:val="24"/>
          <w:szCs w:val="24"/>
        </w:rPr>
        <w:t xml:space="preserve"> P and South N (</w:t>
      </w:r>
      <w:proofErr w:type="spellStart"/>
      <w:proofErr w:type="gramStart"/>
      <w:r w:rsidR="00013E1B">
        <w:rPr>
          <w:rFonts w:cstheme="minorHAnsi"/>
          <w:sz w:val="24"/>
          <w:szCs w:val="24"/>
        </w:rPr>
        <w:t>eds</w:t>
      </w:r>
      <w:proofErr w:type="spellEnd"/>
      <w:proofErr w:type="gramEnd"/>
      <w:r w:rsidR="00013E1B">
        <w:rPr>
          <w:rFonts w:cstheme="minorHAnsi"/>
          <w:sz w:val="24"/>
          <w:szCs w:val="24"/>
        </w:rPr>
        <w:t xml:space="preserve">) </w:t>
      </w:r>
      <w:r w:rsidR="00013E1B" w:rsidRPr="0057614B">
        <w:rPr>
          <w:rFonts w:cstheme="minorHAnsi"/>
          <w:i/>
          <w:sz w:val="24"/>
          <w:szCs w:val="24"/>
        </w:rPr>
        <w:t xml:space="preserve">Issue in Green Criminology </w:t>
      </w:r>
      <w:r w:rsidR="0057614B" w:rsidRPr="0057614B">
        <w:rPr>
          <w:rFonts w:cstheme="minorHAnsi"/>
          <w:i/>
          <w:sz w:val="24"/>
          <w:szCs w:val="24"/>
        </w:rPr>
        <w:t xml:space="preserve">Confronting harms against environments, humanity </w:t>
      </w:r>
      <w:r w:rsidR="0057614B" w:rsidRPr="00656270">
        <w:rPr>
          <w:rFonts w:cstheme="minorHAnsi"/>
          <w:i/>
          <w:sz w:val="24"/>
          <w:szCs w:val="24"/>
        </w:rPr>
        <w:t>and other animals</w:t>
      </w:r>
      <w:r w:rsidR="0057614B">
        <w:rPr>
          <w:rFonts w:cstheme="minorHAnsi"/>
          <w:i/>
          <w:sz w:val="24"/>
          <w:szCs w:val="24"/>
        </w:rPr>
        <w:t>.</w:t>
      </w:r>
      <w:r w:rsidR="0057614B" w:rsidRPr="00656270">
        <w:rPr>
          <w:rFonts w:cstheme="minorHAnsi"/>
          <w:sz w:val="24"/>
          <w:szCs w:val="24"/>
        </w:rPr>
        <w:t xml:space="preserve"> </w:t>
      </w:r>
      <w:proofErr w:type="spellStart"/>
      <w:r w:rsidR="00013E1B">
        <w:rPr>
          <w:rFonts w:cstheme="minorHAnsi"/>
          <w:sz w:val="24"/>
          <w:szCs w:val="24"/>
        </w:rPr>
        <w:t>Cullompton</w:t>
      </w:r>
      <w:proofErr w:type="spellEnd"/>
      <w:r w:rsidR="00013E1B">
        <w:rPr>
          <w:rFonts w:cstheme="minorHAnsi"/>
          <w:sz w:val="24"/>
          <w:szCs w:val="24"/>
        </w:rPr>
        <w:t xml:space="preserve">: </w:t>
      </w:r>
      <w:proofErr w:type="spellStart"/>
      <w:r w:rsidR="00013E1B">
        <w:rPr>
          <w:rFonts w:cstheme="minorHAnsi"/>
          <w:sz w:val="24"/>
          <w:szCs w:val="24"/>
        </w:rPr>
        <w:t>Willan</w:t>
      </w:r>
      <w:proofErr w:type="spellEnd"/>
      <w:r w:rsidR="00013E1B">
        <w:rPr>
          <w:rFonts w:cstheme="minorHAnsi"/>
          <w:sz w:val="24"/>
          <w:szCs w:val="24"/>
        </w:rPr>
        <w:t>.</w:t>
      </w:r>
    </w:p>
    <w:p w:rsidR="00D60E08" w:rsidRPr="001D225F" w:rsidRDefault="00D60E08" w:rsidP="00FD7706">
      <w:pPr>
        <w:rPr>
          <w:rFonts w:cstheme="minorHAnsi"/>
          <w:sz w:val="24"/>
          <w:szCs w:val="24"/>
        </w:rPr>
      </w:pPr>
      <w:r w:rsidRPr="00656270">
        <w:rPr>
          <w:rFonts w:cstheme="minorHAnsi"/>
          <w:sz w:val="24"/>
          <w:szCs w:val="24"/>
        </w:rPr>
        <w:t xml:space="preserve">South </w:t>
      </w:r>
      <w:r w:rsidR="001D225F">
        <w:rPr>
          <w:rFonts w:cstheme="minorHAnsi"/>
          <w:sz w:val="24"/>
          <w:szCs w:val="24"/>
        </w:rPr>
        <w:t>N (</w:t>
      </w:r>
      <w:r w:rsidRPr="00656270">
        <w:rPr>
          <w:rFonts w:cstheme="minorHAnsi"/>
          <w:sz w:val="24"/>
          <w:szCs w:val="24"/>
        </w:rPr>
        <w:t>1998</w:t>
      </w:r>
      <w:r w:rsidR="001D225F">
        <w:rPr>
          <w:rFonts w:cstheme="minorHAnsi"/>
          <w:sz w:val="24"/>
          <w:szCs w:val="24"/>
        </w:rPr>
        <w:t xml:space="preserve">) </w:t>
      </w:r>
      <w:proofErr w:type="gramStart"/>
      <w:r w:rsidR="001D225F">
        <w:rPr>
          <w:rFonts w:cstheme="minorHAnsi"/>
          <w:sz w:val="24"/>
          <w:szCs w:val="24"/>
        </w:rPr>
        <w:t>A</w:t>
      </w:r>
      <w:proofErr w:type="gramEnd"/>
      <w:r w:rsidR="001D225F">
        <w:rPr>
          <w:rFonts w:cstheme="minorHAnsi"/>
          <w:sz w:val="24"/>
          <w:szCs w:val="24"/>
        </w:rPr>
        <w:t xml:space="preserve"> green field for criminology? </w:t>
      </w:r>
      <w:proofErr w:type="gramStart"/>
      <w:r w:rsidR="001D225F">
        <w:rPr>
          <w:rFonts w:cstheme="minorHAnsi"/>
          <w:sz w:val="24"/>
          <w:szCs w:val="24"/>
        </w:rPr>
        <w:t>A proposal for a perspective.</w:t>
      </w:r>
      <w:proofErr w:type="gramEnd"/>
      <w:r w:rsidR="001D225F">
        <w:rPr>
          <w:rFonts w:cstheme="minorHAnsi"/>
          <w:sz w:val="24"/>
          <w:szCs w:val="24"/>
        </w:rPr>
        <w:t xml:space="preserve"> </w:t>
      </w:r>
      <w:r w:rsidR="001D225F" w:rsidRPr="001D225F">
        <w:rPr>
          <w:rFonts w:cstheme="minorHAnsi"/>
          <w:i/>
          <w:sz w:val="24"/>
          <w:szCs w:val="24"/>
        </w:rPr>
        <w:t>Theoretical Criminology</w:t>
      </w:r>
      <w:r w:rsidR="001D225F">
        <w:rPr>
          <w:rFonts w:cstheme="minorHAnsi"/>
          <w:sz w:val="24"/>
          <w:szCs w:val="24"/>
        </w:rPr>
        <w:t xml:space="preserve"> 2(2): 211-233.</w:t>
      </w:r>
    </w:p>
    <w:p w:rsidR="00726C0E" w:rsidRPr="00656270" w:rsidRDefault="00933EB4" w:rsidP="00FD7706">
      <w:pPr>
        <w:rPr>
          <w:rFonts w:cstheme="minorHAnsi"/>
          <w:sz w:val="24"/>
          <w:szCs w:val="24"/>
        </w:rPr>
      </w:pPr>
      <w:r>
        <w:rPr>
          <w:rFonts w:cstheme="minorHAnsi"/>
          <w:sz w:val="24"/>
          <w:szCs w:val="24"/>
        </w:rPr>
        <w:t xml:space="preserve">Spence J and Stephenson C (2007) </w:t>
      </w:r>
      <w:r w:rsidR="00726C0E" w:rsidRPr="00656270">
        <w:rPr>
          <w:rFonts w:cstheme="minorHAnsi"/>
          <w:sz w:val="24"/>
          <w:szCs w:val="24"/>
        </w:rPr>
        <w:t>The Politics of the Doorstep: female survival strategies and the legac</w:t>
      </w:r>
      <w:r>
        <w:rPr>
          <w:rFonts w:cstheme="minorHAnsi"/>
          <w:sz w:val="24"/>
          <w:szCs w:val="24"/>
        </w:rPr>
        <w:t>y of the miners strike1 984-85.</w:t>
      </w:r>
      <w:r w:rsidR="00726C0E" w:rsidRPr="00656270">
        <w:rPr>
          <w:rFonts w:cstheme="minorHAnsi"/>
          <w:sz w:val="24"/>
          <w:szCs w:val="24"/>
        </w:rPr>
        <w:t xml:space="preserve"> </w:t>
      </w:r>
      <w:r w:rsidR="00726C0E" w:rsidRPr="00656270">
        <w:rPr>
          <w:rFonts w:cstheme="minorHAnsi"/>
          <w:i/>
          <w:iCs/>
          <w:sz w:val="24"/>
          <w:szCs w:val="24"/>
        </w:rPr>
        <w:t xml:space="preserve">Community, Work and Family </w:t>
      </w:r>
      <w:r w:rsidR="00726C0E" w:rsidRPr="00656270">
        <w:rPr>
          <w:rFonts w:cstheme="minorHAnsi"/>
          <w:sz w:val="24"/>
          <w:szCs w:val="24"/>
        </w:rPr>
        <w:t>10(3) 309-327.</w:t>
      </w:r>
    </w:p>
    <w:p w:rsidR="00726C0E" w:rsidRPr="00656270" w:rsidRDefault="00933EB4" w:rsidP="00FD7706">
      <w:pPr>
        <w:rPr>
          <w:rFonts w:cstheme="minorHAnsi"/>
          <w:sz w:val="24"/>
          <w:szCs w:val="24"/>
        </w:rPr>
      </w:pPr>
      <w:r>
        <w:rPr>
          <w:rFonts w:cstheme="minorHAnsi"/>
          <w:sz w:val="24"/>
          <w:szCs w:val="24"/>
        </w:rPr>
        <w:t>Stead J</w:t>
      </w:r>
      <w:r w:rsidR="00726C0E" w:rsidRPr="00656270">
        <w:rPr>
          <w:rFonts w:cstheme="minorHAnsi"/>
          <w:sz w:val="24"/>
          <w:szCs w:val="24"/>
        </w:rPr>
        <w:t xml:space="preserve"> (1987) </w:t>
      </w:r>
      <w:proofErr w:type="gramStart"/>
      <w:r w:rsidR="00726C0E" w:rsidRPr="00656270">
        <w:rPr>
          <w:rFonts w:cstheme="minorHAnsi"/>
          <w:i/>
          <w:iCs/>
          <w:sz w:val="24"/>
          <w:szCs w:val="24"/>
        </w:rPr>
        <w:t>Never</w:t>
      </w:r>
      <w:proofErr w:type="gramEnd"/>
      <w:r w:rsidR="00726C0E" w:rsidRPr="00656270">
        <w:rPr>
          <w:rFonts w:cstheme="minorHAnsi"/>
          <w:i/>
          <w:iCs/>
          <w:sz w:val="24"/>
          <w:szCs w:val="24"/>
        </w:rPr>
        <w:t xml:space="preserve"> the same again: Women and the Miners’ Strike.</w:t>
      </w:r>
      <w:r w:rsidR="00726C0E" w:rsidRPr="00656270">
        <w:rPr>
          <w:rFonts w:cstheme="minorHAnsi"/>
          <w:sz w:val="24"/>
          <w:szCs w:val="24"/>
        </w:rPr>
        <w:t xml:space="preserve"> London: The Women’s Press. </w:t>
      </w:r>
    </w:p>
    <w:p w:rsidR="0012600B" w:rsidRPr="00656270" w:rsidRDefault="00933EB4" w:rsidP="00FD7706">
      <w:pPr>
        <w:rPr>
          <w:rFonts w:cstheme="minorHAnsi"/>
          <w:sz w:val="24"/>
          <w:szCs w:val="24"/>
        </w:rPr>
      </w:pPr>
      <w:r>
        <w:rPr>
          <w:rFonts w:cstheme="minorHAnsi"/>
          <w:sz w:val="24"/>
          <w:szCs w:val="24"/>
        </w:rPr>
        <w:t>Turner JH and Stets JE</w:t>
      </w:r>
      <w:r w:rsidR="00FD7706" w:rsidRPr="00656270">
        <w:rPr>
          <w:rFonts w:cstheme="minorHAnsi"/>
          <w:sz w:val="24"/>
          <w:szCs w:val="24"/>
        </w:rPr>
        <w:t xml:space="preserve"> (2005) </w:t>
      </w:r>
      <w:proofErr w:type="gramStart"/>
      <w:r w:rsidR="00FD7706" w:rsidRPr="00656270">
        <w:rPr>
          <w:rFonts w:cstheme="minorHAnsi"/>
          <w:i/>
          <w:sz w:val="24"/>
          <w:szCs w:val="24"/>
        </w:rPr>
        <w:t>The</w:t>
      </w:r>
      <w:proofErr w:type="gramEnd"/>
      <w:r w:rsidR="00FD7706" w:rsidRPr="00656270">
        <w:rPr>
          <w:rFonts w:cstheme="minorHAnsi"/>
          <w:i/>
          <w:sz w:val="24"/>
          <w:szCs w:val="24"/>
        </w:rPr>
        <w:t xml:space="preserve"> Sociology of Emotions</w:t>
      </w:r>
      <w:r>
        <w:rPr>
          <w:rFonts w:cstheme="minorHAnsi"/>
          <w:i/>
          <w:sz w:val="24"/>
          <w:szCs w:val="24"/>
        </w:rPr>
        <w:t>.</w:t>
      </w:r>
      <w:r w:rsidR="00FD7706" w:rsidRPr="00656270">
        <w:rPr>
          <w:rFonts w:cstheme="minorHAnsi"/>
          <w:sz w:val="24"/>
          <w:szCs w:val="24"/>
        </w:rPr>
        <w:t xml:space="preserve"> Cambridge: Cambridge University Press.</w:t>
      </w:r>
    </w:p>
    <w:p w:rsidR="00FB69EC" w:rsidRPr="00656270" w:rsidRDefault="00FB69EC" w:rsidP="00FD7706">
      <w:pPr>
        <w:spacing w:after="0"/>
        <w:jc w:val="both"/>
        <w:rPr>
          <w:rFonts w:cstheme="minorHAnsi"/>
          <w:sz w:val="24"/>
          <w:szCs w:val="24"/>
        </w:rPr>
      </w:pPr>
      <w:proofErr w:type="gramStart"/>
      <w:r w:rsidRPr="00656270">
        <w:rPr>
          <w:rFonts w:cstheme="minorHAnsi"/>
          <w:sz w:val="24"/>
          <w:szCs w:val="24"/>
        </w:rPr>
        <w:t>United Nations.</w:t>
      </w:r>
      <w:proofErr w:type="gramEnd"/>
      <w:r w:rsidRPr="00656270">
        <w:rPr>
          <w:rFonts w:cstheme="minorHAnsi"/>
          <w:sz w:val="24"/>
          <w:szCs w:val="24"/>
        </w:rPr>
        <w:t xml:space="preserve"> (2012). </w:t>
      </w:r>
      <w:proofErr w:type="gramStart"/>
      <w:r w:rsidRPr="00656270">
        <w:rPr>
          <w:rFonts w:cstheme="minorHAnsi"/>
          <w:sz w:val="24"/>
          <w:szCs w:val="24"/>
        </w:rPr>
        <w:t>The</w:t>
      </w:r>
      <w:proofErr w:type="gramEnd"/>
      <w:r w:rsidRPr="00656270">
        <w:rPr>
          <w:rFonts w:cstheme="minorHAnsi"/>
          <w:sz w:val="24"/>
          <w:szCs w:val="24"/>
        </w:rPr>
        <w:t xml:space="preserve"> Universal Declaration of Human Rights. </w:t>
      </w:r>
      <w:r w:rsidRPr="00656270">
        <w:rPr>
          <w:rFonts w:cstheme="minorHAnsi"/>
          <w:sz w:val="24"/>
          <w:szCs w:val="24"/>
          <w:lang w:val="de-DE"/>
        </w:rPr>
        <w:t xml:space="preserve">Online: </w:t>
      </w:r>
      <w:r w:rsidR="006F2B5B">
        <w:fldChar w:fldCharType="begin"/>
      </w:r>
      <w:r w:rsidR="006F2B5B" w:rsidRPr="00755424">
        <w:rPr>
          <w:lang w:val="de-DE"/>
        </w:rPr>
        <w:instrText xml:space="preserve"> HYPERLINK "http://www.un.org/en/documents/udhr/index.shtml" </w:instrText>
      </w:r>
      <w:r w:rsidR="006F2B5B">
        <w:fldChar w:fldCharType="separate"/>
      </w:r>
      <w:r w:rsidRPr="00656270">
        <w:rPr>
          <w:rStyle w:val="Hyperlink"/>
          <w:rFonts w:cstheme="minorHAnsi"/>
          <w:sz w:val="24"/>
          <w:szCs w:val="24"/>
          <w:lang w:val="de-DE"/>
        </w:rPr>
        <w:t>http://www.un.org/en/documents/udhr/index.shtml</w:t>
      </w:r>
      <w:r w:rsidR="006F2B5B">
        <w:rPr>
          <w:rStyle w:val="Hyperlink"/>
          <w:rFonts w:cstheme="minorHAnsi"/>
          <w:sz w:val="24"/>
          <w:szCs w:val="24"/>
          <w:lang w:val="de-DE"/>
        </w:rPr>
        <w:fldChar w:fldCharType="end"/>
      </w:r>
      <w:r w:rsidRPr="00656270">
        <w:rPr>
          <w:rFonts w:cstheme="minorHAnsi"/>
          <w:sz w:val="24"/>
          <w:szCs w:val="24"/>
          <w:lang w:val="de-DE"/>
        </w:rPr>
        <w:t xml:space="preserve">. </w:t>
      </w:r>
      <w:proofErr w:type="gramStart"/>
      <w:r w:rsidRPr="00656270">
        <w:rPr>
          <w:rFonts w:cstheme="minorHAnsi"/>
          <w:sz w:val="24"/>
          <w:szCs w:val="24"/>
        </w:rPr>
        <w:t>Accessed 12 September 2012.</w:t>
      </w:r>
      <w:proofErr w:type="gramEnd"/>
      <w:r w:rsidRPr="00656270">
        <w:rPr>
          <w:rFonts w:cstheme="minorHAnsi"/>
          <w:b/>
          <w:sz w:val="24"/>
          <w:szCs w:val="24"/>
        </w:rPr>
        <w:t xml:space="preserve"> </w:t>
      </w:r>
    </w:p>
    <w:p w:rsidR="00D60E08" w:rsidRPr="00656270" w:rsidRDefault="00D60E08" w:rsidP="00FD7706">
      <w:pPr>
        <w:spacing w:after="0"/>
        <w:jc w:val="both"/>
        <w:rPr>
          <w:rFonts w:cstheme="minorHAnsi"/>
          <w:sz w:val="24"/>
          <w:szCs w:val="24"/>
        </w:rPr>
      </w:pPr>
    </w:p>
    <w:p w:rsidR="002C2DE7" w:rsidRPr="00656270" w:rsidRDefault="00933EB4" w:rsidP="00FD7706">
      <w:pPr>
        <w:spacing w:after="0"/>
        <w:jc w:val="both"/>
        <w:rPr>
          <w:rFonts w:cstheme="minorHAnsi"/>
          <w:sz w:val="24"/>
          <w:szCs w:val="24"/>
        </w:rPr>
      </w:pPr>
      <w:r>
        <w:rPr>
          <w:rFonts w:cstheme="minorHAnsi"/>
          <w:sz w:val="24"/>
          <w:szCs w:val="24"/>
        </w:rPr>
        <w:t xml:space="preserve">Von Hirsch A and </w:t>
      </w:r>
      <w:proofErr w:type="spellStart"/>
      <w:r>
        <w:rPr>
          <w:rFonts w:cstheme="minorHAnsi"/>
          <w:sz w:val="24"/>
          <w:szCs w:val="24"/>
        </w:rPr>
        <w:t>Simester</w:t>
      </w:r>
      <w:proofErr w:type="spellEnd"/>
      <w:r>
        <w:rPr>
          <w:rFonts w:cstheme="minorHAnsi"/>
          <w:sz w:val="24"/>
          <w:szCs w:val="24"/>
        </w:rPr>
        <w:t xml:space="preserve"> AP</w:t>
      </w:r>
      <w:r w:rsidR="002C2DE7" w:rsidRPr="00656270">
        <w:rPr>
          <w:rFonts w:cstheme="minorHAnsi"/>
          <w:sz w:val="24"/>
          <w:szCs w:val="24"/>
        </w:rPr>
        <w:t xml:space="preserve"> (2011) Crimes, Harms and Wrongs: on the principles of criminalisation</w:t>
      </w:r>
      <w:r>
        <w:rPr>
          <w:rFonts w:cstheme="minorHAnsi"/>
          <w:sz w:val="24"/>
          <w:szCs w:val="24"/>
        </w:rPr>
        <w:t>.</w:t>
      </w:r>
      <w:r w:rsidR="002C2DE7" w:rsidRPr="00656270">
        <w:rPr>
          <w:rFonts w:cstheme="minorHAnsi"/>
          <w:sz w:val="24"/>
          <w:szCs w:val="24"/>
        </w:rPr>
        <w:t xml:space="preserve"> London: Hart.</w:t>
      </w:r>
    </w:p>
    <w:p w:rsidR="00FB69EC" w:rsidRPr="00656270" w:rsidRDefault="00FB69EC" w:rsidP="00FD7706">
      <w:pPr>
        <w:spacing w:after="0"/>
        <w:jc w:val="both"/>
        <w:rPr>
          <w:rFonts w:cstheme="minorHAnsi"/>
          <w:sz w:val="24"/>
          <w:szCs w:val="24"/>
        </w:rPr>
      </w:pPr>
    </w:p>
    <w:p w:rsidR="001A2972" w:rsidRPr="00656270" w:rsidRDefault="00933EB4" w:rsidP="00FD7706">
      <w:pPr>
        <w:rPr>
          <w:rFonts w:cstheme="minorHAnsi"/>
          <w:sz w:val="24"/>
          <w:szCs w:val="24"/>
        </w:rPr>
      </w:pPr>
      <w:proofErr w:type="spellStart"/>
      <w:r>
        <w:rPr>
          <w:rFonts w:cstheme="minorHAnsi"/>
          <w:sz w:val="24"/>
          <w:szCs w:val="24"/>
        </w:rPr>
        <w:t>Wachholz</w:t>
      </w:r>
      <w:proofErr w:type="spellEnd"/>
      <w:r>
        <w:rPr>
          <w:rFonts w:cstheme="minorHAnsi"/>
          <w:sz w:val="24"/>
          <w:szCs w:val="24"/>
        </w:rPr>
        <w:t xml:space="preserve"> S (2007) </w:t>
      </w:r>
      <w:r w:rsidR="001A2972" w:rsidRPr="00656270">
        <w:rPr>
          <w:rFonts w:cstheme="minorHAnsi"/>
          <w:sz w:val="24"/>
          <w:szCs w:val="24"/>
        </w:rPr>
        <w:t xml:space="preserve">‘At risk’: climate change and its bearing on women’s vulnerability to </w:t>
      </w:r>
      <w:r>
        <w:rPr>
          <w:rFonts w:cstheme="minorHAnsi"/>
          <w:sz w:val="24"/>
          <w:szCs w:val="24"/>
        </w:rPr>
        <w:t>male violence.  I</w:t>
      </w:r>
      <w:r w:rsidR="001A2972" w:rsidRPr="00656270">
        <w:rPr>
          <w:rFonts w:cstheme="minorHAnsi"/>
          <w:sz w:val="24"/>
          <w:szCs w:val="24"/>
        </w:rPr>
        <w:t>n</w:t>
      </w:r>
      <w:r>
        <w:rPr>
          <w:rFonts w:cstheme="minorHAnsi"/>
          <w:sz w:val="24"/>
          <w:szCs w:val="24"/>
        </w:rPr>
        <w:t xml:space="preserve">: </w:t>
      </w:r>
      <w:proofErr w:type="spellStart"/>
      <w:r w:rsidR="001A2972" w:rsidRPr="00656270">
        <w:rPr>
          <w:rFonts w:cstheme="minorHAnsi"/>
          <w:sz w:val="24"/>
          <w:szCs w:val="24"/>
        </w:rPr>
        <w:t>Bierne</w:t>
      </w:r>
      <w:proofErr w:type="spellEnd"/>
      <w:r w:rsidR="001A2972" w:rsidRPr="00656270">
        <w:rPr>
          <w:rFonts w:cstheme="minorHAnsi"/>
          <w:sz w:val="24"/>
          <w:szCs w:val="24"/>
        </w:rPr>
        <w:t xml:space="preserve"> </w:t>
      </w:r>
      <w:r>
        <w:rPr>
          <w:rFonts w:cstheme="minorHAnsi"/>
          <w:sz w:val="24"/>
          <w:szCs w:val="24"/>
        </w:rPr>
        <w:t>P and South N</w:t>
      </w:r>
      <w:r w:rsidR="001A2972" w:rsidRPr="00656270">
        <w:rPr>
          <w:rFonts w:cstheme="minorHAnsi"/>
          <w:sz w:val="24"/>
          <w:szCs w:val="24"/>
        </w:rPr>
        <w:t xml:space="preserve"> (</w:t>
      </w:r>
      <w:proofErr w:type="spellStart"/>
      <w:proofErr w:type="gramStart"/>
      <w:r w:rsidR="001A2972" w:rsidRPr="00656270">
        <w:rPr>
          <w:rFonts w:cstheme="minorHAnsi"/>
          <w:sz w:val="24"/>
          <w:szCs w:val="24"/>
        </w:rPr>
        <w:t>eds</w:t>
      </w:r>
      <w:proofErr w:type="spellEnd"/>
      <w:proofErr w:type="gramEnd"/>
      <w:r w:rsidR="001A2972" w:rsidRPr="00656270">
        <w:rPr>
          <w:rFonts w:cstheme="minorHAnsi"/>
          <w:sz w:val="24"/>
          <w:szCs w:val="24"/>
        </w:rPr>
        <w:t xml:space="preserve">) </w:t>
      </w:r>
      <w:r w:rsidR="001A2972" w:rsidRPr="00656270">
        <w:rPr>
          <w:rFonts w:cstheme="minorHAnsi"/>
          <w:i/>
          <w:sz w:val="24"/>
          <w:szCs w:val="24"/>
        </w:rPr>
        <w:t>Issues in Green Criminology Confronting harms against environments, humanity and other animals</w:t>
      </w:r>
      <w:r w:rsidR="00BB75AA">
        <w:rPr>
          <w:rFonts w:cstheme="minorHAnsi"/>
          <w:i/>
          <w:sz w:val="24"/>
          <w:szCs w:val="24"/>
        </w:rPr>
        <w:t>.</w:t>
      </w:r>
      <w:r w:rsidR="001A2972" w:rsidRPr="00656270">
        <w:rPr>
          <w:rFonts w:cstheme="minorHAnsi"/>
          <w:sz w:val="24"/>
          <w:szCs w:val="24"/>
        </w:rPr>
        <w:t xml:space="preserve"> </w:t>
      </w:r>
      <w:proofErr w:type="spellStart"/>
      <w:r w:rsidR="001A2972" w:rsidRPr="00656270">
        <w:rPr>
          <w:rFonts w:cstheme="minorHAnsi"/>
          <w:sz w:val="24"/>
          <w:szCs w:val="24"/>
        </w:rPr>
        <w:t>Cullompton</w:t>
      </w:r>
      <w:proofErr w:type="spellEnd"/>
      <w:r w:rsidR="001A2972" w:rsidRPr="00656270">
        <w:rPr>
          <w:rFonts w:cstheme="minorHAnsi"/>
          <w:sz w:val="24"/>
          <w:szCs w:val="24"/>
        </w:rPr>
        <w:t xml:space="preserve">: </w:t>
      </w:r>
      <w:proofErr w:type="spellStart"/>
      <w:r w:rsidR="001A2972" w:rsidRPr="00656270">
        <w:rPr>
          <w:rFonts w:cstheme="minorHAnsi"/>
          <w:sz w:val="24"/>
          <w:szCs w:val="24"/>
        </w:rPr>
        <w:t>Willan</w:t>
      </w:r>
      <w:proofErr w:type="spellEnd"/>
      <w:r w:rsidR="001A2972" w:rsidRPr="00656270">
        <w:rPr>
          <w:rFonts w:cstheme="minorHAnsi"/>
          <w:sz w:val="24"/>
          <w:szCs w:val="24"/>
        </w:rPr>
        <w:t>.</w:t>
      </w:r>
    </w:p>
    <w:p w:rsidR="00FD7706" w:rsidRPr="00656270" w:rsidRDefault="00BB75AA" w:rsidP="00FD7706">
      <w:pPr>
        <w:pStyle w:val="PlainText"/>
        <w:rPr>
          <w:rFonts w:asciiTheme="minorHAnsi" w:hAnsiTheme="minorHAnsi" w:cstheme="minorHAnsi"/>
          <w:sz w:val="24"/>
          <w:szCs w:val="24"/>
        </w:rPr>
      </w:pPr>
      <w:proofErr w:type="gramStart"/>
      <w:r>
        <w:rPr>
          <w:rFonts w:asciiTheme="minorHAnsi" w:hAnsiTheme="minorHAnsi" w:cstheme="minorHAnsi"/>
          <w:sz w:val="24"/>
          <w:szCs w:val="24"/>
        </w:rPr>
        <w:t xml:space="preserve">Waddington D, </w:t>
      </w:r>
      <w:proofErr w:type="spellStart"/>
      <w:r>
        <w:rPr>
          <w:rFonts w:asciiTheme="minorHAnsi" w:hAnsiTheme="minorHAnsi" w:cstheme="minorHAnsi"/>
          <w:sz w:val="24"/>
          <w:szCs w:val="24"/>
        </w:rPr>
        <w:t>Wykes</w:t>
      </w:r>
      <w:proofErr w:type="spellEnd"/>
      <w:r>
        <w:rPr>
          <w:rFonts w:asciiTheme="minorHAnsi" w:hAnsiTheme="minorHAnsi" w:cstheme="minorHAnsi"/>
          <w:sz w:val="24"/>
          <w:szCs w:val="24"/>
        </w:rPr>
        <w:t xml:space="preserve"> M and </w:t>
      </w:r>
      <w:proofErr w:type="spellStart"/>
      <w:r>
        <w:rPr>
          <w:rFonts w:asciiTheme="minorHAnsi" w:hAnsiTheme="minorHAnsi" w:cstheme="minorHAnsi"/>
          <w:sz w:val="24"/>
          <w:szCs w:val="24"/>
        </w:rPr>
        <w:t>Critcher</w:t>
      </w:r>
      <w:proofErr w:type="spellEnd"/>
      <w:r>
        <w:rPr>
          <w:rFonts w:asciiTheme="minorHAnsi" w:hAnsiTheme="minorHAnsi" w:cstheme="minorHAnsi"/>
          <w:sz w:val="24"/>
          <w:szCs w:val="24"/>
        </w:rPr>
        <w:t xml:space="preserve"> C with Hebron S</w:t>
      </w:r>
      <w:r w:rsidR="00FD7706" w:rsidRPr="00656270">
        <w:rPr>
          <w:rFonts w:asciiTheme="minorHAnsi" w:hAnsiTheme="minorHAnsi" w:cstheme="minorHAnsi"/>
          <w:sz w:val="24"/>
          <w:szCs w:val="24"/>
        </w:rPr>
        <w:t xml:space="preserve"> (1991) </w:t>
      </w:r>
      <w:r w:rsidR="00FD7706" w:rsidRPr="00656270">
        <w:rPr>
          <w:rFonts w:asciiTheme="minorHAnsi" w:hAnsiTheme="minorHAnsi" w:cstheme="minorHAnsi"/>
          <w:i/>
          <w:sz w:val="24"/>
          <w:szCs w:val="24"/>
        </w:rPr>
        <w:t>Split at the Seams?</w:t>
      </w:r>
      <w:proofErr w:type="gramEnd"/>
      <w:r w:rsidR="00FD7706" w:rsidRPr="00656270">
        <w:rPr>
          <w:rFonts w:asciiTheme="minorHAnsi" w:hAnsiTheme="minorHAnsi" w:cstheme="minorHAnsi"/>
          <w:i/>
          <w:sz w:val="24"/>
          <w:szCs w:val="24"/>
        </w:rPr>
        <w:t xml:space="preserve"> Community, continuity and change after the 1984-5 coal dispute.</w:t>
      </w:r>
      <w:r w:rsidR="00FD7706" w:rsidRPr="00656270">
        <w:rPr>
          <w:rFonts w:asciiTheme="minorHAnsi" w:hAnsiTheme="minorHAnsi" w:cstheme="minorHAnsi"/>
          <w:sz w:val="24"/>
          <w:szCs w:val="24"/>
        </w:rPr>
        <w:t xml:space="preserve"> Milton Keynes: Open University Press. </w:t>
      </w:r>
    </w:p>
    <w:p w:rsidR="00FD1851" w:rsidRDefault="00FD1851" w:rsidP="00FD7706">
      <w:pPr>
        <w:spacing w:after="0"/>
        <w:jc w:val="both"/>
        <w:rPr>
          <w:rFonts w:cstheme="minorHAnsi"/>
          <w:sz w:val="24"/>
          <w:szCs w:val="24"/>
        </w:rPr>
      </w:pPr>
    </w:p>
    <w:p w:rsidR="004B5D3B" w:rsidRPr="00656270" w:rsidRDefault="004B5D3B" w:rsidP="004B5D3B">
      <w:pPr>
        <w:spacing w:after="0"/>
        <w:jc w:val="both"/>
        <w:rPr>
          <w:rFonts w:cstheme="minorHAnsi"/>
          <w:sz w:val="24"/>
          <w:szCs w:val="24"/>
        </w:rPr>
      </w:pPr>
      <w:proofErr w:type="gramStart"/>
      <w:r>
        <w:rPr>
          <w:rFonts w:cstheme="minorHAnsi"/>
          <w:sz w:val="24"/>
          <w:szCs w:val="24"/>
        </w:rPr>
        <w:t>Walters R (2007) Crime, Regulation and Radioactive Waste.</w:t>
      </w:r>
      <w:proofErr w:type="gramEnd"/>
      <w:r>
        <w:rPr>
          <w:rFonts w:cstheme="minorHAnsi"/>
          <w:sz w:val="24"/>
          <w:szCs w:val="24"/>
        </w:rPr>
        <w:t xml:space="preserve"> In:</w:t>
      </w:r>
      <w:r w:rsidRPr="004B5D3B">
        <w:rPr>
          <w:rFonts w:cstheme="minorHAnsi"/>
          <w:sz w:val="24"/>
          <w:szCs w:val="24"/>
        </w:rPr>
        <w:t xml:space="preserve"> </w:t>
      </w:r>
      <w:proofErr w:type="spellStart"/>
      <w:r>
        <w:rPr>
          <w:rFonts w:cstheme="minorHAnsi"/>
          <w:sz w:val="24"/>
          <w:szCs w:val="24"/>
        </w:rPr>
        <w:t>Beirne</w:t>
      </w:r>
      <w:proofErr w:type="spellEnd"/>
      <w:r>
        <w:rPr>
          <w:rFonts w:cstheme="minorHAnsi"/>
          <w:sz w:val="24"/>
          <w:szCs w:val="24"/>
        </w:rPr>
        <w:t xml:space="preserve"> P and </w:t>
      </w:r>
      <w:r w:rsidRPr="00656270">
        <w:rPr>
          <w:rFonts w:cstheme="minorHAnsi"/>
          <w:sz w:val="24"/>
          <w:szCs w:val="24"/>
        </w:rPr>
        <w:t>South</w:t>
      </w:r>
      <w:r>
        <w:rPr>
          <w:rFonts w:cstheme="minorHAnsi"/>
          <w:sz w:val="24"/>
          <w:szCs w:val="24"/>
        </w:rPr>
        <w:t xml:space="preserve"> N (</w:t>
      </w:r>
      <w:proofErr w:type="spellStart"/>
      <w:proofErr w:type="gramStart"/>
      <w:r>
        <w:rPr>
          <w:rFonts w:cstheme="minorHAnsi"/>
          <w:sz w:val="24"/>
          <w:szCs w:val="24"/>
        </w:rPr>
        <w:t>eds</w:t>
      </w:r>
      <w:proofErr w:type="spellEnd"/>
      <w:proofErr w:type="gramEnd"/>
      <w:r>
        <w:rPr>
          <w:rFonts w:cstheme="minorHAnsi"/>
          <w:sz w:val="24"/>
          <w:szCs w:val="24"/>
        </w:rPr>
        <w:t>) (2007)</w:t>
      </w:r>
      <w:r w:rsidRPr="00656270">
        <w:rPr>
          <w:rFonts w:cstheme="minorHAnsi"/>
          <w:sz w:val="24"/>
          <w:szCs w:val="24"/>
        </w:rPr>
        <w:t xml:space="preserve"> </w:t>
      </w:r>
      <w:r w:rsidRPr="00656270">
        <w:rPr>
          <w:rFonts w:cstheme="minorHAnsi"/>
          <w:i/>
          <w:sz w:val="24"/>
          <w:szCs w:val="24"/>
        </w:rPr>
        <w:t>Issues in Green Criminology: Confronting harms against environments, humanity and other animals</w:t>
      </w:r>
      <w:r>
        <w:rPr>
          <w:rFonts w:cstheme="minorHAnsi"/>
          <w:sz w:val="24"/>
          <w:szCs w:val="24"/>
        </w:rPr>
        <w:t xml:space="preserve">.  </w:t>
      </w:r>
      <w:proofErr w:type="spellStart"/>
      <w:r>
        <w:rPr>
          <w:rFonts w:cstheme="minorHAnsi"/>
          <w:sz w:val="24"/>
          <w:szCs w:val="24"/>
        </w:rPr>
        <w:t>Cullompton</w:t>
      </w:r>
      <w:proofErr w:type="spellEnd"/>
      <w:r w:rsidRPr="00656270">
        <w:rPr>
          <w:rFonts w:cstheme="minorHAnsi"/>
          <w:sz w:val="24"/>
          <w:szCs w:val="24"/>
        </w:rPr>
        <w:t xml:space="preserve">: </w:t>
      </w:r>
      <w:proofErr w:type="spellStart"/>
      <w:r w:rsidRPr="00656270">
        <w:rPr>
          <w:rFonts w:cstheme="minorHAnsi"/>
          <w:sz w:val="24"/>
          <w:szCs w:val="24"/>
        </w:rPr>
        <w:t>Willan</w:t>
      </w:r>
      <w:proofErr w:type="spellEnd"/>
      <w:r w:rsidRPr="00656270">
        <w:rPr>
          <w:rFonts w:cstheme="minorHAnsi"/>
          <w:sz w:val="24"/>
          <w:szCs w:val="24"/>
        </w:rPr>
        <w:t xml:space="preserve"> Publishing.</w:t>
      </w:r>
    </w:p>
    <w:p w:rsidR="004B5D3B" w:rsidRPr="00656270" w:rsidRDefault="004B5D3B" w:rsidP="00FD7706">
      <w:pPr>
        <w:spacing w:after="0"/>
        <w:jc w:val="both"/>
        <w:rPr>
          <w:rFonts w:cstheme="minorHAnsi"/>
          <w:sz w:val="24"/>
          <w:szCs w:val="24"/>
        </w:rPr>
      </w:pPr>
    </w:p>
    <w:p w:rsidR="00B4366B" w:rsidRDefault="00B4366B" w:rsidP="00FD7706">
      <w:pPr>
        <w:spacing w:after="0"/>
        <w:jc w:val="both"/>
        <w:rPr>
          <w:rFonts w:cstheme="minorHAnsi"/>
          <w:sz w:val="24"/>
          <w:szCs w:val="24"/>
        </w:rPr>
      </w:pPr>
      <w:r>
        <w:rPr>
          <w:rFonts w:cstheme="minorHAnsi"/>
          <w:sz w:val="24"/>
          <w:szCs w:val="24"/>
        </w:rPr>
        <w:t xml:space="preserve">Warburton, </w:t>
      </w:r>
      <w:r w:rsidR="002E1B7E">
        <w:rPr>
          <w:rFonts w:cstheme="minorHAnsi"/>
          <w:sz w:val="24"/>
          <w:szCs w:val="24"/>
        </w:rPr>
        <w:t xml:space="preserve">D. (2013) Children suffer as pressure builds on families. </w:t>
      </w:r>
      <w:r w:rsidR="002E1B7E" w:rsidRPr="002E1B7E">
        <w:rPr>
          <w:rFonts w:cstheme="minorHAnsi"/>
          <w:i/>
          <w:sz w:val="24"/>
          <w:szCs w:val="24"/>
        </w:rPr>
        <w:t>The Journal</w:t>
      </w:r>
      <w:r w:rsidR="002E1B7E">
        <w:rPr>
          <w:rFonts w:cstheme="minorHAnsi"/>
          <w:sz w:val="24"/>
          <w:szCs w:val="24"/>
        </w:rPr>
        <w:t xml:space="preserve"> Saturday April 20</w:t>
      </w:r>
      <w:r w:rsidR="002E1B7E" w:rsidRPr="002E1B7E">
        <w:rPr>
          <w:rFonts w:cstheme="minorHAnsi"/>
          <w:sz w:val="24"/>
          <w:szCs w:val="24"/>
          <w:vertAlign w:val="superscript"/>
        </w:rPr>
        <w:t>th</w:t>
      </w:r>
      <w:r w:rsidR="002E1B7E">
        <w:rPr>
          <w:rFonts w:cstheme="minorHAnsi"/>
          <w:sz w:val="24"/>
          <w:szCs w:val="24"/>
        </w:rPr>
        <w:t>:5.</w:t>
      </w:r>
    </w:p>
    <w:p w:rsidR="00B4366B" w:rsidRDefault="00B4366B" w:rsidP="00FD7706">
      <w:pPr>
        <w:spacing w:after="0"/>
        <w:jc w:val="both"/>
        <w:rPr>
          <w:rFonts w:cstheme="minorHAnsi"/>
          <w:sz w:val="24"/>
          <w:szCs w:val="24"/>
        </w:rPr>
      </w:pPr>
    </w:p>
    <w:p w:rsidR="00FB69EC" w:rsidRPr="00656270" w:rsidRDefault="00BB75AA" w:rsidP="00FD7706">
      <w:pPr>
        <w:spacing w:after="0"/>
        <w:jc w:val="both"/>
        <w:rPr>
          <w:rFonts w:cstheme="minorHAnsi"/>
          <w:sz w:val="24"/>
          <w:szCs w:val="24"/>
        </w:rPr>
      </w:pPr>
      <w:r>
        <w:rPr>
          <w:rFonts w:cstheme="minorHAnsi"/>
          <w:sz w:val="24"/>
          <w:szCs w:val="24"/>
        </w:rPr>
        <w:t>White R</w:t>
      </w:r>
      <w:r w:rsidR="00FB69EC" w:rsidRPr="00656270">
        <w:rPr>
          <w:rFonts w:cstheme="minorHAnsi"/>
          <w:sz w:val="24"/>
          <w:szCs w:val="24"/>
        </w:rPr>
        <w:t xml:space="preserve"> (ed</w:t>
      </w:r>
      <w:r>
        <w:rPr>
          <w:rFonts w:cstheme="minorHAnsi"/>
          <w:sz w:val="24"/>
          <w:szCs w:val="24"/>
        </w:rPr>
        <w:t>.)</w:t>
      </w:r>
      <w:r w:rsidR="00FB69EC" w:rsidRPr="00656270">
        <w:rPr>
          <w:rFonts w:cstheme="minorHAnsi"/>
          <w:sz w:val="24"/>
          <w:szCs w:val="24"/>
        </w:rPr>
        <w:t xml:space="preserve"> (2010</w:t>
      </w:r>
      <w:r w:rsidR="00FD1851" w:rsidRPr="00656270">
        <w:rPr>
          <w:rFonts w:cstheme="minorHAnsi"/>
          <w:sz w:val="24"/>
          <w:szCs w:val="24"/>
        </w:rPr>
        <w:t>b</w:t>
      </w:r>
      <w:r>
        <w:rPr>
          <w:rFonts w:cstheme="minorHAnsi"/>
          <w:sz w:val="24"/>
          <w:szCs w:val="24"/>
        </w:rPr>
        <w:t>)</w:t>
      </w:r>
      <w:r w:rsidR="00FB69EC" w:rsidRPr="00656270">
        <w:rPr>
          <w:rFonts w:cstheme="minorHAnsi"/>
          <w:sz w:val="24"/>
          <w:szCs w:val="24"/>
        </w:rPr>
        <w:t xml:space="preserve"> Global Environmental Harms: Criminological Perspectives. Devon, UK: Willan Publishing.</w:t>
      </w:r>
    </w:p>
    <w:p w:rsidR="00FB69EC" w:rsidRPr="00656270" w:rsidRDefault="00FB69EC" w:rsidP="00FD7706">
      <w:pPr>
        <w:spacing w:after="0"/>
        <w:jc w:val="both"/>
        <w:rPr>
          <w:rFonts w:cstheme="minorHAnsi"/>
          <w:sz w:val="24"/>
          <w:szCs w:val="24"/>
        </w:rPr>
      </w:pPr>
    </w:p>
    <w:p w:rsidR="00FB69EC" w:rsidRPr="00656270" w:rsidRDefault="00BB75AA" w:rsidP="00FD7706">
      <w:pPr>
        <w:spacing w:after="0"/>
        <w:jc w:val="both"/>
        <w:rPr>
          <w:rFonts w:cstheme="minorHAnsi"/>
          <w:sz w:val="24"/>
          <w:szCs w:val="24"/>
        </w:rPr>
      </w:pPr>
      <w:r>
        <w:rPr>
          <w:rFonts w:cstheme="minorHAnsi"/>
          <w:sz w:val="24"/>
          <w:szCs w:val="24"/>
        </w:rPr>
        <w:t>White R</w:t>
      </w:r>
      <w:r w:rsidR="00FB69EC" w:rsidRPr="00656270">
        <w:rPr>
          <w:rFonts w:cstheme="minorHAnsi"/>
          <w:sz w:val="24"/>
          <w:szCs w:val="24"/>
        </w:rPr>
        <w:t xml:space="preserve"> (2010</w:t>
      </w:r>
      <w:r w:rsidR="00FD1851" w:rsidRPr="00656270">
        <w:rPr>
          <w:rFonts w:cstheme="minorHAnsi"/>
          <w:sz w:val="24"/>
          <w:szCs w:val="24"/>
        </w:rPr>
        <w:t>a</w:t>
      </w:r>
      <w:r>
        <w:rPr>
          <w:rFonts w:cstheme="minorHAnsi"/>
          <w:sz w:val="24"/>
          <w:szCs w:val="24"/>
        </w:rPr>
        <w:t>)</w:t>
      </w:r>
      <w:r w:rsidR="00FB69EC" w:rsidRPr="00656270">
        <w:rPr>
          <w:rFonts w:cstheme="minorHAnsi"/>
          <w:sz w:val="24"/>
          <w:szCs w:val="24"/>
        </w:rPr>
        <w:t xml:space="preserve"> A Green Criminology Perspective. In</w:t>
      </w:r>
      <w:r>
        <w:rPr>
          <w:rFonts w:cstheme="minorHAnsi"/>
          <w:sz w:val="24"/>
          <w:szCs w:val="24"/>
        </w:rPr>
        <w:t xml:space="preserve">: McLaughlin E and </w:t>
      </w:r>
      <w:proofErr w:type="spellStart"/>
      <w:r w:rsidR="00FB69EC" w:rsidRPr="00656270">
        <w:rPr>
          <w:rFonts w:cstheme="minorHAnsi"/>
          <w:sz w:val="24"/>
          <w:szCs w:val="24"/>
        </w:rPr>
        <w:t>Newburn</w:t>
      </w:r>
      <w:proofErr w:type="spellEnd"/>
      <w:r w:rsidR="00FB69EC" w:rsidRPr="00656270">
        <w:rPr>
          <w:rFonts w:cstheme="minorHAnsi"/>
          <w:sz w:val="24"/>
          <w:szCs w:val="24"/>
        </w:rPr>
        <w:t xml:space="preserve"> </w:t>
      </w:r>
      <w:r>
        <w:rPr>
          <w:rFonts w:cstheme="minorHAnsi"/>
          <w:sz w:val="24"/>
          <w:szCs w:val="24"/>
        </w:rPr>
        <w:t>T (</w:t>
      </w:r>
      <w:proofErr w:type="spellStart"/>
      <w:proofErr w:type="gramStart"/>
      <w:r>
        <w:rPr>
          <w:rFonts w:cstheme="minorHAnsi"/>
          <w:sz w:val="24"/>
          <w:szCs w:val="24"/>
        </w:rPr>
        <w:t>eds</w:t>
      </w:r>
      <w:proofErr w:type="spellEnd"/>
      <w:proofErr w:type="gramEnd"/>
      <w:r>
        <w:rPr>
          <w:rFonts w:cstheme="minorHAnsi"/>
          <w:sz w:val="24"/>
          <w:szCs w:val="24"/>
        </w:rPr>
        <w:t>)</w:t>
      </w:r>
      <w:r w:rsidR="00FB69EC" w:rsidRPr="00656270">
        <w:rPr>
          <w:rFonts w:cstheme="minorHAnsi"/>
          <w:sz w:val="24"/>
          <w:szCs w:val="24"/>
        </w:rPr>
        <w:t xml:space="preserve"> </w:t>
      </w:r>
      <w:r w:rsidR="00FB69EC" w:rsidRPr="00656270">
        <w:rPr>
          <w:rFonts w:cstheme="minorHAnsi"/>
          <w:i/>
          <w:sz w:val="24"/>
          <w:szCs w:val="24"/>
        </w:rPr>
        <w:t>The SAGE Handbook of Criminological Theory</w:t>
      </w:r>
      <w:r w:rsidR="00FB69EC" w:rsidRPr="00656270">
        <w:rPr>
          <w:rFonts w:cstheme="minorHAnsi"/>
          <w:sz w:val="24"/>
          <w:szCs w:val="24"/>
        </w:rPr>
        <w:t>. London: Sage. Pp 410-426.</w:t>
      </w:r>
    </w:p>
    <w:p w:rsidR="00FB69EC" w:rsidRPr="00656270" w:rsidRDefault="00FB69EC" w:rsidP="00FD7706">
      <w:pPr>
        <w:spacing w:after="0"/>
        <w:jc w:val="both"/>
        <w:rPr>
          <w:rFonts w:cstheme="minorHAnsi"/>
          <w:sz w:val="24"/>
          <w:szCs w:val="24"/>
        </w:rPr>
      </w:pPr>
    </w:p>
    <w:p w:rsidR="00FB69EC" w:rsidRPr="00656270" w:rsidRDefault="00BB75AA" w:rsidP="00FD7706">
      <w:pPr>
        <w:spacing w:after="0"/>
        <w:jc w:val="both"/>
        <w:rPr>
          <w:rFonts w:cstheme="minorHAnsi"/>
          <w:sz w:val="24"/>
          <w:szCs w:val="24"/>
        </w:rPr>
      </w:pPr>
      <w:r>
        <w:rPr>
          <w:rFonts w:cstheme="minorHAnsi"/>
          <w:sz w:val="24"/>
          <w:szCs w:val="24"/>
        </w:rPr>
        <w:t>White</w:t>
      </w:r>
      <w:r w:rsidR="00FB69EC" w:rsidRPr="00656270">
        <w:rPr>
          <w:rFonts w:cstheme="minorHAnsi"/>
          <w:sz w:val="24"/>
          <w:szCs w:val="24"/>
        </w:rPr>
        <w:t xml:space="preserve"> R (ed</w:t>
      </w:r>
      <w:r>
        <w:rPr>
          <w:rFonts w:cstheme="minorHAnsi"/>
          <w:sz w:val="24"/>
          <w:szCs w:val="24"/>
        </w:rPr>
        <w:t>.) (2009)</w:t>
      </w:r>
      <w:r w:rsidR="00FB69EC" w:rsidRPr="00656270">
        <w:rPr>
          <w:rFonts w:cstheme="minorHAnsi"/>
          <w:sz w:val="24"/>
          <w:szCs w:val="24"/>
        </w:rPr>
        <w:t xml:space="preserve"> Environmental Crime: A Reader. Devon, UK: Willan Publishing.</w:t>
      </w:r>
    </w:p>
    <w:p w:rsidR="00FB69EC" w:rsidRPr="00656270" w:rsidRDefault="00FB69EC" w:rsidP="00FD7706">
      <w:pPr>
        <w:spacing w:after="0"/>
        <w:jc w:val="both"/>
        <w:rPr>
          <w:rFonts w:cstheme="minorHAnsi"/>
          <w:sz w:val="24"/>
          <w:szCs w:val="24"/>
        </w:rPr>
      </w:pPr>
    </w:p>
    <w:p w:rsidR="00FB69EC" w:rsidRPr="00656270" w:rsidRDefault="00BB75AA" w:rsidP="00FD7706">
      <w:pPr>
        <w:spacing w:after="0"/>
        <w:jc w:val="both"/>
        <w:rPr>
          <w:rFonts w:cstheme="minorHAnsi"/>
          <w:sz w:val="24"/>
          <w:szCs w:val="24"/>
        </w:rPr>
      </w:pPr>
      <w:r>
        <w:rPr>
          <w:rFonts w:cstheme="minorHAnsi"/>
          <w:sz w:val="24"/>
          <w:szCs w:val="24"/>
        </w:rPr>
        <w:t>White R (2008)</w:t>
      </w:r>
      <w:r w:rsidR="00FB69EC" w:rsidRPr="00656270">
        <w:rPr>
          <w:rFonts w:cstheme="minorHAnsi"/>
          <w:sz w:val="24"/>
          <w:szCs w:val="24"/>
        </w:rPr>
        <w:t xml:space="preserve"> Crimes </w:t>
      </w:r>
      <w:proofErr w:type="gramStart"/>
      <w:r w:rsidR="00FB69EC" w:rsidRPr="00656270">
        <w:rPr>
          <w:rFonts w:cstheme="minorHAnsi"/>
          <w:sz w:val="24"/>
          <w:szCs w:val="24"/>
        </w:rPr>
        <w:t>Against</w:t>
      </w:r>
      <w:proofErr w:type="gramEnd"/>
      <w:r w:rsidR="00FB69EC" w:rsidRPr="00656270">
        <w:rPr>
          <w:rFonts w:cstheme="minorHAnsi"/>
          <w:sz w:val="24"/>
          <w:szCs w:val="24"/>
        </w:rPr>
        <w:t xml:space="preserve"> Nature: Environmental criminology a</w:t>
      </w:r>
      <w:r>
        <w:rPr>
          <w:rFonts w:cstheme="minorHAnsi"/>
          <w:sz w:val="24"/>
          <w:szCs w:val="24"/>
        </w:rPr>
        <w:t xml:space="preserve">nd ecological justice. </w:t>
      </w:r>
      <w:proofErr w:type="spellStart"/>
      <w:r>
        <w:rPr>
          <w:rFonts w:cstheme="minorHAnsi"/>
          <w:sz w:val="24"/>
          <w:szCs w:val="24"/>
        </w:rPr>
        <w:t>Cullompton</w:t>
      </w:r>
      <w:proofErr w:type="spellEnd"/>
      <w:r w:rsidR="00FB69EC" w:rsidRPr="00656270">
        <w:rPr>
          <w:rFonts w:cstheme="minorHAnsi"/>
          <w:sz w:val="24"/>
          <w:szCs w:val="24"/>
        </w:rPr>
        <w:t xml:space="preserve">: </w:t>
      </w:r>
      <w:proofErr w:type="spellStart"/>
      <w:r w:rsidR="00FB69EC" w:rsidRPr="00656270">
        <w:rPr>
          <w:rFonts w:cstheme="minorHAnsi"/>
          <w:sz w:val="24"/>
          <w:szCs w:val="24"/>
        </w:rPr>
        <w:t>Willan</w:t>
      </w:r>
      <w:proofErr w:type="spellEnd"/>
      <w:r w:rsidR="00FB69EC" w:rsidRPr="00656270">
        <w:rPr>
          <w:rFonts w:cstheme="minorHAnsi"/>
          <w:sz w:val="24"/>
          <w:szCs w:val="24"/>
        </w:rPr>
        <w:t xml:space="preserve"> Publishing.</w:t>
      </w:r>
    </w:p>
    <w:p w:rsidR="00FB69EC" w:rsidRPr="00656270" w:rsidRDefault="00FB69EC" w:rsidP="00FD7706">
      <w:pPr>
        <w:rPr>
          <w:rFonts w:cstheme="minorHAnsi"/>
          <w:sz w:val="24"/>
          <w:szCs w:val="24"/>
        </w:rPr>
      </w:pPr>
    </w:p>
    <w:p w:rsidR="00FD1851" w:rsidRPr="00656270" w:rsidRDefault="00FD1851" w:rsidP="00FD7706">
      <w:pPr>
        <w:rPr>
          <w:rFonts w:cstheme="minorHAnsi"/>
          <w:sz w:val="24"/>
          <w:szCs w:val="24"/>
        </w:rPr>
      </w:pPr>
      <w:proofErr w:type="gramStart"/>
      <w:r w:rsidRPr="00656270">
        <w:rPr>
          <w:rFonts w:cstheme="minorHAnsi"/>
          <w:sz w:val="24"/>
          <w:szCs w:val="24"/>
        </w:rPr>
        <w:t>White</w:t>
      </w:r>
      <w:r w:rsidR="00BB75AA">
        <w:rPr>
          <w:rFonts w:cstheme="minorHAnsi"/>
          <w:sz w:val="24"/>
          <w:szCs w:val="24"/>
        </w:rPr>
        <w:t xml:space="preserve"> R</w:t>
      </w:r>
      <w:r w:rsidRPr="00656270">
        <w:rPr>
          <w:rFonts w:cstheme="minorHAnsi"/>
          <w:sz w:val="24"/>
          <w:szCs w:val="24"/>
        </w:rPr>
        <w:t xml:space="preserve"> </w:t>
      </w:r>
      <w:r w:rsidR="00391C6D" w:rsidRPr="00656270">
        <w:rPr>
          <w:rFonts w:cstheme="minorHAnsi"/>
          <w:sz w:val="24"/>
          <w:szCs w:val="24"/>
        </w:rPr>
        <w:t>(</w:t>
      </w:r>
      <w:r w:rsidRPr="00656270">
        <w:rPr>
          <w:rFonts w:cstheme="minorHAnsi"/>
          <w:sz w:val="24"/>
          <w:szCs w:val="24"/>
        </w:rPr>
        <w:t>2003</w:t>
      </w:r>
      <w:r w:rsidR="00BB75AA">
        <w:rPr>
          <w:rFonts w:cstheme="minorHAnsi"/>
          <w:sz w:val="24"/>
          <w:szCs w:val="24"/>
        </w:rPr>
        <w:t xml:space="preserve">) </w:t>
      </w:r>
      <w:r w:rsidR="00391C6D" w:rsidRPr="00656270">
        <w:rPr>
          <w:rFonts w:cstheme="minorHAnsi"/>
          <w:sz w:val="24"/>
          <w:szCs w:val="24"/>
        </w:rPr>
        <w:t>Environmental Issues and the Criminological Imaginatio</w:t>
      </w:r>
      <w:r w:rsidR="00BB75AA">
        <w:rPr>
          <w:rFonts w:cstheme="minorHAnsi"/>
          <w:sz w:val="24"/>
          <w:szCs w:val="24"/>
        </w:rPr>
        <w:t>n.</w:t>
      </w:r>
      <w:proofErr w:type="gramEnd"/>
      <w:r w:rsidR="00391C6D" w:rsidRPr="00656270">
        <w:rPr>
          <w:rFonts w:cstheme="minorHAnsi"/>
          <w:sz w:val="24"/>
          <w:szCs w:val="24"/>
        </w:rPr>
        <w:t xml:space="preserve"> </w:t>
      </w:r>
      <w:r w:rsidR="00391C6D" w:rsidRPr="00656270">
        <w:rPr>
          <w:rFonts w:cstheme="minorHAnsi"/>
          <w:i/>
          <w:sz w:val="24"/>
          <w:szCs w:val="24"/>
        </w:rPr>
        <w:t>Theoretical Criminology</w:t>
      </w:r>
      <w:r w:rsidR="00391C6D" w:rsidRPr="00656270">
        <w:rPr>
          <w:rFonts w:cstheme="minorHAnsi"/>
          <w:sz w:val="24"/>
          <w:szCs w:val="24"/>
        </w:rPr>
        <w:t xml:space="preserve"> 7(4) 483-506.</w:t>
      </w:r>
      <w:r w:rsidRPr="00656270">
        <w:rPr>
          <w:rFonts w:cstheme="minorHAnsi"/>
          <w:sz w:val="24"/>
          <w:szCs w:val="24"/>
        </w:rPr>
        <w:t xml:space="preserve"> </w:t>
      </w:r>
    </w:p>
    <w:p w:rsidR="00E00B3B" w:rsidRPr="00656270" w:rsidRDefault="00BB75AA" w:rsidP="00FD7706">
      <w:pPr>
        <w:spacing w:before="100" w:beforeAutospacing="1" w:after="100" w:afterAutospacing="1"/>
        <w:rPr>
          <w:rFonts w:eastAsia="Times New Roman" w:cstheme="minorHAnsi"/>
          <w:color w:val="333333"/>
          <w:sz w:val="24"/>
          <w:szCs w:val="24"/>
          <w:lang w:val="en" w:eastAsia="en-GB"/>
        </w:rPr>
      </w:pPr>
      <w:r>
        <w:rPr>
          <w:rFonts w:eastAsia="Times New Roman" w:cstheme="minorHAnsi"/>
          <w:bCs/>
          <w:color w:val="333333"/>
          <w:sz w:val="24"/>
          <w:szCs w:val="24"/>
          <w:lang w:val="en" w:eastAsia="en-GB"/>
        </w:rPr>
        <w:t>Wyatt</w:t>
      </w:r>
      <w:r w:rsidR="00E00B3B" w:rsidRPr="00656270">
        <w:rPr>
          <w:rFonts w:eastAsia="Times New Roman" w:cstheme="minorHAnsi"/>
          <w:bCs/>
          <w:color w:val="333333"/>
          <w:sz w:val="24"/>
          <w:szCs w:val="24"/>
          <w:lang w:val="en" w:eastAsia="en-GB"/>
        </w:rPr>
        <w:t xml:space="preserve"> T</w:t>
      </w:r>
      <w:r w:rsidR="00E00B3B" w:rsidRPr="00656270">
        <w:rPr>
          <w:rFonts w:eastAsia="Times New Roman" w:cstheme="minorHAnsi"/>
          <w:color w:val="333333"/>
          <w:sz w:val="24"/>
          <w:szCs w:val="24"/>
          <w:lang w:val="en" w:eastAsia="en-GB"/>
        </w:rPr>
        <w:t xml:space="preserve"> (2012) </w:t>
      </w:r>
      <w:r w:rsidR="00E00B3B" w:rsidRPr="00656270">
        <w:rPr>
          <w:rFonts w:eastAsia="Times New Roman" w:cstheme="minorHAnsi"/>
          <w:i/>
          <w:iCs/>
          <w:color w:val="333333"/>
          <w:sz w:val="24"/>
          <w:szCs w:val="24"/>
          <w:lang w:val="en" w:eastAsia="en-GB"/>
        </w:rPr>
        <w:t>Green criminology &amp; wildlife trafficking: the illegal fur and falcon trades in Russia Far East.</w:t>
      </w:r>
      <w:r w:rsidR="00E00B3B" w:rsidRPr="00656270">
        <w:rPr>
          <w:rFonts w:eastAsia="Times New Roman" w:cstheme="minorHAnsi"/>
          <w:color w:val="333333"/>
          <w:sz w:val="24"/>
          <w:szCs w:val="24"/>
          <w:lang w:val="en" w:eastAsia="en-GB"/>
        </w:rPr>
        <w:t xml:space="preserve"> </w:t>
      </w:r>
      <w:proofErr w:type="spellStart"/>
      <w:r w:rsidR="00E00B3B" w:rsidRPr="00656270">
        <w:rPr>
          <w:rFonts w:eastAsia="Times New Roman" w:cstheme="minorHAnsi"/>
          <w:color w:val="333333"/>
          <w:sz w:val="24"/>
          <w:szCs w:val="24"/>
          <w:lang w:val="en" w:eastAsia="en-GB"/>
        </w:rPr>
        <w:t>Saarbrücken</w:t>
      </w:r>
      <w:proofErr w:type="spellEnd"/>
      <w:r w:rsidR="00E00B3B" w:rsidRPr="00656270">
        <w:rPr>
          <w:rFonts w:eastAsia="Times New Roman" w:cstheme="minorHAnsi"/>
          <w:color w:val="333333"/>
          <w:sz w:val="24"/>
          <w:szCs w:val="24"/>
          <w:lang w:val="en" w:eastAsia="en-GB"/>
        </w:rPr>
        <w:t xml:space="preserve">, Germany: LAP Lambert Academic Publishing. </w:t>
      </w:r>
    </w:p>
    <w:p w:rsidR="00E00B3B" w:rsidRPr="00656270" w:rsidRDefault="00BB75AA" w:rsidP="00FD7706">
      <w:pPr>
        <w:spacing w:before="100" w:beforeAutospacing="1" w:after="100" w:afterAutospacing="1"/>
        <w:rPr>
          <w:rFonts w:eastAsia="Times New Roman" w:cstheme="minorHAnsi"/>
          <w:color w:val="333333"/>
          <w:sz w:val="24"/>
          <w:szCs w:val="24"/>
          <w:lang w:val="en" w:eastAsia="en-GB"/>
        </w:rPr>
      </w:pPr>
      <w:r>
        <w:rPr>
          <w:rFonts w:eastAsia="Times New Roman" w:cstheme="minorHAnsi"/>
          <w:bCs/>
          <w:color w:val="333333"/>
          <w:sz w:val="24"/>
          <w:szCs w:val="24"/>
          <w:lang w:val="en" w:eastAsia="en-GB"/>
        </w:rPr>
        <w:t>Wyatt T</w:t>
      </w:r>
      <w:r w:rsidR="00E00B3B" w:rsidRPr="00656270">
        <w:rPr>
          <w:rFonts w:eastAsia="Times New Roman" w:cstheme="minorHAnsi"/>
          <w:bCs/>
          <w:color w:val="333333"/>
          <w:sz w:val="24"/>
          <w:szCs w:val="24"/>
          <w:lang w:val="en" w:eastAsia="en-GB"/>
        </w:rPr>
        <w:t xml:space="preserve"> </w:t>
      </w:r>
      <w:r>
        <w:rPr>
          <w:rFonts w:eastAsia="Times New Roman" w:cstheme="minorHAnsi"/>
          <w:color w:val="333333"/>
          <w:sz w:val="24"/>
          <w:szCs w:val="24"/>
          <w:lang w:val="en" w:eastAsia="en-GB"/>
        </w:rPr>
        <w:t xml:space="preserve">(2013) </w:t>
      </w:r>
      <w:r w:rsidR="00E00B3B" w:rsidRPr="00656270">
        <w:rPr>
          <w:rFonts w:eastAsia="Times New Roman" w:cstheme="minorHAnsi"/>
          <w:color w:val="333333"/>
          <w:sz w:val="24"/>
          <w:szCs w:val="24"/>
          <w:lang w:val="en" w:eastAsia="en-GB"/>
        </w:rPr>
        <w:t>From the Cardamom Mountains of Southwest Cambodia to the forests of the world: An exploratio</w:t>
      </w:r>
      <w:r>
        <w:rPr>
          <w:rFonts w:eastAsia="Times New Roman" w:cstheme="minorHAnsi"/>
          <w:color w:val="333333"/>
          <w:sz w:val="24"/>
          <w:szCs w:val="24"/>
          <w:lang w:val="en" w:eastAsia="en-GB"/>
        </w:rPr>
        <w:t>n of the illegal charcoal trade</w:t>
      </w:r>
      <w:r w:rsidR="00E00B3B" w:rsidRPr="00656270">
        <w:rPr>
          <w:rFonts w:eastAsia="Times New Roman" w:cstheme="minorHAnsi"/>
          <w:color w:val="333333"/>
          <w:sz w:val="24"/>
          <w:szCs w:val="24"/>
          <w:lang w:val="en" w:eastAsia="en-GB"/>
        </w:rPr>
        <w:t xml:space="preserve">. </w:t>
      </w:r>
      <w:r w:rsidR="00E00B3B" w:rsidRPr="00656270">
        <w:rPr>
          <w:rFonts w:eastAsia="Times New Roman" w:cstheme="minorHAnsi"/>
          <w:i/>
          <w:iCs/>
          <w:color w:val="333333"/>
          <w:sz w:val="24"/>
          <w:szCs w:val="24"/>
          <w:lang w:val="en" w:eastAsia="en-GB"/>
        </w:rPr>
        <w:t>International Journal of Comparative and Applied Criminal Justice</w:t>
      </w:r>
      <w:r>
        <w:rPr>
          <w:rFonts w:eastAsia="Times New Roman" w:cstheme="minorHAnsi"/>
          <w:color w:val="333333"/>
          <w:sz w:val="24"/>
          <w:szCs w:val="24"/>
          <w:lang w:val="en" w:eastAsia="en-GB"/>
        </w:rPr>
        <w:t xml:space="preserve"> 37 (1):</w:t>
      </w:r>
      <w:r w:rsidR="00E00B3B" w:rsidRPr="00656270">
        <w:rPr>
          <w:rFonts w:eastAsia="Times New Roman" w:cstheme="minorHAnsi"/>
          <w:color w:val="333333"/>
          <w:sz w:val="24"/>
          <w:szCs w:val="24"/>
          <w:lang w:val="en" w:eastAsia="en-GB"/>
        </w:rPr>
        <w:t xml:space="preserve"> 1-15. </w:t>
      </w:r>
    </w:p>
    <w:p w:rsidR="00E00B3B" w:rsidRDefault="00BB75AA" w:rsidP="00FD7706">
      <w:pPr>
        <w:spacing w:before="100" w:beforeAutospacing="1" w:after="100" w:afterAutospacing="1"/>
        <w:rPr>
          <w:rFonts w:eastAsia="Times New Roman" w:cstheme="minorHAnsi"/>
          <w:color w:val="333333"/>
          <w:sz w:val="24"/>
          <w:szCs w:val="24"/>
          <w:lang w:val="en" w:eastAsia="en-GB"/>
        </w:rPr>
      </w:pPr>
      <w:proofErr w:type="gramStart"/>
      <w:r>
        <w:rPr>
          <w:rFonts w:eastAsia="Times New Roman" w:cstheme="minorHAnsi"/>
          <w:bCs/>
          <w:color w:val="333333"/>
          <w:sz w:val="24"/>
          <w:szCs w:val="24"/>
          <w:lang w:val="en" w:eastAsia="en-GB"/>
        </w:rPr>
        <w:t>Wyatt T</w:t>
      </w:r>
      <w:r w:rsidR="00E00B3B" w:rsidRPr="00656270">
        <w:rPr>
          <w:rFonts w:eastAsia="Times New Roman" w:cstheme="minorHAnsi"/>
          <w:bCs/>
          <w:color w:val="333333"/>
          <w:sz w:val="24"/>
          <w:szCs w:val="24"/>
          <w:lang w:val="en" w:eastAsia="en-GB"/>
        </w:rPr>
        <w:t xml:space="preserve"> </w:t>
      </w:r>
      <w:r>
        <w:rPr>
          <w:rFonts w:eastAsia="Times New Roman" w:cstheme="minorHAnsi"/>
          <w:color w:val="333333"/>
          <w:sz w:val="24"/>
          <w:szCs w:val="24"/>
          <w:lang w:val="en" w:eastAsia="en-GB"/>
        </w:rPr>
        <w:t xml:space="preserve">(2012) </w:t>
      </w:r>
      <w:r w:rsidR="00E00B3B" w:rsidRPr="00656270">
        <w:rPr>
          <w:rFonts w:eastAsia="Times New Roman" w:cstheme="minorHAnsi"/>
          <w:color w:val="333333"/>
          <w:sz w:val="24"/>
          <w:szCs w:val="24"/>
          <w:lang w:val="en" w:eastAsia="en-GB"/>
        </w:rPr>
        <w:t>Agricultural harm and t</w:t>
      </w:r>
      <w:r>
        <w:rPr>
          <w:rFonts w:eastAsia="Times New Roman" w:cstheme="minorHAnsi"/>
          <w:color w:val="333333"/>
          <w:sz w:val="24"/>
          <w:szCs w:val="24"/>
          <w:lang w:val="en" w:eastAsia="en-GB"/>
        </w:rPr>
        <w:t>he missed opportunity of Rio+20</w:t>
      </w:r>
      <w:r w:rsidR="00E00B3B" w:rsidRPr="00656270">
        <w:rPr>
          <w:rFonts w:eastAsia="Times New Roman" w:cstheme="minorHAnsi"/>
          <w:color w:val="333333"/>
          <w:sz w:val="24"/>
          <w:szCs w:val="24"/>
          <w:lang w:val="en" w:eastAsia="en-GB"/>
        </w:rPr>
        <w:t>.</w:t>
      </w:r>
      <w:proofErr w:type="gramEnd"/>
      <w:r w:rsidR="00E00B3B" w:rsidRPr="00656270">
        <w:rPr>
          <w:rFonts w:eastAsia="Times New Roman" w:cstheme="minorHAnsi"/>
          <w:color w:val="333333"/>
          <w:sz w:val="24"/>
          <w:szCs w:val="24"/>
          <w:lang w:val="en" w:eastAsia="en-GB"/>
        </w:rPr>
        <w:t xml:space="preserve"> </w:t>
      </w:r>
      <w:r w:rsidR="00E00B3B" w:rsidRPr="00656270">
        <w:rPr>
          <w:rFonts w:eastAsia="Times New Roman" w:cstheme="minorHAnsi"/>
          <w:i/>
          <w:iCs/>
          <w:color w:val="333333"/>
          <w:sz w:val="24"/>
          <w:szCs w:val="24"/>
          <w:lang w:val="en" w:eastAsia="en-GB"/>
        </w:rPr>
        <w:t>Criminal Justice Matters</w:t>
      </w:r>
      <w:r>
        <w:rPr>
          <w:rFonts w:eastAsia="Times New Roman" w:cstheme="minorHAnsi"/>
          <w:color w:val="333333"/>
          <w:sz w:val="24"/>
          <w:szCs w:val="24"/>
          <w:lang w:val="en" w:eastAsia="en-GB"/>
        </w:rPr>
        <w:t xml:space="preserve"> 90 (1): </w:t>
      </w:r>
      <w:r w:rsidR="00E00B3B" w:rsidRPr="00656270">
        <w:rPr>
          <w:rFonts w:eastAsia="Times New Roman" w:cstheme="minorHAnsi"/>
          <w:color w:val="333333"/>
          <w:sz w:val="24"/>
          <w:szCs w:val="24"/>
          <w:lang w:val="en" w:eastAsia="en-GB"/>
        </w:rPr>
        <w:t xml:space="preserve">8-9. </w:t>
      </w:r>
    </w:p>
    <w:p w:rsidR="006A0CF7" w:rsidRDefault="006A0CF7" w:rsidP="00FD7706">
      <w:pPr>
        <w:spacing w:before="100" w:beforeAutospacing="1" w:after="100" w:afterAutospacing="1"/>
        <w:rPr>
          <w:rFonts w:eastAsia="Times New Roman" w:cstheme="minorHAnsi"/>
          <w:color w:val="333333"/>
          <w:sz w:val="24"/>
          <w:szCs w:val="24"/>
          <w:lang w:val="en" w:eastAsia="en-GB"/>
        </w:rPr>
      </w:pPr>
    </w:p>
    <w:p w:rsidR="00EC0FBF" w:rsidRPr="00EC0FBF" w:rsidRDefault="00EC0FBF" w:rsidP="00FD7706">
      <w:pPr>
        <w:spacing w:before="100" w:beforeAutospacing="1" w:after="100" w:afterAutospacing="1"/>
        <w:rPr>
          <w:rFonts w:eastAsia="Times New Roman" w:cstheme="minorHAnsi"/>
          <w:b/>
          <w:color w:val="333333"/>
          <w:sz w:val="24"/>
          <w:szCs w:val="24"/>
          <w:lang w:val="en" w:eastAsia="en-GB"/>
        </w:rPr>
      </w:pPr>
      <w:r w:rsidRPr="00EC0FBF">
        <w:rPr>
          <w:rFonts w:eastAsia="Times New Roman" w:cstheme="minorHAnsi"/>
          <w:b/>
          <w:color w:val="333333"/>
          <w:sz w:val="24"/>
          <w:szCs w:val="24"/>
          <w:lang w:val="en" w:eastAsia="en-GB"/>
        </w:rPr>
        <w:t>Notes</w:t>
      </w:r>
    </w:p>
    <w:sectPr w:rsidR="00EC0FBF" w:rsidRPr="00EC0FBF" w:rsidSect="000A114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99" w:rsidRDefault="004E0299" w:rsidP="00874864">
      <w:pPr>
        <w:spacing w:after="0"/>
      </w:pPr>
      <w:r>
        <w:separator/>
      </w:r>
    </w:p>
  </w:endnote>
  <w:endnote w:type="continuationSeparator" w:id="0">
    <w:p w:rsidR="004E0299" w:rsidRDefault="004E0299" w:rsidP="00874864">
      <w:pPr>
        <w:spacing w:after="0"/>
      </w:pPr>
      <w:r>
        <w:continuationSeparator/>
      </w:r>
    </w:p>
  </w:endnote>
  <w:endnote w:id="1">
    <w:p w:rsidR="004E0299" w:rsidRPr="00700265" w:rsidRDefault="004E0299" w:rsidP="00696B4E">
      <w:pPr>
        <w:pStyle w:val="EndnoteText"/>
        <w:rPr>
          <w:rFonts w:cstheme="minorHAnsi"/>
        </w:rPr>
      </w:pPr>
      <w:r>
        <w:rPr>
          <w:rStyle w:val="EndnoteReference"/>
        </w:rPr>
        <w:endnoteRef/>
      </w:r>
      <w:r>
        <w:t xml:space="preserve"> </w:t>
      </w:r>
      <w:r w:rsidRPr="00700265">
        <w:rPr>
          <w:rFonts w:eastAsia="Times New Roman" w:cstheme="minorHAnsi"/>
          <w:color w:val="000000"/>
          <w:sz w:val="24"/>
          <w:szCs w:val="24"/>
          <w:lang w:val="en" w:eastAsia="en-GB"/>
        </w:rPr>
        <w:t xml:space="preserve">Data from The Office for National Statistics shows the </w:t>
      </w:r>
      <w:proofErr w:type="spellStart"/>
      <w:r w:rsidRPr="00700265">
        <w:rPr>
          <w:rFonts w:eastAsia="Times New Roman" w:cstheme="minorHAnsi"/>
          <w:color w:val="000000"/>
          <w:sz w:val="24"/>
          <w:szCs w:val="24"/>
          <w:lang w:val="en" w:eastAsia="en-GB"/>
        </w:rPr>
        <w:t>Lynemouth</w:t>
      </w:r>
      <w:proofErr w:type="spellEnd"/>
      <w:r w:rsidRPr="00700265">
        <w:rPr>
          <w:rFonts w:eastAsia="Times New Roman" w:cstheme="minorHAnsi"/>
          <w:color w:val="000000"/>
          <w:sz w:val="24"/>
          <w:szCs w:val="24"/>
          <w:lang w:val="en" w:eastAsia="en-GB"/>
        </w:rPr>
        <w:t xml:space="preserve"> plant postcode area is within a </w:t>
      </w:r>
      <w:proofErr w:type="spellStart"/>
      <w:r w:rsidRPr="00700265">
        <w:rPr>
          <w:rFonts w:eastAsia="Times New Roman" w:cstheme="minorHAnsi"/>
          <w:color w:val="000000"/>
          <w:sz w:val="24"/>
          <w:szCs w:val="24"/>
          <w:lang w:val="en" w:eastAsia="en-GB"/>
        </w:rPr>
        <w:t>neighbourhood</w:t>
      </w:r>
      <w:proofErr w:type="spellEnd"/>
      <w:r w:rsidRPr="00700265">
        <w:rPr>
          <w:rFonts w:eastAsia="Times New Roman" w:cstheme="minorHAnsi"/>
          <w:color w:val="000000"/>
          <w:sz w:val="24"/>
          <w:szCs w:val="24"/>
          <w:lang w:val="en" w:eastAsia="en-GB"/>
        </w:rPr>
        <w:t xml:space="preserve"> (Lower Layer Super Output Areas’ -LSOAs) which contains roughly 1500 people or 650 households. The </w:t>
      </w:r>
      <w:proofErr w:type="spellStart"/>
      <w:r w:rsidRPr="00700265">
        <w:rPr>
          <w:rFonts w:eastAsia="Times New Roman" w:cstheme="minorHAnsi"/>
          <w:color w:val="000000"/>
          <w:sz w:val="24"/>
          <w:szCs w:val="24"/>
          <w:lang w:val="en" w:eastAsia="en-GB"/>
        </w:rPr>
        <w:t>neighbourhood</w:t>
      </w:r>
      <w:proofErr w:type="spellEnd"/>
      <w:r w:rsidRPr="00700265">
        <w:rPr>
          <w:rFonts w:eastAsia="Times New Roman" w:cstheme="minorHAnsi"/>
          <w:color w:val="000000"/>
          <w:sz w:val="24"/>
          <w:szCs w:val="24"/>
          <w:lang w:val="en" w:eastAsia="en-GB"/>
        </w:rPr>
        <w:t xml:space="preserve"> is within the larger </w:t>
      </w:r>
      <w:proofErr w:type="spellStart"/>
      <w:r w:rsidRPr="00700265">
        <w:rPr>
          <w:rFonts w:eastAsia="Times New Roman" w:cstheme="minorHAnsi"/>
          <w:color w:val="000000"/>
          <w:sz w:val="24"/>
          <w:szCs w:val="24"/>
          <w:lang w:val="en" w:eastAsia="en-GB"/>
        </w:rPr>
        <w:t>Wansbeck</w:t>
      </w:r>
      <w:proofErr w:type="spellEnd"/>
      <w:r w:rsidRPr="00700265">
        <w:rPr>
          <w:rFonts w:eastAsia="Times New Roman" w:cstheme="minorHAnsi"/>
          <w:color w:val="000000"/>
          <w:sz w:val="24"/>
          <w:szCs w:val="24"/>
          <w:lang w:val="en" w:eastAsia="en-GB"/>
        </w:rPr>
        <w:t xml:space="preserve"> area (Middle Layer Super Output Areas – MSOA) which contains roughly 7500 people or 3000 households.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942484"/>
      <w:docPartObj>
        <w:docPartGallery w:val="Page Numbers (Bottom of Page)"/>
        <w:docPartUnique/>
      </w:docPartObj>
    </w:sdtPr>
    <w:sdtEndPr>
      <w:rPr>
        <w:noProof/>
      </w:rPr>
    </w:sdtEndPr>
    <w:sdtContent>
      <w:p w:rsidR="004E0299" w:rsidRDefault="004E0299">
        <w:pPr>
          <w:pStyle w:val="Footer"/>
          <w:jc w:val="center"/>
        </w:pPr>
        <w:r>
          <w:fldChar w:fldCharType="begin"/>
        </w:r>
        <w:r>
          <w:instrText xml:space="preserve"> PAGE   \* MERGEFORMAT </w:instrText>
        </w:r>
        <w:r>
          <w:fldChar w:fldCharType="separate"/>
        </w:r>
        <w:r w:rsidR="00155F3E">
          <w:rPr>
            <w:noProof/>
          </w:rPr>
          <w:t>2</w:t>
        </w:r>
        <w:r>
          <w:rPr>
            <w:noProof/>
          </w:rPr>
          <w:fldChar w:fldCharType="end"/>
        </w:r>
      </w:p>
    </w:sdtContent>
  </w:sdt>
  <w:p w:rsidR="004E0299" w:rsidRDefault="004E0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99" w:rsidRDefault="004E0299" w:rsidP="00874864">
      <w:pPr>
        <w:spacing w:after="0"/>
      </w:pPr>
      <w:r>
        <w:separator/>
      </w:r>
    </w:p>
  </w:footnote>
  <w:footnote w:type="continuationSeparator" w:id="0">
    <w:p w:rsidR="004E0299" w:rsidRDefault="004E0299" w:rsidP="0087486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BC1"/>
    <w:multiLevelType w:val="hybridMultilevel"/>
    <w:tmpl w:val="46B8561A"/>
    <w:lvl w:ilvl="0" w:tplc="9822FE2A">
      <w:start w:val="1"/>
      <w:numFmt w:val="bullet"/>
      <w:lvlText w:val=""/>
      <w:lvlJc w:val="left"/>
      <w:pPr>
        <w:tabs>
          <w:tab w:val="num" w:pos="720"/>
        </w:tabs>
        <w:ind w:left="720" w:hanging="360"/>
      </w:pPr>
      <w:rPr>
        <w:rFonts w:ascii="Wingdings 2" w:hAnsi="Wingdings 2" w:hint="default"/>
      </w:rPr>
    </w:lvl>
    <w:lvl w:ilvl="1" w:tplc="4B6A84F2" w:tentative="1">
      <w:start w:val="1"/>
      <w:numFmt w:val="bullet"/>
      <w:lvlText w:val=""/>
      <w:lvlJc w:val="left"/>
      <w:pPr>
        <w:tabs>
          <w:tab w:val="num" w:pos="1440"/>
        </w:tabs>
        <w:ind w:left="1440" w:hanging="360"/>
      </w:pPr>
      <w:rPr>
        <w:rFonts w:ascii="Wingdings 2" w:hAnsi="Wingdings 2" w:hint="default"/>
      </w:rPr>
    </w:lvl>
    <w:lvl w:ilvl="2" w:tplc="9B9E634E" w:tentative="1">
      <w:start w:val="1"/>
      <w:numFmt w:val="bullet"/>
      <w:lvlText w:val=""/>
      <w:lvlJc w:val="left"/>
      <w:pPr>
        <w:tabs>
          <w:tab w:val="num" w:pos="2160"/>
        </w:tabs>
        <w:ind w:left="2160" w:hanging="360"/>
      </w:pPr>
      <w:rPr>
        <w:rFonts w:ascii="Wingdings 2" w:hAnsi="Wingdings 2" w:hint="default"/>
      </w:rPr>
    </w:lvl>
    <w:lvl w:ilvl="3" w:tplc="0434842E" w:tentative="1">
      <w:start w:val="1"/>
      <w:numFmt w:val="bullet"/>
      <w:lvlText w:val=""/>
      <w:lvlJc w:val="left"/>
      <w:pPr>
        <w:tabs>
          <w:tab w:val="num" w:pos="2880"/>
        </w:tabs>
        <w:ind w:left="2880" w:hanging="360"/>
      </w:pPr>
      <w:rPr>
        <w:rFonts w:ascii="Wingdings 2" w:hAnsi="Wingdings 2" w:hint="default"/>
      </w:rPr>
    </w:lvl>
    <w:lvl w:ilvl="4" w:tplc="6F46352C" w:tentative="1">
      <w:start w:val="1"/>
      <w:numFmt w:val="bullet"/>
      <w:lvlText w:val=""/>
      <w:lvlJc w:val="left"/>
      <w:pPr>
        <w:tabs>
          <w:tab w:val="num" w:pos="3600"/>
        </w:tabs>
        <w:ind w:left="3600" w:hanging="360"/>
      </w:pPr>
      <w:rPr>
        <w:rFonts w:ascii="Wingdings 2" w:hAnsi="Wingdings 2" w:hint="default"/>
      </w:rPr>
    </w:lvl>
    <w:lvl w:ilvl="5" w:tplc="553AFF3E" w:tentative="1">
      <w:start w:val="1"/>
      <w:numFmt w:val="bullet"/>
      <w:lvlText w:val=""/>
      <w:lvlJc w:val="left"/>
      <w:pPr>
        <w:tabs>
          <w:tab w:val="num" w:pos="4320"/>
        </w:tabs>
        <w:ind w:left="4320" w:hanging="360"/>
      </w:pPr>
      <w:rPr>
        <w:rFonts w:ascii="Wingdings 2" w:hAnsi="Wingdings 2" w:hint="default"/>
      </w:rPr>
    </w:lvl>
    <w:lvl w:ilvl="6" w:tplc="8E1A1566" w:tentative="1">
      <w:start w:val="1"/>
      <w:numFmt w:val="bullet"/>
      <w:lvlText w:val=""/>
      <w:lvlJc w:val="left"/>
      <w:pPr>
        <w:tabs>
          <w:tab w:val="num" w:pos="5040"/>
        </w:tabs>
        <w:ind w:left="5040" w:hanging="360"/>
      </w:pPr>
      <w:rPr>
        <w:rFonts w:ascii="Wingdings 2" w:hAnsi="Wingdings 2" w:hint="default"/>
      </w:rPr>
    </w:lvl>
    <w:lvl w:ilvl="7" w:tplc="48903FB8" w:tentative="1">
      <w:start w:val="1"/>
      <w:numFmt w:val="bullet"/>
      <w:lvlText w:val=""/>
      <w:lvlJc w:val="left"/>
      <w:pPr>
        <w:tabs>
          <w:tab w:val="num" w:pos="5760"/>
        </w:tabs>
        <w:ind w:left="5760" w:hanging="360"/>
      </w:pPr>
      <w:rPr>
        <w:rFonts w:ascii="Wingdings 2" w:hAnsi="Wingdings 2" w:hint="default"/>
      </w:rPr>
    </w:lvl>
    <w:lvl w:ilvl="8" w:tplc="F1108F46" w:tentative="1">
      <w:start w:val="1"/>
      <w:numFmt w:val="bullet"/>
      <w:lvlText w:val=""/>
      <w:lvlJc w:val="left"/>
      <w:pPr>
        <w:tabs>
          <w:tab w:val="num" w:pos="6480"/>
        </w:tabs>
        <w:ind w:left="6480" w:hanging="360"/>
      </w:pPr>
      <w:rPr>
        <w:rFonts w:ascii="Wingdings 2" w:hAnsi="Wingdings 2" w:hint="default"/>
      </w:rPr>
    </w:lvl>
  </w:abstractNum>
  <w:abstractNum w:abstractNumId="1">
    <w:nsid w:val="03033241"/>
    <w:multiLevelType w:val="hybridMultilevel"/>
    <w:tmpl w:val="F20A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33963"/>
    <w:multiLevelType w:val="hybridMultilevel"/>
    <w:tmpl w:val="74B6E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C6868"/>
    <w:multiLevelType w:val="hybridMultilevel"/>
    <w:tmpl w:val="404649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C0C6347"/>
    <w:multiLevelType w:val="hybridMultilevel"/>
    <w:tmpl w:val="F242970C"/>
    <w:lvl w:ilvl="0" w:tplc="1046C09A">
      <w:start w:val="1"/>
      <w:numFmt w:val="bullet"/>
      <w:lvlText w:val=""/>
      <w:lvlJc w:val="left"/>
      <w:pPr>
        <w:tabs>
          <w:tab w:val="num" w:pos="720"/>
        </w:tabs>
        <w:ind w:left="720" w:hanging="360"/>
      </w:pPr>
      <w:rPr>
        <w:rFonts w:ascii="Wingdings 2" w:hAnsi="Wingdings 2" w:hint="default"/>
      </w:rPr>
    </w:lvl>
    <w:lvl w:ilvl="1" w:tplc="85FA2B88" w:tentative="1">
      <w:start w:val="1"/>
      <w:numFmt w:val="bullet"/>
      <w:lvlText w:val=""/>
      <w:lvlJc w:val="left"/>
      <w:pPr>
        <w:tabs>
          <w:tab w:val="num" w:pos="1440"/>
        </w:tabs>
        <w:ind w:left="1440" w:hanging="360"/>
      </w:pPr>
      <w:rPr>
        <w:rFonts w:ascii="Wingdings 2" w:hAnsi="Wingdings 2" w:hint="default"/>
      </w:rPr>
    </w:lvl>
    <w:lvl w:ilvl="2" w:tplc="8CAAD3E4" w:tentative="1">
      <w:start w:val="1"/>
      <w:numFmt w:val="bullet"/>
      <w:lvlText w:val=""/>
      <w:lvlJc w:val="left"/>
      <w:pPr>
        <w:tabs>
          <w:tab w:val="num" w:pos="2160"/>
        </w:tabs>
        <w:ind w:left="2160" w:hanging="360"/>
      </w:pPr>
      <w:rPr>
        <w:rFonts w:ascii="Wingdings 2" w:hAnsi="Wingdings 2" w:hint="default"/>
      </w:rPr>
    </w:lvl>
    <w:lvl w:ilvl="3" w:tplc="78665312" w:tentative="1">
      <w:start w:val="1"/>
      <w:numFmt w:val="bullet"/>
      <w:lvlText w:val=""/>
      <w:lvlJc w:val="left"/>
      <w:pPr>
        <w:tabs>
          <w:tab w:val="num" w:pos="2880"/>
        </w:tabs>
        <w:ind w:left="2880" w:hanging="360"/>
      </w:pPr>
      <w:rPr>
        <w:rFonts w:ascii="Wingdings 2" w:hAnsi="Wingdings 2" w:hint="default"/>
      </w:rPr>
    </w:lvl>
    <w:lvl w:ilvl="4" w:tplc="2974A386" w:tentative="1">
      <w:start w:val="1"/>
      <w:numFmt w:val="bullet"/>
      <w:lvlText w:val=""/>
      <w:lvlJc w:val="left"/>
      <w:pPr>
        <w:tabs>
          <w:tab w:val="num" w:pos="3600"/>
        </w:tabs>
        <w:ind w:left="3600" w:hanging="360"/>
      </w:pPr>
      <w:rPr>
        <w:rFonts w:ascii="Wingdings 2" w:hAnsi="Wingdings 2" w:hint="default"/>
      </w:rPr>
    </w:lvl>
    <w:lvl w:ilvl="5" w:tplc="E682CCDA" w:tentative="1">
      <w:start w:val="1"/>
      <w:numFmt w:val="bullet"/>
      <w:lvlText w:val=""/>
      <w:lvlJc w:val="left"/>
      <w:pPr>
        <w:tabs>
          <w:tab w:val="num" w:pos="4320"/>
        </w:tabs>
        <w:ind w:left="4320" w:hanging="360"/>
      </w:pPr>
      <w:rPr>
        <w:rFonts w:ascii="Wingdings 2" w:hAnsi="Wingdings 2" w:hint="default"/>
      </w:rPr>
    </w:lvl>
    <w:lvl w:ilvl="6" w:tplc="572CA756" w:tentative="1">
      <w:start w:val="1"/>
      <w:numFmt w:val="bullet"/>
      <w:lvlText w:val=""/>
      <w:lvlJc w:val="left"/>
      <w:pPr>
        <w:tabs>
          <w:tab w:val="num" w:pos="5040"/>
        </w:tabs>
        <w:ind w:left="5040" w:hanging="360"/>
      </w:pPr>
      <w:rPr>
        <w:rFonts w:ascii="Wingdings 2" w:hAnsi="Wingdings 2" w:hint="default"/>
      </w:rPr>
    </w:lvl>
    <w:lvl w:ilvl="7" w:tplc="0680BA68" w:tentative="1">
      <w:start w:val="1"/>
      <w:numFmt w:val="bullet"/>
      <w:lvlText w:val=""/>
      <w:lvlJc w:val="left"/>
      <w:pPr>
        <w:tabs>
          <w:tab w:val="num" w:pos="5760"/>
        </w:tabs>
        <w:ind w:left="5760" w:hanging="360"/>
      </w:pPr>
      <w:rPr>
        <w:rFonts w:ascii="Wingdings 2" w:hAnsi="Wingdings 2" w:hint="default"/>
      </w:rPr>
    </w:lvl>
    <w:lvl w:ilvl="8" w:tplc="BCEE983C" w:tentative="1">
      <w:start w:val="1"/>
      <w:numFmt w:val="bullet"/>
      <w:lvlText w:val=""/>
      <w:lvlJc w:val="left"/>
      <w:pPr>
        <w:tabs>
          <w:tab w:val="num" w:pos="6480"/>
        </w:tabs>
        <w:ind w:left="6480" w:hanging="360"/>
      </w:pPr>
      <w:rPr>
        <w:rFonts w:ascii="Wingdings 2" w:hAnsi="Wingdings 2" w:hint="default"/>
      </w:rPr>
    </w:lvl>
  </w:abstractNum>
  <w:abstractNum w:abstractNumId="5">
    <w:nsid w:val="1E637753"/>
    <w:multiLevelType w:val="hybridMultilevel"/>
    <w:tmpl w:val="E07A5C2E"/>
    <w:lvl w:ilvl="0" w:tplc="DB1440B6">
      <w:start w:val="1"/>
      <w:numFmt w:val="decimal"/>
      <w:lvlText w:val="%1."/>
      <w:lvlJc w:val="left"/>
      <w:pPr>
        <w:tabs>
          <w:tab w:val="num" w:pos="720"/>
        </w:tabs>
        <w:ind w:left="720" w:hanging="360"/>
      </w:pPr>
    </w:lvl>
    <w:lvl w:ilvl="1" w:tplc="076ABED4" w:tentative="1">
      <w:start w:val="1"/>
      <w:numFmt w:val="decimal"/>
      <w:lvlText w:val="%2."/>
      <w:lvlJc w:val="left"/>
      <w:pPr>
        <w:tabs>
          <w:tab w:val="num" w:pos="1440"/>
        </w:tabs>
        <w:ind w:left="1440" w:hanging="360"/>
      </w:pPr>
    </w:lvl>
    <w:lvl w:ilvl="2" w:tplc="3E26BA66" w:tentative="1">
      <w:start w:val="1"/>
      <w:numFmt w:val="decimal"/>
      <w:lvlText w:val="%3."/>
      <w:lvlJc w:val="left"/>
      <w:pPr>
        <w:tabs>
          <w:tab w:val="num" w:pos="2160"/>
        </w:tabs>
        <w:ind w:left="2160" w:hanging="360"/>
      </w:pPr>
    </w:lvl>
    <w:lvl w:ilvl="3" w:tplc="91029A94" w:tentative="1">
      <w:start w:val="1"/>
      <w:numFmt w:val="decimal"/>
      <w:lvlText w:val="%4."/>
      <w:lvlJc w:val="left"/>
      <w:pPr>
        <w:tabs>
          <w:tab w:val="num" w:pos="2880"/>
        </w:tabs>
        <w:ind w:left="2880" w:hanging="360"/>
      </w:pPr>
    </w:lvl>
    <w:lvl w:ilvl="4" w:tplc="B972CD0E" w:tentative="1">
      <w:start w:val="1"/>
      <w:numFmt w:val="decimal"/>
      <w:lvlText w:val="%5."/>
      <w:lvlJc w:val="left"/>
      <w:pPr>
        <w:tabs>
          <w:tab w:val="num" w:pos="3600"/>
        </w:tabs>
        <w:ind w:left="3600" w:hanging="360"/>
      </w:pPr>
    </w:lvl>
    <w:lvl w:ilvl="5" w:tplc="1CF0800C" w:tentative="1">
      <w:start w:val="1"/>
      <w:numFmt w:val="decimal"/>
      <w:lvlText w:val="%6."/>
      <w:lvlJc w:val="left"/>
      <w:pPr>
        <w:tabs>
          <w:tab w:val="num" w:pos="4320"/>
        </w:tabs>
        <w:ind w:left="4320" w:hanging="360"/>
      </w:pPr>
    </w:lvl>
    <w:lvl w:ilvl="6" w:tplc="B3D8E588" w:tentative="1">
      <w:start w:val="1"/>
      <w:numFmt w:val="decimal"/>
      <w:lvlText w:val="%7."/>
      <w:lvlJc w:val="left"/>
      <w:pPr>
        <w:tabs>
          <w:tab w:val="num" w:pos="5040"/>
        </w:tabs>
        <w:ind w:left="5040" w:hanging="360"/>
      </w:pPr>
    </w:lvl>
    <w:lvl w:ilvl="7" w:tplc="233C0D5C" w:tentative="1">
      <w:start w:val="1"/>
      <w:numFmt w:val="decimal"/>
      <w:lvlText w:val="%8."/>
      <w:lvlJc w:val="left"/>
      <w:pPr>
        <w:tabs>
          <w:tab w:val="num" w:pos="5760"/>
        </w:tabs>
        <w:ind w:left="5760" w:hanging="360"/>
      </w:pPr>
    </w:lvl>
    <w:lvl w:ilvl="8" w:tplc="FA0E82DE" w:tentative="1">
      <w:start w:val="1"/>
      <w:numFmt w:val="decimal"/>
      <w:lvlText w:val="%9."/>
      <w:lvlJc w:val="left"/>
      <w:pPr>
        <w:tabs>
          <w:tab w:val="num" w:pos="6480"/>
        </w:tabs>
        <w:ind w:left="6480" w:hanging="360"/>
      </w:pPr>
    </w:lvl>
  </w:abstractNum>
  <w:abstractNum w:abstractNumId="6">
    <w:nsid w:val="1F930EB4"/>
    <w:multiLevelType w:val="multilevel"/>
    <w:tmpl w:val="98440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FC751E"/>
    <w:multiLevelType w:val="hybridMultilevel"/>
    <w:tmpl w:val="A6FE124A"/>
    <w:lvl w:ilvl="0" w:tplc="F57E6A30">
      <w:start w:val="1"/>
      <w:numFmt w:val="bullet"/>
      <w:lvlText w:val=""/>
      <w:lvlJc w:val="left"/>
      <w:pPr>
        <w:tabs>
          <w:tab w:val="num" w:pos="720"/>
        </w:tabs>
        <w:ind w:left="720" w:hanging="360"/>
      </w:pPr>
      <w:rPr>
        <w:rFonts w:ascii="Wingdings 2" w:hAnsi="Wingdings 2" w:hint="default"/>
      </w:rPr>
    </w:lvl>
    <w:lvl w:ilvl="1" w:tplc="54B4F056" w:tentative="1">
      <w:start w:val="1"/>
      <w:numFmt w:val="bullet"/>
      <w:lvlText w:val=""/>
      <w:lvlJc w:val="left"/>
      <w:pPr>
        <w:tabs>
          <w:tab w:val="num" w:pos="1440"/>
        </w:tabs>
        <w:ind w:left="1440" w:hanging="360"/>
      </w:pPr>
      <w:rPr>
        <w:rFonts w:ascii="Wingdings 2" w:hAnsi="Wingdings 2" w:hint="default"/>
      </w:rPr>
    </w:lvl>
    <w:lvl w:ilvl="2" w:tplc="97504282" w:tentative="1">
      <w:start w:val="1"/>
      <w:numFmt w:val="bullet"/>
      <w:lvlText w:val=""/>
      <w:lvlJc w:val="left"/>
      <w:pPr>
        <w:tabs>
          <w:tab w:val="num" w:pos="2160"/>
        </w:tabs>
        <w:ind w:left="2160" w:hanging="360"/>
      </w:pPr>
      <w:rPr>
        <w:rFonts w:ascii="Wingdings 2" w:hAnsi="Wingdings 2" w:hint="default"/>
      </w:rPr>
    </w:lvl>
    <w:lvl w:ilvl="3" w:tplc="F8380F9E" w:tentative="1">
      <w:start w:val="1"/>
      <w:numFmt w:val="bullet"/>
      <w:lvlText w:val=""/>
      <w:lvlJc w:val="left"/>
      <w:pPr>
        <w:tabs>
          <w:tab w:val="num" w:pos="2880"/>
        </w:tabs>
        <w:ind w:left="2880" w:hanging="360"/>
      </w:pPr>
      <w:rPr>
        <w:rFonts w:ascii="Wingdings 2" w:hAnsi="Wingdings 2" w:hint="default"/>
      </w:rPr>
    </w:lvl>
    <w:lvl w:ilvl="4" w:tplc="74E03518" w:tentative="1">
      <w:start w:val="1"/>
      <w:numFmt w:val="bullet"/>
      <w:lvlText w:val=""/>
      <w:lvlJc w:val="left"/>
      <w:pPr>
        <w:tabs>
          <w:tab w:val="num" w:pos="3600"/>
        </w:tabs>
        <w:ind w:left="3600" w:hanging="360"/>
      </w:pPr>
      <w:rPr>
        <w:rFonts w:ascii="Wingdings 2" w:hAnsi="Wingdings 2" w:hint="default"/>
      </w:rPr>
    </w:lvl>
    <w:lvl w:ilvl="5" w:tplc="5F5E270C" w:tentative="1">
      <w:start w:val="1"/>
      <w:numFmt w:val="bullet"/>
      <w:lvlText w:val=""/>
      <w:lvlJc w:val="left"/>
      <w:pPr>
        <w:tabs>
          <w:tab w:val="num" w:pos="4320"/>
        </w:tabs>
        <w:ind w:left="4320" w:hanging="360"/>
      </w:pPr>
      <w:rPr>
        <w:rFonts w:ascii="Wingdings 2" w:hAnsi="Wingdings 2" w:hint="default"/>
      </w:rPr>
    </w:lvl>
    <w:lvl w:ilvl="6" w:tplc="7E46D466" w:tentative="1">
      <w:start w:val="1"/>
      <w:numFmt w:val="bullet"/>
      <w:lvlText w:val=""/>
      <w:lvlJc w:val="left"/>
      <w:pPr>
        <w:tabs>
          <w:tab w:val="num" w:pos="5040"/>
        </w:tabs>
        <w:ind w:left="5040" w:hanging="360"/>
      </w:pPr>
      <w:rPr>
        <w:rFonts w:ascii="Wingdings 2" w:hAnsi="Wingdings 2" w:hint="default"/>
      </w:rPr>
    </w:lvl>
    <w:lvl w:ilvl="7" w:tplc="D9507B18" w:tentative="1">
      <w:start w:val="1"/>
      <w:numFmt w:val="bullet"/>
      <w:lvlText w:val=""/>
      <w:lvlJc w:val="left"/>
      <w:pPr>
        <w:tabs>
          <w:tab w:val="num" w:pos="5760"/>
        </w:tabs>
        <w:ind w:left="5760" w:hanging="360"/>
      </w:pPr>
      <w:rPr>
        <w:rFonts w:ascii="Wingdings 2" w:hAnsi="Wingdings 2" w:hint="default"/>
      </w:rPr>
    </w:lvl>
    <w:lvl w:ilvl="8" w:tplc="B770B916" w:tentative="1">
      <w:start w:val="1"/>
      <w:numFmt w:val="bullet"/>
      <w:lvlText w:val=""/>
      <w:lvlJc w:val="left"/>
      <w:pPr>
        <w:tabs>
          <w:tab w:val="num" w:pos="6480"/>
        </w:tabs>
        <w:ind w:left="6480" w:hanging="360"/>
      </w:pPr>
      <w:rPr>
        <w:rFonts w:ascii="Wingdings 2" w:hAnsi="Wingdings 2" w:hint="default"/>
      </w:rPr>
    </w:lvl>
  </w:abstractNum>
  <w:abstractNum w:abstractNumId="8">
    <w:nsid w:val="287262B3"/>
    <w:multiLevelType w:val="hybridMultilevel"/>
    <w:tmpl w:val="5E1EF980"/>
    <w:lvl w:ilvl="0" w:tplc="67187E6A">
      <w:start w:val="1"/>
      <w:numFmt w:val="bullet"/>
      <w:lvlText w:val=""/>
      <w:lvlJc w:val="left"/>
      <w:pPr>
        <w:tabs>
          <w:tab w:val="num" w:pos="720"/>
        </w:tabs>
        <w:ind w:left="720" w:hanging="360"/>
      </w:pPr>
      <w:rPr>
        <w:rFonts w:ascii="Wingdings 2" w:hAnsi="Wingdings 2" w:hint="default"/>
      </w:rPr>
    </w:lvl>
    <w:lvl w:ilvl="1" w:tplc="270073EE" w:tentative="1">
      <w:start w:val="1"/>
      <w:numFmt w:val="bullet"/>
      <w:lvlText w:val=""/>
      <w:lvlJc w:val="left"/>
      <w:pPr>
        <w:tabs>
          <w:tab w:val="num" w:pos="1440"/>
        </w:tabs>
        <w:ind w:left="1440" w:hanging="360"/>
      </w:pPr>
      <w:rPr>
        <w:rFonts w:ascii="Wingdings 2" w:hAnsi="Wingdings 2" w:hint="default"/>
      </w:rPr>
    </w:lvl>
    <w:lvl w:ilvl="2" w:tplc="06D2E1DA" w:tentative="1">
      <w:start w:val="1"/>
      <w:numFmt w:val="bullet"/>
      <w:lvlText w:val=""/>
      <w:lvlJc w:val="left"/>
      <w:pPr>
        <w:tabs>
          <w:tab w:val="num" w:pos="2160"/>
        </w:tabs>
        <w:ind w:left="2160" w:hanging="360"/>
      </w:pPr>
      <w:rPr>
        <w:rFonts w:ascii="Wingdings 2" w:hAnsi="Wingdings 2" w:hint="default"/>
      </w:rPr>
    </w:lvl>
    <w:lvl w:ilvl="3" w:tplc="025617C0" w:tentative="1">
      <w:start w:val="1"/>
      <w:numFmt w:val="bullet"/>
      <w:lvlText w:val=""/>
      <w:lvlJc w:val="left"/>
      <w:pPr>
        <w:tabs>
          <w:tab w:val="num" w:pos="2880"/>
        </w:tabs>
        <w:ind w:left="2880" w:hanging="360"/>
      </w:pPr>
      <w:rPr>
        <w:rFonts w:ascii="Wingdings 2" w:hAnsi="Wingdings 2" w:hint="default"/>
      </w:rPr>
    </w:lvl>
    <w:lvl w:ilvl="4" w:tplc="70223662" w:tentative="1">
      <w:start w:val="1"/>
      <w:numFmt w:val="bullet"/>
      <w:lvlText w:val=""/>
      <w:lvlJc w:val="left"/>
      <w:pPr>
        <w:tabs>
          <w:tab w:val="num" w:pos="3600"/>
        </w:tabs>
        <w:ind w:left="3600" w:hanging="360"/>
      </w:pPr>
      <w:rPr>
        <w:rFonts w:ascii="Wingdings 2" w:hAnsi="Wingdings 2" w:hint="default"/>
      </w:rPr>
    </w:lvl>
    <w:lvl w:ilvl="5" w:tplc="E00A97FA" w:tentative="1">
      <w:start w:val="1"/>
      <w:numFmt w:val="bullet"/>
      <w:lvlText w:val=""/>
      <w:lvlJc w:val="left"/>
      <w:pPr>
        <w:tabs>
          <w:tab w:val="num" w:pos="4320"/>
        </w:tabs>
        <w:ind w:left="4320" w:hanging="360"/>
      </w:pPr>
      <w:rPr>
        <w:rFonts w:ascii="Wingdings 2" w:hAnsi="Wingdings 2" w:hint="default"/>
      </w:rPr>
    </w:lvl>
    <w:lvl w:ilvl="6" w:tplc="FC782AE4" w:tentative="1">
      <w:start w:val="1"/>
      <w:numFmt w:val="bullet"/>
      <w:lvlText w:val=""/>
      <w:lvlJc w:val="left"/>
      <w:pPr>
        <w:tabs>
          <w:tab w:val="num" w:pos="5040"/>
        </w:tabs>
        <w:ind w:left="5040" w:hanging="360"/>
      </w:pPr>
      <w:rPr>
        <w:rFonts w:ascii="Wingdings 2" w:hAnsi="Wingdings 2" w:hint="default"/>
      </w:rPr>
    </w:lvl>
    <w:lvl w:ilvl="7" w:tplc="DD1899BA" w:tentative="1">
      <w:start w:val="1"/>
      <w:numFmt w:val="bullet"/>
      <w:lvlText w:val=""/>
      <w:lvlJc w:val="left"/>
      <w:pPr>
        <w:tabs>
          <w:tab w:val="num" w:pos="5760"/>
        </w:tabs>
        <w:ind w:left="5760" w:hanging="360"/>
      </w:pPr>
      <w:rPr>
        <w:rFonts w:ascii="Wingdings 2" w:hAnsi="Wingdings 2" w:hint="default"/>
      </w:rPr>
    </w:lvl>
    <w:lvl w:ilvl="8" w:tplc="034E420E" w:tentative="1">
      <w:start w:val="1"/>
      <w:numFmt w:val="bullet"/>
      <w:lvlText w:val=""/>
      <w:lvlJc w:val="left"/>
      <w:pPr>
        <w:tabs>
          <w:tab w:val="num" w:pos="6480"/>
        </w:tabs>
        <w:ind w:left="6480" w:hanging="360"/>
      </w:pPr>
      <w:rPr>
        <w:rFonts w:ascii="Wingdings 2" w:hAnsi="Wingdings 2" w:hint="default"/>
      </w:rPr>
    </w:lvl>
  </w:abstractNum>
  <w:abstractNum w:abstractNumId="9">
    <w:nsid w:val="2BDE2B87"/>
    <w:multiLevelType w:val="hybridMultilevel"/>
    <w:tmpl w:val="164A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523861"/>
    <w:multiLevelType w:val="hybridMultilevel"/>
    <w:tmpl w:val="23B2DEE2"/>
    <w:lvl w:ilvl="0" w:tplc="39EC6464">
      <w:start w:val="1"/>
      <w:numFmt w:val="bullet"/>
      <w:lvlText w:val=""/>
      <w:lvlJc w:val="left"/>
      <w:pPr>
        <w:tabs>
          <w:tab w:val="num" w:pos="720"/>
        </w:tabs>
        <w:ind w:left="720" w:hanging="360"/>
      </w:pPr>
      <w:rPr>
        <w:rFonts w:ascii="Wingdings 2" w:hAnsi="Wingdings 2" w:hint="default"/>
      </w:rPr>
    </w:lvl>
    <w:lvl w:ilvl="1" w:tplc="B066C240">
      <w:start w:val="1081"/>
      <w:numFmt w:val="bullet"/>
      <w:lvlText w:val=""/>
      <w:lvlJc w:val="left"/>
      <w:pPr>
        <w:tabs>
          <w:tab w:val="num" w:pos="1440"/>
        </w:tabs>
        <w:ind w:left="1440" w:hanging="360"/>
      </w:pPr>
      <w:rPr>
        <w:rFonts w:ascii="Wingdings" w:hAnsi="Wingdings" w:hint="default"/>
      </w:rPr>
    </w:lvl>
    <w:lvl w:ilvl="2" w:tplc="ACBE9634" w:tentative="1">
      <w:start w:val="1"/>
      <w:numFmt w:val="bullet"/>
      <w:lvlText w:val=""/>
      <w:lvlJc w:val="left"/>
      <w:pPr>
        <w:tabs>
          <w:tab w:val="num" w:pos="2160"/>
        </w:tabs>
        <w:ind w:left="2160" w:hanging="360"/>
      </w:pPr>
      <w:rPr>
        <w:rFonts w:ascii="Wingdings 2" w:hAnsi="Wingdings 2" w:hint="default"/>
      </w:rPr>
    </w:lvl>
    <w:lvl w:ilvl="3" w:tplc="ADECE4EA" w:tentative="1">
      <w:start w:val="1"/>
      <w:numFmt w:val="bullet"/>
      <w:lvlText w:val=""/>
      <w:lvlJc w:val="left"/>
      <w:pPr>
        <w:tabs>
          <w:tab w:val="num" w:pos="2880"/>
        </w:tabs>
        <w:ind w:left="2880" w:hanging="360"/>
      </w:pPr>
      <w:rPr>
        <w:rFonts w:ascii="Wingdings 2" w:hAnsi="Wingdings 2" w:hint="default"/>
      </w:rPr>
    </w:lvl>
    <w:lvl w:ilvl="4" w:tplc="6680A212" w:tentative="1">
      <w:start w:val="1"/>
      <w:numFmt w:val="bullet"/>
      <w:lvlText w:val=""/>
      <w:lvlJc w:val="left"/>
      <w:pPr>
        <w:tabs>
          <w:tab w:val="num" w:pos="3600"/>
        </w:tabs>
        <w:ind w:left="3600" w:hanging="360"/>
      </w:pPr>
      <w:rPr>
        <w:rFonts w:ascii="Wingdings 2" w:hAnsi="Wingdings 2" w:hint="default"/>
      </w:rPr>
    </w:lvl>
    <w:lvl w:ilvl="5" w:tplc="3AB6C8D8" w:tentative="1">
      <w:start w:val="1"/>
      <w:numFmt w:val="bullet"/>
      <w:lvlText w:val=""/>
      <w:lvlJc w:val="left"/>
      <w:pPr>
        <w:tabs>
          <w:tab w:val="num" w:pos="4320"/>
        </w:tabs>
        <w:ind w:left="4320" w:hanging="360"/>
      </w:pPr>
      <w:rPr>
        <w:rFonts w:ascii="Wingdings 2" w:hAnsi="Wingdings 2" w:hint="default"/>
      </w:rPr>
    </w:lvl>
    <w:lvl w:ilvl="6" w:tplc="90BA93C2" w:tentative="1">
      <w:start w:val="1"/>
      <w:numFmt w:val="bullet"/>
      <w:lvlText w:val=""/>
      <w:lvlJc w:val="left"/>
      <w:pPr>
        <w:tabs>
          <w:tab w:val="num" w:pos="5040"/>
        </w:tabs>
        <w:ind w:left="5040" w:hanging="360"/>
      </w:pPr>
      <w:rPr>
        <w:rFonts w:ascii="Wingdings 2" w:hAnsi="Wingdings 2" w:hint="default"/>
      </w:rPr>
    </w:lvl>
    <w:lvl w:ilvl="7" w:tplc="24EA9A8A" w:tentative="1">
      <w:start w:val="1"/>
      <w:numFmt w:val="bullet"/>
      <w:lvlText w:val=""/>
      <w:lvlJc w:val="left"/>
      <w:pPr>
        <w:tabs>
          <w:tab w:val="num" w:pos="5760"/>
        </w:tabs>
        <w:ind w:left="5760" w:hanging="360"/>
      </w:pPr>
      <w:rPr>
        <w:rFonts w:ascii="Wingdings 2" w:hAnsi="Wingdings 2" w:hint="default"/>
      </w:rPr>
    </w:lvl>
    <w:lvl w:ilvl="8" w:tplc="500080FE" w:tentative="1">
      <w:start w:val="1"/>
      <w:numFmt w:val="bullet"/>
      <w:lvlText w:val=""/>
      <w:lvlJc w:val="left"/>
      <w:pPr>
        <w:tabs>
          <w:tab w:val="num" w:pos="6480"/>
        </w:tabs>
        <w:ind w:left="6480" w:hanging="360"/>
      </w:pPr>
      <w:rPr>
        <w:rFonts w:ascii="Wingdings 2" w:hAnsi="Wingdings 2" w:hint="default"/>
      </w:rPr>
    </w:lvl>
  </w:abstractNum>
  <w:abstractNum w:abstractNumId="11">
    <w:nsid w:val="3C111F73"/>
    <w:multiLevelType w:val="hybridMultilevel"/>
    <w:tmpl w:val="7DC20DDC"/>
    <w:lvl w:ilvl="0" w:tplc="01988528">
      <w:start w:val="1"/>
      <w:numFmt w:val="decimal"/>
      <w:lvlText w:val="%1."/>
      <w:lvlJc w:val="left"/>
      <w:pPr>
        <w:tabs>
          <w:tab w:val="num" w:pos="720"/>
        </w:tabs>
        <w:ind w:left="720" w:hanging="360"/>
      </w:pPr>
    </w:lvl>
    <w:lvl w:ilvl="1" w:tplc="DEEE0AA4" w:tentative="1">
      <w:start w:val="1"/>
      <w:numFmt w:val="decimal"/>
      <w:lvlText w:val="%2."/>
      <w:lvlJc w:val="left"/>
      <w:pPr>
        <w:tabs>
          <w:tab w:val="num" w:pos="1440"/>
        </w:tabs>
        <w:ind w:left="1440" w:hanging="360"/>
      </w:pPr>
    </w:lvl>
    <w:lvl w:ilvl="2" w:tplc="B3660864" w:tentative="1">
      <w:start w:val="1"/>
      <w:numFmt w:val="decimal"/>
      <w:lvlText w:val="%3."/>
      <w:lvlJc w:val="left"/>
      <w:pPr>
        <w:tabs>
          <w:tab w:val="num" w:pos="2160"/>
        </w:tabs>
        <w:ind w:left="2160" w:hanging="360"/>
      </w:pPr>
    </w:lvl>
    <w:lvl w:ilvl="3" w:tplc="4454A364" w:tentative="1">
      <w:start w:val="1"/>
      <w:numFmt w:val="decimal"/>
      <w:lvlText w:val="%4."/>
      <w:lvlJc w:val="left"/>
      <w:pPr>
        <w:tabs>
          <w:tab w:val="num" w:pos="2880"/>
        </w:tabs>
        <w:ind w:left="2880" w:hanging="360"/>
      </w:pPr>
    </w:lvl>
    <w:lvl w:ilvl="4" w:tplc="E1B0BCB4" w:tentative="1">
      <w:start w:val="1"/>
      <w:numFmt w:val="decimal"/>
      <w:lvlText w:val="%5."/>
      <w:lvlJc w:val="left"/>
      <w:pPr>
        <w:tabs>
          <w:tab w:val="num" w:pos="3600"/>
        </w:tabs>
        <w:ind w:left="3600" w:hanging="360"/>
      </w:pPr>
    </w:lvl>
    <w:lvl w:ilvl="5" w:tplc="C76E6BCC" w:tentative="1">
      <w:start w:val="1"/>
      <w:numFmt w:val="decimal"/>
      <w:lvlText w:val="%6."/>
      <w:lvlJc w:val="left"/>
      <w:pPr>
        <w:tabs>
          <w:tab w:val="num" w:pos="4320"/>
        </w:tabs>
        <w:ind w:left="4320" w:hanging="360"/>
      </w:pPr>
    </w:lvl>
    <w:lvl w:ilvl="6" w:tplc="EFE02810" w:tentative="1">
      <w:start w:val="1"/>
      <w:numFmt w:val="decimal"/>
      <w:lvlText w:val="%7."/>
      <w:lvlJc w:val="left"/>
      <w:pPr>
        <w:tabs>
          <w:tab w:val="num" w:pos="5040"/>
        </w:tabs>
        <w:ind w:left="5040" w:hanging="360"/>
      </w:pPr>
    </w:lvl>
    <w:lvl w:ilvl="7" w:tplc="32E61F96" w:tentative="1">
      <w:start w:val="1"/>
      <w:numFmt w:val="decimal"/>
      <w:lvlText w:val="%8."/>
      <w:lvlJc w:val="left"/>
      <w:pPr>
        <w:tabs>
          <w:tab w:val="num" w:pos="5760"/>
        </w:tabs>
        <w:ind w:left="5760" w:hanging="360"/>
      </w:pPr>
    </w:lvl>
    <w:lvl w:ilvl="8" w:tplc="1CB01478" w:tentative="1">
      <w:start w:val="1"/>
      <w:numFmt w:val="decimal"/>
      <w:lvlText w:val="%9."/>
      <w:lvlJc w:val="left"/>
      <w:pPr>
        <w:tabs>
          <w:tab w:val="num" w:pos="6480"/>
        </w:tabs>
        <w:ind w:left="6480" w:hanging="360"/>
      </w:pPr>
    </w:lvl>
  </w:abstractNum>
  <w:abstractNum w:abstractNumId="12">
    <w:nsid w:val="41E951A9"/>
    <w:multiLevelType w:val="hybridMultilevel"/>
    <w:tmpl w:val="18C4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D03129"/>
    <w:multiLevelType w:val="hybridMultilevel"/>
    <w:tmpl w:val="6EE82E1A"/>
    <w:lvl w:ilvl="0" w:tplc="23829AA8">
      <w:start w:val="1"/>
      <w:numFmt w:val="bullet"/>
      <w:lvlText w:val=""/>
      <w:lvlJc w:val="left"/>
      <w:pPr>
        <w:tabs>
          <w:tab w:val="num" w:pos="720"/>
        </w:tabs>
        <w:ind w:left="720" w:hanging="360"/>
      </w:pPr>
      <w:rPr>
        <w:rFonts w:ascii="Wingdings 2" w:hAnsi="Wingdings 2" w:hint="default"/>
      </w:rPr>
    </w:lvl>
    <w:lvl w:ilvl="1" w:tplc="9D2647AA">
      <w:start w:val="1"/>
      <w:numFmt w:val="bullet"/>
      <w:lvlText w:val=""/>
      <w:lvlJc w:val="left"/>
      <w:pPr>
        <w:tabs>
          <w:tab w:val="num" w:pos="1440"/>
        </w:tabs>
        <w:ind w:left="1440" w:hanging="360"/>
      </w:pPr>
      <w:rPr>
        <w:rFonts w:ascii="Wingdings 2" w:hAnsi="Wingdings 2" w:hint="default"/>
      </w:rPr>
    </w:lvl>
    <w:lvl w:ilvl="2" w:tplc="CC46375A" w:tentative="1">
      <w:start w:val="1"/>
      <w:numFmt w:val="bullet"/>
      <w:lvlText w:val=""/>
      <w:lvlJc w:val="left"/>
      <w:pPr>
        <w:tabs>
          <w:tab w:val="num" w:pos="2160"/>
        </w:tabs>
        <w:ind w:left="2160" w:hanging="360"/>
      </w:pPr>
      <w:rPr>
        <w:rFonts w:ascii="Wingdings 2" w:hAnsi="Wingdings 2" w:hint="default"/>
      </w:rPr>
    </w:lvl>
    <w:lvl w:ilvl="3" w:tplc="FEBC1E90" w:tentative="1">
      <w:start w:val="1"/>
      <w:numFmt w:val="bullet"/>
      <w:lvlText w:val=""/>
      <w:lvlJc w:val="left"/>
      <w:pPr>
        <w:tabs>
          <w:tab w:val="num" w:pos="2880"/>
        </w:tabs>
        <w:ind w:left="2880" w:hanging="360"/>
      </w:pPr>
      <w:rPr>
        <w:rFonts w:ascii="Wingdings 2" w:hAnsi="Wingdings 2" w:hint="default"/>
      </w:rPr>
    </w:lvl>
    <w:lvl w:ilvl="4" w:tplc="EB5606EA" w:tentative="1">
      <w:start w:val="1"/>
      <w:numFmt w:val="bullet"/>
      <w:lvlText w:val=""/>
      <w:lvlJc w:val="left"/>
      <w:pPr>
        <w:tabs>
          <w:tab w:val="num" w:pos="3600"/>
        </w:tabs>
        <w:ind w:left="3600" w:hanging="360"/>
      </w:pPr>
      <w:rPr>
        <w:rFonts w:ascii="Wingdings 2" w:hAnsi="Wingdings 2" w:hint="default"/>
      </w:rPr>
    </w:lvl>
    <w:lvl w:ilvl="5" w:tplc="AABA2B88" w:tentative="1">
      <w:start w:val="1"/>
      <w:numFmt w:val="bullet"/>
      <w:lvlText w:val=""/>
      <w:lvlJc w:val="left"/>
      <w:pPr>
        <w:tabs>
          <w:tab w:val="num" w:pos="4320"/>
        </w:tabs>
        <w:ind w:left="4320" w:hanging="360"/>
      </w:pPr>
      <w:rPr>
        <w:rFonts w:ascii="Wingdings 2" w:hAnsi="Wingdings 2" w:hint="default"/>
      </w:rPr>
    </w:lvl>
    <w:lvl w:ilvl="6" w:tplc="6DC8FA70" w:tentative="1">
      <w:start w:val="1"/>
      <w:numFmt w:val="bullet"/>
      <w:lvlText w:val=""/>
      <w:lvlJc w:val="left"/>
      <w:pPr>
        <w:tabs>
          <w:tab w:val="num" w:pos="5040"/>
        </w:tabs>
        <w:ind w:left="5040" w:hanging="360"/>
      </w:pPr>
      <w:rPr>
        <w:rFonts w:ascii="Wingdings 2" w:hAnsi="Wingdings 2" w:hint="default"/>
      </w:rPr>
    </w:lvl>
    <w:lvl w:ilvl="7" w:tplc="34F87A18" w:tentative="1">
      <w:start w:val="1"/>
      <w:numFmt w:val="bullet"/>
      <w:lvlText w:val=""/>
      <w:lvlJc w:val="left"/>
      <w:pPr>
        <w:tabs>
          <w:tab w:val="num" w:pos="5760"/>
        </w:tabs>
        <w:ind w:left="5760" w:hanging="360"/>
      </w:pPr>
      <w:rPr>
        <w:rFonts w:ascii="Wingdings 2" w:hAnsi="Wingdings 2" w:hint="default"/>
      </w:rPr>
    </w:lvl>
    <w:lvl w:ilvl="8" w:tplc="6AACBCB4" w:tentative="1">
      <w:start w:val="1"/>
      <w:numFmt w:val="bullet"/>
      <w:lvlText w:val=""/>
      <w:lvlJc w:val="left"/>
      <w:pPr>
        <w:tabs>
          <w:tab w:val="num" w:pos="6480"/>
        </w:tabs>
        <w:ind w:left="6480" w:hanging="360"/>
      </w:pPr>
      <w:rPr>
        <w:rFonts w:ascii="Wingdings 2" w:hAnsi="Wingdings 2" w:hint="default"/>
      </w:rPr>
    </w:lvl>
  </w:abstractNum>
  <w:abstractNum w:abstractNumId="14">
    <w:nsid w:val="5BEF216F"/>
    <w:multiLevelType w:val="multilevel"/>
    <w:tmpl w:val="BC2A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107421"/>
    <w:multiLevelType w:val="hybridMultilevel"/>
    <w:tmpl w:val="DF8232AA"/>
    <w:lvl w:ilvl="0" w:tplc="3356B5D2">
      <w:start w:val="1"/>
      <w:numFmt w:val="bullet"/>
      <w:lvlText w:val="•"/>
      <w:lvlJc w:val="left"/>
      <w:pPr>
        <w:tabs>
          <w:tab w:val="num" w:pos="720"/>
        </w:tabs>
        <w:ind w:left="720" w:hanging="360"/>
      </w:pPr>
      <w:rPr>
        <w:rFonts w:ascii="Arial" w:hAnsi="Arial" w:hint="default"/>
      </w:rPr>
    </w:lvl>
    <w:lvl w:ilvl="1" w:tplc="E6B40D7C" w:tentative="1">
      <w:start w:val="1"/>
      <w:numFmt w:val="bullet"/>
      <w:lvlText w:val="•"/>
      <w:lvlJc w:val="left"/>
      <w:pPr>
        <w:tabs>
          <w:tab w:val="num" w:pos="1440"/>
        </w:tabs>
        <w:ind w:left="1440" w:hanging="360"/>
      </w:pPr>
      <w:rPr>
        <w:rFonts w:ascii="Arial" w:hAnsi="Arial" w:hint="default"/>
      </w:rPr>
    </w:lvl>
    <w:lvl w:ilvl="2" w:tplc="A3D236B2" w:tentative="1">
      <w:start w:val="1"/>
      <w:numFmt w:val="bullet"/>
      <w:lvlText w:val="•"/>
      <w:lvlJc w:val="left"/>
      <w:pPr>
        <w:tabs>
          <w:tab w:val="num" w:pos="2160"/>
        </w:tabs>
        <w:ind w:left="2160" w:hanging="360"/>
      </w:pPr>
      <w:rPr>
        <w:rFonts w:ascii="Arial" w:hAnsi="Arial" w:hint="default"/>
      </w:rPr>
    </w:lvl>
    <w:lvl w:ilvl="3" w:tplc="D50E1C3C" w:tentative="1">
      <w:start w:val="1"/>
      <w:numFmt w:val="bullet"/>
      <w:lvlText w:val="•"/>
      <w:lvlJc w:val="left"/>
      <w:pPr>
        <w:tabs>
          <w:tab w:val="num" w:pos="2880"/>
        </w:tabs>
        <w:ind w:left="2880" w:hanging="360"/>
      </w:pPr>
      <w:rPr>
        <w:rFonts w:ascii="Arial" w:hAnsi="Arial" w:hint="default"/>
      </w:rPr>
    </w:lvl>
    <w:lvl w:ilvl="4" w:tplc="9334A6C6" w:tentative="1">
      <w:start w:val="1"/>
      <w:numFmt w:val="bullet"/>
      <w:lvlText w:val="•"/>
      <w:lvlJc w:val="left"/>
      <w:pPr>
        <w:tabs>
          <w:tab w:val="num" w:pos="3600"/>
        </w:tabs>
        <w:ind w:left="3600" w:hanging="360"/>
      </w:pPr>
      <w:rPr>
        <w:rFonts w:ascii="Arial" w:hAnsi="Arial" w:hint="default"/>
      </w:rPr>
    </w:lvl>
    <w:lvl w:ilvl="5" w:tplc="A9F24A2E" w:tentative="1">
      <w:start w:val="1"/>
      <w:numFmt w:val="bullet"/>
      <w:lvlText w:val="•"/>
      <w:lvlJc w:val="left"/>
      <w:pPr>
        <w:tabs>
          <w:tab w:val="num" w:pos="4320"/>
        </w:tabs>
        <w:ind w:left="4320" w:hanging="360"/>
      </w:pPr>
      <w:rPr>
        <w:rFonts w:ascii="Arial" w:hAnsi="Arial" w:hint="default"/>
      </w:rPr>
    </w:lvl>
    <w:lvl w:ilvl="6" w:tplc="39D06DF4" w:tentative="1">
      <w:start w:val="1"/>
      <w:numFmt w:val="bullet"/>
      <w:lvlText w:val="•"/>
      <w:lvlJc w:val="left"/>
      <w:pPr>
        <w:tabs>
          <w:tab w:val="num" w:pos="5040"/>
        </w:tabs>
        <w:ind w:left="5040" w:hanging="360"/>
      </w:pPr>
      <w:rPr>
        <w:rFonts w:ascii="Arial" w:hAnsi="Arial" w:hint="default"/>
      </w:rPr>
    </w:lvl>
    <w:lvl w:ilvl="7" w:tplc="8C10D398" w:tentative="1">
      <w:start w:val="1"/>
      <w:numFmt w:val="bullet"/>
      <w:lvlText w:val="•"/>
      <w:lvlJc w:val="left"/>
      <w:pPr>
        <w:tabs>
          <w:tab w:val="num" w:pos="5760"/>
        </w:tabs>
        <w:ind w:left="5760" w:hanging="360"/>
      </w:pPr>
      <w:rPr>
        <w:rFonts w:ascii="Arial" w:hAnsi="Arial" w:hint="default"/>
      </w:rPr>
    </w:lvl>
    <w:lvl w:ilvl="8" w:tplc="029A4254" w:tentative="1">
      <w:start w:val="1"/>
      <w:numFmt w:val="bullet"/>
      <w:lvlText w:val="•"/>
      <w:lvlJc w:val="left"/>
      <w:pPr>
        <w:tabs>
          <w:tab w:val="num" w:pos="6480"/>
        </w:tabs>
        <w:ind w:left="6480" w:hanging="360"/>
      </w:pPr>
      <w:rPr>
        <w:rFonts w:ascii="Arial" w:hAnsi="Arial" w:hint="default"/>
      </w:rPr>
    </w:lvl>
  </w:abstractNum>
  <w:abstractNum w:abstractNumId="16">
    <w:nsid w:val="5DAE36A5"/>
    <w:multiLevelType w:val="hybridMultilevel"/>
    <w:tmpl w:val="0D6C5F98"/>
    <w:lvl w:ilvl="0" w:tplc="AC141262">
      <w:start w:val="1"/>
      <w:numFmt w:val="bullet"/>
      <w:lvlText w:val=""/>
      <w:lvlJc w:val="left"/>
      <w:pPr>
        <w:tabs>
          <w:tab w:val="num" w:pos="720"/>
        </w:tabs>
        <w:ind w:left="720" w:hanging="360"/>
      </w:pPr>
      <w:rPr>
        <w:rFonts w:ascii="Wingdings 2" w:hAnsi="Wingdings 2" w:hint="default"/>
      </w:rPr>
    </w:lvl>
    <w:lvl w:ilvl="1" w:tplc="79BA38E4" w:tentative="1">
      <w:start w:val="1"/>
      <w:numFmt w:val="bullet"/>
      <w:lvlText w:val=""/>
      <w:lvlJc w:val="left"/>
      <w:pPr>
        <w:tabs>
          <w:tab w:val="num" w:pos="1440"/>
        </w:tabs>
        <w:ind w:left="1440" w:hanging="360"/>
      </w:pPr>
      <w:rPr>
        <w:rFonts w:ascii="Wingdings 2" w:hAnsi="Wingdings 2" w:hint="default"/>
      </w:rPr>
    </w:lvl>
    <w:lvl w:ilvl="2" w:tplc="FBC09DA4" w:tentative="1">
      <w:start w:val="1"/>
      <w:numFmt w:val="bullet"/>
      <w:lvlText w:val=""/>
      <w:lvlJc w:val="left"/>
      <w:pPr>
        <w:tabs>
          <w:tab w:val="num" w:pos="2160"/>
        </w:tabs>
        <w:ind w:left="2160" w:hanging="360"/>
      </w:pPr>
      <w:rPr>
        <w:rFonts w:ascii="Wingdings 2" w:hAnsi="Wingdings 2" w:hint="default"/>
      </w:rPr>
    </w:lvl>
    <w:lvl w:ilvl="3" w:tplc="26807040" w:tentative="1">
      <w:start w:val="1"/>
      <w:numFmt w:val="bullet"/>
      <w:lvlText w:val=""/>
      <w:lvlJc w:val="left"/>
      <w:pPr>
        <w:tabs>
          <w:tab w:val="num" w:pos="2880"/>
        </w:tabs>
        <w:ind w:left="2880" w:hanging="360"/>
      </w:pPr>
      <w:rPr>
        <w:rFonts w:ascii="Wingdings 2" w:hAnsi="Wingdings 2" w:hint="default"/>
      </w:rPr>
    </w:lvl>
    <w:lvl w:ilvl="4" w:tplc="CBC4D27A" w:tentative="1">
      <w:start w:val="1"/>
      <w:numFmt w:val="bullet"/>
      <w:lvlText w:val=""/>
      <w:lvlJc w:val="left"/>
      <w:pPr>
        <w:tabs>
          <w:tab w:val="num" w:pos="3600"/>
        </w:tabs>
        <w:ind w:left="3600" w:hanging="360"/>
      </w:pPr>
      <w:rPr>
        <w:rFonts w:ascii="Wingdings 2" w:hAnsi="Wingdings 2" w:hint="default"/>
      </w:rPr>
    </w:lvl>
    <w:lvl w:ilvl="5" w:tplc="4B906680" w:tentative="1">
      <w:start w:val="1"/>
      <w:numFmt w:val="bullet"/>
      <w:lvlText w:val=""/>
      <w:lvlJc w:val="left"/>
      <w:pPr>
        <w:tabs>
          <w:tab w:val="num" w:pos="4320"/>
        </w:tabs>
        <w:ind w:left="4320" w:hanging="360"/>
      </w:pPr>
      <w:rPr>
        <w:rFonts w:ascii="Wingdings 2" w:hAnsi="Wingdings 2" w:hint="default"/>
      </w:rPr>
    </w:lvl>
    <w:lvl w:ilvl="6" w:tplc="9600EA5C" w:tentative="1">
      <w:start w:val="1"/>
      <w:numFmt w:val="bullet"/>
      <w:lvlText w:val=""/>
      <w:lvlJc w:val="left"/>
      <w:pPr>
        <w:tabs>
          <w:tab w:val="num" w:pos="5040"/>
        </w:tabs>
        <w:ind w:left="5040" w:hanging="360"/>
      </w:pPr>
      <w:rPr>
        <w:rFonts w:ascii="Wingdings 2" w:hAnsi="Wingdings 2" w:hint="default"/>
      </w:rPr>
    </w:lvl>
    <w:lvl w:ilvl="7" w:tplc="5A5254A0" w:tentative="1">
      <w:start w:val="1"/>
      <w:numFmt w:val="bullet"/>
      <w:lvlText w:val=""/>
      <w:lvlJc w:val="left"/>
      <w:pPr>
        <w:tabs>
          <w:tab w:val="num" w:pos="5760"/>
        </w:tabs>
        <w:ind w:left="5760" w:hanging="360"/>
      </w:pPr>
      <w:rPr>
        <w:rFonts w:ascii="Wingdings 2" w:hAnsi="Wingdings 2" w:hint="default"/>
      </w:rPr>
    </w:lvl>
    <w:lvl w:ilvl="8" w:tplc="0DE8CBF2" w:tentative="1">
      <w:start w:val="1"/>
      <w:numFmt w:val="bullet"/>
      <w:lvlText w:val=""/>
      <w:lvlJc w:val="left"/>
      <w:pPr>
        <w:tabs>
          <w:tab w:val="num" w:pos="6480"/>
        </w:tabs>
        <w:ind w:left="6480" w:hanging="360"/>
      </w:pPr>
      <w:rPr>
        <w:rFonts w:ascii="Wingdings 2" w:hAnsi="Wingdings 2" w:hint="default"/>
      </w:rPr>
    </w:lvl>
  </w:abstractNum>
  <w:abstractNum w:abstractNumId="17">
    <w:nsid w:val="63A02BC3"/>
    <w:multiLevelType w:val="hybridMultilevel"/>
    <w:tmpl w:val="398635EE"/>
    <w:lvl w:ilvl="0" w:tplc="6A82912C">
      <w:start w:val="1"/>
      <w:numFmt w:val="bullet"/>
      <w:lvlText w:val=""/>
      <w:lvlJc w:val="left"/>
      <w:pPr>
        <w:tabs>
          <w:tab w:val="num" w:pos="720"/>
        </w:tabs>
        <w:ind w:left="720" w:hanging="360"/>
      </w:pPr>
      <w:rPr>
        <w:rFonts w:ascii="Wingdings 2" w:hAnsi="Wingdings 2" w:hint="default"/>
      </w:rPr>
    </w:lvl>
    <w:lvl w:ilvl="1" w:tplc="D20A42F0">
      <w:start w:val="1"/>
      <w:numFmt w:val="bullet"/>
      <w:lvlText w:val=""/>
      <w:lvlJc w:val="left"/>
      <w:pPr>
        <w:tabs>
          <w:tab w:val="num" w:pos="1440"/>
        </w:tabs>
        <w:ind w:left="1440" w:hanging="360"/>
      </w:pPr>
      <w:rPr>
        <w:rFonts w:ascii="Wingdings 2" w:hAnsi="Wingdings 2" w:hint="default"/>
      </w:rPr>
    </w:lvl>
    <w:lvl w:ilvl="2" w:tplc="629A2876" w:tentative="1">
      <w:start w:val="1"/>
      <w:numFmt w:val="bullet"/>
      <w:lvlText w:val=""/>
      <w:lvlJc w:val="left"/>
      <w:pPr>
        <w:tabs>
          <w:tab w:val="num" w:pos="2160"/>
        </w:tabs>
        <w:ind w:left="2160" w:hanging="360"/>
      </w:pPr>
      <w:rPr>
        <w:rFonts w:ascii="Wingdings 2" w:hAnsi="Wingdings 2" w:hint="default"/>
      </w:rPr>
    </w:lvl>
    <w:lvl w:ilvl="3" w:tplc="BED815B2" w:tentative="1">
      <w:start w:val="1"/>
      <w:numFmt w:val="bullet"/>
      <w:lvlText w:val=""/>
      <w:lvlJc w:val="left"/>
      <w:pPr>
        <w:tabs>
          <w:tab w:val="num" w:pos="2880"/>
        </w:tabs>
        <w:ind w:left="2880" w:hanging="360"/>
      </w:pPr>
      <w:rPr>
        <w:rFonts w:ascii="Wingdings 2" w:hAnsi="Wingdings 2" w:hint="default"/>
      </w:rPr>
    </w:lvl>
    <w:lvl w:ilvl="4" w:tplc="C9BCD8C0" w:tentative="1">
      <w:start w:val="1"/>
      <w:numFmt w:val="bullet"/>
      <w:lvlText w:val=""/>
      <w:lvlJc w:val="left"/>
      <w:pPr>
        <w:tabs>
          <w:tab w:val="num" w:pos="3600"/>
        </w:tabs>
        <w:ind w:left="3600" w:hanging="360"/>
      </w:pPr>
      <w:rPr>
        <w:rFonts w:ascii="Wingdings 2" w:hAnsi="Wingdings 2" w:hint="default"/>
      </w:rPr>
    </w:lvl>
    <w:lvl w:ilvl="5" w:tplc="D77C6EBC" w:tentative="1">
      <w:start w:val="1"/>
      <w:numFmt w:val="bullet"/>
      <w:lvlText w:val=""/>
      <w:lvlJc w:val="left"/>
      <w:pPr>
        <w:tabs>
          <w:tab w:val="num" w:pos="4320"/>
        </w:tabs>
        <w:ind w:left="4320" w:hanging="360"/>
      </w:pPr>
      <w:rPr>
        <w:rFonts w:ascii="Wingdings 2" w:hAnsi="Wingdings 2" w:hint="default"/>
      </w:rPr>
    </w:lvl>
    <w:lvl w:ilvl="6" w:tplc="9F26F36E" w:tentative="1">
      <w:start w:val="1"/>
      <w:numFmt w:val="bullet"/>
      <w:lvlText w:val=""/>
      <w:lvlJc w:val="left"/>
      <w:pPr>
        <w:tabs>
          <w:tab w:val="num" w:pos="5040"/>
        </w:tabs>
        <w:ind w:left="5040" w:hanging="360"/>
      </w:pPr>
      <w:rPr>
        <w:rFonts w:ascii="Wingdings 2" w:hAnsi="Wingdings 2" w:hint="default"/>
      </w:rPr>
    </w:lvl>
    <w:lvl w:ilvl="7" w:tplc="61FEA6E2" w:tentative="1">
      <w:start w:val="1"/>
      <w:numFmt w:val="bullet"/>
      <w:lvlText w:val=""/>
      <w:lvlJc w:val="left"/>
      <w:pPr>
        <w:tabs>
          <w:tab w:val="num" w:pos="5760"/>
        </w:tabs>
        <w:ind w:left="5760" w:hanging="360"/>
      </w:pPr>
      <w:rPr>
        <w:rFonts w:ascii="Wingdings 2" w:hAnsi="Wingdings 2" w:hint="default"/>
      </w:rPr>
    </w:lvl>
    <w:lvl w:ilvl="8" w:tplc="998876E0" w:tentative="1">
      <w:start w:val="1"/>
      <w:numFmt w:val="bullet"/>
      <w:lvlText w:val=""/>
      <w:lvlJc w:val="left"/>
      <w:pPr>
        <w:tabs>
          <w:tab w:val="num" w:pos="6480"/>
        </w:tabs>
        <w:ind w:left="6480" w:hanging="360"/>
      </w:pPr>
      <w:rPr>
        <w:rFonts w:ascii="Wingdings 2" w:hAnsi="Wingdings 2" w:hint="default"/>
      </w:rPr>
    </w:lvl>
  </w:abstractNum>
  <w:abstractNum w:abstractNumId="18">
    <w:nsid w:val="66CC7210"/>
    <w:multiLevelType w:val="hybridMultilevel"/>
    <w:tmpl w:val="CC3EEC76"/>
    <w:lvl w:ilvl="0" w:tplc="1E4C8BB2">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FB75306"/>
    <w:multiLevelType w:val="hybridMultilevel"/>
    <w:tmpl w:val="B5E0FE88"/>
    <w:lvl w:ilvl="0" w:tplc="6882A706">
      <w:start w:val="1"/>
      <w:numFmt w:val="bullet"/>
      <w:lvlText w:val="•"/>
      <w:lvlJc w:val="left"/>
      <w:pPr>
        <w:tabs>
          <w:tab w:val="num" w:pos="720"/>
        </w:tabs>
        <w:ind w:left="720" w:hanging="360"/>
      </w:pPr>
      <w:rPr>
        <w:rFonts w:ascii="Arial" w:hAnsi="Arial" w:hint="default"/>
      </w:rPr>
    </w:lvl>
    <w:lvl w:ilvl="1" w:tplc="34B6B11C" w:tentative="1">
      <w:start w:val="1"/>
      <w:numFmt w:val="bullet"/>
      <w:lvlText w:val="•"/>
      <w:lvlJc w:val="left"/>
      <w:pPr>
        <w:tabs>
          <w:tab w:val="num" w:pos="1440"/>
        </w:tabs>
        <w:ind w:left="1440" w:hanging="360"/>
      </w:pPr>
      <w:rPr>
        <w:rFonts w:ascii="Arial" w:hAnsi="Arial" w:hint="default"/>
      </w:rPr>
    </w:lvl>
    <w:lvl w:ilvl="2" w:tplc="33FCBE8C" w:tentative="1">
      <w:start w:val="1"/>
      <w:numFmt w:val="bullet"/>
      <w:lvlText w:val="•"/>
      <w:lvlJc w:val="left"/>
      <w:pPr>
        <w:tabs>
          <w:tab w:val="num" w:pos="2160"/>
        </w:tabs>
        <w:ind w:left="2160" w:hanging="360"/>
      </w:pPr>
      <w:rPr>
        <w:rFonts w:ascii="Arial" w:hAnsi="Arial" w:hint="default"/>
      </w:rPr>
    </w:lvl>
    <w:lvl w:ilvl="3" w:tplc="7E1A175E" w:tentative="1">
      <w:start w:val="1"/>
      <w:numFmt w:val="bullet"/>
      <w:lvlText w:val="•"/>
      <w:lvlJc w:val="left"/>
      <w:pPr>
        <w:tabs>
          <w:tab w:val="num" w:pos="2880"/>
        </w:tabs>
        <w:ind w:left="2880" w:hanging="360"/>
      </w:pPr>
      <w:rPr>
        <w:rFonts w:ascii="Arial" w:hAnsi="Arial" w:hint="default"/>
      </w:rPr>
    </w:lvl>
    <w:lvl w:ilvl="4" w:tplc="E982B57E" w:tentative="1">
      <w:start w:val="1"/>
      <w:numFmt w:val="bullet"/>
      <w:lvlText w:val="•"/>
      <w:lvlJc w:val="left"/>
      <w:pPr>
        <w:tabs>
          <w:tab w:val="num" w:pos="3600"/>
        </w:tabs>
        <w:ind w:left="3600" w:hanging="360"/>
      </w:pPr>
      <w:rPr>
        <w:rFonts w:ascii="Arial" w:hAnsi="Arial" w:hint="default"/>
      </w:rPr>
    </w:lvl>
    <w:lvl w:ilvl="5" w:tplc="46A23B20" w:tentative="1">
      <w:start w:val="1"/>
      <w:numFmt w:val="bullet"/>
      <w:lvlText w:val="•"/>
      <w:lvlJc w:val="left"/>
      <w:pPr>
        <w:tabs>
          <w:tab w:val="num" w:pos="4320"/>
        </w:tabs>
        <w:ind w:left="4320" w:hanging="360"/>
      </w:pPr>
      <w:rPr>
        <w:rFonts w:ascii="Arial" w:hAnsi="Arial" w:hint="default"/>
      </w:rPr>
    </w:lvl>
    <w:lvl w:ilvl="6" w:tplc="C15C6A00" w:tentative="1">
      <w:start w:val="1"/>
      <w:numFmt w:val="bullet"/>
      <w:lvlText w:val="•"/>
      <w:lvlJc w:val="left"/>
      <w:pPr>
        <w:tabs>
          <w:tab w:val="num" w:pos="5040"/>
        </w:tabs>
        <w:ind w:left="5040" w:hanging="360"/>
      </w:pPr>
      <w:rPr>
        <w:rFonts w:ascii="Arial" w:hAnsi="Arial" w:hint="default"/>
      </w:rPr>
    </w:lvl>
    <w:lvl w:ilvl="7" w:tplc="2160C9B0" w:tentative="1">
      <w:start w:val="1"/>
      <w:numFmt w:val="bullet"/>
      <w:lvlText w:val="•"/>
      <w:lvlJc w:val="left"/>
      <w:pPr>
        <w:tabs>
          <w:tab w:val="num" w:pos="5760"/>
        </w:tabs>
        <w:ind w:left="5760" w:hanging="360"/>
      </w:pPr>
      <w:rPr>
        <w:rFonts w:ascii="Arial" w:hAnsi="Arial" w:hint="default"/>
      </w:rPr>
    </w:lvl>
    <w:lvl w:ilvl="8" w:tplc="E10C365E"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5"/>
  </w:num>
  <w:num w:numId="3">
    <w:abstractNumId w:val="15"/>
  </w:num>
  <w:num w:numId="4">
    <w:abstractNumId w:val="16"/>
  </w:num>
  <w:num w:numId="5">
    <w:abstractNumId w:val="13"/>
  </w:num>
  <w:num w:numId="6">
    <w:abstractNumId w:val="17"/>
  </w:num>
  <w:num w:numId="7">
    <w:abstractNumId w:val="7"/>
  </w:num>
  <w:num w:numId="8">
    <w:abstractNumId w:val="10"/>
  </w:num>
  <w:num w:numId="9">
    <w:abstractNumId w:val="4"/>
  </w:num>
  <w:num w:numId="10">
    <w:abstractNumId w:val="11"/>
  </w:num>
  <w:num w:numId="11">
    <w:abstractNumId w:val="0"/>
  </w:num>
  <w:num w:numId="12">
    <w:abstractNumId w:val="8"/>
  </w:num>
  <w:num w:numId="13">
    <w:abstractNumId w:val="1"/>
  </w:num>
  <w:num w:numId="14">
    <w:abstractNumId w:val="12"/>
  </w:num>
  <w:num w:numId="15">
    <w:abstractNumId w:val="2"/>
  </w:num>
  <w:num w:numId="16">
    <w:abstractNumId w:val="9"/>
  </w:num>
  <w:num w:numId="17">
    <w:abstractNumId w:val="18"/>
  </w:num>
  <w:num w:numId="18">
    <w:abstractNumId w:val="3"/>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48"/>
    <w:rsid w:val="00000208"/>
    <w:rsid w:val="00013E1B"/>
    <w:rsid w:val="0002148F"/>
    <w:rsid w:val="00036908"/>
    <w:rsid w:val="00037DE6"/>
    <w:rsid w:val="000511EB"/>
    <w:rsid w:val="00053ED9"/>
    <w:rsid w:val="000654B8"/>
    <w:rsid w:val="000748B3"/>
    <w:rsid w:val="000A0703"/>
    <w:rsid w:val="000A114D"/>
    <w:rsid w:val="000A7254"/>
    <w:rsid w:val="000D551A"/>
    <w:rsid w:val="001032D6"/>
    <w:rsid w:val="0010607C"/>
    <w:rsid w:val="0010745C"/>
    <w:rsid w:val="0012600B"/>
    <w:rsid w:val="001268BF"/>
    <w:rsid w:val="00133B53"/>
    <w:rsid w:val="00144EFD"/>
    <w:rsid w:val="00155F3E"/>
    <w:rsid w:val="001A2075"/>
    <w:rsid w:val="001A2972"/>
    <w:rsid w:val="001B7449"/>
    <w:rsid w:val="001C6229"/>
    <w:rsid w:val="001C66C3"/>
    <w:rsid w:val="001D225F"/>
    <w:rsid w:val="001D76C0"/>
    <w:rsid w:val="001E1A22"/>
    <w:rsid w:val="001E5AA5"/>
    <w:rsid w:val="00211297"/>
    <w:rsid w:val="002552AE"/>
    <w:rsid w:val="00281614"/>
    <w:rsid w:val="002A0685"/>
    <w:rsid w:val="002C2DE7"/>
    <w:rsid w:val="002C62B5"/>
    <w:rsid w:val="002E1B7E"/>
    <w:rsid w:val="002E6838"/>
    <w:rsid w:val="002E7EE7"/>
    <w:rsid w:val="002F7E0F"/>
    <w:rsid w:val="00315069"/>
    <w:rsid w:val="00347436"/>
    <w:rsid w:val="0036454E"/>
    <w:rsid w:val="00374652"/>
    <w:rsid w:val="00374D8E"/>
    <w:rsid w:val="00380C70"/>
    <w:rsid w:val="00382FD6"/>
    <w:rsid w:val="00391C6D"/>
    <w:rsid w:val="00396341"/>
    <w:rsid w:val="003A6BC5"/>
    <w:rsid w:val="003C134E"/>
    <w:rsid w:val="003C1F9F"/>
    <w:rsid w:val="003C492F"/>
    <w:rsid w:val="003C699B"/>
    <w:rsid w:val="003D0BE5"/>
    <w:rsid w:val="003E48F5"/>
    <w:rsid w:val="003E6FD5"/>
    <w:rsid w:val="003F0F81"/>
    <w:rsid w:val="003F206C"/>
    <w:rsid w:val="00415867"/>
    <w:rsid w:val="004322BE"/>
    <w:rsid w:val="004349D4"/>
    <w:rsid w:val="0046584E"/>
    <w:rsid w:val="00465CE6"/>
    <w:rsid w:val="00472A29"/>
    <w:rsid w:val="0047370D"/>
    <w:rsid w:val="00473775"/>
    <w:rsid w:val="00476592"/>
    <w:rsid w:val="00485D6B"/>
    <w:rsid w:val="00491818"/>
    <w:rsid w:val="004A6D39"/>
    <w:rsid w:val="004B5D3B"/>
    <w:rsid w:val="004E0299"/>
    <w:rsid w:val="0053071F"/>
    <w:rsid w:val="0053136C"/>
    <w:rsid w:val="00561022"/>
    <w:rsid w:val="005611CF"/>
    <w:rsid w:val="0057614B"/>
    <w:rsid w:val="00596932"/>
    <w:rsid w:val="005C0B8E"/>
    <w:rsid w:val="005C21EA"/>
    <w:rsid w:val="005C6FD6"/>
    <w:rsid w:val="005E22FE"/>
    <w:rsid w:val="006261AB"/>
    <w:rsid w:val="00634C33"/>
    <w:rsid w:val="00640E41"/>
    <w:rsid w:val="00656270"/>
    <w:rsid w:val="006762CE"/>
    <w:rsid w:val="00676D34"/>
    <w:rsid w:val="00696548"/>
    <w:rsid w:val="00696B4E"/>
    <w:rsid w:val="006A0CF7"/>
    <w:rsid w:val="006A1D74"/>
    <w:rsid w:val="006A2FC7"/>
    <w:rsid w:val="006A3435"/>
    <w:rsid w:val="006D4F6F"/>
    <w:rsid w:val="006F20D2"/>
    <w:rsid w:val="006F2B5B"/>
    <w:rsid w:val="006F6A26"/>
    <w:rsid w:val="00700265"/>
    <w:rsid w:val="007046DE"/>
    <w:rsid w:val="00720388"/>
    <w:rsid w:val="00726C0E"/>
    <w:rsid w:val="0072705B"/>
    <w:rsid w:val="00730DB6"/>
    <w:rsid w:val="00732DB6"/>
    <w:rsid w:val="00732E0B"/>
    <w:rsid w:val="00755424"/>
    <w:rsid w:val="007606E3"/>
    <w:rsid w:val="00782E1A"/>
    <w:rsid w:val="00783048"/>
    <w:rsid w:val="00784B23"/>
    <w:rsid w:val="00786A24"/>
    <w:rsid w:val="00793CA2"/>
    <w:rsid w:val="0079609F"/>
    <w:rsid w:val="007E49F7"/>
    <w:rsid w:val="00800E76"/>
    <w:rsid w:val="00822509"/>
    <w:rsid w:val="00874864"/>
    <w:rsid w:val="00881EC3"/>
    <w:rsid w:val="00882CD7"/>
    <w:rsid w:val="00893E67"/>
    <w:rsid w:val="0089753B"/>
    <w:rsid w:val="008B7ED3"/>
    <w:rsid w:val="008F0D6A"/>
    <w:rsid w:val="00922E9F"/>
    <w:rsid w:val="00933EB4"/>
    <w:rsid w:val="00950EB6"/>
    <w:rsid w:val="00953199"/>
    <w:rsid w:val="0095503D"/>
    <w:rsid w:val="0095627F"/>
    <w:rsid w:val="00996345"/>
    <w:rsid w:val="009C6E04"/>
    <w:rsid w:val="009E595F"/>
    <w:rsid w:val="009E72E2"/>
    <w:rsid w:val="009F51E5"/>
    <w:rsid w:val="00A206F7"/>
    <w:rsid w:val="00A21460"/>
    <w:rsid w:val="00A2259B"/>
    <w:rsid w:val="00A230C6"/>
    <w:rsid w:val="00A33260"/>
    <w:rsid w:val="00A4108D"/>
    <w:rsid w:val="00A51389"/>
    <w:rsid w:val="00A51F9E"/>
    <w:rsid w:val="00A53D45"/>
    <w:rsid w:val="00A60007"/>
    <w:rsid w:val="00A73851"/>
    <w:rsid w:val="00A95374"/>
    <w:rsid w:val="00AC7F67"/>
    <w:rsid w:val="00AD6A83"/>
    <w:rsid w:val="00AD6F90"/>
    <w:rsid w:val="00B048C0"/>
    <w:rsid w:val="00B270AA"/>
    <w:rsid w:val="00B31935"/>
    <w:rsid w:val="00B35097"/>
    <w:rsid w:val="00B35DD1"/>
    <w:rsid w:val="00B4366B"/>
    <w:rsid w:val="00B672C5"/>
    <w:rsid w:val="00B679DA"/>
    <w:rsid w:val="00B9598F"/>
    <w:rsid w:val="00BB1BA5"/>
    <w:rsid w:val="00BB75AA"/>
    <w:rsid w:val="00BC0B40"/>
    <w:rsid w:val="00C0664A"/>
    <w:rsid w:val="00C068CA"/>
    <w:rsid w:val="00C31153"/>
    <w:rsid w:val="00C3568B"/>
    <w:rsid w:val="00C628DC"/>
    <w:rsid w:val="00CB2BA6"/>
    <w:rsid w:val="00CC1062"/>
    <w:rsid w:val="00CD085D"/>
    <w:rsid w:val="00D03536"/>
    <w:rsid w:val="00D25D7F"/>
    <w:rsid w:val="00D5004D"/>
    <w:rsid w:val="00D60E08"/>
    <w:rsid w:val="00D84AAC"/>
    <w:rsid w:val="00DB246E"/>
    <w:rsid w:val="00DC00AA"/>
    <w:rsid w:val="00DD2F1E"/>
    <w:rsid w:val="00DD372F"/>
    <w:rsid w:val="00E00B3B"/>
    <w:rsid w:val="00E20AFD"/>
    <w:rsid w:val="00E214C0"/>
    <w:rsid w:val="00E31BCF"/>
    <w:rsid w:val="00E96CD0"/>
    <w:rsid w:val="00E971AF"/>
    <w:rsid w:val="00EA2F90"/>
    <w:rsid w:val="00EB14D4"/>
    <w:rsid w:val="00EB7048"/>
    <w:rsid w:val="00EC0FBF"/>
    <w:rsid w:val="00EE6CE1"/>
    <w:rsid w:val="00F06838"/>
    <w:rsid w:val="00F13DA8"/>
    <w:rsid w:val="00F22653"/>
    <w:rsid w:val="00F364E8"/>
    <w:rsid w:val="00F43700"/>
    <w:rsid w:val="00F65596"/>
    <w:rsid w:val="00F816EE"/>
    <w:rsid w:val="00FA5BCE"/>
    <w:rsid w:val="00FB69EC"/>
    <w:rsid w:val="00FC1F2A"/>
    <w:rsid w:val="00FC7419"/>
    <w:rsid w:val="00FD1851"/>
    <w:rsid w:val="00FD6567"/>
    <w:rsid w:val="00FD77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4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C0E"/>
    <w:rPr>
      <w:color w:val="0000FF" w:themeColor="hyperlink"/>
      <w:u w:val="single"/>
    </w:rPr>
  </w:style>
  <w:style w:type="paragraph" w:styleId="ListParagraph">
    <w:name w:val="List Paragraph"/>
    <w:basedOn w:val="Normal"/>
    <w:uiPriority w:val="34"/>
    <w:qFormat/>
    <w:rsid w:val="0010607C"/>
    <w:pPr>
      <w:ind w:left="720"/>
      <w:contextualSpacing/>
    </w:pPr>
  </w:style>
  <w:style w:type="paragraph" w:styleId="NormalWeb">
    <w:name w:val="Normal (Web)"/>
    <w:basedOn w:val="Normal"/>
    <w:uiPriority w:val="99"/>
    <w:unhideWhenUsed/>
    <w:rsid w:val="00D5004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ootnote">
    <w:name w:val="Footnote"/>
    <w:basedOn w:val="Normal"/>
    <w:rsid w:val="003C492F"/>
    <w:pPr>
      <w:widowControl w:val="0"/>
      <w:spacing w:after="0"/>
    </w:pPr>
    <w:rPr>
      <w:rFonts w:ascii="Times New Roman" w:eastAsia="Times New Roman" w:hAnsi="Times New Roman" w:cs="Times New Roman"/>
      <w:sz w:val="24"/>
      <w:szCs w:val="20"/>
      <w:lang w:eastAsia="en-GB"/>
    </w:rPr>
  </w:style>
  <w:style w:type="paragraph" w:customStyle="1" w:styleId="DefaultText">
    <w:name w:val="Default Text"/>
    <w:basedOn w:val="Normal"/>
    <w:rsid w:val="003C492F"/>
    <w:pPr>
      <w:widowControl w:val="0"/>
      <w:spacing w:after="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748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864"/>
    <w:rPr>
      <w:rFonts w:ascii="Tahoma" w:hAnsi="Tahoma" w:cs="Tahoma"/>
      <w:sz w:val="16"/>
      <w:szCs w:val="16"/>
    </w:rPr>
  </w:style>
  <w:style w:type="paragraph" w:styleId="Header">
    <w:name w:val="header"/>
    <w:basedOn w:val="Normal"/>
    <w:link w:val="HeaderChar"/>
    <w:uiPriority w:val="99"/>
    <w:unhideWhenUsed/>
    <w:rsid w:val="00874864"/>
    <w:pPr>
      <w:tabs>
        <w:tab w:val="center" w:pos="4513"/>
        <w:tab w:val="right" w:pos="9026"/>
      </w:tabs>
      <w:spacing w:after="0"/>
    </w:pPr>
  </w:style>
  <w:style w:type="character" w:customStyle="1" w:styleId="HeaderChar">
    <w:name w:val="Header Char"/>
    <w:basedOn w:val="DefaultParagraphFont"/>
    <w:link w:val="Header"/>
    <w:uiPriority w:val="99"/>
    <w:rsid w:val="00874864"/>
  </w:style>
  <w:style w:type="paragraph" w:styleId="Footer">
    <w:name w:val="footer"/>
    <w:basedOn w:val="Normal"/>
    <w:link w:val="FooterChar"/>
    <w:uiPriority w:val="99"/>
    <w:unhideWhenUsed/>
    <w:rsid w:val="00874864"/>
    <w:pPr>
      <w:tabs>
        <w:tab w:val="center" w:pos="4513"/>
        <w:tab w:val="right" w:pos="9026"/>
      </w:tabs>
      <w:spacing w:after="0"/>
    </w:pPr>
  </w:style>
  <w:style w:type="character" w:customStyle="1" w:styleId="FooterChar">
    <w:name w:val="Footer Char"/>
    <w:basedOn w:val="DefaultParagraphFont"/>
    <w:link w:val="Footer"/>
    <w:uiPriority w:val="99"/>
    <w:rsid w:val="00874864"/>
  </w:style>
  <w:style w:type="paragraph" w:styleId="PlainText">
    <w:name w:val="Plain Text"/>
    <w:basedOn w:val="Normal"/>
    <w:link w:val="PlainTextChar"/>
    <w:uiPriority w:val="99"/>
    <w:unhideWhenUsed/>
    <w:rsid w:val="00FD7706"/>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FD7706"/>
    <w:rPr>
      <w:rFonts w:ascii="Consolas" w:hAnsi="Consolas" w:cs="Consolas"/>
      <w:sz w:val="21"/>
      <w:szCs w:val="21"/>
    </w:rPr>
  </w:style>
  <w:style w:type="paragraph" w:styleId="EndnoteText">
    <w:name w:val="endnote text"/>
    <w:basedOn w:val="Normal"/>
    <w:link w:val="EndnoteTextChar"/>
    <w:uiPriority w:val="99"/>
    <w:semiHidden/>
    <w:unhideWhenUsed/>
    <w:rsid w:val="00696B4E"/>
    <w:pPr>
      <w:spacing w:after="0"/>
    </w:pPr>
    <w:rPr>
      <w:sz w:val="20"/>
      <w:szCs w:val="20"/>
    </w:rPr>
  </w:style>
  <w:style w:type="character" w:customStyle="1" w:styleId="EndnoteTextChar">
    <w:name w:val="Endnote Text Char"/>
    <w:basedOn w:val="DefaultParagraphFont"/>
    <w:link w:val="EndnoteText"/>
    <w:uiPriority w:val="99"/>
    <w:semiHidden/>
    <w:rsid w:val="00696B4E"/>
    <w:rPr>
      <w:sz w:val="20"/>
      <w:szCs w:val="20"/>
    </w:rPr>
  </w:style>
  <w:style w:type="character" w:styleId="EndnoteReference">
    <w:name w:val="endnote reference"/>
    <w:basedOn w:val="DefaultParagraphFont"/>
    <w:uiPriority w:val="99"/>
    <w:semiHidden/>
    <w:unhideWhenUsed/>
    <w:rsid w:val="00696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4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C0E"/>
    <w:rPr>
      <w:color w:val="0000FF" w:themeColor="hyperlink"/>
      <w:u w:val="single"/>
    </w:rPr>
  </w:style>
  <w:style w:type="paragraph" w:styleId="ListParagraph">
    <w:name w:val="List Paragraph"/>
    <w:basedOn w:val="Normal"/>
    <w:uiPriority w:val="34"/>
    <w:qFormat/>
    <w:rsid w:val="0010607C"/>
    <w:pPr>
      <w:ind w:left="720"/>
      <w:contextualSpacing/>
    </w:pPr>
  </w:style>
  <w:style w:type="paragraph" w:styleId="NormalWeb">
    <w:name w:val="Normal (Web)"/>
    <w:basedOn w:val="Normal"/>
    <w:uiPriority w:val="99"/>
    <w:unhideWhenUsed/>
    <w:rsid w:val="00D5004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ootnote">
    <w:name w:val="Footnote"/>
    <w:basedOn w:val="Normal"/>
    <w:rsid w:val="003C492F"/>
    <w:pPr>
      <w:widowControl w:val="0"/>
      <w:spacing w:after="0"/>
    </w:pPr>
    <w:rPr>
      <w:rFonts w:ascii="Times New Roman" w:eastAsia="Times New Roman" w:hAnsi="Times New Roman" w:cs="Times New Roman"/>
      <w:sz w:val="24"/>
      <w:szCs w:val="20"/>
      <w:lang w:eastAsia="en-GB"/>
    </w:rPr>
  </w:style>
  <w:style w:type="paragraph" w:customStyle="1" w:styleId="DefaultText">
    <w:name w:val="Default Text"/>
    <w:basedOn w:val="Normal"/>
    <w:rsid w:val="003C492F"/>
    <w:pPr>
      <w:widowControl w:val="0"/>
      <w:spacing w:after="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748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864"/>
    <w:rPr>
      <w:rFonts w:ascii="Tahoma" w:hAnsi="Tahoma" w:cs="Tahoma"/>
      <w:sz w:val="16"/>
      <w:szCs w:val="16"/>
    </w:rPr>
  </w:style>
  <w:style w:type="paragraph" w:styleId="Header">
    <w:name w:val="header"/>
    <w:basedOn w:val="Normal"/>
    <w:link w:val="HeaderChar"/>
    <w:uiPriority w:val="99"/>
    <w:unhideWhenUsed/>
    <w:rsid w:val="00874864"/>
    <w:pPr>
      <w:tabs>
        <w:tab w:val="center" w:pos="4513"/>
        <w:tab w:val="right" w:pos="9026"/>
      </w:tabs>
      <w:spacing w:after="0"/>
    </w:pPr>
  </w:style>
  <w:style w:type="character" w:customStyle="1" w:styleId="HeaderChar">
    <w:name w:val="Header Char"/>
    <w:basedOn w:val="DefaultParagraphFont"/>
    <w:link w:val="Header"/>
    <w:uiPriority w:val="99"/>
    <w:rsid w:val="00874864"/>
  </w:style>
  <w:style w:type="paragraph" w:styleId="Footer">
    <w:name w:val="footer"/>
    <w:basedOn w:val="Normal"/>
    <w:link w:val="FooterChar"/>
    <w:uiPriority w:val="99"/>
    <w:unhideWhenUsed/>
    <w:rsid w:val="00874864"/>
    <w:pPr>
      <w:tabs>
        <w:tab w:val="center" w:pos="4513"/>
        <w:tab w:val="right" w:pos="9026"/>
      </w:tabs>
      <w:spacing w:after="0"/>
    </w:pPr>
  </w:style>
  <w:style w:type="character" w:customStyle="1" w:styleId="FooterChar">
    <w:name w:val="Footer Char"/>
    <w:basedOn w:val="DefaultParagraphFont"/>
    <w:link w:val="Footer"/>
    <w:uiPriority w:val="99"/>
    <w:rsid w:val="00874864"/>
  </w:style>
  <w:style w:type="paragraph" w:styleId="PlainText">
    <w:name w:val="Plain Text"/>
    <w:basedOn w:val="Normal"/>
    <w:link w:val="PlainTextChar"/>
    <w:uiPriority w:val="99"/>
    <w:unhideWhenUsed/>
    <w:rsid w:val="00FD7706"/>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FD7706"/>
    <w:rPr>
      <w:rFonts w:ascii="Consolas" w:hAnsi="Consolas" w:cs="Consolas"/>
      <w:sz w:val="21"/>
      <w:szCs w:val="21"/>
    </w:rPr>
  </w:style>
  <w:style w:type="paragraph" w:styleId="EndnoteText">
    <w:name w:val="endnote text"/>
    <w:basedOn w:val="Normal"/>
    <w:link w:val="EndnoteTextChar"/>
    <w:uiPriority w:val="99"/>
    <w:semiHidden/>
    <w:unhideWhenUsed/>
    <w:rsid w:val="00696B4E"/>
    <w:pPr>
      <w:spacing w:after="0"/>
    </w:pPr>
    <w:rPr>
      <w:sz w:val="20"/>
      <w:szCs w:val="20"/>
    </w:rPr>
  </w:style>
  <w:style w:type="character" w:customStyle="1" w:styleId="EndnoteTextChar">
    <w:name w:val="Endnote Text Char"/>
    <w:basedOn w:val="DefaultParagraphFont"/>
    <w:link w:val="EndnoteText"/>
    <w:uiPriority w:val="99"/>
    <w:semiHidden/>
    <w:rsid w:val="00696B4E"/>
    <w:rPr>
      <w:sz w:val="20"/>
      <w:szCs w:val="20"/>
    </w:rPr>
  </w:style>
  <w:style w:type="character" w:styleId="EndnoteReference">
    <w:name w:val="endnote reference"/>
    <w:basedOn w:val="DefaultParagraphFont"/>
    <w:uiPriority w:val="99"/>
    <w:semiHidden/>
    <w:unhideWhenUsed/>
    <w:rsid w:val="00696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2276">
      <w:bodyDiv w:val="1"/>
      <w:marLeft w:val="0"/>
      <w:marRight w:val="0"/>
      <w:marTop w:val="0"/>
      <w:marBottom w:val="0"/>
      <w:divBdr>
        <w:top w:val="none" w:sz="0" w:space="0" w:color="auto"/>
        <w:left w:val="none" w:sz="0" w:space="0" w:color="auto"/>
        <w:bottom w:val="none" w:sz="0" w:space="0" w:color="auto"/>
        <w:right w:val="none" w:sz="0" w:space="0" w:color="auto"/>
      </w:divBdr>
    </w:div>
    <w:div w:id="114713479">
      <w:bodyDiv w:val="1"/>
      <w:marLeft w:val="0"/>
      <w:marRight w:val="0"/>
      <w:marTop w:val="0"/>
      <w:marBottom w:val="0"/>
      <w:divBdr>
        <w:top w:val="none" w:sz="0" w:space="0" w:color="auto"/>
        <w:left w:val="none" w:sz="0" w:space="0" w:color="auto"/>
        <w:bottom w:val="none" w:sz="0" w:space="0" w:color="auto"/>
        <w:right w:val="none" w:sz="0" w:space="0" w:color="auto"/>
      </w:divBdr>
      <w:divsChild>
        <w:div w:id="1589656293">
          <w:marLeft w:val="0"/>
          <w:marRight w:val="0"/>
          <w:marTop w:val="0"/>
          <w:marBottom w:val="0"/>
          <w:divBdr>
            <w:top w:val="none" w:sz="0" w:space="0" w:color="auto"/>
            <w:left w:val="none" w:sz="0" w:space="0" w:color="auto"/>
            <w:bottom w:val="none" w:sz="0" w:space="0" w:color="auto"/>
            <w:right w:val="none" w:sz="0" w:space="0" w:color="auto"/>
          </w:divBdr>
          <w:divsChild>
            <w:div w:id="1655452982">
              <w:marLeft w:val="0"/>
              <w:marRight w:val="0"/>
              <w:marTop w:val="0"/>
              <w:marBottom w:val="0"/>
              <w:divBdr>
                <w:top w:val="none" w:sz="0" w:space="0" w:color="auto"/>
                <w:left w:val="none" w:sz="0" w:space="0" w:color="auto"/>
                <w:bottom w:val="none" w:sz="0" w:space="0" w:color="auto"/>
                <w:right w:val="none" w:sz="0" w:space="0" w:color="auto"/>
              </w:divBdr>
              <w:divsChild>
                <w:div w:id="1542132718">
                  <w:marLeft w:val="0"/>
                  <w:marRight w:val="0"/>
                  <w:marTop w:val="0"/>
                  <w:marBottom w:val="0"/>
                  <w:divBdr>
                    <w:top w:val="none" w:sz="0" w:space="0" w:color="auto"/>
                    <w:left w:val="none" w:sz="0" w:space="0" w:color="auto"/>
                    <w:bottom w:val="none" w:sz="0" w:space="0" w:color="auto"/>
                    <w:right w:val="none" w:sz="0" w:space="0" w:color="auto"/>
                  </w:divBdr>
                  <w:divsChild>
                    <w:div w:id="116796813">
                      <w:marLeft w:val="0"/>
                      <w:marRight w:val="0"/>
                      <w:marTop w:val="0"/>
                      <w:marBottom w:val="0"/>
                      <w:divBdr>
                        <w:top w:val="none" w:sz="0" w:space="0" w:color="auto"/>
                        <w:left w:val="none" w:sz="0" w:space="0" w:color="auto"/>
                        <w:bottom w:val="none" w:sz="0" w:space="0" w:color="auto"/>
                        <w:right w:val="none" w:sz="0" w:space="0" w:color="auto"/>
                      </w:divBdr>
                    </w:div>
                  </w:divsChild>
                </w:div>
                <w:div w:id="19476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3826">
      <w:bodyDiv w:val="1"/>
      <w:marLeft w:val="0"/>
      <w:marRight w:val="0"/>
      <w:marTop w:val="0"/>
      <w:marBottom w:val="0"/>
      <w:divBdr>
        <w:top w:val="none" w:sz="0" w:space="0" w:color="auto"/>
        <w:left w:val="none" w:sz="0" w:space="0" w:color="auto"/>
        <w:bottom w:val="none" w:sz="0" w:space="0" w:color="auto"/>
        <w:right w:val="none" w:sz="0" w:space="0" w:color="auto"/>
      </w:divBdr>
    </w:div>
    <w:div w:id="301890118">
      <w:bodyDiv w:val="1"/>
      <w:marLeft w:val="0"/>
      <w:marRight w:val="0"/>
      <w:marTop w:val="0"/>
      <w:marBottom w:val="0"/>
      <w:divBdr>
        <w:top w:val="none" w:sz="0" w:space="0" w:color="auto"/>
        <w:left w:val="none" w:sz="0" w:space="0" w:color="auto"/>
        <w:bottom w:val="none" w:sz="0" w:space="0" w:color="auto"/>
        <w:right w:val="none" w:sz="0" w:space="0" w:color="auto"/>
      </w:divBdr>
      <w:divsChild>
        <w:div w:id="1833981618">
          <w:marLeft w:val="0"/>
          <w:marRight w:val="0"/>
          <w:marTop w:val="0"/>
          <w:marBottom w:val="0"/>
          <w:divBdr>
            <w:top w:val="none" w:sz="0" w:space="0" w:color="auto"/>
            <w:left w:val="none" w:sz="0" w:space="0" w:color="auto"/>
            <w:bottom w:val="none" w:sz="0" w:space="0" w:color="auto"/>
            <w:right w:val="none" w:sz="0" w:space="0" w:color="auto"/>
          </w:divBdr>
          <w:divsChild>
            <w:div w:id="2114787222">
              <w:marLeft w:val="0"/>
              <w:marRight w:val="0"/>
              <w:marTop w:val="0"/>
              <w:marBottom w:val="0"/>
              <w:divBdr>
                <w:top w:val="none" w:sz="0" w:space="0" w:color="auto"/>
                <w:left w:val="none" w:sz="0" w:space="0" w:color="auto"/>
                <w:bottom w:val="none" w:sz="0" w:space="0" w:color="auto"/>
                <w:right w:val="none" w:sz="0" w:space="0" w:color="auto"/>
              </w:divBdr>
              <w:divsChild>
                <w:div w:id="1628513166">
                  <w:marLeft w:val="0"/>
                  <w:marRight w:val="0"/>
                  <w:marTop w:val="0"/>
                  <w:marBottom w:val="0"/>
                  <w:divBdr>
                    <w:top w:val="none" w:sz="0" w:space="0" w:color="auto"/>
                    <w:left w:val="none" w:sz="0" w:space="0" w:color="auto"/>
                    <w:bottom w:val="none" w:sz="0" w:space="0" w:color="auto"/>
                    <w:right w:val="none" w:sz="0" w:space="0" w:color="auto"/>
                  </w:divBdr>
                  <w:divsChild>
                    <w:div w:id="97793907">
                      <w:marLeft w:val="0"/>
                      <w:marRight w:val="0"/>
                      <w:marTop w:val="0"/>
                      <w:marBottom w:val="0"/>
                      <w:divBdr>
                        <w:top w:val="none" w:sz="0" w:space="0" w:color="auto"/>
                        <w:left w:val="none" w:sz="0" w:space="0" w:color="auto"/>
                        <w:bottom w:val="none" w:sz="0" w:space="0" w:color="auto"/>
                        <w:right w:val="none" w:sz="0" w:space="0" w:color="auto"/>
                      </w:divBdr>
                      <w:divsChild>
                        <w:div w:id="1281381549">
                          <w:marLeft w:val="0"/>
                          <w:marRight w:val="0"/>
                          <w:marTop w:val="0"/>
                          <w:marBottom w:val="0"/>
                          <w:divBdr>
                            <w:top w:val="none" w:sz="0" w:space="0" w:color="auto"/>
                            <w:left w:val="none" w:sz="0" w:space="0" w:color="auto"/>
                            <w:bottom w:val="none" w:sz="0" w:space="0" w:color="auto"/>
                            <w:right w:val="none" w:sz="0" w:space="0" w:color="auto"/>
                          </w:divBdr>
                          <w:divsChild>
                            <w:div w:id="1568034630">
                              <w:marLeft w:val="0"/>
                              <w:marRight w:val="0"/>
                              <w:marTop w:val="0"/>
                              <w:marBottom w:val="0"/>
                              <w:divBdr>
                                <w:top w:val="none" w:sz="0" w:space="0" w:color="auto"/>
                                <w:left w:val="none" w:sz="0" w:space="0" w:color="auto"/>
                                <w:bottom w:val="none" w:sz="0" w:space="0" w:color="auto"/>
                                <w:right w:val="none" w:sz="0" w:space="0" w:color="auto"/>
                              </w:divBdr>
                              <w:divsChild>
                                <w:div w:id="640428287">
                                  <w:marLeft w:val="0"/>
                                  <w:marRight w:val="0"/>
                                  <w:marTop w:val="0"/>
                                  <w:marBottom w:val="0"/>
                                  <w:divBdr>
                                    <w:top w:val="none" w:sz="0" w:space="0" w:color="auto"/>
                                    <w:left w:val="none" w:sz="0" w:space="0" w:color="auto"/>
                                    <w:bottom w:val="none" w:sz="0" w:space="0" w:color="auto"/>
                                    <w:right w:val="none" w:sz="0" w:space="0" w:color="auto"/>
                                  </w:divBdr>
                                  <w:divsChild>
                                    <w:div w:id="3664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8006">
      <w:bodyDiv w:val="1"/>
      <w:marLeft w:val="0"/>
      <w:marRight w:val="0"/>
      <w:marTop w:val="0"/>
      <w:marBottom w:val="0"/>
      <w:divBdr>
        <w:top w:val="none" w:sz="0" w:space="0" w:color="auto"/>
        <w:left w:val="none" w:sz="0" w:space="0" w:color="auto"/>
        <w:bottom w:val="none" w:sz="0" w:space="0" w:color="auto"/>
        <w:right w:val="none" w:sz="0" w:space="0" w:color="auto"/>
      </w:divBdr>
    </w:div>
    <w:div w:id="380594364">
      <w:bodyDiv w:val="1"/>
      <w:marLeft w:val="0"/>
      <w:marRight w:val="0"/>
      <w:marTop w:val="0"/>
      <w:marBottom w:val="0"/>
      <w:divBdr>
        <w:top w:val="none" w:sz="0" w:space="0" w:color="auto"/>
        <w:left w:val="none" w:sz="0" w:space="0" w:color="auto"/>
        <w:bottom w:val="none" w:sz="0" w:space="0" w:color="auto"/>
        <w:right w:val="none" w:sz="0" w:space="0" w:color="auto"/>
      </w:divBdr>
    </w:div>
    <w:div w:id="394400490">
      <w:bodyDiv w:val="1"/>
      <w:marLeft w:val="0"/>
      <w:marRight w:val="0"/>
      <w:marTop w:val="0"/>
      <w:marBottom w:val="0"/>
      <w:divBdr>
        <w:top w:val="none" w:sz="0" w:space="0" w:color="auto"/>
        <w:left w:val="none" w:sz="0" w:space="0" w:color="auto"/>
        <w:bottom w:val="none" w:sz="0" w:space="0" w:color="auto"/>
        <w:right w:val="none" w:sz="0" w:space="0" w:color="auto"/>
      </w:divBdr>
      <w:divsChild>
        <w:div w:id="87582493">
          <w:marLeft w:val="691"/>
          <w:marRight w:val="0"/>
          <w:marTop w:val="0"/>
          <w:marBottom w:val="0"/>
          <w:divBdr>
            <w:top w:val="none" w:sz="0" w:space="0" w:color="auto"/>
            <w:left w:val="none" w:sz="0" w:space="0" w:color="auto"/>
            <w:bottom w:val="none" w:sz="0" w:space="0" w:color="auto"/>
            <w:right w:val="none" w:sz="0" w:space="0" w:color="auto"/>
          </w:divBdr>
        </w:div>
        <w:div w:id="1701516507">
          <w:marLeft w:val="691"/>
          <w:marRight w:val="0"/>
          <w:marTop w:val="0"/>
          <w:marBottom w:val="0"/>
          <w:divBdr>
            <w:top w:val="none" w:sz="0" w:space="0" w:color="auto"/>
            <w:left w:val="none" w:sz="0" w:space="0" w:color="auto"/>
            <w:bottom w:val="none" w:sz="0" w:space="0" w:color="auto"/>
            <w:right w:val="none" w:sz="0" w:space="0" w:color="auto"/>
          </w:divBdr>
        </w:div>
      </w:divsChild>
    </w:div>
    <w:div w:id="458376175">
      <w:bodyDiv w:val="1"/>
      <w:marLeft w:val="0"/>
      <w:marRight w:val="0"/>
      <w:marTop w:val="0"/>
      <w:marBottom w:val="0"/>
      <w:divBdr>
        <w:top w:val="none" w:sz="0" w:space="0" w:color="auto"/>
        <w:left w:val="none" w:sz="0" w:space="0" w:color="auto"/>
        <w:bottom w:val="none" w:sz="0" w:space="0" w:color="auto"/>
        <w:right w:val="none" w:sz="0" w:space="0" w:color="auto"/>
      </w:divBdr>
    </w:div>
    <w:div w:id="459226725">
      <w:bodyDiv w:val="1"/>
      <w:marLeft w:val="0"/>
      <w:marRight w:val="0"/>
      <w:marTop w:val="0"/>
      <w:marBottom w:val="0"/>
      <w:divBdr>
        <w:top w:val="none" w:sz="0" w:space="0" w:color="auto"/>
        <w:left w:val="none" w:sz="0" w:space="0" w:color="auto"/>
        <w:bottom w:val="none" w:sz="0" w:space="0" w:color="auto"/>
        <w:right w:val="none" w:sz="0" w:space="0" w:color="auto"/>
      </w:divBdr>
    </w:div>
    <w:div w:id="496195096">
      <w:bodyDiv w:val="1"/>
      <w:marLeft w:val="0"/>
      <w:marRight w:val="0"/>
      <w:marTop w:val="0"/>
      <w:marBottom w:val="0"/>
      <w:divBdr>
        <w:top w:val="none" w:sz="0" w:space="0" w:color="auto"/>
        <w:left w:val="none" w:sz="0" w:space="0" w:color="auto"/>
        <w:bottom w:val="none" w:sz="0" w:space="0" w:color="auto"/>
        <w:right w:val="none" w:sz="0" w:space="0" w:color="auto"/>
      </w:divBdr>
    </w:div>
    <w:div w:id="527447309">
      <w:bodyDiv w:val="1"/>
      <w:marLeft w:val="0"/>
      <w:marRight w:val="0"/>
      <w:marTop w:val="0"/>
      <w:marBottom w:val="0"/>
      <w:divBdr>
        <w:top w:val="none" w:sz="0" w:space="0" w:color="auto"/>
        <w:left w:val="none" w:sz="0" w:space="0" w:color="auto"/>
        <w:bottom w:val="none" w:sz="0" w:space="0" w:color="auto"/>
        <w:right w:val="none" w:sz="0" w:space="0" w:color="auto"/>
      </w:divBdr>
      <w:divsChild>
        <w:div w:id="31466366">
          <w:marLeft w:val="691"/>
          <w:marRight w:val="0"/>
          <w:marTop w:val="0"/>
          <w:marBottom w:val="0"/>
          <w:divBdr>
            <w:top w:val="none" w:sz="0" w:space="0" w:color="auto"/>
            <w:left w:val="none" w:sz="0" w:space="0" w:color="auto"/>
            <w:bottom w:val="none" w:sz="0" w:space="0" w:color="auto"/>
            <w:right w:val="none" w:sz="0" w:space="0" w:color="auto"/>
          </w:divBdr>
        </w:div>
        <w:div w:id="641614642">
          <w:marLeft w:val="1152"/>
          <w:marRight w:val="0"/>
          <w:marTop w:val="115"/>
          <w:marBottom w:val="0"/>
          <w:divBdr>
            <w:top w:val="none" w:sz="0" w:space="0" w:color="auto"/>
            <w:left w:val="none" w:sz="0" w:space="0" w:color="auto"/>
            <w:bottom w:val="none" w:sz="0" w:space="0" w:color="auto"/>
            <w:right w:val="none" w:sz="0" w:space="0" w:color="auto"/>
          </w:divBdr>
        </w:div>
        <w:div w:id="1664235826">
          <w:marLeft w:val="1152"/>
          <w:marRight w:val="0"/>
          <w:marTop w:val="115"/>
          <w:marBottom w:val="0"/>
          <w:divBdr>
            <w:top w:val="none" w:sz="0" w:space="0" w:color="auto"/>
            <w:left w:val="none" w:sz="0" w:space="0" w:color="auto"/>
            <w:bottom w:val="none" w:sz="0" w:space="0" w:color="auto"/>
            <w:right w:val="none" w:sz="0" w:space="0" w:color="auto"/>
          </w:divBdr>
        </w:div>
        <w:div w:id="1158695613">
          <w:marLeft w:val="1152"/>
          <w:marRight w:val="0"/>
          <w:marTop w:val="115"/>
          <w:marBottom w:val="0"/>
          <w:divBdr>
            <w:top w:val="none" w:sz="0" w:space="0" w:color="auto"/>
            <w:left w:val="none" w:sz="0" w:space="0" w:color="auto"/>
            <w:bottom w:val="none" w:sz="0" w:space="0" w:color="auto"/>
            <w:right w:val="none" w:sz="0" w:space="0" w:color="auto"/>
          </w:divBdr>
        </w:div>
        <w:div w:id="1376546906">
          <w:marLeft w:val="1152"/>
          <w:marRight w:val="0"/>
          <w:marTop w:val="115"/>
          <w:marBottom w:val="0"/>
          <w:divBdr>
            <w:top w:val="none" w:sz="0" w:space="0" w:color="auto"/>
            <w:left w:val="none" w:sz="0" w:space="0" w:color="auto"/>
            <w:bottom w:val="none" w:sz="0" w:space="0" w:color="auto"/>
            <w:right w:val="none" w:sz="0" w:space="0" w:color="auto"/>
          </w:divBdr>
        </w:div>
        <w:div w:id="1451975090">
          <w:marLeft w:val="1152"/>
          <w:marRight w:val="0"/>
          <w:marTop w:val="115"/>
          <w:marBottom w:val="0"/>
          <w:divBdr>
            <w:top w:val="none" w:sz="0" w:space="0" w:color="auto"/>
            <w:left w:val="none" w:sz="0" w:space="0" w:color="auto"/>
            <w:bottom w:val="none" w:sz="0" w:space="0" w:color="auto"/>
            <w:right w:val="none" w:sz="0" w:space="0" w:color="auto"/>
          </w:divBdr>
        </w:div>
      </w:divsChild>
    </w:div>
    <w:div w:id="560404110">
      <w:bodyDiv w:val="1"/>
      <w:marLeft w:val="0"/>
      <w:marRight w:val="0"/>
      <w:marTop w:val="0"/>
      <w:marBottom w:val="0"/>
      <w:divBdr>
        <w:top w:val="none" w:sz="0" w:space="0" w:color="auto"/>
        <w:left w:val="none" w:sz="0" w:space="0" w:color="auto"/>
        <w:bottom w:val="none" w:sz="0" w:space="0" w:color="auto"/>
        <w:right w:val="none" w:sz="0" w:space="0" w:color="auto"/>
      </w:divBdr>
    </w:div>
    <w:div w:id="584341861">
      <w:bodyDiv w:val="1"/>
      <w:marLeft w:val="0"/>
      <w:marRight w:val="0"/>
      <w:marTop w:val="0"/>
      <w:marBottom w:val="0"/>
      <w:divBdr>
        <w:top w:val="none" w:sz="0" w:space="0" w:color="auto"/>
        <w:left w:val="none" w:sz="0" w:space="0" w:color="auto"/>
        <w:bottom w:val="none" w:sz="0" w:space="0" w:color="auto"/>
        <w:right w:val="none" w:sz="0" w:space="0" w:color="auto"/>
      </w:divBdr>
    </w:div>
    <w:div w:id="683366669">
      <w:bodyDiv w:val="1"/>
      <w:marLeft w:val="0"/>
      <w:marRight w:val="0"/>
      <w:marTop w:val="0"/>
      <w:marBottom w:val="0"/>
      <w:divBdr>
        <w:top w:val="none" w:sz="0" w:space="0" w:color="auto"/>
        <w:left w:val="none" w:sz="0" w:space="0" w:color="auto"/>
        <w:bottom w:val="none" w:sz="0" w:space="0" w:color="auto"/>
        <w:right w:val="none" w:sz="0" w:space="0" w:color="auto"/>
      </w:divBdr>
      <w:divsChild>
        <w:div w:id="1033767966">
          <w:marLeft w:val="691"/>
          <w:marRight w:val="0"/>
          <w:marTop w:val="0"/>
          <w:marBottom w:val="0"/>
          <w:divBdr>
            <w:top w:val="none" w:sz="0" w:space="0" w:color="auto"/>
            <w:left w:val="none" w:sz="0" w:space="0" w:color="auto"/>
            <w:bottom w:val="none" w:sz="0" w:space="0" w:color="auto"/>
            <w:right w:val="none" w:sz="0" w:space="0" w:color="auto"/>
          </w:divBdr>
        </w:div>
        <w:div w:id="1645499374">
          <w:marLeft w:val="691"/>
          <w:marRight w:val="0"/>
          <w:marTop w:val="0"/>
          <w:marBottom w:val="0"/>
          <w:divBdr>
            <w:top w:val="none" w:sz="0" w:space="0" w:color="auto"/>
            <w:left w:val="none" w:sz="0" w:space="0" w:color="auto"/>
            <w:bottom w:val="none" w:sz="0" w:space="0" w:color="auto"/>
            <w:right w:val="none" w:sz="0" w:space="0" w:color="auto"/>
          </w:divBdr>
        </w:div>
        <w:div w:id="2112433169">
          <w:marLeft w:val="691"/>
          <w:marRight w:val="0"/>
          <w:marTop w:val="0"/>
          <w:marBottom w:val="0"/>
          <w:divBdr>
            <w:top w:val="none" w:sz="0" w:space="0" w:color="auto"/>
            <w:left w:val="none" w:sz="0" w:space="0" w:color="auto"/>
            <w:bottom w:val="none" w:sz="0" w:space="0" w:color="auto"/>
            <w:right w:val="none" w:sz="0" w:space="0" w:color="auto"/>
          </w:divBdr>
        </w:div>
      </w:divsChild>
    </w:div>
    <w:div w:id="1279023372">
      <w:bodyDiv w:val="1"/>
      <w:marLeft w:val="0"/>
      <w:marRight w:val="0"/>
      <w:marTop w:val="0"/>
      <w:marBottom w:val="0"/>
      <w:divBdr>
        <w:top w:val="none" w:sz="0" w:space="0" w:color="auto"/>
        <w:left w:val="none" w:sz="0" w:space="0" w:color="auto"/>
        <w:bottom w:val="none" w:sz="0" w:space="0" w:color="auto"/>
        <w:right w:val="none" w:sz="0" w:space="0" w:color="auto"/>
      </w:divBdr>
    </w:div>
    <w:div w:id="1320619165">
      <w:bodyDiv w:val="1"/>
      <w:marLeft w:val="0"/>
      <w:marRight w:val="0"/>
      <w:marTop w:val="0"/>
      <w:marBottom w:val="0"/>
      <w:divBdr>
        <w:top w:val="none" w:sz="0" w:space="0" w:color="auto"/>
        <w:left w:val="none" w:sz="0" w:space="0" w:color="auto"/>
        <w:bottom w:val="none" w:sz="0" w:space="0" w:color="auto"/>
        <w:right w:val="none" w:sz="0" w:space="0" w:color="auto"/>
      </w:divBdr>
    </w:div>
    <w:div w:id="1381517711">
      <w:bodyDiv w:val="1"/>
      <w:marLeft w:val="0"/>
      <w:marRight w:val="0"/>
      <w:marTop w:val="0"/>
      <w:marBottom w:val="0"/>
      <w:divBdr>
        <w:top w:val="none" w:sz="0" w:space="0" w:color="auto"/>
        <w:left w:val="none" w:sz="0" w:space="0" w:color="auto"/>
        <w:bottom w:val="none" w:sz="0" w:space="0" w:color="auto"/>
        <w:right w:val="none" w:sz="0" w:space="0" w:color="auto"/>
      </w:divBdr>
    </w:div>
    <w:div w:id="1498035741">
      <w:bodyDiv w:val="1"/>
      <w:marLeft w:val="0"/>
      <w:marRight w:val="0"/>
      <w:marTop w:val="0"/>
      <w:marBottom w:val="0"/>
      <w:divBdr>
        <w:top w:val="none" w:sz="0" w:space="0" w:color="auto"/>
        <w:left w:val="none" w:sz="0" w:space="0" w:color="auto"/>
        <w:bottom w:val="none" w:sz="0" w:space="0" w:color="auto"/>
        <w:right w:val="none" w:sz="0" w:space="0" w:color="auto"/>
      </w:divBdr>
      <w:divsChild>
        <w:div w:id="1017926851">
          <w:marLeft w:val="0"/>
          <w:marRight w:val="0"/>
          <w:marTop w:val="0"/>
          <w:marBottom w:val="0"/>
          <w:divBdr>
            <w:top w:val="none" w:sz="0" w:space="0" w:color="auto"/>
            <w:left w:val="none" w:sz="0" w:space="0" w:color="auto"/>
            <w:bottom w:val="none" w:sz="0" w:space="0" w:color="auto"/>
            <w:right w:val="none" w:sz="0" w:space="0" w:color="auto"/>
          </w:divBdr>
          <w:divsChild>
            <w:div w:id="397484773">
              <w:marLeft w:val="0"/>
              <w:marRight w:val="0"/>
              <w:marTop w:val="0"/>
              <w:marBottom w:val="0"/>
              <w:divBdr>
                <w:top w:val="none" w:sz="0" w:space="0" w:color="auto"/>
                <w:left w:val="none" w:sz="0" w:space="0" w:color="auto"/>
                <w:bottom w:val="none" w:sz="0" w:space="0" w:color="auto"/>
                <w:right w:val="none" w:sz="0" w:space="0" w:color="auto"/>
              </w:divBdr>
              <w:divsChild>
                <w:div w:id="1299342664">
                  <w:marLeft w:val="0"/>
                  <w:marRight w:val="0"/>
                  <w:marTop w:val="0"/>
                  <w:marBottom w:val="0"/>
                  <w:divBdr>
                    <w:top w:val="none" w:sz="0" w:space="0" w:color="auto"/>
                    <w:left w:val="none" w:sz="0" w:space="0" w:color="auto"/>
                    <w:bottom w:val="none" w:sz="0" w:space="0" w:color="auto"/>
                    <w:right w:val="none" w:sz="0" w:space="0" w:color="auto"/>
                  </w:divBdr>
                  <w:divsChild>
                    <w:div w:id="613363884">
                      <w:marLeft w:val="0"/>
                      <w:marRight w:val="0"/>
                      <w:marTop w:val="0"/>
                      <w:marBottom w:val="0"/>
                      <w:divBdr>
                        <w:top w:val="none" w:sz="0" w:space="0" w:color="auto"/>
                        <w:left w:val="none" w:sz="0" w:space="0" w:color="auto"/>
                        <w:bottom w:val="none" w:sz="0" w:space="0" w:color="auto"/>
                        <w:right w:val="none" w:sz="0" w:space="0" w:color="auto"/>
                      </w:divBdr>
                      <w:divsChild>
                        <w:div w:id="214127853">
                          <w:marLeft w:val="0"/>
                          <w:marRight w:val="0"/>
                          <w:marTop w:val="0"/>
                          <w:marBottom w:val="0"/>
                          <w:divBdr>
                            <w:top w:val="none" w:sz="0" w:space="0" w:color="auto"/>
                            <w:left w:val="none" w:sz="0" w:space="0" w:color="auto"/>
                            <w:bottom w:val="none" w:sz="0" w:space="0" w:color="auto"/>
                            <w:right w:val="none" w:sz="0" w:space="0" w:color="auto"/>
                          </w:divBdr>
                          <w:divsChild>
                            <w:div w:id="1355614205">
                              <w:marLeft w:val="0"/>
                              <w:marRight w:val="0"/>
                              <w:marTop w:val="0"/>
                              <w:marBottom w:val="0"/>
                              <w:divBdr>
                                <w:top w:val="none" w:sz="0" w:space="0" w:color="auto"/>
                                <w:left w:val="none" w:sz="0" w:space="0" w:color="auto"/>
                                <w:bottom w:val="none" w:sz="0" w:space="0" w:color="auto"/>
                                <w:right w:val="none" w:sz="0" w:space="0" w:color="auto"/>
                              </w:divBdr>
                              <w:divsChild>
                                <w:div w:id="616833729">
                                  <w:marLeft w:val="0"/>
                                  <w:marRight w:val="0"/>
                                  <w:marTop w:val="0"/>
                                  <w:marBottom w:val="0"/>
                                  <w:divBdr>
                                    <w:top w:val="none" w:sz="0" w:space="0" w:color="auto"/>
                                    <w:left w:val="none" w:sz="0" w:space="0" w:color="auto"/>
                                    <w:bottom w:val="none" w:sz="0" w:space="0" w:color="auto"/>
                                    <w:right w:val="none" w:sz="0" w:space="0" w:color="auto"/>
                                  </w:divBdr>
                                  <w:divsChild>
                                    <w:div w:id="18255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267461">
      <w:bodyDiv w:val="1"/>
      <w:marLeft w:val="0"/>
      <w:marRight w:val="0"/>
      <w:marTop w:val="0"/>
      <w:marBottom w:val="0"/>
      <w:divBdr>
        <w:top w:val="none" w:sz="0" w:space="0" w:color="auto"/>
        <w:left w:val="none" w:sz="0" w:space="0" w:color="auto"/>
        <w:bottom w:val="none" w:sz="0" w:space="0" w:color="auto"/>
        <w:right w:val="none" w:sz="0" w:space="0" w:color="auto"/>
      </w:divBdr>
    </w:div>
    <w:div w:id="1584143086">
      <w:bodyDiv w:val="1"/>
      <w:marLeft w:val="0"/>
      <w:marRight w:val="0"/>
      <w:marTop w:val="0"/>
      <w:marBottom w:val="0"/>
      <w:divBdr>
        <w:top w:val="none" w:sz="0" w:space="0" w:color="auto"/>
        <w:left w:val="none" w:sz="0" w:space="0" w:color="auto"/>
        <w:bottom w:val="none" w:sz="0" w:space="0" w:color="auto"/>
        <w:right w:val="none" w:sz="0" w:space="0" w:color="auto"/>
      </w:divBdr>
    </w:div>
    <w:div w:id="1591161531">
      <w:bodyDiv w:val="1"/>
      <w:marLeft w:val="0"/>
      <w:marRight w:val="0"/>
      <w:marTop w:val="0"/>
      <w:marBottom w:val="0"/>
      <w:divBdr>
        <w:top w:val="none" w:sz="0" w:space="0" w:color="auto"/>
        <w:left w:val="none" w:sz="0" w:space="0" w:color="auto"/>
        <w:bottom w:val="none" w:sz="0" w:space="0" w:color="auto"/>
        <w:right w:val="none" w:sz="0" w:space="0" w:color="auto"/>
      </w:divBdr>
      <w:divsChild>
        <w:div w:id="1433933111">
          <w:marLeft w:val="691"/>
          <w:marRight w:val="0"/>
          <w:marTop w:val="0"/>
          <w:marBottom w:val="0"/>
          <w:divBdr>
            <w:top w:val="none" w:sz="0" w:space="0" w:color="auto"/>
            <w:left w:val="none" w:sz="0" w:space="0" w:color="auto"/>
            <w:bottom w:val="none" w:sz="0" w:space="0" w:color="auto"/>
            <w:right w:val="none" w:sz="0" w:space="0" w:color="auto"/>
          </w:divBdr>
        </w:div>
        <w:div w:id="1850216258">
          <w:marLeft w:val="691"/>
          <w:marRight w:val="0"/>
          <w:marTop w:val="0"/>
          <w:marBottom w:val="0"/>
          <w:divBdr>
            <w:top w:val="none" w:sz="0" w:space="0" w:color="auto"/>
            <w:left w:val="none" w:sz="0" w:space="0" w:color="auto"/>
            <w:bottom w:val="none" w:sz="0" w:space="0" w:color="auto"/>
            <w:right w:val="none" w:sz="0" w:space="0" w:color="auto"/>
          </w:divBdr>
        </w:div>
        <w:div w:id="1713530923">
          <w:marLeft w:val="691"/>
          <w:marRight w:val="0"/>
          <w:marTop w:val="0"/>
          <w:marBottom w:val="0"/>
          <w:divBdr>
            <w:top w:val="none" w:sz="0" w:space="0" w:color="auto"/>
            <w:left w:val="none" w:sz="0" w:space="0" w:color="auto"/>
            <w:bottom w:val="none" w:sz="0" w:space="0" w:color="auto"/>
            <w:right w:val="none" w:sz="0" w:space="0" w:color="auto"/>
          </w:divBdr>
        </w:div>
        <w:div w:id="1918901409">
          <w:marLeft w:val="691"/>
          <w:marRight w:val="0"/>
          <w:marTop w:val="0"/>
          <w:marBottom w:val="0"/>
          <w:divBdr>
            <w:top w:val="none" w:sz="0" w:space="0" w:color="auto"/>
            <w:left w:val="none" w:sz="0" w:space="0" w:color="auto"/>
            <w:bottom w:val="none" w:sz="0" w:space="0" w:color="auto"/>
            <w:right w:val="none" w:sz="0" w:space="0" w:color="auto"/>
          </w:divBdr>
        </w:div>
      </w:divsChild>
    </w:div>
    <w:div w:id="1682658914">
      <w:bodyDiv w:val="1"/>
      <w:marLeft w:val="0"/>
      <w:marRight w:val="0"/>
      <w:marTop w:val="0"/>
      <w:marBottom w:val="0"/>
      <w:divBdr>
        <w:top w:val="none" w:sz="0" w:space="0" w:color="auto"/>
        <w:left w:val="none" w:sz="0" w:space="0" w:color="auto"/>
        <w:bottom w:val="none" w:sz="0" w:space="0" w:color="auto"/>
        <w:right w:val="none" w:sz="0" w:space="0" w:color="auto"/>
      </w:divBdr>
      <w:divsChild>
        <w:div w:id="2075619862">
          <w:marLeft w:val="691"/>
          <w:marRight w:val="0"/>
          <w:marTop w:val="0"/>
          <w:marBottom w:val="0"/>
          <w:divBdr>
            <w:top w:val="none" w:sz="0" w:space="0" w:color="auto"/>
            <w:left w:val="none" w:sz="0" w:space="0" w:color="auto"/>
            <w:bottom w:val="none" w:sz="0" w:space="0" w:color="auto"/>
            <w:right w:val="none" w:sz="0" w:space="0" w:color="auto"/>
          </w:divBdr>
        </w:div>
      </w:divsChild>
    </w:div>
    <w:div w:id="1704020503">
      <w:bodyDiv w:val="1"/>
      <w:marLeft w:val="0"/>
      <w:marRight w:val="0"/>
      <w:marTop w:val="0"/>
      <w:marBottom w:val="0"/>
      <w:divBdr>
        <w:top w:val="none" w:sz="0" w:space="0" w:color="auto"/>
        <w:left w:val="none" w:sz="0" w:space="0" w:color="auto"/>
        <w:bottom w:val="none" w:sz="0" w:space="0" w:color="auto"/>
        <w:right w:val="none" w:sz="0" w:space="0" w:color="auto"/>
      </w:divBdr>
    </w:div>
    <w:div w:id="1737630268">
      <w:bodyDiv w:val="1"/>
      <w:marLeft w:val="0"/>
      <w:marRight w:val="0"/>
      <w:marTop w:val="0"/>
      <w:marBottom w:val="0"/>
      <w:divBdr>
        <w:top w:val="none" w:sz="0" w:space="0" w:color="auto"/>
        <w:left w:val="none" w:sz="0" w:space="0" w:color="auto"/>
        <w:bottom w:val="none" w:sz="0" w:space="0" w:color="auto"/>
        <w:right w:val="none" w:sz="0" w:space="0" w:color="auto"/>
      </w:divBdr>
      <w:divsChild>
        <w:div w:id="1484784099">
          <w:marLeft w:val="806"/>
          <w:marRight w:val="0"/>
          <w:marTop w:val="0"/>
          <w:marBottom w:val="0"/>
          <w:divBdr>
            <w:top w:val="none" w:sz="0" w:space="0" w:color="auto"/>
            <w:left w:val="none" w:sz="0" w:space="0" w:color="auto"/>
            <w:bottom w:val="none" w:sz="0" w:space="0" w:color="auto"/>
            <w:right w:val="none" w:sz="0" w:space="0" w:color="auto"/>
          </w:divBdr>
        </w:div>
        <w:div w:id="1566407184">
          <w:marLeft w:val="806"/>
          <w:marRight w:val="0"/>
          <w:marTop w:val="0"/>
          <w:marBottom w:val="0"/>
          <w:divBdr>
            <w:top w:val="none" w:sz="0" w:space="0" w:color="auto"/>
            <w:left w:val="none" w:sz="0" w:space="0" w:color="auto"/>
            <w:bottom w:val="none" w:sz="0" w:space="0" w:color="auto"/>
            <w:right w:val="none" w:sz="0" w:space="0" w:color="auto"/>
          </w:divBdr>
        </w:div>
        <w:div w:id="1361663428">
          <w:marLeft w:val="806"/>
          <w:marRight w:val="0"/>
          <w:marTop w:val="0"/>
          <w:marBottom w:val="0"/>
          <w:divBdr>
            <w:top w:val="none" w:sz="0" w:space="0" w:color="auto"/>
            <w:left w:val="none" w:sz="0" w:space="0" w:color="auto"/>
            <w:bottom w:val="none" w:sz="0" w:space="0" w:color="auto"/>
            <w:right w:val="none" w:sz="0" w:space="0" w:color="auto"/>
          </w:divBdr>
        </w:div>
        <w:div w:id="1489638594">
          <w:marLeft w:val="806"/>
          <w:marRight w:val="0"/>
          <w:marTop w:val="0"/>
          <w:marBottom w:val="0"/>
          <w:divBdr>
            <w:top w:val="none" w:sz="0" w:space="0" w:color="auto"/>
            <w:left w:val="none" w:sz="0" w:space="0" w:color="auto"/>
            <w:bottom w:val="none" w:sz="0" w:space="0" w:color="auto"/>
            <w:right w:val="none" w:sz="0" w:space="0" w:color="auto"/>
          </w:divBdr>
        </w:div>
        <w:div w:id="1986273155">
          <w:marLeft w:val="806"/>
          <w:marRight w:val="0"/>
          <w:marTop w:val="0"/>
          <w:marBottom w:val="0"/>
          <w:divBdr>
            <w:top w:val="none" w:sz="0" w:space="0" w:color="auto"/>
            <w:left w:val="none" w:sz="0" w:space="0" w:color="auto"/>
            <w:bottom w:val="none" w:sz="0" w:space="0" w:color="auto"/>
            <w:right w:val="none" w:sz="0" w:space="0" w:color="auto"/>
          </w:divBdr>
        </w:div>
        <w:div w:id="1966425787">
          <w:marLeft w:val="806"/>
          <w:marRight w:val="0"/>
          <w:marTop w:val="0"/>
          <w:marBottom w:val="0"/>
          <w:divBdr>
            <w:top w:val="none" w:sz="0" w:space="0" w:color="auto"/>
            <w:left w:val="none" w:sz="0" w:space="0" w:color="auto"/>
            <w:bottom w:val="none" w:sz="0" w:space="0" w:color="auto"/>
            <w:right w:val="none" w:sz="0" w:space="0" w:color="auto"/>
          </w:divBdr>
        </w:div>
        <w:div w:id="34353967">
          <w:marLeft w:val="806"/>
          <w:marRight w:val="0"/>
          <w:marTop w:val="0"/>
          <w:marBottom w:val="0"/>
          <w:divBdr>
            <w:top w:val="none" w:sz="0" w:space="0" w:color="auto"/>
            <w:left w:val="none" w:sz="0" w:space="0" w:color="auto"/>
            <w:bottom w:val="none" w:sz="0" w:space="0" w:color="auto"/>
            <w:right w:val="none" w:sz="0" w:space="0" w:color="auto"/>
          </w:divBdr>
        </w:div>
        <w:div w:id="956303029">
          <w:marLeft w:val="806"/>
          <w:marRight w:val="0"/>
          <w:marTop w:val="0"/>
          <w:marBottom w:val="0"/>
          <w:divBdr>
            <w:top w:val="none" w:sz="0" w:space="0" w:color="auto"/>
            <w:left w:val="none" w:sz="0" w:space="0" w:color="auto"/>
            <w:bottom w:val="none" w:sz="0" w:space="0" w:color="auto"/>
            <w:right w:val="none" w:sz="0" w:space="0" w:color="auto"/>
          </w:divBdr>
        </w:div>
      </w:divsChild>
    </w:div>
    <w:div w:id="1750930173">
      <w:bodyDiv w:val="1"/>
      <w:marLeft w:val="0"/>
      <w:marRight w:val="0"/>
      <w:marTop w:val="0"/>
      <w:marBottom w:val="0"/>
      <w:divBdr>
        <w:top w:val="none" w:sz="0" w:space="0" w:color="auto"/>
        <w:left w:val="none" w:sz="0" w:space="0" w:color="auto"/>
        <w:bottom w:val="none" w:sz="0" w:space="0" w:color="auto"/>
        <w:right w:val="none" w:sz="0" w:space="0" w:color="auto"/>
      </w:divBdr>
    </w:div>
    <w:div w:id="1865240032">
      <w:bodyDiv w:val="1"/>
      <w:marLeft w:val="0"/>
      <w:marRight w:val="0"/>
      <w:marTop w:val="0"/>
      <w:marBottom w:val="0"/>
      <w:divBdr>
        <w:top w:val="none" w:sz="0" w:space="0" w:color="auto"/>
        <w:left w:val="none" w:sz="0" w:space="0" w:color="auto"/>
        <w:bottom w:val="none" w:sz="0" w:space="0" w:color="auto"/>
        <w:right w:val="none" w:sz="0" w:space="0" w:color="auto"/>
      </w:divBdr>
    </w:div>
    <w:div w:id="2000032559">
      <w:bodyDiv w:val="1"/>
      <w:marLeft w:val="0"/>
      <w:marRight w:val="0"/>
      <w:marTop w:val="0"/>
      <w:marBottom w:val="0"/>
      <w:divBdr>
        <w:top w:val="none" w:sz="0" w:space="0" w:color="auto"/>
        <w:left w:val="none" w:sz="0" w:space="0" w:color="auto"/>
        <w:bottom w:val="none" w:sz="0" w:space="0" w:color="auto"/>
        <w:right w:val="none" w:sz="0" w:space="0" w:color="auto"/>
      </w:divBdr>
      <w:divsChild>
        <w:div w:id="1433815231">
          <w:marLeft w:val="691"/>
          <w:marRight w:val="0"/>
          <w:marTop w:val="0"/>
          <w:marBottom w:val="0"/>
          <w:divBdr>
            <w:top w:val="none" w:sz="0" w:space="0" w:color="auto"/>
            <w:left w:val="none" w:sz="0" w:space="0" w:color="auto"/>
            <w:bottom w:val="none" w:sz="0" w:space="0" w:color="auto"/>
            <w:right w:val="none" w:sz="0" w:space="0" w:color="auto"/>
          </w:divBdr>
        </w:div>
      </w:divsChild>
    </w:div>
    <w:div w:id="2045203918">
      <w:bodyDiv w:val="1"/>
      <w:marLeft w:val="0"/>
      <w:marRight w:val="0"/>
      <w:marTop w:val="0"/>
      <w:marBottom w:val="0"/>
      <w:divBdr>
        <w:top w:val="none" w:sz="0" w:space="0" w:color="auto"/>
        <w:left w:val="none" w:sz="0" w:space="0" w:color="auto"/>
        <w:bottom w:val="none" w:sz="0" w:space="0" w:color="auto"/>
        <w:right w:val="none" w:sz="0" w:space="0" w:color="auto"/>
      </w:divBdr>
      <w:divsChild>
        <w:div w:id="2005476789">
          <w:marLeft w:val="691"/>
          <w:marRight w:val="0"/>
          <w:marTop w:val="0"/>
          <w:marBottom w:val="0"/>
          <w:divBdr>
            <w:top w:val="none" w:sz="0" w:space="0" w:color="auto"/>
            <w:left w:val="none" w:sz="0" w:space="0" w:color="auto"/>
            <w:bottom w:val="none" w:sz="0" w:space="0" w:color="auto"/>
            <w:right w:val="none" w:sz="0" w:space="0" w:color="auto"/>
          </w:divBdr>
        </w:div>
        <w:div w:id="657029021">
          <w:marLeft w:val="691"/>
          <w:marRight w:val="0"/>
          <w:marTop w:val="0"/>
          <w:marBottom w:val="0"/>
          <w:divBdr>
            <w:top w:val="none" w:sz="0" w:space="0" w:color="auto"/>
            <w:left w:val="none" w:sz="0" w:space="0" w:color="auto"/>
            <w:bottom w:val="none" w:sz="0" w:space="0" w:color="auto"/>
            <w:right w:val="none" w:sz="0" w:space="0" w:color="auto"/>
          </w:divBdr>
        </w:div>
      </w:divsChild>
    </w:div>
    <w:div w:id="2070953982">
      <w:bodyDiv w:val="1"/>
      <w:marLeft w:val="0"/>
      <w:marRight w:val="0"/>
      <w:marTop w:val="0"/>
      <w:marBottom w:val="0"/>
      <w:divBdr>
        <w:top w:val="none" w:sz="0" w:space="0" w:color="auto"/>
        <w:left w:val="none" w:sz="0" w:space="0" w:color="auto"/>
        <w:bottom w:val="none" w:sz="0" w:space="0" w:color="auto"/>
        <w:right w:val="none" w:sz="0" w:space="0" w:color="auto"/>
      </w:divBdr>
      <w:divsChild>
        <w:div w:id="336687659">
          <w:marLeft w:val="691"/>
          <w:marRight w:val="0"/>
          <w:marTop w:val="0"/>
          <w:marBottom w:val="0"/>
          <w:divBdr>
            <w:top w:val="none" w:sz="0" w:space="0" w:color="auto"/>
            <w:left w:val="none" w:sz="0" w:space="0" w:color="auto"/>
            <w:bottom w:val="none" w:sz="0" w:space="0" w:color="auto"/>
            <w:right w:val="none" w:sz="0" w:space="0" w:color="auto"/>
          </w:divBdr>
        </w:div>
      </w:divsChild>
    </w:div>
    <w:div w:id="209068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clr.law.ubc.ca/files/2011/Victims%20of%20Environmental%20Crime.pdf" TargetMode="External"/><Relationship Id="rId5" Type="http://schemas.openxmlformats.org/officeDocument/2006/relationships/settings" Target="settings.xml"/><Relationship Id="rId10" Type="http://schemas.openxmlformats.org/officeDocument/2006/relationships/hyperlink" Target="http://www.icclr.law.ubc.ca/files/2011/Victims%20of%20Environmental%20Crime.pdf" TargetMode="External"/><Relationship Id="rId4" Type="http://schemas.microsoft.com/office/2007/relationships/stylesWithEffects" Target="stylesWithEffects.xml"/><Relationship Id="rId9" Type="http://schemas.openxmlformats.org/officeDocument/2006/relationships/hyperlink" Target="http://www.crimeandjustice.org.uk/opus912/Criminal_obsess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E93D8-311A-4CAA-A0A2-71E73C79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7671</Words>
  <Characters>43731</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egpd1</dc:creator>
  <cp:lastModifiedBy>Becky Skoyles</cp:lastModifiedBy>
  <cp:revision>2</cp:revision>
  <cp:lastPrinted>2013-04-30T11:46:00Z</cp:lastPrinted>
  <dcterms:created xsi:type="dcterms:W3CDTF">2015-06-29T15:04:00Z</dcterms:created>
  <dcterms:modified xsi:type="dcterms:W3CDTF">2015-06-29T15:04:00Z</dcterms:modified>
</cp:coreProperties>
</file>