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90" w:rsidRPr="00F80785" w:rsidRDefault="00321687" w:rsidP="00321687">
      <w:pPr>
        <w:pStyle w:val="ListParagraph"/>
        <w:spacing w:after="0" w:line="240" w:lineRule="auto"/>
        <w:ind w:left="284" w:hanging="284"/>
        <w:rPr>
          <w:rFonts w:ascii="Times New Roman" w:hAnsi="Times New Roman"/>
          <w:b/>
          <w:sz w:val="28"/>
          <w:szCs w:val="28"/>
        </w:rPr>
      </w:pPr>
      <w:bookmarkStart w:id="0" w:name="_GoBack"/>
      <w:bookmarkEnd w:id="0"/>
      <w:r w:rsidRPr="00F80785">
        <w:rPr>
          <w:rFonts w:ascii="Times New Roman" w:hAnsi="Times New Roman"/>
          <w:b/>
          <w:sz w:val="28"/>
          <w:szCs w:val="28"/>
        </w:rPr>
        <w:t xml:space="preserve">1. </w:t>
      </w:r>
      <w:r w:rsidR="004D450F" w:rsidRPr="00F80785">
        <w:rPr>
          <w:rFonts w:ascii="Times New Roman" w:hAnsi="Times New Roman"/>
          <w:b/>
          <w:sz w:val="28"/>
          <w:szCs w:val="28"/>
        </w:rPr>
        <w:t>Introduction</w:t>
      </w:r>
    </w:p>
    <w:p w:rsidR="004D450F" w:rsidRPr="00F80785" w:rsidRDefault="004D450F" w:rsidP="009D3990">
      <w:pPr>
        <w:pStyle w:val="ListParagraph"/>
        <w:spacing w:after="0" w:line="240" w:lineRule="auto"/>
        <w:ind w:left="360"/>
        <w:rPr>
          <w:rFonts w:ascii="Times New Roman" w:hAnsi="Times New Roman"/>
          <w:b/>
          <w:sz w:val="24"/>
          <w:szCs w:val="24"/>
        </w:rPr>
      </w:pPr>
    </w:p>
    <w:p w:rsidR="001C7364" w:rsidRPr="00F80785" w:rsidRDefault="003D2261" w:rsidP="00701530">
      <w:pPr>
        <w:pStyle w:val="ListParagraph"/>
        <w:spacing w:after="0" w:line="480" w:lineRule="auto"/>
        <w:ind w:left="0" w:firstLine="720"/>
        <w:rPr>
          <w:rFonts w:ascii="Times New Roman" w:eastAsia="Times New Roman" w:hAnsi="Times New Roman"/>
          <w:sz w:val="24"/>
          <w:szCs w:val="24"/>
        </w:rPr>
      </w:pPr>
      <w:r w:rsidRPr="00F80785">
        <w:rPr>
          <w:rFonts w:ascii="Times New Roman" w:eastAsia="Times New Roman" w:hAnsi="Times New Roman"/>
          <w:sz w:val="24"/>
          <w:szCs w:val="24"/>
        </w:rPr>
        <w:t xml:space="preserve">The </w:t>
      </w:r>
      <w:r w:rsidR="00820370" w:rsidRPr="00F80785">
        <w:rPr>
          <w:rFonts w:ascii="Times New Roman" w:eastAsia="Times New Roman" w:hAnsi="Times New Roman"/>
          <w:sz w:val="24"/>
          <w:szCs w:val="24"/>
        </w:rPr>
        <w:t>financial crisis</w:t>
      </w:r>
      <w:r w:rsidR="00CF5D6A" w:rsidRPr="00F80785">
        <w:rPr>
          <w:rFonts w:ascii="Times New Roman" w:eastAsia="Times New Roman" w:hAnsi="Times New Roman"/>
          <w:sz w:val="24"/>
          <w:szCs w:val="24"/>
        </w:rPr>
        <w:t xml:space="preserve"> of 2001</w:t>
      </w:r>
      <w:r w:rsidRPr="00F80785">
        <w:rPr>
          <w:rFonts w:ascii="Times New Roman" w:eastAsia="Times New Roman" w:hAnsi="Times New Roman"/>
          <w:sz w:val="24"/>
          <w:szCs w:val="24"/>
        </w:rPr>
        <w:t xml:space="preserve"> witnessed an unprecedented level of </w:t>
      </w:r>
      <w:r w:rsidR="005D7983" w:rsidRPr="00F80785">
        <w:rPr>
          <w:rFonts w:ascii="Times New Roman" w:eastAsia="Times New Roman" w:hAnsi="Times New Roman"/>
          <w:sz w:val="24"/>
          <w:szCs w:val="24"/>
        </w:rPr>
        <w:t xml:space="preserve">corporate </w:t>
      </w:r>
      <w:r w:rsidRPr="00F80785">
        <w:rPr>
          <w:rFonts w:ascii="Times New Roman" w:eastAsia="Times New Roman" w:hAnsi="Times New Roman"/>
          <w:sz w:val="24"/>
          <w:szCs w:val="24"/>
        </w:rPr>
        <w:t>accounting frauds</w:t>
      </w:r>
      <w:r w:rsidR="00944781" w:rsidRPr="00F80785">
        <w:rPr>
          <w:rStyle w:val="FootnoteReference"/>
          <w:rFonts w:ascii="Times New Roman" w:eastAsia="Times New Roman" w:hAnsi="Times New Roman"/>
          <w:sz w:val="24"/>
          <w:szCs w:val="24"/>
        </w:rPr>
        <w:footnoteReference w:id="1"/>
      </w:r>
      <w:r w:rsidRPr="00F80785">
        <w:rPr>
          <w:rFonts w:ascii="Times New Roman" w:eastAsia="Times New Roman" w:hAnsi="Times New Roman"/>
          <w:sz w:val="24"/>
          <w:szCs w:val="24"/>
        </w:rPr>
        <w:t xml:space="preserve"> involv</w:t>
      </w:r>
      <w:r w:rsidR="001C7364" w:rsidRPr="00F80785">
        <w:rPr>
          <w:rFonts w:ascii="Times New Roman" w:eastAsia="Times New Roman" w:hAnsi="Times New Roman"/>
          <w:sz w:val="24"/>
          <w:szCs w:val="24"/>
        </w:rPr>
        <w:t>ing</w:t>
      </w:r>
      <w:r w:rsidRPr="00F80785">
        <w:rPr>
          <w:rFonts w:ascii="Times New Roman" w:eastAsia="Times New Roman" w:hAnsi="Times New Roman"/>
          <w:sz w:val="24"/>
          <w:szCs w:val="24"/>
        </w:rPr>
        <w:t xml:space="preserve"> some of America’s largest corporations. Executives from Enron, Tyco, WorldCom, Global Crossing, Quest, Aldelphia and ImClone were all tried and convicted for committing one form of </w:t>
      </w:r>
      <w:r w:rsidR="007F3FB6" w:rsidRPr="00F80785">
        <w:rPr>
          <w:rFonts w:ascii="Times New Roman" w:eastAsia="Times New Roman" w:hAnsi="Times New Roman"/>
          <w:sz w:val="24"/>
          <w:szCs w:val="24"/>
        </w:rPr>
        <w:t>accounting</w:t>
      </w:r>
      <w:r w:rsidRPr="00F80785">
        <w:rPr>
          <w:rFonts w:ascii="Times New Roman" w:eastAsia="Times New Roman" w:hAnsi="Times New Roman"/>
          <w:sz w:val="24"/>
          <w:szCs w:val="24"/>
        </w:rPr>
        <w:t xml:space="preserve"> fraud or another. The litany </w:t>
      </w:r>
      <w:r w:rsidR="007F1B45" w:rsidRPr="00F80785">
        <w:rPr>
          <w:rFonts w:ascii="Times New Roman" w:eastAsia="Times New Roman" w:hAnsi="Times New Roman"/>
          <w:sz w:val="24"/>
          <w:szCs w:val="24"/>
        </w:rPr>
        <w:t>of scandals</w:t>
      </w:r>
      <w:r w:rsidRPr="00F80785">
        <w:rPr>
          <w:rFonts w:ascii="Times New Roman" w:eastAsia="Times New Roman" w:hAnsi="Times New Roman"/>
          <w:sz w:val="24"/>
          <w:szCs w:val="24"/>
        </w:rPr>
        <w:t xml:space="preserve"> tore </w:t>
      </w:r>
      <w:r w:rsidR="00FC2BA6" w:rsidRPr="00F80785">
        <w:rPr>
          <w:rFonts w:ascii="Times New Roman" w:eastAsia="Times New Roman" w:hAnsi="Times New Roman"/>
          <w:sz w:val="24"/>
          <w:szCs w:val="24"/>
        </w:rPr>
        <w:t xml:space="preserve">at </w:t>
      </w:r>
      <w:r w:rsidRPr="00F80785">
        <w:rPr>
          <w:rFonts w:ascii="Times New Roman" w:eastAsia="Times New Roman" w:hAnsi="Times New Roman"/>
          <w:sz w:val="24"/>
          <w:szCs w:val="24"/>
        </w:rPr>
        <w:t xml:space="preserve">the </w:t>
      </w:r>
      <w:r w:rsidR="001C7364" w:rsidRPr="00F80785">
        <w:rPr>
          <w:rFonts w:ascii="Times New Roman" w:eastAsia="Times New Roman" w:hAnsi="Times New Roman"/>
          <w:sz w:val="24"/>
          <w:szCs w:val="24"/>
        </w:rPr>
        <w:t>‘</w:t>
      </w:r>
      <w:r w:rsidRPr="00F80785">
        <w:rPr>
          <w:rFonts w:ascii="Times New Roman" w:eastAsia="Times New Roman" w:hAnsi="Times New Roman"/>
          <w:sz w:val="24"/>
          <w:szCs w:val="24"/>
        </w:rPr>
        <w:t>soul</w:t>
      </w:r>
      <w:r w:rsidR="001C7364" w:rsidRPr="00F80785">
        <w:rPr>
          <w:rFonts w:ascii="Times New Roman" w:eastAsia="Times New Roman" w:hAnsi="Times New Roman"/>
          <w:sz w:val="24"/>
          <w:szCs w:val="24"/>
        </w:rPr>
        <w:t>’</w:t>
      </w:r>
      <w:r w:rsidRPr="00F80785">
        <w:rPr>
          <w:rFonts w:ascii="Times New Roman" w:eastAsia="Times New Roman" w:hAnsi="Times New Roman"/>
          <w:sz w:val="24"/>
          <w:szCs w:val="24"/>
        </w:rPr>
        <w:t xml:space="preserve"> of the American economy, and “many loyal workers who had invested in company 401 (k</w:t>
      </w:r>
      <w:proofErr w:type="gramStart"/>
      <w:r w:rsidRPr="00F80785">
        <w:rPr>
          <w:rFonts w:ascii="Times New Roman" w:eastAsia="Times New Roman" w:hAnsi="Times New Roman"/>
          <w:sz w:val="24"/>
          <w:szCs w:val="24"/>
        </w:rPr>
        <w:t>)s</w:t>
      </w:r>
      <w:proofErr w:type="gramEnd"/>
      <w:r w:rsidRPr="00F80785">
        <w:rPr>
          <w:rFonts w:ascii="Times New Roman" w:eastAsia="Times New Roman" w:hAnsi="Times New Roman"/>
          <w:sz w:val="24"/>
          <w:szCs w:val="24"/>
        </w:rPr>
        <w:t>, pensions, and mutual funds [saw] their li</w:t>
      </w:r>
      <w:r w:rsidR="002A70E6" w:rsidRPr="00F80785">
        <w:rPr>
          <w:rFonts w:ascii="Times New Roman" w:eastAsia="Times New Roman" w:hAnsi="Times New Roman"/>
          <w:sz w:val="24"/>
          <w:szCs w:val="24"/>
        </w:rPr>
        <w:t>fe savings wiped out” (Gray</w:t>
      </w:r>
      <w:r w:rsidRPr="00F80785">
        <w:rPr>
          <w:rFonts w:ascii="Times New Roman" w:eastAsia="Times New Roman" w:hAnsi="Times New Roman"/>
          <w:sz w:val="24"/>
          <w:szCs w:val="24"/>
        </w:rPr>
        <w:t xml:space="preserve">, Frieder &amp; Clark, 2005: 2). </w:t>
      </w:r>
    </w:p>
    <w:p w:rsidR="003416C2" w:rsidRPr="00F80785" w:rsidRDefault="005A34FA" w:rsidP="00701530">
      <w:pPr>
        <w:pStyle w:val="ListParagraph"/>
        <w:spacing w:after="0" w:line="480" w:lineRule="auto"/>
        <w:ind w:left="0" w:firstLine="720"/>
        <w:rPr>
          <w:rFonts w:ascii="Times New Roman" w:hAnsi="Times New Roman"/>
          <w:sz w:val="24"/>
          <w:szCs w:val="24"/>
        </w:rPr>
      </w:pPr>
      <w:r w:rsidRPr="00F80785">
        <w:rPr>
          <w:rFonts w:ascii="Times New Roman" w:eastAsia="Times New Roman" w:hAnsi="Times New Roman"/>
          <w:sz w:val="24"/>
          <w:szCs w:val="24"/>
        </w:rPr>
        <w:t>Seven</w:t>
      </w:r>
      <w:r w:rsidR="007F1B45" w:rsidRPr="00F80785">
        <w:rPr>
          <w:rFonts w:ascii="Times New Roman" w:eastAsia="Times New Roman" w:hAnsi="Times New Roman"/>
          <w:sz w:val="24"/>
          <w:szCs w:val="24"/>
        </w:rPr>
        <w:t xml:space="preserve"> years later, in </w:t>
      </w:r>
      <w:r w:rsidRPr="00F80785">
        <w:rPr>
          <w:rFonts w:ascii="Times New Roman" w:hAnsi="Times New Roman"/>
          <w:sz w:val="24"/>
          <w:szCs w:val="24"/>
        </w:rPr>
        <w:t>2008</w:t>
      </w:r>
      <w:r w:rsidR="00E309BD" w:rsidRPr="00F80785">
        <w:rPr>
          <w:rFonts w:ascii="Times New Roman" w:hAnsi="Times New Roman"/>
          <w:sz w:val="24"/>
          <w:szCs w:val="24"/>
        </w:rPr>
        <w:t>,</w:t>
      </w:r>
      <w:r w:rsidR="00756E7A" w:rsidRPr="00F80785">
        <w:rPr>
          <w:rFonts w:ascii="Times New Roman" w:hAnsi="Times New Roman"/>
          <w:sz w:val="24"/>
          <w:szCs w:val="24"/>
        </w:rPr>
        <w:t xml:space="preserve"> the</w:t>
      </w:r>
      <w:r w:rsidR="00E309BD" w:rsidRPr="00F80785">
        <w:rPr>
          <w:rFonts w:ascii="Times New Roman" w:hAnsi="Times New Roman"/>
          <w:sz w:val="24"/>
          <w:szCs w:val="24"/>
        </w:rPr>
        <w:t xml:space="preserve"> </w:t>
      </w:r>
      <w:r w:rsidR="00756E7A" w:rsidRPr="00F80785">
        <w:rPr>
          <w:rFonts w:ascii="Times New Roman" w:hAnsi="Times New Roman"/>
          <w:sz w:val="24"/>
          <w:szCs w:val="24"/>
        </w:rPr>
        <w:t>global financial system was struck</w:t>
      </w:r>
      <w:r w:rsidR="00E309BD" w:rsidRPr="00F80785">
        <w:rPr>
          <w:rFonts w:ascii="Times New Roman" w:hAnsi="Times New Roman"/>
          <w:sz w:val="24"/>
          <w:szCs w:val="24"/>
        </w:rPr>
        <w:t xml:space="preserve"> by </w:t>
      </w:r>
      <w:r w:rsidR="003D3ECD" w:rsidRPr="00F80785">
        <w:rPr>
          <w:rFonts w:ascii="Times New Roman" w:hAnsi="Times New Roman"/>
          <w:sz w:val="24"/>
          <w:szCs w:val="24"/>
        </w:rPr>
        <w:t>a global financial crisis (</w:t>
      </w:r>
      <w:r w:rsidR="00937054" w:rsidRPr="00F80785">
        <w:rPr>
          <w:rFonts w:ascii="Times New Roman" w:hAnsi="Times New Roman"/>
          <w:sz w:val="24"/>
          <w:szCs w:val="24"/>
        </w:rPr>
        <w:t>“</w:t>
      </w:r>
      <w:r w:rsidR="003D3ECD" w:rsidRPr="00F80785">
        <w:rPr>
          <w:rFonts w:ascii="Times New Roman" w:hAnsi="Times New Roman"/>
          <w:sz w:val="24"/>
          <w:szCs w:val="24"/>
        </w:rPr>
        <w:t>GFC</w:t>
      </w:r>
      <w:r w:rsidR="00937054" w:rsidRPr="00F80785">
        <w:rPr>
          <w:rFonts w:ascii="Times New Roman" w:hAnsi="Times New Roman"/>
          <w:sz w:val="24"/>
          <w:szCs w:val="24"/>
        </w:rPr>
        <w:t>”</w:t>
      </w:r>
      <w:r w:rsidR="003D3ECD" w:rsidRPr="00F80785">
        <w:rPr>
          <w:rFonts w:ascii="Times New Roman" w:hAnsi="Times New Roman"/>
          <w:sz w:val="24"/>
          <w:szCs w:val="24"/>
        </w:rPr>
        <w:t>)</w:t>
      </w:r>
      <w:r w:rsidR="00E309BD" w:rsidRPr="00F80785">
        <w:rPr>
          <w:rFonts w:ascii="Times New Roman" w:hAnsi="Times New Roman"/>
          <w:sz w:val="24"/>
          <w:szCs w:val="24"/>
        </w:rPr>
        <w:t xml:space="preserve"> </w:t>
      </w:r>
      <w:r w:rsidR="00A427B1" w:rsidRPr="00F80785">
        <w:rPr>
          <w:rFonts w:ascii="Times New Roman" w:hAnsi="Times New Roman"/>
          <w:sz w:val="24"/>
          <w:szCs w:val="24"/>
        </w:rPr>
        <w:t>that changed the financial and economic landscape of the world</w:t>
      </w:r>
      <w:r w:rsidR="002B22CD" w:rsidRPr="00F80785">
        <w:rPr>
          <w:rFonts w:ascii="Times New Roman" w:hAnsi="Times New Roman"/>
          <w:sz w:val="24"/>
          <w:szCs w:val="24"/>
        </w:rPr>
        <w:t xml:space="preserve"> (Sikka, 2010</w:t>
      </w:r>
      <w:r w:rsidR="008F7CC2" w:rsidRPr="00F80785">
        <w:rPr>
          <w:rFonts w:ascii="Times New Roman" w:hAnsi="Times New Roman"/>
          <w:sz w:val="24"/>
          <w:szCs w:val="24"/>
        </w:rPr>
        <w:t>a</w:t>
      </w:r>
      <w:r w:rsidR="002B22CD" w:rsidRPr="00F80785">
        <w:rPr>
          <w:rFonts w:ascii="Times New Roman" w:hAnsi="Times New Roman"/>
          <w:sz w:val="24"/>
          <w:szCs w:val="24"/>
        </w:rPr>
        <w:t>)</w:t>
      </w:r>
      <w:r w:rsidR="00A427B1" w:rsidRPr="00F80785">
        <w:rPr>
          <w:rFonts w:ascii="Times New Roman" w:hAnsi="Times New Roman"/>
          <w:sz w:val="24"/>
          <w:szCs w:val="24"/>
        </w:rPr>
        <w:t xml:space="preserve">. Immediately after the </w:t>
      </w:r>
      <w:r w:rsidR="00594B11" w:rsidRPr="00F80785">
        <w:rPr>
          <w:rFonts w:ascii="Times New Roman" w:hAnsi="Times New Roman"/>
          <w:sz w:val="24"/>
          <w:szCs w:val="24"/>
        </w:rPr>
        <w:t>GFC,</w:t>
      </w:r>
      <w:r w:rsidR="00A427B1" w:rsidRPr="00F80785">
        <w:rPr>
          <w:rFonts w:ascii="Times New Roman" w:hAnsi="Times New Roman"/>
          <w:sz w:val="24"/>
          <w:szCs w:val="24"/>
        </w:rPr>
        <w:t xml:space="preserve"> a litany of </w:t>
      </w:r>
      <w:r w:rsidR="005D7983" w:rsidRPr="00F80785">
        <w:rPr>
          <w:rFonts w:ascii="Times New Roman" w:hAnsi="Times New Roman"/>
          <w:sz w:val="24"/>
          <w:szCs w:val="24"/>
        </w:rPr>
        <w:t xml:space="preserve">corporate </w:t>
      </w:r>
      <w:r w:rsidR="00A427B1" w:rsidRPr="00F80785">
        <w:rPr>
          <w:rFonts w:ascii="Times New Roman" w:hAnsi="Times New Roman"/>
          <w:sz w:val="24"/>
          <w:szCs w:val="24"/>
        </w:rPr>
        <w:t>accounting scandals began to ma</w:t>
      </w:r>
      <w:r w:rsidR="00FC2BA6" w:rsidRPr="00F80785">
        <w:rPr>
          <w:rFonts w:ascii="Times New Roman" w:hAnsi="Times New Roman"/>
          <w:sz w:val="24"/>
          <w:szCs w:val="24"/>
        </w:rPr>
        <w:t>k</w:t>
      </w:r>
      <w:r w:rsidR="00A427B1" w:rsidRPr="00F80785">
        <w:rPr>
          <w:rFonts w:ascii="Times New Roman" w:hAnsi="Times New Roman"/>
          <w:sz w:val="24"/>
          <w:szCs w:val="24"/>
        </w:rPr>
        <w:t xml:space="preserve">e headlines. A few examples of these scandals </w:t>
      </w:r>
      <w:r w:rsidR="00071142" w:rsidRPr="00F80785">
        <w:rPr>
          <w:rFonts w:ascii="Times New Roman" w:hAnsi="Times New Roman"/>
          <w:sz w:val="24"/>
          <w:szCs w:val="24"/>
        </w:rPr>
        <w:t>include</w:t>
      </w:r>
      <w:r w:rsidR="003416C2" w:rsidRPr="00F80785">
        <w:rPr>
          <w:rFonts w:ascii="Times New Roman" w:hAnsi="Times New Roman"/>
          <w:sz w:val="24"/>
          <w:szCs w:val="24"/>
        </w:rPr>
        <w:t>d</w:t>
      </w:r>
      <w:r w:rsidR="00A427B1" w:rsidRPr="00F80785">
        <w:rPr>
          <w:rFonts w:ascii="Times New Roman" w:hAnsi="Times New Roman"/>
          <w:sz w:val="24"/>
          <w:szCs w:val="24"/>
        </w:rPr>
        <w:t xml:space="preserve"> th</w:t>
      </w:r>
      <w:r w:rsidR="003416C2" w:rsidRPr="00F80785">
        <w:rPr>
          <w:rFonts w:ascii="Times New Roman" w:hAnsi="Times New Roman"/>
          <w:sz w:val="24"/>
          <w:szCs w:val="24"/>
        </w:rPr>
        <w:t>at of</w:t>
      </w:r>
      <w:r w:rsidR="00A427B1" w:rsidRPr="00F80785">
        <w:rPr>
          <w:rFonts w:ascii="Times New Roman" w:hAnsi="Times New Roman"/>
          <w:sz w:val="24"/>
          <w:szCs w:val="24"/>
        </w:rPr>
        <w:t xml:space="preserve"> Bernard </w:t>
      </w:r>
      <w:r w:rsidR="00EB454A" w:rsidRPr="00F80785">
        <w:rPr>
          <w:rFonts w:ascii="Times New Roman" w:hAnsi="Times New Roman"/>
          <w:sz w:val="24"/>
          <w:szCs w:val="24"/>
        </w:rPr>
        <w:t xml:space="preserve">Madoff‘s (“Madoff”) </w:t>
      </w:r>
      <w:r w:rsidR="00A427B1" w:rsidRPr="00F80785">
        <w:rPr>
          <w:rFonts w:ascii="Times New Roman" w:hAnsi="Times New Roman"/>
          <w:sz w:val="24"/>
          <w:szCs w:val="24"/>
        </w:rPr>
        <w:t>scheme</w:t>
      </w:r>
      <w:r w:rsidR="000B03CA" w:rsidRPr="00F80785">
        <w:rPr>
          <w:rFonts w:ascii="Times New Roman" w:hAnsi="Times New Roman"/>
          <w:sz w:val="24"/>
          <w:szCs w:val="24"/>
        </w:rPr>
        <w:t xml:space="preserve"> that</w:t>
      </w:r>
      <w:r w:rsidR="00EB454A" w:rsidRPr="00F80785">
        <w:rPr>
          <w:rFonts w:ascii="Times New Roman" w:hAnsi="Times New Roman"/>
          <w:sz w:val="24"/>
          <w:szCs w:val="24"/>
        </w:rPr>
        <w:t xml:space="preserve"> broke out in 2008. </w:t>
      </w:r>
      <w:r w:rsidR="00A427B1" w:rsidRPr="00F80785">
        <w:rPr>
          <w:rFonts w:ascii="Times New Roman" w:hAnsi="Times New Roman"/>
          <w:sz w:val="24"/>
          <w:szCs w:val="24"/>
        </w:rPr>
        <w:t xml:space="preserve"> </w:t>
      </w:r>
      <w:r w:rsidR="00EB454A" w:rsidRPr="00F80785">
        <w:rPr>
          <w:rFonts w:ascii="Times New Roman" w:hAnsi="Times New Roman"/>
          <w:sz w:val="24"/>
          <w:szCs w:val="24"/>
        </w:rPr>
        <w:t xml:space="preserve">Madoff was convicted and sentenced to 150 years in prison </w:t>
      </w:r>
      <w:r w:rsidR="003966C1" w:rsidRPr="00F80785">
        <w:rPr>
          <w:rFonts w:ascii="Times New Roman" w:hAnsi="Times New Roman"/>
          <w:sz w:val="24"/>
          <w:szCs w:val="24"/>
        </w:rPr>
        <w:t>f</w:t>
      </w:r>
      <w:r w:rsidR="00EB454A" w:rsidRPr="00F80785">
        <w:rPr>
          <w:rFonts w:ascii="Times New Roman" w:hAnsi="Times New Roman"/>
          <w:sz w:val="24"/>
          <w:szCs w:val="24"/>
        </w:rPr>
        <w:t xml:space="preserve">or an elaborate Ponzi </w:t>
      </w:r>
      <w:r w:rsidR="0056110C" w:rsidRPr="00F80785">
        <w:rPr>
          <w:rFonts w:ascii="Times New Roman" w:hAnsi="Times New Roman"/>
          <w:sz w:val="24"/>
          <w:szCs w:val="24"/>
        </w:rPr>
        <w:t>s</w:t>
      </w:r>
      <w:r w:rsidR="00EB454A" w:rsidRPr="00F80785">
        <w:rPr>
          <w:rFonts w:ascii="Times New Roman" w:hAnsi="Times New Roman"/>
          <w:sz w:val="24"/>
          <w:szCs w:val="24"/>
        </w:rPr>
        <w:t xml:space="preserve">cheme </w:t>
      </w:r>
      <w:r w:rsidR="00A427B1" w:rsidRPr="00F80785">
        <w:rPr>
          <w:rFonts w:ascii="Times New Roman" w:hAnsi="Times New Roman"/>
          <w:sz w:val="24"/>
          <w:szCs w:val="24"/>
        </w:rPr>
        <w:t>in which he swindled investors of over $50 billion</w:t>
      </w:r>
      <w:r w:rsidR="002A70E6" w:rsidRPr="00F80785">
        <w:rPr>
          <w:rFonts w:ascii="Times New Roman" w:hAnsi="Times New Roman"/>
          <w:sz w:val="24"/>
          <w:szCs w:val="24"/>
        </w:rPr>
        <w:t xml:space="preserve"> (Henriques, 2009)</w:t>
      </w:r>
      <w:r w:rsidR="00A427B1" w:rsidRPr="00F80785">
        <w:rPr>
          <w:rFonts w:ascii="Times New Roman" w:hAnsi="Times New Roman"/>
          <w:sz w:val="24"/>
          <w:szCs w:val="24"/>
        </w:rPr>
        <w:t xml:space="preserve">. </w:t>
      </w:r>
      <w:r w:rsidR="00071142" w:rsidRPr="00F80785">
        <w:rPr>
          <w:rFonts w:ascii="Times New Roman" w:hAnsi="Times New Roman"/>
          <w:sz w:val="24"/>
          <w:szCs w:val="24"/>
        </w:rPr>
        <w:t xml:space="preserve"> There </w:t>
      </w:r>
      <w:r w:rsidR="003416C2" w:rsidRPr="00F80785">
        <w:rPr>
          <w:rFonts w:ascii="Times New Roman" w:hAnsi="Times New Roman"/>
          <w:sz w:val="24"/>
          <w:szCs w:val="24"/>
        </w:rPr>
        <w:t xml:space="preserve">was </w:t>
      </w:r>
      <w:r w:rsidR="00071142" w:rsidRPr="00F80785">
        <w:rPr>
          <w:rFonts w:ascii="Times New Roman" w:hAnsi="Times New Roman"/>
          <w:sz w:val="24"/>
          <w:szCs w:val="24"/>
        </w:rPr>
        <w:t>also the case of a senior Hong Kong executive (and partner) at Ernst &amp; Young (“EY”)</w:t>
      </w:r>
      <w:r w:rsidR="00594B11" w:rsidRPr="00F80785">
        <w:rPr>
          <w:rFonts w:ascii="Times New Roman" w:hAnsi="Times New Roman"/>
          <w:sz w:val="24"/>
          <w:szCs w:val="24"/>
        </w:rPr>
        <w:t xml:space="preserve"> who</w:t>
      </w:r>
      <w:r w:rsidR="003416C2" w:rsidRPr="00F80785">
        <w:rPr>
          <w:rFonts w:ascii="Times New Roman" w:hAnsi="Times New Roman"/>
          <w:sz w:val="24"/>
          <w:szCs w:val="24"/>
        </w:rPr>
        <w:t>,</w:t>
      </w:r>
      <w:r w:rsidR="00594B11" w:rsidRPr="00F80785">
        <w:rPr>
          <w:rFonts w:ascii="Times New Roman" w:hAnsi="Times New Roman"/>
          <w:sz w:val="24"/>
          <w:szCs w:val="24"/>
        </w:rPr>
        <w:t xml:space="preserve"> </w:t>
      </w:r>
      <w:r w:rsidR="000B03CA" w:rsidRPr="00F80785">
        <w:rPr>
          <w:rFonts w:ascii="Times New Roman" w:hAnsi="Times New Roman"/>
          <w:sz w:val="24"/>
          <w:szCs w:val="24"/>
        </w:rPr>
        <w:t>in 2009</w:t>
      </w:r>
      <w:r w:rsidR="003416C2" w:rsidRPr="00F80785">
        <w:rPr>
          <w:rFonts w:ascii="Times New Roman" w:hAnsi="Times New Roman"/>
          <w:sz w:val="24"/>
          <w:szCs w:val="24"/>
        </w:rPr>
        <w:t>,</w:t>
      </w:r>
      <w:r w:rsidR="000B03CA" w:rsidRPr="00F80785">
        <w:rPr>
          <w:rFonts w:ascii="Times New Roman" w:hAnsi="Times New Roman"/>
          <w:sz w:val="24"/>
          <w:szCs w:val="24"/>
        </w:rPr>
        <w:t xml:space="preserve"> </w:t>
      </w:r>
      <w:r w:rsidR="00594B11" w:rsidRPr="00F80785">
        <w:rPr>
          <w:rFonts w:ascii="Times New Roman" w:hAnsi="Times New Roman"/>
          <w:sz w:val="24"/>
          <w:szCs w:val="24"/>
        </w:rPr>
        <w:t>was</w:t>
      </w:r>
      <w:r w:rsidR="00071142" w:rsidRPr="00F80785">
        <w:rPr>
          <w:rFonts w:ascii="Times New Roman" w:hAnsi="Times New Roman"/>
          <w:sz w:val="24"/>
          <w:szCs w:val="24"/>
        </w:rPr>
        <w:t xml:space="preserve"> detained </w:t>
      </w:r>
      <w:r w:rsidR="003416C2" w:rsidRPr="00F80785">
        <w:rPr>
          <w:rFonts w:ascii="Times New Roman" w:hAnsi="Times New Roman"/>
          <w:sz w:val="24"/>
          <w:szCs w:val="24"/>
        </w:rPr>
        <w:t>for</w:t>
      </w:r>
      <w:r w:rsidR="00071142" w:rsidRPr="00F80785">
        <w:rPr>
          <w:rFonts w:ascii="Times New Roman" w:hAnsi="Times New Roman"/>
          <w:sz w:val="24"/>
          <w:szCs w:val="24"/>
        </w:rPr>
        <w:t xml:space="preserve"> </w:t>
      </w:r>
      <w:r w:rsidR="00594B11" w:rsidRPr="00F80785">
        <w:rPr>
          <w:rFonts w:ascii="Times New Roman" w:hAnsi="Times New Roman"/>
          <w:sz w:val="24"/>
          <w:szCs w:val="24"/>
        </w:rPr>
        <w:t>suspected forgery linked</w:t>
      </w:r>
      <w:r w:rsidR="00071142" w:rsidRPr="00F80785">
        <w:rPr>
          <w:rFonts w:ascii="Times New Roman" w:hAnsi="Times New Roman"/>
          <w:sz w:val="24"/>
          <w:szCs w:val="24"/>
        </w:rPr>
        <w:t xml:space="preserve"> to </w:t>
      </w:r>
      <w:r w:rsidR="003416C2" w:rsidRPr="00F80785">
        <w:rPr>
          <w:rFonts w:ascii="Times New Roman" w:hAnsi="Times New Roman"/>
          <w:sz w:val="24"/>
          <w:szCs w:val="24"/>
        </w:rPr>
        <w:t xml:space="preserve">the </w:t>
      </w:r>
      <w:r w:rsidR="00071142" w:rsidRPr="00F80785">
        <w:rPr>
          <w:rFonts w:ascii="Times New Roman" w:hAnsi="Times New Roman"/>
          <w:sz w:val="24"/>
          <w:szCs w:val="24"/>
        </w:rPr>
        <w:t xml:space="preserve">bankrupt electronics maker Akai Holdings Ltd.  EY later entered an out of court settlement </w:t>
      </w:r>
      <w:r w:rsidR="00FC2BA6" w:rsidRPr="00F80785">
        <w:rPr>
          <w:rFonts w:ascii="Times New Roman" w:hAnsi="Times New Roman"/>
          <w:sz w:val="24"/>
          <w:szCs w:val="24"/>
        </w:rPr>
        <w:t xml:space="preserve">in the amount </w:t>
      </w:r>
      <w:r w:rsidR="00071142" w:rsidRPr="00F80785">
        <w:rPr>
          <w:rFonts w:ascii="Times New Roman" w:hAnsi="Times New Roman"/>
          <w:sz w:val="24"/>
          <w:szCs w:val="24"/>
        </w:rPr>
        <w:t xml:space="preserve">of $1 billion </w:t>
      </w:r>
      <w:r w:rsidR="00FC2BA6" w:rsidRPr="00F80785">
        <w:rPr>
          <w:rFonts w:ascii="Times New Roman" w:hAnsi="Times New Roman"/>
          <w:sz w:val="24"/>
          <w:szCs w:val="24"/>
        </w:rPr>
        <w:t xml:space="preserve">for a </w:t>
      </w:r>
      <w:r w:rsidR="00071142" w:rsidRPr="00F80785">
        <w:rPr>
          <w:rFonts w:ascii="Times New Roman" w:hAnsi="Times New Roman"/>
          <w:sz w:val="24"/>
          <w:szCs w:val="24"/>
        </w:rPr>
        <w:t>negligence claim with Akai Holdings Ltd (Ng, 2009).</w:t>
      </w:r>
      <w:r w:rsidR="00EB454A" w:rsidRPr="00F80785">
        <w:rPr>
          <w:rFonts w:ascii="Times New Roman" w:hAnsi="Times New Roman"/>
          <w:sz w:val="24"/>
          <w:szCs w:val="24"/>
        </w:rPr>
        <w:t xml:space="preserve"> </w:t>
      </w:r>
      <w:r w:rsidR="006D3E8C" w:rsidRPr="00F80785">
        <w:rPr>
          <w:rFonts w:ascii="Times New Roman" w:hAnsi="Times New Roman"/>
          <w:sz w:val="24"/>
          <w:szCs w:val="24"/>
        </w:rPr>
        <w:t>Similarly in</w:t>
      </w:r>
      <w:r w:rsidR="002A7498" w:rsidRPr="00F80785">
        <w:rPr>
          <w:rFonts w:ascii="Times New Roman" w:hAnsi="Times New Roman"/>
          <w:sz w:val="24"/>
          <w:szCs w:val="24"/>
        </w:rPr>
        <w:t xml:space="preserve"> 2009, </w:t>
      </w:r>
      <w:r w:rsidR="00071142" w:rsidRPr="00F80785">
        <w:rPr>
          <w:rFonts w:ascii="Times New Roman" w:hAnsi="Times New Roman"/>
          <w:sz w:val="24"/>
          <w:szCs w:val="24"/>
        </w:rPr>
        <w:t>a London</w:t>
      </w:r>
      <w:r w:rsidR="003416C2" w:rsidRPr="00F80785">
        <w:rPr>
          <w:rFonts w:ascii="Times New Roman" w:hAnsi="Times New Roman"/>
          <w:sz w:val="24"/>
          <w:szCs w:val="24"/>
        </w:rPr>
        <w:t>-</w:t>
      </w:r>
      <w:r w:rsidR="00594B11" w:rsidRPr="00F80785">
        <w:rPr>
          <w:rFonts w:ascii="Times New Roman" w:hAnsi="Times New Roman"/>
          <w:sz w:val="24"/>
          <w:szCs w:val="24"/>
        </w:rPr>
        <w:t>based accountancy chief</w:t>
      </w:r>
      <w:r w:rsidR="00071142" w:rsidRPr="00F80785">
        <w:rPr>
          <w:rFonts w:ascii="Times New Roman" w:hAnsi="Times New Roman"/>
          <w:sz w:val="24"/>
          <w:szCs w:val="24"/>
        </w:rPr>
        <w:t xml:space="preserve"> from KPMG was sentenced to four years in jail for swindling over $900,000 of the firms funds for personal use (</w:t>
      </w:r>
      <w:r w:rsidR="00886107" w:rsidRPr="00F80785">
        <w:rPr>
          <w:rFonts w:ascii="Times New Roman" w:hAnsi="Times New Roman"/>
          <w:sz w:val="24"/>
          <w:szCs w:val="24"/>
        </w:rPr>
        <w:t xml:space="preserve">Moult, 2009). </w:t>
      </w:r>
      <w:r w:rsidR="00C4587F" w:rsidRPr="00F80785">
        <w:rPr>
          <w:rFonts w:ascii="Times New Roman" w:hAnsi="Times New Roman"/>
          <w:sz w:val="24"/>
          <w:szCs w:val="24"/>
        </w:rPr>
        <w:t xml:space="preserve"> </w:t>
      </w:r>
    </w:p>
    <w:p w:rsidR="00701530" w:rsidRPr="00F80785" w:rsidRDefault="00C4587F" w:rsidP="00701530">
      <w:pPr>
        <w:pStyle w:val="ListParagraph"/>
        <w:spacing w:after="0" w:line="480" w:lineRule="auto"/>
        <w:ind w:left="0" w:firstLine="720"/>
        <w:rPr>
          <w:rFonts w:ascii="Times New Roman" w:hAnsi="Times New Roman"/>
          <w:sz w:val="24"/>
          <w:szCs w:val="24"/>
          <w:lang w:eastAsia="en-GB"/>
        </w:rPr>
      </w:pPr>
      <w:r w:rsidRPr="00F80785">
        <w:rPr>
          <w:rFonts w:ascii="Times New Roman" w:hAnsi="Times New Roman"/>
          <w:sz w:val="24"/>
          <w:szCs w:val="24"/>
        </w:rPr>
        <w:t>Fast forward to 2014 and there are reports alluding to the continued rise in accounting fraud. A</w:t>
      </w:r>
      <w:r w:rsidR="00814911" w:rsidRPr="00F80785">
        <w:rPr>
          <w:rFonts w:ascii="Times New Roman" w:hAnsi="Times New Roman"/>
          <w:sz w:val="24"/>
          <w:szCs w:val="24"/>
          <w:lang w:eastAsia="en-GB"/>
        </w:rPr>
        <w:t xml:space="preserve"> </w:t>
      </w:r>
      <w:r w:rsidR="00814911" w:rsidRPr="00F80785">
        <w:rPr>
          <w:rFonts w:ascii="Times New Roman" w:hAnsi="Times New Roman"/>
          <w:sz w:val="24"/>
          <w:szCs w:val="24"/>
        </w:rPr>
        <w:t>Global</w:t>
      </w:r>
      <w:r w:rsidR="009806C7" w:rsidRPr="00F80785">
        <w:rPr>
          <w:rFonts w:ascii="Times New Roman" w:hAnsi="Times New Roman"/>
          <w:sz w:val="24"/>
          <w:szCs w:val="24"/>
          <w:lang w:eastAsia="en-GB"/>
        </w:rPr>
        <w:t xml:space="preserve"> Economic Crime Survey (“GECS”) </w:t>
      </w:r>
      <w:r w:rsidR="00932C5A" w:rsidRPr="00F80785">
        <w:rPr>
          <w:rFonts w:ascii="Times New Roman" w:hAnsi="Times New Roman"/>
          <w:sz w:val="24"/>
          <w:szCs w:val="24"/>
        </w:rPr>
        <w:t xml:space="preserve">conducted by </w:t>
      </w:r>
      <w:r w:rsidR="00932C5A" w:rsidRPr="00F80785">
        <w:rPr>
          <w:rFonts w:ascii="Times New Roman" w:hAnsi="Times New Roman"/>
          <w:sz w:val="24"/>
          <w:szCs w:val="24"/>
          <w:lang w:eastAsia="en-GB"/>
        </w:rPr>
        <w:t>PricewaterhouseCoopers (“PWC”</w:t>
      </w:r>
      <w:r w:rsidR="0047751B" w:rsidRPr="00F80785">
        <w:rPr>
          <w:rFonts w:ascii="Times New Roman" w:hAnsi="Times New Roman"/>
          <w:sz w:val="24"/>
          <w:szCs w:val="24"/>
          <w:lang w:eastAsia="en-GB"/>
        </w:rPr>
        <w:t>) found</w:t>
      </w:r>
      <w:r w:rsidR="00932C5A" w:rsidRPr="00F80785">
        <w:rPr>
          <w:rFonts w:ascii="Times New Roman" w:hAnsi="Times New Roman"/>
          <w:sz w:val="24"/>
          <w:szCs w:val="24"/>
          <w:lang w:eastAsia="en-GB"/>
        </w:rPr>
        <w:t xml:space="preserve"> that accounting fraud is on the rise and poses a serious threat to business </w:t>
      </w:r>
      <w:r w:rsidR="00932C5A" w:rsidRPr="00F80785">
        <w:rPr>
          <w:rFonts w:ascii="Times New Roman" w:hAnsi="Times New Roman"/>
          <w:sz w:val="24"/>
          <w:szCs w:val="24"/>
          <w:lang w:eastAsia="en-GB"/>
        </w:rPr>
        <w:lastRenderedPageBreak/>
        <w:t>(PWC, 2014).</w:t>
      </w:r>
      <w:r w:rsidR="005B0FFC" w:rsidRPr="00F80785">
        <w:rPr>
          <w:rFonts w:ascii="Times New Roman" w:hAnsi="Times New Roman"/>
          <w:sz w:val="24"/>
          <w:szCs w:val="24"/>
          <w:lang w:eastAsia="en-GB"/>
        </w:rPr>
        <w:t xml:space="preserve"> </w:t>
      </w:r>
      <w:r w:rsidR="009806C7" w:rsidRPr="00F80785">
        <w:rPr>
          <w:rFonts w:ascii="Times New Roman" w:hAnsi="Times New Roman"/>
          <w:sz w:val="24"/>
          <w:szCs w:val="24"/>
          <w:lang w:eastAsia="en-GB"/>
        </w:rPr>
        <w:t xml:space="preserve">The </w:t>
      </w:r>
      <w:r w:rsidR="00814911" w:rsidRPr="00F80785">
        <w:rPr>
          <w:rFonts w:ascii="Times New Roman" w:hAnsi="Times New Roman"/>
          <w:sz w:val="24"/>
          <w:szCs w:val="24"/>
          <w:lang w:eastAsia="en-GB"/>
        </w:rPr>
        <w:t>GECS noted</w:t>
      </w:r>
      <w:r w:rsidR="009806C7" w:rsidRPr="00F80785">
        <w:rPr>
          <w:rFonts w:ascii="Times New Roman" w:hAnsi="Times New Roman"/>
          <w:sz w:val="24"/>
          <w:szCs w:val="24"/>
          <w:lang w:eastAsia="en-GB"/>
        </w:rPr>
        <w:t xml:space="preserve"> that unless fraud control and prevention</w:t>
      </w:r>
      <w:r w:rsidR="00814911" w:rsidRPr="00F80785">
        <w:rPr>
          <w:rFonts w:ascii="Times New Roman" w:hAnsi="Times New Roman"/>
          <w:sz w:val="24"/>
          <w:szCs w:val="24"/>
          <w:lang w:eastAsia="en-GB"/>
        </w:rPr>
        <w:t xml:space="preserve"> measures are implemented, businesses will be at greater risk </w:t>
      </w:r>
      <w:r w:rsidR="009B2EF7" w:rsidRPr="00F80785">
        <w:rPr>
          <w:rFonts w:ascii="Times New Roman" w:hAnsi="Times New Roman"/>
          <w:sz w:val="24"/>
          <w:szCs w:val="24"/>
          <w:lang w:eastAsia="en-GB"/>
        </w:rPr>
        <w:t>of irreparable</w:t>
      </w:r>
      <w:r w:rsidR="005A5CC6" w:rsidRPr="00F80785">
        <w:rPr>
          <w:rFonts w:ascii="Times New Roman" w:hAnsi="Times New Roman"/>
          <w:sz w:val="24"/>
          <w:szCs w:val="24"/>
          <w:lang w:eastAsia="en-GB"/>
        </w:rPr>
        <w:t xml:space="preserve"> damage </w:t>
      </w:r>
      <w:r w:rsidR="002D249B" w:rsidRPr="00F80785">
        <w:rPr>
          <w:rFonts w:ascii="Times New Roman" w:hAnsi="Times New Roman"/>
          <w:sz w:val="24"/>
          <w:szCs w:val="24"/>
          <w:lang w:eastAsia="en-GB"/>
        </w:rPr>
        <w:t>from fraud</w:t>
      </w:r>
      <w:r w:rsidR="00814911" w:rsidRPr="00F80785">
        <w:rPr>
          <w:rFonts w:ascii="Times New Roman" w:hAnsi="Times New Roman"/>
          <w:sz w:val="24"/>
          <w:szCs w:val="24"/>
          <w:lang w:eastAsia="en-GB"/>
        </w:rPr>
        <w:t xml:space="preserve">. </w:t>
      </w:r>
    </w:p>
    <w:p w:rsidR="003416C2" w:rsidRPr="00F80785" w:rsidRDefault="008808C7" w:rsidP="004B172D">
      <w:pPr>
        <w:pStyle w:val="ListParagraph"/>
        <w:spacing w:after="0" w:line="480" w:lineRule="auto"/>
        <w:ind w:left="0" w:firstLine="720"/>
        <w:rPr>
          <w:rFonts w:ascii="Times New Roman" w:hAnsi="Times New Roman"/>
          <w:sz w:val="24"/>
          <w:szCs w:val="24"/>
        </w:rPr>
      </w:pPr>
      <w:r w:rsidRPr="00F80785">
        <w:rPr>
          <w:rFonts w:ascii="Times New Roman" w:hAnsi="Times New Roman"/>
          <w:sz w:val="24"/>
          <w:szCs w:val="24"/>
        </w:rPr>
        <w:t>W</w:t>
      </w:r>
      <w:r w:rsidR="00594B11" w:rsidRPr="00F80785">
        <w:rPr>
          <w:rFonts w:ascii="Times New Roman" w:hAnsi="Times New Roman"/>
          <w:sz w:val="24"/>
          <w:szCs w:val="24"/>
        </w:rPr>
        <w:t xml:space="preserve">hile the exact statistics </w:t>
      </w:r>
      <w:r w:rsidR="00FC2BA6" w:rsidRPr="00F80785">
        <w:rPr>
          <w:rFonts w:ascii="Times New Roman" w:hAnsi="Times New Roman"/>
          <w:sz w:val="24"/>
          <w:szCs w:val="24"/>
        </w:rPr>
        <w:t>are</w:t>
      </w:r>
      <w:r w:rsidR="00594B11" w:rsidRPr="00F80785">
        <w:rPr>
          <w:rFonts w:ascii="Times New Roman" w:hAnsi="Times New Roman"/>
          <w:sz w:val="24"/>
          <w:szCs w:val="24"/>
        </w:rPr>
        <w:t xml:space="preserve"> not known, it is estimated that the number of fraud </w:t>
      </w:r>
      <w:r w:rsidR="002734A9" w:rsidRPr="00F80785">
        <w:rPr>
          <w:rFonts w:ascii="Times New Roman" w:hAnsi="Times New Roman"/>
          <w:sz w:val="24"/>
          <w:szCs w:val="24"/>
        </w:rPr>
        <w:t xml:space="preserve">examiners and auditors </w:t>
      </w:r>
      <w:r w:rsidR="00594B11" w:rsidRPr="00F80785">
        <w:rPr>
          <w:rFonts w:ascii="Times New Roman" w:hAnsi="Times New Roman"/>
          <w:sz w:val="24"/>
          <w:szCs w:val="24"/>
        </w:rPr>
        <w:t xml:space="preserve">trained to detect </w:t>
      </w:r>
      <w:r w:rsidR="002734A9" w:rsidRPr="00F80785">
        <w:rPr>
          <w:rFonts w:ascii="Times New Roman" w:hAnsi="Times New Roman"/>
          <w:sz w:val="24"/>
          <w:szCs w:val="24"/>
        </w:rPr>
        <w:t>fraud has exploded since the GFC. The Association of Certified Fraud Examiner</w:t>
      </w:r>
      <w:r w:rsidR="00FC2BA6" w:rsidRPr="00F80785">
        <w:rPr>
          <w:rFonts w:ascii="Times New Roman" w:hAnsi="Times New Roman"/>
          <w:sz w:val="24"/>
          <w:szCs w:val="24"/>
        </w:rPr>
        <w:t>s</w:t>
      </w:r>
      <w:r w:rsidR="002734A9" w:rsidRPr="00F80785">
        <w:rPr>
          <w:rFonts w:ascii="Times New Roman" w:hAnsi="Times New Roman"/>
          <w:sz w:val="24"/>
          <w:szCs w:val="24"/>
        </w:rPr>
        <w:t xml:space="preserve"> (</w:t>
      </w:r>
      <w:r w:rsidR="004641CC" w:rsidRPr="00F80785">
        <w:rPr>
          <w:rFonts w:ascii="Times New Roman" w:hAnsi="Times New Roman"/>
          <w:sz w:val="24"/>
          <w:szCs w:val="24"/>
        </w:rPr>
        <w:t>“</w:t>
      </w:r>
      <w:r w:rsidR="002734A9" w:rsidRPr="00F80785">
        <w:rPr>
          <w:rFonts w:ascii="Times New Roman" w:hAnsi="Times New Roman"/>
          <w:sz w:val="24"/>
          <w:szCs w:val="24"/>
        </w:rPr>
        <w:t>ACFE</w:t>
      </w:r>
      <w:r w:rsidR="004641CC" w:rsidRPr="00F80785">
        <w:rPr>
          <w:rFonts w:ascii="Times New Roman" w:hAnsi="Times New Roman"/>
          <w:sz w:val="24"/>
          <w:szCs w:val="24"/>
        </w:rPr>
        <w:t>”</w:t>
      </w:r>
      <w:r w:rsidR="002734A9" w:rsidRPr="00F80785">
        <w:rPr>
          <w:rFonts w:ascii="Times New Roman" w:hAnsi="Times New Roman"/>
          <w:sz w:val="24"/>
          <w:szCs w:val="24"/>
        </w:rPr>
        <w:t>),</w:t>
      </w:r>
      <w:r w:rsidR="00AF165D" w:rsidRPr="00F80785">
        <w:rPr>
          <w:rFonts w:ascii="Times New Roman" w:hAnsi="Times New Roman"/>
          <w:sz w:val="24"/>
          <w:szCs w:val="24"/>
        </w:rPr>
        <w:t xml:space="preserve"> arguably the w</w:t>
      </w:r>
      <w:r w:rsidR="007F3FB6" w:rsidRPr="00F80785">
        <w:rPr>
          <w:rFonts w:ascii="Times New Roman" w:hAnsi="Times New Roman"/>
          <w:sz w:val="24"/>
          <w:szCs w:val="24"/>
        </w:rPr>
        <w:t>orld’</w:t>
      </w:r>
      <w:r w:rsidR="00EE2F65" w:rsidRPr="00F80785">
        <w:rPr>
          <w:rFonts w:ascii="Times New Roman" w:hAnsi="Times New Roman"/>
          <w:sz w:val="24"/>
          <w:szCs w:val="24"/>
        </w:rPr>
        <w:t>s largest anti-fraud organis</w:t>
      </w:r>
      <w:r w:rsidR="002734A9" w:rsidRPr="00F80785">
        <w:rPr>
          <w:rFonts w:ascii="Times New Roman" w:hAnsi="Times New Roman"/>
          <w:sz w:val="24"/>
          <w:szCs w:val="24"/>
        </w:rPr>
        <w:t>ation and premier provider of anti-fraud training and education</w:t>
      </w:r>
      <w:r w:rsidR="00645939" w:rsidRPr="00F80785">
        <w:rPr>
          <w:rFonts w:ascii="Times New Roman" w:hAnsi="Times New Roman"/>
          <w:sz w:val="24"/>
          <w:szCs w:val="24"/>
        </w:rPr>
        <w:t>,</w:t>
      </w:r>
      <w:r w:rsidR="00AF165D" w:rsidRPr="00F80785">
        <w:rPr>
          <w:rFonts w:ascii="Times New Roman" w:hAnsi="Times New Roman"/>
          <w:sz w:val="24"/>
          <w:szCs w:val="24"/>
        </w:rPr>
        <w:t xml:space="preserve"> now </w:t>
      </w:r>
      <w:r w:rsidR="003416C2" w:rsidRPr="00F80785">
        <w:rPr>
          <w:rFonts w:ascii="Times New Roman" w:hAnsi="Times New Roman"/>
          <w:sz w:val="24"/>
          <w:szCs w:val="24"/>
        </w:rPr>
        <w:t xml:space="preserve">has </w:t>
      </w:r>
      <w:r w:rsidR="00AF165D" w:rsidRPr="00F80785">
        <w:rPr>
          <w:rFonts w:ascii="Times New Roman" w:hAnsi="Times New Roman"/>
          <w:sz w:val="24"/>
          <w:szCs w:val="24"/>
        </w:rPr>
        <w:t>over 70,000 members worldwide. To investigate accounting chicanery and other frauds, the ACFE advocate</w:t>
      </w:r>
      <w:r w:rsidR="00645939" w:rsidRPr="00F80785">
        <w:rPr>
          <w:rFonts w:ascii="Times New Roman" w:hAnsi="Times New Roman"/>
          <w:sz w:val="24"/>
          <w:szCs w:val="24"/>
        </w:rPr>
        <w:t>s</w:t>
      </w:r>
      <w:r w:rsidR="00AF165D" w:rsidRPr="00F80785">
        <w:rPr>
          <w:rFonts w:ascii="Times New Roman" w:hAnsi="Times New Roman"/>
          <w:sz w:val="24"/>
          <w:szCs w:val="24"/>
        </w:rPr>
        <w:t xml:space="preserve"> that a</w:t>
      </w:r>
      <w:r w:rsidR="0028638A" w:rsidRPr="00F80785">
        <w:rPr>
          <w:rFonts w:ascii="Times New Roman" w:hAnsi="Times New Roman"/>
          <w:sz w:val="24"/>
          <w:szCs w:val="24"/>
        </w:rPr>
        <w:t>uditors</w:t>
      </w:r>
      <w:r w:rsidR="00AF165D" w:rsidRPr="00F80785">
        <w:rPr>
          <w:rFonts w:ascii="Times New Roman" w:hAnsi="Times New Roman"/>
          <w:sz w:val="24"/>
          <w:szCs w:val="24"/>
        </w:rPr>
        <w:t xml:space="preserve"> and other anti-fraud professionals use the fraud</w:t>
      </w:r>
      <w:r w:rsidR="00214C58" w:rsidRPr="00F80785">
        <w:rPr>
          <w:rFonts w:ascii="Times New Roman" w:hAnsi="Times New Roman"/>
          <w:sz w:val="24"/>
          <w:szCs w:val="24"/>
        </w:rPr>
        <w:t xml:space="preserve"> triangle</w:t>
      </w:r>
      <w:r w:rsidR="00AF165D" w:rsidRPr="00F80785">
        <w:rPr>
          <w:rFonts w:ascii="Times New Roman" w:hAnsi="Times New Roman"/>
          <w:sz w:val="24"/>
          <w:szCs w:val="24"/>
        </w:rPr>
        <w:t xml:space="preserve"> </w:t>
      </w:r>
      <w:r w:rsidR="0028638A" w:rsidRPr="00F80785">
        <w:rPr>
          <w:rFonts w:ascii="Times New Roman" w:hAnsi="Times New Roman"/>
          <w:sz w:val="24"/>
          <w:szCs w:val="24"/>
        </w:rPr>
        <w:t xml:space="preserve">as a standard investigative method to </w:t>
      </w:r>
      <w:r w:rsidR="00AF165D" w:rsidRPr="00F80785">
        <w:rPr>
          <w:rFonts w:ascii="Times New Roman" w:hAnsi="Times New Roman"/>
          <w:sz w:val="24"/>
          <w:szCs w:val="24"/>
        </w:rPr>
        <w:t>understand the factor</w:t>
      </w:r>
      <w:r w:rsidR="007F3FB6" w:rsidRPr="00F80785">
        <w:rPr>
          <w:rFonts w:ascii="Times New Roman" w:hAnsi="Times New Roman"/>
          <w:sz w:val="24"/>
          <w:szCs w:val="24"/>
        </w:rPr>
        <w:t>s</w:t>
      </w:r>
      <w:r w:rsidR="00AF165D" w:rsidRPr="00F80785">
        <w:rPr>
          <w:rFonts w:ascii="Times New Roman" w:hAnsi="Times New Roman"/>
          <w:sz w:val="24"/>
          <w:szCs w:val="24"/>
        </w:rPr>
        <w:t xml:space="preserve"> that cause people</w:t>
      </w:r>
      <w:r w:rsidR="004E6A6F" w:rsidRPr="00F80785">
        <w:rPr>
          <w:rFonts w:ascii="Times New Roman" w:hAnsi="Times New Roman"/>
          <w:sz w:val="24"/>
          <w:szCs w:val="24"/>
        </w:rPr>
        <w:t xml:space="preserve"> to</w:t>
      </w:r>
      <w:r w:rsidR="00AF165D" w:rsidRPr="00F80785">
        <w:rPr>
          <w:rFonts w:ascii="Times New Roman" w:hAnsi="Times New Roman"/>
          <w:sz w:val="24"/>
          <w:szCs w:val="24"/>
        </w:rPr>
        <w:t xml:space="preserve"> commit fraud. </w:t>
      </w:r>
    </w:p>
    <w:p w:rsidR="004E5EC1" w:rsidRPr="00F80785" w:rsidRDefault="002D4782" w:rsidP="004B172D">
      <w:pPr>
        <w:pStyle w:val="ListParagraph"/>
        <w:spacing w:after="0" w:line="480" w:lineRule="auto"/>
        <w:ind w:left="0" w:firstLine="720"/>
        <w:rPr>
          <w:rFonts w:ascii="Times New Roman" w:hAnsi="Times New Roman"/>
          <w:sz w:val="24"/>
          <w:szCs w:val="24"/>
          <w:lang w:eastAsia="en-GB"/>
        </w:rPr>
      </w:pPr>
      <w:r w:rsidRPr="00F80785">
        <w:rPr>
          <w:rFonts w:ascii="Times New Roman" w:hAnsi="Times New Roman"/>
          <w:sz w:val="24"/>
          <w:szCs w:val="24"/>
        </w:rPr>
        <w:t xml:space="preserve">The </w:t>
      </w:r>
      <w:r w:rsidR="00214C58" w:rsidRPr="00F80785">
        <w:rPr>
          <w:rFonts w:ascii="Times New Roman" w:hAnsi="Times New Roman"/>
          <w:sz w:val="24"/>
          <w:szCs w:val="24"/>
        </w:rPr>
        <w:t>fraud triangle's</w:t>
      </w:r>
      <w:r w:rsidRPr="00F80785">
        <w:rPr>
          <w:rFonts w:ascii="Times New Roman" w:hAnsi="Times New Roman"/>
          <w:sz w:val="24"/>
          <w:szCs w:val="24"/>
        </w:rPr>
        <w:t xml:space="preserve"> </w:t>
      </w:r>
      <w:r w:rsidRPr="00F80785">
        <w:rPr>
          <w:rFonts w:ascii="Times New Roman" w:hAnsi="Times New Roman"/>
          <w:sz w:val="24"/>
          <w:szCs w:val="24"/>
          <w:lang w:eastAsia="en-GB"/>
        </w:rPr>
        <w:t xml:space="preserve">decomposition </w:t>
      </w:r>
      <w:r w:rsidRPr="00F80785">
        <w:rPr>
          <w:rFonts w:ascii="Times New Roman" w:hAnsi="Times New Roman"/>
          <w:sz w:val="24"/>
          <w:szCs w:val="24"/>
        </w:rPr>
        <w:t xml:space="preserve">has its origin in </w:t>
      </w:r>
      <w:r w:rsidR="00E23D97" w:rsidRPr="00F80785">
        <w:rPr>
          <w:rFonts w:ascii="Times New Roman" w:hAnsi="Times New Roman"/>
          <w:sz w:val="24"/>
          <w:szCs w:val="24"/>
        </w:rPr>
        <w:t>Cressey</w:t>
      </w:r>
      <w:r w:rsidRPr="00F80785">
        <w:rPr>
          <w:rFonts w:ascii="Times New Roman" w:hAnsi="Times New Roman"/>
          <w:sz w:val="24"/>
          <w:szCs w:val="24"/>
        </w:rPr>
        <w:t>’s</w:t>
      </w:r>
      <w:r w:rsidR="00E23D97" w:rsidRPr="00F80785">
        <w:rPr>
          <w:rFonts w:ascii="Times New Roman" w:hAnsi="Times New Roman"/>
          <w:sz w:val="24"/>
          <w:szCs w:val="24"/>
        </w:rPr>
        <w:t xml:space="preserve"> (1953) book</w:t>
      </w:r>
      <w:r w:rsidR="003416C2" w:rsidRPr="00F80785">
        <w:rPr>
          <w:rFonts w:ascii="Times New Roman" w:hAnsi="Times New Roman"/>
          <w:sz w:val="24"/>
          <w:szCs w:val="24"/>
        </w:rPr>
        <w:t>,</w:t>
      </w:r>
      <w:r w:rsidR="00E23D97" w:rsidRPr="00F80785">
        <w:rPr>
          <w:rFonts w:ascii="Times New Roman" w:hAnsi="Times New Roman"/>
          <w:sz w:val="24"/>
          <w:szCs w:val="24"/>
        </w:rPr>
        <w:t xml:space="preserve"> </w:t>
      </w:r>
      <w:r w:rsidR="00E974F5" w:rsidRPr="00F80785">
        <w:rPr>
          <w:rFonts w:ascii="Times New Roman" w:hAnsi="Times New Roman"/>
          <w:i/>
          <w:iCs/>
          <w:sz w:val="24"/>
          <w:szCs w:val="24"/>
          <w:lang w:eastAsia="en-GB"/>
        </w:rPr>
        <w:t>Other People’s Money: A Study in the Social Psychology of Embezzlement</w:t>
      </w:r>
      <w:r w:rsidR="00E974F5" w:rsidRPr="00F80785">
        <w:rPr>
          <w:rFonts w:ascii="Times New Roman" w:hAnsi="Times New Roman"/>
          <w:iCs/>
          <w:sz w:val="24"/>
          <w:szCs w:val="24"/>
          <w:lang w:eastAsia="en-GB"/>
        </w:rPr>
        <w:t>.</w:t>
      </w:r>
      <w:r w:rsidR="00E23D97" w:rsidRPr="00F80785">
        <w:rPr>
          <w:rFonts w:ascii="Times New Roman" w:hAnsi="Times New Roman"/>
          <w:iCs/>
          <w:sz w:val="24"/>
          <w:szCs w:val="24"/>
          <w:lang w:eastAsia="en-GB"/>
        </w:rPr>
        <w:t xml:space="preserve"> </w:t>
      </w:r>
      <w:r w:rsidR="00923DBB" w:rsidRPr="00F80785">
        <w:rPr>
          <w:rFonts w:ascii="Times New Roman" w:hAnsi="Times New Roman"/>
          <w:iCs/>
          <w:sz w:val="24"/>
          <w:szCs w:val="24"/>
          <w:lang w:eastAsia="en-GB"/>
        </w:rPr>
        <w:t>Cressey’s (</w:t>
      </w:r>
      <w:r w:rsidR="00906698" w:rsidRPr="00F80785">
        <w:rPr>
          <w:rFonts w:ascii="Times New Roman" w:hAnsi="Times New Roman"/>
          <w:iCs/>
          <w:sz w:val="24"/>
          <w:szCs w:val="24"/>
          <w:lang w:eastAsia="en-GB"/>
        </w:rPr>
        <w:t xml:space="preserve">1953) </w:t>
      </w:r>
      <w:r w:rsidR="00214C58" w:rsidRPr="00F80785">
        <w:rPr>
          <w:rFonts w:ascii="Times New Roman" w:hAnsi="Times New Roman"/>
          <w:iCs/>
          <w:sz w:val="24"/>
          <w:szCs w:val="24"/>
          <w:lang w:eastAsia="en-GB"/>
        </w:rPr>
        <w:t>fraud triangle</w:t>
      </w:r>
      <w:r w:rsidR="00E23D97" w:rsidRPr="00F80785">
        <w:rPr>
          <w:rFonts w:ascii="Times New Roman" w:hAnsi="Times New Roman"/>
          <w:iCs/>
          <w:sz w:val="24"/>
          <w:szCs w:val="24"/>
          <w:lang w:eastAsia="en-GB"/>
        </w:rPr>
        <w:t xml:space="preserve"> consists of three elements: </w:t>
      </w:r>
      <w:r w:rsidR="004641CC" w:rsidRPr="00F80785">
        <w:rPr>
          <w:rFonts w:ascii="Times New Roman" w:hAnsi="Times New Roman"/>
          <w:iCs/>
          <w:sz w:val="24"/>
          <w:szCs w:val="24"/>
          <w:lang w:eastAsia="en-GB"/>
        </w:rPr>
        <w:t>pressure</w:t>
      </w:r>
      <w:r w:rsidR="00EE2F65" w:rsidRPr="00F80785">
        <w:rPr>
          <w:rFonts w:ascii="Times New Roman" w:hAnsi="Times New Roman"/>
          <w:iCs/>
          <w:sz w:val="24"/>
          <w:szCs w:val="24"/>
          <w:lang w:eastAsia="en-GB"/>
        </w:rPr>
        <w:t>, opportunity and rationalis</w:t>
      </w:r>
      <w:r w:rsidR="00E23D97" w:rsidRPr="00F80785">
        <w:rPr>
          <w:rFonts w:ascii="Times New Roman" w:hAnsi="Times New Roman"/>
          <w:iCs/>
          <w:sz w:val="24"/>
          <w:szCs w:val="24"/>
          <w:lang w:eastAsia="en-GB"/>
        </w:rPr>
        <w:t>ation, all of which must be present in order for a crime to be committed (Cresse</w:t>
      </w:r>
      <w:r w:rsidR="00214C58" w:rsidRPr="00F80785">
        <w:rPr>
          <w:rFonts w:ascii="Times New Roman" w:hAnsi="Times New Roman"/>
          <w:iCs/>
          <w:sz w:val="24"/>
          <w:szCs w:val="24"/>
          <w:lang w:eastAsia="en-GB"/>
        </w:rPr>
        <w:t>y, 1953: 30). Support for the fraud triangle</w:t>
      </w:r>
      <w:r w:rsidR="00E23D97" w:rsidRPr="00F80785">
        <w:rPr>
          <w:rFonts w:ascii="Times New Roman" w:hAnsi="Times New Roman"/>
          <w:iCs/>
          <w:sz w:val="24"/>
          <w:szCs w:val="24"/>
          <w:lang w:eastAsia="en-GB"/>
        </w:rPr>
        <w:t xml:space="preserve"> comes from a</w:t>
      </w:r>
      <w:r w:rsidR="00E23D97" w:rsidRPr="00F80785">
        <w:rPr>
          <w:rFonts w:ascii="Times New Roman" w:hAnsi="Times New Roman"/>
          <w:sz w:val="24"/>
          <w:szCs w:val="24"/>
          <w:lang w:eastAsia="en-GB"/>
        </w:rPr>
        <w:t>udit professionals and standard setters who argue that</w:t>
      </w:r>
      <w:r w:rsidR="00E23D97" w:rsidRPr="00F80785">
        <w:rPr>
          <w:rFonts w:ascii="Times New Roman" w:hAnsi="Times New Roman"/>
          <w:iCs/>
          <w:sz w:val="24"/>
          <w:szCs w:val="24"/>
          <w:lang w:eastAsia="en-GB"/>
        </w:rPr>
        <w:t xml:space="preserve"> i</w:t>
      </w:r>
      <w:r w:rsidR="00E23D97" w:rsidRPr="00F80785">
        <w:rPr>
          <w:rFonts w:ascii="Times New Roman" w:hAnsi="Times New Roman"/>
          <w:sz w:val="24"/>
          <w:szCs w:val="24"/>
          <w:lang w:eastAsia="en-GB"/>
        </w:rPr>
        <w:t xml:space="preserve">nvestigators </w:t>
      </w:r>
      <w:r w:rsidR="005D7983" w:rsidRPr="00F80785">
        <w:rPr>
          <w:rFonts w:ascii="Times New Roman" w:hAnsi="Times New Roman"/>
          <w:sz w:val="24"/>
          <w:szCs w:val="24"/>
          <w:lang w:eastAsia="en-GB"/>
        </w:rPr>
        <w:t>analys</w:t>
      </w:r>
      <w:r w:rsidR="003416C2" w:rsidRPr="00F80785">
        <w:rPr>
          <w:rFonts w:ascii="Times New Roman" w:hAnsi="Times New Roman"/>
          <w:sz w:val="24"/>
          <w:szCs w:val="24"/>
          <w:lang w:eastAsia="en-GB"/>
        </w:rPr>
        <w:t>ing</w:t>
      </w:r>
      <w:r w:rsidR="00E23D97" w:rsidRPr="00F80785">
        <w:rPr>
          <w:rFonts w:ascii="Times New Roman" w:hAnsi="Times New Roman"/>
          <w:sz w:val="24"/>
          <w:szCs w:val="24"/>
          <w:lang w:eastAsia="en-GB"/>
        </w:rPr>
        <w:t xml:space="preserve"> financial statements will be able to quantify the </w:t>
      </w:r>
      <w:r w:rsidR="004E6A6F" w:rsidRPr="00F80785">
        <w:rPr>
          <w:rFonts w:ascii="Times New Roman" w:hAnsi="Times New Roman"/>
          <w:i/>
          <w:sz w:val="24"/>
          <w:szCs w:val="24"/>
          <w:lang w:eastAsia="en-GB"/>
        </w:rPr>
        <w:t>pressure</w:t>
      </w:r>
      <w:r w:rsidR="004E6A6F" w:rsidRPr="00F80785">
        <w:rPr>
          <w:rFonts w:ascii="Times New Roman" w:hAnsi="Times New Roman"/>
          <w:sz w:val="24"/>
          <w:szCs w:val="24"/>
          <w:lang w:eastAsia="en-GB"/>
        </w:rPr>
        <w:t xml:space="preserve"> </w:t>
      </w:r>
      <w:r w:rsidR="00E23D97" w:rsidRPr="00F80785">
        <w:rPr>
          <w:rFonts w:ascii="Times New Roman" w:hAnsi="Times New Roman"/>
          <w:sz w:val="24"/>
          <w:szCs w:val="24"/>
          <w:lang w:eastAsia="en-GB"/>
        </w:rPr>
        <w:t>(as in inflated revenue or overstated net income) that led to the fraud</w:t>
      </w:r>
      <w:r w:rsidR="003416C2" w:rsidRPr="00F80785">
        <w:rPr>
          <w:rFonts w:ascii="Times New Roman" w:hAnsi="Times New Roman"/>
          <w:sz w:val="24"/>
          <w:szCs w:val="24"/>
          <w:lang w:eastAsia="en-GB"/>
        </w:rPr>
        <w:t>. They will also need to</w:t>
      </w:r>
      <w:r w:rsidR="00E23D97" w:rsidRPr="00F80785">
        <w:rPr>
          <w:rFonts w:ascii="Times New Roman" w:hAnsi="Times New Roman"/>
          <w:sz w:val="24"/>
          <w:szCs w:val="24"/>
          <w:lang w:eastAsia="en-GB"/>
        </w:rPr>
        <w:t xml:space="preserve"> assess the </w:t>
      </w:r>
      <w:r w:rsidR="00E23D97" w:rsidRPr="00F80785">
        <w:rPr>
          <w:rFonts w:ascii="Times New Roman" w:hAnsi="Times New Roman"/>
          <w:i/>
          <w:sz w:val="24"/>
          <w:szCs w:val="24"/>
          <w:lang w:eastAsia="en-GB"/>
        </w:rPr>
        <w:t>opportunity</w:t>
      </w:r>
      <w:r w:rsidR="00E23D97" w:rsidRPr="00F80785">
        <w:rPr>
          <w:rFonts w:ascii="Times New Roman" w:hAnsi="Times New Roman"/>
          <w:sz w:val="24"/>
          <w:szCs w:val="24"/>
          <w:lang w:eastAsia="en-GB"/>
        </w:rPr>
        <w:t xml:space="preserve"> to commit the fraud with reference to weak or absen</w:t>
      </w:r>
      <w:r w:rsidR="004E5EC1" w:rsidRPr="00F80785">
        <w:rPr>
          <w:rFonts w:ascii="Times New Roman" w:hAnsi="Times New Roman"/>
          <w:sz w:val="24"/>
          <w:szCs w:val="24"/>
          <w:lang w:eastAsia="en-GB"/>
        </w:rPr>
        <w:t>t</w:t>
      </w:r>
      <w:r w:rsidR="00E23D97" w:rsidRPr="00F80785">
        <w:rPr>
          <w:rFonts w:ascii="Times New Roman" w:hAnsi="Times New Roman"/>
          <w:sz w:val="24"/>
          <w:szCs w:val="24"/>
          <w:lang w:eastAsia="en-GB"/>
        </w:rPr>
        <w:t xml:space="preserve"> adequate internal controls and the </w:t>
      </w:r>
      <w:r w:rsidR="002C184E" w:rsidRPr="00F80785">
        <w:rPr>
          <w:rFonts w:ascii="Times New Roman" w:hAnsi="Times New Roman"/>
          <w:i/>
          <w:sz w:val="24"/>
          <w:szCs w:val="24"/>
          <w:lang w:eastAsia="en-GB"/>
        </w:rPr>
        <w:t>rationali</w:t>
      </w:r>
      <w:r w:rsidR="00DC3635" w:rsidRPr="00F80785">
        <w:rPr>
          <w:rFonts w:ascii="Times New Roman" w:hAnsi="Times New Roman"/>
          <w:i/>
          <w:sz w:val="24"/>
          <w:szCs w:val="24"/>
          <w:lang w:eastAsia="en-GB"/>
        </w:rPr>
        <w:t>s</w:t>
      </w:r>
      <w:r w:rsidR="00E23D97" w:rsidRPr="00F80785">
        <w:rPr>
          <w:rFonts w:ascii="Times New Roman" w:hAnsi="Times New Roman"/>
          <w:i/>
          <w:sz w:val="24"/>
          <w:szCs w:val="24"/>
          <w:lang w:eastAsia="en-GB"/>
        </w:rPr>
        <w:t>ation</w:t>
      </w:r>
      <w:r w:rsidR="00E23D97" w:rsidRPr="00F80785">
        <w:rPr>
          <w:rFonts w:ascii="Times New Roman" w:hAnsi="Times New Roman"/>
          <w:sz w:val="24"/>
          <w:szCs w:val="24"/>
          <w:lang w:eastAsia="en-GB"/>
        </w:rPr>
        <w:t xml:space="preserve"> techniques used to justify the fraud (see Auditing Standards Board, 2002; AICPA, 2002</w:t>
      </w:r>
      <w:r w:rsidRPr="00F80785">
        <w:rPr>
          <w:rFonts w:ascii="Times New Roman" w:hAnsi="Times New Roman"/>
          <w:sz w:val="24"/>
          <w:szCs w:val="24"/>
          <w:lang w:eastAsia="en-GB"/>
        </w:rPr>
        <w:t xml:space="preserve"> emphasis added</w:t>
      </w:r>
      <w:r w:rsidR="00E23D97" w:rsidRPr="00F80785">
        <w:rPr>
          <w:rFonts w:ascii="Times New Roman" w:hAnsi="Times New Roman"/>
          <w:sz w:val="24"/>
          <w:szCs w:val="24"/>
          <w:lang w:eastAsia="en-GB"/>
        </w:rPr>
        <w:t>).</w:t>
      </w:r>
      <w:r w:rsidRPr="00F80785">
        <w:rPr>
          <w:rFonts w:ascii="Times New Roman" w:hAnsi="Times New Roman"/>
          <w:sz w:val="24"/>
          <w:szCs w:val="24"/>
          <w:lang w:eastAsia="en-GB"/>
        </w:rPr>
        <w:t xml:space="preserve"> </w:t>
      </w:r>
    </w:p>
    <w:p w:rsidR="004B172D" w:rsidRPr="00F80785" w:rsidRDefault="00E23D97" w:rsidP="004B172D">
      <w:pPr>
        <w:pStyle w:val="ListParagraph"/>
        <w:spacing w:after="0" w:line="480" w:lineRule="auto"/>
        <w:ind w:left="0" w:firstLine="720"/>
        <w:rPr>
          <w:rFonts w:ascii="Times New Roman" w:hAnsi="Times New Roman"/>
          <w:sz w:val="24"/>
          <w:szCs w:val="24"/>
        </w:rPr>
      </w:pPr>
      <w:r w:rsidRPr="00F80785">
        <w:rPr>
          <w:rFonts w:ascii="Times New Roman" w:eastAsia="Times New Roman" w:hAnsi="Times New Roman"/>
          <w:sz w:val="24"/>
          <w:szCs w:val="24"/>
          <w:lang w:eastAsia="en-GB"/>
        </w:rPr>
        <w:t xml:space="preserve">Concerned about the erosion of ethical standards within the accounting profession, </w:t>
      </w:r>
      <w:r w:rsidR="002D4782" w:rsidRPr="00F80785">
        <w:rPr>
          <w:rFonts w:ascii="Times New Roman" w:eastAsia="Times New Roman" w:hAnsi="Times New Roman"/>
          <w:sz w:val="24"/>
          <w:szCs w:val="24"/>
          <w:lang w:eastAsia="en-GB"/>
        </w:rPr>
        <w:t>t</w:t>
      </w:r>
      <w:r w:rsidRPr="00F80785">
        <w:rPr>
          <w:rFonts w:ascii="Times New Roman" w:eastAsia="Times New Roman" w:hAnsi="Times New Roman"/>
          <w:sz w:val="24"/>
          <w:szCs w:val="24"/>
          <w:lang w:eastAsia="en-GB"/>
        </w:rPr>
        <w:t xml:space="preserve">he </w:t>
      </w:r>
      <w:r w:rsidRPr="00F80785">
        <w:rPr>
          <w:rFonts w:ascii="Times New Roman" w:eastAsia="Times New Roman" w:hAnsi="Times New Roman"/>
          <w:sz w:val="24"/>
          <w:szCs w:val="24"/>
        </w:rPr>
        <w:t>American Institute of Certified Public Accountants (</w:t>
      </w:r>
      <w:r w:rsidR="00D73623" w:rsidRPr="00F80785">
        <w:rPr>
          <w:rFonts w:ascii="Times New Roman" w:eastAsia="Times New Roman" w:hAnsi="Times New Roman"/>
          <w:sz w:val="24"/>
          <w:szCs w:val="24"/>
        </w:rPr>
        <w:t>“</w:t>
      </w:r>
      <w:r w:rsidRPr="00F80785">
        <w:rPr>
          <w:rFonts w:ascii="Times New Roman" w:eastAsia="Times New Roman" w:hAnsi="Times New Roman"/>
          <w:sz w:val="24"/>
          <w:szCs w:val="24"/>
          <w:lang w:eastAsia="en-GB"/>
        </w:rPr>
        <w:t>AICPA</w:t>
      </w:r>
      <w:r w:rsidR="00D73623" w:rsidRPr="00F80785">
        <w:rPr>
          <w:rFonts w:ascii="Times New Roman" w:eastAsia="Times New Roman" w:hAnsi="Times New Roman"/>
          <w:sz w:val="24"/>
          <w:szCs w:val="24"/>
          <w:lang w:eastAsia="en-GB"/>
        </w:rPr>
        <w:t>”</w:t>
      </w:r>
      <w:r w:rsidRPr="00F80785">
        <w:rPr>
          <w:rFonts w:ascii="Times New Roman" w:eastAsia="Times New Roman" w:hAnsi="Times New Roman"/>
          <w:sz w:val="24"/>
          <w:szCs w:val="24"/>
          <w:lang w:eastAsia="en-GB"/>
        </w:rPr>
        <w:t>)</w:t>
      </w:r>
      <w:r w:rsidR="002D4782" w:rsidRPr="00F80785">
        <w:rPr>
          <w:rFonts w:ascii="Times New Roman" w:eastAsia="Times New Roman" w:hAnsi="Times New Roman"/>
          <w:sz w:val="24"/>
          <w:szCs w:val="24"/>
          <w:lang w:eastAsia="en-GB"/>
        </w:rPr>
        <w:t xml:space="preserve"> in 2002</w:t>
      </w:r>
      <w:r w:rsidR="002D046E" w:rsidRPr="00F80785">
        <w:rPr>
          <w:rFonts w:ascii="Times New Roman" w:eastAsia="Times New Roman" w:hAnsi="Times New Roman"/>
          <w:sz w:val="24"/>
          <w:szCs w:val="24"/>
          <w:lang w:eastAsia="en-GB"/>
        </w:rPr>
        <w:t xml:space="preserve"> and the</w:t>
      </w:r>
      <w:r w:rsidR="002D046E" w:rsidRPr="00F80785">
        <w:rPr>
          <w:rFonts w:ascii="Times New Roman" w:hAnsi="Times New Roman"/>
          <w:sz w:val="24"/>
          <w:szCs w:val="24"/>
        </w:rPr>
        <w:t xml:space="preserve"> International Federation of Accountants (</w:t>
      </w:r>
      <w:r w:rsidR="00937054" w:rsidRPr="00F80785">
        <w:rPr>
          <w:rFonts w:ascii="Times New Roman" w:hAnsi="Times New Roman"/>
          <w:sz w:val="24"/>
          <w:szCs w:val="24"/>
        </w:rPr>
        <w:t>“</w:t>
      </w:r>
      <w:r w:rsidR="002D046E" w:rsidRPr="00F80785">
        <w:rPr>
          <w:rFonts w:ascii="Times New Roman" w:hAnsi="Times New Roman"/>
          <w:sz w:val="24"/>
          <w:szCs w:val="24"/>
        </w:rPr>
        <w:t>IFAC</w:t>
      </w:r>
      <w:r w:rsidR="00937054" w:rsidRPr="00F80785">
        <w:rPr>
          <w:rFonts w:ascii="Times New Roman" w:hAnsi="Times New Roman"/>
          <w:sz w:val="24"/>
          <w:szCs w:val="24"/>
        </w:rPr>
        <w:t>”</w:t>
      </w:r>
      <w:r w:rsidR="002D046E" w:rsidRPr="00F80785">
        <w:rPr>
          <w:rFonts w:ascii="Times New Roman" w:hAnsi="Times New Roman"/>
          <w:sz w:val="24"/>
          <w:szCs w:val="24"/>
        </w:rPr>
        <w:t xml:space="preserve">) </w:t>
      </w:r>
      <w:r w:rsidR="004E5EC1" w:rsidRPr="00F80785">
        <w:rPr>
          <w:rFonts w:ascii="Times New Roman" w:hAnsi="Times New Roman"/>
          <w:sz w:val="24"/>
          <w:szCs w:val="24"/>
        </w:rPr>
        <w:t xml:space="preserve">in </w:t>
      </w:r>
      <w:r w:rsidR="002D046E" w:rsidRPr="00F80785">
        <w:rPr>
          <w:rFonts w:ascii="Times New Roman" w:hAnsi="Times New Roman"/>
          <w:sz w:val="24"/>
          <w:szCs w:val="24"/>
        </w:rPr>
        <w:t>2006</w:t>
      </w:r>
      <w:r w:rsidR="002D046E" w:rsidRPr="00F80785">
        <w:rPr>
          <w:rFonts w:ascii="Times New Roman" w:eastAsia="Times New Roman" w:hAnsi="Times New Roman"/>
          <w:sz w:val="24"/>
          <w:szCs w:val="24"/>
          <w:lang w:eastAsia="en-GB"/>
        </w:rPr>
        <w:t xml:space="preserve"> </w:t>
      </w:r>
      <w:r w:rsidR="002D4782" w:rsidRPr="00F80785">
        <w:rPr>
          <w:rFonts w:ascii="Times New Roman" w:eastAsia="Times New Roman" w:hAnsi="Times New Roman"/>
          <w:sz w:val="24"/>
          <w:szCs w:val="24"/>
          <w:lang w:eastAsia="en-GB"/>
        </w:rPr>
        <w:t xml:space="preserve">, followed the </w:t>
      </w:r>
      <w:r w:rsidR="00AC751A" w:rsidRPr="00F80785">
        <w:rPr>
          <w:rFonts w:ascii="Times New Roman" w:eastAsia="Times New Roman" w:hAnsi="Times New Roman"/>
          <w:sz w:val="24"/>
          <w:szCs w:val="24"/>
          <w:lang w:eastAsia="en-GB"/>
        </w:rPr>
        <w:t>ACFE’</w:t>
      </w:r>
      <w:r w:rsidR="0030299F" w:rsidRPr="00F80785">
        <w:rPr>
          <w:rFonts w:ascii="Times New Roman" w:eastAsia="Times New Roman" w:hAnsi="Times New Roman"/>
          <w:sz w:val="24"/>
          <w:szCs w:val="24"/>
          <w:lang w:eastAsia="en-GB"/>
        </w:rPr>
        <w:t>s</w:t>
      </w:r>
      <w:r w:rsidR="002D4782" w:rsidRPr="00F80785">
        <w:rPr>
          <w:rFonts w:ascii="Times New Roman" w:eastAsia="Times New Roman" w:hAnsi="Times New Roman"/>
          <w:sz w:val="24"/>
          <w:szCs w:val="24"/>
          <w:lang w:eastAsia="en-GB"/>
        </w:rPr>
        <w:t xml:space="preserve"> footstep</w:t>
      </w:r>
      <w:r w:rsidR="00645939" w:rsidRPr="00F80785">
        <w:rPr>
          <w:rFonts w:ascii="Times New Roman" w:eastAsia="Times New Roman" w:hAnsi="Times New Roman"/>
          <w:sz w:val="24"/>
          <w:szCs w:val="24"/>
          <w:lang w:eastAsia="en-GB"/>
        </w:rPr>
        <w:t>s</w:t>
      </w:r>
      <w:r w:rsidR="002D4782" w:rsidRPr="00F80785">
        <w:rPr>
          <w:rFonts w:ascii="Times New Roman" w:eastAsia="Times New Roman" w:hAnsi="Times New Roman"/>
          <w:sz w:val="24"/>
          <w:szCs w:val="24"/>
          <w:lang w:eastAsia="en-GB"/>
        </w:rPr>
        <w:t xml:space="preserve"> and </w:t>
      </w:r>
      <w:r w:rsidRPr="00F80785">
        <w:rPr>
          <w:rFonts w:ascii="Times New Roman" w:eastAsia="Times New Roman" w:hAnsi="Times New Roman"/>
          <w:sz w:val="24"/>
          <w:szCs w:val="24"/>
          <w:lang w:eastAsia="en-GB"/>
        </w:rPr>
        <w:t>turned to</w:t>
      </w:r>
      <w:r w:rsidR="00214C58" w:rsidRPr="00F80785">
        <w:rPr>
          <w:rFonts w:ascii="Times New Roman" w:eastAsia="Times New Roman" w:hAnsi="Times New Roman"/>
          <w:sz w:val="24"/>
          <w:szCs w:val="24"/>
          <w:lang w:eastAsia="en-GB"/>
        </w:rPr>
        <w:t xml:space="preserve"> Cressey’s (1953) work on the fraud triangle</w:t>
      </w:r>
      <w:r w:rsidRPr="00F80785">
        <w:rPr>
          <w:rFonts w:ascii="Times New Roman" w:eastAsia="Times New Roman" w:hAnsi="Times New Roman"/>
          <w:sz w:val="24"/>
          <w:szCs w:val="24"/>
          <w:lang w:eastAsia="en-GB"/>
        </w:rPr>
        <w:t xml:space="preserve"> for potential explanations of the frauds (O’Connell, 2004: 733-784; </w:t>
      </w:r>
      <w:r w:rsidR="00502265" w:rsidRPr="00F80785">
        <w:rPr>
          <w:rFonts w:ascii="Times New Roman" w:eastAsia="Times New Roman" w:hAnsi="Times New Roman"/>
          <w:iCs/>
          <w:sz w:val="24"/>
          <w:szCs w:val="24"/>
          <w:lang w:eastAsia="en-GB"/>
        </w:rPr>
        <w:t>Donegan &amp; G</w:t>
      </w:r>
      <w:r w:rsidRPr="00F80785">
        <w:rPr>
          <w:rFonts w:ascii="Times New Roman" w:eastAsia="Times New Roman" w:hAnsi="Times New Roman"/>
          <w:iCs/>
          <w:sz w:val="24"/>
          <w:szCs w:val="24"/>
          <w:lang w:eastAsia="en-GB"/>
        </w:rPr>
        <w:t xml:space="preserve">anon, 2008: 3). </w:t>
      </w:r>
      <w:r w:rsidR="00214C58" w:rsidRPr="00F80785">
        <w:rPr>
          <w:rFonts w:ascii="Times New Roman" w:eastAsia="Times New Roman" w:hAnsi="Times New Roman"/>
          <w:iCs/>
          <w:sz w:val="24"/>
          <w:szCs w:val="24"/>
          <w:lang w:eastAsia="en-GB"/>
        </w:rPr>
        <w:t xml:space="preserve"> The adoption of the fraud triangle</w:t>
      </w:r>
      <w:r w:rsidR="008C4C9E" w:rsidRPr="00F80785">
        <w:rPr>
          <w:rFonts w:ascii="Times New Roman" w:eastAsia="Times New Roman" w:hAnsi="Times New Roman"/>
          <w:iCs/>
          <w:sz w:val="24"/>
          <w:szCs w:val="24"/>
          <w:lang w:eastAsia="en-GB"/>
        </w:rPr>
        <w:t xml:space="preserve"> </w:t>
      </w:r>
      <w:r w:rsidR="0030299F" w:rsidRPr="00F80785">
        <w:rPr>
          <w:rFonts w:ascii="Times New Roman" w:eastAsia="Times New Roman" w:hAnsi="Times New Roman"/>
          <w:iCs/>
          <w:sz w:val="24"/>
          <w:szCs w:val="24"/>
          <w:lang w:eastAsia="en-GB"/>
        </w:rPr>
        <w:t xml:space="preserve">is </w:t>
      </w:r>
      <w:r w:rsidR="0030299F" w:rsidRPr="00F80785">
        <w:rPr>
          <w:rFonts w:ascii="Times New Roman" w:hAnsi="Times New Roman"/>
          <w:sz w:val="24"/>
          <w:szCs w:val="24"/>
        </w:rPr>
        <w:t>most</w:t>
      </w:r>
      <w:r w:rsidR="008C4C9E" w:rsidRPr="00F80785">
        <w:rPr>
          <w:rFonts w:ascii="Times New Roman" w:hAnsi="Times New Roman"/>
          <w:sz w:val="24"/>
          <w:szCs w:val="24"/>
        </w:rPr>
        <w:t xml:space="preserve"> evident in</w:t>
      </w:r>
      <w:r w:rsidR="007F3FB6" w:rsidRPr="00F80785">
        <w:rPr>
          <w:rFonts w:ascii="Times New Roman" w:hAnsi="Times New Roman"/>
          <w:sz w:val="24"/>
          <w:szCs w:val="24"/>
        </w:rPr>
        <w:t xml:space="preserve"> the</w:t>
      </w:r>
      <w:r w:rsidR="008C4C9E" w:rsidRPr="00F80785">
        <w:rPr>
          <w:rFonts w:ascii="Times New Roman" w:hAnsi="Times New Roman"/>
          <w:sz w:val="24"/>
          <w:szCs w:val="24"/>
        </w:rPr>
        <w:t xml:space="preserve"> </w:t>
      </w:r>
      <w:r w:rsidR="008C4C9E" w:rsidRPr="00F80785">
        <w:rPr>
          <w:rFonts w:ascii="Times New Roman" w:hAnsi="Times New Roman"/>
          <w:i/>
          <w:sz w:val="24"/>
          <w:szCs w:val="24"/>
        </w:rPr>
        <w:t xml:space="preserve">Statement on Auditing Standards (SAS) </w:t>
      </w:r>
      <w:r w:rsidR="00B20635" w:rsidRPr="00F80785">
        <w:rPr>
          <w:rFonts w:ascii="Times New Roman" w:hAnsi="Times New Roman"/>
          <w:i/>
          <w:sz w:val="24"/>
          <w:szCs w:val="24"/>
        </w:rPr>
        <w:t xml:space="preserve">No. 99: </w:t>
      </w:r>
      <w:r w:rsidR="008C4C9E" w:rsidRPr="00F80785">
        <w:rPr>
          <w:rFonts w:ascii="Times New Roman" w:hAnsi="Times New Roman"/>
          <w:i/>
          <w:sz w:val="24"/>
          <w:szCs w:val="24"/>
        </w:rPr>
        <w:t xml:space="preserve">Consideration of Fraud </w:t>
      </w:r>
      <w:r w:rsidR="008C4C9E" w:rsidRPr="00F80785">
        <w:rPr>
          <w:rFonts w:ascii="Times New Roman" w:hAnsi="Times New Roman"/>
          <w:i/>
          <w:sz w:val="24"/>
          <w:szCs w:val="24"/>
        </w:rPr>
        <w:lastRenderedPageBreak/>
        <w:t>in a Financial Statement Audit</w:t>
      </w:r>
      <w:r w:rsidR="008C4C9E" w:rsidRPr="00F80785">
        <w:rPr>
          <w:rFonts w:ascii="Times New Roman" w:hAnsi="Times New Roman"/>
          <w:sz w:val="24"/>
          <w:szCs w:val="24"/>
        </w:rPr>
        <w:t>,</w:t>
      </w:r>
      <w:r w:rsidR="00916690" w:rsidRPr="00F80785">
        <w:rPr>
          <w:rFonts w:ascii="Times New Roman" w:hAnsi="Times New Roman"/>
          <w:sz w:val="24"/>
          <w:szCs w:val="24"/>
        </w:rPr>
        <w:t xml:space="preserve"> which</w:t>
      </w:r>
      <w:r w:rsidR="008C4C9E" w:rsidRPr="00F80785">
        <w:rPr>
          <w:rFonts w:ascii="Times New Roman" w:hAnsi="Times New Roman"/>
          <w:sz w:val="24"/>
          <w:szCs w:val="24"/>
        </w:rPr>
        <w:t xml:space="preserve"> makes the conc</w:t>
      </w:r>
      <w:r w:rsidR="0030299F" w:rsidRPr="00F80785">
        <w:rPr>
          <w:rFonts w:ascii="Times New Roman" w:hAnsi="Times New Roman"/>
          <w:sz w:val="24"/>
          <w:szCs w:val="24"/>
        </w:rPr>
        <w:t>ept the st</w:t>
      </w:r>
      <w:r w:rsidR="00B20635" w:rsidRPr="00F80785">
        <w:rPr>
          <w:rFonts w:ascii="Times New Roman" w:hAnsi="Times New Roman"/>
          <w:sz w:val="24"/>
          <w:szCs w:val="24"/>
        </w:rPr>
        <w:t xml:space="preserve">andard method </w:t>
      </w:r>
      <w:r w:rsidR="004E5EC1" w:rsidRPr="00F80785">
        <w:rPr>
          <w:rFonts w:ascii="Times New Roman" w:hAnsi="Times New Roman"/>
          <w:sz w:val="24"/>
          <w:szCs w:val="24"/>
        </w:rPr>
        <w:t xml:space="preserve">for </w:t>
      </w:r>
      <w:r w:rsidR="00B20635" w:rsidRPr="00F80785">
        <w:rPr>
          <w:rFonts w:ascii="Times New Roman" w:hAnsi="Times New Roman"/>
          <w:sz w:val="24"/>
          <w:szCs w:val="24"/>
        </w:rPr>
        <w:t>understand</w:t>
      </w:r>
      <w:r w:rsidR="00645939" w:rsidRPr="00F80785">
        <w:rPr>
          <w:rFonts w:ascii="Times New Roman" w:hAnsi="Times New Roman"/>
          <w:sz w:val="24"/>
          <w:szCs w:val="24"/>
        </w:rPr>
        <w:t>ing</w:t>
      </w:r>
      <w:r w:rsidR="00B20635" w:rsidRPr="00F80785">
        <w:rPr>
          <w:rFonts w:ascii="Times New Roman" w:hAnsi="Times New Roman"/>
          <w:sz w:val="24"/>
          <w:szCs w:val="24"/>
        </w:rPr>
        <w:t xml:space="preserve"> </w:t>
      </w:r>
      <w:r w:rsidR="00676FEF" w:rsidRPr="00F80785">
        <w:rPr>
          <w:rFonts w:ascii="Times New Roman" w:hAnsi="Times New Roman"/>
          <w:sz w:val="24"/>
          <w:szCs w:val="24"/>
        </w:rPr>
        <w:t>fraudulent conduct (Auditing Standards Board, 2002).</w:t>
      </w:r>
    </w:p>
    <w:p w:rsidR="00007994" w:rsidRPr="00F80785" w:rsidRDefault="000E3D42" w:rsidP="00007994">
      <w:pPr>
        <w:pStyle w:val="ListParagraph"/>
        <w:spacing w:after="0" w:line="480" w:lineRule="auto"/>
        <w:ind w:left="0" w:firstLine="720"/>
        <w:rPr>
          <w:rFonts w:ascii="Times New Roman" w:hAnsi="Times New Roman"/>
          <w:sz w:val="24"/>
          <w:szCs w:val="24"/>
        </w:rPr>
      </w:pPr>
      <w:r w:rsidRPr="00F80785">
        <w:rPr>
          <w:rFonts w:ascii="Times New Roman" w:hAnsi="Times New Roman"/>
          <w:sz w:val="24"/>
          <w:szCs w:val="24"/>
        </w:rPr>
        <w:t>Despite the effort</w:t>
      </w:r>
      <w:r w:rsidR="00645939" w:rsidRPr="00F80785">
        <w:rPr>
          <w:rFonts w:ascii="Times New Roman" w:hAnsi="Times New Roman"/>
          <w:sz w:val="24"/>
          <w:szCs w:val="24"/>
        </w:rPr>
        <w:t>s</w:t>
      </w:r>
      <w:r w:rsidRPr="00F80785">
        <w:rPr>
          <w:rFonts w:ascii="Times New Roman" w:hAnsi="Times New Roman"/>
          <w:sz w:val="24"/>
          <w:szCs w:val="24"/>
        </w:rPr>
        <w:t xml:space="preserve"> of the AICPA and the ACFE, it would appear that </w:t>
      </w:r>
      <w:r w:rsidR="00877300" w:rsidRPr="00F80785">
        <w:rPr>
          <w:rFonts w:ascii="Times New Roman" w:hAnsi="Times New Roman"/>
          <w:sz w:val="24"/>
          <w:szCs w:val="24"/>
        </w:rPr>
        <w:t>t</w:t>
      </w:r>
      <w:r w:rsidR="005D7983" w:rsidRPr="00F80785">
        <w:rPr>
          <w:rFonts w:ascii="Times New Roman" w:hAnsi="Times New Roman"/>
          <w:sz w:val="24"/>
          <w:szCs w:val="24"/>
        </w:rPr>
        <w:t>he present stat</w:t>
      </w:r>
      <w:r w:rsidR="009233F9" w:rsidRPr="00F80785">
        <w:rPr>
          <w:rFonts w:ascii="Times New Roman" w:hAnsi="Times New Roman"/>
          <w:sz w:val="24"/>
          <w:szCs w:val="24"/>
        </w:rPr>
        <w:t>e of fraud prevention is one of abject failure</w:t>
      </w:r>
      <w:r w:rsidR="002B22CD" w:rsidRPr="00F80785">
        <w:rPr>
          <w:rFonts w:ascii="Times New Roman" w:hAnsi="Times New Roman"/>
          <w:sz w:val="24"/>
          <w:szCs w:val="24"/>
        </w:rPr>
        <w:t xml:space="preserve"> (Sikka, 2010</w:t>
      </w:r>
      <w:r w:rsidR="008F7CC2" w:rsidRPr="00F80785">
        <w:rPr>
          <w:rFonts w:ascii="Times New Roman" w:hAnsi="Times New Roman"/>
          <w:sz w:val="24"/>
          <w:szCs w:val="24"/>
        </w:rPr>
        <w:t>a</w:t>
      </w:r>
      <w:r w:rsidR="009A7CB7" w:rsidRPr="00F80785">
        <w:rPr>
          <w:rFonts w:ascii="Times New Roman" w:hAnsi="Times New Roman"/>
          <w:sz w:val="24"/>
          <w:szCs w:val="24"/>
        </w:rPr>
        <w:t xml:space="preserve">; </w:t>
      </w:r>
      <w:r w:rsidR="009A7CB7" w:rsidRPr="00F80785">
        <w:rPr>
          <w:rFonts w:ascii="Times New Roman" w:hAnsi="Times New Roman"/>
          <w:sz w:val="24"/>
          <w:szCs w:val="24"/>
          <w:lang w:eastAsia="en-GB"/>
        </w:rPr>
        <w:t xml:space="preserve">Neu, </w:t>
      </w:r>
      <w:r w:rsidR="00502265" w:rsidRPr="00F80785">
        <w:rPr>
          <w:rFonts w:ascii="Times New Roman" w:hAnsi="Times New Roman"/>
          <w:sz w:val="24"/>
          <w:szCs w:val="24"/>
        </w:rPr>
        <w:t xml:space="preserve">Everett, &amp; </w:t>
      </w:r>
      <w:r w:rsidR="009A7CB7" w:rsidRPr="00F80785">
        <w:rPr>
          <w:rFonts w:ascii="Times New Roman" w:hAnsi="Times New Roman"/>
          <w:sz w:val="24"/>
          <w:szCs w:val="24"/>
        </w:rPr>
        <w:t>Rahaman, 2013</w:t>
      </w:r>
      <w:r w:rsidR="00CC4800" w:rsidRPr="00F80785">
        <w:rPr>
          <w:rFonts w:ascii="Times New Roman" w:hAnsi="Times New Roman"/>
          <w:sz w:val="24"/>
          <w:szCs w:val="24"/>
        </w:rPr>
        <w:t>;</w:t>
      </w:r>
      <w:r w:rsidR="00502265" w:rsidRPr="00F80785">
        <w:rPr>
          <w:rFonts w:ascii="Times New Roman" w:hAnsi="Times New Roman"/>
          <w:sz w:val="24"/>
          <w:szCs w:val="24"/>
        </w:rPr>
        <w:t xml:space="preserve"> Free &amp;</w:t>
      </w:r>
      <w:r w:rsidR="00CC4800" w:rsidRPr="00F80785">
        <w:rPr>
          <w:rFonts w:ascii="Times New Roman" w:hAnsi="Times New Roman"/>
          <w:sz w:val="24"/>
          <w:szCs w:val="24"/>
        </w:rPr>
        <w:t xml:space="preserve"> Murphy, 2013</w:t>
      </w:r>
      <w:r w:rsidR="0055097B" w:rsidRPr="00F80785">
        <w:rPr>
          <w:rFonts w:ascii="Times New Roman" w:hAnsi="Times New Roman"/>
          <w:sz w:val="24"/>
          <w:szCs w:val="24"/>
        </w:rPr>
        <w:t xml:space="preserve">; </w:t>
      </w:r>
      <w:r w:rsidR="004C3807" w:rsidRPr="00F80785">
        <w:rPr>
          <w:rFonts w:ascii="Times New Roman" w:hAnsi="Times New Roman"/>
          <w:sz w:val="24"/>
          <w:szCs w:val="24"/>
        </w:rPr>
        <w:t>Cooper, Dacin &amp; Palmer</w:t>
      </w:r>
      <w:r w:rsidR="000106BB" w:rsidRPr="00F80785">
        <w:rPr>
          <w:rFonts w:ascii="Times New Roman" w:hAnsi="Times New Roman"/>
          <w:sz w:val="24"/>
          <w:szCs w:val="24"/>
        </w:rPr>
        <w:t>, 2013</w:t>
      </w:r>
      <w:r w:rsidR="004C3807" w:rsidRPr="00F80785">
        <w:rPr>
          <w:rFonts w:ascii="Times New Roman" w:hAnsi="Times New Roman"/>
          <w:sz w:val="24"/>
          <w:szCs w:val="24"/>
        </w:rPr>
        <w:t xml:space="preserve">; </w:t>
      </w:r>
      <w:r w:rsidR="0055097B" w:rsidRPr="00F80785">
        <w:rPr>
          <w:rFonts w:ascii="Times New Roman" w:hAnsi="Times New Roman"/>
          <w:sz w:val="24"/>
          <w:szCs w:val="24"/>
        </w:rPr>
        <w:t>Morales,</w:t>
      </w:r>
      <w:r w:rsidR="00502265" w:rsidRPr="00F80785">
        <w:rPr>
          <w:rFonts w:ascii="Times New Roman" w:hAnsi="Times New Roman"/>
          <w:sz w:val="24"/>
          <w:szCs w:val="24"/>
        </w:rPr>
        <w:t xml:space="preserve"> Gendron &amp;</w:t>
      </w:r>
      <w:r w:rsidR="0055097B" w:rsidRPr="00F80785">
        <w:rPr>
          <w:rFonts w:ascii="Times New Roman" w:hAnsi="Times New Roman"/>
          <w:sz w:val="24"/>
          <w:szCs w:val="24"/>
        </w:rPr>
        <w:t xml:space="preserve"> Guénin-Paracini, 2014). </w:t>
      </w:r>
      <w:r w:rsidR="00877300" w:rsidRPr="00F80785">
        <w:rPr>
          <w:rFonts w:ascii="Times New Roman" w:hAnsi="Times New Roman"/>
          <w:sz w:val="24"/>
          <w:szCs w:val="24"/>
        </w:rPr>
        <w:t>Fraud continues to be a problem to the point where the standard setters do not have anything convincing to say about fraud prevention and prescribe policies</w:t>
      </w:r>
      <w:r w:rsidR="004E5EC1" w:rsidRPr="00F80785">
        <w:rPr>
          <w:rFonts w:ascii="Times New Roman" w:hAnsi="Times New Roman"/>
          <w:sz w:val="24"/>
          <w:szCs w:val="24"/>
        </w:rPr>
        <w:t xml:space="preserve"> to</w:t>
      </w:r>
      <w:r w:rsidR="00877300" w:rsidRPr="00F80785">
        <w:rPr>
          <w:rFonts w:ascii="Times New Roman" w:hAnsi="Times New Roman"/>
          <w:sz w:val="24"/>
          <w:szCs w:val="24"/>
        </w:rPr>
        <w:t xml:space="preserve"> </w:t>
      </w:r>
      <w:r w:rsidR="00F92A0C" w:rsidRPr="00F80785">
        <w:rPr>
          <w:rFonts w:ascii="Times New Roman" w:hAnsi="Times New Roman"/>
          <w:sz w:val="24"/>
          <w:szCs w:val="24"/>
        </w:rPr>
        <w:t xml:space="preserve">put in place </w:t>
      </w:r>
      <w:r w:rsidR="00767921" w:rsidRPr="00F80785">
        <w:rPr>
          <w:rFonts w:ascii="Times New Roman" w:hAnsi="Times New Roman"/>
          <w:sz w:val="24"/>
          <w:szCs w:val="24"/>
        </w:rPr>
        <w:t>to</w:t>
      </w:r>
      <w:r w:rsidR="00877300" w:rsidRPr="00F80785">
        <w:rPr>
          <w:rFonts w:ascii="Times New Roman" w:hAnsi="Times New Roman"/>
          <w:sz w:val="24"/>
          <w:szCs w:val="24"/>
        </w:rPr>
        <w:t xml:space="preserve"> reduce fraud</w:t>
      </w:r>
      <w:r w:rsidR="00813B50" w:rsidRPr="00F80785">
        <w:rPr>
          <w:rFonts w:ascii="Times New Roman" w:hAnsi="Times New Roman"/>
          <w:sz w:val="24"/>
          <w:szCs w:val="24"/>
        </w:rPr>
        <w:t xml:space="preserve"> (McBarnet, 2006</w:t>
      </w:r>
      <w:r w:rsidR="00EA3D96" w:rsidRPr="00F80785">
        <w:rPr>
          <w:rFonts w:ascii="Times New Roman" w:hAnsi="Times New Roman"/>
          <w:sz w:val="24"/>
          <w:szCs w:val="24"/>
        </w:rPr>
        <w:t>; Dorn, 2010</w:t>
      </w:r>
      <w:r w:rsidR="000621D8" w:rsidRPr="00F80785">
        <w:rPr>
          <w:rFonts w:ascii="Times New Roman" w:hAnsi="Times New Roman"/>
          <w:sz w:val="24"/>
          <w:szCs w:val="24"/>
        </w:rPr>
        <w:t>; Power, 2013</w:t>
      </w:r>
      <w:r w:rsidR="00CD6A11" w:rsidRPr="00F80785">
        <w:rPr>
          <w:rFonts w:ascii="Times New Roman" w:hAnsi="Times New Roman"/>
          <w:sz w:val="24"/>
          <w:szCs w:val="24"/>
        </w:rPr>
        <w:t xml:space="preserve">; </w:t>
      </w:r>
      <w:r w:rsidR="00CD6A11" w:rsidRPr="00F80785">
        <w:rPr>
          <w:rFonts w:ascii="Times New Roman" w:hAnsi="Times New Roman"/>
          <w:sz w:val="24"/>
          <w:szCs w:val="24"/>
          <w:lang w:eastAsia="en-GB"/>
        </w:rPr>
        <w:t>PWC, 2014</w:t>
      </w:r>
      <w:r w:rsidR="00813B50" w:rsidRPr="00F80785">
        <w:rPr>
          <w:rFonts w:ascii="Times New Roman" w:hAnsi="Times New Roman"/>
          <w:sz w:val="24"/>
          <w:szCs w:val="24"/>
        </w:rPr>
        <w:t>)</w:t>
      </w:r>
      <w:r w:rsidR="00877300" w:rsidRPr="00F80785">
        <w:rPr>
          <w:rFonts w:ascii="Times New Roman" w:hAnsi="Times New Roman"/>
          <w:sz w:val="24"/>
          <w:szCs w:val="24"/>
        </w:rPr>
        <w:t xml:space="preserve">.  </w:t>
      </w:r>
    </w:p>
    <w:p w:rsidR="00630655" w:rsidRPr="00F80785" w:rsidRDefault="005A146E" w:rsidP="00007994">
      <w:pPr>
        <w:pStyle w:val="ListParagraph"/>
        <w:spacing w:after="0" w:line="480" w:lineRule="auto"/>
        <w:ind w:left="0" w:firstLine="720"/>
        <w:rPr>
          <w:rFonts w:ascii="Times New Roman" w:hAnsi="Times New Roman"/>
          <w:sz w:val="24"/>
          <w:szCs w:val="24"/>
          <w:lang w:eastAsia="en-GB"/>
        </w:rPr>
      </w:pPr>
      <w:r w:rsidRPr="00F80785">
        <w:rPr>
          <w:rFonts w:ascii="Times New Roman" w:hAnsi="Times New Roman"/>
          <w:sz w:val="24"/>
          <w:szCs w:val="24"/>
        </w:rPr>
        <w:t xml:space="preserve">In this paper, I explore the </w:t>
      </w:r>
      <w:r w:rsidR="008F7CC2" w:rsidRPr="00F80785">
        <w:rPr>
          <w:rFonts w:ascii="Times New Roman" w:hAnsi="Times New Roman"/>
          <w:sz w:val="24"/>
          <w:szCs w:val="24"/>
        </w:rPr>
        <w:t>claim</w:t>
      </w:r>
      <w:r w:rsidR="00214C58" w:rsidRPr="00F80785">
        <w:rPr>
          <w:rFonts w:ascii="Times New Roman" w:hAnsi="Times New Roman"/>
          <w:sz w:val="24"/>
          <w:szCs w:val="24"/>
        </w:rPr>
        <w:t xml:space="preserve"> of the fraud triangle</w:t>
      </w:r>
      <w:r w:rsidRPr="00F80785">
        <w:rPr>
          <w:rFonts w:ascii="Times New Roman" w:hAnsi="Times New Roman"/>
          <w:sz w:val="24"/>
          <w:szCs w:val="24"/>
        </w:rPr>
        <w:t xml:space="preserve"> as a useful framework to combat fraud. </w:t>
      </w:r>
      <w:r w:rsidR="004328B9" w:rsidRPr="00F80785">
        <w:rPr>
          <w:rFonts w:ascii="Times New Roman" w:hAnsi="Times New Roman"/>
          <w:sz w:val="24"/>
          <w:szCs w:val="24"/>
        </w:rPr>
        <w:t>Using evidence</w:t>
      </w:r>
      <w:r w:rsidR="005D7983" w:rsidRPr="00F80785">
        <w:rPr>
          <w:rFonts w:ascii="Times New Roman" w:hAnsi="Times New Roman"/>
          <w:sz w:val="24"/>
          <w:szCs w:val="24"/>
        </w:rPr>
        <w:t xml:space="preserve"> from </w:t>
      </w:r>
      <w:r w:rsidR="00BE7EB6" w:rsidRPr="00F80785">
        <w:rPr>
          <w:rFonts w:ascii="Times New Roman" w:hAnsi="Times New Roman"/>
          <w:sz w:val="24"/>
          <w:szCs w:val="24"/>
        </w:rPr>
        <w:t>three</w:t>
      </w:r>
      <w:r w:rsidR="005D7983" w:rsidRPr="00F80785">
        <w:rPr>
          <w:rFonts w:ascii="Times New Roman" w:hAnsi="Times New Roman"/>
          <w:sz w:val="24"/>
          <w:szCs w:val="24"/>
        </w:rPr>
        <w:t xml:space="preserve"> cases</w:t>
      </w:r>
      <w:r w:rsidR="00214C58" w:rsidRPr="00F80785">
        <w:rPr>
          <w:rFonts w:ascii="Times New Roman" w:hAnsi="Times New Roman"/>
          <w:sz w:val="24"/>
          <w:szCs w:val="24"/>
        </w:rPr>
        <w:t>, I argue that the fraud triangle</w:t>
      </w:r>
      <w:r w:rsidR="00CE7EF0" w:rsidRPr="00F80785">
        <w:rPr>
          <w:rFonts w:ascii="Times New Roman" w:hAnsi="Times New Roman"/>
          <w:sz w:val="24"/>
          <w:szCs w:val="24"/>
        </w:rPr>
        <w:t xml:space="preserve"> is not </w:t>
      </w:r>
      <w:r w:rsidR="00EB1C28" w:rsidRPr="00F80785">
        <w:rPr>
          <w:rFonts w:ascii="Times New Roman" w:hAnsi="Times New Roman"/>
          <w:sz w:val="24"/>
          <w:szCs w:val="24"/>
        </w:rPr>
        <w:t xml:space="preserve">an adequate tool </w:t>
      </w:r>
      <w:r w:rsidR="004E5EC1" w:rsidRPr="00F80785">
        <w:rPr>
          <w:rFonts w:ascii="Times New Roman" w:hAnsi="Times New Roman"/>
          <w:sz w:val="24"/>
          <w:szCs w:val="24"/>
        </w:rPr>
        <w:t>for</w:t>
      </w:r>
      <w:r w:rsidR="00EB1C28" w:rsidRPr="00F80785">
        <w:rPr>
          <w:rFonts w:ascii="Times New Roman" w:hAnsi="Times New Roman"/>
          <w:sz w:val="24"/>
          <w:szCs w:val="24"/>
        </w:rPr>
        <w:t xml:space="preserve"> detect</w:t>
      </w:r>
      <w:r w:rsidR="004E5EC1" w:rsidRPr="00F80785">
        <w:rPr>
          <w:rFonts w:ascii="Times New Roman" w:hAnsi="Times New Roman"/>
          <w:sz w:val="24"/>
          <w:szCs w:val="24"/>
        </w:rPr>
        <w:t>ing</w:t>
      </w:r>
      <w:r w:rsidR="00EB1C28" w:rsidRPr="00F80785">
        <w:rPr>
          <w:rFonts w:ascii="Times New Roman" w:hAnsi="Times New Roman"/>
          <w:sz w:val="24"/>
          <w:szCs w:val="24"/>
        </w:rPr>
        <w:t xml:space="preserve"> fraud. </w:t>
      </w:r>
      <w:r w:rsidR="007F1B45" w:rsidRPr="00F80785">
        <w:rPr>
          <w:rFonts w:ascii="Times New Roman" w:hAnsi="Times New Roman"/>
          <w:sz w:val="24"/>
          <w:szCs w:val="24"/>
          <w:lang w:eastAsia="en-GB"/>
        </w:rPr>
        <w:t>In parti</w:t>
      </w:r>
      <w:r w:rsidR="0086480A" w:rsidRPr="00F80785">
        <w:rPr>
          <w:rFonts w:ascii="Times New Roman" w:hAnsi="Times New Roman"/>
          <w:sz w:val="24"/>
          <w:szCs w:val="24"/>
          <w:lang w:eastAsia="en-GB"/>
        </w:rPr>
        <w:t xml:space="preserve">cular, I use </w:t>
      </w:r>
      <w:r w:rsidR="000106BB" w:rsidRPr="00F80785">
        <w:rPr>
          <w:rFonts w:ascii="Times New Roman" w:hAnsi="Times New Roman"/>
          <w:sz w:val="24"/>
          <w:szCs w:val="24"/>
          <w:lang w:eastAsia="en-GB"/>
        </w:rPr>
        <w:t>Fairclough’s</w:t>
      </w:r>
      <w:r w:rsidR="0086480A" w:rsidRPr="00F80785">
        <w:rPr>
          <w:rFonts w:ascii="Times New Roman" w:hAnsi="Times New Roman"/>
          <w:sz w:val="24"/>
          <w:szCs w:val="24"/>
          <w:lang w:eastAsia="en-GB"/>
        </w:rPr>
        <w:t xml:space="preserve"> (1992, 1995</w:t>
      </w:r>
      <w:r w:rsidR="00BE28B5" w:rsidRPr="00F80785">
        <w:rPr>
          <w:rFonts w:ascii="Times New Roman" w:hAnsi="Times New Roman"/>
          <w:sz w:val="24"/>
          <w:szCs w:val="24"/>
          <w:lang w:eastAsia="en-GB"/>
        </w:rPr>
        <w:t>a</w:t>
      </w:r>
      <w:r w:rsidR="0086480A" w:rsidRPr="00F80785">
        <w:rPr>
          <w:rFonts w:ascii="Times New Roman" w:hAnsi="Times New Roman"/>
          <w:sz w:val="24"/>
          <w:szCs w:val="24"/>
          <w:lang w:eastAsia="en-GB"/>
        </w:rPr>
        <w:t xml:space="preserve">, </w:t>
      </w:r>
      <w:r w:rsidR="008566BA" w:rsidRPr="00F80785">
        <w:rPr>
          <w:rFonts w:ascii="Times New Roman" w:hAnsi="Times New Roman"/>
          <w:sz w:val="24"/>
          <w:szCs w:val="24"/>
          <w:lang w:eastAsia="en-GB"/>
        </w:rPr>
        <w:t>&amp;</w:t>
      </w:r>
      <w:r w:rsidR="005829DD" w:rsidRPr="00F80785">
        <w:rPr>
          <w:rFonts w:ascii="Times New Roman" w:hAnsi="Times New Roman"/>
          <w:sz w:val="24"/>
          <w:szCs w:val="24"/>
          <w:lang w:eastAsia="en-GB"/>
        </w:rPr>
        <w:t xml:space="preserve"> 2003</w:t>
      </w:r>
      <w:r w:rsidR="0086480A" w:rsidRPr="00F80785">
        <w:rPr>
          <w:rFonts w:ascii="Times New Roman" w:hAnsi="Times New Roman"/>
          <w:sz w:val="24"/>
          <w:szCs w:val="24"/>
          <w:lang w:eastAsia="en-GB"/>
        </w:rPr>
        <w:t xml:space="preserve">) version of critical discourse analysis ("CDA") </w:t>
      </w:r>
      <w:r w:rsidR="00E60C42" w:rsidRPr="00F80785">
        <w:rPr>
          <w:rFonts w:ascii="Times New Roman" w:hAnsi="Times New Roman"/>
          <w:sz w:val="24"/>
          <w:szCs w:val="24"/>
          <w:lang w:eastAsia="en-GB"/>
        </w:rPr>
        <w:t xml:space="preserve">as a theoretical anchor </w:t>
      </w:r>
      <w:r w:rsidR="0041251C" w:rsidRPr="00F80785">
        <w:rPr>
          <w:rFonts w:ascii="Times New Roman" w:hAnsi="Times New Roman"/>
          <w:sz w:val="24"/>
          <w:szCs w:val="24"/>
          <w:lang w:eastAsia="en-GB"/>
        </w:rPr>
        <w:t xml:space="preserve">and argue </w:t>
      </w:r>
      <w:r w:rsidR="00214C58" w:rsidRPr="00F80785">
        <w:rPr>
          <w:rFonts w:ascii="Times New Roman" w:hAnsi="Times New Roman"/>
          <w:sz w:val="24"/>
          <w:szCs w:val="24"/>
          <w:lang w:eastAsia="en-GB"/>
        </w:rPr>
        <w:t>that the fraud triangle</w:t>
      </w:r>
      <w:r w:rsidR="0086480A" w:rsidRPr="00F80785">
        <w:rPr>
          <w:rFonts w:ascii="Times New Roman" w:hAnsi="Times New Roman"/>
          <w:sz w:val="24"/>
          <w:szCs w:val="24"/>
          <w:lang w:eastAsia="en-GB"/>
        </w:rPr>
        <w:t xml:space="preserve"> </w:t>
      </w:r>
      <w:r w:rsidR="00365D5D" w:rsidRPr="00F80785">
        <w:rPr>
          <w:rFonts w:ascii="Times New Roman" w:hAnsi="Times New Roman"/>
          <w:sz w:val="24"/>
          <w:szCs w:val="24"/>
          <w:lang w:eastAsia="en-GB"/>
        </w:rPr>
        <w:t>endorse</w:t>
      </w:r>
      <w:r w:rsidR="00A06115" w:rsidRPr="00F80785">
        <w:rPr>
          <w:rFonts w:ascii="Times New Roman" w:hAnsi="Times New Roman"/>
          <w:sz w:val="24"/>
          <w:szCs w:val="24"/>
          <w:lang w:eastAsia="en-GB"/>
        </w:rPr>
        <w:t>s</w:t>
      </w:r>
      <w:r w:rsidR="00365D5D" w:rsidRPr="00F80785">
        <w:rPr>
          <w:rFonts w:ascii="Times New Roman" w:hAnsi="Times New Roman"/>
          <w:sz w:val="24"/>
          <w:szCs w:val="24"/>
          <w:lang w:eastAsia="en-GB"/>
        </w:rPr>
        <w:t xml:space="preserve"> a body of knowledge that </w:t>
      </w:r>
      <w:r w:rsidR="0086480A" w:rsidRPr="00F80785">
        <w:rPr>
          <w:rFonts w:ascii="Times New Roman" w:hAnsi="Times New Roman"/>
          <w:sz w:val="24"/>
          <w:szCs w:val="24"/>
          <w:lang w:eastAsia="en-GB"/>
        </w:rPr>
        <w:t>lacks the objective criteria</w:t>
      </w:r>
      <w:r w:rsidR="004E5EC1" w:rsidRPr="00F80785">
        <w:rPr>
          <w:rFonts w:ascii="Times New Roman" w:hAnsi="Times New Roman"/>
          <w:sz w:val="24"/>
          <w:szCs w:val="24"/>
          <w:lang w:eastAsia="en-GB"/>
        </w:rPr>
        <w:t xml:space="preserve"> required</w:t>
      </w:r>
      <w:r w:rsidR="0086480A" w:rsidRPr="00F80785">
        <w:rPr>
          <w:rFonts w:ascii="Times New Roman" w:hAnsi="Times New Roman"/>
          <w:sz w:val="24"/>
          <w:szCs w:val="24"/>
          <w:lang w:eastAsia="en-GB"/>
        </w:rPr>
        <w:t xml:space="preserve"> to adequately address every occurrence of fraud.</w:t>
      </w:r>
      <w:r w:rsidR="00FF712C" w:rsidRPr="00F80785">
        <w:rPr>
          <w:rFonts w:ascii="Times New Roman" w:hAnsi="Times New Roman"/>
          <w:sz w:val="24"/>
          <w:szCs w:val="24"/>
          <w:lang w:eastAsia="en-GB"/>
        </w:rPr>
        <w:t xml:space="preserve"> One key emphasis is the body of knowledge endorsed by the ACFE that associate</w:t>
      </w:r>
      <w:r w:rsidR="004E5EC1" w:rsidRPr="00F80785">
        <w:rPr>
          <w:rFonts w:ascii="Times New Roman" w:hAnsi="Times New Roman"/>
          <w:sz w:val="24"/>
          <w:szCs w:val="24"/>
          <w:lang w:eastAsia="en-GB"/>
        </w:rPr>
        <w:t>s</w:t>
      </w:r>
      <w:r w:rsidR="00FF712C" w:rsidRPr="00F80785">
        <w:rPr>
          <w:rFonts w:ascii="Times New Roman" w:hAnsi="Times New Roman"/>
          <w:sz w:val="24"/>
          <w:szCs w:val="24"/>
          <w:lang w:eastAsia="en-GB"/>
        </w:rPr>
        <w:t xml:space="preserve"> fraud with moral issues (Morales et al., 2014: 177; also see </w:t>
      </w:r>
      <w:r w:rsidR="00FF712C" w:rsidRPr="00F80785">
        <w:rPr>
          <w:rFonts w:ascii="Times New Roman" w:hAnsi="Times New Roman"/>
          <w:sz w:val="24"/>
          <w:szCs w:val="24"/>
        </w:rPr>
        <w:t xml:space="preserve">Albrecht &amp; Albrecht, 2004: 5). </w:t>
      </w:r>
      <w:r w:rsidR="00E05F5E" w:rsidRPr="00F80785">
        <w:rPr>
          <w:rFonts w:ascii="Times New Roman" w:hAnsi="Times New Roman"/>
          <w:sz w:val="24"/>
          <w:szCs w:val="24"/>
          <w:lang w:eastAsia="en-GB"/>
        </w:rPr>
        <w:t xml:space="preserve"> </w:t>
      </w:r>
      <w:r w:rsidR="00365D5D" w:rsidRPr="00F80785">
        <w:rPr>
          <w:rFonts w:ascii="Times New Roman" w:hAnsi="Times New Roman"/>
          <w:sz w:val="24"/>
          <w:szCs w:val="24"/>
          <w:lang w:eastAsia="en-GB"/>
        </w:rPr>
        <w:t xml:space="preserve">The ACFE's </w:t>
      </w:r>
      <w:r w:rsidR="000106BB" w:rsidRPr="00F80785">
        <w:rPr>
          <w:rFonts w:ascii="Times New Roman" w:hAnsi="Times New Roman"/>
          <w:sz w:val="24"/>
          <w:szCs w:val="24"/>
          <w:lang w:eastAsia="en-GB"/>
        </w:rPr>
        <w:t>discourse conceptuali</w:t>
      </w:r>
      <w:r w:rsidR="004E5EC1" w:rsidRPr="00F80785">
        <w:rPr>
          <w:rFonts w:ascii="Times New Roman" w:hAnsi="Times New Roman"/>
          <w:sz w:val="24"/>
          <w:szCs w:val="24"/>
          <w:lang w:eastAsia="en-GB"/>
        </w:rPr>
        <w:t>s</w:t>
      </w:r>
      <w:r w:rsidR="000106BB" w:rsidRPr="00F80785">
        <w:rPr>
          <w:rFonts w:ascii="Times New Roman" w:hAnsi="Times New Roman"/>
          <w:sz w:val="24"/>
          <w:szCs w:val="24"/>
          <w:lang w:eastAsia="en-GB"/>
        </w:rPr>
        <w:t>es</w:t>
      </w:r>
      <w:r w:rsidR="00365D5D" w:rsidRPr="00F80785">
        <w:rPr>
          <w:rFonts w:ascii="Times New Roman" w:hAnsi="Times New Roman"/>
          <w:sz w:val="24"/>
          <w:szCs w:val="24"/>
          <w:lang w:eastAsia="en-GB"/>
        </w:rPr>
        <w:t xml:space="preserve"> fraud as a</w:t>
      </w:r>
      <w:r w:rsidR="00A521D4" w:rsidRPr="00F80785">
        <w:rPr>
          <w:rFonts w:ascii="Times New Roman" w:hAnsi="Times New Roman"/>
          <w:sz w:val="24"/>
          <w:szCs w:val="24"/>
          <w:lang w:eastAsia="en-GB"/>
        </w:rPr>
        <w:t xml:space="preserve"> </w:t>
      </w:r>
      <w:r w:rsidR="00E05F5E" w:rsidRPr="00F80785">
        <w:rPr>
          <w:rFonts w:ascii="Times New Roman" w:hAnsi="Times New Roman"/>
          <w:sz w:val="24"/>
          <w:szCs w:val="24"/>
          <w:lang w:eastAsia="en-GB"/>
        </w:rPr>
        <w:t>dishonest act perpetuated by an individual for personal enrichment (</w:t>
      </w:r>
      <w:r w:rsidR="00A521D4" w:rsidRPr="00F80785">
        <w:rPr>
          <w:rFonts w:ascii="Times New Roman" w:hAnsi="Times New Roman"/>
          <w:sz w:val="24"/>
          <w:szCs w:val="24"/>
          <w:lang w:eastAsia="en-GB"/>
        </w:rPr>
        <w:t xml:space="preserve">Wells, 1997: 3-6). By this definition, fraud is rooted in the individual's frail </w:t>
      </w:r>
      <w:r w:rsidR="000106BB" w:rsidRPr="00F80785">
        <w:rPr>
          <w:rFonts w:ascii="Times New Roman" w:hAnsi="Times New Roman"/>
          <w:sz w:val="24"/>
          <w:szCs w:val="24"/>
          <w:lang w:eastAsia="en-GB"/>
        </w:rPr>
        <w:t>morality (</w:t>
      </w:r>
      <w:r w:rsidR="00A521D4" w:rsidRPr="00F80785">
        <w:rPr>
          <w:rFonts w:ascii="Times New Roman" w:hAnsi="Times New Roman"/>
          <w:sz w:val="24"/>
          <w:szCs w:val="24"/>
          <w:lang w:eastAsia="en-GB"/>
        </w:rPr>
        <w:t xml:space="preserve">not as an effect of wider </w:t>
      </w:r>
      <w:r w:rsidR="000106BB" w:rsidRPr="00F80785">
        <w:rPr>
          <w:rFonts w:ascii="Times New Roman" w:hAnsi="Times New Roman"/>
          <w:sz w:val="24"/>
          <w:szCs w:val="24"/>
          <w:lang w:eastAsia="en-GB"/>
        </w:rPr>
        <w:t>societal influence</w:t>
      </w:r>
      <w:r w:rsidR="004E5EC1" w:rsidRPr="00F80785">
        <w:rPr>
          <w:rFonts w:ascii="Times New Roman" w:hAnsi="Times New Roman"/>
          <w:sz w:val="24"/>
          <w:szCs w:val="24"/>
          <w:lang w:eastAsia="en-GB"/>
        </w:rPr>
        <w:t>s</w:t>
      </w:r>
      <w:r w:rsidR="00A521D4" w:rsidRPr="00F80785">
        <w:rPr>
          <w:rFonts w:ascii="Times New Roman" w:hAnsi="Times New Roman"/>
          <w:sz w:val="24"/>
          <w:szCs w:val="24"/>
          <w:lang w:eastAsia="en-GB"/>
        </w:rPr>
        <w:t>), which require</w:t>
      </w:r>
      <w:r w:rsidR="004E5EC1" w:rsidRPr="00F80785">
        <w:rPr>
          <w:rFonts w:ascii="Times New Roman" w:hAnsi="Times New Roman"/>
          <w:sz w:val="24"/>
          <w:szCs w:val="24"/>
          <w:lang w:eastAsia="en-GB"/>
        </w:rPr>
        <w:t>s</w:t>
      </w:r>
      <w:r w:rsidR="00A521D4" w:rsidRPr="00F80785">
        <w:rPr>
          <w:rFonts w:ascii="Times New Roman" w:hAnsi="Times New Roman"/>
          <w:sz w:val="24"/>
          <w:szCs w:val="24"/>
          <w:lang w:eastAsia="en-GB"/>
        </w:rPr>
        <w:t xml:space="preserve"> surveillance efforts </w:t>
      </w:r>
      <w:r w:rsidR="004E5EC1" w:rsidRPr="00F80785">
        <w:rPr>
          <w:rFonts w:ascii="Times New Roman" w:hAnsi="Times New Roman"/>
          <w:sz w:val="24"/>
          <w:szCs w:val="24"/>
          <w:lang w:eastAsia="en-GB"/>
        </w:rPr>
        <w:t xml:space="preserve">to be </w:t>
      </w:r>
      <w:r w:rsidR="00A521D4" w:rsidRPr="00F80785">
        <w:rPr>
          <w:rFonts w:ascii="Times New Roman" w:hAnsi="Times New Roman"/>
          <w:sz w:val="24"/>
          <w:szCs w:val="24"/>
          <w:lang w:eastAsia="en-GB"/>
        </w:rPr>
        <w:t xml:space="preserve">geared towards </w:t>
      </w:r>
      <w:r w:rsidR="002F59B8" w:rsidRPr="00F80785">
        <w:rPr>
          <w:rFonts w:ascii="Times New Roman" w:hAnsi="Times New Roman"/>
          <w:sz w:val="24"/>
          <w:szCs w:val="24"/>
          <w:lang w:eastAsia="en-GB"/>
        </w:rPr>
        <w:t>individual ethics by the organis</w:t>
      </w:r>
      <w:r w:rsidR="00A521D4" w:rsidRPr="00F80785">
        <w:rPr>
          <w:rFonts w:ascii="Times New Roman" w:hAnsi="Times New Roman"/>
          <w:sz w:val="24"/>
          <w:szCs w:val="24"/>
          <w:lang w:eastAsia="en-GB"/>
        </w:rPr>
        <w:t xml:space="preserve">ation (Morales et al., 2014: 177). </w:t>
      </w:r>
    </w:p>
    <w:p w:rsidR="00332744" w:rsidRPr="00F80785" w:rsidRDefault="00FA272B" w:rsidP="00332744">
      <w:pPr>
        <w:pStyle w:val="ListParagraph"/>
        <w:spacing w:after="0" w:line="480" w:lineRule="auto"/>
        <w:ind w:left="0"/>
        <w:rPr>
          <w:rFonts w:ascii="Times New Roman" w:hAnsi="Times New Roman"/>
          <w:i/>
          <w:sz w:val="24"/>
          <w:szCs w:val="24"/>
          <w:lang w:eastAsia="en-GB"/>
        </w:rPr>
      </w:pPr>
      <w:r w:rsidRPr="00F80785">
        <w:rPr>
          <w:rFonts w:ascii="Times New Roman" w:hAnsi="Times New Roman"/>
          <w:i/>
          <w:sz w:val="24"/>
          <w:szCs w:val="24"/>
          <w:lang w:eastAsia="en-GB"/>
        </w:rPr>
        <w:t>1.1</w:t>
      </w:r>
      <w:r w:rsidR="001760FE" w:rsidRPr="00F80785">
        <w:rPr>
          <w:rFonts w:ascii="Times New Roman" w:hAnsi="Times New Roman"/>
          <w:i/>
          <w:sz w:val="24"/>
          <w:szCs w:val="24"/>
          <w:lang w:eastAsia="en-GB"/>
        </w:rPr>
        <w:t>. Why</w:t>
      </w:r>
      <w:r w:rsidR="00332744" w:rsidRPr="00F80785">
        <w:rPr>
          <w:rFonts w:ascii="Times New Roman" w:hAnsi="Times New Roman"/>
          <w:i/>
          <w:sz w:val="24"/>
          <w:szCs w:val="24"/>
          <w:lang w:eastAsia="en-GB"/>
        </w:rPr>
        <w:t xml:space="preserve"> CDA?</w:t>
      </w:r>
    </w:p>
    <w:p w:rsidR="00CA1126" w:rsidRPr="00F80785" w:rsidRDefault="00FE7CDD" w:rsidP="00CA1126">
      <w:pPr>
        <w:pStyle w:val="ListParagraph"/>
        <w:spacing w:after="0" w:line="480" w:lineRule="auto"/>
        <w:ind w:left="0" w:firstLine="720"/>
        <w:rPr>
          <w:rFonts w:ascii="Times New Roman" w:hAnsi="Times New Roman"/>
          <w:sz w:val="24"/>
          <w:szCs w:val="24"/>
          <w:lang w:eastAsia="en-GB"/>
        </w:rPr>
      </w:pPr>
      <w:r w:rsidRPr="00F80785">
        <w:rPr>
          <w:rFonts w:ascii="Times New Roman" w:hAnsi="Times New Roman"/>
          <w:sz w:val="24"/>
          <w:szCs w:val="24"/>
        </w:rPr>
        <w:t xml:space="preserve">This </w:t>
      </w:r>
      <w:r w:rsidR="008F2464" w:rsidRPr="00F80785">
        <w:rPr>
          <w:rFonts w:ascii="Times New Roman" w:hAnsi="Times New Roman"/>
          <w:sz w:val="24"/>
          <w:szCs w:val="24"/>
        </w:rPr>
        <w:t xml:space="preserve">paper illustrates a critical approach to the analysis of fraud discourse in the form of CDA. </w:t>
      </w:r>
      <w:r w:rsidR="00F4393D" w:rsidRPr="00F80785">
        <w:rPr>
          <w:rFonts w:ascii="Times New Roman" w:hAnsi="Times New Roman"/>
          <w:sz w:val="24"/>
          <w:szCs w:val="24"/>
        </w:rPr>
        <w:t xml:space="preserve">The </w:t>
      </w:r>
      <w:r w:rsidR="00F4393D" w:rsidRPr="00F80785">
        <w:rPr>
          <w:rFonts w:ascii="Times New Roman" w:hAnsi="Times New Roman"/>
          <w:sz w:val="24"/>
          <w:szCs w:val="24"/>
          <w:lang w:eastAsia="en-GB"/>
        </w:rPr>
        <w:t xml:space="preserve">systematic exploration of the </w:t>
      </w:r>
      <w:r w:rsidR="004009EF" w:rsidRPr="00F80785">
        <w:rPr>
          <w:rFonts w:ascii="Times New Roman" w:hAnsi="Times New Roman"/>
          <w:sz w:val="24"/>
          <w:szCs w:val="24"/>
          <w:lang w:eastAsia="en-GB"/>
        </w:rPr>
        <w:t>often opaque</w:t>
      </w:r>
      <w:r w:rsidR="00F4393D" w:rsidRPr="00F80785">
        <w:rPr>
          <w:rFonts w:ascii="Times New Roman" w:hAnsi="Times New Roman"/>
          <w:sz w:val="24"/>
          <w:szCs w:val="24"/>
          <w:lang w:eastAsia="en-GB"/>
        </w:rPr>
        <w:t xml:space="preserve"> relationship of causality between </w:t>
      </w:r>
      <w:r w:rsidR="00EE2F65" w:rsidRPr="00F80785">
        <w:rPr>
          <w:rFonts w:ascii="Times New Roman" w:hAnsi="Times New Roman"/>
          <w:sz w:val="24"/>
          <w:szCs w:val="24"/>
          <w:lang w:eastAsia="en-GB"/>
        </w:rPr>
        <w:t>discursive and</w:t>
      </w:r>
      <w:r w:rsidR="00F4393D" w:rsidRPr="00F80785">
        <w:rPr>
          <w:rFonts w:ascii="Times New Roman" w:hAnsi="Times New Roman"/>
          <w:sz w:val="24"/>
          <w:szCs w:val="24"/>
          <w:lang w:eastAsia="en-GB"/>
        </w:rPr>
        <w:t xml:space="preserve"> sociocultural practice</w:t>
      </w:r>
      <w:r w:rsidR="008434D6" w:rsidRPr="00F80785">
        <w:rPr>
          <w:rFonts w:ascii="Times New Roman" w:hAnsi="Times New Roman"/>
          <w:sz w:val="24"/>
          <w:szCs w:val="24"/>
          <w:lang w:eastAsia="en-GB"/>
        </w:rPr>
        <w:t>s</w:t>
      </w:r>
      <w:r w:rsidR="00F4393D" w:rsidRPr="00F80785">
        <w:rPr>
          <w:rFonts w:ascii="Times New Roman" w:hAnsi="Times New Roman"/>
          <w:sz w:val="24"/>
          <w:szCs w:val="24"/>
          <w:lang w:eastAsia="en-GB"/>
        </w:rPr>
        <w:t xml:space="preserve"> gives CDA a critical edge in the study of </w:t>
      </w:r>
      <w:r w:rsidR="008434D6" w:rsidRPr="00F80785">
        <w:rPr>
          <w:rFonts w:ascii="Times New Roman" w:hAnsi="Times New Roman"/>
          <w:sz w:val="24"/>
          <w:szCs w:val="24"/>
          <w:lang w:eastAsia="en-GB"/>
        </w:rPr>
        <w:t xml:space="preserve">fraud </w:t>
      </w:r>
      <w:r w:rsidR="00F4393D" w:rsidRPr="00F80785">
        <w:rPr>
          <w:rFonts w:ascii="Times New Roman" w:hAnsi="Times New Roman"/>
          <w:sz w:val="24"/>
          <w:szCs w:val="24"/>
          <w:lang w:eastAsia="en-GB"/>
        </w:rPr>
        <w:t>discourse, especially as it builds on the premise that discursive practice</w:t>
      </w:r>
      <w:r w:rsidR="00B373EC" w:rsidRPr="00F80785">
        <w:rPr>
          <w:rFonts w:ascii="Times New Roman" w:hAnsi="Times New Roman"/>
          <w:sz w:val="24"/>
          <w:szCs w:val="24"/>
          <w:lang w:eastAsia="en-GB"/>
        </w:rPr>
        <w:t>s</w:t>
      </w:r>
      <w:r w:rsidR="00F4393D" w:rsidRPr="00F80785">
        <w:rPr>
          <w:rFonts w:ascii="Times New Roman" w:hAnsi="Times New Roman"/>
          <w:sz w:val="24"/>
          <w:szCs w:val="24"/>
          <w:lang w:eastAsia="en-GB"/>
        </w:rPr>
        <w:t xml:space="preserve"> are constitutive of </w:t>
      </w:r>
      <w:r w:rsidR="00F4393D" w:rsidRPr="00F80785">
        <w:rPr>
          <w:rFonts w:ascii="Times New Roman" w:hAnsi="Times New Roman"/>
          <w:sz w:val="24"/>
          <w:szCs w:val="24"/>
          <w:lang w:eastAsia="en-GB"/>
        </w:rPr>
        <w:lastRenderedPageBreak/>
        <w:t>and are constituted by</w:t>
      </w:r>
      <w:r w:rsidR="008434D6" w:rsidRPr="00F80785">
        <w:rPr>
          <w:rFonts w:ascii="Times New Roman" w:hAnsi="Times New Roman"/>
          <w:sz w:val="24"/>
          <w:szCs w:val="24"/>
          <w:lang w:eastAsia="en-GB"/>
        </w:rPr>
        <w:t xml:space="preserve"> wider societal </w:t>
      </w:r>
      <w:r w:rsidR="00F4393D" w:rsidRPr="00F80785">
        <w:rPr>
          <w:rFonts w:ascii="Times New Roman" w:hAnsi="Times New Roman"/>
          <w:sz w:val="24"/>
          <w:szCs w:val="24"/>
          <w:lang w:eastAsia="en-GB"/>
        </w:rPr>
        <w:t>practices (</w:t>
      </w:r>
      <w:r w:rsidR="008434D6" w:rsidRPr="00F80785">
        <w:rPr>
          <w:rFonts w:ascii="Times New Roman" w:hAnsi="Times New Roman"/>
          <w:sz w:val="24"/>
          <w:szCs w:val="24"/>
          <w:lang w:eastAsia="en-GB"/>
        </w:rPr>
        <w:t>Hussein, 2008: 132).</w:t>
      </w:r>
      <w:r w:rsidR="004E0191" w:rsidRPr="00F80785">
        <w:rPr>
          <w:rFonts w:ascii="Times New Roman" w:hAnsi="Times New Roman"/>
          <w:sz w:val="24"/>
          <w:szCs w:val="24"/>
          <w:lang w:eastAsia="en-GB"/>
        </w:rPr>
        <w:t xml:space="preserve"> An analysis anchored withi</w:t>
      </w:r>
      <w:r w:rsidR="00007994" w:rsidRPr="00F80785">
        <w:rPr>
          <w:rFonts w:ascii="Times New Roman" w:hAnsi="Times New Roman"/>
          <w:sz w:val="24"/>
          <w:szCs w:val="24"/>
          <w:lang w:eastAsia="en-GB"/>
        </w:rPr>
        <w:t>n the interface of CDA allows researchers to</w:t>
      </w:r>
      <w:r w:rsidR="004E0191" w:rsidRPr="00F80785">
        <w:rPr>
          <w:rFonts w:ascii="Times New Roman" w:hAnsi="Times New Roman"/>
          <w:sz w:val="24"/>
          <w:szCs w:val="24"/>
          <w:lang w:eastAsia="en-GB"/>
        </w:rPr>
        <w:t xml:space="preserve"> uncover</w:t>
      </w:r>
      <w:r w:rsidR="004E0191" w:rsidRPr="00F80785">
        <w:rPr>
          <w:rFonts w:ascii="Times New Roman" w:hAnsi="Times New Roman"/>
          <w:sz w:val="24"/>
          <w:szCs w:val="24"/>
        </w:rPr>
        <w:t xml:space="preserve"> opaqueness and power relationships embedded in fraud discourse</w:t>
      </w:r>
      <w:r w:rsidR="00007994" w:rsidRPr="00F80785">
        <w:rPr>
          <w:rFonts w:ascii="Times New Roman" w:hAnsi="Times New Roman"/>
          <w:sz w:val="24"/>
          <w:szCs w:val="24"/>
        </w:rPr>
        <w:t xml:space="preserve"> (see </w:t>
      </w:r>
      <w:r w:rsidR="00007994" w:rsidRPr="00F80785">
        <w:rPr>
          <w:rFonts w:ascii="Times New Roman" w:eastAsia="Times New Roman" w:hAnsi="Times New Roman"/>
          <w:sz w:val="24"/>
          <w:szCs w:val="24"/>
        </w:rPr>
        <w:t>Fairclough, 1995</w:t>
      </w:r>
      <w:r w:rsidR="001C3523" w:rsidRPr="00F80785">
        <w:rPr>
          <w:rFonts w:ascii="Times New Roman" w:eastAsia="Times New Roman" w:hAnsi="Times New Roman"/>
          <w:sz w:val="24"/>
          <w:szCs w:val="24"/>
        </w:rPr>
        <w:t>a</w:t>
      </w:r>
      <w:r w:rsidR="00007994" w:rsidRPr="00F80785">
        <w:rPr>
          <w:rFonts w:ascii="Times New Roman" w:eastAsia="Times New Roman" w:hAnsi="Times New Roman"/>
          <w:sz w:val="24"/>
          <w:szCs w:val="24"/>
        </w:rPr>
        <w:t>: 132-133)</w:t>
      </w:r>
      <w:r w:rsidR="004E0191" w:rsidRPr="00F80785">
        <w:rPr>
          <w:rFonts w:ascii="Times New Roman" w:hAnsi="Times New Roman"/>
          <w:sz w:val="24"/>
          <w:szCs w:val="24"/>
        </w:rPr>
        <w:t xml:space="preserve">.  </w:t>
      </w:r>
      <w:r w:rsidR="008434D6" w:rsidRPr="00F80785">
        <w:rPr>
          <w:rFonts w:ascii="Times New Roman" w:hAnsi="Times New Roman"/>
          <w:sz w:val="24"/>
          <w:szCs w:val="24"/>
          <w:lang w:eastAsia="en-GB"/>
        </w:rPr>
        <w:t>In this sense, t</w:t>
      </w:r>
      <w:r w:rsidR="00284B65" w:rsidRPr="00F80785">
        <w:rPr>
          <w:rFonts w:ascii="Times New Roman" w:hAnsi="Times New Roman"/>
          <w:sz w:val="24"/>
          <w:szCs w:val="24"/>
        </w:rPr>
        <w:t xml:space="preserve">he use of </w:t>
      </w:r>
      <w:r w:rsidR="00A60734" w:rsidRPr="00F80785">
        <w:rPr>
          <w:rFonts w:ascii="Times New Roman" w:hAnsi="Times New Roman"/>
          <w:sz w:val="24"/>
          <w:szCs w:val="24"/>
        </w:rPr>
        <w:t>CDA allows me</w:t>
      </w:r>
      <w:r w:rsidR="00284B65" w:rsidRPr="00F80785">
        <w:rPr>
          <w:rFonts w:ascii="Times New Roman" w:hAnsi="Times New Roman"/>
          <w:sz w:val="24"/>
          <w:szCs w:val="24"/>
        </w:rPr>
        <w:t xml:space="preserve"> to </w:t>
      </w:r>
      <w:r w:rsidR="00B373EC" w:rsidRPr="00F80785">
        <w:rPr>
          <w:rFonts w:ascii="Times New Roman" w:hAnsi="Times New Roman"/>
          <w:sz w:val="24"/>
          <w:szCs w:val="24"/>
        </w:rPr>
        <w:t xml:space="preserve">utilise </w:t>
      </w:r>
      <w:r w:rsidR="003F474C" w:rsidRPr="00F80785">
        <w:rPr>
          <w:rFonts w:ascii="Times New Roman" w:hAnsi="Times New Roman"/>
          <w:sz w:val="24"/>
          <w:szCs w:val="24"/>
        </w:rPr>
        <w:t>a</w:t>
      </w:r>
      <w:r w:rsidR="00284B65" w:rsidRPr="00F80785">
        <w:rPr>
          <w:rFonts w:ascii="Times New Roman" w:hAnsi="Times New Roman"/>
          <w:sz w:val="24"/>
          <w:szCs w:val="24"/>
        </w:rPr>
        <w:t xml:space="preserve"> </w:t>
      </w:r>
      <w:r w:rsidR="008F2464" w:rsidRPr="00F80785">
        <w:rPr>
          <w:rFonts w:ascii="Times New Roman" w:hAnsi="Times New Roman"/>
          <w:sz w:val="24"/>
          <w:szCs w:val="24"/>
        </w:rPr>
        <w:t xml:space="preserve">wide range of sources </w:t>
      </w:r>
      <w:r w:rsidR="00284B65" w:rsidRPr="00F80785">
        <w:rPr>
          <w:rFonts w:ascii="Times New Roman" w:hAnsi="Times New Roman"/>
          <w:sz w:val="24"/>
          <w:szCs w:val="24"/>
        </w:rPr>
        <w:t xml:space="preserve">to analyse </w:t>
      </w:r>
      <w:r w:rsidR="008F2464" w:rsidRPr="00F80785">
        <w:rPr>
          <w:rFonts w:ascii="Times New Roman" w:hAnsi="Times New Roman"/>
          <w:sz w:val="24"/>
          <w:szCs w:val="24"/>
        </w:rPr>
        <w:t>the ACFE’s</w:t>
      </w:r>
      <w:r w:rsidR="00284B65" w:rsidRPr="00F80785">
        <w:rPr>
          <w:rFonts w:ascii="Times New Roman" w:hAnsi="Times New Roman"/>
          <w:sz w:val="24"/>
          <w:szCs w:val="24"/>
        </w:rPr>
        <w:t xml:space="preserve"> </w:t>
      </w:r>
      <w:r w:rsidR="008F2464" w:rsidRPr="00F80785">
        <w:rPr>
          <w:rFonts w:ascii="Times New Roman" w:hAnsi="Times New Roman"/>
          <w:sz w:val="24"/>
          <w:szCs w:val="24"/>
        </w:rPr>
        <w:t>discourse</w:t>
      </w:r>
      <w:r w:rsidR="00284B65" w:rsidRPr="00F80785">
        <w:rPr>
          <w:rFonts w:ascii="Times New Roman" w:hAnsi="Times New Roman"/>
          <w:sz w:val="24"/>
          <w:szCs w:val="24"/>
        </w:rPr>
        <w:t xml:space="preserve"> on </w:t>
      </w:r>
      <w:r w:rsidR="0096394F" w:rsidRPr="00F80785">
        <w:rPr>
          <w:rFonts w:ascii="Times New Roman" w:hAnsi="Times New Roman"/>
          <w:sz w:val="24"/>
          <w:szCs w:val="24"/>
        </w:rPr>
        <w:t>fraud more</w:t>
      </w:r>
      <w:r w:rsidR="008F2464" w:rsidRPr="00F80785">
        <w:rPr>
          <w:rFonts w:ascii="Times New Roman" w:hAnsi="Times New Roman"/>
          <w:sz w:val="24"/>
          <w:szCs w:val="24"/>
        </w:rPr>
        <w:t xml:space="preserve"> systematically and in more detail from a linguistic </w:t>
      </w:r>
      <w:r w:rsidR="0096394F" w:rsidRPr="00F80785">
        <w:rPr>
          <w:rFonts w:ascii="Times New Roman" w:hAnsi="Times New Roman"/>
          <w:sz w:val="24"/>
          <w:szCs w:val="24"/>
        </w:rPr>
        <w:t xml:space="preserve">perspective </w:t>
      </w:r>
      <w:r w:rsidR="0096394F" w:rsidRPr="00F80785">
        <w:rPr>
          <w:rFonts w:ascii="Times New Roman" w:hAnsi="Times New Roman"/>
          <w:sz w:val="24"/>
          <w:szCs w:val="24"/>
          <w:lang w:eastAsia="en-GB"/>
        </w:rPr>
        <w:t xml:space="preserve">(see </w:t>
      </w:r>
      <w:r w:rsidR="003F474C" w:rsidRPr="00F80785">
        <w:rPr>
          <w:rFonts w:ascii="Times New Roman" w:hAnsi="Times New Roman"/>
          <w:sz w:val="24"/>
          <w:szCs w:val="24"/>
        </w:rPr>
        <w:t xml:space="preserve">Fairclough, Graham, Lemke, &amp; Wodak, 2004: 3). </w:t>
      </w:r>
      <w:r w:rsidR="000723F0" w:rsidRPr="00F80785">
        <w:rPr>
          <w:rFonts w:ascii="Times New Roman" w:hAnsi="Times New Roman"/>
          <w:sz w:val="24"/>
          <w:szCs w:val="24"/>
        </w:rPr>
        <w:t xml:space="preserve"> </w:t>
      </w:r>
      <w:r w:rsidR="0096394F" w:rsidRPr="00F80785">
        <w:rPr>
          <w:rFonts w:ascii="Times New Roman" w:hAnsi="Times New Roman"/>
          <w:sz w:val="24"/>
          <w:szCs w:val="24"/>
          <w:lang w:eastAsia="en-GB"/>
        </w:rPr>
        <w:t xml:space="preserve">Focusing on the dialectic relationship between </w:t>
      </w:r>
      <w:r w:rsidR="000723F0" w:rsidRPr="00F80785">
        <w:rPr>
          <w:rFonts w:ascii="Times New Roman" w:hAnsi="Times New Roman"/>
          <w:sz w:val="24"/>
          <w:szCs w:val="24"/>
          <w:lang w:eastAsia="en-GB"/>
        </w:rPr>
        <w:t xml:space="preserve">the ACFE’s narrative and its audience, </w:t>
      </w:r>
      <w:r w:rsidR="003F474C" w:rsidRPr="00F80785">
        <w:rPr>
          <w:rFonts w:ascii="Times New Roman" w:hAnsi="Times New Roman"/>
          <w:sz w:val="24"/>
          <w:szCs w:val="24"/>
          <w:lang w:eastAsia="en-GB"/>
        </w:rPr>
        <w:t xml:space="preserve"> </w:t>
      </w:r>
      <w:r w:rsidR="0096394F" w:rsidRPr="00F80785">
        <w:rPr>
          <w:rFonts w:ascii="Times New Roman" w:hAnsi="Times New Roman"/>
          <w:sz w:val="24"/>
          <w:szCs w:val="24"/>
          <w:lang w:eastAsia="en-GB"/>
        </w:rPr>
        <w:t>CDA addresses how the content and the linguistic features of</w:t>
      </w:r>
      <w:r w:rsidR="00A60734" w:rsidRPr="00F80785">
        <w:rPr>
          <w:rFonts w:ascii="Times New Roman" w:hAnsi="Times New Roman"/>
          <w:sz w:val="24"/>
          <w:szCs w:val="24"/>
          <w:lang w:eastAsia="en-GB"/>
        </w:rPr>
        <w:t xml:space="preserve"> discourse</w:t>
      </w:r>
      <w:r w:rsidR="0096394F" w:rsidRPr="00F80785">
        <w:rPr>
          <w:rFonts w:ascii="Times New Roman" w:hAnsi="Times New Roman"/>
          <w:sz w:val="24"/>
          <w:szCs w:val="24"/>
          <w:lang w:eastAsia="en-GB"/>
        </w:rPr>
        <w:t xml:space="preserve"> influence and are in turn influenced by the contexts of </w:t>
      </w:r>
      <w:r w:rsidR="00A60734" w:rsidRPr="00F80785">
        <w:rPr>
          <w:rFonts w:ascii="Times New Roman" w:hAnsi="Times New Roman"/>
          <w:sz w:val="24"/>
          <w:szCs w:val="24"/>
          <w:lang w:eastAsia="en-GB"/>
        </w:rPr>
        <w:t>discourse</w:t>
      </w:r>
      <w:r w:rsidR="003F474C" w:rsidRPr="00F80785">
        <w:rPr>
          <w:rFonts w:ascii="Times New Roman" w:hAnsi="Times New Roman"/>
          <w:sz w:val="24"/>
          <w:szCs w:val="24"/>
          <w:lang w:eastAsia="en-GB"/>
        </w:rPr>
        <w:t xml:space="preserve"> </w:t>
      </w:r>
      <w:r w:rsidR="0096394F" w:rsidRPr="00F80785">
        <w:rPr>
          <w:rFonts w:ascii="Times New Roman" w:hAnsi="Times New Roman"/>
          <w:sz w:val="24"/>
          <w:szCs w:val="24"/>
          <w:lang w:eastAsia="en-GB"/>
        </w:rPr>
        <w:t xml:space="preserve">production, distribution, reception and adaptation, </w:t>
      </w:r>
      <w:r w:rsidR="00B373EC" w:rsidRPr="00F80785">
        <w:rPr>
          <w:rFonts w:ascii="Times New Roman" w:hAnsi="Times New Roman"/>
          <w:sz w:val="24"/>
          <w:szCs w:val="24"/>
          <w:lang w:eastAsia="en-GB"/>
        </w:rPr>
        <w:t>as well as</w:t>
      </w:r>
      <w:r w:rsidR="0096394F" w:rsidRPr="00F80785">
        <w:rPr>
          <w:rFonts w:ascii="Times New Roman" w:hAnsi="Times New Roman"/>
          <w:sz w:val="24"/>
          <w:szCs w:val="24"/>
          <w:lang w:eastAsia="en-GB"/>
        </w:rPr>
        <w:t xml:space="preserve"> the wider </w:t>
      </w:r>
      <w:r w:rsidR="00A60734" w:rsidRPr="00F80785">
        <w:rPr>
          <w:rFonts w:ascii="Times New Roman" w:hAnsi="Times New Roman"/>
          <w:sz w:val="24"/>
          <w:szCs w:val="24"/>
          <w:lang w:eastAsia="en-GB"/>
        </w:rPr>
        <w:t xml:space="preserve">anti-fraud </w:t>
      </w:r>
      <w:r w:rsidR="0096394F" w:rsidRPr="00F80785">
        <w:rPr>
          <w:rFonts w:ascii="Times New Roman" w:hAnsi="Times New Roman"/>
          <w:sz w:val="24"/>
          <w:szCs w:val="24"/>
          <w:lang w:eastAsia="en-GB"/>
        </w:rPr>
        <w:t>cont</w:t>
      </w:r>
      <w:r w:rsidR="000723F0" w:rsidRPr="00F80785">
        <w:rPr>
          <w:rFonts w:ascii="Times New Roman" w:hAnsi="Times New Roman"/>
          <w:sz w:val="24"/>
          <w:szCs w:val="24"/>
          <w:lang w:eastAsia="en-GB"/>
        </w:rPr>
        <w:t xml:space="preserve">ext in which </w:t>
      </w:r>
      <w:r w:rsidR="00A60734" w:rsidRPr="00F80785">
        <w:rPr>
          <w:rFonts w:ascii="Times New Roman" w:hAnsi="Times New Roman"/>
          <w:sz w:val="24"/>
          <w:szCs w:val="24"/>
          <w:lang w:eastAsia="en-GB"/>
        </w:rPr>
        <w:t>the discourse</w:t>
      </w:r>
      <w:r w:rsidR="00B373EC" w:rsidRPr="00F80785">
        <w:rPr>
          <w:rFonts w:ascii="Times New Roman" w:hAnsi="Times New Roman"/>
          <w:sz w:val="24"/>
          <w:szCs w:val="24"/>
          <w:lang w:eastAsia="en-GB"/>
        </w:rPr>
        <w:t>s</w:t>
      </w:r>
      <w:r w:rsidR="00A60734" w:rsidRPr="00F80785">
        <w:rPr>
          <w:rFonts w:ascii="Times New Roman" w:hAnsi="Times New Roman"/>
          <w:sz w:val="24"/>
          <w:szCs w:val="24"/>
          <w:lang w:eastAsia="en-GB"/>
        </w:rPr>
        <w:t xml:space="preserve"> </w:t>
      </w:r>
      <w:r w:rsidR="000723F0" w:rsidRPr="00F80785">
        <w:rPr>
          <w:rFonts w:ascii="Times New Roman" w:hAnsi="Times New Roman"/>
          <w:sz w:val="24"/>
          <w:szCs w:val="24"/>
          <w:lang w:eastAsia="en-GB"/>
        </w:rPr>
        <w:t xml:space="preserve">are embedded (Merkl-Davies &amp; Koller, 2012: 180). </w:t>
      </w:r>
      <w:r w:rsidR="00772FE3" w:rsidRPr="00F80785">
        <w:rPr>
          <w:rFonts w:ascii="Times New Roman" w:hAnsi="Times New Roman"/>
          <w:sz w:val="24"/>
          <w:szCs w:val="24"/>
          <w:lang w:eastAsia="en-GB"/>
        </w:rPr>
        <w:t xml:space="preserve"> </w:t>
      </w:r>
    </w:p>
    <w:p w:rsidR="00E32750" w:rsidRPr="00F80785" w:rsidRDefault="00534EB1" w:rsidP="00CA1126">
      <w:pPr>
        <w:pStyle w:val="ListParagraph"/>
        <w:spacing w:after="0" w:line="480" w:lineRule="auto"/>
        <w:ind w:left="0" w:firstLine="720"/>
        <w:rPr>
          <w:rFonts w:ascii="Times New Roman" w:hAnsi="Times New Roman"/>
          <w:sz w:val="24"/>
          <w:szCs w:val="24"/>
          <w:lang w:eastAsia="en-GB"/>
        </w:rPr>
      </w:pPr>
      <w:r w:rsidRPr="00F80785">
        <w:rPr>
          <w:rFonts w:ascii="Times New Roman" w:hAnsi="Times New Roman"/>
          <w:sz w:val="24"/>
          <w:szCs w:val="24"/>
          <w:lang w:eastAsia="en-GB"/>
        </w:rPr>
        <w:t>A CDA’s framework view</w:t>
      </w:r>
      <w:r w:rsidR="00B373EC" w:rsidRPr="00F80785">
        <w:rPr>
          <w:rFonts w:ascii="Times New Roman" w:hAnsi="Times New Roman"/>
          <w:sz w:val="24"/>
          <w:szCs w:val="24"/>
          <w:lang w:eastAsia="en-GB"/>
        </w:rPr>
        <w:t>s</w:t>
      </w:r>
      <w:r w:rsidRPr="00F80785">
        <w:rPr>
          <w:rFonts w:ascii="Times New Roman" w:hAnsi="Times New Roman"/>
          <w:sz w:val="24"/>
          <w:szCs w:val="24"/>
          <w:lang w:eastAsia="en-GB"/>
        </w:rPr>
        <w:t xml:space="preserve"> language as </w:t>
      </w:r>
      <w:r w:rsidR="00772FE3" w:rsidRPr="00F80785">
        <w:rPr>
          <w:rFonts w:ascii="Times New Roman" w:hAnsi="Times New Roman"/>
          <w:sz w:val="24"/>
          <w:szCs w:val="24"/>
          <w:lang w:eastAsia="en-GB"/>
        </w:rPr>
        <w:t>an “interactive process of meaning</w:t>
      </w:r>
      <w:r w:rsidR="00C778D7" w:rsidRPr="00F80785">
        <w:rPr>
          <w:rFonts w:ascii="Times New Roman" w:hAnsi="Times New Roman"/>
          <w:sz w:val="24"/>
          <w:szCs w:val="24"/>
          <w:lang w:eastAsia="en-GB"/>
        </w:rPr>
        <w:t>-</w:t>
      </w:r>
      <w:r w:rsidR="00772FE3" w:rsidRPr="00F80785">
        <w:rPr>
          <w:rFonts w:ascii="Times New Roman" w:hAnsi="Times New Roman"/>
          <w:sz w:val="24"/>
          <w:szCs w:val="24"/>
          <w:lang w:eastAsia="en-GB"/>
        </w:rPr>
        <w:t>making” (</w:t>
      </w:r>
      <w:r w:rsidR="00385A1C" w:rsidRPr="00F80785">
        <w:rPr>
          <w:rFonts w:ascii="Times New Roman" w:hAnsi="Times New Roman"/>
          <w:sz w:val="24"/>
          <w:szCs w:val="24"/>
          <w:lang w:eastAsia="en-GB"/>
        </w:rPr>
        <w:t>Fairclough, 2003:</w:t>
      </w:r>
      <w:r w:rsidR="00772FE3" w:rsidRPr="00F80785">
        <w:rPr>
          <w:rFonts w:ascii="Times New Roman" w:hAnsi="Times New Roman"/>
          <w:sz w:val="24"/>
          <w:szCs w:val="24"/>
          <w:lang w:eastAsia="en-GB"/>
        </w:rPr>
        <w:t xml:space="preserve"> 10)</w:t>
      </w:r>
      <w:r w:rsidR="00385A1C" w:rsidRPr="00F80785">
        <w:rPr>
          <w:rFonts w:ascii="Times New Roman" w:hAnsi="Times New Roman"/>
          <w:sz w:val="24"/>
          <w:szCs w:val="24"/>
          <w:lang w:eastAsia="en-GB"/>
        </w:rPr>
        <w:t xml:space="preserve"> through which the discourse</w:t>
      </w:r>
      <w:r w:rsidR="00C778D7" w:rsidRPr="00F80785">
        <w:rPr>
          <w:rFonts w:ascii="Times New Roman" w:hAnsi="Times New Roman"/>
          <w:sz w:val="24"/>
          <w:szCs w:val="24"/>
          <w:lang w:eastAsia="en-GB"/>
        </w:rPr>
        <w:t xml:space="preserve"> disseminated is used to exert </w:t>
      </w:r>
      <w:r w:rsidR="00385A1C" w:rsidRPr="00F80785">
        <w:rPr>
          <w:rFonts w:ascii="Times New Roman" w:hAnsi="Times New Roman"/>
          <w:sz w:val="24"/>
          <w:szCs w:val="24"/>
          <w:lang w:eastAsia="en-GB"/>
        </w:rPr>
        <w:t>power</w:t>
      </w:r>
      <w:r w:rsidR="00C778D7" w:rsidRPr="00F80785">
        <w:rPr>
          <w:rFonts w:ascii="Times New Roman" w:hAnsi="Times New Roman"/>
          <w:sz w:val="24"/>
          <w:szCs w:val="24"/>
          <w:lang w:eastAsia="en-GB"/>
        </w:rPr>
        <w:t xml:space="preserve"> and</w:t>
      </w:r>
      <w:r w:rsidR="00385A1C" w:rsidRPr="00F80785">
        <w:rPr>
          <w:rFonts w:ascii="Times New Roman" w:hAnsi="Times New Roman"/>
          <w:sz w:val="24"/>
          <w:szCs w:val="24"/>
          <w:lang w:eastAsia="en-GB"/>
        </w:rPr>
        <w:t xml:space="preserve"> dominance</w:t>
      </w:r>
      <w:r w:rsidR="00C778D7" w:rsidRPr="00F80785">
        <w:rPr>
          <w:rFonts w:ascii="Times New Roman" w:hAnsi="Times New Roman"/>
          <w:sz w:val="24"/>
          <w:szCs w:val="24"/>
          <w:lang w:eastAsia="en-GB"/>
        </w:rPr>
        <w:t xml:space="preserve"> in the anti-fraud market</w:t>
      </w:r>
      <w:r w:rsidR="00385A1C" w:rsidRPr="00F80785">
        <w:rPr>
          <w:rFonts w:ascii="Times New Roman" w:hAnsi="Times New Roman"/>
          <w:sz w:val="24"/>
          <w:szCs w:val="24"/>
          <w:lang w:eastAsia="en-GB"/>
        </w:rPr>
        <w:t xml:space="preserve"> (</w:t>
      </w:r>
      <w:r w:rsidR="00B373EC" w:rsidRPr="00F80785">
        <w:rPr>
          <w:rFonts w:ascii="Times New Roman" w:hAnsi="Times New Roman"/>
          <w:sz w:val="24"/>
          <w:szCs w:val="24"/>
          <w:lang w:eastAsia="en-GB"/>
        </w:rPr>
        <w:t>see also</w:t>
      </w:r>
      <w:r w:rsidR="00C778D7" w:rsidRPr="00F80785">
        <w:rPr>
          <w:rFonts w:ascii="Times New Roman" w:hAnsi="Times New Roman"/>
          <w:sz w:val="24"/>
          <w:szCs w:val="24"/>
          <w:lang w:eastAsia="en-GB"/>
        </w:rPr>
        <w:t xml:space="preserve"> </w:t>
      </w:r>
      <w:r w:rsidR="00385A1C" w:rsidRPr="00F80785">
        <w:rPr>
          <w:rFonts w:ascii="Times New Roman" w:hAnsi="Times New Roman"/>
          <w:sz w:val="24"/>
          <w:szCs w:val="24"/>
          <w:lang w:eastAsia="en-GB"/>
        </w:rPr>
        <w:t xml:space="preserve">Van Dijk, 1993: 249). </w:t>
      </w:r>
      <w:r w:rsidR="00C93113" w:rsidRPr="00F80785">
        <w:rPr>
          <w:rFonts w:ascii="Times New Roman" w:hAnsi="Times New Roman"/>
          <w:sz w:val="24"/>
          <w:szCs w:val="24"/>
        </w:rPr>
        <w:t>T</w:t>
      </w:r>
      <w:r w:rsidR="002C1B7B" w:rsidRPr="00F80785">
        <w:rPr>
          <w:rFonts w:ascii="Times New Roman" w:hAnsi="Times New Roman"/>
          <w:sz w:val="24"/>
          <w:szCs w:val="24"/>
          <w:lang w:eastAsia="en-GB"/>
        </w:rPr>
        <w:t xml:space="preserve">aken together, </w:t>
      </w:r>
      <w:r w:rsidR="00385A1C" w:rsidRPr="00F80785">
        <w:rPr>
          <w:rFonts w:ascii="Times New Roman" w:hAnsi="Times New Roman"/>
          <w:sz w:val="24"/>
          <w:szCs w:val="24"/>
          <w:lang w:eastAsia="en-GB"/>
        </w:rPr>
        <w:t xml:space="preserve">CDA provides a </w:t>
      </w:r>
      <w:r w:rsidR="00B373EC" w:rsidRPr="00F80785">
        <w:rPr>
          <w:rFonts w:ascii="Times New Roman" w:hAnsi="Times New Roman"/>
          <w:sz w:val="24"/>
          <w:szCs w:val="24"/>
          <w:lang w:eastAsia="en-GB"/>
        </w:rPr>
        <w:t>framework that can be used to study</w:t>
      </w:r>
      <w:r w:rsidR="00E748F1" w:rsidRPr="00F80785">
        <w:rPr>
          <w:rFonts w:ascii="Times New Roman" w:hAnsi="Times New Roman"/>
          <w:sz w:val="24"/>
          <w:szCs w:val="24"/>
          <w:lang w:eastAsia="en-GB"/>
        </w:rPr>
        <w:t xml:space="preserve"> </w:t>
      </w:r>
      <w:r w:rsidR="002C1B7B" w:rsidRPr="00F80785">
        <w:rPr>
          <w:rFonts w:ascii="Times New Roman" w:hAnsi="Times New Roman"/>
          <w:sz w:val="24"/>
          <w:szCs w:val="24"/>
          <w:lang w:eastAsia="en-GB"/>
        </w:rPr>
        <w:t>texts and discourse</w:t>
      </w:r>
      <w:r w:rsidR="00B373EC" w:rsidRPr="00F80785">
        <w:rPr>
          <w:rFonts w:ascii="Times New Roman" w:hAnsi="Times New Roman"/>
          <w:sz w:val="24"/>
          <w:szCs w:val="24"/>
          <w:lang w:eastAsia="en-GB"/>
        </w:rPr>
        <w:t>s</w:t>
      </w:r>
      <w:r w:rsidR="002C1B7B" w:rsidRPr="00F80785">
        <w:rPr>
          <w:rFonts w:ascii="Times New Roman" w:hAnsi="Times New Roman"/>
          <w:sz w:val="24"/>
          <w:szCs w:val="24"/>
          <w:lang w:eastAsia="en-GB"/>
        </w:rPr>
        <w:t xml:space="preserve"> on fraud disseminated by the ACFE and </w:t>
      </w:r>
      <w:r w:rsidR="00B373EC" w:rsidRPr="00F80785">
        <w:rPr>
          <w:rFonts w:ascii="Times New Roman" w:hAnsi="Times New Roman"/>
          <w:sz w:val="24"/>
          <w:szCs w:val="24"/>
          <w:lang w:eastAsia="en-GB"/>
        </w:rPr>
        <w:t xml:space="preserve">identify </w:t>
      </w:r>
      <w:r w:rsidR="002C1B7B" w:rsidRPr="00F80785">
        <w:rPr>
          <w:rFonts w:ascii="Times New Roman" w:hAnsi="Times New Roman"/>
          <w:sz w:val="24"/>
          <w:szCs w:val="24"/>
          <w:lang w:eastAsia="en-GB"/>
        </w:rPr>
        <w:t>connections between them (</w:t>
      </w:r>
      <w:r w:rsidR="00E748F1" w:rsidRPr="00F80785">
        <w:rPr>
          <w:rFonts w:ascii="Times New Roman" w:hAnsi="Times New Roman"/>
          <w:sz w:val="24"/>
          <w:szCs w:val="24"/>
          <w:lang w:eastAsia="en-GB"/>
        </w:rPr>
        <w:t xml:space="preserve">Cortese, Irvine, </w:t>
      </w:r>
      <w:r w:rsidR="00493BCD" w:rsidRPr="00F80785">
        <w:rPr>
          <w:rFonts w:ascii="Times New Roman" w:hAnsi="Times New Roman"/>
          <w:sz w:val="24"/>
          <w:szCs w:val="24"/>
          <w:lang w:eastAsia="en-GB"/>
        </w:rPr>
        <w:t>&amp; Kaidonis</w:t>
      </w:r>
      <w:r w:rsidR="00E748F1" w:rsidRPr="00F80785">
        <w:rPr>
          <w:rFonts w:ascii="Times New Roman" w:hAnsi="Times New Roman"/>
          <w:sz w:val="24"/>
          <w:szCs w:val="24"/>
          <w:lang w:eastAsia="en-GB"/>
        </w:rPr>
        <w:t xml:space="preserve">, 2010). A CDA’s framing </w:t>
      </w:r>
      <w:r w:rsidR="00B373EC" w:rsidRPr="00F80785">
        <w:rPr>
          <w:rFonts w:ascii="Times New Roman" w:hAnsi="Times New Roman"/>
          <w:sz w:val="24"/>
          <w:szCs w:val="24"/>
          <w:lang w:eastAsia="en-GB"/>
        </w:rPr>
        <w:t xml:space="preserve">facilitates </w:t>
      </w:r>
      <w:r w:rsidR="00E748F1" w:rsidRPr="00F80785">
        <w:rPr>
          <w:rFonts w:ascii="Times New Roman" w:hAnsi="Times New Roman"/>
          <w:sz w:val="24"/>
          <w:szCs w:val="24"/>
          <w:lang w:eastAsia="en-GB"/>
        </w:rPr>
        <w:t>a critical understanding of a particular discursive process of the acts that come to be seen as fraud and the control measures advocated to minimi</w:t>
      </w:r>
      <w:r w:rsidR="00453AD4" w:rsidRPr="00F80785">
        <w:rPr>
          <w:rFonts w:ascii="Times New Roman" w:hAnsi="Times New Roman"/>
          <w:sz w:val="24"/>
          <w:szCs w:val="24"/>
          <w:lang w:eastAsia="en-GB"/>
        </w:rPr>
        <w:t>s</w:t>
      </w:r>
      <w:r w:rsidR="00E748F1" w:rsidRPr="00F80785">
        <w:rPr>
          <w:rFonts w:ascii="Times New Roman" w:hAnsi="Times New Roman"/>
          <w:sz w:val="24"/>
          <w:szCs w:val="24"/>
          <w:lang w:eastAsia="en-GB"/>
        </w:rPr>
        <w:t xml:space="preserve">e their occurrences (see </w:t>
      </w:r>
      <w:r w:rsidR="00E748F1" w:rsidRPr="00F80785">
        <w:rPr>
          <w:rFonts w:ascii="Times New Roman" w:hAnsi="Times New Roman"/>
          <w:sz w:val="24"/>
          <w:szCs w:val="24"/>
        </w:rPr>
        <w:t xml:space="preserve">Braithwaite &amp; Fisse, 1987: 221; Friedrichs, 1996: xvii; Power, 2013), rather than just searching for information for </w:t>
      </w:r>
      <w:r w:rsidR="00323C37" w:rsidRPr="00F80785">
        <w:rPr>
          <w:rFonts w:ascii="Times New Roman" w:hAnsi="Times New Roman"/>
          <w:sz w:val="24"/>
          <w:szCs w:val="24"/>
        </w:rPr>
        <w:t>the sake of it</w:t>
      </w:r>
      <w:r w:rsidR="00E748F1" w:rsidRPr="00F80785">
        <w:rPr>
          <w:rFonts w:ascii="Times New Roman" w:hAnsi="Times New Roman"/>
          <w:sz w:val="24"/>
          <w:szCs w:val="24"/>
        </w:rPr>
        <w:t xml:space="preserve"> (Cortese et al., 2010: 79). </w:t>
      </w:r>
      <w:r w:rsidR="0085365D" w:rsidRPr="00F80785">
        <w:rPr>
          <w:rFonts w:ascii="Times New Roman" w:hAnsi="Times New Roman"/>
          <w:sz w:val="24"/>
          <w:szCs w:val="24"/>
        </w:rPr>
        <w:t xml:space="preserve">By anchoring the analysis through a CDA </w:t>
      </w:r>
      <w:r w:rsidR="00453AD4" w:rsidRPr="00F80785">
        <w:rPr>
          <w:rFonts w:ascii="Times New Roman" w:hAnsi="Times New Roman"/>
          <w:sz w:val="24"/>
          <w:szCs w:val="24"/>
        </w:rPr>
        <w:t xml:space="preserve">framework </w:t>
      </w:r>
      <w:r w:rsidR="00E32750" w:rsidRPr="00F80785">
        <w:rPr>
          <w:rFonts w:ascii="Times New Roman" w:hAnsi="Times New Roman"/>
          <w:sz w:val="24"/>
          <w:szCs w:val="24"/>
        </w:rPr>
        <w:t>that</w:t>
      </w:r>
      <w:r w:rsidR="0085365D" w:rsidRPr="00F80785">
        <w:rPr>
          <w:rFonts w:ascii="Times New Roman" w:hAnsi="Times New Roman"/>
          <w:sz w:val="24"/>
          <w:szCs w:val="24"/>
        </w:rPr>
        <w:t xml:space="preserve"> specifically searches for connecting relationships</w:t>
      </w:r>
      <w:r w:rsidR="00E32750" w:rsidRPr="00F80785">
        <w:rPr>
          <w:rFonts w:ascii="Times New Roman" w:hAnsi="Times New Roman"/>
          <w:sz w:val="24"/>
          <w:szCs w:val="24"/>
        </w:rPr>
        <w:t xml:space="preserve">, the potential to expose </w:t>
      </w:r>
      <w:r w:rsidR="00323C37" w:rsidRPr="00F80785">
        <w:rPr>
          <w:rFonts w:ascii="Times New Roman" w:hAnsi="Times New Roman"/>
          <w:sz w:val="24"/>
          <w:szCs w:val="24"/>
        </w:rPr>
        <w:t>the distorted</w:t>
      </w:r>
      <w:r w:rsidR="00E32750" w:rsidRPr="00F80785">
        <w:rPr>
          <w:rFonts w:ascii="Times New Roman" w:hAnsi="Times New Roman"/>
          <w:sz w:val="24"/>
          <w:szCs w:val="24"/>
          <w:lang w:eastAsia="en-GB"/>
        </w:rPr>
        <w:t xml:space="preserve"> </w:t>
      </w:r>
      <w:r w:rsidR="00493BCD" w:rsidRPr="00F80785">
        <w:rPr>
          <w:rFonts w:ascii="Times New Roman" w:hAnsi="Times New Roman"/>
          <w:sz w:val="24"/>
          <w:szCs w:val="24"/>
          <w:lang w:eastAsia="en-GB"/>
        </w:rPr>
        <w:t>dialogue in</w:t>
      </w:r>
      <w:r w:rsidR="00E32750" w:rsidRPr="00F80785">
        <w:rPr>
          <w:rFonts w:ascii="Times New Roman" w:hAnsi="Times New Roman"/>
          <w:sz w:val="24"/>
          <w:szCs w:val="24"/>
          <w:lang w:eastAsia="en-GB"/>
        </w:rPr>
        <w:t xml:space="preserve"> which fraud is </w:t>
      </w:r>
      <w:r w:rsidR="00E32750" w:rsidRPr="00F80785">
        <w:rPr>
          <w:rFonts w:ascii="Times New Roman" w:hAnsi="Times New Roman"/>
          <w:sz w:val="24"/>
          <w:szCs w:val="24"/>
        </w:rPr>
        <w:t xml:space="preserve">represented and evaluated becomes much </w:t>
      </w:r>
      <w:r w:rsidR="00493BCD" w:rsidRPr="00F80785">
        <w:rPr>
          <w:rFonts w:ascii="Times New Roman" w:hAnsi="Times New Roman"/>
          <w:sz w:val="24"/>
          <w:szCs w:val="24"/>
        </w:rPr>
        <w:t>greater (</w:t>
      </w:r>
      <w:r w:rsidR="00E32750" w:rsidRPr="00F80785">
        <w:rPr>
          <w:rFonts w:ascii="Times New Roman" w:hAnsi="Times New Roman"/>
          <w:sz w:val="24"/>
          <w:szCs w:val="24"/>
          <w:lang w:eastAsia="en-GB"/>
        </w:rPr>
        <w:t xml:space="preserve">Merkl-Davies &amp; Koller, 2012: 181). </w:t>
      </w:r>
    </w:p>
    <w:p w:rsidR="00E32750" w:rsidRPr="00F80785" w:rsidRDefault="00E32750" w:rsidP="00743BD2">
      <w:pPr>
        <w:pStyle w:val="ListParagraph"/>
        <w:spacing w:after="0" w:line="240" w:lineRule="auto"/>
        <w:ind w:left="0" w:firstLine="720"/>
        <w:rPr>
          <w:rFonts w:ascii="Times New Roman" w:hAnsi="Times New Roman"/>
          <w:sz w:val="24"/>
          <w:szCs w:val="24"/>
        </w:rPr>
      </w:pPr>
    </w:p>
    <w:p w:rsidR="00C24C6B" w:rsidRPr="00F80785" w:rsidRDefault="00482DBE" w:rsidP="00C24C6B">
      <w:pPr>
        <w:pStyle w:val="ListParagraph"/>
        <w:spacing w:after="0" w:line="480" w:lineRule="auto"/>
        <w:ind w:left="0" w:firstLine="720"/>
        <w:rPr>
          <w:rFonts w:ascii="Times New Roman" w:hAnsi="Times New Roman"/>
          <w:sz w:val="24"/>
          <w:szCs w:val="24"/>
          <w:lang w:eastAsia="en-GB"/>
        </w:rPr>
      </w:pPr>
      <w:r w:rsidRPr="00F80785">
        <w:rPr>
          <w:rFonts w:ascii="Times New Roman" w:hAnsi="Times New Roman"/>
          <w:sz w:val="24"/>
          <w:szCs w:val="24"/>
          <w:lang w:eastAsia="en-GB"/>
        </w:rPr>
        <w:t xml:space="preserve">The application of CDA </w:t>
      </w:r>
      <w:r w:rsidR="007824F1" w:rsidRPr="00F80785">
        <w:rPr>
          <w:rFonts w:ascii="Times New Roman" w:hAnsi="Times New Roman"/>
          <w:sz w:val="24"/>
          <w:szCs w:val="24"/>
          <w:lang w:eastAsia="en-GB"/>
        </w:rPr>
        <w:t>centres</w:t>
      </w:r>
      <w:r w:rsidRPr="00F80785">
        <w:rPr>
          <w:rFonts w:ascii="Times New Roman" w:hAnsi="Times New Roman"/>
          <w:sz w:val="24"/>
          <w:szCs w:val="24"/>
          <w:lang w:eastAsia="en-GB"/>
        </w:rPr>
        <w:t xml:space="preserve"> </w:t>
      </w:r>
      <w:r w:rsidR="00F62B0F" w:rsidRPr="00F80785">
        <w:rPr>
          <w:rFonts w:ascii="Times New Roman" w:hAnsi="Times New Roman"/>
          <w:sz w:val="24"/>
          <w:szCs w:val="24"/>
          <w:lang w:eastAsia="en-GB"/>
        </w:rPr>
        <w:t>on</w:t>
      </w:r>
      <w:r w:rsidRPr="00F80785">
        <w:rPr>
          <w:rFonts w:ascii="Times New Roman" w:hAnsi="Times New Roman"/>
          <w:sz w:val="24"/>
          <w:szCs w:val="24"/>
          <w:lang w:eastAsia="en-GB"/>
        </w:rPr>
        <w:t xml:space="preserve"> the argument that the fraud triangle represents a framework </w:t>
      </w:r>
      <w:r w:rsidR="004E5EC1" w:rsidRPr="00F80785">
        <w:rPr>
          <w:rFonts w:ascii="Times New Roman" w:hAnsi="Times New Roman"/>
          <w:sz w:val="24"/>
          <w:szCs w:val="24"/>
          <w:lang w:eastAsia="en-GB"/>
        </w:rPr>
        <w:t>determining</w:t>
      </w:r>
      <w:r w:rsidRPr="00F80785">
        <w:rPr>
          <w:rFonts w:ascii="Times New Roman" w:hAnsi="Times New Roman"/>
          <w:sz w:val="24"/>
          <w:szCs w:val="24"/>
          <w:lang w:eastAsia="en-GB"/>
        </w:rPr>
        <w:t xml:space="preserve"> the causes of fraud </w:t>
      </w:r>
      <w:r w:rsidR="004E5EC1" w:rsidRPr="00F80785">
        <w:rPr>
          <w:rFonts w:ascii="Times New Roman" w:hAnsi="Times New Roman"/>
          <w:sz w:val="24"/>
          <w:szCs w:val="24"/>
          <w:lang w:eastAsia="en-GB"/>
        </w:rPr>
        <w:t xml:space="preserve">to be </w:t>
      </w:r>
      <w:r w:rsidRPr="00F80785">
        <w:rPr>
          <w:rFonts w:ascii="Times New Roman" w:hAnsi="Times New Roman"/>
          <w:sz w:val="24"/>
          <w:szCs w:val="24"/>
          <w:lang w:eastAsia="en-GB"/>
        </w:rPr>
        <w:t>rooted in individual behaviour</w:t>
      </w:r>
      <w:r w:rsidR="00F62B0F" w:rsidRPr="00F80785">
        <w:rPr>
          <w:rFonts w:ascii="Times New Roman" w:hAnsi="Times New Roman"/>
          <w:sz w:val="24"/>
          <w:szCs w:val="24"/>
          <w:lang w:eastAsia="en-GB"/>
        </w:rPr>
        <w:t xml:space="preserve"> (Cooper</w:t>
      </w:r>
      <w:r w:rsidR="00D161CA" w:rsidRPr="00F80785">
        <w:rPr>
          <w:rFonts w:ascii="Times New Roman" w:hAnsi="Times New Roman"/>
          <w:sz w:val="24"/>
          <w:szCs w:val="24"/>
          <w:lang w:eastAsia="en-GB"/>
        </w:rPr>
        <w:t xml:space="preserve"> et al., </w:t>
      </w:r>
      <w:r w:rsidR="00F62B0F" w:rsidRPr="00F80785">
        <w:rPr>
          <w:rFonts w:ascii="Times New Roman" w:hAnsi="Times New Roman"/>
          <w:sz w:val="24"/>
          <w:szCs w:val="24"/>
          <w:lang w:eastAsia="en-GB"/>
        </w:rPr>
        <w:t>2013: 440</w:t>
      </w:r>
      <w:r w:rsidR="005829DD" w:rsidRPr="00F80785">
        <w:rPr>
          <w:rFonts w:ascii="Times New Roman" w:hAnsi="Times New Roman"/>
          <w:sz w:val="24"/>
          <w:szCs w:val="24"/>
          <w:lang w:eastAsia="en-GB"/>
        </w:rPr>
        <w:t>; Morales et al., 2014: 171</w:t>
      </w:r>
      <w:r w:rsidR="00F62B0F" w:rsidRPr="00F80785">
        <w:rPr>
          <w:rFonts w:ascii="Times New Roman" w:hAnsi="Times New Roman"/>
          <w:sz w:val="24"/>
          <w:szCs w:val="24"/>
          <w:lang w:eastAsia="en-GB"/>
        </w:rPr>
        <w:t xml:space="preserve">).  </w:t>
      </w:r>
      <w:r w:rsidR="007220C6" w:rsidRPr="00F80785">
        <w:rPr>
          <w:rFonts w:ascii="Times New Roman" w:hAnsi="Times New Roman"/>
          <w:sz w:val="24"/>
          <w:szCs w:val="24"/>
          <w:lang w:eastAsia="en-GB"/>
        </w:rPr>
        <w:t>Analytically,</w:t>
      </w:r>
      <w:r w:rsidR="00F97F6E" w:rsidRPr="00F80785">
        <w:rPr>
          <w:rFonts w:ascii="Times New Roman" w:hAnsi="Times New Roman"/>
          <w:sz w:val="24"/>
          <w:szCs w:val="24"/>
          <w:lang w:eastAsia="en-GB"/>
        </w:rPr>
        <w:t xml:space="preserve"> this discourse </w:t>
      </w:r>
      <w:r w:rsidR="004E5EC1" w:rsidRPr="00F80785">
        <w:rPr>
          <w:rFonts w:ascii="Times New Roman" w:hAnsi="Times New Roman"/>
          <w:sz w:val="24"/>
          <w:szCs w:val="24"/>
          <w:lang w:eastAsia="en-GB"/>
        </w:rPr>
        <w:t>confir</w:t>
      </w:r>
      <w:r w:rsidR="00F97F6E" w:rsidRPr="00F80785">
        <w:rPr>
          <w:rFonts w:ascii="Times New Roman" w:hAnsi="Times New Roman"/>
          <w:sz w:val="24"/>
          <w:szCs w:val="24"/>
          <w:lang w:eastAsia="en-GB"/>
        </w:rPr>
        <w:t>ms</w:t>
      </w:r>
      <w:r w:rsidRPr="00F80785">
        <w:rPr>
          <w:rFonts w:ascii="Times New Roman" w:hAnsi="Times New Roman"/>
          <w:sz w:val="24"/>
          <w:szCs w:val="24"/>
          <w:lang w:eastAsia="en-GB"/>
        </w:rPr>
        <w:t xml:space="preserve"> that </w:t>
      </w:r>
      <w:r w:rsidR="003B2968" w:rsidRPr="00F80785">
        <w:rPr>
          <w:rFonts w:ascii="Times New Roman" w:hAnsi="Times New Roman"/>
          <w:sz w:val="24"/>
          <w:szCs w:val="24"/>
          <w:lang w:eastAsia="en-GB"/>
        </w:rPr>
        <w:t xml:space="preserve">the </w:t>
      </w:r>
      <w:r w:rsidR="003B2968" w:rsidRPr="00F80785">
        <w:rPr>
          <w:rFonts w:ascii="Times New Roman" w:hAnsi="Times New Roman"/>
          <w:sz w:val="24"/>
          <w:szCs w:val="24"/>
          <w:lang w:eastAsia="en-GB"/>
        </w:rPr>
        <w:lastRenderedPageBreak/>
        <w:t>consciousness of wrongdoing is</w:t>
      </w:r>
      <w:r w:rsidRPr="00F80785">
        <w:rPr>
          <w:rFonts w:ascii="Times New Roman" w:hAnsi="Times New Roman"/>
          <w:sz w:val="24"/>
          <w:szCs w:val="24"/>
          <w:lang w:eastAsia="en-GB"/>
        </w:rPr>
        <w:t xml:space="preserve"> an objective phenomenon and that there is a universal consensus on what </w:t>
      </w:r>
      <w:r w:rsidR="004E5EC1" w:rsidRPr="00F80785">
        <w:rPr>
          <w:rFonts w:ascii="Times New Roman" w:hAnsi="Times New Roman"/>
          <w:sz w:val="24"/>
          <w:szCs w:val="24"/>
          <w:lang w:eastAsia="en-GB"/>
        </w:rPr>
        <w:t xml:space="preserve">constitutes </w:t>
      </w:r>
      <w:r w:rsidR="003B2968" w:rsidRPr="00F80785">
        <w:rPr>
          <w:rFonts w:ascii="Times New Roman" w:hAnsi="Times New Roman"/>
          <w:sz w:val="24"/>
          <w:szCs w:val="24"/>
          <w:lang w:eastAsia="en-GB"/>
        </w:rPr>
        <w:t>fraud (</w:t>
      </w:r>
      <w:r w:rsidR="005829DD" w:rsidRPr="00F80785">
        <w:rPr>
          <w:rFonts w:ascii="Times New Roman" w:hAnsi="Times New Roman"/>
          <w:sz w:val="24"/>
          <w:szCs w:val="24"/>
          <w:lang w:eastAsia="en-GB"/>
        </w:rPr>
        <w:t xml:space="preserve">Cooper et al., 2013: </w:t>
      </w:r>
      <w:r w:rsidR="003B2968" w:rsidRPr="00F80785">
        <w:rPr>
          <w:rFonts w:ascii="Times New Roman" w:hAnsi="Times New Roman"/>
          <w:sz w:val="24"/>
          <w:szCs w:val="24"/>
          <w:lang w:eastAsia="en-GB"/>
        </w:rPr>
        <w:t xml:space="preserve"> </w:t>
      </w:r>
      <w:r w:rsidRPr="00F80785">
        <w:rPr>
          <w:rFonts w:ascii="Times New Roman" w:hAnsi="Times New Roman"/>
          <w:sz w:val="24"/>
          <w:szCs w:val="24"/>
          <w:lang w:eastAsia="en-GB"/>
        </w:rPr>
        <w:t xml:space="preserve">440). </w:t>
      </w:r>
      <w:r w:rsidR="00521A1A" w:rsidRPr="00F80785">
        <w:rPr>
          <w:rFonts w:ascii="Times New Roman" w:hAnsi="Times New Roman"/>
          <w:sz w:val="24"/>
          <w:szCs w:val="24"/>
          <w:lang w:eastAsia="en-GB"/>
        </w:rPr>
        <w:t>Particular</w:t>
      </w:r>
      <w:r w:rsidRPr="00F80785">
        <w:rPr>
          <w:rFonts w:ascii="Times New Roman" w:hAnsi="Times New Roman"/>
          <w:sz w:val="24"/>
          <w:szCs w:val="24"/>
          <w:lang w:eastAsia="en-GB"/>
        </w:rPr>
        <w:t xml:space="preserve"> </w:t>
      </w:r>
      <w:r w:rsidR="00FF712C" w:rsidRPr="00F80785">
        <w:rPr>
          <w:rFonts w:ascii="Times New Roman" w:hAnsi="Times New Roman"/>
          <w:sz w:val="24"/>
          <w:szCs w:val="24"/>
          <w:lang w:eastAsia="en-GB"/>
        </w:rPr>
        <w:t>attention is given to</w:t>
      </w:r>
      <w:r w:rsidR="005829DD" w:rsidRPr="00F80785">
        <w:rPr>
          <w:rFonts w:ascii="Times New Roman" w:hAnsi="Times New Roman"/>
          <w:sz w:val="24"/>
          <w:szCs w:val="24"/>
          <w:lang w:eastAsia="en-GB"/>
        </w:rPr>
        <w:t xml:space="preserve"> the</w:t>
      </w:r>
      <w:r w:rsidR="00FF712C" w:rsidRPr="00F80785">
        <w:rPr>
          <w:rFonts w:ascii="Times New Roman" w:hAnsi="Times New Roman"/>
          <w:sz w:val="24"/>
          <w:szCs w:val="24"/>
          <w:lang w:eastAsia="en-GB"/>
        </w:rPr>
        <w:t xml:space="preserve"> </w:t>
      </w:r>
      <w:r w:rsidR="0086480A" w:rsidRPr="00F80785">
        <w:rPr>
          <w:rFonts w:ascii="Times New Roman" w:hAnsi="Times New Roman"/>
          <w:sz w:val="24"/>
          <w:szCs w:val="24"/>
          <w:lang w:eastAsia="en-GB"/>
        </w:rPr>
        <w:t xml:space="preserve">discourse </w:t>
      </w:r>
      <w:r w:rsidR="004E5EC1" w:rsidRPr="00F80785">
        <w:rPr>
          <w:rFonts w:ascii="Times New Roman" w:eastAsia="Times New Roman" w:hAnsi="Times New Roman"/>
          <w:sz w:val="24"/>
          <w:szCs w:val="24"/>
        </w:rPr>
        <w:t xml:space="preserve">in </w:t>
      </w:r>
      <w:r w:rsidR="00955691" w:rsidRPr="00F80785">
        <w:rPr>
          <w:rFonts w:ascii="Times New Roman" w:eastAsia="Times New Roman" w:hAnsi="Times New Roman"/>
          <w:sz w:val="24"/>
          <w:szCs w:val="24"/>
        </w:rPr>
        <w:t xml:space="preserve">which </w:t>
      </w:r>
      <w:r w:rsidR="004E5EC1" w:rsidRPr="00F80785">
        <w:rPr>
          <w:rFonts w:ascii="Times New Roman" w:eastAsia="Times New Roman" w:hAnsi="Times New Roman"/>
          <w:sz w:val="24"/>
          <w:szCs w:val="24"/>
        </w:rPr>
        <w:t>‘</w:t>
      </w:r>
      <w:r w:rsidR="00955691" w:rsidRPr="00F80785">
        <w:rPr>
          <w:rFonts w:ascii="Times New Roman" w:eastAsia="Times New Roman" w:hAnsi="Times New Roman"/>
          <w:sz w:val="24"/>
          <w:szCs w:val="24"/>
        </w:rPr>
        <w:t>fraud</w:t>
      </w:r>
      <w:r w:rsidR="004E5EC1" w:rsidRPr="00F80785">
        <w:rPr>
          <w:rFonts w:ascii="Times New Roman" w:eastAsia="Times New Roman" w:hAnsi="Times New Roman"/>
          <w:sz w:val="24"/>
          <w:szCs w:val="24"/>
        </w:rPr>
        <w:t>’</w:t>
      </w:r>
      <w:r w:rsidR="00955691" w:rsidRPr="00F80785">
        <w:rPr>
          <w:rFonts w:ascii="Times New Roman" w:eastAsia="Times New Roman" w:hAnsi="Times New Roman"/>
          <w:sz w:val="24"/>
          <w:szCs w:val="24"/>
        </w:rPr>
        <w:t xml:space="preserve"> is </w:t>
      </w:r>
      <w:r w:rsidR="002C184E" w:rsidRPr="00F80785">
        <w:rPr>
          <w:rFonts w:ascii="Times New Roman" w:eastAsia="Times New Roman" w:hAnsi="Times New Roman"/>
          <w:sz w:val="24"/>
          <w:szCs w:val="24"/>
        </w:rPr>
        <w:t>conceptuali</w:t>
      </w:r>
      <w:r w:rsidR="00E43886" w:rsidRPr="00F80785">
        <w:rPr>
          <w:rFonts w:ascii="Times New Roman" w:eastAsia="Times New Roman" w:hAnsi="Times New Roman"/>
          <w:sz w:val="24"/>
          <w:szCs w:val="24"/>
        </w:rPr>
        <w:t>s</w:t>
      </w:r>
      <w:r w:rsidR="002C184E" w:rsidRPr="00F80785">
        <w:rPr>
          <w:rFonts w:ascii="Times New Roman" w:eastAsia="Times New Roman" w:hAnsi="Times New Roman"/>
          <w:sz w:val="24"/>
          <w:szCs w:val="24"/>
        </w:rPr>
        <w:t>ed</w:t>
      </w:r>
      <w:r w:rsidR="00955691" w:rsidRPr="00F80785">
        <w:rPr>
          <w:rFonts w:ascii="Times New Roman" w:eastAsia="Times New Roman" w:hAnsi="Times New Roman"/>
          <w:sz w:val="24"/>
          <w:szCs w:val="24"/>
        </w:rPr>
        <w:t xml:space="preserve"> in the audit and accounting literature</w:t>
      </w:r>
      <w:r w:rsidR="00453AD4" w:rsidRPr="00F80785">
        <w:rPr>
          <w:rFonts w:ascii="Times New Roman" w:eastAsia="Times New Roman" w:hAnsi="Times New Roman"/>
          <w:sz w:val="24"/>
          <w:szCs w:val="24"/>
        </w:rPr>
        <w:t xml:space="preserve">, especially </w:t>
      </w:r>
      <w:r w:rsidR="003D4BBF" w:rsidRPr="00F80785">
        <w:rPr>
          <w:rFonts w:ascii="Times New Roman" w:hAnsi="Times New Roman"/>
          <w:sz w:val="24"/>
          <w:szCs w:val="24"/>
          <w:lang w:eastAsia="en-GB"/>
        </w:rPr>
        <w:t>mis</w:t>
      </w:r>
      <w:r w:rsidR="004E5EC1" w:rsidRPr="00F80785">
        <w:rPr>
          <w:rFonts w:ascii="Times New Roman" w:hAnsi="Times New Roman"/>
          <w:sz w:val="24"/>
          <w:szCs w:val="24"/>
          <w:lang w:eastAsia="en-GB"/>
        </w:rPr>
        <w:t>-</w:t>
      </w:r>
      <w:r w:rsidR="003D4BBF" w:rsidRPr="00F80785">
        <w:rPr>
          <w:rFonts w:ascii="Times New Roman" w:hAnsi="Times New Roman"/>
          <w:sz w:val="24"/>
          <w:szCs w:val="24"/>
          <w:lang w:eastAsia="en-GB"/>
        </w:rPr>
        <w:t>statements resulting from fraudulent financial reporting (</w:t>
      </w:r>
      <w:r w:rsidR="00955691" w:rsidRPr="00F80785">
        <w:rPr>
          <w:rFonts w:ascii="Times New Roman" w:hAnsi="Times New Roman"/>
          <w:sz w:val="24"/>
          <w:szCs w:val="24"/>
          <w:lang w:eastAsia="en-GB"/>
        </w:rPr>
        <w:t xml:space="preserve">i.e. </w:t>
      </w:r>
      <w:r w:rsidR="00955691" w:rsidRPr="00F80785">
        <w:rPr>
          <w:rFonts w:ascii="Times New Roman" w:hAnsi="Times New Roman"/>
          <w:sz w:val="24"/>
          <w:szCs w:val="24"/>
        </w:rPr>
        <w:t>frauds involving the manipulation of records and accounts</w:t>
      </w:r>
      <w:r w:rsidR="003D4BBF" w:rsidRPr="00F80785">
        <w:rPr>
          <w:rFonts w:ascii="Times New Roman" w:hAnsi="Times New Roman"/>
          <w:sz w:val="24"/>
          <w:szCs w:val="24"/>
          <w:lang w:eastAsia="en-GB"/>
        </w:rPr>
        <w:t>) and mis</w:t>
      </w:r>
      <w:r w:rsidR="004E5EC1" w:rsidRPr="00F80785">
        <w:rPr>
          <w:rFonts w:ascii="Times New Roman" w:hAnsi="Times New Roman"/>
          <w:sz w:val="24"/>
          <w:szCs w:val="24"/>
          <w:lang w:eastAsia="en-GB"/>
        </w:rPr>
        <w:t>-</w:t>
      </w:r>
      <w:r w:rsidR="003D4BBF" w:rsidRPr="00F80785">
        <w:rPr>
          <w:rFonts w:ascii="Times New Roman" w:hAnsi="Times New Roman"/>
          <w:sz w:val="24"/>
          <w:szCs w:val="24"/>
          <w:lang w:eastAsia="en-GB"/>
        </w:rPr>
        <w:t>statements resulting from misappropriation of assets (</w:t>
      </w:r>
      <w:r w:rsidR="00955691" w:rsidRPr="00F80785">
        <w:rPr>
          <w:rFonts w:ascii="Times New Roman" w:hAnsi="Times New Roman"/>
          <w:sz w:val="24"/>
          <w:szCs w:val="24"/>
          <w:lang w:eastAsia="en-GB"/>
        </w:rPr>
        <w:t>i.e.</w:t>
      </w:r>
      <w:r w:rsidR="003D4BBF" w:rsidRPr="00F80785">
        <w:rPr>
          <w:rFonts w:ascii="Times New Roman" w:hAnsi="Times New Roman"/>
          <w:sz w:val="24"/>
          <w:szCs w:val="24"/>
          <w:lang w:eastAsia="en-GB"/>
        </w:rPr>
        <w:t xml:space="preserve"> </w:t>
      </w:r>
      <w:r w:rsidR="00955691" w:rsidRPr="00F80785">
        <w:rPr>
          <w:rFonts w:ascii="Times New Roman" w:hAnsi="Times New Roman"/>
          <w:sz w:val="24"/>
          <w:szCs w:val="24"/>
        </w:rPr>
        <w:t>frauds involving theft, misappropriation or embezzlement)</w:t>
      </w:r>
      <w:r w:rsidR="003D4BBF" w:rsidRPr="00F80785">
        <w:rPr>
          <w:rFonts w:ascii="Times New Roman" w:hAnsi="Times New Roman"/>
          <w:sz w:val="24"/>
          <w:szCs w:val="24"/>
        </w:rPr>
        <w:t xml:space="preserve"> (Matthew</w:t>
      </w:r>
      <w:r w:rsidR="00586580" w:rsidRPr="00F80785">
        <w:rPr>
          <w:rFonts w:ascii="Times New Roman" w:hAnsi="Times New Roman"/>
          <w:sz w:val="24"/>
          <w:szCs w:val="24"/>
        </w:rPr>
        <w:t>s</w:t>
      </w:r>
      <w:r w:rsidR="003D4BBF" w:rsidRPr="00F80785">
        <w:rPr>
          <w:rFonts w:ascii="Times New Roman" w:hAnsi="Times New Roman"/>
          <w:sz w:val="24"/>
          <w:szCs w:val="24"/>
        </w:rPr>
        <w:t>, 2005: 520)</w:t>
      </w:r>
      <w:r w:rsidR="00955691" w:rsidRPr="00F80785">
        <w:rPr>
          <w:rFonts w:ascii="Times New Roman" w:hAnsi="Times New Roman"/>
          <w:sz w:val="24"/>
          <w:szCs w:val="24"/>
        </w:rPr>
        <w:t xml:space="preserve"> </w:t>
      </w:r>
      <w:r w:rsidR="004E5EC1" w:rsidRPr="00F80785">
        <w:rPr>
          <w:rFonts w:ascii="Times New Roman" w:hAnsi="Times New Roman"/>
          <w:sz w:val="24"/>
          <w:szCs w:val="24"/>
        </w:rPr>
        <w:t xml:space="preserve">with </w:t>
      </w:r>
      <w:r w:rsidR="00955691" w:rsidRPr="00F80785">
        <w:rPr>
          <w:rFonts w:ascii="Times New Roman" w:hAnsi="Times New Roman"/>
          <w:sz w:val="24"/>
          <w:szCs w:val="24"/>
        </w:rPr>
        <w:t>the antecedents</w:t>
      </w:r>
      <w:r w:rsidR="004E5EC1" w:rsidRPr="00F80785">
        <w:rPr>
          <w:rFonts w:ascii="Times New Roman" w:hAnsi="Times New Roman"/>
          <w:sz w:val="24"/>
          <w:szCs w:val="24"/>
        </w:rPr>
        <w:t>’</w:t>
      </w:r>
      <w:r w:rsidR="00955691" w:rsidRPr="00F80785">
        <w:rPr>
          <w:rFonts w:ascii="Times New Roman" w:hAnsi="Times New Roman"/>
          <w:sz w:val="24"/>
          <w:szCs w:val="24"/>
        </w:rPr>
        <w:t xml:space="preserve"> prevention efforts </w:t>
      </w:r>
      <w:r w:rsidR="00070812" w:rsidRPr="00F80785">
        <w:rPr>
          <w:rFonts w:ascii="Times New Roman" w:hAnsi="Times New Roman"/>
          <w:sz w:val="24"/>
          <w:szCs w:val="24"/>
        </w:rPr>
        <w:t xml:space="preserve">accompanying </w:t>
      </w:r>
      <w:r w:rsidR="00955691" w:rsidRPr="00F80785">
        <w:rPr>
          <w:rFonts w:ascii="Times New Roman" w:hAnsi="Times New Roman"/>
          <w:sz w:val="24"/>
          <w:szCs w:val="24"/>
        </w:rPr>
        <w:t xml:space="preserve"> this definition (</w:t>
      </w:r>
      <w:r w:rsidR="00955691" w:rsidRPr="00F80785">
        <w:rPr>
          <w:rFonts w:ascii="Times New Roman" w:eastAsia="Times New Roman" w:hAnsi="Times New Roman"/>
          <w:bCs/>
          <w:sz w:val="24"/>
          <w:szCs w:val="24"/>
        </w:rPr>
        <w:t xml:space="preserve">Donegan &amp; Ganon, 2008; </w:t>
      </w:r>
      <w:r w:rsidR="00955691" w:rsidRPr="00F80785">
        <w:rPr>
          <w:rFonts w:ascii="Times New Roman" w:hAnsi="Times New Roman"/>
          <w:sz w:val="24"/>
          <w:szCs w:val="24"/>
        </w:rPr>
        <w:t xml:space="preserve"> Cooper et al., 2013; Morales et al</w:t>
      </w:r>
      <w:r w:rsidR="008E53A4" w:rsidRPr="00F80785">
        <w:rPr>
          <w:rFonts w:ascii="Times New Roman" w:hAnsi="Times New Roman"/>
          <w:sz w:val="24"/>
          <w:szCs w:val="24"/>
        </w:rPr>
        <w:t>.</w:t>
      </w:r>
      <w:r w:rsidR="00955691" w:rsidRPr="00F80785">
        <w:rPr>
          <w:rFonts w:ascii="Times New Roman" w:hAnsi="Times New Roman"/>
          <w:sz w:val="24"/>
          <w:szCs w:val="24"/>
        </w:rPr>
        <w:t>, 2014</w:t>
      </w:r>
      <w:r w:rsidR="00186A18" w:rsidRPr="00F80785">
        <w:rPr>
          <w:rFonts w:ascii="Times New Roman" w:hAnsi="Times New Roman"/>
          <w:sz w:val="24"/>
          <w:szCs w:val="24"/>
        </w:rPr>
        <w:t>; Power, 2014</w:t>
      </w:r>
      <w:r w:rsidR="00955691" w:rsidRPr="00F80785">
        <w:rPr>
          <w:rFonts w:ascii="Times New Roman" w:hAnsi="Times New Roman"/>
          <w:sz w:val="24"/>
          <w:szCs w:val="24"/>
        </w:rPr>
        <w:t xml:space="preserve">). </w:t>
      </w:r>
      <w:r w:rsidR="00A145B1" w:rsidRPr="00F80785">
        <w:rPr>
          <w:rFonts w:ascii="Times New Roman" w:hAnsi="Times New Roman"/>
          <w:sz w:val="24"/>
          <w:szCs w:val="24"/>
        </w:rPr>
        <w:t xml:space="preserve">The objective </w:t>
      </w:r>
      <w:r w:rsidR="000A3BEA" w:rsidRPr="00F80785">
        <w:rPr>
          <w:rFonts w:ascii="Times New Roman" w:hAnsi="Times New Roman"/>
          <w:sz w:val="24"/>
          <w:szCs w:val="24"/>
        </w:rPr>
        <w:t xml:space="preserve">here is </w:t>
      </w:r>
      <w:r w:rsidR="00A145B1" w:rsidRPr="00F80785">
        <w:rPr>
          <w:rFonts w:ascii="Times New Roman" w:hAnsi="Times New Roman"/>
          <w:sz w:val="24"/>
          <w:szCs w:val="24"/>
        </w:rPr>
        <w:t xml:space="preserve">to address this limited perspective and disentangle the dominant discourse </w:t>
      </w:r>
      <w:r w:rsidR="00D71D60" w:rsidRPr="00F80785">
        <w:rPr>
          <w:rFonts w:ascii="Times New Roman" w:hAnsi="Times New Roman"/>
          <w:sz w:val="24"/>
          <w:szCs w:val="24"/>
        </w:rPr>
        <w:t xml:space="preserve">promoted by </w:t>
      </w:r>
      <w:r w:rsidR="00365D5D" w:rsidRPr="00F80785">
        <w:rPr>
          <w:rFonts w:ascii="Times New Roman" w:hAnsi="Times New Roman"/>
          <w:sz w:val="24"/>
          <w:szCs w:val="24"/>
        </w:rPr>
        <w:t>the ACFE</w:t>
      </w:r>
      <w:r w:rsidR="00D71D60" w:rsidRPr="00F80785">
        <w:rPr>
          <w:rFonts w:ascii="Times New Roman" w:hAnsi="Times New Roman"/>
          <w:sz w:val="24"/>
          <w:szCs w:val="24"/>
        </w:rPr>
        <w:t xml:space="preserve"> </w:t>
      </w:r>
      <w:r w:rsidR="00A145B1" w:rsidRPr="00F80785">
        <w:rPr>
          <w:rFonts w:ascii="Times New Roman" w:hAnsi="Times New Roman"/>
          <w:sz w:val="24"/>
          <w:szCs w:val="24"/>
        </w:rPr>
        <w:t xml:space="preserve">to show that fraud </w:t>
      </w:r>
      <w:r w:rsidR="00A145B1" w:rsidRPr="00F80785">
        <w:rPr>
          <w:rFonts w:ascii="Times New Roman" w:hAnsi="Times New Roman"/>
          <w:sz w:val="24"/>
          <w:szCs w:val="24"/>
          <w:lang w:eastAsia="en-GB"/>
        </w:rPr>
        <w:t>is a multifaceted phenomenon</w:t>
      </w:r>
      <w:r w:rsidR="00365D5D" w:rsidRPr="00F80785">
        <w:rPr>
          <w:rFonts w:ascii="Times New Roman" w:hAnsi="Times New Roman"/>
          <w:sz w:val="24"/>
          <w:szCs w:val="24"/>
          <w:lang w:eastAsia="en-GB"/>
        </w:rPr>
        <w:t xml:space="preserve">, </w:t>
      </w:r>
      <w:r w:rsidR="00453AD4" w:rsidRPr="00F80785">
        <w:rPr>
          <w:rFonts w:ascii="Times New Roman" w:hAnsi="Times New Roman"/>
          <w:sz w:val="24"/>
          <w:szCs w:val="24"/>
          <w:lang w:eastAsia="en-GB"/>
        </w:rPr>
        <w:t xml:space="preserve">the </w:t>
      </w:r>
      <w:r w:rsidR="00A145B1" w:rsidRPr="00F80785">
        <w:rPr>
          <w:rFonts w:ascii="Times New Roman" w:hAnsi="Times New Roman"/>
          <w:sz w:val="24"/>
          <w:szCs w:val="24"/>
          <w:lang w:eastAsia="en-GB"/>
        </w:rPr>
        <w:t xml:space="preserve">contextual factors </w:t>
      </w:r>
      <w:r w:rsidR="00453AD4" w:rsidRPr="00F80785">
        <w:rPr>
          <w:rFonts w:ascii="Times New Roman" w:hAnsi="Times New Roman"/>
          <w:sz w:val="24"/>
          <w:szCs w:val="24"/>
          <w:lang w:eastAsia="en-GB"/>
        </w:rPr>
        <w:t xml:space="preserve">of which </w:t>
      </w:r>
      <w:r w:rsidR="00A145B1" w:rsidRPr="00F80785">
        <w:rPr>
          <w:rFonts w:ascii="Times New Roman" w:hAnsi="Times New Roman"/>
          <w:sz w:val="24"/>
          <w:szCs w:val="24"/>
          <w:lang w:eastAsia="en-GB"/>
        </w:rPr>
        <w:t>may not fit into a particular framework. As such, a claim can b</w:t>
      </w:r>
      <w:r w:rsidR="00214C58" w:rsidRPr="00F80785">
        <w:rPr>
          <w:rFonts w:ascii="Times New Roman" w:hAnsi="Times New Roman"/>
          <w:sz w:val="24"/>
          <w:szCs w:val="24"/>
          <w:lang w:eastAsia="en-GB"/>
        </w:rPr>
        <w:t xml:space="preserve">e made to the effect that </w:t>
      </w:r>
      <w:r w:rsidR="008E53A4" w:rsidRPr="00F80785">
        <w:rPr>
          <w:rFonts w:ascii="Times New Roman" w:hAnsi="Times New Roman"/>
          <w:sz w:val="24"/>
          <w:szCs w:val="24"/>
          <w:lang w:eastAsia="en-GB"/>
        </w:rPr>
        <w:t xml:space="preserve">the fraud triangle should not be seen as a sufficiently reliable model for antifraud professionals to </w:t>
      </w:r>
      <w:r w:rsidR="00A145B1" w:rsidRPr="00F80785">
        <w:rPr>
          <w:rFonts w:ascii="Times New Roman" w:hAnsi="Times New Roman"/>
          <w:sz w:val="24"/>
          <w:szCs w:val="24"/>
          <w:lang w:eastAsia="en-GB"/>
        </w:rPr>
        <w:t>detect, investigate and deter fraud</w:t>
      </w:r>
      <w:r w:rsidR="004E5EC1" w:rsidRPr="00F80785">
        <w:rPr>
          <w:rFonts w:ascii="Times New Roman" w:hAnsi="Times New Roman"/>
          <w:sz w:val="24"/>
          <w:szCs w:val="24"/>
          <w:lang w:eastAsia="en-GB"/>
        </w:rPr>
        <w:t>.</w:t>
      </w:r>
      <w:r w:rsidR="00C24C6B" w:rsidRPr="00F80785">
        <w:rPr>
          <w:rFonts w:ascii="Times New Roman" w:hAnsi="Times New Roman"/>
          <w:sz w:val="24"/>
          <w:szCs w:val="24"/>
          <w:lang w:eastAsia="en-GB"/>
        </w:rPr>
        <w:t xml:space="preserve"> </w:t>
      </w:r>
    </w:p>
    <w:p w:rsidR="00034211" w:rsidRPr="00F80785" w:rsidRDefault="00FA272B" w:rsidP="00034211">
      <w:pPr>
        <w:pStyle w:val="ListParagraph"/>
        <w:spacing w:after="0" w:line="480" w:lineRule="auto"/>
        <w:ind w:left="0"/>
        <w:rPr>
          <w:rFonts w:ascii="Times New Roman" w:hAnsi="Times New Roman"/>
          <w:i/>
          <w:sz w:val="24"/>
          <w:szCs w:val="24"/>
          <w:lang w:eastAsia="en-GB"/>
        </w:rPr>
      </w:pPr>
      <w:r w:rsidRPr="00F80785">
        <w:rPr>
          <w:rFonts w:ascii="Times New Roman" w:hAnsi="Times New Roman"/>
          <w:i/>
          <w:sz w:val="24"/>
          <w:szCs w:val="24"/>
          <w:lang w:eastAsia="en-GB"/>
        </w:rPr>
        <w:t xml:space="preserve">1.2.   </w:t>
      </w:r>
      <w:r w:rsidR="00034211" w:rsidRPr="00F80785">
        <w:rPr>
          <w:rFonts w:ascii="Times New Roman" w:hAnsi="Times New Roman"/>
          <w:i/>
          <w:sz w:val="24"/>
          <w:szCs w:val="24"/>
          <w:lang w:eastAsia="en-GB"/>
        </w:rPr>
        <w:t>Contribution</w:t>
      </w:r>
      <w:r w:rsidR="00C24D5A" w:rsidRPr="00F80785">
        <w:rPr>
          <w:rFonts w:ascii="Times New Roman" w:hAnsi="Times New Roman"/>
          <w:i/>
          <w:sz w:val="24"/>
          <w:szCs w:val="24"/>
          <w:lang w:eastAsia="en-GB"/>
        </w:rPr>
        <w:t>s</w:t>
      </w:r>
      <w:r w:rsidR="00034211" w:rsidRPr="00F80785">
        <w:rPr>
          <w:rFonts w:ascii="Times New Roman" w:hAnsi="Times New Roman"/>
          <w:i/>
          <w:sz w:val="24"/>
          <w:szCs w:val="24"/>
          <w:lang w:eastAsia="en-GB"/>
        </w:rPr>
        <w:t xml:space="preserve"> of the Paper</w:t>
      </w:r>
      <w:r w:rsidR="00670004" w:rsidRPr="00F80785">
        <w:rPr>
          <w:rFonts w:ascii="Times New Roman" w:hAnsi="Times New Roman"/>
          <w:i/>
          <w:sz w:val="24"/>
          <w:szCs w:val="24"/>
          <w:lang w:eastAsia="en-GB"/>
        </w:rPr>
        <w:t xml:space="preserve"> </w:t>
      </w:r>
    </w:p>
    <w:p w:rsidR="009278B5" w:rsidRPr="00F80785" w:rsidRDefault="00350380" w:rsidP="009278B5">
      <w:pPr>
        <w:pStyle w:val="ListParagraph"/>
        <w:spacing w:after="0" w:line="480" w:lineRule="auto"/>
        <w:ind w:left="0" w:firstLine="720"/>
        <w:rPr>
          <w:rFonts w:ascii="Times New Roman" w:hAnsi="Times New Roman"/>
          <w:sz w:val="24"/>
          <w:szCs w:val="24"/>
        </w:rPr>
      </w:pPr>
      <w:r w:rsidRPr="00F80785">
        <w:rPr>
          <w:rFonts w:ascii="Times New Roman" w:hAnsi="Times New Roman"/>
          <w:sz w:val="24"/>
          <w:szCs w:val="24"/>
          <w:lang w:eastAsia="en-GB"/>
        </w:rPr>
        <w:t xml:space="preserve">The </w:t>
      </w:r>
      <w:r w:rsidR="000508CB" w:rsidRPr="00F80785">
        <w:rPr>
          <w:rFonts w:ascii="Times New Roman" w:hAnsi="Times New Roman"/>
          <w:sz w:val="24"/>
          <w:szCs w:val="24"/>
          <w:lang w:eastAsia="en-GB"/>
        </w:rPr>
        <w:t>paper</w:t>
      </w:r>
      <w:r w:rsidRPr="00F80785">
        <w:rPr>
          <w:rFonts w:ascii="Times New Roman" w:hAnsi="Times New Roman"/>
          <w:sz w:val="24"/>
          <w:szCs w:val="24"/>
          <w:lang w:eastAsia="en-GB"/>
        </w:rPr>
        <w:t xml:space="preserve"> contributes to the literature</w:t>
      </w:r>
      <w:r w:rsidR="005D7983" w:rsidRPr="00F80785">
        <w:rPr>
          <w:rFonts w:ascii="Times New Roman" w:hAnsi="Times New Roman"/>
          <w:sz w:val="24"/>
          <w:szCs w:val="24"/>
          <w:lang w:eastAsia="en-GB"/>
        </w:rPr>
        <w:t>’s</w:t>
      </w:r>
      <w:r w:rsidRPr="00F80785">
        <w:rPr>
          <w:rFonts w:ascii="Times New Roman" w:hAnsi="Times New Roman"/>
          <w:sz w:val="24"/>
          <w:szCs w:val="24"/>
          <w:lang w:eastAsia="en-GB"/>
        </w:rPr>
        <w:t xml:space="preserve"> </w:t>
      </w:r>
      <w:r w:rsidR="00D20396" w:rsidRPr="00F80785">
        <w:rPr>
          <w:rFonts w:ascii="Times New Roman" w:hAnsi="Times New Roman"/>
          <w:sz w:val="24"/>
          <w:szCs w:val="24"/>
          <w:lang w:eastAsia="en-GB"/>
        </w:rPr>
        <w:t>on</w:t>
      </w:r>
      <w:r w:rsidR="001F34CD" w:rsidRPr="00F80785">
        <w:rPr>
          <w:rFonts w:ascii="Times New Roman" w:hAnsi="Times New Roman"/>
          <w:sz w:val="24"/>
          <w:szCs w:val="24"/>
          <w:lang w:eastAsia="en-GB"/>
        </w:rPr>
        <w:t>-</w:t>
      </w:r>
      <w:r w:rsidR="00D20396" w:rsidRPr="00F80785">
        <w:rPr>
          <w:rFonts w:ascii="Times New Roman" w:hAnsi="Times New Roman"/>
          <w:sz w:val="24"/>
          <w:szCs w:val="24"/>
          <w:lang w:eastAsia="en-GB"/>
        </w:rPr>
        <w:t>going</w:t>
      </w:r>
      <w:r w:rsidR="00214C58" w:rsidRPr="00F80785">
        <w:rPr>
          <w:rFonts w:ascii="Times New Roman" w:hAnsi="Times New Roman"/>
          <w:sz w:val="24"/>
          <w:szCs w:val="24"/>
          <w:lang w:eastAsia="en-GB"/>
        </w:rPr>
        <w:t xml:space="preserve"> concern over the use of the fraud triangle</w:t>
      </w:r>
      <w:r w:rsidR="00914791" w:rsidRPr="00F80785">
        <w:rPr>
          <w:rFonts w:ascii="Times New Roman" w:hAnsi="Times New Roman"/>
          <w:sz w:val="24"/>
          <w:szCs w:val="24"/>
          <w:lang w:eastAsia="en-GB"/>
        </w:rPr>
        <w:t xml:space="preserve"> to </w:t>
      </w:r>
      <w:r w:rsidR="00A06115" w:rsidRPr="00F80785">
        <w:rPr>
          <w:rFonts w:ascii="Times New Roman" w:hAnsi="Times New Roman"/>
          <w:sz w:val="24"/>
          <w:szCs w:val="24"/>
          <w:lang w:eastAsia="en-GB"/>
        </w:rPr>
        <w:t>detect fraud</w:t>
      </w:r>
      <w:r w:rsidR="00463196" w:rsidRPr="00F80785">
        <w:rPr>
          <w:rFonts w:ascii="Times New Roman" w:hAnsi="Times New Roman"/>
          <w:sz w:val="24"/>
          <w:szCs w:val="24"/>
          <w:lang w:eastAsia="en-GB"/>
        </w:rPr>
        <w:t xml:space="preserve"> in t</w:t>
      </w:r>
      <w:r w:rsidR="0038538D" w:rsidRPr="00F80785">
        <w:rPr>
          <w:rFonts w:ascii="Times New Roman" w:hAnsi="Times New Roman"/>
          <w:sz w:val="24"/>
          <w:szCs w:val="24"/>
          <w:lang w:eastAsia="en-GB"/>
        </w:rPr>
        <w:t>hree</w:t>
      </w:r>
      <w:r w:rsidR="00C44709" w:rsidRPr="00F80785">
        <w:rPr>
          <w:rFonts w:ascii="Times New Roman" w:hAnsi="Times New Roman"/>
          <w:sz w:val="24"/>
          <w:szCs w:val="24"/>
          <w:lang w:eastAsia="en-GB"/>
        </w:rPr>
        <w:t xml:space="preserve"> ways</w:t>
      </w:r>
      <w:r w:rsidR="00463196" w:rsidRPr="00F80785">
        <w:rPr>
          <w:rFonts w:ascii="Times New Roman" w:hAnsi="Times New Roman"/>
          <w:sz w:val="24"/>
          <w:szCs w:val="24"/>
          <w:lang w:eastAsia="en-GB"/>
        </w:rPr>
        <w:t xml:space="preserve"> </w:t>
      </w:r>
      <w:r w:rsidRPr="00F80785">
        <w:rPr>
          <w:rFonts w:ascii="Times New Roman" w:hAnsi="Times New Roman"/>
          <w:sz w:val="24"/>
          <w:szCs w:val="24"/>
          <w:lang w:eastAsia="en-GB"/>
        </w:rPr>
        <w:t xml:space="preserve">(see </w:t>
      </w:r>
      <w:r w:rsidRPr="00F80785">
        <w:rPr>
          <w:rFonts w:ascii="Times New Roman" w:eastAsia="Times New Roman" w:hAnsi="Times New Roman"/>
          <w:sz w:val="24"/>
          <w:szCs w:val="24"/>
        </w:rPr>
        <w:t>Dorminey</w:t>
      </w:r>
      <w:r w:rsidR="007050F2" w:rsidRPr="00F80785">
        <w:rPr>
          <w:rFonts w:ascii="Times New Roman" w:eastAsia="Times New Roman" w:hAnsi="Times New Roman"/>
          <w:sz w:val="24"/>
          <w:szCs w:val="24"/>
        </w:rPr>
        <w:t xml:space="preserve"> et al., </w:t>
      </w:r>
      <w:r w:rsidRPr="00F80785">
        <w:rPr>
          <w:rFonts w:ascii="Times New Roman" w:eastAsia="Times New Roman" w:hAnsi="Times New Roman"/>
          <w:sz w:val="24"/>
          <w:szCs w:val="24"/>
        </w:rPr>
        <w:t>201</w:t>
      </w:r>
      <w:r w:rsidR="00E0426B" w:rsidRPr="00F80785">
        <w:rPr>
          <w:rFonts w:ascii="Times New Roman" w:eastAsia="Times New Roman" w:hAnsi="Times New Roman"/>
          <w:sz w:val="24"/>
          <w:szCs w:val="24"/>
        </w:rPr>
        <w:t>2</w:t>
      </w:r>
      <w:r w:rsidRPr="00F80785">
        <w:rPr>
          <w:rFonts w:ascii="Times New Roman" w:eastAsia="Times New Roman" w:hAnsi="Times New Roman"/>
          <w:sz w:val="24"/>
          <w:szCs w:val="24"/>
        </w:rPr>
        <w:t>;</w:t>
      </w:r>
      <w:r w:rsidR="003C44DD" w:rsidRPr="00F80785">
        <w:rPr>
          <w:rFonts w:ascii="Times New Roman" w:eastAsia="Times New Roman" w:hAnsi="Times New Roman"/>
          <w:sz w:val="24"/>
          <w:szCs w:val="24"/>
        </w:rPr>
        <w:t xml:space="preserve"> Cooper et al., 2013; </w:t>
      </w:r>
      <w:r w:rsidR="00502265" w:rsidRPr="00F80785">
        <w:rPr>
          <w:rFonts w:ascii="Times New Roman" w:hAnsi="Times New Roman"/>
          <w:sz w:val="24"/>
          <w:szCs w:val="24"/>
          <w:lang w:eastAsia="en-GB"/>
        </w:rPr>
        <w:t>Free &amp;</w:t>
      </w:r>
      <w:r w:rsidR="00B60AC0" w:rsidRPr="00F80785">
        <w:rPr>
          <w:rFonts w:ascii="Times New Roman" w:hAnsi="Times New Roman"/>
          <w:sz w:val="24"/>
          <w:szCs w:val="24"/>
          <w:lang w:eastAsia="en-GB"/>
        </w:rPr>
        <w:t xml:space="preserve"> Murphy, 2013; </w:t>
      </w:r>
      <w:r w:rsidRPr="00F80785">
        <w:rPr>
          <w:rFonts w:ascii="Times New Roman" w:hAnsi="Times New Roman"/>
          <w:sz w:val="24"/>
          <w:szCs w:val="24"/>
        </w:rPr>
        <w:t>Morale</w:t>
      </w:r>
      <w:r w:rsidR="003D6C8C" w:rsidRPr="00F80785">
        <w:rPr>
          <w:rFonts w:ascii="Times New Roman" w:hAnsi="Times New Roman"/>
          <w:sz w:val="24"/>
          <w:szCs w:val="24"/>
        </w:rPr>
        <w:t>s</w:t>
      </w:r>
      <w:r w:rsidR="0055097B" w:rsidRPr="00F80785">
        <w:rPr>
          <w:rFonts w:ascii="Times New Roman" w:hAnsi="Times New Roman"/>
          <w:sz w:val="24"/>
          <w:szCs w:val="24"/>
        </w:rPr>
        <w:t xml:space="preserve"> et al., </w:t>
      </w:r>
      <w:r w:rsidR="003D6C8C" w:rsidRPr="00F80785">
        <w:rPr>
          <w:rFonts w:ascii="Times New Roman" w:hAnsi="Times New Roman"/>
          <w:sz w:val="24"/>
          <w:szCs w:val="24"/>
        </w:rPr>
        <w:t>2014</w:t>
      </w:r>
      <w:r w:rsidRPr="00F80785">
        <w:rPr>
          <w:rFonts w:ascii="Times New Roman" w:hAnsi="Times New Roman"/>
          <w:sz w:val="24"/>
          <w:szCs w:val="24"/>
          <w:lang w:eastAsia="en-GB"/>
        </w:rPr>
        <w:t>).</w:t>
      </w:r>
      <w:r w:rsidR="00083665" w:rsidRPr="00F80785">
        <w:rPr>
          <w:rFonts w:ascii="Times New Roman" w:hAnsi="Times New Roman"/>
          <w:sz w:val="24"/>
          <w:szCs w:val="24"/>
          <w:lang w:eastAsia="en-GB"/>
        </w:rPr>
        <w:t xml:space="preserve"> </w:t>
      </w:r>
      <w:r w:rsidR="00463196" w:rsidRPr="00F80785">
        <w:rPr>
          <w:rFonts w:ascii="Times New Roman" w:hAnsi="Times New Roman"/>
          <w:sz w:val="24"/>
          <w:szCs w:val="24"/>
          <w:lang w:eastAsia="en-GB"/>
        </w:rPr>
        <w:t xml:space="preserve"> First, the paper </w:t>
      </w:r>
      <w:r w:rsidR="0038538D" w:rsidRPr="00F80785">
        <w:rPr>
          <w:rFonts w:ascii="Times New Roman" w:hAnsi="Times New Roman"/>
          <w:sz w:val="24"/>
          <w:szCs w:val="24"/>
          <w:lang w:eastAsia="en-GB"/>
        </w:rPr>
        <w:t xml:space="preserve">extends the debate on the fraud triangle </w:t>
      </w:r>
      <w:r w:rsidR="001552A3" w:rsidRPr="00F80785">
        <w:rPr>
          <w:rFonts w:ascii="Times New Roman" w:hAnsi="Times New Roman"/>
          <w:sz w:val="24"/>
          <w:szCs w:val="24"/>
          <w:lang w:eastAsia="en-GB"/>
        </w:rPr>
        <w:t xml:space="preserve">to provide </w:t>
      </w:r>
      <w:r w:rsidR="0038538D" w:rsidRPr="00F80785">
        <w:rPr>
          <w:rFonts w:ascii="Times New Roman" w:hAnsi="Times New Roman"/>
          <w:sz w:val="24"/>
          <w:szCs w:val="24"/>
          <w:lang w:eastAsia="en-GB"/>
        </w:rPr>
        <w:t>a useful practitioner</w:t>
      </w:r>
      <w:r w:rsidR="001552A3" w:rsidRPr="00F80785">
        <w:rPr>
          <w:rFonts w:ascii="Times New Roman" w:hAnsi="Times New Roman"/>
          <w:sz w:val="24"/>
          <w:szCs w:val="24"/>
          <w:lang w:eastAsia="en-GB"/>
        </w:rPr>
        <w:t>’</w:t>
      </w:r>
      <w:r w:rsidR="0038538D" w:rsidRPr="00F80785">
        <w:rPr>
          <w:rFonts w:ascii="Times New Roman" w:hAnsi="Times New Roman"/>
          <w:sz w:val="24"/>
          <w:szCs w:val="24"/>
          <w:lang w:eastAsia="en-GB"/>
        </w:rPr>
        <w:t xml:space="preserve">s framework </w:t>
      </w:r>
      <w:r w:rsidR="001552A3" w:rsidRPr="00F80785">
        <w:rPr>
          <w:rFonts w:ascii="Times New Roman" w:hAnsi="Times New Roman"/>
          <w:sz w:val="24"/>
          <w:szCs w:val="24"/>
          <w:lang w:eastAsia="en-GB"/>
        </w:rPr>
        <w:t xml:space="preserve">for </w:t>
      </w:r>
      <w:r w:rsidR="0038538D" w:rsidRPr="00F80785">
        <w:rPr>
          <w:rFonts w:ascii="Times New Roman" w:hAnsi="Times New Roman"/>
          <w:sz w:val="24"/>
          <w:szCs w:val="24"/>
          <w:lang w:eastAsia="en-GB"/>
        </w:rPr>
        <w:t>detect</w:t>
      </w:r>
      <w:r w:rsidR="001552A3" w:rsidRPr="00F80785">
        <w:rPr>
          <w:rFonts w:ascii="Times New Roman" w:hAnsi="Times New Roman"/>
          <w:sz w:val="24"/>
          <w:szCs w:val="24"/>
          <w:lang w:eastAsia="en-GB"/>
        </w:rPr>
        <w:t>ing</w:t>
      </w:r>
      <w:r w:rsidR="0038538D" w:rsidRPr="00F80785">
        <w:rPr>
          <w:rFonts w:ascii="Times New Roman" w:hAnsi="Times New Roman"/>
          <w:sz w:val="24"/>
          <w:szCs w:val="24"/>
          <w:lang w:eastAsia="en-GB"/>
        </w:rPr>
        <w:t xml:space="preserve"> and prevent</w:t>
      </w:r>
      <w:r w:rsidR="001552A3" w:rsidRPr="00F80785">
        <w:rPr>
          <w:rFonts w:ascii="Times New Roman" w:hAnsi="Times New Roman"/>
          <w:sz w:val="24"/>
          <w:szCs w:val="24"/>
          <w:lang w:eastAsia="en-GB"/>
        </w:rPr>
        <w:t>ing</w:t>
      </w:r>
      <w:r w:rsidR="0038538D" w:rsidRPr="00F80785">
        <w:rPr>
          <w:rFonts w:ascii="Times New Roman" w:hAnsi="Times New Roman"/>
          <w:sz w:val="24"/>
          <w:szCs w:val="24"/>
          <w:lang w:eastAsia="en-GB"/>
        </w:rPr>
        <w:t xml:space="preserve"> fraud</w:t>
      </w:r>
      <w:r w:rsidR="00E03649" w:rsidRPr="00F80785">
        <w:rPr>
          <w:rFonts w:ascii="Times New Roman" w:hAnsi="Times New Roman"/>
          <w:sz w:val="24"/>
          <w:szCs w:val="24"/>
          <w:lang w:eastAsia="en-GB"/>
        </w:rPr>
        <w:t>.</w:t>
      </w:r>
      <w:r w:rsidR="0038538D" w:rsidRPr="00F80785">
        <w:rPr>
          <w:rFonts w:ascii="Times New Roman" w:hAnsi="Times New Roman"/>
          <w:sz w:val="24"/>
          <w:szCs w:val="24"/>
          <w:lang w:eastAsia="en-GB"/>
        </w:rPr>
        <w:t xml:space="preserve"> </w:t>
      </w:r>
      <w:r w:rsidR="0038538D" w:rsidRPr="00F80785">
        <w:rPr>
          <w:rFonts w:ascii="Times New Roman" w:hAnsi="Times New Roman"/>
          <w:sz w:val="24"/>
          <w:szCs w:val="24"/>
        </w:rPr>
        <w:t>Morales et al. (2014) adopted</w:t>
      </w:r>
      <w:r w:rsidR="001165ED" w:rsidRPr="00F80785">
        <w:rPr>
          <w:rFonts w:ascii="Times New Roman" w:hAnsi="Times New Roman"/>
          <w:sz w:val="24"/>
          <w:szCs w:val="24"/>
        </w:rPr>
        <w:t xml:space="preserve"> a</w:t>
      </w:r>
      <w:r w:rsidR="0038538D" w:rsidRPr="00F80785">
        <w:rPr>
          <w:rFonts w:ascii="Times New Roman" w:hAnsi="Times New Roman"/>
          <w:sz w:val="24"/>
          <w:szCs w:val="24"/>
        </w:rPr>
        <w:t xml:space="preserve"> Foucaultian</w:t>
      </w:r>
      <w:r w:rsidR="00AC4DDB" w:rsidRPr="00F80785">
        <w:rPr>
          <w:rFonts w:ascii="Times New Roman" w:hAnsi="Times New Roman"/>
          <w:sz w:val="24"/>
          <w:szCs w:val="24"/>
        </w:rPr>
        <w:t xml:space="preserve"> framing </w:t>
      </w:r>
      <w:r w:rsidR="00E03649" w:rsidRPr="00F80785">
        <w:rPr>
          <w:rFonts w:ascii="Times New Roman" w:hAnsi="Times New Roman"/>
          <w:sz w:val="24"/>
          <w:szCs w:val="24"/>
        </w:rPr>
        <w:t>to show how a vision of fraud has been constructed around the fraud triangle, which was develop</w:t>
      </w:r>
      <w:r w:rsidR="001552A3" w:rsidRPr="00F80785">
        <w:rPr>
          <w:rFonts w:ascii="Times New Roman" w:hAnsi="Times New Roman"/>
          <w:sz w:val="24"/>
          <w:szCs w:val="24"/>
        </w:rPr>
        <w:t>ed</w:t>
      </w:r>
      <w:r w:rsidR="00E03649" w:rsidRPr="00F80785">
        <w:rPr>
          <w:rFonts w:ascii="Times New Roman" w:hAnsi="Times New Roman"/>
          <w:sz w:val="24"/>
          <w:szCs w:val="24"/>
        </w:rPr>
        <w:t xml:space="preserve"> in the aftermath of the creation of the fraud examination discipline. </w:t>
      </w:r>
      <w:r w:rsidR="002F59B8" w:rsidRPr="00F80785">
        <w:rPr>
          <w:rFonts w:ascii="Times New Roman" w:hAnsi="Times New Roman"/>
          <w:sz w:val="24"/>
          <w:szCs w:val="24"/>
        </w:rPr>
        <w:t>T</w:t>
      </w:r>
      <w:r w:rsidR="001165ED" w:rsidRPr="00F80785">
        <w:rPr>
          <w:rFonts w:ascii="Times New Roman" w:hAnsi="Times New Roman"/>
          <w:sz w:val="24"/>
          <w:szCs w:val="24"/>
        </w:rPr>
        <w:t xml:space="preserve">he present paper adds to this stream of research by anchoring the analysis within </w:t>
      </w:r>
      <w:r w:rsidR="00203934" w:rsidRPr="00F80785">
        <w:rPr>
          <w:rFonts w:ascii="Times New Roman" w:hAnsi="Times New Roman"/>
          <w:sz w:val="24"/>
          <w:szCs w:val="24"/>
        </w:rPr>
        <w:t>the CDA’s</w:t>
      </w:r>
      <w:r w:rsidR="001165ED" w:rsidRPr="00F80785">
        <w:rPr>
          <w:rFonts w:ascii="Times New Roman" w:hAnsi="Times New Roman"/>
          <w:sz w:val="24"/>
          <w:szCs w:val="24"/>
        </w:rPr>
        <w:t xml:space="preserve"> theoretical framework. </w:t>
      </w:r>
    </w:p>
    <w:p w:rsidR="009278B5" w:rsidRPr="00F80785" w:rsidRDefault="001165ED" w:rsidP="009278B5">
      <w:pPr>
        <w:pStyle w:val="ListParagraph"/>
        <w:spacing w:after="0" w:line="480" w:lineRule="auto"/>
        <w:ind w:left="0" w:firstLine="720"/>
        <w:rPr>
          <w:rFonts w:ascii="Times New Roman" w:hAnsi="Times New Roman"/>
          <w:sz w:val="24"/>
          <w:szCs w:val="24"/>
          <w:lang w:eastAsia="en-GB"/>
        </w:rPr>
      </w:pPr>
      <w:r w:rsidRPr="00F80785">
        <w:rPr>
          <w:rFonts w:ascii="Times New Roman" w:hAnsi="Times New Roman"/>
          <w:sz w:val="24"/>
          <w:szCs w:val="24"/>
        </w:rPr>
        <w:t>S</w:t>
      </w:r>
      <w:r w:rsidR="00AC4DDB" w:rsidRPr="00F80785">
        <w:rPr>
          <w:rFonts w:ascii="Times New Roman" w:hAnsi="Times New Roman"/>
          <w:sz w:val="24"/>
          <w:szCs w:val="24"/>
          <w:lang w:eastAsia="en-GB"/>
        </w:rPr>
        <w:t>econd</w:t>
      </w:r>
      <w:r w:rsidR="00C44709" w:rsidRPr="00F80785">
        <w:rPr>
          <w:rFonts w:ascii="Times New Roman" w:hAnsi="Times New Roman"/>
          <w:sz w:val="24"/>
          <w:szCs w:val="24"/>
          <w:lang w:eastAsia="en-GB"/>
        </w:rPr>
        <w:t>, it draws attention to the pronounceme</w:t>
      </w:r>
      <w:r w:rsidR="005D7983" w:rsidRPr="00F80785">
        <w:rPr>
          <w:rFonts w:ascii="Times New Roman" w:hAnsi="Times New Roman"/>
          <w:sz w:val="24"/>
          <w:szCs w:val="24"/>
          <w:lang w:eastAsia="en-GB"/>
        </w:rPr>
        <w:t>nt and actions of two professional</w:t>
      </w:r>
      <w:r w:rsidR="00C44709" w:rsidRPr="00F80785">
        <w:rPr>
          <w:rFonts w:ascii="Times New Roman" w:hAnsi="Times New Roman"/>
          <w:sz w:val="24"/>
          <w:szCs w:val="24"/>
          <w:lang w:eastAsia="en-GB"/>
        </w:rPr>
        <w:t xml:space="preserve"> bodies dedicated to fight fraud: the ACFE and AICPA. These two </w:t>
      </w:r>
      <w:r w:rsidR="0033251A" w:rsidRPr="00F80785">
        <w:rPr>
          <w:rFonts w:ascii="Times New Roman" w:hAnsi="Times New Roman"/>
          <w:sz w:val="24"/>
          <w:szCs w:val="24"/>
          <w:lang w:eastAsia="en-GB"/>
        </w:rPr>
        <w:t xml:space="preserve">professional bodies </w:t>
      </w:r>
      <w:r w:rsidR="00C44709" w:rsidRPr="00F80785">
        <w:rPr>
          <w:rFonts w:ascii="Times New Roman" w:hAnsi="Times New Roman"/>
          <w:sz w:val="24"/>
          <w:szCs w:val="24"/>
          <w:lang w:eastAsia="en-GB"/>
        </w:rPr>
        <w:t xml:space="preserve">are dedicated and actively working to reduce the problem of fraud. It is </w:t>
      </w:r>
      <w:r w:rsidR="001552A3" w:rsidRPr="00F80785">
        <w:rPr>
          <w:rFonts w:ascii="Times New Roman" w:hAnsi="Times New Roman"/>
          <w:sz w:val="24"/>
          <w:szCs w:val="24"/>
          <w:lang w:eastAsia="en-GB"/>
        </w:rPr>
        <w:t xml:space="preserve">hence </w:t>
      </w:r>
      <w:r w:rsidR="00C44709" w:rsidRPr="00F80785">
        <w:rPr>
          <w:rFonts w:ascii="Times New Roman" w:hAnsi="Times New Roman"/>
          <w:sz w:val="24"/>
          <w:szCs w:val="24"/>
          <w:lang w:eastAsia="en-GB"/>
        </w:rPr>
        <w:t xml:space="preserve">partly for them that </w:t>
      </w:r>
      <w:r w:rsidR="00214C58" w:rsidRPr="00F80785">
        <w:rPr>
          <w:rFonts w:ascii="Times New Roman" w:hAnsi="Times New Roman"/>
          <w:sz w:val="24"/>
          <w:szCs w:val="24"/>
          <w:lang w:eastAsia="en-GB"/>
        </w:rPr>
        <w:lastRenderedPageBreak/>
        <w:t>an analysis of the fraud triangle</w:t>
      </w:r>
      <w:r w:rsidR="007F1DF8" w:rsidRPr="00F80785">
        <w:rPr>
          <w:rFonts w:ascii="Times New Roman" w:hAnsi="Times New Roman"/>
          <w:sz w:val="24"/>
          <w:szCs w:val="24"/>
          <w:lang w:eastAsia="en-GB"/>
        </w:rPr>
        <w:t xml:space="preserve"> is</w:t>
      </w:r>
      <w:r w:rsidR="001552A3" w:rsidRPr="00F80785">
        <w:rPr>
          <w:rFonts w:ascii="Times New Roman" w:hAnsi="Times New Roman"/>
          <w:sz w:val="24"/>
          <w:szCs w:val="24"/>
          <w:lang w:eastAsia="en-GB"/>
        </w:rPr>
        <w:t xml:space="preserve"> </w:t>
      </w:r>
      <w:r w:rsidR="009278B5" w:rsidRPr="00F80785">
        <w:rPr>
          <w:rFonts w:ascii="Times New Roman" w:hAnsi="Times New Roman"/>
          <w:sz w:val="24"/>
          <w:szCs w:val="24"/>
          <w:lang w:eastAsia="en-GB"/>
        </w:rPr>
        <w:t>carried out</w:t>
      </w:r>
      <w:r w:rsidR="00F84013" w:rsidRPr="00F80785">
        <w:rPr>
          <w:rFonts w:ascii="Times New Roman" w:hAnsi="Times New Roman"/>
          <w:sz w:val="24"/>
          <w:szCs w:val="24"/>
          <w:lang w:eastAsia="en-GB"/>
        </w:rPr>
        <w:t xml:space="preserve"> here</w:t>
      </w:r>
      <w:r w:rsidR="00A462BE" w:rsidRPr="00F80785">
        <w:rPr>
          <w:rFonts w:ascii="Times New Roman" w:hAnsi="Times New Roman"/>
          <w:sz w:val="24"/>
          <w:szCs w:val="24"/>
          <w:lang w:eastAsia="en-GB"/>
        </w:rPr>
        <w:t xml:space="preserve">. This </w:t>
      </w:r>
      <w:r w:rsidR="004C7428" w:rsidRPr="00F80785">
        <w:rPr>
          <w:rFonts w:ascii="Times New Roman" w:hAnsi="Times New Roman"/>
          <w:sz w:val="24"/>
          <w:szCs w:val="24"/>
          <w:lang w:eastAsia="en-GB"/>
        </w:rPr>
        <w:t xml:space="preserve">analysis </w:t>
      </w:r>
      <w:r w:rsidR="00A462BE" w:rsidRPr="00F80785">
        <w:rPr>
          <w:rFonts w:ascii="Times New Roman" w:hAnsi="Times New Roman"/>
          <w:sz w:val="24"/>
          <w:szCs w:val="24"/>
          <w:lang w:eastAsia="en-GB"/>
        </w:rPr>
        <w:t>is accomplished</w:t>
      </w:r>
      <w:r w:rsidR="009278B5" w:rsidRPr="00F80785">
        <w:rPr>
          <w:rFonts w:ascii="Times New Roman" w:hAnsi="Times New Roman"/>
          <w:sz w:val="24"/>
          <w:szCs w:val="24"/>
          <w:lang w:eastAsia="en-GB"/>
        </w:rPr>
        <w:t xml:space="preserve"> by directly responding to a number of burgeoning scholarly concerns</w:t>
      </w:r>
      <w:r w:rsidR="007F1DF8" w:rsidRPr="00F80785">
        <w:rPr>
          <w:rFonts w:ascii="Times New Roman" w:hAnsi="Times New Roman"/>
          <w:sz w:val="24"/>
          <w:szCs w:val="24"/>
          <w:lang w:eastAsia="en-GB"/>
        </w:rPr>
        <w:t xml:space="preserve"> </w:t>
      </w:r>
      <w:r w:rsidR="00A462BE" w:rsidRPr="00F80785">
        <w:rPr>
          <w:rFonts w:ascii="Times New Roman" w:hAnsi="Times New Roman"/>
          <w:sz w:val="24"/>
          <w:szCs w:val="24"/>
          <w:lang w:eastAsia="en-GB"/>
        </w:rPr>
        <w:t>on</w:t>
      </w:r>
      <w:r w:rsidR="00BA5E24" w:rsidRPr="00F80785">
        <w:rPr>
          <w:rFonts w:ascii="Times New Roman" w:hAnsi="Times New Roman"/>
          <w:sz w:val="24"/>
          <w:szCs w:val="24"/>
          <w:lang w:eastAsia="en-GB"/>
        </w:rPr>
        <w:t xml:space="preserve"> the </w:t>
      </w:r>
      <w:r w:rsidR="00BA5E24" w:rsidRPr="00F80785">
        <w:rPr>
          <w:rFonts w:ascii="Times New Roman" w:hAnsi="Times New Roman"/>
          <w:sz w:val="24"/>
          <w:szCs w:val="24"/>
        </w:rPr>
        <w:t>overly</w:t>
      </w:r>
      <w:r w:rsidR="007F1DF8" w:rsidRPr="00F80785">
        <w:rPr>
          <w:rFonts w:ascii="Times New Roman" w:hAnsi="Times New Roman"/>
          <w:sz w:val="24"/>
          <w:szCs w:val="24"/>
        </w:rPr>
        <w:t xml:space="preserve">-ambitious claim </w:t>
      </w:r>
      <w:r w:rsidR="00BA5E24" w:rsidRPr="00F80785">
        <w:rPr>
          <w:rFonts w:ascii="Times New Roman" w:hAnsi="Times New Roman"/>
          <w:sz w:val="24"/>
          <w:szCs w:val="24"/>
        </w:rPr>
        <w:t>that the fraud triangle can</w:t>
      </w:r>
      <w:r w:rsidR="007F1DF8" w:rsidRPr="00F80785">
        <w:rPr>
          <w:rFonts w:ascii="Times New Roman" w:hAnsi="Times New Roman"/>
          <w:sz w:val="24"/>
          <w:szCs w:val="24"/>
        </w:rPr>
        <w:t xml:space="preserve"> act as a foundation for fraud detection and prevention and that it is </w:t>
      </w:r>
      <w:r w:rsidR="00BA5E24" w:rsidRPr="00F80785">
        <w:rPr>
          <w:rFonts w:ascii="Times New Roman" w:hAnsi="Times New Roman"/>
          <w:sz w:val="24"/>
          <w:szCs w:val="24"/>
        </w:rPr>
        <w:t>t</w:t>
      </w:r>
      <w:r w:rsidR="007F1DF8" w:rsidRPr="00F80785">
        <w:rPr>
          <w:rFonts w:ascii="Times New Roman" w:hAnsi="Times New Roman"/>
          <w:sz w:val="24"/>
          <w:szCs w:val="24"/>
        </w:rPr>
        <w:t>he only valid model for dealing with fraud</w:t>
      </w:r>
      <w:r w:rsidR="00BA5E24" w:rsidRPr="00F80785">
        <w:rPr>
          <w:rFonts w:ascii="Times New Roman" w:hAnsi="Times New Roman"/>
          <w:sz w:val="24"/>
          <w:szCs w:val="24"/>
        </w:rPr>
        <w:t xml:space="preserve"> (Donegan &amp; Gagon, 2008; Cooper et al., 2013; Power, 2013;</w:t>
      </w:r>
      <w:r w:rsidR="00F84013" w:rsidRPr="00F80785">
        <w:rPr>
          <w:rFonts w:ascii="Times New Roman" w:hAnsi="Times New Roman"/>
          <w:sz w:val="24"/>
          <w:szCs w:val="24"/>
        </w:rPr>
        <w:t xml:space="preserve"> Morales et al., 2014).  </w:t>
      </w:r>
      <w:r w:rsidR="008C6D83" w:rsidRPr="00F80785">
        <w:rPr>
          <w:rFonts w:ascii="Times New Roman" w:hAnsi="Times New Roman"/>
          <w:sz w:val="24"/>
          <w:szCs w:val="24"/>
        </w:rPr>
        <w:t xml:space="preserve">As Morales et al. (2014) illustrated, the </w:t>
      </w:r>
      <w:r w:rsidR="00BA5E24" w:rsidRPr="00F80785">
        <w:rPr>
          <w:rFonts w:ascii="Times New Roman" w:hAnsi="Times New Roman"/>
          <w:sz w:val="24"/>
          <w:szCs w:val="24"/>
        </w:rPr>
        <w:t xml:space="preserve"> fraud triangle is often applied within an apolitical, </w:t>
      </w:r>
      <w:r w:rsidR="00F84013" w:rsidRPr="00F80785">
        <w:rPr>
          <w:rFonts w:ascii="Times New Roman" w:hAnsi="Times New Roman"/>
          <w:sz w:val="24"/>
          <w:szCs w:val="24"/>
        </w:rPr>
        <w:t xml:space="preserve">fraud prevention frame and </w:t>
      </w:r>
      <w:r w:rsidR="00BA5E24" w:rsidRPr="00F80785">
        <w:rPr>
          <w:rFonts w:ascii="Times New Roman" w:hAnsi="Times New Roman"/>
          <w:sz w:val="24"/>
          <w:szCs w:val="24"/>
        </w:rPr>
        <w:t>scholar</w:t>
      </w:r>
      <w:r w:rsidR="00F84013" w:rsidRPr="00F80785">
        <w:rPr>
          <w:rFonts w:ascii="Times New Roman" w:hAnsi="Times New Roman"/>
          <w:sz w:val="24"/>
          <w:szCs w:val="24"/>
        </w:rPr>
        <w:t>s</w:t>
      </w:r>
      <w:r w:rsidR="00BA5E24" w:rsidRPr="00F80785">
        <w:rPr>
          <w:rFonts w:ascii="Times New Roman" w:hAnsi="Times New Roman"/>
          <w:sz w:val="24"/>
          <w:szCs w:val="24"/>
        </w:rPr>
        <w:t xml:space="preserve"> must continue to ask questions </w:t>
      </w:r>
      <w:r w:rsidR="00C421B1" w:rsidRPr="00F80785">
        <w:rPr>
          <w:rFonts w:ascii="Times New Roman" w:hAnsi="Times New Roman"/>
          <w:sz w:val="24"/>
          <w:szCs w:val="24"/>
        </w:rPr>
        <w:t>about its rele</w:t>
      </w:r>
      <w:r w:rsidR="00315804" w:rsidRPr="00F80785">
        <w:rPr>
          <w:rFonts w:ascii="Times New Roman" w:hAnsi="Times New Roman"/>
          <w:sz w:val="24"/>
          <w:szCs w:val="24"/>
        </w:rPr>
        <w:t>vance and extent of influence on</w:t>
      </w:r>
      <w:r w:rsidR="00C421B1" w:rsidRPr="00F80785">
        <w:rPr>
          <w:rFonts w:ascii="Times New Roman" w:hAnsi="Times New Roman"/>
          <w:sz w:val="24"/>
          <w:szCs w:val="24"/>
        </w:rPr>
        <w:t xml:space="preserve"> cases wher</w:t>
      </w:r>
      <w:r w:rsidR="00F84013" w:rsidRPr="00F80785">
        <w:rPr>
          <w:rFonts w:ascii="Times New Roman" w:hAnsi="Times New Roman"/>
          <w:sz w:val="24"/>
          <w:szCs w:val="24"/>
        </w:rPr>
        <w:t>e it may not be applicable (</w:t>
      </w:r>
      <w:r w:rsidR="00C421B1" w:rsidRPr="00F80785">
        <w:rPr>
          <w:rFonts w:ascii="Times New Roman" w:hAnsi="Times New Roman"/>
          <w:sz w:val="24"/>
          <w:szCs w:val="24"/>
        </w:rPr>
        <w:t>Donegan &amp; Gagon, 2008</w:t>
      </w:r>
      <w:r w:rsidR="00522670" w:rsidRPr="00F80785">
        <w:rPr>
          <w:rFonts w:ascii="Times New Roman" w:hAnsi="Times New Roman"/>
          <w:sz w:val="24"/>
          <w:szCs w:val="24"/>
        </w:rPr>
        <w:t>).</w:t>
      </w:r>
      <w:r w:rsidR="00C421B1" w:rsidRPr="00F80785">
        <w:rPr>
          <w:rFonts w:ascii="Times New Roman" w:hAnsi="Times New Roman"/>
          <w:sz w:val="24"/>
          <w:szCs w:val="24"/>
        </w:rPr>
        <w:t xml:space="preserve"> </w:t>
      </w:r>
    </w:p>
    <w:p w:rsidR="00C65FDA" w:rsidRPr="00F80785" w:rsidRDefault="001552A3" w:rsidP="00355908">
      <w:pPr>
        <w:autoSpaceDE w:val="0"/>
        <w:autoSpaceDN w:val="0"/>
        <w:adjustRightInd w:val="0"/>
        <w:spacing w:after="0" w:line="480" w:lineRule="auto"/>
        <w:ind w:firstLine="720"/>
        <w:rPr>
          <w:rFonts w:ascii="Times New Roman" w:hAnsi="Times New Roman"/>
          <w:sz w:val="24"/>
          <w:szCs w:val="24"/>
          <w:lang w:eastAsia="en-GB"/>
        </w:rPr>
      </w:pPr>
      <w:r w:rsidRPr="00F80785">
        <w:rPr>
          <w:rFonts w:ascii="Times New Roman" w:hAnsi="Times New Roman"/>
          <w:sz w:val="24"/>
          <w:szCs w:val="24"/>
          <w:lang w:eastAsia="en-GB"/>
        </w:rPr>
        <w:t>Lastly</w:t>
      </w:r>
      <w:r w:rsidR="007050F2" w:rsidRPr="00F80785">
        <w:rPr>
          <w:rFonts w:ascii="Times New Roman" w:hAnsi="Times New Roman"/>
          <w:sz w:val="24"/>
          <w:szCs w:val="24"/>
          <w:lang w:eastAsia="en-GB"/>
        </w:rPr>
        <w:t>,</w:t>
      </w:r>
      <w:r w:rsidR="0033251A" w:rsidRPr="00F80785">
        <w:rPr>
          <w:rFonts w:ascii="Times New Roman" w:hAnsi="Times New Roman"/>
          <w:sz w:val="24"/>
          <w:szCs w:val="24"/>
          <w:lang w:eastAsia="en-GB"/>
        </w:rPr>
        <w:t xml:space="preserve"> </w:t>
      </w:r>
      <w:r w:rsidR="007734D0" w:rsidRPr="00F80785">
        <w:rPr>
          <w:rFonts w:ascii="Times New Roman" w:hAnsi="Times New Roman"/>
          <w:sz w:val="24"/>
          <w:szCs w:val="24"/>
          <w:lang w:eastAsia="en-GB"/>
        </w:rPr>
        <w:t>a</w:t>
      </w:r>
      <w:r w:rsidR="00083665" w:rsidRPr="00F80785">
        <w:rPr>
          <w:rFonts w:ascii="Times New Roman" w:hAnsi="Times New Roman"/>
          <w:sz w:val="24"/>
          <w:szCs w:val="24"/>
          <w:lang w:eastAsia="en-GB"/>
        </w:rPr>
        <w:t xml:space="preserve">s more and </w:t>
      </w:r>
      <w:r w:rsidR="004D48BA" w:rsidRPr="00F80785">
        <w:rPr>
          <w:rFonts w:ascii="Times New Roman" w:hAnsi="Times New Roman"/>
          <w:sz w:val="24"/>
          <w:szCs w:val="24"/>
          <w:lang w:eastAsia="en-GB"/>
        </w:rPr>
        <w:t>more high</w:t>
      </w:r>
      <w:r w:rsidR="00DB7074" w:rsidRPr="00F80785">
        <w:rPr>
          <w:rFonts w:ascii="Times New Roman" w:hAnsi="Times New Roman"/>
          <w:sz w:val="24"/>
          <w:szCs w:val="24"/>
          <w:lang w:eastAsia="en-GB"/>
        </w:rPr>
        <w:t xml:space="preserve"> profile accounting frauds</w:t>
      </w:r>
      <w:r w:rsidR="00083665" w:rsidRPr="00F80785">
        <w:rPr>
          <w:rFonts w:ascii="Times New Roman" w:hAnsi="Times New Roman"/>
          <w:sz w:val="24"/>
          <w:szCs w:val="24"/>
          <w:lang w:eastAsia="en-GB"/>
        </w:rPr>
        <w:t xml:space="preserve"> are </w:t>
      </w:r>
      <w:r w:rsidR="00083665" w:rsidRPr="00F80785">
        <w:rPr>
          <w:rFonts w:ascii="Times New Roman" w:hAnsi="Times New Roman"/>
          <w:sz w:val="24"/>
          <w:szCs w:val="24"/>
        </w:rPr>
        <w:t>trumpeted throughout the</w:t>
      </w:r>
      <w:r w:rsidR="006820BC" w:rsidRPr="00F80785">
        <w:rPr>
          <w:rFonts w:ascii="Times New Roman" w:hAnsi="Times New Roman"/>
          <w:sz w:val="24"/>
          <w:szCs w:val="24"/>
        </w:rPr>
        <w:t xml:space="preserve"> </w:t>
      </w:r>
      <w:r w:rsidR="00083665" w:rsidRPr="00F80785">
        <w:rPr>
          <w:rFonts w:ascii="Times New Roman" w:hAnsi="Times New Roman"/>
          <w:sz w:val="24"/>
          <w:szCs w:val="24"/>
        </w:rPr>
        <w:t>popular press, there ha</w:t>
      </w:r>
      <w:r w:rsidR="00071CFE" w:rsidRPr="00F80785">
        <w:rPr>
          <w:rFonts w:ascii="Times New Roman" w:hAnsi="Times New Roman"/>
          <w:sz w:val="24"/>
          <w:szCs w:val="24"/>
        </w:rPr>
        <w:t>s</w:t>
      </w:r>
      <w:r w:rsidR="00083665" w:rsidRPr="00F80785">
        <w:rPr>
          <w:rFonts w:ascii="Times New Roman" w:hAnsi="Times New Roman"/>
          <w:sz w:val="24"/>
          <w:szCs w:val="24"/>
        </w:rPr>
        <w:t xml:space="preserve"> been </w:t>
      </w:r>
      <w:r w:rsidR="000E7BDF" w:rsidRPr="00F80785">
        <w:rPr>
          <w:rFonts w:ascii="Times New Roman" w:hAnsi="Times New Roman"/>
          <w:sz w:val="24"/>
          <w:szCs w:val="24"/>
        </w:rPr>
        <w:t xml:space="preserve">an </w:t>
      </w:r>
      <w:r w:rsidR="00083665" w:rsidRPr="00F80785">
        <w:rPr>
          <w:rFonts w:ascii="Times New Roman" w:hAnsi="Times New Roman"/>
          <w:sz w:val="24"/>
          <w:szCs w:val="24"/>
        </w:rPr>
        <w:t>increase</w:t>
      </w:r>
      <w:r w:rsidR="000E7BDF" w:rsidRPr="00F80785">
        <w:rPr>
          <w:rFonts w:ascii="Times New Roman" w:hAnsi="Times New Roman"/>
          <w:sz w:val="24"/>
          <w:szCs w:val="24"/>
        </w:rPr>
        <w:t>d</w:t>
      </w:r>
      <w:r w:rsidR="00083665" w:rsidRPr="00F80785">
        <w:rPr>
          <w:rFonts w:ascii="Times New Roman" w:hAnsi="Times New Roman"/>
          <w:sz w:val="24"/>
          <w:szCs w:val="24"/>
        </w:rPr>
        <w:t xml:space="preserve"> focus on fraud </w:t>
      </w:r>
      <w:r w:rsidR="007734D0" w:rsidRPr="00F80785">
        <w:rPr>
          <w:rFonts w:ascii="Times New Roman" w:hAnsi="Times New Roman"/>
          <w:sz w:val="24"/>
          <w:szCs w:val="24"/>
        </w:rPr>
        <w:t xml:space="preserve">related </w:t>
      </w:r>
      <w:r w:rsidR="00083665" w:rsidRPr="00F80785">
        <w:rPr>
          <w:rFonts w:ascii="Times New Roman" w:hAnsi="Times New Roman"/>
          <w:sz w:val="24"/>
          <w:szCs w:val="24"/>
        </w:rPr>
        <w:t>research</w:t>
      </w:r>
      <w:r w:rsidR="00B61B26" w:rsidRPr="00F80785">
        <w:rPr>
          <w:rFonts w:ascii="Times New Roman" w:hAnsi="Times New Roman"/>
          <w:sz w:val="24"/>
          <w:szCs w:val="24"/>
        </w:rPr>
        <w:t xml:space="preserve">. These include </w:t>
      </w:r>
      <w:r w:rsidRPr="00F80785">
        <w:rPr>
          <w:rFonts w:ascii="Times New Roman" w:hAnsi="Times New Roman"/>
          <w:sz w:val="24"/>
          <w:szCs w:val="24"/>
        </w:rPr>
        <w:t>cases of</w:t>
      </w:r>
      <w:r w:rsidR="00332B41" w:rsidRPr="00F80785">
        <w:rPr>
          <w:rFonts w:ascii="Times New Roman" w:hAnsi="Times New Roman"/>
          <w:sz w:val="24"/>
          <w:szCs w:val="24"/>
        </w:rPr>
        <w:t xml:space="preserve"> </w:t>
      </w:r>
      <w:r w:rsidR="00332B41" w:rsidRPr="00F80785">
        <w:rPr>
          <w:rFonts w:ascii="Times New Roman" w:eastAsia="Arial Unicode MS" w:hAnsi="Times New Roman"/>
          <w:sz w:val="24"/>
          <w:szCs w:val="24"/>
        </w:rPr>
        <w:t>fraud and money-laundering (</w:t>
      </w:r>
      <w:r w:rsidR="00811723" w:rsidRPr="00F80785">
        <w:rPr>
          <w:rFonts w:ascii="Times New Roman" w:eastAsia="Arial Unicode MS" w:hAnsi="Times New Roman"/>
          <w:sz w:val="24"/>
          <w:szCs w:val="24"/>
        </w:rPr>
        <w:t>Mitchell, Sikka</w:t>
      </w:r>
      <w:r w:rsidR="00502265" w:rsidRPr="00F80785">
        <w:rPr>
          <w:rFonts w:ascii="Times New Roman" w:eastAsia="Arial Unicode MS" w:hAnsi="Times New Roman"/>
          <w:sz w:val="24"/>
          <w:szCs w:val="24"/>
        </w:rPr>
        <w:t xml:space="preserve"> &amp;</w:t>
      </w:r>
      <w:r w:rsidR="00811723" w:rsidRPr="00F80785">
        <w:rPr>
          <w:rFonts w:ascii="Times New Roman" w:eastAsia="Arial Unicode MS" w:hAnsi="Times New Roman"/>
          <w:sz w:val="24"/>
          <w:szCs w:val="24"/>
        </w:rPr>
        <w:t xml:space="preserve"> Willmott, 1998; </w:t>
      </w:r>
      <w:hyperlink r:id="rId9" w:anchor="bib97" w:history="1">
        <w:r w:rsidR="00332B41" w:rsidRPr="00F80785">
          <w:rPr>
            <w:rFonts w:ascii="Times New Roman" w:eastAsia="Arial Unicode MS" w:hAnsi="Times New Roman"/>
            <w:sz w:val="24"/>
            <w:szCs w:val="24"/>
          </w:rPr>
          <w:t>Lehman</w:t>
        </w:r>
        <w:r w:rsidR="00502265" w:rsidRPr="00F80785">
          <w:rPr>
            <w:rFonts w:ascii="Times New Roman" w:eastAsia="Arial Unicode MS" w:hAnsi="Times New Roman"/>
            <w:sz w:val="24"/>
            <w:szCs w:val="24"/>
          </w:rPr>
          <w:t xml:space="preserve"> &amp;</w:t>
        </w:r>
        <w:r w:rsidR="00332B41" w:rsidRPr="00F80785">
          <w:rPr>
            <w:rFonts w:ascii="Times New Roman" w:eastAsia="Arial Unicode MS" w:hAnsi="Times New Roman"/>
            <w:sz w:val="24"/>
            <w:szCs w:val="24"/>
          </w:rPr>
          <w:t xml:space="preserve"> Okcabol, 2005</w:t>
        </w:r>
      </w:hyperlink>
      <w:r w:rsidR="00332B41" w:rsidRPr="00F80785">
        <w:rPr>
          <w:rFonts w:ascii="Times New Roman" w:eastAsia="Arial Unicode MS" w:hAnsi="Times New Roman"/>
          <w:sz w:val="24"/>
          <w:szCs w:val="24"/>
        </w:rPr>
        <w:t xml:space="preserve">), </w:t>
      </w:r>
      <w:r w:rsidR="00EC30A6" w:rsidRPr="00F80785">
        <w:rPr>
          <w:rFonts w:ascii="Times New Roman" w:hAnsi="Times New Roman"/>
          <w:sz w:val="24"/>
          <w:szCs w:val="24"/>
        </w:rPr>
        <w:t>the</w:t>
      </w:r>
      <w:r w:rsidR="00332B41" w:rsidRPr="00F80785">
        <w:rPr>
          <w:rFonts w:ascii="Times New Roman" w:hAnsi="Times New Roman"/>
          <w:sz w:val="24"/>
          <w:szCs w:val="24"/>
        </w:rPr>
        <w:t xml:space="preserve"> role of accountants in the fight against fraud and corruption (</w:t>
      </w:r>
      <w:r w:rsidR="00332B41" w:rsidRPr="00F80785">
        <w:rPr>
          <w:rFonts w:ascii="Times New Roman" w:hAnsi="Times New Roman"/>
          <w:sz w:val="24"/>
          <w:szCs w:val="24"/>
          <w:lang w:eastAsia="en-GB"/>
        </w:rPr>
        <w:t xml:space="preserve">Everett, </w:t>
      </w:r>
      <w:r w:rsidR="00CC7F24" w:rsidRPr="00F80785">
        <w:rPr>
          <w:rFonts w:ascii="Times New Roman" w:hAnsi="Times New Roman"/>
          <w:sz w:val="24"/>
          <w:szCs w:val="24"/>
          <w:lang w:eastAsia="en-GB"/>
        </w:rPr>
        <w:t>Neu</w:t>
      </w:r>
      <w:r w:rsidR="00502265" w:rsidRPr="00F80785">
        <w:rPr>
          <w:rFonts w:ascii="Times New Roman" w:hAnsi="Times New Roman"/>
          <w:sz w:val="24"/>
          <w:szCs w:val="24"/>
          <w:lang w:eastAsia="en-GB"/>
        </w:rPr>
        <w:t>, &amp;</w:t>
      </w:r>
      <w:r w:rsidR="00332B41" w:rsidRPr="00F80785">
        <w:rPr>
          <w:rFonts w:ascii="Times New Roman" w:hAnsi="Times New Roman"/>
          <w:sz w:val="24"/>
          <w:szCs w:val="24"/>
          <w:lang w:eastAsia="en-GB"/>
        </w:rPr>
        <w:t xml:space="preserve"> Rahaman, 2007</w:t>
      </w:r>
      <w:r w:rsidR="002B22CD" w:rsidRPr="00F80785">
        <w:rPr>
          <w:rFonts w:ascii="Times New Roman" w:hAnsi="Times New Roman"/>
          <w:sz w:val="24"/>
          <w:szCs w:val="24"/>
          <w:lang w:eastAsia="en-GB"/>
        </w:rPr>
        <w:t>; Sikka, 2010</w:t>
      </w:r>
      <w:r w:rsidR="005772B3" w:rsidRPr="00F80785">
        <w:rPr>
          <w:rFonts w:ascii="Times New Roman" w:hAnsi="Times New Roman"/>
          <w:sz w:val="24"/>
          <w:szCs w:val="24"/>
          <w:lang w:eastAsia="en-GB"/>
        </w:rPr>
        <w:t>a</w:t>
      </w:r>
      <w:r w:rsidR="007050F2" w:rsidRPr="00F80785">
        <w:rPr>
          <w:rFonts w:ascii="Times New Roman" w:hAnsi="Times New Roman"/>
          <w:sz w:val="24"/>
          <w:szCs w:val="24"/>
          <w:lang w:eastAsia="en-GB"/>
        </w:rPr>
        <w:t>; Neu et al.,</w:t>
      </w:r>
      <w:r w:rsidR="00DC15FF" w:rsidRPr="00F80785">
        <w:rPr>
          <w:rFonts w:ascii="Times New Roman" w:hAnsi="Times New Roman"/>
          <w:sz w:val="24"/>
          <w:szCs w:val="24"/>
        </w:rPr>
        <w:t xml:space="preserve"> 2013), </w:t>
      </w:r>
      <w:r w:rsidR="00B55CA2" w:rsidRPr="00F80785">
        <w:rPr>
          <w:rFonts w:ascii="Times New Roman" w:hAnsi="Times New Roman"/>
          <w:sz w:val="24"/>
          <w:szCs w:val="24"/>
        </w:rPr>
        <w:t xml:space="preserve">the role of accountancy firms in tax avoidance </w:t>
      </w:r>
      <w:r w:rsidR="008E7B70" w:rsidRPr="00F80785">
        <w:rPr>
          <w:rFonts w:ascii="Times New Roman" w:hAnsi="Times New Roman"/>
          <w:sz w:val="24"/>
          <w:szCs w:val="24"/>
        </w:rPr>
        <w:t xml:space="preserve">schemes </w:t>
      </w:r>
      <w:r w:rsidR="00502265" w:rsidRPr="00F80785">
        <w:rPr>
          <w:rFonts w:ascii="Times New Roman" w:hAnsi="Times New Roman"/>
          <w:sz w:val="24"/>
          <w:szCs w:val="24"/>
        </w:rPr>
        <w:t>(Sikka &amp;</w:t>
      </w:r>
      <w:r w:rsidR="00B55CA2" w:rsidRPr="00F80785">
        <w:rPr>
          <w:rFonts w:ascii="Times New Roman" w:hAnsi="Times New Roman"/>
          <w:sz w:val="24"/>
          <w:szCs w:val="24"/>
        </w:rPr>
        <w:t xml:space="preserve"> Hampton, 2005</w:t>
      </w:r>
      <w:r w:rsidR="003C44DD" w:rsidRPr="00F80785">
        <w:rPr>
          <w:rFonts w:ascii="Times New Roman" w:hAnsi="Times New Roman"/>
          <w:sz w:val="24"/>
          <w:szCs w:val="24"/>
        </w:rPr>
        <w:t>; Sikka, 2010b</w:t>
      </w:r>
      <w:r w:rsidR="00B55CA2" w:rsidRPr="00F80785">
        <w:rPr>
          <w:rFonts w:ascii="Times New Roman" w:hAnsi="Times New Roman"/>
          <w:sz w:val="24"/>
          <w:szCs w:val="24"/>
        </w:rPr>
        <w:t xml:space="preserve">), </w:t>
      </w:r>
      <w:r w:rsidR="00EE2F65" w:rsidRPr="00F80785">
        <w:rPr>
          <w:rFonts w:ascii="Times New Roman" w:hAnsi="Times New Roman"/>
          <w:sz w:val="24"/>
          <w:szCs w:val="24"/>
          <w:lang w:eastAsia="en-GB"/>
        </w:rPr>
        <w:t>the rationalis</w:t>
      </w:r>
      <w:r w:rsidR="00332B41" w:rsidRPr="00F80785">
        <w:rPr>
          <w:rFonts w:ascii="Times New Roman" w:hAnsi="Times New Roman"/>
          <w:sz w:val="24"/>
          <w:szCs w:val="24"/>
          <w:lang w:eastAsia="en-GB"/>
        </w:rPr>
        <w:t>ation techniques used to justify fraud (</w:t>
      </w:r>
      <w:r w:rsidR="00332B41" w:rsidRPr="00F80785">
        <w:rPr>
          <w:rFonts w:ascii="Times New Roman" w:hAnsi="Times New Roman"/>
          <w:sz w:val="24"/>
          <w:szCs w:val="24"/>
        </w:rPr>
        <w:t xml:space="preserve">Murphy </w:t>
      </w:r>
      <w:r w:rsidR="00502265" w:rsidRPr="00F80785">
        <w:rPr>
          <w:rFonts w:ascii="Times New Roman" w:hAnsi="Times New Roman"/>
          <w:sz w:val="24"/>
          <w:szCs w:val="24"/>
        </w:rPr>
        <w:t>&amp;</w:t>
      </w:r>
      <w:r w:rsidR="00332B41" w:rsidRPr="00F80785">
        <w:rPr>
          <w:rFonts w:ascii="Times New Roman" w:hAnsi="Times New Roman"/>
          <w:sz w:val="24"/>
          <w:szCs w:val="24"/>
        </w:rPr>
        <w:t xml:space="preserve"> Dacin</w:t>
      </w:r>
      <w:r w:rsidR="00332B41" w:rsidRPr="00F80785">
        <w:rPr>
          <w:rFonts w:ascii="Times New Roman" w:hAnsi="Times New Roman"/>
          <w:sz w:val="24"/>
          <w:szCs w:val="24"/>
          <w:lang w:eastAsia="en-GB"/>
        </w:rPr>
        <w:t xml:space="preserve">, 2011), the </w:t>
      </w:r>
      <w:r w:rsidR="00332B41" w:rsidRPr="00F80785">
        <w:rPr>
          <w:rFonts w:ascii="Times New Roman" w:eastAsia="Arial Unicode MS" w:hAnsi="Times New Roman"/>
          <w:sz w:val="24"/>
          <w:szCs w:val="24"/>
        </w:rPr>
        <w:t>factors that influence accountants to commit fraud</w:t>
      </w:r>
      <w:r w:rsidR="00322D0F" w:rsidRPr="00F80785">
        <w:rPr>
          <w:rFonts w:ascii="Times New Roman" w:eastAsia="Arial Unicode MS" w:hAnsi="Times New Roman"/>
          <w:sz w:val="24"/>
          <w:szCs w:val="24"/>
        </w:rPr>
        <w:t xml:space="preserve"> </w:t>
      </w:r>
      <w:r w:rsidR="00332B41" w:rsidRPr="00F80785">
        <w:rPr>
          <w:rFonts w:ascii="Times New Roman" w:eastAsia="Arial Unicode MS" w:hAnsi="Times New Roman"/>
          <w:sz w:val="24"/>
          <w:szCs w:val="24"/>
        </w:rPr>
        <w:t>(</w:t>
      </w:r>
      <w:r w:rsidR="00EC30A6" w:rsidRPr="00F80785">
        <w:rPr>
          <w:rFonts w:ascii="Times New Roman" w:hAnsi="Times New Roman"/>
          <w:sz w:val="24"/>
          <w:szCs w:val="24"/>
        </w:rPr>
        <w:t>Dellaportas, 2013)</w:t>
      </w:r>
      <w:r w:rsidR="00332B41" w:rsidRPr="00F80785">
        <w:rPr>
          <w:rFonts w:ascii="Times New Roman" w:hAnsi="Times New Roman"/>
          <w:sz w:val="24"/>
          <w:szCs w:val="24"/>
        </w:rPr>
        <w:t xml:space="preserve">, </w:t>
      </w:r>
      <w:r w:rsidR="00322D0F" w:rsidRPr="00F80785">
        <w:rPr>
          <w:rFonts w:ascii="Times New Roman" w:hAnsi="Times New Roman"/>
          <w:sz w:val="24"/>
          <w:szCs w:val="24"/>
        </w:rPr>
        <w:t xml:space="preserve">the role of professional accounting associations in reintegrating former members convicted of fraud (Dellaportas, 2014), </w:t>
      </w:r>
      <w:r w:rsidR="00332B41" w:rsidRPr="00F80785">
        <w:rPr>
          <w:rFonts w:ascii="Times New Roman" w:hAnsi="Times New Roman"/>
          <w:sz w:val="24"/>
          <w:szCs w:val="24"/>
        </w:rPr>
        <w:t xml:space="preserve">and </w:t>
      </w:r>
      <w:r w:rsidR="000469B3" w:rsidRPr="00F80785">
        <w:rPr>
          <w:rFonts w:ascii="Times New Roman" w:hAnsi="Times New Roman"/>
          <w:sz w:val="24"/>
          <w:szCs w:val="24"/>
          <w:lang w:eastAsia="en-GB"/>
        </w:rPr>
        <w:t xml:space="preserve"> </w:t>
      </w:r>
      <w:r w:rsidR="000469B3" w:rsidRPr="00F80785">
        <w:rPr>
          <w:rFonts w:ascii="Times New Roman" w:hAnsi="Times New Roman"/>
          <w:sz w:val="24"/>
          <w:szCs w:val="24"/>
        </w:rPr>
        <w:t>individual</w:t>
      </w:r>
      <w:r w:rsidR="00071CFE" w:rsidRPr="00F80785">
        <w:rPr>
          <w:rFonts w:ascii="Times New Roman" w:hAnsi="Times New Roman"/>
          <w:sz w:val="24"/>
          <w:szCs w:val="24"/>
        </w:rPr>
        <w:t>s</w:t>
      </w:r>
      <w:r w:rsidR="000469B3" w:rsidRPr="00F80785">
        <w:rPr>
          <w:rFonts w:ascii="Times New Roman" w:hAnsi="Times New Roman"/>
          <w:sz w:val="24"/>
          <w:szCs w:val="24"/>
        </w:rPr>
        <w:t>’ decision to co-offend in fraud (</w:t>
      </w:r>
      <w:r w:rsidR="00502265" w:rsidRPr="00F80785">
        <w:rPr>
          <w:rFonts w:ascii="Times New Roman" w:hAnsi="Times New Roman"/>
          <w:sz w:val="24"/>
          <w:szCs w:val="24"/>
          <w:lang w:eastAsia="en-GB"/>
        </w:rPr>
        <w:t>Free &amp;</w:t>
      </w:r>
      <w:r w:rsidR="00083665" w:rsidRPr="00F80785">
        <w:rPr>
          <w:rFonts w:ascii="Times New Roman" w:hAnsi="Times New Roman"/>
          <w:sz w:val="24"/>
          <w:szCs w:val="24"/>
          <w:lang w:eastAsia="en-GB"/>
        </w:rPr>
        <w:t xml:space="preserve"> Murphy, 2013</w:t>
      </w:r>
      <w:r w:rsidR="00083665" w:rsidRPr="00F80785">
        <w:rPr>
          <w:rFonts w:ascii="Times New Roman" w:hAnsi="Times New Roman"/>
          <w:sz w:val="24"/>
          <w:szCs w:val="24"/>
        </w:rPr>
        <w:t>).</w:t>
      </w:r>
      <w:r w:rsidR="00B61B26" w:rsidRPr="00F80785">
        <w:rPr>
          <w:rFonts w:ascii="Times New Roman" w:hAnsi="Times New Roman"/>
          <w:sz w:val="24"/>
          <w:szCs w:val="24"/>
        </w:rPr>
        <w:t xml:space="preserve"> </w:t>
      </w:r>
      <w:r w:rsidR="00886F4E" w:rsidRPr="00F80785">
        <w:rPr>
          <w:rFonts w:ascii="Times New Roman" w:hAnsi="Times New Roman"/>
          <w:sz w:val="24"/>
          <w:szCs w:val="24"/>
        </w:rPr>
        <w:t xml:space="preserve"> </w:t>
      </w:r>
      <w:r w:rsidR="0015410B" w:rsidRPr="00F80785">
        <w:rPr>
          <w:rFonts w:ascii="Times New Roman" w:hAnsi="Times New Roman"/>
          <w:sz w:val="24"/>
          <w:szCs w:val="24"/>
        </w:rPr>
        <w:t>Th</w:t>
      </w:r>
      <w:r w:rsidR="00B24EFB" w:rsidRPr="00F80785">
        <w:rPr>
          <w:rFonts w:ascii="Times New Roman" w:hAnsi="Times New Roman"/>
          <w:sz w:val="24"/>
          <w:szCs w:val="24"/>
        </w:rPr>
        <w:t>e present</w:t>
      </w:r>
      <w:r w:rsidR="0015410B" w:rsidRPr="00F80785">
        <w:rPr>
          <w:rFonts w:ascii="Times New Roman" w:hAnsi="Times New Roman"/>
          <w:sz w:val="24"/>
          <w:szCs w:val="24"/>
        </w:rPr>
        <w:t xml:space="preserve"> paper</w:t>
      </w:r>
      <w:r w:rsidRPr="00F80785">
        <w:rPr>
          <w:rFonts w:ascii="Times New Roman" w:hAnsi="Times New Roman"/>
          <w:sz w:val="24"/>
          <w:szCs w:val="24"/>
        </w:rPr>
        <w:t xml:space="preserve"> thus</w:t>
      </w:r>
      <w:r w:rsidR="0015410B" w:rsidRPr="00F80785">
        <w:rPr>
          <w:rFonts w:ascii="Times New Roman" w:hAnsi="Times New Roman"/>
          <w:sz w:val="24"/>
          <w:szCs w:val="24"/>
        </w:rPr>
        <w:t xml:space="preserve"> contributes to this existing stream of research by offering</w:t>
      </w:r>
      <w:r w:rsidR="00214C58" w:rsidRPr="00F80785">
        <w:rPr>
          <w:rFonts w:ascii="Times New Roman" w:hAnsi="Times New Roman"/>
          <w:sz w:val="24"/>
          <w:szCs w:val="24"/>
        </w:rPr>
        <w:t xml:space="preserve"> a critical evaluation of the fraud triangle</w:t>
      </w:r>
      <w:r w:rsidR="00B24EFB" w:rsidRPr="00F80785">
        <w:rPr>
          <w:rFonts w:ascii="Times New Roman" w:hAnsi="Times New Roman"/>
          <w:sz w:val="24"/>
          <w:szCs w:val="24"/>
        </w:rPr>
        <w:t xml:space="preserve"> to show that </w:t>
      </w:r>
      <w:r w:rsidR="006C1FEC" w:rsidRPr="00F80785">
        <w:rPr>
          <w:rFonts w:ascii="Times New Roman" w:hAnsi="Times New Roman"/>
          <w:sz w:val="24"/>
          <w:szCs w:val="24"/>
        </w:rPr>
        <w:t xml:space="preserve">the </w:t>
      </w:r>
      <w:r w:rsidR="00066F74" w:rsidRPr="00F80785">
        <w:rPr>
          <w:rFonts w:ascii="Times New Roman" w:eastAsia="Times New Roman" w:hAnsi="Times New Roman"/>
          <w:sz w:val="24"/>
          <w:szCs w:val="24"/>
        </w:rPr>
        <w:t xml:space="preserve">multifaceted and interrelated complexity of </w:t>
      </w:r>
      <w:r w:rsidR="00D16176" w:rsidRPr="00F80785">
        <w:rPr>
          <w:rFonts w:ascii="Times New Roman" w:eastAsia="Times New Roman" w:hAnsi="Times New Roman"/>
          <w:sz w:val="24"/>
          <w:szCs w:val="24"/>
        </w:rPr>
        <w:t>fraud</w:t>
      </w:r>
      <w:r w:rsidR="00066F74" w:rsidRPr="00F80785">
        <w:rPr>
          <w:rFonts w:ascii="Times New Roman" w:eastAsia="Times New Roman" w:hAnsi="Times New Roman"/>
          <w:sz w:val="24"/>
          <w:szCs w:val="24"/>
        </w:rPr>
        <w:t xml:space="preserve"> makes it difficult to come up with a</w:t>
      </w:r>
      <w:r w:rsidR="00157361" w:rsidRPr="00F80785">
        <w:rPr>
          <w:rFonts w:ascii="Times New Roman" w:eastAsia="Times New Roman" w:hAnsi="Times New Roman"/>
          <w:sz w:val="24"/>
          <w:szCs w:val="24"/>
        </w:rPr>
        <w:t xml:space="preserve"> </w:t>
      </w:r>
      <w:r w:rsidR="00C3624A" w:rsidRPr="00F80785">
        <w:rPr>
          <w:rFonts w:ascii="Times New Roman" w:eastAsia="Times New Roman" w:hAnsi="Times New Roman"/>
          <w:sz w:val="24"/>
          <w:szCs w:val="24"/>
        </w:rPr>
        <w:t>unidirectional causal theory</w:t>
      </w:r>
      <w:r w:rsidR="0015410B" w:rsidRPr="00F80785">
        <w:rPr>
          <w:rFonts w:ascii="Times New Roman" w:eastAsia="Times New Roman" w:hAnsi="Times New Roman"/>
          <w:sz w:val="24"/>
          <w:szCs w:val="24"/>
        </w:rPr>
        <w:t xml:space="preserve"> that can explain all occurrence</w:t>
      </w:r>
      <w:r w:rsidR="00071CFE" w:rsidRPr="00F80785">
        <w:rPr>
          <w:rFonts w:ascii="Times New Roman" w:eastAsia="Times New Roman" w:hAnsi="Times New Roman"/>
          <w:sz w:val="24"/>
          <w:szCs w:val="24"/>
        </w:rPr>
        <w:t>s</w:t>
      </w:r>
      <w:r w:rsidR="006C1FEC" w:rsidRPr="00F80785">
        <w:rPr>
          <w:rFonts w:ascii="Times New Roman" w:eastAsia="Times New Roman" w:hAnsi="Times New Roman"/>
          <w:sz w:val="24"/>
          <w:szCs w:val="24"/>
        </w:rPr>
        <w:t xml:space="preserve"> of </w:t>
      </w:r>
      <w:r w:rsidR="00157361" w:rsidRPr="00F80785">
        <w:rPr>
          <w:rFonts w:ascii="Times New Roman" w:eastAsia="Times New Roman" w:hAnsi="Times New Roman"/>
          <w:sz w:val="24"/>
          <w:szCs w:val="24"/>
        </w:rPr>
        <w:t>fraud</w:t>
      </w:r>
      <w:r w:rsidR="00066F74" w:rsidRPr="00F80785">
        <w:rPr>
          <w:rFonts w:ascii="Times New Roman" w:eastAsia="Times New Roman" w:hAnsi="Times New Roman"/>
          <w:sz w:val="24"/>
          <w:szCs w:val="24"/>
        </w:rPr>
        <w:t xml:space="preserve">. </w:t>
      </w:r>
      <w:r w:rsidR="00C65FDA" w:rsidRPr="00F80785">
        <w:rPr>
          <w:rFonts w:ascii="Times New Roman" w:eastAsia="Times New Roman" w:hAnsi="Times New Roman"/>
          <w:sz w:val="24"/>
          <w:szCs w:val="24"/>
        </w:rPr>
        <w:t xml:space="preserve">In a realistic fashion that reflects the concerns </w:t>
      </w:r>
      <w:r w:rsidR="00B7493E" w:rsidRPr="00F80785">
        <w:rPr>
          <w:rFonts w:ascii="Times New Roman" w:eastAsia="Times New Roman" w:hAnsi="Times New Roman"/>
          <w:sz w:val="24"/>
          <w:szCs w:val="24"/>
        </w:rPr>
        <w:t xml:space="preserve">highlighted in recent </w:t>
      </w:r>
      <w:r w:rsidR="00C65FDA" w:rsidRPr="00F80785">
        <w:rPr>
          <w:rFonts w:ascii="Times New Roman" w:eastAsia="Times New Roman" w:hAnsi="Times New Roman"/>
          <w:sz w:val="24"/>
          <w:szCs w:val="24"/>
        </w:rPr>
        <w:t xml:space="preserve">research </w:t>
      </w:r>
      <w:r w:rsidR="00B7493E" w:rsidRPr="00F80785">
        <w:rPr>
          <w:rFonts w:ascii="Times New Roman" w:eastAsia="Times New Roman" w:hAnsi="Times New Roman"/>
          <w:sz w:val="24"/>
          <w:szCs w:val="24"/>
        </w:rPr>
        <w:t xml:space="preserve">(Donegon &amp; Gagon, 2008; Cooper et al., 2013: Morales et al., 2014), </w:t>
      </w:r>
      <w:r w:rsidR="001165ED" w:rsidRPr="00F80785">
        <w:rPr>
          <w:rFonts w:ascii="Times New Roman" w:eastAsia="Times New Roman" w:hAnsi="Times New Roman"/>
          <w:sz w:val="24"/>
          <w:szCs w:val="24"/>
        </w:rPr>
        <w:t>the paper</w:t>
      </w:r>
      <w:r w:rsidR="00C65FDA" w:rsidRPr="00F80785">
        <w:rPr>
          <w:rFonts w:ascii="Times New Roman" w:eastAsia="Times New Roman" w:hAnsi="Times New Roman"/>
          <w:sz w:val="24"/>
          <w:szCs w:val="24"/>
        </w:rPr>
        <w:t xml:space="preserve"> extends </w:t>
      </w:r>
      <w:r w:rsidR="001165ED" w:rsidRPr="00F80785">
        <w:rPr>
          <w:rFonts w:ascii="Times New Roman" w:eastAsia="Times New Roman" w:hAnsi="Times New Roman"/>
          <w:sz w:val="24"/>
          <w:szCs w:val="24"/>
        </w:rPr>
        <w:t>the literature</w:t>
      </w:r>
      <w:r w:rsidR="00214C58" w:rsidRPr="00F80785">
        <w:rPr>
          <w:rFonts w:ascii="Times New Roman" w:eastAsia="Times New Roman" w:hAnsi="Times New Roman"/>
          <w:sz w:val="24"/>
          <w:szCs w:val="24"/>
        </w:rPr>
        <w:t xml:space="preserve"> on the fraud triangle</w:t>
      </w:r>
      <w:r w:rsidR="005772B3" w:rsidRPr="00F80785">
        <w:rPr>
          <w:rFonts w:ascii="Times New Roman" w:eastAsia="Times New Roman" w:hAnsi="Times New Roman"/>
          <w:sz w:val="24"/>
          <w:szCs w:val="24"/>
        </w:rPr>
        <w:t xml:space="preserve"> by suggesting that </w:t>
      </w:r>
      <w:r w:rsidR="00C65FDA" w:rsidRPr="00F80785">
        <w:rPr>
          <w:rFonts w:ascii="Times New Roman" w:eastAsia="Times New Roman" w:hAnsi="Times New Roman"/>
          <w:sz w:val="24"/>
          <w:szCs w:val="24"/>
        </w:rPr>
        <w:t xml:space="preserve">consideration of macro </w:t>
      </w:r>
      <w:r w:rsidR="00C65FDA" w:rsidRPr="00F80785">
        <w:rPr>
          <w:rFonts w:ascii="Times New Roman" w:hAnsi="Times New Roman"/>
          <w:sz w:val="24"/>
          <w:szCs w:val="24"/>
        </w:rPr>
        <w:t>social and economic</w:t>
      </w:r>
      <w:r w:rsidR="00B7493E" w:rsidRPr="00F80785">
        <w:rPr>
          <w:rFonts w:ascii="Times New Roman" w:hAnsi="Times New Roman"/>
          <w:sz w:val="24"/>
          <w:szCs w:val="24"/>
        </w:rPr>
        <w:t xml:space="preserve"> </w:t>
      </w:r>
      <w:r w:rsidR="00C65FDA" w:rsidRPr="00F80785">
        <w:rPr>
          <w:rFonts w:ascii="Times New Roman" w:hAnsi="Times New Roman"/>
          <w:sz w:val="24"/>
          <w:szCs w:val="24"/>
        </w:rPr>
        <w:t>dimen</w:t>
      </w:r>
      <w:r w:rsidR="00B7493E" w:rsidRPr="00F80785">
        <w:rPr>
          <w:rFonts w:ascii="Times New Roman" w:hAnsi="Times New Roman"/>
          <w:sz w:val="24"/>
          <w:szCs w:val="24"/>
        </w:rPr>
        <w:t xml:space="preserve">sions </w:t>
      </w:r>
      <w:r w:rsidRPr="00F80785">
        <w:rPr>
          <w:rFonts w:ascii="Times New Roman" w:hAnsi="Times New Roman"/>
          <w:sz w:val="24"/>
          <w:szCs w:val="24"/>
        </w:rPr>
        <w:t>are</w:t>
      </w:r>
      <w:r w:rsidR="00B7493E" w:rsidRPr="00F80785">
        <w:rPr>
          <w:rFonts w:ascii="Times New Roman" w:hAnsi="Times New Roman"/>
          <w:sz w:val="24"/>
          <w:szCs w:val="24"/>
        </w:rPr>
        <w:t xml:space="preserve"> worthy </w:t>
      </w:r>
      <w:r w:rsidR="00BE7EB6" w:rsidRPr="00F80785">
        <w:rPr>
          <w:rFonts w:ascii="Times New Roman" w:hAnsi="Times New Roman"/>
          <w:sz w:val="24"/>
          <w:szCs w:val="24"/>
        </w:rPr>
        <w:t xml:space="preserve">of </w:t>
      </w:r>
      <w:r w:rsidR="00BE7EB6" w:rsidRPr="00F80785">
        <w:rPr>
          <w:rFonts w:ascii="Times New Roman" w:eastAsia="Times New Roman" w:hAnsi="Times New Roman"/>
          <w:sz w:val="24"/>
          <w:szCs w:val="24"/>
        </w:rPr>
        <w:t>scholarly</w:t>
      </w:r>
      <w:r w:rsidR="00C65FDA" w:rsidRPr="00F80785">
        <w:rPr>
          <w:rFonts w:ascii="Times-Roman" w:hAnsi="Times-Roman" w:cs="Times-Roman"/>
          <w:sz w:val="24"/>
          <w:szCs w:val="24"/>
          <w:lang w:eastAsia="en-GB"/>
        </w:rPr>
        <w:t xml:space="preserve"> </w:t>
      </w:r>
      <w:r w:rsidR="00C65FDA" w:rsidRPr="00F80785">
        <w:rPr>
          <w:rFonts w:ascii="Times New Roman" w:hAnsi="Times New Roman"/>
          <w:sz w:val="24"/>
          <w:szCs w:val="24"/>
          <w:lang w:eastAsia="en-GB"/>
        </w:rPr>
        <w:t xml:space="preserve">attention. </w:t>
      </w:r>
    </w:p>
    <w:p w:rsidR="00B7493E" w:rsidRPr="00F80785" w:rsidRDefault="00B61B26" w:rsidP="00B61B26">
      <w:pPr>
        <w:tabs>
          <w:tab w:val="left" w:pos="7154"/>
        </w:tabs>
        <w:autoSpaceDE w:val="0"/>
        <w:autoSpaceDN w:val="0"/>
        <w:adjustRightInd w:val="0"/>
        <w:spacing w:after="0" w:line="240" w:lineRule="auto"/>
        <w:rPr>
          <w:rFonts w:ascii="Times-Roman" w:hAnsi="Times-Roman" w:cs="Times-Roman"/>
          <w:sz w:val="24"/>
          <w:szCs w:val="24"/>
          <w:lang w:eastAsia="en-GB"/>
        </w:rPr>
      </w:pPr>
      <w:r w:rsidRPr="00F80785">
        <w:rPr>
          <w:rFonts w:ascii="Times-Roman" w:hAnsi="Times-Roman" w:cs="Times-Roman"/>
          <w:sz w:val="24"/>
          <w:szCs w:val="24"/>
          <w:lang w:eastAsia="en-GB"/>
        </w:rPr>
        <w:lastRenderedPageBreak/>
        <w:tab/>
      </w:r>
    </w:p>
    <w:p w:rsidR="00A0467A" w:rsidRPr="00F80785" w:rsidRDefault="000508CB" w:rsidP="00BE2E07">
      <w:pPr>
        <w:pStyle w:val="ListParagraph"/>
        <w:spacing w:after="0" w:line="480" w:lineRule="auto"/>
        <w:ind w:left="0" w:firstLine="720"/>
        <w:rPr>
          <w:rFonts w:ascii="Times New Roman" w:hAnsi="Times New Roman"/>
          <w:sz w:val="24"/>
          <w:szCs w:val="24"/>
        </w:rPr>
      </w:pPr>
      <w:r w:rsidRPr="00F80785">
        <w:rPr>
          <w:rFonts w:ascii="Times New Roman" w:hAnsi="Times New Roman"/>
          <w:sz w:val="24"/>
          <w:szCs w:val="24"/>
          <w:lang w:eastAsia="en-GB"/>
        </w:rPr>
        <w:t>The rest of the paper</w:t>
      </w:r>
      <w:r w:rsidR="00322D0F" w:rsidRPr="00F80785">
        <w:rPr>
          <w:rFonts w:ascii="Times New Roman" w:hAnsi="Times New Roman"/>
          <w:sz w:val="24"/>
          <w:szCs w:val="24"/>
          <w:lang w:eastAsia="en-GB"/>
        </w:rPr>
        <w:t xml:space="preserve"> proceeds through five</w:t>
      </w:r>
      <w:r w:rsidR="000276D6" w:rsidRPr="00F80785">
        <w:rPr>
          <w:rFonts w:ascii="Times New Roman" w:hAnsi="Times New Roman"/>
          <w:sz w:val="24"/>
          <w:szCs w:val="24"/>
          <w:lang w:eastAsia="en-GB"/>
        </w:rPr>
        <w:t xml:space="preserve"> sections. </w:t>
      </w:r>
      <w:r w:rsidR="00BA3094" w:rsidRPr="00F80785">
        <w:rPr>
          <w:rFonts w:ascii="Times New Roman" w:hAnsi="Times New Roman"/>
          <w:sz w:val="24"/>
          <w:szCs w:val="24"/>
          <w:lang w:eastAsia="en-GB"/>
        </w:rPr>
        <w:t>In the first section</w:t>
      </w:r>
      <w:r w:rsidR="008B61E7" w:rsidRPr="00F80785">
        <w:rPr>
          <w:rFonts w:ascii="Times New Roman" w:hAnsi="Times New Roman"/>
          <w:sz w:val="24"/>
          <w:szCs w:val="24"/>
          <w:lang w:eastAsia="en-GB"/>
        </w:rPr>
        <w:t>, I</w:t>
      </w:r>
      <w:r w:rsidR="00BA3094" w:rsidRPr="00F80785">
        <w:rPr>
          <w:rFonts w:ascii="Times New Roman" w:hAnsi="Times New Roman"/>
          <w:sz w:val="24"/>
          <w:szCs w:val="24"/>
          <w:lang w:eastAsia="en-GB"/>
        </w:rPr>
        <w:t xml:space="preserve"> survey the</w:t>
      </w:r>
      <w:r w:rsidR="00BA3094" w:rsidRPr="00F80785">
        <w:rPr>
          <w:rFonts w:ascii="Times New Roman" w:hAnsi="Times New Roman"/>
          <w:sz w:val="24"/>
          <w:szCs w:val="24"/>
        </w:rPr>
        <w:t xml:space="preserve"> existing literature on the</w:t>
      </w:r>
      <w:r w:rsidR="00214C58" w:rsidRPr="00F80785">
        <w:rPr>
          <w:rFonts w:ascii="Times New Roman" w:hAnsi="Times New Roman"/>
          <w:sz w:val="24"/>
          <w:szCs w:val="24"/>
          <w:lang w:eastAsia="en-GB"/>
        </w:rPr>
        <w:t xml:space="preserve"> three legs of the fraud triangle</w:t>
      </w:r>
      <w:r w:rsidR="00BA3094" w:rsidRPr="00F80785">
        <w:rPr>
          <w:rFonts w:ascii="Times New Roman" w:hAnsi="Times New Roman"/>
          <w:sz w:val="24"/>
          <w:szCs w:val="24"/>
          <w:lang w:eastAsia="en-GB"/>
        </w:rPr>
        <w:t xml:space="preserve">, </w:t>
      </w:r>
      <w:r w:rsidR="005D7983" w:rsidRPr="00F80785">
        <w:rPr>
          <w:rFonts w:ascii="Times New Roman" w:hAnsi="Times New Roman"/>
          <w:sz w:val="24"/>
          <w:szCs w:val="24"/>
          <w:lang w:eastAsia="en-GB"/>
        </w:rPr>
        <w:t xml:space="preserve">followed by a </w:t>
      </w:r>
      <w:r w:rsidR="00BA3094" w:rsidRPr="00F80785">
        <w:rPr>
          <w:rFonts w:ascii="Times New Roman" w:hAnsi="Times New Roman"/>
          <w:sz w:val="24"/>
          <w:szCs w:val="24"/>
          <w:lang w:eastAsia="en-GB"/>
        </w:rPr>
        <w:t xml:space="preserve">brief review of the </w:t>
      </w:r>
      <w:r w:rsidR="000A6F18" w:rsidRPr="00F80785">
        <w:rPr>
          <w:rFonts w:ascii="Times New Roman" w:hAnsi="Times New Roman"/>
          <w:sz w:val="24"/>
          <w:szCs w:val="24"/>
          <w:lang w:eastAsia="en-GB"/>
        </w:rPr>
        <w:t xml:space="preserve">evolution of </w:t>
      </w:r>
      <w:r w:rsidR="00D535ED" w:rsidRPr="00F80785">
        <w:rPr>
          <w:rFonts w:ascii="Times New Roman" w:hAnsi="Times New Roman"/>
          <w:sz w:val="24"/>
          <w:szCs w:val="24"/>
          <w:lang w:eastAsia="en-GB"/>
        </w:rPr>
        <w:t>its variants.</w:t>
      </w:r>
      <w:r w:rsidR="008B61E7" w:rsidRPr="00F80785">
        <w:rPr>
          <w:rFonts w:ascii="Times New Roman" w:hAnsi="Times New Roman"/>
          <w:sz w:val="24"/>
          <w:szCs w:val="24"/>
          <w:lang w:eastAsia="en-GB"/>
        </w:rPr>
        <w:t xml:space="preserve"> Thi</w:t>
      </w:r>
      <w:r w:rsidR="00233280" w:rsidRPr="00F80785">
        <w:rPr>
          <w:rFonts w:ascii="Times New Roman" w:hAnsi="Times New Roman"/>
          <w:sz w:val="24"/>
          <w:szCs w:val="24"/>
          <w:lang w:eastAsia="en-GB"/>
        </w:rPr>
        <w:t xml:space="preserve">s is followed by a </w:t>
      </w:r>
      <w:r w:rsidR="00590A89" w:rsidRPr="00F80785">
        <w:rPr>
          <w:rFonts w:ascii="Times New Roman" w:hAnsi="Times New Roman"/>
          <w:sz w:val="24"/>
          <w:szCs w:val="24"/>
          <w:lang w:eastAsia="en-GB"/>
        </w:rPr>
        <w:t xml:space="preserve">review of </w:t>
      </w:r>
      <w:r w:rsidR="004328B9" w:rsidRPr="00F80785">
        <w:rPr>
          <w:rFonts w:ascii="Times New Roman" w:hAnsi="Times New Roman"/>
          <w:sz w:val="24"/>
          <w:szCs w:val="24"/>
          <w:lang w:eastAsia="en-GB"/>
        </w:rPr>
        <w:t>CDA and</w:t>
      </w:r>
      <w:r w:rsidR="00590A89" w:rsidRPr="00F80785">
        <w:rPr>
          <w:rFonts w:ascii="Times New Roman" w:hAnsi="Times New Roman"/>
          <w:sz w:val="24"/>
          <w:szCs w:val="24"/>
          <w:lang w:eastAsia="en-GB"/>
        </w:rPr>
        <w:t xml:space="preserve"> a brief </w:t>
      </w:r>
      <w:r w:rsidR="00233280" w:rsidRPr="00F80785">
        <w:rPr>
          <w:rFonts w:ascii="Times New Roman" w:hAnsi="Times New Roman"/>
          <w:sz w:val="24"/>
          <w:szCs w:val="24"/>
          <w:lang w:eastAsia="en-GB"/>
        </w:rPr>
        <w:t>discussion o</w:t>
      </w:r>
      <w:r w:rsidR="00590A89" w:rsidRPr="00F80785">
        <w:rPr>
          <w:rFonts w:ascii="Times New Roman" w:hAnsi="Times New Roman"/>
          <w:sz w:val="24"/>
          <w:szCs w:val="24"/>
          <w:lang w:eastAsia="en-GB"/>
        </w:rPr>
        <w:t>n</w:t>
      </w:r>
      <w:r w:rsidR="008B61E7" w:rsidRPr="00F80785">
        <w:rPr>
          <w:rFonts w:ascii="Times New Roman" w:hAnsi="Times New Roman"/>
          <w:sz w:val="24"/>
          <w:szCs w:val="24"/>
          <w:lang w:eastAsia="en-GB"/>
        </w:rPr>
        <w:t xml:space="preserve"> the methodology </w:t>
      </w:r>
      <w:r w:rsidR="007B1599" w:rsidRPr="00F80785">
        <w:rPr>
          <w:rFonts w:ascii="Times New Roman" w:hAnsi="Times New Roman"/>
          <w:sz w:val="24"/>
          <w:szCs w:val="24"/>
          <w:lang w:eastAsia="en-GB"/>
        </w:rPr>
        <w:t xml:space="preserve">that </w:t>
      </w:r>
      <w:r w:rsidR="008B61E7" w:rsidRPr="00F80785">
        <w:rPr>
          <w:rFonts w:ascii="Times New Roman" w:hAnsi="Times New Roman"/>
          <w:sz w:val="24"/>
          <w:szCs w:val="24"/>
          <w:lang w:eastAsia="en-GB"/>
        </w:rPr>
        <w:t>provide</w:t>
      </w:r>
      <w:r w:rsidR="007B1599" w:rsidRPr="00F80785">
        <w:rPr>
          <w:rFonts w:ascii="Times New Roman" w:hAnsi="Times New Roman"/>
          <w:sz w:val="24"/>
          <w:szCs w:val="24"/>
          <w:lang w:eastAsia="en-GB"/>
        </w:rPr>
        <w:t>s</w:t>
      </w:r>
      <w:r w:rsidR="008B61E7" w:rsidRPr="00F80785">
        <w:rPr>
          <w:rFonts w:ascii="Times New Roman" w:hAnsi="Times New Roman"/>
          <w:sz w:val="24"/>
          <w:szCs w:val="24"/>
          <w:lang w:eastAsia="en-GB"/>
        </w:rPr>
        <w:t xml:space="preserve"> a rationale for the use of the case study</w:t>
      </w:r>
      <w:r w:rsidR="007B1599" w:rsidRPr="00F80785">
        <w:rPr>
          <w:rFonts w:ascii="Times New Roman" w:hAnsi="Times New Roman"/>
          <w:sz w:val="24"/>
          <w:szCs w:val="24"/>
          <w:lang w:eastAsia="en-GB"/>
        </w:rPr>
        <w:t xml:space="preserve"> approach to</w:t>
      </w:r>
      <w:r w:rsidR="008B61E7" w:rsidRPr="00F80785">
        <w:rPr>
          <w:rFonts w:ascii="Times New Roman" w:hAnsi="Times New Roman"/>
          <w:sz w:val="24"/>
          <w:szCs w:val="24"/>
          <w:lang w:eastAsia="en-GB"/>
        </w:rPr>
        <w:t xml:space="preserve"> </w:t>
      </w:r>
      <w:r w:rsidR="00360DA1" w:rsidRPr="00F80785">
        <w:rPr>
          <w:rFonts w:ascii="Times New Roman" w:hAnsi="Times New Roman"/>
          <w:sz w:val="24"/>
          <w:szCs w:val="24"/>
          <w:lang w:eastAsia="en-GB"/>
        </w:rPr>
        <w:t xml:space="preserve">explore various </w:t>
      </w:r>
      <w:r w:rsidR="008B61E7" w:rsidRPr="00F80785">
        <w:rPr>
          <w:rFonts w:ascii="Times New Roman" w:hAnsi="Times New Roman"/>
          <w:sz w:val="24"/>
          <w:szCs w:val="24"/>
          <w:lang w:eastAsia="en-GB"/>
        </w:rPr>
        <w:t xml:space="preserve">accounting phenomena. </w:t>
      </w:r>
      <w:r w:rsidR="00BA3094" w:rsidRPr="00F80785">
        <w:rPr>
          <w:rFonts w:ascii="Times New Roman" w:hAnsi="Times New Roman"/>
          <w:sz w:val="24"/>
          <w:szCs w:val="24"/>
          <w:lang w:eastAsia="en-GB"/>
        </w:rPr>
        <w:t xml:space="preserve">In the third section, </w:t>
      </w:r>
      <w:r w:rsidR="00590A89" w:rsidRPr="00F80785">
        <w:rPr>
          <w:rFonts w:ascii="Times New Roman" w:hAnsi="Times New Roman"/>
          <w:sz w:val="24"/>
          <w:szCs w:val="24"/>
          <w:lang w:eastAsia="en-GB"/>
        </w:rPr>
        <w:t xml:space="preserve">I review the </w:t>
      </w:r>
      <w:r w:rsidR="00590A89" w:rsidRPr="00F80785">
        <w:rPr>
          <w:rFonts w:ascii="Times New Roman" w:hAnsi="Times New Roman"/>
          <w:sz w:val="24"/>
          <w:szCs w:val="24"/>
        </w:rPr>
        <w:t>latest work on accounting fraud</w:t>
      </w:r>
      <w:r w:rsidR="00360DA1" w:rsidRPr="00F80785">
        <w:rPr>
          <w:rFonts w:ascii="Times New Roman" w:hAnsi="Times New Roman"/>
          <w:sz w:val="24"/>
          <w:szCs w:val="24"/>
        </w:rPr>
        <w:t xml:space="preserve">, particularly </w:t>
      </w:r>
      <w:r w:rsidR="00590A89" w:rsidRPr="00F80785">
        <w:rPr>
          <w:rFonts w:ascii="Times New Roman" w:hAnsi="Times New Roman"/>
          <w:sz w:val="24"/>
          <w:szCs w:val="24"/>
        </w:rPr>
        <w:t>the institutional and wider societal context within which it exists.</w:t>
      </w:r>
      <w:r w:rsidR="00E60C42" w:rsidRPr="00F80785">
        <w:rPr>
          <w:rFonts w:ascii="Times New Roman" w:hAnsi="Times New Roman"/>
          <w:sz w:val="24"/>
          <w:szCs w:val="24"/>
        </w:rPr>
        <w:t xml:space="preserve"> </w:t>
      </w:r>
      <w:r w:rsidR="00322D0F" w:rsidRPr="00F80785">
        <w:rPr>
          <w:rFonts w:ascii="Times New Roman" w:hAnsi="Times New Roman"/>
          <w:sz w:val="24"/>
          <w:szCs w:val="24"/>
        </w:rPr>
        <w:t>Section four provides</w:t>
      </w:r>
      <w:r w:rsidR="0087096C" w:rsidRPr="00F80785">
        <w:rPr>
          <w:rFonts w:ascii="Times New Roman" w:hAnsi="Times New Roman"/>
          <w:sz w:val="24"/>
          <w:szCs w:val="24"/>
        </w:rPr>
        <w:t xml:space="preserve"> </w:t>
      </w:r>
      <w:r w:rsidR="004328B9" w:rsidRPr="00F80785">
        <w:rPr>
          <w:rFonts w:ascii="Times New Roman" w:hAnsi="Times New Roman"/>
          <w:sz w:val="24"/>
          <w:szCs w:val="24"/>
        </w:rPr>
        <w:t>a brief</w:t>
      </w:r>
      <w:r w:rsidR="0087096C" w:rsidRPr="00F80785">
        <w:rPr>
          <w:rFonts w:ascii="Times New Roman" w:hAnsi="Times New Roman"/>
          <w:sz w:val="24"/>
          <w:szCs w:val="24"/>
        </w:rPr>
        <w:t xml:space="preserve"> overview of CDA and why it is a useful theoretical framework </w:t>
      </w:r>
      <w:r w:rsidR="00360DA1" w:rsidRPr="00F80785">
        <w:rPr>
          <w:rFonts w:ascii="Times New Roman" w:hAnsi="Times New Roman"/>
          <w:sz w:val="24"/>
          <w:szCs w:val="24"/>
        </w:rPr>
        <w:t xml:space="preserve">for </w:t>
      </w:r>
      <w:r w:rsidR="00214C58" w:rsidRPr="00F80785">
        <w:rPr>
          <w:rFonts w:ascii="Times New Roman" w:hAnsi="Times New Roman"/>
          <w:sz w:val="24"/>
          <w:szCs w:val="24"/>
        </w:rPr>
        <w:t>discuss</w:t>
      </w:r>
      <w:r w:rsidR="00360DA1" w:rsidRPr="00F80785">
        <w:rPr>
          <w:rFonts w:ascii="Times New Roman" w:hAnsi="Times New Roman"/>
          <w:sz w:val="24"/>
          <w:szCs w:val="24"/>
        </w:rPr>
        <w:t>ing</w:t>
      </w:r>
      <w:r w:rsidR="00214C58" w:rsidRPr="00F80785">
        <w:rPr>
          <w:rFonts w:ascii="Times New Roman" w:hAnsi="Times New Roman"/>
          <w:sz w:val="24"/>
          <w:szCs w:val="24"/>
        </w:rPr>
        <w:t xml:space="preserve"> the fraud triangle</w:t>
      </w:r>
      <w:r w:rsidR="00360DA1" w:rsidRPr="00F80785">
        <w:rPr>
          <w:rFonts w:ascii="Times New Roman" w:hAnsi="Times New Roman"/>
          <w:sz w:val="24"/>
          <w:szCs w:val="24"/>
        </w:rPr>
        <w:t>; h</w:t>
      </w:r>
      <w:r w:rsidR="001552A3" w:rsidRPr="00F80785">
        <w:rPr>
          <w:rFonts w:ascii="Times New Roman" w:hAnsi="Times New Roman"/>
          <w:sz w:val="24"/>
          <w:szCs w:val="24"/>
        </w:rPr>
        <w:t>ere, p</w:t>
      </w:r>
      <w:r w:rsidR="004328B9" w:rsidRPr="00F80785">
        <w:rPr>
          <w:rFonts w:ascii="Times New Roman" w:hAnsi="Times New Roman"/>
          <w:sz w:val="24"/>
          <w:szCs w:val="24"/>
        </w:rPr>
        <w:t>articular attention</w:t>
      </w:r>
      <w:r w:rsidR="00316C1C" w:rsidRPr="00F80785">
        <w:rPr>
          <w:rFonts w:ascii="Times New Roman" w:hAnsi="Times New Roman"/>
          <w:sz w:val="24"/>
          <w:szCs w:val="24"/>
        </w:rPr>
        <w:t xml:space="preserve"> is given to the importance of discourse in </w:t>
      </w:r>
      <w:r w:rsidR="00322D0F" w:rsidRPr="00F80785">
        <w:rPr>
          <w:rFonts w:ascii="Times New Roman" w:hAnsi="Times New Roman"/>
          <w:sz w:val="24"/>
          <w:szCs w:val="24"/>
        </w:rPr>
        <w:t>deconstructing and</w:t>
      </w:r>
      <w:r w:rsidR="00316C1C" w:rsidRPr="00F80785">
        <w:rPr>
          <w:rFonts w:ascii="Times New Roman" w:hAnsi="Times New Roman"/>
          <w:sz w:val="24"/>
          <w:szCs w:val="24"/>
        </w:rPr>
        <w:t xml:space="preserve"> exposing a num</w:t>
      </w:r>
      <w:r w:rsidR="00214C58" w:rsidRPr="00F80785">
        <w:rPr>
          <w:rFonts w:ascii="Times New Roman" w:hAnsi="Times New Roman"/>
          <w:sz w:val="24"/>
          <w:szCs w:val="24"/>
        </w:rPr>
        <w:t>ber of key limitations the fraud triangle</w:t>
      </w:r>
      <w:r w:rsidR="00360DA1" w:rsidRPr="00F80785">
        <w:rPr>
          <w:rFonts w:ascii="Times New Roman" w:hAnsi="Times New Roman"/>
          <w:sz w:val="24"/>
          <w:szCs w:val="24"/>
        </w:rPr>
        <w:t xml:space="preserve"> has</w:t>
      </w:r>
      <w:r w:rsidR="00316C1C" w:rsidRPr="00F80785">
        <w:rPr>
          <w:rFonts w:ascii="Times New Roman" w:hAnsi="Times New Roman"/>
          <w:sz w:val="24"/>
          <w:szCs w:val="24"/>
        </w:rPr>
        <w:t>.</w:t>
      </w:r>
      <w:r w:rsidR="00BA3094" w:rsidRPr="00F80785">
        <w:rPr>
          <w:rFonts w:ascii="Times New Roman" w:hAnsi="Times New Roman"/>
          <w:sz w:val="24"/>
          <w:szCs w:val="24"/>
        </w:rPr>
        <w:t xml:space="preserve"> </w:t>
      </w:r>
      <w:r w:rsidR="00E60C42" w:rsidRPr="00F80785">
        <w:rPr>
          <w:rFonts w:ascii="Times New Roman" w:hAnsi="Times New Roman"/>
          <w:sz w:val="24"/>
          <w:szCs w:val="24"/>
        </w:rPr>
        <w:t xml:space="preserve">Section five </w:t>
      </w:r>
      <w:r w:rsidR="008E7B70" w:rsidRPr="00F80785">
        <w:rPr>
          <w:rFonts w:ascii="Times New Roman" w:hAnsi="Times New Roman"/>
          <w:sz w:val="24"/>
          <w:szCs w:val="24"/>
        </w:rPr>
        <w:t xml:space="preserve">concludes with a </w:t>
      </w:r>
      <w:r w:rsidR="00BA3094" w:rsidRPr="00F80785">
        <w:rPr>
          <w:rFonts w:ascii="Times New Roman" w:hAnsi="Times New Roman"/>
          <w:sz w:val="24"/>
          <w:szCs w:val="24"/>
        </w:rPr>
        <w:t>discussion of the implication</w:t>
      </w:r>
      <w:r w:rsidR="00071CFE" w:rsidRPr="00F80785">
        <w:rPr>
          <w:rFonts w:ascii="Times New Roman" w:hAnsi="Times New Roman"/>
          <w:sz w:val="24"/>
          <w:szCs w:val="24"/>
        </w:rPr>
        <w:t>s</w:t>
      </w:r>
      <w:r w:rsidR="00BA3094" w:rsidRPr="00F80785">
        <w:rPr>
          <w:rFonts w:ascii="Times New Roman" w:hAnsi="Times New Roman"/>
          <w:sz w:val="24"/>
          <w:szCs w:val="24"/>
        </w:rPr>
        <w:t xml:space="preserve"> of the analy</w:t>
      </w:r>
      <w:r w:rsidR="00B94742" w:rsidRPr="00F80785">
        <w:rPr>
          <w:rFonts w:ascii="Times New Roman" w:hAnsi="Times New Roman"/>
          <w:sz w:val="24"/>
          <w:szCs w:val="24"/>
        </w:rPr>
        <w:t>sis for the future of fraud</w:t>
      </w:r>
      <w:r w:rsidR="00BA3094" w:rsidRPr="00F80785">
        <w:rPr>
          <w:rFonts w:ascii="Times New Roman" w:hAnsi="Times New Roman"/>
          <w:sz w:val="24"/>
          <w:szCs w:val="24"/>
        </w:rPr>
        <w:t xml:space="preserve"> research and scholarship.</w:t>
      </w:r>
    </w:p>
    <w:p w:rsidR="00552B4F" w:rsidRPr="00F80785" w:rsidRDefault="00552B4F" w:rsidP="00552B4F">
      <w:pPr>
        <w:pStyle w:val="ListParagraph"/>
        <w:spacing w:after="0" w:line="480" w:lineRule="auto"/>
        <w:ind w:left="284" w:hanging="284"/>
        <w:rPr>
          <w:rFonts w:ascii="Times New Roman" w:hAnsi="Times New Roman"/>
          <w:b/>
          <w:sz w:val="28"/>
          <w:szCs w:val="28"/>
        </w:rPr>
      </w:pPr>
      <w:r w:rsidRPr="00F80785">
        <w:rPr>
          <w:rFonts w:ascii="Times New Roman" w:hAnsi="Times New Roman"/>
          <w:b/>
          <w:sz w:val="28"/>
          <w:szCs w:val="28"/>
        </w:rPr>
        <w:t xml:space="preserve">2. </w:t>
      </w:r>
      <w:r w:rsidR="00A0467A" w:rsidRPr="00F80785">
        <w:rPr>
          <w:rFonts w:ascii="Times New Roman" w:hAnsi="Times New Roman"/>
          <w:b/>
          <w:sz w:val="28"/>
          <w:szCs w:val="28"/>
        </w:rPr>
        <w:t>The Literature on the Fraud Triangle</w:t>
      </w:r>
    </w:p>
    <w:p w:rsidR="00BE2E07" w:rsidRPr="00F80785" w:rsidRDefault="00552B4F" w:rsidP="00552B4F">
      <w:pPr>
        <w:pStyle w:val="ListParagraph"/>
        <w:spacing w:after="0" w:line="480" w:lineRule="auto"/>
        <w:ind w:left="0"/>
        <w:rPr>
          <w:rFonts w:ascii="Times New Roman" w:hAnsi="Times New Roman"/>
          <w:b/>
          <w:sz w:val="28"/>
          <w:szCs w:val="28"/>
        </w:rPr>
      </w:pPr>
      <w:r w:rsidRPr="00F80785">
        <w:rPr>
          <w:rFonts w:ascii="Times New Roman" w:hAnsi="Times New Roman"/>
          <w:i/>
          <w:sz w:val="24"/>
          <w:szCs w:val="24"/>
          <w:lang w:eastAsia="en-GB"/>
        </w:rPr>
        <w:t xml:space="preserve">2.1. </w:t>
      </w:r>
      <w:r w:rsidR="00CB5F9D" w:rsidRPr="00F80785">
        <w:rPr>
          <w:rFonts w:ascii="Times New Roman" w:hAnsi="Times New Roman"/>
          <w:i/>
          <w:sz w:val="24"/>
          <w:szCs w:val="24"/>
          <w:lang w:eastAsia="en-GB"/>
        </w:rPr>
        <w:t>Pressure to Commit Occupational Fraud</w:t>
      </w:r>
      <w:r w:rsidR="00BE2E07" w:rsidRPr="00F80785">
        <w:rPr>
          <w:rFonts w:ascii="Times New Roman" w:hAnsi="Times New Roman"/>
          <w:sz w:val="24"/>
          <w:szCs w:val="24"/>
        </w:rPr>
        <w:t xml:space="preserve"> </w:t>
      </w:r>
    </w:p>
    <w:p w:rsidR="00CB5F9D" w:rsidRPr="00F80785" w:rsidRDefault="00CB5F9D" w:rsidP="00CB5F9D">
      <w:pPr>
        <w:spacing w:after="0" w:line="480" w:lineRule="auto"/>
        <w:ind w:firstLine="720"/>
        <w:rPr>
          <w:rFonts w:ascii="Times New Roman" w:eastAsia="Times New Roman" w:hAnsi="Times New Roman"/>
          <w:sz w:val="24"/>
          <w:szCs w:val="24"/>
          <w:lang w:eastAsia="en-GB"/>
        </w:rPr>
      </w:pPr>
      <w:r w:rsidRPr="00F80785">
        <w:rPr>
          <w:rFonts w:ascii="Times New Roman" w:hAnsi="Times New Roman"/>
          <w:sz w:val="24"/>
          <w:szCs w:val="24"/>
          <w:lang w:eastAsia="en-GB"/>
        </w:rPr>
        <w:t xml:space="preserve">Cressey (1953) hypothesised that individuals commit fraud because of non-sharable financial pressure. </w:t>
      </w:r>
      <w:r w:rsidR="001552A3" w:rsidRPr="00F80785">
        <w:rPr>
          <w:rFonts w:ascii="Times New Roman" w:hAnsi="Times New Roman"/>
          <w:sz w:val="24"/>
          <w:szCs w:val="24"/>
          <w:lang w:eastAsia="en-GB"/>
        </w:rPr>
        <w:t>N</w:t>
      </w:r>
      <w:r w:rsidRPr="00F80785">
        <w:rPr>
          <w:rFonts w:ascii="Times New Roman" w:hAnsi="Times New Roman"/>
          <w:sz w:val="24"/>
          <w:szCs w:val="24"/>
          <w:lang w:eastAsia="en-GB"/>
        </w:rPr>
        <w:t>on-shareable financial pressure is a financial strain experi</w:t>
      </w:r>
      <w:r w:rsidR="00855A1C" w:rsidRPr="00F80785">
        <w:rPr>
          <w:rFonts w:ascii="Times New Roman" w:hAnsi="Times New Roman"/>
          <w:sz w:val="24"/>
          <w:szCs w:val="24"/>
          <w:lang w:eastAsia="en-GB"/>
        </w:rPr>
        <w:t xml:space="preserve">enced by an individual, which </w:t>
      </w:r>
      <w:r w:rsidRPr="00F80785">
        <w:rPr>
          <w:rFonts w:ascii="Times New Roman" w:hAnsi="Times New Roman"/>
          <w:sz w:val="24"/>
          <w:szCs w:val="24"/>
          <w:lang w:eastAsia="en-GB"/>
        </w:rPr>
        <w:t>he</w:t>
      </w:r>
      <w:r w:rsidR="00855A1C" w:rsidRPr="00F80785">
        <w:rPr>
          <w:rFonts w:ascii="Times New Roman" w:hAnsi="Times New Roman"/>
          <w:sz w:val="24"/>
          <w:szCs w:val="24"/>
          <w:lang w:eastAsia="en-GB"/>
        </w:rPr>
        <w:t xml:space="preserve"> or she</w:t>
      </w:r>
      <w:r w:rsidRPr="00F80785">
        <w:rPr>
          <w:rFonts w:ascii="Times New Roman" w:hAnsi="Times New Roman"/>
          <w:sz w:val="24"/>
          <w:szCs w:val="24"/>
          <w:lang w:eastAsia="en-GB"/>
        </w:rPr>
        <w:t xml:space="preserve"> does not intend to share with others.</w:t>
      </w:r>
      <w:r w:rsidR="001552A3" w:rsidRPr="00F80785">
        <w:rPr>
          <w:rFonts w:ascii="Times New Roman" w:hAnsi="Times New Roman"/>
          <w:sz w:val="24"/>
          <w:szCs w:val="24"/>
          <w:lang w:eastAsia="en-GB"/>
        </w:rPr>
        <w:t xml:space="preserve"> </w:t>
      </w:r>
      <w:r w:rsidRPr="00F80785">
        <w:rPr>
          <w:rFonts w:ascii="Times New Roman" w:hAnsi="Times New Roman"/>
          <w:sz w:val="24"/>
          <w:szCs w:val="24"/>
          <w:lang w:eastAsia="en-GB"/>
        </w:rPr>
        <w:t>The individual</w:t>
      </w:r>
      <w:r w:rsidR="001552A3" w:rsidRPr="00F80785">
        <w:rPr>
          <w:rFonts w:ascii="Times New Roman" w:hAnsi="Times New Roman"/>
          <w:sz w:val="24"/>
          <w:szCs w:val="24"/>
          <w:lang w:eastAsia="en-GB"/>
        </w:rPr>
        <w:t>’s</w:t>
      </w:r>
      <w:r w:rsidRPr="00F80785">
        <w:rPr>
          <w:rFonts w:ascii="Times New Roman" w:hAnsi="Times New Roman"/>
          <w:sz w:val="24"/>
          <w:szCs w:val="24"/>
          <w:lang w:eastAsia="en-GB"/>
        </w:rPr>
        <w:t xml:space="preserve"> inability to communicate the financial strain serves as a motivation to transgress the law in order to solve the problem. The literature on the pressure to commit occupational fraud can be broadly classified into </w:t>
      </w:r>
      <w:r w:rsidRPr="00F80785">
        <w:rPr>
          <w:rFonts w:ascii="Times New Roman" w:hAnsi="Times New Roman"/>
          <w:sz w:val="24"/>
          <w:szCs w:val="24"/>
        </w:rPr>
        <w:t>financial pressures and non-financial pressures (AIC &amp; PwC, 2003; Fitzsimons, 2009; Albrecht et al., 2012). Non-financial pressures can be further categorized as (1) work-related pressure (Hollinger &amp; Clark</w:t>
      </w:r>
      <w:r w:rsidR="001552A3" w:rsidRPr="00F80785">
        <w:rPr>
          <w:rFonts w:ascii="Times New Roman" w:hAnsi="Times New Roman"/>
          <w:sz w:val="24"/>
          <w:szCs w:val="24"/>
        </w:rPr>
        <w:t>,</w:t>
      </w:r>
      <w:r w:rsidRPr="00F80785">
        <w:rPr>
          <w:rFonts w:ascii="Times New Roman" w:hAnsi="Times New Roman"/>
          <w:sz w:val="24"/>
          <w:szCs w:val="24"/>
        </w:rPr>
        <w:t xml:space="preserve"> 1983; </w:t>
      </w:r>
      <w:r w:rsidRPr="00F80785">
        <w:rPr>
          <w:rFonts w:ascii="Times New Roman" w:eastAsia="Times New Roman" w:hAnsi="Times New Roman"/>
          <w:iCs/>
          <w:sz w:val="24"/>
          <w:szCs w:val="24"/>
          <w:lang w:eastAsia="en-GB"/>
        </w:rPr>
        <w:t xml:space="preserve">Baucus, 1994; Holton, 2009; </w:t>
      </w:r>
      <w:r w:rsidRPr="00F80785">
        <w:rPr>
          <w:rFonts w:ascii="Times New Roman" w:hAnsi="Times New Roman"/>
          <w:sz w:val="24"/>
          <w:szCs w:val="24"/>
        </w:rPr>
        <w:t xml:space="preserve">Peterson &amp; Gibson, 2003; </w:t>
      </w:r>
      <w:r w:rsidRPr="00F80785">
        <w:rPr>
          <w:rFonts w:ascii="Times New Roman" w:eastAsia="Times New Roman" w:hAnsi="Times New Roman"/>
          <w:iCs/>
          <w:sz w:val="24"/>
          <w:szCs w:val="24"/>
          <w:lang w:eastAsia="en-GB"/>
        </w:rPr>
        <w:t>Bartlett</w:t>
      </w:r>
      <w:r w:rsidR="007050F2" w:rsidRPr="00F80785">
        <w:rPr>
          <w:rFonts w:ascii="Times New Roman" w:eastAsia="Times New Roman" w:hAnsi="Times New Roman"/>
          <w:iCs/>
          <w:sz w:val="24"/>
          <w:szCs w:val="24"/>
          <w:lang w:eastAsia="en-GB"/>
        </w:rPr>
        <w:t xml:space="preserve"> et al.</w:t>
      </w:r>
      <w:r w:rsidRPr="00F80785">
        <w:rPr>
          <w:rFonts w:ascii="Times New Roman" w:eastAsia="Times New Roman" w:hAnsi="Times New Roman"/>
          <w:iCs/>
          <w:sz w:val="24"/>
          <w:szCs w:val="24"/>
          <w:lang w:eastAsia="en-GB"/>
        </w:rPr>
        <w:t xml:space="preserve">, 2004); </w:t>
      </w:r>
      <w:r w:rsidRPr="00F80785">
        <w:rPr>
          <w:rFonts w:ascii="Times New Roman" w:hAnsi="Times New Roman"/>
          <w:sz w:val="24"/>
          <w:szCs w:val="24"/>
        </w:rPr>
        <w:t>(2) pressure associated with gambling and drug addiction (</w:t>
      </w:r>
      <w:r w:rsidRPr="00F80785">
        <w:rPr>
          <w:rFonts w:ascii="Times New Roman" w:eastAsia="Times New Roman" w:hAnsi="Times New Roman"/>
          <w:iCs/>
          <w:sz w:val="24"/>
          <w:szCs w:val="24"/>
          <w:lang w:eastAsia="en-GB"/>
        </w:rPr>
        <w:t>Sakurai</w:t>
      </w:r>
      <w:r w:rsidRPr="00F80785">
        <w:rPr>
          <w:rFonts w:ascii="Times New Roman" w:hAnsi="Times New Roman"/>
          <w:sz w:val="24"/>
          <w:szCs w:val="24"/>
        </w:rPr>
        <w:t xml:space="preserve"> &amp; Smith, 2003; Howe &amp; Malgwi, 2006; </w:t>
      </w:r>
      <w:r w:rsidRPr="00F80785">
        <w:rPr>
          <w:rFonts w:ascii="Times New Roman" w:hAnsi="Times New Roman"/>
          <w:sz w:val="24"/>
          <w:szCs w:val="24"/>
          <w:lang w:eastAsia="en-GB"/>
        </w:rPr>
        <w:t xml:space="preserve">Kelly &amp; Hartley, 2010); </w:t>
      </w:r>
      <w:r w:rsidRPr="00F80785">
        <w:rPr>
          <w:rFonts w:ascii="Times New Roman" w:hAnsi="Times New Roman"/>
          <w:sz w:val="24"/>
          <w:szCs w:val="24"/>
        </w:rPr>
        <w:t xml:space="preserve">and (3) pressure associated with individuals who want to make a statement </w:t>
      </w:r>
      <w:r w:rsidR="001552A3" w:rsidRPr="00F80785">
        <w:rPr>
          <w:rFonts w:ascii="Times New Roman" w:hAnsi="Times New Roman"/>
          <w:sz w:val="24"/>
          <w:szCs w:val="24"/>
        </w:rPr>
        <w:t xml:space="preserve">by </w:t>
      </w:r>
      <w:r w:rsidR="006820BC" w:rsidRPr="00F80785">
        <w:rPr>
          <w:rFonts w:ascii="Times New Roman" w:hAnsi="Times New Roman"/>
          <w:sz w:val="24"/>
          <w:szCs w:val="24"/>
        </w:rPr>
        <w:t>l</w:t>
      </w:r>
      <w:r w:rsidRPr="00F80785">
        <w:rPr>
          <w:rFonts w:ascii="Times New Roman" w:hAnsi="Times New Roman"/>
          <w:sz w:val="24"/>
          <w:szCs w:val="24"/>
        </w:rPr>
        <w:t xml:space="preserve">iving luxurious lifestyles (Rezaee, 2005; </w:t>
      </w:r>
      <w:r w:rsidRPr="00F80785">
        <w:rPr>
          <w:rFonts w:ascii="Times New Roman" w:eastAsia="Times New Roman" w:hAnsi="Times New Roman"/>
          <w:sz w:val="24"/>
          <w:szCs w:val="24"/>
          <w:lang w:eastAsia="en-GB"/>
        </w:rPr>
        <w:t xml:space="preserve">Dellaportas, 2013; </w:t>
      </w:r>
      <w:r w:rsidRPr="00F80785">
        <w:rPr>
          <w:rFonts w:ascii="Times New Roman" w:hAnsi="Times New Roman"/>
          <w:sz w:val="24"/>
          <w:szCs w:val="24"/>
          <w:lang w:eastAsia="en-GB"/>
        </w:rPr>
        <w:t xml:space="preserve">Neu, </w:t>
      </w:r>
      <w:r w:rsidRPr="00F80785">
        <w:rPr>
          <w:rFonts w:ascii="Times New Roman" w:hAnsi="Times New Roman"/>
          <w:sz w:val="24"/>
          <w:szCs w:val="24"/>
        </w:rPr>
        <w:t>Everett &amp; Rahaman,</w:t>
      </w:r>
      <w:r w:rsidRPr="00F80785">
        <w:rPr>
          <w:rFonts w:ascii="Times New Roman" w:eastAsia="Times New Roman" w:hAnsi="Times New Roman"/>
          <w:sz w:val="24"/>
          <w:szCs w:val="24"/>
          <w:lang w:eastAsia="en-GB"/>
        </w:rPr>
        <w:t xml:space="preserve"> 2013).  </w:t>
      </w:r>
    </w:p>
    <w:p w:rsidR="00CB5F9D" w:rsidRPr="00F80785" w:rsidRDefault="00446D7C" w:rsidP="00446D7C">
      <w:pPr>
        <w:autoSpaceDE w:val="0"/>
        <w:autoSpaceDN w:val="0"/>
        <w:adjustRightInd w:val="0"/>
        <w:spacing w:after="0" w:line="480" w:lineRule="auto"/>
        <w:ind w:firstLine="720"/>
        <w:rPr>
          <w:rFonts w:ascii="Times New Roman" w:eastAsia="Times New Roman" w:hAnsi="Times New Roman"/>
          <w:iCs/>
          <w:sz w:val="24"/>
          <w:szCs w:val="24"/>
          <w:lang w:eastAsia="en-GB"/>
        </w:rPr>
      </w:pPr>
      <w:r w:rsidRPr="00F80785">
        <w:rPr>
          <w:rFonts w:ascii="Times New Roman" w:hAnsi="Times New Roman"/>
          <w:sz w:val="24"/>
          <w:szCs w:val="24"/>
        </w:rPr>
        <w:lastRenderedPageBreak/>
        <w:t xml:space="preserve">Monetary success, </w:t>
      </w:r>
      <w:r w:rsidR="001552A3" w:rsidRPr="00F80785">
        <w:rPr>
          <w:rFonts w:ascii="Times New Roman" w:hAnsi="Times New Roman"/>
          <w:sz w:val="24"/>
          <w:szCs w:val="24"/>
        </w:rPr>
        <w:t>if we understand this as the</w:t>
      </w:r>
      <w:r w:rsidRPr="00F80785">
        <w:rPr>
          <w:rFonts w:ascii="Times New Roman" w:hAnsi="Times New Roman"/>
          <w:sz w:val="24"/>
          <w:szCs w:val="24"/>
        </w:rPr>
        <w:t xml:space="preserve"> impressive </w:t>
      </w:r>
      <w:r w:rsidR="001552A3" w:rsidRPr="00F80785">
        <w:rPr>
          <w:rFonts w:ascii="Times New Roman" w:hAnsi="Times New Roman"/>
          <w:sz w:val="24"/>
          <w:szCs w:val="24"/>
        </w:rPr>
        <w:t xml:space="preserve">acquisition </w:t>
      </w:r>
      <w:r w:rsidRPr="00F80785">
        <w:rPr>
          <w:rFonts w:ascii="Times New Roman" w:hAnsi="Times New Roman"/>
          <w:sz w:val="24"/>
          <w:szCs w:val="24"/>
        </w:rPr>
        <w:t>of millions</w:t>
      </w:r>
      <w:r w:rsidR="001552A3" w:rsidRPr="00F80785">
        <w:rPr>
          <w:rFonts w:ascii="Times New Roman" w:hAnsi="Times New Roman"/>
          <w:sz w:val="24"/>
          <w:szCs w:val="24"/>
        </w:rPr>
        <w:t xml:space="preserve"> through personal accomplishment</w:t>
      </w:r>
      <w:r w:rsidRPr="00F80785">
        <w:rPr>
          <w:rFonts w:ascii="Times New Roman" w:hAnsi="Times New Roman"/>
          <w:sz w:val="24"/>
          <w:szCs w:val="24"/>
        </w:rPr>
        <w:t xml:space="preserve">, is responsible for generating strong pressures to succeed in a narrowly defined way and to pursue such success by ‘any means necessary’ including fraud (Choo &amp; Tan, 2007: 209). </w:t>
      </w:r>
      <w:r w:rsidR="00CB5F9D" w:rsidRPr="00F80785">
        <w:rPr>
          <w:rFonts w:ascii="Times New Roman" w:hAnsi="Times New Roman"/>
          <w:sz w:val="24"/>
          <w:szCs w:val="24"/>
          <w:lang w:eastAsia="en-GB"/>
        </w:rPr>
        <w:t>A financial strain, such as a distressed business or failed market investment(s) is the catalyst that drives many offenders to commit fraud (</w:t>
      </w:r>
      <w:r w:rsidR="00CB5F9D" w:rsidRPr="00F80785">
        <w:rPr>
          <w:rFonts w:ascii="Times New Roman" w:eastAsia="Times New Roman" w:hAnsi="Times New Roman"/>
          <w:sz w:val="24"/>
          <w:szCs w:val="24"/>
          <w:lang w:eastAsia="en-GB"/>
        </w:rPr>
        <w:t xml:space="preserve">Dellaportas, 2013: 30). </w:t>
      </w:r>
      <w:r w:rsidR="00CB5F9D" w:rsidRPr="00F80785">
        <w:rPr>
          <w:rFonts w:ascii="Times New Roman" w:hAnsi="Times New Roman"/>
          <w:sz w:val="24"/>
          <w:szCs w:val="24"/>
        </w:rPr>
        <w:t>In an organi</w:t>
      </w:r>
      <w:r w:rsidR="00EE2F65" w:rsidRPr="00F80785">
        <w:rPr>
          <w:rFonts w:ascii="Times New Roman" w:hAnsi="Times New Roman"/>
          <w:sz w:val="24"/>
          <w:szCs w:val="24"/>
        </w:rPr>
        <w:t>s</w:t>
      </w:r>
      <w:r w:rsidR="00CB5F9D" w:rsidRPr="00F80785">
        <w:rPr>
          <w:rFonts w:ascii="Times New Roman" w:hAnsi="Times New Roman"/>
          <w:sz w:val="24"/>
          <w:szCs w:val="24"/>
        </w:rPr>
        <w:t xml:space="preserve">ational context, financial pressures stem from the company’s failure to meet Wall Street’s expectations (Sikka &amp; Hampton, 2005; </w:t>
      </w:r>
      <w:r w:rsidR="00CB5F9D" w:rsidRPr="00F80785">
        <w:rPr>
          <w:rFonts w:ascii="Times New Roman" w:eastAsia="Times New Roman" w:hAnsi="Times New Roman"/>
          <w:iCs/>
          <w:sz w:val="24"/>
          <w:szCs w:val="24"/>
          <w:lang w:eastAsia="en-GB"/>
        </w:rPr>
        <w:t>Dorn, 2010; Sikka, 2010</w:t>
      </w:r>
      <w:r w:rsidR="0045128F" w:rsidRPr="00F80785">
        <w:rPr>
          <w:rFonts w:ascii="Times New Roman" w:eastAsia="Times New Roman" w:hAnsi="Times New Roman"/>
          <w:iCs/>
          <w:sz w:val="24"/>
          <w:szCs w:val="24"/>
          <w:lang w:eastAsia="en-GB"/>
        </w:rPr>
        <w:t>a</w:t>
      </w:r>
      <w:r w:rsidR="00CB5F9D" w:rsidRPr="00F80785">
        <w:rPr>
          <w:rFonts w:ascii="Times New Roman" w:eastAsia="Times New Roman" w:hAnsi="Times New Roman"/>
          <w:iCs/>
          <w:sz w:val="24"/>
          <w:szCs w:val="24"/>
          <w:lang w:eastAsia="en-GB"/>
        </w:rPr>
        <w:t>; Power, 2013)</w:t>
      </w:r>
      <w:r w:rsidR="00CB5F9D" w:rsidRPr="00F80785">
        <w:rPr>
          <w:rFonts w:ascii="Times New Roman" w:hAnsi="Times New Roman"/>
          <w:sz w:val="24"/>
          <w:szCs w:val="24"/>
        </w:rPr>
        <w:t>. In other cases, financial pressure arises from the company’s inability to compete with other companies in similar industries (</w:t>
      </w:r>
      <w:r w:rsidR="00CB5F9D" w:rsidRPr="00F80785">
        <w:rPr>
          <w:rFonts w:ascii="Times New Roman" w:eastAsia="Times New Roman" w:hAnsi="Times New Roman"/>
          <w:iCs/>
          <w:sz w:val="24"/>
          <w:szCs w:val="24"/>
          <w:lang w:eastAsia="en-GB"/>
        </w:rPr>
        <w:t>Albrecht, Albrecht, &amp; Albrecht, 2004; Sikka &amp; Hampton, 2005). Within these purviews, monetary incentives in the form of compensation bonuses are given to executives to improve the company’s financial performance (Brenna</w:t>
      </w:r>
      <w:r w:rsidR="00D161CA" w:rsidRPr="00F80785">
        <w:rPr>
          <w:rFonts w:ascii="Times New Roman" w:eastAsia="Times New Roman" w:hAnsi="Times New Roman"/>
          <w:iCs/>
          <w:sz w:val="24"/>
          <w:szCs w:val="24"/>
          <w:lang w:eastAsia="en-GB"/>
        </w:rPr>
        <w:t>n</w:t>
      </w:r>
      <w:r w:rsidR="00CB5F9D" w:rsidRPr="00F80785">
        <w:rPr>
          <w:rFonts w:ascii="Times New Roman" w:eastAsia="Times New Roman" w:hAnsi="Times New Roman"/>
          <w:iCs/>
          <w:sz w:val="24"/>
          <w:szCs w:val="24"/>
          <w:lang w:eastAsia="en-GB"/>
        </w:rPr>
        <w:t xml:space="preserve"> &amp; McGrath, 2007). Financial incentives</w:t>
      </w:r>
      <w:r w:rsidR="00BE457B" w:rsidRPr="00F80785">
        <w:rPr>
          <w:rFonts w:ascii="Times New Roman" w:eastAsia="Times New Roman" w:hAnsi="Times New Roman"/>
          <w:iCs/>
          <w:sz w:val="24"/>
          <w:szCs w:val="24"/>
          <w:lang w:eastAsia="en-GB"/>
        </w:rPr>
        <w:t>,</w:t>
      </w:r>
      <w:r w:rsidR="00CB5F9D" w:rsidRPr="00F80785">
        <w:rPr>
          <w:rFonts w:ascii="Times New Roman" w:eastAsia="Times New Roman" w:hAnsi="Times New Roman"/>
          <w:iCs/>
          <w:sz w:val="24"/>
          <w:szCs w:val="24"/>
          <w:lang w:eastAsia="en-GB"/>
        </w:rPr>
        <w:t xml:space="preserve"> coupled with the company’s interest in investors’ relations (i.e. to keep stock price high and maintain investors’ confidence), serve as added incentives for executives to manipulate financial statements (Mardjono, 2005). </w:t>
      </w:r>
    </w:p>
    <w:p w:rsidR="00CB5F9D" w:rsidRPr="00F80785" w:rsidRDefault="00CB5F9D" w:rsidP="00CB5F9D">
      <w:pPr>
        <w:spacing w:after="0" w:line="480" w:lineRule="auto"/>
        <w:ind w:firstLine="720"/>
        <w:rPr>
          <w:rFonts w:ascii="Times New Roman" w:eastAsia="Times New Roman" w:hAnsi="Times New Roman"/>
          <w:iCs/>
          <w:sz w:val="24"/>
          <w:szCs w:val="24"/>
          <w:lang w:eastAsia="en-GB"/>
        </w:rPr>
      </w:pPr>
      <w:r w:rsidRPr="00F80785">
        <w:rPr>
          <w:rFonts w:ascii="Times New Roman" w:eastAsia="Times New Roman" w:hAnsi="Times New Roman"/>
          <w:iCs/>
          <w:sz w:val="24"/>
          <w:szCs w:val="24"/>
          <w:lang w:eastAsia="en-GB"/>
        </w:rPr>
        <w:t>Work-related non-financial pressures that motivate fraud include workers’ dissatisfaction and perceived inequities in the workplace (</w:t>
      </w:r>
      <w:r w:rsidRPr="00F80785">
        <w:rPr>
          <w:rFonts w:ascii="Times New Roman" w:hAnsi="Times New Roman"/>
          <w:sz w:val="24"/>
          <w:szCs w:val="24"/>
        </w:rPr>
        <w:t xml:space="preserve">Hollinger &amp; Clark 1983; </w:t>
      </w:r>
      <w:r w:rsidRPr="00F80785">
        <w:rPr>
          <w:rFonts w:ascii="Times New Roman" w:eastAsia="Times New Roman" w:hAnsi="Times New Roman"/>
          <w:iCs/>
          <w:sz w:val="24"/>
          <w:szCs w:val="24"/>
          <w:lang w:eastAsia="en-GB"/>
        </w:rPr>
        <w:t xml:space="preserve">AIC &amp; PwC, 2003). </w:t>
      </w:r>
      <w:r w:rsidRPr="00F80785">
        <w:rPr>
          <w:rFonts w:ascii="Times New Roman" w:hAnsi="Times New Roman"/>
          <w:sz w:val="24"/>
          <w:szCs w:val="24"/>
        </w:rPr>
        <w:t>Hollinger and Clark (1983) chronicle</w:t>
      </w:r>
      <w:r w:rsidR="00BE457B" w:rsidRPr="00F80785">
        <w:rPr>
          <w:rFonts w:ascii="Times New Roman" w:hAnsi="Times New Roman"/>
          <w:sz w:val="24"/>
          <w:szCs w:val="24"/>
        </w:rPr>
        <w:t>d</w:t>
      </w:r>
      <w:r w:rsidRPr="00F80785">
        <w:rPr>
          <w:rFonts w:ascii="Times New Roman" w:hAnsi="Times New Roman"/>
          <w:sz w:val="24"/>
          <w:szCs w:val="24"/>
        </w:rPr>
        <w:t xml:space="preserve"> work-related pressures associated with fraud, not</w:t>
      </w:r>
      <w:r w:rsidR="00BE457B" w:rsidRPr="00F80785">
        <w:rPr>
          <w:rFonts w:ascii="Times New Roman" w:hAnsi="Times New Roman"/>
          <w:sz w:val="24"/>
          <w:szCs w:val="24"/>
        </w:rPr>
        <w:t>ing</w:t>
      </w:r>
      <w:r w:rsidRPr="00F80785">
        <w:rPr>
          <w:rFonts w:ascii="Times New Roman" w:hAnsi="Times New Roman"/>
          <w:sz w:val="24"/>
          <w:szCs w:val="24"/>
        </w:rPr>
        <w:t xml:space="preserve"> that employees’ dissatisfaction is one of  the main indicators in  predicting fraudulent behaviour in an organi</w:t>
      </w:r>
      <w:r w:rsidR="00EE2F65" w:rsidRPr="00F80785">
        <w:rPr>
          <w:rFonts w:ascii="Times New Roman" w:hAnsi="Times New Roman"/>
          <w:sz w:val="24"/>
          <w:szCs w:val="24"/>
        </w:rPr>
        <w:t>s</w:t>
      </w:r>
      <w:r w:rsidRPr="00F80785">
        <w:rPr>
          <w:rFonts w:ascii="Times New Roman" w:hAnsi="Times New Roman"/>
          <w:sz w:val="24"/>
          <w:szCs w:val="24"/>
        </w:rPr>
        <w:t>ation. In other studies, employees turn to fraud because of perceived inequities in the work-place (</w:t>
      </w:r>
      <w:r w:rsidRPr="00F80785">
        <w:rPr>
          <w:rFonts w:ascii="Times New Roman" w:eastAsia="Times New Roman" w:hAnsi="Times New Roman"/>
          <w:iCs/>
          <w:sz w:val="24"/>
          <w:szCs w:val="24"/>
          <w:lang w:eastAsia="en-GB"/>
        </w:rPr>
        <w:t>Bartlett et al</w:t>
      </w:r>
      <w:r w:rsidR="007050F2" w:rsidRPr="00F80785">
        <w:rPr>
          <w:rFonts w:ascii="Times New Roman" w:eastAsia="Times New Roman" w:hAnsi="Times New Roman"/>
          <w:iCs/>
          <w:sz w:val="24"/>
          <w:szCs w:val="24"/>
          <w:lang w:eastAsia="en-GB"/>
        </w:rPr>
        <w:t>.</w:t>
      </w:r>
      <w:r w:rsidRPr="00F80785">
        <w:rPr>
          <w:rFonts w:ascii="Times New Roman" w:eastAsia="Times New Roman" w:hAnsi="Times New Roman"/>
          <w:iCs/>
          <w:sz w:val="24"/>
          <w:szCs w:val="24"/>
          <w:lang w:eastAsia="en-GB"/>
        </w:rPr>
        <w:t xml:space="preserve">, 2004). Unfair treatment related to promotion, remuneration and </w:t>
      </w:r>
      <w:r w:rsidR="007A6FB4" w:rsidRPr="00F80785">
        <w:rPr>
          <w:rFonts w:ascii="Times New Roman" w:eastAsia="Times New Roman" w:hAnsi="Times New Roman"/>
          <w:iCs/>
          <w:sz w:val="24"/>
          <w:szCs w:val="24"/>
          <w:lang w:eastAsia="en-GB"/>
        </w:rPr>
        <w:t xml:space="preserve">a lack of appreciation </w:t>
      </w:r>
      <w:r w:rsidR="00BE457B" w:rsidRPr="00F80785">
        <w:rPr>
          <w:rFonts w:ascii="Times New Roman" w:eastAsia="Times New Roman" w:hAnsi="Times New Roman"/>
          <w:iCs/>
          <w:sz w:val="24"/>
          <w:szCs w:val="24"/>
          <w:lang w:eastAsia="en-GB"/>
        </w:rPr>
        <w:t xml:space="preserve">were </w:t>
      </w:r>
      <w:r w:rsidRPr="00F80785">
        <w:rPr>
          <w:rFonts w:ascii="Times New Roman" w:eastAsia="Times New Roman" w:hAnsi="Times New Roman"/>
          <w:iCs/>
          <w:sz w:val="24"/>
          <w:szCs w:val="24"/>
          <w:lang w:eastAsia="en-GB"/>
        </w:rPr>
        <w:t>all cited as reasons for workers to commit fraud (Pp. 60-65).  These workers have little respect for the organi</w:t>
      </w:r>
      <w:r w:rsidR="00EE2F65" w:rsidRPr="00F80785">
        <w:rPr>
          <w:rFonts w:ascii="Times New Roman" w:eastAsia="Times New Roman" w:hAnsi="Times New Roman"/>
          <w:iCs/>
          <w:sz w:val="24"/>
          <w:szCs w:val="24"/>
          <w:lang w:eastAsia="en-GB"/>
        </w:rPr>
        <w:t>s</w:t>
      </w:r>
      <w:r w:rsidRPr="00F80785">
        <w:rPr>
          <w:rFonts w:ascii="Times New Roman" w:eastAsia="Times New Roman" w:hAnsi="Times New Roman"/>
          <w:iCs/>
          <w:sz w:val="24"/>
          <w:szCs w:val="24"/>
          <w:lang w:eastAsia="en-GB"/>
        </w:rPr>
        <w:t xml:space="preserve">ation they work for and usually see fraud as an act of revenge against their employers (Baucus, 1994). </w:t>
      </w:r>
    </w:p>
    <w:p w:rsidR="00CB5F9D" w:rsidRPr="00F80785" w:rsidRDefault="00CB5F9D" w:rsidP="00CB5F9D">
      <w:pPr>
        <w:spacing w:after="0" w:line="480" w:lineRule="auto"/>
        <w:ind w:firstLine="720"/>
        <w:rPr>
          <w:rFonts w:ascii="Times New Roman" w:eastAsia="Times New Roman" w:hAnsi="Times New Roman"/>
          <w:iCs/>
          <w:sz w:val="24"/>
          <w:szCs w:val="24"/>
          <w:lang w:eastAsia="en-GB"/>
        </w:rPr>
      </w:pPr>
      <w:r w:rsidRPr="00F80785">
        <w:rPr>
          <w:rFonts w:ascii="Times New Roman" w:eastAsia="Times New Roman" w:hAnsi="Times New Roman"/>
          <w:iCs/>
          <w:sz w:val="24"/>
          <w:szCs w:val="24"/>
          <w:lang w:eastAsia="en-GB"/>
        </w:rPr>
        <w:t>Vices such as gambling and drugs represent another category of pressures that motivate fraud (</w:t>
      </w:r>
      <w:r w:rsidRPr="00F80785">
        <w:rPr>
          <w:rFonts w:ascii="Times New Roman" w:eastAsia="Times New Roman" w:hAnsi="Times New Roman"/>
          <w:sz w:val="24"/>
          <w:szCs w:val="24"/>
          <w:lang w:eastAsia="en-GB"/>
        </w:rPr>
        <w:t xml:space="preserve">Dellaportas, 2013: 30).  Easy access to online gambling including poker and </w:t>
      </w:r>
      <w:r w:rsidRPr="00F80785">
        <w:rPr>
          <w:rFonts w:ascii="Times New Roman" w:eastAsia="Times New Roman" w:hAnsi="Times New Roman"/>
          <w:sz w:val="24"/>
          <w:szCs w:val="24"/>
          <w:lang w:eastAsia="en-GB"/>
        </w:rPr>
        <w:lastRenderedPageBreak/>
        <w:t xml:space="preserve">gaming machines, casinos and lotto-style games has contributed to a substantial growth in the gambling industry </w:t>
      </w:r>
      <w:r w:rsidRPr="00F80785">
        <w:rPr>
          <w:rFonts w:ascii="Times New Roman" w:eastAsia="Times New Roman" w:hAnsi="Times New Roman"/>
          <w:iCs/>
          <w:sz w:val="24"/>
          <w:szCs w:val="24"/>
          <w:lang w:eastAsia="en-GB"/>
        </w:rPr>
        <w:t>(Sakurai</w:t>
      </w:r>
      <w:r w:rsidRPr="00F80785">
        <w:rPr>
          <w:rFonts w:ascii="Times New Roman" w:hAnsi="Times New Roman"/>
          <w:sz w:val="24"/>
          <w:szCs w:val="24"/>
        </w:rPr>
        <w:t xml:space="preserve"> &amp; Smith, 2003; Howe &amp; Malgwi, 2006; </w:t>
      </w:r>
      <w:r w:rsidRPr="00F80785">
        <w:rPr>
          <w:rFonts w:ascii="Times New Roman" w:hAnsi="Times New Roman"/>
          <w:sz w:val="24"/>
          <w:szCs w:val="24"/>
          <w:lang w:eastAsia="en-GB"/>
        </w:rPr>
        <w:t>Kelly &amp; Hartley, 2010</w:t>
      </w:r>
      <w:r w:rsidRPr="00F80785">
        <w:rPr>
          <w:rFonts w:ascii="Times New Roman" w:hAnsi="Times New Roman"/>
          <w:sz w:val="24"/>
          <w:szCs w:val="24"/>
        </w:rPr>
        <w:t xml:space="preserve">). </w:t>
      </w:r>
      <w:r w:rsidR="00BE457B" w:rsidRPr="00F80785">
        <w:rPr>
          <w:rFonts w:ascii="Times New Roman" w:hAnsi="Times New Roman"/>
          <w:sz w:val="24"/>
          <w:szCs w:val="24"/>
        </w:rPr>
        <w:t>These i</w:t>
      </w:r>
      <w:r w:rsidRPr="00F80785">
        <w:rPr>
          <w:rFonts w:ascii="Times New Roman" w:hAnsi="Times New Roman"/>
          <w:sz w:val="24"/>
          <w:szCs w:val="24"/>
        </w:rPr>
        <w:t xml:space="preserve">ncreased opportunities serve as motivation for fraudsters to steal money and other assets in order to satisfy their chronic dependence on gambling (ACFE, 2012). Recent studies have shown that the vast majority of offenders, whose primary motivation for fraud is gambling, usually plough back their proceeds on gambling itself (Hing, 2002; </w:t>
      </w:r>
      <w:r w:rsidRPr="00F80785">
        <w:rPr>
          <w:rFonts w:ascii="Times New Roman" w:eastAsia="Times New Roman" w:hAnsi="Times New Roman"/>
          <w:iCs/>
          <w:sz w:val="24"/>
          <w:szCs w:val="24"/>
          <w:lang w:eastAsia="en-GB"/>
        </w:rPr>
        <w:t>Sakurai</w:t>
      </w:r>
      <w:r w:rsidRPr="00F80785">
        <w:rPr>
          <w:rFonts w:ascii="Times New Roman" w:hAnsi="Times New Roman"/>
          <w:sz w:val="24"/>
          <w:szCs w:val="24"/>
        </w:rPr>
        <w:t xml:space="preserve"> &amp; Smith, 2003). </w:t>
      </w:r>
    </w:p>
    <w:p w:rsidR="00CB5F9D" w:rsidRPr="00F80785" w:rsidRDefault="00CB5F9D" w:rsidP="00CB5F9D">
      <w:pPr>
        <w:spacing w:after="0" w:line="480" w:lineRule="auto"/>
        <w:ind w:firstLine="720"/>
        <w:rPr>
          <w:rFonts w:ascii="Times New Roman" w:eastAsia="Times New Roman" w:hAnsi="Times New Roman"/>
          <w:sz w:val="24"/>
          <w:szCs w:val="24"/>
          <w:lang w:eastAsia="en-GB"/>
        </w:rPr>
      </w:pPr>
      <w:r w:rsidRPr="00F80785">
        <w:rPr>
          <w:rFonts w:ascii="Times New Roman" w:eastAsia="Times New Roman" w:hAnsi="Times New Roman"/>
          <w:iCs/>
          <w:sz w:val="24"/>
          <w:szCs w:val="24"/>
          <w:lang w:eastAsia="en-GB"/>
        </w:rPr>
        <w:t xml:space="preserve">The offenders’ desire for material possessions creates pressure </w:t>
      </w:r>
      <w:r w:rsidR="00BE457B" w:rsidRPr="00F80785">
        <w:rPr>
          <w:rFonts w:ascii="Times New Roman" w:eastAsia="Times New Roman" w:hAnsi="Times New Roman"/>
          <w:iCs/>
          <w:sz w:val="24"/>
          <w:szCs w:val="24"/>
          <w:lang w:eastAsia="en-GB"/>
        </w:rPr>
        <w:t xml:space="preserve">for them </w:t>
      </w:r>
      <w:r w:rsidRPr="00F80785">
        <w:rPr>
          <w:rFonts w:ascii="Times New Roman" w:eastAsia="Times New Roman" w:hAnsi="Times New Roman"/>
          <w:iCs/>
          <w:sz w:val="24"/>
          <w:szCs w:val="24"/>
          <w:lang w:eastAsia="en-GB"/>
        </w:rPr>
        <w:t>to live like their more affluent counterparts (</w:t>
      </w:r>
      <w:r w:rsidRPr="00F80785">
        <w:rPr>
          <w:rFonts w:ascii="Times New Roman" w:eastAsia="Times New Roman" w:hAnsi="Times New Roman"/>
          <w:sz w:val="24"/>
          <w:szCs w:val="24"/>
          <w:lang w:eastAsia="en-GB"/>
        </w:rPr>
        <w:t xml:space="preserve">Dellaportas, 2013; </w:t>
      </w:r>
      <w:r w:rsidRPr="00F80785">
        <w:rPr>
          <w:rFonts w:ascii="Times New Roman" w:hAnsi="Times New Roman"/>
          <w:sz w:val="24"/>
          <w:szCs w:val="24"/>
          <w:lang w:eastAsia="en-GB"/>
        </w:rPr>
        <w:t xml:space="preserve">Neu, </w:t>
      </w:r>
      <w:r w:rsidRPr="00F80785">
        <w:rPr>
          <w:rFonts w:ascii="Times New Roman" w:hAnsi="Times New Roman"/>
          <w:sz w:val="24"/>
          <w:szCs w:val="24"/>
        </w:rPr>
        <w:t xml:space="preserve">Everett &amp; Rahaman, </w:t>
      </w:r>
      <w:r w:rsidRPr="00F80785">
        <w:rPr>
          <w:rFonts w:ascii="Times New Roman" w:eastAsia="Times New Roman" w:hAnsi="Times New Roman"/>
          <w:sz w:val="24"/>
          <w:szCs w:val="24"/>
          <w:lang w:eastAsia="en-GB"/>
        </w:rPr>
        <w:t>2013). The type of pressure experienced by offenders in this category varies by their individual circumstances (</w:t>
      </w:r>
      <w:r w:rsidRPr="00F80785">
        <w:rPr>
          <w:rFonts w:ascii="Times New Roman" w:hAnsi="Times New Roman"/>
          <w:sz w:val="24"/>
          <w:szCs w:val="24"/>
        </w:rPr>
        <w:t>Duffield &amp; Grabosky, 2001;</w:t>
      </w:r>
      <w:r w:rsidRPr="00F80785">
        <w:rPr>
          <w:rFonts w:ascii="Times New Roman" w:eastAsia="Arial Unicode MS" w:hAnsi="Times New Roman"/>
          <w:sz w:val="24"/>
          <w:szCs w:val="24"/>
        </w:rPr>
        <w:t xml:space="preserve"> </w:t>
      </w:r>
      <w:hyperlink r:id="rId10" w:anchor="b0420" w:history="1">
        <w:r w:rsidRPr="00F80785">
          <w:rPr>
            <w:rFonts w:ascii="Times New Roman" w:eastAsia="Arial Unicode MS" w:hAnsi="Times New Roman"/>
            <w:sz w:val="24"/>
            <w:szCs w:val="24"/>
          </w:rPr>
          <w:t>Peterson &amp; Gibson, 2003</w:t>
        </w:r>
      </w:hyperlink>
      <w:r w:rsidRPr="00F80785">
        <w:rPr>
          <w:rFonts w:ascii="Times New Roman" w:eastAsia="Arial Unicode MS" w:hAnsi="Times New Roman"/>
          <w:sz w:val="24"/>
          <w:szCs w:val="24"/>
        </w:rPr>
        <w:t xml:space="preserve">; Morales et al., 2014). </w:t>
      </w:r>
      <w:r w:rsidRPr="00F80785">
        <w:rPr>
          <w:rFonts w:ascii="Times New Roman" w:eastAsia="Times New Roman" w:hAnsi="Times New Roman"/>
          <w:sz w:val="24"/>
          <w:szCs w:val="24"/>
          <w:lang w:eastAsia="en-GB"/>
        </w:rPr>
        <w:t>Many of these offenders have “</w:t>
      </w:r>
      <w:r w:rsidRPr="00F80785">
        <w:rPr>
          <w:rFonts w:ascii="Times New Roman" w:hAnsi="Times New Roman"/>
          <w:sz w:val="24"/>
          <w:szCs w:val="24"/>
        </w:rPr>
        <w:t>egocentric motivations and a desire to possess more than one can afford, colloquially referred to as ‘keeping up with the Jones’” (</w:t>
      </w:r>
      <w:r w:rsidRPr="00F80785">
        <w:rPr>
          <w:rFonts w:ascii="Times New Roman" w:eastAsia="Times New Roman" w:hAnsi="Times New Roman"/>
          <w:sz w:val="24"/>
          <w:szCs w:val="24"/>
          <w:lang w:eastAsia="en-GB"/>
        </w:rPr>
        <w:t>Dellaportas, 2013:</w:t>
      </w:r>
      <w:r w:rsidRPr="00F80785">
        <w:rPr>
          <w:rFonts w:ascii="Times New Roman" w:hAnsi="Times New Roman"/>
          <w:sz w:val="24"/>
          <w:szCs w:val="24"/>
        </w:rPr>
        <w:t xml:space="preserve"> 31). Egocentric motivations serve as</w:t>
      </w:r>
      <w:r w:rsidR="00BE457B" w:rsidRPr="00F80785">
        <w:rPr>
          <w:rFonts w:ascii="Times New Roman" w:hAnsi="Times New Roman"/>
          <w:sz w:val="24"/>
          <w:szCs w:val="24"/>
        </w:rPr>
        <w:t xml:space="preserve"> an</w:t>
      </w:r>
      <w:r w:rsidRPr="00F80785">
        <w:rPr>
          <w:rFonts w:ascii="Times New Roman" w:hAnsi="Times New Roman"/>
          <w:sz w:val="24"/>
          <w:szCs w:val="24"/>
        </w:rPr>
        <w:t xml:space="preserve"> incentive to the fraudster and are said to be “any pressures to fraudulently enhance personal prestige” (Rezaee, 2005: 283). This type of motive is usually “seen in those people with very aggressive behaviour and desire to achieve higher functional authority in the corporation” (p. 283). Offenders in this category are extremely ambitious and are obsessed with power and control; personality traits that make them more likely to engage in risky behaviour that could lead to fraud (</w:t>
      </w:r>
      <w:r w:rsidRPr="00F80785">
        <w:rPr>
          <w:rFonts w:ascii="Times New Roman" w:eastAsia="Times New Roman" w:hAnsi="Times New Roman"/>
          <w:sz w:val="24"/>
          <w:szCs w:val="24"/>
          <w:lang w:eastAsia="en-GB"/>
        </w:rPr>
        <w:t xml:space="preserve">Dellaportas, 2013: 31). </w:t>
      </w:r>
    </w:p>
    <w:p w:rsidR="00CB5F9D" w:rsidRPr="00F80785" w:rsidRDefault="00552B4F" w:rsidP="00CB5F9D">
      <w:pPr>
        <w:spacing w:after="0" w:line="480" w:lineRule="auto"/>
        <w:jc w:val="both"/>
        <w:rPr>
          <w:rFonts w:ascii="Times New Roman" w:eastAsia="Times New Roman" w:hAnsi="Times New Roman"/>
          <w:sz w:val="24"/>
          <w:szCs w:val="24"/>
          <w:lang w:eastAsia="en-GB"/>
        </w:rPr>
      </w:pPr>
      <w:r w:rsidRPr="00F80785">
        <w:rPr>
          <w:rFonts w:ascii="Times New Roman" w:eastAsia="Times New Roman" w:hAnsi="Times New Roman"/>
          <w:i/>
          <w:sz w:val="24"/>
          <w:szCs w:val="24"/>
          <w:lang w:eastAsia="en-GB"/>
        </w:rPr>
        <w:t xml:space="preserve">2.2. </w:t>
      </w:r>
      <w:r w:rsidR="00CB5F9D" w:rsidRPr="00F80785">
        <w:rPr>
          <w:rFonts w:ascii="Times New Roman" w:eastAsia="Times New Roman" w:hAnsi="Times New Roman"/>
          <w:i/>
          <w:sz w:val="24"/>
          <w:szCs w:val="24"/>
          <w:lang w:eastAsia="en-GB"/>
        </w:rPr>
        <w:t xml:space="preserve">Opportunity to Commit Occupational Fraud </w:t>
      </w:r>
    </w:p>
    <w:p w:rsidR="00CB5F9D" w:rsidRPr="00F80785" w:rsidRDefault="00CB5F9D" w:rsidP="001F2B08">
      <w:pPr>
        <w:spacing w:after="0" w:line="480" w:lineRule="auto"/>
        <w:ind w:firstLine="720"/>
        <w:rPr>
          <w:rFonts w:ascii="Times New Roman" w:hAnsi="Times New Roman"/>
          <w:sz w:val="24"/>
          <w:szCs w:val="24"/>
        </w:rPr>
      </w:pPr>
      <w:r w:rsidRPr="00F80785">
        <w:rPr>
          <w:rFonts w:ascii="Times New Roman" w:eastAsia="Times New Roman" w:hAnsi="Times New Roman"/>
          <w:iCs/>
          <w:sz w:val="24"/>
          <w:szCs w:val="24"/>
          <w:lang w:eastAsia="en-GB"/>
        </w:rPr>
        <w:t xml:space="preserve">The opportunity to commit fraud is the next </w:t>
      </w:r>
      <w:r w:rsidR="00214C58" w:rsidRPr="00F80785">
        <w:rPr>
          <w:rFonts w:ascii="Times New Roman" w:eastAsia="Times New Roman" w:hAnsi="Times New Roman"/>
          <w:iCs/>
          <w:sz w:val="24"/>
          <w:szCs w:val="24"/>
          <w:lang w:eastAsia="en-GB"/>
        </w:rPr>
        <w:t>component of Cressey’s (1953) fraud triangle</w:t>
      </w:r>
      <w:r w:rsidRPr="00F80785">
        <w:rPr>
          <w:rFonts w:ascii="Times New Roman" w:eastAsia="Times New Roman" w:hAnsi="Times New Roman"/>
          <w:iCs/>
          <w:sz w:val="24"/>
          <w:szCs w:val="24"/>
          <w:lang w:eastAsia="en-GB"/>
        </w:rPr>
        <w:t xml:space="preserve">. </w:t>
      </w:r>
      <w:r w:rsidR="00BE457B" w:rsidRPr="00F80785">
        <w:rPr>
          <w:rFonts w:ascii="Times New Roman" w:eastAsia="Times New Roman" w:hAnsi="Times New Roman"/>
          <w:iCs/>
          <w:sz w:val="24"/>
          <w:szCs w:val="24"/>
          <w:lang w:eastAsia="en-GB"/>
        </w:rPr>
        <w:t>A p</w:t>
      </w:r>
      <w:r w:rsidR="00B46AD8" w:rsidRPr="00F80785">
        <w:rPr>
          <w:rFonts w:ascii="Times New Roman" w:eastAsia="Times New Roman" w:hAnsi="Times New Roman"/>
          <w:iCs/>
          <w:sz w:val="24"/>
          <w:szCs w:val="24"/>
          <w:lang w:eastAsia="en-GB"/>
        </w:rPr>
        <w:t xml:space="preserve">erceived opportunity to commit a fraudulent act arises when someone in a position of trust violates that trust to address a non-sharable financial pressure (Cressey, 1953: 30). </w:t>
      </w:r>
      <w:r w:rsidRPr="00F80785">
        <w:rPr>
          <w:rFonts w:ascii="Times New Roman" w:eastAsia="Times New Roman" w:hAnsi="Times New Roman"/>
          <w:iCs/>
          <w:sz w:val="24"/>
          <w:szCs w:val="24"/>
          <w:lang w:eastAsia="en-GB"/>
        </w:rPr>
        <w:t xml:space="preserve">In the accounting literature, opportunity </w:t>
      </w:r>
      <w:r w:rsidRPr="00F80785">
        <w:rPr>
          <w:rFonts w:ascii="Times New Roman" w:hAnsi="Times New Roman"/>
          <w:sz w:val="24"/>
          <w:szCs w:val="24"/>
        </w:rPr>
        <w:t>has been examined within the context of weak internal controls which</w:t>
      </w:r>
      <w:r w:rsidR="00BE457B" w:rsidRPr="00F80785">
        <w:rPr>
          <w:rFonts w:ascii="Times New Roman" w:hAnsi="Times New Roman"/>
          <w:sz w:val="24"/>
          <w:szCs w:val="24"/>
        </w:rPr>
        <w:t>,</w:t>
      </w:r>
      <w:r w:rsidRPr="00F80785">
        <w:rPr>
          <w:rFonts w:ascii="Times New Roman" w:hAnsi="Times New Roman"/>
          <w:sz w:val="24"/>
          <w:szCs w:val="24"/>
        </w:rPr>
        <w:t xml:space="preserve"> according to KPMG (KPMG, 2006, 2008, 2010)</w:t>
      </w:r>
      <w:r w:rsidR="00BE457B" w:rsidRPr="00F80785">
        <w:rPr>
          <w:rFonts w:ascii="Times New Roman" w:hAnsi="Times New Roman"/>
          <w:sz w:val="24"/>
          <w:szCs w:val="24"/>
        </w:rPr>
        <w:t>,</w:t>
      </w:r>
      <w:r w:rsidRPr="00F80785">
        <w:rPr>
          <w:rFonts w:ascii="Times New Roman" w:hAnsi="Times New Roman"/>
          <w:sz w:val="24"/>
          <w:szCs w:val="24"/>
        </w:rPr>
        <w:t xml:space="preserve"> is a major </w:t>
      </w:r>
      <w:r w:rsidRPr="00F80785">
        <w:rPr>
          <w:rFonts w:ascii="Times New Roman" w:hAnsi="Times New Roman"/>
          <w:sz w:val="24"/>
          <w:szCs w:val="24"/>
        </w:rPr>
        <w:lastRenderedPageBreak/>
        <w:t xml:space="preserve">factor attributable to fraud (Albrecht &amp; Albrecht, 2004; Alleyne &amp; Howard, 2005; Rae &amp; Subramaniam, 2008; Fleak, Harrison, &amp; Turner, 2010; Kelly &amp; Hartley, 2010; Strand Norman, Rose &amp; Rose, 2010: Dellaportas, 2013). </w:t>
      </w:r>
      <w:r w:rsidR="00BE457B" w:rsidRPr="00F80785">
        <w:rPr>
          <w:rFonts w:ascii="Times New Roman" w:hAnsi="Times New Roman"/>
          <w:iCs/>
          <w:sz w:val="24"/>
          <w:szCs w:val="24"/>
        </w:rPr>
        <w:t>Such an o</w:t>
      </w:r>
      <w:r w:rsidRPr="00F80785">
        <w:rPr>
          <w:rFonts w:ascii="Times New Roman" w:hAnsi="Times New Roman"/>
          <w:iCs/>
          <w:sz w:val="24"/>
          <w:szCs w:val="24"/>
        </w:rPr>
        <w:t>pportunity</w:t>
      </w:r>
      <w:r w:rsidRPr="00F80785">
        <w:rPr>
          <w:rFonts w:ascii="Times New Roman" w:hAnsi="Times New Roman"/>
          <w:i/>
          <w:iCs/>
          <w:sz w:val="24"/>
          <w:szCs w:val="24"/>
        </w:rPr>
        <w:t xml:space="preserve"> </w:t>
      </w:r>
      <w:r w:rsidRPr="00F80785">
        <w:rPr>
          <w:rFonts w:ascii="Times New Roman" w:hAnsi="Times New Roman"/>
          <w:sz w:val="24"/>
          <w:szCs w:val="24"/>
        </w:rPr>
        <w:t xml:space="preserve">arises when the individual has the technical skills and knowledge of “assets, people, information, and computer systems that enables him or her not only to commit the fraud but to conceal it” (Coenen, 2008; 12). </w:t>
      </w:r>
      <w:r w:rsidRPr="00F80785">
        <w:rPr>
          <w:rFonts w:ascii="Times New Roman" w:eastAsia="Times New Roman" w:hAnsi="Times New Roman"/>
          <w:iCs/>
          <w:sz w:val="24"/>
          <w:szCs w:val="24"/>
          <w:lang w:eastAsia="en-GB"/>
        </w:rPr>
        <w:t>Indeed, t</w:t>
      </w:r>
      <w:r w:rsidRPr="00F80785">
        <w:rPr>
          <w:rFonts w:ascii="Times New Roman" w:hAnsi="Times New Roman"/>
          <w:sz w:val="24"/>
          <w:szCs w:val="24"/>
        </w:rPr>
        <w:t xml:space="preserve">he opportunity to engage in fraud increases as the firm’s control structure weakens, its corporate governance becomes less effective, and the quality of its audit functions deteriorates (Rezaee, 2005; Free, Macintosh &amp; Stein, 2007; </w:t>
      </w:r>
      <w:r w:rsidRPr="00F80785">
        <w:rPr>
          <w:rFonts w:ascii="Times New Roman" w:hAnsi="Times New Roman"/>
          <w:sz w:val="24"/>
          <w:szCs w:val="24"/>
          <w:lang w:eastAsia="en-GB"/>
        </w:rPr>
        <w:t xml:space="preserve">Neu, </w:t>
      </w:r>
      <w:r w:rsidRPr="00F80785">
        <w:rPr>
          <w:rFonts w:ascii="Times New Roman" w:hAnsi="Times New Roman"/>
          <w:sz w:val="24"/>
          <w:szCs w:val="24"/>
        </w:rPr>
        <w:t xml:space="preserve">Everett &amp; Rahaman, 2013; </w:t>
      </w:r>
      <w:r w:rsidRPr="00F80785">
        <w:rPr>
          <w:rFonts w:ascii="Times New Roman" w:hAnsi="Times New Roman"/>
          <w:sz w:val="24"/>
          <w:szCs w:val="24"/>
          <w:lang w:eastAsia="en-GB"/>
        </w:rPr>
        <w:t>Power, 2013).</w:t>
      </w:r>
      <w:r w:rsidRPr="00F80785">
        <w:rPr>
          <w:rFonts w:ascii="AdvGulliv-R" w:hAnsi="AdvGulliv-R" w:cs="AdvGulliv-R"/>
          <w:sz w:val="13"/>
          <w:szCs w:val="13"/>
          <w:lang w:eastAsia="en-GB"/>
        </w:rPr>
        <w:t xml:space="preserve"> </w:t>
      </w:r>
    </w:p>
    <w:p w:rsidR="0055062D" w:rsidRPr="00F80785" w:rsidRDefault="00CB5F9D" w:rsidP="001F2B08">
      <w:pPr>
        <w:spacing w:after="0" w:line="480" w:lineRule="auto"/>
        <w:rPr>
          <w:rFonts w:ascii="Times New Roman" w:hAnsi="Times New Roman"/>
          <w:sz w:val="24"/>
          <w:szCs w:val="24"/>
        </w:rPr>
      </w:pPr>
      <w:r w:rsidRPr="00F80785">
        <w:rPr>
          <w:rFonts w:ascii="Times New Roman" w:hAnsi="Times New Roman"/>
          <w:sz w:val="24"/>
          <w:szCs w:val="24"/>
        </w:rPr>
        <w:tab/>
        <w:t>Others look to the criminology literature for explanation of the opportunity to commit fraud (Colvin</w:t>
      </w:r>
      <w:r w:rsidR="006E1A68" w:rsidRPr="00F80785">
        <w:rPr>
          <w:rFonts w:ascii="Times New Roman" w:hAnsi="Times New Roman"/>
          <w:sz w:val="24"/>
          <w:szCs w:val="24"/>
        </w:rPr>
        <w:t>, Cullen &amp; Ven</w:t>
      </w:r>
      <w:r w:rsidRPr="00F80785">
        <w:rPr>
          <w:rFonts w:ascii="Times New Roman" w:hAnsi="Times New Roman"/>
          <w:sz w:val="24"/>
          <w:szCs w:val="24"/>
        </w:rPr>
        <w:t>, 2002; Donegan &amp; Dagon, 2008; Benson</w:t>
      </w:r>
      <w:r w:rsidRPr="00F80785">
        <w:rPr>
          <w:rFonts w:ascii="Times New Roman" w:hAnsi="Times New Roman"/>
          <w:sz w:val="24"/>
          <w:szCs w:val="24"/>
          <w:lang w:eastAsia="en-GB"/>
        </w:rPr>
        <w:t xml:space="preserve"> &amp; Simpson, 2009). </w:t>
      </w:r>
      <w:r w:rsidRPr="00F80785">
        <w:rPr>
          <w:rFonts w:ascii="Times New Roman" w:hAnsi="Times New Roman"/>
          <w:sz w:val="24"/>
          <w:szCs w:val="24"/>
        </w:rPr>
        <w:t xml:space="preserve">Colvin et al. (2002) argued that </w:t>
      </w:r>
      <w:r w:rsidRPr="00F80785">
        <w:rPr>
          <w:rFonts w:ascii="Times New Roman" w:hAnsi="Times New Roman"/>
          <w:iCs/>
          <w:sz w:val="24"/>
          <w:szCs w:val="24"/>
        </w:rPr>
        <w:t xml:space="preserve">coercion and social support are necessary conditions for criminal behaviour. Individuals, who are denied access to social support from </w:t>
      </w:r>
      <w:r w:rsidRPr="00F80785">
        <w:rPr>
          <w:rFonts w:ascii="Times New Roman" w:hAnsi="Times New Roman"/>
          <w:sz w:val="24"/>
          <w:szCs w:val="24"/>
        </w:rPr>
        <w:t>legitimate sources, may seek social support from illegitimate sources (p. 25). In the absence of social support, individuals who learn “to manipulate others in efforts to gain social support and in the process develop an intermediately intense, calculative social bond, will be more likely to approach a criminal opportunity with a calculating spirit” (p. 31). Donegan and Danon (2008) build upon</w:t>
      </w:r>
      <w:r w:rsidR="00A462BE" w:rsidRPr="00F80785">
        <w:rPr>
          <w:rFonts w:ascii="Times New Roman" w:hAnsi="Times New Roman"/>
          <w:sz w:val="24"/>
          <w:szCs w:val="24"/>
        </w:rPr>
        <w:t xml:space="preserve"> the work of Colvin</w:t>
      </w:r>
      <w:r w:rsidRPr="00F80785">
        <w:rPr>
          <w:rFonts w:ascii="Times New Roman" w:hAnsi="Times New Roman"/>
          <w:sz w:val="24"/>
          <w:szCs w:val="24"/>
        </w:rPr>
        <w:t xml:space="preserve"> et al. (2002) and examine opportunity from </w:t>
      </w:r>
      <w:r w:rsidR="00BE457B" w:rsidRPr="00F80785">
        <w:rPr>
          <w:rFonts w:ascii="Times New Roman" w:hAnsi="Times New Roman"/>
          <w:sz w:val="24"/>
          <w:szCs w:val="24"/>
        </w:rPr>
        <w:t>the perspective of</w:t>
      </w:r>
      <w:r w:rsidRPr="00F80785">
        <w:rPr>
          <w:rFonts w:ascii="Times New Roman" w:hAnsi="Times New Roman"/>
          <w:sz w:val="24"/>
          <w:szCs w:val="24"/>
        </w:rPr>
        <w:t xml:space="preserve"> sub-cultural deviance. Donegan and Danon (2008) argued that the opportunity to commit fraud comes from a sub-culture, which through its practices either sends a message to support or inhibit fraudulent conduct.  </w:t>
      </w:r>
    </w:p>
    <w:p w:rsidR="00CB5F9D" w:rsidRPr="00F80785" w:rsidRDefault="00552B4F" w:rsidP="0055062D">
      <w:pPr>
        <w:autoSpaceDE w:val="0"/>
        <w:autoSpaceDN w:val="0"/>
        <w:adjustRightInd w:val="0"/>
        <w:spacing w:after="0" w:line="480" w:lineRule="auto"/>
        <w:rPr>
          <w:rFonts w:ascii="Times New Roman" w:hAnsi="Times New Roman"/>
          <w:sz w:val="24"/>
          <w:szCs w:val="24"/>
        </w:rPr>
      </w:pPr>
      <w:r w:rsidRPr="00F80785">
        <w:rPr>
          <w:rFonts w:ascii="Times New Roman" w:hAnsi="Times New Roman"/>
          <w:i/>
          <w:sz w:val="24"/>
          <w:szCs w:val="24"/>
        </w:rPr>
        <w:t xml:space="preserve">2.3. </w:t>
      </w:r>
      <w:r w:rsidR="00CB5F9D" w:rsidRPr="00F80785">
        <w:rPr>
          <w:rFonts w:ascii="Times New Roman" w:hAnsi="Times New Roman"/>
          <w:i/>
          <w:sz w:val="24"/>
          <w:szCs w:val="24"/>
        </w:rPr>
        <w:t>The Rationali</w:t>
      </w:r>
      <w:r w:rsidR="00697915" w:rsidRPr="00F80785">
        <w:rPr>
          <w:rFonts w:ascii="Times New Roman" w:hAnsi="Times New Roman"/>
          <w:i/>
          <w:sz w:val="24"/>
          <w:szCs w:val="24"/>
        </w:rPr>
        <w:t>s</w:t>
      </w:r>
      <w:r w:rsidR="00CB5F9D" w:rsidRPr="00F80785">
        <w:rPr>
          <w:rFonts w:ascii="Times New Roman" w:hAnsi="Times New Roman"/>
          <w:i/>
          <w:sz w:val="24"/>
          <w:szCs w:val="24"/>
        </w:rPr>
        <w:t>ation of Occupational Fraud</w:t>
      </w:r>
    </w:p>
    <w:p w:rsidR="00CB5F9D" w:rsidRPr="00F80785" w:rsidRDefault="00CB5F9D" w:rsidP="00CB5F9D">
      <w:pPr>
        <w:autoSpaceDE w:val="0"/>
        <w:autoSpaceDN w:val="0"/>
        <w:adjustRightInd w:val="0"/>
        <w:spacing w:after="0" w:line="480" w:lineRule="auto"/>
        <w:ind w:firstLine="720"/>
        <w:rPr>
          <w:rFonts w:ascii="Times New Roman" w:eastAsia="Times New Roman" w:hAnsi="Times New Roman"/>
          <w:sz w:val="24"/>
          <w:szCs w:val="24"/>
          <w:lang w:eastAsia="en-GB"/>
        </w:rPr>
      </w:pPr>
      <w:r w:rsidRPr="00F80785">
        <w:rPr>
          <w:rFonts w:ascii="Times New Roman" w:hAnsi="Times New Roman"/>
          <w:sz w:val="24"/>
          <w:szCs w:val="24"/>
        </w:rPr>
        <w:t>Rationali</w:t>
      </w:r>
      <w:r w:rsidR="00697915" w:rsidRPr="00F80785">
        <w:rPr>
          <w:rFonts w:ascii="Times New Roman" w:hAnsi="Times New Roman"/>
          <w:sz w:val="24"/>
          <w:szCs w:val="24"/>
        </w:rPr>
        <w:t>s</w:t>
      </w:r>
      <w:r w:rsidRPr="00F80785">
        <w:rPr>
          <w:rFonts w:ascii="Times New Roman" w:hAnsi="Times New Roman"/>
          <w:sz w:val="24"/>
          <w:szCs w:val="24"/>
        </w:rPr>
        <w:t>ation is the lack of feelings and indifference expressed by offenders to justify any guilt arising from their misconduct (</w:t>
      </w:r>
      <w:r w:rsidRPr="00F80785">
        <w:rPr>
          <w:rFonts w:ascii="Times New Roman" w:eastAsia="Times New Roman" w:hAnsi="Times New Roman"/>
          <w:sz w:val="24"/>
          <w:szCs w:val="24"/>
          <w:lang w:eastAsia="en-GB"/>
        </w:rPr>
        <w:t xml:space="preserve">Dellaportas, 2013: 32).  It is a mechanism by which </w:t>
      </w:r>
    </w:p>
    <w:p w:rsidR="00CB5F9D" w:rsidRPr="00F80785" w:rsidRDefault="00CB5F9D" w:rsidP="00CB5F9D">
      <w:pPr>
        <w:autoSpaceDE w:val="0"/>
        <w:autoSpaceDN w:val="0"/>
        <w:adjustRightInd w:val="0"/>
        <w:spacing w:after="0" w:line="240" w:lineRule="auto"/>
        <w:ind w:left="284" w:right="284"/>
        <w:rPr>
          <w:rFonts w:ascii="Times New Roman" w:hAnsi="Times New Roman"/>
          <w:sz w:val="24"/>
          <w:szCs w:val="24"/>
        </w:rPr>
      </w:pPr>
      <w:proofErr w:type="gramStart"/>
      <w:r w:rsidRPr="00F80785">
        <w:rPr>
          <w:rFonts w:ascii="Times New Roman" w:hAnsi="Times New Roman"/>
          <w:sz w:val="24"/>
          <w:szCs w:val="24"/>
        </w:rPr>
        <w:lastRenderedPageBreak/>
        <w:t>an</w:t>
      </w:r>
      <w:proofErr w:type="gramEnd"/>
      <w:r w:rsidRPr="00F80785">
        <w:rPr>
          <w:rFonts w:ascii="Times New Roman" w:hAnsi="Times New Roman"/>
          <w:sz w:val="24"/>
          <w:szCs w:val="24"/>
        </w:rPr>
        <w:t xml:space="preserve"> employee determines that the fraudulent behaviour is ‘‘okay’’ in her or his mind. For those with deficient moral codes, the process of rationalization is easy. For those with higher moral standards, it may not be quite so easy; they may have to convince themselves that a fraud is okay by creating ‘‘excuses’’ in their minds (Coenen, 2008: 12). </w:t>
      </w:r>
    </w:p>
    <w:p w:rsidR="00CB5F9D" w:rsidRPr="00F80785" w:rsidRDefault="00CB5F9D" w:rsidP="00CB5F9D">
      <w:pPr>
        <w:autoSpaceDE w:val="0"/>
        <w:autoSpaceDN w:val="0"/>
        <w:adjustRightInd w:val="0"/>
        <w:spacing w:after="0" w:line="240" w:lineRule="auto"/>
        <w:ind w:left="284" w:right="284"/>
        <w:rPr>
          <w:rFonts w:ascii="Times New Roman" w:hAnsi="Times New Roman"/>
          <w:sz w:val="24"/>
          <w:szCs w:val="24"/>
        </w:rPr>
      </w:pPr>
    </w:p>
    <w:p w:rsidR="00CB5F9D" w:rsidRPr="00F80785" w:rsidRDefault="00CB5F9D" w:rsidP="00CB5F9D">
      <w:pPr>
        <w:autoSpaceDE w:val="0"/>
        <w:autoSpaceDN w:val="0"/>
        <w:adjustRightInd w:val="0"/>
        <w:spacing w:after="0" w:line="480" w:lineRule="auto"/>
        <w:rPr>
          <w:rFonts w:ascii="Times New Roman" w:eastAsia="Times New Roman" w:hAnsi="Times New Roman"/>
          <w:sz w:val="24"/>
          <w:szCs w:val="24"/>
        </w:rPr>
      </w:pPr>
      <w:r w:rsidRPr="00F80785">
        <w:rPr>
          <w:rFonts w:ascii="Times New Roman" w:eastAsia="Times New Roman" w:hAnsi="Times New Roman"/>
          <w:sz w:val="24"/>
          <w:szCs w:val="24"/>
        </w:rPr>
        <w:t xml:space="preserve">The social psychology and criminology literature both provide a great deal of help in understanding </w:t>
      </w:r>
      <w:r w:rsidR="00215A4F" w:rsidRPr="00F80785">
        <w:rPr>
          <w:rFonts w:ascii="Times New Roman" w:eastAsia="Times New Roman" w:hAnsi="Times New Roman"/>
          <w:sz w:val="24"/>
          <w:szCs w:val="24"/>
        </w:rPr>
        <w:t>rationalis</w:t>
      </w:r>
      <w:r w:rsidR="006B16AD" w:rsidRPr="00F80785">
        <w:rPr>
          <w:rFonts w:ascii="Times New Roman" w:eastAsia="Times New Roman" w:hAnsi="Times New Roman"/>
          <w:sz w:val="24"/>
          <w:szCs w:val="24"/>
        </w:rPr>
        <w:t>ation</w:t>
      </w:r>
      <w:r w:rsidRPr="00F80785">
        <w:rPr>
          <w:rFonts w:ascii="Times New Roman" w:eastAsia="Times New Roman" w:hAnsi="Times New Roman"/>
          <w:sz w:val="24"/>
          <w:szCs w:val="24"/>
        </w:rPr>
        <w:t xml:space="preserve">. </w:t>
      </w:r>
      <w:r w:rsidR="007824F1" w:rsidRPr="00F80785">
        <w:rPr>
          <w:rFonts w:ascii="Times New Roman" w:eastAsia="Times New Roman" w:hAnsi="Times New Roman"/>
          <w:sz w:val="24"/>
          <w:szCs w:val="24"/>
        </w:rPr>
        <w:t>The criminologists</w:t>
      </w:r>
      <w:r w:rsidRPr="00F80785">
        <w:rPr>
          <w:rFonts w:ascii="Times New Roman" w:eastAsia="Times New Roman" w:hAnsi="Times New Roman"/>
          <w:sz w:val="24"/>
          <w:szCs w:val="24"/>
        </w:rPr>
        <w:t xml:space="preserve"> Sykes and Matza (1970), in their work on </w:t>
      </w:r>
      <w:r w:rsidR="00697915" w:rsidRPr="00F80785">
        <w:rPr>
          <w:rFonts w:ascii="Times New Roman" w:eastAsia="Times New Roman" w:hAnsi="Times New Roman"/>
          <w:sz w:val="24"/>
          <w:szCs w:val="24"/>
          <w:lang w:eastAsia="en-GB"/>
        </w:rPr>
        <w:t>neutralis</w:t>
      </w:r>
      <w:r w:rsidRPr="00F80785">
        <w:rPr>
          <w:rFonts w:ascii="Times New Roman" w:eastAsia="Times New Roman" w:hAnsi="Times New Roman"/>
          <w:sz w:val="24"/>
          <w:szCs w:val="24"/>
          <w:lang w:eastAsia="en-GB"/>
        </w:rPr>
        <w:t xml:space="preserve">ation theory, argued </w:t>
      </w:r>
      <w:r w:rsidRPr="00F80785">
        <w:rPr>
          <w:rFonts w:ascii="Times New Roman" w:eastAsia="Times New Roman" w:hAnsi="Times New Roman"/>
          <w:sz w:val="24"/>
          <w:szCs w:val="24"/>
        </w:rPr>
        <w:t xml:space="preserve">that criminals normally use </w:t>
      </w:r>
      <w:r w:rsidR="00BE457B" w:rsidRPr="00F80785">
        <w:rPr>
          <w:rFonts w:ascii="Times New Roman" w:eastAsia="Times New Roman" w:hAnsi="Times New Roman"/>
          <w:sz w:val="24"/>
          <w:szCs w:val="24"/>
        </w:rPr>
        <w:t>‘</w:t>
      </w:r>
      <w:r w:rsidR="00215A4F" w:rsidRPr="00F80785">
        <w:rPr>
          <w:rFonts w:ascii="Times New Roman" w:eastAsia="Times New Roman" w:hAnsi="Times New Roman"/>
          <w:sz w:val="24"/>
          <w:szCs w:val="24"/>
        </w:rPr>
        <w:t>the techniques of neutralis</w:t>
      </w:r>
      <w:r w:rsidRPr="00F80785">
        <w:rPr>
          <w:rFonts w:ascii="Times New Roman" w:eastAsia="Times New Roman" w:hAnsi="Times New Roman"/>
          <w:sz w:val="24"/>
          <w:szCs w:val="24"/>
        </w:rPr>
        <w:t>ation</w:t>
      </w:r>
      <w:r w:rsidR="00BE457B" w:rsidRPr="00F80785">
        <w:rPr>
          <w:rFonts w:ascii="Times New Roman" w:eastAsia="Times New Roman" w:hAnsi="Times New Roman"/>
          <w:sz w:val="24"/>
          <w:szCs w:val="24"/>
        </w:rPr>
        <w:t>’</w:t>
      </w:r>
      <w:r w:rsidR="00215A4F" w:rsidRPr="00F80785">
        <w:rPr>
          <w:rFonts w:ascii="Times New Roman" w:eastAsia="Times New Roman" w:hAnsi="Times New Roman"/>
          <w:sz w:val="24"/>
          <w:szCs w:val="24"/>
        </w:rPr>
        <w:t xml:space="preserve"> to rationalis</w:t>
      </w:r>
      <w:r w:rsidRPr="00F80785">
        <w:rPr>
          <w:rFonts w:ascii="Times New Roman" w:eastAsia="Times New Roman" w:hAnsi="Times New Roman"/>
          <w:sz w:val="24"/>
          <w:szCs w:val="24"/>
        </w:rPr>
        <w:t xml:space="preserve">e their acts. </w:t>
      </w:r>
      <w:r w:rsidR="00215A4F" w:rsidRPr="00F80785">
        <w:rPr>
          <w:rFonts w:ascii="Times New Roman" w:eastAsia="Times New Roman" w:hAnsi="Times New Roman"/>
          <w:sz w:val="24"/>
          <w:szCs w:val="24"/>
        </w:rPr>
        <w:t>Neutralis</w:t>
      </w:r>
      <w:r w:rsidR="006B16AD" w:rsidRPr="00F80785">
        <w:rPr>
          <w:rFonts w:ascii="Times New Roman" w:eastAsia="Times New Roman" w:hAnsi="Times New Roman"/>
          <w:sz w:val="24"/>
          <w:szCs w:val="24"/>
        </w:rPr>
        <w:t>ation</w:t>
      </w:r>
      <w:r w:rsidRPr="00F80785">
        <w:rPr>
          <w:rFonts w:ascii="Times New Roman" w:eastAsia="Times New Roman" w:hAnsi="Times New Roman"/>
          <w:sz w:val="24"/>
          <w:szCs w:val="24"/>
        </w:rPr>
        <w:t xml:space="preserve"> techniques are often employed to shield the individual from his or her own internal values surrounding the existence of guilt (Sykes &amp; Matza, 1970:  669). The psychological process of </w:t>
      </w:r>
      <w:r w:rsidR="00215A4F" w:rsidRPr="00F80785">
        <w:rPr>
          <w:rFonts w:ascii="Times New Roman" w:eastAsia="Times New Roman" w:hAnsi="Times New Roman"/>
          <w:sz w:val="24"/>
          <w:szCs w:val="24"/>
        </w:rPr>
        <w:t>sanitis</w:t>
      </w:r>
      <w:r w:rsidR="006B16AD" w:rsidRPr="00F80785">
        <w:rPr>
          <w:rFonts w:ascii="Times New Roman" w:eastAsia="Times New Roman" w:hAnsi="Times New Roman"/>
          <w:sz w:val="24"/>
          <w:szCs w:val="24"/>
        </w:rPr>
        <w:t>ing</w:t>
      </w:r>
      <w:r w:rsidRPr="00F80785">
        <w:rPr>
          <w:rFonts w:ascii="Times New Roman" w:eastAsia="Times New Roman" w:hAnsi="Times New Roman"/>
          <w:sz w:val="24"/>
          <w:szCs w:val="24"/>
        </w:rPr>
        <w:t xml:space="preserve"> </w:t>
      </w:r>
      <w:r w:rsidR="007824F1" w:rsidRPr="00F80785">
        <w:rPr>
          <w:rFonts w:ascii="Times New Roman" w:eastAsia="Times New Roman" w:hAnsi="Times New Roman"/>
          <w:sz w:val="24"/>
          <w:szCs w:val="24"/>
        </w:rPr>
        <w:t>one's conscience</w:t>
      </w:r>
      <w:r w:rsidRPr="00F80785">
        <w:rPr>
          <w:rFonts w:ascii="Times New Roman" w:eastAsia="Times New Roman" w:hAnsi="Times New Roman"/>
          <w:sz w:val="24"/>
          <w:szCs w:val="24"/>
        </w:rPr>
        <w:t xml:space="preserve"> was expanded upon more recently by Murphy and Dacin (2011). Building on the work of Bandura (1999) (theory of moral disengagement) and Festinger (1957) (cognitive dissonance theory), Murphy and Dacin (2011) found three </w:t>
      </w:r>
      <w:r w:rsidRPr="00F80785">
        <w:rPr>
          <w:rFonts w:ascii="Times New Roman" w:eastAsia="Times New Roman" w:hAnsi="Times New Roman"/>
          <w:sz w:val="24"/>
          <w:szCs w:val="24"/>
          <w:lang w:eastAsia="en-GB"/>
        </w:rPr>
        <w:t>psychological pathways to fraud ne</w:t>
      </w:r>
      <w:r w:rsidR="00215A4F" w:rsidRPr="00F80785">
        <w:rPr>
          <w:rFonts w:ascii="Times New Roman" w:eastAsia="Times New Roman" w:hAnsi="Times New Roman"/>
          <w:sz w:val="24"/>
          <w:szCs w:val="24"/>
          <w:lang w:eastAsia="en-GB"/>
        </w:rPr>
        <w:t>stled within attitude/rationalis</w:t>
      </w:r>
      <w:r w:rsidRPr="00F80785">
        <w:rPr>
          <w:rFonts w:ascii="Times New Roman" w:eastAsia="Times New Roman" w:hAnsi="Times New Roman"/>
          <w:sz w:val="24"/>
          <w:szCs w:val="24"/>
          <w:lang w:eastAsia="en-GB"/>
        </w:rPr>
        <w:t>ation: (1) lack of awareness, (2) i</w:t>
      </w:r>
      <w:r w:rsidR="00215A4F" w:rsidRPr="00F80785">
        <w:rPr>
          <w:rFonts w:ascii="Times New Roman" w:eastAsia="Times New Roman" w:hAnsi="Times New Roman"/>
          <w:sz w:val="24"/>
          <w:szCs w:val="24"/>
          <w:lang w:eastAsia="en-GB"/>
        </w:rPr>
        <w:t>ntuition coupled with rationalis</w:t>
      </w:r>
      <w:r w:rsidRPr="00F80785">
        <w:rPr>
          <w:rFonts w:ascii="Times New Roman" w:eastAsia="Times New Roman" w:hAnsi="Times New Roman"/>
          <w:sz w:val="24"/>
          <w:szCs w:val="24"/>
          <w:lang w:eastAsia="en-GB"/>
        </w:rPr>
        <w:t xml:space="preserve">ation, and (3) reasoning – the </w:t>
      </w:r>
      <w:r w:rsidRPr="00F80785">
        <w:rPr>
          <w:rFonts w:ascii="AdvPSBEM" w:eastAsia="Times New Roman" w:hAnsi="AdvPSBEM" w:cs="AdvPSBEM"/>
          <w:sz w:val="24"/>
          <w:szCs w:val="24"/>
        </w:rPr>
        <w:t>perceived benefits outweigh the costs.</w:t>
      </w:r>
      <w:r w:rsidRPr="00F80785">
        <w:rPr>
          <w:rFonts w:ascii="Times New Roman" w:eastAsia="Times New Roman" w:hAnsi="Times New Roman"/>
          <w:sz w:val="24"/>
          <w:szCs w:val="24"/>
          <w:lang w:eastAsia="en-GB"/>
        </w:rPr>
        <w:t xml:space="preserve"> The authors used their framework to explain how fraud becomes normali</w:t>
      </w:r>
      <w:r w:rsidR="00BE457B" w:rsidRPr="00F80785">
        <w:rPr>
          <w:rFonts w:ascii="Times New Roman" w:eastAsia="Times New Roman" w:hAnsi="Times New Roman"/>
          <w:sz w:val="24"/>
          <w:szCs w:val="24"/>
          <w:lang w:eastAsia="en-GB"/>
        </w:rPr>
        <w:t>s</w:t>
      </w:r>
      <w:r w:rsidR="00215A4F" w:rsidRPr="00F80785">
        <w:rPr>
          <w:rFonts w:ascii="Times New Roman" w:eastAsia="Times New Roman" w:hAnsi="Times New Roman"/>
          <w:sz w:val="24"/>
          <w:szCs w:val="24"/>
          <w:lang w:eastAsia="en-GB"/>
        </w:rPr>
        <w:t>ed within an organis</w:t>
      </w:r>
      <w:r w:rsidRPr="00F80785">
        <w:rPr>
          <w:rFonts w:ascii="Times New Roman" w:eastAsia="Times New Roman" w:hAnsi="Times New Roman"/>
          <w:sz w:val="24"/>
          <w:szCs w:val="24"/>
          <w:lang w:eastAsia="en-GB"/>
        </w:rPr>
        <w:t xml:space="preserve">ation and is consistent with the works of Ashforth and Anand (2003), </w:t>
      </w:r>
      <w:r w:rsidRPr="00F80785">
        <w:rPr>
          <w:rFonts w:ascii="Times New Roman" w:eastAsia="Times New Roman" w:hAnsi="Times New Roman"/>
          <w:iCs/>
          <w:sz w:val="24"/>
          <w:szCs w:val="24"/>
          <w:lang w:eastAsia="en-GB"/>
        </w:rPr>
        <w:t xml:space="preserve">Lehman and Okcabol (2005), </w:t>
      </w:r>
      <w:r w:rsidRPr="00F80785">
        <w:rPr>
          <w:rFonts w:ascii="Times New Roman" w:hAnsi="Times New Roman"/>
          <w:sz w:val="24"/>
          <w:szCs w:val="24"/>
        </w:rPr>
        <w:t>den Nieuwenboer and Kaptein (2008),</w:t>
      </w:r>
      <w:r w:rsidRPr="00F80785">
        <w:rPr>
          <w:rFonts w:ascii="Times New Roman" w:eastAsia="Times New Roman" w:hAnsi="Times New Roman"/>
          <w:iCs/>
          <w:sz w:val="24"/>
          <w:szCs w:val="24"/>
          <w:lang w:eastAsia="en-GB"/>
        </w:rPr>
        <w:t xml:space="preserve"> Rae and Subramaniam (2008), and Ball (2009) on how </w:t>
      </w:r>
      <w:r w:rsidRPr="00F80785">
        <w:rPr>
          <w:rFonts w:ascii="Times New Roman" w:eastAsia="Times New Roman" w:hAnsi="Times New Roman"/>
          <w:sz w:val="24"/>
          <w:szCs w:val="24"/>
          <w:lang w:eastAsia="en-GB"/>
        </w:rPr>
        <w:t xml:space="preserve">executives </w:t>
      </w:r>
      <w:r w:rsidR="00215A4F" w:rsidRPr="00F80785">
        <w:rPr>
          <w:rFonts w:ascii="Times New Roman" w:eastAsia="Times New Roman" w:hAnsi="Times New Roman"/>
          <w:sz w:val="24"/>
          <w:szCs w:val="24"/>
        </w:rPr>
        <w:t>rationalis</w:t>
      </w:r>
      <w:r w:rsidR="006B16AD" w:rsidRPr="00F80785">
        <w:rPr>
          <w:rFonts w:ascii="Times New Roman" w:eastAsia="Times New Roman" w:hAnsi="Times New Roman"/>
          <w:sz w:val="24"/>
          <w:szCs w:val="24"/>
        </w:rPr>
        <w:t>e</w:t>
      </w:r>
      <w:r w:rsidRPr="00F80785">
        <w:rPr>
          <w:rFonts w:ascii="Times New Roman" w:eastAsia="Times New Roman" w:hAnsi="Times New Roman"/>
          <w:sz w:val="24"/>
          <w:szCs w:val="24"/>
        </w:rPr>
        <w:t xml:space="preserve"> their criminal acts because they see it as a necessary part of their job. </w:t>
      </w:r>
    </w:p>
    <w:p w:rsidR="008B60D3" w:rsidRPr="00F80785" w:rsidRDefault="00CB5F9D" w:rsidP="00CD11FC">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rPr>
        <w:t>Rationali</w:t>
      </w:r>
      <w:r w:rsidR="00215A4F" w:rsidRPr="00F80785">
        <w:rPr>
          <w:rFonts w:ascii="Times New Roman" w:hAnsi="Times New Roman"/>
          <w:sz w:val="24"/>
          <w:szCs w:val="24"/>
        </w:rPr>
        <w:t>s</w:t>
      </w:r>
      <w:r w:rsidRPr="00F80785">
        <w:rPr>
          <w:rFonts w:ascii="Times New Roman" w:hAnsi="Times New Roman"/>
          <w:sz w:val="24"/>
          <w:szCs w:val="24"/>
        </w:rPr>
        <w:t>ation also involves the fraudster reconciling his/her actions with commonly accepted principles of decency and trust. Self-serving and “morally acceptable rationalization is necessary before the crime takes place” (Dorminey et al., 2010: 19). Perhaps this is because a fraudster who “does not view him/herself as a criminal, he/she must justify his/her misdeeds to him/herself before he/she ever commits them” (p. 19). Brytting et al. (2011) provi</w:t>
      </w:r>
      <w:r w:rsidR="00215A4F" w:rsidRPr="00F80785">
        <w:rPr>
          <w:rFonts w:ascii="Times New Roman" w:hAnsi="Times New Roman"/>
          <w:sz w:val="24"/>
          <w:szCs w:val="24"/>
        </w:rPr>
        <w:t>de examples of common rationalis</w:t>
      </w:r>
      <w:r w:rsidRPr="00F80785">
        <w:rPr>
          <w:rFonts w:ascii="Times New Roman" w:hAnsi="Times New Roman"/>
          <w:sz w:val="24"/>
          <w:szCs w:val="24"/>
        </w:rPr>
        <w:t xml:space="preserve">ation employed by fraudsters to justify their illegal behaviour: “everyone is doing it; it’s only fair; I’ve (they’ve) no choice; it’s just a loan; no </w:t>
      </w:r>
      <w:r w:rsidRPr="00F80785">
        <w:rPr>
          <w:rFonts w:ascii="Times New Roman" w:hAnsi="Times New Roman"/>
          <w:sz w:val="24"/>
          <w:szCs w:val="24"/>
        </w:rPr>
        <w:lastRenderedPageBreak/>
        <w:t>one is hurt; I’ve (they’ve) earned it; they deserve it; it’s not a crime; they don’t mind; it’s for a good cause” (p. 57). Similarly, for corporate executives, the rationali</w:t>
      </w:r>
      <w:r w:rsidR="00215A4F" w:rsidRPr="00F80785">
        <w:rPr>
          <w:rFonts w:ascii="Times New Roman" w:hAnsi="Times New Roman"/>
          <w:sz w:val="24"/>
          <w:szCs w:val="24"/>
        </w:rPr>
        <w:t>s</w:t>
      </w:r>
      <w:r w:rsidRPr="00F80785">
        <w:rPr>
          <w:rFonts w:ascii="Times New Roman" w:hAnsi="Times New Roman"/>
          <w:sz w:val="24"/>
          <w:szCs w:val="24"/>
        </w:rPr>
        <w:t>ation to commit fraud may include thoughts such as: “we need to keep the stock price high,” “all companies use aggressive accounting practices,” “it is for the good of the company,” or “the problem is temporary and will be offset by future positive results” (</w:t>
      </w:r>
      <w:r w:rsidRPr="00F80785">
        <w:rPr>
          <w:rFonts w:ascii="Times New Roman" w:eastAsia="Times New Roman" w:hAnsi="Times New Roman"/>
          <w:iCs/>
          <w:sz w:val="24"/>
          <w:szCs w:val="24"/>
          <w:lang w:eastAsia="en-GB"/>
        </w:rPr>
        <w:t xml:space="preserve">Albrecht et al., 2004: 118). </w:t>
      </w:r>
      <w:r w:rsidRPr="00F80785">
        <w:rPr>
          <w:rFonts w:ascii="Times New Roman" w:eastAsia="Arial Unicode MS" w:hAnsi="Times New Roman"/>
          <w:sz w:val="24"/>
          <w:szCs w:val="24"/>
        </w:rPr>
        <w:t xml:space="preserve">These cognitive defence mechanisms are developed to justify and perhaps even valorise occupational fraud. Together, they </w:t>
      </w:r>
      <w:r w:rsidRPr="00F80785">
        <w:rPr>
          <w:rFonts w:ascii="Times New Roman" w:hAnsi="Times New Roman"/>
          <w:sz w:val="24"/>
          <w:szCs w:val="24"/>
        </w:rPr>
        <w:t>allow the perpetrator to view illegal behaviour as acceptable and consistent with his or her personal code of ethics (</w:t>
      </w:r>
      <w:r w:rsidRPr="00F80785">
        <w:rPr>
          <w:rFonts w:ascii="Times New Roman" w:eastAsia="Arial Unicode MS" w:hAnsi="Times New Roman"/>
          <w:sz w:val="24"/>
          <w:szCs w:val="24"/>
        </w:rPr>
        <w:t xml:space="preserve">Ashforth &amp; Anand, 2003; </w:t>
      </w:r>
      <w:r w:rsidRPr="00F80785">
        <w:rPr>
          <w:rFonts w:ascii="Times New Roman" w:hAnsi="Times New Roman"/>
          <w:sz w:val="24"/>
          <w:szCs w:val="24"/>
        </w:rPr>
        <w:t>Albrecht, 2003; Dedoulis, 2006; Cohen</w:t>
      </w:r>
      <w:r w:rsidR="006E1A68" w:rsidRPr="00F80785">
        <w:rPr>
          <w:rFonts w:ascii="Times New Roman" w:hAnsi="Times New Roman"/>
          <w:sz w:val="24"/>
          <w:szCs w:val="24"/>
        </w:rPr>
        <w:t xml:space="preserve"> et al.,</w:t>
      </w:r>
      <w:r w:rsidRPr="00F80785">
        <w:rPr>
          <w:rFonts w:ascii="Times New Roman" w:hAnsi="Times New Roman"/>
          <w:sz w:val="24"/>
          <w:szCs w:val="24"/>
        </w:rPr>
        <w:t xml:space="preserve"> 2010; </w:t>
      </w:r>
      <w:r w:rsidRPr="00F80785">
        <w:rPr>
          <w:rFonts w:ascii="Times New Roman" w:hAnsi="Times New Roman"/>
          <w:sz w:val="24"/>
          <w:szCs w:val="24"/>
          <w:lang w:eastAsia="en-GB"/>
        </w:rPr>
        <w:t xml:space="preserve">Neu, </w:t>
      </w:r>
      <w:r w:rsidRPr="00F80785">
        <w:rPr>
          <w:rFonts w:ascii="Times New Roman" w:hAnsi="Times New Roman"/>
          <w:sz w:val="24"/>
          <w:szCs w:val="24"/>
        </w:rPr>
        <w:t>Everett, &amp; Rahaman, 2013; Morales et al., 2014)</w:t>
      </w:r>
      <w:r w:rsidR="00CD11FC" w:rsidRPr="00F80785">
        <w:rPr>
          <w:rFonts w:ascii="Times New Roman" w:hAnsi="Times New Roman"/>
          <w:sz w:val="24"/>
          <w:szCs w:val="24"/>
        </w:rPr>
        <w:t xml:space="preserve">. </w:t>
      </w:r>
    </w:p>
    <w:p w:rsidR="006820BC" w:rsidRPr="00F80785" w:rsidRDefault="008B60D3" w:rsidP="00152D37">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rPr>
        <w:t xml:space="preserve">The </w:t>
      </w:r>
      <w:r w:rsidR="00BE457B" w:rsidRPr="00F80785">
        <w:rPr>
          <w:rFonts w:ascii="Times New Roman" w:hAnsi="Times New Roman"/>
          <w:sz w:val="24"/>
          <w:szCs w:val="24"/>
        </w:rPr>
        <w:t>present</w:t>
      </w:r>
      <w:r w:rsidRPr="00F80785">
        <w:rPr>
          <w:rFonts w:ascii="Times New Roman" w:hAnsi="Times New Roman"/>
          <w:sz w:val="24"/>
          <w:szCs w:val="24"/>
        </w:rPr>
        <w:t xml:space="preserve"> discussion on the elements of the fraud triangle is structured around research that assume fraud is committed by dishonest individuals lacking morals and it is the duty of the organi</w:t>
      </w:r>
      <w:r w:rsidR="00697915" w:rsidRPr="00F80785">
        <w:rPr>
          <w:rFonts w:ascii="Times New Roman" w:hAnsi="Times New Roman"/>
          <w:sz w:val="24"/>
          <w:szCs w:val="24"/>
        </w:rPr>
        <w:t>s</w:t>
      </w:r>
      <w:r w:rsidRPr="00F80785">
        <w:rPr>
          <w:rFonts w:ascii="Times New Roman" w:hAnsi="Times New Roman"/>
          <w:sz w:val="24"/>
          <w:szCs w:val="24"/>
        </w:rPr>
        <w:t>ation to establish credible layers of controls to prevent their employees from committing fraud or at least</w:t>
      </w:r>
      <w:r w:rsidR="00BE457B" w:rsidRPr="00F80785">
        <w:rPr>
          <w:rFonts w:ascii="Times New Roman" w:hAnsi="Times New Roman"/>
          <w:sz w:val="24"/>
          <w:szCs w:val="24"/>
        </w:rPr>
        <w:t xml:space="preserve"> to</w:t>
      </w:r>
      <w:r w:rsidRPr="00F80785">
        <w:rPr>
          <w:rFonts w:ascii="Times New Roman" w:hAnsi="Times New Roman"/>
          <w:sz w:val="24"/>
          <w:szCs w:val="24"/>
        </w:rPr>
        <w:t xml:space="preserve"> detect fraud in a timely manner (see Morales et al., 2013: 184).</w:t>
      </w:r>
      <w:r w:rsidR="000A3BA5" w:rsidRPr="00F80785">
        <w:rPr>
          <w:rFonts w:ascii="Times New Roman" w:hAnsi="Times New Roman"/>
          <w:sz w:val="24"/>
          <w:szCs w:val="24"/>
        </w:rPr>
        <w:t xml:space="preserve"> Other </w:t>
      </w:r>
      <w:r w:rsidR="00891267" w:rsidRPr="00F80785">
        <w:rPr>
          <w:rFonts w:ascii="Times New Roman" w:hAnsi="Times New Roman"/>
          <w:sz w:val="24"/>
          <w:szCs w:val="24"/>
        </w:rPr>
        <w:t>variants</w:t>
      </w:r>
      <w:r w:rsidR="000A3BA5" w:rsidRPr="00F80785">
        <w:rPr>
          <w:rFonts w:ascii="Times New Roman" w:hAnsi="Times New Roman"/>
          <w:sz w:val="24"/>
          <w:szCs w:val="24"/>
        </w:rPr>
        <w:t xml:space="preserve"> </w:t>
      </w:r>
      <w:r w:rsidR="00CB6580" w:rsidRPr="00F80785">
        <w:rPr>
          <w:rFonts w:ascii="Times New Roman" w:hAnsi="Times New Roman"/>
          <w:sz w:val="24"/>
          <w:szCs w:val="24"/>
        </w:rPr>
        <w:t xml:space="preserve">used different articulations to </w:t>
      </w:r>
      <w:r w:rsidR="000D155E" w:rsidRPr="00F80785">
        <w:rPr>
          <w:rFonts w:ascii="Times New Roman" w:hAnsi="Times New Roman"/>
          <w:sz w:val="24"/>
          <w:szCs w:val="24"/>
        </w:rPr>
        <w:t>increase the</w:t>
      </w:r>
      <w:r w:rsidR="00214C58" w:rsidRPr="00F80785">
        <w:rPr>
          <w:rFonts w:ascii="Times New Roman" w:hAnsi="Times New Roman"/>
          <w:sz w:val="24"/>
          <w:szCs w:val="24"/>
        </w:rPr>
        <w:t xml:space="preserve"> explanatory potential of the fraud triangle</w:t>
      </w:r>
      <w:r w:rsidR="00200927" w:rsidRPr="00F80785">
        <w:rPr>
          <w:rFonts w:ascii="Times New Roman" w:hAnsi="Times New Roman"/>
          <w:sz w:val="24"/>
          <w:szCs w:val="24"/>
        </w:rPr>
        <w:t xml:space="preserve"> </w:t>
      </w:r>
      <w:r w:rsidR="00CB6580" w:rsidRPr="00F80785">
        <w:rPr>
          <w:rFonts w:ascii="Times New Roman" w:hAnsi="Times New Roman"/>
          <w:sz w:val="24"/>
          <w:szCs w:val="24"/>
        </w:rPr>
        <w:t xml:space="preserve">as a modern fraud diagnostic tool (see </w:t>
      </w:r>
      <w:r w:rsidR="000A3BA5" w:rsidRPr="00F80785">
        <w:rPr>
          <w:rFonts w:ascii="Times New Roman" w:hAnsi="Times New Roman"/>
          <w:sz w:val="24"/>
          <w:szCs w:val="24"/>
        </w:rPr>
        <w:t xml:space="preserve">Albrecht, Howe &amp; Romney, 1984; Rezaee, 2002, 2005; Wolfe &amp; Hermanson, 2004; </w:t>
      </w:r>
      <w:r w:rsidR="000A3BA5" w:rsidRPr="00F80785">
        <w:rPr>
          <w:rFonts w:ascii="Times New Roman" w:hAnsi="Times New Roman"/>
          <w:sz w:val="24"/>
          <w:szCs w:val="24"/>
          <w:lang w:eastAsia="en-GB"/>
        </w:rPr>
        <w:t xml:space="preserve">Choo &amp; Tan, 2007; Ramamoorti, Morrison &amp; Koletar, 2009; </w:t>
      </w:r>
      <w:r w:rsidR="000A3BA5" w:rsidRPr="00F80785">
        <w:rPr>
          <w:rFonts w:ascii="Times New Roman" w:eastAsia="Times New Roman" w:hAnsi="Times New Roman"/>
          <w:bCs/>
          <w:sz w:val="24"/>
          <w:szCs w:val="24"/>
        </w:rPr>
        <w:t>Krancher, Riley &amp; Wells, 2010</w:t>
      </w:r>
      <w:r w:rsidR="00CB6580" w:rsidRPr="00F80785">
        <w:rPr>
          <w:rFonts w:ascii="Times New Roman" w:eastAsia="Times New Roman" w:hAnsi="Times New Roman"/>
          <w:bCs/>
          <w:sz w:val="24"/>
          <w:szCs w:val="24"/>
        </w:rPr>
        <w:t xml:space="preserve">). </w:t>
      </w:r>
      <w:r w:rsidR="00CB6580" w:rsidRPr="00F80785">
        <w:rPr>
          <w:rFonts w:ascii="Times New Roman" w:hAnsi="Times New Roman"/>
          <w:sz w:val="24"/>
          <w:szCs w:val="24"/>
        </w:rPr>
        <w:t>Albrecht et al. (1984</w:t>
      </w:r>
      <w:r w:rsidR="009B27B7" w:rsidRPr="00F80785">
        <w:rPr>
          <w:rFonts w:ascii="Times New Roman" w:hAnsi="Times New Roman"/>
          <w:sz w:val="24"/>
          <w:szCs w:val="24"/>
        </w:rPr>
        <w:t>) introduced</w:t>
      </w:r>
      <w:r w:rsidR="008F61F0" w:rsidRPr="00F80785">
        <w:rPr>
          <w:rFonts w:ascii="Times New Roman" w:hAnsi="Times New Roman"/>
          <w:sz w:val="24"/>
          <w:szCs w:val="24"/>
        </w:rPr>
        <w:t xml:space="preserve"> the Fraud Scale Model, which suggests that the likelihood of fraud occurring can be assessed by examining the relative forces of pressure, opportunity and personal integrity. Rezaee (2002</w:t>
      </w:r>
      <w:r w:rsidR="006D476C" w:rsidRPr="00F80785">
        <w:rPr>
          <w:rFonts w:ascii="Times New Roman" w:hAnsi="Times New Roman"/>
          <w:sz w:val="24"/>
          <w:szCs w:val="24"/>
        </w:rPr>
        <w:t xml:space="preserve">) provided an alternative </w:t>
      </w:r>
      <w:r w:rsidR="008F61F0" w:rsidRPr="00F80785">
        <w:rPr>
          <w:rFonts w:ascii="Times New Roman" w:hAnsi="Times New Roman"/>
          <w:sz w:val="24"/>
          <w:szCs w:val="24"/>
        </w:rPr>
        <w:t>referred to as the “</w:t>
      </w:r>
      <w:r w:rsidR="008F61F0" w:rsidRPr="00F80785">
        <w:rPr>
          <w:rFonts w:ascii="Times New Roman" w:hAnsi="Times New Roman"/>
          <w:b/>
          <w:bCs/>
          <w:sz w:val="24"/>
          <w:szCs w:val="24"/>
        </w:rPr>
        <w:t>3-C</w:t>
      </w:r>
      <w:r w:rsidR="008F61F0" w:rsidRPr="00F80785">
        <w:rPr>
          <w:rFonts w:ascii="Times New Roman" w:hAnsi="Times New Roman"/>
          <w:sz w:val="24"/>
          <w:szCs w:val="24"/>
        </w:rPr>
        <w:t>” model and consists of three components necessary to commit corporate fraud:  “</w:t>
      </w:r>
      <w:r w:rsidR="008F61F0" w:rsidRPr="00F80785">
        <w:rPr>
          <w:rFonts w:ascii="Times New Roman" w:hAnsi="Times New Roman"/>
          <w:b/>
          <w:bCs/>
          <w:sz w:val="24"/>
          <w:szCs w:val="24"/>
        </w:rPr>
        <w:t>C</w:t>
      </w:r>
      <w:r w:rsidR="008F61F0" w:rsidRPr="00F80785">
        <w:rPr>
          <w:rFonts w:ascii="Times New Roman" w:hAnsi="Times New Roman"/>
          <w:sz w:val="24"/>
          <w:szCs w:val="24"/>
        </w:rPr>
        <w:t>onditions”, “</w:t>
      </w:r>
      <w:r w:rsidR="008F61F0" w:rsidRPr="00F80785">
        <w:rPr>
          <w:rFonts w:ascii="Times New Roman" w:hAnsi="Times New Roman"/>
          <w:b/>
          <w:bCs/>
          <w:sz w:val="24"/>
          <w:szCs w:val="24"/>
        </w:rPr>
        <w:t>C</w:t>
      </w:r>
      <w:r w:rsidR="008F61F0" w:rsidRPr="00F80785">
        <w:rPr>
          <w:rFonts w:ascii="Times New Roman" w:hAnsi="Times New Roman"/>
          <w:sz w:val="24"/>
          <w:szCs w:val="24"/>
        </w:rPr>
        <w:t>orporate structure”, and “</w:t>
      </w:r>
      <w:r w:rsidR="008F61F0" w:rsidRPr="00F80785">
        <w:rPr>
          <w:rFonts w:ascii="Times New Roman" w:hAnsi="Times New Roman"/>
          <w:b/>
          <w:bCs/>
          <w:sz w:val="24"/>
          <w:szCs w:val="24"/>
        </w:rPr>
        <w:t>C</w:t>
      </w:r>
      <w:r w:rsidR="008F61F0" w:rsidRPr="00F80785">
        <w:rPr>
          <w:rFonts w:ascii="Times New Roman" w:hAnsi="Times New Roman"/>
          <w:sz w:val="24"/>
          <w:szCs w:val="24"/>
        </w:rPr>
        <w:t>hoice”. Wolfe and Hermanson</w:t>
      </w:r>
      <w:r w:rsidR="00200927" w:rsidRPr="00F80785">
        <w:rPr>
          <w:rFonts w:ascii="Times New Roman" w:hAnsi="Times New Roman"/>
          <w:sz w:val="24"/>
          <w:szCs w:val="24"/>
        </w:rPr>
        <w:t xml:space="preserve"> </w:t>
      </w:r>
      <w:r w:rsidR="008F61F0" w:rsidRPr="00F80785">
        <w:rPr>
          <w:rFonts w:ascii="Times New Roman" w:hAnsi="Times New Roman"/>
          <w:sz w:val="24"/>
          <w:szCs w:val="24"/>
        </w:rPr>
        <w:t>(2004) proposed a fourth di</w:t>
      </w:r>
      <w:r w:rsidR="00214C58" w:rsidRPr="00F80785">
        <w:rPr>
          <w:rFonts w:ascii="Times New Roman" w:hAnsi="Times New Roman"/>
          <w:sz w:val="24"/>
          <w:szCs w:val="24"/>
        </w:rPr>
        <w:t>mension, “capability”, to the fraud triangle</w:t>
      </w:r>
      <w:r w:rsidR="008F61F0" w:rsidRPr="00F80785">
        <w:rPr>
          <w:rFonts w:ascii="Times New Roman" w:hAnsi="Times New Roman"/>
          <w:sz w:val="24"/>
          <w:szCs w:val="24"/>
        </w:rPr>
        <w:t xml:space="preserve"> and in so doing, transformed it </w:t>
      </w:r>
      <w:r w:rsidR="007301D5" w:rsidRPr="00F80785">
        <w:rPr>
          <w:rFonts w:ascii="Times New Roman" w:hAnsi="Times New Roman"/>
          <w:sz w:val="24"/>
          <w:szCs w:val="24"/>
        </w:rPr>
        <w:t>in</w:t>
      </w:r>
      <w:r w:rsidR="008F61F0" w:rsidRPr="00F80785">
        <w:rPr>
          <w:rFonts w:ascii="Times New Roman" w:hAnsi="Times New Roman"/>
          <w:sz w:val="24"/>
          <w:szCs w:val="24"/>
        </w:rPr>
        <w:t xml:space="preserve">to a “Fraud Diamond”. </w:t>
      </w:r>
    </w:p>
    <w:p w:rsidR="008B60D3" w:rsidRPr="00F80785" w:rsidRDefault="00D929EB" w:rsidP="00152D37">
      <w:pPr>
        <w:autoSpaceDE w:val="0"/>
        <w:autoSpaceDN w:val="0"/>
        <w:adjustRightInd w:val="0"/>
        <w:spacing w:after="0" w:line="480" w:lineRule="auto"/>
        <w:ind w:firstLine="720"/>
        <w:rPr>
          <w:rFonts w:ascii="Times New Roman" w:hAnsi="Times New Roman"/>
          <w:sz w:val="24"/>
          <w:szCs w:val="24"/>
          <w:lang w:eastAsia="en-GB"/>
        </w:rPr>
      </w:pPr>
      <w:r w:rsidRPr="00F80785">
        <w:rPr>
          <w:rFonts w:ascii="Times New Roman" w:hAnsi="Times New Roman"/>
          <w:sz w:val="24"/>
          <w:szCs w:val="24"/>
        </w:rPr>
        <w:lastRenderedPageBreak/>
        <w:t xml:space="preserve">Others </w:t>
      </w:r>
      <w:r w:rsidR="00563D36" w:rsidRPr="00F80785">
        <w:rPr>
          <w:rFonts w:ascii="Times New Roman" w:hAnsi="Times New Roman"/>
          <w:sz w:val="24"/>
          <w:szCs w:val="24"/>
        </w:rPr>
        <w:t xml:space="preserve">prefer to combine the </w:t>
      </w:r>
      <w:r w:rsidR="00891267" w:rsidRPr="00F80785">
        <w:rPr>
          <w:rFonts w:ascii="Times New Roman" w:hAnsi="Times New Roman"/>
          <w:sz w:val="24"/>
          <w:szCs w:val="24"/>
        </w:rPr>
        <w:t xml:space="preserve">fraud </w:t>
      </w:r>
      <w:r w:rsidR="00563D36" w:rsidRPr="00F80785">
        <w:rPr>
          <w:rFonts w:ascii="Times New Roman" w:hAnsi="Times New Roman"/>
          <w:sz w:val="24"/>
          <w:szCs w:val="24"/>
        </w:rPr>
        <w:t xml:space="preserve">triangle with </w:t>
      </w:r>
      <w:r w:rsidR="00891267" w:rsidRPr="00F80785">
        <w:rPr>
          <w:rFonts w:ascii="Times New Roman" w:hAnsi="Times New Roman"/>
          <w:sz w:val="24"/>
          <w:szCs w:val="24"/>
        </w:rPr>
        <w:t>psychology</w:t>
      </w:r>
      <w:r w:rsidR="00694C80" w:rsidRPr="00F80785">
        <w:rPr>
          <w:rFonts w:ascii="Times New Roman" w:hAnsi="Times New Roman"/>
          <w:sz w:val="24"/>
          <w:szCs w:val="24"/>
        </w:rPr>
        <w:t xml:space="preserve">, </w:t>
      </w:r>
      <w:r w:rsidR="00563D36" w:rsidRPr="00F80785">
        <w:rPr>
          <w:rFonts w:ascii="Times New Roman" w:hAnsi="Times New Roman"/>
          <w:sz w:val="24"/>
          <w:szCs w:val="24"/>
        </w:rPr>
        <w:t xml:space="preserve">sociology and criminology theories. </w:t>
      </w:r>
      <w:r w:rsidRPr="00F80785">
        <w:rPr>
          <w:rFonts w:ascii="Times New Roman" w:hAnsi="Times New Roman"/>
          <w:sz w:val="24"/>
          <w:szCs w:val="24"/>
          <w:lang w:eastAsia="en-GB"/>
        </w:rPr>
        <w:t>Choo and Tan (2007) explain co</w:t>
      </w:r>
      <w:r w:rsidR="00214C58" w:rsidRPr="00F80785">
        <w:rPr>
          <w:rFonts w:ascii="Times New Roman" w:hAnsi="Times New Roman"/>
          <w:sz w:val="24"/>
          <w:szCs w:val="24"/>
          <w:lang w:eastAsia="en-GB"/>
        </w:rPr>
        <w:t>rporate fraud by relating the fraud triangle</w:t>
      </w:r>
      <w:r w:rsidRPr="00F80785">
        <w:rPr>
          <w:rFonts w:ascii="Times New Roman" w:hAnsi="Times New Roman"/>
          <w:sz w:val="24"/>
          <w:szCs w:val="24"/>
          <w:lang w:eastAsia="en-GB"/>
        </w:rPr>
        <w:t xml:space="preserve"> to </w:t>
      </w:r>
      <w:r w:rsidR="00563D36" w:rsidRPr="00F80785">
        <w:rPr>
          <w:rFonts w:ascii="Times New Roman" w:hAnsi="Times New Roman"/>
          <w:sz w:val="24"/>
          <w:szCs w:val="24"/>
        </w:rPr>
        <w:t xml:space="preserve">Messner and Rosenfeld’s (1994) work on </w:t>
      </w:r>
      <w:r w:rsidR="00152D37" w:rsidRPr="00F80785">
        <w:rPr>
          <w:rFonts w:ascii="Times New Roman" w:hAnsi="Times New Roman"/>
          <w:sz w:val="24"/>
          <w:szCs w:val="24"/>
        </w:rPr>
        <w:t>the American</w:t>
      </w:r>
      <w:r w:rsidR="00563D36" w:rsidRPr="00F80785">
        <w:rPr>
          <w:rFonts w:ascii="Times New Roman" w:hAnsi="Times New Roman"/>
          <w:sz w:val="24"/>
          <w:szCs w:val="24"/>
        </w:rPr>
        <w:t xml:space="preserve"> Dream Theory (“ADT”) of</w:t>
      </w:r>
      <w:r w:rsidR="00563D36" w:rsidRPr="00F80785">
        <w:rPr>
          <w:rFonts w:ascii="Times-Roman" w:hAnsi="Times-Roman" w:cs="Times-Roman"/>
          <w:sz w:val="24"/>
          <w:szCs w:val="24"/>
        </w:rPr>
        <w:t xml:space="preserve"> </w:t>
      </w:r>
      <w:r w:rsidR="00563D36" w:rsidRPr="00F80785">
        <w:rPr>
          <w:rFonts w:ascii="Times New Roman" w:hAnsi="Times New Roman"/>
          <w:sz w:val="24"/>
          <w:szCs w:val="24"/>
        </w:rPr>
        <w:t>crime</w:t>
      </w:r>
      <w:r w:rsidR="00694C80" w:rsidRPr="00F80785">
        <w:rPr>
          <w:rFonts w:ascii="Times New Roman" w:hAnsi="Times New Roman"/>
          <w:sz w:val="24"/>
          <w:szCs w:val="24"/>
        </w:rPr>
        <w:t xml:space="preserve">. </w:t>
      </w:r>
      <w:r w:rsidR="00694C80" w:rsidRPr="00F80785">
        <w:rPr>
          <w:rFonts w:ascii="Times New Roman" w:hAnsi="Times New Roman"/>
          <w:sz w:val="24"/>
          <w:szCs w:val="24"/>
          <w:lang w:eastAsia="en-GB"/>
        </w:rPr>
        <w:t xml:space="preserve">Ramamoorti et al. (2009) introduced the </w:t>
      </w:r>
      <w:r w:rsidR="007301D5" w:rsidRPr="00F80785">
        <w:rPr>
          <w:rFonts w:ascii="Times New Roman" w:hAnsi="Times New Roman"/>
          <w:sz w:val="24"/>
          <w:szCs w:val="24"/>
          <w:lang w:eastAsia="en-GB"/>
        </w:rPr>
        <w:t>B</w:t>
      </w:r>
      <w:r w:rsidR="00694C80" w:rsidRPr="00F80785">
        <w:rPr>
          <w:rFonts w:ascii="Times New Roman" w:hAnsi="Times New Roman"/>
          <w:sz w:val="24"/>
          <w:szCs w:val="24"/>
          <w:lang w:eastAsia="en-GB"/>
        </w:rPr>
        <w:t xml:space="preserve">ad </w:t>
      </w:r>
      <w:r w:rsidR="00694C80" w:rsidRPr="00F80785">
        <w:rPr>
          <w:rFonts w:ascii="Times New Roman" w:hAnsi="Times New Roman"/>
          <w:b/>
          <w:bCs/>
          <w:sz w:val="24"/>
          <w:szCs w:val="24"/>
          <w:lang w:eastAsia="en-GB"/>
        </w:rPr>
        <w:t>A</w:t>
      </w:r>
      <w:r w:rsidR="00694C80" w:rsidRPr="00F80785">
        <w:rPr>
          <w:rFonts w:ascii="Times New Roman" w:hAnsi="Times New Roman"/>
          <w:sz w:val="24"/>
          <w:szCs w:val="24"/>
          <w:lang w:eastAsia="en-GB"/>
        </w:rPr>
        <w:t xml:space="preserve">pple, </w:t>
      </w:r>
      <w:r w:rsidR="007301D5" w:rsidRPr="00F80785">
        <w:rPr>
          <w:rFonts w:ascii="Times New Roman" w:hAnsi="Times New Roman"/>
          <w:sz w:val="24"/>
          <w:szCs w:val="24"/>
          <w:lang w:eastAsia="en-GB"/>
        </w:rPr>
        <w:t>B</w:t>
      </w:r>
      <w:r w:rsidR="00694C80" w:rsidRPr="00F80785">
        <w:rPr>
          <w:rFonts w:ascii="Times New Roman" w:hAnsi="Times New Roman"/>
          <w:sz w:val="24"/>
          <w:szCs w:val="24"/>
          <w:lang w:eastAsia="en-GB"/>
        </w:rPr>
        <w:t xml:space="preserve">ad </w:t>
      </w:r>
      <w:r w:rsidR="00694C80" w:rsidRPr="00F80785">
        <w:rPr>
          <w:rFonts w:ascii="Times New Roman" w:hAnsi="Times New Roman"/>
          <w:bCs/>
          <w:sz w:val="24"/>
          <w:szCs w:val="24"/>
          <w:lang w:eastAsia="en-GB"/>
        </w:rPr>
        <w:t>B</w:t>
      </w:r>
      <w:r w:rsidR="00694C80" w:rsidRPr="00F80785">
        <w:rPr>
          <w:rFonts w:ascii="Times New Roman" w:hAnsi="Times New Roman"/>
          <w:sz w:val="24"/>
          <w:szCs w:val="24"/>
          <w:lang w:eastAsia="en-GB"/>
        </w:rPr>
        <w:t xml:space="preserve">ushel, or </w:t>
      </w:r>
      <w:r w:rsidR="007301D5" w:rsidRPr="00F80785">
        <w:rPr>
          <w:rFonts w:ascii="Times New Roman" w:hAnsi="Times New Roman"/>
          <w:sz w:val="24"/>
          <w:szCs w:val="24"/>
          <w:lang w:eastAsia="en-GB"/>
        </w:rPr>
        <w:t>B</w:t>
      </w:r>
      <w:r w:rsidR="00694C80" w:rsidRPr="00F80785">
        <w:rPr>
          <w:rFonts w:ascii="Times New Roman" w:hAnsi="Times New Roman"/>
          <w:sz w:val="24"/>
          <w:szCs w:val="24"/>
          <w:lang w:eastAsia="en-GB"/>
        </w:rPr>
        <w:t xml:space="preserve">ad </w:t>
      </w:r>
      <w:r w:rsidR="00694C80" w:rsidRPr="00F80785">
        <w:rPr>
          <w:rFonts w:ascii="Times New Roman" w:hAnsi="Times New Roman"/>
          <w:b/>
          <w:bCs/>
          <w:sz w:val="24"/>
          <w:szCs w:val="24"/>
          <w:lang w:eastAsia="en-GB"/>
        </w:rPr>
        <w:t>C</w:t>
      </w:r>
      <w:r w:rsidR="00694C80" w:rsidRPr="00F80785">
        <w:rPr>
          <w:rFonts w:ascii="Times New Roman" w:hAnsi="Times New Roman"/>
          <w:sz w:val="24"/>
          <w:szCs w:val="24"/>
          <w:lang w:eastAsia="en-GB"/>
        </w:rPr>
        <w:t>rop Syndrome</w:t>
      </w:r>
      <w:r w:rsidR="007301D5" w:rsidRPr="00F80785">
        <w:rPr>
          <w:rFonts w:ascii="Times New Roman" w:hAnsi="Times New Roman"/>
          <w:sz w:val="24"/>
          <w:szCs w:val="24"/>
          <w:lang w:eastAsia="en-GB"/>
        </w:rPr>
        <w:t>,</w:t>
      </w:r>
      <w:r w:rsidR="00694C80" w:rsidRPr="00F80785">
        <w:rPr>
          <w:rFonts w:ascii="Times New Roman" w:hAnsi="Times New Roman"/>
          <w:sz w:val="24"/>
          <w:szCs w:val="24"/>
          <w:lang w:eastAsia="en-GB"/>
        </w:rPr>
        <w:t xml:space="preserve"> the so-called ABCs of fraud</w:t>
      </w:r>
      <w:r w:rsidR="007301D5" w:rsidRPr="00F80785">
        <w:rPr>
          <w:rFonts w:ascii="Times New Roman" w:hAnsi="Times New Roman"/>
          <w:sz w:val="24"/>
          <w:szCs w:val="24"/>
          <w:lang w:eastAsia="en-GB"/>
        </w:rPr>
        <w:t>,</w:t>
      </w:r>
      <w:r w:rsidR="00694C80" w:rsidRPr="00F80785">
        <w:rPr>
          <w:rFonts w:ascii="Times New Roman" w:hAnsi="Times New Roman"/>
          <w:sz w:val="24"/>
          <w:szCs w:val="24"/>
          <w:lang w:eastAsia="en-GB"/>
        </w:rPr>
        <w:t xml:space="preserve"> to understand the incidence of fraud </w:t>
      </w:r>
      <w:r w:rsidR="00CD11FC" w:rsidRPr="00F80785">
        <w:rPr>
          <w:rFonts w:ascii="Times New Roman" w:hAnsi="Times New Roman"/>
          <w:sz w:val="24"/>
          <w:szCs w:val="24"/>
          <w:lang w:eastAsia="en-GB"/>
        </w:rPr>
        <w:t xml:space="preserve">from </w:t>
      </w:r>
      <w:r w:rsidR="00152D37" w:rsidRPr="00F80785">
        <w:rPr>
          <w:rFonts w:ascii="Times New Roman" w:hAnsi="Times New Roman"/>
          <w:sz w:val="24"/>
          <w:szCs w:val="24"/>
          <w:lang w:eastAsia="en-GB"/>
        </w:rPr>
        <w:t>an</w:t>
      </w:r>
      <w:r w:rsidR="00D34C2E" w:rsidRPr="00F80785">
        <w:rPr>
          <w:rFonts w:ascii="Times New Roman" w:hAnsi="Times New Roman"/>
          <w:sz w:val="24"/>
          <w:szCs w:val="24"/>
          <w:lang w:eastAsia="en-GB"/>
        </w:rPr>
        <w:t xml:space="preserve"> individual, group, and macro-oriented contextual </w:t>
      </w:r>
      <w:r w:rsidR="007824F1" w:rsidRPr="00F80785">
        <w:rPr>
          <w:rFonts w:ascii="Times New Roman" w:hAnsi="Times New Roman"/>
          <w:sz w:val="24"/>
          <w:szCs w:val="24"/>
          <w:lang w:eastAsia="en-GB"/>
        </w:rPr>
        <w:t>perspective. In</w:t>
      </w:r>
      <w:r w:rsidR="007301D5" w:rsidRPr="00F80785">
        <w:rPr>
          <w:rFonts w:ascii="Times New Roman" w:hAnsi="Times New Roman"/>
          <w:sz w:val="24"/>
          <w:szCs w:val="24"/>
          <w:lang w:eastAsia="en-GB"/>
        </w:rPr>
        <w:t xml:space="preserve"> addition,</w:t>
      </w:r>
      <w:r w:rsidR="00CD11FC" w:rsidRPr="00F80785">
        <w:rPr>
          <w:rFonts w:ascii="Times New Roman" w:hAnsi="Times New Roman"/>
          <w:sz w:val="24"/>
          <w:szCs w:val="24"/>
          <w:lang w:eastAsia="en-GB"/>
        </w:rPr>
        <w:t xml:space="preserve"> </w:t>
      </w:r>
      <w:r w:rsidR="00D24002" w:rsidRPr="00F80785">
        <w:rPr>
          <w:rFonts w:ascii="Times New Roman" w:eastAsia="Times New Roman" w:hAnsi="Times New Roman"/>
          <w:bCs/>
          <w:sz w:val="24"/>
          <w:szCs w:val="24"/>
        </w:rPr>
        <w:t>Krancher et al</w:t>
      </w:r>
      <w:r w:rsidR="007301D5" w:rsidRPr="00F80785">
        <w:rPr>
          <w:rFonts w:ascii="Times New Roman" w:eastAsia="Times New Roman" w:hAnsi="Times New Roman"/>
          <w:bCs/>
          <w:sz w:val="24"/>
          <w:szCs w:val="24"/>
        </w:rPr>
        <w:t>’s</w:t>
      </w:r>
      <w:r w:rsidR="00D24002" w:rsidRPr="00F80785">
        <w:rPr>
          <w:rFonts w:ascii="Times New Roman" w:eastAsia="Times New Roman" w:hAnsi="Times New Roman"/>
          <w:bCs/>
          <w:sz w:val="24"/>
          <w:szCs w:val="24"/>
        </w:rPr>
        <w:t>., (2010</w:t>
      </w:r>
      <w:r w:rsidR="00152D37" w:rsidRPr="00F80785">
        <w:rPr>
          <w:rFonts w:ascii="Times New Roman" w:eastAsia="Times New Roman" w:hAnsi="Times New Roman"/>
          <w:bCs/>
          <w:sz w:val="24"/>
          <w:szCs w:val="24"/>
        </w:rPr>
        <w:t>) M</w:t>
      </w:r>
      <w:r w:rsidR="00CD11FC" w:rsidRPr="00F80785">
        <w:rPr>
          <w:rFonts w:ascii="Times New Roman" w:hAnsi="Times New Roman"/>
          <w:sz w:val="24"/>
          <w:szCs w:val="24"/>
          <w:lang w:eastAsia="en-GB"/>
        </w:rPr>
        <w:t>-I-C-E (</w:t>
      </w:r>
      <w:r w:rsidR="00CD11FC" w:rsidRPr="00F80785">
        <w:rPr>
          <w:rFonts w:ascii="Times New Roman" w:hAnsi="Times New Roman"/>
          <w:b/>
          <w:bCs/>
          <w:sz w:val="24"/>
          <w:szCs w:val="24"/>
        </w:rPr>
        <w:t>M</w:t>
      </w:r>
      <w:r w:rsidR="00CD11FC" w:rsidRPr="00F80785">
        <w:rPr>
          <w:rFonts w:ascii="Times New Roman" w:hAnsi="Times New Roman"/>
          <w:sz w:val="24"/>
          <w:szCs w:val="24"/>
        </w:rPr>
        <w:t xml:space="preserve">oney, </w:t>
      </w:r>
      <w:r w:rsidR="00CD11FC" w:rsidRPr="00F80785">
        <w:rPr>
          <w:rFonts w:ascii="Times New Roman" w:hAnsi="Times New Roman"/>
          <w:b/>
          <w:bCs/>
          <w:sz w:val="24"/>
          <w:szCs w:val="24"/>
        </w:rPr>
        <w:t>I</w:t>
      </w:r>
      <w:r w:rsidR="00CD11FC" w:rsidRPr="00F80785">
        <w:rPr>
          <w:rFonts w:ascii="Times New Roman" w:hAnsi="Times New Roman"/>
          <w:sz w:val="24"/>
          <w:szCs w:val="24"/>
        </w:rPr>
        <w:t xml:space="preserve">deology, </w:t>
      </w:r>
      <w:r w:rsidR="00CD11FC" w:rsidRPr="00F80785">
        <w:rPr>
          <w:rFonts w:ascii="Times New Roman" w:hAnsi="Times New Roman"/>
          <w:b/>
          <w:bCs/>
          <w:sz w:val="24"/>
          <w:szCs w:val="24"/>
        </w:rPr>
        <w:t>C</w:t>
      </w:r>
      <w:r w:rsidR="00CD11FC" w:rsidRPr="00F80785">
        <w:rPr>
          <w:rFonts w:ascii="Times New Roman" w:hAnsi="Times New Roman"/>
          <w:sz w:val="24"/>
          <w:szCs w:val="24"/>
        </w:rPr>
        <w:t xml:space="preserve">oercion, and </w:t>
      </w:r>
      <w:r w:rsidR="00CD11FC" w:rsidRPr="00F80785">
        <w:rPr>
          <w:rFonts w:ascii="Times New Roman" w:hAnsi="Times New Roman"/>
          <w:b/>
          <w:bCs/>
          <w:sz w:val="24"/>
          <w:szCs w:val="24"/>
        </w:rPr>
        <w:t>E</w:t>
      </w:r>
      <w:r w:rsidR="00CD11FC" w:rsidRPr="00F80785">
        <w:rPr>
          <w:rFonts w:ascii="Times New Roman" w:hAnsi="Times New Roman"/>
          <w:sz w:val="24"/>
          <w:szCs w:val="24"/>
        </w:rPr>
        <w:t>go/Entitlement)</w:t>
      </w:r>
      <w:r w:rsidR="00D24002" w:rsidRPr="00F80785">
        <w:rPr>
          <w:rFonts w:ascii="Times New Roman" w:hAnsi="Times New Roman"/>
          <w:sz w:val="24"/>
          <w:szCs w:val="24"/>
        </w:rPr>
        <w:t xml:space="preserve"> model</w:t>
      </w:r>
      <w:r w:rsidR="00CD11FC" w:rsidRPr="00F80785">
        <w:rPr>
          <w:rFonts w:ascii="Times New Roman" w:hAnsi="Times New Roman"/>
          <w:sz w:val="24"/>
          <w:szCs w:val="24"/>
        </w:rPr>
        <w:t xml:space="preserve"> </w:t>
      </w:r>
      <w:r w:rsidR="00CD11FC" w:rsidRPr="00F80785">
        <w:rPr>
          <w:rFonts w:ascii="Times New Roman" w:hAnsi="Times New Roman"/>
          <w:sz w:val="24"/>
          <w:szCs w:val="24"/>
          <w:lang w:eastAsia="en-GB"/>
        </w:rPr>
        <w:t>modi</w:t>
      </w:r>
      <w:r w:rsidR="00214C58" w:rsidRPr="00F80785">
        <w:rPr>
          <w:rFonts w:ascii="Times New Roman" w:hAnsi="Times New Roman"/>
          <w:sz w:val="24"/>
          <w:szCs w:val="24"/>
          <w:lang w:eastAsia="en-GB"/>
        </w:rPr>
        <w:t>fies the pressure side of the fraud triangle</w:t>
      </w:r>
      <w:r w:rsidR="00CD11FC" w:rsidRPr="00F80785">
        <w:rPr>
          <w:rFonts w:ascii="Times New Roman" w:hAnsi="Times New Roman"/>
          <w:sz w:val="24"/>
          <w:szCs w:val="24"/>
          <w:lang w:eastAsia="en-GB"/>
        </w:rPr>
        <w:t xml:space="preserve">, by providing an expanded set of motivations beyond a non-shareable financial pressure to commit fraud. </w:t>
      </w:r>
    </w:p>
    <w:p w:rsidR="00807CBC" w:rsidRPr="00F80785" w:rsidRDefault="00CD11FC" w:rsidP="00807CBC">
      <w:pPr>
        <w:autoSpaceDE w:val="0"/>
        <w:autoSpaceDN w:val="0"/>
        <w:adjustRightInd w:val="0"/>
        <w:spacing w:after="0" w:line="480" w:lineRule="auto"/>
        <w:ind w:firstLine="720"/>
        <w:rPr>
          <w:rFonts w:ascii="Times New Roman" w:eastAsia="Times New Roman" w:hAnsi="Times New Roman"/>
          <w:iCs/>
          <w:sz w:val="24"/>
          <w:szCs w:val="24"/>
          <w:lang w:eastAsia="en-GB"/>
        </w:rPr>
      </w:pPr>
      <w:r w:rsidRPr="00F80785">
        <w:rPr>
          <w:rFonts w:ascii="Times New Roman" w:hAnsi="Times New Roman"/>
          <w:sz w:val="24"/>
          <w:szCs w:val="24"/>
          <w:lang w:eastAsia="en-GB"/>
        </w:rPr>
        <w:t>These variants</w:t>
      </w:r>
      <w:r w:rsidR="007301D5" w:rsidRPr="00F80785">
        <w:rPr>
          <w:rFonts w:ascii="Times New Roman" w:hAnsi="Times New Roman"/>
          <w:sz w:val="24"/>
          <w:szCs w:val="24"/>
          <w:lang w:eastAsia="en-GB"/>
        </w:rPr>
        <w:t xml:space="preserve"> each</w:t>
      </w:r>
      <w:r w:rsidRPr="00F80785">
        <w:rPr>
          <w:rFonts w:ascii="Times New Roman" w:hAnsi="Times New Roman"/>
          <w:sz w:val="24"/>
          <w:szCs w:val="24"/>
          <w:lang w:eastAsia="en-GB"/>
        </w:rPr>
        <w:t xml:space="preserve"> </w:t>
      </w:r>
      <w:r w:rsidR="00F12BA2" w:rsidRPr="00F80785">
        <w:rPr>
          <w:rFonts w:ascii="Times New Roman" w:hAnsi="Times New Roman"/>
          <w:sz w:val="24"/>
          <w:szCs w:val="24"/>
          <w:lang w:eastAsia="en-GB"/>
        </w:rPr>
        <w:t>attempted to respond to the perceived</w:t>
      </w:r>
      <w:r w:rsidRPr="00F80785">
        <w:rPr>
          <w:rFonts w:ascii="Times New Roman" w:hAnsi="Times New Roman"/>
          <w:sz w:val="24"/>
          <w:szCs w:val="24"/>
          <w:lang w:eastAsia="en-GB"/>
        </w:rPr>
        <w:t xml:space="preserve"> limitations </w:t>
      </w:r>
      <w:r w:rsidR="00214C58" w:rsidRPr="00F80785">
        <w:rPr>
          <w:rFonts w:ascii="Times New Roman" w:hAnsi="Times New Roman"/>
          <w:sz w:val="24"/>
          <w:szCs w:val="24"/>
          <w:lang w:eastAsia="en-GB"/>
        </w:rPr>
        <w:t>of the fraud triangle</w:t>
      </w:r>
      <w:r w:rsidR="00F12BA2" w:rsidRPr="00F80785">
        <w:rPr>
          <w:rFonts w:ascii="Times New Roman" w:hAnsi="Times New Roman"/>
          <w:sz w:val="24"/>
          <w:szCs w:val="24"/>
          <w:lang w:eastAsia="en-GB"/>
        </w:rPr>
        <w:t xml:space="preserve"> </w:t>
      </w:r>
      <w:r w:rsidR="002D25B0" w:rsidRPr="00F80785">
        <w:rPr>
          <w:rFonts w:ascii="Times New Roman" w:hAnsi="Times New Roman"/>
          <w:sz w:val="24"/>
          <w:szCs w:val="24"/>
          <w:lang w:eastAsia="en-GB"/>
        </w:rPr>
        <w:t xml:space="preserve">by including the </w:t>
      </w:r>
      <w:r w:rsidR="00CB5F9D" w:rsidRPr="00F80785">
        <w:rPr>
          <w:rFonts w:ascii="Times New Roman" w:eastAsia="Times New Roman" w:hAnsi="Times New Roman"/>
          <w:sz w:val="24"/>
          <w:szCs w:val="24"/>
        </w:rPr>
        <w:t>s</w:t>
      </w:r>
      <w:r w:rsidR="002D25B0" w:rsidRPr="00F80785">
        <w:rPr>
          <w:rFonts w:ascii="Times New Roman" w:eastAsia="Times New Roman" w:hAnsi="Times New Roman"/>
          <w:sz w:val="24"/>
          <w:szCs w:val="24"/>
        </w:rPr>
        <w:t>ociological, psychological and situational</w:t>
      </w:r>
      <w:r w:rsidR="00CB5F9D" w:rsidRPr="00F80785">
        <w:rPr>
          <w:rFonts w:ascii="Times New Roman" w:eastAsia="Times New Roman" w:hAnsi="Times New Roman"/>
          <w:sz w:val="24"/>
          <w:szCs w:val="24"/>
        </w:rPr>
        <w:t xml:space="preserve"> fact</w:t>
      </w:r>
      <w:r w:rsidR="00F61429" w:rsidRPr="00F80785">
        <w:rPr>
          <w:rFonts w:ascii="Times New Roman" w:eastAsia="Times New Roman" w:hAnsi="Times New Roman"/>
          <w:sz w:val="24"/>
          <w:szCs w:val="24"/>
        </w:rPr>
        <w:t xml:space="preserve">ors that affect behaviour. The influence of </w:t>
      </w:r>
      <w:r w:rsidR="003F38D3" w:rsidRPr="00F80785">
        <w:rPr>
          <w:rFonts w:ascii="Times New Roman" w:eastAsia="Times New Roman" w:hAnsi="Times New Roman"/>
          <w:sz w:val="24"/>
          <w:szCs w:val="24"/>
        </w:rPr>
        <w:t>these interrelated complexities</w:t>
      </w:r>
      <w:r w:rsidR="00CB5F9D" w:rsidRPr="00F80785">
        <w:rPr>
          <w:rFonts w:ascii="Times New Roman" w:eastAsia="Times New Roman" w:hAnsi="Times New Roman"/>
          <w:sz w:val="24"/>
          <w:szCs w:val="24"/>
        </w:rPr>
        <w:t xml:space="preserve"> has made it difficult for researchers to come up with a unidirectional causal theory of crime (Coleman, 1985; Mitchell et al., 1998</w:t>
      </w:r>
      <w:r w:rsidR="00935726" w:rsidRPr="00F80785">
        <w:rPr>
          <w:rFonts w:ascii="Times New Roman" w:eastAsia="Times New Roman" w:hAnsi="Times New Roman"/>
          <w:sz w:val="24"/>
          <w:szCs w:val="24"/>
        </w:rPr>
        <w:t>)</w:t>
      </w:r>
      <w:r w:rsidR="00CB5F9D" w:rsidRPr="00F80785">
        <w:rPr>
          <w:rFonts w:ascii="Times New Roman" w:eastAsia="Times New Roman" w:hAnsi="Times New Roman"/>
          <w:sz w:val="24"/>
          <w:szCs w:val="24"/>
        </w:rPr>
        <w:t>.</w:t>
      </w:r>
      <w:r w:rsidR="00CB5F9D" w:rsidRPr="00F80785">
        <w:rPr>
          <w:rFonts w:ascii="Times New Roman" w:eastAsia="Times New Roman" w:hAnsi="Times New Roman"/>
          <w:iCs/>
          <w:sz w:val="24"/>
          <w:szCs w:val="24"/>
          <w:lang w:eastAsia="en-GB"/>
        </w:rPr>
        <w:t xml:space="preserve"> As a result of the lack of c</w:t>
      </w:r>
      <w:r w:rsidR="00CB5F9D" w:rsidRPr="00F80785">
        <w:rPr>
          <w:rFonts w:ascii="Times New Roman" w:eastAsia="Times New Roman" w:hAnsi="Times New Roman"/>
          <w:sz w:val="24"/>
          <w:szCs w:val="24"/>
          <w:lang w:eastAsia="en-GB"/>
        </w:rPr>
        <w:t xml:space="preserve">onsensus in the literature </w:t>
      </w:r>
      <w:r w:rsidR="007301D5" w:rsidRPr="00F80785">
        <w:rPr>
          <w:rFonts w:ascii="Times New Roman" w:eastAsia="Times New Roman" w:hAnsi="Times New Roman"/>
          <w:sz w:val="24"/>
          <w:szCs w:val="24"/>
          <w:lang w:eastAsia="en-GB"/>
        </w:rPr>
        <w:t>regarding</w:t>
      </w:r>
      <w:r w:rsidR="00CB5F9D" w:rsidRPr="00F80785">
        <w:rPr>
          <w:rFonts w:ascii="Times New Roman" w:eastAsia="Times New Roman" w:hAnsi="Times New Roman"/>
          <w:sz w:val="24"/>
          <w:szCs w:val="24"/>
          <w:lang w:eastAsia="en-GB"/>
        </w:rPr>
        <w:t xml:space="preserve"> the causes of fraud, there is </w:t>
      </w:r>
      <w:r w:rsidR="00214C58" w:rsidRPr="00F80785">
        <w:rPr>
          <w:rFonts w:ascii="Times New Roman" w:eastAsia="Times New Roman" w:hAnsi="Times New Roman"/>
          <w:sz w:val="24"/>
          <w:szCs w:val="24"/>
          <w:lang w:eastAsia="en-GB"/>
        </w:rPr>
        <w:t>no reason to believe that the fraud triangle</w:t>
      </w:r>
      <w:r w:rsidR="00CB5F9D" w:rsidRPr="00F80785">
        <w:rPr>
          <w:rFonts w:ascii="Times New Roman" w:eastAsia="Times New Roman" w:hAnsi="Times New Roman"/>
          <w:sz w:val="24"/>
          <w:szCs w:val="24"/>
          <w:lang w:eastAsia="en-GB"/>
        </w:rPr>
        <w:t xml:space="preserve"> or any existing model can explain the majority of corporate frauds (Coleman, 1985; Colvin et al., 2002; </w:t>
      </w:r>
      <w:r w:rsidR="00CB5F9D" w:rsidRPr="00F80785">
        <w:rPr>
          <w:rFonts w:ascii="Times New Roman" w:eastAsia="Times New Roman" w:hAnsi="Times New Roman"/>
          <w:iCs/>
          <w:sz w:val="24"/>
          <w:szCs w:val="24"/>
          <w:lang w:eastAsia="en-GB"/>
        </w:rPr>
        <w:t>Donegan &amp; Ganon, 2008; Benson &amp; Simpson, 2009; Berger, 2011)</w:t>
      </w:r>
      <w:r w:rsidR="00CB5F9D" w:rsidRPr="00F80785">
        <w:rPr>
          <w:rFonts w:ascii="Times New Roman" w:eastAsia="Times New Roman" w:hAnsi="Times New Roman"/>
          <w:sz w:val="24"/>
          <w:szCs w:val="24"/>
          <w:lang w:eastAsia="en-GB"/>
        </w:rPr>
        <w:t xml:space="preserve">. </w:t>
      </w:r>
      <w:r w:rsidR="00CB5F9D" w:rsidRPr="00F80785">
        <w:rPr>
          <w:rFonts w:ascii="Times New Roman" w:eastAsia="Times New Roman" w:hAnsi="Times New Roman"/>
          <w:sz w:val="24"/>
          <w:szCs w:val="24"/>
        </w:rPr>
        <w:t>The eclectic nature of fraud does not lend itself to such an explanation. Consequently, if we are to accept that there is no unified conceptual framework to exp</w:t>
      </w:r>
      <w:r w:rsidR="00214C58" w:rsidRPr="00F80785">
        <w:rPr>
          <w:rFonts w:ascii="Times New Roman" w:eastAsia="Times New Roman" w:hAnsi="Times New Roman"/>
          <w:sz w:val="24"/>
          <w:szCs w:val="24"/>
        </w:rPr>
        <w:t>lain the causes of fraud, the fraud triangle</w:t>
      </w:r>
      <w:r w:rsidR="00CB5F9D" w:rsidRPr="00F80785">
        <w:rPr>
          <w:rFonts w:ascii="Times New Roman" w:eastAsia="Times New Roman" w:hAnsi="Times New Roman"/>
          <w:sz w:val="24"/>
          <w:szCs w:val="24"/>
        </w:rPr>
        <w:t xml:space="preserve"> as adopted by </w:t>
      </w:r>
      <w:r w:rsidR="002671B1" w:rsidRPr="00F80785">
        <w:rPr>
          <w:rFonts w:ascii="Times New Roman" w:eastAsia="Times New Roman" w:hAnsi="Times New Roman"/>
          <w:sz w:val="24"/>
          <w:szCs w:val="24"/>
        </w:rPr>
        <w:t>the</w:t>
      </w:r>
      <w:r w:rsidR="00CB5F9D" w:rsidRPr="00F80785">
        <w:rPr>
          <w:rFonts w:ascii="Times New Roman" w:eastAsia="Times New Roman" w:hAnsi="Times New Roman"/>
          <w:sz w:val="24"/>
          <w:szCs w:val="24"/>
        </w:rPr>
        <w:t xml:space="preserve"> ACFE</w:t>
      </w:r>
      <w:r w:rsidR="00F61429" w:rsidRPr="00F80785">
        <w:rPr>
          <w:rFonts w:ascii="Times New Roman" w:eastAsia="Times New Roman" w:hAnsi="Times New Roman"/>
          <w:sz w:val="24"/>
          <w:szCs w:val="24"/>
        </w:rPr>
        <w:t>, AICPA and the auditing profession</w:t>
      </w:r>
      <w:r w:rsidR="00CB5F9D" w:rsidRPr="00F80785">
        <w:rPr>
          <w:rFonts w:ascii="Times New Roman" w:eastAsia="Times New Roman" w:hAnsi="Times New Roman"/>
          <w:sz w:val="24"/>
          <w:szCs w:val="24"/>
        </w:rPr>
        <w:t xml:space="preserve"> cannot be seen as the only valid model to explain </w:t>
      </w:r>
      <w:r w:rsidR="007301D5" w:rsidRPr="00F80785">
        <w:rPr>
          <w:rFonts w:ascii="Times New Roman" w:eastAsia="Times New Roman" w:hAnsi="Times New Roman"/>
          <w:sz w:val="24"/>
          <w:szCs w:val="24"/>
        </w:rPr>
        <w:t xml:space="preserve">every </w:t>
      </w:r>
      <w:r w:rsidR="00CB5F9D" w:rsidRPr="00F80785">
        <w:rPr>
          <w:rFonts w:ascii="Times New Roman" w:eastAsia="Times New Roman" w:hAnsi="Times New Roman"/>
          <w:sz w:val="24"/>
          <w:szCs w:val="24"/>
        </w:rPr>
        <w:t>occurrence of fraud.</w:t>
      </w:r>
      <w:r w:rsidR="00CB5F9D" w:rsidRPr="00F80785">
        <w:rPr>
          <w:rFonts w:ascii="Times New Roman" w:eastAsia="Times New Roman" w:hAnsi="Times New Roman"/>
          <w:iCs/>
          <w:sz w:val="24"/>
          <w:szCs w:val="24"/>
          <w:lang w:eastAsia="en-GB"/>
        </w:rPr>
        <w:t xml:space="preserve"> </w:t>
      </w:r>
      <w:r w:rsidR="00F61429" w:rsidRPr="00F80785">
        <w:rPr>
          <w:rFonts w:ascii="Times New Roman" w:eastAsia="Times New Roman" w:hAnsi="Times New Roman"/>
          <w:iCs/>
          <w:sz w:val="24"/>
          <w:szCs w:val="24"/>
          <w:lang w:eastAsia="en-GB"/>
        </w:rPr>
        <w:t>These different articulations create a space for a critical analysis of a mediat</w:t>
      </w:r>
      <w:r w:rsidR="00214C58" w:rsidRPr="00F80785">
        <w:rPr>
          <w:rFonts w:ascii="Times New Roman" w:eastAsia="Times New Roman" w:hAnsi="Times New Roman"/>
          <w:iCs/>
          <w:sz w:val="24"/>
          <w:szCs w:val="24"/>
          <w:lang w:eastAsia="en-GB"/>
        </w:rPr>
        <w:t>ed discourse on the fraud triangle</w:t>
      </w:r>
      <w:r w:rsidR="00152D37" w:rsidRPr="00F80785">
        <w:rPr>
          <w:rFonts w:ascii="Times New Roman" w:eastAsia="Times New Roman" w:hAnsi="Times New Roman"/>
          <w:iCs/>
          <w:sz w:val="24"/>
          <w:szCs w:val="24"/>
          <w:lang w:eastAsia="en-GB"/>
        </w:rPr>
        <w:t xml:space="preserve"> (Cooper et al., 2013; </w:t>
      </w:r>
      <w:r w:rsidR="00935726" w:rsidRPr="00F80785">
        <w:rPr>
          <w:rFonts w:ascii="Times New Roman" w:eastAsia="Times New Roman" w:hAnsi="Times New Roman"/>
          <w:iCs/>
          <w:sz w:val="24"/>
          <w:szCs w:val="24"/>
          <w:lang w:eastAsia="en-GB"/>
        </w:rPr>
        <w:t>Power, 2013)</w:t>
      </w:r>
      <w:r w:rsidR="00F61429" w:rsidRPr="00F80785">
        <w:rPr>
          <w:rFonts w:ascii="Times New Roman" w:eastAsia="Times New Roman" w:hAnsi="Times New Roman"/>
          <w:iCs/>
          <w:sz w:val="24"/>
          <w:szCs w:val="24"/>
          <w:lang w:eastAsia="en-GB"/>
        </w:rPr>
        <w:t xml:space="preserve">. </w:t>
      </w:r>
      <w:r w:rsidR="00200927" w:rsidRPr="00F80785">
        <w:rPr>
          <w:rFonts w:ascii="Times New Roman" w:eastAsia="Times New Roman" w:hAnsi="Times New Roman"/>
          <w:iCs/>
          <w:sz w:val="24"/>
          <w:szCs w:val="24"/>
          <w:lang w:eastAsia="en-GB"/>
        </w:rPr>
        <w:t xml:space="preserve">Before turning to </w:t>
      </w:r>
      <w:r w:rsidR="004E3CBE" w:rsidRPr="00F80785">
        <w:rPr>
          <w:rFonts w:ascii="Times New Roman" w:eastAsia="Times New Roman" w:hAnsi="Times New Roman"/>
          <w:iCs/>
          <w:sz w:val="24"/>
          <w:szCs w:val="24"/>
          <w:lang w:eastAsia="en-GB"/>
        </w:rPr>
        <w:t>the analysis of the main theoretic</w:t>
      </w:r>
      <w:r w:rsidR="006B16AD" w:rsidRPr="00F80785">
        <w:rPr>
          <w:rFonts w:ascii="Times New Roman" w:eastAsia="Times New Roman" w:hAnsi="Times New Roman"/>
          <w:iCs/>
          <w:sz w:val="24"/>
          <w:szCs w:val="24"/>
          <w:lang w:eastAsia="en-GB"/>
        </w:rPr>
        <w:t>al and conceptual tools that have</w:t>
      </w:r>
      <w:r w:rsidR="004E3CBE" w:rsidRPr="00F80785">
        <w:rPr>
          <w:rFonts w:ascii="Times New Roman" w:eastAsia="Times New Roman" w:hAnsi="Times New Roman"/>
          <w:iCs/>
          <w:sz w:val="24"/>
          <w:szCs w:val="24"/>
          <w:lang w:eastAsia="en-GB"/>
        </w:rPr>
        <w:t xml:space="preserve"> been used by the ACFE to </w:t>
      </w:r>
      <w:r w:rsidR="00EE06AD" w:rsidRPr="00F80785">
        <w:rPr>
          <w:rFonts w:ascii="Times New Roman" w:eastAsia="Times New Roman" w:hAnsi="Times New Roman"/>
          <w:iCs/>
          <w:sz w:val="24"/>
          <w:szCs w:val="24"/>
          <w:lang w:eastAsia="en-GB"/>
        </w:rPr>
        <w:t>explain and understand the</w:t>
      </w:r>
      <w:r w:rsidR="004E3CBE" w:rsidRPr="00F80785">
        <w:rPr>
          <w:rFonts w:ascii="Times New Roman" w:eastAsia="Times New Roman" w:hAnsi="Times New Roman"/>
          <w:iCs/>
          <w:sz w:val="24"/>
          <w:szCs w:val="24"/>
          <w:lang w:eastAsia="en-GB"/>
        </w:rPr>
        <w:t xml:space="preserve"> processes </w:t>
      </w:r>
      <w:r w:rsidR="00EE06AD" w:rsidRPr="00F80785">
        <w:rPr>
          <w:rFonts w:ascii="Times New Roman" w:eastAsia="Times New Roman" w:hAnsi="Times New Roman"/>
          <w:iCs/>
          <w:sz w:val="24"/>
          <w:szCs w:val="24"/>
          <w:lang w:eastAsia="en-GB"/>
        </w:rPr>
        <w:t xml:space="preserve">and reproduction </w:t>
      </w:r>
      <w:r w:rsidR="003F38D3" w:rsidRPr="00F80785">
        <w:rPr>
          <w:rFonts w:ascii="Times New Roman" w:eastAsia="Times New Roman" w:hAnsi="Times New Roman"/>
          <w:iCs/>
          <w:sz w:val="24"/>
          <w:szCs w:val="24"/>
          <w:lang w:eastAsia="en-GB"/>
        </w:rPr>
        <w:t>of the</w:t>
      </w:r>
      <w:r w:rsidR="004E3CBE" w:rsidRPr="00F80785">
        <w:rPr>
          <w:rFonts w:ascii="Times New Roman" w:eastAsia="Times New Roman" w:hAnsi="Times New Roman"/>
          <w:iCs/>
          <w:sz w:val="24"/>
          <w:szCs w:val="24"/>
          <w:lang w:eastAsia="en-GB"/>
        </w:rPr>
        <w:t xml:space="preserve"> </w:t>
      </w:r>
      <w:r w:rsidR="00EE06AD" w:rsidRPr="00F80785">
        <w:rPr>
          <w:rFonts w:ascii="Times New Roman" w:eastAsia="Times New Roman" w:hAnsi="Times New Roman"/>
          <w:iCs/>
          <w:sz w:val="24"/>
          <w:szCs w:val="24"/>
          <w:lang w:eastAsia="en-GB"/>
        </w:rPr>
        <w:t xml:space="preserve">branch of knowledge that </w:t>
      </w:r>
      <w:r w:rsidR="006B16AD" w:rsidRPr="00F80785">
        <w:rPr>
          <w:rFonts w:ascii="Times New Roman" w:eastAsia="Times New Roman" w:hAnsi="Times New Roman"/>
          <w:iCs/>
          <w:sz w:val="24"/>
          <w:szCs w:val="24"/>
          <w:lang w:eastAsia="en-GB"/>
        </w:rPr>
        <w:t xml:space="preserve">has </w:t>
      </w:r>
      <w:r w:rsidR="00EE06AD" w:rsidRPr="00F80785">
        <w:rPr>
          <w:rFonts w:ascii="Times New Roman" w:eastAsia="Times New Roman" w:hAnsi="Times New Roman"/>
          <w:iCs/>
          <w:sz w:val="24"/>
          <w:szCs w:val="24"/>
          <w:lang w:eastAsia="en-GB"/>
        </w:rPr>
        <w:lastRenderedPageBreak/>
        <w:t>come to represent</w:t>
      </w:r>
      <w:r w:rsidR="00214C58" w:rsidRPr="00F80785">
        <w:rPr>
          <w:rFonts w:ascii="Times New Roman" w:eastAsia="Times New Roman" w:hAnsi="Times New Roman"/>
          <w:iCs/>
          <w:sz w:val="24"/>
          <w:szCs w:val="24"/>
          <w:lang w:eastAsia="en-GB"/>
        </w:rPr>
        <w:t xml:space="preserve"> the fraud triangle</w:t>
      </w:r>
      <w:r w:rsidR="008566BA" w:rsidRPr="00F80785">
        <w:rPr>
          <w:rFonts w:ascii="Times New Roman" w:eastAsia="Times New Roman" w:hAnsi="Times New Roman"/>
          <w:iCs/>
          <w:sz w:val="24"/>
          <w:szCs w:val="24"/>
          <w:lang w:eastAsia="en-GB"/>
        </w:rPr>
        <w:t>, I</w:t>
      </w:r>
      <w:r w:rsidR="006B16AD" w:rsidRPr="00F80785">
        <w:rPr>
          <w:rFonts w:ascii="Times New Roman" w:eastAsia="Times New Roman" w:hAnsi="Times New Roman"/>
          <w:iCs/>
          <w:sz w:val="24"/>
          <w:szCs w:val="24"/>
          <w:lang w:eastAsia="en-GB"/>
        </w:rPr>
        <w:t xml:space="preserve"> will</w:t>
      </w:r>
      <w:r w:rsidR="00EE06AD" w:rsidRPr="00F80785">
        <w:rPr>
          <w:rFonts w:ascii="Times New Roman" w:eastAsia="Times New Roman" w:hAnsi="Times New Roman"/>
          <w:iCs/>
          <w:sz w:val="24"/>
          <w:szCs w:val="24"/>
          <w:lang w:eastAsia="en-GB"/>
        </w:rPr>
        <w:t xml:space="preserve"> first </w:t>
      </w:r>
      <w:r w:rsidR="004E3CBE" w:rsidRPr="00F80785">
        <w:rPr>
          <w:rFonts w:ascii="Times New Roman" w:eastAsia="Times New Roman" w:hAnsi="Times New Roman"/>
          <w:iCs/>
          <w:sz w:val="24"/>
          <w:szCs w:val="24"/>
          <w:lang w:eastAsia="en-GB"/>
        </w:rPr>
        <w:t>look at the theoretical approach that has been used to anchor this paper</w:t>
      </w:r>
      <w:r w:rsidR="006B16AD" w:rsidRPr="00F80785">
        <w:rPr>
          <w:rFonts w:ascii="Times New Roman" w:eastAsia="Times New Roman" w:hAnsi="Times New Roman"/>
          <w:iCs/>
          <w:sz w:val="24"/>
          <w:szCs w:val="24"/>
          <w:lang w:eastAsia="en-GB"/>
        </w:rPr>
        <w:t>:</w:t>
      </w:r>
      <w:r w:rsidR="00EE06AD" w:rsidRPr="00F80785">
        <w:rPr>
          <w:rFonts w:ascii="Times New Roman" w:eastAsia="Times New Roman" w:hAnsi="Times New Roman"/>
          <w:iCs/>
          <w:sz w:val="24"/>
          <w:szCs w:val="24"/>
          <w:lang w:eastAsia="en-GB"/>
        </w:rPr>
        <w:t xml:space="preserve"> CDA and the use of discourse. </w:t>
      </w:r>
    </w:p>
    <w:p w:rsidR="00751DD5" w:rsidRPr="00F80785" w:rsidRDefault="00321687" w:rsidP="00321687">
      <w:pPr>
        <w:autoSpaceDE w:val="0"/>
        <w:autoSpaceDN w:val="0"/>
        <w:adjustRightInd w:val="0"/>
        <w:spacing w:after="0" w:line="480" w:lineRule="auto"/>
        <w:rPr>
          <w:rFonts w:ascii="Times New Roman" w:hAnsi="Times New Roman"/>
          <w:b/>
          <w:sz w:val="28"/>
          <w:szCs w:val="28"/>
        </w:rPr>
      </w:pPr>
      <w:r w:rsidRPr="00F80785">
        <w:rPr>
          <w:rFonts w:ascii="Times New Roman" w:hAnsi="Times New Roman"/>
          <w:b/>
          <w:sz w:val="28"/>
          <w:szCs w:val="28"/>
        </w:rPr>
        <w:t>3.</w:t>
      </w:r>
      <w:r w:rsidR="00FA272B" w:rsidRPr="00F80785">
        <w:rPr>
          <w:rFonts w:ascii="Times New Roman" w:hAnsi="Times New Roman"/>
          <w:b/>
          <w:sz w:val="28"/>
          <w:szCs w:val="28"/>
        </w:rPr>
        <w:t xml:space="preserve"> </w:t>
      </w:r>
      <w:r w:rsidRPr="00F80785">
        <w:rPr>
          <w:rFonts w:ascii="Times New Roman" w:hAnsi="Times New Roman"/>
          <w:b/>
          <w:sz w:val="28"/>
          <w:szCs w:val="28"/>
        </w:rPr>
        <w:t xml:space="preserve"> Critical</w:t>
      </w:r>
      <w:r w:rsidR="00751DD5" w:rsidRPr="00F80785">
        <w:rPr>
          <w:rFonts w:ascii="Times New Roman" w:hAnsi="Times New Roman"/>
          <w:b/>
          <w:sz w:val="28"/>
          <w:szCs w:val="28"/>
        </w:rPr>
        <w:t xml:space="preserve"> Discourse Analysis</w:t>
      </w:r>
      <w:r w:rsidR="00CB3A12" w:rsidRPr="00F80785">
        <w:rPr>
          <w:rFonts w:ascii="Times New Roman" w:hAnsi="Times New Roman"/>
          <w:b/>
          <w:sz w:val="28"/>
          <w:szCs w:val="28"/>
        </w:rPr>
        <w:t xml:space="preserve"> </w:t>
      </w:r>
      <w:r w:rsidR="00E82327" w:rsidRPr="00F80785">
        <w:rPr>
          <w:rFonts w:ascii="Times New Roman" w:hAnsi="Times New Roman"/>
          <w:b/>
          <w:sz w:val="28"/>
          <w:szCs w:val="28"/>
        </w:rPr>
        <w:t xml:space="preserve">as a </w:t>
      </w:r>
      <w:r w:rsidR="00CB3A12" w:rsidRPr="00F80785">
        <w:rPr>
          <w:rFonts w:ascii="Times New Roman" w:hAnsi="Times New Roman"/>
          <w:b/>
          <w:sz w:val="28"/>
          <w:szCs w:val="28"/>
        </w:rPr>
        <w:t>Theoretical Framework</w:t>
      </w:r>
    </w:p>
    <w:p w:rsidR="00EB75AA" w:rsidRPr="00F80785" w:rsidRDefault="004E3CBE" w:rsidP="00392B02">
      <w:pPr>
        <w:autoSpaceDE w:val="0"/>
        <w:autoSpaceDN w:val="0"/>
        <w:adjustRightInd w:val="0"/>
        <w:spacing w:after="0" w:line="480" w:lineRule="auto"/>
        <w:rPr>
          <w:rFonts w:ascii="Times New Roman" w:hAnsi="Times New Roman"/>
          <w:sz w:val="24"/>
          <w:szCs w:val="24"/>
        </w:rPr>
      </w:pPr>
      <w:r w:rsidRPr="00F80785">
        <w:rPr>
          <w:rFonts w:ascii="Times New Roman" w:hAnsi="Times New Roman"/>
          <w:sz w:val="24"/>
          <w:szCs w:val="24"/>
        </w:rPr>
        <w:tab/>
      </w:r>
      <w:r w:rsidR="00751DD5" w:rsidRPr="00F80785">
        <w:rPr>
          <w:rFonts w:ascii="Times New Roman" w:hAnsi="Times New Roman"/>
          <w:sz w:val="24"/>
          <w:szCs w:val="24"/>
        </w:rPr>
        <w:t>Fairclough's (</w:t>
      </w:r>
      <w:r w:rsidR="00E90308" w:rsidRPr="00F80785">
        <w:rPr>
          <w:rFonts w:ascii="Times New Roman" w:hAnsi="Times New Roman"/>
          <w:sz w:val="24"/>
          <w:szCs w:val="24"/>
        </w:rPr>
        <w:t xml:space="preserve">1992, </w:t>
      </w:r>
      <w:r w:rsidR="00751DD5" w:rsidRPr="00F80785">
        <w:rPr>
          <w:rFonts w:ascii="Times New Roman" w:hAnsi="Times New Roman"/>
          <w:sz w:val="24"/>
          <w:szCs w:val="24"/>
        </w:rPr>
        <w:t>1995</w:t>
      </w:r>
      <w:r w:rsidR="00BE28B5" w:rsidRPr="00F80785">
        <w:rPr>
          <w:rFonts w:ascii="Times New Roman" w:hAnsi="Times New Roman"/>
          <w:sz w:val="24"/>
          <w:szCs w:val="24"/>
        </w:rPr>
        <w:t>a</w:t>
      </w:r>
      <w:r w:rsidR="003D70EC" w:rsidRPr="00F80785">
        <w:rPr>
          <w:rFonts w:ascii="Times New Roman" w:hAnsi="Times New Roman"/>
          <w:sz w:val="24"/>
          <w:szCs w:val="24"/>
        </w:rPr>
        <w:t xml:space="preserve">, </w:t>
      </w:r>
      <w:r w:rsidR="007A6FB4" w:rsidRPr="00F80785">
        <w:rPr>
          <w:rFonts w:ascii="Times New Roman" w:hAnsi="Times New Roman"/>
          <w:sz w:val="24"/>
          <w:szCs w:val="24"/>
        </w:rPr>
        <w:t>2003</w:t>
      </w:r>
      <w:r w:rsidR="003D70EC" w:rsidRPr="00F80785">
        <w:rPr>
          <w:rFonts w:ascii="Times New Roman" w:hAnsi="Times New Roman"/>
          <w:sz w:val="24"/>
          <w:szCs w:val="24"/>
        </w:rPr>
        <w:t>, 2010</w:t>
      </w:r>
      <w:r w:rsidR="00751DD5" w:rsidRPr="00F80785">
        <w:rPr>
          <w:rFonts w:ascii="Times New Roman" w:hAnsi="Times New Roman"/>
          <w:sz w:val="24"/>
          <w:szCs w:val="24"/>
        </w:rPr>
        <w:t xml:space="preserve">) post-structuralist critical discourse analysis </w:t>
      </w:r>
      <w:r w:rsidR="002409CC" w:rsidRPr="00F80785">
        <w:rPr>
          <w:rFonts w:ascii="Times New Roman" w:hAnsi="Times New Roman"/>
          <w:sz w:val="24"/>
          <w:szCs w:val="24"/>
        </w:rPr>
        <w:t>is a theoretical approach that</w:t>
      </w:r>
      <w:r w:rsidR="008B6A15" w:rsidRPr="00F80785">
        <w:rPr>
          <w:rFonts w:ascii="Times New Roman" w:hAnsi="Times New Roman"/>
          <w:sz w:val="24"/>
          <w:szCs w:val="24"/>
        </w:rPr>
        <w:t xml:space="preserve"> </w:t>
      </w:r>
      <w:r w:rsidR="002409CC" w:rsidRPr="00F80785">
        <w:rPr>
          <w:rFonts w:ascii="Times New Roman" w:eastAsia="Times New Roman" w:hAnsi="Times New Roman"/>
          <w:sz w:val="24"/>
          <w:szCs w:val="24"/>
        </w:rPr>
        <w:t>focuse</w:t>
      </w:r>
      <w:r w:rsidR="0023348F" w:rsidRPr="00F80785">
        <w:rPr>
          <w:rFonts w:ascii="Times New Roman" w:eastAsia="Times New Roman" w:hAnsi="Times New Roman"/>
          <w:sz w:val="24"/>
          <w:szCs w:val="24"/>
        </w:rPr>
        <w:t>s</w:t>
      </w:r>
      <w:r w:rsidR="002409CC" w:rsidRPr="00F80785">
        <w:rPr>
          <w:rFonts w:ascii="Times New Roman" w:eastAsia="Times New Roman" w:hAnsi="Times New Roman"/>
          <w:sz w:val="24"/>
          <w:szCs w:val="24"/>
        </w:rPr>
        <w:t xml:space="preserve"> on the ways in which knowledge, subjects and power relations are produced, reproduced an</w:t>
      </w:r>
      <w:r w:rsidR="008B6A15" w:rsidRPr="00F80785">
        <w:rPr>
          <w:rFonts w:ascii="Times New Roman" w:eastAsia="Times New Roman" w:hAnsi="Times New Roman"/>
          <w:sz w:val="24"/>
          <w:szCs w:val="24"/>
        </w:rPr>
        <w:t xml:space="preserve">d transformed within discourse </w:t>
      </w:r>
      <w:r w:rsidR="002409CC" w:rsidRPr="00F80785">
        <w:rPr>
          <w:rFonts w:ascii="Times New Roman" w:eastAsia="Times New Roman" w:hAnsi="Times New Roman"/>
          <w:sz w:val="24"/>
          <w:szCs w:val="24"/>
        </w:rPr>
        <w:t>(</w:t>
      </w:r>
      <w:r w:rsidR="002409CC" w:rsidRPr="00F80785">
        <w:rPr>
          <w:rStyle w:val="author"/>
          <w:rFonts w:ascii="Times New Roman" w:hAnsi="Times New Roman"/>
          <w:iCs/>
          <w:sz w:val="24"/>
          <w:szCs w:val="24"/>
        </w:rPr>
        <w:t>Leitch &amp;</w:t>
      </w:r>
      <w:r w:rsidR="002409CC" w:rsidRPr="00F80785">
        <w:rPr>
          <w:rStyle w:val="HTMLCite"/>
          <w:rFonts w:ascii="Times New Roman" w:hAnsi="Times New Roman"/>
          <w:sz w:val="24"/>
          <w:szCs w:val="24"/>
        </w:rPr>
        <w:t xml:space="preserve"> </w:t>
      </w:r>
      <w:r w:rsidR="002409CC" w:rsidRPr="00F80785">
        <w:rPr>
          <w:rStyle w:val="author"/>
          <w:rFonts w:ascii="Times New Roman" w:hAnsi="Times New Roman"/>
          <w:iCs/>
          <w:sz w:val="24"/>
          <w:szCs w:val="24"/>
        </w:rPr>
        <w:t xml:space="preserve">Palmer, </w:t>
      </w:r>
      <w:r w:rsidR="002409CC" w:rsidRPr="00F80785">
        <w:rPr>
          <w:rStyle w:val="pubyear"/>
          <w:rFonts w:ascii="Times New Roman" w:hAnsi="Times New Roman"/>
          <w:iCs/>
          <w:sz w:val="24"/>
          <w:szCs w:val="24"/>
        </w:rPr>
        <w:t xml:space="preserve">2010: 1195). </w:t>
      </w:r>
      <w:r w:rsidR="00751DD5" w:rsidRPr="00F80785">
        <w:rPr>
          <w:rFonts w:ascii="Times New Roman" w:hAnsi="Times New Roman"/>
          <w:sz w:val="24"/>
          <w:szCs w:val="24"/>
        </w:rPr>
        <w:t xml:space="preserve"> In particular, </w:t>
      </w:r>
      <w:r w:rsidR="008B6A15" w:rsidRPr="00F80785">
        <w:rPr>
          <w:rFonts w:ascii="Times New Roman" w:hAnsi="Times New Roman"/>
          <w:sz w:val="24"/>
          <w:szCs w:val="24"/>
        </w:rPr>
        <w:t>CDA “</w:t>
      </w:r>
      <w:r w:rsidR="00751DD5" w:rsidRPr="00F80785">
        <w:rPr>
          <w:rFonts w:ascii="Times New Roman" w:eastAsia="Times New Roman" w:hAnsi="Times New Roman"/>
          <w:sz w:val="24"/>
          <w:szCs w:val="24"/>
        </w:rPr>
        <w:t>sets out to capture the dynamic relationships between discourse and society, between the micro-politics of everyday texts and the macro-political landscape of ideological forces and power relations" (Luke: 2002: 100).</w:t>
      </w:r>
      <w:r w:rsidR="002409CC" w:rsidRPr="00F80785">
        <w:rPr>
          <w:rFonts w:ascii="Times New Roman" w:eastAsia="Times New Roman" w:hAnsi="Times New Roman"/>
          <w:sz w:val="24"/>
          <w:szCs w:val="24"/>
        </w:rPr>
        <w:t xml:space="preserve"> </w:t>
      </w:r>
      <w:r w:rsidR="00751DD5" w:rsidRPr="00F80785">
        <w:rPr>
          <w:rFonts w:ascii="Times New Roman" w:hAnsi="Times New Roman"/>
          <w:sz w:val="24"/>
          <w:szCs w:val="24"/>
        </w:rPr>
        <w:t>Language</w:t>
      </w:r>
      <w:r w:rsidR="00315BCE" w:rsidRPr="00F80785">
        <w:rPr>
          <w:rFonts w:ascii="Times New Roman" w:hAnsi="Times New Roman"/>
          <w:sz w:val="24"/>
          <w:szCs w:val="24"/>
        </w:rPr>
        <w:t>s</w:t>
      </w:r>
      <w:r w:rsidR="007301D5" w:rsidRPr="00F80785">
        <w:rPr>
          <w:rFonts w:ascii="Times New Roman" w:hAnsi="Times New Roman"/>
          <w:sz w:val="24"/>
          <w:szCs w:val="24"/>
        </w:rPr>
        <w:t>,</w:t>
      </w:r>
      <w:r w:rsidR="00751DD5" w:rsidRPr="00F80785">
        <w:rPr>
          <w:rFonts w:ascii="Times New Roman" w:hAnsi="Times New Roman"/>
          <w:sz w:val="24"/>
          <w:szCs w:val="24"/>
        </w:rPr>
        <w:t xml:space="preserve"> </w:t>
      </w:r>
      <w:r w:rsidR="003F38D3" w:rsidRPr="00F80785">
        <w:rPr>
          <w:rFonts w:ascii="Times New Roman" w:hAnsi="Times New Roman"/>
          <w:sz w:val="24"/>
          <w:szCs w:val="24"/>
        </w:rPr>
        <w:t>whether written</w:t>
      </w:r>
      <w:r w:rsidR="00751DD5" w:rsidRPr="00F80785">
        <w:rPr>
          <w:rFonts w:ascii="Times New Roman" w:hAnsi="Times New Roman"/>
          <w:sz w:val="24"/>
          <w:szCs w:val="24"/>
        </w:rPr>
        <w:t xml:space="preserve"> or spoken</w:t>
      </w:r>
      <w:r w:rsidR="007301D5" w:rsidRPr="00F80785">
        <w:rPr>
          <w:rFonts w:ascii="Times New Roman" w:hAnsi="Times New Roman"/>
          <w:sz w:val="24"/>
          <w:szCs w:val="24"/>
        </w:rPr>
        <w:t>,</w:t>
      </w:r>
      <w:r w:rsidR="00315BCE" w:rsidRPr="00F80785">
        <w:rPr>
          <w:rFonts w:ascii="Times New Roman" w:hAnsi="Times New Roman"/>
          <w:sz w:val="24"/>
          <w:szCs w:val="24"/>
        </w:rPr>
        <w:t xml:space="preserve"> are</w:t>
      </w:r>
      <w:r w:rsidR="00751DD5" w:rsidRPr="00F80785">
        <w:rPr>
          <w:rFonts w:ascii="Times New Roman" w:hAnsi="Times New Roman"/>
          <w:sz w:val="24"/>
          <w:szCs w:val="24"/>
        </w:rPr>
        <w:t xml:space="preserve"> the “key raw materials out of which specific discourses, understood as bounded ways of representing the world, get shape</w:t>
      </w:r>
      <w:r w:rsidR="00976EC5" w:rsidRPr="00F80785">
        <w:rPr>
          <w:rFonts w:ascii="Times New Roman" w:hAnsi="Times New Roman"/>
          <w:sz w:val="24"/>
          <w:szCs w:val="24"/>
        </w:rPr>
        <w:t xml:space="preserve">d” (Fairclough, 2003:  2). </w:t>
      </w:r>
      <w:r w:rsidR="00EB75AA" w:rsidRPr="00F80785">
        <w:rPr>
          <w:rFonts w:ascii="Times New Roman" w:hAnsi="Times New Roman"/>
          <w:sz w:val="24"/>
          <w:szCs w:val="24"/>
        </w:rPr>
        <w:t xml:space="preserve">CDA is particularly critical on how knowledge </w:t>
      </w:r>
      <w:r w:rsidR="00315BCE" w:rsidRPr="00F80785">
        <w:rPr>
          <w:rFonts w:ascii="Times New Roman" w:hAnsi="Times New Roman"/>
          <w:sz w:val="24"/>
          <w:szCs w:val="24"/>
        </w:rPr>
        <w:t xml:space="preserve">is </w:t>
      </w:r>
      <w:r w:rsidR="00EB75AA" w:rsidRPr="00F80785">
        <w:rPr>
          <w:rFonts w:ascii="Times New Roman" w:hAnsi="Times New Roman"/>
          <w:sz w:val="24"/>
          <w:szCs w:val="24"/>
        </w:rPr>
        <w:t>maintained and legitimi</w:t>
      </w:r>
      <w:r w:rsidR="001542FA" w:rsidRPr="00F80785">
        <w:rPr>
          <w:rFonts w:ascii="Times New Roman" w:hAnsi="Times New Roman"/>
          <w:sz w:val="24"/>
          <w:szCs w:val="24"/>
        </w:rPr>
        <w:t>s</w:t>
      </w:r>
      <w:r w:rsidR="00EB75AA" w:rsidRPr="00F80785">
        <w:rPr>
          <w:rFonts w:ascii="Times New Roman" w:hAnsi="Times New Roman"/>
          <w:sz w:val="24"/>
          <w:szCs w:val="24"/>
        </w:rPr>
        <w:t>ed through discourse (van Dijk, 1993, Fairclough &amp; Wodak, 1997; Waller, 2006; Tupper, 2008; Chouliaraki &amp; Fairclough; 2010). Discourse not only has pragmatic functions of persuasion and credibility enhancement but also socio-political functions of legitimi</w:t>
      </w:r>
      <w:r w:rsidR="001542FA" w:rsidRPr="00F80785">
        <w:rPr>
          <w:rFonts w:ascii="Times New Roman" w:hAnsi="Times New Roman"/>
          <w:sz w:val="24"/>
          <w:szCs w:val="24"/>
        </w:rPr>
        <w:t>s</w:t>
      </w:r>
      <w:r w:rsidR="00EB75AA" w:rsidRPr="00F80785">
        <w:rPr>
          <w:rFonts w:ascii="Times New Roman" w:hAnsi="Times New Roman"/>
          <w:sz w:val="24"/>
          <w:szCs w:val="24"/>
        </w:rPr>
        <w:t xml:space="preserve">ation and control (Maneri &amp; ter Wal, 2005). As Fairclough puts it, discourse is a means of "not just representing the world, but of signifying the world, constituting and constructing the world in meaning" (1992: 64). Within this definition, the primary institutions of society - education, government and economy as interrelated systems - are largely immersed in the dissemination of discourses (Waller, 2006; Tupper, 2008; Chouliaraki &amp; Fairclough; 2010: 1214).  </w:t>
      </w:r>
    </w:p>
    <w:p w:rsidR="00401A71" w:rsidRPr="00F80785" w:rsidRDefault="00FA272B" w:rsidP="00401A71">
      <w:pPr>
        <w:autoSpaceDE w:val="0"/>
        <w:autoSpaceDN w:val="0"/>
        <w:adjustRightInd w:val="0"/>
        <w:spacing w:after="0" w:line="480" w:lineRule="auto"/>
        <w:rPr>
          <w:rFonts w:ascii="Times New Roman" w:eastAsia="Times New Roman" w:hAnsi="Times New Roman"/>
          <w:i/>
          <w:iCs/>
          <w:sz w:val="24"/>
          <w:szCs w:val="24"/>
          <w:lang w:eastAsia="en-GB"/>
        </w:rPr>
      </w:pPr>
      <w:r w:rsidRPr="00F80785">
        <w:rPr>
          <w:rFonts w:ascii="Times New Roman" w:eastAsia="Times New Roman" w:hAnsi="Times New Roman"/>
          <w:i/>
          <w:iCs/>
          <w:sz w:val="24"/>
          <w:szCs w:val="24"/>
          <w:lang w:eastAsia="en-GB"/>
        </w:rPr>
        <w:t>3.1</w:t>
      </w:r>
      <w:r w:rsidR="00E94E3A" w:rsidRPr="00F80785">
        <w:rPr>
          <w:rFonts w:ascii="Times New Roman" w:eastAsia="Times New Roman" w:hAnsi="Times New Roman"/>
          <w:i/>
          <w:iCs/>
          <w:sz w:val="24"/>
          <w:szCs w:val="24"/>
          <w:lang w:eastAsia="en-GB"/>
        </w:rPr>
        <w:t>. Fairclough’s</w:t>
      </w:r>
      <w:r w:rsidR="00401A71" w:rsidRPr="00F80785">
        <w:rPr>
          <w:rFonts w:ascii="Times New Roman" w:eastAsia="Times New Roman" w:hAnsi="Times New Roman"/>
          <w:i/>
          <w:iCs/>
          <w:sz w:val="24"/>
          <w:szCs w:val="24"/>
          <w:lang w:eastAsia="en-GB"/>
        </w:rPr>
        <w:t xml:space="preserve"> Framework for Analysing Discursive Events</w:t>
      </w:r>
    </w:p>
    <w:p w:rsidR="00023FB3" w:rsidRPr="00F80785" w:rsidRDefault="00C67A98" w:rsidP="00C67A98">
      <w:pPr>
        <w:autoSpaceDE w:val="0"/>
        <w:autoSpaceDN w:val="0"/>
        <w:adjustRightInd w:val="0"/>
        <w:spacing w:after="0" w:line="480" w:lineRule="auto"/>
        <w:rPr>
          <w:rFonts w:ascii="Times New Roman" w:hAnsi="Times New Roman"/>
          <w:sz w:val="24"/>
          <w:szCs w:val="24"/>
        </w:rPr>
      </w:pPr>
      <w:r w:rsidRPr="00F80785">
        <w:rPr>
          <w:rFonts w:ascii="Times New Roman" w:hAnsi="Times New Roman"/>
          <w:sz w:val="24"/>
          <w:szCs w:val="24"/>
        </w:rPr>
        <w:tab/>
        <w:t>Fairclough’s (1992) framework is a text oriented form of discourse that links three analytic</w:t>
      </w:r>
      <w:r w:rsidR="00DF437D" w:rsidRPr="00F80785">
        <w:rPr>
          <w:rFonts w:ascii="Times New Roman" w:hAnsi="Times New Roman"/>
          <w:sz w:val="24"/>
          <w:szCs w:val="24"/>
        </w:rPr>
        <w:t>al</w:t>
      </w:r>
      <w:r w:rsidRPr="00F80785">
        <w:rPr>
          <w:rFonts w:ascii="Times New Roman" w:hAnsi="Times New Roman"/>
          <w:sz w:val="24"/>
          <w:szCs w:val="24"/>
        </w:rPr>
        <w:t xml:space="preserve"> forces when interpreting a communicative event: text, discourse practice and social practice.</w:t>
      </w:r>
      <w:r w:rsidR="00891267" w:rsidRPr="00F80785">
        <w:rPr>
          <w:rFonts w:ascii="Times New Roman" w:hAnsi="Times New Roman"/>
          <w:sz w:val="24"/>
          <w:szCs w:val="24"/>
        </w:rPr>
        <w:t xml:space="preserve"> As can be seen in Figure 1of</w:t>
      </w:r>
      <w:r w:rsidR="00773831" w:rsidRPr="00F80785">
        <w:rPr>
          <w:rFonts w:ascii="Times New Roman" w:hAnsi="Times New Roman"/>
          <w:sz w:val="24"/>
          <w:szCs w:val="24"/>
        </w:rPr>
        <w:t xml:space="preserve"> Fairc</w:t>
      </w:r>
      <w:r w:rsidR="00891267" w:rsidRPr="00F80785">
        <w:rPr>
          <w:rFonts w:ascii="Times New Roman" w:hAnsi="Times New Roman"/>
          <w:sz w:val="24"/>
          <w:szCs w:val="24"/>
        </w:rPr>
        <w:t xml:space="preserve">lough’s (1995b) CDA framework, </w:t>
      </w:r>
      <w:r w:rsidR="000959AB" w:rsidRPr="00F80785">
        <w:rPr>
          <w:rFonts w:ascii="Times New Roman" w:hAnsi="Times New Roman"/>
          <w:i/>
          <w:sz w:val="24"/>
          <w:szCs w:val="24"/>
        </w:rPr>
        <w:t>text</w:t>
      </w:r>
      <w:r w:rsidR="000959AB" w:rsidRPr="00F80785">
        <w:rPr>
          <w:rFonts w:ascii="Times New Roman" w:hAnsi="Times New Roman"/>
          <w:sz w:val="24"/>
          <w:szCs w:val="24"/>
        </w:rPr>
        <w:t xml:space="preserve"> represents </w:t>
      </w:r>
      <w:r w:rsidR="00773831" w:rsidRPr="00F80785">
        <w:rPr>
          <w:rFonts w:ascii="Times New Roman" w:hAnsi="Times New Roman"/>
          <w:sz w:val="24"/>
          <w:szCs w:val="24"/>
        </w:rPr>
        <w:t xml:space="preserve"> </w:t>
      </w:r>
      <w:r w:rsidR="00F829C4" w:rsidRPr="00F80785">
        <w:rPr>
          <w:rFonts w:ascii="Times New Roman" w:hAnsi="Times New Roman"/>
          <w:sz w:val="24"/>
          <w:szCs w:val="24"/>
        </w:rPr>
        <w:t xml:space="preserve">written/spoken language such as a </w:t>
      </w:r>
      <w:r w:rsidR="00773831" w:rsidRPr="00F80785">
        <w:rPr>
          <w:rFonts w:ascii="Times New Roman" w:hAnsi="Times New Roman"/>
          <w:sz w:val="24"/>
          <w:szCs w:val="24"/>
        </w:rPr>
        <w:t>news report</w:t>
      </w:r>
      <w:r w:rsidR="00F829C4" w:rsidRPr="00F80785">
        <w:rPr>
          <w:rFonts w:ascii="Times New Roman" w:hAnsi="Times New Roman"/>
          <w:sz w:val="24"/>
          <w:szCs w:val="24"/>
        </w:rPr>
        <w:t>/</w:t>
      </w:r>
      <w:r w:rsidR="003C7034" w:rsidRPr="00F80785">
        <w:rPr>
          <w:rFonts w:ascii="Times New Roman" w:hAnsi="Times New Roman"/>
          <w:sz w:val="24"/>
          <w:szCs w:val="24"/>
        </w:rPr>
        <w:t>speech</w:t>
      </w:r>
      <w:r w:rsidR="000959AB" w:rsidRPr="00F80785">
        <w:rPr>
          <w:rFonts w:ascii="Times New Roman" w:hAnsi="Times New Roman"/>
          <w:sz w:val="24"/>
          <w:szCs w:val="24"/>
        </w:rPr>
        <w:t xml:space="preserve">; </w:t>
      </w:r>
      <w:r w:rsidR="00773831" w:rsidRPr="00F80785">
        <w:rPr>
          <w:rFonts w:ascii="Times New Roman" w:hAnsi="Times New Roman"/>
          <w:sz w:val="24"/>
          <w:szCs w:val="24"/>
        </w:rPr>
        <w:t xml:space="preserve"> </w:t>
      </w:r>
      <w:r w:rsidR="00773831" w:rsidRPr="00F80785">
        <w:rPr>
          <w:rFonts w:ascii="Times New Roman" w:hAnsi="Times New Roman"/>
          <w:i/>
          <w:sz w:val="24"/>
          <w:szCs w:val="24"/>
        </w:rPr>
        <w:t xml:space="preserve">discourse practice </w:t>
      </w:r>
      <w:r w:rsidR="000959AB" w:rsidRPr="00F80785">
        <w:rPr>
          <w:rFonts w:ascii="Times New Roman" w:hAnsi="Times New Roman"/>
          <w:sz w:val="24"/>
          <w:szCs w:val="24"/>
        </w:rPr>
        <w:t>represents</w:t>
      </w:r>
      <w:r w:rsidR="00773831" w:rsidRPr="00F80785">
        <w:rPr>
          <w:rFonts w:ascii="Times New Roman" w:hAnsi="Times New Roman"/>
          <w:sz w:val="24"/>
          <w:szCs w:val="24"/>
        </w:rPr>
        <w:t xml:space="preserve"> the </w:t>
      </w:r>
      <w:r w:rsidR="00773831" w:rsidRPr="00F80785">
        <w:rPr>
          <w:rFonts w:ascii="Times New Roman" w:hAnsi="Times New Roman"/>
          <w:sz w:val="24"/>
          <w:szCs w:val="24"/>
        </w:rPr>
        <w:lastRenderedPageBreak/>
        <w:t>process of producing, interpreting, and consuming the news report</w:t>
      </w:r>
      <w:r w:rsidR="00F829C4" w:rsidRPr="00F80785">
        <w:rPr>
          <w:rFonts w:ascii="Times New Roman" w:hAnsi="Times New Roman"/>
          <w:sz w:val="24"/>
          <w:szCs w:val="24"/>
        </w:rPr>
        <w:t>/speech</w:t>
      </w:r>
      <w:r w:rsidR="000959AB" w:rsidRPr="00F80785">
        <w:rPr>
          <w:rFonts w:ascii="Times New Roman" w:hAnsi="Times New Roman"/>
          <w:sz w:val="24"/>
          <w:szCs w:val="24"/>
        </w:rPr>
        <w:t>; and</w:t>
      </w:r>
      <w:r w:rsidR="00773831" w:rsidRPr="00F80785">
        <w:rPr>
          <w:rFonts w:ascii="Times New Roman" w:hAnsi="Times New Roman"/>
          <w:sz w:val="24"/>
          <w:szCs w:val="24"/>
        </w:rPr>
        <w:t xml:space="preserve"> </w:t>
      </w:r>
      <w:r w:rsidR="00E94E3A" w:rsidRPr="00F80785">
        <w:rPr>
          <w:rFonts w:ascii="Times New Roman" w:hAnsi="Times New Roman"/>
          <w:i/>
          <w:sz w:val="24"/>
          <w:szCs w:val="24"/>
        </w:rPr>
        <w:t>sociocultural</w:t>
      </w:r>
      <w:r w:rsidR="00773831" w:rsidRPr="00F80785">
        <w:rPr>
          <w:rFonts w:ascii="Times New Roman" w:hAnsi="Times New Roman"/>
          <w:i/>
          <w:sz w:val="24"/>
          <w:szCs w:val="24"/>
        </w:rPr>
        <w:t xml:space="preserve"> practice</w:t>
      </w:r>
      <w:r w:rsidR="000959AB" w:rsidRPr="00F80785">
        <w:rPr>
          <w:rFonts w:ascii="Times New Roman" w:hAnsi="Times New Roman"/>
          <w:sz w:val="24"/>
          <w:szCs w:val="24"/>
        </w:rPr>
        <w:t xml:space="preserve"> represents</w:t>
      </w:r>
      <w:r w:rsidR="00773831" w:rsidRPr="00F80785">
        <w:rPr>
          <w:rFonts w:ascii="Times New Roman" w:hAnsi="Times New Roman"/>
          <w:sz w:val="24"/>
          <w:szCs w:val="24"/>
        </w:rPr>
        <w:t xml:space="preserve"> </w:t>
      </w:r>
      <w:r w:rsidR="00C374A4" w:rsidRPr="00F80785">
        <w:rPr>
          <w:rFonts w:ascii="Times New Roman" w:hAnsi="Times New Roman"/>
          <w:sz w:val="24"/>
          <w:szCs w:val="24"/>
        </w:rPr>
        <w:t>the “</w:t>
      </w:r>
      <w:r w:rsidR="00773831" w:rsidRPr="00F80785">
        <w:rPr>
          <w:rFonts w:ascii="Times New Roman" w:hAnsi="Times New Roman"/>
          <w:sz w:val="24"/>
          <w:szCs w:val="24"/>
        </w:rPr>
        <w:t>social and cultural structures which give rise to the communicative event of reportage” (Fairclough, 1995b: 57</w:t>
      </w:r>
      <w:r w:rsidR="0001273E" w:rsidRPr="00F80785">
        <w:rPr>
          <w:rFonts w:ascii="Times New Roman" w:hAnsi="Times New Roman"/>
          <w:sz w:val="24"/>
          <w:szCs w:val="24"/>
        </w:rPr>
        <w:t xml:space="preserve"> emphasis added</w:t>
      </w:r>
      <w:r w:rsidR="00773831" w:rsidRPr="00F80785">
        <w:rPr>
          <w:rFonts w:ascii="Times New Roman" w:hAnsi="Times New Roman"/>
          <w:sz w:val="24"/>
          <w:szCs w:val="24"/>
        </w:rPr>
        <w:t>).</w:t>
      </w:r>
      <w:r w:rsidR="00023FB3" w:rsidRPr="00F80785">
        <w:rPr>
          <w:rFonts w:ascii="Times New Roman" w:hAnsi="Times New Roman"/>
          <w:sz w:val="24"/>
          <w:szCs w:val="24"/>
        </w:rPr>
        <w:t xml:space="preserve"> </w:t>
      </w:r>
      <w:r w:rsidR="00C374A4" w:rsidRPr="00F80785">
        <w:rPr>
          <w:rFonts w:ascii="Times New Roman" w:hAnsi="Times New Roman"/>
          <w:sz w:val="24"/>
          <w:szCs w:val="24"/>
        </w:rPr>
        <w:t>The combined effect of these dimensions results in the dissemination of ideology</w:t>
      </w:r>
      <w:r w:rsidR="00023FB3" w:rsidRPr="00F80785">
        <w:rPr>
          <w:rFonts w:ascii="Times New Roman" w:hAnsi="Times New Roman"/>
          <w:sz w:val="24"/>
          <w:szCs w:val="24"/>
        </w:rPr>
        <w:t xml:space="preserve"> and power</w:t>
      </w:r>
      <w:r w:rsidR="00DF437D" w:rsidRPr="00F80785">
        <w:rPr>
          <w:rFonts w:ascii="Times New Roman" w:hAnsi="Times New Roman"/>
          <w:sz w:val="24"/>
          <w:szCs w:val="24"/>
        </w:rPr>
        <w:t xml:space="preserve">, which is then </w:t>
      </w:r>
      <w:r w:rsidR="00C374A4" w:rsidRPr="00F80785">
        <w:rPr>
          <w:rFonts w:ascii="Times New Roman" w:hAnsi="Times New Roman"/>
          <w:sz w:val="24"/>
          <w:szCs w:val="24"/>
        </w:rPr>
        <w:t xml:space="preserve">converted </w:t>
      </w:r>
      <w:r w:rsidR="0038215D" w:rsidRPr="00F80785">
        <w:rPr>
          <w:rFonts w:ascii="Times New Roman" w:hAnsi="Times New Roman"/>
          <w:sz w:val="24"/>
          <w:szCs w:val="24"/>
        </w:rPr>
        <w:t>in</w:t>
      </w:r>
      <w:r w:rsidR="00C374A4" w:rsidRPr="00F80785">
        <w:rPr>
          <w:rFonts w:ascii="Times New Roman" w:hAnsi="Times New Roman"/>
          <w:sz w:val="24"/>
          <w:szCs w:val="24"/>
        </w:rPr>
        <w:t xml:space="preserve">to social practice. </w:t>
      </w:r>
    </w:p>
    <w:p w:rsidR="005B0D83" w:rsidRPr="00F80785" w:rsidRDefault="00FA272B" w:rsidP="00FE181F">
      <w:pPr>
        <w:autoSpaceDE w:val="0"/>
        <w:autoSpaceDN w:val="0"/>
        <w:adjustRightInd w:val="0"/>
        <w:spacing w:after="0" w:line="480" w:lineRule="auto"/>
        <w:rPr>
          <w:rFonts w:ascii="Times New Roman" w:hAnsi="Times New Roman"/>
          <w:i/>
          <w:sz w:val="24"/>
          <w:szCs w:val="24"/>
        </w:rPr>
      </w:pPr>
      <w:r w:rsidRPr="00F80785">
        <w:rPr>
          <w:rFonts w:ascii="Times New Roman" w:hAnsi="Times New Roman"/>
          <w:i/>
          <w:sz w:val="24"/>
          <w:szCs w:val="24"/>
        </w:rPr>
        <w:t xml:space="preserve">3.1.1. </w:t>
      </w:r>
      <w:r w:rsidR="00401A71" w:rsidRPr="00F80785">
        <w:rPr>
          <w:rFonts w:ascii="Times New Roman" w:hAnsi="Times New Roman"/>
          <w:i/>
          <w:sz w:val="24"/>
          <w:szCs w:val="24"/>
        </w:rPr>
        <w:t>Text</w:t>
      </w:r>
      <w:r w:rsidR="005C0DB4" w:rsidRPr="00F80785">
        <w:rPr>
          <w:rFonts w:ascii="Times New Roman" w:hAnsi="Times New Roman"/>
          <w:i/>
          <w:sz w:val="24"/>
          <w:szCs w:val="24"/>
        </w:rPr>
        <w:t>: Micro-Level Analysis</w:t>
      </w:r>
    </w:p>
    <w:p w:rsidR="00033DF1" w:rsidRPr="00F80785" w:rsidRDefault="00BE28B5" w:rsidP="00EA6F69">
      <w:pPr>
        <w:autoSpaceDE w:val="0"/>
        <w:autoSpaceDN w:val="0"/>
        <w:adjustRightInd w:val="0"/>
        <w:spacing w:after="0" w:line="480" w:lineRule="auto"/>
        <w:ind w:firstLine="720"/>
        <w:rPr>
          <w:rFonts w:ascii="Times New Roman" w:hAnsi="Times New Roman"/>
          <w:sz w:val="24"/>
          <w:szCs w:val="24"/>
          <w:lang w:eastAsia="en-GB"/>
        </w:rPr>
      </w:pPr>
      <w:r w:rsidRPr="00F80785">
        <w:rPr>
          <w:rFonts w:ascii="Times New Roman" w:hAnsi="Times New Roman"/>
          <w:sz w:val="24"/>
          <w:szCs w:val="24"/>
        </w:rPr>
        <w:t>According to Fairclough (1995b)</w:t>
      </w:r>
      <w:r w:rsidR="00033DF1" w:rsidRPr="00F80785">
        <w:rPr>
          <w:rFonts w:ascii="Times New Roman" w:hAnsi="Times New Roman"/>
          <w:sz w:val="24"/>
          <w:szCs w:val="24"/>
        </w:rPr>
        <w:t xml:space="preserve">, </w:t>
      </w:r>
      <w:r w:rsidR="003646FC" w:rsidRPr="00F80785">
        <w:rPr>
          <w:rFonts w:ascii="Times New Roman" w:hAnsi="Times New Roman"/>
          <w:sz w:val="24"/>
          <w:szCs w:val="24"/>
        </w:rPr>
        <w:t xml:space="preserve">the </w:t>
      </w:r>
      <w:r w:rsidR="00033DF1" w:rsidRPr="00F80785">
        <w:rPr>
          <w:rFonts w:ascii="Times New Roman" w:hAnsi="Times New Roman"/>
          <w:sz w:val="24"/>
          <w:szCs w:val="24"/>
        </w:rPr>
        <w:t>analysis of text is a significant part of social scientific analysis and involves</w:t>
      </w:r>
      <w:r w:rsidR="005C0DB4" w:rsidRPr="00F80785">
        <w:rPr>
          <w:rFonts w:ascii="Times New Roman" w:hAnsi="Times New Roman"/>
          <w:sz w:val="24"/>
          <w:szCs w:val="24"/>
        </w:rPr>
        <w:t xml:space="preserve"> a</w:t>
      </w:r>
      <w:r w:rsidR="00033DF1" w:rsidRPr="00F80785">
        <w:rPr>
          <w:rFonts w:ascii="Times New Roman" w:hAnsi="Times New Roman"/>
          <w:sz w:val="24"/>
          <w:szCs w:val="24"/>
        </w:rPr>
        <w:t xml:space="preserve"> </w:t>
      </w:r>
      <w:r w:rsidR="00033DF1" w:rsidRPr="00F80785">
        <w:rPr>
          <w:rFonts w:ascii="Times New Roman" w:hAnsi="Times New Roman"/>
          <w:sz w:val="24"/>
          <w:szCs w:val="24"/>
          <w:lang w:eastAsia="en-GB"/>
        </w:rPr>
        <w:t xml:space="preserve">linguistic deconstruction of vocabulary, grammar and semantics </w:t>
      </w:r>
      <w:r w:rsidR="005C0DB4" w:rsidRPr="00F80785">
        <w:rPr>
          <w:rFonts w:ascii="Times New Roman" w:hAnsi="Times New Roman"/>
          <w:sz w:val="24"/>
          <w:szCs w:val="24"/>
          <w:lang w:eastAsia="en-GB"/>
        </w:rPr>
        <w:t xml:space="preserve">above the sentence level </w:t>
      </w:r>
      <w:r w:rsidR="00033DF1" w:rsidRPr="00F80785">
        <w:rPr>
          <w:rFonts w:ascii="Times New Roman" w:hAnsi="Times New Roman"/>
          <w:sz w:val="24"/>
          <w:szCs w:val="24"/>
          <w:lang w:eastAsia="en-GB"/>
        </w:rPr>
        <w:t>(p.</w:t>
      </w:r>
      <w:r w:rsidR="0023348F" w:rsidRPr="00F80785">
        <w:rPr>
          <w:rFonts w:ascii="Times New Roman" w:hAnsi="Times New Roman"/>
          <w:sz w:val="24"/>
          <w:szCs w:val="24"/>
          <w:lang w:eastAsia="en-GB"/>
        </w:rPr>
        <w:t xml:space="preserve"> </w:t>
      </w:r>
      <w:r w:rsidR="00033DF1" w:rsidRPr="00F80785">
        <w:rPr>
          <w:rFonts w:ascii="Times New Roman" w:hAnsi="Times New Roman"/>
          <w:sz w:val="24"/>
          <w:szCs w:val="24"/>
          <w:lang w:eastAsia="en-GB"/>
        </w:rPr>
        <w:t>57).</w:t>
      </w:r>
      <w:r w:rsidR="005C0DB4" w:rsidRPr="00F80785">
        <w:rPr>
          <w:rFonts w:ascii="Times New Roman" w:hAnsi="Times New Roman"/>
          <w:sz w:val="24"/>
          <w:szCs w:val="24"/>
          <w:lang w:eastAsia="en-GB"/>
        </w:rPr>
        <w:t xml:space="preserve"> </w:t>
      </w:r>
      <w:r w:rsidR="00DF437D" w:rsidRPr="00F80785">
        <w:rPr>
          <w:rFonts w:ascii="Times New Roman" w:hAnsi="Times New Roman"/>
          <w:sz w:val="24"/>
          <w:szCs w:val="24"/>
          <w:lang w:eastAsia="en-GB"/>
        </w:rPr>
        <w:t>L</w:t>
      </w:r>
      <w:r w:rsidR="005C0DB4" w:rsidRPr="00F80785">
        <w:rPr>
          <w:rFonts w:ascii="Times New Roman" w:hAnsi="Times New Roman"/>
          <w:sz w:val="24"/>
          <w:szCs w:val="24"/>
          <w:lang w:eastAsia="en-GB"/>
        </w:rPr>
        <w:t>inguistic analysis</w:t>
      </w:r>
      <w:r w:rsidR="003646FC" w:rsidRPr="00F80785">
        <w:rPr>
          <w:rFonts w:ascii="Times New Roman" w:hAnsi="Times New Roman"/>
          <w:sz w:val="24"/>
          <w:szCs w:val="24"/>
          <w:lang w:eastAsia="en-GB"/>
        </w:rPr>
        <w:t xml:space="preserve"> is informative for understanding</w:t>
      </w:r>
      <w:r w:rsidR="00425B14" w:rsidRPr="00F80785">
        <w:rPr>
          <w:rFonts w:ascii="Times New Roman" w:hAnsi="Times New Roman"/>
          <w:sz w:val="24"/>
          <w:szCs w:val="24"/>
          <w:lang w:eastAsia="en-GB"/>
        </w:rPr>
        <w:t xml:space="preserve"> t</w:t>
      </w:r>
      <w:r w:rsidR="003A2067" w:rsidRPr="00F80785">
        <w:rPr>
          <w:rFonts w:ascii="Times New Roman" w:hAnsi="Times New Roman"/>
          <w:sz w:val="24"/>
          <w:szCs w:val="24"/>
          <w:lang w:eastAsia="en-GB"/>
        </w:rPr>
        <w:t>he structural implications</w:t>
      </w:r>
      <w:r w:rsidR="003646FC" w:rsidRPr="00F80785">
        <w:rPr>
          <w:rFonts w:ascii="Times New Roman" w:hAnsi="Times New Roman"/>
          <w:sz w:val="24"/>
          <w:szCs w:val="24"/>
          <w:lang w:eastAsia="en-GB"/>
        </w:rPr>
        <w:t xml:space="preserve"> in</w:t>
      </w:r>
      <w:r w:rsidR="00425B14" w:rsidRPr="00F80785">
        <w:rPr>
          <w:rFonts w:ascii="Times New Roman" w:hAnsi="Times New Roman"/>
          <w:sz w:val="24"/>
          <w:szCs w:val="24"/>
          <w:lang w:eastAsia="en-GB"/>
        </w:rPr>
        <w:t xml:space="preserve"> the construc</w:t>
      </w:r>
      <w:r w:rsidR="003646FC" w:rsidRPr="00F80785">
        <w:rPr>
          <w:rFonts w:ascii="Times New Roman" w:hAnsi="Times New Roman"/>
          <w:sz w:val="24"/>
          <w:szCs w:val="24"/>
          <w:lang w:eastAsia="en-GB"/>
        </w:rPr>
        <w:t>tion of language and the</w:t>
      </w:r>
      <w:r w:rsidR="00425B14" w:rsidRPr="00F80785">
        <w:rPr>
          <w:rFonts w:ascii="Times New Roman" w:hAnsi="Times New Roman"/>
          <w:sz w:val="24"/>
          <w:szCs w:val="24"/>
          <w:lang w:eastAsia="en-GB"/>
        </w:rPr>
        <w:t xml:space="preserve"> m</w:t>
      </w:r>
      <w:r w:rsidR="005C0DB4" w:rsidRPr="00F80785">
        <w:rPr>
          <w:rFonts w:ascii="Times New Roman" w:hAnsi="Times New Roman"/>
          <w:sz w:val="24"/>
          <w:szCs w:val="24"/>
          <w:lang w:eastAsia="en-GB"/>
        </w:rPr>
        <w:t>icro-level properties</w:t>
      </w:r>
      <w:r w:rsidR="00425B14" w:rsidRPr="00F80785">
        <w:rPr>
          <w:rFonts w:ascii="Times New Roman" w:hAnsi="Times New Roman"/>
          <w:sz w:val="24"/>
          <w:szCs w:val="24"/>
          <w:lang w:eastAsia="en-GB"/>
        </w:rPr>
        <w:t xml:space="preserve"> </w:t>
      </w:r>
      <w:r w:rsidR="003646FC" w:rsidRPr="00F80785">
        <w:rPr>
          <w:rFonts w:ascii="Times New Roman" w:hAnsi="Times New Roman"/>
          <w:sz w:val="24"/>
          <w:szCs w:val="24"/>
          <w:lang w:eastAsia="en-GB"/>
        </w:rPr>
        <w:t xml:space="preserve">of text </w:t>
      </w:r>
      <w:r w:rsidR="00425B14" w:rsidRPr="00F80785">
        <w:rPr>
          <w:rFonts w:ascii="Times New Roman" w:hAnsi="Times New Roman"/>
          <w:sz w:val="24"/>
          <w:szCs w:val="24"/>
          <w:lang w:eastAsia="en-GB"/>
        </w:rPr>
        <w:t>(</w:t>
      </w:r>
      <w:r w:rsidR="00425B14" w:rsidRPr="00F80785">
        <w:rPr>
          <w:rFonts w:ascii="Times New Roman" w:hAnsi="Times New Roman"/>
          <w:sz w:val="24"/>
          <w:szCs w:val="24"/>
        </w:rPr>
        <w:t>Fairclough, 1995a).</w:t>
      </w:r>
      <w:r w:rsidR="00A3656C" w:rsidRPr="00F80785">
        <w:rPr>
          <w:rFonts w:ascii="Times New Roman" w:hAnsi="Times New Roman"/>
          <w:sz w:val="24"/>
          <w:szCs w:val="24"/>
        </w:rPr>
        <w:t xml:space="preserve"> Fairclough noted that a l</w:t>
      </w:r>
      <w:r w:rsidR="003A2067" w:rsidRPr="00F80785">
        <w:rPr>
          <w:rFonts w:ascii="Times New Roman" w:hAnsi="Times New Roman"/>
          <w:sz w:val="24"/>
          <w:szCs w:val="24"/>
        </w:rPr>
        <w:t>inguistic-discursive analysis of text</w:t>
      </w:r>
      <w:r w:rsidR="00A3656C" w:rsidRPr="00F80785">
        <w:rPr>
          <w:rFonts w:ascii="Times New Roman" w:hAnsi="Times New Roman"/>
          <w:sz w:val="24"/>
          <w:szCs w:val="24"/>
        </w:rPr>
        <w:t>s</w:t>
      </w:r>
      <w:r w:rsidR="003A2067" w:rsidRPr="00F80785">
        <w:rPr>
          <w:rFonts w:ascii="Times New Roman" w:hAnsi="Times New Roman"/>
          <w:sz w:val="24"/>
          <w:szCs w:val="24"/>
        </w:rPr>
        <w:t xml:space="preserve"> is concerned with </w:t>
      </w:r>
      <w:r w:rsidR="00DF437D" w:rsidRPr="00F80785">
        <w:rPr>
          <w:rFonts w:ascii="Times New Roman" w:hAnsi="Times New Roman"/>
          <w:sz w:val="24"/>
          <w:szCs w:val="24"/>
        </w:rPr>
        <w:t xml:space="preserve">a </w:t>
      </w:r>
      <w:r w:rsidR="003A2067" w:rsidRPr="00F80785">
        <w:rPr>
          <w:rFonts w:ascii="Times New Roman" w:hAnsi="Times New Roman"/>
          <w:sz w:val="24"/>
          <w:szCs w:val="24"/>
        </w:rPr>
        <w:t xml:space="preserve">critical awareness of </w:t>
      </w:r>
      <w:r w:rsidR="00A3656C" w:rsidRPr="00F80785">
        <w:rPr>
          <w:rFonts w:ascii="Times New Roman" w:hAnsi="Times New Roman"/>
          <w:sz w:val="24"/>
          <w:szCs w:val="24"/>
        </w:rPr>
        <w:t>what is present and absent in texts</w:t>
      </w:r>
      <w:r w:rsidR="00DF437D" w:rsidRPr="00F80785">
        <w:rPr>
          <w:rFonts w:ascii="Times New Roman" w:hAnsi="Times New Roman"/>
          <w:sz w:val="24"/>
          <w:szCs w:val="24"/>
        </w:rPr>
        <w:t>, which</w:t>
      </w:r>
      <w:r w:rsidR="00A3656C" w:rsidRPr="00F80785">
        <w:rPr>
          <w:rFonts w:ascii="Times New Roman" w:hAnsi="Times New Roman"/>
          <w:sz w:val="24"/>
          <w:szCs w:val="24"/>
        </w:rPr>
        <w:t xml:space="preserve"> could include </w:t>
      </w:r>
      <w:r w:rsidR="003646FC" w:rsidRPr="00F80785">
        <w:rPr>
          <w:rFonts w:ascii="Times New Roman" w:hAnsi="Times New Roman"/>
          <w:sz w:val="24"/>
          <w:szCs w:val="24"/>
          <w:lang w:eastAsia="en-GB"/>
        </w:rPr>
        <w:t xml:space="preserve">“representations, categories of participant, </w:t>
      </w:r>
      <w:r w:rsidR="00A3656C" w:rsidRPr="00F80785">
        <w:rPr>
          <w:rFonts w:ascii="Times New Roman" w:hAnsi="Times New Roman"/>
          <w:sz w:val="24"/>
          <w:szCs w:val="24"/>
          <w:lang w:eastAsia="en-GB"/>
        </w:rPr>
        <w:t>and constructions</w:t>
      </w:r>
      <w:r w:rsidR="003646FC" w:rsidRPr="00F80785">
        <w:rPr>
          <w:rFonts w:ascii="Times New Roman" w:hAnsi="Times New Roman"/>
          <w:sz w:val="24"/>
          <w:szCs w:val="24"/>
          <w:lang w:eastAsia="en-GB"/>
        </w:rPr>
        <w:t xml:space="preserve"> of participant identity or participant relations" (Fairclough, 1995b: 58</w:t>
      </w:r>
      <w:r w:rsidR="002671B1" w:rsidRPr="00F80785">
        <w:rPr>
          <w:rFonts w:ascii="Times New Roman" w:hAnsi="Times New Roman"/>
          <w:sz w:val="24"/>
          <w:szCs w:val="24"/>
          <w:lang w:eastAsia="en-GB"/>
        </w:rPr>
        <w:t xml:space="preserve">; </w:t>
      </w:r>
      <w:r w:rsidR="00DF437D" w:rsidRPr="00F80785">
        <w:rPr>
          <w:rFonts w:ascii="Times New Roman" w:hAnsi="Times New Roman"/>
          <w:sz w:val="24"/>
          <w:szCs w:val="24"/>
          <w:lang w:eastAsia="en-GB"/>
        </w:rPr>
        <w:t>see also</w:t>
      </w:r>
      <w:r w:rsidR="002671B1" w:rsidRPr="00F80785">
        <w:rPr>
          <w:rFonts w:ascii="Times New Roman" w:hAnsi="Times New Roman"/>
          <w:sz w:val="24"/>
          <w:szCs w:val="24"/>
          <w:lang w:eastAsia="en-GB"/>
        </w:rPr>
        <w:t xml:space="preserve"> Fairclough et al., 2004; Fairclough, 2010</w:t>
      </w:r>
      <w:r w:rsidR="003646FC" w:rsidRPr="00F80785">
        <w:rPr>
          <w:rFonts w:ascii="Times New Roman" w:hAnsi="Times New Roman"/>
          <w:sz w:val="24"/>
          <w:szCs w:val="24"/>
          <w:lang w:eastAsia="en-GB"/>
        </w:rPr>
        <w:t>).</w:t>
      </w:r>
    </w:p>
    <w:p w:rsidR="00A837D1" w:rsidRPr="00F80785" w:rsidRDefault="00A837D1" w:rsidP="00EA6F69">
      <w:pPr>
        <w:autoSpaceDE w:val="0"/>
        <w:autoSpaceDN w:val="0"/>
        <w:adjustRightInd w:val="0"/>
        <w:spacing w:after="0" w:line="480" w:lineRule="auto"/>
        <w:ind w:firstLine="720"/>
        <w:rPr>
          <w:rFonts w:ascii="Times New Roman" w:hAnsi="Times New Roman"/>
          <w:sz w:val="24"/>
          <w:szCs w:val="24"/>
          <w:lang w:eastAsia="en-GB"/>
        </w:rPr>
      </w:pPr>
    </w:p>
    <w:p w:rsidR="005B0D83" w:rsidRPr="00F80785" w:rsidRDefault="003E0EF0" w:rsidP="003E0EF0">
      <w:pPr>
        <w:autoSpaceDE w:val="0"/>
        <w:autoSpaceDN w:val="0"/>
        <w:adjustRightInd w:val="0"/>
        <w:spacing w:after="0" w:line="240" w:lineRule="auto"/>
        <w:ind w:left="720"/>
        <w:rPr>
          <w:rFonts w:ascii="Times New Roman" w:hAnsi="Times New Roman"/>
          <w:sz w:val="24"/>
          <w:szCs w:val="24"/>
        </w:rPr>
      </w:pPr>
      <w:r w:rsidRPr="00F80785">
        <w:object w:dxaOrig="10970" w:dyaOrig="8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355.5pt" o:ole="">
            <v:imagedata r:id="rId11" o:title=""/>
          </v:shape>
          <o:OLEObject Type="Embed" ProgID="Visio.Drawing.11" ShapeID="_x0000_i1025" DrawAspect="Content" ObjectID="_1495455802" r:id="rId12"/>
        </w:object>
      </w:r>
      <w:r w:rsidR="005B0D83" w:rsidRPr="00F80785">
        <w:rPr>
          <w:rFonts w:ascii="Times New Roman" w:hAnsi="Times New Roman"/>
          <w:b/>
          <w:sz w:val="24"/>
          <w:szCs w:val="24"/>
        </w:rPr>
        <w:t>Figure 1:</w:t>
      </w:r>
      <w:r w:rsidR="005B0D83" w:rsidRPr="00F80785">
        <w:rPr>
          <w:rFonts w:ascii="Times New Roman" w:hAnsi="Times New Roman"/>
          <w:b/>
          <w:sz w:val="24"/>
          <w:szCs w:val="24"/>
        </w:rPr>
        <w:tab/>
      </w:r>
      <w:r w:rsidR="005B0D83" w:rsidRPr="00F80785">
        <w:rPr>
          <w:rFonts w:ascii="Times New Roman" w:hAnsi="Times New Roman"/>
          <w:sz w:val="24"/>
          <w:szCs w:val="24"/>
        </w:rPr>
        <w:t>Fairclough’s Dimensions of Critical Discourse Analysis (Fairclough, 1995</w:t>
      </w:r>
      <w:r w:rsidR="00BE28B5" w:rsidRPr="00F80785">
        <w:rPr>
          <w:rFonts w:ascii="Times New Roman" w:hAnsi="Times New Roman"/>
          <w:sz w:val="24"/>
          <w:szCs w:val="24"/>
        </w:rPr>
        <w:t>a</w:t>
      </w:r>
      <w:r w:rsidR="005B0D83" w:rsidRPr="00F80785">
        <w:rPr>
          <w:rFonts w:ascii="Times New Roman" w:hAnsi="Times New Roman"/>
          <w:sz w:val="24"/>
          <w:szCs w:val="24"/>
        </w:rPr>
        <w:t>: 59).</w:t>
      </w:r>
    </w:p>
    <w:p w:rsidR="003E0EF0" w:rsidRPr="00F80785" w:rsidRDefault="003E0EF0" w:rsidP="003E0EF0">
      <w:pPr>
        <w:autoSpaceDE w:val="0"/>
        <w:autoSpaceDN w:val="0"/>
        <w:adjustRightInd w:val="0"/>
        <w:spacing w:after="0" w:line="240" w:lineRule="auto"/>
        <w:ind w:left="720"/>
        <w:rPr>
          <w:rFonts w:ascii="Times New Roman" w:hAnsi="Times New Roman"/>
          <w:sz w:val="24"/>
          <w:szCs w:val="24"/>
        </w:rPr>
      </w:pPr>
    </w:p>
    <w:p w:rsidR="007F715E" w:rsidRPr="00F80785" w:rsidRDefault="00FA272B" w:rsidP="00FE181F">
      <w:pPr>
        <w:autoSpaceDE w:val="0"/>
        <w:autoSpaceDN w:val="0"/>
        <w:adjustRightInd w:val="0"/>
        <w:spacing w:after="0" w:line="480" w:lineRule="auto"/>
        <w:rPr>
          <w:rFonts w:ascii="Times New Roman" w:hAnsi="Times New Roman"/>
          <w:i/>
          <w:sz w:val="24"/>
          <w:szCs w:val="24"/>
        </w:rPr>
      </w:pPr>
      <w:r w:rsidRPr="00F80785">
        <w:rPr>
          <w:rFonts w:ascii="Times New Roman" w:hAnsi="Times New Roman"/>
          <w:i/>
          <w:sz w:val="24"/>
          <w:szCs w:val="24"/>
        </w:rPr>
        <w:t>3.1.2</w:t>
      </w:r>
      <w:r w:rsidR="00E30832" w:rsidRPr="00F80785">
        <w:rPr>
          <w:rFonts w:ascii="Times New Roman" w:hAnsi="Times New Roman"/>
          <w:i/>
          <w:sz w:val="24"/>
          <w:szCs w:val="24"/>
        </w:rPr>
        <w:t>. Discourse</w:t>
      </w:r>
      <w:r w:rsidR="007F715E" w:rsidRPr="00F80785">
        <w:rPr>
          <w:rFonts w:ascii="Times New Roman" w:hAnsi="Times New Roman"/>
          <w:i/>
          <w:sz w:val="24"/>
          <w:szCs w:val="24"/>
        </w:rPr>
        <w:t xml:space="preserve"> Practice</w:t>
      </w:r>
      <w:r w:rsidR="00A3656C" w:rsidRPr="00F80785">
        <w:rPr>
          <w:rFonts w:ascii="Times New Roman" w:hAnsi="Times New Roman"/>
          <w:i/>
          <w:sz w:val="24"/>
          <w:szCs w:val="24"/>
        </w:rPr>
        <w:t>: Link</w:t>
      </w:r>
      <w:r w:rsidR="00BA1ED3" w:rsidRPr="00F80785">
        <w:rPr>
          <w:rFonts w:ascii="Times New Roman" w:hAnsi="Times New Roman"/>
          <w:i/>
          <w:sz w:val="24"/>
          <w:szCs w:val="24"/>
        </w:rPr>
        <w:t>ing the sociocultural and textual</w:t>
      </w:r>
    </w:p>
    <w:p w:rsidR="005F771A" w:rsidRPr="00F80785" w:rsidRDefault="005F771A" w:rsidP="00EA6F69">
      <w:pPr>
        <w:autoSpaceDE w:val="0"/>
        <w:autoSpaceDN w:val="0"/>
        <w:adjustRightInd w:val="0"/>
        <w:spacing w:after="0" w:line="480" w:lineRule="auto"/>
        <w:ind w:firstLine="720"/>
        <w:rPr>
          <w:rFonts w:ascii="Times New Roman" w:hAnsi="Times New Roman"/>
          <w:sz w:val="24"/>
          <w:szCs w:val="24"/>
          <w:lang w:eastAsia="en-GB"/>
        </w:rPr>
      </w:pPr>
      <w:r w:rsidRPr="00F80785">
        <w:rPr>
          <w:rFonts w:ascii="Times New Roman" w:hAnsi="Times New Roman"/>
          <w:sz w:val="24"/>
          <w:szCs w:val="24"/>
          <w:lang w:eastAsia="en-GB"/>
        </w:rPr>
        <w:t>Discourse practice is the mediating dimension that links</w:t>
      </w:r>
      <w:r w:rsidR="00E94E3A" w:rsidRPr="00F80785">
        <w:rPr>
          <w:rFonts w:ascii="Times New Roman" w:hAnsi="Times New Roman"/>
          <w:sz w:val="24"/>
          <w:szCs w:val="24"/>
        </w:rPr>
        <w:t xml:space="preserve"> text to the broader social</w:t>
      </w:r>
      <w:r w:rsidRPr="00F80785">
        <w:rPr>
          <w:rFonts w:ascii="Times New Roman" w:hAnsi="Times New Roman"/>
          <w:sz w:val="24"/>
          <w:szCs w:val="24"/>
        </w:rPr>
        <w:t xml:space="preserve"> context of its production </w:t>
      </w:r>
      <w:r w:rsidRPr="00F80785">
        <w:rPr>
          <w:rFonts w:ascii="Times New Roman" w:hAnsi="Times New Roman"/>
          <w:sz w:val="24"/>
          <w:szCs w:val="24"/>
          <w:lang w:eastAsia="en-GB"/>
        </w:rPr>
        <w:t xml:space="preserve">(Fairclough, 1995b: 59-60). The analysis of discourse practice involves “various aspects of the process of text production and text consumption” (p. 58). </w:t>
      </w:r>
      <w:r w:rsidRPr="00F80785">
        <w:rPr>
          <w:rFonts w:ascii="Times New Roman" w:hAnsi="Times New Roman"/>
          <w:sz w:val="24"/>
          <w:szCs w:val="24"/>
        </w:rPr>
        <w:t xml:space="preserve">Fairclough went on to argue that discourse practice has two dimensions: </w:t>
      </w:r>
      <w:r w:rsidRPr="00F80785">
        <w:rPr>
          <w:rFonts w:ascii="Times New Roman" w:hAnsi="Times New Roman"/>
          <w:iCs/>
          <w:sz w:val="24"/>
          <w:szCs w:val="24"/>
          <w:lang w:eastAsia="en-GB"/>
        </w:rPr>
        <w:t>institutional proces</w:t>
      </w:r>
      <w:r w:rsidR="00706C71" w:rsidRPr="00F80785">
        <w:rPr>
          <w:rFonts w:ascii="Times New Roman" w:hAnsi="Times New Roman"/>
          <w:iCs/>
          <w:sz w:val="24"/>
          <w:szCs w:val="24"/>
          <w:lang w:eastAsia="en-GB"/>
        </w:rPr>
        <w:t>se</w:t>
      </w:r>
      <w:r w:rsidRPr="00F80785">
        <w:rPr>
          <w:rFonts w:ascii="Times New Roman" w:hAnsi="Times New Roman"/>
          <w:iCs/>
          <w:sz w:val="24"/>
          <w:szCs w:val="24"/>
          <w:lang w:eastAsia="en-GB"/>
        </w:rPr>
        <w:t xml:space="preserve">s </w:t>
      </w:r>
      <w:r w:rsidRPr="00F80785">
        <w:rPr>
          <w:rFonts w:ascii="Times New Roman" w:hAnsi="Times New Roman"/>
          <w:sz w:val="24"/>
          <w:szCs w:val="24"/>
          <w:lang w:eastAsia="en-GB"/>
        </w:rPr>
        <w:t xml:space="preserve">and </w:t>
      </w:r>
      <w:r w:rsidRPr="00F80785">
        <w:rPr>
          <w:rFonts w:ascii="Times New Roman" w:hAnsi="Times New Roman"/>
          <w:iCs/>
          <w:sz w:val="24"/>
          <w:szCs w:val="24"/>
          <w:lang w:eastAsia="en-GB"/>
        </w:rPr>
        <w:t>discourse processes</w:t>
      </w:r>
      <w:r w:rsidRPr="00F80785">
        <w:rPr>
          <w:rFonts w:ascii="Times New Roman" w:hAnsi="Times New Roman"/>
          <w:sz w:val="24"/>
          <w:szCs w:val="24"/>
          <w:lang w:eastAsia="en-GB"/>
        </w:rPr>
        <w:t xml:space="preserve"> (pp. 58-59)</w:t>
      </w:r>
      <w:r w:rsidR="00706C71" w:rsidRPr="00F80785">
        <w:rPr>
          <w:rFonts w:ascii="Times New Roman" w:hAnsi="Times New Roman"/>
          <w:sz w:val="24"/>
          <w:szCs w:val="24"/>
          <w:lang w:eastAsia="en-GB"/>
        </w:rPr>
        <w:t xml:space="preserve">; </w:t>
      </w:r>
      <w:r w:rsidR="00E30832" w:rsidRPr="00F80785">
        <w:rPr>
          <w:rFonts w:ascii="Times New Roman" w:hAnsi="Times New Roman"/>
          <w:sz w:val="24"/>
          <w:szCs w:val="24"/>
          <w:lang w:eastAsia="en-GB"/>
        </w:rPr>
        <w:t>i</w:t>
      </w:r>
      <w:r w:rsidR="00E30832" w:rsidRPr="00F80785">
        <w:rPr>
          <w:rFonts w:ascii="Times New Roman" w:hAnsi="Times New Roman"/>
          <w:iCs/>
          <w:sz w:val="24"/>
          <w:szCs w:val="24"/>
          <w:lang w:eastAsia="en-GB"/>
        </w:rPr>
        <w:t>nstitutional processes</w:t>
      </w:r>
      <w:r w:rsidR="00E30832" w:rsidRPr="00F80785">
        <w:rPr>
          <w:rFonts w:ascii="Times New Roman" w:hAnsi="Times New Roman"/>
          <w:i/>
          <w:iCs/>
          <w:sz w:val="24"/>
          <w:szCs w:val="24"/>
          <w:lang w:eastAsia="en-GB"/>
        </w:rPr>
        <w:t xml:space="preserve"> </w:t>
      </w:r>
      <w:r w:rsidR="00E30832" w:rsidRPr="00F80785">
        <w:rPr>
          <w:rFonts w:ascii="Times New Roman" w:hAnsi="Times New Roman"/>
          <w:sz w:val="24"/>
          <w:szCs w:val="24"/>
          <w:lang w:eastAsia="en-GB"/>
        </w:rPr>
        <w:t>refer</w:t>
      </w:r>
      <w:r w:rsidRPr="00F80785">
        <w:rPr>
          <w:rFonts w:ascii="Times New Roman" w:hAnsi="Times New Roman"/>
          <w:sz w:val="24"/>
          <w:szCs w:val="24"/>
          <w:lang w:eastAsia="en-GB"/>
        </w:rPr>
        <w:t xml:space="preserve"> to “institutional routines such as editorial procedures involved in producing media text” (pp. 58-59</w:t>
      </w:r>
      <w:r w:rsidR="00706C71" w:rsidRPr="00F80785">
        <w:rPr>
          <w:rFonts w:ascii="Times New Roman" w:hAnsi="Times New Roman"/>
          <w:sz w:val="24"/>
          <w:szCs w:val="24"/>
          <w:lang w:eastAsia="en-GB"/>
        </w:rPr>
        <w:t xml:space="preserve">), whereas </w:t>
      </w:r>
      <w:r w:rsidR="00706C71" w:rsidRPr="00F80785">
        <w:rPr>
          <w:rFonts w:ascii="Times New Roman" w:hAnsi="Times New Roman"/>
          <w:iCs/>
          <w:sz w:val="24"/>
          <w:szCs w:val="24"/>
          <w:lang w:eastAsia="en-GB"/>
        </w:rPr>
        <w:t xml:space="preserve">discourse </w:t>
      </w:r>
      <w:r w:rsidRPr="00F80785">
        <w:rPr>
          <w:rFonts w:ascii="Times New Roman" w:hAnsi="Times New Roman"/>
          <w:iCs/>
          <w:sz w:val="24"/>
          <w:szCs w:val="24"/>
          <w:lang w:eastAsia="en-GB"/>
        </w:rPr>
        <w:t>processes</w:t>
      </w:r>
      <w:r w:rsidRPr="00F80785">
        <w:rPr>
          <w:rFonts w:ascii="Times New Roman" w:hAnsi="Times New Roman"/>
          <w:i/>
          <w:iCs/>
          <w:sz w:val="24"/>
          <w:szCs w:val="24"/>
          <w:lang w:eastAsia="en-GB"/>
        </w:rPr>
        <w:t xml:space="preserve"> </w:t>
      </w:r>
      <w:r w:rsidR="00E30832" w:rsidRPr="00F80785">
        <w:rPr>
          <w:rFonts w:ascii="Times New Roman" w:hAnsi="Times New Roman"/>
          <w:iCs/>
          <w:sz w:val="24"/>
          <w:szCs w:val="24"/>
          <w:lang w:eastAsia="en-GB"/>
        </w:rPr>
        <w:t>refer</w:t>
      </w:r>
      <w:r w:rsidR="00E30832" w:rsidRPr="00F80785">
        <w:rPr>
          <w:rFonts w:ascii="Times New Roman" w:hAnsi="Times New Roman"/>
          <w:i/>
          <w:iCs/>
          <w:sz w:val="24"/>
          <w:szCs w:val="24"/>
          <w:lang w:eastAsia="en-GB"/>
        </w:rPr>
        <w:t xml:space="preserve"> </w:t>
      </w:r>
      <w:r w:rsidR="00E30832" w:rsidRPr="00F80785">
        <w:rPr>
          <w:rFonts w:ascii="Times New Roman" w:hAnsi="Times New Roman"/>
          <w:iCs/>
          <w:sz w:val="24"/>
          <w:szCs w:val="24"/>
          <w:lang w:eastAsia="en-GB"/>
        </w:rPr>
        <w:t>“</w:t>
      </w:r>
      <w:r w:rsidRPr="00F80785">
        <w:rPr>
          <w:rFonts w:ascii="Times New Roman" w:hAnsi="Times New Roman"/>
          <w:iCs/>
          <w:sz w:val="24"/>
          <w:szCs w:val="24"/>
          <w:lang w:eastAsia="en-GB"/>
        </w:rPr>
        <w:t>to the transformation which texts undergo in production and consumption” (pp. 58-59). When put into context,</w:t>
      </w:r>
      <w:r w:rsidRPr="00F80785">
        <w:rPr>
          <w:rFonts w:ascii="Times New Roman" w:hAnsi="Times New Roman"/>
          <w:sz w:val="24"/>
          <w:szCs w:val="24"/>
          <w:lang w:eastAsia="en-GB"/>
        </w:rPr>
        <w:t xml:space="preserve"> “discourse practice straddles the division between society and culture on the one hand, and discourse, language and text on the other" (p. 60).</w:t>
      </w:r>
    </w:p>
    <w:p w:rsidR="007F715E" w:rsidRPr="00F80785" w:rsidRDefault="00FA272B" w:rsidP="00FE181F">
      <w:pPr>
        <w:autoSpaceDE w:val="0"/>
        <w:autoSpaceDN w:val="0"/>
        <w:adjustRightInd w:val="0"/>
        <w:spacing w:after="0" w:line="480" w:lineRule="auto"/>
        <w:rPr>
          <w:rFonts w:ascii="Times New Roman" w:hAnsi="Times New Roman"/>
          <w:i/>
          <w:sz w:val="24"/>
          <w:szCs w:val="24"/>
        </w:rPr>
      </w:pPr>
      <w:r w:rsidRPr="00F80785">
        <w:rPr>
          <w:rFonts w:ascii="Times New Roman" w:hAnsi="Times New Roman"/>
          <w:i/>
          <w:sz w:val="24"/>
          <w:szCs w:val="24"/>
        </w:rPr>
        <w:lastRenderedPageBreak/>
        <w:t>3.1.3</w:t>
      </w:r>
      <w:r w:rsidR="00A90B28" w:rsidRPr="00F80785">
        <w:rPr>
          <w:rFonts w:ascii="Times New Roman" w:hAnsi="Times New Roman"/>
          <w:i/>
          <w:sz w:val="24"/>
          <w:szCs w:val="24"/>
        </w:rPr>
        <w:t>. Sociocultural</w:t>
      </w:r>
      <w:r w:rsidR="001548E9" w:rsidRPr="00F80785">
        <w:rPr>
          <w:rFonts w:ascii="Times New Roman" w:hAnsi="Times New Roman"/>
          <w:i/>
          <w:sz w:val="24"/>
          <w:szCs w:val="24"/>
        </w:rPr>
        <w:t xml:space="preserve"> P</w:t>
      </w:r>
      <w:r w:rsidR="007F715E" w:rsidRPr="00F80785">
        <w:rPr>
          <w:rFonts w:ascii="Times New Roman" w:hAnsi="Times New Roman"/>
          <w:i/>
          <w:sz w:val="24"/>
          <w:szCs w:val="24"/>
        </w:rPr>
        <w:t>ractice</w:t>
      </w:r>
      <w:r w:rsidR="001548E9" w:rsidRPr="00F80785">
        <w:rPr>
          <w:rFonts w:ascii="Times New Roman" w:hAnsi="Times New Roman"/>
          <w:i/>
          <w:sz w:val="24"/>
          <w:szCs w:val="24"/>
        </w:rPr>
        <w:t>: Macro-Level Analysis</w:t>
      </w:r>
    </w:p>
    <w:p w:rsidR="001400FD" w:rsidRPr="00F80785" w:rsidRDefault="00EB36AA" w:rsidP="00EA6F69">
      <w:pPr>
        <w:autoSpaceDE w:val="0"/>
        <w:autoSpaceDN w:val="0"/>
        <w:adjustRightInd w:val="0"/>
        <w:spacing w:after="0" w:line="480" w:lineRule="auto"/>
        <w:ind w:firstLine="720"/>
        <w:rPr>
          <w:rFonts w:ascii="Times New Roman" w:hAnsi="Times New Roman"/>
          <w:sz w:val="24"/>
          <w:szCs w:val="24"/>
          <w:lang w:eastAsia="en-GB"/>
        </w:rPr>
      </w:pPr>
      <w:r w:rsidRPr="00F80785">
        <w:rPr>
          <w:rFonts w:ascii="Times New Roman" w:hAnsi="Times New Roman"/>
          <w:sz w:val="24"/>
          <w:szCs w:val="24"/>
        </w:rPr>
        <w:t xml:space="preserve">According to Fairclough (1995b), social practice is </w:t>
      </w:r>
      <w:r w:rsidR="006B5AA9" w:rsidRPr="00F80785">
        <w:rPr>
          <w:rFonts w:ascii="Times New Roman" w:hAnsi="Times New Roman"/>
          <w:sz w:val="24"/>
          <w:szCs w:val="24"/>
        </w:rPr>
        <w:t xml:space="preserve">to be understood in terms of the </w:t>
      </w:r>
      <w:r w:rsidRPr="00F80785">
        <w:rPr>
          <w:rFonts w:ascii="Times New Roman" w:hAnsi="Times New Roman"/>
          <w:sz w:val="24"/>
          <w:szCs w:val="24"/>
        </w:rPr>
        <w:t xml:space="preserve">context </w:t>
      </w:r>
      <w:r w:rsidR="006B5AA9" w:rsidRPr="00F80785">
        <w:rPr>
          <w:rFonts w:ascii="Times New Roman" w:hAnsi="Times New Roman"/>
          <w:sz w:val="24"/>
          <w:szCs w:val="24"/>
        </w:rPr>
        <w:t xml:space="preserve">of the situation (i.e., institution and societal) </w:t>
      </w:r>
      <w:r w:rsidRPr="00F80785">
        <w:rPr>
          <w:rFonts w:ascii="Times New Roman" w:hAnsi="Times New Roman"/>
          <w:sz w:val="24"/>
          <w:szCs w:val="24"/>
        </w:rPr>
        <w:t>that gives structure and meaning to</w:t>
      </w:r>
      <w:r w:rsidR="006B5AA9" w:rsidRPr="00F80785">
        <w:rPr>
          <w:rFonts w:ascii="Times New Roman" w:hAnsi="Times New Roman"/>
          <w:sz w:val="24"/>
          <w:szCs w:val="24"/>
        </w:rPr>
        <w:t xml:space="preserve"> discourse (Fairclough, 2010).</w:t>
      </w:r>
      <w:r w:rsidR="00067B94" w:rsidRPr="00F80785">
        <w:rPr>
          <w:rFonts w:ascii="Times New Roman" w:hAnsi="Times New Roman"/>
          <w:sz w:val="24"/>
          <w:szCs w:val="24"/>
        </w:rPr>
        <w:t xml:space="preserve"> The analysis focuses on the wider social practice to which the discursive content belongs. </w:t>
      </w:r>
      <w:r w:rsidR="006B5AA9" w:rsidRPr="00F80785">
        <w:rPr>
          <w:rFonts w:ascii="Times New Roman" w:hAnsi="Times New Roman"/>
          <w:sz w:val="24"/>
          <w:szCs w:val="24"/>
        </w:rPr>
        <w:t>Fairclough’s analysis of this dimension gives</w:t>
      </w:r>
      <w:r w:rsidRPr="00F80785">
        <w:rPr>
          <w:rFonts w:ascii="Times New Roman" w:hAnsi="Times New Roman"/>
          <w:sz w:val="24"/>
          <w:szCs w:val="24"/>
        </w:rPr>
        <w:t xml:space="preserve"> relevance to three facets of </w:t>
      </w:r>
      <w:r w:rsidR="006B5AA9" w:rsidRPr="00F80785">
        <w:rPr>
          <w:rFonts w:ascii="Times New Roman" w:hAnsi="Times New Roman"/>
          <w:sz w:val="24"/>
          <w:szCs w:val="24"/>
        </w:rPr>
        <w:t>the sociocultural</w:t>
      </w:r>
      <w:r w:rsidRPr="00F80785">
        <w:rPr>
          <w:rFonts w:ascii="Times New Roman" w:hAnsi="Times New Roman"/>
          <w:sz w:val="24"/>
          <w:szCs w:val="24"/>
          <w:lang w:eastAsia="en-GB"/>
        </w:rPr>
        <w:t xml:space="preserve"> context of discourse: </w:t>
      </w:r>
      <w:r w:rsidR="00EB75AA" w:rsidRPr="00F80785">
        <w:rPr>
          <w:rFonts w:ascii="Times New Roman" w:hAnsi="Times New Roman"/>
          <w:sz w:val="24"/>
          <w:szCs w:val="24"/>
          <w:lang w:eastAsia="en-GB"/>
        </w:rPr>
        <w:t xml:space="preserve"> </w:t>
      </w:r>
      <w:r w:rsidR="001400FD" w:rsidRPr="00F80785">
        <w:rPr>
          <w:rFonts w:ascii="Times New Roman" w:hAnsi="Times New Roman"/>
          <w:sz w:val="24"/>
          <w:szCs w:val="24"/>
          <w:lang w:eastAsia="en-GB"/>
        </w:rPr>
        <w:t>economic (i.e. economy of the media),</w:t>
      </w:r>
      <w:r w:rsidR="00EB75AA" w:rsidRPr="00F80785">
        <w:rPr>
          <w:rFonts w:ascii="Times New Roman" w:hAnsi="Times New Roman"/>
          <w:sz w:val="24"/>
          <w:szCs w:val="24"/>
          <w:lang w:eastAsia="en-GB"/>
        </w:rPr>
        <w:t xml:space="preserve"> </w:t>
      </w:r>
      <w:r w:rsidR="001400FD" w:rsidRPr="00F80785">
        <w:rPr>
          <w:rFonts w:ascii="Times New Roman" w:hAnsi="Times New Roman"/>
          <w:sz w:val="24"/>
          <w:szCs w:val="24"/>
          <w:lang w:eastAsia="en-GB"/>
        </w:rPr>
        <w:t>po</w:t>
      </w:r>
      <w:r w:rsidR="00E94E3A" w:rsidRPr="00F80785">
        <w:rPr>
          <w:rFonts w:ascii="Times New Roman" w:hAnsi="Times New Roman"/>
          <w:sz w:val="24"/>
          <w:szCs w:val="24"/>
          <w:lang w:eastAsia="en-GB"/>
        </w:rPr>
        <w:t>litical (i.e. power and ideological</w:t>
      </w:r>
      <w:r w:rsidR="00067B94" w:rsidRPr="00F80785">
        <w:rPr>
          <w:rFonts w:ascii="Times New Roman" w:hAnsi="Times New Roman"/>
          <w:sz w:val="24"/>
          <w:szCs w:val="24"/>
          <w:lang w:eastAsia="en-GB"/>
        </w:rPr>
        <w:t xml:space="preserve"> dominance</w:t>
      </w:r>
      <w:r w:rsidR="001400FD" w:rsidRPr="00F80785">
        <w:rPr>
          <w:rFonts w:ascii="Times New Roman" w:hAnsi="Times New Roman"/>
          <w:sz w:val="24"/>
          <w:szCs w:val="24"/>
          <w:lang w:eastAsia="en-GB"/>
        </w:rPr>
        <w:t xml:space="preserve">), and cultural (i.e. </w:t>
      </w:r>
      <w:r w:rsidR="00067B94" w:rsidRPr="00F80785">
        <w:rPr>
          <w:rFonts w:ascii="Times New Roman" w:hAnsi="Times New Roman"/>
          <w:sz w:val="24"/>
          <w:szCs w:val="24"/>
          <w:lang w:eastAsia="en-GB"/>
        </w:rPr>
        <w:t>hegemonic cultural practices)</w:t>
      </w:r>
      <w:r w:rsidR="00EB75AA" w:rsidRPr="00F80785">
        <w:rPr>
          <w:rFonts w:ascii="Times New Roman" w:hAnsi="Times New Roman"/>
          <w:sz w:val="24"/>
          <w:szCs w:val="24"/>
          <w:lang w:eastAsia="en-GB"/>
        </w:rPr>
        <w:t xml:space="preserve"> (</w:t>
      </w:r>
      <w:r w:rsidR="00EB75AA" w:rsidRPr="00F80785">
        <w:rPr>
          <w:rFonts w:ascii="Times New Roman" w:hAnsi="Times New Roman"/>
          <w:sz w:val="24"/>
          <w:szCs w:val="24"/>
        </w:rPr>
        <w:t xml:space="preserve">Fairclough, 1995b: 62). </w:t>
      </w:r>
    </w:p>
    <w:p w:rsidR="003101BD" w:rsidRPr="00F80785" w:rsidRDefault="00751DD5" w:rsidP="00402B95">
      <w:pPr>
        <w:spacing w:after="0" w:line="480" w:lineRule="auto"/>
        <w:rPr>
          <w:rFonts w:ascii="Times New Roman" w:hAnsi="Times New Roman"/>
          <w:i/>
          <w:sz w:val="24"/>
          <w:szCs w:val="24"/>
        </w:rPr>
      </w:pPr>
      <w:r w:rsidRPr="00F80785">
        <w:rPr>
          <w:rFonts w:ascii="Times New Roman" w:hAnsi="Times New Roman"/>
          <w:sz w:val="24"/>
          <w:szCs w:val="24"/>
        </w:rPr>
        <w:t xml:space="preserve"> </w:t>
      </w:r>
      <w:r w:rsidR="00FA272B" w:rsidRPr="00F80785">
        <w:rPr>
          <w:rFonts w:ascii="Times New Roman" w:hAnsi="Times New Roman"/>
          <w:i/>
          <w:sz w:val="24"/>
          <w:szCs w:val="24"/>
        </w:rPr>
        <w:t>3.2</w:t>
      </w:r>
      <w:r w:rsidR="00321687" w:rsidRPr="00F80785">
        <w:rPr>
          <w:rFonts w:ascii="Times New Roman" w:hAnsi="Times New Roman"/>
          <w:i/>
          <w:sz w:val="24"/>
          <w:szCs w:val="24"/>
        </w:rPr>
        <w:t xml:space="preserve">. </w:t>
      </w:r>
      <w:r w:rsidR="002D20C6" w:rsidRPr="00F80785">
        <w:rPr>
          <w:rFonts w:ascii="Times New Roman" w:hAnsi="Times New Roman"/>
          <w:i/>
          <w:sz w:val="24"/>
          <w:szCs w:val="24"/>
        </w:rPr>
        <w:t xml:space="preserve">CDA and Fraud </w:t>
      </w:r>
    </w:p>
    <w:p w:rsidR="005C6751" w:rsidRPr="00F80785" w:rsidRDefault="00A12631" w:rsidP="00EA6F69">
      <w:pPr>
        <w:autoSpaceDE w:val="0"/>
        <w:autoSpaceDN w:val="0"/>
        <w:adjustRightInd w:val="0"/>
        <w:spacing w:after="0" w:line="480" w:lineRule="auto"/>
        <w:rPr>
          <w:rFonts w:ascii="Times New Roman" w:hAnsi="Times New Roman"/>
          <w:sz w:val="24"/>
          <w:szCs w:val="24"/>
        </w:rPr>
      </w:pPr>
      <w:r w:rsidRPr="00F80785">
        <w:rPr>
          <w:rFonts w:ascii="Times New Roman" w:hAnsi="Times New Roman"/>
          <w:sz w:val="24"/>
          <w:szCs w:val="24"/>
        </w:rPr>
        <w:tab/>
      </w:r>
      <w:r w:rsidR="007C1EA8" w:rsidRPr="00F80785">
        <w:rPr>
          <w:rFonts w:ascii="Times New Roman" w:hAnsi="Times New Roman"/>
          <w:sz w:val="24"/>
          <w:szCs w:val="24"/>
        </w:rPr>
        <w:t xml:space="preserve"> </w:t>
      </w:r>
      <w:r w:rsidR="0023348F" w:rsidRPr="00F80785">
        <w:rPr>
          <w:rFonts w:ascii="Times New Roman" w:hAnsi="Times New Roman"/>
          <w:sz w:val="24"/>
          <w:szCs w:val="24"/>
        </w:rPr>
        <w:t>Comparatively little</w:t>
      </w:r>
      <w:r w:rsidR="002D20C6" w:rsidRPr="00F80785">
        <w:rPr>
          <w:rFonts w:ascii="Times New Roman" w:hAnsi="Times New Roman"/>
          <w:sz w:val="24"/>
          <w:szCs w:val="24"/>
        </w:rPr>
        <w:t xml:space="preserve"> in-depth research </w:t>
      </w:r>
      <w:r w:rsidR="0023348F" w:rsidRPr="00F80785">
        <w:rPr>
          <w:rFonts w:ascii="Times New Roman" w:hAnsi="Times New Roman"/>
          <w:sz w:val="24"/>
          <w:szCs w:val="24"/>
        </w:rPr>
        <w:t xml:space="preserve">has been </w:t>
      </w:r>
      <w:r w:rsidR="00C92989" w:rsidRPr="00F80785">
        <w:rPr>
          <w:rFonts w:ascii="Times New Roman" w:hAnsi="Times New Roman"/>
          <w:sz w:val="24"/>
          <w:szCs w:val="24"/>
        </w:rPr>
        <w:t xml:space="preserve">conducted </w:t>
      </w:r>
      <w:r w:rsidR="002D20C6" w:rsidRPr="00F80785">
        <w:rPr>
          <w:rFonts w:ascii="Times New Roman" w:hAnsi="Times New Roman"/>
          <w:sz w:val="24"/>
          <w:szCs w:val="24"/>
        </w:rPr>
        <w:t>on CDA and</w:t>
      </w:r>
      <w:r w:rsidR="00F56935" w:rsidRPr="00F80785">
        <w:rPr>
          <w:rFonts w:ascii="Times New Roman" w:hAnsi="Times New Roman"/>
          <w:sz w:val="24"/>
          <w:szCs w:val="24"/>
        </w:rPr>
        <w:t xml:space="preserve"> </w:t>
      </w:r>
      <w:r w:rsidR="003F38D3" w:rsidRPr="00F80785">
        <w:rPr>
          <w:rFonts w:ascii="Times New Roman" w:hAnsi="Times New Roman"/>
          <w:sz w:val="24"/>
          <w:szCs w:val="24"/>
        </w:rPr>
        <w:t>fraud (</w:t>
      </w:r>
      <w:r w:rsidR="00F56935" w:rsidRPr="00F80785">
        <w:rPr>
          <w:rFonts w:ascii="Times New Roman" w:hAnsi="Times New Roman"/>
          <w:sz w:val="24"/>
          <w:szCs w:val="24"/>
        </w:rPr>
        <w:t xml:space="preserve">Machin &amp; </w:t>
      </w:r>
      <w:hyperlink r:id="rId13" w:history="1">
        <w:r w:rsidR="00F56935" w:rsidRPr="00F80785">
          <w:rPr>
            <w:rStyle w:val="Hyperlink"/>
            <w:rFonts w:ascii="Times New Roman" w:hAnsi="Times New Roman"/>
            <w:color w:val="auto"/>
            <w:sz w:val="24"/>
            <w:szCs w:val="24"/>
            <w:u w:val="none"/>
          </w:rPr>
          <w:t>Mayr</w:t>
        </w:r>
      </w:hyperlink>
      <w:r w:rsidR="00F56935" w:rsidRPr="00F80785">
        <w:rPr>
          <w:rStyle w:val="name"/>
          <w:rFonts w:ascii="Times New Roman" w:hAnsi="Times New Roman"/>
          <w:sz w:val="24"/>
          <w:szCs w:val="24"/>
        </w:rPr>
        <w:t>, 2012: 63). Drawing from the work done on fraud prevention</w:t>
      </w:r>
      <w:r w:rsidR="00706C71" w:rsidRPr="00F80785">
        <w:rPr>
          <w:rStyle w:val="name"/>
          <w:rFonts w:ascii="Times New Roman" w:hAnsi="Times New Roman"/>
          <w:sz w:val="24"/>
          <w:szCs w:val="24"/>
        </w:rPr>
        <w:t>,</w:t>
      </w:r>
      <w:r w:rsidR="00F56935" w:rsidRPr="00F80785">
        <w:rPr>
          <w:rStyle w:val="name"/>
          <w:rFonts w:ascii="Times New Roman" w:hAnsi="Times New Roman"/>
          <w:sz w:val="24"/>
          <w:szCs w:val="24"/>
        </w:rPr>
        <w:t xml:space="preserve"> </w:t>
      </w:r>
      <w:r w:rsidR="00C92989" w:rsidRPr="00F80785">
        <w:rPr>
          <w:rStyle w:val="name"/>
          <w:rFonts w:ascii="Times New Roman" w:hAnsi="Times New Roman"/>
          <w:sz w:val="24"/>
          <w:szCs w:val="24"/>
        </w:rPr>
        <w:t xml:space="preserve">mostly </w:t>
      </w:r>
      <w:r w:rsidR="00F56935" w:rsidRPr="00F80785">
        <w:rPr>
          <w:rStyle w:val="name"/>
          <w:rFonts w:ascii="Times New Roman" w:hAnsi="Times New Roman"/>
          <w:sz w:val="24"/>
          <w:szCs w:val="24"/>
        </w:rPr>
        <w:t>in the accounting and audit literature, this paper takes a small step to</w:t>
      </w:r>
      <w:r w:rsidR="00C92989" w:rsidRPr="00F80785">
        <w:rPr>
          <w:rStyle w:val="name"/>
          <w:rFonts w:ascii="Times New Roman" w:hAnsi="Times New Roman"/>
          <w:sz w:val="24"/>
          <w:szCs w:val="24"/>
        </w:rPr>
        <w:t>wards</w:t>
      </w:r>
      <w:r w:rsidR="00F56935" w:rsidRPr="00F80785">
        <w:rPr>
          <w:rStyle w:val="name"/>
          <w:rFonts w:ascii="Times New Roman" w:hAnsi="Times New Roman"/>
          <w:sz w:val="24"/>
          <w:szCs w:val="24"/>
        </w:rPr>
        <w:t xml:space="preserve"> address</w:t>
      </w:r>
      <w:r w:rsidR="00C92989" w:rsidRPr="00F80785">
        <w:rPr>
          <w:rStyle w:val="name"/>
          <w:rFonts w:ascii="Times New Roman" w:hAnsi="Times New Roman"/>
          <w:sz w:val="24"/>
          <w:szCs w:val="24"/>
        </w:rPr>
        <w:t>ing</w:t>
      </w:r>
      <w:r w:rsidR="00F56935" w:rsidRPr="00F80785">
        <w:rPr>
          <w:rStyle w:val="name"/>
          <w:rFonts w:ascii="Times New Roman" w:hAnsi="Times New Roman"/>
          <w:sz w:val="24"/>
          <w:szCs w:val="24"/>
        </w:rPr>
        <w:t xml:space="preserve"> this gap. D</w:t>
      </w:r>
      <w:r w:rsidR="00306258" w:rsidRPr="00F80785">
        <w:rPr>
          <w:rFonts w:ascii="Times New Roman" w:hAnsi="Times New Roman"/>
          <w:sz w:val="24"/>
          <w:szCs w:val="24"/>
        </w:rPr>
        <w:t>iscourse on fraud prevention and</w:t>
      </w:r>
      <w:r w:rsidR="00C92989" w:rsidRPr="00F80785">
        <w:rPr>
          <w:rFonts w:ascii="Times New Roman" w:hAnsi="Times New Roman"/>
          <w:sz w:val="24"/>
          <w:szCs w:val="24"/>
        </w:rPr>
        <w:t>,</w:t>
      </w:r>
      <w:r w:rsidR="00306258" w:rsidRPr="00F80785">
        <w:rPr>
          <w:rFonts w:ascii="Times New Roman" w:hAnsi="Times New Roman"/>
          <w:sz w:val="24"/>
          <w:szCs w:val="24"/>
        </w:rPr>
        <w:t xml:space="preserve"> in </w:t>
      </w:r>
      <w:r w:rsidR="003F38D3" w:rsidRPr="00F80785">
        <w:rPr>
          <w:rFonts w:ascii="Times New Roman" w:hAnsi="Times New Roman"/>
          <w:sz w:val="24"/>
          <w:szCs w:val="24"/>
        </w:rPr>
        <w:t>particular</w:t>
      </w:r>
      <w:r w:rsidR="00C92989" w:rsidRPr="00F80785">
        <w:rPr>
          <w:rFonts w:ascii="Times New Roman" w:hAnsi="Times New Roman"/>
          <w:sz w:val="24"/>
          <w:szCs w:val="24"/>
        </w:rPr>
        <w:t>, the</w:t>
      </w:r>
      <w:r w:rsidR="003F38D3" w:rsidRPr="00F80785">
        <w:rPr>
          <w:rFonts w:ascii="Times New Roman" w:hAnsi="Times New Roman"/>
          <w:sz w:val="24"/>
          <w:szCs w:val="24"/>
        </w:rPr>
        <w:t xml:space="preserve"> discursive</w:t>
      </w:r>
      <w:r w:rsidR="00306258" w:rsidRPr="00F80785">
        <w:rPr>
          <w:rFonts w:ascii="Times New Roman" w:hAnsi="Times New Roman"/>
          <w:sz w:val="24"/>
          <w:szCs w:val="24"/>
        </w:rPr>
        <w:t xml:space="preserve"> </w:t>
      </w:r>
      <w:r w:rsidR="007C5787" w:rsidRPr="00F80785">
        <w:rPr>
          <w:rFonts w:ascii="Times New Roman" w:hAnsi="Times New Roman"/>
          <w:sz w:val="24"/>
          <w:szCs w:val="24"/>
        </w:rPr>
        <w:t xml:space="preserve">construction </w:t>
      </w:r>
      <w:r w:rsidR="00E07A7D" w:rsidRPr="00F80785">
        <w:rPr>
          <w:rFonts w:ascii="Times New Roman" w:hAnsi="Times New Roman"/>
          <w:sz w:val="24"/>
          <w:szCs w:val="24"/>
        </w:rPr>
        <w:t>of management</w:t>
      </w:r>
      <w:r w:rsidR="00306258" w:rsidRPr="00F80785">
        <w:rPr>
          <w:rFonts w:ascii="Times New Roman" w:hAnsi="Times New Roman"/>
          <w:sz w:val="24"/>
          <w:szCs w:val="24"/>
        </w:rPr>
        <w:t xml:space="preserve"> fraud (i.e.</w:t>
      </w:r>
      <w:r w:rsidR="00E07A7D" w:rsidRPr="00F80785">
        <w:rPr>
          <w:rFonts w:ascii="Times New Roman" w:hAnsi="Times New Roman"/>
          <w:sz w:val="24"/>
          <w:szCs w:val="24"/>
        </w:rPr>
        <w:t>, material</w:t>
      </w:r>
      <w:r w:rsidR="00306258" w:rsidRPr="00F80785">
        <w:rPr>
          <w:rFonts w:ascii="Times New Roman" w:hAnsi="Times New Roman"/>
          <w:sz w:val="24"/>
          <w:szCs w:val="24"/>
        </w:rPr>
        <w:t xml:space="preserve"> </w:t>
      </w:r>
      <w:r w:rsidR="00306258" w:rsidRPr="00F80785">
        <w:rPr>
          <w:rFonts w:ascii="Times New Roman" w:hAnsi="Times New Roman"/>
          <w:sz w:val="24"/>
          <w:szCs w:val="24"/>
          <w:lang w:eastAsia="en-GB"/>
        </w:rPr>
        <w:t xml:space="preserve">misstatements resulting from fraudulent financial reporting) </w:t>
      </w:r>
      <w:r w:rsidR="00306258" w:rsidRPr="00F80785">
        <w:rPr>
          <w:rFonts w:ascii="Times New Roman" w:hAnsi="Times New Roman"/>
          <w:sz w:val="24"/>
          <w:szCs w:val="24"/>
        </w:rPr>
        <w:t>reflect</w:t>
      </w:r>
      <w:r w:rsidR="00706C71" w:rsidRPr="00F80785">
        <w:rPr>
          <w:rFonts w:ascii="Times New Roman" w:hAnsi="Times New Roman"/>
          <w:sz w:val="24"/>
          <w:szCs w:val="24"/>
        </w:rPr>
        <w:t>s both</w:t>
      </w:r>
      <w:r w:rsidR="00306258" w:rsidRPr="00F80785">
        <w:rPr>
          <w:rFonts w:ascii="Times New Roman" w:hAnsi="Times New Roman"/>
          <w:sz w:val="24"/>
          <w:szCs w:val="24"/>
        </w:rPr>
        <w:t xml:space="preserve"> complementary and contested ideological positions (see Tupper, </w:t>
      </w:r>
      <w:r w:rsidR="00A9132A" w:rsidRPr="00F80785">
        <w:rPr>
          <w:rFonts w:ascii="Times New Roman" w:hAnsi="Times New Roman"/>
          <w:sz w:val="24"/>
          <w:szCs w:val="24"/>
        </w:rPr>
        <w:t>2008; Matthews, 2005</w:t>
      </w:r>
      <w:r w:rsidR="00A24AF5" w:rsidRPr="00F80785">
        <w:rPr>
          <w:rFonts w:ascii="Times New Roman" w:hAnsi="Times New Roman"/>
          <w:sz w:val="24"/>
          <w:szCs w:val="24"/>
        </w:rPr>
        <w:t xml:space="preserve">; Machin &amp; </w:t>
      </w:r>
      <w:hyperlink r:id="rId14" w:history="1">
        <w:r w:rsidR="00A24AF5" w:rsidRPr="00F80785">
          <w:rPr>
            <w:rStyle w:val="Hyperlink"/>
            <w:rFonts w:ascii="Times New Roman" w:hAnsi="Times New Roman"/>
            <w:color w:val="auto"/>
            <w:sz w:val="24"/>
            <w:szCs w:val="24"/>
            <w:u w:val="none"/>
          </w:rPr>
          <w:t>Mayr</w:t>
        </w:r>
      </w:hyperlink>
      <w:r w:rsidR="00A24AF5" w:rsidRPr="00F80785">
        <w:rPr>
          <w:rStyle w:val="name"/>
          <w:rFonts w:ascii="Times New Roman" w:hAnsi="Times New Roman"/>
          <w:sz w:val="24"/>
          <w:szCs w:val="24"/>
        </w:rPr>
        <w:t>, 2012).</w:t>
      </w:r>
      <w:r w:rsidR="00306258" w:rsidRPr="00F80785">
        <w:rPr>
          <w:rFonts w:ascii="Times New Roman" w:hAnsi="Times New Roman"/>
          <w:sz w:val="24"/>
          <w:szCs w:val="24"/>
        </w:rPr>
        <w:t xml:space="preserve"> </w:t>
      </w:r>
      <w:r w:rsidR="00AE0A01" w:rsidRPr="00F80785">
        <w:rPr>
          <w:rFonts w:ascii="Times New Roman" w:hAnsi="Times New Roman"/>
          <w:sz w:val="24"/>
          <w:szCs w:val="24"/>
        </w:rPr>
        <w:t xml:space="preserve">Generally, the </w:t>
      </w:r>
      <w:r w:rsidR="00B2235E" w:rsidRPr="00F80785">
        <w:rPr>
          <w:rFonts w:ascii="Times New Roman" w:hAnsi="Times New Roman"/>
          <w:sz w:val="24"/>
          <w:szCs w:val="24"/>
        </w:rPr>
        <w:t xml:space="preserve">term </w:t>
      </w:r>
      <w:r w:rsidR="00C92989" w:rsidRPr="00F80785">
        <w:rPr>
          <w:rFonts w:ascii="Times New Roman" w:hAnsi="Times New Roman"/>
          <w:sz w:val="24"/>
          <w:szCs w:val="24"/>
        </w:rPr>
        <w:t>‘</w:t>
      </w:r>
      <w:r w:rsidR="00A9132A" w:rsidRPr="00F80785">
        <w:rPr>
          <w:rFonts w:ascii="Times New Roman" w:hAnsi="Times New Roman"/>
          <w:sz w:val="24"/>
          <w:szCs w:val="24"/>
        </w:rPr>
        <w:t>ideology</w:t>
      </w:r>
      <w:r w:rsidR="00C92989" w:rsidRPr="00F80785">
        <w:rPr>
          <w:rFonts w:ascii="Times New Roman" w:hAnsi="Times New Roman"/>
          <w:sz w:val="24"/>
          <w:szCs w:val="24"/>
        </w:rPr>
        <w:t>’</w:t>
      </w:r>
      <w:r w:rsidR="00A9132A" w:rsidRPr="00F80785">
        <w:rPr>
          <w:rFonts w:ascii="Times New Roman" w:hAnsi="Times New Roman"/>
          <w:sz w:val="24"/>
          <w:szCs w:val="24"/>
        </w:rPr>
        <w:t xml:space="preserve"> </w:t>
      </w:r>
      <w:r w:rsidR="00143CE9" w:rsidRPr="00F80785">
        <w:rPr>
          <w:rFonts w:ascii="Times New Roman" w:hAnsi="Times New Roman"/>
          <w:sz w:val="24"/>
          <w:szCs w:val="24"/>
        </w:rPr>
        <w:t xml:space="preserve">may be understood to represent </w:t>
      </w:r>
      <w:r w:rsidR="00AE0A01" w:rsidRPr="00F80785">
        <w:rPr>
          <w:rFonts w:ascii="Times New Roman" w:hAnsi="Times New Roman"/>
          <w:sz w:val="24"/>
          <w:szCs w:val="24"/>
        </w:rPr>
        <w:t>"complex ways in which meaning is mobilized for the maintenance of relations and domination</w:t>
      </w:r>
      <w:r w:rsidR="00C92989" w:rsidRPr="00F80785">
        <w:rPr>
          <w:rFonts w:ascii="Times New Roman" w:hAnsi="Times New Roman"/>
          <w:sz w:val="24"/>
          <w:szCs w:val="24"/>
        </w:rPr>
        <w:t>”</w:t>
      </w:r>
      <w:r w:rsidR="00AE0A01" w:rsidRPr="00F80785">
        <w:rPr>
          <w:rFonts w:ascii="Times New Roman" w:hAnsi="Times New Roman"/>
          <w:sz w:val="24"/>
          <w:szCs w:val="24"/>
        </w:rPr>
        <w:t xml:space="preserve"> (Thompson, 1990: 8</w:t>
      </w:r>
      <w:r w:rsidR="00826095" w:rsidRPr="00F80785">
        <w:rPr>
          <w:rFonts w:ascii="Times New Roman" w:hAnsi="Times New Roman"/>
          <w:sz w:val="24"/>
          <w:szCs w:val="24"/>
        </w:rPr>
        <w:t xml:space="preserve">; </w:t>
      </w:r>
      <w:r w:rsidR="00706C71" w:rsidRPr="00F80785">
        <w:rPr>
          <w:rFonts w:ascii="Times New Roman" w:hAnsi="Times New Roman"/>
          <w:sz w:val="24"/>
          <w:szCs w:val="24"/>
        </w:rPr>
        <w:t>see also</w:t>
      </w:r>
      <w:r w:rsidR="00826095" w:rsidRPr="00F80785">
        <w:rPr>
          <w:rFonts w:ascii="Times New Roman" w:hAnsi="Times New Roman"/>
          <w:sz w:val="24"/>
          <w:szCs w:val="24"/>
        </w:rPr>
        <w:t xml:space="preserve"> van Dijk, 1993</w:t>
      </w:r>
      <w:r w:rsidR="00AE0A01" w:rsidRPr="00F80785">
        <w:rPr>
          <w:rFonts w:ascii="Times New Roman" w:hAnsi="Times New Roman"/>
          <w:sz w:val="24"/>
          <w:szCs w:val="24"/>
        </w:rPr>
        <w:t>)</w:t>
      </w:r>
      <w:r w:rsidR="00706C71" w:rsidRPr="00F80785">
        <w:rPr>
          <w:rFonts w:ascii="Times New Roman" w:hAnsi="Times New Roman"/>
          <w:sz w:val="24"/>
          <w:szCs w:val="24"/>
        </w:rPr>
        <w:t xml:space="preserve">, while a </w:t>
      </w:r>
      <w:r w:rsidR="00B2235E" w:rsidRPr="00F80785">
        <w:rPr>
          <w:rFonts w:ascii="Times New Roman" w:hAnsi="Times New Roman"/>
          <w:sz w:val="24"/>
          <w:szCs w:val="24"/>
        </w:rPr>
        <w:t xml:space="preserve">more </w:t>
      </w:r>
      <w:r w:rsidR="00143CE9" w:rsidRPr="00F80785">
        <w:rPr>
          <w:rFonts w:ascii="Times New Roman" w:hAnsi="Times New Roman"/>
          <w:sz w:val="24"/>
          <w:szCs w:val="24"/>
        </w:rPr>
        <w:t>attenuated</w:t>
      </w:r>
      <w:r w:rsidR="00F83799" w:rsidRPr="00F80785">
        <w:rPr>
          <w:rFonts w:ascii="Times New Roman" w:hAnsi="Times New Roman"/>
          <w:sz w:val="24"/>
          <w:szCs w:val="24"/>
        </w:rPr>
        <w:t xml:space="preserve"> construction of the </w:t>
      </w:r>
      <w:r w:rsidR="00B2235E" w:rsidRPr="00F80785">
        <w:rPr>
          <w:rFonts w:ascii="Times New Roman" w:hAnsi="Times New Roman"/>
          <w:sz w:val="24"/>
          <w:szCs w:val="24"/>
        </w:rPr>
        <w:t xml:space="preserve">concept of ideology </w:t>
      </w:r>
      <w:r w:rsidR="00F83799" w:rsidRPr="00F80785">
        <w:rPr>
          <w:rFonts w:ascii="Times New Roman" w:hAnsi="Times New Roman"/>
          <w:sz w:val="24"/>
          <w:szCs w:val="24"/>
        </w:rPr>
        <w:t xml:space="preserve">draws </w:t>
      </w:r>
      <w:r w:rsidR="00A90B28" w:rsidRPr="00F80785">
        <w:rPr>
          <w:rFonts w:ascii="Times New Roman" w:hAnsi="Times New Roman"/>
          <w:sz w:val="24"/>
          <w:szCs w:val="24"/>
        </w:rPr>
        <w:t>“</w:t>
      </w:r>
      <w:r w:rsidR="00B2235E" w:rsidRPr="00F80785">
        <w:rPr>
          <w:rFonts w:ascii="Times New Roman" w:hAnsi="Times New Roman"/>
          <w:sz w:val="24"/>
          <w:szCs w:val="24"/>
        </w:rPr>
        <w:t>our attention to the ways in which meaning is mobilized in the service of dominant individuals and groups</w:t>
      </w:r>
      <w:r w:rsidR="00A90B28" w:rsidRPr="00F80785">
        <w:rPr>
          <w:rFonts w:ascii="Times New Roman" w:hAnsi="Times New Roman"/>
          <w:sz w:val="24"/>
          <w:szCs w:val="24"/>
        </w:rPr>
        <w:t>”</w:t>
      </w:r>
      <w:r w:rsidR="00B2235E" w:rsidRPr="00F80785">
        <w:rPr>
          <w:rFonts w:ascii="Times New Roman" w:hAnsi="Times New Roman"/>
          <w:sz w:val="24"/>
          <w:szCs w:val="24"/>
        </w:rPr>
        <w:t xml:space="preserve"> (Thompson, 1990: 73). </w:t>
      </w:r>
      <w:r w:rsidR="00143CE9" w:rsidRPr="00F80785">
        <w:rPr>
          <w:rFonts w:ascii="Times New Roman" w:eastAsia="Times New Roman" w:hAnsi="Times New Roman"/>
          <w:bCs/>
          <w:sz w:val="24"/>
          <w:szCs w:val="24"/>
        </w:rPr>
        <w:t xml:space="preserve">The construction and dissemination of formal fraud discourse is </w:t>
      </w:r>
      <w:r w:rsidR="00FE181F" w:rsidRPr="00F80785">
        <w:rPr>
          <w:rFonts w:ascii="Times New Roman" w:eastAsia="Times New Roman" w:hAnsi="Times New Roman"/>
          <w:bCs/>
          <w:sz w:val="24"/>
          <w:szCs w:val="24"/>
        </w:rPr>
        <w:t xml:space="preserve">one way in which </w:t>
      </w:r>
      <w:r w:rsidR="00E82327" w:rsidRPr="00F80785">
        <w:rPr>
          <w:rFonts w:ascii="Times New Roman" w:eastAsia="Times New Roman" w:hAnsi="Times New Roman"/>
          <w:bCs/>
          <w:sz w:val="24"/>
          <w:szCs w:val="24"/>
        </w:rPr>
        <w:t>professional associations</w:t>
      </w:r>
      <w:r w:rsidR="00FE181F" w:rsidRPr="00F80785">
        <w:rPr>
          <w:rFonts w:ascii="Times New Roman" w:eastAsia="Times New Roman" w:hAnsi="Times New Roman"/>
          <w:bCs/>
          <w:sz w:val="24"/>
          <w:szCs w:val="24"/>
        </w:rPr>
        <w:t xml:space="preserve"> </w:t>
      </w:r>
      <w:r w:rsidR="00143CE9" w:rsidRPr="00F80785">
        <w:rPr>
          <w:rFonts w:ascii="Times New Roman" w:eastAsia="Times New Roman" w:hAnsi="Times New Roman"/>
          <w:bCs/>
          <w:sz w:val="24"/>
          <w:szCs w:val="24"/>
        </w:rPr>
        <w:t xml:space="preserve">responsible for </w:t>
      </w:r>
      <w:r w:rsidR="007B33BF" w:rsidRPr="00F80785">
        <w:rPr>
          <w:rFonts w:ascii="Times New Roman" w:eastAsia="Times New Roman" w:hAnsi="Times New Roman"/>
          <w:bCs/>
          <w:sz w:val="24"/>
          <w:szCs w:val="24"/>
        </w:rPr>
        <w:t>perpetuating ideologies serve their own self-interest</w:t>
      </w:r>
      <w:r w:rsidR="00706C71" w:rsidRPr="00F80785">
        <w:rPr>
          <w:rFonts w:ascii="Times New Roman" w:eastAsia="Times New Roman" w:hAnsi="Times New Roman"/>
          <w:bCs/>
          <w:sz w:val="24"/>
          <w:szCs w:val="24"/>
        </w:rPr>
        <w:t>s</w:t>
      </w:r>
      <w:r w:rsidR="007B33BF" w:rsidRPr="00F80785">
        <w:rPr>
          <w:rFonts w:ascii="Times New Roman" w:eastAsia="Times New Roman" w:hAnsi="Times New Roman"/>
          <w:bCs/>
          <w:sz w:val="24"/>
          <w:szCs w:val="24"/>
        </w:rPr>
        <w:t xml:space="preserve"> </w:t>
      </w:r>
      <w:r w:rsidR="00143CE9" w:rsidRPr="00F80785">
        <w:rPr>
          <w:rFonts w:ascii="Times New Roman" w:eastAsia="Times New Roman" w:hAnsi="Times New Roman"/>
          <w:bCs/>
          <w:sz w:val="24"/>
          <w:szCs w:val="24"/>
        </w:rPr>
        <w:t>(</w:t>
      </w:r>
      <w:r w:rsidR="007B33BF" w:rsidRPr="00F80785">
        <w:rPr>
          <w:rFonts w:ascii="Times New Roman" w:hAnsi="Times New Roman"/>
          <w:sz w:val="24"/>
          <w:szCs w:val="24"/>
        </w:rPr>
        <w:t xml:space="preserve">Miller, Karunmäki, &amp; O’Leary, </w:t>
      </w:r>
      <w:r w:rsidR="00F83799" w:rsidRPr="00F80785">
        <w:rPr>
          <w:rFonts w:ascii="Times New Roman" w:hAnsi="Times New Roman"/>
          <w:sz w:val="24"/>
          <w:szCs w:val="24"/>
        </w:rPr>
        <w:t>2008)</w:t>
      </w:r>
      <w:r w:rsidR="0023348F" w:rsidRPr="00F80785">
        <w:rPr>
          <w:rFonts w:ascii="Times New Roman" w:hAnsi="Times New Roman"/>
          <w:sz w:val="24"/>
          <w:szCs w:val="24"/>
        </w:rPr>
        <w:t>:</w:t>
      </w:r>
    </w:p>
    <w:p w:rsidR="005C6751" w:rsidRPr="00F80785" w:rsidRDefault="005C6751" w:rsidP="00143CE9">
      <w:pPr>
        <w:autoSpaceDE w:val="0"/>
        <w:autoSpaceDN w:val="0"/>
        <w:adjustRightInd w:val="0"/>
        <w:spacing w:after="0" w:line="240" w:lineRule="auto"/>
        <w:rPr>
          <w:rFonts w:ascii="Times New Roman" w:hAnsi="Times New Roman"/>
          <w:sz w:val="24"/>
          <w:szCs w:val="24"/>
        </w:rPr>
      </w:pPr>
    </w:p>
    <w:p w:rsidR="005C6751" w:rsidRPr="00F80785" w:rsidRDefault="0023348F" w:rsidP="005C6751">
      <w:pPr>
        <w:autoSpaceDE w:val="0"/>
        <w:autoSpaceDN w:val="0"/>
        <w:adjustRightInd w:val="0"/>
        <w:spacing w:after="0" w:line="240" w:lineRule="auto"/>
        <w:ind w:left="720" w:right="720"/>
        <w:rPr>
          <w:rFonts w:ascii="Times New Roman" w:hAnsi="Times New Roman"/>
          <w:sz w:val="24"/>
          <w:szCs w:val="24"/>
        </w:rPr>
      </w:pPr>
      <w:r w:rsidRPr="00F80785">
        <w:rPr>
          <w:rFonts w:ascii="Times New Roman" w:hAnsi="Times New Roman"/>
          <w:sz w:val="24"/>
          <w:szCs w:val="24"/>
        </w:rPr>
        <w:t>[</w:t>
      </w:r>
      <w:proofErr w:type="gramStart"/>
      <w:r w:rsidRPr="00F80785">
        <w:rPr>
          <w:rFonts w:ascii="Times New Roman" w:hAnsi="Times New Roman"/>
          <w:sz w:val="24"/>
          <w:szCs w:val="24"/>
        </w:rPr>
        <w:t>the</w:t>
      </w:r>
      <w:proofErr w:type="gramEnd"/>
      <w:r w:rsidRPr="00F80785">
        <w:rPr>
          <w:rFonts w:ascii="Times New Roman" w:hAnsi="Times New Roman"/>
          <w:sz w:val="24"/>
          <w:szCs w:val="24"/>
        </w:rPr>
        <w:t xml:space="preserve">] </w:t>
      </w:r>
      <w:r w:rsidR="006B16AD" w:rsidRPr="00F80785">
        <w:rPr>
          <w:rFonts w:ascii="Times New Roman" w:hAnsi="Times New Roman"/>
          <w:sz w:val="24"/>
          <w:szCs w:val="24"/>
        </w:rPr>
        <w:t>analysi</w:t>
      </w:r>
      <w:r w:rsidR="005C6751" w:rsidRPr="00F80785">
        <w:rPr>
          <w:rFonts w:ascii="Times New Roman" w:hAnsi="Times New Roman"/>
          <w:sz w:val="24"/>
          <w:szCs w:val="24"/>
        </w:rPr>
        <w:t>s of fraud and wrongdoing involve</w:t>
      </w:r>
      <w:r w:rsidRPr="00F80785">
        <w:rPr>
          <w:rFonts w:ascii="Times New Roman" w:hAnsi="Times New Roman"/>
          <w:sz w:val="24"/>
          <w:szCs w:val="24"/>
        </w:rPr>
        <w:t>s</w:t>
      </w:r>
      <w:r w:rsidR="005C6751" w:rsidRPr="00F80785">
        <w:rPr>
          <w:rFonts w:ascii="Times New Roman" w:hAnsi="Times New Roman"/>
          <w:sz w:val="24"/>
          <w:szCs w:val="24"/>
        </w:rPr>
        <w:t xml:space="preserve"> the shaping of definitions and constructions of reality and what is seen as immoral, wrong or illegal. It is closely linked to the global spread of ideology and discourses that define some </w:t>
      </w:r>
      <w:r w:rsidR="005C6751" w:rsidRPr="00F80785">
        <w:rPr>
          <w:rFonts w:ascii="Times New Roman" w:hAnsi="Times New Roman"/>
          <w:sz w:val="24"/>
          <w:szCs w:val="24"/>
        </w:rPr>
        <w:lastRenderedPageBreak/>
        <w:t>practices as fraudulent, others as immoral, others as tradition, and yet others as innovative (Cooper et al., 2013:446).</w:t>
      </w:r>
    </w:p>
    <w:p w:rsidR="005C6751" w:rsidRPr="00F80785" w:rsidRDefault="005C6751" w:rsidP="005C6751">
      <w:pPr>
        <w:autoSpaceDE w:val="0"/>
        <w:autoSpaceDN w:val="0"/>
        <w:adjustRightInd w:val="0"/>
        <w:spacing w:after="0" w:line="240" w:lineRule="auto"/>
        <w:ind w:left="720" w:right="720"/>
        <w:rPr>
          <w:rFonts w:ascii="Times New Roman" w:hAnsi="Times New Roman"/>
          <w:sz w:val="24"/>
          <w:szCs w:val="24"/>
        </w:rPr>
      </w:pPr>
    </w:p>
    <w:p w:rsidR="00CE1758" w:rsidRPr="00F80785" w:rsidRDefault="00FE181F" w:rsidP="00392E02">
      <w:pPr>
        <w:autoSpaceDE w:val="0"/>
        <w:autoSpaceDN w:val="0"/>
        <w:adjustRightInd w:val="0"/>
        <w:spacing w:after="0" w:line="480" w:lineRule="auto"/>
        <w:rPr>
          <w:rFonts w:ascii="Times New Roman" w:hAnsi="Times New Roman"/>
          <w:sz w:val="24"/>
          <w:szCs w:val="24"/>
        </w:rPr>
      </w:pPr>
      <w:r w:rsidRPr="00F80785">
        <w:rPr>
          <w:rFonts w:ascii="Times New Roman" w:hAnsi="Times New Roman"/>
          <w:sz w:val="24"/>
          <w:szCs w:val="24"/>
        </w:rPr>
        <w:t>From this perspective, the  dominant fraud prevention framework (i.e., the fraud triangle)</w:t>
      </w:r>
      <w:r w:rsidR="00DD7532" w:rsidRPr="00F80785">
        <w:rPr>
          <w:rFonts w:ascii="Times New Roman" w:hAnsi="Times New Roman"/>
          <w:sz w:val="24"/>
          <w:szCs w:val="24"/>
        </w:rPr>
        <w:t xml:space="preserve"> </w:t>
      </w:r>
      <w:r w:rsidRPr="00F80785">
        <w:rPr>
          <w:rFonts w:ascii="Times New Roman" w:hAnsi="Times New Roman"/>
          <w:sz w:val="24"/>
          <w:szCs w:val="24"/>
        </w:rPr>
        <w:t>is an ideology that represents the interest</w:t>
      </w:r>
      <w:r w:rsidR="00DD7532" w:rsidRPr="00F80785">
        <w:rPr>
          <w:rFonts w:ascii="Times New Roman" w:hAnsi="Times New Roman"/>
          <w:sz w:val="24"/>
          <w:szCs w:val="24"/>
        </w:rPr>
        <w:t>s</w:t>
      </w:r>
      <w:r w:rsidRPr="00F80785">
        <w:rPr>
          <w:rFonts w:ascii="Times New Roman" w:hAnsi="Times New Roman"/>
          <w:sz w:val="24"/>
          <w:szCs w:val="24"/>
        </w:rPr>
        <w:t xml:space="preserve"> of the authorities (in this case the ACFE) in explaining, detecting and preventing fraud (see Donegan &amp; Ganon, 2008;  Cooper et al., 2013; Morales et al., 2014). </w:t>
      </w:r>
      <w:r w:rsidR="00554A38" w:rsidRPr="00F80785">
        <w:rPr>
          <w:rFonts w:ascii="Times New Roman" w:hAnsi="Times New Roman"/>
          <w:sz w:val="24"/>
          <w:szCs w:val="24"/>
        </w:rPr>
        <w:t xml:space="preserve">Accordingly, the spread of fraud prevention discourse </w:t>
      </w:r>
      <w:r w:rsidR="006B16AD" w:rsidRPr="00F80785">
        <w:rPr>
          <w:rFonts w:ascii="Times New Roman" w:hAnsi="Times New Roman"/>
          <w:sz w:val="24"/>
          <w:szCs w:val="24"/>
        </w:rPr>
        <w:t>conceptuali</w:t>
      </w:r>
      <w:r w:rsidR="0023348F" w:rsidRPr="00F80785">
        <w:rPr>
          <w:rFonts w:ascii="Times New Roman" w:hAnsi="Times New Roman"/>
          <w:sz w:val="24"/>
          <w:szCs w:val="24"/>
        </w:rPr>
        <w:t>s</w:t>
      </w:r>
      <w:r w:rsidR="006B16AD" w:rsidRPr="00F80785">
        <w:rPr>
          <w:rFonts w:ascii="Times New Roman" w:hAnsi="Times New Roman"/>
          <w:sz w:val="24"/>
          <w:szCs w:val="24"/>
        </w:rPr>
        <w:t>ed</w:t>
      </w:r>
      <w:r w:rsidR="004C10DD" w:rsidRPr="00F80785">
        <w:rPr>
          <w:rFonts w:ascii="Times New Roman" w:hAnsi="Times New Roman"/>
          <w:sz w:val="24"/>
          <w:szCs w:val="24"/>
        </w:rPr>
        <w:t xml:space="preserve"> </w:t>
      </w:r>
      <w:r w:rsidR="0052379D" w:rsidRPr="00F80785">
        <w:rPr>
          <w:rFonts w:ascii="Times New Roman" w:hAnsi="Times New Roman"/>
          <w:sz w:val="24"/>
          <w:szCs w:val="24"/>
        </w:rPr>
        <w:t xml:space="preserve">through </w:t>
      </w:r>
      <w:proofErr w:type="gramStart"/>
      <w:r w:rsidR="0052379D" w:rsidRPr="00F80785">
        <w:rPr>
          <w:rFonts w:ascii="Times New Roman" w:hAnsi="Times New Roman"/>
          <w:sz w:val="24"/>
          <w:szCs w:val="24"/>
        </w:rPr>
        <w:t>a specific</w:t>
      </w:r>
      <w:proofErr w:type="gramEnd"/>
      <w:r w:rsidR="0052379D" w:rsidRPr="00F80785">
        <w:rPr>
          <w:rFonts w:ascii="Times New Roman" w:hAnsi="Times New Roman"/>
          <w:sz w:val="24"/>
          <w:szCs w:val="24"/>
        </w:rPr>
        <w:t xml:space="preserve"> vision</w:t>
      </w:r>
      <w:r w:rsidR="003F38D3" w:rsidRPr="00F80785">
        <w:rPr>
          <w:rFonts w:ascii="Times New Roman" w:hAnsi="Times New Roman"/>
          <w:sz w:val="24"/>
          <w:szCs w:val="24"/>
        </w:rPr>
        <w:t xml:space="preserve"> gains</w:t>
      </w:r>
      <w:r w:rsidR="0052379D" w:rsidRPr="00F80785">
        <w:rPr>
          <w:rFonts w:ascii="Times New Roman" w:hAnsi="Times New Roman"/>
          <w:sz w:val="24"/>
          <w:szCs w:val="24"/>
        </w:rPr>
        <w:t xml:space="preserve"> legitimacy and may work to suppress efforts and limit options for change. </w:t>
      </w:r>
      <w:r w:rsidR="0053084A" w:rsidRPr="00F80785">
        <w:rPr>
          <w:rFonts w:ascii="Times New Roman" w:hAnsi="Times New Roman"/>
          <w:sz w:val="24"/>
          <w:szCs w:val="24"/>
        </w:rPr>
        <w:t xml:space="preserve">However, as </w:t>
      </w:r>
      <w:r w:rsidR="00DD7532" w:rsidRPr="00F80785">
        <w:rPr>
          <w:rFonts w:ascii="Times New Roman" w:hAnsi="Times New Roman"/>
          <w:sz w:val="24"/>
          <w:szCs w:val="24"/>
        </w:rPr>
        <w:t xml:space="preserve">illustrated by </w:t>
      </w:r>
      <w:r w:rsidR="0053084A" w:rsidRPr="00F80785">
        <w:rPr>
          <w:rFonts w:ascii="Times New Roman" w:hAnsi="Times New Roman"/>
          <w:sz w:val="24"/>
          <w:szCs w:val="24"/>
        </w:rPr>
        <w:t xml:space="preserve">Morales et al. (2014), much of the peculiar discourse on </w:t>
      </w:r>
      <w:r w:rsidR="005C5686" w:rsidRPr="00F80785">
        <w:rPr>
          <w:rFonts w:ascii="Times New Roman" w:hAnsi="Times New Roman"/>
          <w:sz w:val="24"/>
          <w:szCs w:val="24"/>
        </w:rPr>
        <w:t>what fraud is, what its causes are and who is responsible for controlling it</w:t>
      </w:r>
      <w:r w:rsidR="00173A6E" w:rsidRPr="00F80785">
        <w:rPr>
          <w:rFonts w:ascii="Times New Roman" w:hAnsi="Times New Roman"/>
          <w:sz w:val="24"/>
          <w:szCs w:val="24"/>
        </w:rPr>
        <w:t xml:space="preserve"> can</w:t>
      </w:r>
      <w:r w:rsidR="0053084A" w:rsidRPr="00F80785">
        <w:rPr>
          <w:rFonts w:ascii="Times New Roman" w:hAnsi="Times New Roman"/>
          <w:sz w:val="24"/>
          <w:szCs w:val="24"/>
        </w:rPr>
        <w:t xml:space="preserve"> be disentangle</w:t>
      </w:r>
      <w:r w:rsidR="00E6709B" w:rsidRPr="00F80785">
        <w:rPr>
          <w:rFonts w:ascii="Times New Roman" w:hAnsi="Times New Roman"/>
          <w:sz w:val="24"/>
          <w:szCs w:val="24"/>
        </w:rPr>
        <w:t>d</w:t>
      </w:r>
      <w:r w:rsidR="0053084A" w:rsidRPr="00F80785">
        <w:rPr>
          <w:rFonts w:ascii="Times New Roman" w:hAnsi="Times New Roman"/>
          <w:sz w:val="24"/>
          <w:szCs w:val="24"/>
        </w:rPr>
        <w:t xml:space="preserve"> with careful attention to the text </w:t>
      </w:r>
      <w:r w:rsidR="005C5686" w:rsidRPr="00F80785">
        <w:rPr>
          <w:rFonts w:ascii="Times New Roman" w:hAnsi="Times New Roman"/>
          <w:sz w:val="24"/>
          <w:szCs w:val="24"/>
        </w:rPr>
        <w:t>that reproduce</w:t>
      </w:r>
      <w:r w:rsidR="00DD7532" w:rsidRPr="00F80785">
        <w:rPr>
          <w:rFonts w:ascii="Times New Roman" w:hAnsi="Times New Roman"/>
          <w:sz w:val="24"/>
          <w:szCs w:val="24"/>
        </w:rPr>
        <w:t>s</w:t>
      </w:r>
      <w:r w:rsidR="005C5686" w:rsidRPr="00F80785">
        <w:rPr>
          <w:rFonts w:ascii="Times New Roman" w:hAnsi="Times New Roman"/>
          <w:sz w:val="24"/>
          <w:szCs w:val="24"/>
        </w:rPr>
        <w:t xml:space="preserve"> </w:t>
      </w:r>
      <w:r w:rsidR="0023348F" w:rsidRPr="00F80785">
        <w:rPr>
          <w:rFonts w:ascii="Times New Roman" w:hAnsi="Times New Roman"/>
          <w:sz w:val="24"/>
          <w:szCs w:val="24"/>
        </w:rPr>
        <w:t xml:space="preserve">it </w:t>
      </w:r>
      <w:r w:rsidR="005C5686" w:rsidRPr="00F80785">
        <w:rPr>
          <w:rFonts w:ascii="Times New Roman" w:hAnsi="Times New Roman"/>
          <w:sz w:val="24"/>
          <w:szCs w:val="24"/>
        </w:rPr>
        <w:t xml:space="preserve">(e.g., see Tupper, 2008; Miller et al., 2008). </w:t>
      </w:r>
    </w:p>
    <w:p w:rsidR="00E6709B" w:rsidRPr="00F80785" w:rsidRDefault="00CE1758" w:rsidP="00CE1758">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lang w:val="fr-FR"/>
        </w:rPr>
        <w:t xml:space="preserve">As an example, Morales et al. </w:t>
      </w:r>
      <w:r w:rsidRPr="00F80785">
        <w:rPr>
          <w:rFonts w:ascii="Times New Roman" w:hAnsi="Times New Roman"/>
          <w:sz w:val="24"/>
          <w:szCs w:val="24"/>
        </w:rPr>
        <w:t xml:space="preserve">(2014) adopted Foucaultian writings to frame and examine the origins of the fraud triangle. </w:t>
      </w:r>
      <w:r w:rsidR="00DD7532" w:rsidRPr="00F80785">
        <w:rPr>
          <w:rFonts w:ascii="Times New Roman" w:hAnsi="Times New Roman"/>
          <w:sz w:val="24"/>
          <w:szCs w:val="24"/>
        </w:rPr>
        <w:t xml:space="preserve">Their </w:t>
      </w:r>
      <w:r w:rsidRPr="00F80785">
        <w:rPr>
          <w:rFonts w:ascii="Times New Roman" w:hAnsi="Times New Roman"/>
          <w:sz w:val="24"/>
          <w:szCs w:val="24"/>
        </w:rPr>
        <w:t xml:space="preserve">framing suggests that the advocates of the fraud triangle, implicitly or otherwise, frame the problem in such a way as to impose their own chosen solution on </w:t>
      </w:r>
      <w:r w:rsidR="00E6709B" w:rsidRPr="00F80785">
        <w:rPr>
          <w:rFonts w:ascii="Times New Roman" w:hAnsi="Times New Roman"/>
          <w:sz w:val="24"/>
          <w:szCs w:val="24"/>
        </w:rPr>
        <w:t>‘</w:t>
      </w:r>
      <w:r w:rsidRPr="00F80785">
        <w:rPr>
          <w:rFonts w:ascii="Times New Roman" w:hAnsi="Times New Roman"/>
          <w:sz w:val="24"/>
          <w:szCs w:val="24"/>
        </w:rPr>
        <w:t>the problem</w:t>
      </w:r>
      <w:r w:rsidR="00E6709B" w:rsidRPr="00F80785">
        <w:rPr>
          <w:rFonts w:ascii="Times New Roman" w:hAnsi="Times New Roman"/>
          <w:sz w:val="24"/>
          <w:szCs w:val="24"/>
        </w:rPr>
        <w:t>’</w:t>
      </w:r>
      <w:r w:rsidRPr="00F80785">
        <w:rPr>
          <w:rFonts w:ascii="Times New Roman" w:hAnsi="Times New Roman"/>
          <w:sz w:val="24"/>
          <w:szCs w:val="24"/>
        </w:rPr>
        <w:t>. By framing fraud as a problem that can be addressed through increased surveillance of the individual, the work of accountants and auditors is made necessary and valuable</w:t>
      </w:r>
      <w:r w:rsidR="00DD7532" w:rsidRPr="00F80785">
        <w:rPr>
          <w:rFonts w:ascii="Times New Roman" w:hAnsi="Times New Roman"/>
          <w:sz w:val="24"/>
          <w:szCs w:val="24"/>
        </w:rPr>
        <w:t>; c</w:t>
      </w:r>
      <w:r w:rsidRPr="00F80785">
        <w:rPr>
          <w:rFonts w:ascii="Times New Roman" w:hAnsi="Times New Roman"/>
          <w:sz w:val="24"/>
          <w:szCs w:val="24"/>
        </w:rPr>
        <w:t xml:space="preserve">onsequently, it makes sense that the ACFE uses the fraud triangle because the fraud triangle validates its very existence. The theory here, in short, is that one's chosen solution(s) actually specify or constitute the very problem that needs to be addressed. By using a Foucaultian framing, Morales et al. (2014) </w:t>
      </w:r>
      <w:r w:rsidR="00DD7532" w:rsidRPr="00F80785">
        <w:rPr>
          <w:rFonts w:ascii="Times New Roman" w:hAnsi="Times New Roman"/>
          <w:sz w:val="24"/>
          <w:szCs w:val="24"/>
        </w:rPr>
        <w:t xml:space="preserve">were </w:t>
      </w:r>
      <w:r w:rsidRPr="00F80785">
        <w:rPr>
          <w:rFonts w:ascii="Times New Roman" w:hAnsi="Times New Roman"/>
          <w:sz w:val="24"/>
          <w:szCs w:val="24"/>
        </w:rPr>
        <w:t xml:space="preserve">able to provide some </w:t>
      </w:r>
      <w:r w:rsidR="00E83258" w:rsidRPr="00F80785">
        <w:rPr>
          <w:rFonts w:ascii="Times New Roman" w:hAnsi="Times New Roman"/>
          <w:sz w:val="24"/>
          <w:szCs w:val="24"/>
        </w:rPr>
        <w:t xml:space="preserve">particularly </w:t>
      </w:r>
      <w:r w:rsidRPr="00F80785">
        <w:rPr>
          <w:rFonts w:ascii="Times New Roman" w:hAnsi="Times New Roman"/>
          <w:sz w:val="24"/>
          <w:szCs w:val="24"/>
        </w:rPr>
        <w:t>interesting and provocative insights</w:t>
      </w:r>
      <w:r w:rsidR="00DD7532" w:rsidRPr="00F80785">
        <w:rPr>
          <w:rFonts w:ascii="Times New Roman" w:hAnsi="Times New Roman"/>
          <w:sz w:val="24"/>
          <w:szCs w:val="24"/>
        </w:rPr>
        <w:t xml:space="preserve">, leading </w:t>
      </w:r>
      <w:r w:rsidRPr="00F80785">
        <w:rPr>
          <w:rFonts w:ascii="Times New Roman" w:hAnsi="Times New Roman"/>
          <w:sz w:val="24"/>
          <w:szCs w:val="24"/>
        </w:rPr>
        <w:t>to some unexpected conclusions on the fraud triangle.</w:t>
      </w:r>
      <w:r w:rsidRPr="00F80785">
        <w:rPr>
          <w:rStyle w:val="FootnoteReference"/>
          <w:rFonts w:ascii="Times New Roman" w:hAnsi="Times New Roman"/>
          <w:sz w:val="24"/>
          <w:szCs w:val="24"/>
        </w:rPr>
        <w:footnoteReference w:id="2"/>
      </w:r>
      <w:r w:rsidRPr="00F80785">
        <w:rPr>
          <w:rFonts w:ascii="Times New Roman" w:hAnsi="Times New Roman"/>
          <w:sz w:val="24"/>
          <w:szCs w:val="24"/>
        </w:rPr>
        <w:t xml:space="preserve"> </w:t>
      </w:r>
      <w:r w:rsidR="00727C5C" w:rsidRPr="00F80785">
        <w:rPr>
          <w:rFonts w:ascii="Times New Roman" w:hAnsi="Times New Roman"/>
          <w:sz w:val="24"/>
          <w:szCs w:val="24"/>
        </w:rPr>
        <w:t xml:space="preserve">In a similar manner, </w:t>
      </w:r>
      <w:r w:rsidR="00A26E3E" w:rsidRPr="00F80785">
        <w:rPr>
          <w:rFonts w:ascii="Times New Roman" w:hAnsi="Times New Roman"/>
          <w:sz w:val="24"/>
          <w:szCs w:val="24"/>
        </w:rPr>
        <w:t>discourse represents</w:t>
      </w:r>
      <w:r w:rsidR="00E3746D" w:rsidRPr="00F80785">
        <w:rPr>
          <w:rFonts w:ascii="Times New Roman" w:hAnsi="Times New Roman"/>
          <w:sz w:val="24"/>
          <w:szCs w:val="24"/>
        </w:rPr>
        <w:t xml:space="preserve"> a genre of works used by professional anti-fraud and audit associations (ACFE, AICPA, and IFAC) to build a body of knowledge that is representative of the fraud triangle (see Cressey, 1953; Wells, 1997). </w:t>
      </w:r>
    </w:p>
    <w:p w:rsidR="00CE1758" w:rsidRPr="00F80785" w:rsidRDefault="00E3746D" w:rsidP="00CE1758">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rPr>
        <w:lastRenderedPageBreak/>
        <w:t xml:space="preserve">Although the discourse representing the fraud triangle is primarily grounded in Cressey's (1953) work, this genre also draws </w:t>
      </w:r>
      <w:r w:rsidR="00E6709B" w:rsidRPr="00F80785">
        <w:rPr>
          <w:rFonts w:ascii="Times New Roman" w:hAnsi="Times New Roman"/>
          <w:sz w:val="24"/>
          <w:szCs w:val="24"/>
        </w:rPr>
        <w:t>up</w:t>
      </w:r>
      <w:r w:rsidRPr="00F80785">
        <w:rPr>
          <w:rFonts w:ascii="Times New Roman" w:hAnsi="Times New Roman"/>
          <w:sz w:val="24"/>
          <w:szCs w:val="24"/>
        </w:rPr>
        <w:t>on other acclaimed work in criminology (</w:t>
      </w:r>
      <w:r w:rsidR="00981F04" w:rsidRPr="00F80785">
        <w:rPr>
          <w:rFonts w:ascii="Times New Roman" w:hAnsi="Times New Roman"/>
          <w:sz w:val="24"/>
          <w:szCs w:val="24"/>
        </w:rPr>
        <w:t xml:space="preserve">see </w:t>
      </w:r>
      <w:r w:rsidRPr="00F80785">
        <w:rPr>
          <w:rFonts w:ascii="Times New Roman" w:hAnsi="Times New Roman"/>
          <w:sz w:val="24"/>
          <w:szCs w:val="24"/>
        </w:rPr>
        <w:t>Sutherland</w:t>
      </w:r>
      <w:r w:rsidR="00321687" w:rsidRPr="00F80785">
        <w:rPr>
          <w:rFonts w:ascii="Times New Roman" w:hAnsi="Times New Roman"/>
          <w:sz w:val="24"/>
          <w:szCs w:val="24"/>
        </w:rPr>
        <w:t>, 1937</w:t>
      </w:r>
      <w:r w:rsidR="00402B95" w:rsidRPr="00F80785">
        <w:rPr>
          <w:rFonts w:ascii="Times New Roman" w:hAnsi="Times New Roman"/>
          <w:sz w:val="24"/>
          <w:szCs w:val="24"/>
        </w:rPr>
        <w:t xml:space="preserve">, </w:t>
      </w:r>
      <w:r w:rsidRPr="00F80785">
        <w:rPr>
          <w:rFonts w:ascii="Times New Roman" w:hAnsi="Times New Roman"/>
          <w:sz w:val="24"/>
          <w:szCs w:val="24"/>
        </w:rPr>
        <w:t>1949; Wells, 1997</w:t>
      </w:r>
      <w:r w:rsidR="00981F04" w:rsidRPr="00F80785">
        <w:rPr>
          <w:rFonts w:ascii="Times New Roman" w:hAnsi="Times New Roman"/>
          <w:sz w:val="24"/>
          <w:szCs w:val="24"/>
        </w:rPr>
        <w:t xml:space="preserve"> as cited in Morales et al., 2014</w:t>
      </w:r>
      <w:r w:rsidRPr="00F80785">
        <w:rPr>
          <w:rFonts w:ascii="Times New Roman" w:hAnsi="Times New Roman"/>
          <w:sz w:val="24"/>
          <w:szCs w:val="24"/>
        </w:rPr>
        <w:t xml:space="preserve">) to identify and </w:t>
      </w:r>
      <w:r w:rsidR="00BF5E5F" w:rsidRPr="00F80785">
        <w:rPr>
          <w:rFonts w:ascii="Times New Roman" w:hAnsi="Times New Roman"/>
          <w:sz w:val="24"/>
          <w:szCs w:val="24"/>
        </w:rPr>
        <w:t xml:space="preserve">analyse </w:t>
      </w:r>
      <w:r w:rsidRPr="00F80785">
        <w:rPr>
          <w:rFonts w:ascii="Times New Roman" w:hAnsi="Times New Roman"/>
          <w:sz w:val="24"/>
          <w:szCs w:val="24"/>
        </w:rPr>
        <w:t xml:space="preserve">its components. </w:t>
      </w:r>
      <w:r w:rsidR="00A26E3E" w:rsidRPr="00F80785">
        <w:rPr>
          <w:rFonts w:ascii="Times New Roman" w:hAnsi="Times New Roman"/>
          <w:sz w:val="24"/>
          <w:szCs w:val="24"/>
        </w:rPr>
        <w:t>Discourses are</w:t>
      </w:r>
      <w:r w:rsidRPr="00F80785">
        <w:rPr>
          <w:rFonts w:ascii="Times New Roman" w:hAnsi="Times New Roman"/>
          <w:sz w:val="24"/>
          <w:szCs w:val="24"/>
        </w:rPr>
        <w:t xml:space="preserve"> used to represent this </w:t>
      </w:r>
      <w:r w:rsidR="007824F1" w:rsidRPr="00F80785">
        <w:rPr>
          <w:rFonts w:ascii="Times New Roman" w:hAnsi="Times New Roman"/>
          <w:sz w:val="24"/>
          <w:szCs w:val="24"/>
        </w:rPr>
        <w:t>dominance, taking</w:t>
      </w:r>
      <w:r w:rsidRPr="00F80785">
        <w:rPr>
          <w:rFonts w:ascii="Times New Roman" w:hAnsi="Times New Roman"/>
          <w:sz w:val="24"/>
          <w:szCs w:val="24"/>
        </w:rPr>
        <w:t xml:space="preserve"> the form of overt support to promote a particular position while occluding other alternatives </w:t>
      </w:r>
      <w:r w:rsidR="00E6709B" w:rsidRPr="00F80785">
        <w:rPr>
          <w:rFonts w:ascii="Times New Roman" w:hAnsi="Times New Roman"/>
          <w:sz w:val="24"/>
          <w:szCs w:val="24"/>
        </w:rPr>
        <w:t xml:space="preserve">outright </w:t>
      </w:r>
      <w:r w:rsidRPr="00F80785">
        <w:rPr>
          <w:rFonts w:ascii="Times New Roman" w:hAnsi="Times New Roman"/>
          <w:sz w:val="24"/>
          <w:szCs w:val="24"/>
        </w:rPr>
        <w:t>(</w:t>
      </w:r>
      <w:r w:rsidR="00A26E3E" w:rsidRPr="00F80785">
        <w:rPr>
          <w:rFonts w:ascii="Times New Roman" w:hAnsi="Times New Roman"/>
          <w:sz w:val="24"/>
          <w:szCs w:val="24"/>
        </w:rPr>
        <w:t>Fairclough, 1992, 1995</w:t>
      </w:r>
      <w:r w:rsidR="00BE28B5" w:rsidRPr="00F80785">
        <w:rPr>
          <w:rFonts w:ascii="Times New Roman" w:hAnsi="Times New Roman"/>
          <w:sz w:val="24"/>
          <w:szCs w:val="24"/>
        </w:rPr>
        <w:t>a</w:t>
      </w:r>
      <w:r w:rsidR="00A26E3E" w:rsidRPr="00F80785">
        <w:rPr>
          <w:rFonts w:ascii="Times New Roman" w:hAnsi="Times New Roman"/>
          <w:sz w:val="24"/>
          <w:szCs w:val="24"/>
        </w:rPr>
        <w:t>; van Dijk, 1993</w:t>
      </w:r>
      <w:r w:rsidRPr="00F80785">
        <w:rPr>
          <w:rFonts w:ascii="Times New Roman" w:hAnsi="Times New Roman"/>
          <w:sz w:val="24"/>
          <w:szCs w:val="24"/>
        </w:rPr>
        <w:t>).</w:t>
      </w:r>
      <w:r w:rsidR="00727C5C" w:rsidRPr="00F80785">
        <w:rPr>
          <w:rFonts w:ascii="Times New Roman" w:hAnsi="Times New Roman"/>
          <w:sz w:val="24"/>
          <w:szCs w:val="24"/>
        </w:rPr>
        <w:t xml:space="preserve"> It is therefore an important tool </w:t>
      </w:r>
      <w:r w:rsidR="00E6709B" w:rsidRPr="00F80785">
        <w:rPr>
          <w:rFonts w:ascii="Times New Roman" w:hAnsi="Times New Roman"/>
          <w:sz w:val="24"/>
          <w:szCs w:val="24"/>
        </w:rPr>
        <w:t xml:space="preserve">for </w:t>
      </w:r>
      <w:r w:rsidR="00BF5E5F" w:rsidRPr="00F80785">
        <w:rPr>
          <w:rFonts w:ascii="Times New Roman" w:hAnsi="Times New Roman"/>
          <w:sz w:val="24"/>
          <w:szCs w:val="24"/>
        </w:rPr>
        <w:t xml:space="preserve">analysing </w:t>
      </w:r>
      <w:r w:rsidR="00727C5C" w:rsidRPr="00F80785">
        <w:rPr>
          <w:rFonts w:ascii="Times New Roman" w:hAnsi="Times New Roman"/>
          <w:sz w:val="24"/>
          <w:szCs w:val="24"/>
        </w:rPr>
        <w:t>how the ideology of the fraud triangle is reproduce</w:t>
      </w:r>
      <w:r w:rsidR="00E6709B" w:rsidRPr="00F80785">
        <w:rPr>
          <w:rFonts w:ascii="Times New Roman" w:hAnsi="Times New Roman"/>
          <w:sz w:val="24"/>
          <w:szCs w:val="24"/>
        </w:rPr>
        <w:t>d</w:t>
      </w:r>
      <w:r w:rsidR="00727C5C" w:rsidRPr="00F80785">
        <w:rPr>
          <w:rFonts w:ascii="Times New Roman" w:hAnsi="Times New Roman"/>
          <w:sz w:val="24"/>
          <w:szCs w:val="24"/>
        </w:rPr>
        <w:t xml:space="preserve"> through institutional (i.e., the ACFE) and pro</w:t>
      </w:r>
      <w:r w:rsidR="00BF5E5F" w:rsidRPr="00F80785">
        <w:rPr>
          <w:rFonts w:ascii="Times New Roman" w:hAnsi="Times New Roman"/>
          <w:sz w:val="24"/>
          <w:szCs w:val="24"/>
        </w:rPr>
        <w:t>fessional</w:t>
      </w:r>
      <w:r w:rsidR="00727C5C" w:rsidRPr="00F80785">
        <w:rPr>
          <w:rFonts w:ascii="Times New Roman" w:hAnsi="Times New Roman"/>
          <w:sz w:val="24"/>
          <w:szCs w:val="24"/>
        </w:rPr>
        <w:t xml:space="preserve"> process</w:t>
      </w:r>
      <w:r w:rsidR="00FB7018" w:rsidRPr="00F80785">
        <w:rPr>
          <w:rFonts w:ascii="Times New Roman" w:hAnsi="Times New Roman"/>
          <w:sz w:val="24"/>
          <w:szCs w:val="24"/>
        </w:rPr>
        <w:t>es</w:t>
      </w:r>
      <w:r w:rsidR="00727C5C" w:rsidRPr="00F80785">
        <w:rPr>
          <w:rFonts w:ascii="Times New Roman" w:hAnsi="Times New Roman"/>
          <w:sz w:val="24"/>
          <w:szCs w:val="24"/>
        </w:rPr>
        <w:t xml:space="preserve"> to secure power and hegemony over a particular body of knowledge that the ACFE claim</w:t>
      </w:r>
      <w:r w:rsidR="00A26E3E" w:rsidRPr="00F80785">
        <w:rPr>
          <w:rFonts w:ascii="Times New Roman" w:hAnsi="Times New Roman"/>
          <w:sz w:val="24"/>
          <w:szCs w:val="24"/>
        </w:rPr>
        <w:t xml:space="preserve">ed can detect and prevent fraud. </w:t>
      </w:r>
    </w:p>
    <w:p w:rsidR="001B4A8B" w:rsidRPr="00F80785" w:rsidRDefault="00321687" w:rsidP="00E81744">
      <w:pPr>
        <w:spacing w:after="0" w:line="240" w:lineRule="auto"/>
        <w:rPr>
          <w:rFonts w:ascii="Times New Roman" w:eastAsia="Times New Roman" w:hAnsi="Times New Roman"/>
          <w:b/>
          <w:sz w:val="28"/>
          <w:szCs w:val="28"/>
        </w:rPr>
      </w:pPr>
      <w:r w:rsidRPr="00F80785">
        <w:rPr>
          <w:rFonts w:ascii="Times New Roman" w:eastAsia="Times New Roman" w:hAnsi="Times New Roman"/>
          <w:b/>
          <w:sz w:val="28"/>
          <w:szCs w:val="28"/>
        </w:rPr>
        <w:t xml:space="preserve">4. </w:t>
      </w:r>
      <w:r w:rsidR="00893E4C" w:rsidRPr="00F80785">
        <w:rPr>
          <w:rFonts w:ascii="Times New Roman" w:eastAsia="Times New Roman" w:hAnsi="Times New Roman"/>
          <w:b/>
          <w:sz w:val="28"/>
          <w:szCs w:val="28"/>
        </w:rPr>
        <w:t>Methodology</w:t>
      </w:r>
    </w:p>
    <w:p w:rsidR="008D2937" w:rsidRPr="00F80785" w:rsidRDefault="008D2937" w:rsidP="00E81744">
      <w:pPr>
        <w:spacing w:after="0" w:line="240" w:lineRule="auto"/>
        <w:rPr>
          <w:rFonts w:ascii="Times New Roman" w:eastAsia="Times New Roman" w:hAnsi="Times New Roman"/>
          <w:b/>
          <w:sz w:val="28"/>
          <w:szCs w:val="28"/>
        </w:rPr>
      </w:pPr>
    </w:p>
    <w:p w:rsidR="008D2937" w:rsidRPr="00F80785" w:rsidRDefault="00321687" w:rsidP="00E81744">
      <w:pPr>
        <w:spacing w:after="0" w:line="240" w:lineRule="auto"/>
        <w:rPr>
          <w:rFonts w:ascii="Times New Roman" w:eastAsia="Times New Roman" w:hAnsi="Times New Roman"/>
          <w:i/>
          <w:sz w:val="24"/>
          <w:szCs w:val="24"/>
        </w:rPr>
      </w:pPr>
      <w:r w:rsidRPr="00F80785">
        <w:rPr>
          <w:rFonts w:ascii="Times New Roman" w:eastAsia="Times New Roman" w:hAnsi="Times New Roman"/>
          <w:i/>
          <w:sz w:val="24"/>
          <w:szCs w:val="24"/>
        </w:rPr>
        <w:t xml:space="preserve">4.1. </w:t>
      </w:r>
      <w:r w:rsidR="008D2937" w:rsidRPr="00F80785">
        <w:rPr>
          <w:rFonts w:ascii="Times New Roman" w:eastAsia="Times New Roman" w:hAnsi="Times New Roman"/>
          <w:i/>
          <w:sz w:val="24"/>
          <w:szCs w:val="24"/>
        </w:rPr>
        <w:t>The Case Study Approach</w:t>
      </w:r>
    </w:p>
    <w:p w:rsidR="00F71871" w:rsidRPr="00F80785" w:rsidRDefault="00F71871" w:rsidP="00735FC8">
      <w:pPr>
        <w:spacing w:after="0" w:line="240" w:lineRule="auto"/>
        <w:rPr>
          <w:rFonts w:ascii="Times New Roman" w:hAnsi="Times New Roman"/>
          <w:sz w:val="24"/>
          <w:szCs w:val="24"/>
        </w:rPr>
      </w:pPr>
    </w:p>
    <w:p w:rsidR="00741A31" w:rsidRPr="00F80785" w:rsidRDefault="00CB0CDE" w:rsidP="00B13984">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rPr>
        <w:t xml:space="preserve">Cooper and Morgan (2008) advocate the case study approach to study accounting phenomena. According to Cooper and Morgan (2008), case studies can enhance research and help understand complex accounting issues (p. 165). </w:t>
      </w:r>
      <w:r w:rsidR="00084179" w:rsidRPr="00F80785">
        <w:rPr>
          <w:rFonts w:ascii="Times New Roman" w:hAnsi="Times New Roman"/>
          <w:sz w:val="24"/>
          <w:szCs w:val="24"/>
        </w:rPr>
        <w:t>Indeed</w:t>
      </w:r>
      <w:r w:rsidR="00517CF6" w:rsidRPr="00F80785">
        <w:rPr>
          <w:rFonts w:ascii="Times New Roman" w:hAnsi="Times New Roman"/>
          <w:sz w:val="24"/>
          <w:szCs w:val="24"/>
        </w:rPr>
        <w:t>,</w:t>
      </w:r>
      <w:r w:rsidR="00084179" w:rsidRPr="00F80785">
        <w:rPr>
          <w:rFonts w:ascii="Times New Roman" w:hAnsi="Times New Roman"/>
          <w:sz w:val="24"/>
          <w:szCs w:val="24"/>
        </w:rPr>
        <w:t xml:space="preserve"> many have used the case study approach to study </w:t>
      </w:r>
      <w:r w:rsidR="005C29E7" w:rsidRPr="00F80785">
        <w:rPr>
          <w:rFonts w:ascii="Times New Roman" w:hAnsi="Times New Roman"/>
          <w:sz w:val="24"/>
          <w:szCs w:val="24"/>
        </w:rPr>
        <w:t xml:space="preserve">issues </w:t>
      </w:r>
      <w:r w:rsidR="00084179" w:rsidRPr="00F80785">
        <w:rPr>
          <w:rFonts w:ascii="Times New Roman" w:hAnsi="Times New Roman"/>
          <w:sz w:val="24"/>
          <w:szCs w:val="24"/>
        </w:rPr>
        <w:t>related to corporate fraud (</w:t>
      </w:r>
      <w:r w:rsidR="006D0E0E" w:rsidRPr="00F80785">
        <w:rPr>
          <w:rFonts w:ascii="Times New Roman" w:eastAsia="Arial Unicode MS" w:hAnsi="Times New Roman"/>
          <w:sz w:val="24"/>
          <w:szCs w:val="24"/>
          <w:lang w:eastAsia="en-GB"/>
        </w:rPr>
        <w:t xml:space="preserve">Mitchell et al., 1998; </w:t>
      </w:r>
      <w:r w:rsidR="00B01421" w:rsidRPr="00F80785">
        <w:rPr>
          <w:rFonts w:ascii="Times New Roman" w:eastAsia="Arial Unicode MS" w:hAnsi="Times New Roman"/>
          <w:sz w:val="24"/>
          <w:szCs w:val="24"/>
          <w:lang w:eastAsia="en-GB"/>
        </w:rPr>
        <w:t xml:space="preserve">Mardjono, 2005; </w:t>
      </w:r>
      <w:r w:rsidR="00084179" w:rsidRPr="00F80785">
        <w:rPr>
          <w:rFonts w:ascii="Times New Roman" w:hAnsi="Times New Roman"/>
          <w:sz w:val="24"/>
          <w:szCs w:val="24"/>
        </w:rPr>
        <w:t xml:space="preserve">Choo &amp; Tan, 2007; </w:t>
      </w:r>
      <w:r w:rsidR="006F1EF3" w:rsidRPr="00F80785">
        <w:rPr>
          <w:rFonts w:ascii="Times New Roman" w:eastAsia="Times New Roman" w:hAnsi="Times New Roman"/>
          <w:bCs/>
          <w:sz w:val="24"/>
          <w:szCs w:val="24"/>
        </w:rPr>
        <w:t>Donegan &amp;</w:t>
      </w:r>
      <w:r w:rsidR="006D0E0E" w:rsidRPr="00F80785">
        <w:rPr>
          <w:rFonts w:ascii="Times New Roman" w:eastAsia="Times New Roman" w:hAnsi="Times New Roman"/>
          <w:bCs/>
          <w:sz w:val="24"/>
          <w:szCs w:val="24"/>
        </w:rPr>
        <w:t xml:space="preserve"> Ganon, 2008; </w:t>
      </w:r>
      <w:r w:rsidR="000B1173" w:rsidRPr="00F80785">
        <w:rPr>
          <w:rFonts w:ascii="Times New Roman" w:eastAsia="Times New Roman" w:hAnsi="Times New Roman"/>
          <w:bCs/>
          <w:sz w:val="24"/>
          <w:szCs w:val="24"/>
        </w:rPr>
        <w:t>Sikka, 2008</w:t>
      </w:r>
      <w:r w:rsidR="006F1EF3" w:rsidRPr="00F80785">
        <w:rPr>
          <w:rFonts w:ascii="Times New Roman" w:eastAsia="Times New Roman" w:hAnsi="Times New Roman"/>
          <w:bCs/>
          <w:sz w:val="24"/>
          <w:szCs w:val="24"/>
        </w:rPr>
        <w:t xml:space="preserve">; </w:t>
      </w:r>
      <w:r w:rsidR="006F1EF3" w:rsidRPr="00F80785">
        <w:rPr>
          <w:rFonts w:ascii="Times New Roman" w:hAnsi="Times New Roman"/>
          <w:sz w:val="24"/>
          <w:szCs w:val="24"/>
          <w:lang w:eastAsia="en-GB"/>
        </w:rPr>
        <w:t>Clikeman</w:t>
      </w:r>
      <w:r w:rsidR="00D51288" w:rsidRPr="00F80785">
        <w:rPr>
          <w:rFonts w:ascii="Times New Roman" w:hAnsi="Times New Roman"/>
          <w:sz w:val="24"/>
          <w:szCs w:val="24"/>
        </w:rPr>
        <w:t>, 2009</w:t>
      </w:r>
      <w:r w:rsidR="006F1EF3" w:rsidRPr="00F80785">
        <w:rPr>
          <w:rFonts w:ascii="Times New Roman" w:hAnsi="Times New Roman"/>
          <w:sz w:val="24"/>
          <w:szCs w:val="24"/>
        </w:rPr>
        <w:t xml:space="preserve">; </w:t>
      </w:r>
      <w:r w:rsidR="006F1EF3" w:rsidRPr="00F80785">
        <w:rPr>
          <w:rFonts w:ascii="Times New Roman" w:hAnsi="Times New Roman"/>
          <w:sz w:val="24"/>
          <w:szCs w:val="24"/>
          <w:lang w:eastAsia="en-GB"/>
        </w:rPr>
        <w:t>Mitchell</w:t>
      </w:r>
      <w:r w:rsidR="0071592A" w:rsidRPr="00F80785">
        <w:rPr>
          <w:rFonts w:ascii="Times New Roman" w:hAnsi="Times New Roman"/>
          <w:sz w:val="24"/>
          <w:szCs w:val="24"/>
          <w:lang w:eastAsia="en-GB"/>
        </w:rPr>
        <w:t xml:space="preserve"> &amp; Sikka, 2011; </w:t>
      </w:r>
      <w:r w:rsidR="00084179" w:rsidRPr="00F80785">
        <w:rPr>
          <w:rFonts w:ascii="Times New Roman" w:hAnsi="Times New Roman"/>
          <w:sz w:val="24"/>
          <w:szCs w:val="24"/>
          <w:lang w:eastAsia="en-GB"/>
        </w:rPr>
        <w:t>Gabbioneta et al., 2013</w:t>
      </w:r>
      <w:r w:rsidR="006D0E0E" w:rsidRPr="00F80785">
        <w:rPr>
          <w:rFonts w:ascii="Times New Roman" w:hAnsi="Times New Roman"/>
          <w:sz w:val="24"/>
          <w:szCs w:val="24"/>
          <w:lang w:eastAsia="en-GB"/>
        </w:rPr>
        <w:t>; Neu et al., 2013</w:t>
      </w:r>
      <w:r w:rsidR="00084179" w:rsidRPr="00F80785">
        <w:rPr>
          <w:rFonts w:ascii="Times New Roman" w:hAnsi="Times New Roman"/>
          <w:sz w:val="24"/>
          <w:szCs w:val="24"/>
          <w:lang w:eastAsia="en-GB"/>
        </w:rPr>
        <w:t>).</w:t>
      </w:r>
      <w:r w:rsidR="005561A9" w:rsidRPr="00F80785">
        <w:rPr>
          <w:rFonts w:ascii="Times New Roman" w:hAnsi="Times New Roman"/>
          <w:sz w:val="24"/>
          <w:szCs w:val="24"/>
          <w:lang w:eastAsia="en-GB"/>
        </w:rPr>
        <w:t xml:space="preserve"> </w:t>
      </w:r>
      <w:r w:rsidR="007A4889" w:rsidRPr="00F80785">
        <w:rPr>
          <w:rFonts w:ascii="Times New Roman" w:hAnsi="Times New Roman"/>
          <w:sz w:val="24"/>
          <w:szCs w:val="24"/>
          <w:lang w:eastAsia="en-GB"/>
        </w:rPr>
        <w:t xml:space="preserve">The </w:t>
      </w:r>
      <w:r w:rsidR="006F1EF3" w:rsidRPr="00F80785">
        <w:rPr>
          <w:rFonts w:ascii="Times New Roman" w:hAnsi="Times New Roman"/>
          <w:sz w:val="24"/>
          <w:szCs w:val="24"/>
          <w:lang w:eastAsia="en-GB"/>
        </w:rPr>
        <w:t>use of case studies allows</w:t>
      </w:r>
      <w:r w:rsidR="000D51AD" w:rsidRPr="00F80785">
        <w:rPr>
          <w:rFonts w:ascii="Times New Roman" w:hAnsi="Times New Roman"/>
          <w:sz w:val="24"/>
          <w:szCs w:val="24"/>
          <w:lang w:eastAsia="en-GB"/>
        </w:rPr>
        <w:t xml:space="preserve"> </w:t>
      </w:r>
      <w:r w:rsidR="00271DD8" w:rsidRPr="00F80785">
        <w:rPr>
          <w:rFonts w:ascii="Times New Roman" w:hAnsi="Times New Roman"/>
          <w:sz w:val="24"/>
          <w:szCs w:val="24"/>
          <w:lang w:eastAsia="en-GB"/>
        </w:rPr>
        <w:t xml:space="preserve">these </w:t>
      </w:r>
      <w:r w:rsidR="000D51AD" w:rsidRPr="00F80785">
        <w:rPr>
          <w:rFonts w:ascii="Times New Roman" w:hAnsi="Times New Roman"/>
          <w:sz w:val="24"/>
          <w:szCs w:val="24"/>
          <w:lang w:eastAsia="en-GB"/>
        </w:rPr>
        <w:t xml:space="preserve">researchers </w:t>
      </w:r>
      <w:r w:rsidR="00C37F35" w:rsidRPr="00F80785">
        <w:rPr>
          <w:rFonts w:ascii="Times New Roman" w:hAnsi="Times New Roman"/>
          <w:sz w:val="24"/>
          <w:szCs w:val="24"/>
          <w:lang w:eastAsia="en-GB"/>
        </w:rPr>
        <w:t>to examine</w:t>
      </w:r>
      <w:r w:rsidR="005561A9" w:rsidRPr="00F80785">
        <w:rPr>
          <w:rFonts w:ascii="Times New Roman" w:hAnsi="Times New Roman"/>
          <w:sz w:val="24"/>
          <w:szCs w:val="24"/>
          <w:lang w:eastAsia="en-GB"/>
        </w:rPr>
        <w:t xml:space="preserve"> real world accounting problems </w:t>
      </w:r>
      <w:r w:rsidR="005F67CF" w:rsidRPr="00F80785">
        <w:rPr>
          <w:rFonts w:ascii="Times New Roman" w:hAnsi="Times New Roman"/>
          <w:sz w:val="24"/>
          <w:szCs w:val="24"/>
          <w:lang w:eastAsia="en-GB"/>
        </w:rPr>
        <w:t>in an intellectually rigorous manner</w:t>
      </w:r>
      <w:r w:rsidR="000D51AD" w:rsidRPr="00F80785">
        <w:rPr>
          <w:rFonts w:ascii="Times New Roman" w:hAnsi="Times New Roman"/>
          <w:sz w:val="24"/>
          <w:szCs w:val="24"/>
          <w:lang w:eastAsia="en-GB"/>
        </w:rPr>
        <w:t xml:space="preserve"> (</w:t>
      </w:r>
      <w:r w:rsidR="007A4889" w:rsidRPr="00F80785">
        <w:rPr>
          <w:rFonts w:ascii="Times New Roman" w:hAnsi="Times New Roman"/>
          <w:sz w:val="24"/>
          <w:szCs w:val="24"/>
          <w:lang w:eastAsia="en-GB"/>
        </w:rPr>
        <w:t xml:space="preserve">e.g. </w:t>
      </w:r>
      <w:r w:rsidR="00271DD8" w:rsidRPr="00F80785">
        <w:rPr>
          <w:rFonts w:ascii="Times New Roman" w:hAnsi="Times New Roman"/>
          <w:sz w:val="24"/>
          <w:szCs w:val="24"/>
          <w:lang w:eastAsia="en-GB"/>
        </w:rPr>
        <w:t xml:space="preserve">see </w:t>
      </w:r>
      <w:r w:rsidR="006F1EF3" w:rsidRPr="00F80785">
        <w:rPr>
          <w:rFonts w:ascii="Times New Roman" w:eastAsia="Times New Roman" w:hAnsi="Times New Roman"/>
          <w:bCs/>
          <w:sz w:val="24"/>
          <w:szCs w:val="24"/>
        </w:rPr>
        <w:t>Donegan &amp;</w:t>
      </w:r>
      <w:r w:rsidR="007A4889" w:rsidRPr="00F80785">
        <w:rPr>
          <w:rFonts w:ascii="Times New Roman" w:eastAsia="Times New Roman" w:hAnsi="Times New Roman"/>
          <w:bCs/>
          <w:sz w:val="24"/>
          <w:szCs w:val="24"/>
        </w:rPr>
        <w:t xml:space="preserve"> Ganon, 2008; </w:t>
      </w:r>
      <w:r w:rsidR="007A4889" w:rsidRPr="00F80785">
        <w:rPr>
          <w:rFonts w:ascii="Times New Roman" w:hAnsi="Times New Roman"/>
          <w:sz w:val="24"/>
          <w:szCs w:val="24"/>
          <w:lang w:eastAsia="en-GB"/>
        </w:rPr>
        <w:t>Neu et al., 2013</w:t>
      </w:r>
      <w:r w:rsidR="007A4889" w:rsidRPr="00F80785">
        <w:rPr>
          <w:rFonts w:ascii="Times New Roman" w:eastAsia="Times New Roman" w:hAnsi="Times New Roman"/>
          <w:bCs/>
          <w:sz w:val="24"/>
          <w:szCs w:val="24"/>
        </w:rPr>
        <w:t xml:space="preserve">). </w:t>
      </w:r>
      <w:r w:rsidR="00271DD8" w:rsidRPr="00F80785">
        <w:rPr>
          <w:rFonts w:ascii="Times New Roman" w:eastAsia="Times New Roman" w:hAnsi="Times New Roman"/>
          <w:bCs/>
          <w:sz w:val="24"/>
          <w:szCs w:val="24"/>
        </w:rPr>
        <w:t xml:space="preserve">A case study methodology facilitates </w:t>
      </w:r>
      <w:r w:rsidR="00271DD8" w:rsidRPr="00F80785">
        <w:rPr>
          <w:rFonts w:ascii="Times New Roman" w:hAnsi="Times New Roman"/>
          <w:sz w:val="24"/>
          <w:szCs w:val="24"/>
          <w:lang w:eastAsia="en-GB"/>
        </w:rPr>
        <w:t xml:space="preserve">holistic investigation and adds strength to the validity of previous research (see </w:t>
      </w:r>
      <w:r w:rsidR="00271DD8" w:rsidRPr="00F80785">
        <w:rPr>
          <w:rFonts w:ascii="Times New Roman" w:eastAsia="Arial Unicode MS" w:hAnsi="Times New Roman"/>
          <w:sz w:val="24"/>
          <w:szCs w:val="24"/>
          <w:lang w:eastAsia="en-GB"/>
        </w:rPr>
        <w:t xml:space="preserve">Mitchell et al., 1998; </w:t>
      </w:r>
      <w:r w:rsidR="00271DD8" w:rsidRPr="00F80785">
        <w:rPr>
          <w:rFonts w:ascii="Times New Roman" w:eastAsia="Times New Roman" w:hAnsi="Times New Roman"/>
          <w:bCs/>
          <w:sz w:val="24"/>
          <w:szCs w:val="24"/>
        </w:rPr>
        <w:t xml:space="preserve">Sikka, 2008; </w:t>
      </w:r>
      <w:r w:rsidR="00271DD8" w:rsidRPr="00F80785">
        <w:rPr>
          <w:rFonts w:ascii="Times New Roman" w:hAnsi="Times New Roman"/>
          <w:sz w:val="24"/>
          <w:szCs w:val="24"/>
          <w:lang w:eastAsia="en-GB"/>
        </w:rPr>
        <w:t>Mitchell &amp; Sikka, 2011</w:t>
      </w:r>
      <w:r w:rsidR="00B13984" w:rsidRPr="00F80785">
        <w:rPr>
          <w:rFonts w:ascii="Times New Roman" w:hAnsi="Times New Roman"/>
          <w:sz w:val="24"/>
          <w:szCs w:val="24"/>
          <w:lang w:eastAsia="en-GB"/>
        </w:rPr>
        <w:t xml:space="preserve">). </w:t>
      </w:r>
      <w:r w:rsidR="00741A31" w:rsidRPr="00F80785">
        <w:rPr>
          <w:rFonts w:ascii="Times New Roman" w:hAnsi="Times New Roman"/>
          <w:sz w:val="24"/>
          <w:szCs w:val="24"/>
        </w:rPr>
        <w:t xml:space="preserve">This epistemological approach </w:t>
      </w:r>
      <w:r w:rsidR="00B13984" w:rsidRPr="00F80785">
        <w:rPr>
          <w:rFonts w:ascii="Times New Roman" w:hAnsi="Times New Roman"/>
          <w:sz w:val="24"/>
          <w:szCs w:val="24"/>
          <w:lang w:eastAsia="en-GB"/>
        </w:rPr>
        <w:t>allows for insights into</w:t>
      </w:r>
      <w:r w:rsidR="00517CF6" w:rsidRPr="00F80785">
        <w:rPr>
          <w:rFonts w:ascii="Times New Roman" w:hAnsi="Times New Roman"/>
          <w:sz w:val="24"/>
          <w:szCs w:val="24"/>
          <w:lang w:eastAsia="en-GB"/>
        </w:rPr>
        <w:t xml:space="preserve"> the</w:t>
      </w:r>
      <w:r w:rsidR="00B13984" w:rsidRPr="00F80785">
        <w:rPr>
          <w:rFonts w:ascii="Times New Roman" w:hAnsi="Times New Roman"/>
          <w:sz w:val="24"/>
          <w:szCs w:val="24"/>
          <w:lang w:eastAsia="en-GB"/>
        </w:rPr>
        <w:t xml:space="preserve"> </w:t>
      </w:r>
      <w:r w:rsidR="00321687" w:rsidRPr="00F80785">
        <w:rPr>
          <w:rFonts w:ascii="Times New Roman" w:hAnsi="Times New Roman"/>
          <w:sz w:val="24"/>
          <w:szCs w:val="24"/>
          <w:lang w:eastAsia="en-GB"/>
        </w:rPr>
        <w:t xml:space="preserve">inquiry </w:t>
      </w:r>
      <w:r w:rsidR="00321687" w:rsidRPr="00F80785">
        <w:rPr>
          <w:rFonts w:ascii="Times New Roman" w:hAnsi="Times New Roman"/>
          <w:sz w:val="24"/>
          <w:szCs w:val="24"/>
        </w:rPr>
        <w:t>around</w:t>
      </w:r>
      <w:r w:rsidR="00517CF6" w:rsidRPr="00F80785">
        <w:rPr>
          <w:rFonts w:ascii="Times New Roman" w:hAnsi="Times New Roman"/>
          <w:sz w:val="24"/>
          <w:szCs w:val="24"/>
        </w:rPr>
        <w:t xml:space="preserve"> a</w:t>
      </w:r>
      <w:r w:rsidR="00741A31" w:rsidRPr="00F80785">
        <w:rPr>
          <w:rFonts w:ascii="Times New Roman" w:hAnsi="Times New Roman"/>
          <w:sz w:val="24"/>
          <w:szCs w:val="24"/>
        </w:rPr>
        <w:t xml:space="preserve"> contemporary accounting phenomenon within a real-life context (Yin, 2003: 13).</w:t>
      </w:r>
    </w:p>
    <w:p w:rsidR="00914BD4" w:rsidRPr="00F80785" w:rsidRDefault="00242C86" w:rsidP="00084179">
      <w:pPr>
        <w:spacing w:after="0" w:line="480" w:lineRule="auto"/>
        <w:ind w:firstLine="720"/>
        <w:rPr>
          <w:rFonts w:ascii="Times New Roman" w:hAnsi="Times New Roman"/>
          <w:sz w:val="24"/>
          <w:szCs w:val="24"/>
        </w:rPr>
      </w:pPr>
      <w:r w:rsidRPr="00F80785">
        <w:rPr>
          <w:rFonts w:ascii="Times New Roman" w:hAnsi="Times New Roman"/>
          <w:sz w:val="24"/>
          <w:szCs w:val="24"/>
        </w:rPr>
        <w:t>In this paper, I used</w:t>
      </w:r>
      <w:r w:rsidR="00C17546" w:rsidRPr="00F80785">
        <w:rPr>
          <w:rFonts w:ascii="Times New Roman" w:hAnsi="Times New Roman"/>
          <w:sz w:val="24"/>
          <w:szCs w:val="24"/>
        </w:rPr>
        <w:t xml:space="preserve"> </w:t>
      </w:r>
      <w:r w:rsidR="00FB1C2E" w:rsidRPr="00F80785">
        <w:rPr>
          <w:rFonts w:ascii="Times New Roman" w:hAnsi="Times New Roman"/>
          <w:sz w:val="24"/>
          <w:szCs w:val="24"/>
        </w:rPr>
        <w:t>three</w:t>
      </w:r>
      <w:r w:rsidRPr="00F80785">
        <w:rPr>
          <w:rFonts w:ascii="Times New Roman" w:hAnsi="Times New Roman"/>
          <w:sz w:val="24"/>
          <w:szCs w:val="24"/>
        </w:rPr>
        <w:t xml:space="preserve"> illustrative cases to </w:t>
      </w:r>
      <w:r w:rsidR="00C17546" w:rsidRPr="00F80785">
        <w:rPr>
          <w:rFonts w:ascii="Times New Roman" w:hAnsi="Times New Roman"/>
          <w:sz w:val="24"/>
          <w:szCs w:val="24"/>
        </w:rPr>
        <w:t xml:space="preserve">show </w:t>
      </w:r>
      <w:r w:rsidRPr="00F80785">
        <w:rPr>
          <w:rFonts w:ascii="Times New Roman" w:hAnsi="Times New Roman"/>
          <w:sz w:val="24"/>
          <w:szCs w:val="24"/>
        </w:rPr>
        <w:t xml:space="preserve">where </w:t>
      </w:r>
      <w:r w:rsidR="00214C58" w:rsidRPr="00F80785">
        <w:rPr>
          <w:rFonts w:ascii="Times New Roman" w:hAnsi="Times New Roman"/>
          <w:sz w:val="24"/>
          <w:szCs w:val="24"/>
        </w:rPr>
        <w:t>and how the fraud triangle</w:t>
      </w:r>
      <w:r w:rsidRPr="00F80785">
        <w:rPr>
          <w:rFonts w:ascii="Times New Roman" w:hAnsi="Times New Roman"/>
          <w:sz w:val="24"/>
          <w:szCs w:val="24"/>
        </w:rPr>
        <w:t xml:space="preserve"> is inadequate. </w:t>
      </w:r>
      <w:r w:rsidR="00C17546" w:rsidRPr="00F80785">
        <w:rPr>
          <w:rFonts w:ascii="Times New Roman" w:hAnsi="Times New Roman"/>
          <w:sz w:val="24"/>
          <w:szCs w:val="24"/>
        </w:rPr>
        <w:t>To give perspective</w:t>
      </w:r>
      <w:r w:rsidR="00073A30" w:rsidRPr="00F80785">
        <w:rPr>
          <w:rFonts w:ascii="Times New Roman" w:hAnsi="Times New Roman"/>
          <w:sz w:val="24"/>
          <w:szCs w:val="24"/>
        </w:rPr>
        <w:t>, I</w:t>
      </w:r>
      <w:r w:rsidR="00C17546" w:rsidRPr="00F80785">
        <w:rPr>
          <w:rFonts w:ascii="Times New Roman" w:hAnsi="Times New Roman"/>
          <w:sz w:val="24"/>
          <w:szCs w:val="24"/>
        </w:rPr>
        <w:t xml:space="preserve"> used CDA to direct the selection of cases. </w:t>
      </w:r>
      <w:r w:rsidR="002D58C3" w:rsidRPr="00F80785">
        <w:rPr>
          <w:rFonts w:ascii="Times New Roman" w:eastAsia="Times New Roman" w:hAnsi="Times New Roman"/>
          <w:sz w:val="24"/>
          <w:szCs w:val="24"/>
        </w:rPr>
        <w:t>A CDA</w:t>
      </w:r>
      <w:r w:rsidR="00037293" w:rsidRPr="00F80785">
        <w:rPr>
          <w:rFonts w:ascii="Times New Roman" w:eastAsia="Times New Roman" w:hAnsi="Times New Roman"/>
          <w:sz w:val="24"/>
          <w:szCs w:val="24"/>
        </w:rPr>
        <w:t xml:space="preserve"> </w:t>
      </w:r>
      <w:r w:rsidR="00037293" w:rsidRPr="00F80785">
        <w:rPr>
          <w:rFonts w:ascii="Times New Roman" w:eastAsia="Times New Roman" w:hAnsi="Times New Roman"/>
          <w:sz w:val="24"/>
          <w:szCs w:val="24"/>
        </w:rPr>
        <w:lastRenderedPageBreak/>
        <w:t xml:space="preserve">framing </w:t>
      </w:r>
      <w:r w:rsidR="002D58C3" w:rsidRPr="00F80785">
        <w:rPr>
          <w:rFonts w:ascii="Times New Roman" w:eastAsia="Times New Roman" w:hAnsi="Times New Roman"/>
          <w:sz w:val="24"/>
          <w:szCs w:val="24"/>
        </w:rPr>
        <w:t>provide</w:t>
      </w:r>
      <w:r w:rsidR="00037293" w:rsidRPr="00F80785">
        <w:rPr>
          <w:rFonts w:ascii="Times New Roman" w:eastAsia="Times New Roman" w:hAnsi="Times New Roman"/>
          <w:sz w:val="24"/>
          <w:szCs w:val="24"/>
        </w:rPr>
        <w:t>s</w:t>
      </w:r>
      <w:r w:rsidR="002D58C3" w:rsidRPr="00F80785">
        <w:rPr>
          <w:rFonts w:ascii="Times New Roman" w:eastAsia="Times New Roman" w:hAnsi="Times New Roman"/>
          <w:sz w:val="24"/>
          <w:szCs w:val="24"/>
        </w:rPr>
        <w:t xml:space="preserve"> a </w:t>
      </w:r>
      <w:r w:rsidR="002D58C3" w:rsidRPr="00F80785">
        <w:rPr>
          <w:rFonts w:ascii="Times New Roman" w:hAnsi="Times New Roman"/>
          <w:sz w:val="24"/>
          <w:szCs w:val="24"/>
        </w:rPr>
        <w:t xml:space="preserve">more solid foundation for both choosing cases and </w:t>
      </w:r>
      <w:r w:rsidR="007824F1" w:rsidRPr="00F80785">
        <w:rPr>
          <w:rFonts w:ascii="Times New Roman" w:hAnsi="Times New Roman"/>
          <w:sz w:val="24"/>
          <w:szCs w:val="24"/>
        </w:rPr>
        <w:t>analysing</w:t>
      </w:r>
      <w:r w:rsidR="002D58C3" w:rsidRPr="00F80785">
        <w:rPr>
          <w:rFonts w:ascii="Times New Roman" w:hAnsi="Times New Roman"/>
          <w:sz w:val="24"/>
          <w:szCs w:val="24"/>
        </w:rPr>
        <w:t xml:space="preserve"> them. </w:t>
      </w:r>
      <w:r w:rsidR="002D58C3" w:rsidRPr="00F80785">
        <w:rPr>
          <w:rFonts w:ascii="Times New Roman" w:eastAsia="Times New Roman" w:hAnsi="Times New Roman"/>
          <w:sz w:val="24"/>
          <w:szCs w:val="24"/>
        </w:rPr>
        <w:t xml:space="preserve">As it pertains to the present paper, a </w:t>
      </w:r>
      <w:r w:rsidR="002D58C3" w:rsidRPr="00F80785">
        <w:rPr>
          <w:rFonts w:ascii="Times New Roman" w:hAnsi="Times New Roman"/>
          <w:sz w:val="24"/>
          <w:szCs w:val="24"/>
        </w:rPr>
        <w:t xml:space="preserve">CDA framing provides a clear justification for deciding which cases are important to the study and what to look for in these cases. </w:t>
      </w:r>
      <w:r w:rsidR="007F77FA" w:rsidRPr="00F80785">
        <w:rPr>
          <w:rFonts w:ascii="Times New Roman" w:hAnsi="Times New Roman"/>
          <w:sz w:val="24"/>
          <w:szCs w:val="24"/>
        </w:rPr>
        <w:t xml:space="preserve">The critical analysis of discourse shows </w:t>
      </w:r>
      <w:r w:rsidR="00895118" w:rsidRPr="00F80785">
        <w:rPr>
          <w:rFonts w:ascii="Times New Roman" w:eastAsia="Times New Roman" w:hAnsi="Times New Roman"/>
          <w:sz w:val="24"/>
          <w:szCs w:val="24"/>
        </w:rPr>
        <w:t>how language is use</w:t>
      </w:r>
      <w:r w:rsidR="00517CF6" w:rsidRPr="00F80785">
        <w:rPr>
          <w:rFonts w:ascii="Times New Roman" w:eastAsia="Times New Roman" w:hAnsi="Times New Roman"/>
          <w:sz w:val="24"/>
          <w:szCs w:val="24"/>
        </w:rPr>
        <w:t>d</w:t>
      </w:r>
      <w:r w:rsidR="00895118" w:rsidRPr="00F80785">
        <w:rPr>
          <w:rFonts w:ascii="Times New Roman" w:eastAsia="Times New Roman" w:hAnsi="Times New Roman"/>
          <w:sz w:val="24"/>
          <w:szCs w:val="24"/>
        </w:rPr>
        <w:t xml:space="preserve"> </w:t>
      </w:r>
      <w:r w:rsidR="00015793" w:rsidRPr="00F80785">
        <w:rPr>
          <w:rFonts w:ascii="Times New Roman" w:eastAsia="Times New Roman" w:hAnsi="Times New Roman"/>
          <w:sz w:val="24"/>
          <w:szCs w:val="24"/>
        </w:rPr>
        <w:t xml:space="preserve">to </w:t>
      </w:r>
      <w:r w:rsidR="00073A30" w:rsidRPr="00F80785">
        <w:rPr>
          <w:rFonts w:ascii="Times New Roman" w:eastAsia="Times New Roman" w:hAnsi="Times New Roman"/>
          <w:sz w:val="24"/>
          <w:szCs w:val="24"/>
        </w:rPr>
        <w:t>identify problems</w:t>
      </w:r>
      <w:r w:rsidR="00015793" w:rsidRPr="00F80785">
        <w:rPr>
          <w:rFonts w:ascii="Times New Roman" w:eastAsia="Times New Roman" w:hAnsi="Times New Roman"/>
          <w:sz w:val="24"/>
          <w:szCs w:val="24"/>
        </w:rPr>
        <w:t xml:space="preserve"> in the social order and </w:t>
      </w:r>
      <w:r w:rsidR="00037293" w:rsidRPr="00F80785">
        <w:rPr>
          <w:rFonts w:ascii="Times New Roman" w:eastAsia="Times New Roman" w:hAnsi="Times New Roman"/>
          <w:sz w:val="24"/>
          <w:szCs w:val="24"/>
        </w:rPr>
        <w:t xml:space="preserve">how </w:t>
      </w:r>
      <w:r w:rsidR="00A2447C" w:rsidRPr="00F80785">
        <w:rPr>
          <w:rFonts w:ascii="Times New Roman" w:eastAsia="Times New Roman" w:hAnsi="Times New Roman"/>
          <w:sz w:val="24"/>
          <w:szCs w:val="24"/>
        </w:rPr>
        <w:t xml:space="preserve">those in authority </w:t>
      </w:r>
      <w:r w:rsidR="00015793" w:rsidRPr="00F80785">
        <w:rPr>
          <w:rFonts w:ascii="Times New Roman" w:eastAsia="Times New Roman" w:hAnsi="Times New Roman"/>
          <w:sz w:val="24"/>
          <w:szCs w:val="24"/>
        </w:rPr>
        <w:t>shape societal response</w:t>
      </w:r>
      <w:r w:rsidR="00517CF6" w:rsidRPr="00F80785">
        <w:rPr>
          <w:rFonts w:ascii="Times New Roman" w:eastAsia="Times New Roman" w:hAnsi="Times New Roman"/>
          <w:sz w:val="24"/>
          <w:szCs w:val="24"/>
        </w:rPr>
        <w:t>s</w:t>
      </w:r>
      <w:r w:rsidR="00015793" w:rsidRPr="00F80785">
        <w:rPr>
          <w:rFonts w:ascii="Times New Roman" w:eastAsia="Times New Roman" w:hAnsi="Times New Roman"/>
          <w:sz w:val="24"/>
          <w:szCs w:val="24"/>
        </w:rPr>
        <w:t xml:space="preserve"> to these problems (</w:t>
      </w:r>
      <w:r w:rsidR="00603A49" w:rsidRPr="00F80785">
        <w:rPr>
          <w:rFonts w:ascii="Times New Roman" w:eastAsia="Times New Roman" w:hAnsi="Times New Roman"/>
          <w:sz w:val="24"/>
          <w:szCs w:val="24"/>
        </w:rPr>
        <w:t xml:space="preserve">Jaworski &amp; Coupland: </w:t>
      </w:r>
      <w:r w:rsidR="00015793" w:rsidRPr="00F80785">
        <w:rPr>
          <w:rFonts w:ascii="Times New Roman" w:eastAsia="Times New Roman" w:hAnsi="Times New Roman"/>
          <w:sz w:val="24"/>
          <w:szCs w:val="24"/>
        </w:rPr>
        <w:t xml:space="preserve">1999: 3). </w:t>
      </w:r>
      <w:r w:rsidR="007824F1" w:rsidRPr="00F80785">
        <w:rPr>
          <w:rFonts w:ascii="Times New Roman" w:eastAsia="Times New Roman" w:hAnsi="Times New Roman"/>
          <w:sz w:val="24"/>
          <w:szCs w:val="24"/>
        </w:rPr>
        <w:t xml:space="preserve">Likewise, the </w:t>
      </w:r>
      <w:r w:rsidR="007824F1" w:rsidRPr="00F80785">
        <w:rPr>
          <w:rFonts w:ascii="Times New Roman" w:hAnsi="Times New Roman"/>
          <w:sz w:val="24"/>
          <w:szCs w:val="24"/>
        </w:rPr>
        <w:t>cases are selected in a way to show how the construction of the (dominant) discourses surrounding the fraud triangle privileges events that align with the explanations of fraud supplied by the ACFE and professional auditing groups, as well as explanati</w:t>
      </w:r>
      <w:r w:rsidR="009603C4" w:rsidRPr="00F80785">
        <w:rPr>
          <w:rFonts w:ascii="Times New Roman" w:hAnsi="Times New Roman"/>
          <w:sz w:val="24"/>
          <w:szCs w:val="24"/>
        </w:rPr>
        <w:t>ons of the persuasive marginalis</w:t>
      </w:r>
      <w:r w:rsidR="007824F1" w:rsidRPr="00F80785">
        <w:rPr>
          <w:rFonts w:ascii="Times New Roman" w:hAnsi="Times New Roman"/>
          <w:sz w:val="24"/>
          <w:szCs w:val="24"/>
        </w:rPr>
        <w:t xml:space="preserve">ation of "Other" in terms of the manipulation of detection and prevention models that </w:t>
      </w:r>
      <w:r w:rsidR="009603C4" w:rsidRPr="00F80785">
        <w:rPr>
          <w:rFonts w:ascii="Times New Roman" w:hAnsi="Times New Roman"/>
          <w:sz w:val="24"/>
          <w:szCs w:val="24"/>
        </w:rPr>
        <w:t>normalis</w:t>
      </w:r>
      <w:r w:rsidR="007F2638" w:rsidRPr="00F80785">
        <w:rPr>
          <w:rFonts w:ascii="Times New Roman" w:hAnsi="Times New Roman"/>
          <w:sz w:val="24"/>
          <w:szCs w:val="24"/>
        </w:rPr>
        <w:t>e</w:t>
      </w:r>
      <w:r w:rsidR="009603C4" w:rsidRPr="00F80785">
        <w:rPr>
          <w:rFonts w:ascii="Times New Roman" w:hAnsi="Times New Roman"/>
          <w:sz w:val="24"/>
          <w:szCs w:val="24"/>
        </w:rPr>
        <w:t xml:space="preserve"> deviance within organis</w:t>
      </w:r>
      <w:r w:rsidR="007824F1" w:rsidRPr="00F80785">
        <w:rPr>
          <w:rFonts w:ascii="Times New Roman" w:hAnsi="Times New Roman"/>
          <w:sz w:val="24"/>
          <w:szCs w:val="24"/>
        </w:rPr>
        <w:t xml:space="preserve">ations (Donegan &amp; Ganon, 2008; Mitchell &amp; Sikka, 2011; Cooper et al., 2013; Morales et al., 2014). </w:t>
      </w:r>
      <w:r w:rsidR="00610891" w:rsidRPr="00F80785">
        <w:rPr>
          <w:rFonts w:ascii="Times New Roman" w:hAnsi="Times New Roman"/>
          <w:sz w:val="24"/>
          <w:szCs w:val="24"/>
        </w:rPr>
        <w:t xml:space="preserve">The </w:t>
      </w:r>
      <w:r w:rsidR="00F532B7" w:rsidRPr="00F80785">
        <w:rPr>
          <w:rFonts w:ascii="Times New Roman" w:hAnsi="Times New Roman"/>
          <w:sz w:val="24"/>
          <w:szCs w:val="24"/>
        </w:rPr>
        <w:t>discourse</w:t>
      </w:r>
      <w:r w:rsidR="00321687" w:rsidRPr="00F80785">
        <w:rPr>
          <w:rFonts w:ascii="Times New Roman" w:hAnsi="Times New Roman"/>
          <w:sz w:val="24"/>
          <w:szCs w:val="24"/>
        </w:rPr>
        <w:t xml:space="preserve"> become</w:t>
      </w:r>
      <w:r w:rsidR="009603C4" w:rsidRPr="00F80785">
        <w:rPr>
          <w:rFonts w:ascii="Times New Roman" w:hAnsi="Times New Roman"/>
          <w:sz w:val="24"/>
          <w:szCs w:val="24"/>
        </w:rPr>
        <w:t>s</w:t>
      </w:r>
      <w:r w:rsidR="00610891" w:rsidRPr="00F80785">
        <w:rPr>
          <w:rFonts w:ascii="Times New Roman" w:hAnsi="Times New Roman"/>
          <w:sz w:val="24"/>
          <w:szCs w:val="24"/>
        </w:rPr>
        <w:t xml:space="preserve"> </w:t>
      </w:r>
      <w:r w:rsidR="00F532B7" w:rsidRPr="00F80785">
        <w:rPr>
          <w:rFonts w:ascii="Times New Roman" w:hAnsi="Times New Roman"/>
          <w:sz w:val="24"/>
          <w:szCs w:val="24"/>
        </w:rPr>
        <w:t>itself</w:t>
      </w:r>
      <w:r w:rsidR="00156754" w:rsidRPr="00F80785">
        <w:rPr>
          <w:rFonts w:ascii="Times New Roman" w:hAnsi="Times New Roman"/>
          <w:sz w:val="24"/>
          <w:szCs w:val="24"/>
        </w:rPr>
        <w:t xml:space="preserve"> </w:t>
      </w:r>
      <w:r w:rsidR="00610891" w:rsidRPr="00F80785">
        <w:rPr>
          <w:rFonts w:ascii="Times New Roman" w:hAnsi="Times New Roman"/>
          <w:sz w:val="24"/>
          <w:szCs w:val="24"/>
        </w:rPr>
        <w:t xml:space="preserve">more marketable and </w:t>
      </w:r>
      <w:r w:rsidR="00156754" w:rsidRPr="00F80785">
        <w:rPr>
          <w:rFonts w:ascii="Times New Roman" w:hAnsi="Times New Roman"/>
          <w:sz w:val="24"/>
          <w:szCs w:val="24"/>
        </w:rPr>
        <w:t xml:space="preserve">constitutes </w:t>
      </w:r>
      <w:r w:rsidR="009603C4" w:rsidRPr="00F80785">
        <w:rPr>
          <w:rFonts w:ascii="Times New Roman" w:eastAsia="Times New Roman" w:hAnsi="Times New Roman"/>
          <w:sz w:val="24"/>
          <w:szCs w:val="24"/>
        </w:rPr>
        <w:t>a sort of commodity</w:t>
      </w:r>
      <w:r w:rsidR="00610891" w:rsidRPr="00F80785">
        <w:rPr>
          <w:rFonts w:ascii="Times New Roman" w:eastAsia="Times New Roman" w:hAnsi="Times New Roman"/>
          <w:sz w:val="24"/>
          <w:szCs w:val="24"/>
        </w:rPr>
        <w:t xml:space="preserve"> in which its purveyors can market themselves through </w:t>
      </w:r>
      <w:r w:rsidR="009603C4" w:rsidRPr="00F80785">
        <w:rPr>
          <w:rFonts w:ascii="Times New Roman" w:eastAsia="Times New Roman" w:hAnsi="Times New Roman"/>
          <w:sz w:val="24"/>
          <w:szCs w:val="24"/>
        </w:rPr>
        <w:t>skillful</w:t>
      </w:r>
      <w:r w:rsidR="00610891" w:rsidRPr="00F80785">
        <w:rPr>
          <w:rFonts w:ascii="Times New Roman" w:eastAsia="Times New Roman" w:hAnsi="Times New Roman"/>
          <w:sz w:val="24"/>
          <w:szCs w:val="24"/>
        </w:rPr>
        <w:t xml:space="preserve"> </w:t>
      </w:r>
      <w:r w:rsidR="00A67BCB" w:rsidRPr="00F80785">
        <w:rPr>
          <w:rFonts w:ascii="Times New Roman" w:eastAsia="Times New Roman" w:hAnsi="Times New Roman"/>
          <w:sz w:val="24"/>
          <w:szCs w:val="24"/>
        </w:rPr>
        <w:t xml:space="preserve">use of strategies that </w:t>
      </w:r>
      <w:r w:rsidR="007F2638" w:rsidRPr="00F80785">
        <w:rPr>
          <w:rFonts w:ascii="Times New Roman" w:eastAsia="Times New Roman" w:hAnsi="Times New Roman"/>
          <w:sz w:val="24"/>
          <w:szCs w:val="24"/>
        </w:rPr>
        <w:t>normali</w:t>
      </w:r>
      <w:r w:rsidR="009603C4" w:rsidRPr="00F80785">
        <w:rPr>
          <w:rFonts w:ascii="Times New Roman" w:eastAsia="Times New Roman" w:hAnsi="Times New Roman"/>
          <w:sz w:val="24"/>
          <w:szCs w:val="24"/>
        </w:rPr>
        <w:t>s</w:t>
      </w:r>
      <w:r w:rsidR="007F2638" w:rsidRPr="00F80785">
        <w:rPr>
          <w:rFonts w:ascii="Times New Roman" w:eastAsia="Times New Roman" w:hAnsi="Times New Roman"/>
          <w:sz w:val="24"/>
          <w:szCs w:val="24"/>
        </w:rPr>
        <w:t>e</w:t>
      </w:r>
      <w:r w:rsidR="00A67BCB" w:rsidRPr="00F80785">
        <w:rPr>
          <w:rFonts w:ascii="Times New Roman" w:eastAsia="Times New Roman" w:hAnsi="Times New Roman"/>
          <w:sz w:val="24"/>
          <w:szCs w:val="24"/>
        </w:rPr>
        <w:t xml:space="preserve"> how the </w:t>
      </w:r>
      <w:r w:rsidR="00214C58" w:rsidRPr="00F80785">
        <w:rPr>
          <w:rFonts w:ascii="Times New Roman" w:eastAsia="Times New Roman" w:hAnsi="Times New Roman"/>
          <w:sz w:val="24"/>
          <w:szCs w:val="24"/>
        </w:rPr>
        <w:t>fraud triangle</w:t>
      </w:r>
      <w:r w:rsidR="00A67BCB" w:rsidRPr="00F80785">
        <w:rPr>
          <w:rFonts w:ascii="Times New Roman" w:eastAsia="Times New Roman" w:hAnsi="Times New Roman"/>
          <w:sz w:val="24"/>
          <w:szCs w:val="24"/>
        </w:rPr>
        <w:t xml:space="preserve"> evaluates fraud (</w:t>
      </w:r>
      <w:r w:rsidR="00541489" w:rsidRPr="00F80785">
        <w:rPr>
          <w:rFonts w:ascii="Times New Roman" w:eastAsia="Times New Roman" w:hAnsi="Times New Roman"/>
          <w:sz w:val="24"/>
          <w:szCs w:val="24"/>
        </w:rPr>
        <w:t>Cooper et al., 2013: 444</w:t>
      </w:r>
      <w:r w:rsidR="00DC02CE" w:rsidRPr="00F80785">
        <w:rPr>
          <w:rFonts w:ascii="Times New Roman" w:eastAsia="Times New Roman" w:hAnsi="Times New Roman"/>
          <w:sz w:val="24"/>
          <w:szCs w:val="24"/>
        </w:rPr>
        <w:t>; also</w:t>
      </w:r>
      <w:r w:rsidR="00CF6EF5" w:rsidRPr="00F80785">
        <w:rPr>
          <w:rFonts w:ascii="Times New Roman" w:eastAsia="Times New Roman" w:hAnsi="Times New Roman"/>
          <w:sz w:val="24"/>
          <w:szCs w:val="24"/>
        </w:rPr>
        <w:t xml:space="preserve"> see Jaworski &amp; Coupland, 1999: 5</w:t>
      </w:r>
      <w:r w:rsidR="00610891" w:rsidRPr="00F80785">
        <w:rPr>
          <w:rFonts w:ascii="Times New Roman" w:eastAsia="Times New Roman" w:hAnsi="Times New Roman"/>
          <w:sz w:val="24"/>
          <w:szCs w:val="24"/>
        </w:rPr>
        <w:t>)</w:t>
      </w:r>
      <w:r w:rsidR="00A67BCB" w:rsidRPr="00F80785">
        <w:rPr>
          <w:rFonts w:ascii="Times New Roman" w:eastAsia="Times New Roman" w:hAnsi="Times New Roman"/>
          <w:sz w:val="24"/>
          <w:szCs w:val="24"/>
        </w:rPr>
        <w:t xml:space="preserve">. </w:t>
      </w:r>
    </w:p>
    <w:p w:rsidR="00B64F5A" w:rsidRPr="00F80785" w:rsidRDefault="00914BD4" w:rsidP="00B64F5A">
      <w:pPr>
        <w:autoSpaceDE w:val="0"/>
        <w:autoSpaceDN w:val="0"/>
        <w:adjustRightInd w:val="0"/>
        <w:spacing w:after="0" w:line="480" w:lineRule="auto"/>
        <w:rPr>
          <w:rFonts w:ascii="Times New Roman" w:eastAsia="Times New Roman" w:hAnsi="Times New Roman"/>
          <w:bCs/>
          <w:kern w:val="36"/>
          <w:sz w:val="24"/>
          <w:szCs w:val="24"/>
          <w:lang w:eastAsia="en-GB"/>
        </w:rPr>
      </w:pPr>
      <w:r w:rsidRPr="00F80785">
        <w:rPr>
          <w:rFonts w:ascii="Times New Roman" w:hAnsi="Times New Roman"/>
          <w:sz w:val="24"/>
          <w:szCs w:val="24"/>
        </w:rPr>
        <w:tab/>
      </w:r>
      <w:r w:rsidR="00A57E8B" w:rsidRPr="00F80785">
        <w:rPr>
          <w:rFonts w:ascii="Times New Roman" w:hAnsi="Times New Roman"/>
          <w:sz w:val="24"/>
          <w:szCs w:val="24"/>
        </w:rPr>
        <w:t xml:space="preserve"> </w:t>
      </w:r>
      <w:r w:rsidR="00ED21AB" w:rsidRPr="00F80785">
        <w:rPr>
          <w:rFonts w:ascii="Times New Roman" w:hAnsi="Times New Roman"/>
          <w:sz w:val="24"/>
          <w:szCs w:val="24"/>
        </w:rPr>
        <w:t xml:space="preserve">Two broad themes within CDA </w:t>
      </w:r>
      <w:r w:rsidR="000219F9" w:rsidRPr="00F80785">
        <w:rPr>
          <w:rFonts w:ascii="Times New Roman" w:hAnsi="Times New Roman"/>
          <w:sz w:val="24"/>
          <w:szCs w:val="24"/>
        </w:rPr>
        <w:t>guide</w:t>
      </w:r>
      <w:r w:rsidR="00ED21AB" w:rsidRPr="00F80785">
        <w:rPr>
          <w:rFonts w:ascii="Times New Roman" w:hAnsi="Times New Roman"/>
          <w:sz w:val="24"/>
          <w:szCs w:val="24"/>
        </w:rPr>
        <w:t xml:space="preserve"> the case selection process. The first of these is influence</w:t>
      </w:r>
      <w:r w:rsidR="00C070EB" w:rsidRPr="00F80785">
        <w:rPr>
          <w:rFonts w:ascii="Times New Roman" w:hAnsi="Times New Roman"/>
          <w:sz w:val="24"/>
          <w:szCs w:val="24"/>
        </w:rPr>
        <w:t>d</w:t>
      </w:r>
      <w:r w:rsidR="00ED21AB" w:rsidRPr="00F80785">
        <w:rPr>
          <w:rFonts w:ascii="Times New Roman" w:hAnsi="Times New Roman"/>
          <w:sz w:val="24"/>
          <w:szCs w:val="24"/>
        </w:rPr>
        <w:t xml:space="preserve"> by Fairclough &amp; </w:t>
      </w:r>
      <w:r w:rsidR="006F1EF3" w:rsidRPr="00F80785">
        <w:rPr>
          <w:rFonts w:ascii="Times New Roman" w:hAnsi="Times New Roman"/>
          <w:sz w:val="24"/>
          <w:szCs w:val="24"/>
        </w:rPr>
        <w:t>Wodak’s (</w:t>
      </w:r>
      <w:r w:rsidR="00ED21AB" w:rsidRPr="00F80785">
        <w:rPr>
          <w:rFonts w:ascii="Times New Roman" w:hAnsi="Times New Roman"/>
          <w:sz w:val="24"/>
          <w:szCs w:val="24"/>
        </w:rPr>
        <w:t>1997</w:t>
      </w:r>
      <w:r w:rsidR="006F1EF3" w:rsidRPr="00F80785">
        <w:rPr>
          <w:rFonts w:ascii="Times New Roman" w:hAnsi="Times New Roman"/>
          <w:sz w:val="24"/>
          <w:szCs w:val="24"/>
        </w:rPr>
        <w:t>) work</w:t>
      </w:r>
      <w:r w:rsidR="00C070EB" w:rsidRPr="00F80785">
        <w:rPr>
          <w:rFonts w:ascii="Times New Roman" w:hAnsi="Times New Roman"/>
          <w:sz w:val="24"/>
          <w:szCs w:val="24"/>
        </w:rPr>
        <w:t xml:space="preserve"> on the micro meaning of discourse. Here, the </w:t>
      </w:r>
      <w:r w:rsidR="00F155BA" w:rsidRPr="00F80785">
        <w:rPr>
          <w:rFonts w:ascii="Times New Roman" w:eastAsia="Times New Roman" w:hAnsi="Times New Roman"/>
          <w:bCs/>
          <w:kern w:val="36"/>
          <w:sz w:val="24"/>
          <w:szCs w:val="24"/>
          <w:lang w:eastAsia="en-GB"/>
        </w:rPr>
        <w:t xml:space="preserve">cases were </w:t>
      </w:r>
      <w:r w:rsidR="00A67BCB" w:rsidRPr="00F80785">
        <w:rPr>
          <w:rFonts w:ascii="Times New Roman" w:eastAsia="Times New Roman" w:hAnsi="Times New Roman"/>
          <w:bCs/>
          <w:kern w:val="36"/>
          <w:sz w:val="24"/>
          <w:szCs w:val="24"/>
          <w:lang w:eastAsia="en-GB"/>
        </w:rPr>
        <w:t xml:space="preserve">selected on </w:t>
      </w:r>
      <w:r w:rsidR="00212B7C" w:rsidRPr="00F80785">
        <w:rPr>
          <w:rFonts w:ascii="Times New Roman" w:eastAsia="Times New Roman" w:hAnsi="Times New Roman"/>
          <w:bCs/>
          <w:kern w:val="36"/>
          <w:sz w:val="24"/>
          <w:szCs w:val="24"/>
          <w:lang w:eastAsia="en-GB"/>
        </w:rPr>
        <w:t>the</w:t>
      </w:r>
      <w:r w:rsidR="00A67BCB" w:rsidRPr="00F80785">
        <w:rPr>
          <w:rFonts w:ascii="Times New Roman" w:eastAsia="Times New Roman" w:hAnsi="Times New Roman"/>
          <w:bCs/>
          <w:kern w:val="36"/>
          <w:sz w:val="24"/>
          <w:szCs w:val="24"/>
          <w:lang w:eastAsia="en-GB"/>
        </w:rPr>
        <w:t xml:space="preserve"> basis of how significant the </w:t>
      </w:r>
      <w:r w:rsidR="00212B7C" w:rsidRPr="00F80785">
        <w:rPr>
          <w:rFonts w:ascii="Times New Roman" w:eastAsia="Times New Roman" w:hAnsi="Times New Roman"/>
          <w:bCs/>
          <w:kern w:val="36"/>
          <w:sz w:val="24"/>
          <w:szCs w:val="24"/>
          <w:lang w:eastAsia="en-GB"/>
        </w:rPr>
        <w:t xml:space="preserve">issues </w:t>
      </w:r>
      <w:r w:rsidR="00156754" w:rsidRPr="00F80785">
        <w:rPr>
          <w:rFonts w:ascii="Times New Roman" w:eastAsia="Times New Roman" w:hAnsi="Times New Roman"/>
          <w:bCs/>
          <w:kern w:val="36"/>
          <w:sz w:val="24"/>
          <w:szCs w:val="24"/>
          <w:lang w:eastAsia="en-GB"/>
        </w:rPr>
        <w:t xml:space="preserve">are </w:t>
      </w:r>
      <w:r w:rsidR="00F155BA" w:rsidRPr="00F80785">
        <w:rPr>
          <w:rFonts w:ascii="Times New Roman" w:eastAsia="Times New Roman" w:hAnsi="Times New Roman"/>
          <w:bCs/>
          <w:kern w:val="36"/>
          <w:sz w:val="24"/>
          <w:szCs w:val="24"/>
          <w:lang w:eastAsia="en-GB"/>
        </w:rPr>
        <w:t>in terms of</w:t>
      </w:r>
      <w:r w:rsidR="00A67BCB" w:rsidRPr="00F80785">
        <w:rPr>
          <w:rFonts w:ascii="Times New Roman" w:eastAsia="Times New Roman" w:hAnsi="Times New Roman"/>
          <w:bCs/>
          <w:kern w:val="36"/>
          <w:sz w:val="24"/>
          <w:szCs w:val="24"/>
          <w:lang w:eastAsia="en-GB"/>
        </w:rPr>
        <w:t xml:space="preserve"> </w:t>
      </w:r>
      <w:r w:rsidR="00212B7C" w:rsidRPr="00F80785">
        <w:rPr>
          <w:rFonts w:ascii="Times New Roman" w:eastAsia="Times New Roman" w:hAnsi="Times New Roman"/>
          <w:bCs/>
          <w:kern w:val="36"/>
          <w:sz w:val="24"/>
          <w:szCs w:val="24"/>
          <w:lang w:eastAsia="en-GB"/>
        </w:rPr>
        <w:t xml:space="preserve">the </w:t>
      </w:r>
      <w:r w:rsidR="00AB140B" w:rsidRPr="00F80785">
        <w:rPr>
          <w:rFonts w:ascii="Times New Roman" w:eastAsia="Times New Roman" w:hAnsi="Times New Roman"/>
          <w:bCs/>
          <w:kern w:val="36"/>
          <w:sz w:val="24"/>
          <w:szCs w:val="24"/>
          <w:lang w:eastAsia="en-GB"/>
        </w:rPr>
        <w:t xml:space="preserve">micro-level </w:t>
      </w:r>
      <w:r w:rsidR="000D7A8B" w:rsidRPr="00F80785">
        <w:rPr>
          <w:rFonts w:ascii="Times New Roman" w:eastAsia="Times New Roman" w:hAnsi="Times New Roman"/>
          <w:bCs/>
          <w:kern w:val="36"/>
          <w:sz w:val="24"/>
          <w:szCs w:val="24"/>
          <w:lang w:eastAsia="en-GB"/>
        </w:rPr>
        <w:t>of interaction</w:t>
      </w:r>
      <w:r w:rsidR="00AB140B" w:rsidRPr="00F80785">
        <w:rPr>
          <w:rFonts w:ascii="Times New Roman" w:eastAsia="Times New Roman" w:hAnsi="Times New Roman"/>
          <w:bCs/>
          <w:kern w:val="36"/>
          <w:sz w:val="24"/>
          <w:szCs w:val="24"/>
          <w:lang w:eastAsia="en-GB"/>
        </w:rPr>
        <w:t xml:space="preserve"> </w:t>
      </w:r>
      <w:r w:rsidR="000D7A8B" w:rsidRPr="00F80785">
        <w:rPr>
          <w:rFonts w:ascii="Times New Roman" w:eastAsia="Times New Roman" w:hAnsi="Times New Roman"/>
          <w:bCs/>
          <w:kern w:val="36"/>
          <w:sz w:val="24"/>
          <w:szCs w:val="24"/>
          <w:lang w:eastAsia="en-GB"/>
        </w:rPr>
        <w:t xml:space="preserve">used to promote </w:t>
      </w:r>
      <w:r w:rsidR="00244A05" w:rsidRPr="00F80785">
        <w:rPr>
          <w:rFonts w:ascii="Times New Roman" w:eastAsia="Times New Roman" w:hAnsi="Times New Roman"/>
          <w:bCs/>
          <w:kern w:val="36"/>
          <w:sz w:val="24"/>
          <w:szCs w:val="24"/>
          <w:lang w:eastAsia="en-GB"/>
        </w:rPr>
        <w:t>the fraud</w:t>
      </w:r>
      <w:r w:rsidR="00214C58" w:rsidRPr="00F80785">
        <w:rPr>
          <w:rFonts w:ascii="Times New Roman" w:eastAsia="Times New Roman" w:hAnsi="Times New Roman"/>
          <w:bCs/>
          <w:kern w:val="36"/>
          <w:sz w:val="24"/>
          <w:szCs w:val="24"/>
          <w:lang w:eastAsia="en-GB"/>
        </w:rPr>
        <w:t xml:space="preserve"> triangle</w:t>
      </w:r>
      <w:r w:rsidR="00C070EB" w:rsidRPr="00F80785">
        <w:rPr>
          <w:rFonts w:ascii="Times New Roman" w:eastAsia="Times New Roman" w:hAnsi="Times New Roman"/>
          <w:bCs/>
          <w:kern w:val="36"/>
          <w:sz w:val="24"/>
          <w:szCs w:val="24"/>
          <w:lang w:eastAsia="en-GB"/>
        </w:rPr>
        <w:t xml:space="preserve">. </w:t>
      </w:r>
      <w:r w:rsidR="00785653" w:rsidRPr="00F80785">
        <w:rPr>
          <w:rFonts w:ascii="Times New Roman" w:eastAsia="Times New Roman" w:hAnsi="Times New Roman"/>
          <w:bCs/>
          <w:kern w:val="36"/>
          <w:sz w:val="24"/>
          <w:szCs w:val="24"/>
          <w:lang w:eastAsia="en-GB"/>
        </w:rPr>
        <w:t xml:space="preserve">The use </w:t>
      </w:r>
      <w:r w:rsidR="00FC4EDD" w:rsidRPr="00F80785">
        <w:rPr>
          <w:rFonts w:ascii="Times New Roman" w:eastAsia="Times New Roman" w:hAnsi="Times New Roman"/>
          <w:bCs/>
          <w:kern w:val="36"/>
          <w:sz w:val="24"/>
          <w:szCs w:val="24"/>
          <w:lang w:eastAsia="en-GB"/>
        </w:rPr>
        <w:t xml:space="preserve">of language </w:t>
      </w:r>
      <w:r w:rsidR="00B64F5A" w:rsidRPr="00F80785">
        <w:rPr>
          <w:rFonts w:ascii="Times New Roman" w:eastAsia="Times New Roman" w:hAnsi="Times New Roman"/>
          <w:bCs/>
          <w:kern w:val="36"/>
          <w:sz w:val="24"/>
          <w:szCs w:val="24"/>
          <w:lang w:eastAsia="en-GB"/>
        </w:rPr>
        <w:t>and communication</w:t>
      </w:r>
      <w:r w:rsidR="00FC4EDD" w:rsidRPr="00F80785">
        <w:rPr>
          <w:rFonts w:ascii="Times New Roman" w:eastAsia="Times New Roman" w:hAnsi="Times New Roman"/>
          <w:bCs/>
          <w:kern w:val="36"/>
          <w:sz w:val="24"/>
          <w:szCs w:val="24"/>
          <w:lang w:eastAsia="en-GB"/>
        </w:rPr>
        <w:t xml:space="preserve"> </w:t>
      </w:r>
      <w:r w:rsidR="00B64F5A" w:rsidRPr="00F80785">
        <w:rPr>
          <w:rFonts w:ascii="Times New Roman" w:eastAsia="Times New Roman" w:hAnsi="Times New Roman"/>
          <w:bCs/>
          <w:kern w:val="36"/>
          <w:sz w:val="24"/>
          <w:szCs w:val="24"/>
          <w:lang w:eastAsia="en-GB"/>
        </w:rPr>
        <w:t>are</w:t>
      </w:r>
      <w:r w:rsidR="00785653" w:rsidRPr="00F80785">
        <w:rPr>
          <w:rFonts w:ascii="Times New Roman" w:eastAsia="Times New Roman" w:hAnsi="Times New Roman"/>
          <w:bCs/>
          <w:kern w:val="36"/>
          <w:sz w:val="24"/>
          <w:szCs w:val="24"/>
          <w:lang w:eastAsia="en-GB"/>
        </w:rPr>
        <w:t xml:space="preserve"> of paramoun</w:t>
      </w:r>
      <w:r w:rsidR="00FC4EDD" w:rsidRPr="00F80785">
        <w:rPr>
          <w:rFonts w:ascii="Times New Roman" w:eastAsia="Times New Roman" w:hAnsi="Times New Roman"/>
          <w:bCs/>
          <w:kern w:val="36"/>
          <w:sz w:val="24"/>
          <w:szCs w:val="24"/>
          <w:lang w:eastAsia="en-GB"/>
        </w:rPr>
        <w:t>t importance in the micro-level</w:t>
      </w:r>
      <w:r w:rsidR="00E3101C" w:rsidRPr="00F80785">
        <w:rPr>
          <w:rFonts w:ascii="Times New Roman" w:eastAsia="Times New Roman" w:hAnsi="Times New Roman"/>
          <w:bCs/>
          <w:kern w:val="36"/>
          <w:sz w:val="24"/>
          <w:szCs w:val="24"/>
          <w:lang w:eastAsia="en-GB"/>
        </w:rPr>
        <w:t xml:space="preserve"> discourse (</w:t>
      </w:r>
      <w:r w:rsidR="00E3101C" w:rsidRPr="00F80785">
        <w:rPr>
          <w:rFonts w:ascii="Times New Roman" w:eastAsia="Times New Roman" w:hAnsi="Times New Roman"/>
          <w:sz w:val="24"/>
          <w:szCs w:val="24"/>
        </w:rPr>
        <w:t>Jaworski &amp; Coupland, 1999</w:t>
      </w:r>
      <w:r w:rsidR="00E3101C" w:rsidRPr="00F80785">
        <w:rPr>
          <w:rFonts w:ascii="Times New Roman" w:eastAsia="Times New Roman" w:hAnsi="Times New Roman"/>
          <w:bCs/>
          <w:kern w:val="36"/>
          <w:sz w:val="24"/>
          <w:szCs w:val="24"/>
          <w:lang w:eastAsia="en-GB"/>
        </w:rPr>
        <w:t xml:space="preserve">). </w:t>
      </w:r>
      <w:r w:rsidR="00C070EB" w:rsidRPr="00F80785">
        <w:rPr>
          <w:rFonts w:ascii="Times New Roman" w:eastAsia="Times New Roman" w:hAnsi="Times New Roman"/>
          <w:bCs/>
          <w:kern w:val="36"/>
          <w:sz w:val="24"/>
          <w:szCs w:val="24"/>
          <w:lang w:eastAsia="en-GB"/>
        </w:rPr>
        <w:t>The second approach draws on van Dijk</w:t>
      </w:r>
      <w:r w:rsidR="00ED65AB" w:rsidRPr="00F80785">
        <w:rPr>
          <w:rFonts w:ascii="Times New Roman" w:eastAsia="Times New Roman" w:hAnsi="Times New Roman"/>
          <w:bCs/>
          <w:kern w:val="36"/>
          <w:sz w:val="24"/>
          <w:szCs w:val="24"/>
          <w:lang w:eastAsia="en-GB"/>
        </w:rPr>
        <w:t>’s</w:t>
      </w:r>
      <w:r w:rsidR="00C070EB" w:rsidRPr="00F80785">
        <w:rPr>
          <w:rFonts w:ascii="Times New Roman" w:eastAsia="Times New Roman" w:hAnsi="Times New Roman"/>
          <w:bCs/>
          <w:kern w:val="36"/>
          <w:sz w:val="24"/>
          <w:szCs w:val="24"/>
          <w:lang w:eastAsia="en-GB"/>
        </w:rPr>
        <w:t xml:space="preserve"> (1993) </w:t>
      </w:r>
      <w:r w:rsidR="00A34EDA" w:rsidRPr="00F80785">
        <w:rPr>
          <w:rFonts w:ascii="Times New Roman" w:eastAsia="Times New Roman" w:hAnsi="Times New Roman"/>
          <w:bCs/>
          <w:kern w:val="36"/>
          <w:sz w:val="24"/>
          <w:szCs w:val="24"/>
          <w:lang w:eastAsia="en-GB"/>
        </w:rPr>
        <w:t>macro-level methodology and focus</w:t>
      </w:r>
      <w:r w:rsidR="00AF79FD" w:rsidRPr="00F80785">
        <w:rPr>
          <w:rFonts w:ascii="Times New Roman" w:eastAsia="Times New Roman" w:hAnsi="Times New Roman"/>
          <w:bCs/>
          <w:kern w:val="36"/>
          <w:sz w:val="24"/>
          <w:szCs w:val="24"/>
          <w:lang w:eastAsia="en-GB"/>
        </w:rPr>
        <w:t>ed</w:t>
      </w:r>
      <w:r w:rsidR="00A34EDA" w:rsidRPr="00F80785">
        <w:rPr>
          <w:rFonts w:ascii="Times New Roman" w:eastAsia="Times New Roman" w:hAnsi="Times New Roman"/>
          <w:bCs/>
          <w:kern w:val="36"/>
          <w:sz w:val="24"/>
          <w:szCs w:val="24"/>
          <w:lang w:eastAsia="en-GB"/>
        </w:rPr>
        <w:t xml:space="preserve"> on </w:t>
      </w:r>
      <w:r w:rsidR="008D3A3B" w:rsidRPr="00F80785">
        <w:rPr>
          <w:rFonts w:ascii="Times New Roman" w:eastAsia="Times New Roman" w:hAnsi="Times New Roman"/>
          <w:bCs/>
          <w:kern w:val="36"/>
          <w:sz w:val="24"/>
          <w:szCs w:val="24"/>
          <w:lang w:eastAsia="en-GB"/>
        </w:rPr>
        <w:t xml:space="preserve">the </w:t>
      </w:r>
      <w:r w:rsidR="00A34EDA" w:rsidRPr="00F80785">
        <w:rPr>
          <w:rFonts w:ascii="Times New Roman" w:eastAsia="Times New Roman" w:hAnsi="Times New Roman"/>
          <w:bCs/>
          <w:kern w:val="36"/>
          <w:sz w:val="24"/>
          <w:szCs w:val="24"/>
          <w:lang w:eastAsia="en-GB"/>
        </w:rPr>
        <w:t>broad rhetorical strategies</w:t>
      </w:r>
      <w:r w:rsidR="008D3A3B" w:rsidRPr="00F80785">
        <w:rPr>
          <w:rFonts w:ascii="Times New Roman" w:eastAsia="Times New Roman" w:hAnsi="Times New Roman"/>
          <w:bCs/>
          <w:kern w:val="36"/>
          <w:sz w:val="24"/>
          <w:szCs w:val="24"/>
          <w:lang w:eastAsia="en-GB"/>
        </w:rPr>
        <w:t xml:space="preserve"> and c</w:t>
      </w:r>
      <w:r w:rsidR="00A34EDA" w:rsidRPr="00F80785">
        <w:rPr>
          <w:rFonts w:ascii="Times New Roman" w:eastAsia="Times New Roman" w:hAnsi="Times New Roman"/>
          <w:bCs/>
          <w:kern w:val="36"/>
          <w:sz w:val="24"/>
          <w:szCs w:val="24"/>
          <w:lang w:eastAsia="en-GB"/>
        </w:rPr>
        <w:t>entral themes use</w:t>
      </w:r>
      <w:r w:rsidR="00156754" w:rsidRPr="00F80785">
        <w:rPr>
          <w:rFonts w:ascii="Times New Roman" w:eastAsia="Times New Roman" w:hAnsi="Times New Roman"/>
          <w:bCs/>
          <w:kern w:val="36"/>
          <w:sz w:val="24"/>
          <w:szCs w:val="24"/>
          <w:lang w:eastAsia="en-GB"/>
        </w:rPr>
        <w:t>d</w:t>
      </w:r>
      <w:r w:rsidR="00A34EDA" w:rsidRPr="00F80785">
        <w:rPr>
          <w:rFonts w:ascii="Times New Roman" w:eastAsia="Times New Roman" w:hAnsi="Times New Roman"/>
          <w:bCs/>
          <w:kern w:val="36"/>
          <w:sz w:val="24"/>
          <w:szCs w:val="24"/>
          <w:lang w:eastAsia="en-GB"/>
        </w:rPr>
        <w:t xml:space="preserve"> to promote </w:t>
      </w:r>
      <w:r w:rsidR="000219F9" w:rsidRPr="00F80785">
        <w:rPr>
          <w:rFonts w:ascii="Times New Roman" w:eastAsia="Times New Roman" w:hAnsi="Times New Roman"/>
          <w:bCs/>
          <w:kern w:val="36"/>
          <w:sz w:val="24"/>
          <w:szCs w:val="24"/>
          <w:lang w:eastAsia="en-GB"/>
        </w:rPr>
        <w:t>the fraud</w:t>
      </w:r>
      <w:r w:rsidR="00214C58" w:rsidRPr="00F80785">
        <w:rPr>
          <w:rFonts w:ascii="Times New Roman" w:eastAsia="Times New Roman" w:hAnsi="Times New Roman"/>
          <w:bCs/>
          <w:kern w:val="36"/>
          <w:sz w:val="24"/>
          <w:szCs w:val="24"/>
          <w:lang w:eastAsia="en-GB"/>
        </w:rPr>
        <w:t xml:space="preserve"> triangle</w:t>
      </w:r>
      <w:r w:rsidR="00A34EDA" w:rsidRPr="00F80785">
        <w:rPr>
          <w:rFonts w:ascii="Times New Roman" w:eastAsia="Times New Roman" w:hAnsi="Times New Roman"/>
          <w:bCs/>
          <w:kern w:val="36"/>
          <w:sz w:val="24"/>
          <w:szCs w:val="24"/>
          <w:lang w:eastAsia="en-GB"/>
        </w:rPr>
        <w:t xml:space="preserve">. </w:t>
      </w:r>
      <w:r w:rsidR="00785653" w:rsidRPr="00F80785">
        <w:rPr>
          <w:rFonts w:ascii="Times New Roman" w:eastAsia="Times New Roman" w:hAnsi="Times New Roman"/>
          <w:bCs/>
          <w:kern w:val="36"/>
          <w:sz w:val="24"/>
          <w:szCs w:val="24"/>
          <w:lang w:eastAsia="en-GB"/>
        </w:rPr>
        <w:t>Power, dominance</w:t>
      </w:r>
      <w:r w:rsidR="00ED65AB" w:rsidRPr="00F80785">
        <w:rPr>
          <w:rFonts w:ascii="Times New Roman" w:eastAsia="Times New Roman" w:hAnsi="Times New Roman"/>
          <w:bCs/>
          <w:kern w:val="36"/>
          <w:sz w:val="24"/>
          <w:szCs w:val="24"/>
          <w:lang w:eastAsia="en-GB"/>
        </w:rPr>
        <w:t xml:space="preserve"> and</w:t>
      </w:r>
      <w:r w:rsidR="00785653" w:rsidRPr="00F80785">
        <w:rPr>
          <w:rFonts w:ascii="Times New Roman" w:eastAsia="Times New Roman" w:hAnsi="Times New Roman"/>
          <w:bCs/>
          <w:kern w:val="36"/>
          <w:sz w:val="24"/>
          <w:szCs w:val="24"/>
          <w:lang w:eastAsia="en-GB"/>
        </w:rPr>
        <w:t xml:space="preserve"> the push for control by the ACFE of the anti-fraud market belongs to the macro-level of analysis.</w:t>
      </w:r>
      <w:r w:rsidR="00ED65AB" w:rsidRPr="00F80785">
        <w:rPr>
          <w:rFonts w:ascii="Times New Roman" w:eastAsia="Times New Roman" w:hAnsi="Times New Roman"/>
          <w:bCs/>
          <w:kern w:val="36"/>
          <w:sz w:val="24"/>
          <w:szCs w:val="24"/>
          <w:lang w:eastAsia="en-GB"/>
        </w:rPr>
        <w:t xml:space="preserve"> Eventually, </w:t>
      </w:r>
      <w:r w:rsidR="009E691A" w:rsidRPr="00F80785">
        <w:rPr>
          <w:rFonts w:ascii="Times New Roman" w:eastAsia="Times New Roman" w:hAnsi="Times New Roman"/>
          <w:bCs/>
          <w:kern w:val="36"/>
          <w:sz w:val="24"/>
          <w:szCs w:val="24"/>
          <w:lang w:eastAsia="en-GB"/>
        </w:rPr>
        <w:t xml:space="preserve">a </w:t>
      </w:r>
      <w:r w:rsidR="00ED65AB" w:rsidRPr="00F80785">
        <w:rPr>
          <w:rFonts w:ascii="Times New Roman" w:eastAsia="Times New Roman" w:hAnsi="Times New Roman"/>
          <w:bCs/>
          <w:kern w:val="36"/>
          <w:sz w:val="24"/>
          <w:szCs w:val="24"/>
          <w:lang w:eastAsia="en-GB"/>
        </w:rPr>
        <w:t xml:space="preserve">CDA has to theoretically bridge the gap between these two approaches to form a unified whole. For instance, </w:t>
      </w:r>
      <w:r w:rsidR="00FC4EDD" w:rsidRPr="00F80785">
        <w:rPr>
          <w:rFonts w:ascii="Times New Roman" w:eastAsia="Times New Roman" w:hAnsi="Times New Roman"/>
          <w:bCs/>
          <w:kern w:val="36"/>
          <w:sz w:val="24"/>
          <w:szCs w:val="24"/>
          <w:lang w:eastAsia="en-GB"/>
        </w:rPr>
        <w:t>a speech about fraud prevention at one o</w:t>
      </w:r>
      <w:r w:rsidR="006E3BB1" w:rsidRPr="00F80785">
        <w:rPr>
          <w:rFonts w:ascii="Times New Roman" w:eastAsia="Times New Roman" w:hAnsi="Times New Roman"/>
          <w:bCs/>
          <w:kern w:val="36"/>
          <w:sz w:val="24"/>
          <w:szCs w:val="24"/>
          <w:lang w:eastAsia="en-GB"/>
        </w:rPr>
        <w:t>f</w:t>
      </w:r>
      <w:r w:rsidR="00FC4EDD" w:rsidRPr="00F80785">
        <w:rPr>
          <w:rFonts w:ascii="Times New Roman" w:eastAsia="Times New Roman" w:hAnsi="Times New Roman"/>
          <w:bCs/>
          <w:kern w:val="36"/>
          <w:sz w:val="24"/>
          <w:szCs w:val="24"/>
          <w:lang w:eastAsia="en-GB"/>
        </w:rPr>
        <w:t xml:space="preserve"> the ACFE’s regional conference</w:t>
      </w:r>
      <w:r w:rsidR="009E691A" w:rsidRPr="00F80785">
        <w:rPr>
          <w:rFonts w:ascii="Times New Roman" w:eastAsia="Times New Roman" w:hAnsi="Times New Roman"/>
          <w:bCs/>
          <w:kern w:val="36"/>
          <w:sz w:val="24"/>
          <w:szCs w:val="24"/>
          <w:lang w:eastAsia="en-GB"/>
        </w:rPr>
        <w:t>s</w:t>
      </w:r>
      <w:r w:rsidR="00FC4EDD" w:rsidRPr="00F80785">
        <w:rPr>
          <w:rFonts w:ascii="Times New Roman" w:eastAsia="Times New Roman" w:hAnsi="Times New Roman"/>
          <w:bCs/>
          <w:kern w:val="36"/>
          <w:sz w:val="24"/>
          <w:szCs w:val="24"/>
          <w:lang w:eastAsia="en-GB"/>
        </w:rPr>
        <w:t xml:space="preserve"> is a discourse at the micro-level of </w:t>
      </w:r>
      <w:r w:rsidR="00FC4EDD" w:rsidRPr="00F80785">
        <w:rPr>
          <w:rFonts w:ascii="Times New Roman" w:eastAsia="Times New Roman" w:hAnsi="Times New Roman"/>
          <w:bCs/>
          <w:kern w:val="36"/>
          <w:sz w:val="24"/>
          <w:szCs w:val="24"/>
          <w:lang w:eastAsia="en-GB"/>
        </w:rPr>
        <w:lastRenderedPageBreak/>
        <w:t xml:space="preserve">interaction, </w:t>
      </w:r>
      <w:r w:rsidR="002244F7" w:rsidRPr="00F80785">
        <w:rPr>
          <w:rFonts w:ascii="Times New Roman" w:eastAsia="Times New Roman" w:hAnsi="Times New Roman"/>
          <w:bCs/>
          <w:kern w:val="36"/>
          <w:sz w:val="24"/>
          <w:szCs w:val="24"/>
          <w:lang w:eastAsia="en-GB"/>
        </w:rPr>
        <w:t>but at the same time</w:t>
      </w:r>
      <w:r w:rsidR="009E691A" w:rsidRPr="00F80785">
        <w:rPr>
          <w:rFonts w:ascii="Times New Roman" w:eastAsia="Times New Roman" w:hAnsi="Times New Roman"/>
          <w:bCs/>
          <w:kern w:val="36"/>
          <w:sz w:val="24"/>
          <w:szCs w:val="24"/>
          <w:lang w:eastAsia="en-GB"/>
        </w:rPr>
        <w:t>,</w:t>
      </w:r>
      <w:r w:rsidR="002244F7" w:rsidRPr="00F80785">
        <w:rPr>
          <w:rFonts w:ascii="Times New Roman" w:eastAsia="Times New Roman" w:hAnsi="Times New Roman"/>
          <w:bCs/>
          <w:kern w:val="36"/>
          <w:sz w:val="24"/>
          <w:szCs w:val="24"/>
          <w:lang w:eastAsia="en-GB"/>
        </w:rPr>
        <w:t xml:space="preserve"> </w:t>
      </w:r>
      <w:r w:rsidR="00B64F5A" w:rsidRPr="00F80785">
        <w:rPr>
          <w:rFonts w:ascii="Times New Roman" w:eastAsia="Times New Roman" w:hAnsi="Times New Roman"/>
          <w:bCs/>
          <w:kern w:val="36"/>
          <w:sz w:val="24"/>
          <w:szCs w:val="24"/>
          <w:lang w:eastAsia="en-GB"/>
        </w:rPr>
        <w:t>may be published as a constituent part</w:t>
      </w:r>
      <w:r w:rsidR="009E691A" w:rsidRPr="00F80785">
        <w:rPr>
          <w:rFonts w:ascii="Times New Roman" w:eastAsia="Times New Roman" w:hAnsi="Times New Roman"/>
          <w:bCs/>
          <w:kern w:val="36"/>
          <w:sz w:val="24"/>
          <w:szCs w:val="24"/>
          <w:lang w:eastAsia="en-GB"/>
        </w:rPr>
        <w:t xml:space="preserve"> of</w:t>
      </w:r>
      <w:r w:rsidR="00B64F5A" w:rsidRPr="00F80785">
        <w:rPr>
          <w:rFonts w:ascii="Times New Roman" w:eastAsia="Times New Roman" w:hAnsi="Times New Roman"/>
          <w:bCs/>
          <w:kern w:val="36"/>
          <w:sz w:val="24"/>
          <w:szCs w:val="24"/>
          <w:lang w:eastAsia="en-GB"/>
        </w:rPr>
        <w:t xml:space="preserve"> the ACFE’s examination toolkit and reproduce  on a more macro-level (</w:t>
      </w:r>
      <w:r w:rsidR="00CE756A" w:rsidRPr="00F80785">
        <w:rPr>
          <w:rFonts w:ascii="Times New Roman" w:eastAsia="Times New Roman" w:hAnsi="Times New Roman"/>
          <w:bCs/>
          <w:kern w:val="36"/>
          <w:sz w:val="24"/>
          <w:szCs w:val="24"/>
          <w:lang w:eastAsia="en-GB"/>
        </w:rPr>
        <w:t xml:space="preserve">see Morales et al., </w:t>
      </w:r>
      <w:r w:rsidR="002244F7" w:rsidRPr="00F80785">
        <w:rPr>
          <w:rFonts w:ascii="Times New Roman" w:eastAsia="Times New Roman" w:hAnsi="Times New Roman"/>
          <w:bCs/>
          <w:kern w:val="36"/>
          <w:sz w:val="24"/>
          <w:szCs w:val="24"/>
          <w:lang w:eastAsia="en-GB"/>
        </w:rPr>
        <w:t xml:space="preserve"> 2014</w:t>
      </w:r>
      <w:r w:rsidR="00B64F5A" w:rsidRPr="00F80785">
        <w:rPr>
          <w:rFonts w:ascii="Times New Roman" w:eastAsia="Times New Roman" w:hAnsi="Times New Roman"/>
          <w:bCs/>
          <w:kern w:val="36"/>
          <w:sz w:val="24"/>
          <w:szCs w:val="24"/>
          <w:lang w:eastAsia="en-GB"/>
        </w:rPr>
        <w:t>: 172</w:t>
      </w:r>
      <w:r w:rsidR="002244F7" w:rsidRPr="00F80785">
        <w:rPr>
          <w:rFonts w:ascii="Times New Roman" w:eastAsia="Times New Roman" w:hAnsi="Times New Roman"/>
          <w:bCs/>
          <w:kern w:val="36"/>
          <w:sz w:val="24"/>
          <w:szCs w:val="24"/>
          <w:lang w:eastAsia="en-GB"/>
        </w:rPr>
        <w:t>).</w:t>
      </w:r>
      <w:r w:rsidR="00B64F5A" w:rsidRPr="00F80785">
        <w:rPr>
          <w:rFonts w:ascii="Times New Roman" w:eastAsia="Times New Roman" w:hAnsi="Times New Roman"/>
          <w:bCs/>
          <w:kern w:val="36"/>
          <w:sz w:val="24"/>
          <w:szCs w:val="24"/>
          <w:lang w:eastAsia="en-GB"/>
        </w:rPr>
        <w:t xml:space="preserve"> </w:t>
      </w:r>
    </w:p>
    <w:p w:rsidR="00A609BE" w:rsidRPr="00F80785" w:rsidRDefault="007824F1" w:rsidP="00B64F5A">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rPr>
        <w:t xml:space="preserve">In employing these approaches, the cases were selected to consider ways in which certain discourses of normality constitute a specific vision of fraud and how these particular discourses fail to capture other elements of behaviour as fraudulent and illegal. </w:t>
      </w:r>
      <w:r w:rsidR="00244A05" w:rsidRPr="00F80785">
        <w:rPr>
          <w:rFonts w:ascii="Times New Roman" w:eastAsia="Times New Roman" w:hAnsi="Times New Roman"/>
          <w:bCs/>
          <w:kern w:val="36"/>
          <w:sz w:val="24"/>
          <w:szCs w:val="24"/>
          <w:lang w:eastAsia="en-GB"/>
        </w:rPr>
        <w:t>The issue</w:t>
      </w:r>
      <w:r w:rsidR="00914BD4" w:rsidRPr="00F80785">
        <w:rPr>
          <w:rFonts w:ascii="Times New Roman" w:eastAsia="Times New Roman" w:hAnsi="Times New Roman"/>
          <w:bCs/>
          <w:kern w:val="36"/>
          <w:sz w:val="24"/>
          <w:szCs w:val="24"/>
          <w:lang w:eastAsia="en-GB"/>
        </w:rPr>
        <w:t xml:space="preserve"> at </w:t>
      </w:r>
      <w:r w:rsidR="00156754" w:rsidRPr="00F80785">
        <w:rPr>
          <w:rFonts w:ascii="Times New Roman" w:eastAsia="Times New Roman" w:hAnsi="Times New Roman"/>
          <w:bCs/>
          <w:kern w:val="36"/>
          <w:sz w:val="24"/>
          <w:szCs w:val="24"/>
          <w:lang w:eastAsia="en-GB"/>
        </w:rPr>
        <w:t xml:space="preserve">the </w:t>
      </w:r>
      <w:r w:rsidR="00914BD4" w:rsidRPr="00F80785">
        <w:rPr>
          <w:rFonts w:ascii="Times New Roman" w:eastAsia="Times New Roman" w:hAnsi="Times New Roman"/>
          <w:bCs/>
          <w:kern w:val="36"/>
          <w:sz w:val="24"/>
          <w:szCs w:val="24"/>
          <w:lang w:eastAsia="en-GB"/>
        </w:rPr>
        <w:t xml:space="preserve">heart </w:t>
      </w:r>
      <w:r w:rsidR="00156754" w:rsidRPr="00F80785">
        <w:rPr>
          <w:rFonts w:ascii="Times New Roman" w:eastAsia="Times New Roman" w:hAnsi="Times New Roman"/>
          <w:bCs/>
          <w:kern w:val="36"/>
          <w:sz w:val="24"/>
          <w:szCs w:val="24"/>
          <w:lang w:eastAsia="en-GB"/>
        </w:rPr>
        <w:t xml:space="preserve">of </w:t>
      </w:r>
      <w:r w:rsidR="00914BD4" w:rsidRPr="00F80785">
        <w:rPr>
          <w:rFonts w:ascii="Times New Roman" w:eastAsia="Times New Roman" w:hAnsi="Times New Roman"/>
          <w:bCs/>
          <w:kern w:val="36"/>
          <w:sz w:val="24"/>
          <w:szCs w:val="24"/>
          <w:lang w:eastAsia="en-GB"/>
        </w:rPr>
        <w:t>the case studies selected strongly reflect</w:t>
      </w:r>
      <w:r w:rsidR="00156754" w:rsidRPr="00F80785">
        <w:rPr>
          <w:rFonts w:ascii="Times New Roman" w:eastAsia="Times New Roman" w:hAnsi="Times New Roman"/>
          <w:bCs/>
          <w:kern w:val="36"/>
          <w:sz w:val="24"/>
          <w:szCs w:val="24"/>
          <w:lang w:eastAsia="en-GB"/>
        </w:rPr>
        <w:t>s</w:t>
      </w:r>
      <w:r w:rsidR="00914BD4" w:rsidRPr="00F80785">
        <w:rPr>
          <w:rFonts w:ascii="Times New Roman" w:eastAsia="Times New Roman" w:hAnsi="Times New Roman"/>
          <w:bCs/>
          <w:kern w:val="36"/>
          <w:sz w:val="24"/>
          <w:szCs w:val="24"/>
          <w:lang w:eastAsia="en-GB"/>
        </w:rPr>
        <w:t xml:space="preserve"> the growing tensions between how the ACFE and </w:t>
      </w:r>
      <w:r w:rsidR="00914BD4" w:rsidRPr="00F80785">
        <w:rPr>
          <w:rFonts w:ascii="Times New Roman" w:hAnsi="Times New Roman"/>
          <w:sz w:val="24"/>
          <w:szCs w:val="24"/>
        </w:rPr>
        <w:t xml:space="preserve">professional auditing groups </w:t>
      </w:r>
      <w:r w:rsidR="00914BD4" w:rsidRPr="00F80785">
        <w:rPr>
          <w:rFonts w:ascii="Times New Roman" w:eastAsia="Times New Roman" w:hAnsi="Times New Roman"/>
          <w:bCs/>
          <w:kern w:val="36"/>
          <w:sz w:val="24"/>
          <w:szCs w:val="24"/>
          <w:lang w:eastAsia="en-GB"/>
        </w:rPr>
        <w:t xml:space="preserve">frame the events related to fraud and how the broader anti-fraud community interpret these events (see </w:t>
      </w:r>
      <w:r w:rsidR="00914BD4" w:rsidRPr="00F80785">
        <w:rPr>
          <w:rFonts w:ascii="Times New Roman" w:hAnsi="Times New Roman"/>
          <w:sz w:val="24"/>
          <w:szCs w:val="24"/>
        </w:rPr>
        <w:t>Dorminey</w:t>
      </w:r>
      <w:r w:rsidR="007827B7" w:rsidRPr="00F80785">
        <w:rPr>
          <w:rFonts w:ascii="Times New Roman" w:eastAsia="Times New Roman" w:hAnsi="Times New Roman"/>
          <w:bCs/>
          <w:kern w:val="36"/>
          <w:sz w:val="24"/>
          <w:szCs w:val="24"/>
          <w:lang w:eastAsia="en-GB"/>
        </w:rPr>
        <w:t xml:space="preserve"> et al., 2010; Mitchell </w:t>
      </w:r>
      <w:r w:rsidR="003F38D3" w:rsidRPr="00F80785">
        <w:rPr>
          <w:rFonts w:ascii="Times New Roman" w:eastAsia="Times New Roman" w:hAnsi="Times New Roman"/>
          <w:bCs/>
          <w:kern w:val="36"/>
          <w:sz w:val="24"/>
          <w:szCs w:val="24"/>
          <w:lang w:eastAsia="en-GB"/>
        </w:rPr>
        <w:t>&amp; Sikka</w:t>
      </w:r>
      <w:r w:rsidR="00914BD4" w:rsidRPr="00F80785">
        <w:rPr>
          <w:rFonts w:ascii="Times New Roman" w:eastAsia="Times New Roman" w:hAnsi="Times New Roman"/>
          <w:bCs/>
          <w:kern w:val="36"/>
          <w:sz w:val="24"/>
          <w:szCs w:val="24"/>
          <w:lang w:eastAsia="en-GB"/>
        </w:rPr>
        <w:t xml:space="preserve">, 2011; Cooper et al., 2013; Morales et al., 2014). </w:t>
      </w:r>
      <w:r w:rsidR="00097FF7" w:rsidRPr="00F80785">
        <w:rPr>
          <w:rFonts w:ascii="Times New Roman" w:hAnsi="Times New Roman"/>
          <w:sz w:val="24"/>
          <w:szCs w:val="24"/>
        </w:rPr>
        <w:t>These were cases where the frauds were complex and did not involve non-shareable financial pressur</w:t>
      </w:r>
      <w:r w:rsidR="00156754" w:rsidRPr="00F80785">
        <w:rPr>
          <w:rFonts w:ascii="Times New Roman" w:hAnsi="Times New Roman"/>
          <w:sz w:val="24"/>
          <w:szCs w:val="24"/>
        </w:rPr>
        <w:t>e; they</w:t>
      </w:r>
      <w:r w:rsidR="000219F9" w:rsidRPr="00F80785">
        <w:rPr>
          <w:rFonts w:ascii="Times New Roman" w:hAnsi="Times New Roman"/>
          <w:sz w:val="24"/>
          <w:szCs w:val="24"/>
        </w:rPr>
        <w:t xml:space="preserve"> were</w:t>
      </w:r>
      <w:r w:rsidR="00097FF7" w:rsidRPr="00F80785">
        <w:rPr>
          <w:rFonts w:ascii="Times New Roman" w:hAnsi="Times New Roman"/>
          <w:sz w:val="24"/>
          <w:szCs w:val="24"/>
        </w:rPr>
        <w:t xml:space="preserve"> the products of collusion; and the fraudsters did not need to rationali</w:t>
      </w:r>
      <w:r w:rsidR="00EE2F65" w:rsidRPr="00F80785">
        <w:rPr>
          <w:rFonts w:ascii="Times New Roman" w:hAnsi="Times New Roman"/>
          <w:sz w:val="24"/>
          <w:szCs w:val="24"/>
        </w:rPr>
        <w:t>s</w:t>
      </w:r>
      <w:r w:rsidR="00097FF7" w:rsidRPr="00F80785">
        <w:rPr>
          <w:rFonts w:ascii="Times New Roman" w:hAnsi="Times New Roman"/>
          <w:sz w:val="24"/>
          <w:szCs w:val="24"/>
        </w:rPr>
        <w:t>e their actions.</w:t>
      </w:r>
      <w:r w:rsidR="00037293" w:rsidRPr="00F80785">
        <w:rPr>
          <w:rFonts w:ascii="Times New Roman" w:hAnsi="Times New Roman"/>
          <w:sz w:val="24"/>
          <w:szCs w:val="24"/>
        </w:rPr>
        <w:t xml:space="preserve"> Each case</w:t>
      </w:r>
      <w:r w:rsidR="00097FF7" w:rsidRPr="00F80785">
        <w:rPr>
          <w:rFonts w:ascii="Times New Roman" w:hAnsi="Times New Roman"/>
          <w:sz w:val="24"/>
          <w:szCs w:val="24"/>
        </w:rPr>
        <w:t xml:space="preserve"> show</w:t>
      </w:r>
      <w:r w:rsidR="005B783B" w:rsidRPr="00F80785">
        <w:rPr>
          <w:rFonts w:ascii="Times New Roman" w:hAnsi="Times New Roman"/>
          <w:sz w:val="24"/>
          <w:szCs w:val="24"/>
        </w:rPr>
        <w:t>s</w:t>
      </w:r>
      <w:r w:rsidR="00097FF7" w:rsidRPr="00F80785">
        <w:rPr>
          <w:rFonts w:ascii="Times New Roman" w:hAnsi="Times New Roman"/>
          <w:sz w:val="24"/>
          <w:szCs w:val="24"/>
        </w:rPr>
        <w:t xml:space="preserve"> how </w:t>
      </w:r>
      <w:r w:rsidR="000219F9" w:rsidRPr="00F80785">
        <w:rPr>
          <w:rFonts w:ascii="Times New Roman" w:hAnsi="Times New Roman"/>
          <w:sz w:val="24"/>
          <w:szCs w:val="24"/>
        </w:rPr>
        <w:t>the construction</w:t>
      </w:r>
      <w:r w:rsidR="00097FF7" w:rsidRPr="00F80785">
        <w:rPr>
          <w:rFonts w:ascii="Times New Roman" w:hAnsi="Times New Roman"/>
          <w:sz w:val="24"/>
          <w:szCs w:val="24"/>
        </w:rPr>
        <w:t xml:space="preserve"> of a particular discursive event can work to misrepresent what come</w:t>
      </w:r>
      <w:r w:rsidR="00156754" w:rsidRPr="00F80785">
        <w:rPr>
          <w:rFonts w:ascii="Times New Roman" w:hAnsi="Times New Roman"/>
          <w:sz w:val="24"/>
          <w:szCs w:val="24"/>
        </w:rPr>
        <w:t>s</w:t>
      </w:r>
      <w:r w:rsidR="001D3454" w:rsidRPr="00F80785">
        <w:rPr>
          <w:rFonts w:ascii="Times New Roman" w:hAnsi="Times New Roman"/>
          <w:sz w:val="24"/>
          <w:szCs w:val="24"/>
        </w:rPr>
        <w:t xml:space="preserve"> to be known as fraud</w:t>
      </w:r>
      <w:r w:rsidR="00CE756A" w:rsidRPr="00F80785">
        <w:rPr>
          <w:rFonts w:ascii="Times New Roman" w:hAnsi="Times New Roman"/>
          <w:sz w:val="24"/>
          <w:szCs w:val="24"/>
        </w:rPr>
        <w:t>.</w:t>
      </w:r>
      <w:r w:rsidR="00E51C53" w:rsidRPr="00F80785">
        <w:rPr>
          <w:rFonts w:ascii="Times New Roman" w:hAnsi="Times New Roman"/>
          <w:sz w:val="24"/>
          <w:szCs w:val="24"/>
        </w:rPr>
        <w:t xml:space="preserve"> The selected cases are a</w:t>
      </w:r>
      <w:r w:rsidR="00EE323A" w:rsidRPr="00F80785">
        <w:rPr>
          <w:rFonts w:ascii="Times New Roman" w:hAnsi="Times New Roman"/>
          <w:sz w:val="24"/>
          <w:szCs w:val="24"/>
        </w:rPr>
        <w:t xml:space="preserve"> function of their relevance </w:t>
      </w:r>
      <w:r w:rsidR="00E51C53" w:rsidRPr="00F80785">
        <w:rPr>
          <w:rFonts w:ascii="Times New Roman" w:hAnsi="Times New Roman"/>
          <w:sz w:val="24"/>
          <w:szCs w:val="24"/>
        </w:rPr>
        <w:t>in that if the fraud triangle does not represent every occurrence</w:t>
      </w:r>
      <w:r w:rsidR="009E691A" w:rsidRPr="00F80785">
        <w:rPr>
          <w:rFonts w:ascii="Times New Roman" w:hAnsi="Times New Roman"/>
          <w:sz w:val="24"/>
          <w:szCs w:val="24"/>
        </w:rPr>
        <w:t>s</w:t>
      </w:r>
      <w:r w:rsidR="00E51C53" w:rsidRPr="00F80785">
        <w:rPr>
          <w:rFonts w:ascii="Times New Roman" w:hAnsi="Times New Roman"/>
          <w:sz w:val="24"/>
          <w:szCs w:val="24"/>
        </w:rPr>
        <w:t xml:space="preserve"> of fraud, then it is essential to examine and evaluate its application </w:t>
      </w:r>
      <w:r w:rsidR="001D3454" w:rsidRPr="00F80785">
        <w:rPr>
          <w:rFonts w:ascii="Times New Roman" w:hAnsi="Times New Roman"/>
          <w:sz w:val="24"/>
          <w:szCs w:val="24"/>
        </w:rPr>
        <w:t>and consequences</w:t>
      </w:r>
      <w:r w:rsidR="00E51C53" w:rsidRPr="00F80785">
        <w:rPr>
          <w:rFonts w:ascii="Times New Roman" w:hAnsi="Times New Roman"/>
          <w:sz w:val="24"/>
          <w:szCs w:val="24"/>
        </w:rPr>
        <w:t xml:space="preserve"> essentially from </w:t>
      </w:r>
      <w:r w:rsidR="001D3454" w:rsidRPr="00F80785">
        <w:rPr>
          <w:rFonts w:ascii="Times New Roman" w:hAnsi="Times New Roman"/>
          <w:sz w:val="24"/>
          <w:szCs w:val="24"/>
        </w:rPr>
        <w:t>the cases point of view.</w:t>
      </w:r>
    </w:p>
    <w:p w:rsidR="00156754" w:rsidRPr="00F80785" w:rsidRDefault="001F39C7" w:rsidP="00F35652">
      <w:pPr>
        <w:spacing w:after="0" w:line="480" w:lineRule="auto"/>
        <w:rPr>
          <w:rFonts w:ascii="Times New Roman" w:hAnsi="Times New Roman"/>
          <w:sz w:val="24"/>
          <w:szCs w:val="24"/>
        </w:rPr>
      </w:pPr>
      <w:r w:rsidRPr="00F80785">
        <w:rPr>
          <w:rFonts w:ascii="Times New Roman" w:hAnsi="Times New Roman"/>
          <w:sz w:val="24"/>
          <w:szCs w:val="24"/>
        </w:rPr>
        <w:tab/>
      </w:r>
      <w:r w:rsidR="00731EC4" w:rsidRPr="00F80785">
        <w:rPr>
          <w:rFonts w:ascii="Times New Roman" w:hAnsi="Times New Roman"/>
          <w:sz w:val="24"/>
          <w:szCs w:val="24"/>
        </w:rPr>
        <w:t>By reading various n</w:t>
      </w:r>
      <w:r w:rsidR="006F61AD" w:rsidRPr="00F80785">
        <w:rPr>
          <w:rFonts w:ascii="Times New Roman" w:hAnsi="Times New Roman"/>
          <w:sz w:val="24"/>
          <w:szCs w:val="24"/>
        </w:rPr>
        <w:t>ews outlets</w:t>
      </w:r>
      <w:r w:rsidR="00731EC4" w:rsidRPr="00F80785">
        <w:rPr>
          <w:rFonts w:ascii="Times New Roman" w:hAnsi="Times New Roman"/>
          <w:sz w:val="24"/>
          <w:szCs w:val="24"/>
        </w:rPr>
        <w:t xml:space="preserve"> and the </w:t>
      </w:r>
      <w:r w:rsidR="00610776" w:rsidRPr="00F80785">
        <w:rPr>
          <w:rFonts w:ascii="Times New Roman" w:hAnsi="Times New Roman"/>
          <w:sz w:val="24"/>
          <w:szCs w:val="24"/>
        </w:rPr>
        <w:t xml:space="preserve">Securities and Exchange </w:t>
      </w:r>
      <w:r w:rsidR="000219F9" w:rsidRPr="00F80785">
        <w:rPr>
          <w:rFonts w:ascii="Times New Roman" w:hAnsi="Times New Roman"/>
          <w:sz w:val="24"/>
          <w:szCs w:val="24"/>
        </w:rPr>
        <w:t>Commission’s (</w:t>
      </w:r>
      <w:r w:rsidR="005B783B" w:rsidRPr="00F80785">
        <w:rPr>
          <w:rFonts w:ascii="Times New Roman" w:hAnsi="Times New Roman"/>
          <w:sz w:val="24"/>
          <w:szCs w:val="24"/>
        </w:rPr>
        <w:t>“</w:t>
      </w:r>
      <w:r w:rsidR="00731EC4" w:rsidRPr="00F80785">
        <w:rPr>
          <w:rFonts w:ascii="Times New Roman" w:hAnsi="Times New Roman"/>
          <w:sz w:val="24"/>
          <w:szCs w:val="24"/>
        </w:rPr>
        <w:t>SEC</w:t>
      </w:r>
      <w:r w:rsidR="005B783B" w:rsidRPr="00F80785">
        <w:rPr>
          <w:rFonts w:ascii="Times New Roman" w:hAnsi="Times New Roman"/>
          <w:sz w:val="24"/>
          <w:szCs w:val="24"/>
        </w:rPr>
        <w:t>”</w:t>
      </w:r>
      <w:r w:rsidR="00610776" w:rsidRPr="00F80785">
        <w:rPr>
          <w:rFonts w:ascii="Times New Roman" w:hAnsi="Times New Roman"/>
          <w:sz w:val="24"/>
          <w:szCs w:val="24"/>
        </w:rPr>
        <w:t>)</w:t>
      </w:r>
      <w:r w:rsidR="00731EC4" w:rsidRPr="00F80785">
        <w:rPr>
          <w:rFonts w:ascii="Times New Roman" w:hAnsi="Times New Roman"/>
          <w:sz w:val="24"/>
          <w:szCs w:val="24"/>
        </w:rPr>
        <w:t xml:space="preserve"> </w:t>
      </w:r>
      <w:r w:rsidR="00731EC4" w:rsidRPr="00F80785">
        <w:rPr>
          <w:rFonts w:ascii="Times New Roman" w:eastAsia="Times New Roman" w:hAnsi="Times New Roman"/>
          <w:bCs/>
          <w:kern w:val="36"/>
          <w:sz w:val="24"/>
          <w:szCs w:val="24"/>
          <w:lang w:eastAsia="en-GB"/>
        </w:rPr>
        <w:t xml:space="preserve">Accounting and Auditing Enforcement Releases, I was able to collate a shortlist of cases for which there was sufficient information </w:t>
      </w:r>
      <w:r w:rsidR="00610776" w:rsidRPr="00F80785">
        <w:rPr>
          <w:rFonts w:ascii="Times New Roman" w:eastAsia="Times New Roman" w:hAnsi="Times New Roman"/>
          <w:bCs/>
          <w:kern w:val="36"/>
          <w:sz w:val="24"/>
          <w:szCs w:val="24"/>
          <w:lang w:eastAsia="en-GB"/>
        </w:rPr>
        <w:t>to carry out a critical analysis of the d</w:t>
      </w:r>
      <w:r w:rsidR="00214C58" w:rsidRPr="00F80785">
        <w:rPr>
          <w:rFonts w:ascii="Times New Roman" w:eastAsia="Times New Roman" w:hAnsi="Times New Roman"/>
          <w:bCs/>
          <w:kern w:val="36"/>
          <w:sz w:val="24"/>
          <w:szCs w:val="24"/>
          <w:lang w:eastAsia="en-GB"/>
        </w:rPr>
        <w:t>iscourses used to promote the fraud triangle</w:t>
      </w:r>
      <w:r w:rsidR="00610776" w:rsidRPr="00F80785">
        <w:rPr>
          <w:rFonts w:ascii="Times New Roman" w:eastAsia="Times New Roman" w:hAnsi="Times New Roman"/>
          <w:bCs/>
          <w:kern w:val="36"/>
          <w:sz w:val="24"/>
          <w:szCs w:val="24"/>
          <w:lang w:eastAsia="en-GB"/>
        </w:rPr>
        <w:t>.</w:t>
      </w:r>
      <w:r w:rsidR="00735FC8" w:rsidRPr="00F80785">
        <w:rPr>
          <w:rFonts w:ascii="Times New Roman" w:eastAsia="Times New Roman" w:hAnsi="Times New Roman"/>
          <w:bCs/>
          <w:kern w:val="36"/>
          <w:sz w:val="24"/>
          <w:szCs w:val="24"/>
          <w:lang w:eastAsia="en-GB"/>
        </w:rPr>
        <w:t xml:space="preserve"> </w:t>
      </w:r>
      <w:r w:rsidR="00FE158E" w:rsidRPr="00F80785">
        <w:rPr>
          <w:rFonts w:ascii="Times New Roman" w:eastAsia="Times New Roman" w:hAnsi="Times New Roman"/>
          <w:bCs/>
          <w:kern w:val="36"/>
          <w:sz w:val="24"/>
          <w:szCs w:val="24"/>
          <w:lang w:eastAsia="en-GB"/>
        </w:rPr>
        <w:t xml:space="preserve">Secondary evidence from newspaper reports </w:t>
      </w:r>
      <w:r w:rsidR="00156754" w:rsidRPr="00F80785">
        <w:rPr>
          <w:rFonts w:ascii="Times New Roman" w:eastAsia="Times New Roman" w:hAnsi="Times New Roman"/>
          <w:bCs/>
          <w:kern w:val="36"/>
          <w:sz w:val="24"/>
          <w:szCs w:val="24"/>
          <w:lang w:eastAsia="en-GB"/>
        </w:rPr>
        <w:t xml:space="preserve">was </w:t>
      </w:r>
      <w:r w:rsidR="00FE158E" w:rsidRPr="00F80785">
        <w:rPr>
          <w:rFonts w:ascii="Times New Roman" w:eastAsia="Times New Roman" w:hAnsi="Times New Roman"/>
          <w:bCs/>
          <w:kern w:val="36"/>
          <w:sz w:val="24"/>
          <w:szCs w:val="24"/>
          <w:lang w:eastAsia="en-GB"/>
        </w:rPr>
        <w:t xml:space="preserve">also used in the research. </w:t>
      </w:r>
      <w:r w:rsidR="00481D33" w:rsidRPr="00F80785">
        <w:rPr>
          <w:rFonts w:ascii="Times New Roman" w:eastAsia="Times New Roman" w:hAnsi="Times New Roman"/>
          <w:bCs/>
          <w:kern w:val="36"/>
          <w:sz w:val="24"/>
          <w:szCs w:val="24"/>
          <w:lang w:eastAsia="en-GB"/>
        </w:rPr>
        <w:t xml:space="preserve">The cases involved both individuals working for the corporate entity and the corporate entity themselves. This </w:t>
      </w:r>
      <w:r w:rsidR="00433EC7" w:rsidRPr="00F80785">
        <w:rPr>
          <w:rFonts w:ascii="Times New Roman" w:eastAsia="Times New Roman" w:hAnsi="Times New Roman"/>
          <w:bCs/>
          <w:kern w:val="36"/>
          <w:sz w:val="24"/>
          <w:szCs w:val="24"/>
          <w:lang w:eastAsia="en-GB"/>
        </w:rPr>
        <w:t xml:space="preserve">case selection </w:t>
      </w:r>
      <w:r w:rsidR="00481D33" w:rsidRPr="00F80785">
        <w:rPr>
          <w:rFonts w:ascii="Times New Roman" w:eastAsia="Times New Roman" w:hAnsi="Times New Roman"/>
          <w:bCs/>
          <w:kern w:val="36"/>
          <w:sz w:val="24"/>
          <w:szCs w:val="24"/>
          <w:lang w:eastAsia="en-GB"/>
        </w:rPr>
        <w:t>approach will allow for an evaluatio</w:t>
      </w:r>
      <w:r w:rsidR="00214C58" w:rsidRPr="00F80785">
        <w:rPr>
          <w:rFonts w:ascii="Times New Roman" w:eastAsia="Times New Roman" w:hAnsi="Times New Roman"/>
          <w:bCs/>
          <w:kern w:val="36"/>
          <w:sz w:val="24"/>
          <w:szCs w:val="24"/>
          <w:lang w:eastAsia="en-GB"/>
        </w:rPr>
        <w:t>n of the fraud triangle</w:t>
      </w:r>
      <w:r w:rsidR="00481D33" w:rsidRPr="00F80785">
        <w:rPr>
          <w:rFonts w:ascii="Times New Roman" w:eastAsia="Times New Roman" w:hAnsi="Times New Roman"/>
          <w:bCs/>
          <w:kern w:val="36"/>
          <w:sz w:val="24"/>
          <w:szCs w:val="24"/>
          <w:lang w:eastAsia="en-GB"/>
        </w:rPr>
        <w:t>’s concepts from both a solo-offending (individualized) and co-offending (collective) perspective in fraud (also see Free &amp; Murphy, 2013)</w:t>
      </w:r>
      <w:r w:rsidR="00735FC8" w:rsidRPr="00F80785">
        <w:rPr>
          <w:rFonts w:ascii="Times New Roman" w:eastAsia="Times New Roman" w:hAnsi="Times New Roman"/>
          <w:bCs/>
          <w:kern w:val="36"/>
          <w:sz w:val="24"/>
          <w:szCs w:val="24"/>
          <w:lang w:eastAsia="en-GB"/>
        </w:rPr>
        <w:t xml:space="preserve">. </w:t>
      </w:r>
      <w:r w:rsidR="00564661" w:rsidRPr="00F80785">
        <w:rPr>
          <w:rFonts w:ascii="Times New Roman" w:hAnsi="Times New Roman"/>
          <w:sz w:val="24"/>
          <w:szCs w:val="24"/>
        </w:rPr>
        <w:t xml:space="preserve">To provide a </w:t>
      </w:r>
      <w:r w:rsidR="00564661" w:rsidRPr="00F80785">
        <w:rPr>
          <w:rFonts w:ascii="Times New Roman" w:hAnsi="Times New Roman"/>
          <w:sz w:val="24"/>
          <w:szCs w:val="24"/>
          <w:lang w:eastAsia="en-GB"/>
        </w:rPr>
        <w:t xml:space="preserve">diversity of perspectives and industries, I used cases from a huge multinational retail corporation (Walmart), </w:t>
      </w:r>
      <w:r w:rsidR="005B783B" w:rsidRPr="00F80785">
        <w:rPr>
          <w:rFonts w:ascii="Times New Roman" w:hAnsi="Times New Roman"/>
          <w:sz w:val="24"/>
          <w:szCs w:val="24"/>
          <w:lang w:eastAsia="en-GB"/>
        </w:rPr>
        <w:t xml:space="preserve">a </w:t>
      </w:r>
      <w:r w:rsidR="00564661" w:rsidRPr="00F80785">
        <w:rPr>
          <w:rFonts w:ascii="Times New Roman" w:hAnsi="Times New Roman"/>
          <w:sz w:val="24"/>
          <w:szCs w:val="24"/>
          <w:lang w:eastAsia="en-GB"/>
        </w:rPr>
        <w:t>global financial service firm (</w:t>
      </w:r>
      <w:r w:rsidR="00564661" w:rsidRPr="00F80785">
        <w:rPr>
          <w:rFonts w:ascii="Times New Roman" w:eastAsia="Times New Roman" w:hAnsi="Times New Roman"/>
          <w:sz w:val="24"/>
          <w:szCs w:val="24"/>
        </w:rPr>
        <w:t>Lehman Brothers</w:t>
      </w:r>
      <w:r w:rsidR="00FB1C2E" w:rsidRPr="00F80785">
        <w:rPr>
          <w:rFonts w:ascii="Times New Roman" w:eastAsia="Times New Roman" w:hAnsi="Times New Roman"/>
          <w:sz w:val="24"/>
          <w:szCs w:val="24"/>
        </w:rPr>
        <w:t>)</w:t>
      </w:r>
      <w:r w:rsidR="00564661" w:rsidRPr="00F80785">
        <w:rPr>
          <w:rFonts w:ascii="Times New Roman" w:hAnsi="Times New Roman"/>
          <w:sz w:val="24"/>
          <w:szCs w:val="24"/>
        </w:rPr>
        <w:t xml:space="preserve">, and a professional </w:t>
      </w:r>
      <w:r w:rsidR="00564661" w:rsidRPr="00F80785">
        <w:rPr>
          <w:rFonts w:ascii="Times New Roman" w:hAnsi="Times New Roman"/>
          <w:sz w:val="24"/>
          <w:szCs w:val="24"/>
        </w:rPr>
        <w:lastRenderedPageBreak/>
        <w:t xml:space="preserve">service company (KPMG). </w:t>
      </w:r>
      <w:r w:rsidR="00244A05" w:rsidRPr="00F80785">
        <w:rPr>
          <w:rFonts w:ascii="Times New Roman" w:hAnsi="Times New Roman"/>
          <w:sz w:val="24"/>
          <w:szCs w:val="24"/>
        </w:rPr>
        <w:t xml:space="preserve">The cases represent a general trend and in the case of Lehman, precipitated the GFC and triggered a public debate on fraud among global banks in the U.S and elsewhere. </w:t>
      </w:r>
      <w:r w:rsidR="005B248C" w:rsidRPr="00F80785">
        <w:rPr>
          <w:rFonts w:ascii="Times New Roman" w:hAnsi="Times New Roman"/>
          <w:sz w:val="24"/>
          <w:szCs w:val="24"/>
        </w:rPr>
        <w:t xml:space="preserve">The detailed examination of these cases represents a class of phenomena and provides reliable information </w:t>
      </w:r>
      <w:r w:rsidR="00333765" w:rsidRPr="00F80785">
        <w:rPr>
          <w:rFonts w:ascii="Times New Roman" w:hAnsi="Times New Roman"/>
          <w:sz w:val="24"/>
          <w:szCs w:val="24"/>
        </w:rPr>
        <w:t>that is symptomatic of a</w:t>
      </w:r>
      <w:r w:rsidR="00E121C9" w:rsidRPr="00F80785">
        <w:rPr>
          <w:rFonts w:ascii="Times New Roman" w:hAnsi="Times New Roman"/>
          <w:sz w:val="24"/>
          <w:szCs w:val="24"/>
        </w:rPr>
        <w:t xml:space="preserve"> much</w:t>
      </w:r>
      <w:r w:rsidR="00333765" w:rsidRPr="00F80785">
        <w:rPr>
          <w:rFonts w:ascii="Times New Roman" w:hAnsi="Times New Roman"/>
          <w:sz w:val="24"/>
          <w:szCs w:val="24"/>
        </w:rPr>
        <w:t xml:space="preserve"> </w:t>
      </w:r>
      <w:r w:rsidR="005B248C" w:rsidRPr="00F80785">
        <w:rPr>
          <w:rFonts w:ascii="Times New Roman" w:hAnsi="Times New Roman"/>
          <w:sz w:val="24"/>
          <w:szCs w:val="24"/>
        </w:rPr>
        <w:t>broader problem</w:t>
      </w:r>
      <w:r w:rsidR="00333765" w:rsidRPr="00F80785">
        <w:rPr>
          <w:rFonts w:ascii="Times New Roman" w:hAnsi="Times New Roman"/>
          <w:sz w:val="24"/>
          <w:szCs w:val="24"/>
        </w:rPr>
        <w:t xml:space="preserve"> (see Flyvbjerg, 2004). </w:t>
      </w:r>
      <w:r w:rsidR="005B248C" w:rsidRPr="00F80785">
        <w:rPr>
          <w:rFonts w:ascii="Times New Roman" w:hAnsi="Times New Roman"/>
          <w:sz w:val="24"/>
          <w:szCs w:val="24"/>
        </w:rPr>
        <w:t xml:space="preserve"> </w:t>
      </w:r>
      <w:r w:rsidR="00433EC7" w:rsidRPr="00F80785">
        <w:rPr>
          <w:rFonts w:ascii="Times New Roman" w:hAnsi="Times New Roman"/>
          <w:sz w:val="24"/>
          <w:szCs w:val="24"/>
        </w:rPr>
        <w:t xml:space="preserve">The objective was to select cases that will </w:t>
      </w:r>
      <w:r w:rsidR="00E121C9" w:rsidRPr="00F80785">
        <w:rPr>
          <w:rFonts w:ascii="Times New Roman" w:hAnsi="Times New Roman"/>
          <w:sz w:val="24"/>
          <w:szCs w:val="24"/>
        </w:rPr>
        <w:t xml:space="preserve">(1) </w:t>
      </w:r>
      <w:r w:rsidR="00C76D05" w:rsidRPr="00F80785">
        <w:rPr>
          <w:rFonts w:ascii="Times New Roman" w:hAnsi="Times New Roman"/>
          <w:sz w:val="24"/>
          <w:szCs w:val="24"/>
        </w:rPr>
        <w:t>provide the greatest insights into areas where the fraud triangle seems inadequate</w:t>
      </w:r>
      <w:r w:rsidR="003C074B" w:rsidRPr="00F80785">
        <w:rPr>
          <w:rFonts w:ascii="Times New Roman" w:hAnsi="Times New Roman"/>
          <w:sz w:val="24"/>
          <w:szCs w:val="24"/>
        </w:rPr>
        <w:t>, and</w:t>
      </w:r>
      <w:r w:rsidR="00E121C9" w:rsidRPr="00F80785">
        <w:rPr>
          <w:rFonts w:ascii="Times New Roman" w:hAnsi="Times New Roman"/>
          <w:sz w:val="24"/>
          <w:szCs w:val="24"/>
        </w:rPr>
        <w:t xml:space="preserve"> (2) </w:t>
      </w:r>
      <w:r w:rsidR="00433EC7" w:rsidRPr="00F80785">
        <w:rPr>
          <w:rFonts w:ascii="Times New Roman" w:hAnsi="Times New Roman"/>
          <w:sz w:val="24"/>
          <w:szCs w:val="24"/>
        </w:rPr>
        <w:t>give the greatest possible amount of information</w:t>
      </w:r>
      <w:r w:rsidR="00FB7ED5" w:rsidRPr="00F80785">
        <w:rPr>
          <w:rFonts w:ascii="Times New Roman" w:hAnsi="Times New Roman"/>
          <w:sz w:val="24"/>
          <w:szCs w:val="24"/>
        </w:rPr>
        <w:t xml:space="preserve"> that will allow for an</w:t>
      </w:r>
      <w:r w:rsidR="00690719" w:rsidRPr="00F80785">
        <w:rPr>
          <w:rFonts w:ascii="Times New Roman" w:hAnsi="Times New Roman"/>
          <w:sz w:val="24"/>
          <w:szCs w:val="24"/>
        </w:rPr>
        <w:t xml:space="preserve"> analysis of the legs of the fraud triangle. </w:t>
      </w:r>
    </w:p>
    <w:p w:rsidR="005B783B" w:rsidRPr="00F80785" w:rsidRDefault="00156754" w:rsidP="00FB7ED5">
      <w:pPr>
        <w:spacing w:after="0" w:line="480" w:lineRule="auto"/>
        <w:ind w:firstLine="720"/>
        <w:rPr>
          <w:rFonts w:ascii="Times New Roman" w:hAnsi="Times New Roman"/>
          <w:b/>
          <w:sz w:val="24"/>
          <w:szCs w:val="24"/>
        </w:rPr>
      </w:pPr>
      <w:r w:rsidRPr="00F80785">
        <w:rPr>
          <w:rFonts w:ascii="Times New Roman" w:hAnsi="Times New Roman"/>
          <w:sz w:val="24"/>
          <w:szCs w:val="24"/>
        </w:rPr>
        <w:t xml:space="preserve">All </w:t>
      </w:r>
      <w:r w:rsidR="00564661" w:rsidRPr="00F80785">
        <w:rPr>
          <w:rFonts w:ascii="Times New Roman" w:hAnsi="Times New Roman"/>
          <w:sz w:val="24"/>
          <w:szCs w:val="24"/>
        </w:rPr>
        <w:t xml:space="preserve">of these cases are relatively familiar having received significant media coverage since 2002.  </w:t>
      </w:r>
      <w:r w:rsidR="00610776" w:rsidRPr="00F80785">
        <w:rPr>
          <w:rFonts w:ascii="Times New Roman" w:hAnsi="Times New Roman"/>
          <w:sz w:val="24"/>
          <w:szCs w:val="24"/>
        </w:rPr>
        <w:t>E</w:t>
      </w:r>
      <w:r w:rsidR="00610776" w:rsidRPr="00F80785">
        <w:rPr>
          <w:rFonts w:ascii="Times New Roman" w:eastAsia="Times New Roman" w:hAnsi="Times New Roman"/>
          <w:bCs/>
          <w:kern w:val="36"/>
          <w:sz w:val="24"/>
          <w:szCs w:val="24"/>
          <w:lang w:eastAsia="en-GB"/>
        </w:rPr>
        <w:t>ach case contains a brief discussion of the material facts surrounding the fraud, and then presents information to hi</w:t>
      </w:r>
      <w:r w:rsidR="00214C58" w:rsidRPr="00F80785">
        <w:rPr>
          <w:rFonts w:ascii="Times New Roman" w:eastAsia="Times New Roman" w:hAnsi="Times New Roman"/>
          <w:bCs/>
          <w:kern w:val="36"/>
          <w:sz w:val="24"/>
          <w:szCs w:val="24"/>
          <w:lang w:eastAsia="en-GB"/>
        </w:rPr>
        <w:t>ghlight the inadequacy of the fraud triangle</w:t>
      </w:r>
      <w:r w:rsidR="00610776" w:rsidRPr="00F80785">
        <w:rPr>
          <w:rFonts w:ascii="Times New Roman" w:eastAsia="Times New Roman" w:hAnsi="Times New Roman"/>
          <w:bCs/>
          <w:kern w:val="36"/>
          <w:sz w:val="24"/>
          <w:szCs w:val="24"/>
          <w:lang w:eastAsia="en-GB"/>
        </w:rPr>
        <w:t xml:space="preserve">. </w:t>
      </w:r>
      <w:r w:rsidR="00610776" w:rsidRPr="00F80785">
        <w:rPr>
          <w:rFonts w:ascii="Times New Roman" w:hAnsi="Times New Roman"/>
          <w:sz w:val="24"/>
          <w:szCs w:val="24"/>
        </w:rPr>
        <w:t>While none of the cases are perfect</w:t>
      </w:r>
      <w:r w:rsidRPr="00F80785">
        <w:rPr>
          <w:rFonts w:ascii="Times New Roman" w:hAnsi="Times New Roman"/>
          <w:sz w:val="24"/>
          <w:szCs w:val="24"/>
        </w:rPr>
        <w:t xml:space="preserve"> examples</w:t>
      </w:r>
      <w:r w:rsidR="00610776" w:rsidRPr="00F80785">
        <w:rPr>
          <w:rFonts w:ascii="Times New Roman" w:hAnsi="Times New Roman"/>
          <w:sz w:val="24"/>
          <w:szCs w:val="24"/>
        </w:rPr>
        <w:t xml:space="preserve">, they provide enough evidence to </w:t>
      </w:r>
      <w:r w:rsidR="00282BF8" w:rsidRPr="00F80785">
        <w:rPr>
          <w:rFonts w:ascii="Times New Roman" w:hAnsi="Times New Roman"/>
          <w:sz w:val="24"/>
          <w:szCs w:val="24"/>
        </w:rPr>
        <w:t>allow for a CDA</w:t>
      </w:r>
      <w:r w:rsidR="005B783B" w:rsidRPr="00F80785">
        <w:rPr>
          <w:rFonts w:ascii="Times New Roman" w:hAnsi="Times New Roman"/>
          <w:sz w:val="24"/>
          <w:szCs w:val="24"/>
        </w:rPr>
        <w:t xml:space="preserve"> that challenges</w:t>
      </w:r>
      <w:r w:rsidR="00610776" w:rsidRPr="00F80785">
        <w:rPr>
          <w:rFonts w:ascii="Times New Roman" w:hAnsi="Times New Roman"/>
          <w:sz w:val="24"/>
          <w:szCs w:val="24"/>
        </w:rPr>
        <w:t xml:space="preserve"> the theoretical underpinnings a</w:t>
      </w:r>
      <w:r w:rsidR="00214C58" w:rsidRPr="00F80785">
        <w:rPr>
          <w:rFonts w:ascii="Times New Roman" w:hAnsi="Times New Roman"/>
          <w:sz w:val="24"/>
          <w:szCs w:val="24"/>
        </w:rPr>
        <w:t>nd practical relevance of the fraud triangle</w:t>
      </w:r>
      <w:r w:rsidR="00610776" w:rsidRPr="00F80785">
        <w:rPr>
          <w:rFonts w:ascii="Times New Roman" w:hAnsi="Times New Roman"/>
          <w:sz w:val="24"/>
          <w:szCs w:val="24"/>
        </w:rPr>
        <w:t>.  The cases are dealt with as single units (a relatively bounded accounting phenomenon), where the aim is to elucidate features of a larger</w:t>
      </w:r>
      <w:r w:rsidRPr="00F80785">
        <w:rPr>
          <w:rFonts w:ascii="Times New Roman" w:hAnsi="Times New Roman"/>
          <w:sz w:val="24"/>
          <w:szCs w:val="24"/>
        </w:rPr>
        <w:t>,</w:t>
      </w:r>
      <w:r w:rsidR="00610776" w:rsidRPr="00F80785">
        <w:rPr>
          <w:rFonts w:ascii="Times New Roman" w:hAnsi="Times New Roman"/>
          <w:sz w:val="24"/>
          <w:szCs w:val="24"/>
        </w:rPr>
        <w:t xml:space="preserve"> more profound set of similar phenomenon that </w:t>
      </w:r>
      <w:r w:rsidR="00321687" w:rsidRPr="00F80785">
        <w:rPr>
          <w:rFonts w:ascii="Times New Roman" w:hAnsi="Times New Roman"/>
          <w:sz w:val="24"/>
          <w:szCs w:val="24"/>
        </w:rPr>
        <w:t>are reflective</w:t>
      </w:r>
      <w:r w:rsidR="00610776" w:rsidRPr="00F80785">
        <w:rPr>
          <w:rFonts w:ascii="Times New Roman" w:hAnsi="Times New Roman"/>
          <w:sz w:val="24"/>
          <w:szCs w:val="24"/>
        </w:rPr>
        <w:t xml:space="preserve"> of corporate frauds (Gerring, 2004: 341).  </w:t>
      </w:r>
      <w:r w:rsidR="006F396A" w:rsidRPr="00F80785">
        <w:rPr>
          <w:rFonts w:ascii="Times New Roman" w:hAnsi="Times New Roman"/>
          <w:sz w:val="24"/>
          <w:szCs w:val="24"/>
        </w:rPr>
        <w:tab/>
      </w:r>
    </w:p>
    <w:p w:rsidR="00FB1C2E" w:rsidRPr="00F80785" w:rsidRDefault="00DE272F" w:rsidP="00756AE5">
      <w:pPr>
        <w:autoSpaceDE w:val="0"/>
        <w:autoSpaceDN w:val="0"/>
        <w:adjustRightInd w:val="0"/>
        <w:spacing w:after="0" w:line="240" w:lineRule="auto"/>
        <w:rPr>
          <w:rFonts w:ascii="Times New Roman" w:hAnsi="Times New Roman"/>
          <w:bCs/>
          <w:i/>
          <w:sz w:val="24"/>
          <w:szCs w:val="24"/>
        </w:rPr>
      </w:pPr>
      <w:r w:rsidRPr="00F80785">
        <w:rPr>
          <w:rFonts w:ascii="Times New Roman" w:hAnsi="Times New Roman"/>
          <w:i/>
          <w:sz w:val="24"/>
          <w:szCs w:val="24"/>
        </w:rPr>
        <w:t xml:space="preserve">4.1.1. </w:t>
      </w:r>
      <w:r w:rsidR="006211BA" w:rsidRPr="00F80785">
        <w:rPr>
          <w:rFonts w:ascii="Times New Roman" w:hAnsi="Times New Roman"/>
          <w:i/>
          <w:sz w:val="24"/>
          <w:szCs w:val="24"/>
        </w:rPr>
        <w:t>Case</w:t>
      </w:r>
      <w:r w:rsidR="00A548DE" w:rsidRPr="00F80785">
        <w:rPr>
          <w:rFonts w:ascii="Times New Roman" w:hAnsi="Times New Roman"/>
          <w:i/>
          <w:sz w:val="24"/>
          <w:szCs w:val="24"/>
        </w:rPr>
        <w:t xml:space="preserve"> 1: </w:t>
      </w:r>
      <w:r w:rsidR="006211BA" w:rsidRPr="00F80785">
        <w:rPr>
          <w:rFonts w:ascii="Times New Roman" w:hAnsi="Times New Roman"/>
          <w:bCs/>
          <w:i/>
          <w:sz w:val="24"/>
          <w:szCs w:val="24"/>
        </w:rPr>
        <w:t>Thomas Coughlin, Walmart Executive</w:t>
      </w:r>
    </w:p>
    <w:p w:rsidR="006211BA" w:rsidRPr="00F80785" w:rsidRDefault="006211BA" w:rsidP="00756AE5">
      <w:pPr>
        <w:autoSpaceDE w:val="0"/>
        <w:autoSpaceDN w:val="0"/>
        <w:adjustRightInd w:val="0"/>
        <w:spacing w:after="0" w:line="240" w:lineRule="auto"/>
        <w:rPr>
          <w:rFonts w:ascii="Times New Roman" w:hAnsi="Times New Roman"/>
          <w:b/>
          <w:sz w:val="24"/>
          <w:szCs w:val="24"/>
        </w:rPr>
      </w:pPr>
    </w:p>
    <w:p w:rsidR="00A858F8" w:rsidRPr="00F80785" w:rsidRDefault="00630964" w:rsidP="00F549AB">
      <w:pPr>
        <w:autoSpaceDE w:val="0"/>
        <w:autoSpaceDN w:val="0"/>
        <w:adjustRightInd w:val="0"/>
        <w:spacing w:after="0" w:line="480" w:lineRule="auto"/>
        <w:ind w:firstLine="720"/>
        <w:rPr>
          <w:rFonts w:ascii="Times New Roman" w:eastAsia="Times New Roman" w:hAnsi="Times New Roman"/>
          <w:bCs/>
          <w:sz w:val="24"/>
          <w:szCs w:val="24"/>
        </w:rPr>
      </w:pPr>
      <w:r w:rsidRPr="00F80785">
        <w:rPr>
          <w:rFonts w:ascii="Times New Roman" w:hAnsi="Times New Roman"/>
          <w:sz w:val="24"/>
          <w:szCs w:val="24"/>
        </w:rPr>
        <w:t>In 1978, Thomas Coughlin</w:t>
      </w:r>
      <w:r w:rsidR="00AB7250" w:rsidRPr="00F80785">
        <w:rPr>
          <w:rFonts w:ascii="Times New Roman" w:hAnsi="Times New Roman"/>
          <w:sz w:val="24"/>
          <w:szCs w:val="24"/>
        </w:rPr>
        <w:t>,</w:t>
      </w:r>
      <w:r w:rsidRPr="00F80785">
        <w:rPr>
          <w:rFonts w:ascii="Times New Roman" w:hAnsi="Times New Roman"/>
          <w:sz w:val="24"/>
          <w:szCs w:val="24"/>
        </w:rPr>
        <w:t xml:space="preserve"> a graduate from the California State University (East Bay)</w:t>
      </w:r>
      <w:r w:rsidR="00AB7250" w:rsidRPr="00F80785">
        <w:rPr>
          <w:rFonts w:ascii="Times New Roman" w:hAnsi="Times New Roman"/>
          <w:sz w:val="24"/>
          <w:szCs w:val="24"/>
        </w:rPr>
        <w:t>,</w:t>
      </w:r>
      <w:r w:rsidRPr="00F80785">
        <w:rPr>
          <w:rFonts w:ascii="Times New Roman" w:hAnsi="Times New Roman"/>
          <w:sz w:val="24"/>
          <w:szCs w:val="24"/>
        </w:rPr>
        <w:t xml:space="preserve"> began his career in the securities division and eventually became Vice President of Loss Prevention at Walmart. </w:t>
      </w:r>
      <w:r w:rsidR="00E51D0C" w:rsidRPr="00F80785">
        <w:rPr>
          <w:rFonts w:ascii="Times New Roman" w:eastAsia="Times New Roman" w:hAnsi="Times New Roman"/>
          <w:bCs/>
          <w:sz w:val="24"/>
          <w:szCs w:val="24"/>
        </w:rPr>
        <w:t>Over the year</w:t>
      </w:r>
      <w:r w:rsidR="009F139B" w:rsidRPr="00F80785">
        <w:rPr>
          <w:rFonts w:ascii="Times New Roman" w:eastAsia="Times New Roman" w:hAnsi="Times New Roman"/>
          <w:bCs/>
          <w:sz w:val="24"/>
          <w:szCs w:val="24"/>
        </w:rPr>
        <w:t>s</w:t>
      </w:r>
      <w:r w:rsidR="00E51D0C" w:rsidRPr="00F80785">
        <w:rPr>
          <w:rFonts w:ascii="Times New Roman" w:eastAsia="Times New Roman" w:hAnsi="Times New Roman"/>
          <w:bCs/>
          <w:sz w:val="24"/>
          <w:szCs w:val="24"/>
        </w:rPr>
        <w:t xml:space="preserve">, Coughlin worked his way up to becoming the </w:t>
      </w:r>
      <w:r w:rsidR="00AB7250" w:rsidRPr="00F80785">
        <w:rPr>
          <w:rFonts w:ascii="Times New Roman" w:eastAsia="Times New Roman" w:hAnsi="Times New Roman"/>
          <w:bCs/>
          <w:sz w:val="24"/>
          <w:szCs w:val="24"/>
        </w:rPr>
        <w:t>V</w:t>
      </w:r>
      <w:r w:rsidR="00E51D0C" w:rsidRPr="00F80785">
        <w:rPr>
          <w:rFonts w:ascii="Times New Roman" w:eastAsia="Times New Roman" w:hAnsi="Times New Roman"/>
          <w:bCs/>
          <w:sz w:val="24"/>
          <w:szCs w:val="24"/>
        </w:rPr>
        <w:t>ice-</w:t>
      </w:r>
      <w:r w:rsidR="00AB7250" w:rsidRPr="00F80785">
        <w:rPr>
          <w:rFonts w:ascii="Times New Roman" w:eastAsia="Times New Roman" w:hAnsi="Times New Roman"/>
          <w:bCs/>
          <w:sz w:val="24"/>
          <w:szCs w:val="24"/>
        </w:rPr>
        <w:t>C</w:t>
      </w:r>
      <w:r w:rsidR="00E51D0C" w:rsidRPr="00F80785">
        <w:rPr>
          <w:rFonts w:ascii="Times New Roman" w:eastAsia="Times New Roman" w:hAnsi="Times New Roman"/>
          <w:bCs/>
          <w:sz w:val="24"/>
          <w:szCs w:val="24"/>
        </w:rPr>
        <w:t>hairman, arguably one of the most powerful positions in the organi</w:t>
      </w:r>
      <w:r w:rsidR="00EE2F65" w:rsidRPr="00F80785">
        <w:rPr>
          <w:rFonts w:ascii="Times New Roman" w:eastAsia="Times New Roman" w:hAnsi="Times New Roman"/>
          <w:bCs/>
          <w:sz w:val="24"/>
          <w:szCs w:val="24"/>
        </w:rPr>
        <w:t>s</w:t>
      </w:r>
      <w:r w:rsidR="00E51D0C" w:rsidRPr="00F80785">
        <w:rPr>
          <w:rFonts w:ascii="Times New Roman" w:eastAsia="Times New Roman" w:hAnsi="Times New Roman"/>
          <w:bCs/>
          <w:sz w:val="24"/>
          <w:szCs w:val="24"/>
        </w:rPr>
        <w:t xml:space="preserve">ation. </w:t>
      </w:r>
      <w:r w:rsidR="00DD1E39" w:rsidRPr="00F80785">
        <w:rPr>
          <w:rFonts w:ascii="Times New Roman" w:hAnsi="Times New Roman"/>
          <w:sz w:val="24"/>
          <w:szCs w:val="24"/>
        </w:rPr>
        <w:t>From 1998 to 1999 he served as the Executive Vice President and Chief Operating Officer</w:t>
      </w:r>
      <w:r w:rsidR="00AB7250" w:rsidRPr="00F80785">
        <w:rPr>
          <w:rFonts w:ascii="Times New Roman" w:hAnsi="Times New Roman"/>
          <w:sz w:val="24"/>
          <w:szCs w:val="24"/>
        </w:rPr>
        <w:t xml:space="preserve"> of</w:t>
      </w:r>
      <w:r w:rsidR="00DD1E39" w:rsidRPr="00F80785">
        <w:rPr>
          <w:rFonts w:ascii="Times New Roman" w:hAnsi="Times New Roman"/>
          <w:sz w:val="24"/>
          <w:szCs w:val="24"/>
        </w:rPr>
        <w:t xml:space="preserve"> Wal</w:t>
      </w:r>
      <w:r w:rsidR="00E51D0C" w:rsidRPr="00F80785">
        <w:rPr>
          <w:rFonts w:ascii="Times New Roman" w:hAnsi="Times New Roman"/>
          <w:sz w:val="24"/>
          <w:szCs w:val="24"/>
        </w:rPr>
        <w:t>mart</w:t>
      </w:r>
      <w:r w:rsidR="00DD1E39" w:rsidRPr="00F80785">
        <w:rPr>
          <w:rFonts w:ascii="Times New Roman" w:hAnsi="Times New Roman"/>
          <w:sz w:val="24"/>
          <w:szCs w:val="24"/>
        </w:rPr>
        <w:t xml:space="preserve"> Stores Division. In 2001, he became a director of ChoicePoint Inc., a </w:t>
      </w:r>
      <w:r w:rsidR="00442CC9" w:rsidRPr="00F80785">
        <w:rPr>
          <w:rFonts w:ascii="Times New Roman" w:hAnsi="Times New Roman"/>
          <w:sz w:val="24"/>
          <w:szCs w:val="24"/>
        </w:rPr>
        <w:t>data aggregation company listed on the New York Stock Exchange (NYSE</w:t>
      </w:r>
      <w:r w:rsidR="0057469C" w:rsidRPr="00F80785">
        <w:rPr>
          <w:rFonts w:ascii="Times New Roman" w:hAnsi="Times New Roman"/>
          <w:sz w:val="24"/>
          <w:szCs w:val="24"/>
        </w:rPr>
        <w:t xml:space="preserve">) and also a member of Walmart’s Board. From 2002 to 2003, Coughlin </w:t>
      </w:r>
      <w:r w:rsidR="00AB7250" w:rsidRPr="00F80785">
        <w:rPr>
          <w:rFonts w:ascii="Times New Roman" w:hAnsi="Times New Roman"/>
          <w:sz w:val="24"/>
          <w:szCs w:val="24"/>
        </w:rPr>
        <w:t xml:space="preserve">served </w:t>
      </w:r>
      <w:r w:rsidR="00900905" w:rsidRPr="00F80785">
        <w:rPr>
          <w:rFonts w:ascii="Times New Roman" w:hAnsi="Times New Roman"/>
          <w:sz w:val="24"/>
          <w:szCs w:val="24"/>
        </w:rPr>
        <w:t>as Executive</w:t>
      </w:r>
      <w:r w:rsidR="0057469C" w:rsidRPr="00F80785">
        <w:rPr>
          <w:rFonts w:ascii="Times New Roman" w:hAnsi="Times New Roman"/>
          <w:sz w:val="24"/>
          <w:szCs w:val="24"/>
        </w:rPr>
        <w:t xml:space="preserve"> Vice President and President and Chief Executive Officer of Wal-Mart Stores Division. In 2003, he became Executive Vice </w:t>
      </w:r>
      <w:r w:rsidR="0057469C" w:rsidRPr="00F80785">
        <w:rPr>
          <w:rFonts w:ascii="Times New Roman" w:hAnsi="Times New Roman"/>
          <w:sz w:val="24"/>
          <w:szCs w:val="24"/>
        </w:rPr>
        <w:lastRenderedPageBreak/>
        <w:t xml:space="preserve">President and Vice Chairman of Wal-Mart Stores, Inc. (USA). On December 6, 2004, Coughlin announced that he </w:t>
      </w:r>
      <w:r w:rsidR="00AB7250" w:rsidRPr="00F80785">
        <w:rPr>
          <w:rFonts w:ascii="Times New Roman" w:hAnsi="Times New Roman"/>
          <w:sz w:val="24"/>
          <w:szCs w:val="24"/>
        </w:rPr>
        <w:t xml:space="preserve">would </w:t>
      </w:r>
      <w:r w:rsidR="0057469C" w:rsidRPr="00F80785">
        <w:rPr>
          <w:rFonts w:ascii="Times New Roman" w:hAnsi="Times New Roman"/>
          <w:sz w:val="24"/>
          <w:szCs w:val="24"/>
        </w:rPr>
        <w:t>retire</w:t>
      </w:r>
      <w:r w:rsidR="00900905" w:rsidRPr="00F80785">
        <w:rPr>
          <w:rFonts w:ascii="Times New Roman" w:hAnsi="Times New Roman"/>
          <w:sz w:val="24"/>
          <w:szCs w:val="24"/>
        </w:rPr>
        <w:t xml:space="preserve"> from Walmart’</w:t>
      </w:r>
      <w:r w:rsidR="00AB7250" w:rsidRPr="00F80785">
        <w:rPr>
          <w:rFonts w:ascii="Times New Roman" w:hAnsi="Times New Roman"/>
          <w:sz w:val="24"/>
          <w:szCs w:val="24"/>
        </w:rPr>
        <w:t>s</w:t>
      </w:r>
      <w:r w:rsidR="00900905" w:rsidRPr="00F80785">
        <w:rPr>
          <w:rFonts w:ascii="Times New Roman" w:hAnsi="Times New Roman"/>
          <w:sz w:val="24"/>
          <w:szCs w:val="24"/>
        </w:rPr>
        <w:t xml:space="preserve"> </w:t>
      </w:r>
      <w:r w:rsidR="00F04F23" w:rsidRPr="00F80785">
        <w:rPr>
          <w:rFonts w:ascii="Times New Roman" w:hAnsi="Times New Roman"/>
          <w:sz w:val="24"/>
          <w:szCs w:val="24"/>
        </w:rPr>
        <w:t>Board in</w:t>
      </w:r>
      <w:r w:rsidR="0057469C" w:rsidRPr="00F80785">
        <w:rPr>
          <w:rFonts w:ascii="Times New Roman" w:hAnsi="Times New Roman"/>
          <w:sz w:val="24"/>
          <w:szCs w:val="24"/>
        </w:rPr>
        <w:t xml:space="preserve"> Janua</w:t>
      </w:r>
      <w:r w:rsidR="00900905" w:rsidRPr="00F80785">
        <w:rPr>
          <w:rFonts w:ascii="Times New Roman" w:hAnsi="Times New Roman"/>
          <w:sz w:val="24"/>
          <w:szCs w:val="24"/>
        </w:rPr>
        <w:t>ry 2005 after 25 years with the Company.</w:t>
      </w:r>
      <w:r w:rsidR="00E51D0C" w:rsidRPr="00F80785">
        <w:rPr>
          <w:rFonts w:ascii="Times New Roman" w:hAnsi="Times New Roman"/>
          <w:sz w:val="24"/>
          <w:szCs w:val="24"/>
        </w:rPr>
        <w:t xml:space="preserve"> </w:t>
      </w:r>
      <w:r w:rsidR="00900905" w:rsidRPr="00F80785">
        <w:rPr>
          <w:rFonts w:ascii="Times New Roman" w:hAnsi="Times New Roman"/>
          <w:sz w:val="24"/>
          <w:szCs w:val="24"/>
        </w:rPr>
        <w:t xml:space="preserve">In March 2005, Walmart announced that Coughlin </w:t>
      </w:r>
      <w:r w:rsidR="00AB7250" w:rsidRPr="00F80785">
        <w:rPr>
          <w:rFonts w:ascii="Times New Roman" w:hAnsi="Times New Roman"/>
          <w:sz w:val="24"/>
          <w:szCs w:val="24"/>
        </w:rPr>
        <w:t xml:space="preserve">had </w:t>
      </w:r>
      <w:r w:rsidR="00900905" w:rsidRPr="00F80785">
        <w:rPr>
          <w:rFonts w:ascii="Times New Roman" w:hAnsi="Times New Roman"/>
          <w:sz w:val="24"/>
          <w:szCs w:val="24"/>
        </w:rPr>
        <w:t>resigned</w:t>
      </w:r>
      <w:r w:rsidR="00E51D0C" w:rsidRPr="00F80785">
        <w:rPr>
          <w:rFonts w:ascii="Times New Roman" w:eastAsia="Times New Roman" w:hAnsi="Times New Roman"/>
          <w:bCs/>
          <w:sz w:val="24"/>
          <w:szCs w:val="24"/>
        </w:rPr>
        <w:t xml:space="preserve"> his seat from Walmart’s </w:t>
      </w:r>
      <w:r w:rsidR="004740B3" w:rsidRPr="00F80785">
        <w:rPr>
          <w:rFonts w:ascii="Times New Roman" w:eastAsia="Times New Roman" w:hAnsi="Times New Roman"/>
          <w:bCs/>
          <w:sz w:val="24"/>
          <w:szCs w:val="24"/>
        </w:rPr>
        <w:t xml:space="preserve">Board </w:t>
      </w:r>
      <w:r w:rsidR="004740B3" w:rsidRPr="00F80785">
        <w:rPr>
          <w:rFonts w:ascii="Times New Roman" w:hAnsi="Times New Roman"/>
          <w:sz w:val="24"/>
          <w:szCs w:val="24"/>
        </w:rPr>
        <w:t>because</w:t>
      </w:r>
      <w:r w:rsidR="00900905" w:rsidRPr="00F80785">
        <w:rPr>
          <w:rFonts w:ascii="Times New Roman" w:hAnsi="Times New Roman"/>
          <w:sz w:val="24"/>
          <w:szCs w:val="24"/>
        </w:rPr>
        <w:t xml:space="preserve"> of an internal investigation</w:t>
      </w:r>
      <w:r w:rsidR="00E51D0C" w:rsidRPr="00F80785">
        <w:rPr>
          <w:rFonts w:ascii="Times New Roman" w:hAnsi="Times New Roman"/>
          <w:sz w:val="24"/>
          <w:szCs w:val="24"/>
        </w:rPr>
        <w:t xml:space="preserve"> </w:t>
      </w:r>
      <w:r w:rsidR="00577C8D" w:rsidRPr="00F80785">
        <w:rPr>
          <w:rFonts w:ascii="Times New Roman" w:hAnsi="Times New Roman"/>
          <w:sz w:val="24"/>
          <w:szCs w:val="24"/>
        </w:rPr>
        <w:t xml:space="preserve">into </w:t>
      </w:r>
      <w:r w:rsidR="00577C8D" w:rsidRPr="00F80785">
        <w:rPr>
          <w:rFonts w:ascii="Times New Roman" w:eastAsia="Times New Roman" w:hAnsi="Times New Roman"/>
          <w:bCs/>
          <w:sz w:val="24"/>
          <w:szCs w:val="24"/>
        </w:rPr>
        <w:t>allegations</w:t>
      </w:r>
      <w:r w:rsidR="00E51D0C" w:rsidRPr="00F80785">
        <w:rPr>
          <w:rFonts w:ascii="Times New Roman" w:eastAsia="Times New Roman" w:hAnsi="Times New Roman"/>
          <w:bCs/>
          <w:sz w:val="24"/>
          <w:szCs w:val="24"/>
        </w:rPr>
        <w:t xml:space="preserve"> of fraud and deceit. </w:t>
      </w:r>
      <w:r w:rsidR="00A858F8" w:rsidRPr="00F80785">
        <w:rPr>
          <w:rFonts w:ascii="Times New Roman" w:eastAsia="Times New Roman" w:hAnsi="Times New Roman"/>
          <w:bCs/>
          <w:sz w:val="24"/>
          <w:szCs w:val="24"/>
        </w:rPr>
        <w:t xml:space="preserve">According to a </w:t>
      </w:r>
      <w:r w:rsidR="00A858F8" w:rsidRPr="00F80785">
        <w:rPr>
          <w:rFonts w:ascii="Times New Roman" w:eastAsia="Times New Roman" w:hAnsi="Times New Roman"/>
          <w:bCs/>
          <w:i/>
          <w:sz w:val="24"/>
          <w:szCs w:val="24"/>
        </w:rPr>
        <w:t>Wall Street Journal’s</w:t>
      </w:r>
      <w:r w:rsidR="00A858F8" w:rsidRPr="00F80785">
        <w:rPr>
          <w:rFonts w:ascii="Times New Roman" w:eastAsia="Times New Roman" w:hAnsi="Times New Roman"/>
          <w:bCs/>
          <w:sz w:val="24"/>
          <w:szCs w:val="24"/>
        </w:rPr>
        <w:t xml:space="preserve"> article, Coughlin</w:t>
      </w:r>
    </w:p>
    <w:p w:rsidR="00A858F8" w:rsidRPr="00F80785" w:rsidRDefault="00A858F8" w:rsidP="00A858F8">
      <w:pPr>
        <w:autoSpaceDE w:val="0"/>
        <w:autoSpaceDN w:val="0"/>
        <w:adjustRightInd w:val="0"/>
        <w:spacing w:after="0" w:line="240" w:lineRule="auto"/>
        <w:ind w:left="284" w:right="284"/>
        <w:rPr>
          <w:rFonts w:ascii="Times New Roman" w:eastAsia="Times New Roman" w:hAnsi="Times New Roman"/>
          <w:bCs/>
          <w:sz w:val="24"/>
          <w:szCs w:val="24"/>
        </w:rPr>
      </w:pPr>
      <w:proofErr w:type="gramStart"/>
      <w:r w:rsidRPr="00F80785">
        <w:rPr>
          <w:rFonts w:ascii="Times New Roman" w:eastAsia="Times New Roman" w:hAnsi="Times New Roman"/>
          <w:bCs/>
          <w:sz w:val="24"/>
          <w:szCs w:val="24"/>
        </w:rPr>
        <w:t>periodically</w:t>
      </w:r>
      <w:proofErr w:type="gramEnd"/>
      <w:r w:rsidRPr="00F80785">
        <w:rPr>
          <w:rFonts w:ascii="Times New Roman" w:eastAsia="Times New Roman" w:hAnsi="Times New Roman"/>
          <w:bCs/>
          <w:sz w:val="24"/>
          <w:szCs w:val="24"/>
        </w:rPr>
        <w:t xml:space="preserve"> had subordinates create fake invoices to get Walmart to pay for his personal expenses. The questionable activity appears to involve dozens of transactions over more than five years, including hunting vacations, a $1,359 pair of alligator boots custom-made for Mr. Coughlin and a $2,590 dog pen for Mr. Coughlin’s Arkansas home (Bandler &amp; Zimmerman, 2005: para. 4). </w:t>
      </w:r>
    </w:p>
    <w:p w:rsidR="00A858F8" w:rsidRPr="00F80785" w:rsidRDefault="00A858F8" w:rsidP="00A858F8">
      <w:pPr>
        <w:autoSpaceDE w:val="0"/>
        <w:autoSpaceDN w:val="0"/>
        <w:adjustRightInd w:val="0"/>
        <w:spacing w:after="0" w:line="240" w:lineRule="auto"/>
        <w:rPr>
          <w:rFonts w:ascii="Times New Roman" w:eastAsia="Times New Roman" w:hAnsi="Times New Roman"/>
          <w:bCs/>
          <w:sz w:val="24"/>
          <w:szCs w:val="24"/>
        </w:rPr>
      </w:pPr>
    </w:p>
    <w:p w:rsidR="0043771A" w:rsidRPr="00F80785" w:rsidRDefault="00A858F8" w:rsidP="00F549AB">
      <w:pPr>
        <w:autoSpaceDE w:val="0"/>
        <w:autoSpaceDN w:val="0"/>
        <w:adjustRightInd w:val="0"/>
        <w:spacing w:after="0" w:line="480" w:lineRule="auto"/>
        <w:rPr>
          <w:rFonts w:ascii="Times New Roman" w:hAnsi="Times New Roman"/>
          <w:sz w:val="24"/>
          <w:szCs w:val="24"/>
        </w:rPr>
      </w:pPr>
      <w:r w:rsidRPr="00F80785">
        <w:rPr>
          <w:rFonts w:ascii="Times New Roman" w:eastAsia="Times New Roman" w:hAnsi="Times New Roman"/>
          <w:bCs/>
          <w:sz w:val="24"/>
          <w:szCs w:val="24"/>
        </w:rPr>
        <w:t xml:space="preserve">The article </w:t>
      </w:r>
      <w:r w:rsidR="00AB7250" w:rsidRPr="00F80785">
        <w:rPr>
          <w:rFonts w:ascii="Times New Roman" w:eastAsia="Times New Roman" w:hAnsi="Times New Roman"/>
          <w:bCs/>
          <w:sz w:val="24"/>
          <w:szCs w:val="24"/>
        </w:rPr>
        <w:t xml:space="preserve">goes </w:t>
      </w:r>
      <w:r w:rsidRPr="00F80785">
        <w:rPr>
          <w:rFonts w:ascii="Times New Roman" w:eastAsia="Times New Roman" w:hAnsi="Times New Roman"/>
          <w:bCs/>
          <w:sz w:val="24"/>
          <w:szCs w:val="24"/>
        </w:rPr>
        <w:t>on to note that the total estimate of the fraudulent transactions were between $100,000 and $500,000 over three to five years (para. 6).</w:t>
      </w:r>
      <w:r w:rsidR="00CE6FEB" w:rsidRPr="00F80785">
        <w:rPr>
          <w:rFonts w:ascii="Times New Roman" w:eastAsia="Times New Roman" w:hAnsi="Times New Roman"/>
          <w:bCs/>
          <w:sz w:val="24"/>
          <w:szCs w:val="24"/>
        </w:rPr>
        <w:t xml:space="preserve"> In July of 2005, Walmart turned the matter over to the United States Department of Justice. When the charge first surfaced in April of 2005, Coughlin claimed </w:t>
      </w:r>
      <w:r w:rsidR="00AB7250" w:rsidRPr="00F80785">
        <w:rPr>
          <w:rFonts w:ascii="Times New Roman" w:hAnsi="Times New Roman"/>
          <w:sz w:val="24"/>
          <w:szCs w:val="24"/>
        </w:rPr>
        <w:t xml:space="preserve">that, </w:t>
      </w:r>
      <w:r w:rsidR="00CE6FEB" w:rsidRPr="00F80785">
        <w:rPr>
          <w:rFonts w:ascii="Times New Roman" w:eastAsia="Times New Roman" w:hAnsi="Times New Roman"/>
          <w:bCs/>
          <w:sz w:val="24"/>
          <w:szCs w:val="24"/>
        </w:rPr>
        <w:t>“</w:t>
      </w:r>
      <w:r w:rsidR="00CE6FEB" w:rsidRPr="00F80785">
        <w:rPr>
          <w:rFonts w:ascii="Times New Roman" w:hAnsi="Times New Roman"/>
          <w:sz w:val="24"/>
          <w:szCs w:val="24"/>
        </w:rPr>
        <w:t xml:space="preserve">the money was spent on anti-union activities such as paying people to identify stores where union leaders planned to recruit, according to a source familiar with the matter” (Barbaro, 2005: para.1). </w:t>
      </w:r>
      <w:r w:rsidR="00C904FC" w:rsidRPr="00F80785">
        <w:rPr>
          <w:rFonts w:ascii="Times New Roman" w:hAnsi="Times New Roman"/>
          <w:sz w:val="24"/>
          <w:szCs w:val="24"/>
        </w:rPr>
        <w:t xml:space="preserve">In </w:t>
      </w:r>
      <w:r w:rsidR="007824F1" w:rsidRPr="00F80785">
        <w:rPr>
          <w:rFonts w:ascii="Times New Roman" w:hAnsi="Times New Roman"/>
          <w:sz w:val="24"/>
          <w:szCs w:val="24"/>
        </w:rPr>
        <w:t>January</w:t>
      </w:r>
      <w:r w:rsidR="00C904FC" w:rsidRPr="00F80785">
        <w:rPr>
          <w:rFonts w:ascii="Times New Roman" w:hAnsi="Times New Roman"/>
          <w:sz w:val="24"/>
          <w:szCs w:val="24"/>
        </w:rPr>
        <w:t xml:space="preserve"> of 2006, Coughlin pleaded guilty to five counts of wire fraud and one count</w:t>
      </w:r>
      <w:r w:rsidR="00AB7250" w:rsidRPr="00F80785">
        <w:rPr>
          <w:rFonts w:ascii="Times New Roman" w:hAnsi="Times New Roman"/>
          <w:sz w:val="24"/>
          <w:szCs w:val="24"/>
        </w:rPr>
        <w:t xml:space="preserve"> of</w:t>
      </w:r>
      <w:r w:rsidR="00C904FC" w:rsidRPr="00F80785">
        <w:rPr>
          <w:rFonts w:ascii="Times New Roman" w:hAnsi="Times New Roman"/>
          <w:sz w:val="24"/>
          <w:szCs w:val="24"/>
        </w:rPr>
        <w:t xml:space="preserve"> filing false tax returns — all felonies </w:t>
      </w:r>
      <w:r w:rsidR="00AB7250" w:rsidRPr="00F80785">
        <w:rPr>
          <w:rFonts w:ascii="Times New Roman" w:hAnsi="Times New Roman"/>
          <w:sz w:val="24"/>
          <w:szCs w:val="24"/>
        </w:rPr>
        <w:t xml:space="preserve">committed </w:t>
      </w:r>
      <w:r w:rsidR="004577CB" w:rsidRPr="00F80785">
        <w:rPr>
          <w:rFonts w:ascii="Times New Roman" w:hAnsi="Times New Roman"/>
          <w:sz w:val="24"/>
          <w:szCs w:val="24"/>
        </w:rPr>
        <w:t>while serving on Walmart Board. Coughlin avoided prison time but was sentenced to 27 months of home det</w:t>
      </w:r>
      <w:r w:rsidR="0043771A" w:rsidRPr="00F80785">
        <w:rPr>
          <w:rFonts w:ascii="Times New Roman" w:hAnsi="Times New Roman"/>
          <w:sz w:val="24"/>
          <w:szCs w:val="24"/>
        </w:rPr>
        <w:t>ention and five years probation; h</w:t>
      </w:r>
      <w:r w:rsidR="004577CB" w:rsidRPr="00F80785">
        <w:rPr>
          <w:rFonts w:ascii="Times New Roman" w:hAnsi="Times New Roman"/>
          <w:sz w:val="24"/>
          <w:szCs w:val="24"/>
        </w:rPr>
        <w:t xml:space="preserve">e was also ordered to pay $50,000 fines and </w:t>
      </w:r>
      <w:r w:rsidR="00AA6A73" w:rsidRPr="00F80785">
        <w:rPr>
          <w:rFonts w:ascii="Times New Roman" w:hAnsi="Times New Roman"/>
          <w:sz w:val="24"/>
          <w:szCs w:val="24"/>
        </w:rPr>
        <w:t xml:space="preserve">about $411,000 in restitution to Wal-Mart Stores, Inc. </w:t>
      </w:r>
      <w:r w:rsidR="0043771A" w:rsidRPr="00F80785">
        <w:rPr>
          <w:rFonts w:ascii="Times New Roman" w:hAnsi="Times New Roman"/>
          <w:sz w:val="24"/>
          <w:szCs w:val="24"/>
        </w:rPr>
        <w:t>(Voris &amp; Boulden, 2006: para. 2)</w:t>
      </w:r>
      <w:r w:rsidR="00BC4553" w:rsidRPr="00F80785">
        <w:rPr>
          <w:rFonts w:ascii="Times New Roman" w:hAnsi="Times New Roman"/>
          <w:sz w:val="24"/>
          <w:szCs w:val="24"/>
        </w:rPr>
        <w:t xml:space="preserve">. </w:t>
      </w:r>
    </w:p>
    <w:p w:rsidR="006211BA" w:rsidRPr="00F80785" w:rsidRDefault="00DE272F" w:rsidP="00756AE5">
      <w:pPr>
        <w:autoSpaceDE w:val="0"/>
        <w:autoSpaceDN w:val="0"/>
        <w:adjustRightInd w:val="0"/>
        <w:spacing w:after="0" w:line="240" w:lineRule="auto"/>
        <w:rPr>
          <w:rFonts w:ascii="Times New Roman" w:hAnsi="Times New Roman"/>
          <w:bCs/>
          <w:i/>
          <w:sz w:val="24"/>
          <w:szCs w:val="24"/>
        </w:rPr>
      </w:pPr>
      <w:r w:rsidRPr="00F80785">
        <w:rPr>
          <w:rFonts w:ascii="Times New Roman" w:hAnsi="Times New Roman"/>
          <w:i/>
          <w:sz w:val="24"/>
          <w:szCs w:val="24"/>
        </w:rPr>
        <w:t xml:space="preserve">4.1.2. </w:t>
      </w:r>
      <w:r w:rsidR="00262FCB" w:rsidRPr="00F80785">
        <w:rPr>
          <w:rFonts w:ascii="Times New Roman" w:hAnsi="Times New Roman"/>
          <w:i/>
          <w:sz w:val="24"/>
          <w:szCs w:val="24"/>
        </w:rPr>
        <w:t xml:space="preserve">Case 2: </w:t>
      </w:r>
      <w:r w:rsidR="00AB7250" w:rsidRPr="00F80785">
        <w:rPr>
          <w:rFonts w:ascii="Times New Roman" w:hAnsi="Times New Roman"/>
          <w:bCs/>
          <w:i/>
          <w:sz w:val="24"/>
          <w:szCs w:val="24"/>
        </w:rPr>
        <w:t>S</w:t>
      </w:r>
      <w:r w:rsidR="00262FCB" w:rsidRPr="00F80785">
        <w:rPr>
          <w:rFonts w:ascii="Times New Roman" w:hAnsi="Times New Roman"/>
          <w:bCs/>
          <w:i/>
          <w:sz w:val="24"/>
          <w:szCs w:val="24"/>
        </w:rPr>
        <w:t>cott London, KPMG Partner</w:t>
      </w:r>
    </w:p>
    <w:p w:rsidR="008E6338" w:rsidRPr="00F80785" w:rsidRDefault="008E6338" w:rsidP="00756AE5">
      <w:pPr>
        <w:autoSpaceDE w:val="0"/>
        <w:autoSpaceDN w:val="0"/>
        <w:adjustRightInd w:val="0"/>
        <w:spacing w:after="0" w:line="240" w:lineRule="auto"/>
        <w:rPr>
          <w:rFonts w:ascii="Times New Roman" w:hAnsi="Times New Roman"/>
          <w:b/>
          <w:bCs/>
        </w:rPr>
      </w:pPr>
    </w:p>
    <w:p w:rsidR="00AB7250" w:rsidRPr="00F80785" w:rsidRDefault="0003576E" w:rsidP="00F549AB">
      <w:pPr>
        <w:autoSpaceDE w:val="0"/>
        <w:autoSpaceDN w:val="0"/>
        <w:adjustRightInd w:val="0"/>
        <w:spacing w:after="0" w:line="480" w:lineRule="auto"/>
        <w:ind w:firstLine="720"/>
        <w:rPr>
          <w:rFonts w:ascii="Times New Roman" w:hAnsi="Times New Roman"/>
          <w:sz w:val="24"/>
          <w:szCs w:val="24"/>
          <w:lang w:eastAsia="en-GB"/>
        </w:rPr>
      </w:pPr>
      <w:r w:rsidRPr="00F80785">
        <w:rPr>
          <w:rFonts w:ascii="Times New Roman" w:hAnsi="Times New Roman"/>
          <w:sz w:val="24"/>
          <w:szCs w:val="24"/>
          <w:lang w:eastAsia="en-GB"/>
        </w:rPr>
        <w:t>Scott London,</w:t>
      </w:r>
      <w:r w:rsidR="003F14B7" w:rsidRPr="00F80785">
        <w:rPr>
          <w:rFonts w:ascii="Times New Roman" w:hAnsi="Times New Roman"/>
          <w:sz w:val="24"/>
          <w:szCs w:val="24"/>
          <w:lang w:eastAsia="en-GB"/>
        </w:rPr>
        <w:t xml:space="preserve"> </w:t>
      </w:r>
      <w:r w:rsidRPr="00F80785">
        <w:rPr>
          <w:rFonts w:ascii="Times New Roman" w:hAnsi="Times New Roman"/>
          <w:sz w:val="24"/>
          <w:szCs w:val="24"/>
          <w:lang w:eastAsia="en-GB"/>
        </w:rPr>
        <w:t xml:space="preserve">age 50, of Agoura Hills, California, is a certified public accountant </w:t>
      </w:r>
      <w:r w:rsidR="004D7233" w:rsidRPr="00F80785">
        <w:rPr>
          <w:rFonts w:ascii="Times New Roman" w:hAnsi="Times New Roman"/>
          <w:sz w:val="24"/>
          <w:szCs w:val="24"/>
          <w:lang w:eastAsia="en-GB"/>
        </w:rPr>
        <w:t xml:space="preserve">(“CPA”) </w:t>
      </w:r>
      <w:r w:rsidR="003F14B7" w:rsidRPr="00F80785">
        <w:rPr>
          <w:rFonts w:ascii="Times New Roman" w:hAnsi="Times New Roman"/>
          <w:sz w:val="24"/>
          <w:szCs w:val="24"/>
          <w:lang w:eastAsia="en-GB"/>
        </w:rPr>
        <w:t xml:space="preserve">who was </w:t>
      </w:r>
      <w:r w:rsidRPr="00F80785">
        <w:rPr>
          <w:rFonts w:ascii="Times New Roman" w:hAnsi="Times New Roman"/>
          <w:sz w:val="24"/>
          <w:szCs w:val="24"/>
          <w:lang w:eastAsia="en-GB"/>
        </w:rPr>
        <w:t>licensed to practice in the states of California and Nevada</w:t>
      </w:r>
      <w:r w:rsidR="003F14B7" w:rsidRPr="00F80785">
        <w:rPr>
          <w:rFonts w:ascii="Times New Roman" w:hAnsi="Times New Roman"/>
          <w:sz w:val="24"/>
          <w:szCs w:val="24"/>
          <w:lang w:eastAsia="en-GB"/>
        </w:rPr>
        <w:t xml:space="preserve">. London was employed at </w:t>
      </w:r>
      <w:r w:rsidR="00AF2802" w:rsidRPr="00F80785">
        <w:rPr>
          <w:rFonts w:ascii="Times New Roman" w:hAnsi="Times New Roman"/>
          <w:sz w:val="24"/>
          <w:szCs w:val="24"/>
          <w:lang w:eastAsia="en-GB"/>
        </w:rPr>
        <w:t>KPMG from</w:t>
      </w:r>
      <w:r w:rsidR="003F14B7" w:rsidRPr="00F80785">
        <w:rPr>
          <w:rFonts w:ascii="Times New Roman" w:hAnsi="Times New Roman"/>
          <w:sz w:val="24"/>
          <w:szCs w:val="24"/>
          <w:lang w:eastAsia="en-GB"/>
        </w:rPr>
        <w:t xml:space="preserve"> 1984 until his resignation in 2013. </w:t>
      </w:r>
      <w:r w:rsidR="00BF748E" w:rsidRPr="00F80785">
        <w:rPr>
          <w:rFonts w:ascii="Times New Roman" w:hAnsi="Times New Roman"/>
          <w:sz w:val="24"/>
          <w:szCs w:val="24"/>
          <w:lang w:eastAsia="en-GB"/>
        </w:rPr>
        <w:t xml:space="preserve"> At the time of the offence, he was the Partner-in-</w:t>
      </w:r>
      <w:r w:rsidR="00203934" w:rsidRPr="00F80785">
        <w:rPr>
          <w:rFonts w:ascii="Times New Roman" w:hAnsi="Times New Roman"/>
          <w:sz w:val="24"/>
          <w:szCs w:val="24"/>
          <w:lang w:eastAsia="en-GB"/>
        </w:rPr>
        <w:t xml:space="preserve">Charge </w:t>
      </w:r>
      <w:r w:rsidR="00203934" w:rsidRPr="00F80785">
        <w:rPr>
          <w:rFonts w:ascii="Times New Roman" w:hAnsi="Times New Roman"/>
          <w:sz w:val="24"/>
          <w:szCs w:val="24"/>
        </w:rPr>
        <w:t>of</w:t>
      </w:r>
      <w:r w:rsidR="00BF748E" w:rsidRPr="00F80785">
        <w:rPr>
          <w:rFonts w:ascii="Times New Roman" w:hAnsi="Times New Roman"/>
          <w:sz w:val="24"/>
          <w:szCs w:val="24"/>
        </w:rPr>
        <w:t xml:space="preserve"> Southern California’s regional audit practice</w:t>
      </w:r>
      <w:r w:rsidR="00794F53" w:rsidRPr="00F80785">
        <w:rPr>
          <w:rFonts w:ascii="Times New Roman" w:hAnsi="Times New Roman"/>
          <w:sz w:val="24"/>
          <w:szCs w:val="24"/>
        </w:rPr>
        <w:t xml:space="preserve"> and served clients in California, Arizona and Nevada. London was also the Lead </w:t>
      </w:r>
      <w:r w:rsidR="00794F53" w:rsidRPr="00F80785">
        <w:rPr>
          <w:rFonts w:ascii="Times New Roman" w:hAnsi="Times New Roman"/>
          <w:sz w:val="24"/>
          <w:szCs w:val="24"/>
          <w:lang w:eastAsia="en-GB"/>
        </w:rPr>
        <w:t xml:space="preserve">Audit Engagement Partner on </w:t>
      </w:r>
      <w:r w:rsidR="00794F53" w:rsidRPr="00F80785">
        <w:rPr>
          <w:rFonts w:ascii="Times New Roman" w:hAnsi="Times New Roman"/>
          <w:sz w:val="24"/>
          <w:szCs w:val="24"/>
          <w:lang w:eastAsia="en-GB"/>
        </w:rPr>
        <w:lastRenderedPageBreak/>
        <w:t xml:space="preserve">the Herbalife, Ltd. (“Herbalife”) and Skechers USA, Inc. (“Skechers”) engagements. </w:t>
      </w:r>
      <w:r w:rsidR="00AB7250" w:rsidRPr="00F80785">
        <w:rPr>
          <w:rFonts w:ascii="Times New Roman" w:hAnsi="Times New Roman"/>
          <w:sz w:val="24"/>
          <w:szCs w:val="24"/>
          <w:lang w:eastAsia="en-GB"/>
        </w:rPr>
        <w:t xml:space="preserve">During his </w:t>
      </w:r>
      <w:r w:rsidR="00794F53" w:rsidRPr="00F80785">
        <w:rPr>
          <w:rFonts w:ascii="Times New Roman" w:hAnsi="Times New Roman"/>
          <w:sz w:val="24"/>
          <w:szCs w:val="24"/>
          <w:lang w:eastAsia="en-GB"/>
        </w:rPr>
        <w:t xml:space="preserve">2009 to 2011 audit engagement period, London served as the Account Executive for footwear designer Deckers Outdoor Corp (“Deckers”). </w:t>
      </w:r>
    </w:p>
    <w:p w:rsidR="00BF65D3" w:rsidRPr="00F80785" w:rsidRDefault="00794F53" w:rsidP="00F549AB">
      <w:pPr>
        <w:autoSpaceDE w:val="0"/>
        <w:autoSpaceDN w:val="0"/>
        <w:adjustRightInd w:val="0"/>
        <w:spacing w:after="0" w:line="480" w:lineRule="auto"/>
        <w:ind w:firstLine="720"/>
        <w:rPr>
          <w:rFonts w:ascii="Times New Roman" w:eastAsia="Times New Roman" w:hAnsi="Times New Roman"/>
          <w:bCs/>
          <w:sz w:val="24"/>
          <w:szCs w:val="24"/>
        </w:rPr>
      </w:pPr>
      <w:r w:rsidRPr="00F80785">
        <w:rPr>
          <w:rFonts w:ascii="Times New Roman" w:hAnsi="Times New Roman"/>
          <w:sz w:val="24"/>
          <w:szCs w:val="24"/>
          <w:lang w:eastAsia="en-GB"/>
        </w:rPr>
        <w:t xml:space="preserve">Due to his position at KPMG, London had access to </w:t>
      </w:r>
      <w:r w:rsidR="00AB7250" w:rsidRPr="00F80785">
        <w:rPr>
          <w:rFonts w:ascii="Times New Roman" w:hAnsi="Times New Roman"/>
          <w:sz w:val="24"/>
          <w:szCs w:val="24"/>
          <w:lang w:eastAsia="en-GB"/>
        </w:rPr>
        <w:t xml:space="preserve">material </w:t>
      </w:r>
      <w:r w:rsidRPr="00F80785">
        <w:rPr>
          <w:rFonts w:ascii="Times New Roman" w:hAnsi="Times New Roman"/>
          <w:sz w:val="24"/>
          <w:szCs w:val="24"/>
          <w:lang w:eastAsia="en-GB"/>
        </w:rPr>
        <w:t xml:space="preserve">non-public information </w:t>
      </w:r>
      <w:r w:rsidR="00AB7250" w:rsidRPr="00F80785">
        <w:rPr>
          <w:rFonts w:ascii="Times New Roman" w:hAnsi="Times New Roman"/>
          <w:sz w:val="24"/>
          <w:szCs w:val="24"/>
          <w:lang w:eastAsia="en-GB"/>
        </w:rPr>
        <w:t xml:space="preserve">about </w:t>
      </w:r>
      <w:r w:rsidRPr="00F80785">
        <w:rPr>
          <w:rFonts w:ascii="Times New Roman" w:hAnsi="Times New Roman"/>
          <w:sz w:val="24"/>
          <w:szCs w:val="24"/>
          <w:lang w:eastAsia="en-GB"/>
        </w:rPr>
        <w:t>many of the firm’</w:t>
      </w:r>
      <w:r w:rsidR="005655C2" w:rsidRPr="00F80785">
        <w:rPr>
          <w:rFonts w:ascii="Times New Roman" w:hAnsi="Times New Roman"/>
          <w:sz w:val="24"/>
          <w:szCs w:val="24"/>
          <w:lang w:eastAsia="en-GB"/>
        </w:rPr>
        <w:t>s clients (</w:t>
      </w:r>
      <w:r w:rsidR="005655C2" w:rsidRPr="00F80785">
        <w:rPr>
          <w:rFonts w:ascii="Times New Roman" w:eastAsia="Times New Roman" w:hAnsi="Times New Roman"/>
          <w:bCs/>
          <w:i/>
          <w:iCs/>
          <w:sz w:val="24"/>
          <w:szCs w:val="24"/>
          <w:lang w:eastAsia="en-GB"/>
        </w:rPr>
        <w:t>Securities and Exchange Commission v. Scott London et al</w:t>
      </w:r>
      <w:r w:rsidR="005655C2" w:rsidRPr="00F80785">
        <w:rPr>
          <w:rFonts w:ascii="Times New Roman" w:eastAsia="Times New Roman" w:hAnsi="Times New Roman"/>
          <w:bCs/>
          <w:iCs/>
          <w:sz w:val="24"/>
          <w:szCs w:val="24"/>
          <w:lang w:eastAsia="en-GB"/>
        </w:rPr>
        <w:t xml:space="preserve">, 2013). </w:t>
      </w:r>
      <w:r w:rsidR="00BF65D3" w:rsidRPr="00F80785">
        <w:rPr>
          <w:rFonts w:ascii="Times New Roman" w:hAnsi="Times New Roman"/>
          <w:sz w:val="24"/>
          <w:szCs w:val="24"/>
          <w:lang w:eastAsia="en-GB"/>
        </w:rPr>
        <w:t xml:space="preserve">On at least 18 occasions between October 2010 and February 2013, </w:t>
      </w:r>
      <w:r w:rsidR="00BF65D3" w:rsidRPr="00F80785">
        <w:rPr>
          <w:rFonts w:ascii="Times New Roman" w:hAnsi="Times New Roman"/>
          <w:sz w:val="24"/>
          <w:szCs w:val="24"/>
        </w:rPr>
        <w:t xml:space="preserve">Scott London, the former partner of KPMG, was charged with </w:t>
      </w:r>
      <w:r w:rsidR="00BF65D3" w:rsidRPr="00F80785">
        <w:rPr>
          <w:rFonts w:ascii="Times New Roman" w:eastAsia="Times New Roman" w:hAnsi="Times New Roman"/>
          <w:bCs/>
          <w:sz w:val="24"/>
          <w:szCs w:val="24"/>
        </w:rPr>
        <w:t>criminal insider trading</w:t>
      </w:r>
      <w:r w:rsidR="00BF65D3" w:rsidRPr="00F80785">
        <w:rPr>
          <w:rFonts w:ascii="Times New Roman" w:hAnsi="Times New Roman"/>
          <w:sz w:val="24"/>
          <w:szCs w:val="24"/>
        </w:rPr>
        <w:t xml:space="preserve"> for </w:t>
      </w:r>
      <w:r w:rsidR="00BF65D3" w:rsidRPr="00F80785">
        <w:rPr>
          <w:rFonts w:ascii="Times New Roman" w:hAnsi="Times New Roman"/>
          <w:sz w:val="24"/>
          <w:szCs w:val="24"/>
          <w:lang w:eastAsia="en-GB"/>
        </w:rPr>
        <w:t xml:space="preserve">disclosing </w:t>
      </w:r>
      <w:r w:rsidR="00AB7250" w:rsidRPr="00F80785">
        <w:rPr>
          <w:rFonts w:ascii="Times New Roman" w:hAnsi="Times New Roman"/>
          <w:sz w:val="24"/>
          <w:szCs w:val="24"/>
          <w:lang w:eastAsia="en-GB"/>
        </w:rPr>
        <w:t xml:space="preserve">the </w:t>
      </w:r>
      <w:r w:rsidR="00BF65D3" w:rsidRPr="00F80785">
        <w:rPr>
          <w:rFonts w:ascii="Times New Roman" w:hAnsi="Times New Roman"/>
          <w:sz w:val="24"/>
          <w:szCs w:val="24"/>
          <w:lang w:eastAsia="en-GB"/>
        </w:rPr>
        <w:t>material non-public information</w:t>
      </w:r>
      <w:r w:rsidR="004D7233" w:rsidRPr="00F80785">
        <w:rPr>
          <w:rFonts w:ascii="Times New Roman" w:hAnsi="Times New Roman"/>
          <w:sz w:val="24"/>
          <w:szCs w:val="24"/>
          <w:lang w:eastAsia="en-GB"/>
        </w:rPr>
        <w:t xml:space="preserve"> of </w:t>
      </w:r>
      <w:r w:rsidR="00E85E1C" w:rsidRPr="00F80785">
        <w:rPr>
          <w:rFonts w:ascii="Times New Roman" w:hAnsi="Times New Roman"/>
          <w:sz w:val="24"/>
          <w:szCs w:val="24"/>
          <w:lang w:eastAsia="en-GB"/>
        </w:rPr>
        <w:t xml:space="preserve">five audit clients </w:t>
      </w:r>
      <w:r w:rsidR="00BF65D3" w:rsidRPr="00F80785">
        <w:rPr>
          <w:rFonts w:ascii="Times New Roman" w:eastAsia="Times New Roman" w:hAnsi="Times New Roman"/>
          <w:bCs/>
          <w:sz w:val="24"/>
          <w:szCs w:val="24"/>
        </w:rPr>
        <w:t xml:space="preserve">to a friend, </w:t>
      </w:r>
      <w:r w:rsidR="00E85E1C" w:rsidRPr="00F80785">
        <w:rPr>
          <w:rFonts w:ascii="Times New Roman" w:eastAsia="Times New Roman" w:hAnsi="Times New Roman"/>
          <w:bCs/>
          <w:sz w:val="24"/>
          <w:szCs w:val="24"/>
        </w:rPr>
        <w:t xml:space="preserve">Bryan Shaw, </w:t>
      </w:r>
      <w:r w:rsidR="004714DD" w:rsidRPr="00F80785">
        <w:rPr>
          <w:rFonts w:ascii="Times New Roman" w:eastAsia="Times New Roman" w:hAnsi="Times New Roman"/>
          <w:bCs/>
          <w:sz w:val="24"/>
          <w:szCs w:val="24"/>
        </w:rPr>
        <w:t xml:space="preserve">who </w:t>
      </w:r>
      <w:r w:rsidR="00AA74F0" w:rsidRPr="00F80785">
        <w:rPr>
          <w:rFonts w:ascii="Times New Roman" w:eastAsia="Times New Roman" w:hAnsi="Times New Roman"/>
          <w:bCs/>
          <w:sz w:val="24"/>
          <w:szCs w:val="24"/>
        </w:rPr>
        <w:t xml:space="preserve">traded in the companies’ securities prior to their corporate announcements. It is estimated that Shaw used the </w:t>
      </w:r>
      <w:r w:rsidR="00E85E1C" w:rsidRPr="00F80785">
        <w:rPr>
          <w:rFonts w:ascii="Times New Roman" w:eastAsia="Times New Roman" w:hAnsi="Times New Roman"/>
          <w:bCs/>
          <w:sz w:val="24"/>
          <w:szCs w:val="24"/>
        </w:rPr>
        <w:t xml:space="preserve">information to make $1.27 million in illegal trading profits </w:t>
      </w:r>
      <w:r w:rsidR="00BF65D3" w:rsidRPr="00F80785">
        <w:rPr>
          <w:rFonts w:ascii="Times New Roman" w:eastAsia="Times New Roman" w:hAnsi="Times New Roman"/>
          <w:bCs/>
          <w:sz w:val="24"/>
          <w:szCs w:val="24"/>
        </w:rPr>
        <w:t>(Pfeifer, Hamilton &amp; Chang, 201</w:t>
      </w:r>
      <w:r w:rsidR="008A1A07" w:rsidRPr="00F80785">
        <w:rPr>
          <w:rFonts w:ascii="Times New Roman" w:eastAsia="Times New Roman" w:hAnsi="Times New Roman"/>
          <w:bCs/>
          <w:sz w:val="24"/>
          <w:szCs w:val="24"/>
        </w:rPr>
        <w:t>3</w:t>
      </w:r>
      <w:r w:rsidR="00BF65D3" w:rsidRPr="00F80785">
        <w:rPr>
          <w:rFonts w:ascii="Times New Roman" w:eastAsia="Times New Roman" w:hAnsi="Times New Roman"/>
          <w:bCs/>
          <w:sz w:val="24"/>
          <w:szCs w:val="24"/>
        </w:rPr>
        <w:t xml:space="preserve">; </w:t>
      </w:r>
      <w:r w:rsidR="00BF65D3" w:rsidRPr="00F80785">
        <w:rPr>
          <w:rFonts w:ascii="Times New Roman" w:eastAsia="Times New Roman" w:hAnsi="Times New Roman"/>
          <w:bCs/>
          <w:i/>
          <w:iCs/>
          <w:sz w:val="24"/>
          <w:szCs w:val="24"/>
          <w:lang w:eastAsia="en-GB"/>
        </w:rPr>
        <w:t>Securities and Exchange Commission v. Scott London et al</w:t>
      </w:r>
      <w:r w:rsidR="00BF65D3" w:rsidRPr="00F80785">
        <w:rPr>
          <w:rFonts w:ascii="Times New Roman" w:eastAsia="Times New Roman" w:hAnsi="Times New Roman"/>
          <w:bCs/>
          <w:iCs/>
          <w:sz w:val="24"/>
          <w:szCs w:val="24"/>
          <w:lang w:eastAsia="en-GB"/>
        </w:rPr>
        <w:t>, 2013).</w:t>
      </w:r>
      <w:r w:rsidR="00BF65D3" w:rsidRPr="00F80785">
        <w:rPr>
          <w:rFonts w:ascii="Times New Roman" w:eastAsia="Times New Roman" w:hAnsi="Times New Roman"/>
          <w:bCs/>
          <w:sz w:val="24"/>
          <w:szCs w:val="24"/>
        </w:rPr>
        <w:t xml:space="preserve"> </w:t>
      </w:r>
      <w:r w:rsidR="00E85E1C" w:rsidRPr="00F80785">
        <w:rPr>
          <w:rFonts w:ascii="Times New Roman" w:hAnsi="Times New Roman"/>
          <w:sz w:val="24"/>
          <w:szCs w:val="24"/>
          <w:lang w:eastAsia="en-GB"/>
        </w:rPr>
        <w:t xml:space="preserve">The clients affected by London’s auditor independence rule violations </w:t>
      </w:r>
      <w:r w:rsidR="00AA74F0" w:rsidRPr="00F80785">
        <w:rPr>
          <w:rFonts w:ascii="Times New Roman" w:hAnsi="Times New Roman"/>
          <w:sz w:val="24"/>
          <w:szCs w:val="24"/>
          <w:lang w:eastAsia="en-GB"/>
        </w:rPr>
        <w:t>were Herballife</w:t>
      </w:r>
      <w:r w:rsidR="00E85E1C" w:rsidRPr="00F80785">
        <w:rPr>
          <w:rFonts w:ascii="Times New Roman" w:hAnsi="Times New Roman"/>
          <w:sz w:val="24"/>
          <w:szCs w:val="24"/>
          <w:lang w:eastAsia="en-GB"/>
        </w:rPr>
        <w:t xml:space="preserve">, Skecher, Deckers, RSC Holdings, Inc., and Pacific Capital Bancorp. </w:t>
      </w:r>
      <w:r w:rsidR="007824F1" w:rsidRPr="00F80785">
        <w:rPr>
          <w:rFonts w:ascii="Times New Roman" w:eastAsia="Times New Roman" w:hAnsi="Times New Roman"/>
          <w:bCs/>
          <w:sz w:val="24"/>
          <w:szCs w:val="24"/>
        </w:rPr>
        <w:t>London’s friend</w:t>
      </w:r>
      <w:r w:rsidR="00BF65D3" w:rsidRPr="00F80785">
        <w:rPr>
          <w:rFonts w:ascii="Times New Roman" w:eastAsia="Times New Roman" w:hAnsi="Times New Roman"/>
          <w:bCs/>
          <w:sz w:val="24"/>
          <w:szCs w:val="24"/>
        </w:rPr>
        <w:t xml:space="preserve"> in turn r</w:t>
      </w:r>
      <w:r w:rsidR="00E85E1C" w:rsidRPr="00F80785">
        <w:rPr>
          <w:rFonts w:ascii="Times New Roman" w:eastAsia="Times New Roman" w:hAnsi="Times New Roman"/>
          <w:bCs/>
          <w:sz w:val="24"/>
          <w:szCs w:val="24"/>
        </w:rPr>
        <w:t xml:space="preserve">ewarded </w:t>
      </w:r>
      <w:r w:rsidR="007824F1" w:rsidRPr="00F80785">
        <w:rPr>
          <w:rFonts w:ascii="Times New Roman" w:eastAsia="Times New Roman" w:hAnsi="Times New Roman"/>
          <w:bCs/>
          <w:sz w:val="24"/>
          <w:szCs w:val="24"/>
        </w:rPr>
        <w:t>him with</w:t>
      </w:r>
      <w:r w:rsidR="00BF65D3" w:rsidRPr="00F80785">
        <w:rPr>
          <w:rFonts w:ascii="Times New Roman" w:eastAsia="Times New Roman" w:hAnsi="Times New Roman"/>
          <w:bCs/>
          <w:sz w:val="24"/>
          <w:szCs w:val="24"/>
        </w:rPr>
        <w:t xml:space="preserve"> $50,000 in cash and $70,000 in kickbacks for the information (Wells, 2013: para. 6). London pleaded guilty to insider trading and faces up to 20 years in federal prison. In April of 2014, London was sentenced to 14 months in prison and ordered to pay a $100,000 fine.</w:t>
      </w:r>
    </w:p>
    <w:p w:rsidR="00CC4D25" w:rsidRPr="00F80785" w:rsidRDefault="00DE272F" w:rsidP="00CC4D25">
      <w:pPr>
        <w:autoSpaceDE w:val="0"/>
        <w:autoSpaceDN w:val="0"/>
        <w:adjustRightInd w:val="0"/>
        <w:spacing w:after="0" w:line="240" w:lineRule="auto"/>
        <w:rPr>
          <w:rFonts w:ascii="Times New Roman" w:hAnsi="Times New Roman"/>
          <w:bCs/>
          <w:i/>
        </w:rPr>
      </w:pPr>
      <w:r w:rsidRPr="00F80785">
        <w:rPr>
          <w:rFonts w:ascii="Times New Roman" w:eastAsia="Times New Roman" w:hAnsi="Times New Roman"/>
          <w:bCs/>
          <w:i/>
          <w:sz w:val="24"/>
          <w:szCs w:val="24"/>
        </w:rPr>
        <w:t xml:space="preserve">4.1.3. </w:t>
      </w:r>
      <w:r w:rsidR="00CC4D25" w:rsidRPr="00F80785">
        <w:rPr>
          <w:rFonts w:ascii="Times New Roman" w:eastAsia="Times New Roman" w:hAnsi="Times New Roman"/>
          <w:bCs/>
          <w:i/>
          <w:sz w:val="24"/>
          <w:szCs w:val="24"/>
        </w:rPr>
        <w:t>Case 3: Lehman Brothers</w:t>
      </w:r>
    </w:p>
    <w:p w:rsidR="00BF65D3" w:rsidRPr="00F80785" w:rsidRDefault="00BF65D3" w:rsidP="00756AE5">
      <w:pPr>
        <w:autoSpaceDE w:val="0"/>
        <w:autoSpaceDN w:val="0"/>
        <w:adjustRightInd w:val="0"/>
        <w:spacing w:after="0" w:line="240" w:lineRule="auto"/>
        <w:rPr>
          <w:rFonts w:ascii="Times New Roman" w:hAnsi="Times New Roman"/>
          <w:b/>
          <w:bCs/>
        </w:rPr>
      </w:pPr>
    </w:p>
    <w:p w:rsidR="00724A44" w:rsidRPr="00F80785" w:rsidRDefault="00542890" w:rsidP="00F549AB">
      <w:pPr>
        <w:autoSpaceDE w:val="0"/>
        <w:autoSpaceDN w:val="0"/>
        <w:adjustRightInd w:val="0"/>
        <w:spacing w:after="0" w:line="480" w:lineRule="auto"/>
        <w:ind w:firstLine="720"/>
        <w:rPr>
          <w:rFonts w:ascii="Times New Roman" w:hAnsi="Times New Roman"/>
          <w:bCs/>
          <w:sz w:val="24"/>
          <w:szCs w:val="24"/>
        </w:rPr>
      </w:pPr>
      <w:r w:rsidRPr="00F80785">
        <w:rPr>
          <w:rFonts w:ascii="Times New Roman" w:hAnsi="Times New Roman"/>
          <w:bCs/>
          <w:sz w:val="24"/>
          <w:szCs w:val="24"/>
        </w:rPr>
        <w:t xml:space="preserve">Lehman Brothers (“Lehman”) was founded in 1850 by German immigrants Henry Lehman and his brothers, Emanuel and Mayer. </w:t>
      </w:r>
      <w:r w:rsidR="00521DC8" w:rsidRPr="00F80785">
        <w:rPr>
          <w:rFonts w:ascii="Times New Roman" w:hAnsi="Times New Roman"/>
          <w:bCs/>
          <w:sz w:val="24"/>
          <w:szCs w:val="24"/>
        </w:rPr>
        <w:t>While Lehman prospered over the intervening decades, it had to endure many challenges: the Great Depres</w:t>
      </w:r>
      <w:r w:rsidR="005333A4" w:rsidRPr="00F80785">
        <w:rPr>
          <w:rFonts w:ascii="Times New Roman" w:hAnsi="Times New Roman"/>
          <w:bCs/>
          <w:sz w:val="24"/>
          <w:szCs w:val="24"/>
        </w:rPr>
        <w:t xml:space="preserve">sions of the 1930s, two </w:t>
      </w:r>
      <w:r w:rsidR="00724A44" w:rsidRPr="00F80785">
        <w:rPr>
          <w:rFonts w:ascii="Times New Roman" w:hAnsi="Times New Roman"/>
          <w:bCs/>
          <w:sz w:val="24"/>
          <w:szCs w:val="24"/>
        </w:rPr>
        <w:t>W</w:t>
      </w:r>
      <w:r w:rsidR="005333A4" w:rsidRPr="00F80785">
        <w:rPr>
          <w:rFonts w:ascii="Times New Roman" w:hAnsi="Times New Roman"/>
          <w:bCs/>
          <w:sz w:val="24"/>
          <w:szCs w:val="24"/>
        </w:rPr>
        <w:t xml:space="preserve">orld </w:t>
      </w:r>
      <w:r w:rsidR="00724A44" w:rsidRPr="00F80785">
        <w:rPr>
          <w:rFonts w:ascii="Times New Roman" w:hAnsi="Times New Roman"/>
          <w:bCs/>
          <w:sz w:val="24"/>
          <w:szCs w:val="24"/>
        </w:rPr>
        <w:t>W</w:t>
      </w:r>
      <w:r w:rsidR="005333A4" w:rsidRPr="00F80785">
        <w:rPr>
          <w:rFonts w:ascii="Times New Roman" w:hAnsi="Times New Roman"/>
          <w:bCs/>
          <w:sz w:val="24"/>
          <w:szCs w:val="24"/>
        </w:rPr>
        <w:t xml:space="preserve">ars, and </w:t>
      </w:r>
      <w:r w:rsidR="00724A44" w:rsidRPr="00F80785">
        <w:rPr>
          <w:rFonts w:ascii="Times New Roman" w:hAnsi="Times New Roman"/>
          <w:sz w:val="24"/>
          <w:szCs w:val="24"/>
          <w:lang w:eastAsia="en-GB"/>
        </w:rPr>
        <w:t xml:space="preserve">the </w:t>
      </w:r>
      <w:r w:rsidR="005333A4" w:rsidRPr="00F80785">
        <w:rPr>
          <w:rFonts w:ascii="Times New Roman" w:hAnsi="Times New Roman"/>
          <w:bCs/>
          <w:sz w:val="24"/>
          <w:szCs w:val="24"/>
        </w:rPr>
        <w:t>Russian debt default of 1998</w:t>
      </w:r>
      <w:r w:rsidR="00724A44" w:rsidRPr="00F80785">
        <w:rPr>
          <w:rFonts w:ascii="Times New Roman" w:hAnsi="Times New Roman"/>
          <w:bCs/>
          <w:sz w:val="24"/>
          <w:szCs w:val="24"/>
        </w:rPr>
        <w:t>,</w:t>
      </w:r>
      <w:r w:rsidR="005333A4" w:rsidRPr="00F80785">
        <w:rPr>
          <w:rFonts w:ascii="Times New Roman" w:hAnsi="Times New Roman"/>
          <w:bCs/>
          <w:sz w:val="24"/>
          <w:szCs w:val="24"/>
        </w:rPr>
        <w:t xml:space="preserve"> among</w:t>
      </w:r>
      <w:r w:rsidR="00724A44" w:rsidRPr="00F80785">
        <w:rPr>
          <w:rFonts w:ascii="Times New Roman" w:hAnsi="Times New Roman"/>
          <w:bCs/>
          <w:sz w:val="24"/>
          <w:szCs w:val="24"/>
        </w:rPr>
        <w:t>st</w:t>
      </w:r>
      <w:r w:rsidR="005333A4" w:rsidRPr="00F80785">
        <w:rPr>
          <w:rFonts w:ascii="Times New Roman" w:hAnsi="Times New Roman"/>
          <w:bCs/>
          <w:sz w:val="24"/>
          <w:szCs w:val="24"/>
        </w:rPr>
        <w:t xml:space="preserve"> others. However, despite Lehman’s ability to withstand these challenges, the subprime mortgage crisis brought the once largest investment bank hurling headlong to the ground. </w:t>
      </w:r>
    </w:p>
    <w:p w:rsidR="00042058" w:rsidRPr="00F80785" w:rsidRDefault="005333A4" w:rsidP="00F549AB">
      <w:pPr>
        <w:autoSpaceDE w:val="0"/>
        <w:autoSpaceDN w:val="0"/>
        <w:adjustRightInd w:val="0"/>
        <w:spacing w:after="0" w:line="480" w:lineRule="auto"/>
        <w:ind w:firstLine="720"/>
        <w:rPr>
          <w:rFonts w:ascii="Times New Roman" w:hAnsi="Times New Roman"/>
          <w:bCs/>
          <w:sz w:val="24"/>
          <w:szCs w:val="24"/>
        </w:rPr>
      </w:pPr>
      <w:r w:rsidRPr="00F80785">
        <w:rPr>
          <w:rFonts w:ascii="Times New Roman" w:hAnsi="Times New Roman"/>
          <w:bCs/>
          <w:sz w:val="24"/>
          <w:szCs w:val="24"/>
        </w:rPr>
        <w:lastRenderedPageBreak/>
        <w:t>Lehman</w:t>
      </w:r>
      <w:r w:rsidR="00724A44" w:rsidRPr="00F80785">
        <w:rPr>
          <w:rFonts w:ascii="Times New Roman" w:hAnsi="Times New Roman"/>
          <w:bCs/>
          <w:sz w:val="24"/>
          <w:szCs w:val="24"/>
        </w:rPr>
        <w:t>’s</w:t>
      </w:r>
      <w:r w:rsidRPr="00F80785">
        <w:rPr>
          <w:rFonts w:ascii="Times New Roman" w:hAnsi="Times New Roman"/>
          <w:bCs/>
          <w:sz w:val="24"/>
          <w:szCs w:val="24"/>
        </w:rPr>
        <w:t xml:space="preserve"> t</w:t>
      </w:r>
      <w:r w:rsidR="00054125" w:rsidRPr="00F80785">
        <w:rPr>
          <w:rFonts w:ascii="Times New Roman" w:hAnsi="Times New Roman"/>
          <w:bCs/>
          <w:sz w:val="24"/>
          <w:szCs w:val="24"/>
        </w:rPr>
        <w:t>roubles starte</w:t>
      </w:r>
      <w:r w:rsidR="00635695" w:rsidRPr="00F80785">
        <w:rPr>
          <w:rFonts w:ascii="Times New Roman" w:hAnsi="Times New Roman"/>
          <w:bCs/>
          <w:sz w:val="24"/>
          <w:szCs w:val="24"/>
        </w:rPr>
        <w:t xml:space="preserve">d with its decision to enter the real estate business </w:t>
      </w:r>
      <w:r w:rsidR="00724A44" w:rsidRPr="00F80785">
        <w:rPr>
          <w:rFonts w:ascii="Times New Roman" w:hAnsi="Times New Roman"/>
          <w:bCs/>
          <w:sz w:val="24"/>
          <w:szCs w:val="24"/>
        </w:rPr>
        <w:t>in 2003</w:t>
      </w:r>
      <w:r w:rsidR="00635695" w:rsidRPr="00F80785">
        <w:rPr>
          <w:rFonts w:ascii="Times New Roman" w:hAnsi="Times New Roman"/>
          <w:bCs/>
          <w:sz w:val="24"/>
          <w:szCs w:val="24"/>
        </w:rPr>
        <w:t xml:space="preserve">during the U.S. </w:t>
      </w:r>
      <w:r w:rsidR="00C50F62" w:rsidRPr="00F80785">
        <w:rPr>
          <w:rFonts w:ascii="Times New Roman" w:hAnsi="Times New Roman"/>
          <w:bCs/>
          <w:sz w:val="24"/>
          <w:szCs w:val="24"/>
        </w:rPr>
        <w:t xml:space="preserve">housing bubble. At first, this decision under their Chief Executive </w:t>
      </w:r>
      <w:r w:rsidR="00343464" w:rsidRPr="00F80785">
        <w:rPr>
          <w:rFonts w:ascii="Times New Roman" w:hAnsi="Times New Roman"/>
          <w:bCs/>
          <w:sz w:val="24"/>
          <w:szCs w:val="24"/>
        </w:rPr>
        <w:t>Officer</w:t>
      </w:r>
      <w:r w:rsidR="00C50F62" w:rsidRPr="00F80785">
        <w:rPr>
          <w:rFonts w:ascii="Times New Roman" w:hAnsi="Times New Roman"/>
          <w:bCs/>
          <w:sz w:val="24"/>
          <w:szCs w:val="24"/>
        </w:rPr>
        <w:t xml:space="preserve"> (</w:t>
      </w:r>
      <w:r w:rsidR="00343464" w:rsidRPr="00F80785">
        <w:rPr>
          <w:rFonts w:ascii="Times New Roman" w:hAnsi="Times New Roman"/>
          <w:bCs/>
          <w:sz w:val="24"/>
          <w:szCs w:val="24"/>
        </w:rPr>
        <w:t>“CEO</w:t>
      </w:r>
      <w:r w:rsidR="00C50F62" w:rsidRPr="00F80785">
        <w:rPr>
          <w:rFonts w:ascii="Times New Roman" w:hAnsi="Times New Roman"/>
          <w:bCs/>
          <w:sz w:val="24"/>
          <w:szCs w:val="24"/>
        </w:rPr>
        <w:t xml:space="preserve"> “) Richard Fuld seems </w:t>
      </w:r>
      <w:r w:rsidR="00724A44" w:rsidRPr="00F80785">
        <w:rPr>
          <w:rFonts w:ascii="Times New Roman" w:hAnsi="Times New Roman"/>
          <w:bCs/>
          <w:sz w:val="24"/>
          <w:szCs w:val="24"/>
        </w:rPr>
        <w:t>credible</w:t>
      </w:r>
      <w:r w:rsidR="00C50F62" w:rsidRPr="00F80785">
        <w:rPr>
          <w:rFonts w:ascii="Times New Roman" w:hAnsi="Times New Roman"/>
          <w:bCs/>
          <w:sz w:val="24"/>
          <w:szCs w:val="24"/>
        </w:rPr>
        <w:t xml:space="preserve">. </w:t>
      </w:r>
      <w:r w:rsidR="00343464" w:rsidRPr="00F80785">
        <w:rPr>
          <w:rFonts w:ascii="Times New Roman" w:hAnsi="Times New Roman"/>
          <w:bCs/>
          <w:sz w:val="24"/>
          <w:szCs w:val="24"/>
        </w:rPr>
        <w:t>Record growth from Lehman’s real estate business enable</w:t>
      </w:r>
      <w:r w:rsidR="00724A44" w:rsidRPr="00F80785">
        <w:rPr>
          <w:rFonts w:ascii="Times New Roman" w:hAnsi="Times New Roman"/>
          <w:bCs/>
          <w:sz w:val="24"/>
          <w:szCs w:val="24"/>
        </w:rPr>
        <w:t>d</w:t>
      </w:r>
      <w:r w:rsidR="00343464" w:rsidRPr="00F80785">
        <w:rPr>
          <w:rFonts w:ascii="Times New Roman" w:hAnsi="Times New Roman"/>
          <w:bCs/>
          <w:sz w:val="24"/>
          <w:szCs w:val="24"/>
        </w:rPr>
        <w:t xml:space="preserve"> revenues in the capital markets unit to surge to 56% between 2004 </w:t>
      </w:r>
      <w:r w:rsidR="00724A44" w:rsidRPr="00F80785">
        <w:rPr>
          <w:rFonts w:ascii="Times New Roman" w:hAnsi="Times New Roman"/>
          <w:bCs/>
          <w:sz w:val="24"/>
          <w:szCs w:val="24"/>
        </w:rPr>
        <w:t xml:space="preserve">and </w:t>
      </w:r>
      <w:r w:rsidR="00343464" w:rsidRPr="00F80785">
        <w:rPr>
          <w:rFonts w:ascii="Times New Roman" w:hAnsi="Times New Roman"/>
          <w:bCs/>
          <w:sz w:val="24"/>
          <w:szCs w:val="24"/>
        </w:rPr>
        <w:t xml:space="preserve">2006. In 2006, the Company </w:t>
      </w:r>
      <w:r w:rsidR="0068381E" w:rsidRPr="00F80785">
        <w:rPr>
          <w:rFonts w:ascii="Times New Roman" w:hAnsi="Times New Roman"/>
          <w:bCs/>
          <w:sz w:val="24"/>
          <w:szCs w:val="24"/>
        </w:rPr>
        <w:t>securitis</w:t>
      </w:r>
      <w:r w:rsidR="007F2638" w:rsidRPr="00F80785">
        <w:rPr>
          <w:rFonts w:ascii="Times New Roman" w:hAnsi="Times New Roman"/>
          <w:bCs/>
          <w:sz w:val="24"/>
          <w:szCs w:val="24"/>
        </w:rPr>
        <w:t>ed</w:t>
      </w:r>
      <w:r w:rsidR="00343464" w:rsidRPr="00F80785">
        <w:rPr>
          <w:rFonts w:ascii="Times New Roman" w:hAnsi="Times New Roman"/>
          <w:bCs/>
          <w:sz w:val="24"/>
          <w:szCs w:val="24"/>
        </w:rPr>
        <w:t xml:space="preserve"> $156 billion of mortgages, which represent</w:t>
      </w:r>
      <w:r w:rsidR="00724A44" w:rsidRPr="00F80785">
        <w:rPr>
          <w:rFonts w:ascii="Times New Roman" w:hAnsi="Times New Roman"/>
          <w:bCs/>
          <w:sz w:val="24"/>
          <w:szCs w:val="24"/>
        </w:rPr>
        <w:t>ed</w:t>
      </w:r>
      <w:r w:rsidR="00343464" w:rsidRPr="00F80785">
        <w:rPr>
          <w:rFonts w:ascii="Times New Roman" w:hAnsi="Times New Roman"/>
          <w:bCs/>
          <w:sz w:val="24"/>
          <w:szCs w:val="24"/>
        </w:rPr>
        <w:t xml:space="preserve"> a 10% increase from 2005. For the full 2007 fiscal year, Lehman reported a record net income of $4.2 billion on revenue</w:t>
      </w:r>
      <w:r w:rsidR="00724A44" w:rsidRPr="00F80785">
        <w:rPr>
          <w:rFonts w:ascii="Times New Roman" w:hAnsi="Times New Roman"/>
          <w:bCs/>
          <w:sz w:val="24"/>
          <w:szCs w:val="24"/>
        </w:rPr>
        <w:t>s</w:t>
      </w:r>
      <w:r w:rsidR="00343464" w:rsidRPr="00F80785">
        <w:rPr>
          <w:rFonts w:ascii="Times New Roman" w:hAnsi="Times New Roman"/>
          <w:bCs/>
          <w:sz w:val="24"/>
          <w:szCs w:val="24"/>
        </w:rPr>
        <w:t xml:space="preserve"> of $19.3 billion (from $17.6 billion for the 2006 fiscal year). </w:t>
      </w:r>
    </w:p>
    <w:p w:rsidR="00F01DF8" w:rsidRPr="00F80785" w:rsidRDefault="00BE13B2" w:rsidP="00F549AB">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bCs/>
          <w:sz w:val="24"/>
          <w:szCs w:val="24"/>
        </w:rPr>
        <w:t xml:space="preserve">In 2007, cracks began to surface in the U.S. housing markets with </w:t>
      </w:r>
      <w:r w:rsidR="00042058" w:rsidRPr="00F80785">
        <w:rPr>
          <w:rFonts w:ascii="Times New Roman" w:hAnsi="Times New Roman"/>
          <w:bCs/>
          <w:sz w:val="24"/>
          <w:szCs w:val="24"/>
        </w:rPr>
        <w:t xml:space="preserve">an </w:t>
      </w:r>
      <w:r w:rsidRPr="00F80785">
        <w:rPr>
          <w:rFonts w:ascii="Times New Roman" w:hAnsi="Times New Roman"/>
          <w:bCs/>
          <w:sz w:val="24"/>
          <w:szCs w:val="24"/>
        </w:rPr>
        <w:t xml:space="preserve">increasing number </w:t>
      </w:r>
      <w:r w:rsidR="00042058" w:rsidRPr="00F80785">
        <w:rPr>
          <w:rFonts w:ascii="Times New Roman" w:hAnsi="Times New Roman"/>
          <w:bCs/>
          <w:sz w:val="24"/>
          <w:szCs w:val="24"/>
        </w:rPr>
        <w:t xml:space="preserve">of </w:t>
      </w:r>
      <w:r w:rsidRPr="00F80785">
        <w:rPr>
          <w:rFonts w:ascii="Times New Roman" w:hAnsi="Times New Roman"/>
          <w:bCs/>
          <w:sz w:val="24"/>
          <w:szCs w:val="24"/>
        </w:rPr>
        <w:t xml:space="preserve">defaults. Lehman started to suffer losses and resorted to illegal techniques to mask its loss. To hide its unhealthy financial position, Lehman </w:t>
      </w:r>
      <w:r w:rsidR="0068540A" w:rsidRPr="00F80785">
        <w:rPr>
          <w:rFonts w:ascii="Times New Roman" w:hAnsi="Times New Roman"/>
          <w:bCs/>
          <w:sz w:val="24"/>
          <w:szCs w:val="24"/>
        </w:rPr>
        <w:t>resort</w:t>
      </w:r>
      <w:r w:rsidR="00042058" w:rsidRPr="00F80785">
        <w:rPr>
          <w:rFonts w:ascii="Times New Roman" w:hAnsi="Times New Roman"/>
          <w:bCs/>
          <w:sz w:val="24"/>
          <w:szCs w:val="24"/>
        </w:rPr>
        <w:t>ed</w:t>
      </w:r>
      <w:r w:rsidRPr="00F80785">
        <w:rPr>
          <w:rFonts w:ascii="Times New Roman" w:hAnsi="Times New Roman"/>
          <w:bCs/>
          <w:sz w:val="24"/>
          <w:szCs w:val="24"/>
        </w:rPr>
        <w:t xml:space="preserve"> to </w:t>
      </w:r>
      <w:r w:rsidR="00A46036" w:rsidRPr="00F80785">
        <w:rPr>
          <w:rFonts w:ascii="Times New Roman" w:hAnsi="Times New Roman"/>
          <w:bCs/>
          <w:sz w:val="24"/>
          <w:szCs w:val="24"/>
        </w:rPr>
        <w:t>a window dressing technique call</w:t>
      </w:r>
      <w:r w:rsidR="00042058" w:rsidRPr="00F80785">
        <w:rPr>
          <w:rFonts w:ascii="Times New Roman" w:hAnsi="Times New Roman"/>
          <w:bCs/>
          <w:sz w:val="24"/>
          <w:szCs w:val="24"/>
        </w:rPr>
        <w:t>ed</w:t>
      </w:r>
      <w:r w:rsidR="00A46036" w:rsidRPr="00F80785">
        <w:rPr>
          <w:rFonts w:ascii="Times New Roman" w:hAnsi="Times New Roman"/>
          <w:bCs/>
          <w:sz w:val="24"/>
          <w:szCs w:val="24"/>
        </w:rPr>
        <w:t xml:space="preserve"> </w:t>
      </w:r>
      <w:r w:rsidR="00042058" w:rsidRPr="00F80785">
        <w:rPr>
          <w:rFonts w:ascii="Times New Roman" w:hAnsi="Times New Roman"/>
          <w:bCs/>
          <w:sz w:val="24"/>
          <w:szCs w:val="24"/>
        </w:rPr>
        <w:t>R</w:t>
      </w:r>
      <w:r w:rsidR="0068540A" w:rsidRPr="00F80785">
        <w:rPr>
          <w:rFonts w:ascii="Times New Roman" w:hAnsi="Times New Roman"/>
          <w:bCs/>
          <w:sz w:val="24"/>
          <w:szCs w:val="24"/>
        </w:rPr>
        <w:t xml:space="preserve">epurchase </w:t>
      </w:r>
      <w:r w:rsidR="00042058" w:rsidRPr="00F80785">
        <w:rPr>
          <w:rFonts w:ascii="Times New Roman" w:hAnsi="Times New Roman"/>
          <w:bCs/>
          <w:sz w:val="24"/>
          <w:szCs w:val="24"/>
        </w:rPr>
        <w:t>A</w:t>
      </w:r>
      <w:r w:rsidR="0068540A" w:rsidRPr="00F80785">
        <w:rPr>
          <w:rFonts w:ascii="Times New Roman" w:hAnsi="Times New Roman"/>
          <w:bCs/>
          <w:sz w:val="24"/>
          <w:szCs w:val="24"/>
        </w:rPr>
        <w:t>greement (</w:t>
      </w:r>
      <w:r w:rsidR="00F01DF8" w:rsidRPr="00F80785">
        <w:rPr>
          <w:rFonts w:ascii="Times New Roman" w:hAnsi="Times New Roman"/>
          <w:bCs/>
          <w:sz w:val="24"/>
          <w:szCs w:val="24"/>
        </w:rPr>
        <w:t>Repo</w:t>
      </w:r>
      <w:r w:rsidR="00042058" w:rsidRPr="00F80785">
        <w:rPr>
          <w:rFonts w:ascii="Times New Roman" w:hAnsi="Times New Roman"/>
          <w:bCs/>
          <w:sz w:val="24"/>
          <w:szCs w:val="24"/>
        </w:rPr>
        <w:t xml:space="preserve"> 105</w:t>
      </w:r>
      <w:r w:rsidR="0068540A" w:rsidRPr="00F80785">
        <w:rPr>
          <w:rFonts w:ascii="Times New Roman" w:hAnsi="Times New Roman"/>
          <w:bCs/>
          <w:sz w:val="24"/>
          <w:szCs w:val="24"/>
        </w:rPr>
        <w:t>)</w:t>
      </w:r>
      <w:r w:rsidR="00042058" w:rsidRPr="00F80785">
        <w:rPr>
          <w:rFonts w:ascii="Times New Roman" w:hAnsi="Times New Roman"/>
          <w:bCs/>
          <w:sz w:val="24"/>
          <w:szCs w:val="24"/>
        </w:rPr>
        <w:t xml:space="preserve"> </w:t>
      </w:r>
      <w:r w:rsidRPr="00F80785">
        <w:rPr>
          <w:rFonts w:ascii="Times New Roman" w:hAnsi="Times New Roman"/>
          <w:bCs/>
          <w:sz w:val="24"/>
          <w:szCs w:val="24"/>
        </w:rPr>
        <w:t>(</w:t>
      </w:r>
      <w:r w:rsidR="0068540A" w:rsidRPr="00F80785">
        <w:rPr>
          <w:rFonts w:ascii="Times New Roman" w:hAnsi="Times New Roman"/>
          <w:bCs/>
          <w:sz w:val="24"/>
          <w:szCs w:val="24"/>
        </w:rPr>
        <w:t xml:space="preserve">Jeffers, 2011). </w:t>
      </w:r>
      <w:r w:rsidR="00F01DF8" w:rsidRPr="00F80785">
        <w:rPr>
          <w:rFonts w:ascii="Times New Roman" w:hAnsi="Times New Roman"/>
          <w:bCs/>
          <w:sz w:val="24"/>
          <w:szCs w:val="24"/>
        </w:rPr>
        <w:t>Repo</w:t>
      </w:r>
      <w:r w:rsidR="0068540A" w:rsidRPr="00F80785">
        <w:rPr>
          <w:rFonts w:ascii="Times New Roman" w:hAnsi="Times New Roman"/>
          <w:bCs/>
          <w:sz w:val="24"/>
          <w:szCs w:val="24"/>
        </w:rPr>
        <w:t xml:space="preserve"> has historically been use</w:t>
      </w:r>
      <w:r w:rsidR="00042058" w:rsidRPr="00F80785">
        <w:rPr>
          <w:rFonts w:ascii="Times New Roman" w:hAnsi="Times New Roman"/>
          <w:bCs/>
          <w:sz w:val="24"/>
          <w:szCs w:val="24"/>
        </w:rPr>
        <w:t>d</w:t>
      </w:r>
      <w:r w:rsidR="0068540A" w:rsidRPr="00F80785">
        <w:rPr>
          <w:rFonts w:ascii="Times New Roman" w:hAnsi="Times New Roman"/>
          <w:bCs/>
          <w:sz w:val="24"/>
          <w:szCs w:val="24"/>
        </w:rPr>
        <w:t xml:space="preserve"> to allow companies to manage their short-term cash, but “in Lehman’s case, these transactions took on an unusual spin that were designed to make Lehman’s balance sheet appear to look healthier than they actually were” (p. 46). </w:t>
      </w:r>
      <w:r w:rsidR="00F01DF8" w:rsidRPr="00F80785">
        <w:rPr>
          <w:rFonts w:ascii="Times New Roman" w:hAnsi="Times New Roman"/>
          <w:bCs/>
          <w:sz w:val="24"/>
          <w:szCs w:val="24"/>
        </w:rPr>
        <w:t xml:space="preserve">Repo 105 allowed Lehman to </w:t>
      </w:r>
      <w:r w:rsidR="00F01DF8" w:rsidRPr="00F80785">
        <w:rPr>
          <w:rFonts w:ascii="Times New Roman" w:hAnsi="Times New Roman"/>
          <w:sz w:val="24"/>
          <w:szCs w:val="24"/>
        </w:rPr>
        <w:t xml:space="preserve">used arcane accounting techniques to sell toxic assets to banks in Cayman Islands with the understanding that they would eventually be bought back. </w:t>
      </w:r>
      <w:r w:rsidR="00473FD2" w:rsidRPr="00F80785">
        <w:rPr>
          <w:rFonts w:ascii="Times New Roman" w:hAnsi="Times New Roman"/>
          <w:sz w:val="24"/>
          <w:szCs w:val="24"/>
        </w:rPr>
        <w:t>With the help of its</w:t>
      </w:r>
      <w:r w:rsidR="00884DAD" w:rsidRPr="00F80785">
        <w:rPr>
          <w:rFonts w:ascii="Times New Roman" w:hAnsi="Times New Roman"/>
          <w:sz w:val="24"/>
          <w:szCs w:val="24"/>
        </w:rPr>
        <w:t xml:space="preserve"> auditors, this accounting </w:t>
      </w:r>
      <w:r w:rsidR="00F01DF8" w:rsidRPr="00F80785">
        <w:rPr>
          <w:rFonts w:ascii="Times New Roman" w:hAnsi="Times New Roman"/>
          <w:sz w:val="24"/>
          <w:szCs w:val="24"/>
        </w:rPr>
        <w:t xml:space="preserve">manoeuvre was engineered to allow Lehman to create an impression that it had $50 billion more in cash and $50 billion less in toxic assets on its books </w:t>
      </w:r>
      <w:r w:rsidR="00C77495" w:rsidRPr="00F80785">
        <w:rPr>
          <w:rFonts w:ascii="Times New Roman" w:hAnsi="Times New Roman"/>
          <w:bCs/>
          <w:sz w:val="24"/>
          <w:szCs w:val="24"/>
        </w:rPr>
        <w:t>and artificially reduce its net debt level</w:t>
      </w:r>
      <w:r w:rsidR="00C77495" w:rsidRPr="00F80785">
        <w:rPr>
          <w:rFonts w:ascii="Times New Roman" w:hAnsi="Times New Roman"/>
          <w:sz w:val="24"/>
          <w:szCs w:val="24"/>
        </w:rPr>
        <w:t xml:space="preserve"> </w:t>
      </w:r>
      <w:r w:rsidR="00F01DF8" w:rsidRPr="00F80785">
        <w:rPr>
          <w:rFonts w:ascii="Times New Roman" w:hAnsi="Times New Roman"/>
          <w:sz w:val="24"/>
          <w:szCs w:val="24"/>
        </w:rPr>
        <w:t xml:space="preserve">(Valukas, 2010: 42).  </w:t>
      </w:r>
      <w:r w:rsidR="004D7233" w:rsidRPr="00F80785">
        <w:rPr>
          <w:rFonts w:ascii="Times New Roman" w:hAnsi="Times New Roman"/>
          <w:sz w:val="24"/>
          <w:szCs w:val="24"/>
        </w:rPr>
        <w:t xml:space="preserve">It </w:t>
      </w:r>
      <w:r w:rsidR="00C77495" w:rsidRPr="00F80785">
        <w:rPr>
          <w:rFonts w:ascii="Times New Roman" w:hAnsi="Times New Roman"/>
          <w:sz w:val="24"/>
          <w:szCs w:val="24"/>
        </w:rPr>
        <w:t xml:space="preserve">was no surprise therefore that Lehman declared bankruptcy with $615 billion in debt. </w:t>
      </w:r>
    </w:p>
    <w:p w:rsidR="000B110F" w:rsidRPr="00F80785" w:rsidRDefault="000B110F" w:rsidP="00F549AB">
      <w:pPr>
        <w:autoSpaceDE w:val="0"/>
        <w:autoSpaceDN w:val="0"/>
        <w:adjustRightInd w:val="0"/>
        <w:spacing w:after="0" w:line="480" w:lineRule="auto"/>
        <w:ind w:firstLine="720"/>
        <w:rPr>
          <w:rFonts w:ascii="Times New Roman" w:hAnsi="Times New Roman"/>
          <w:sz w:val="24"/>
          <w:szCs w:val="24"/>
        </w:rPr>
      </w:pPr>
    </w:p>
    <w:p w:rsidR="00830022" w:rsidRPr="00F80785" w:rsidRDefault="00830022" w:rsidP="00F549AB">
      <w:pPr>
        <w:autoSpaceDE w:val="0"/>
        <w:autoSpaceDN w:val="0"/>
        <w:adjustRightInd w:val="0"/>
        <w:spacing w:after="0" w:line="480" w:lineRule="auto"/>
        <w:ind w:firstLine="720"/>
        <w:rPr>
          <w:rFonts w:ascii="Times New Roman" w:hAnsi="Times New Roman"/>
          <w:sz w:val="24"/>
          <w:szCs w:val="24"/>
        </w:rPr>
      </w:pPr>
    </w:p>
    <w:p w:rsidR="00830022" w:rsidRPr="00F80785" w:rsidRDefault="00830022" w:rsidP="00F549AB">
      <w:pPr>
        <w:autoSpaceDE w:val="0"/>
        <w:autoSpaceDN w:val="0"/>
        <w:adjustRightInd w:val="0"/>
        <w:spacing w:after="0" w:line="480" w:lineRule="auto"/>
        <w:ind w:firstLine="720"/>
        <w:rPr>
          <w:rFonts w:ascii="Times New Roman" w:hAnsi="Times New Roman"/>
          <w:sz w:val="24"/>
          <w:szCs w:val="24"/>
        </w:rPr>
      </w:pPr>
    </w:p>
    <w:p w:rsidR="00830022" w:rsidRPr="00F80785" w:rsidRDefault="00830022" w:rsidP="00F549AB">
      <w:pPr>
        <w:autoSpaceDE w:val="0"/>
        <w:autoSpaceDN w:val="0"/>
        <w:adjustRightInd w:val="0"/>
        <w:spacing w:after="0" w:line="480" w:lineRule="auto"/>
        <w:ind w:firstLine="720"/>
        <w:rPr>
          <w:rFonts w:ascii="Times New Roman" w:hAnsi="Times New Roman"/>
          <w:sz w:val="24"/>
          <w:szCs w:val="24"/>
        </w:rPr>
      </w:pPr>
    </w:p>
    <w:p w:rsidR="00830022" w:rsidRPr="00F80785" w:rsidRDefault="00830022" w:rsidP="00F549AB">
      <w:pPr>
        <w:autoSpaceDE w:val="0"/>
        <w:autoSpaceDN w:val="0"/>
        <w:adjustRightInd w:val="0"/>
        <w:spacing w:after="0" w:line="480" w:lineRule="auto"/>
        <w:ind w:firstLine="720"/>
        <w:rPr>
          <w:rFonts w:ascii="Times New Roman" w:hAnsi="Times New Roman"/>
          <w:sz w:val="24"/>
          <w:szCs w:val="24"/>
        </w:rPr>
      </w:pPr>
    </w:p>
    <w:p w:rsidR="00756AE5" w:rsidRPr="00F80785" w:rsidRDefault="009B7BD2" w:rsidP="00756AE5">
      <w:pPr>
        <w:autoSpaceDE w:val="0"/>
        <w:autoSpaceDN w:val="0"/>
        <w:adjustRightInd w:val="0"/>
        <w:spacing w:after="0" w:line="240" w:lineRule="auto"/>
        <w:rPr>
          <w:rFonts w:ascii="Times New Roman" w:hAnsi="Times New Roman"/>
          <w:b/>
          <w:sz w:val="24"/>
          <w:szCs w:val="24"/>
        </w:rPr>
      </w:pPr>
      <w:r w:rsidRPr="00F80785">
        <w:rPr>
          <w:rFonts w:ascii="Times New Roman" w:hAnsi="Times New Roman"/>
          <w:b/>
          <w:sz w:val="24"/>
          <w:szCs w:val="24"/>
        </w:rPr>
        <w:lastRenderedPageBreak/>
        <w:t>Table 1-1</w:t>
      </w:r>
      <w:r w:rsidR="00756AE5" w:rsidRPr="00F80785">
        <w:rPr>
          <w:rFonts w:ascii="Times New Roman" w:hAnsi="Times New Roman"/>
          <w:b/>
          <w:sz w:val="24"/>
          <w:szCs w:val="24"/>
        </w:rPr>
        <w:t>: Summary of the Cases</w:t>
      </w:r>
    </w:p>
    <w:tbl>
      <w:tblPr>
        <w:tblW w:w="9782" w:type="dxa"/>
        <w:tblLayout w:type="fixed"/>
        <w:tblCellMar>
          <w:left w:w="30" w:type="dxa"/>
          <w:right w:w="30" w:type="dxa"/>
        </w:tblCellMar>
        <w:tblLook w:val="0000" w:firstRow="0" w:lastRow="0" w:firstColumn="0" w:lastColumn="0" w:noHBand="0" w:noVBand="0"/>
      </w:tblPr>
      <w:tblGrid>
        <w:gridCol w:w="2369"/>
        <w:gridCol w:w="7413"/>
      </w:tblGrid>
      <w:tr w:rsidR="00FB1C2E" w:rsidRPr="00F80785" w:rsidTr="00221800">
        <w:trPr>
          <w:trHeight w:val="305"/>
        </w:trPr>
        <w:tc>
          <w:tcPr>
            <w:tcW w:w="2369" w:type="dxa"/>
            <w:tcBorders>
              <w:top w:val="single" w:sz="6" w:space="0" w:color="auto"/>
              <w:left w:val="single" w:sz="6" w:space="0" w:color="auto"/>
              <w:bottom w:val="single" w:sz="6" w:space="0" w:color="auto"/>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b/>
                <w:bCs/>
              </w:rPr>
            </w:pPr>
            <w:r w:rsidRPr="00F80785">
              <w:rPr>
                <w:rFonts w:ascii="Times New Roman" w:hAnsi="Times New Roman"/>
                <w:b/>
                <w:bCs/>
              </w:rPr>
              <w:t>Facts</w:t>
            </w:r>
          </w:p>
        </w:tc>
        <w:tc>
          <w:tcPr>
            <w:tcW w:w="7413" w:type="dxa"/>
            <w:tcBorders>
              <w:top w:val="single" w:sz="6" w:space="0" w:color="auto"/>
              <w:left w:val="single" w:sz="6" w:space="0" w:color="auto"/>
              <w:bottom w:val="single" w:sz="6" w:space="0" w:color="auto"/>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b/>
                <w:bCs/>
              </w:rPr>
            </w:pPr>
            <w:r w:rsidRPr="00F80785">
              <w:rPr>
                <w:rFonts w:ascii="Times New Roman" w:hAnsi="Times New Roman"/>
                <w:b/>
                <w:bCs/>
              </w:rPr>
              <w:t>Thomas Coughlin, Walmart Executive</w:t>
            </w:r>
          </w:p>
        </w:tc>
      </w:tr>
      <w:tr w:rsidR="00FB1C2E" w:rsidRPr="00F80785" w:rsidTr="00221800">
        <w:trPr>
          <w:trHeight w:val="305"/>
        </w:trPr>
        <w:tc>
          <w:tcPr>
            <w:tcW w:w="2369" w:type="dxa"/>
            <w:tcBorders>
              <w:top w:val="single" w:sz="6" w:space="0" w:color="auto"/>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Company Type</w:t>
            </w:r>
          </w:p>
        </w:tc>
        <w:tc>
          <w:tcPr>
            <w:tcW w:w="7413" w:type="dxa"/>
            <w:tcBorders>
              <w:top w:val="single" w:sz="6" w:space="0" w:color="auto"/>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A retail corporation</w:t>
            </w:r>
          </w:p>
        </w:tc>
      </w:tr>
      <w:tr w:rsidR="00FB1C2E" w:rsidRPr="00F80785" w:rsidTr="00221800">
        <w:trPr>
          <w:trHeight w:val="305"/>
        </w:trPr>
        <w:tc>
          <w:tcPr>
            <w:tcW w:w="2369" w:type="dxa"/>
            <w:tcBorders>
              <w:top w:val="nil"/>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Fraud Type</w:t>
            </w:r>
          </w:p>
        </w:tc>
        <w:tc>
          <w:tcPr>
            <w:tcW w:w="7413" w:type="dxa"/>
            <w:tcBorders>
              <w:top w:val="nil"/>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Misappropriate</w:t>
            </w:r>
            <w:r w:rsidR="00042058" w:rsidRPr="00F80785">
              <w:rPr>
                <w:rFonts w:ascii="Times New Roman" w:hAnsi="Times New Roman"/>
              </w:rPr>
              <w:t>d</w:t>
            </w:r>
            <w:r w:rsidRPr="00F80785">
              <w:rPr>
                <w:rFonts w:ascii="Times New Roman" w:hAnsi="Times New Roman"/>
              </w:rPr>
              <w:t xml:space="preserve"> funds from Walmart between $100,000 and $500,000</w:t>
            </w:r>
          </w:p>
        </w:tc>
      </w:tr>
      <w:tr w:rsidR="00FB1C2E" w:rsidRPr="00F80785" w:rsidTr="00221800">
        <w:trPr>
          <w:trHeight w:val="305"/>
        </w:trPr>
        <w:tc>
          <w:tcPr>
            <w:tcW w:w="2369" w:type="dxa"/>
            <w:tcBorders>
              <w:top w:val="nil"/>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Main Players</w:t>
            </w:r>
          </w:p>
        </w:tc>
        <w:tc>
          <w:tcPr>
            <w:tcW w:w="7413" w:type="dxa"/>
            <w:tcBorders>
              <w:top w:val="nil"/>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Thomas Coughlin</w:t>
            </w:r>
          </w:p>
        </w:tc>
      </w:tr>
      <w:tr w:rsidR="00FB1C2E" w:rsidRPr="00F80785" w:rsidTr="00221800">
        <w:trPr>
          <w:trHeight w:val="305"/>
        </w:trPr>
        <w:tc>
          <w:tcPr>
            <w:tcW w:w="2369" w:type="dxa"/>
            <w:tcBorders>
              <w:top w:val="nil"/>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How He Did It</w:t>
            </w:r>
          </w:p>
        </w:tc>
        <w:tc>
          <w:tcPr>
            <w:tcW w:w="7413" w:type="dxa"/>
            <w:tcBorders>
              <w:top w:val="nil"/>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Create</w:t>
            </w:r>
            <w:r w:rsidR="00042058" w:rsidRPr="00F80785">
              <w:rPr>
                <w:rFonts w:ascii="Times New Roman" w:hAnsi="Times New Roman"/>
              </w:rPr>
              <w:t>d</w:t>
            </w:r>
            <w:r w:rsidRPr="00F80785">
              <w:rPr>
                <w:rFonts w:ascii="Times New Roman" w:hAnsi="Times New Roman"/>
              </w:rPr>
              <w:t xml:space="preserve"> fake invoice to get Walmart to pay for his expenses</w:t>
            </w:r>
          </w:p>
        </w:tc>
      </w:tr>
      <w:tr w:rsidR="00FB1C2E" w:rsidRPr="00F80785" w:rsidTr="00221800">
        <w:trPr>
          <w:trHeight w:val="305"/>
        </w:trPr>
        <w:tc>
          <w:tcPr>
            <w:tcW w:w="2369" w:type="dxa"/>
            <w:tcBorders>
              <w:top w:val="nil"/>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How He Got Caught</w:t>
            </w:r>
          </w:p>
        </w:tc>
        <w:tc>
          <w:tcPr>
            <w:tcW w:w="7413" w:type="dxa"/>
            <w:tcBorders>
              <w:top w:val="nil"/>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Investigation by the FBI and U.S. Department of Justice</w:t>
            </w:r>
          </w:p>
        </w:tc>
      </w:tr>
      <w:tr w:rsidR="00FB1C2E" w:rsidRPr="00F80785" w:rsidTr="00221800">
        <w:trPr>
          <w:trHeight w:val="610"/>
        </w:trPr>
        <w:tc>
          <w:tcPr>
            <w:tcW w:w="2369" w:type="dxa"/>
            <w:tcBorders>
              <w:top w:val="nil"/>
              <w:left w:val="single" w:sz="6" w:space="0" w:color="auto"/>
              <w:bottom w:val="single" w:sz="6" w:space="0" w:color="auto"/>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Penalties</w:t>
            </w:r>
          </w:p>
        </w:tc>
        <w:tc>
          <w:tcPr>
            <w:tcW w:w="7413" w:type="dxa"/>
            <w:tcBorders>
              <w:top w:val="nil"/>
              <w:left w:val="nil"/>
              <w:bottom w:val="single" w:sz="6" w:space="0" w:color="auto"/>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5 years probation; 27 months home detention; pay $50,000 fine and $411,000 in restitution to Walmart and the Internal Revenue Service</w:t>
            </w:r>
          </w:p>
        </w:tc>
      </w:tr>
      <w:tr w:rsidR="00FB1C2E" w:rsidRPr="00F80785" w:rsidTr="00221800">
        <w:trPr>
          <w:trHeight w:val="305"/>
        </w:trPr>
        <w:tc>
          <w:tcPr>
            <w:tcW w:w="2369" w:type="dxa"/>
            <w:tcBorders>
              <w:top w:val="single" w:sz="6" w:space="0" w:color="auto"/>
              <w:left w:val="single" w:sz="6" w:space="0" w:color="auto"/>
              <w:bottom w:val="single" w:sz="6" w:space="0" w:color="auto"/>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b/>
                <w:bCs/>
              </w:rPr>
            </w:pPr>
            <w:r w:rsidRPr="00F80785">
              <w:rPr>
                <w:rFonts w:ascii="Times New Roman" w:hAnsi="Times New Roman"/>
                <w:b/>
                <w:bCs/>
              </w:rPr>
              <w:t xml:space="preserve">Facts </w:t>
            </w:r>
          </w:p>
        </w:tc>
        <w:tc>
          <w:tcPr>
            <w:tcW w:w="7413" w:type="dxa"/>
            <w:tcBorders>
              <w:top w:val="single" w:sz="6" w:space="0" w:color="auto"/>
              <w:left w:val="single" w:sz="6" w:space="0" w:color="auto"/>
              <w:bottom w:val="single" w:sz="6" w:space="0" w:color="auto"/>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b/>
                <w:bCs/>
              </w:rPr>
            </w:pPr>
            <w:r w:rsidRPr="00F80785">
              <w:rPr>
                <w:rFonts w:ascii="Times New Roman" w:hAnsi="Times New Roman"/>
                <w:b/>
                <w:bCs/>
              </w:rPr>
              <w:t>Scott London, KPMG Partner</w:t>
            </w:r>
          </w:p>
        </w:tc>
      </w:tr>
      <w:tr w:rsidR="00FB1C2E" w:rsidRPr="00F80785" w:rsidTr="00221800">
        <w:trPr>
          <w:trHeight w:val="305"/>
        </w:trPr>
        <w:tc>
          <w:tcPr>
            <w:tcW w:w="2369" w:type="dxa"/>
            <w:tcBorders>
              <w:top w:val="single" w:sz="6" w:space="0" w:color="auto"/>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Company Type</w:t>
            </w:r>
          </w:p>
        </w:tc>
        <w:tc>
          <w:tcPr>
            <w:tcW w:w="7413" w:type="dxa"/>
            <w:tcBorders>
              <w:top w:val="nil"/>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Professional accounting firm</w:t>
            </w:r>
          </w:p>
        </w:tc>
      </w:tr>
      <w:tr w:rsidR="00FB1C2E" w:rsidRPr="00F80785" w:rsidTr="00221800">
        <w:trPr>
          <w:trHeight w:val="305"/>
        </w:trPr>
        <w:tc>
          <w:tcPr>
            <w:tcW w:w="2369" w:type="dxa"/>
            <w:tcBorders>
              <w:top w:val="nil"/>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Fraud Type</w:t>
            </w:r>
          </w:p>
        </w:tc>
        <w:tc>
          <w:tcPr>
            <w:tcW w:w="7413" w:type="dxa"/>
            <w:tcBorders>
              <w:top w:val="nil"/>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Insider trading</w:t>
            </w:r>
          </w:p>
        </w:tc>
      </w:tr>
      <w:tr w:rsidR="00FB1C2E" w:rsidRPr="00F80785" w:rsidTr="00221800">
        <w:trPr>
          <w:trHeight w:val="305"/>
        </w:trPr>
        <w:tc>
          <w:tcPr>
            <w:tcW w:w="2369" w:type="dxa"/>
            <w:tcBorders>
              <w:top w:val="nil"/>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Main Players</w:t>
            </w:r>
          </w:p>
        </w:tc>
        <w:tc>
          <w:tcPr>
            <w:tcW w:w="7413" w:type="dxa"/>
            <w:tcBorders>
              <w:top w:val="nil"/>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Scott London</w:t>
            </w:r>
          </w:p>
        </w:tc>
      </w:tr>
      <w:tr w:rsidR="00FB1C2E" w:rsidRPr="00F80785" w:rsidTr="00221800">
        <w:trPr>
          <w:trHeight w:val="610"/>
        </w:trPr>
        <w:tc>
          <w:tcPr>
            <w:tcW w:w="2369" w:type="dxa"/>
            <w:tcBorders>
              <w:top w:val="nil"/>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How He Did It</w:t>
            </w:r>
            <w:r w:rsidR="00B304D8" w:rsidRPr="00F80785">
              <w:rPr>
                <w:rFonts w:ascii="Times New Roman" w:hAnsi="Times New Roman"/>
              </w:rPr>
              <w:t xml:space="preserve"> </w:t>
            </w:r>
          </w:p>
        </w:tc>
        <w:tc>
          <w:tcPr>
            <w:tcW w:w="7413" w:type="dxa"/>
            <w:tcBorders>
              <w:top w:val="nil"/>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G</w:t>
            </w:r>
            <w:r w:rsidR="00042058" w:rsidRPr="00F80785">
              <w:rPr>
                <w:rFonts w:ascii="Times New Roman" w:hAnsi="Times New Roman"/>
              </w:rPr>
              <w:t>a</w:t>
            </w:r>
            <w:r w:rsidRPr="00F80785">
              <w:rPr>
                <w:rFonts w:ascii="Times New Roman" w:hAnsi="Times New Roman"/>
              </w:rPr>
              <w:t xml:space="preserve">ve confidential information of companies he audited to a friend in exchange for cash bribes and luxury items </w:t>
            </w:r>
          </w:p>
        </w:tc>
      </w:tr>
      <w:tr w:rsidR="00FB1C2E" w:rsidRPr="00F80785" w:rsidTr="00221800">
        <w:trPr>
          <w:trHeight w:val="305"/>
        </w:trPr>
        <w:tc>
          <w:tcPr>
            <w:tcW w:w="2369" w:type="dxa"/>
            <w:tcBorders>
              <w:top w:val="nil"/>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How He Got Caught</w:t>
            </w:r>
          </w:p>
        </w:tc>
        <w:tc>
          <w:tcPr>
            <w:tcW w:w="7413" w:type="dxa"/>
            <w:tcBorders>
              <w:top w:val="nil"/>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FBI investigation</w:t>
            </w:r>
          </w:p>
        </w:tc>
      </w:tr>
      <w:tr w:rsidR="00FB1C2E" w:rsidRPr="00F80785" w:rsidTr="00221800">
        <w:trPr>
          <w:trHeight w:val="305"/>
        </w:trPr>
        <w:tc>
          <w:tcPr>
            <w:tcW w:w="2369" w:type="dxa"/>
            <w:tcBorders>
              <w:top w:val="nil"/>
              <w:left w:val="single" w:sz="6" w:space="0" w:color="auto"/>
              <w:bottom w:val="single" w:sz="6" w:space="0" w:color="auto"/>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Penalties</w:t>
            </w:r>
          </w:p>
        </w:tc>
        <w:tc>
          <w:tcPr>
            <w:tcW w:w="7413" w:type="dxa"/>
            <w:tcBorders>
              <w:top w:val="nil"/>
              <w:left w:val="nil"/>
              <w:bottom w:val="single" w:sz="6" w:space="0" w:color="auto"/>
              <w:right w:val="single" w:sz="6" w:space="0" w:color="auto"/>
            </w:tcBorders>
          </w:tcPr>
          <w:p w:rsidR="00FB1C2E" w:rsidRPr="00F80785" w:rsidRDefault="004740B3" w:rsidP="00BF65D3">
            <w:pPr>
              <w:autoSpaceDE w:val="0"/>
              <w:autoSpaceDN w:val="0"/>
              <w:adjustRightInd w:val="0"/>
              <w:spacing w:after="0" w:line="240" w:lineRule="auto"/>
              <w:rPr>
                <w:rFonts w:ascii="Times New Roman" w:hAnsi="Times New Roman"/>
              </w:rPr>
            </w:pPr>
            <w:r w:rsidRPr="00F80785">
              <w:rPr>
                <w:rFonts w:ascii="Times New Roman" w:hAnsi="Times New Roman"/>
              </w:rPr>
              <w:t>Sentenc</w:t>
            </w:r>
            <w:r w:rsidR="00BF65D3" w:rsidRPr="00F80785">
              <w:rPr>
                <w:rFonts w:ascii="Times New Roman" w:hAnsi="Times New Roman"/>
              </w:rPr>
              <w:t>ed to 14 months in Prison; ordered to pay a $100,000 fine</w:t>
            </w:r>
            <w:r w:rsidRPr="00F80785">
              <w:rPr>
                <w:rFonts w:ascii="Times New Roman" w:hAnsi="Times New Roman"/>
              </w:rPr>
              <w:t xml:space="preserve"> </w:t>
            </w:r>
          </w:p>
        </w:tc>
      </w:tr>
      <w:tr w:rsidR="00FB1C2E" w:rsidRPr="00F80785" w:rsidTr="00221800">
        <w:trPr>
          <w:trHeight w:val="305"/>
        </w:trPr>
        <w:tc>
          <w:tcPr>
            <w:tcW w:w="2369" w:type="dxa"/>
            <w:tcBorders>
              <w:top w:val="single" w:sz="6" w:space="0" w:color="auto"/>
              <w:left w:val="single" w:sz="6" w:space="0" w:color="auto"/>
              <w:bottom w:val="single" w:sz="6" w:space="0" w:color="auto"/>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b/>
                <w:bCs/>
              </w:rPr>
            </w:pPr>
            <w:r w:rsidRPr="00F80785">
              <w:rPr>
                <w:rFonts w:ascii="Times New Roman" w:hAnsi="Times New Roman"/>
                <w:b/>
                <w:bCs/>
              </w:rPr>
              <w:t>Facts</w:t>
            </w:r>
          </w:p>
        </w:tc>
        <w:tc>
          <w:tcPr>
            <w:tcW w:w="7413" w:type="dxa"/>
            <w:tcBorders>
              <w:top w:val="single" w:sz="6" w:space="0" w:color="auto"/>
              <w:left w:val="single" w:sz="6" w:space="0" w:color="auto"/>
              <w:bottom w:val="single" w:sz="6" w:space="0" w:color="auto"/>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b/>
                <w:bCs/>
              </w:rPr>
            </w:pPr>
            <w:r w:rsidRPr="00F80785">
              <w:rPr>
                <w:rFonts w:ascii="Times New Roman" w:hAnsi="Times New Roman"/>
                <w:b/>
                <w:bCs/>
              </w:rPr>
              <w:t>Lehman Brothers</w:t>
            </w:r>
          </w:p>
        </w:tc>
      </w:tr>
      <w:tr w:rsidR="00FB1C2E" w:rsidRPr="00F80785" w:rsidTr="00221800">
        <w:trPr>
          <w:trHeight w:val="305"/>
        </w:trPr>
        <w:tc>
          <w:tcPr>
            <w:tcW w:w="2369" w:type="dxa"/>
            <w:tcBorders>
              <w:top w:val="single" w:sz="6" w:space="0" w:color="auto"/>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Company Type</w:t>
            </w:r>
          </w:p>
        </w:tc>
        <w:tc>
          <w:tcPr>
            <w:tcW w:w="7413" w:type="dxa"/>
            <w:tcBorders>
              <w:top w:val="nil"/>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Investment firm</w:t>
            </w:r>
          </w:p>
        </w:tc>
      </w:tr>
      <w:tr w:rsidR="00FB1C2E" w:rsidRPr="00F80785" w:rsidTr="00221800">
        <w:trPr>
          <w:trHeight w:val="305"/>
        </w:trPr>
        <w:tc>
          <w:tcPr>
            <w:tcW w:w="2369" w:type="dxa"/>
            <w:tcBorders>
              <w:top w:val="nil"/>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Fraud Type</w:t>
            </w:r>
          </w:p>
        </w:tc>
        <w:tc>
          <w:tcPr>
            <w:tcW w:w="7413" w:type="dxa"/>
            <w:tcBorders>
              <w:top w:val="nil"/>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Hid $50 billion in toxic asset</w:t>
            </w:r>
          </w:p>
        </w:tc>
      </w:tr>
      <w:tr w:rsidR="00FB1C2E" w:rsidRPr="00F80785" w:rsidTr="00221800">
        <w:trPr>
          <w:trHeight w:val="610"/>
        </w:trPr>
        <w:tc>
          <w:tcPr>
            <w:tcW w:w="2369" w:type="dxa"/>
            <w:tcBorders>
              <w:top w:val="nil"/>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Main Players</w:t>
            </w:r>
          </w:p>
        </w:tc>
        <w:tc>
          <w:tcPr>
            <w:tcW w:w="7413" w:type="dxa"/>
            <w:tcBorders>
              <w:top w:val="nil"/>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Lehman's executives Richard Fuld, Erin Callan, its accountants, and the Company’s auditors, EY</w:t>
            </w:r>
          </w:p>
        </w:tc>
      </w:tr>
      <w:tr w:rsidR="00FB1C2E" w:rsidRPr="00F80785" w:rsidTr="00221800">
        <w:trPr>
          <w:trHeight w:val="610"/>
        </w:trPr>
        <w:tc>
          <w:tcPr>
            <w:tcW w:w="2369" w:type="dxa"/>
            <w:tcBorders>
              <w:top w:val="nil"/>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How They Did It</w:t>
            </w:r>
          </w:p>
        </w:tc>
        <w:tc>
          <w:tcPr>
            <w:tcW w:w="7413" w:type="dxa"/>
            <w:tcBorders>
              <w:top w:val="nil"/>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Sold toxic asset to banks in Cayman Island to create the impression that  Lehman had $50billion more in cash</w:t>
            </w:r>
          </w:p>
        </w:tc>
      </w:tr>
      <w:tr w:rsidR="00FB1C2E" w:rsidRPr="00F80785" w:rsidTr="00221800">
        <w:trPr>
          <w:trHeight w:val="305"/>
        </w:trPr>
        <w:tc>
          <w:tcPr>
            <w:tcW w:w="2369" w:type="dxa"/>
            <w:tcBorders>
              <w:top w:val="nil"/>
              <w:left w:val="single" w:sz="6" w:space="0" w:color="auto"/>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How They Got Caught</w:t>
            </w:r>
          </w:p>
        </w:tc>
        <w:tc>
          <w:tcPr>
            <w:tcW w:w="7413" w:type="dxa"/>
            <w:tcBorders>
              <w:top w:val="nil"/>
              <w:left w:val="nil"/>
              <w:bottom w:val="nil"/>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Forced into bankruptcy</w:t>
            </w:r>
          </w:p>
        </w:tc>
      </w:tr>
      <w:tr w:rsidR="00FB1C2E" w:rsidRPr="00F80785" w:rsidTr="00221800">
        <w:trPr>
          <w:trHeight w:val="305"/>
        </w:trPr>
        <w:tc>
          <w:tcPr>
            <w:tcW w:w="2369" w:type="dxa"/>
            <w:tcBorders>
              <w:top w:val="nil"/>
              <w:left w:val="single" w:sz="6" w:space="0" w:color="auto"/>
              <w:bottom w:val="single" w:sz="6" w:space="0" w:color="auto"/>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Penalties</w:t>
            </w:r>
          </w:p>
        </w:tc>
        <w:tc>
          <w:tcPr>
            <w:tcW w:w="7413" w:type="dxa"/>
            <w:tcBorders>
              <w:top w:val="nil"/>
              <w:left w:val="nil"/>
              <w:bottom w:val="single" w:sz="6" w:space="0" w:color="auto"/>
              <w:right w:val="single" w:sz="6" w:space="0" w:color="auto"/>
            </w:tcBorders>
          </w:tcPr>
          <w:p w:rsidR="00FB1C2E" w:rsidRPr="00F80785" w:rsidRDefault="00FB1C2E">
            <w:pPr>
              <w:autoSpaceDE w:val="0"/>
              <w:autoSpaceDN w:val="0"/>
              <w:adjustRightInd w:val="0"/>
              <w:spacing w:after="0" w:line="240" w:lineRule="auto"/>
              <w:rPr>
                <w:rFonts w:ascii="Times New Roman" w:hAnsi="Times New Roman"/>
              </w:rPr>
            </w:pPr>
            <w:r w:rsidRPr="00F80785">
              <w:rPr>
                <w:rFonts w:ascii="Times New Roman" w:hAnsi="Times New Roman"/>
              </w:rPr>
              <w:t>No penalties imposed by SEC because of lack of evidence</w:t>
            </w:r>
          </w:p>
        </w:tc>
      </w:tr>
    </w:tbl>
    <w:p w:rsidR="00756AE5" w:rsidRPr="00F80785" w:rsidRDefault="00756AE5" w:rsidP="00FB1C2E">
      <w:pPr>
        <w:autoSpaceDE w:val="0"/>
        <w:autoSpaceDN w:val="0"/>
        <w:adjustRightInd w:val="0"/>
        <w:spacing w:after="0" w:line="480" w:lineRule="auto"/>
        <w:rPr>
          <w:rFonts w:ascii="Times New Roman" w:hAnsi="Times New Roman"/>
          <w:sz w:val="24"/>
          <w:szCs w:val="24"/>
        </w:rPr>
      </w:pPr>
    </w:p>
    <w:p w:rsidR="007867E5" w:rsidRPr="00F80785" w:rsidRDefault="00FA272B" w:rsidP="00EF3247">
      <w:pPr>
        <w:pStyle w:val="ListParagraph"/>
        <w:spacing w:after="0" w:line="480" w:lineRule="auto"/>
        <w:ind w:left="-57"/>
        <w:rPr>
          <w:rFonts w:ascii="Times New Roman" w:hAnsi="Times New Roman"/>
          <w:b/>
          <w:sz w:val="28"/>
          <w:szCs w:val="28"/>
        </w:rPr>
      </w:pPr>
      <w:r w:rsidRPr="00F80785">
        <w:rPr>
          <w:rFonts w:ascii="Times New Roman" w:hAnsi="Times New Roman"/>
          <w:b/>
          <w:sz w:val="28"/>
          <w:szCs w:val="28"/>
        </w:rPr>
        <w:t xml:space="preserve">5.  </w:t>
      </w:r>
      <w:r w:rsidR="007438EA" w:rsidRPr="00F80785">
        <w:rPr>
          <w:rFonts w:ascii="Times New Roman" w:hAnsi="Times New Roman"/>
          <w:b/>
          <w:sz w:val="28"/>
          <w:szCs w:val="28"/>
        </w:rPr>
        <w:t xml:space="preserve">The Role of Discourse in </w:t>
      </w:r>
      <w:r w:rsidR="007B7AC7" w:rsidRPr="00F80785">
        <w:rPr>
          <w:rFonts w:ascii="Times New Roman" w:hAnsi="Times New Roman"/>
          <w:b/>
          <w:sz w:val="28"/>
          <w:szCs w:val="28"/>
        </w:rPr>
        <w:t>Conceptuali</w:t>
      </w:r>
      <w:r w:rsidR="001542FA" w:rsidRPr="00F80785">
        <w:rPr>
          <w:rFonts w:ascii="Times New Roman" w:hAnsi="Times New Roman"/>
          <w:b/>
          <w:sz w:val="28"/>
          <w:szCs w:val="28"/>
        </w:rPr>
        <w:t>s</w:t>
      </w:r>
      <w:r w:rsidR="007B7AC7" w:rsidRPr="00F80785">
        <w:rPr>
          <w:rFonts w:ascii="Times New Roman" w:hAnsi="Times New Roman"/>
          <w:b/>
          <w:sz w:val="28"/>
          <w:szCs w:val="28"/>
        </w:rPr>
        <w:t xml:space="preserve">ing </w:t>
      </w:r>
      <w:r w:rsidR="002E4ADA" w:rsidRPr="00F80785">
        <w:rPr>
          <w:rFonts w:ascii="Times New Roman" w:hAnsi="Times New Roman"/>
          <w:b/>
          <w:sz w:val="28"/>
          <w:szCs w:val="28"/>
        </w:rPr>
        <w:t>“</w:t>
      </w:r>
      <w:r w:rsidR="007438EA" w:rsidRPr="00F80785">
        <w:rPr>
          <w:rFonts w:ascii="Times New Roman" w:hAnsi="Times New Roman"/>
          <w:b/>
          <w:sz w:val="28"/>
          <w:szCs w:val="28"/>
        </w:rPr>
        <w:t>F</w:t>
      </w:r>
      <w:r w:rsidR="007B7AC7" w:rsidRPr="00F80785">
        <w:rPr>
          <w:rFonts w:ascii="Times New Roman" w:hAnsi="Times New Roman"/>
          <w:b/>
          <w:sz w:val="28"/>
          <w:szCs w:val="28"/>
        </w:rPr>
        <w:t>raud</w:t>
      </w:r>
      <w:r w:rsidR="002E4ADA" w:rsidRPr="00F80785">
        <w:rPr>
          <w:rFonts w:ascii="Times New Roman" w:hAnsi="Times New Roman"/>
          <w:b/>
          <w:sz w:val="28"/>
          <w:szCs w:val="28"/>
        </w:rPr>
        <w:t>”</w:t>
      </w:r>
    </w:p>
    <w:p w:rsidR="00042058" w:rsidRPr="00F80785" w:rsidRDefault="00B50871" w:rsidP="00971C0E">
      <w:pPr>
        <w:autoSpaceDE w:val="0"/>
        <w:autoSpaceDN w:val="0"/>
        <w:adjustRightInd w:val="0"/>
        <w:spacing w:after="0" w:line="480" w:lineRule="auto"/>
        <w:ind w:firstLine="720"/>
        <w:rPr>
          <w:rFonts w:ascii="Times New Roman" w:eastAsia="Times New Roman" w:hAnsi="Times New Roman" w:cs="Courier New"/>
          <w:sz w:val="24"/>
          <w:szCs w:val="24"/>
        </w:rPr>
      </w:pPr>
      <w:r w:rsidRPr="00F80785">
        <w:rPr>
          <w:rFonts w:ascii="Times New Roman" w:hAnsi="Times New Roman"/>
          <w:sz w:val="24"/>
          <w:szCs w:val="24"/>
          <w:lang w:eastAsia="en-GB"/>
        </w:rPr>
        <w:t xml:space="preserve">Fraud categorised as “white-collar crime” </w:t>
      </w:r>
      <w:r w:rsidR="008877BC" w:rsidRPr="00F80785">
        <w:rPr>
          <w:rFonts w:ascii="Times New Roman" w:hAnsi="Times New Roman"/>
          <w:sz w:val="24"/>
          <w:szCs w:val="24"/>
          <w:lang w:eastAsia="en-GB"/>
        </w:rPr>
        <w:t xml:space="preserve">has been the focus of a great deal of research in criminology and sociology </w:t>
      </w:r>
      <w:r w:rsidRPr="00F80785">
        <w:rPr>
          <w:rFonts w:ascii="Times New Roman" w:hAnsi="Times New Roman"/>
          <w:sz w:val="24"/>
          <w:szCs w:val="24"/>
          <w:lang w:eastAsia="en-GB"/>
        </w:rPr>
        <w:t xml:space="preserve">(Power, 2013: 526; </w:t>
      </w:r>
      <w:r w:rsidR="008D13B0" w:rsidRPr="00F80785">
        <w:rPr>
          <w:rFonts w:ascii="Times New Roman" w:hAnsi="Times New Roman"/>
          <w:sz w:val="24"/>
          <w:szCs w:val="24"/>
          <w:lang w:eastAsia="en-GB"/>
        </w:rPr>
        <w:t>Cooper</w:t>
      </w:r>
      <w:r w:rsidR="00687C55" w:rsidRPr="00F80785">
        <w:rPr>
          <w:rFonts w:ascii="Times New Roman" w:hAnsi="Times New Roman"/>
          <w:sz w:val="24"/>
          <w:szCs w:val="24"/>
          <w:lang w:eastAsia="en-GB"/>
        </w:rPr>
        <w:t xml:space="preserve"> et al.</w:t>
      </w:r>
      <w:r w:rsidR="008D13B0" w:rsidRPr="00F80785">
        <w:rPr>
          <w:rFonts w:ascii="Times New Roman" w:hAnsi="Times New Roman"/>
          <w:sz w:val="24"/>
          <w:szCs w:val="24"/>
          <w:lang w:eastAsia="en-GB"/>
        </w:rPr>
        <w:t>,</w:t>
      </w:r>
      <w:r w:rsidR="00687C55" w:rsidRPr="00F80785">
        <w:rPr>
          <w:rFonts w:ascii="Times New Roman" w:hAnsi="Times New Roman"/>
          <w:sz w:val="24"/>
          <w:szCs w:val="24"/>
          <w:lang w:eastAsia="en-GB"/>
        </w:rPr>
        <w:t xml:space="preserve"> </w:t>
      </w:r>
      <w:r w:rsidR="004D7233" w:rsidRPr="00F80785">
        <w:rPr>
          <w:rFonts w:ascii="Times New Roman" w:hAnsi="Times New Roman"/>
          <w:sz w:val="24"/>
          <w:szCs w:val="24"/>
          <w:lang w:eastAsia="en-GB"/>
        </w:rPr>
        <w:t>2013</w:t>
      </w:r>
      <w:r w:rsidRPr="00F80785">
        <w:rPr>
          <w:rFonts w:ascii="Times New Roman" w:hAnsi="Times New Roman"/>
          <w:sz w:val="24"/>
          <w:szCs w:val="24"/>
          <w:lang w:eastAsia="en-GB"/>
        </w:rPr>
        <w:t>: 441</w:t>
      </w:r>
      <w:r w:rsidR="00507783" w:rsidRPr="00F80785">
        <w:rPr>
          <w:rFonts w:ascii="Times New Roman" w:hAnsi="Times New Roman"/>
          <w:sz w:val="24"/>
          <w:szCs w:val="24"/>
          <w:lang w:eastAsia="en-GB"/>
        </w:rPr>
        <w:t xml:space="preserve">; </w:t>
      </w:r>
      <w:r w:rsidR="00507783" w:rsidRPr="00F80785">
        <w:rPr>
          <w:rFonts w:ascii="Times New Roman" w:hAnsi="Times New Roman"/>
          <w:sz w:val="24"/>
          <w:szCs w:val="24"/>
        </w:rPr>
        <w:t>Lynch, McGurrin, &amp; Fenwick, 2004: 390-391</w:t>
      </w:r>
      <w:r w:rsidRPr="00F80785">
        <w:rPr>
          <w:rFonts w:ascii="Times New Roman" w:hAnsi="Times New Roman"/>
          <w:sz w:val="24"/>
          <w:szCs w:val="24"/>
          <w:lang w:eastAsia="en-GB"/>
        </w:rPr>
        <w:t xml:space="preserve">). </w:t>
      </w:r>
      <w:r w:rsidR="00B42251" w:rsidRPr="00F80785">
        <w:rPr>
          <w:rFonts w:ascii="Times New Roman" w:hAnsi="Times New Roman"/>
          <w:sz w:val="24"/>
          <w:szCs w:val="24"/>
          <w:lang w:eastAsia="en-GB"/>
        </w:rPr>
        <w:t xml:space="preserve">To understand how the term </w:t>
      </w:r>
      <w:r w:rsidR="00042058" w:rsidRPr="00F80785">
        <w:rPr>
          <w:rFonts w:ascii="Times New Roman" w:hAnsi="Times New Roman"/>
          <w:sz w:val="24"/>
          <w:szCs w:val="24"/>
          <w:lang w:eastAsia="en-GB"/>
        </w:rPr>
        <w:t>‘</w:t>
      </w:r>
      <w:r w:rsidR="00B42251" w:rsidRPr="00F80785">
        <w:rPr>
          <w:rFonts w:ascii="Times New Roman" w:hAnsi="Times New Roman"/>
          <w:sz w:val="24"/>
          <w:szCs w:val="24"/>
          <w:lang w:eastAsia="en-GB"/>
        </w:rPr>
        <w:t>fraud</w:t>
      </w:r>
      <w:r w:rsidR="00042058" w:rsidRPr="00F80785">
        <w:rPr>
          <w:rFonts w:ascii="Times New Roman" w:hAnsi="Times New Roman"/>
          <w:sz w:val="24"/>
          <w:szCs w:val="24"/>
          <w:lang w:eastAsia="en-GB"/>
        </w:rPr>
        <w:t>’</w:t>
      </w:r>
      <w:r w:rsidR="00B42251" w:rsidRPr="00F80785">
        <w:rPr>
          <w:rFonts w:ascii="Times New Roman" w:hAnsi="Times New Roman"/>
          <w:sz w:val="24"/>
          <w:szCs w:val="24"/>
          <w:lang w:eastAsia="en-GB"/>
        </w:rPr>
        <w:t xml:space="preserve"> has been conceptuali</w:t>
      </w:r>
      <w:r w:rsidR="00042058" w:rsidRPr="00F80785">
        <w:rPr>
          <w:rFonts w:ascii="Times New Roman" w:hAnsi="Times New Roman"/>
          <w:sz w:val="24"/>
          <w:szCs w:val="24"/>
          <w:lang w:eastAsia="en-GB"/>
        </w:rPr>
        <w:t>s</w:t>
      </w:r>
      <w:r w:rsidR="00B42251" w:rsidRPr="00F80785">
        <w:rPr>
          <w:rFonts w:ascii="Times New Roman" w:hAnsi="Times New Roman"/>
          <w:sz w:val="24"/>
          <w:szCs w:val="24"/>
          <w:lang w:eastAsia="en-GB"/>
        </w:rPr>
        <w:t>e</w:t>
      </w:r>
      <w:r w:rsidR="00042058" w:rsidRPr="00F80785">
        <w:rPr>
          <w:rFonts w:ascii="Times New Roman" w:hAnsi="Times New Roman"/>
          <w:sz w:val="24"/>
          <w:szCs w:val="24"/>
          <w:lang w:eastAsia="en-GB"/>
        </w:rPr>
        <w:t>d</w:t>
      </w:r>
      <w:r w:rsidR="00B42251" w:rsidRPr="00F80785">
        <w:rPr>
          <w:rFonts w:ascii="Times New Roman" w:hAnsi="Times New Roman"/>
          <w:sz w:val="24"/>
          <w:szCs w:val="24"/>
          <w:lang w:eastAsia="en-GB"/>
        </w:rPr>
        <w:t xml:space="preserve"> in the literature, it is necessary to begin with </w:t>
      </w:r>
      <w:r w:rsidR="00866F4E" w:rsidRPr="00F80785">
        <w:rPr>
          <w:rFonts w:ascii="Times New Roman" w:hAnsi="Times New Roman"/>
          <w:sz w:val="24"/>
          <w:szCs w:val="24"/>
          <w:lang w:eastAsia="en-GB"/>
        </w:rPr>
        <w:t>historical work</w:t>
      </w:r>
      <w:r w:rsidR="00B42251" w:rsidRPr="00F80785">
        <w:rPr>
          <w:rFonts w:ascii="Times New Roman" w:hAnsi="Times New Roman"/>
          <w:sz w:val="24"/>
          <w:szCs w:val="24"/>
          <w:lang w:eastAsia="en-GB"/>
        </w:rPr>
        <w:t xml:space="preserve"> o</w:t>
      </w:r>
      <w:r w:rsidR="009327B7" w:rsidRPr="00F80785">
        <w:rPr>
          <w:rFonts w:ascii="Times New Roman" w:hAnsi="Times New Roman"/>
          <w:sz w:val="24"/>
          <w:szCs w:val="24"/>
          <w:lang w:eastAsia="en-GB"/>
        </w:rPr>
        <w:t>n the definition o</w:t>
      </w:r>
      <w:r w:rsidR="00B42251" w:rsidRPr="00F80785">
        <w:rPr>
          <w:rFonts w:ascii="Times New Roman" w:hAnsi="Times New Roman"/>
          <w:sz w:val="24"/>
          <w:szCs w:val="24"/>
          <w:lang w:eastAsia="en-GB"/>
        </w:rPr>
        <w:t xml:space="preserve">f white-collar crime. </w:t>
      </w:r>
      <w:r w:rsidRPr="00F80785">
        <w:rPr>
          <w:rFonts w:ascii="Times New Roman" w:hAnsi="Times New Roman"/>
          <w:sz w:val="24"/>
          <w:szCs w:val="24"/>
          <w:lang w:eastAsia="en-GB"/>
        </w:rPr>
        <w:t xml:space="preserve">Ever since Sutherland (1949) coined the term </w:t>
      </w:r>
      <w:r w:rsidR="00042058" w:rsidRPr="00F80785">
        <w:rPr>
          <w:rFonts w:ascii="Times New Roman" w:hAnsi="Times New Roman"/>
          <w:sz w:val="24"/>
          <w:szCs w:val="24"/>
          <w:lang w:eastAsia="en-GB"/>
        </w:rPr>
        <w:t>‘</w:t>
      </w:r>
      <w:r w:rsidRPr="00F80785">
        <w:rPr>
          <w:rFonts w:ascii="Times New Roman" w:hAnsi="Times New Roman"/>
          <w:sz w:val="24"/>
          <w:szCs w:val="24"/>
          <w:lang w:eastAsia="en-GB"/>
        </w:rPr>
        <w:t>white-collar crime</w:t>
      </w:r>
      <w:r w:rsidR="00042058" w:rsidRPr="00F80785">
        <w:rPr>
          <w:rFonts w:ascii="Times New Roman" w:hAnsi="Times New Roman"/>
          <w:sz w:val="24"/>
          <w:szCs w:val="24"/>
          <w:lang w:eastAsia="en-GB"/>
        </w:rPr>
        <w:t>’</w:t>
      </w:r>
      <w:r w:rsidRPr="00F80785">
        <w:rPr>
          <w:rFonts w:ascii="Times New Roman" w:hAnsi="Times New Roman"/>
          <w:sz w:val="24"/>
          <w:szCs w:val="24"/>
          <w:lang w:eastAsia="en-GB"/>
        </w:rPr>
        <w:t>,</w:t>
      </w:r>
      <w:r w:rsidR="00503482" w:rsidRPr="00F80785">
        <w:rPr>
          <w:rFonts w:ascii="Times New Roman" w:hAnsi="Times New Roman"/>
          <w:sz w:val="24"/>
          <w:szCs w:val="24"/>
          <w:lang w:eastAsia="en-GB"/>
        </w:rPr>
        <w:t xml:space="preserve"> the definitional problem of what constitute</w:t>
      </w:r>
      <w:r w:rsidR="00D456BF" w:rsidRPr="00F80785">
        <w:rPr>
          <w:rFonts w:ascii="Times New Roman" w:hAnsi="Times New Roman"/>
          <w:sz w:val="24"/>
          <w:szCs w:val="24"/>
          <w:lang w:eastAsia="en-GB"/>
        </w:rPr>
        <w:t>s</w:t>
      </w:r>
      <w:r w:rsidR="00503482" w:rsidRPr="00F80785">
        <w:rPr>
          <w:rFonts w:ascii="Times New Roman" w:hAnsi="Times New Roman"/>
          <w:sz w:val="24"/>
          <w:szCs w:val="24"/>
          <w:lang w:eastAsia="en-GB"/>
        </w:rPr>
        <w:t xml:space="preserve"> “fraud” has </w:t>
      </w:r>
      <w:r w:rsidR="008877BC" w:rsidRPr="00F80785">
        <w:rPr>
          <w:rFonts w:ascii="Times New Roman" w:hAnsi="Times New Roman"/>
          <w:sz w:val="24"/>
          <w:szCs w:val="24"/>
          <w:lang w:eastAsia="en-GB"/>
        </w:rPr>
        <w:t>proven to</w:t>
      </w:r>
      <w:r w:rsidR="00503482" w:rsidRPr="00F80785">
        <w:rPr>
          <w:rFonts w:ascii="Times New Roman" w:hAnsi="Times New Roman"/>
          <w:sz w:val="24"/>
          <w:szCs w:val="24"/>
          <w:lang w:eastAsia="en-GB"/>
        </w:rPr>
        <w:t xml:space="preserve"> be an </w:t>
      </w:r>
      <w:r w:rsidRPr="00F80785">
        <w:rPr>
          <w:rFonts w:ascii="Times New Roman" w:hAnsi="Times New Roman"/>
          <w:sz w:val="24"/>
          <w:szCs w:val="24"/>
          <w:lang w:eastAsia="en-GB"/>
        </w:rPr>
        <w:t>“</w:t>
      </w:r>
      <w:r w:rsidRPr="00F80785">
        <w:rPr>
          <w:rFonts w:ascii="Times New Roman" w:hAnsi="Times New Roman"/>
          <w:sz w:val="24"/>
          <w:szCs w:val="24"/>
        </w:rPr>
        <w:t>intellectual nightmare” (Geis &amp; Meier, 1977: 25</w:t>
      </w:r>
      <w:r w:rsidR="000357A5" w:rsidRPr="00F80785">
        <w:rPr>
          <w:rFonts w:ascii="Times New Roman" w:hAnsi="Times New Roman"/>
          <w:sz w:val="24"/>
          <w:szCs w:val="24"/>
        </w:rPr>
        <w:t xml:space="preserve">; </w:t>
      </w:r>
      <w:r w:rsidR="00D456BF" w:rsidRPr="00F80785">
        <w:rPr>
          <w:rFonts w:ascii="Times New Roman" w:hAnsi="Times New Roman"/>
          <w:sz w:val="24"/>
          <w:szCs w:val="24"/>
        </w:rPr>
        <w:t>see also</w:t>
      </w:r>
      <w:r w:rsidR="000357A5" w:rsidRPr="00F80785">
        <w:rPr>
          <w:rFonts w:ascii="Times New Roman" w:hAnsi="Times New Roman"/>
          <w:sz w:val="24"/>
          <w:szCs w:val="24"/>
        </w:rPr>
        <w:t xml:space="preserve"> Berger, 2011</w:t>
      </w:r>
      <w:r w:rsidRPr="00F80785">
        <w:rPr>
          <w:rFonts w:ascii="Times New Roman" w:hAnsi="Times New Roman"/>
          <w:sz w:val="24"/>
          <w:szCs w:val="24"/>
        </w:rPr>
        <w:t xml:space="preserve">). </w:t>
      </w:r>
      <w:r w:rsidRPr="00F80785">
        <w:rPr>
          <w:rFonts w:ascii="Times New Roman" w:eastAsia="Times New Roman" w:hAnsi="Times New Roman" w:cs="Courier New"/>
          <w:sz w:val="24"/>
          <w:szCs w:val="24"/>
        </w:rPr>
        <w:t xml:space="preserve">Despite the fact that in inaugurating the concept </w:t>
      </w:r>
      <w:r w:rsidR="00042058" w:rsidRPr="00F80785">
        <w:rPr>
          <w:rFonts w:ascii="Times New Roman" w:eastAsia="Times New Roman" w:hAnsi="Times New Roman" w:cs="Courier New"/>
          <w:sz w:val="24"/>
          <w:szCs w:val="24"/>
        </w:rPr>
        <w:t xml:space="preserve">Sutherland </w:t>
      </w:r>
      <w:r w:rsidRPr="00F80785">
        <w:rPr>
          <w:rFonts w:ascii="Times New Roman" w:eastAsia="Times New Roman" w:hAnsi="Times New Roman" w:cs="Courier New"/>
          <w:sz w:val="24"/>
          <w:szCs w:val="24"/>
        </w:rPr>
        <w:t xml:space="preserve">went </w:t>
      </w:r>
      <w:r w:rsidR="00D456BF" w:rsidRPr="00F80785">
        <w:rPr>
          <w:rFonts w:ascii="Times New Roman" w:eastAsia="Times New Roman" w:hAnsi="Times New Roman" w:cs="Courier New"/>
          <w:sz w:val="24"/>
          <w:szCs w:val="24"/>
        </w:rPr>
        <w:t>to</w:t>
      </w:r>
      <w:r w:rsidRPr="00F80785">
        <w:rPr>
          <w:rFonts w:ascii="Times New Roman" w:eastAsia="Times New Roman" w:hAnsi="Times New Roman" w:cs="Courier New"/>
          <w:sz w:val="24"/>
          <w:szCs w:val="24"/>
        </w:rPr>
        <w:t xml:space="preserve"> great lengths to define white-collar crime both through </w:t>
      </w:r>
      <w:r w:rsidRPr="00F80785">
        <w:rPr>
          <w:rFonts w:ascii="Times New Roman" w:eastAsia="Times New Roman" w:hAnsi="Times New Roman" w:cs="Courier New"/>
          <w:sz w:val="24"/>
          <w:szCs w:val="24"/>
        </w:rPr>
        <w:lastRenderedPageBreak/>
        <w:t>elaboration and example</w:t>
      </w:r>
      <w:r w:rsidR="00D456BF" w:rsidRPr="00F80785">
        <w:rPr>
          <w:rFonts w:ascii="Times New Roman" w:eastAsia="Times New Roman" w:hAnsi="Times New Roman" w:cs="Courier New"/>
          <w:sz w:val="24"/>
          <w:szCs w:val="24"/>
        </w:rPr>
        <w:t>s</w:t>
      </w:r>
      <w:r w:rsidRPr="00F80785">
        <w:rPr>
          <w:rFonts w:ascii="Times New Roman" w:eastAsia="Times New Roman" w:hAnsi="Times New Roman" w:cs="Courier New"/>
          <w:sz w:val="24"/>
          <w:szCs w:val="24"/>
        </w:rPr>
        <w:t>, debate continue</w:t>
      </w:r>
      <w:r w:rsidR="00D456BF" w:rsidRPr="00F80785">
        <w:rPr>
          <w:rFonts w:ascii="Times New Roman" w:eastAsia="Times New Roman" w:hAnsi="Times New Roman" w:cs="Courier New"/>
          <w:sz w:val="24"/>
          <w:szCs w:val="24"/>
        </w:rPr>
        <w:t>s</w:t>
      </w:r>
      <w:r w:rsidRPr="00F80785">
        <w:rPr>
          <w:rFonts w:ascii="Times New Roman" w:eastAsia="Times New Roman" w:hAnsi="Times New Roman" w:cs="Courier New"/>
          <w:sz w:val="24"/>
          <w:szCs w:val="24"/>
        </w:rPr>
        <w:t xml:space="preserve"> as to the proper definition of the</w:t>
      </w:r>
      <w:r w:rsidR="00687C55" w:rsidRPr="00F80785">
        <w:rPr>
          <w:rFonts w:ascii="Times New Roman" w:eastAsia="Times New Roman" w:hAnsi="Times New Roman" w:cs="Courier New"/>
          <w:sz w:val="24"/>
          <w:szCs w:val="24"/>
        </w:rPr>
        <w:t xml:space="preserve"> term (Coleman, 1985; Gottfredson &amp; Hirschi, 1990; </w:t>
      </w:r>
      <w:r w:rsidRPr="00F80785">
        <w:rPr>
          <w:rFonts w:ascii="Times New Roman" w:hAnsi="Times New Roman"/>
          <w:sz w:val="24"/>
          <w:szCs w:val="24"/>
        </w:rPr>
        <w:t>Lynch</w:t>
      </w:r>
      <w:r w:rsidR="00687C55" w:rsidRPr="00F80785">
        <w:rPr>
          <w:rFonts w:ascii="Times New Roman" w:hAnsi="Times New Roman"/>
          <w:sz w:val="24"/>
          <w:szCs w:val="24"/>
        </w:rPr>
        <w:t xml:space="preserve"> et al., 2004</w:t>
      </w:r>
      <w:r w:rsidRPr="00F80785">
        <w:rPr>
          <w:rFonts w:ascii="Times New Roman" w:eastAsia="Times New Roman" w:hAnsi="Times New Roman" w:cs="Courier New"/>
          <w:sz w:val="24"/>
          <w:szCs w:val="24"/>
        </w:rPr>
        <w:t xml:space="preserve">). </w:t>
      </w:r>
    </w:p>
    <w:p w:rsidR="00B6418B" w:rsidRPr="00F80785" w:rsidRDefault="00B50871" w:rsidP="00971C0E">
      <w:pPr>
        <w:autoSpaceDE w:val="0"/>
        <w:autoSpaceDN w:val="0"/>
        <w:adjustRightInd w:val="0"/>
        <w:spacing w:after="0" w:line="480" w:lineRule="auto"/>
        <w:ind w:firstLine="720"/>
        <w:rPr>
          <w:rFonts w:ascii="Times New Roman" w:eastAsia="Times New Roman" w:hAnsi="Times New Roman"/>
          <w:sz w:val="24"/>
          <w:szCs w:val="24"/>
        </w:rPr>
      </w:pPr>
      <w:r w:rsidRPr="00F80785">
        <w:rPr>
          <w:rFonts w:ascii="Times New Roman" w:eastAsia="Times New Roman" w:hAnsi="Times New Roman" w:cs="Courier New"/>
          <w:sz w:val="24"/>
          <w:szCs w:val="24"/>
        </w:rPr>
        <w:t>Central to this debate is the discomfiting picture of crimes committed by people in certain respectable occupation</w:t>
      </w:r>
      <w:r w:rsidR="00D456BF" w:rsidRPr="00F80785">
        <w:rPr>
          <w:rFonts w:ascii="Times New Roman" w:eastAsia="Times New Roman" w:hAnsi="Times New Roman" w:cs="Courier New"/>
          <w:sz w:val="24"/>
          <w:szCs w:val="24"/>
        </w:rPr>
        <w:t>s</w:t>
      </w:r>
      <w:r w:rsidRPr="00F80785">
        <w:rPr>
          <w:rFonts w:ascii="Times New Roman" w:eastAsia="Times New Roman" w:hAnsi="Times New Roman" w:cs="Courier New"/>
          <w:sz w:val="24"/>
          <w:szCs w:val="24"/>
        </w:rPr>
        <w:t xml:space="preserve"> (physicians, lawyers, government bureaucrats </w:t>
      </w:r>
      <w:r w:rsidRPr="00F80785">
        <w:rPr>
          <w:rFonts w:ascii="Times New Roman" w:eastAsia="Times New Roman" w:hAnsi="Times New Roman" w:cs="Courier New"/>
          <w:bCs/>
          <w:sz w:val="24"/>
          <w:szCs w:val="24"/>
        </w:rPr>
        <w:t>etc.)</w:t>
      </w:r>
      <w:r w:rsidRPr="00F80785">
        <w:rPr>
          <w:rFonts w:ascii="Times New Roman" w:eastAsia="Times New Roman" w:hAnsi="Times New Roman" w:cs="Courier New"/>
          <w:sz w:val="24"/>
          <w:szCs w:val="24"/>
        </w:rPr>
        <w:t xml:space="preserve">. </w:t>
      </w:r>
      <w:r w:rsidR="00E83258" w:rsidRPr="00F80785">
        <w:rPr>
          <w:rFonts w:ascii="Times New Roman" w:eastAsia="Times New Roman" w:hAnsi="Times New Roman" w:cs="Courier New"/>
          <w:sz w:val="24"/>
          <w:szCs w:val="24"/>
        </w:rPr>
        <w:t xml:space="preserve">In </w:t>
      </w:r>
      <w:r w:rsidRPr="00F80785">
        <w:rPr>
          <w:rFonts w:ascii="Times New Roman" w:eastAsia="Times New Roman" w:hAnsi="Times New Roman" w:cs="Courier New"/>
          <w:sz w:val="24"/>
          <w:szCs w:val="24"/>
        </w:rPr>
        <w:t>Sutherland</w:t>
      </w:r>
      <w:r w:rsidR="00E83258" w:rsidRPr="00F80785">
        <w:rPr>
          <w:rFonts w:ascii="Times New Roman" w:eastAsia="Times New Roman" w:hAnsi="Times New Roman" w:cs="Courier New"/>
          <w:sz w:val="24"/>
          <w:szCs w:val="24"/>
        </w:rPr>
        <w:t xml:space="preserve">'s view, </w:t>
      </w:r>
      <w:r w:rsidRPr="00F80785">
        <w:rPr>
          <w:rFonts w:ascii="Times New Roman" w:eastAsia="Times New Roman" w:hAnsi="Times New Roman" w:cs="Courier New"/>
          <w:sz w:val="24"/>
          <w:szCs w:val="24"/>
        </w:rPr>
        <w:t>“white-collar crime may be defined approximately as a crime committed by a person of respectability and high social status in the course of his occupation</w:t>
      </w:r>
      <w:r w:rsidR="00B63759" w:rsidRPr="00F80785">
        <w:rPr>
          <w:rFonts w:ascii="Times New Roman" w:eastAsia="Times New Roman" w:hAnsi="Times New Roman" w:cs="Courier New"/>
          <w:sz w:val="24"/>
          <w:szCs w:val="24"/>
        </w:rPr>
        <w:t>”</w:t>
      </w:r>
      <w:r w:rsidRPr="00F80785">
        <w:rPr>
          <w:rFonts w:ascii="Times New Roman" w:eastAsia="Times New Roman" w:hAnsi="Times New Roman" w:cs="Courier New"/>
          <w:sz w:val="24"/>
          <w:szCs w:val="24"/>
        </w:rPr>
        <w:t xml:space="preserve"> (Sutherland, 1949: 9)</w:t>
      </w:r>
      <w:r w:rsidR="001C6CC7" w:rsidRPr="00F80785">
        <w:rPr>
          <w:rFonts w:ascii="Times New Roman" w:eastAsia="Times New Roman" w:hAnsi="Times New Roman" w:cs="Courier New"/>
          <w:sz w:val="24"/>
          <w:szCs w:val="24"/>
        </w:rPr>
        <w:t>. A</w:t>
      </w:r>
      <w:r w:rsidRPr="00F80785">
        <w:rPr>
          <w:rFonts w:ascii="Times New Roman" w:eastAsia="Times New Roman" w:hAnsi="Times New Roman" w:cs="Courier New"/>
          <w:sz w:val="24"/>
          <w:szCs w:val="24"/>
        </w:rPr>
        <w:t xml:space="preserve"> close</w:t>
      </w:r>
      <w:r w:rsidR="005E5670" w:rsidRPr="00F80785">
        <w:rPr>
          <w:rFonts w:ascii="Times New Roman" w:eastAsia="Times New Roman" w:hAnsi="Times New Roman" w:cs="Courier New"/>
          <w:sz w:val="24"/>
          <w:szCs w:val="24"/>
        </w:rPr>
        <w:t>r</w:t>
      </w:r>
      <w:r w:rsidRPr="00F80785">
        <w:rPr>
          <w:rFonts w:ascii="Times New Roman" w:eastAsia="Times New Roman" w:hAnsi="Times New Roman" w:cs="Courier New"/>
          <w:sz w:val="24"/>
          <w:szCs w:val="24"/>
        </w:rPr>
        <w:t xml:space="preserve"> look at Sutherland’s definition establishes</w:t>
      </w:r>
      <w:r w:rsidR="008877BC" w:rsidRPr="00F80785">
        <w:rPr>
          <w:rFonts w:ascii="Times New Roman" w:eastAsia="Times New Roman" w:hAnsi="Times New Roman" w:cs="Courier New"/>
          <w:sz w:val="24"/>
          <w:szCs w:val="24"/>
        </w:rPr>
        <w:t xml:space="preserve"> </w:t>
      </w:r>
      <w:r w:rsidR="00802E00" w:rsidRPr="00F80785">
        <w:rPr>
          <w:rFonts w:ascii="Times New Roman" w:eastAsia="Times New Roman" w:hAnsi="Times New Roman" w:cs="Courier New"/>
          <w:sz w:val="24"/>
          <w:szCs w:val="24"/>
        </w:rPr>
        <w:t>the individual’s</w:t>
      </w:r>
      <w:r w:rsidRPr="00F80785">
        <w:rPr>
          <w:rFonts w:ascii="Times New Roman" w:eastAsia="Times New Roman" w:hAnsi="Times New Roman" w:cs="Courier New"/>
          <w:sz w:val="24"/>
          <w:szCs w:val="24"/>
        </w:rPr>
        <w:t xml:space="preserve"> status, occupation, and organi</w:t>
      </w:r>
      <w:r w:rsidR="001542FA" w:rsidRPr="00F80785">
        <w:rPr>
          <w:rFonts w:ascii="Times New Roman" w:eastAsia="Times New Roman" w:hAnsi="Times New Roman" w:cs="Courier New"/>
          <w:sz w:val="24"/>
          <w:szCs w:val="24"/>
        </w:rPr>
        <w:t>s</w:t>
      </w:r>
      <w:r w:rsidRPr="00F80785">
        <w:rPr>
          <w:rFonts w:ascii="Times New Roman" w:eastAsia="Times New Roman" w:hAnsi="Times New Roman" w:cs="Courier New"/>
          <w:sz w:val="24"/>
          <w:szCs w:val="24"/>
        </w:rPr>
        <w:t>ation</w:t>
      </w:r>
      <w:r w:rsidR="00802E00" w:rsidRPr="00F80785">
        <w:rPr>
          <w:rFonts w:ascii="Times New Roman" w:eastAsia="Times New Roman" w:hAnsi="Times New Roman" w:cs="Courier New"/>
          <w:sz w:val="24"/>
          <w:szCs w:val="24"/>
        </w:rPr>
        <w:t xml:space="preserve">al </w:t>
      </w:r>
      <w:r w:rsidR="008877BC" w:rsidRPr="00F80785">
        <w:rPr>
          <w:rFonts w:ascii="Times New Roman" w:eastAsia="Times New Roman" w:hAnsi="Times New Roman" w:cs="Courier New"/>
          <w:sz w:val="24"/>
          <w:szCs w:val="24"/>
        </w:rPr>
        <w:t>affiliation as</w:t>
      </w:r>
      <w:r w:rsidRPr="00F80785">
        <w:rPr>
          <w:rFonts w:ascii="Times New Roman" w:eastAsia="Times New Roman" w:hAnsi="Times New Roman" w:cs="Courier New"/>
          <w:sz w:val="24"/>
          <w:szCs w:val="24"/>
        </w:rPr>
        <w:t xml:space="preserve"> central to the definition of white-collar crime (Weisburd, Waring &amp; Chayet, </w:t>
      </w:r>
      <w:proofErr w:type="gramStart"/>
      <w:r w:rsidRPr="00F80785">
        <w:rPr>
          <w:rFonts w:ascii="Times New Roman" w:eastAsia="Times New Roman" w:hAnsi="Times New Roman" w:cs="Courier New"/>
          <w:sz w:val="24"/>
          <w:szCs w:val="24"/>
        </w:rPr>
        <w:t>2001</w:t>
      </w:r>
      <w:proofErr w:type="gramEnd"/>
      <w:r w:rsidRPr="00F80785">
        <w:rPr>
          <w:rFonts w:ascii="Times New Roman" w:eastAsia="Times New Roman" w:hAnsi="Times New Roman" w:cs="Courier New"/>
          <w:sz w:val="24"/>
          <w:szCs w:val="24"/>
        </w:rPr>
        <w:t>: 8). Specifically, Sutherland “associated the term ‘white-collar</w:t>
      </w:r>
      <w:r w:rsidR="00D7645A" w:rsidRPr="00F80785">
        <w:rPr>
          <w:rFonts w:ascii="Times New Roman" w:eastAsia="Times New Roman" w:hAnsi="Times New Roman" w:cs="Courier New"/>
          <w:sz w:val="24"/>
          <w:szCs w:val="24"/>
        </w:rPr>
        <w:t xml:space="preserve"> crime</w:t>
      </w:r>
      <w:r w:rsidRPr="00F80785">
        <w:rPr>
          <w:rFonts w:ascii="Times New Roman" w:eastAsia="Times New Roman" w:hAnsi="Times New Roman" w:cs="Courier New"/>
          <w:sz w:val="24"/>
          <w:szCs w:val="24"/>
        </w:rPr>
        <w:t xml:space="preserve">’ with </w:t>
      </w:r>
      <w:r w:rsidR="00D7645A" w:rsidRPr="00F80785">
        <w:rPr>
          <w:rFonts w:ascii="Times New Roman" w:eastAsia="Times New Roman" w:hAnsi="Times New Roman" w:cs="Courier New"/>
          <w:sz w:val="24"/>
          <w:szCs w:val="24"/>
        </w:rPr>
        <w:t>the individual (</w:t>
      </w:r>
      <w:r w:rsidRPr="00F80785">
        <w:rPr>
          <w:rFonts w:ascii="Times New Roman" w:eastAsia="Times New Roman" w:hAnsi="Times New Roman" w:cs="Courier New"/>
          <w:sz w:val="24"/>
          <w:szCs w:val="24"/>
        </w:rPr>
        <w:t xml:space="preserve">business managers and </w:t>
      </w:r>
      <w:r w:rsidRPr="00F80785">
        <w:rPr>
          <w:rFonts w:ascii="Times New Roman" w:eastAsia="Times New Roman" w:hAnsi="Times New Roman"/>
          <w:sz w:val="24"/>
          <w:szCs w:val="24"/>
        </w:rPr>
        <w:t>executives</w:t>
      </w:r>
      <w:r w:rsidR="00B6418B" w:rsidRPr="00F80785">
        <w:rPr>
          <w:rFonts w:ascii="Times New Roman" w:eastAsia="Times New Roman" w:hAnsi="Times New Roman"/>
          <w:sz w:val="24"/>
          <w:szCs w:val="24"/>
        </w:rPr>
        <w:t xml:space="preserve">) and their </w:t>
      </w:r>
      <w:r w:rsidR="00D17C4E" w:rsidRPr="00F80785">
        <w:rPr>
          <w:rFonts w:ascii="Times New Roman" w:eastAsia="Times New Roman" w:hAnsi="Times New Roman"/>
          <w:sz w:val="24"/>
          <w:szCs w:val="24"/>
        </w:rPr>
        <w:t>organizational</w:t>
      </w:r>
      <w:r w:rsidR="00F22565" w:rsidRPr="00F80785">
        <w:rPr>
          <w:rFonts w:ascii="Times New Roman" w:eastAsia="Times New Roman" w:hAnsi="Times New Roman"/>
          <w:sz w:val="24"/>
          <w:szCs w:val="24"/>
        </w:rPr>
        <w:t xml:space="preserve"> circumstances</w:t>
      </w:r>
      <w:r w:rsidR="00EB548F" w:rsidRPr="00F80785">
        <w:rPr>
          <w:rFonts w:ascii="Times New Roman" w:eastAsia="Times New Roman" w:hAnsi="Times New Roman"/>
          <w:sz w:val="24"/>
          <w:szCs w:val="24"/>
        </w:rPr>
        <w:t>”</w:t>
      </w:r>
      <w:r w:rsidRPr="00F80785">
        <w:rPr>
          <w:rFonts w:ascii="Times New Roman" w:eastAsia="Times New Roman" w:hAnsi="Times New Roman"/>
          <w:sz w:val="24"/>
          <w:szCs w:val="24"/>
        </w:rPr>
        <w:t xml:space="preserve"> (Croall, 2001: 3</w:t>
      </w:r>
      <w:r w:rsidR="00B6418B" w:rsidRPr="00F80785">
        <w:rPr>
          <w:rFonts w:ascii="Times New Roman" w:eastAsia="Times New Roman" w:hAnsi="Times New Roman"/>
          <w:sz w:val="24"/>
          <w:szCs w:val="24"/>
        </w:rPr>
        <w:t>; Morales et al., 2014: 174</w:t>
      </w:r>
      <w:r w:rsidRPr="00F80785">
        <w:rPr>
          <w:rFonts w:ascii="Times New Roman" w:eastAsia="Times New Roman" w:hAnsi="Times New Roman"/>
          <w:sz w:val="24"/>
          <w:szCs w:val="24"/>
        </w:rPr>
        <w:t>).</w:t>
      </w:r>
      <w:r w:rsidR="00FD6D50" w:rsidRPr="00F80785">
        <w:rPr>
          <w:rFonts w:ascii="Times New Roman" w:eastAsia="Times New Roman" w:hAnsi="Times New Roman"/>
          <w:sz w:val="24"/>
          <w:szCs w:val="24"/>
        </w:rPr>
        <w:t xml:space="preserve"> In distinguishing between macro and micro-sociological explanation</w:t>
      </w:r>
      <w:r w:rsidR="00D456BF" w:rsidRPr="00F80785">
        <w:rPr>
          <w:rFonts w:ascii="Times New Roman" w:eastAsia="Times New Roman" w:hAnsi="Times New Roman"/>
          <w:sz w:val="24"/>
          <w:szCs w:val="24"/>
        </w:rPr>
        <w:t>s</w:t>
      </w:r>
      <w:r w:rsidR="00FD6D50" w:rsidRPr="00F80785">
        <w:rPr>
          <w:rFonts w:ascii="Times New Roman" w:eastAsia="Times New Roman" w:hAnsi="Times New Roman"/>
          <w:sz w:val="24"/>
          <w:szCs w:val="24"/>
        </w:rPr>
        <w:t xml:space="preserve"> of crime, Berger suggest</w:t>
      </w:r>
      <w:r w:rsidR="00F60AB0" w:rsidRPr="00F80785">
        <w:rPr>
          <w:rFonts w:ascii="Times New Roman" w:eastAsia="Times New Roman" w:hAnsi="Times New Roman"/>
          <w:sz w:val="24"/>
          <w:szCs w:val="24"/>
        </w:rPr>
        <w:t>s</w:t>
      </w:r>
      <w:r w:rsidR="00FD6D50" w:rsidRPr="00F80785">
        <w:rPr>
          <w:rFonts w:ascii="Times New Roman" w:eastAsia="Times New Roman" w:hAnsi="Times New Roman"/>
          <w:sz w:val="24"/>
          <w:szCs w:val="24"/>
        </w:rPr>
        <w:t xml:space="preserve"> that macro-sociological theories </w:t>
      </w:r>
      <w:r w:rsidR="00FD6D50" w:rsidRPr="00F80785">
        <w:rPr>
          <w:rFonts w:ascii="Times New Roman" w:hAnsi="Times New Roman"/>
          <w:sz w:val="24"/>
          <w:szCs w:val="24"/>
          <w:lang w:eastAsia="en-GB"/>
        </w:rPr>
        <w:t xml:space="preserve">focus on the broader historical, economic and political factors that </w:t>
      </w:r>
      <w:r w:rsidR="00D456BF" w:rsidRPr="00F80785">
        <w:rPr>
          <w:rFonts w:ascii="Times New Roman" w:hAnsi="Times New Roman"/>
          <w:sz w:val="24"/>
          <w:szCs w:val="24"/>
          <w:lang w:eastAsia="en-GB"/>
        </w:rPr>
        <w:t>affect</w:t>
      </w:r>
      <w:r w:rsidR="00FD6D50" w:rsidRPr="00F80785">
        <w:rPr>
          <w:rFonts w:ascii="Times New Roman" w:hAnsi="Times New Roman"/>
          <w:sz w:val="24"/>
          <w:szCs w:val="24"/>
          <w:lang w:eastAsia="en-GB"/>
        </w:rPr>
        <w:t xml:space="preserve"> organi</w:t>
      </w:r>
      <w:r w:rsidR="001542FA" w:rsidRPr="00F80785">
        <w:rPr>
          <w:rFonts w:ascii="Times New Roman" w:hAnsi="Times New Roman"/>
          <w:sz w:val="24"/>
          <w:szCs w:val="24"/>
          <w:lang w:eastAsia="en-GB"/>
        </w:rPr>
        <w:t>s</w:t>
      </w:r>
      <w:r w:rsidR="00FD6D50" w:rsidRPr="00F80785">
        <w:rPr>
          <w:rFonts w:ascii="Times New Roman" w:hAnsi="Times New Roman"/>
          <w:sz w:val="24"/>
          <w:szCs w:val="24"/>
          <w:lang w:eastAsia="en-GB"/>
        </w:rPr>
        <w:t>ations</w:t>
      </w:r>
      <w:r w:rsidR="00D456BF" w:rsidRPr="00F80785">
        <w:rPr>
          <w:rFonts w:ascii="Times New Roman" w:hAnsi="Times New Roman"/>
          <w:sz w:val="24"/>
          <w:szCs w:val="24"/>
          <w:lang w:eastAsia="en-GB"/>
        </w:rPr>
        <w:t xml:space="preserve"> whereas </w:t>
      </w:r>
      <w:r w:rsidR="00FD6D50" w:rsidRPr="00F80785">
        <w:rPr>
          <w:rFonts w:ascii="Times New Roman" w:hAnsi="Times New Roman"/>
          <w:sz w:val="24"/>
          <w:szCs w:val="24"/>
          <w:lang w:eastAsia="en-GB"/>
        </w:rPr>
        <w:t>micro-sociological theories “focus on the link between individual actors and their immediate organizational circumstances</w:t>
      </w:r>
      <w:r w:rsidR="00EE2F65" w:rsidRPr="00F80785">
        <w:rPr>
          <w:rFonts w:ascii="Times New Roman" w:hAnsi="Times New Roman"/>
          <w:sz w:val="24"/>
          <w:szCs w:val="24"/>
          <w:lang w:eastAsia="en-GB"/>
        </w:rPr>
        <w:t>”</w:t>
      </w:r>
      <w:r w:rsidR="00FD6D50" w:rsidRPr="00F80785">
        <w:rPr>
          <w:rFonts w:ascii="Times New Roman" w:hAnsi="Times New Roman"/>
          <w:sz w:val="24"/>
          <w:szCs w:val="24"/>
          <w:lang w:eastAsia="en-GB"/>
        </w:rPr>
        <w:t xml:space="preserve"> (Berger, 2011: 27). </w:t>
      </w:r>
      <w:r w:rsidR="001D05C0" w:rsidRPr="00F80785">
        <w:rPr>
          <w:rFonts w:ascii="Times New Roman" w:hAnsi="Times New Roman"/>
          <w:sz w:val="24"/>
          <w:szCs w:val="24"/>
          <w:lang w:eastAsia="en-GB"/>
        </w:rPr>
        <w:t>Accordingly,</w:t>
      </w:r>
      <w:r w:rsidR="00971C0E" w:rsidRPr="00F80785">
        <w:rPr>
          <w:rFonts w:ascii="Times New Roman" w:hAnsi="Times New Roman"/>
          <w:sz w:val="24"/>
          <w:szCs w:val="24"/>
          <w:lang w:eastAsia="en-GB"/>
        </w:rPr>
        <w:t xml:space="preserve"> </w:t>
      </w:r>
      <w:r w:rsidR="001727F4" w:rsidRPr="00F80785">
        <w:rPr>
          <w:rFonts w:ascii="Times New Roman" w:eastAsia="Times New Roman" w:hAnsi="Times New Roman"/>
          <w:sz w:val="24"/>
          <w:szCs w:val="24"/>
        </w:rPr>
        <w:t>if</w:t>
      </w:r>
      <w:r w:rsidR="00F22565" w:rsidRPr="00F80785">
        <w:rPr>
          <w:rFonts w:ascii="Times New Roman" w:eastAsia="Times New Roman" w:hAnsi="Times New Roman"/>
          <w:sz w:val="24"/>
          <w:szCs w:val="24"/>
        </w:rPr>
        <w:t xml:space="preserve"> one is to follow</w:t>
      </w:r>
      <w:r w:rsidR="007438EA" w:rsidRPr="00F80785">
        <w:rPr>
          <w:rFonts w:ascii="Times New Roman" w:eastAsia="Times New Roman" w:hAnsi="Times New Roman"/>
          <w:sz w:val="24"/>
          <w:szCs w:val="24"/>
        </w:rPr>
        <w:t xml:space="preserve"> Berger’s delineation, </w:t>
      </w:r>
      <w:r w:rsidR="00B6418B" w:rsidRPr="00F80785">
        <w:rPr>
          <w:rFonts w:ascii="Times New Roman" w:eastAsia="Times New Roman" w:hAnsi="Times New Roman"/>
          <w:sz w:val="24"/>
          <w:szCs w:val="24"/>
        </w:rPr>
        <w:t xml:space="preserve">Sutherland provides </w:t>
      </w:r>
      <w:r w:rsidR="00F22565" w:rsidRPr="00F80785">
        <w:rPr>
          <w:rFonts w:ascii="Times New Roman" w:eastAsia="Times New Roman" w:hAnsi="Times New Roman"/>
          <w:sz w:val="24"/>
          <w:szCs w:val="24"/>
        </w:rPr>
        <w:t xml:space="preserve">a </w:t>
      </w:r>
      <w:r w:rsidR="00F22565" w:rsidRPr="00F80785">
        <w:rPr>
          <w:rFonts w:ascii="Times New Roman" w:hAnsi="Times New Roman"/>
          <w:sz w:val="24"/>
          <w:szCs w:val="24"/>
          <w:lang w:eastAsia="en-GB"/>
        </w:rPr>
        <w:t>micro-sociological explanation</w:t>
      </w:r>
      <w:r w:rsidR="00B6418B" w:rsidRPr="00F80785">
        <w:rPr>
          <w:rFonts w:ascii="Times New Roman" w:hAnsi="Times New Roman"/>
          <w:sz w:val="24"/>
          <w:szCs w:val="24"/>
          <w:lang w:eastAsia="en-GB"/>
        </w:rPr>
        <w:t xml:space="preserve"> of white-</w:t>
      </w:r>
      <w:r w:rsidR="004719CE" w:rsidRPr="00F80785">
        <w:rPr>
          <w:rFonts w:ascii="Times New Roman" w:hAnsi="Times New Roman"/>
          <w:sz w:val="24"/>
          <w:szCs w:val="24"/>
          <w:lang w:eastAsia="en-GB"/>
        </w:rPr>
        <w:t xml:space="preserve">collar crime (Berger, 2011: </w:t>
      </w:r>
      <w:r w:rsidR="00B6418B" w:rsidRPr="00F80785">
        <w:rPr>
          <w:rFonts w:ascii="Times New Roman" w:hAnsi="Times New Roman"/>
          <w:sz w:val="24"/>
          <w:szCs w:val="24"/>
          <w:lang w:eastAsia="en-GB"/>
        </w:rPr>
        <w:t>35–36</w:t>
      </w:r>
      <w:r w:rsidR="00971C0E" w:rsidRPr="00F80785">
        <w:rPr>
          <w:rFonts w:ascii="Times New Roman" w:hAnsi="Times New Roman"/>
          <w:sz w:val="24"/>
          <w:szCs w:val="24"/>
          <w:lang w:eastAsia="en-GB"/>
        </w:rPr>
        <w:t xml:space="preserve">; </w:t>
      </w:r>
      <w:r w:rsidR="00E43886" w:rsidRPr="00F80785">
        <w:rPr>
          <w:rFonts w:ascii="Times New Roman" w:hAnsi="Times New Roman"/>
          <w:sz w:val="24"/>
          <w:szCs w:val="24"/>
          <w:lang w:eastAsia="en-GB"/>
        </w:rPr>
        <w:t>see also</w:t>
      </w:r>
      <w:r w:rsidR="00971C0E" w:rsidRPr="00F80785">
        <w:rPr>
          <w:rFonts w:ascii="Times New Roman" w:hAnsi="Times New Roman"/>
          <w:sz w:val="24"/>
          <w:szCs w:val="24"/>
          <w:lang w:eastAsia="en-GB"/>
        </w:rPr>
        <w:t xml:space="preserve"> Morales et al., 2014: 174</w:t>
      </w:r>
      <w:r w:rsidR="00B6418B" w:rsidRPr="00F80785">
        <w:rPr>
          <w:rFonts w:ascii="Times New Roman" w:hAnsi="Times New Roman"/>
          <w:sz w:val="24"/>
          <w:szCs w:val="24"/>
          <w:lang w:eastAsia="en-GB"/>
        </w:rPr>
        <w:t xml:space="preserve">).  </w:t>
      </w:r>
    </w:p>
    <w:p w:rsidR="001727F4" w:rsidRPr="00F80785" w:rsidRDefault="00806F5A" w:rsidP="001727F4">
      <w:pPr>
        <w:pStyle w:val="ListParagraph"/>
        <w:spacing w:after="0" w:line="480" w:lineRule="auto"/>
        <w:ind w:left="0" w:firstLine="720"/>
        <w:rPr>
          <w:rFonts w:ascii="Times New Roman" w:hAnsi="Times New Roman"/>
          <w:sz w:val="24"/>
          <w:szCs w:val="24"/>
          <w:lang w:eastAsia="en-GB"/>
        </w:rPr>
      </w:pPr>
      <w:r w:rsidRPr="00F80785">
        <w:rPr>
          <w:rFonts w:ascii="Times New Roman" w:hAnsi="Times New Roman"/>
          <w:sz w:val="24"/>
          <w:szCs w:val="24"/>
          <w:lang w:eastAsia="en-GB"/>
        </w:rPr>
        <w:t>Sutherland’s (</w:t>
      </w:r>
      <w:r w:rsidR="00AA4DBF" w:rsidRPr="00F80785">
        <w:rPr>
          <w:rFonts w:ascii="Times New Roman" w:hAnsi="Times New Roman"/>
          <w:sz w:val="24"/>
          <w:szCs w:val="24"/>
          <w:lang w:eastAsia="en-GB"/>
        </w:rPr>
        <w:t xml:space="preserve">1937, 1945, </w:t>
      </w:r>
      <w:r w:rsidR="005E5670" w:rsidRPr="00F80785">
        <w:rPr>
          <w:rFonts w:ascii="Times New Roman" w:hAnsi="Times New Roman"/>
          <w:sz w:val="24"/>
          <w:szCs w:val="24"/>
          <w:lang w:eastAsia="en-GB"/>
        </w:rPr>
        <w:t>and 1949</w:t>
      </w:r>
      <w:r w:rsidRPr="00F80785">
        <w:rPr>
          <w:rFonts w:ascii="Times New Roman" w:hAnsi="Times New Roman"/>
          <w:sz w:val="24"/>
          <w:szCs w:val="24"/>
          <w:lang w:eastAsia="en-GB"/>
        </w:rPr>
        <w:t>) work</w:t>
      </w:r>
      <w:r w:rsidR="00FF39BF" w:rsidRPr="00F80785">
        <w:rPr>
          <w:rFonts w:ascii="Times New Roman" w:hAnsi="Times New Roman"/>
          <w:sz w:val="24"/>
          <w:szCs w:val="24"/>
          <w:lang w:eastAsia="en-GB"/>
        </w:rPr>
        <w:t>s</w:t>
      </w:r>
      <w:r w:rsidR="005918FB" w:rsidRPr="00F80785">
        <w:rPr>
          <w:rFonts w:ascii="Times New Roman" w:hAnsi="Times New Roman"/>
          <w:sz w:val="24"/>
          <w:szCs w:val="24"/>
          <w:lang w:eastAsia="en-GB"/>
        </w:rPr>
        <w:t xml:space="preserve"> had a significant impact on </w:t>
      </w:r>
      <w:r w:rsidRPr="00F80785">
        <w:rPr>
          <w:rFonts w:ascii="Times New Roman" w:hAnsi="Times New Roman"/>
          <w:sz w:val="24"/>
          <w:szCs w:val="24"/>
          <w:lang w:eastAsia="en-GB"/>
        </w:rPr>
        <w:t>Cressey. In addition to Cressey’s</w:t>
      </w:r>
      <w:r w:rsidR="00FF39BF" w:rsidRPr="00F80785">
        <w:rPr>
          <w:rFonts w:ascii="Times New Roman" w:hAnsi="Times New Roman"/>
          <w:sz w:val="24"/>
          <w:szCs w:val="24"/>
          <w:lang w:eastAsia="en-GB"/>
        </w:rPr>
        <w:t xml:space="preserve"> (1953)</w:t>
      </w:r>
      <w:r w:rsidRPr="00F80785">
        <w:rPr>
          <w:rFonts w:ascii="Times New Roman" w:hAnsi="Times New Roman"/>
          <w:sz w:val="24"/>
          <w:szCs w:val="24"/>
          <w:lang w:eastAsia="en-GB"/>
        </w:rPr>
        <w:t xml:space="preserve"> landmark work on embezzlement, he was instrumental in </w:t>
      </w:r>
      <w:r w:rsidR="00D456BF" w:rsidRPr="00F80785">
        <w:rPr>
          <w:rFonts w:ascii="Times New Roman" w:hAnsi="Times New Roman"/>
          <w:sz w:val="24"/>
          <w:szCs w:val="24"/>
          <w:lang w:eastAsia="en-GB"/>
        </w:rPr>
        <w:t>continuing</w:t>
      </w:r>
      <w:r w:rsidRPr="00F80785">
        <w:rPr>
          <w:rFonts w:ascii="Times New Roman" w:hAnsi="Times New Roman"/>
          <w:sz w:val="24"/>
          <w:szCs w:val="24"/>
          <w:lang w:eastAsia="en-GB"/>
        </w:rPr>
        <w:t xml:space="preserve"> the work of Sutherland (see </w:t>
      </w:r>
      <w:r w:rsidR="00125AB4" w:rsidRPr="00F80785">
        <w:rPr>
          <w:rFonts w:ascii="Times New Roman" w:hAnsi="Times New Roman"/>
          <w:sz w:val="24"/>
          <w:szCs w:val="24"/>
          <w:lang w:eastAsia="en-GB"/>
        </w:rPr>
        <w:t xml:space="preserve">for example </w:t>
      </w:r>
      <w:r w:rsidRPr="00F80785">
        <w:rPr>
          <w:rFonts w:ascii="Times New Roman" w:eastAsia="Times New Roman" w:hAnsi="Times New Roman"/>
          <w:i/>
          <w:sz w:val="24"/>
          <w:szCs w:val="24"/>
        </w:rPr>
        <w:t>Principles of Criminology</w:t>
      </w:r>
      <w:r w:rsidR="00AA4DBF" w:rsidRPr="00F80785">
        <w:rPr>
          <w:rFonts w:ascii="Times New Roman" w:eastAsia="Times New Roman" w:hAnsi="Times New Roman"/>
          <w:sz w:val="24"/>
          <w:szCs w:val="24"/>
        </w:rPr>
        <w:t xml:space="preserve">, </w:t>
      </w:r>
      <w:r w:rsidR="00B97EC0" w:rsidRPr="00F80785">
        <w:rPr>
          <w:rFonts w:ascii="Times New Roman" w:eastAsia="Times New Roman" w:hAnsi="Times New Roman"/>
          <w:sz w:val="24"/>
          <w:szCs w:val="24"/>
        </w:rPr>
        <w:t>Sutherland &amp; Cressey,</w:t>
      </w:r>
      <w:r w:rsidRPr="00F80785">
        <w:rPr>
          <w:rFonts w:ascii="Times New Roman" w:eastAsia="Times New Roman" w:hAnsi="Times New Roman"/>
          <w:sz w:val="24"/>
          <w:szCs w:val="24"/>
        </w:rPr>
        <w:t xml:space="preserve"> 1966</w:t>
      </w:r>
      <w:r w:rsidR="00AA4DBF" w:rsidRPr="00F80785">
        <w:rPr>
          <w:rFonts w:ascii="Times New Roman" w:eastAsia="Times New Roman" w:hAnsi="Times New Roman"/>
          <w:sz w:val="24"/>
          <w:szCs w:val="24"/>
        </w:rPr>
        <w:t xml:space="preserve">). </w:t>
      </w:r>
      <w:r w:rsidR="00237540" w:rsidRPr="00F80785">
        <w:rPr>
          <w:rFonts w:ascii="Times New Roman" w:eastAsia="Times New Roman" w:hAnsi="Times New Roman"/>
          <w:sz w:val="24"/>
          <w:szCs w:val="24"/>
        </w:rPr>
        <w:t>Cressey (</w:t>
      </w:r>
      <w:r w:rsidR="007438EA" w:rsidRPr="00F80785">
        <w:rPr>
          <w:rFonts w:ascii="Times New Roman" w:eastAsia="Times New Roman" w:hAnsi="Times New Roman"/>
          <w:sz w:val="24"/>
          <w:szCs w:val="24"/>
        </w:rPr>
        <w:t xml:space="preserve">1953) </w:t>
      </w:r>
      <w:r w:rsidR="00960A16" w:rsidRPr="00F80785">
        <w:rPr>
          <w:rFonts w:ascii="Times New Roman" w:eastAsia="Times New Roman" w:hAnsi="Times New Roman"/>
          <w:sz w:val="24"/>
          <w:szCs w:val="24"/>
        </w:rPr>
        <w:t>was</w:t>
      </w:r>
      <w:r w:rsidR="00B5787A" w:rsidRPr="00F80785">
        <w:rPr>
          <w:rFonts w:ascii="Times New Roman" w:eastAsia="Times New Roman" w:hAnsi="Times New Roman"/>
          <w:sz w:val="24"/>
          <w:szCs w:val="24"/>
        </w:rPr>
        <w:t xml:space="preserve"> </w:t>
      </w:r>
      <w:r w:rsidR="00CF653E" w:rsidRPr="00F80785">
        <w:rPr>
          <w:rFonts w:ascii="Times New Roman" w:eastAsia="Times New Roman" w:hAnsi="Times New Roman"/>
          <w:sz w:val="24"/>
          <w:szCs w:val="24"/>
        </w:rPr>
        <w:t>particularly interested</w:t>
      </w:r>
      <w:r w:rsidR="00960A16" w:rsidRPr="00F80785">
        <w:rPr>
          <w:rFonts w:ascii="Times New Roman" w:eastAsia="Times New Roman" w:hAnsi="Times New Roman"/>
          <w:sz w:val="24"/>
          <w:szCs w:val="24"/>
        </w:rPr>
        <w:t xml:space="preserve"> in occupational fraud and </w:t>
      </w:r>
      <w:r w:rsidR="00F3388D" w:rsidRPr="00F80785">
        <w:rPr>
          <w:rFonts w:ascii="Times New Roman" w:eastAsia="Times New Roman" w:hAnsi="Times New Roman"/>
          <w:sz w:val="24"/>
          <w:szCs w:val="24"/>
        </w:rPr>
        <w:t xml:space="preserve">the circumstances </w:t>
      </w:r>
      <w:r w:rsidR="00B47CD8" w:rsidRPr="00F80785">
        <w:rPr>
          <w:rFonts w:ascii="Times New Roman" w:eastAsia="Times New Roman" w:hAnsi="Times New Roman"/>
          <w:sz w:val="24"/>
          <w:szCs w:val="24"/>
        </w:rPr>
        <w:t>that</w:t>
      </w:r>
      <w:r w:rsidR="0015748B" w:rsidRPr="00F80785">
        <w:rPr>
          <w:rFonts w:ascii="Times New Roman" w:eastAsia="Times New Roman" w:hAnsi="Times New Roman"/>
          <w:sz w:val="24"/>
          <w:szCs w:val="24"/>
        </w:rPr>
        <w:t xml:space="preserve"> le</w:t>
      </w:r>
      <w:r w:rsidR="00D456BF" w:rsidRPr="00F80785">
        <w:rPr>
          <w:rFonts w:ascii="Times New Roman" w:eastAsia="Times New Roman" w:hAnsi="Times New Roman"/>
          <w:sz w:val="24"/>
          <w:szCs w:val="24"/>
        </w:rPr>
        <w:t>a</w:t>
      </w:r>
      <w:r w:rsidR="0015748B" w:rsidRPr="00F80785">
        <w:rPr>
          <w:rFonts w:ascii="Times New Roman" w:eastAsia="Times New Roman" w:hAnsi="Times New Roman"/>
          <w:sz w:val="24"/>
          <w:szCs w:val="24"/>
        </w:rPr>
        <w:t xml:space="preserve">d </w:t>
      </w:r>
      <w:r w:rsidR="00B47CD8" w:rsidRPr="00F80785">
        <w:rPr>
          <w:rFonts w:ascii="Times New Roman" w:eastAsia="Times New Roman" w:hAnsi="Times New Roman"/>
          <w:sz w:val="24"/>
          <w:szCs w:val="24"/>
        </w:rPr>
        <w:t xml:space="preserve">occupational offenders to become </w:t>
      </w:r>
      <w:r w:rsidR="00F60AB0" w:rsidRPr="00F80785">
        <w:rPr>
          <w:rFonts w:ascii="Times New Roman" w:eastAsia="Times New Roman" w:hAnsi="Times New Roman"/>
          <w:sz w:val="24"/>
          <w:szCs w:val="24"/>
        </w:rPr>
        <w:t>‘</w:t>
      </w:r>
      <w:r w:rsidR="00B47CD8" w:rsidRPr="00F80785">
        <w:rPr>
          <w:rFonts w:ascii="Times New Roman" w:eastAsia="Times New Roman" w:hAnsi="Times New Roman"/>
          <w:sz w:val="24"/>
          <w:szCs w:val="24"/>
        </w:rPr>
        <w:t>trust violators</w:t>
      </w:r>
      <w:r w:rsidR="00F60AB0" w:rsidRPr="00F80785">
        <w:rPr>
          <w:rFonts w:ascii="Times New Roman" w:eastAsia="Times New Roman" w:hAnsi="Times New Roman"/>
          <w:sz w:val="24"/>
          <w:szCs w:val="24"/>
        </w:rPr>
        <w:t>’</w:t>
      </w:r>
      <w:r w:rsidR="00B47CD8" w:rsidRPr="00F80785">
        <w:rPr>
          <w:rFonts w:ascii="Times New Roman" w:eastAsia="Times New Roman" w:hAnsi="Times New Roman"/>
          <w:sz w:val="24"/>
          <w:szCs w:val="24"/>
        </w:rPr>
        <w:t>.</w:t>
      </w:r>
      <w:r w:rsidR="00960A16" w:rsidRPr="00F80785">
        <w:rPr>
          <w:rFonts w:ascii="Times New Roman" w:eastAsia="Times New Roman" w:hAnsi="Times New Roman"/>
          <w:sz w:val="24"/>
          <w:szCs w:val="24"/>
        </w:rPr>
        <w:t xml:space="preserve"> </w:t>
      </w:r>
      <w:r w:rsidR="00866F4E" w:rsidRPr="00F80785">
        <w:rPr>
          <w:rFonts w:ascii="Times New Roman" w:eastAsia="Times New Roman" w:hAnsi="Times New Roman"/>
          <w:sz w:val="24"/>
          <w:szCs w:val="24"/>
        </w:rPr>
        <w:t>In developing</w:t>
      </w:r>
      <w:r w:rsidR="007E03C5" w:rsidRPr="00F80785">
        <w:rPr>
          <w:rFonts w:ascii="Times New Roman" w:eastAsia="Times New Roman" w:hAnsi="Times New Roman"/>
          <w:sz w:val="24"/>
          <w:szCs w:val="24"/>
        </w:rPr>
        <w:t xml:space="preserve"> the </w:t>
      </w:r>
      <w:r w:rsidR="006435AC" w:rsidRPr="00F80785">
        <w:rPr>
          <w:rFonts w:ascii="Times New Roman" w:eastAsia="Times New Roman" w:hAnsi="Times New Roman"/>
          <w:sz w:val="24"/>
          <w:szCs w:val="24"/>
        </w:rPr>
        <w:t xml:space="preserve">three elements of what </w:t>
      </w:r>
      <w:r w:rsidR="00997234" w:rsidRPr="00F80785">
        <w:rPr>
          <w:rFonts w:ascii="Times New Roman" w:eastAsia="Times New Roman" w:hAnsi="Times New Roman"/>
          <w:sz w:val="24"/>
          <w:szCs w:val="24"/>
        </w:rPr>
        <w:t xml:space="preserve">later </w:t>
      </w:r>
      <w:r w:rsidR="006435AC" w:rsidRPr="00F80785">
        <w:rPr>
          <w:rFonts w:ascii="Times New Roman" w:eastAsia="Times New Roman" w:hAnsi="Times New Roman"/>
          <w:sz w:val="24"/>
          <w:szCs w:val="24"/>
        </w:rPr>
        <w:t xml:space="preserve">became known as </w:t>
      </w:r>
      <w:r w:rsidR="005848FC" w:rsidRPr="00F80785">
        <w:rPr>
          <w:rFonts w:ascii="Times New Roman" w:eastAsia="Times New Roman" w:hAnsi="Times New Roman"/>
          <w:sz w:val="24"/>
          <w:szCs w:val="24"/>
        </w:rPr>
        <w:t>the fraud</w:t>
      </w:r>
      <w:r w:rsidR="007E03C5" w:rsidRPr="00F80785">
        <w:rPr>
          <w:rFonts w:ascii="Times New Roman" w:eastAsia="Times New Roman" w:hAnsi="Times New Roman"/>
          <w:sz w:val="24"/>
          <w:szCs w:val="24"/>
        </w:rPr>
        <w:t xml:space="preserve"> triangle, </w:t>
      </w:r>
      <w:r w:rsidR="00125AB4" w:rsidRPr="00F80785">
        <w:rPr>
          <w:rFonts w:ascii="Times New Roman" w:eastAsia="Times New Roman" w:hAnsi="Times New Roman"/>
          <w:sz w:val="24"/>
          <w:szCs w:val="24"/>
        </w:rPr>
        <w:t xml:space="preserve">Cressey (1953) like </w:t>
      </w:r>
      <w:r w:rsidR="00CF653E" w:rsidRPr="00F80785">
        <w:rPr>
          <w:rFonts w:ascii="Times New Roman" w:eastAsia="Times New Roman" w:hAnsi="Times New Roman"/>
          <w:sz w:val="24"/>
          <w:szCs w:val="24"/>
        </w:rPr>
        <w:t xml:space="preserve">Sutherland (1949) </w:t>
      </w:r>
      <w:r w:rsidR="007E03C5" w:rsidRPr="00F80785">
        <w:rPr>
          <w:rFonts w:ascii="Times New Roman" w:eastAsia="Times New Roman" w:hAnsi="Times New Roman"/>
          <w:sz w:val="24"/>
          <w:szCs w:val="24"/>
        </w:rPr>
        <w:t>consider</w:t>
      </w:r>
      <w:r w:rsidR="00F60AB0" w:rsidRPr="00F80785">
        <w:rPr>
          <w:rFonts w:ascii="Times New Roman" w:eastAsia="Times New Roman" w:hAnsi="Times New Roman"/>
          <w:sz w:val="24"/>
          <w:szCs w:val="24"/>
        </w:rPr>
        <w:t>ed</w:t>
      </w:r>
      <w:r w:rsidR="007E03C5" w:rsidRPr="00F80785">
        <w:rPr>
          <w:rFonts w:ascii="Times New Roman" w:eastAsia="Times New Roman" w:hAnsi="Times New Roman"/>
          <w:sz w:val="24"/>
          <w:szCs w:val="24"/>
        </w:rPr>
        <w:t xml:space="preserve"> fraud to be an individual problem</w:t>
      </w:r>
      <w:r w:rsidR="00EB548F" w:rsidRPr="00F80785">
        <w:rPr>
          <w:rFonts w:ascii="Times New Roman" w:eastAsia="Times New Roman" w:hAnsi="Times New Roman"/>
          <w:sz w:val="24"/>
          <w:szCs w:val="24"/>
        </w:rPr>
        <w:t xml:space="preserve"> (Morales et al., 2014)</w:t>
      </w:r>
      <w:r w:rsidR="007E03C5" w:rsidRPr="00F80785">
        <w:rPr>
          <w:rFonts w:ascii="Times New Roman" w:eastAsia="Times New Roman" w:hAnsi="Times New Roman"/>
          <w:sz w:val="24"/>
          <w:szCs w:val="24"/>
        </w:rPr>
        <w:t>.</w:t>
      </w:r>
      <w:r w:rsidR="00997234" w:rsidRPr="00F80785">
        <w:rPr>
          <w:rFonts w:ascii="Times New Roman" w:eastAsia="Times New Roman" w:hAnsi="Times New Roman"/>
          <w:sz w:val="24"/>
          <w:szCs w:val="24"/>
        </w:rPr>
        <w:t xml:space="preserve"> This observation was made by examining embezzlement </w:t>
      </w:r>
      <w:r w:rsidR="00A96D71" w:rsidRPr="00F80785">
        <w:rPr>
          <w:rFonts w:ascii="Times New Roman" w:eastAsia="Times New Roman" w:hAnsi="Times New Roman"/>
          <w:sz w:val="24"/>
          <w:szCs w:val="24"/>
        </w:rPr>
        <w:t xml:space="preserve">(rather than other white-collar crimes) </w:t>
      </w:r>
      <w:r w:rsidR="00F60AB0" w:rsidRPr="00F80785">
        <w:rPr>
          <w:rFonts w:ascii="Times New Roman" w:eastAsia="Times New Roman" w:hAnsi="Times New Roman"/>
          <w:sz w:val="24"/>
          <w:szCs w:val="24"/>
        </w:rPr>
        <w:t xml:space="preserve">as </w:t>
      </w:r>
      <w:r w:rsidR="00F60AB0" w:rsidRPr="00F80785">
        <w:rPr>
          <w:rFonts w:ascii="Times New Roman" w:eastAsia="Times New Roman" w:hAnsi="Times New Roman"/>
          <w:sz w:val="24"/>
          <w:szCs w:val="24"/>
        </w:rPr>
        <w:lastRenderedPageBreak/>
        <w:t xml:space="preserve">a crime </w:t>
      </w:r>
      <w:r w:rsidR="00997234" w:rsidRPr="00F80785">
        <w:rPr>
          <w:rFonts w:ascii="Times New Roman" w:eastAsia="Times New Roman" w:hAnsi="Times New Roman"/>
          <w:sz w:val="24"/>
          <w:szCs w:val="24"/>
        </w:rPr>
        <w:t xml:space="preserve">perpetrated by an individual acting alone for financial gain (Cressey, 1953: 30). </w:t>
      </w:r>
      <w:r w:rsidR="00A96D71" w:rsidRPr="00F80785">
        <w:rPr>
          <w:rFonts w:ascii="Times New Roman" w:eastAsia="Times New Roman" w:hAnsi="Times New Roman"/>
          <w:sz w:val="24"/>
          <w:szCs w:val="24"/>
        </w:rPr>
        <w:t xml:space="preserve">In this restricted view, </w:t>
      </w:r>
      <w:r w:rsidR="001727F4" w:rsidRPr="00F80785">
        <w:rPr>
          <w:rFonts w:ascii="Times New Roman" w:eastAsia="Times New Roman" w:hAnsi="Times New Roman"/>
          <w:sz w:val="24"/>
          <w:szCs w:val="24"/>
        </w:rPr>
        <w:t xml:space="preserve">Cressey (1953) </w:t>
      </w:r>
      <w:r w:rsidR="00D456BF" w:rsidRPr="00F80785">
        <w:rPr>
          <w:rFonts w:ascii="Times New Roman" w:eastAsia="Times New Roman" w:hAnsi="Times New Roman"/>
          <w:sz w:val="24"/>
          <w:szCs w:val="24"/>
        </w:rPr>
        <w:t xml:space="preserve">defined </w:t>
      </w:r>
      <w:r w:rsidR="001727F4" w:rsidRPr="00F80785">
        <w:rPr>
          <w:rFonts w:ascii="Times New Roman" w:eastAsia="Times New Roman" w:hAnsi="Times New Roman"/>
          <w:sz w:val="24"/>
          <w:szCs w:val="24"/>
        </w:rPr>
        <w:t>white-collar crime as an act “</w:t>
      </w:r>
      <w:r w:rsidR="00997234" w:rsidRPr="00F80785">
        <w:rPr>
          <w:rFonts w:ascii="Times New Roman" w:hAnsi="Times New Roman"/>
          <w:sz w:val="24"/>
          <w:szCs w:val="24"/>
          <w:lang w:eastAsia="en-GB"/>
        </w:rPr>
        <w:t>perpetrated by an individual acting alone, motivated by personal gain,</w:t>
      </w:r>
      <w:r w:rsidR="00BD719B" w:rsidRPr="00F80785">
        <w:rPr>
          <w:rFonts w:ascii="Times New Roman" w:hAnsi="Times New Roman"/>
          <w:sz w:val="24"/>
          <w:szCs w:val="24"/>
          <w:lang w:eastAsia="en-GB"/>
        </w:rPr>
        <w:t xml:space="preserve"> </w:t>
      </w:r>
      <w:r w:rsidR="00997234" w:rsidRPr="00F80785">
        <w:rPr>
          <w:rFonts w:ascii="Times New Roman" w:hAnsi="Times New Roman"/>
          <w:sz w:val="24"/>
          <w:szCs w:val="24"/>
          <w:lang w:eastAsia="en-GB"/>
        </w:rPr>
        <w:t>and for which he has betrayed a position of trust that he had initially accepted in good faith” (</w:t>
      </w:r>
      <w:r w:rsidR="00A96D71" w:rsidRPr="00F80785">
        <w:rPr>
          <w:rFonts w:ascii="Times New Roman" w:hAnsi="Times New Roman"/>
          <w:sz w:val="24"/>
          <w:szCs w:val="24"/>
          <w:lang w:eastAsia="en-GB"/>
        </w:rPr>
        <w:t xml:space="preserve">Morales et al., 2014: </w:t>
      </w:r>
      <w:r w:rsidR="00997234" w:rsidRPr="00F80785">
        <w:rPr>
          <w:rFonts w:ascii="Times New Roman" w:hAnsi="Times New Roman"/>
          <w:sz w:val="24"/>
          <w:szCs w:val="24"/>
          <w:lang w:eastAsia="en-GB"/>
        </w:rPr>
        <w:t xml:space="preserve">175). </w:t>
      </w:r>
      <w:r w:rsidR="00C202FC" w:rsidRPr="00F80785">
        <w:rPr>
          <w:rFonts w:ascii="Times New Roman" w:hAnsi="Times New Roman"/>
          <w:sz w:val="24"/>
          <w:szCs w:val="24"/>
          <w:lang w:eastAsia="en-GB"/>
        </w:rPr>
        <w:t xml:space="preserve">In putting forward his definition, it </w:t>
      </w:r>
      <w:r w:rsidR="003D6846" w:rsidRPr="00F80785">
        <w:rPr>
          <w:rFonts w:ascii="Times New Roman" w:hAnsi="Times New Roman"/>
          <w:sz w:val="24"/>
          <w:szCs w:val="24"/>
          <w:lang w:eastAsia="en-GB"/>
        </w:rPr>
        <w:t xml:space="preserve">is </w:t>
      </w:r>
      <w:r w:rsidR="003D6846" w:rsidRPr="00F80785">
        <w:rPr>
          <w:rFonts w:ascii="Times New Roman" w:eastAsia="Times New Roman" w:hAnsi="Times New Roman"/>
          <w:sz w:val="24"/>
          <w:szCs w:val="24"/>
        </w:rPr>
        <w:t>evident</w:t>
      </w:r>
      <w:r w:rsidR="00125AB4" w:rsidRPr="00F80785">
        <w:rPr>
          <w:rFonts w:ascii="Times New Roman" w:eastAsia="Times New Roman" w:hAnsi="Times New Roman"/>
          <w:sz w:val="24"/>
          <w:szCs w:val="24"/>
        </w:rPr>
        <w:t xml:space="preserve"> that Cressey</w:t>
      </w:r>
      <w:r w:rsidR="00C202FC" w:rsidRPr="00F80785">
        <w:rPr>
          <w:rFonts w:ascii="Times New Roman" w:eastAsia="Times New Roman" w:hAnsi="Times New Roman"/>
          <w:sz w:val="24"/>
          <w:szCs w:val="24"/>
        </w:rPr>
        <w:t>’s</w:t>
      </w:r>
      <w:r w:rsidR="00125AB4" w:rsidRPr="00F80785">
        <w:rPr>
          <w:rFonts w:ascii="Times New Roman" w:eastAsia="Times New Roman" w:hAnsi="Times New Roman"/>
          <w:sz w:val="24"/>
          <w:szCs w:val="24"/>
        </w:rPr>
        <w:t xml:space="preserve"> (1953) focus</w:t>
      </w:r>
      <w:r w:rsidR="00A96D71" w:rsidRPr="00F80785">
        <w:rPr>
          <w:rFonts w:ascii="Times New Roman" w:eastAsia="Times New Roman" w:hAnsi="Times New Roman"/>
          <w:sz w:val="24"/>
          <w:szCs w:val="24"/>
        </w:rPr>
        <w:t xml:space="preserve"> was “on phenomena located within the individual – perceptions, opinions and justifications that one gives to oneself” (p. 176).</w:t>
      </w:r>
      <w:r w:rsidR="00D25F34" w:rsidRPr="00F80785">
        <w:rPr>
          <w:rFonts w:ascii="Times New Roman" w:eastAsia="Times New Roman" w:hAnsi="Times New Roman"/>
          <w:sz w:val="24"/>
          <w:szCs w:val="24"/>
        </w:rPr>
        <w:t xml:space="preserve"> The implication </w:t>
      </w:r>
      <w:r w:rsidR="00D456BF" w:rsidRPr="00F80785">
        <w:rPr>
          <w:rFonts w:ascii="Times New Roman" w:eastAsia="Times New Roman" w:hAnsi="Times New Roman"/>
          <w:sz w:val="24"/>
          <w:szCs w:val="24"/>
        </w:rPr>
        <w:t>therefore is</w:t>
      </w:r>
      <w:r w:rsidR="00D25F34" w:rsidRPr="00F80785">
        <w:rPr>
          <w:rFonts w:ascii="Times New Roman" w:eastAsia="Times New Roman" w:hAnsi="Times New Roman"/>
          <w:sz w:val="24"/>
          <w:szCs w:val="24"/>
        </w:rPr>
        <w:t xml:space="preserve"> that Cressey (1953) </w:t>
      </w:r>
      <w:r w:rsidR="00D456BF" w:rsidRPr="00F80785">
        <w:rPr>
          <w:rFonts w:ascii="Times New Roman" w:eastAsia="Times New Roman" w:hAnsi="Times New Roman"/>
          <w:sz w:val="24"/>
          <w:szCs w:val="24"/>
        </w:rPr>
        <w:t xml:space="preserve">saw </w:t>
      </w:r>
      <w:r w:rsidR="00D25F34" w:rsidRPr="00F80785">
        <w:rPr>
          <w:rFonts w:ascii="Times New Roman" w:eastAsia="Times New Roman" w:hAnsi="Times New Roman"/>
          <w:sz w:val="24"/>
          <w:szCs w:val="24"/>
        </w:rPr>
        <w:t xml:space="preserve">the </w:t>
      </w:r>
      <w:r w:rsidR="001727F4" w:rsidRPr="00F80785">
        <w:rPr>
          <w:rFonts w:ascii="Times New Roman" w:hAnsi="Times New Roman"/>
          <w:sz w:val="24"/>
          <w:szCs w:val="24"/>
          <w:lang w:eastAsia="en-GB"/>
        </w:rPr>
        <w:t>causes</w:t>
      </w:r>
      <w:r w:rsidR="00125AB4" w:rsidRPr="00F80785">
        <w:rPr>
          <w:rFonts w:ascii="Times New Roman" w:hAnsi="Times New Roman"/>
          <w:sz w:val="24"/>
          <w:szCs w:val="24"/>
          <w:lang w:eastAsia="en-GB"/>
        </w:rPr>
        <w:t xml:space="preserve"> </w:t>
      </w:r>
      <w:r w:rsidR="001727F4" w:rsidRPr="00F80785">
        <w:rPr>
          <w:rFonts w:ascii="Times New Roman" w:hAnsi="Times New Roman"/>
          <w:sz w:val="24"/>
          <w:szCs w:val="24"/>
          <w:lang w:eastAsia="en-GB"/>
        </w:rPr>
        <w:t xml:space="preserve">of crime </w:t>
      </w:r>
      <w:r w:rsidR="00C202FC" w:rsidRPr="00F80785">
        <w:rPr>
          <w:rFonts w:ascii="Times New Roman" w:hAnsi="Times New Roman"/>
          <w:sz w:val="24"/>
          <w:szCs w:val="24"/>
          <w:lang w:eastAsia="en-GB"/>
        </w:rPr>
        <w:t>as being rooted</w:t>
      </w:r>
      <w:r w:rsidR="00125AB4" w:rsidRPr="00F80785">
        <w:rPr>
          <w:rFonts w:ascii="Times New Roman" w:hAnsi="Times New Roman"/>
          <w:sz w:val="24"/>
          <w:szCs w:val="24"/>
          <w:lang w:eastAsia="en-GB"/>
        </w:rPr>
        <w:t xml:space="preserve"> w</w:t>
      </w:r>
      <w:r w:rsidR="001727F4" w:rsidRPr="00F80785">
        <w:rPr>
          <w:rFonts w:ascii="Times New Roman" w:hAnsi="Times New Roman"/>
          <w:sz w:val="24"/>
          <w:szCs w:val="24"/>
          <w:lang w:eastAsia="en-GB"/>
        </w:rPr>
        <w:t>ithin the individual</w:t>
      </w:r>
      <w:r w:rsidR="00C202FC" w:rsidRPr="00F80785">
        <w:rPr>
          <w:rFonts w:ascii="Times New Roman" w:hAnsi="Times New Roman"/>
          <w:sz w:val="24"/>
          <w:szCs w:val="24"/>
          <w:lang w:eastAsia="en-GB"/>
        </w:rPr>
        <w:t>’s psychology</w:t>
      </w:r>
      <w:r w:rsidR="00125AB4" w:rsidRPr="00F80785">
        <w:rPr>
          <w:rFonts w:ascii="Times New Roman" w:hAnsi="Times New Roman"/>
          <w:sz w:val="24"/>
          <w:szCs w:val="24"/>
          <w:lang w:eastAsia="en-GB"/>
        </w:rPr>
        <w:t xml:space="preserve"> rather</w:t>
      </w:r>
      <w:r w:rsidR="001727F4" w:rsidRPr="00F80785">
        <w:rPr>
          <w:rFonts w:ascii="Times New Roman" w:hAnsi="Times New Roman"/>
          <w:sz w:val="24"/>
          <w:szCs w:val="24"/>
          <w:lang w:eastAsia="en-GB"/>
        </w:rPr>
        <w:t xml:space="preserve"> than</w:t>
      </w:r>
      <w:r w:rsidR="00125AB4" w:rsidRPr="00F80785">
        <w:rPr>
          <w:rFonts w:ascii="Times New Roman" w:hAnsi="Times New Roman"/>
          <w:sz w:val="24"/>
          <w:szCs w:val="24"/>
          <w:lang w:eastAsia="en-GB"/>
        </w:rPr>
        <w:t xml:space="preserve"> the social environment </w:t>
      </w:r>
      <w:r w:rsidR="00D25F34" w:rsidRPr="00F80785">
        <w:rPr>
          <w:rFonts w:ascii="Times New Roman" w:hAnsi="Times New Roman"/>
          <w:sz w:val="24"/>
          <w:szCs w:val="24"/>
          <w:lang w:eastAsia="en-GB"/>
        </w:rPr>
        <w:t>and</w:t>
      </w:r>
      <w:r w:rsidR="00F60AB0" w:rsidRPr="00F80785">
        <w:rPr>
          <w:rFonts w:ascii="Times New Roman" w:hAnsi="Times New Roman"/>
          <w:sz w:val="24"/>
          <w:szCs w:val="24"/>
          <w:lang w:eastAsia="en-GB"/>
        </w:rPr>
        <w:t>,</w:t>
      </w:r>
      <w:r w:rsidR="00D25F34" w:rsidRPr="00F80785">
        <w:rPr>
          <w:rFonts w:ascii="Times New Roman" w:hAnsi="Times New Roman"/>
          <w:sz w:val="24"/>
          <w:szCs w:val="24"/>
          <w:lang w:eastAsia="en-GB"/>
        </w:rPr>
        <w:t xml:space="preserve"> as such, </w:t>
      </w:r>
      <w:r w:rsidR="00125AB4" w:rsidRPr="00F80785">
        <w:rPr>
          <w:rFonts w:ascii="Times New Roman" w:hAnsi="Times New Roman"/>
          <w:sz w:val="24"/>
          <w:szCs w:val="24"/>
          <w:lang w:eastAsia="en-GB"/>
        </w:rPr>
        <w:t>provided an individualistic explanation (Berger, 2011: 27 &amp; 30</w:t>
      </w:r>
      <w:r w:rsidR="00EB548F" w:rsidRPr="00F80785">
        <w:rPr>
          <w:rFonts w:ascii="Times New Roman" w:hAnsi="Times New Roman"/>
          <w:sz w:val="24"/>
          <w:szCs w:val="24"/>
          <w:lang w:eastAsia="en-GB"/>
        </w:rPr>
        <w:t>; Morales et al., 2014: 171</w:t>
      </w:r>
      <w:r w:rsidR="00125AB4" w:rsidRPr="00F80785">
        <w:rPr>
          <w:rFonts w:ascii="Times New Roman" w:hAnsi="Times New Roman"/>
          <w:sz w:val="24"/>
          <w:szCs w:val="24"/>
          <w:lang w:eastAsia="en-GB"/>
        </w:rPr>
        <w:t xml:space="preserve">). </w:t>
      </w:r>
    </w:p>
    <w:p w:rsidR="009757AC" w:rsidRPr="00F80785" w:rsidRDefault="00970EE3" w:rsidP="009757AC">
      <w:pPr>
        <w:autoSpaceDE w:val="0"/>
        <w:autoSpaceDN w:val="0"/>
        <w:adjustRightInd w:val="0"/>
        <w:spacing w:after="0" w:line="480" w:lineRule="auto"/>
        <w:ind w:firstLine="720"/>
        <w:rPr>
          <w:rFonts w:ascii="Times New Roman" w:eastAsia="Times New Roman" w:hAnsi="Times New Roman"/>
          <w:sz w:val="24"/>
          <w:szCs w:val="24"/>
        </w:rPr>
      </w:pPr>
      <w:r w:rsidRPr="00F80785">
        <w:rPr>
          <w:rFonts w:ascii="Times New Roman" w:hAnsi="Times New Roman"/>
          <w:sz w:val="24"/>
          <w:szCs w:val="24"/>
          <w:lang w:eastAsia="en-GB"/>
        </w:rPr>
        <w:t xml:space="preserve">Until recently, </w:t>
      </w:r>
      <w:r w:rsidR="008D13B0" w:rsidRPr="00F80785">
        <w:rPr>
          <w:rFonts w:ascii="Times New Roman" w:hAnsi="Times New Roman"/>
          <w:sz w:val="24"/>
          <w:szCs w:val="24"/>
          <w:lang w:eastAsia="en-GB"/>
        </w:rPr>
        <w:t xml:space="preserve">Sutherland’s (1949) micro-sociological approach and Cressey’s (1953) individualistic explanations </w:t>
      </w:r>
      <w:r w:rsidR="007438EA" w:rsidRPr="00F80785">
        <w:rPr>
          <w:rFonts w:ascii="Times New Roman" w:hAnsi="Times New Roman"/>
          <w:sz w:val="24"/>
          <w:szCs w:val="24"/>
          <w:lang w:eastAsia="en-GB"/>
        </w:rPr>
        <w:t>on the etiology of fraud</w:t>
      </w:r>
      <w:r w:rsidR="00A21850" w:rsidRPr="00F80785">
        <w:rPr>
          <w:rFonts w:ascii="Times New Roman" w:hAnsi="Times New Roman"/>
          <w:sz w:val="24"/>
          <w:szCs w:val="24"/>
          <w:lang w:eastAsia="en-GB"/>
        </w:rPr>
        <w:t xml:space="preserve"> </w:t>
      </w:r>
      <w:r w:rsidR="00C906A6" w:rsidRPr="00F80785">
        <w:rPr>
          <w:rFonts w:ascii="Times New Roman" w:hAnsi="Times New Roman"/>
          <w:sz w:val="24"/>
          <w:szCs w:val="24"/>
          <w:lang w:eastAsia="en-GB"/>
        </w:rPr>
        <w:t xml:space="preserve">have </w:t>
      </w:r>
      <w:r w:rsidR="00A21850" w:rsidRPr="00F80785">
        <w:rPr>
          <w:rFonts w:ascii="Times New Roman" w:hAnsi="Times New Roman"/>
          <w:sz w:val="24"/>
          <w:szCs w:val="24"/>
          <w:lang w:eastAsia="en-GB"/>
        </w:rPr>
        <w:t>occupied</w:t>
      </w:r>
      <w:r w:rsidR="008D13B0" w:rsidRPr="00F80785">
        <w:rPr>
          <w:rFonts w:ascii="Times New Roman" w:hAnsi="Times New Roman"/>
          <w:sz w:val="24"/>
          <w:szCs w:val="24"/>
          <w:lang w:eastAsia="en-GB"/>
        </w:rPr>
        <w:t xml:space="preserve"> a prominent place in the accounting and audit literature</w:t>
      </w:r>
      <w:r w:rsidR="000802B9" w:rsidRPr="00F80785">
        <w:rPr>
          <w:rFonts w:ascii="Times New Roman" w:hAnsi="Times New Roman"/>
          <w:sz w:val="24"/>
          <w:szCs w:val="24"/>
          <w:lang w:eastAsia="en-GB"/>
        </w:rPr>
        <w:t xml:space="preserve"> </w:t>
      </w:r>
      <w:r w:rsidR="008D13B0" w:rsidRPr="00F80785">
        <w:rPr>
          <w:rFonts w:ascii="Times New Roman" w:hAnsi="Times New Roman"/>
          <w:sz w:val="24"/>
          <w:szCs w:val="24"/>
          <w:lang w:eastAsia="en-GB"/>
        </w:rPr>
        <w:t>(</w:t>
      </w:r>
      <w:r w:rsidRPr="00F80785">
        <w:rPr>
          <w:rFonts w:ascii="Times New Roman" w:hAnsi="Times New Roman"/>
          <w:sz w:val="24"/>
          <w:szCs w:val="24"/>
        </w:rPr>
        <w:t xml:space="preserve">Albrecht,  Howe, &amp; Romney, 1984; </w:t>
      </w:r>
      <w:r w:rsidRPr="00F80785">
        <w:rPr>
          <w:rFonts w:ascii="Times New Roman" w:eastAsia="Times New Roman" w:hAnsi="Times New Roman"/>
          <w:iCs/>
          <w:sz w:val="24"/>
          <w:szCs w:val="24"/>
          <w:lang w:eastAsia="en-GB"/>
        </w:rPr>
        <w:t>Albrecht</w:t>
      </w:r>
      <w:r w:rsidR="000E1887" w:rsidRPr="00F80785">
        <w:rPr>
          <w:rFonts w:ascii="Times New Roman" w:eastAsia="Times New Roman" w:hAnsi="Times New Roman"/>
          <w:iCs/>
          <w:sz w:val="24"/>
          <w:szCs w:val="24"/>
          <w:lang w:eastAsia="en-GB"/>
        </w:rPr>
        <w:t xml:space="preserve"> et al., </w:t>
      </w:r>
      <w:r w:rsidRPr="00F80785">
        <w:rPr>
          <w:rFonts w:ascii="Times New Roman" w:eastAsia="Times New Roman" w:hAnsi="Times New Roman"/>
          <w:iCs/>
          <w:sz w:val="24"/>
          <w:szCs w:val="24"/>
          <w:lang w:eastAsia="en-GB"/>
        </w:rPr>
        <w:t xml:space="preserve">2004; </w:t>
      </w:r>
      <w:r w:rsidRPr="00F80785">
        <w:rPr>
          <w:rFonts w:ascii="Times New Roman" w:hAnsi="Times New Roman"/>
          <w:sz w:val="24"/>
          <w:szCs w:val="24"/>
        </w:rPr>
        <w:t>Lehman and Okcabol, 2005;  Rezaee, 2007; O’Connell, 2007;  Ramamoorti,  Morrison &amp; Koletar, 2009;  Cohen</w:t>
      </w:r>
      <w:r w:rsidR="00461E67" w:rsidRPr="00F80785">
        <w:rPr>
          <w:rFonts w:ascii="Times New Roman" w:hAnsi="Times New Roman"/>
          <w:sz w:val="24"/>
          <w:szCs w:val="24"/>
        </w:rPr>
        <w:t xml:space="preserve"> et al.</w:t>
      </w:r>
      <w:r w:rsidRPr="00F80785">
        <w:rPr>
          <w:rFonts w:ascii="Times New Roman" w:hAnsi="Times New Roman"/>
          <w:sz w:val="24"/>
          <w:szCs w:val="24"/>
        </w:rPr>
        <w:t>,</w:t>
      </w:r>
      <w:r w:rsidR="00461E67" w:rsidRPr="00F80785">
        <w:rPr>
          <w:rFonts w:ascii="Times New Roman" w:hAnsi="Times New Roman"/>
          <w:sz w:val="24"/>
          <w:szCs w:val="24"/>
        </w:rPr>
        <w:t xml:space="preserve"> 2010; Jones, 2010;  Razaee  &amp;</w:t>
      </w:r>
      <w:r w:rsidRPr="00F80785">
        <w:rPr>
          <w:rFonts w:ascii="Times New Roman" w:hAnsi="Times New Roman"/>
          <w:sz w:val="24"/>
          <w:szCs w:val="24"/>
        </w:rPr>
        <w:t xml:space="preserve"> Riley, 2010;  Sikka, 2010</w:t>
      </w:r>
      <w:r w:rsidR="00461E67" w:rsidRPr="00F80785">
        <w:rPr>
          <w:rFonts w:ascii="Times New Roman" w:hAnsi="Times New Roman"/>
          <w:sz w:val="24"/>
          <w:szCs w:val="24"/>
        </w:rPr>
        <w:t>a, 2010b</w:t>
      </w:r>
      <w:r w:rsidRPr="00F80785">
        <w:rPr>
          <w:rFonts w:ascii="Times New Roman" w:hAnsi="Times New Roman"/>
          <w:sz w:val="24"/>
          <w:szCs w:val="24"/>
        </w:rPr>
        <w:t xml:space="preserve">; </w:t>
      </w:r>
      <w:r w:rsidRPr="00F80785">
        <w:rPr>
          <w:rFonts w:ascii="Times New Roman" w:eastAsia="Times New Roman" w:hAnsi="Times New Roman"/>
          <w:sz w:val="24"/>
          <w:szCs w:val="24"/>
          <w:lang w:eastAsia="en-GB"/>
        </w:rPr>
        <w:t xml:space="preserve"> </w:t>
      </w:r>
      <w:r w:rsidR="008D13B0" w:rsidRPr="00F80785">
        <w:rPr>
          <w:rFonts w:ascii="Times New Roman" w:eastAsia="Times New Roman" w:hAnsi="Times New Roman"/>
          <w:sz w:val="24"/>
          <w:szCs w:val="24"/>
          <w:lang w:eastAsia="en-GB"/>
        </w:rPr>
        <w:t xml:space="preserve">Cooper et al., 2013; </w:t>
      </w:r>
      <w:r w:rsidR="00461E67" w:rsidRPr="00F80785">
        <w:rPr>
          <w:rFonts w:ascii="Times New Roman" w:eastAsia="Times New Roman" w:hAnsi="Times New Roman"/>
          <w:sz w:val="24"/>
          <w:szCs w:val="24"/>
          <w:lang w:eastAsia="en-GB"/>
        </w:rPr>
        <w:t>Dellaportas, 2013; Free &amp;</w:t>
      </w:r>
      <w:r w:rsidRPr="00F80785">
        <w:rPr>
          <w:rFonts w:ascii="Times New Roman" w:eastAsia="Times New Roman" w:hAnsi="Times New Roman"/>
          <w:sz w:val="24"/>
          <w:szCs w:val="24"/>
          <w:lang w:eastAsia="en-GB"/>
        </w:rPr>
        <w:t xml:space="preserve"> Murphy, 2013).</w:t>
      </w:r>
      <w:r w:rsidRPr="00F80785">
        <w:rPr>
          <w:rFonts w:ascii="Times New Roman" w:hAnsi="Times New Roman"/>
          <w:sz w:val="24"/>
          <w:szCs w:val="24"/>
          <w:lang w:eastAsia="en-GB"/>
        </w:rPr>
        <w:t xml:space="preserve"> This</w:t>
      </w:r>
      <w:r w:rsidR="00FC7D9F" w:rsidRPr="00F80785">
        <w:rPr>
          <w:rFonts w:ascii="Times New Roman" w:hAnsi="Times New Roman"/>
          <w:sz w:val="24"/>
          <w:szCs w:val="24"/>
          <w:lang w:eastAsia="en-GB"/>
        </w:rPr>
        <w:t xml:space="preserve"> explanatory </w:t>
      </w:r>
      <w:r w:rsidR="00E71D6E" w:rsidRPr="00F80785">
        <w:rPr>
          <w:rFonts w:ascii="Times New Roman" w:hAnsi="Times New Roman"/>
          <w:sz w:val="24"/>
          <w:szCs w:val="24"/>
          <w:lang w:eastAsia="en-GB"/>
        </w:rPr>
        <w:t xml:space="preserve">attempt </w:t>
      </w:r>
      <w:r w:rsidR="00E072E1" w:rsidRPr="00F80785">
        <w:rPr>
          <w:rFonts w:ascii="Times New Roman" w:hAnsi="Times New Roman"/>
          <w:sz w:val="24"/>
          <w:szCs w:val="24"/>
          <w:lang w:eastAsia="en-GB"/>
        </w:rPr>
        <w:t xml:space="preserve">has gained ascendency and is </w:t>
      </w:r>
      <w:r w:rsidR="00E71D6E" w:rsidRPr="00F80785">
        <w:rPr>
          <w:rFonts w:ascii="Times New Roman" w:hAnsi="Times New Roman"/>
          <w:sz w:val="24"/>
          <w:szCs w:val="24"/>
          <w:lang w:eastAsia="en-GB"/>
        </w:rPr>
        <w:t xml:space="preserve">built on </w:t>
      </w:r>
      <w:r w:rsidR="00404F88" w:rsidRPr="00F80785">
        <w:rPr>
          <w:rFonts w:ascii="Times New Roman" w:hAnsi="Times New Roman"/>
          <w:sz w:val="24"/>
          <w:szCs w:val="24"/>
          <w:lang w:eastAsia="en-GB"/>
        </w:rPr>
        <w:t xml:space="preserve">a </w:t>
      </w:r>
      <w:r w:rsidR="00E71D6E" w:rsidRPr="00F80785">
        <w:rPr>
          <w:rFonts w:ascii="Times New Roman" w:hAnsi="Times New Roman"/>
          <w:sz w:val="24"/>
          <w:szCs w:val="24"/>
        </w:rPr>
        <w:t>construction</w:t>
      </w:r>
      <w:r w:rsidR="00404F88" w:rsidRPr="00F80785">
        <w:rPr>
          <w:rFonts w:ascii="Times New Roman" w:hAnsi="Times New Roman"/>
          <w:sz w:val="24"/>
          <w:szCs w:val="24"/>
        </w:rPr>
        <w:t xml:space="preserve"> that</w:t>
      </w:r>
      <w:r w:rsidR="00E71D6E" w:rsidRPr="00F80785">
        <w:rPr>
          <w:rFonts w:ascii="Times New Roman" w:hAnsi="Times New Roman"/>
          <w:sz w:val="24"/>
          <w:szCs w:val="24"/>
        </w:rPr>
        <w:t xml:space="preserve"> </w:t>
      </w:r>
      <w:r w:rsidRPr="00F80785">
        <w:rPr>
          <w:rFonts w:ascii="Times New Roman" w:hAnsi="Times New Roman"/>
          <w:sz w:val="24"/>
          <w:szCs w:val="24"/>
          <w:lang w:eastAsia="en-GB"/>
        </w:rPr>
        <w:t>sees fraud as being rooted in the individual’s frail morality</w:t>
      </w:r>
      <w:r w:rsidR="00C906A6" w:rsidRPr="00F80785">
        <w:rPr>
          <w:rFonts w:ascii="Times New Roman" w:hAnsi="Times New Roman"/>
          <w:sz w:val="24"/>
          <w:szCs w:val="24"/>
          <w:lang w:eastAsia="en-GB"/>
        </w:rPr>
        <w:t>; it</w:t>
      </w:r>
      <w:r w:rsidRPr="00F80785">
        <w:rPr>
          <w:rFonts w:ascii="Times New Roman" w:hAnsi="Times New Roman"/>
          <w:sz w:val="24"/>
          <w:szCs w:val="24"/>
          <w:lang w:eastAsia="en-GB"/>
        </w:rPr>
        <w:t xml:space="preserve"> invariably takes the character of the apparently deviant individual(s) in</w:t>
      </w:r>
      <w:r w:rsidR="00C906A6" w:rsidRPr="00F80785">
        <w:rPr>
          <w:rFonts w:ascii="Times New Roman" w:hAnsi="Times New Roman"/>
          <w:sz w:val="24"/>
          <w:szCs w:val="24"/>
          <w:lang w:eastAsia="en-GB"/>
        </w:rPr>
        <w:t>to</w:t>
      </w:r>
      <w:r w:rsidRPr="00F80785">
        <w:rPr>
          <w:rFonts w:ascii="Times New Roman" w:hAnsi="Times New Roman"/>
          <w:sz w:val="24"/>
          <w:szCs w:val="24"/>
          <w:lang w:eastAsia="en-GB"/>
        </w:rPr>
        <w:t xml:space="preserve"> question (</w:t>
      </w:r>
      <w:r w:rsidRPr="00F80785">
        <w:rPr>
          <w:rFonts w:ascii="Times New Roman" w:hAnsi="Times New Roman"/>
          <w:sz w:val="24"/>
          <w:szCs w:val="24"/>
        </w:rPr>
        <w:t>Morales</w:t>
      </w:r>
      <w:r w:rsidR="00EB548F" w:rsidRPr="00F80785">
        <w:rPr>
          <w:rFonts w:ascii="Times New Roman" w:hAnsi="Times New Roman"/>
          <w:sz w:val="24"/>
          <w:szCs w:val="24"/>
        </w:rPr>
        <w:t xml:space="preserve"> et al.,</w:t>
      </w:r>
      <w:r w:rsidRPr="00F80785">
        <w:rPr>
          <w:rFonts w:ascii="Times New Roman" w:hAnsi="Times New Roman"/>
          <w:sz w:val="24"/>
          <w:szCs w:val="24"/>
        </w:rPr>
        <w:t xml:space="preserve"> 2014: 177; Power, 2013: 526). </w:t>
      </w:r>
      <w:r w:rsidR="00F63B2C" w:rsidRPr="00F80785">
        <w:rPr>
          <w:rFonts w:ascii="Times New Roman" w:hAnsi="Times New Roman"/>
          <w:sz w:val="24"/>
          <w:szCs w:val="24"/>
        </w:rPr>
        <w:t xml:space="preserve">Fraud is </w:t>
      </w:r>
      <w:r w:rsidR="007824F1" w:rsidRPr="00F80785">
        <w:rPr>
          <w:rFonts w:ascii="Times New Roman" w:hAnsi="Times New Roman"/>
          <w:sz w:val="24"/>
          <w:szCs w:val="24"/>
        </w:rPr>
        <w:t>centred</w:t>
      </w:r>
      <w:r w:rsidR="00F63B2C" w:rsidRPr="00F80785">
        <w:rPr>
          <w:rFonts w:ascii="Times New Roman" w:hAnsi="Times New Roman"/>
          <w:sz w:val="24"/>
          <w:szCs w:val="24"/>
        </w:rPr>
        <w:t xml:space="preserve"> </w:t>
      </w:r>
      <w:r w:rsidR="001C6CC7" w:rsidRPr="00F80785">
        <w:rPr>
          <w:rFonts w:ascii="Times New Roman" w:hAnsi="Times New Roman"/>
          <w:sz w:val="24"/>
          <w:szCs w:val="24"/>
        </w:rPr>
        <w:t>on “</w:t>
      </w:r>
      <w:r w:rsidR="00F63B2C" w:rsidRPr="00F80785">
        <w:rPr>
          <w:rFonts w:ascii="Times New Roman" w:hAnsi="Times New Roman"/>
          <w:sz w:val="24"/>
          <w:szCs w:val="24"/>
        </w:rPr>
        <w:t>individual acts of moral deviance” (Morales</w:t>
      </w:r>
      <w:r w:rsidR="00EB548F" w:rsidRPr="00F80785">
        <w:rPr>
          <w:rFonts w:ascii="Times New Roman" w:hAnsi="Times New Roman"/>
          <w:sz w:val="24"/>
          <w:szCs w:val="24"/>
        </w:rPr>
        <w:t xml:space="preserve"> et al., </w:t>
      </w:r>
      <w:r w:rsidR="00BE4B82" w:rsidRPr="00F80785">
        <w:rPr>
          <w:rFonts w:ascii="Times New Roman" w:hAnsi="Times New Roman"/>
          <w:sz w:val="24"/>
          <w:szCs w:val="24"/>
        </w:rPr>
        <w:t xml:space="preserve">2014: 177) and is associated with a neurotic personality </w:t>
      </w:r>
      <w:r w:rsidR="00BE4B82" w:rsidRPr="00F80785">
        <w:rPr>
          <w:rFonts w:ascii="Times New Roman" w:hAnsi="Times New Roman"/>
          <w:sz w:val="24"/>
          <w:szCs w:val="24"/>
          <w:lang w:eastAsia="en-GB"/>
        </w:rPr>
        <w:t xml:space="preserve">(Dorminey et al., 2010), a Machiavellian </w:t>
      </w:r>
      <w:r w:rsidR="00C906A6" w:rsidRPr="00F80785">
        <w:rPr>
          <w:rFonts w:ascii="Times New Roman" w:hAnsi="Times New Roman"/>
          <w:sz w:val="24"/>
          <w:szCs w:val="24"/>
          <w:lang w:eastAsia="en-GB"/>
        </w:rPr>
        <w:t xml:space="preserve">attitude </w:t>
      </w:r>
      <w:r w:rsidR="00BE4B82" w:rsidRPr="00F80785">
        <w:rPr>
          <w:rFonts w:ascii="Times New Roman" w:hAnsi="Times New Roman"/>
          <w:sz w:val="24"/>
          <w:szCs w:val="24"/>
          <w:lang w:eastAsia="en-GB"/>
        </w:rPr>
        <w:t xml:space="preserve">(Murphy, 2012), </w:t>
      </w:r>
      <w:r w:rsidR="00A01E41" w:rsidRPr="00F80785">
        <w:rPr>
          <w:rFonts w:ascii="Times New Roman" w:hAnsi="Times New Roman"/>
          <w:sz w:val="24"/>
          <w:szCs w:val="24"/>
          <w:lang w:eastAsia="en-GB"/>
        </w:rPr>
        <w:t>and an industrial psychopath</w:t>
      </w:r>
      <w:r w:rsidR="00423A7A" w:rsidRPr="00F80785">
        <w:rPr>
          <w:rFonts w:ascii="Times New Roman" w:hAnsi="Times New Roman"/>
          <w:sz w:val="24"/>
          <w:szCs w:val="24"/>
          <w:lang w:eastAsia="en-GB"/>
        </w:rPr>
        <w:t>’s</w:t>
      </w:r>
      <w:r w:rsidR="00A01E41" w:rsidRPr="00F80785">
        <w:rPr>
          <w:rFonts w:ascii="Times New Roman" w:hAnsi="Times New Roman"/>
          <w:sz w:val="24"/>
          <w:szCs w:val="24"/>
          <w:lang w:eastAsia="en-GB"/>
        </w:rPr>
        <w:t xml:space="preserve"> deceit for financial gain (</w:t>
      </w:r>
      <w:r w:rsidR="00A20347" w:rsidRPr="00F80785">
        <w:rPr>
          <w:rFonts w:ascii="Times New Roman" w:hAnsi="Times New Roman"/>
          <w:sz w:val="24"/>
          <w:szCs w:val="24"/>
          <w:lang w:eastAsia="en-GB"/>
        </w:rPr>
        <w:t xml:space="preserve">Ramamoorti, 2008; </w:t>
      </w:r>
      <w:r w:rsidR="00E83E39" w:rsidRPr="00F80785">
        <w:rPr>
          <w:rFonts w:ascii="Times New Roman" w:hAnsi="Times New Roman"/>
          <w:sz w:val="24"/>
          <w:szCs w:val="24"/>
          <w:lang w:eastAsia="en-GB"/>
        </w:rPr>
        <w:t xml:space="preserve">Brazel, Jones, &amp; Zimbelman, 2009; </w:t>
      </w:r>
      <w:r w:rsidR="001847FC" w:rsidRPr="00F80785">
        <w:rPr>
          <w:rFonts w:ascii="Times New Roman" w:hAnsi="Times New Roman"/>
          <w:sz w:val="24"/>
          <w:szCs w:val="24"/>
        </w:rPr>
        <w:t xml:space="preserve">Murphy &amp; Dacin, 2011; </w:t>
      </w:r>
      <w:r w:rsidR="00461E67" w:rsidRPr="00F80785">
        <w:rPr>
          <w:rFonts w:ascii="Times New Roman" w:hAnsi="Times New Roman"/>
          <w:sz w:val="24"/>
          <w:szCs w:val="24"/>
          <w:lang w:eastAsia="en-GB"/>
        </w:rPr>
        <w:t xml:space="preserve">Albrecht et al., </w:t>
      </w:r>
      <w:r w:rsidR="00A01E41" w:rsidRPr="00F80785">
        <w:rPr>
          <w:rFonts w:ascii="Times New Roman" w:hAnsi="Times New Roman"/>
          <w:sz w:val="24"/>
          <w:szCs w:val="24"/>
          <w:lang w:eastAsia="en-GB"/>
        </w:rPr>
        <w:t xml:space="preserve">2012; Brody, Melendy &amp; Perri, 2012). </w:t>
      </w:r>
      <w:r w:rsidRPr="00F80785">
        <w:rPr>
          <w:rFonts w:ascii="Times New Roman" w:hAnsi="Times New Roman"/>
          <w:sz w:val="24"/>
          <w:szCs w:val="24"/>
        </w:rPr>
        <w:t xml:space="preserve">Psychological </w:t>
      </w:r>
      <w:r w:rsidR="00D97FEC" w:rsidRPr="00F80785">
        <w:rPr>
          <w:rFonts w:ascii="Times New Roman" w:hAnsi="Times New Roman"/>
          <w:sz w:val="24"/>
          <w:szCs w:val="24"/>
        </w:rPr>
        <w:t>traits</w:t>
      </w:r>
      <w:r w:rsidR="00D26679" w:rsidRPr="00F80785">
        <w:rPr>
          <w:rFonts w:ascii="Times New Roman" w:hAnsi="Times New Roman"/>
          <w:sz w:val="24"/>
          <w:szCs w:val="24"/>
        </w:rPr>
        <w:t xml:space="preserve"> such as dishonesty, </w:t>
      </w:r>
      <w:r w:rsidRPr="00F80785">
        <w:rPr>
          <w:rFonts w:ascii="Times New Roman" w:hAnsi="Times New Roman"/>
          <w:sz w:val="24"/>
          <w:szCs w:val="24"/>
        </w:rPr>
        <w:t>greed</w:t>
      </w:r>
      <w:r w:rsidR="00D26679" w:rsidRPr="00F80785">
        <w:rPr>
          <w:rFonts w:ascii="Times New Roman" w:hAnsi="Times New Roman"/>
          <w:sz w:val="24"/>
          <w:szCs w:val="24"/>
        </w:rPr>
        <w:t xml:space="preserve"> and self-interest</w:t>
      </w:r>
      <w:r w:rsidR="002E4ADA" w:rsidRPr="00F80785">
        <w:rPr>
          <w:rFonts w:ascii="Times New Roman" w:hAnsi="Times New Roman"/>
          <w:sz w:val="24"/>
          <w:szCs w:val="24"/>
        </w:rPr>
        <w:t xml:space="preserve"> are seen as the</w:t>
      </w:r>
      <w:r w:rsidR="00242658" w:rsidRPr="00F80785">
        <w:rPr>
          <w:rFonts w:ascii="Times New Roman" w:hAnsi="Times New Roman"/>
          <w:sz w:val="24"/>
          <w:szCs w:val="24"/>
        </w:rPr>
        <w:t xml:space="preserve"> main</w:t>
      </w:r>
      <w:r w:rsidR="002E4ADA" w:rsidRPr="00F80785">
        <w:rPr>
          <w:rFonts w:ascii="Times New Roman" w:hAnsi="Times New Roman"/>
          <w:sz w:val="24"/>
          <w:szCs w:val="24"/>
        </w:rPr>
        <w:t xml:space="preserve"> motivation</w:t>
      </w:r>
      <w:r w:rsidR="00242658" w:rsidRPr="00F80785">
        <w:rPr>
          <w:rFonts w:ascii="Times New Roman" w:hAnsi="Times New Roman"/>
          <w:sz w:val="24"/>
          <w:szCs w:val="24"/>
        </w:rPr>
        <w:t>s</w:t>
      </w:r>
      <w:r w:rsidR="002E4ADA" w:rsidRPr="00F80785">
        <w:rPr>
          <w:rFonts w:ascii="Times New Roman" w:hAnsi="Times New Roman"/>
          <w:sz w:val="24"/>
          <w:szCs w:val="24"/>
        </w:rPr>
        <w:t xml:space="preserve"> for </w:t>
      </w:r>
      <w:r w:rsidRPr="00F80785">
        <w:rPr>
          <w:rFonts w:ascii="Times New Roman" w:hAnsi="Times New Roman"/>
          <w:sz w:val="24"/>
          <w:szCs w:val="24"/>
        </w:rPr>
        <w:t xml:space="preserve">fraud. </w:t>
      </w:r>
      <w:r w:rsidR="00242658" w:rsidRPr="00F80785">
        <w:rPr>
          <w:rFonts w:ascii="Times New Roman" w:hAnsi="Times New Roman"/>
          <w:sz w:val="24"/>
          <w:szCs w:val="24"/>
        </w:rPr>
        <w:t>T</w:t>
      </w:r>
      <w:r w:rsidR="002E4ADA" w:rsidRPr="00F80785">
        <w:rPr>
          <w:rFonts w:ascii="Times New Roman" w:hAnsi="Times New Roman"/>
          <w:sz w:val="24"/>
          <w:szCs w:val="24"/>
        </w:rPr>
        <w:t>his</w:t>
      </w:r>
      <w:r w:rsidR="008E45C7" w:rsidRPr="00F80785">
        <w:rPr>
          <w:rFonts w:ascii="Times New Roman" w:hAnsi="Times New Roman"/>
          <w:sz w:val="24"/>
          <w:szCs w:val="24"/>
        </w:rPr>
        <w:t xml:space="preserve"> dominant perspective of fraud considers it to be an abnormal </w:t>
      </w:r>
      <w:r w:rsidR="008E45C7" w:rsidRPr="00F80785">
        <w:rPr>
          <w:rFonts w:ascii="Times New Roman" w:hAnsi="Times New Roman"/>
          <w:sz w:val="24"/>
          <w:szCs w:val="24"/>
        </w:rPr>
        <w:lastRenderedPageBreak/>
        <w:t>phenomenon, perpetuated by rational actors who make decision</w:t>
      </w:r>
      <w:r w:rsidR="00C906A6" w:rsidRPr="00F80785">
        <w:rPr>
          <w:rFonts w:ascii="Times New Roman" w:hAnsi="Times New Roman"/>
          <w:sz w:val="24"/>
          <w:szCs w:val="24"/>
        </w:rPr>
        <w:t>s</w:t>
      </w:r>
      <w:r w:rsidR="00B36356" w:rsidRPr="00F80785">
        <w:rPr>
          <w:rFonts w:ascii="Times New Roman" w:hAnsi="Times New Roman"/>
          <w:sz w:val="24"/>
          <w:szCs w:val="24"/>
        </w:rPr>
        <w:t xml:space="preserve"> that</w:t>
      </w:r>
      <w:r w:rsidR="008E45C7" w:rsidRPr="00F80785">
        <w:rPr>
          <w:rFonts w:ascii="Times New Roman" w:hAnsi="Times New Roman"/>
          <w:sz w:val="24"/>
          <w:szCs w:val="24"/>
        </w:rPr>
        <w:t xml:space="preserve"> </w:t>
      </w:r>
      <w:r w:rsidR="00B36356" w:rsidRPr="00F80785">
        <w:rPr>
          <w:rFonts w:ascii="Times New Roman" w:hAnsi="Times New Roman"/>
          <w:sz w:val="24"/>
          <w:szCs w:val="24"/>
        </w:rPr>
        <w:t xml:space="preserve">are </w:t>
      </w:r>
      <w:r w:rsidR="00C906A6" w:rsidRPr="00F80785">
        <w:rPr>
          <w:rFonts w:ascii="Times New Roman" w:hAnsi="Times New Roman"/>
          <w:sz w:val="24"/>
          <w:szCs w:val="24"/>
        </w:rPr>
        <w:t xml:space="preserve">not influenced </w:t>
      </w:r>
      <w:r w:rsidR="00B36356" w:rsidRPr="00F80785">
        <w:rPr>
          <w:rFonts w:ascii="Times New Roman" w:hAnsi="Times New Roman"/>
          <w:sz w:val="24"/>
          <w:szCs w:val="24"/>
        </w:rPr>
        <w:t xml:space="preserve">by </w:t>
      </w:r>
      <w:r w:rsidR="008E45C7" w:rsidRPr="00F80785">
        <w:rPr>
          <w:rFonts w:ascii="Times New Roman" w:hAnsi="Times New Roman"/>
          <w:sz w:val="24"/>
          <w:szCs w:val="24"/>
        </w:rPr>
        <w:t xml:space="preserve">their situational context (Palmer, 2012). </w:t>
      </w:r>
    </w:p>
    <w:p w:rsidR="00E62572" w:rsidRPr="00F80785" w:rsidRDefault="00FA272B" w:rsidP="00FA272B">
      <w:pPr>
        <w:pStyle w:val="ListParagraph"/>
        <w:spacing w:after="0" w:line="240" w:lineRule="auto"/>
        <w:ind w:left="0"/>
        <w:rPr>
          <w:rFonts w:ascii="Times New Roman" w:hAnsi="Times New Roman"/>
          <w:i/>
          <w:sz w:val="24"/>
          <w:szCs w:val="24"/>
          <w:lang w:eastAsia="en-GB"/>
        </w:rPr>
      </w:pPr>
      <w:r w:rsidRPr="00F80785">
        <w:rPr>
          <w:rFonts w:ascii="Times New Roman" w:hAnsi="Times New Roman"/>
          <w:i/>
          <w:sz w:val="24"/>
          <w:szCs w:val="24"/>
          <w:lang w:eastAsia="en-GB"/>
        </w:rPr>
        <w:t>5.1</w:t>
      </w:r>
      <w:r w:rsidR="00F25251" w:rsidRPr="00F80785">
        <w:rPr>
          <w:rFonts w:ascii="Times New Roman" w:hAnsi="Times New Roman"/>
          <w:i/>
          <w:sz w:val="24"/>
          <w:szCs w:val="24"/>
          <w:lang w:eastAsia="en-GB"/>
        </w:rPr>
        <w:t>. Power</w:t>
      </w:r>
      <w:r w:rsidR="00E62572" w:rsidRPr="00F80785">
        <w:rPr>
          <w:rFonts w:ascii="Times New Roman" w:hAnsi="Times New Roman"/>
          <w:i/>
          <w:sz w:val="24"/>
          <w:szCs w:val="24"/>
          <w:lang w:eastAsia="en-GB"/>
        </w:rPr>
        <w:t xml:space="preserve"> Enhancement and Discourse Production in Identifying and Addressing Fraud Risk </w:t>
      </w:r>
    </w:p>
    <w:p w:rsidR="00E62572" w:rsidRPr="00F80785" w:rsidRDefault="001847FC" w:rsidP="00DE47EA">
      <w:pPr>
        <w:autoSpaceDE w:val="0"/>
        <w:autoSpaceDN w:val="0"/>
        <w:adjustRightInd w:val="0"/>
        <w:spacing w:after="0" w:line="480" w:lineRule="auto"/>
        <w:ind w:firstLine="720"/>
        <w:rPr>
          <w:rFonts w:ascii="Times New Roman" w:hAnsi="Times New Roman"/>
          <w:sz w:val="24"/>
          <w:szCs w:val="24"/>
          <w:lang w:eastAsia="en-GB"/>
        </w:rPr>
      </w:pPr>
      <w:r w:rsidRPr="00F80785">
        <w:rPr>
          <w:rFonts w:ascii="Times New Roman" w:eastAsia="Times New Roman" w:hAnsi="Times New Roman"/>
          <w:sz w:val="24"/>
          <w:szCs w:val="24"/>
        </w:rPr>
        <w:t xml:space="preserve">Following </w:t>
      </w:r>
      <w:r w:rsidR="00C906A6" w:rsidRPr="00F80785">
        <w:rPr>
          <w:rFonts w:ascii="Times New Roman" w:eastAsia="Times New Roman" w:hAnsi="Times New Roman"/>
          <w:sz w:val="24"/>
          <w:szCs w:val="24"/>
        </w:rPr>
        <w:t xml:space="preserve">on </w:t>
      </w:r>
      <w:r w:rsidRPr="00F80785">
        <w:rPr>
          <w:rFonts w:ascii="Times New Roman" w:eastAsia="Times New Roman" w:hAnsi="Times New Roman"/>
          <w:sz w:val="24"/>
          <w:szCs w:val="24"/>
        </w:rPr>
        <w:t>from</w:t>
      </w:r>
      <w:r w:rsidR="00CE11A3" w:rsidRPr="00F80785">
        <w:rPr>
          <w:rFonts w:ascii="Times New Roman" w:eastAsia="Times New Roman" w:hAnsi="Times New Roman"/>
          <w:sz w:val="24"/>
          <w:szCs w:val="24"/>
        </w:rPr>
        <w:t xml:space="preserve"> a discursive practice that contextuali</w:t>
      </w:r>
      <w:r w:rsidR="001542FA" w:rsidRPr="00F80785">
        <w:rPr>
          <w:rFonts w:ascii="Times New Roman" w:eastAsia="Times New Roman" w:hAnsi="Times New Roman"/>
          <w:sz w:val="24"/>
          <w:szCs w:val="24"/>
        </w:rPr>
        <w:t>s</w:t>
      </w:r>
      <w:r w:rsidR="00CE11A3" w:rsidRPr="00F80785">
        <w:rPr>
          <w:rFonts w:ascii="Times New Roman" w:eastAsia="Times New Roman" w:hAnsi="Times New Roman"/>
          <w:sz w:val="24"/>
          <w:szCs w:val="24"/>
        </w:rPr>
        <w:t xml:space="preserve">es </w:t>
      </w:r>
      <w:r w:rsidR="00B63759" w:rsidRPr="00F80785">
        <w:rPr>
          <w:rFonts w:ascii="Times New Roman" w:eastAsia="Times New Roman" w:hAnsi="Times New Roman"/>
          <w:sz w:val="24"/>
          <w:szCs w:val="24"/>
        </w:rPr>
        <w:t>‘</w:t>
      </w:r>
      <w:r w:rsidR="00CE11A3" w:rsidRPr="00F80785">
        <w:rPr>
          <w:rFonts w:ascii="Times New Roman" w:eastAsia="Times New Roman" w:hAnsi="Times New Roman"/>
          <w:sz w:val="24"/>
          <w:szCs w:val="24"/>
        </w:rPr>
        <w:t>fraud</w:t>
      </w:r>
      <w:r w:rsidR="00B63759" w:rsidRPr="00F80785">
        <w:rPr>
          <w:rFonts w:ascii="Times New Roman" w:eastAsia="Times New Roman" w:hAnsi="Times New Roman"/>
          <w:sz w:val="24"/>
          <w:szCs w:val="24"/>
        </w:rPr>
        <w:t>’</w:t>
      </w:r>
      <w:r w:rsidR="00CE11A3" w:rsidRPr="00F80785">
        <w:rPr>
          <w:rFonts w:ascii="Times New Roman" w:eastAsia="Times New Roman" w:hAnsi="Times New Roman"/>
          <w:sz w:val="24"/>
          <w:szCs w:val="24"/>
        </w:rPr>
        <w:t xml:space="preserve"> as being rooted in the </w:t>
      </w:r>
      <w:r w:rsidR="00697920" w:rsidRPr="00F80785">
        <w:rPr>
          <w:rFonts w:ascii="Times New Roman" w:eastAsia="Times New Roman" w:hAnsi="Times New Roman"/>
          <w:sz w:val="24"/>
          <w:szCs w:val="24"/>
        </w:rPr>
        <w:t>individual psychology of the fraudster,</w:t>
      </w:r>
      <w:r w:rsidR="00CE11A3" w:rsidRPr="00F80785">
        <w:rPr>
          <w:rFonts w:ascii="Times New Roman" w:eastAsia="MS PGothic" w:hAnsi="Times New Roman"/>
          <w:kern w:val="24"/>
          <w:sz w:val="24"/>
          <w:szCs w:val="24"/>
        </w:rPr>
        <w:t xml:space="preserve"> it is not surprising that the </w:t>
      </w:r>
      <w:r w:rsidR="00306055" w:rsidRPr="00F80785">
        <w:rPr>
          <w:rFonts w:ascii="Times New Roman" w:eastAsia="MS PGothic" w:hAnsi="Times New Roman"/>
          <w:kern w:val="24"/>
          <w:sz w:val="24"/>
          <w:szCs w:val="24"/>
        </w:rPr>
        <w:t>discourse</w:t>
      </w:r>
      <w:r w:rsidR="00FF7C09" w:rsidRPr="00F80785">
        <w:rPr>
          <w:rFonts w:ascii="Times New Roman" w:eastAsia="MS PGothic" w:hAnsi="Times New Roman"/>
          <w:kern w:val="24"/>
          <w:sz w:val="24"/>
          <w:szCs w:val="24"/>
        </w:rPr>
        <w:t xml:space="preserve"> o</w:t>
      </w:r>
      <w:r w:rsidR="00BE5CD3" w:rsidRPr="00F80785">
        <w:rPr>
          <w:rFonts w:ascii="Times New Roman" w:eastAsia="MS PGothic" w:hAnsi="Times New Roman"/>
          <w:kern w:val="24"/>
          <w:sz w:val="24"/>
          <w:szCs w:val="24"/>
        </w:rPr>
        <w:t>n</w:t>
      </w:r>
      <w:r w:rsidR="00FF7C09" w:rsidRPr="00F80785">
        <w:rPr>
          <w:rFonts w:ascii="Times New Roman" w:eastAsia="MS PGothic" w:hAnsi="Times New Roman"/>
          <w:kern w:val="24"/>
          <w:sz w:val="24"/>
          <w:szCs w:val="24"/>
        </w:rPr>
        <w:t xml:space="preserve"> </w:t>
      </w:r>
      <w:r w:rsidR="00FF7C09" w:rsidRPr="00F80785">
        <w:rPr>
          <w:rFonts w:ascii="Times New Roman" w:eastAsia="Times New Roman" w:hAnsi="Times New Roman"/>
          <w:sz w:val="24"/>
          <w:szCs w:val="24"/>
        </w:rPr>
        <w:t>surveillance techniques has enable</w:t>
      </w:r>
      <w:r w:rsidR="00C906A6" w:rsidRPr="00F80785">
        <w:rPr>
          <w:rFonts w:ascii="Times New Roman" w:eastAsia="Times New Roman" w:hAnsi="Times New Roman"/>
          <w:sz w:val="24"/>
          <w:szCs w:val="24"/>
        </w:rPr>
        <w:t>d</w:t>
      </w:r>
      <w:r w:rsidR="00FF7C09" w:rsidRPr="00F80785">
        <w:rPr>
          <w:rFonts w:ascii="Times New Roman" w:eastAsia="Times New Roman" w:hAnsi="Times New Roman"/>
          <w:sz w:val="24"/>
          <w:szCs w:val="24"/>
        </w:rPr>
        <w:t xml:space="preserve"> fraud prevention to be</w:t>
      </w:r>
      <w:r w:rsidR="00C906A6" w:rsidRPr="00F80785">
        <w:rPr>
          <w:rFonts w:ascii="Times New Roman" w:eastAsia="Times New Roman" w:hAnsi="Times New Roman"/>
          <w:sz w:val="24"/>
          <w:szCs w:val="24"/>
        </w:rPr>
        <w:t xml:space="preserve"> viewed</w:t>
      </w:r>
      <w:r w:rsidR="00FF7C09" w:rsidRPr="00F80785">
        <w:rPr>
          <w:rFonts w:ascii="Times New Roman" w:eastAsia="Times New Roman" w:hAnsi="Times New Roman"/>
          <w:sz w:val="24"/>
          <w:szCs w:val="24"/>
        </w:rPr>
        <w:t xml:space="preserve"> in </w:t>
      </w:r>
      <w:r w:rsidR="00C906A6" w:rsidRPr="00F80785">
        <w:rPr>
          <w:rFonts w:ascii="Times New Roman" w:eastAsia="Times New Roman" w:hAnsi="Times New Roman"/>
          <w:sz w:val="24"/>
          <w:szCs w:val="24"/>
        </w:rPr>
        <w:t xml:space="preserve">more </w:t>
      </w:r>
      <w:r w:rsidR="00FF7C09" w:rsidRPr="00F80785">
        <w:rPr>
          <w:rFonts w:ascii="Times New Roman" w:eastAsia="Times New Roman" w:hAnsi="Times New Roman"/>
          <w:sz w:val="24"/>
          <w:szCs w:val="24"/>
        </w:rPr>
        <w:t xml:space="preserve">specific ways (Cooper et al., 2013: 453; </w:t>
      </w:r>
      <w:r w:rsidR="00C906A6" w:rsidRPr="00F80785">
        <w:rPr>
          <w:rFonts w:ascii="Times New Roman" w:eastAsia="Times New Roman" w:hAnsi="Times New Roman"/>
          <w:sz w:val="24"/>
          <w:szCs w:val="24"/>
        </w:rPr>
        <w:t>see also</w:t>
      </w:r>
      <w:r w:rsidR="00D575C7" w:rsidRPr="00F80785">
        <w:rPr>
          <w:rFonts w:ascii="Times New Roman" w:hAnsi="Times New Roman"/>
          <w:sz w:val="24"/>
          <w:szCs w:val="24"/>
        </w:rPr>
        <w:t xml:space="preserve"> </w:t>
      </w:r>
      <w:r w:rsidR="00E62572" w:rsidRPr="00F80785">
        <w:rPr>
          <w:rFonts w:ascii="Times New Roman" w:hAnsi="Times New Roman"/>
          <w:sz w:val="24"/>
          <w:szCs w:val="24"/>
        </w:rPr>
        <w:t>AICPA, 2002; Wolfe &amp; Hermanson, 2004</w:t>
      </w:r>
      <w:r w:rsidR="00306055" w:rsidRPr="00F80785">
        <w:rPr>
          <w:rFonts w:ascii="Times New Roman" w:hAnsi="Times New Roman"/>
          <w:sz w:val="24"/>
          <w:szCs w:val="24"/>
        </w:rPr>
        <w:t>; IFAC</w:t>
      </w:r>
      <w:r w:rsidR="00E62572" w:rsidRPr="00F80785">
        <w:rPr>
          <w:rFonts w:ascii="Times New Roman" w:hAnsi="Times New Roman"/>
          <w:sz w:val="24"/>
          <w:szCs w:val="24"/>
        </w:rPr>
        <w:t>, 2006</w:t>
      </w:r>
      <w:r w:rsidR="00FF7C09" w:rsidRPr="00F80785">
        <w:rPr>
          <w:rFonts w:ascii="Times New Roman" w:hAnsi="Times New Roman"/>
          <w:sz w:val="24"/>
          <w:szCs w:val="24"/>
        </w:rPr>
        <w:t>; Power, 2013; Williams, 2013</w:t>
      </w:r>
      <w:r w:rsidR="00E62572" w:rsidRPr="00F80785">
        <w:rPr>
          <w:rFonts w:ascii="Times New Roman" w:hAnsi="Times New Roman"/>
          <w:sz w:val="24"/>
          <w:szCs w:val="24"/>
        </w:rPr>
        <w:t xml:space="preserve">). </w:t>
      </w:r>
      <w:r w:rsidR="00D43D91" w:rsidRPr="00F80785">
        <w:rPr>
          <w:rFonts w:ascii="Times New Roman" w:hAnsi="Times New Roman"/>
          <w:sz w:val="24"/>
          <w:szCs w:val="24"/>
        </w:rPr>
        <w:t xml:space="preserve">The need to establish a micro-sociological perspective on fraud </w:t>
      </w:r>
      <w:r w:rsidR="006763EB" w:rsidRPr="00F80785">
        <w:rPr>
          <w:rFonts w:ascii="Times New Roman" w:hAnsi="Times New Roman"/>
          <w:sz w:val="24"/>
          <w:szCs w:val="24"/>
        </w:rPr>
        <w:t xml:space="preserve">has </w:t>
      </w:r>
      <w:r w:rsidR="00B36356" w:rsidRPr="00F80785">
        <w:rPr>
          <w:rFonts w:ascii="Times New Roman" w:hAnsi="Times New Roman"/>
          <w:sz w:val="24"/>
          <w:szCs w:val="24"/>
        </w:rPr>
        <w:t xml:space="preserve">steered </w:t>
      </w:r>
      <w:r w:rsidR="00D43D91" w:rsidRPr="00F80785">
        <w:rPr>
          <w:rFonts w:ascii="Times New Roman" w:hAnsi="Times New Roman"/>
          <w:sz w:val="24"/>
          <w:szCs w:val="24"/>
        </w:rPr>
        <w:t>prevention efforts towards organi</w:t>
      </w:r>
      <w:r w:rsidR="001542FA" w:rsidRPr="00F80785">
        <w:rPr>
          <w:rFonts w:ascii="Times New Roman" w:hAnsi="Times New Roman"/>
          <w:sz w:val="24"/>
          <w:szCs w:val="24"/>
        </w:rPr>
        <w:t>s</w:t>
      </w:r>
      <w:r w:rsidR="00D43D91" w:rsidRPr="00F80785">
        <w:rPr>
          <w:rFonts w:ascii="Times New Roman" w:hAnsi="Times New Roman"/>
          <w:sz w:val="24"/>
          <w:szCs w:val="24"/>
        </w:rPr>
        <w:t xml:space="preserve">ational surveillance </w:t>
      </w:r>
      <w:r w:rsidR="006763EB" w:rsidRPr="00F80785">
        <w:rPr>
          <w:rFonts w:ascii="Times New Roman" w:hAnsi="Times New Roman"/>
          <w:sz w:val="24"/>
          <w:szCs w:val="24"/>
        </w:rPr>
        <w:t xml:space="preserve">of </w:t>
      </w:r>
      <w:r w:rsidR="00D43D91" w:rsidRPr="00F80785">
        <w:rPr>
          <w:rFonts w:ascii="Times New Roman" w:hAnsi="Times New Roman"/>
          <w:sz w:val="24"/>
          <w:szCs w:val="24"/>
        </w:rPr>
        <w:t xml:space="preserve">individual ethics (Wells, 1997: 3-6; Albrecht &amp; Albrecht, 2004: 5; Dellaportas, 2013: 31-32; Free &amp; Murphy, 2013: 6; Power, 2013: 526; </w:t>
      </w:r>
      <w:r w:rsidR="00A84A24" w:rsidRPr="00F80785">
        <w:rPr>
          <w:rFonts w:ascii="Times New Roman" w:eastAsia="Times New Roman" w:hAnsi="Times New Roman"/>
          <w:sz w:val="24"/>
          <w:szCs w:val="24"/>
        </w:rPr>
        <w:t xml:space="preserve">Morales et al., 2014: 15-16), and </w:t>
      </w:r>
      <w:r w:rsidR="006763EB" w:rsidRPr="00F80785">
        <w:rPr>
          <w:rFonts w:ascii="Times New Roman" w:eastAsia="Times New Roman" w:hAnsi="Times New Roman"/>
          <w:sz w:val="24"/>
          <w:szCs w:val="24"/>
        </w:rPr>
        <w:t xml:space="preserve">has </w:t>
      </w:r>
      <w:r w:rsidR="00A84A24" w:rsidRPr="00F80785">
        <w:rPr>
          <w:rFonts w:ascii="Times New Roman" w:eastAsia="Times New Roman" w:hAnsi="Times New Roman"/>
          <w:sz w:val="24"/>
          <w:szCs w:val="24"/>
        </w:rPr>
        <w:t>focus</w:t>
      </w:r>
      <w:r w:rsidR="00006938" w:rsidRPr="00F80785">
        <w:rPr>
          <w:rFonts w:ascii="Times New Roman" w:eastAsia="Times New Roman" w:hAnsi="Times New Roman"/>
          <w:sz w:val="24"/>
          <w:szCs w:val="24"/>
        </w:rPr>
        <w:t>ed</w:t>
      </w:r>
      <w:r w:rsidR="00A84A24" w:rsidRPr="00F80785">
        <w:rPr>
          <w:rFonts w:ascii="Times New Roman" w:eastAsia="Times New Roman" w:hAnsi="Times New Roman"/>
          <w:sz w:val="24"/>
          <w:szCs w:val="24"/>
        </w:rPr>
        <w:t xml:space="preserve"> </w:t>
      </w:r>
      <w:r w:rsidR="00B63759" w:rsidRPr="00F80785">
        <w:rPr>
          <w:rFonts w:ascii="Times New Roman" w:hAnsi="Times New Roman"/>
          <w:sz w:val="24"/>
          <w:szCs w:val="24"/>
        </w:rPr>
        <w:t xml:space="preserve">fraud prevention </w:t>
      </w:r>
      <w:r w:rsidR="00A84A24" w:rsidRPr="00F80785">
        <w:rPr>
          <w:rFonts w:ascii="Times New Roman" w:hAnsi="Times New Roman"/>
          <w:sz w:val="24"/>
          <w:szCs w:val="24"/>
        </w:rPr>
        <w:t xml:space="preserve">efforts </w:t>
      </w:r>
      <w:r w:rsidR="00BE5CD3" w:rsidRPr="00F80785">
        <w:rPr>
          <w:rFonts w:ascii="Times New Roman" w:hAnsi="Times New Roman"/>
          <w:sz w:val="24"/>
          <w:szCs w:val="24"/>
        </w:rPr>
        <w:t>“</w:t>
      </w:r>
      <w:r w:rsidR="00E62572" w:rsidRPr="00F80785">
        <w:rPr>
          <w:rFonts w:ascii="Times New Roman" w:hAnsi="Times New Roman"/>
          <w:sz w:val="24"/>
          <w:szCs w:val="24"/>
        </w:rPr>
        <w:t>on how to impact potential fraudsters’ decisions not to commit fraud</w:t>
      </w:r>
      <w:r w:rsidR="00D61D4A" w:rsidRPr="00F80785">
        <w:rPr>
          <w:rFonts w:ascii="Times New Roman" w:hAnsi="Times New Roman"/>
          <w:sz w:val="24"/>
          <w:szCs w:val="24"/>
        </w:rPr>
        <w:t xml:space="preserve">” </w:t>
      </w:r>
      <w:r w:rsidR="00E62572" w:rsidRPr="00F80785">
        <w:rPr>
          <w:rFonts w:ascii="Times New Roman" w:hAnsi="Times New Roman"/>
          <w:sz w:val="24"/>
          <w:szCs w:val="24"/>
        </w:rPr>
        <w:t xml:space="preserve">(Cooper et al., 2013: 443). This method of preventing and detecting fraud </w:t>
      </w:r>
      <w:r w:rsidR="006763EB" w:rsidRPr="00F80785">
        <w:rPr>
          <w:rFonts w:ascii="Times New Roman" w:hAnsi="Times New Roman"/>
          <w:sz w:val="24"/>
          <w:szCs w:val="24"/>
        </w:rPr>
        <w:t xml:space="preserve">has </w:t>
      </w:r>
      <w:r w:rsidR="00E62572" w:rsidRPr="00F80785">
        <w:rPr>
          <w:rFonts w:ascii="Times New Roman" w:hAnsi="Times New Roman"/>
          <w:sz w:val="24"/>
          <w:szCs w:val="24"/>
        </w:rPr>
        <w:t>create</w:t>
      </w:r>
      <w:r w:rsidR="006763EB" w:rsidRPr="00F80785">
        <w:rPr>
          <w:rFonts w:ascii="Times New Roman" w:hAnsi="Times New Roman"/>
          <w:sz w:val="24"/>
          <w:szCs w:val="24"/>
        </w:rPr>
        <w:t>d</w:t>
      </w:r>
      <w:r w:rsidR="00E62572" w:rsidRPr="00F80785">
        <w:rPr>
          <w:rFonts w:ascii="Times New Roman" w:hAnsi="Times New Roman"/>
          <w:sz w:val="24"/>
          <w:szCs w:val="24"/>
        </w:rPr>
        <w:t xml:space="preserve"> a new category of risk known as fraud risk, </w:t>
      </w:r>
      <w:r w:rsidR="006763EB" w:rsidRPr="00F80785">
        <w:rPr>
          <w:rFonts w:ascii="Times New Roman" w:hAnsi="Times New Roman"/>
          <w:sz w:val="24"/>
          <w:szCs w:val="24"/>
        </w:rPr>
        <w:t xml:space="preserve">which </w:t>
      </w:r>
      <w:r w:rsidR="00E62572" w:rsidRPr="00F80785">
        <w:rPr>
          <w:rFonts w:ascii="Times New Roman" w:hAnsi="Times New Roman"/>
          <w:sz w:val="24"/>
          <w:szCs w:val="24"/>
        </w:rPr>
        <w:t xml:space="preserve">is designed to </w:t>
      </w:r>
      <w:r w:rsidR="00D61D4A" w:rsidRPr="00F80785">
        <w:rPr>
          <w:rFonts w:ascii="Times New Roman" w:hAnsi="Times New Roman"/>
          <w:sz w:val="24"/>
          <w:szCs w:val="24"/>
        </w:rPr>
        <w:t xml:space="preserve">aid auditors in identifying and acting on signals of potential fraud </w:t>
      </w:r>
      <w:r w:rsidR="00E62572" w:rsidRPr="00F80785">
        <w:rPr>
          <w:rFonts w:ascii="Times New Roman" w:hAnsi="Times New Roman"/>
          <w:sz w:val="24"/>
          <w:szCs w:val="24"/>
        </w:rPr>
        <w:t xml:space="preserve">(Strand Norman et al., 2010; Power, 2013). Within this discourse, fraud </w:t>
      </w:r>
      <w:r w:rsidR="00E62572" w:rsidRPr="00F80785">
        <w:rPr>
          <w:rFonts w:ascii="Times New Roman" w:hAnsi="Times New Roman"/>
          <w:sz w:val="24"/>
          <w:szCs w:val="24"/>
          <w:lang w:eastAsia="en-GB"/>
        </w:rPr>
        <w:t>risk is seen as ontologically different from ‘fraud’</w:t>
      </w:r>
      <w:r w:rsidR="006763EB" w:rsidRPr="00F80785">
        <w:rPr>
          <w:rFonts w:ascii="Times New Roman" w:hAnsi="Times New Roman"/>
          <w:sz w:val="24"/>
          <w:szCs w:val="24"/>
          <w:lang w:eastAsia="en-GB"/>
        </w:rPr>
        <w:t xml:space="preserve"> as</w:t>
      </w:r>
      <w:r w:rsidR="00E62572" w:rsidRPr="00F80785">
        <w:rPr>
          <w:rFonts w:ascii="Times New Roman" w:hAnsi="Times New Roman"/>
          <w:sz w:val="24"/>
          <w:szCs w:val="24"/>
          <w:lang w:eastAsia="en-GB"/>
        </w:rPr>
        <w:t xml:space="preserve"> fraud itself is considered to be a disruptive event (Power, 2013). Fraud risk is conceptualised in terms of giving "</w:t>
      </w:r>
      <w:r w:rsidR="00E62572" w:rsidRPr="00F80785">
        <w:rPr>
          <w:rFonts w:ascii="Times New Roman" w:hAnsi="Times New Roman"/>
          <w:sz w:val="24"/>
          <w:szCs w:val="24"/>
        </w:rPr>
        <w:t xml:space="preserve">prominence to the power of ideas and specific conceptions of individuals, organizations and society" (Cooper et al., 2013: 450). </w:t>
      </w:r>
      <w:r w:rsidR="00E62572" w:rsidRPr="00F80785">
        <w:rPr>
          <w:rFonts w:ascii="Times New Roman" w:hAnsi="Times New Roman"/>
          <w:sz w:val="24"/>
          <w:szCs w:val="24"/>
          <w:lang w:eastAsia="en-GB"/>
        </w:rPr>
        <w:t xml:space="preserve">Rather than being a matter of common sense and functional necessity, the rise of fraud risk management as a functional response to the incidence of fraud is </w:t>
      </w:r>
      <w:r w:rsidR="00E62572" w:rsidRPr="00F80785">
        <w:rPr>
          <w:rFonts w:ascii="Times New Roman" w:hAnsi="Times New Roman"/>
          <w:sz w:val="24"/>
          <w:szCs w:val="24"/>
        </w:rPr>
        <w:t>emblematic of</w:t>
      </w:r>
      <w:r w:rsidR="00E62572" w:rsidRPr="00F80785">
        <w:rPr>
          <w:rFonts w:ascii="Times New Roman" w:hAnsi="Times New Roman"/>
          <w:sz w:val="24"/>
          <w:szCs w:val="24"/>
          <w:lang w:eastAsia="en-GB"/>
        </w:rPr>
        <w:t xml:space="preserve"> a distinct liberal project of </w:t>
      </w:r>
      <w:r w:rsidR="00B63759" w:rsidRPr="00F80785">
        <w:rPr>
          <w:rFonts w:ascii="Times New Roman" w:hAnsi="Times New Roman"/>
          <w:sz w:val="24"/>
          <w:szCs w:val="24"/>
          <w:lang w:eastAsia="en-GB"/>
        </w:rPr>
        <w:t>“</w:t>
      </w:r>
      <w:r w:rsidR="00E62572" w:rsidRPr="00F80785">
        <w:rPr>
          <w:rFonts w:ascii="Times New Roman" w:hAnsi="Times New Roman"/>
          <w:sz w:val="24"/>
          <w:szCs w:val="24"/>
          <w:lang w:eastAsia="en-GB"/>
        </w:rPr>
        <w:t>individualization and responsibilization</w:t>
      </w:r>
      <w:r w:rsidR="00B63759" w:rsidRPr="00F80785">
        <w:rPr>
          <w:rFonts w:ascii="Times New Roman" w:hAnsi="Times New Roman"/>
          <w:sz w:val="24"/>
          <w:szCs w:val="24"/>
          <w:lang w:eastAsia="en-GB"/>
        </w:rPr>
        <w:t>”</w:t>
      </w:r>
      <w:r w:rsidR="00E62572" w:rsidRPr="00F80785">
        <w:rPr>
          <w:rFonts w:ascii="Times New Roman" w:hAnsi="Times New Roman"/>
          <w:sz w:val="24"/>
          <w:szCs w:val="24"/>
          <w:lang w:eastAsia="en-GB"/>
        </w:rPr>
        <w:t xml:space="preserve"> in corporate governance discourse (Power, 2013: </w:t>
      </w:r>
      <w:r w:rsidR="00A17DBE" w:rsidRPr="00A17DBE">
        <w:rPr>
          <w:rFonts w:ascii="Times New Roman" w:hAnsi="Times New Roman"/>
          <w:sz w:val="24"/>
          <w:szCs w:val="24"/>
          <w:highlight w:val="yellow"/>
          <w:lang w:eastAsia="en-GB"/>
        </w:rPr>
        <w:t>526</w:t>
      </w:r>
      <w:r w:rsidR="00E62572" w:rsidRPr="00F80785">
        <w:rPr>
          <w:rFonts w:ascii="Times New Roman" w:hAnsi="Times New Roman"/>
          <w:sz w:val="24"/>
          <w:szCs w:val="24"/>
          <w:lang w:eastAsia="en-GB"/>
        </w:rPr>
        <w:t>). ‘Fraud risk’ gives prominence to individuals and organi</w:t>
      </w:r>
      <w:r w:rsidR="00D97FEC" w:rsidRPr="00F80785">
        <w:rPr>
          <w:rFonts w:ascii="Times New Roman" w:hAnsi="Times New Roman"/>
          <w:sz w:val="24"/>
          <w:szCs w:val="24"/>
          <w:lang w:eastAsia="en-GB"/>
        </w:rPr>
        <w:t>s</w:t>
      </w:r>
      <w:r w:rsidR="00E62572" w:rsidRPr="00F80785">
        <w:rPr>
          <w:rFonts w:ascii="Times New Roman" w:hAnsi="Times New Roman"/>
          <w:sz w:val="24"/>
          <w:szCs w:val="24"/>
          <w:lang w:eastAsia="en-GB"/>
        </w:rPr>
        <w:t xml:space="preserve">ations and “is positioned as an object in a wider system of rules for talking about, acting on and governing organizations in the name of risk” (p. 526).  </w:t>
      </w:r>
    </w:p>
    <w:p w:rsidR="00E62572" w:rsidRPr="00F80785" w:rsidRDefault="00E62572" w:rsidP="00E62572">
      <w:pPr>
        <w:pStyle w:val="ListParagraph"/>
        <w:spacing w:after="0" w:line="480" w:lineRule="auto"/>
        <w:ind w:left="0" w:firstLine="720"/>
        <w:rPr>
          <w:rFonts w:ascii="Times New Roman" w:hAnsi="Times New Roman"/>
          <w:sz w:val="24"/>
          <w:szCs w:val="24"/>
        </w:rPr>
      </w:pPr>
      <w:r w:rsidRPr="00F80785">
        <w:rPr>
          <w:rFonts w:ascii="Times New Roman" w:eastAsia="Arial Unicode MS" w:hAnsi="Times New Roman"/>
          <w:sz w:val="24"/>
          <w:szCs w:val="24"/>
        </w:rPr>
        <w:lastRenderedPageBreak/>
        <w:t xml:space="preserve">In other contexts, it is the </w:t>
      </w:r>
      <w:r w:rsidRPr="00F80785">
        <w:rPr>
          <w:rFonts w:ascii="Times New Roman" w:eastAsia="Times New Roman" w:hAnsi="Times New Roman"/>
          <w:sz w:val="24"/>
          <w:szCs w:val="24"/>
        </w:rPr>
        <w:t>discourses and practices of regulatory activities that enable fraud</w:t>
      </w:r>
      <w:r w:rsidR="00B63759" w:rsidRPr="00F80785">
        <w:rPr>
          <w:rFonts w:ascii="Times New Roman" w:eastAsia="Times New Roman" w:hAnsi="Times New Roman"/>
          <w:sz w:val="24"/>
          <w:szCs w:val="24"/>
        </w:rPr>
        <w:t xml:space="preserve"> risk and</w:t>
      </w:r>
      <w:r w:rsidRPr="00F80785">
        <w:rPr>
          <w:rFonts w:ascii="Times New Roman" w:eastAsia="Times New Roman" w:hAnsi="Times New Roman"/>
          <w:sz w:val="24"/>
          <w:szCs w:val="24"/>
        </w:rPr>
        <w:t xml:space="preserve"> prevention techniques to be understood in specific ways (Cooper et al., 2013; </w:t>
      </w:r>
      <w:r w:rsidR="00245EF0" w:rsidRPr="00F80785">
        <w:rPr>
          <w:rFonts w:ascii="Times New Roman" w:eastAsia="Times New Roman" w:hAnsi="Times New Roman"/>
          <w:sz w:val="24"/>
          <w:szCs w:val="24"/>
        </w:rPr>
        <w:t>see also</w:t>
      </w:r>
      <w:r w:rsidRPr="00F80785">
        <w:rPr>
          <w:rFonts w:ascii="Times New Roman" w:eastAsia="Times New Roman" w:hAnsi="Times New Roman"/>
          <w:sz w:val="24"/>
          <w:szCs w:val="24"/>
        </w:rPr>
        <w:t xml:space="preserve"> Williams, 2013). </w:t>
      </w:r>
      <w:r w:rsidR="00A453C7" w:rsidRPr="00F80785">
        <w:rPr>
          <w:rFonts w:ascii="Times New Roman" w:eastAsia="Times New Roman" w:hAnsi="Times New Roman"/>
          <w:sz w:val="24"/>
          <w:szCs w:val="24"/>
        </w:rPr>
        <w:t>I</w:t>
      </w:r>
      <w:r w:rsidRPr="00F80785">
        <w:rPr>
          <w:rFonts w:ascii="Times New Roman" w:eastAsia="Times New Roman" w:hAnsi="Times New Roman"/>
          <w:sz w:val="24"/>
          <w:szCs w:val="24"/>
        </w:rPr>
        <w:t xml:space="preserve">n his account on securities regulation in Canada, </w:t>
      </w:r>
      <w:r w:rsidR="00A453C7" w:rsidRPr="00F80785">
        <w:rPr>
          <w:rFonts w:ascii="Times New Roman" w:eastAsia="Times New Roman" w:hAnsi="Times New Roman"/>
          <w:sz w:val="24"/>
          <w:szCs w:val="24"/>
        </w:rPr>
        <w:t xml:space="preserve">Williams (2013) </w:t>
      </w:r>
      <w:r w:rsidRPr="00F80785">
        <w:rPr>
          <w:rFonts w:ascii="Times New Roman" w:eastAsia="Times New Roman" w:hAnsi="Times New Roman"/>
          <w:sz w:val="24"/>
          <w:szCs w:val="24"/>
        </w:rPr>
        <w:t xml:space="preserve">depicted ‘regulatory technology’ in terms </w:t>
      </w:r>
      <w:r w:rsidR="00F25251" w:rsidRPr="00F80785">
        <w:rPr>
          <w:rFonts w:ascii="Times New Roman" w:eastAsia="Times New Roman" w:hAnsi="Times New Roman"/>
          <w:sz w:val="24"/>
          <w:szCs w:val="24"/>
        </w:rPr>
        <w:t>of “</w:t>
      </w:r>
      <w:r w:rsidRPr="00F80785">
        <w:rPr>
          <w:rFonts w:ascii="Times New Roman" w:hAnsi="Times New Roman"/>
          <w:sz w:val="24"/>
          <w:szCs w:val="24"/>
          <w:lang w:eastAsia="en-GB"/>
        </w:rPr>
        <w:t>active agents proactively scanning available market data for signs of trouble and then feeding the results to their human counterparts” (Williams, 2013: 545). Ultimately, for Williams (2013), the key question is “how technology shapes the field, scope, and logics of regulatory engagement producing particular forms of disorder to the exclusion of others</w:t>
      </w:r>
      <w:r w:rsidR="00A453C7" w:rsidRPr="00F80785">
        <w:rPr>
          <w:rFonts w:ascii="Times New Roman" w:hAnsi="Times New Roman"/>
          <w:sz w:val="24"/>
          <w:szCs w:val="24"/>
          <w:lang w:eastAsia="en-GB"/>
        </w:rPr>
        <w:t>,</w:t>
      </w:r>
      <w:r w:rsidRPr="00F80785">
        <w:rPr>
          <w:rFonts w:ascii="Times New Roman" w:hAnsi="Times New Roman"/>
          <w:sz w:val="24"/>
          <w:szCs w:val="24"/>
          <w:lang w:eastAsia="en-GB"/>
        </w:rPr>
        <w:t xml:space="preserve"> all the while constituting ‘finance’ and ‘the market’ itself in the process</w:t>
      </w:r>
      <w:r w:rsidR="00F25251" w:rsidRPr="00F80785">
        <w:rPr>
          <w:rFonts w:ascii="Times New Roman" w:hAnsi="Times New Roman"/>
          <w:sz w:val="24"/>
          <w:szCs w:val="24"/>
          <w:lang w:eastAsia="en-GB"/>
        </w:rPr>
        <w:t>”</w:t>
      </w:r>
      <w:r w:rsidRPr="00F80785">
        <w:rPr>
          <w:rFonts w:ascii="Times New Roman" w:hAnsi="Times New Roman"/>
          <w:sz w:val="24"/>
          <w:szCs w:val="24"/>
          <w:lang w:eastAsia="en-GB"/>
        </w:rPr>
        <w:t xml:space="preserve"> (p. 545). </w:t>
      </w:r>
      <w:r w:rsidR="00C5414E" w:rsidRPr="00F80785">
        <w:rPr>
          <w:rFonts w:ascii="Times New Roman" w:hAnsi="Times New Roman"/>
          <w:sz w:val="24"/>
          <w:szCs w:val="24"/>
        </w:rPr>
        <w:t xml:space="preserve">Williams </w:t>
      </w:r>
      <w:r w:rsidRPr="00F80785">
        <w:rPr>
          <w:rFonts w:ascii="Times New Roman" w:hAnsi="Times New Roman"/>
          <w:sz w:val="24"/>
          <w:szCs w:val="24"/>
        </w:rPr>
        <w:t xml:space="preserve">made references to enforcement gaps and regulatory omissions whereby the use of certain </w:t>
      </w:r>
      <w:r w:rsidR="00A453C7" w:rsidRPr="00F80785">
        <w:rPr>
          <w:rFonts w:ascii="Times New Roman" w:hAnsi="Times New Roman"/>
          <w:sz w:val="24"/>
          <w:szCs w:val="24"/>
        </w:rPr>
        <w:t xml:space="preserve">technologies </w:t>
      </w:r>
      <w:r w:rsidRPr="00F80785">
        <w:rPr>
          <w:rFonts w:ascii="Times New Roman" w:hAnsi="Times New Roman"/>
          <w:sz w:val="24"/>
          <w:szCs w:val="24"/>
        </w:rPr>
        <w:t xml:space="preserve">creates a specific vision of fraud and, inversely, fails to </w:t>
      </w:r>
      <w:r w:rsidR="00A453C7" w:rsidRPr="00F80785">
        <w:rPr>
          <w:rFonts w:ascii="Times New Roman" w:hAnsi="Times New Roman"/>
          <w:sz w:val="24"/>
          <w:szCs w:val="24"/>
        </w:rPr>
        <w:t xml:space="preserve">identify </w:t>
      </w:r>
      <w:r w:rsidRPr="00F80785">
        <w:rPr>
          <w:rFonts w:ascii="Times New Roman" w:hAnsi="Times New Roman"/>
          <w:sz w:val="24"/>
          <w:szCs w:val="24"/>
        </w:rPr>
        <w:t>other potentially fraudulent problems that are outside their gauge (Williams, 2013: 553-555). Existing technology defines events that are label</w:t>
      </w:r>
      <w:r w:rsidR="00A453C7" w:rsidRPr="00F80785">
        <w:rPr>
          <w:rFonts w:ascii="Times New Roman" w:hAnsi="Times New Roman"/>
          <w:sz w:val="24"/>
          <w:szCs w:val="24"/>
        </w:rPr>
        <w:t>l</w:t>
      </w:r>
      <w:r w:rsidRPr="00F80785">
        <w:rPr>
          <w:rFonts w:ascii="Times New Roman" w:hAnsi="Times New Roman"/>
          <w:sz w:val="24"/>
          <w:szCs w:val="24"/>
        </w:rPr>
        <w:t xml:space="preserve">ed as ‘fraud’ and ‘fraud risk’ because their effectiveness is dependent "on machine readable information and have difficulty identifying complex and innovative accounting and financial statement frauds" (Cooper et al., 2013: 451). These frauds rarely come to light because they are subsumed under "the smooth surface of algorithms and technological outputs… framed in terms of the sound principles of technocratic inquiry </w:t>
      </w:r>
      <w:r w:rsidR="004A467E" w:rsidRPr="00F80785">
        <w:rPr>
          <w:rFonts w:ascii="Times New Roman" w:hAnsi="Times New Roman"/>
          <w:sz w:val="24"/>
          <w:szCs w:val="24"/>
        </w:rPr>
        <w:t>and disinterested deliberation”</w:t>
      </w:r>
      <w:r w:rsidRPr="00F80785">
        <w:rPr>
          <w:rFonts w:ascii="Times New Roman" w:hAnsi="Times New Roman"/>
          <w:sz w:val="24"/>
          <w:szCs w:val="24"/>
        </w:rPr>
        <w:t xml:space="preserve"> (Williams, 2013</w:t>
      </w:r>
      <w:r w:rsidR="00A453C7" w:rsidRPr="00F80785">
        <w:rPr>
          <w:rFonts w:ascii="Times New Roman" w:hAnsi="Times New Roman"/>
          <w:sz w:val="24"/>
          <w:szCs w:val="24"/>
        </w:rPr>
        <w:t xml:space="preserve">: </w:t>
      </w:r>
      <w:r w:rsidRPr="00F80785">
        <w:rPr>
          <w:rFonts w:ascii="Times New Roman" w:hAnsi="Times New Roman"/>
          <w:sz w:val="24"/>
          <w:szCs w:val="24"/>
        </w:rPr>
        <w:t xml:space="preserve">555). </w:t>
      </w:r>
    </w:p>
    <w:p w:rsidR="00365129" w:rsidRPr="00F80785" w:rsidRDefault="00E62572" w:rsidP="00365129">
      <w:pPr>
        <w:pStyle w:val="ListParagraph"/>
        <w:spacing w:after="0" w:line="480" w:lineRule="auto"/>
        <w:ind w:left="0" w:firstLine="720"/>
        <w:rPr>
          <w:rFonts w:ascii="Times New Roman" w:hAnsi="Times New Roman"/>
          <w:sz w:val="24"/>
          <w:szCs w:val="24"/>
        </w:rPr>
      </w:pPr>
      <w:r w:rsidRPr="00F80785">
        <w:rPr>
          <w:rFonts w:ascii="Times New Roman" w:hAnsi="Times New Roman"/>
          <w:sz w:val="24"/>
          <w:szCs w:val="24"/>
          <w:lang w:eastAsia="en-GB"/>
        </w:rPr>
        <w:t>To the extent that regulators are using ‘regulatory technology’ to detect potential misconduct, they play a critical role in shaping acts that have come to be seen as fraud and by extension the boundaries of enforcement (see Preda, 2009). Of course</w:t>
      </w:r>
      <w:r w:rsidR="00C5414E" w:rsidRPr="00F80785">
        <w:rPr>
          <w:rFonts w:ascii="Times New Roman" w:hAnsi="Times New Roman"/>
          <w:sz w:val="24"/>
          <w:szCs w:val="24"/>
          <w:lang w:eastAsia="en-GB"/>
        </w:rPr>
        <w:t>,</w:t>
      </w:r>
      <w:r w:rsidRPr="00F80785">
        <w:rPr>
          <w:rFonts w:ascii="Times New Roman" w:hAnsi="Times New Roman"/>
          <w:sz w:val="24"/>
          <w:szCs w:val="24"/>
          <w:lang w:eastAsia="en-GB"/>
        </w:rPr>
        <w:t xml:space="preserve"> the major actors (in this case market</w:t>
      </w:r>
      <w:r w:rsidR="004A1FEF" w:rsidRPr="00F80785">
        <w:rPr>
          <w:rFonts w:ascii="Times New Roman" w:hAnsi="Times New Roman"/>
          <w:sz w:val="24"/>
          <w:szCs w:val="24"/>
          <w:lang w:eastAsia="en-GB"/>
        </w:rPr>
        <w:t xml:space="preserve"> agents</w:t>
      </w:r>
      <w:r w:rsidRPr="00F80785">
        <w:rPr>
          <w:rFonts w:ascii="Times New Roman" w:hAnsi="Times New Roman"/>
          <w:sz w:val="24"/>
          <w:szCs w:val="24"/>
          <w:lang w:eastAsia="en-GB"/>
        </w:rPr>
        <w:t xml:space="preserve">) are no doubt aware of the limits of these ‘regulatory technologies’ and </w:t>
      </w:r>
      <w:r w:rsidR="00CF5810" w:rsidRPr="00F80785">
        <w:rPr>
          <w:rFonts w:ascii="Times New Roman" w:hAnsi="Times New Roman"/>
          <w:sz w:val="24"/>
          <w:szCs w:val="24"/>
          <w:lang w:eastAsia="en-GB"/>
        </w:rPr>
        <w:t xml:space="preserve">have </w:t>
      </w:r>
      <w:r w:rsidRPr="00F80785">
        <w:rPr>
          <w:rFonts w:ascii="Times New Roman" w:hAnsi="Times New Roman"/>
          <w:sz w:val="24"/>
          <w:szCs w:val="24"/>
          <w:lang w:eastAsia="en-GB"/>
        </w:rPr>
        <w:t>adjust</w:t>
      </w:r>
      <w:r w:rsidR="00CF5810" w:rsidRPr="00F80785">
        <w:rPr>
          <w:rFonts w:ascii="Times New Roman" w:hAnsi="Times New Roman"/>
          <w:sz w:val="24"/>
          <w:szCs w:val="24"/>
          <w:lang w:eastAsia="en-GB"/>
        </w:rPr>
        <w:t>ed</w:t>
      </w:r>
      <w:r w:rsidRPr="00F80785">
        <w:rPr>
          <w:rFonts w:ascii="Times New Roman" w:hAnsi="Times New Roman"/>
          <w:sz w:val="24"/>
          <w:szCs w:val="24"/>
          <w:lang w:eastAsia="en-GB"/>
        </w:rPr>
        <w:t xml:space="preserve"> their practices accordingly</w:t>
      </w:r>
      <w:r w:rsidR="00C5414E" w:rsidRPr="00F80785">
        <w:rPr>
          <w:rFonts w:ascii="Times New Roman" w:hAnsi="Times New Roman"/>
          <w:sz w:val="24"/>
          <w:szCs w:val="24"/>
          <w:lang w:eastAsia="en-GB"/>
        </w:rPr>
        <w:t xml:space="preserve"> (Neu et al., 2013; Braithwaite, 2013). </w:t>
      </w:r>
      <w:r w:rsidRPr="00F80785">
        <w:rPr>
          <w:rFonts w:ascii="Times New Roman" w:hAnsi="Times New Roman"/>
          <w:sz w:val="24"/>
          <w:szCs w:val="24"/>
          <w:lang w:eastAsia="en-GB"/>
        </w:rPr>
        <w:t xml:space="preserve">These practices </w:t>
      </w:r>
      <w:r w:rsidR="00CF5810" w:rsidRPr="00F80785">
        <w:rPr>
          <w:rFonts w:ascii="Times New Roman" w:hAnsi="Times New Roman"/>
          <w:sz w:val="24"/>
          <w:szCs w:val="24"/>
          <w:lang w:eastAsia="en-GB"/>
        </w:rPr>
        <w:t xml:space="preserve">have </w:t>
      </w:r>
      <w:r w:rsidRPr="00F80785">
        <w:rPr>
          <w:rFonts w:ascii="Times New Roman" w:hAnsi="Times New Roman"/>
          <w:sz w:val="24"/>
          <w:szCs w:val="24"/>
          <w:lang w:eastAsia="en-GB"/>
        </w:rPr>
        <w:t>become part of the rules of the game</w:t>
      </w:r>
      <w:r w:rsidR="00CF5810" w:rsidRPr="00F80785">
        <w:rPr>
          <w:rFonts w:ascii="Times New Roman" w:hAnsi="Times New Roman"/>
          <w:sz w:val="24"/>
          <w:szCs w:val="24"/>
          <w:lang w:eastAsia="en-GB"/>
        </w:rPr>
        <w:t xml:space="preserve"> to the extent that they</w:t>
      </w:r>
      <w:r w:rsidRPr="00F80785">
        <w:rPr>
          <w:rFonts w:ascii="Times New Roman" w:hAnsi="Times New Roman"/>
          <w:sz w:val="24"/>
          <w:szCs w:val="24"/>
          <w:lang w:eastAsia="en-GB"/>
        </w:rPr>
        <w:t xml:space="preserve"> “alter </w:t>
      </w:r>
      <w:r w:rsidRPr="00F80785">
        <w:rPr>
          <w:rFonts w:ascii="Times New Roman" w:eastAsia="Arial Unicode MS" w:hAnsi="Times New Roman"/>
          <w:sz w:val="24"/>
          <w:szCs w:val="24"/>
        </w:rPr>
        <w:t>market activities and potentially exacerbating existing financial risks” (Williams, 2013: 555).</w:t>
      </w:r>
      <w:r w:rsidRPr="00F80785">
        <w:rPr>
          <w:rFonts w:ascii="Times New Roman" w:hAnsi="Times New Roman"/>
          <w:sz w:val="24"/>
          <w:szCs w:val="24"/>
        </w:rPr>
        <w:t xml:space="preserve"> The </w:t>
      </w:r>
      <w:r w:rsidRPr="00F80785">
        <w:rPr>
          <w:rFonts w:ascii="Times New Roman" w:hAnsi="Times New Roman"/>
          <w:sz w:val="24"/>
          <w:szCs w:val="24"/>
        </w:rPr>
        <w:lastRenderedPageBreak/>
        <w:t xml:space="preserve">reality </w:t>
      </w:r>
      <w:r w:rsidR="00CF5810" w:rsidRPr="00F80785">
        <w:rPr>
          <w:rFonts w:ascii="Times New Roman" w:hAnsi="Times New Roman"/>
          <w:sz w:val="24"/>
          <w:szCs w:val="24"/>
        </w:rPr>
        <w:t xml:space="preserve">therefore </w:t>
      </w:r>
      <w:r w:rsidRPr="00F80785">
        <w:rPr>
          <w:rFonts w:ascii="Times New Roman" w:hAnsi="Times New Roman"/>
          <w:sz w:val="24"/>
          <w:szCs w:val="24"/>
        </w:rPr>
        <w:t>is that, as with most form</w:t>
      </w:r>
      <w:r w:rsidR="00CF5810" w:rsidRPr="00F80785">
        <w:rPr>
          <w:rFonts w:ascii="Times New Roman" w:hAnsi="Times New Roman"/>
          <w:sz w:val="24"/>
          <w:szCs w:val="24"/>
        </w:rPr>
        <w:t>s</w:t>
      </w:r>
      <w:r w:rsidRPr="00F80785">
        <w:rPr>
          <w:rFonts w:ascii="Times New Roman" w:hAnsi="Times New Roman"/>
          <w:sz w:val="24"/>
          <w:szCs w:val="24"/>
        </w:rPr>
        <w:t xml:space="preserve"> of corporate policing, </w:t>
      </w:r>
      <w:r w:rsidR="00CF5810" w:rsidRPr="00F80785">
        <w:rPr>
          <w:rFonts w:ascii="Times New Roman" w:hAnsi="Times New Roman"/>
          <w:sz w:val="24"/>
          <w:szCs w:val="24"/>
        </w:rPr>
        <w:t xml:space="preserve">fraud detection and prevention are constituted </w:t>
      </w:r>
      <w:r w:rsidRPr="00F80785">
        <w:rPr>
          <w:rFonts w:ascii="Times New Roman" w:hAnsi="Times New Roman"/>
          <w:sz w:val="24"/>
          <w:szCs w:val="24"/>
        </w:rPr>
        <w:t>between a vast and decidedly amorphous ‘dark figure of crime’</w:t>
      </w:r>
      <w:r w:rsidRPr="00F80785">
        <w:t xml:space="preserve"> </w:t>
      </w:r>
      <w:r w:rsidRPr="00F80785">
        <w:rPr>
          <w:rFonts w:ascii="Times New Roman" w:hAnsi="Times New Roman"/>
          <w:sz w:val="24"/>
          <w:szCs w:val="24"/>
        </w:rPr>
        <w:t xml:space="preserve">and a series of rather limited detection devices, interpretive capabilities and carrying capacities (Williams, 2012: 112). </w:t>
      </w:r>
      <w:r w:rsidR="00885B5D" w:rsidRPr="00F80785">
        <w:rPr>
          <w:rFonts w:ascii="Times New Roman" w:hAnsi="Times New Roman"/>
          <w:sz w:val="24"/>
          <w:szCs w:val="24"/>
        </w:rPr>
        <w:t>R</w:t>
      </w:r>
      <w:r w:rsidRPr="00F80785">
        <w:rPr>
          <w:rFonts w:ascii="Times New Roman" w:hAnsi="Times New Roman"/>
          <w:sz w:val="24"/>
          <w:szCs w:val="24"/>
        </w:rPr>
        <w:t xml:space="preserve">outine </w:t>
      </w:r>
      <w:r w:rsidR="009861FD" w:rsidRPr="00F80785">
        <w:rPr>
          <w:rFonts w:ascii="Times New Roman" w:hAnsi="Times New Roman"/>
          <w:sz w:val="24"/>
          <w:szCs w:val="24"/>
        </w:rPr>
        <w:t xml:space="preserve">fraud perpetrated by insiders </w:t>
      </w:r>
      <w:r w:rsidR="00885B5D" w:rsidRPr="00F80785">
        <w:rPr>
          <w:rFonts w:ascii="Times New Roman" w:hAnsi="Times New Roman"/>
          <w:sz w:val="24"/>
          <w:szCs w:val="24"/>
        </w:rPr>
        <w:t>becomes</w:t>
      </w:r>
      <w:r w:rsidRPr="00F80785">
        <w:rPr>
          <w:rFonts w:ascii="Times New Roman" w:hAnsi="Times New Roman"/>
          <w:sz w:val="24"/>
          <w:szCs w:val="24"/>
        </w:rPr>
        <w:t xml:space="preserve"> normali</w:t>
      </w:r>
      <w:r w:rsidR="001542FA" w:rsidRPr="00F80785">
        <w:rPr>
          <w:rFonts w:ascii="Times New Roman" w:hAnsi="Times New Roman"/>
          <w:sz w:val="24"/>
          <w:szCs w:val="24"/>
        </w:rPr>
        <w:t>s</w:t>
      </w:r>
      <w:r w:rsidRPr="00F80785">
        <w:rPr>
          <w:rFonts w:ascii="Times New Roman" w:hAnsi="Times New Roman"/>
          <w:sz w:val="24"/>
          <w:szCs w:val="24"/>
        </w:rPr>
        <w:t>ed and egregious behavio</w:t>
      </w:r>
      <w:r w:rsidR="00CF5810" w:rsidRPr="00F80785">
        <w:rPr>
          <w:rFonts w:ascii="Times New Roman" w:hAnsi="Times New Roman"/>
          <w:sz w:val="24"/>
          <w:szCs w:val="24"/>
        </w:rPr>
        <w:t>u</w:t>
      </w:r>
      <w:r w:rsidRPr="00F80785">
        <w:rPr>
          <w:rFonts w:ascii="Times New Roman" w:hAnsi="Times New Roman"/>
          <w:sz w:val="24"/>
          <w:szCs w:val="24"/>
        </w:rPr>
        <w:t>r by outsid</w:t>
      </w:r>
      <w:r w:rsidR="004A1FEF" w:rsidRPr="00F80785">
        <w:rPr>
          <w:rFonts w:ascii="Times New Roman" w:hAnsi="Times New Roman"/>
          <w:sz w:val="24"/>
          <w:szCs w:val="24"/>
        </w:rPr>
        <w:t xml:space="preserve">ers is the focus of prosecution (Cooper et al., 2013:  451). </w:t>
      </w:r>
      <w:r w:rsidR="006E6F45" w:rsidRPr="00F80785">
        <w:rPr>
          <w:rFonts w:ascii="Times New Roman" w:hAnsi="Times New Roman"/>
          <w:sz w:val="24"/>
          <w:szCs w:val="24"/>
        </w:rPr>
        <w:t xml:space="preserve">The failure of regulatory technologies to detect fraud risk outside of their gaze suggests legitimate and orderly financial markets (Preda, 2009). </w:t>
      </w:r>
      <w:r w:rsidR="00365129" w:rsidRPr="00F80785">
        <w:rPr>
          <w:rFonts w:ascii="Times New Roman" w:hAnsi="Times New Roman"/>
          <w:sz w:val="24"/>
          <w:szCs w:val="24"/>
        </w:rPr>
        <w:t xml:space="preserve">Adopting this subterranean cluster of narratives and discourses around fraud prevention “ignores the wider economic and institutional context and issues of power, thereby ignoring macro social and economic dimensions (such as poverty) and occludes other models and understandings of fraud” (Cooper et al., 2013: 444). </w:t>
      </w:r>
    </w:p>
    <w:p w:rsidR="00612170" w:rsidRPr="00F80785" w:rsidRDefault="00FA272B" w:rsidP="00612170">
      <w:pPr>
        <w:pStyle w:val="ListParagraph"/>
        <w:spacing w:after="0" w:line="480" w:lineRule="auto"/>
        <w:ind w:left="0"/>
        <w:rPr>
          <w:rFonts w:ascii="Times New Roman" w:eastAsia="Arial Unicode MS" w:hAnsi="Times New Roman"/>
          <w:i/>
          <w:sz w:val="24"/>
          <w:szCs w:val="24"/>
        </w:rPr>
      </w:pPr>
      <w:r w:rsidRPr="00F80785">
        <w:rPr>
          <w:rFonts w:ascii="Times New Roman" w:eastAsia="Arial Unicode MS" w:hAnsi="Times New Roman"/>
          <w:i/>
          <w:sz w:val="24"/>
          <w:szCs w:val="24"/>
        </w:rPr>
        <w:t>5.2</w:t>
      </w:r>
      <w:r w:rsidR="007224B2" w:rsidRPr="00F80785">
        <w:rPr>
          <w:rFonts w:ascii="Times New Roman" w:eastAsia="Arial Unicode MS" w:hAnsi="Times New Roman"/>
          <w:i/>
          <w:sz w:val="24"/>
          <w:szCs w:val="24"/>
        </w:rPr>
        <w:t>. Unpacking</w:t>
      </w:r>
      <w:r w:rsidR="00501B66" w:rsidRPr="00F80785">
        <w:rPr>
          <w:rFonts w:ascii="Times New Roman" w:eastAsia="Arial Unicode MS" w:hAnsi="Times New Roman"/>
          <w:i/>
          <w:sz w:val="24"/>
          <w:szCs w:val="24"/>
        </w:rPr>
        <w:t xml:space="preserve"> </w:t>
      </w:r>
      <w:r w:rsidR="00593A6D" w:rsidRPr="00F80785">
        <w:rPr>
          <w:rFonts w:ascii="Times New Roman" w:eastAsia="Arial Unicode MS" w:hAnsi="Times New Roman"/>
          <w:i/>
          <w:sz w:val="24"/>
          <w:szCs w:val="24"/>
        </w:rPr>
        <w:t>the Institutional</w:t>
      </w:r>
      <w:r w:rsidR="00612170" w:rsidRPr="00F80785">
        <w:rPr>
          <w:rFonts w:ascii="Times New Roman" w:eastAsia="Arial Unicode MS" w:hAnsi="Times New Roman"/>
          <w:i/>
          <w:sz w:val="24"/>
          <w:szCs w:val="24"/>
        </w:rPr>
        <w:t xml:space="preserve"> and Societal Context of Fraud</w:t>
      </w:r>
    </w:p>
    <w:p w:rsidR="00983B60" w:rsidRPr="00F80785" w:rsidRDefault="00CD7590" w:rsidP="00DE6D93">
      <w:pPr>
        <w:pStyle w:val="ListParagraph"/>
        <w:spacing w:after="0" w:line="480" w:lineRule="auto"/>
        <w:ind w:left="0" w:firstLine="720"/>
        <w:rPr>
          <w:rFonts w:ascii="Times New Roman" w:hAnsi="Times New Roman"/>
          <w:sz w:val="24"/>
          <w:szCs w:val="24"/>
          <w:lang w:eastAsia="en-GB"/>
        </w:rPr>
      </w:pPr>
      <w:r w:rsidRPr="00F80785">
        <w:rPr>
          <w:rFonts w:ascii="Times New Roman" w:eastAsia="Arial Unicode MS" w:hAnsi="Times New Roman"/>
          <w:sz w:val="24"/>
          <w:szCs w:val="24"/>
        </w:rPr>
        <w:t>A</w:t>
      </w:r>
      <w:r w:rsidR="00DC2F8C" w:rsidRPr="00F80785">
        <w:rPr>
          <w:rFonts w:ascii="Times New Roman" w:eastAsia="Arial Unicode MS" w:hAnsi="Times New Roman"/>
          <w:sz w:val="24"/>
          <w:szCs w:val="24"/>
        </w:rPr>
        <w:t xml:space="preserve">ccounting and auditing research </w:t>
      </w:r>
      <w:r w:rsidR="00BF03C8" w:rsidRPr="00F80785">
        <w:rPr>
          <w:rFonts w:ascii="Times New Roman" w:eastAsia="Arial Unicode MS" w:hAnsi="Times New Roman"/>
          <w:sz w:val="24"/>
          <w:szCs w:val="24"/>
        </w:rPr>
        <w:t xml:space="preserve">privileges the psychological explanation and </w:t>
      </w:r>
      <w:r w:rsidR="00BF03C8" w:rsidRPr="00F80785">
        <w:rPr>
          <w:rFonts w:ascii="Times New Roman" w:hAnsi="Times New Roman"/>
          <w:sz w:val="24"/>
          <w:szCs w:val="24"/>
        </w:rPr>
        <w:t xml:space="preserve">downplays the </w:t>
      </w:r>
      <w:r w:rsidR="00BF03C8" w:rsidRPr="00F80785">
        <w:rPr>
          <w:rFonts w:ascii="Times New Roman" w:hAnsi="Times New Roman"/>
          <w:sz w:val="24"/>
          <w:szCs w:val="24"/>
          <w:lang w:eastAsia="en-GB"/>
        </w:rPr>
        <w:t>socio-political explanations</w:t>
      </w:r>
      <w:r w:rsidR="00DC2F8C" w:rsidRPr="00F80785">
        <w:rPr>
          <w:rFonts w:ascii="Times New Roman" w:hAnsi="Times New Roman"/>
          <w:sz w:val="24"/>
          <w:szCs w:val="24"/>
          <w:lang w:eastAsia="en-GB"/>
        </w:rPr>
        <w:t xml:space="preserve"> of fraud and fraud risks</w:t>
      </w:r>
      <w:r w:rsidR="000D4711" w:rsidRPr="00F80785">
        <w:rPr>
          <w:rFonts w:ascii="Times New Roman" w:hAnsi="Times New Roman"/>
          <w:sz w:val="24"/>
          <w:szCs w:val="24"/>
          <w:lang w:eastAsia="en-GB"/>
        </w:rPr>
        <w:t xml:space="preserve"> </w:t>
      </w:r>
      <w:r w:rsidR="00BF03C8" w:rsidRPr="00F80785">
        <w:rPr>
          <w:rFonts w:ascii="Times New Roman" w:hAnsi="Times New Roman"/>
          <w:sz w:val="24"/>
          <w:szCs w:val="24"/>
          <w:lang w:eastAsia="en-GB"/>
        </w:rPr>
        <w:t xml:space="preserve">(Morales et al., 2014: 176). In so doing, the </w:t>
      </w:r>
      <w:r w:rsidR="00593A6D" w:rsidRPr="00F80785">
        <w:rPr>
          <w:rFonts w:ascii="Times New Roman" w:hAnsi="Times New Roman"/>
          <w:sz w:val="24"/>
          <w:szCs w:val="24"/>
          <w:lang w:eastAsia="en-GB"/>
        </w:rPr>
        <w:t xml:space="preserve">institutional and </w:t>
      </w:r>
      <w:r w:rsidR="00BF03C8" w:rsidRPr="00F80785">
        <w:rPr>
          <w:rFonts w:ascii="Times New Roman" w:hAnsi="Times New Roman"/>
          <w:sz w:val="24"/>
          <w:szCs w:val="24"/>
        </w:rPr>
        <w:t xml:space="preserve">social forces nurturing fraud escape scrutiny and, consequently, exonerate the social system. </w:t>
      </w:r>
      <w:r w:rsidR="00380075" w:rsidRPr="00F80785">
        <w:rPr>
          <w:rFonts w:ascii="Times New Roman" w:eastAsia="Arial Unicode MS" w:hAnsi="Times New Roman"/>
          <w:sz w:val="24"/>
          <w:szCs w:val="24"/>
        </w:rPr>
        <w:t xml:space="preserve">The approach taken here is to widen the horizons of the research and </w:t>
      </w:r>
      <w:r w:rsidRPr="00F80785">
        <w:rPr>
          <w:rFonts w:ascii="Times New Roman" w:eastAsia="Arial Unicode MS" w:hAnsi="Times New Roman"/>
          <w:sz w:val="24"/>
          <w:szCs w:val="24"/>
        </w:rPr>
        <w:t xml:space="preserve">to </w:t>
      </w:r>
      <w:r w:rsidR="00380075" w:rsidRPr="00F80785">
        <w:rPr>
          <w:rFonts w:ascii="Times New Roman" w:eastAsia="Arial Unicode MS" w:hAnsi="Times New Roman"/>
          <w:sz w:val="24"/>
          <w:szCs w:val="24"/>
        </w:rPr>
        <w:t xml:space="preserve">draw on diverse disciplines that have addressed the social-psychological, structural variables and macro-level features of fraud </w:t>
      </w:r>
      <w:r w:rsidRPr="00F80785">
        <w:rPr>
          <w:rFonts w:ascii="Times New Roman" w:eastAsia="Arial Unicode MS" w:hAnsi="Times New Roman"/>
          <w:sz w:val="24"/>
          <w:szCs w:val="24"/>
        </w:rPr>
        <w:t xml:space="preserve">both </w:t>
      </w:r>
      <w:r w:rsidR="00380075" w:rsidRPr="00F80785">
        <w:rPr>
          <w:rFonts w:ascii="Times New Roman" w:eastAsia="Arial Unicode MS" w:hAnsi="Times New Roman"/>
          <w:sz w:val="24"/>
          <w:szCs w:val="24"/>
        </w:rPr>
        <w:t>in organi</w:t>
      </w:r>
      <w:r w:rsidR="00A76632" w:rsidRPr="00F80785">
        <w:rPr>
          <w:rFonts w:ascii="Times New Roman" w:eastAsia="Arial Unicode MS" w:hAnsi="Times New Roman"/>
          <w:sz w:val="24"/>
          <w:szCs w:val="24"/>
        </w:rPr>
        <w:t>s</w:t>
      </w:r>
      <w:r w:rsidR="00380075" w:rsidRPr="00F80785">
        <w:rPr>
          <w:rFonts w:ascii="Times New Roman" w:eastAsia="Arial Unicode MS" w:hAnsi="Times New Roman"/>
          <w:sz w:val="24"/>
          <w:szCs w:val="24"/>
        </w:rPr>
        <w:t>ations and in society (see Lynch et al., 2004; Cooper et al., 2013). This interdisciplinary review highlights a significant body of work on white-collar crime and recogni</w:t>
      </w:r>
      <w:r w:rsidR="001542FA" w:rsidRPr="00F80785">
        <w:rPr>
          <w:rFonts w:ascii="Times New Roman" w:eastAsia="Arial Unicode MS" w:hAnsi="Times New Roman"/>
          <w:sz w:val="24"/>
          <w:szCs w:val="24"/>
        </w:rPr>
        <w:t>s</w:t>
      </w:r>
      <w:r w:rsidR="00380075" w:rsidRPr="00F80785">
        <w:rPr>
          <w:rFonts w:ascii="Times New Roman" w:eastAsia="Arial Unicode MS" w:hAnsi="Times New Roman"/>
          <w:sz w:val="24"/>
          <w:szCs w:val="24"/>
        </w:rPr>
        <w:t xml:space="preserve">es that fraud </w:t>
      </w:r>
      <w:r w:rsidR="00380075" w:rsidRPr="00F80785">
        <w:rPr>
          <w:rFonts w:ascii="Times New Roman" w:hAnsi="Times New Roman"/>
          <w:sz w:val="24"/>
          <w:szCs w:val="24"/>
          <w:lang w:eastAsia="en-GB"/>
        </w:rPr>
        <w:t xml:space="preserve">can take shape through individual, collective or systemic forms (Cooper et al., 2014). </w:t>
      </w:r>
      <w:r w:rsidR="00380075" w:rsidRPr="00F80785">
        <w:rPr>
          <w:rFonts w:ascii="Times New Roman" w:eastAsia="Arial Unicode MS" w:hAnsi="Times New Roman"/>
          <w:sz w:val="24"/>
          <w:szCs w:val="24"/>
        </w:rPr>
        <w:t>The effort</w:t>
      </w:r>
      <w:r w:rsidR="00380075" w:rsidRPr="00F80785">
        <w:rPr>
          <w:rFonts w:ascii="Times New Roman" w:hAnsi="Times New Roman"/>
          <w:sz w:val="24"/>
          <w:szCs w:val="24"/>
          <w:lang w:eastAsia="en-GB"/>
        </w:rPr>
        <w:t xml:space="preserve"> </w:t>
      </w:r>
      <w:r w:rsidRPr="00F80785">
        <w:rPr>
          <w:rFonts w:ascii="Times New Roman" w:hAnsi="Times New Roman"/>
          <w:sz w:val="24"/>
          <w:szCs w:val="24"/>
          <w:lang w:eastAsia="en-GB"/>
        </w:rPr>
        <w:t xml:space="preserve">has </w:t>
      </w:r>
      <w:r w:rsidR="00380075" w:rsidRPr="00F80785">
        <w:rPr>
          <w:rFonts w:ascii="Times New Roman" w:hAnsi="Times New Roman"/>
          <w:sz w:val="24"/>
          <w:szCs w:val="24"/>
          <w:lang w:eastAsia="en-GB"/>
        </w:rPr>
        <w:t xml:space="preserve">raised different questions and provides new understanding of the term ‘fraud’ (see Sutherland, 1949;  </w:t>
      </w:r>
      <w:r w:rsidR="00380075" w:rsidRPr="00F80785">
        <w:rPr>
          <w:rFonts w:ascii="Times New Roman" w:hAnsi="Times New Roman"/>
          <w:sz w:val="24"/>
          <w:szCs w:val="24"/>
        </w:rPr>
        <w:t>Croall, 2001;</w:t>
      </w:r>
      <w:r w:rsidR="00380075" w:rsidRPr="00F80785">
        <w:rPr>
          <w:rFonts w:ascii="Times New Roman" w:hAnsi="Times New Roman"/>
        </w:rPr>
        <w:t xml:space="preserve"> </w:t>
      </w:r>
      <w:r w:rsidR="00380075" w:rsidRPr="00F80785">
        <w:rPr>
          <w:rFonts w:ascii="Times New Roman" w:hAnsi="Times New Roman"/>
          <w:sz w:val="24"/>
          <w:szCs w:val="24"/>
          <w:lang w:eastAsia="en-GB"/>
        </w:rPr>
        <w:t xml:space="preserve"> Choo &amp; Tan, 2007; </w:t>
      </w:r>
      <w:r w:rsidR="00380075" w:rsidRPr="00F80785">
        <w:rPr>
          <w:rFonts w:ascii="Times New Roman" w:eastAsia="Times New Roman" w:hAnsi="Times New Roman"/>
          <w:iCs/>
          <w:sz w:val="24"/>
          <w:szCs w:val="24"/>
          <w:lang w:eastAsia="en-GB"/>
        </w:rPr>
        <w:t xml:space="preserve">Donegan &amp; Ganon, 2008; </w:t>
      </w:r>
      <w:r w:rsidR="00380075" w:rsidRPr="00F80785">
        <w:rPr>
          <w:rFonts w:ascii="Times New Roman" w:hAnsi="Times New Roman"/>
          <w:sz w:val="24"/>
          <w:szCs w:val="24"/>
          <w:lang w:eastAsia="en-GB"/>
        </w:rPr>
        <w:t xml:space="preserve"> Gabbioneta et al., 2013; Neu et al., </w:t>
      </w:r>
      <w:r w:rsidR="00380075" w:rsidRPr="00F80785">
        <w:rPr>
          <w:rFonts w:ascii="Times New Roman" w:hAnsi="Times New Roman"/>
          <w:sz w:val="24"/>
          <w:szCs w:val="24"/>
        </w:rPr>
        <w:t>2013;</w:t>
      </w:r>
      <w:r w:rsidR="00380075" w:rsidRPr="00F80785">
        <w:rPr>
          <w:rFonts w:ascii="Times New Roman" w:hAnsi="Times New Roman"/>
          <w:sz w:val="24"/>
          <w:szCs w:val="24"/>
          <w:lang w:eastAsia="en-GB"/>
        </w:rPr>
        <w:t xml:space="preserve"> Williams, 2013; </w:t>
      </w:r>
      <w:r w:rsidRPr="00F80785">
        <w:rPr>
          <w:rFonts w:ascii="Times New Roman" w:hAnsi="Times New Roman"/>
          <w:sz w:val="24"/>
          <w:szCs w:val="24"/>
          <w:lang w:eastAsia="en-GB"/>
        </w:rPr>
        <w:t>see also</w:t>
      </w:r>
      <w:r w:rsidR="00380075" w:rsidRPr="00F80785">
        <w:rPr>
          <w:rFonts w:ascii="Times New Roman" w:hAnsi="Times New Roman"/>
          <w:sz w:val="24"/>
          <w:szCs w:val="24"/>
          <w:lang w:eastAsia="en-GB"/>
        </w:rPr>
        <w:t xml:space="preserve"> Murphy &amp; Dacin, 2011; Murphy 2012; </w:t>
      </w:r>
      <w:r w:rsidR="00380075" w:rsidRPr="00F80785">
        <w:rPr>
          <w:rFonts w:ascii="Times New Roman" w:eastAsia="Times New Roman" w:hAnsi="Times New Roman"/>
          <w:sz w:val="24"/>
          <w:szCs w:val="24"/>
          <w:lang w:eastAsia="en-GB"/>
        </w:rPr>
        <w:t>Dellaportas, 2014</w:t>
      </w:r>
      <w:r w:rsidR="00380075" w:rsidRPr="00F80785">
        <w:rPr>
          <w:rFonts w:ascii="Times New Roman" w:hAnsi="Times New Roman"/>
          <w:sz w:val="24"/>
          <w:szCs w:val="24"/>
          <w:lang w:eastAsia="en-GB"/>
        </w:rPr>
        <w:t xml:space="preserve">). Fraud </w:t>
      </w:r>
      <w:r w:rsidR="00A35C87" w:rsidRPr="00F80785">
        <w:rPr>
          <w:rFonts w:ascii="Times New Roman" w:hAnsi="Times New Roman"/>
          <w:sz w:val="24"/>
          <w:szCs w:val="24"/>
          <w:lang w:eastAsia="en-GB"/>
        </w:rPr>
        <w:t xml:space="preserve">has been </w:t>
      </w:r>
      <w:r w:rsidR="00380075" w:rsidRPr="00F80785">
        <w:rPr>
          <w:rFonts w:ascii="Times New Roman" w:hAnsi="Times New Roman"/>
          <w:sz w:val="24"/>
          <w:szCs w:val="24"/>
          <w:lang w:eastAsia="en-GB"/>
        </w:rPr>
        <w:t xml:space="preserve">examined in different substantive areas taking into </w:t>
      </w:r>
      <w:r w:rsidR="00380075" w:rsidRPr="00F80785">
        <w:rPr>
          <w:rFonts w:ascii="Times New Roman" w:hAnsi="Times New Roman"/>
          <w:sz w:val="24"/>
          <w:szCs w:val="24"/>
          <w:lang w:eastAsia="en-GB"/>
        </w:rPr>
        <w:lastRenderedPageBreak/>
        <w:t xml:space="preserve">consideration the various practices and situational contexts in which it occurs (Choo &amp; Tan, 2007; </w:t>
      </w:r>
      <w:r w:rsidR="00380075" w:rsidRPr="00F80785">
        <w:rPr>
          <w:rFonts w:ascii="Times New Roman" w:eastAsia="Times New Roman" w:hAnsi="Times New Roman"/>
          <w:iCs/>
          <w:sz w:val="24"/>
          <w:szCs w:val="24"/>
          <w:lang w:eastAsia="en-GB"/>
        </w:rPr>
        <w:t xml:space="preserve">Donegan &amp; Ganon, 2008; Palmer, 2012; Cooper et al., 2013; </w:t>
      </w:r>
      <w:r w:rsidR="00380075" w:rsidRPr="00F80785">
        <w:rPr>
          <w:rFonts w:ascii="Times New Roman" w:hAnsi="Times New Roman"/>
          <w:sz w:val="24"/>
          <w:szCs w:val="24"/>
          <w:lang w:eastAsia="en-GB"/>
        </w:rPr>
        <w:t>Gabbioneta et al., 2013; Neu et al., 2013). These different nuances and associations have contextualised fraud as a common occurrence perpetrated by rational actors whose behaviours are shaped by their social and environmental contexts (Palmer, 2012; Powers, 2013; Morales et al., 2014)</w:t>
      </w:r>
      <w:r w:rsidR="00A35C87" w:rsidRPr="00F80785">
        <w:rPr>
          <w:rFonts w:ascii="Times New Roman" w:eastAsia="Arial Unicode MS" w:hAnsi="Times New Roman"/>
          <w:sz w:val="24"/>
          <w:szCs w:val="24"/>
        </w:rPr>
        <w:t>; i</w:t>
      </w:r>
      <w:r w:rsidR="00380075" w:rsidRPr="00F80785">
        <w:rPr>
          <w:rFonts w:ascii="Times New Roman" w:eastAsia="Arial Unicode MS" w:hAnsi="Times New Roman"/>
          <w:sz w:val="24"/>
          <w:szCs w:val="24"/>
        </w:rPr>
        <w:t>f the occurrence of fraud is treated as a phenomenon that is socially constructed, it becomes apparent that situational and organi</w:t>
      </w:r>
      <w:r w:rsidR="001542FA" w:rsidRPr="00F80785">
        <w:rPr>
          <w:rFonts w:ascii="Times New Roman" w:eastAsia="Arial Unicode MS" w:hAnsi="Times New Roman"/>
          <w:sz w:val="24"/>
          <w:szCs w:val="24"/>
        </w:rPr>
        <w:t>s</w:t>
      </w:r>
      <w:r w:rsidR="00380075" w:rsidRPr="00F80785">
        <w:rPr>
          <w:rFonts w:ascii="Times New Roman" w:eastAsia="Arial Unicode MS" w:hAnsi="Times New Roman"/>
          <w:sz w:val="24"/>
          <w:szCs w:val="24"/>
        </w:rPr>
        <w:t xml:space="preserve">ational factors must be part of the discourse (see </w:t>
      </w:r>
      <w:r w:rsidR="00380075" w:rsidRPr="00F80785">
        <w:rPr>
          <w:rFonts w:ascii="Times New Roman" w:hAnsi="Times New Roman"/>
          <w:sz w:val="24"/>
          <w:szCs w:val="24"/>
          <w:lang w:eastAsia="en-GB"/>
        </w:rPr>
        <w:t>Gabbioneta et al., 2013).</w:t>
      </w:r>
      <w:r w:rsidR="00AE4FE1" w:rsidRPr="00F80785">
        <w:rPr>
          <w:rFonts w:ascii="Times New Roman" w:hAnsi="Times New Roman"/>
          <w:sz w:val="24"/>
          <w:szCs w:val="24"/>
          <w:lang w:eastAsia="en-GB"/>
        </w:rPr>
        <w:t xml:space="preserve"> </w:t>
      </w:r>
      <w:r w:rsidR="00380075" w:rsidRPr="00F80785">
        <w:rPr>
          <w:rFonts w:ascii="Times New Roman" w:hAnsi="Times New Roman"/>
          <w:sz w:val="24"/>
          <w:szCs w:val="24"/>
          <w:lang w:eastAsia="en-GB"/>
        </w:rPr>
        <w:t xml:space="preserve"> </w:t>
      </w:r>
    </w:p>
    <w:p w:rsidR="00E46D4F" w:rsidRPr="00F80785" w:rsidRDefault="00FA272B" w:rsidP="00E46D4F">
      <w:pPr>
        <w:pStyle w:val="ListParagraph"/>
        <w:spacing w:after="0" w:line="480" w:lineRule="auto"/>
        <w:ind w:left="0"/>
        <w:rPr>
          <w:rFonts w:ascii="Times New Roman" w:hAnsi="Times New Roman"/>
          <w:i/>
          <w:sz w:val="24"/>
          <w:szCs w:val="24"/>
          <w:lang w:eastAsia="en-GB"/>
        </w:rPr>
      </w:pPr>
      <w:r w:rsidRPr="00F80785">
        <w:rPr>
          <w:rFonts w:ascii="Times New Roman" w:hAnsi="Times New Roman"/>
          <w:i/>
          <w:sz w:val="24"/>
          <w:szCs w:val="24"/>
          <w:lang w:eastAsia="en-GB"/>
        </w:rPr>
        <w:t xml:space="preserve">5.2.1.   </w:t>
      </w:r>
      <w:r w:rsidR="00E46D4F" w:rsidRPr="00F80785">
        <w:rPr>
          <w:rFonts w:ascii="Times New Roman" w:hAnsi="Times New Roman"/>
          <w:i/>
          <w:sz w:val="24"/>
          <w:szCs w:val="24"/>
          <w:lang w:eastAsia="en-GB"/>
        </w:rPr>
        <w:t xml:space="preserve">The Institutional Processes and Practices that Influence </w:t>
      </w:r>
      <w:r w:rsidR="00983B60" w:rsidRPr="00F80785">
        <w:rPr>
          <w:rFonts w:ascii="Times New Roman" w:hAnsi="Times New Roman"/>
          <w:i/>
          <w:sz w:val="24"/>
          <w:szCs w:val="24"/>
          <w:lang w:eastAsia="en-GB"/>
        </w:rPr>
        <w:t>Fraud</w:t>
      </w:r>
    </w:p>
    <w:p w:rsidR="007E527D" w:rsidRPr="00F80785" w:rsidRDefault="00A004B4" w:rsidP="003A177B">
      <w:pPr>
        <w:autoSpaceDE w:val="0"/>
        <w:autoSpaceDN w:val="0"/>
        <w:adjustRightInd w:val="0"/>
        <w:spacing w:after="0" w:line="480" w:lineRule="auto"/>
        <w:rPr>
          <w:rFonts w:ascii="Times New Roman" w:hAnsi="Times New Roman"/>
          <w:sz w:val="24"/>
          <w:szCs w:val="24"/>
        </w:rPr>
      </w:pPr>
      <w:r w:rsidRPr="00F80785">
        <w:rPr>
          <w:rFonts w:ascii="Times New Roman" w:hAnsi="Times New Roman"/>
          <w:sz w:val="24"/>
          <w:szCs w:val="24"/>
          <w:lang w:eastAsia="en-GB"/>
        </w:rPr>
        <w:tab/>
      </w:r>
      <w:r w:rsidR="004D6262" w:rsidRPr="00F80785">
        <w:rPr>
          <w:rFonts w:ascii="Times New Roman" w:hAnsi="Times New Roman"/>
          <w:sz w:val="24"/>
          <w:szCs w:val="24"/>
          <w:lang w:eastAsia="en-GB"/>
        </w:rPr>
        <w:t>Recent research has described the way in which institutional</w:t>
      </w:r>
      <w:r w:rsidR="009D45D6" w:rsidRPr="00F80785">
        <w:rPr>
          <w:rFonts w:ascii="Times New Roman" w:hAnsi="Times New Roman"/>
          <w:sz w:val="24"/>
          <w:szCs w:val="24"/>
          <w:lang w:eastAsia="en-GB"/>
        </w:rPr>
        <w:t xml:space="preserve"> </w:t>
      </w:r>
      <w:r w:rsidR="004D6262" w:rsidRPr="00F80785">
        <w:rPr>
          <w:rFonts w:ascii="Times New Roman" w:hAnsi="Times New Roman"/>
          <w:sz w:val="24"/>
          <w:szCs w:val="24"/>
          <w:lang w:eastAsia="en-GB"/>
        </w:rPr>
        <w:t xml:space="preserve">processes </w:t>
      </w:r>
      <w:r w:rsidR="001D2EEA" w:rsidRPr="00F80785">
        <w:rPr>
          <w:rFonts w:ascii="Times New Roman" w:hAnsi="Times New Roman"/>
          <w:sz w:val="24"/>
          <w:szCs w:val="24"/>
          <w:lang w:eastAsia="en-GB"/>
        </w:rPr>
        <w:t xml:space="preserve">and practices </w:t>
      </w:r>
      <w:r w:rsidR="00355C30" w:rsidRPr="00F80785">
        <w:rPr>
          <w:rFonts w:ascii="Times New Roman" w:hAnsi="Times New Roman"/>
          <w:sz w:val="24"/>
          <w:szCs w:val="24"/>
          <w:lang w:eastAsia="en-GB"/>
        </w:rPr>
        <w:t xml:space="preserve">influence </w:t>
      </w:r>
      <w:r w:rsidR="00AB5E5C" w:rsidRPr="00F80785">
        <w:rPr>
          <w:rFonts w:ascii="Times New Roman" w:hAnsi="Times New Roman"/>
          <w:sz w:val="24"/>
          <w:szCs w:val="24"/>
          <w:lang w:eastAsia="en-GB"/>
        </w:rPr>
        <w:t>fraud (</w:t>
      </w:r>
      <w:r w:rsidRPr="00F80785">
        <w:rPr>
          <w:rFonts w:ascii="Times New Roman" w:hAnsi="Times New Roman"/>
          <w:sz w:val="24"/>
          <w:szCs w:val="24"/>
          <w:lang w:eastAsia="en-GB"/>
        </w:rPr>
        <w:t>Sikka, 2010</w:t>
      </w:r>
      <w:r w:rsidR="008717F7" w:rsidRPr="00F80785">
        <w:rPr>
          <w:rFonts w:ascii="Times New Roman" w:hAnsi="Times New Roman"/>
          <w:sz w:val="24"/>
          <w:szCs w:val="24"/>
          <w:lang w:eastAsia="en-GB"/>
        </w:rPr>
        <w:t>a, 2010b</w:t>
      </w:r>
      <w:r w:rsidRPr="00F80785">
        <w:rPr>
          <w:rFonts w:ascii="Times New Roman" w:hAnsi="Times New Roman"/>
          <w:sz w:val="24"/>
          <w:szCs w:val="24"/>
          <w:lang w:eastAsia="en-GB"/>
        </w:rPr>
        <w:t xml:space="preserve">; </w:t>
      </w:r>
      <w:r w:rsidR="004D6262" w:rsidRPr="00F80785">
        <w:rPr>
          <w:rFonts w:ascii="Times New Roman" w:hAnsi="Times New Roman"/>
          <w:sz w:val="24"/>
          <w:szCs w:val="24"/>
          <w:lang w:eastAsia="en-GB"/>
        </w:rPr>
        <w:t>Gabbioneta et al</w:t>
      </w:r>
      <w:r w:rsidR="00A35C87" w:rsidRPr="00F80785">
        <w:rPr>
          <w:rFonts w:ascii="Times New Roman" w:hAnsi="Times New Roman"/>
          <w:sz w:val="24"/>
          <w:szCs w:val="24"/>
          <w:lang w:eastAsia="en-GB"/>
        </w:rPr>
        <w:t>.</w:t>
      </w:r>
      <w:r w:rsidR="004D6262" w:rsidRPr="00F80785">
        <w:rPr>
          <w:rFonts w:ascii="Times New Roman" w:hAnsi="Times New Roman"/>
          <w:sz w:val="24"/>
          <w:szCs w:val="24"/>
          <w:lang w:eastAsia="en-GB"/>
        </w:rPr>
        <w:t xml:space="preserve">, 2013; Neu et al., 2013; </w:t>
      </w:r>
      <w:r w:rsidR="001D2EEA" w:rsidRPr="00F80785">
        <w:rPr>
          <w:rFonts w:ascii="Times New Roman" w:hAnsi="Times New Roman"/>
          <w:sz w:val="24"/>
          <w:szCs w:val="24"/>
          <w:lang w:eastAsia="en-GB"/>
        </w:rPr>
        <w:t>Davis &amp; Pesch</w:t>
      </w:r>
      <w:r w:rsidR="00A9641C" w:rsidRPr="00F80785">
        <w:rPr>
          <w:rFonts w:ascii="Times New Roman" w:hAnsi="Times New Roman"/>
          <w:sz w:val="24"/>
          <w:szCs w:val="24"/>
          <w:lang w:eastAsia="en-GB"/>
        </w:rPr>
        <w:t>, 2013</w:t>
      </w:r>
      <w:r w:rsidR="004D6262" w:rsidRPr="00F80785">
        <w:rPr>
          <w:rFonts w:ascii="Times New Roman" w:hAnsi="Times New Roman"/>
          <w:sz w:val="24"/>
          <w:szCs w:val="24"/>
          <w:lang w:eastAsia="en-GB"/>
        </w:rPr>
        <w:t>).</w:t>
      </w:r>
      <w:r w:rsidR="009D45D6" w:rsidRPr="00F80785">
        <w:rPr>
          <w:rFonts w:ascii="Times New Roman" w:hAnsi="Times New Roman"/>
          <w:sz w:val="24"/>
          <w:szCs w:val="24"/>
          <w:lang w:eastAsia="en-GB"/>
        </w:rPr>
        <w:t xml:space="preserve"> </w:t>
      </w:r>
      <w:r w:rsidR="004D6262" w:rsidRPr="00F80785">
        <w:rPr>
          <w:rFonts w:ascii="Times New Roman" w:hAnsi="Times New Roman"/>
          <w:sz w:val="24"/>
          <w:szCs w:val="24"/>
          <w:lang w:eastAsia="en-GB"/>
        </w:rPr>
        <w:t>Gabbioneta et al</w:t>
      </w:r>
      <w:r w:rsidR="00A35C87" w:rsidRPr="00F80785">
        <w:rPr>
          <w:rFonts w:ascii="Times New Roman" w:hAnsi="Times New Roman"/>
          <w:sz w:val="24"/>
          <w:szCs w:val="24"/>
          <w:lang w:eastAsia="en-GB"/>
        </w:rPr>
        <w:t>.</w:t>
      </w:r>
      <w:r w:rsidR="004D6262" w:rsidRPr="00F80785">
        <w:rPr>
          <w:rFonts w:ascii="Times New Roman" w:hAnsi="Times New Roman"/>
          <w:sz w:val="24"/>
          <w:szCs w:val="24"/>
          <w:lang w:eastAsia="en-GB"/>
        </w:rPr>
        <w:t xml:space="preserve"> </w:t>
      </w:r>
      <w:r w:rsidR="00A20347" w:rsidRPr="00F80785">
        <w:rPr>
          <w:rFonts w:ascii="Times New Roman" w:hAnsi="Times New Roman"/>
          <w:sz w:val="24"/>
          <w:szCs w:val="24"/>
          <w:lang w:eastAsia="en-GB"/>
        </w:rPr>
        <w:t xml:space="preserve">have </w:t>
      </w:r>
      <w:r w:rsidR="004D6262" w:rsidRPr="00F80785">
        <w:rPr>
          <w:rFonts w:ascii="Times New Roman" w:eastAsia="Arial Unicode MS" w:hAnsi="Times New Roman"/>
          <w:sz w:val="24"/>
          <w:szCs w:val="24"/>
        </w:rPr>
        <w:t>emphasi</w:t>
      </w:r>
      <w:r w:rsidR="00FC05F7" w:rsidRPr="00F80785">
        <w:rPr>
          <w:rFonts w:ascii="Times New Roman" w:eastAsia="Arial Unicode MS" w:hAnsi="Times New Roman"/>
          <w:sz w:val="24"/>
          <w:szCs w:val="24"/>
        </w:rPr>
        <w:t>s</w:t>
      </w:r>
      <w:r w:rsidR="004D6262" w:rsidRPr="00F80785">
        <w:rPr>
          <w:rFonts w:ascii="Times New Roman" w:eastAsia="Arial Unicode MS" w:hAnsi="Times New Roman"/>
          <w:sz w:val="24"/>
          <w:szCs w:val="24"/>
        </w:rPr>
        <w:t>e</w:t>
      </w:r>
      <w:r w:rsidR="00160F65" w:rsidRPr="00F80785">
        <w:rPr>
          <w:rFonts w:ascii="Times New Roman" w:eastAsia="Arial Unicode MS" w:hAnsi="Times New Roman"/>
          <w:sz w:val="24"/>
          <w:szCs w:val="24"/>
        </w:rPr>
        <w:t>d</w:t>
      </w:r>
      <w:r w:rsidR="004D6262" w:rsidRPr="00F80785">
        <w:rPr>
          <w:rFonts w:ascii="Times New Roman" w:eastAsia="Arial Unicode MS" w:hAnsi="Times New Roman"/>
          <w:sz w:val="24"/>
          <w:szCs w:val="24"/>
        </w:rPr>
        <w:t xml:space="preserve"> “how </w:t>
      </w:r>
      <w:r w:rsidR="004D6262" w:rsidRPr="00F80785">
        <w:rPr>
          <w:rFonts w:ascii="Times New Roman" w:eastAsia="Arial Unicode MS" w:hAnsi="Times New Roman"/>
          <w:i/>
          <w:sz w:val="24"/>
          <w:szCs w:val="24"/>
        </w:rPr>
        <w:t>institutional arrangements</w:t>
      </w:r>
      <w:r w:rsidR="004D6262" w:rsidRPr="00F80785">
        <w:rPr>
          <w:rFonts w:ascii="Times New Roman" w:eastAsia="Arial Unicode MS" w:hAnsi="Times New Roman"/>
          <w:sz w:val="24"/>
          <w:szCs w:val="24"/>
        </w:rPr>
        <w:t xml:space="preserve"> can be unwitting accomplices to corporate illegality, initially by encouraging its occurrence (through the mechanism of institutional endorsement), and then by providing opportunities for its concealment (through regulatory loopholes, and the mechanism of institutional ascription)”</w:t>
      </w:r>
      <w:r w:rsidR="0014133D" w:rsidRPr="00F80785">
        <w:rPr>
          <w:rFonts w:ascii="Times New Roman" w:eastAsia="Arial Unicode MS" w:hAnsi="Times New Roman"/>
          <w:sz w:val="24"/>
          <w:szCs w:val="24"/>
        </w:rPr>
        <w:t xml:space="preserve"> </w:t>
      </w:r>
      <w:r w:rsidR="0014133D" w:rsidRPr="00F80785">
        <w:rPr>
          <w:rFonts w:ascii="Times New Roman" w:hAnsi="Times New Roman"/>
          <w:sz w:val="24"/>
          <w:szCs w:val="24"/>
          <w:lang w:eastAsia="en-GB"/>
        </w:rPr>
        <w:t>(Gabbioneta et al., 2013: 16 emphasis added).</w:t>
      </w:r>
      <w:r w:rsidR="00845D0B" w:rsidRPr="00F80785">
        <w:rPr>
          <w:rFonts w:ascii="Times New Roman" w:eastAsia="Arial Unicode MS" w:hAnsi="Times New Roman"/>
          <w:sz w:val="24"/>
          <w:szCs w:val="24"/>
        </w:rPr>
        <w:t xml:space="preserve"> </w:t>
      </w:r>
      <w:r w:rsidR="00273AD8" w:rsidRPr="00F80785">
        <w:rPr>
          <w:rFonts w:ascii="Times New Roman" w:eastAsia="Arial Unicode MS" w:hAnsi="Times New Roman"/>
          <w:sz w:val="24"/>
          <w:szCs w:val="24"/>
        </w:rPr>
        <w:t>Here</w:t>
      </w:r>
      <w:r w:rsidR="00EB4297" w:rsidRPr="00F80785">
        <w:rPr>
          <w:rFonts w:ascii="Times New Roman" w:eastAsia="Arial Unicode MS" w:hAnsi="Times New Roman"/>
          <w:sz w:val="24"/>
          <w:szCs w:val="24"/>
        </w:rPr>
        <w:t>,</w:t>
      </w:r>
      <w:r w:rsidR="00845D0B" w:rsidRPr="00F80785">
        <w:rPr>
          <w:rFonts w:ascii="Times New Roman" w:hAnsi="Times New Roman"/>
          <w:sz w:val="24"/>
          <w:szCs w:val="24"/>
          <w:lang w:eastAsia="en-GB"/>
        </w:rPr>
        <w:t xml:space="preserve"> Gabbioneta et al</w:t>
      </w:r>
      <w:r w:rsidR="00A35C87" w:rsidRPr="00F80785">
        <w:rPr>
          <w:rFonts w:ascii="Times New Roman" w:hAnsi="Times New Roman"/>
          <w:sz w:val="24"/>
          <w:szCs w:val="24"/>
          <w:lang w:eastAsia="en-GB"/>
        </w:rPr>
        <w:t>.</w:t>
      </w:r>
      <w:r w:rsidR="00845D0B" w:rsidRPr="00F80785">
        <w:rPr>
          <w:rFonts w:ascii="Times New Roman" w:hAnsi="Times New Roman"/>
          <w:sz w:val="24"/>
          <w:szCs w:val="24"/>
          <w:lang w:eastAsia="en-GB"/>
        </w:rPr>
        <w:t xml:space="preserve"> (2013) highlight</w:t>
      </w:r>
      <w:r w:rsidR="00FC05F7" w:rsidRPr="00F80785">
        <w:rPr>
          <w:rFonts w:ascii="Times New Roman" w:hAnsi="Times New Roman"/>
          <w:sz w:val="24"/>
          <w:szCs w:val="24"/>
          <w:lang w:eastAsia="en-GB"/>
        </w:rPr>
        <w:t xml:space="preserve"> the </w:t>
      </w:r>
      <w:r w:rsidR="00845D0B" w:rsidRPr="00F80785">
        <w:rPr>
          <w:rFonts w:ascii="Times New Roman" w:hAnsi="Times New Roman"/>
          <w:sz w:val="24"/>
          <w:szCs w:val="24"/>
          <w:lang w:eastAsia="en-GB"/>
        </w:rPr>
        <w:t xml:space="preserve">limitations of the fraud triangle model (Cooper et al., 2013). </w:t>
      </w:r>
      <w:r w:rsidR="00EB4297" w:rsidRPr="00F80785">
        <w:rPr>
          <w:rFonts w:ascii="Times New Roman" w:hAnsi="Times New Roman"/>
          <w:sz w:val="24"/>
          <w:szCs w:val="24"/>
          <w:lang w:eastAsia="en-GB"/>
        </w:rPr>
        <w:t>Organi</w:t>
      </w:r>
      <w:r w:rsidR="001542FA" w:rsidRPr="00F80785">
        <w:rPr>
          <w:rFonts w:ascii="Times New Roman" w:hAnsi="Times New Roman"/>
          <w:sz w:val="24"/>
          <w:szCs w:val="24"/>
          <w:lang w:eastAsia="en-GB"/>
        </w:rPr>
        <w:t>s</w:t>
      </w:r>
      <w:r w:rsidR="00EB4297" w:rsidRPr="00F80785">
        <w:rPr>
          <w:rFonts w:ascii="Times New Roman" w:hAnsi="Times New Roman"/>
          <w:sz w:val="24"/>
          <w:szCs w:val="24"/>
          <w:lang w:eastAsia="en-GB"/>
        </w:rPr>
        <w:t>ations have rules that senior officers are expected to follow to achieve organi</w:t>
      </w:r>
      <w:r w:rsidR="001542FA" w:rsidRPr="00F80785">
        <w:rPr>
          <w:rFonts w:ascii="Times New Roman" w:hAnsi="Times New Roman"/>
          <w:sz w:val="24"/>
          <w:szCs w:val="24"/>
          <w:lang w:eastAsia="en-GB"/>
        </w:rPr>
        <w:t>s</w:t>
      </w:r>
      <w:r w:rsidR="00EB4297" w:rsidRPr="00F80785">
        <w:rPr>
          <w:rFonts w:ascii="Times New Roman" w:hAnsi="Times New Roman"/>
          <w:sz w:val="24"/>
          <w:szCs w:val="24"/>
          <w:lang w:eastAsia="en-GB"/>
        </w:rPr>
        <w:t>ational goals</w:t>
      </w:r>
      <w:r w:rsidR="00DD2147" w:rsidRPr="00F80785">
        <w:rPr>
          <w:rFonts w:ascii="Times New Roman" w:hAnsi="Times New Roman"/>
          <w:sz w:val="24"/>
          <w:szCs w:val="24"/>
          <w:lang w:eastAsia="en-GB"/>
        </w:rPr>
        <w:t>, however a</w:t>
      </w:r>
      <w:r w:rsidR="00EB4297" w:rsidRPr="00F80785">
        <w:rPr>
          <w:rFonts w:ascii="Times New Roman" w:hAnsi="Times New Roman"/>
          <w:sz w:val="24"/>
          <w:szCs w:val="24"/>
          <w:lang w:eastAsia="en-GB"/>
        </w:rPr>
        <w:t>lthough rules are prescribed, evidence abound</w:t>
      </w:r>
      <w:r w:rsidR="00FC05F7" w:rsidRPr="00F80785">
        <w:rPr>
          <w:rFonts w:ascii="Times New Roman" w:hAnsi="Times New Roman"/>
          <w:sz w:val="24"/>
          <w:szCs w:val="24"/>
          <w:lang w:eastAsia="en-GB"/>
        </w:rPr>
        <w:t>s</w:t>
      </w:r>
      <w:r w:rsidR="00EB4297" w:rsidRPr="00F80785">
        <w:rPr>
          <w:rFonts w:ascii="Times New Roman" w:hAnsi="Times New Roman"/>
          <w:sz w:val="24"/>
          <w:szCs w:val="24"/>
          <w:lang w:eastAsia="en-GB"/>
        </w:rPr>
        <w:t xml:space="preserve"> that pressure from the </w:t>
      </w:r>
      <w:r w:rsidR="006F713D" w:rsidRPr="00F80785">
        <w:rPr>
          <w:rFonts w:ascii="Times New Roman" w:hAnsi="Times New Roman"/>
          <w:sz w:val="24"/>
          <w:szCs w:val="24"/>
          <w:lang w:eastAsia="en-GB"/>
        </w:rPr>
        <w:t>top encourage</w:t>
      </w:r>
      <w:r w:rsidR="00FC05F7" w:rsidRPr="00F80785">
        <w:rPr>
          <w:rFonts w:ascii="Times New Roman" w:hAnsi="Times New Roman"/>
          <w:sz w:val="24"/>
          <w:szCs w:val="24"/>
          <w:lang w:eastAsia="en-GB"/>
        </w:rPr>
        <w:t>s</w:t>
      </w:r>
      <w:r w:rsidR="00EB4297" w:rsidRPr="00F80785">
        <w:rPr>
          <w:rFonts w:ascii="Times New Roman" w:hAnsi="Times New Roman"/>
          <w:sz w:val="24"/>
          <w:szCs w:val="24"/>
          <w:lang w:eastAsia="en-GB"/>
        </w:rPr>
        <w:t xml:space="preserve"> </w:t>
      </w:r>
      <w:r w:rsidR="00273AD8" w:rsidRPr="00F80785">
        <w:rPr>
          <w:rFonts w:ascii="Times New Roman" w:hAnsi="Times New Roman"/>
          <w:sz w:val="24"/>
          <w:szCs w:val="24"/>
          <w:lang w:eastAsia="en-GB"/>
        </w:rPr>
        <w:t>officers to transgress these rules</w:t>
      </w:r>
      <w:r w:rsidR="00FC05F7" w:rsidRPr="00F80785">
        <w:rPr>
          <w:rFonts w:ascii="Times New Roman" w:hAnsi="Times New Roman"/>
          <w:sz w:val="24"/>
          <w:szCs w:val="24"/>
          <w:lang w:eastAsia="en-GB"/>
        </w:rPr>
        <w:t xml:space="preserve"> in order</w:t>
      </w:r>
      <w:r w:rsidR="00273AD8" w:rsidRPr="00F80785">
        <w:rPr>
          <w:rFonts w:ascii="Times New Roman" w:hAnsi="Times New Roman"/>
          <w:sz w:val="24"/>
          <w:szCs w:val="24"/>
          <w:lang w:eastAsia="en-GB"/>
        </w:rPr>
        <w:t xml:space="preserve"> to meet financial </w:t>
      </w:r>
      <w:r w:rsidR="005A08B0" w:rsidRPr="00F80785">
        <w:rPr>
          <w:rFonts w:ascii="Times New Roman" w:hAnsi="Times New Roman"/>
          <w:sz w:val="24"/>
          <w:szCs w:val="24"/>
          <w:lang w:eastAsia="en-GB"/>
        </w:rPr>
        <w:t>targets (</w:t>
      </w:r>
      <w:r w:rsidR="00EB4297" w:rsidRPr="00F80785">
        <w:rPr>
          <w:rFonts w:ascii="Times New Roman" w:hAnsi="Times New Roman"/>
          <w:sz w:val="24"/>
          <w:szCs w:val="24"/>
        </w:rPr>
        <w:t>Free</w:t>
      </w:r>
      <w:r w:rsidR="0048765D" w:rsidRPr="00F80785">
        <w:rPr>
          <w:rFonts w:ascii="Times New Roman" w:hAnsi="Times New Roman"/>
          <w:sz w:val="24"/>
          <w:szCs w:val="24"/>
        </w:rPr>
        <w:t xml:space="preserve"> et al.,</w:t>
      </w:r>
      <w:r w:rsidR="00EB4297" w:rsidRPr="00F80785">
        <w:rPr>
          <w:rFonts w:ascii="Times New Roman" w:hAnsi="Times New Roman"/>
          <w:sz w:val="24"/>
          <w:szCs w:val="24"/>
        </w:rPr>
        <w:t xml:space="preserve"> 2007; Everett, Neu &amp; Rahaman, 2007</w:t>
      </w:r>
      <w:r w:rsidR="00D23A5D" w:rsidRPr="00F80785">
        <w:rPr>
          <w:rFonts w:ascii="Times New Roman" w:hAnsi="Times New Roman"/>
          <w:sz w:val="24"/>
          <w:szCs w:val="24"/>
        </w:rPr>
        <w:t xml:space="preserve">; </w:t>
      </w:r>
      <w:r w:rsidR="00D23A5D" w:rsidRPr="00F80785">
        <w:rPr>
          <w:rFonts w:ascii="Times New Roman" w:hAnsi="Times New Roman"/>
          <w:sz w:val="24"/>
          <w:szCs w:val="24"/>
          <w:lang w:eastAsia="en-GB"/>
        </w:rPr>
        <w:t>Cohen</w:t>
      </w:r>
      <w:r w:rsidR="00EB4297" w:rsidRPr="00F80785">
        <w:rPr>
          <w:rFonts w:ascii="Times New Roman" w:hAnsi="Times New Roman"/>
          <w:sz w:val="24"/>
          <w:szCs w:val="24"/>
          <w:lang w:eastAsia="en-GB"/>
        </w:rPr>
        <w:t xml:space="preserve"> et al., 2010; </w:t>
      </w:r>
      <w:r w:rsidR="00273AD8" w:rsidRPr="00F80785">
        <w:rPr>
          <w:rFonts w:ascii="Times New Roman" w:hAnsi="Times New Roman"/>
          <w:sz w:val="24"/>
          <w:szCs w:val="24"/>
          <w:lang w:eastAsia="en-GB"/>
        </w:rPr>
        <w:t xml:space="preserve">Sikka, 2010b; </w:t>
      </w:r>
      <w:r w:rsidR="00EB4297" w:rsidRPr="00F80785">
        <w:rPr>
          <w:rFonts w:ascii="Times New Roman" w:hAnsi="Times New Roman"/>
          <w:sz w:val="24"/>
          <w:szCs w:val="24"/>
        </w:rPr>
        <w:t>Free &amp; Murphy, 2013).</w:t>
      </w:r>
      <w:r w:rsidR="000045EA" w:rsidRPr="00F80785">
        <w:rPr>
          <w:rFonts w:ascii="Times New Roman" w:hAnsi="Times New Roman"/>
          <w:sz w:val="24"/>
          <w:szCs w:val="24"/>
        </w:rPr>
        <w:t xml:space="preserve"> </w:t>
      </w:r>
      <w:r w:rsidR="00355C30" w:rsidRPr="00F80785">
        <w:rPr>
          <w:rFonts w:ascii="Times New Roman" w:hAnsi="Times New Roman"/>
          <w:sz w:val="24"/>
          <w:szCs w:val="24"/>
        </w:rPr>
        <w:t xml:space="preserve"> </w:t>
      </w:r>
    </w:p>
    <w:p w:rsidR="00273AD8" w:rsidRPr="00F80785" w:rsidRDefault="007E527D" w:rsidP="003A177B">
      <w:pPr>
        <w:autoSpaceDE w:val="0"/>
        <w:autoSpaceDN w:val="0"/>
        <w:adjustRightInd w:val="0"/>
        <w:spacing w:after="0" w:line="480" w:lineRule="auto"/>
        <w:rPr>
          <w:rFonts w:ascii="Times New Roman" w:hAnsi="Times New Roman"/>
          <w:sz w:val="24"/>
          <w:szCs w:val="24"/>
        </w:rPr>
      </w:pPr>
      <w:r w:rsidRPr="00F80785">
        <w:rPr>
          <w:rFonts w:ascii="Times New Roman" w:hAnsi="Times New Roman"/>
          <w:sz w:val="24"/>
          <w:szCs w:val="24"/>
        </w:rPr>
        <w:tab/>
      </w:r>
      <w:r w:rsidR="003A177B" w:rsidRPr="00F80785">
        <w:rPr>
          <w:rFonts w:ascii="Times New Roman" w:hAnsi="Times New Roman"/>
          <w:sz w:val="24"/>
          <w:szCs w:val="24"/>
        </w:rPr>
        <w:t xml:space="preserve">Sikka's (2010b) work on tax evasion and </w:t>
      </w:r>
      <w:r w:rsidR="005A08B0" w:rsidRPr="00F80785">
        <w:rPr>
          <w:rFonts w:ascii="Times New Roman" w:hAnsi="Times New Roman"/>
          <w:sz w:val="24"/>
          <w:szCs w:val="24"/>
        </w:rPr>
        <w:t xml:space="preserve">avoidance </w:t>
      </w:r>
      <w:r w:rsidR="005C29E7" w:rsidRPr="00F80785">
        <w:rPr>
          <w:rFonts w:ascii="Times New Roman" w:hAnsi="Times New Roman"/>
          <w:sz w:val="24"/>
          <w:szCs w:val="24"/>
        </w:rPr>
        <w:t>is instructional here.</w:t>
      </w:r>
      <w:r w:rsidR="003A177B" w:rsidRPr="00F80785">
        <w:rPr>
          <w:rFonts w:ascii="Times New Roman" w:hAnsi="Times New Roman"/>
          <w:sz w:val="24"/>
          <w:szCs w:val="24"/>
          <w:lang w:eastAsia="en-GB"/>
        </w:rPr>
        <w:t xml:space="preserve"> </w:t>
      </w:r>
      <w:r w:rsidR="00A76632" w:rsidRPr="00F80785">
        <w:rPr>
          <w:rFonts w:ascii="Times New Roman" w:hAnsi="Times New Roman"/>
          <w:sz w:val="24"/>
          <w:szCs w:val="24"/>
          <w:lang w:eastAsia="en-GB"/>
        </w:rPr>
        <w:t xml:space="preserve">He </w:t>
      </w:r>
      <w:r w:rsidR="003A177B" w:rsidRPr="00F80785">
        <w:rPr>
          <w:rFonts w:ascii="Times New Roman" w:hAnsi="Times New Roman"/>
          <w:sz w:val="24"/>
          <w:szCs w:val="24"/>
          <w:lang w:eastAsia="en-GB"/>
        </w:rPr>
        <w:t xml:space="preserve">(2010b) notes that </w:t>
      </w:r>
      <w:r w:rsidR="005A08B0" w:rsidRPr="00F80785">
        <w:rPr>
          <w:rFonts w:ascii="Times New Roman" w:hAnsi="Times New Roman"/>
          <w:sz w:val="24"/>
          <w:szCs w:val="24"/>
          <w:lang w:eastAsia="en-GB"/>
        </w:rPr>
        <w:t xml:space="preserve">companies </w:t>
      </w:r>
      <w:r w:rsidR="00A20347" w:rsidRPr="00F80785">
        <w:rPr>
          <w:rFonts w:ascii="Times New Roman" w:hAnsi="Times New Roman"/>
          <w:sz w:val="24"/>
          <w:szCs w:val="24"/>
        </w:rPr>
        <w:t>legitimi</w:t>
      </w:r>
      <w:r w:rsidR="001542FA" w:rsidRPr="00F80785">
        <w:rPr>
          <w:rFonts w:ascii="Times New Roman" w:hAnsi="Times New Roman"/>
          <w:sz w:val="24"/>
          <w:szCs w:val="24"/>
        </w:rPr>
        <w:t>s</w:t>
      </w:r>
      <w:r w:rsidR="00A20347" w:rsidRPr="00F80785">
        <w:rPr>
          <w:rFonts w:ascii="Times New Roman" w:hAnsi="Times New Roman"/>
          <w:sz w:val="24"/>
          <w:szCs w:val="24"/>
        </w:rPr>
        <w:t>e</w:t>
      </w:r>
      <w:r w:rsidR="003A177B" w:rsidRPr="00F80785">
        <w:rPr>
          <w:rFonts w:ascii="Times New Roman" w:hAnsi="Times New Roman"/>
          <w:sz w:val="24"/>
          <w:szCs w:val="24"/>
        </w:rPr>
        <w:t xml:space="preserve"> their social credentials by </w:t>
      </w:r>
      <w:r w:rsidR="00DD2147" w:rsidRPr="00F80785">
        <w:rPr>
          <w:rFonts w:ascii="Times New Roman" w:hAnsi="Times New Roman"/>
          <w:sz w:val="24"/>
          <w:szCs w:val="24"/>
        </w:rPr>
        <w:t>promising</w:t>
      </w:r>
      <w:r w:rsidR="003A177B" w:rsidRPr="00F80785">
        <w:rPr>
          <w:rFonts w:ascii="Times New Roman" w:hAnsi="Times New Roman"/>
          <w:sz w:val="24"/>
          <w:szCs w:val="24"/>
        </w:rPr>
        <w:t xml:space="preserve"> responsible </w:t>
      </w:r>
      <w:r w:rsidR="00FB650D" w:rsidRPr="00F80785">
        <w:rPr>
          <w:rFonts w:ascii="Times New Roman" w:hAnsi="Times New Roman"/>
          <w:sz w:val="24"/>
          <w:szCs w:val="24"/>
        </w:rPr>
        <w:t xml:space="preserve">and ethical </w:t>
      </w:r>
      <w:r w:rsidR="00526D1A" w:rsidRPr="00F80785">
        <w:rPr>
          <w:rFonts w:ascii="Times New Roman" w:hAnsi="Times New Roman"/>
          <w:sz w:val="24"/>
          <w:szCs w:val="24"/>
        </w:rPr>
        <w:t>conduct;</w:t>
      </w:r>
      <w:r w:rsidR="00FB650D" w:rsidRPr="00F80785">
        <w:rPr>
          <w:rFonts w:ascii="Times New Roman" w:hAnsi="Times New Roman"/>
          <w:sz w:val="24"/>
          <w:szCs w:val="24"/>
        </w:rPr>
        <w:t xml:space="preserve"> </w:t>
      </w:r>
      <w:r w:rsidR="00DD2147" w:rsidRPr="00F80785">
        <w:rPr>
          <w:rFonts w:ascii="Times New Roman" w:hAnsi="Times New Roman"/>
          <w:sz w:val="24"/>
          <w:szCs w:val="24"/>
        </w:rPr>
        <w:t>however</w:t>
      </w:r>
      <w:r w:rsidR="00526D1A" w:rsidRPr="00F80785">
        <w:rPr>
          <w:rFonts w:ascii="Times New Roman" w:hAnsi="Times New Roman"/>
          <w:sz w:val="24"/>
          <w:szCs w:val="24"/>
        </w:rPr>
        <w:t>,</w:t>
      </w:r>
      <w:r w:rsidR="00DD2147" w:rsidRPr="00F80785">
        <w:rPr>
          <w:rFonts w:ascii="Times New Roman" w:hAnsi="Times New Roman"/>
          <w:sz w:val="24"/>
          <w:szCs w:val="24"/>
        </w:rPr>
        <w:t xml:space="preserve"> </w:t>
      </w:r>
      <w:r w:rsidR="00FB650D" w:rsidRPr="00F80785">
        <w:rPr>
          <w:rFonts w:ascii="Times New Roman" w:hAnsi="Times New Roman"/>
          <w:sz w:val="24"/>
          <w:szCs w:val="24"/>
        </w:rPr>
        <w:t>organi</w:t>
      </w:r>
      <w:r w:rsidR="001542FA" w:rsidRPr="00F80785">
        <w:rPr>
          <w:rFonts w:ascii="Times New Roman" w:hAnsi="Times New Roman"/>
          <w:sz w:val="24"/>
          <w:szCs w:val="24"/>
        </w:rPr>
        <w:t>s</w:t>
      </w:r>
      <w:r w:rsidR="003A177B" w:rsidRPr="00F80785">
        <w:rPr>
          <w:rFonts w:ascii="Times New Roman" w:hAnsi="Times New Roman"/>
          <w:sz w:val="24"/>
          <w:szCs w:val="24"/>
        </w:rPr>
        <w:t xml:space="preserve">ational culture and practices </w:t>
      </w:r>
      <w:r w:rsidR="00DD2147" w:rsidRPr="00F80785">
        <w:rPr>
          <w:rFonts w:ascii="Times New Roman" w:hAnsi="Times New Roman"/>
          <w:sz w:val="24"/>
          <w:szCs w:val="24"/>
        </w:rPr>
        <w:t>are</w:t>
      </w:r>
      <w:r w:rsidR="003A177B" w:rsidRPr="00F80785">
        <w:rPr>
          <w:rFonts w:ascii="Times New Roman" w:hAnsi="Times New Roman"/>
          <w:sz w:val="24"/>
          <w:szCs w:val="24"/>
        </w:rPr>
        <w:t xml:space="preserve"> </w:t>
      </w:r>
      <w:r w:rsidR="00DD2147" w:rsidRPr="00F80785">
        <w:rPr>
          <w:rFonts w:ascii="Times New Roman" w:hAnsi="Times New Roman"/>
          <w:sz w:val="24"/>
          <w:szCs w:val="24"/>
        </w:rPr>
        <w:t xml:space="preserve">not </w:t>
      </w:r>
      <w:r w:rsidR="003A177B" w:rsidRPr="00F80785">
        <w:rPr>
          <w:rFonts w:ascii="Times New Roman" w:hAnsi="Times New Roman"/>
          <w:sz w:val="24"/>
          <w:szCs w:val="24"/>
        </w:rPr>
        <w:t xml:space="preserve">necessarily aligned with </w:t>
      </w:r>
      <w:r w:rsidR="005A08B0" w:rsidRPr="00F80785">
        <w:rPr>
          <w:rFonts w:ascii="Times New Roman" w:hAnsi="Times New Roman"/>
          <w:sz w:val="24"/>
          <w:szCs w:val="24"/>
        </w:rPr>
        <w:t>these publicly espoused claims</w:t>
      </w:r>
      <w:r w:rsidR="003A177B" w:rsidRPr="00F80785">
        <w:rPr>
          <w:rFonts w:ascii="Times New Roman" w:hAnsi="Times New Roman"/>
          <w:sz w:val="24"/>
          <w:szCs w:val="24"/>
        </w:rPr>
        <w:t xml:space="preserve"> (p. 153). His work draws attention to </w:t>
      </w:r>
      <w:r w:rsidR="005A08B0" w:rsidRPr="00F80785">
        <w:rPr>
          <w:rFonts w:ascii="Times New Roman" w:hAnsi="Times New Roman"/>
          <w:sz w:val="24"/>
          <w:szCs w:val="24"/>
        </w:rPr>
        <w:t>the gap</w:t>
      </w:r>
      <w:r w:rsidR="00A004B4" w:rsidRPr="00F80785">
        <w:rPr>
          <w:rFonts w:ascii="Times New Roman" w:hAnsi="Times New Roman"/>
          <w:sz w:val="24"/>
          <w:szCs w:val="24"/>
        </w:rPr>
        <w:t xml:space="preserve"> between corporate </w:t>
      </w:r>
      <w:r w:rsidR="00A004B4" w:rsidRPr="00F80785">
        <w:rPr>
          <w:rFonts w:ascii="Times New Roman" w:hAnsi="Times New Roman"/>
          <w:sz w:val="24"/>
          <w:szCs w:val="24"/>
        </w:rPr>
        <w:lastRenderedPageBreak/>
        <w:t xml:space="preserve">talk, decisions and action culminating in </w:t>
      </w:r>
      <w:r w:rsidR="00A20347" w:rsidRPr="00F80785">
        <w:rPr>
          <w:rFonts w:ascii="Times New Roman" w:hAnsi="Times New Roman"/>
          <w:sz w:val="24"/>
          <w:szCs w:val="24"/>
        </w:rPr>
        <w:t>organi</w:t>
      </w:r>
      <w:r w:rsidR="001542FA" w:rsidRPr="00F80785">
        <w:rPr>
          <w:rFonts w:ascii="Times New Roman" w:hAnsi="Times New Roman"/>
          <w:sz w:val="24"/>
          <w:szCs w:val="24"/>
        </w:rPr>
        <w:t>s</w:t>
      </w:r>
      <w:r w:rsidR="00A20347" w:rsidRPr="00F80785">
        <w:rPr>
          <w:rFonts w:ascii="Times New Roman" w:hAnsi="Times New Roman"/>
          <w:sz w:val="24"/>
          <w:szCs w:val="24"/>
        </w:rPr>
        <w:t>ed</w:t>
      </w:r>
      <w:r w:rsidR="00A004B4" w:rsidRPr="00F80785">
        <w:rPr>
          <w:rFonts w:ascii="Times New Roman" w:hAnsi="Times New Roman"/>
          <w:sz w:val="24"/>
          <w:szCs w:val="24"/>
        </w:rPr>
        <w:t xml:space="preserve"> hypocrisy </w:t>
      </w:r>
      <w:r w:rsidR="00FC05F7" w:rsidRPr="00F80785">
        <w:rPr>
          <w:rFonts w:ascii="Times New Roman" w:hAnsi="Times New Roman"/>
          <w:sz w:val="24"/>
          <w:szCs w:val="24"/>
        </w:rPr>
        <w:t xml:space="preserve">in regard to </w:t>
      </w:r>
      <w:r w:rsidR="00A004B4" w:rsidRPr="00F80785">
        <w:rPr>
          <w:rFonts w:ascii="Times New Roman" w:hAnsi="Times New Roman"/>
          <w:sz w:val="24"/>
          <w:szCs w:val="24"/>
        </w:rPr>
        <w:t xml:space="preserve">what </w:t>
      </w:r>
      <w:r w:rsidR="0005448F" w:rsidRPr="00F80785">
        <w:rPr>
          <w:rFonts w:ascii="Times New Roman" w:hAnsi="Times New Roman"/>
          <w:sz w:val="24"/>
          <w:szCs w:val="24"/>
        </w:rPr>
        <w:t>corporations say</w:t>
      </w:r>
      <w:r w:rsidR="00A004B4" w:rsidRPr="00F80785">
        <w:rPr>
          <w:rFonts w:ascii="Times New Roman" w:hAnsi="Times New Roman"/>
          <w:sz w:val="24"/>
          <w:szCs w:val="24"/>
        </w:rPr>
        <w:t xml:space="preserve"> and do, </w:t>
      </w:r>
      <w:r w:rsidR="00FC05F7" w:rsidRPr="00F80785">
        <w:rPr>
          <w:rFonts w:ascii="Times New Roman" w:hAnsi="Times New Roman"/>
          <w:sz w:val="24"/>
          <w:szCs w:val="24"/>
        </w:rPr>
        <w:t xml:space="preserve">particularly </w:t>
      </w:r>
      <w:r w:rsidR="00A004B4" w:rsidRPr="00F80785">
        <w:rPr>
          <w:rFonts w:ascii="Times New Roman" w:hAnsi="Times New Roman"/>
          <w:sz w:val="24"/>
          <w:szCs w:val="24"/>
        </w:rPr>
        <w:t xml:space="preserve">as they need external legitimacy whilst internal practices pursue profits </w:t>
      </w:r>
      <w:r w:rsidRPr="00F80785">
        <w:rPr>
          <w:rFonts w:ascii="Times New Roman" w:hAnsi="Times New Roman"/>
          <w:sz w:val="24"/>
          <w:szCs w:val="24"/>
        </w:rPr>
        <w:t>at almost any cost (p.</w:t>
      </w:r>
      <w:r w:rsidR="00A004B4" w:rsidRPr="00F80785">
        <w:rPr>
          <w:rFonts w:ascii="Times New Roman" w:hAnsi="Times New Roman"/>
          <w:sz w:val="24"/>
          <w:szCs w:val="24"/>
        </w:rPr>
        <w:t xml:space="preserve"> 165). </w:t>
      </w:r>
      <w:r w:rsidR="001D4CD0" w:rsidRPr="00F80785">
        <w:rPr>
          <w:rFonts w:ascii="Times New Roman" w:hAnsi="Times New Roman"/>
          <w:sz w:val="24"/>
          <w:szCs w:val="24"/>
        </w:rPr>
        <w:t xml:space="preserve"> The systemic </w:t>
      </w:r>
      <w:r w:rsidR="005A08B0" w:rsidRPr="00F80785">
        <w:rPr>
          <w:rFonts w:ascii="Times New Roman" w:hAnsi="Times New Roman"/>
          <w:sz w:val="24"/>
          <w:szCs w:val="24"/>
        </w:rPr>
        <w:t xml:space="preserve">pressure to </w:t>
      </w:r>
      <w:r w:rsidR="00A20347" w:rsidRPr="00F80785">
        <w:rPr>
          <w:rFonts w:ascii="Times New Roman" w:hAnsi="Times New Roman"/>
          <w:sz w:val="24"/>
          <w:szCs w:val="24"/>
        </w:rPr>
        <w:t>maximi</w:t>
      </w:r>
      <w:r w:rsidR="001542FA" w:rsidRPr="00F80785">
        <w:rPr>
          <w:rFonts w:ascii="Times New Roman" w:hAnsi="Times New Roman"/>
          <w:sz w:val="24"/>
          <w:szCs w:val="24"/>
        </w:rPr>
        <w:t>s</w:t>
      </w:r>
      <w:r w:rsidR="00A20347" w:rsidRPr="00F80785">
        <w:rPr>
          <w:rFonts w:ascii="Times New Roman" w:hAnsi="Times New Roman"/>
          <w:sz w:val="24"/>
          <w:szCs w:val="24"/>
        </w:rPr>
        <w:t>e</w:t>
      </w:r>
      <w:r w:rsidR="005A08B0" w:rsidRPr="00F80785">
        <w:rPr>
          <w:rFonts w:ascii="Times New Roman" w:hAnsi="Times New Roman"/>
          <w:sz w:val="24"/>
          <w:szCs w:val="24"/>
        </w:rPr>
        <w:t xml:space="preserve"> profits </w:t>
      </w:r>
      <w:r w:rsidR="00DD2147" w:rsidRPr="00F80785">
        <w:rPr>
          <w:rFonts w:ascii="Times New Roman" w:hAnsi="Times New Roman"/>
          <w:sz w:val="24"/>
          <w:szCs w:val="24"/>
        </w:rPr>
        <w:t xml:space="preserve">has </w:t>
      </w:r>
      <w:r w:rsidR="001D4CD0" w:rsidRPr="00F80785">
        <w:rPr>
          <w:rFonts w:ascii="Times New Roman" w:hAnsi="Times New Roman"/>
          <w:sz w:val="24"/>
          <w:szCs w:val="24"/>
        </w:rPr>
        <w:t>led corporations to develop two</w:t>
      </w:r>
      <w:r w:rsidR="00DD2147" w:rsidRPr="00F80785">
        <w:rPr>
          <w:rFonts w:ascii="Times New Roman" w:hAnsi="Times New Roman"/>
          <w:sz w:val="24"/>
          <w:szCs w:val="24"/>
        </w:rPr>
        <w:t xml:space="preserve"> distinct</w:t>
      </w:r>
      <w:r w:rsidR="001D4CD0" w:rsidRPr="00F80785">
        <w:rPr>
          <w:rFonts w:ascii="Times New Roman" w:hAnsi="Times New Roman"/>
          <w:sz w:val="24"/>
          <w:szCs w:val="24"/>
        </w:rPr>
        <w:t xml:space="preserve"> cultures:</w:t>
      </w:r>
    </w:p>
    <w:p w:rsidR="00F76A9A" w:rsidRPr="00F80785" w:rsidRDefault="00F76A9A" w:rsidP="001D4CD0">
      <w:pPr>
        <w:autoSpaceDE w:val="0"/>
        <w:autoSpaceDN w:val="0"/>
        <w:adjustRightInd w:val="0"/>
        <w:spacing w:after="0" w:line="240" w:lineRule="auto"/>
        <w:ind w:left="720" w:right="720"/>
        <w:rPr>
          <w:rFonts w:ascii="Times New Roman" w:eastAsia="Arial Unicode MS" w:hAnsi="Times New Roman"/>
          <w:sz w:val="24"/>
          <w:szCs w:val="24"/>
        </w:rPr>
      </w:pPr>
      <w:proofErr w:type="gramStart"/>
      <w:r w:rsidRPr="00F80785">
        <w:rPr>
          <w:rFonts w:ascii="Times New Roman" w:hAnsi="Times New Roman"/>
          <w:sz w:val="24"/>
          <w:szCs w:val="24"/>
        </w:rPr>
        <w:t>one</w:t>
      </w:r>
      <w:proofErr w:type="gramEnd"/>
      <w:r w:rsidRPr="00F80785">
        <w:rPr>
          <w:rFonts w:ascii="Times New Roman" w:hAnsi="Times New Roman"/>
          <w:sz w:val="24"/>
          <w:szCs w:val="24"/>
        </w:rPr>
        <w:t xml:space="preserve"> promises ethical conduct to external audiences and this is decoupled from the organisational practices which are geared</w:t>
      </w:r>
      <w:r w:rsidR="00A004B4" w:rsidRPr="00F80785">
        <w:rPr>
          <w:rFonts w:ascii="Times New Roman" w:hAnsi="Times New Roman"/>
          <w:sz w:val="24"/>
          <w:szCs w:val="24"/>
        </w:rPr>
        <w:t xml:space="preserve"> </w:t>
      </w:r>
      <w:r w:rsidRPr="00F80785">
        <w:rPr>
          <w:rFonts w:ascii="Times New Roman" w:hAnsi="Times New Roman"/>
          <w:sz w:val="24"/>
          <w:szCs w:val="24"/>
        </w:rPr>
        <w:t>to improving profits by avoiding and even evading taxes. In essence, companies have developed elaborate practices to</w:t>
      </w:r>
      <w:r w:rsidR="00A004B4" w:rsidRPr="00F80785">
        <w:rPr>
          <w:rFonts w:ascii="Times New Roman" w:hAnsi="Times New Roman"/>
          <w:sz w:val="24"/>
          <w:szCs w:val="24"/>
        </w:rPr>
        <w:t xml:space="preserve"> </w:t>
      </w:r>
      <w:r w:rsidRPr="00F80785">
        <w:rPr>
          <w:rFonts w:ascii="Times New Roman" w:hAnsi="Times New Roman"/>
          <w:sz w:val="24"/>
          <w:szCs w:val="24"/>
        </w:rPr>
        <w:t>appropriate returns due to society on its investment of social capital</w:t>
      </w:r>
      <w:r w:rsidR="001D4CD0" w:rsidRPr="00F80785">
        <w:rPr>
          <w:rFonts w:ascii="Times New Roman" w:hAnsi="Times New Roman"/>
          <w:sz w:val="24"/>
          <w:szCs w:val="24"/>
        </w:rPr>
        <w:t xml:space="preserve"> (p. 165). </w:t>
      </w:r>
    </w:p>
    <w:p w:rsidR="00A004B4" w:rsidRPr="00F80785" w:rsidRDefault="00A004B4" w:rsidP="00F76A9A">
      <w:pPr>
        <w:autoSpaceDE w:val="0"/>
        <w:autoSpaceDN w:val="0"/>
        <w:adjustRightInd w:val="0"/>
        <w:spacing w:after="0" w:line="480" w:lineRule="auto"/>
        <w:ind w:firstLine="720"/>
        <w:rPr>
          <w:rFonts w:ascii="Times New Roman" w:eastAsia="Arial Unicode MS" w:hAnsi="Times New Roman"/>
          <w:sz w:val="24"/>
          <w:szCs w:val="24"/>
        </w:rPr>
      </w:pPr>
    </w:p>
    <w:p w:rsidR="001A7CDE" w:rsidRPr="00F80785" w:rsidRDefault="00A004B4" w:rsidP="001A7CDE">
      <w:pPr>
        <w:pStyle w:val="PlainText"/>
        <w:spacing w:line="480" w:lineRule="auto"/>
        <w:rPr>
          <w:rFonts w:ascii="Times New Roman" w:hAnsi="Times New Roman"/>
          <w:sz w:val="24"/>
          <w:szCs w:val="24"/>
          <w:lang w:val="en-GB"/>
        </w:rPr>
      </w:pPr>
      <w:r w:rsidRPr="00F80785">
        <w:rPr>
          <w:rFonts w:ascii="Times New Roman" w:hAnsi="Times New Roman"/>
          <w:sz w:val="24"/>
          <w:szCs w:val="24"/>
          <w:lang w:val="en-GB"/>
        </w:rPr>
        <w:t xml:space="preserve">The two </w:t>
      </w:r>
      <w:r w:rsidR="00CB4CDE" w:rsidRPr="00F80785">
        <w:rPr>
          <w:rFonts w:ascii="Times New Roman" w:hAnsi="Times New Roman"/>
          <w:sz w:val="24"/>
          <w:szCs w:val="24"/>
          <w:lang w:val="en-GB"/>
        </w:rPr>
        <w:t xml:space="preserve">ultimately </w:t>
      </w:r>
      <w:r w:rsidR="00FE7CFD" w:rsidRPr="00F80785">
        <w:rPr>
          <w:rFonts w:ascii="Times New Roman" w:hAnsi="Times New Roman"/>
          <w:sz w:val="24"/>
          <w:szCs w:val="24"/>
          <w:lang w:val="en-GB"/>
        </w:rPr>
        <w:t xml:space="preserve">cannot be </w:t>
      </w:r>
      <w:r w:rsidRPr="00F80785">
        <w:rPr>
          <w:rFonts w:ascii="Times New Roman" w:hAnsi="Times New Roman"/>
          <w:sz w:val="24"/>
          <w:szCs w:val="24"/>
          <w:lang w:val="en-GB"/>
        </w:rPr>
        <w:t xml:space="preserve">reconciled and </w:t>
      </w:r>
      <w:r w:rsidR="00FE7CFD" w:rsidRPr="00F80785">
        <w:rPr>
          <w:rFonts w:ascii="Times New Roman" w:hAnsi="Times New Roman"/>
          <w:sz w:val="24"/>
          <w:szCs w:val="24"/>
          <w:lang w:val="en-GB"/>
        </w:rPr>
        <w:t xml:space="preserve">thus </w:t>
      </w:r>
      <w:r w:rsidRPr="00F80785">
        <w:rPr>
          <w:rFonts w:ascii="Times New Roman" w:hAnsi="Times New Roman"/>
          <w:sz w:val="24"/>
          <w:szCs w:val="24"/>
          <w:lang w:val="en-GB"/>
        </w:rPr>
        <w:t xml:space="preserve">implode (e.g. at Enron, WorldCom, etc.), </w:t>
      </w:r>
      <w:r w:rsidR="00FC05F7" w:rsidRPr="00F80785">
        <w:rPr>
          <w:rFonts w:ascii="Times New Roman" w:hAnsi="Times New Roman"/>
          <w:sz w:val="24"/>
          <w:szCs w:val="24"/>
          <w:lang w:val="en-GB"/>
        </w:rPr>
        <w:t xml:space="preserve">thereby </w:t>
      </w:r>
      <w:r w:rsidRPr="00F80785">
        <w:rPr>
          <w:rFonts w:ascii="Times New Roman" w:hAnsi="Times New Roman"/>
          <w:sz w:val="24"/>
          <w:szCs w:val="24"/>
          <w:lang w:val="en-GB"/>
        </w:rPr>
        <w:t>exposing organi</w:t>
      </w:r>
      <w:r w:rsidR="00B85F77" w:rsidRPr="00F80785">
        <w:rPr>
          <w:rFonts w:ascii="Times New Roman" w:hAnsi="Times New Roman"/>
          <w:sz w:val="24"/>
          <w:szCs w:val="24"/>
          <w:lang w:val="en-GB"/>
        </w:rPr>
        <w:t>s</w:t>
      </w:r>
      <w:r w:rsidRPr="00F80785">
        <w:rPr>
          <w:rFonts w:ascii="Times New Roman" w:hAnsi="Times New Roman"/>
          <w:sz w:val="24"/>
          <w:szCs w:val="24"/>
          <w:lang w:val="en-GB"/>
        </w:rPr>
        <w:t xml:space="preserve">ed hypocrisy. </w:t>
      </w:r>
    </w:p>
    <w:p w:rsidR="00501B66" w:rsidRPr="00F80785" w:rsidRDefault="000045EA" w:rsidP="001A7CDE">
      <w:pPr>
        <w:pStyle w:val="PlainText"/>
        <w:spacing w:line="480" w:lineRule="auto"/>
        <w:ind w:firstLine="720"/>
        <w:rPr>
          <w:rFonts w:ascii="Times New Roman" w:hAnsi="Times New Roman"/>
          <w:sz w:val="24"/>
          <w:szCs w:val="24"/>
          <w:lang w:val="en-GB" w:eastAsia="en-GB"/>
        </w:rPr>
      </w:pPr>
      <w:r w:rsidRPr="00F80785">
        <w:rPr>
          <w:rFonts w:ascii="Times New Roman" w:hAnsi="Times New Roman"/>
          <w:sz w:val="24"/>
          <w:szCs w:val="24"/>
          <w:lang w:val="en-GB" w:eastAsia="en-GB"/>
        </w:rPr>
        <w:t xml:space="preserve">Davis </w:t>
      </w:r>
      <w:r w:rsidR="00FE7CFD" w:rsidRPr="00F80785">
        <w:rPr>
          <w:rFonts w:ascii="Times New Roman" w:hAnsi="Times New Roman"/>
          <w:sz w:val="24"/>
          <w:szCs w:val="24"/>
          <w:lang w:val="en-GB" w:eastAsia="en-GB"/>
        </w:rPr>
        <w:t xml:space="preserve">and </w:t>
      </w:r>
      <w:r w:rsidRPr="00F80785">
        <w:rPr>
          <w:rFonts w:ascii="Times New Roman" w:hAnsi="Times New Roman"/>
          <w:sz w:val="24"/>
          <w:szCs w:val="24"/>
          <w:lang w:val="en-GB" w:eastAsia="en-GB"/>
        </w:rPr>
        <w:t xml:space="preserve">Pesch </w:t>
      </w:r>
      <w:r w:rsidR="005A08B0" w:rsidRPr="00F80785">
        <w:rPr>
          <w:rFonts w:ascii="Times New Roman" w:hAnsi="Times New Roman"/>
          <w:sz w:val="24"/>
          <w:szCs w:val="24"/>
          <w:lang w:val="en-GB" w:eastAsia="en-GB"/>
        </w:rPr>
        <w:t>(2013) used an agent</w:t>
      </w:r>
      <w:r w:rsidR="00FC05F7" w:rsidRPr="00F80785">
        <w:rPr>
          <w:rFonts w:ascii="Times New Roman" w:hAnsi="Times New Roman"/>
          <w:sz w:val="24"/>
          <w:szCs w:val="24"/>
          <w:lang w:val="en-GB" w:eastAsia="en-GB"/>
        </w:rPr>
        <w:t>-</w:t>
      </w:r>
      <w:r w:rsidR="005A08B0" w:rsidRPr="00F80785">
        <w:rPr>
          <w:rFonts w:ascii="Times New Roman" w:hAnsi="Times New Roman"/>
          <w:sz w:val="24"/>
          <w:szCs w:val="24"/>
          <w:lang w:val="en-GB" w:eastAsia="en-GB"/>
        </w:rPr>
        <w:t xml:space="preserve">based model to explore </w:t>
      </w:r>
      <w:r w:rsidR="0005448F" w:rsidRPr="00F80785">
        <w:rPr>
          <w:rFonts w:ascii="Times New Roman" w:hAnsi="Times New Roman"/>
          <w:sz w:val="24"/>
          <w:szCs w:val="24"/>
          <w:lang w:val="en-GB" w:eastAsia="en-GB"/>
        </w:rPr>
        <w:t>fraud dynamics in</w:t>
      </w:r>
      <w:r w:rsidR="005A08B0" w:rsidRPr="00F80785">
        <w:rPr>
          <w:rFonts w:ascii="Times New Roman" w:hAnsi="Times New Roman"/>
          <w:sz w:val="24"/>
          <w:szCs w:val="24"/>
          <w:lang w:val="en-GB" w:eastAsia="en-GB"/>
        </w:rPr>
        <w:t xml:space="preserve"> organi</w:t>
      </w:r>
      <w:r w:rsidR="00B85F77" w:rsidRPr="00F80785">
        <w:rPr>
          <w:rFonts w:ascii="Times New Roman" w:hAnsi="Times New Roman"/>
          <w:sz w:val="24"/>
          <w:szCs w:val="24"/>
          <w:lang w:val="en-GB" w:eastAsia="en-GB"/>
        </w:rPr>
        <w:t>s</w:t>
      </w:r>
      <w:r w:rsidR="005A08B0" w:rsidRPr="00F80785">
        <w:rPr>
          <w:rFonts w:ascii="Times New Roman" w:hAnsi="Times New Roman"/>
          <w:sz w:val="24"/>
          <w:szCs w:val="24"/>
          <w:lang w:val="en-GB" w:eastAsia="en-GB"/>
        </w:rPr>
        <w:t xml:space="preserve">ations. </w:t>
      </w:r>
      <w:r w:rsidR="005A08B0" w:rsidRPr="00F80785">
        <w:rPr>
          <w:rFonts w:ascii="Times New Roman" w:eastAsia="Arial Unicode MS" w:hAnsi="Times New Roman"/>
          <w:sz w:val="24"/>
          <w:szCs w:val="24"/>
          <w:lang w:val="en-GB"/>
        </w:rPr>
        <w:t xml:space="preserve">Their paper fits within the rational choice decision-making model </w:t>
      </w:r>
      <w:r w:rsidR="00FC05F7" w:rsidRPr="00F80785">
        <w:rPr>
          <w:rFonts w:ascii="Times New Roman" w:eastAsia="Arial Unicode MS" w:hAnsi="Times New Roman"/>
          <w:sz w:val="24"/>
          <w:szCs w:val="24"/>
          <w:lang w:val="en-GB"/>
        </w:rPr>
        <w:t xml:space="preserve">of </w:t>
      </w:r>
      <w:r w:rsidR="005A08B0" w:rsidRPr="00F80785">
        <w:rPr>
          <w:rFonts w:ascii="Times New Roman" w:eastAsia="Arial Unicode MS" w:hAnsi="Times New Roman"/>
          <w:sz w:val="24"/>
          <w:szCs w:val="24"/>
          <w:lang w:val="en-GB"/>
        </w:rPr>
        <w:t xml:space="preserve">fraud and </w:t>
      </w:r>
      <w:r w:rsidR="00FC05F7" w:rsidRPr="00F80785">
        <w:rPr>
          <w:rFonts w:ascii="Times New Roman" w:eastAsia="Arial Unicode MS" w:hAnsi="Times New Roman"/>
          <w:sz w:val="24"/>
          <w:szCs w:val="24"/>
          <w:lang w:val="en-GB"/>
        </w:rPr>
        <w:t>examines</w:t>
      </w:r>
      <w:r w:rsidR="005A08B0" w:rsidRPr="00F80785">
        <w:rPr>
          <w:rFonts w:ascii="Times New Roman" w:eastAsia="Arial Unicode MS" w:hAnsi="Times New Roman"/>
          <w:sz w:val="24"/>
          <w:szCs w:val="24"/>
          <w:lang w:val="en-GB"/>
        </w:rPr>
        <w:t xml:space="preserve"> </w:t>
      </w:r>
      <w:r w:rsidR="0005448F" w:rsidRPr="00F80785">
        <w:rPr>
          <w:rFonts w:ascii="Times New Roman" w:eastAsia="Arial Unicode MS" w:hAnsi="Times New Roman"/>
          <w:sz w:val="24"/>
          <w:szCs w:val="24"/>
          <w:lang w:val="en-GB"/>
        </w:rPr>
        <w:t>how bounded</w:t>
      </w:r>
      <w:r w:rsidR="005A08B0" w:rsidRPr="00F80785">
        <w:rPr>
          <w:rFonts w:ascii="Times New Roman" w:eastAsia="Arial Unicode MS" w:hAnsi="Times New Roman"/>
          <w:sz w:val="24"/>
          <w:szCs w:val="24"/>
          <w:lang w:val="en-GB"/>
        </w:rPr>
        <w:t xml:space="preserve"> actors weigh up the</w:t>
      </w:r>
      <w:r w:rsidR="00FC05F7" w:rsidRPr="00F80785">
        <w:rPr>
          <w:rFonts w:ascii="Times New Roman" w:eastAsia="Arial Unicode MS" w:hAnsi="Times New Roman"/>
          <w:sz w:val="24"/>
          <w:szCs w:val="24"/>
          <w:lang w:val="en-GB"/>
        </w:rPr>
        <w:t>ir</w:t>
      </w:r>
      <w:r w:rsidR="005A08B0" w:rsidRPr="00F80785">
        <w:rPr>
          <w:rFonts w:ascii="Times New Roman" w:eastAsia="Arial Unicode MS" w:hAnsi="Times New Roman"/>
          <w:sz w:val="24"/>
          <w:szCs w:val="24"/>
          <w:lang w:val="en-GB"/>
        </w:rPr>
        <w:t xml:space="preserve"> options and cho</w:t>
      </w:r>
      <w:r w:rsidR="00FC05F7" w:rsidRPr="00F80785">
        <w:rPr>
          <w:rFonts w:ascii="Times New Roman" w:eastAsia="Arial Unicode MS" w:hAnsi="Times New Roman"/>
          <w:sz w:val="24"/>
          <w:szCs w:val="24"/>
          <w:lang w:val="en-GB"/>
        </w:rPr>
        <w:t>o</w:t>
      </w:r>
      <w:r w:rsidR="005A08B0" w:rsidRPr="00F80785">
        <w:rPr>
          <w:rFonts w:ascii="Times New Roman" w:eastAsia="Arial Unicode MS" w:hAnsi="Times New Roman"/>
          <w:sz w:val="24"/>
          <w:szCs w:val="24"/>
          <w:lang w:val="en-GB"/>
        </w:rPr>
        <w:t>se particular fraud related behaviour (</w:t>
      </w:r>
      <w:r w:rsidR="007824F1" w:rsidRPr="00F80785">
        <w:rPr>
          <w:rFonts w:ascii="Times New Roman" w:eastAsia="Arial Unicode MS" w:hAnsi="Times New Roman"/>
          <w:sz w:val="24"/>
          <w:szCs w:val="24"/>
          <w:lang w:val="en-GB"/>
        </w:rPr>
        <w:t>Cooper</w:t>
      </w:r>
      <w:r w:rsidR="005A08B0" w:rsidRPr="00F80785">
        <w:rPr>
          <w:rFonts w:ascii="Times New Roman" w:eastAsia="Arial Unicode MS" w:hAnsi="Times New Roman"/>
          <w:sz w:val="24"/>
          <w:szCs w:val="24"/>
          <w:lang w:val="en-GB"/>
        </w:rPr>
        <w:t xml:space="preserve"> et al., 2013). </w:t>
      </w:r>
      <w:r w:rsidR="00FE7CFD" w:rsidRPr="00F80785">
        <w:rPr>
          <w:rFonts w:ascii="Times New Roman" w:eastAsia="Arial Unicode MS" w:hAnsi="Times New Roman"/>
          <w:sz w:val="24"/>
          <w:szCs w:val="24"/>
          <w:lang w:val="en-GB"/>
        </w:rPr>
        <w:t>They also</w:t>
      </w:r>
      <w:r w:rsidR="0005448F" w:rsidRPr="00F80785">
        <w:rPr>
          <w:rFonts w:ascii="Times New Roman" w:eastAsia="Arial Unicode MS" w:hAnsi="Times New Roman"/>
          <w:sz w:val="24"/>
          <w:szCs w:val="24"/>
          <w:lang w:val="en-GB"/>
        </w:rPr>
        <w:t xml:space="preserve"> </w:t>
      </w:r>
      <w:r w:rsidR="00A20347" w:rsidRPr="00F80785">
        <w:rPr>
          <w:rFonts w:ascii="Times New Roman" w:eastAsia="Arial Unicode MS" w:hAnsi="Times New Roman"/>
          <w:sz w:val="24"/>
          <w:szCs w:val="24"/>
          <w:lang w:val="en-GB"/>
        </w:rPr>
        <w:t>state</w:t>
      </w:r>
      <w:r w:rsidR="0005448F" w:rsidRPr="00F80785">
        <w:rPr>
          <w:rFonts w:ascii="Times New Roman" w:eastAsia="Arial Unicode MS" w:hAnsi="Times New Roman"/>
          <w:sz w:val="24"/>
          <w:szCs w:val="24"/>
          <w:lang w:val="en-GB"/>
        </w:rPr>
        <w:t xml:space="preserve"> that in</w:t>
      </w:r>
      <w:r w:rsidR="001E1151" w:rsidRPr="00F80785">
        <w:rPr>
          <w:rFonts w:ascii="Times New Roman" w:hAnsi="Times New Roman"/>
          <w:sz w:val="24"/>
          <w:szCs w:val="24"/>
          <w:lang w:val="en-GB" w:eastAsia="en-GB"/>
        </w:rPr>
        <w:t xml:space="preserve"> organi</w:t>
      </w:r>
      <w:r w:rsidR="00B85F77" w:rsidRPr="00F80785">
        <w:rPr>
          <w:rFonts w:ascii="Times New Roman" w:hAnsi="Times New Roman"/>
          <w:sz w:val="24"/>
          <w:szCs w:val="24"/>
          <w:lang w:val="en-GB" w:eastAsia="en-GB"/>
        </w:rPr>
        <w:t>s</w:t>
      </w:r>
      <w:r w:rsidR="001E1151" w:rsidRPr="00F80785">
        <w:rPr>
          <w:rFonts w:ascii="Times New Roman" w:hAnsi="Times New Roman"/>
          <w:sz w:val="24"/>
          <w:szCs w:val="24"/>
          <w:lang w:val="en-GB" w:eastAsia="en-GB"/>
        </w:rPr>
        <w:t>ation</w:t>
      </w:r>
      <w:r w:rsidR="00A20347" w:rsidRPr="00F80785">
        <w:rPr>
          <w:rFonts w:ascii="Times New Roman" w:hAnsi="Times New Roman"/>
          <w:sz w:val="24"/>
          <w:szCs w:val="24"/>
          <w:lang w:val="en-GB" w:eastAsia="en-GB"/>
        </w:rPr>
        <w:t>s</w:t>
      </w:r>
      <w:r w:rsidR="001E1151" w:rsidRPr="00F80785">
        <w:rPr>
          <w:rFonts w:ascii="Times New Roman" w:hAnsi="Times New Roman"/>
          <w:sz w:val="24"/>
          <w:szCs w:val="24"/>
          <w:lang w:val="en-GB" w:eastAsia="en-GB"/>
        </w:rPr>
        <w:t xml:space="preserve"> where there </w:t>
      </w:r>
      <w:r w:rsidR="00FC05F7" w:rsidRPr="00F80785">
        <w:rPr>
          <w:rFonts w:ascii="Times New Roman" w:hAnsi="Times New Roman"/>
          <w:sz w:val="24"/>
          <w:szCs w:val="24"/>
          <w:lang w:val="en-GB" w:eastAsia="en-GB"/>
        </w:rPr>
        <w:t xml:space="preserve">are </w:t>
      </w:r>
      <w:r w:rsidR="001E1151" w:rsidRPr="00F80785">
        <w:rPr>
          <w:rFonts w:ascii="Times New Roman" w:hAnsi="Times New Roman"/>
          <w:sz w:val="24"/>
          <w:szCs w:val="24"/>
          <w:lang w:val="en-GB" w:eastAsia="en-GB"/>
        </w:rPr>
        <w:t xml:space="preserve">no </w:t>
      </w:r>
      <w:r w:rsidR="001E1151" w:rsidRPr="00F80785">
        <w:rPr>
          <w:rFonts w:ascii="Times New Roman" w:hAnsi="Times New Roman"/>
          <w:i/>
          <w:sz w:val="24"/>
          <w:szCs w:val="24"/>
          <w:lang w:val="en-GB" w:eastAsia="en-GB"/>
        </w:rPr>
        <w:t>formal rules</w:t>
      </w:r>
      <w:r w:rsidR="001E1151" w:rsidRPr="00F80785">
        <w:rPr>
          <w:rFonts w:ascii="Times New Roman" w:hAnsi="Times New Roman"/>
          <w:sz w:val="24"/>
          <w:szCs w:val="24"/>
          <w:lang w:val="en-GB" w:eastAsia="en-GB"/>
        </w:rPr>
        <w:t xml:space="preserve"> to combat fraud, the rate of emulation between heterogeneous moral agents </w:t>
      </w:r>
      <w:r w:rsidR="001610B8" w:rsidRPr="00F80785">
        <w:rPr>
          <w:rFonts w:ascii="Times New Roman" w:hAnsi="Times New Roman"/>
          <w:sz w:val="24"/>
          <w:szCs w:val="24"/>
          <w:lang w:val="en-GB" w:eastAsia="en-GB"/>
        </w:rPr>
        <w:t>impacts</w:t>
      </w:r>
      <w:r w:rsidR="00003093" w:rsidRPr="00F80785">
        <w:rPr>
          <w:rFonts w:ascii="Times New Roman" w:hAnsi="Times New Roman"/>
          <w:sz w:val="24"/>
          <w:szCs w:val="24"/>
          <w:lang w:val="en-GB" w:eastAsia="en-GB"/>
        </w:rPr>
        <w:t xml:space="preserve"> </w:t>
      </w:r>
      <w:r w:rsidR="00FC05F7" w:rsidRPr="00F80785">
        <w:rPr>
          <w:rFonts w:ascii="Times New Roman" w:hAnsi="Times New Roman"/>
          <w:sz w:val="24"/>
          <w:szCs w:val="24"/>
          <w:lang w:val="en-GB" w:eastAsia="en-GB"/>
        </w:rPr>
        <w:t xml:space="preserve">dramatically upon </w:t>
      </w:r>
      <w:r w:rsidR="00003093" w:rsidRPr="00F80785">
        <w:rPr>
          <w:rFonts w:ascii="Times New Roman" w:hAnsi="Times New Roman"/>
          <w:sz w:val="24"/>
          <w:szCs w:val="24"/>
          <w:lang w:val="en-GB" w:eastAsia="en-GB"/>
        </w:rPr>
        <w:t>fraudulent activities in the organi</w:t>
      </w:r>
      <w:r w:rsidR="00B85F77" w:rsidRPr="00F80785">
        <w:rPr>
          <w:rFonts w:ascii="Times New Roman" w:hAnsi="Times New Roman"/>
          <w:sz w:val="24"/>
          <w:szCs w:val="24"/>
          <w:lang w:val="en-GB" w:eastAsia="en-GB"/>
        </w:rPr>
        <w:t>s</w:t>
      </w:r>
      <w:r w:rsidR="00003093" w:rsidRPr="00F80785">
        <w:rPr>
          <w:rFonts w:ascii="Times New Roman" w:hAnsi="Times New Roman"/>
          <w:sz w:val="24"/>
          <w:szCs w:val="24"/>
          <w:lang w:val="en-GB" w:eastAsia="en-GB"/>
        </w:rPr>
        <w:t xml:space="preserve">ation </w:t>
      </w:r>
      <w:r w:rsidR="0005448F" w:rsidRPr="00F80785">
        <w:rPr>
          <w:rFonts w:ascii="Times New Roman" w:hAnsi="Times New Roman"/>
          <w:sz w:val="24"/>
          <w:szCs w:val="24"/>
          <w:lang w:val="en-GB" w:eastAsia="en-GB"/>
        </w:rPr>
        <w:t xml:space="preserve">(pp. </w:t>
      </w:r>
      <w:r w:rsidR="001610B8" w:rsidRPr="00F80785">
        <w:rPr>
          <w:rFonts w:ascii="Times New Roman" w:hAnsi="Times New Roman"/>
          <w:sz w:val="24"/>
          <w:szCs w:val="24"/>
          <w:lang w:val="en-GB" w:eastAsia="en-GB"/>
        </w:rPr>
        <w:t>480-481</w:t>
      </w:r>
      <w:r w:rsidR="003D1512" w:rsidRPr="00F80785">
        <w:rPr>
          <w:rFonts w:ascii="Times New Roman" w:hAnsi="Times New Roman"/>
          <w:sz w:val="24"/>
          <w:szCs w:val="24"/>
          <w:lang w:val="en-GB" w:eastAsia="en-GB"/>
        </w:rPr>
        <w:t xml:space="preserve"> emphasis added</w:t>
      </w:r>
      <w:r w:rsidR="001610B8" w:rsidRPr="00F80785">
        <w:rPr>
          <w:rFonts w:ascii="Times New Roman" w:hAnsi="Times New Roman"/>
          <w:sz w:val="24"/>
          <w:szCs w:val="24"/>
          <w:lang w:val="en-GB" w:eastAsia="en-GB"/>
        </w:rPr>
        <w:t xml:space="preserve">). </w:t>
      </w:r>
      <w:r w:rsidR="0005448F" w:rsidRPr="00F80785">
        <w:rPr>
          <w:rFonts w:ascii="Times New Roman" w:hAnsi="Times New Roman"/>
          <w:sz w:val="24"/>
          <w:szCs w:val="24"/>
          <w:lang w:val="en-GB" w:eastAsia="en-GB"/>
        </w:rPr>
        <w:t xml:space="preserve">In their model, </w:t>
      </w:r>
      <w:r w:rsidR="00CD59D2" w:rsidRPr="00F80785">
        <w:rPr>
          <w:rFonts w:ascii="Times New Roman" w:hAnsi="Times New Roman"/>
          <w:sz w:val="24"/>
          <w:szCs w:val="24"/>
          <w:lang w:val="en-GB" w:eastAsia="en-GB"/>
        </w:rPr>
        <w:t>individual</w:t>
      </w:r>
      <w:r w:rsidR="003D1512" w:rsidRPr="00F80785">
        <w:rPr>
          <w:rFonts w:ascii="Times New Roman" w:hAnsi="Times New Roman"/>
          <w:sz w:val="24"/>
          <w:szCs w:val="24"/>
          <w:lang w:val="en-GB" w:eastAsia="en-GB"/>
        </w:rPr>
        <w:t xml:space="preserve"> heterogeneous agents, each of whom </w:t>
      </w:r>
      <w:r w:rsidR="00FE7CFD" w:rsidRPr="00F80785">
        <w:rPr>
          <w:rFonts w:ascii="Times New Roman" w:hAnsi="Times New Roman"/>
          <w:sz w:val="24"/>
          <w:szCs w:val="24"/>
          <w:lang w:val="en-GB" w:eastAsia="en-GB"/>
        </w:rPr>
        <w:t xml:space="preserve">could </w:t>
      </w:r>
      <w:r w:rsidR="003D1512" w:rsidRPr="00F80785">
        <w:rPr>
          <w:rFonts w:ascii="Times New Roman" w:hAnsi="Times New Roman"/>
          <w:sz w:val="24"/>
          <w:szCs w:val="24"/>
          <w:lang w:val="en-GB" w:eastAsia="en-GB"/>
        </w:rPr>
        <w:t>have</w:t>
      </w:r>
      <w:r w:rsidR="00FC05F7" w:rsidRPr="00F80785">
        <w:rPr>
          <w:rFonts w:ascii="Times New Roman" w:hAnsi="Times New Roman"/>
          <w:sz w:val="24"/>
          <w:szCs w:val="24"/>
          <w:lang w:val="en-GB" w:eastAsia="en-GB"/>
        </w:rPr>
        <w:t xml:space="preserve"> the</w:t>
      </w:r>
      <w:r w:rsidR="003D1512" w:rsidRPr="00F80785">
        <w:rPr>
          <w:rFonts w:ascii="Times New Roman" w:hAnsi="Times New Roman"/>
          <w:sz w:val="24"/>
          <w:szCs w:val="24"/>
          <w:lang w:val="en-GB" w:eastAsia="en-GB"/>
        </w:rPr>
        <w:t xml:space="preserve"> motive and opportunity to commit fraud a</w:t>
      </w:r>
      <w:r w:rsidR="00FC05F7" w:rsidRPr="00F80785">
        <w:rPr>
          <w:rFonts w:ascii="Times New Roman" w:hAnsi="Times New Roman"/>
          <w:sz w:val="24"/>
          <w:szCs w:val="24"/>
          <w:lang w:val="en-GB" w:eastAsia="en-GB"/>
        </w:rPr>
        <w:t>long with</w:t>
      </w:r>
      <w:r w:rsidR="003D1512" w:rsidRPr="00F80785">
        <w:rPr>
          <w:rFonts w:ascii="Times New Roman" w:hAnsi="Times New Roman"/>
          <w:sz w:val="24"/>
          <w:szCs w:val="24"/>
          <w:lang w:val="en-GB" w:eastAsia="en-GB"/>
        </w:rPr>
        <w:t xml:space="preserve"> a pro-fraud attitude, interact with each other (p. 469).</w:t>
      </w:r>
      <w:r w:rsidR="005A08B0" w:rsidRPr="00F80785">
        <w:rPr>
          <w:rFonts w:ascii="Times New Roman" w:hAnsi="Times New Roman"/>
          <w:sz w:val="24"/>
          <w:szCs w:val="24"/>
          <w:lang w:val="en-GB" w:eastAsia="en-GB"/>
        </w:rPr>
        <w:t xml:space="preserve"> </w:t>
      </w:r>
      <w:r w:rsidR="0005448F" w:rsidRPr="00F80785">
        <w:rPr>
          <w:rFonts w:ascii="Times New Roman" w:hAnsi="Times New Roman"/>
          <w:sz w:val="24"/>
          <w:szCs w:val="24"/>
          <w:lang w:val="en-GB" w:eastAsia="en-GB"/>
        </w:rPr>
        <w:t xml:space="preserve">The actors operate within a </w:t>
      </w:r>
      <w:r w:rsidR="00FC05F7" w:rsidRPr="00F80785">
        <w:rPr>
          <w:rFonts w:ascii="Times New Roman" w:hAnsi="Times New Roman"/>
          <w:sz w:val="24"/>
          <w:szCs w:val="24"/>
          <w:lang w:val="en-GB" w:eastAsia="en-GB"/>
        </w:rPr>
        <w:t>‘</w:t>
      </w:r>
      <w:r w:rsidR="0005448F" w:rsidRPr="00F80785">
        <w:rPr>
          <w:rFonts w:ascii="Times New Roman" w:hAnsi="Times New Roman"/>
          <w:sz w:val="24"/>
          <w:szCs w:val="24"/>
          <w:lang w:val="en-GB" w:eastAsia="en-GB"/>
        </w:rPr>
        <w:t>social network</w:t>
      </w:r>
      <w:r w:rsidR="00FC05F7" w:rsidRPr="00F80785">
        <w:rPr>
          <w:rFonts w:ascii="Times New Roman" w:hAnsi="Times New Roman"/>
          <w:sz w:val="24"/>
          <w:szCs w:val="24"/>
          <w:lang w:val="en-GB" w:eastAsia="en-GB"/>
        </w:rPr>
        <w:t>’</w:t>
      </w:r>
      <w:r w:rsidR="00C561A9" w:rsidRPr="00F80785">
        <w:rPr>
          <w:rFonts w:ascii="Times New Roman" w:hAnsi="Times New Roman"/>
          <w:sz w:val="24"/>
          <w:szCs w:val="24"/>
          <w:lang w:val="en-GB" w:eastAsia="en-GB"/>
        </w:rPr>
        <w:t xml:space="preserve"> (a set of co-workers) characteri</w:t>
      </w:r>
      <w:r w:rsidR="00B85F77" w:rsidRPr="00F80785">
        <w:rPr>
          <w:rFonts w:ascii="Times New Roman" w:hAnsi="Times New Roman"/>
          <w:sz w:val="24"/>
          <w:szCs w:val="24"/>
          <w:lang w:val="en-GB" w:eastAsia="en-GB"/>
        </w:rPr>
        <w:t>s</w:t>
      </w:r>
      <w:r w:rsidR="00C561A9" w:rsidRPr="00F80785">
        <w:rPr>
          <w:rFonts w:ascii="Times New Roman" w:hAnsi="Times New Roman"/>
          <w:sz w:val="24"/>
          <w:szCs w:val="24"/>
          <w:lang w:val="en-GB" w:eastAsia="en-GB"/>
        </w:rPr>
        <w:t xml:space="preserve">ed </w:t>
      </w:r>
      <w:r w:rsidR="00FC05F7" w:rsidRPr="00F80785">
        <w:rPr>
          <w:rFonts w:ascii="Times New Roman" w:hAnsi="Times New Roman"/>
          <w:sz w:val="24"/>
          <w:szCs w:val="24"/>
          <w:lang w:val="en-GB" w:eastAsia="en-GB"/>
        </w:rPr>
        <w:t xml:space="preserve">by </w:t>
      </w:r>
      <w:r w:rsidR="00B555B0" w:rsidRPr="00F80785">
        <w:rPr>
          <w:rFonts w:ascii="Times New Roman" w:hAnsi="Times New Roman"/>
          <w:sz w:val="24"/>
          <w:szCs w:val="24"/>
          <w:lang w:val="en-GB" w:eastAsia="en-GB"/>
        </w:rPr>
        <w:t>its own</w:t>
      </w:r>
      <w:r w:rsidR="00C561A9" w:rsidRPr="00F80785">
        <w:rPr>
          <w:rFonts w:ascii="Times New Roman" w:hAnsi="Times New Roman"/>
          <w:sz w:val="24"/>
          <w:szCs w:val="24"/>
          <w:lang w:val="en-GB" w:eastAsia="en-GB"/>
        </w:rPr>
        <w:t xml:space="preserve"> rules</w:t>
      </w:r>
      <w:r w:rsidR="00FE7CFD" w:rsidRPr="00F80785">
        <w:rPr>
          <w:rFonts w:ascii="Times New Roman" w:hAnsi="Times New Roman"/>
          <w:sz w:val="24"/>
          <w:szCs w:val="24"/>
          <w:lang w:val="en-GB" w:eastAsia="en-GB"/>
        </w:rPr>
        <w:t xml:space="preserve">, which provides </w:t>
      </w:r>
      <w:r w:rsidR="003D1512" w:rsidRPr="00F80785">
        <w:rPr>
          <w:rFonts w:ascii="Times New Roman" w:hAnsi="Times New Roman"/>
          <w:sz w:val="24"/>
          <w:szCs w:val="24"/>
          <w:lang w:val="en-GB" w:eastAsia="en-GB"/>
        </w:rPr>
        <w:t xml:space="preserve">a mechanism for </w:t>
      </w:r>
      <w:r w:rsidR="00FC05F7" w:rsidRPr="00F80785">
        <w:rPr>
          <w:rFonts w:ascii="Times New Roman" w:hAnsi="Times New Roman"/>
          <w:sz w:val="24"/>
          <w:szCs w:val="24"/>
          <w:lang w:val="en-GB" w:eastAsia="en-GB"/>
        </w:rPr>
        <w:t xml:space="preserve">the </w:t>
      </w:r>
      <w:r w:rsidR="003D1512" w:rsidRPr="00F80785">
        <w:rPr>
          <w:rFonts w:ascii="Times New Roman" w:hAnsi="Times New Roman"/>
          <w:sz w:val="24"/>
          <w:szCs w:val="24"/>
          <w:lang w:val="en-GB" w:eastAsia="en-GB"/>
        </w:rPr>
        <w:t xml:space="preserve">cultural transmission </w:t>
      </w:r>
      <w:r w:rsidR="00B555B0" w:rsidRPr="00F80785">
        <w:rPr>
          <w:rFonts w:ascii="Times New Roman" w:hAnsi="Times New Roman"/>
          <w:sz w:val="24"/>
          <w:szCs w:val="24"/>
          <w:lang w:val="en-GB" w:eastAsia="en-GB"/>
        </w:rPr>
        <w:t>of</w:t>
      </w:r>
      <w:r w:rsidR="00FC05F7" w:rsidRPr="00F80785">
        <w:rPr>
          <w:rFonts w:ascii="Times New Roman" w:hAnsi="Times New Roman"/>
          <w:sz w:val="24"/>
          <w:szCs w:val="24"/>
          <w:lang w:val="en-GB" w:eastAsia="en-GB"/>
        </w:rPr>
        <w:t xml:space="preserve"> a</w:t>
      </w:r>
      <w:r w:rsidR="00B555B0" w:rsidRPr="00F80785">
        <w:rPr>
          <w:rFonts w:ascii="Times New Roman" w:hAnsi="Times New Roman"/>
          <w:sz w:val="24"/>
          <w:szCs w:val="24"/>
          <w:lang w:val="en-GB" w:eastAsia="en-GB"/>
        </w:rPr>
        <w:t xml:space="preserve"> pro</w:t>
      </w:r>
      <w:r w:rsidR="00C561A9" w:rsidRPr="00F80785">
        <w:rPr>
          <w:rFonts w:ascii="Times New Roman" w:hAnsi="Times New Roman"/>
          <w:sz w:val="24"/>
          <w:szCs w:val="24"/>
          <w:lang w:val="en-GB" w:eastAsia="en-GB"/>
        </w:rPr>
        <w:t>-fraud attitude</w:t>
      </w:r>
      <w:r w:rsidR="003D1512" w:rsidRPr="00F80785">
        <w:rPr>
          <w:rFonts w:ascii="Times New Roman" w:hAnsi="Times New Roman"/>
          <w:sz w:val="24"/>
          <w:szCs w:val="24"/>
          <w:lang w:val="en-GB" w:eastAsia="en-GB"/>
        </w:rPr>
        <w:t xml:space="preserve"> (p. </w:t>
      </w:r>
      <w:r w:rsidR="00C561A9" w:rsidRPr="00F80785">
        <w:rPr>
          <w:rFonts w:ascii="Times New Roman" w:hAnsi="Times New Roman"/>
          <w:sz w:val="24"/>
          <w:szCs w:val="24"/>
          <w:lang w:val="en-GB" w:eastAsia="en-GB"/>
        </w:rPr>
        <w:t>469). T</w:t>
      </w:r>
      <w:r w:rsidR="003D1512" w:rsidRPr="00F80785">
        <w:rPr>
          <w:rFonts w:ascii="Times New Roman" w:hAnsi="Times New Roman"/>
          <w:sz w:val="24"/>
          <w:szCs w:val="24"/>
          <w:lang w:val="en-GB" w:eastAsia="en-GB"/>
        </w:rPr>
        <w:t xml:space="preserve">heir benchmark </w:t>
      </w:r>
      <w:r w:rsidR="00C561A9" w:rsidRPr="00F80785">
        <w:rPr>
          <w:rFonts w:ascii="Times New Roman" w:hAnsi="Times New Roman"/>
          <w:sz w:val="24"/>
          <w:szCs w:val="24"/>
          <w:lang w:val="en-GB" w:eastAsia="en-GB"/>
        </w:rPr>
        <w:t xml:space="preserve">model identified two </w:t>
      </w:r>
      <w:r w:rsidR="003D1512" w:rsidRPr="00F80785">
        <w:rPr>
          <w:rFonts w:ascii="Times New Roman" w:hAnsi="Times New Roman"/>
          <w:sz w:val="24"/>
          <w:szCs w:val="24"/>
          <w:lang w:val="en-GB" w:eastAsia="en-GB"/>
        </w:rPr>
        <w:t>c</w:t>
      </w:r>
      <w:r w:rsidR="00DE2752" w:rsidRPr="00F80785">
        <w:rPr>
          <w:rFonts w:ascii="Times New Roman" w:hAnsi="Times New Roman"/>
          <w:sz w:val="24"/>
          <w:szCs w:val="24"/>
          <w:lang w:val="en-GB" w:eastAsia="en-GB"/>
        </w:rPr>
        <w:t xml:space="preserve">lasses </w:t>
      </w:r>
      <w:r w:rsidR="003D1512" w:rsidRPr="00F80785">
        <w:rPr>
          <w:rFonts w:ascii="Times New Roman" w:hAnsi="Times New Roman"/>
          <w:sz w:val="24"/>
          <w:szCs w:val="24"/>
          <w:lang w:val="en-GB" w:eastAsia="en-GB"/>
        </w:rPr>
        <w:t>of organi</w:t>
      </w:r>
      <w:r w:rsidR="00B85F77" w:rsidRPr="00F80785">
        <w:rPr>
          <w:rFonts w:ascii="Times New Roman" w:hAnsi="Times New Roman"/>
          <w:sz w:val="24"/>
          <w:szCs w:val="24"/>
          <w:lang w:val="en-GB" w:eastAsia="en-GB"/>
        </w:rPr>
        <w:t>s</w:t>
      </w:r>
      <w:r w:rsidR="003D1512" w:rsidRPr="00F80785">
        <w:rPr>
          <w:rFonts w:ascii="Times New Roman" w:hAnsi="Times New Roman"/>
          <w:sz w:val="24"/>
          <w:szCs w:val="24"/>
          <w:lang w:val="en-GB" w:eastAsia="en-GB"/>
        </w:rPr>
        <w:t xml:space="preserve">ations. </w:t>
      </w:r>
      <w:r w:rsidR="00B14A5A" w:rsidRPr="00F80785">
        <w:rPr>
          <w:rFonts w:ascii="Times New Roman" w:hAnsi="Times New Roman"/>
          <w:sz w:val="24"/>
          <w:szCs w:val="24"/>
          <w:lang w:val="en-GB" w:eastAsia="en-GB"/>
        </w:rPr>
        <w:t>In organi</w:t>
      </w:r>
      <w:r w:rsidR="00B85F77" w:rsidRPr="00F80785">
        <w:rPr>
          <w:rFonts w:ascii="Times New Roman" w:hAnsi="Times New Roman"/>
          <w:sz w:val="24"/>
          <w:szCs w:val="24"/>
          <w:lang w:val="en-GB" w:eastAsia="en-GB"/>
        </w:rPr>
        <w:t>s</w:t>
      </w:r>
      <w:r w:rsidR="00B14A5A" w:rsidRPr="00F80785">
        <w:rPr>
          <w:rFonts w:ascii="Times New Roman" w:hAnsi="Times New Roman"/>
          <w:sz w:val="24"/>
          <w:szCs w:val="24"/>
          <w:lang w:val="en-GB" w:eastAsia="en-GB"/>
        </w:rPr>
        <w:t>ation</w:t>
      </w:r>
      <w:r w:rsidR="00FE7CFD" w:rsidRPr="00F80785">
        <w:rPr>
          <w:rFonts w:ascii="Times New Roman" w:hAnsi="Times New Roman"/>
          <w:sz w:val="24"/>
          <w:szCs w:val="24"/>
          <w:lang w:val="en-GB" w:eastAsia="en-GB"/>
        </w:rPr>
        <w:t>s</w:t>
      </w:r>
      <w:r w:rsidR="00B14A5A" w:rsidRPr="00F80785">
        <w:rPr>
          <w:rFonts w:ascii="Times New Roman" w:hAnsi="Times New Roman"/>
          <w:sz w:val="24"/>
          <w:szCs w:val="24"/>
          <w:lang w:val="en-GB" w:eastAsia="en-GB"/>
        </w:rPr>
        <w:t xml:space="preserve"> with low levels of interaction and emulation fraud tends to be fairly stable (pp. 480-481)</w:t>
      </w:r>
      <w:r w:rsidR="00FE7CFD" w:rsidRPr="00F80785">
        <w:rPr>
          <w:rFonts w:ascii="Times New Roman" w:hAnsi="Times New Roman"/>
          <w:sz w:val="24"/>
          <w:szCs w:val="24"/>
          <w:lang w:val="en-GB" w:eastAsia="en-GB"/>
        </w:rPr>
        <w:t>, whereas i</w:t>
      </w:r>
      <w:r w:rsidR="003D1512" w:rsidRPr="00F80785">
        <w:rPr>
          <w:rFonts w:ascii="Times New Roman" w:hAnsi="Times New Roman"/>
          <w:sz w:val="24"/>
          <w:szCs w:val="24"/>
          <w:lang w:val="en-GB" w:eastAsia="en-GB"/>
        </w:rPr>
        <w:t>n organi</w:t>
      </w:r>
      <w:r w:rsidR="001542FA" w:rsidRPr="00F80785">
        <w:rPr>
          <w:rFonts w:ascii="Times New Roman" w:hAnsi="Times New Roman"/>
          <w:sz w:val="24"/>
          <w:szCs w:val="24"/>
          <w:lang w:val="en-GB" w:eastAsia="en-GB"/>
        </w:rPr>
        <w:t>s</w:t>
      </w:r>
      <w:r w:rsidR="003D1512" w:rsidRPr="00F80785">
        <w:rPr>
          <w:rFonts w:ascii="Times New Roman" w:hAnsi="Times New Roman"/>
          <w:sz w:val="24"/>
          <w:szCs w:val="24"/>
          <w:lang w:val="en-GB" w:eastAsia="en-GB"/>
        </w:rPr>
        <w:t>ation</w:t>
      </w:r>
      <w:r w:rsidR="00FC05F7" w:rsidRPr="00F80785">
        <w:rPr>
          <w:rFonts w:ascii="Times New Roman" w:hAnsi="Times New Roman"/>
          <w:sz w:val="24"/>
          <w:szCs w:val="24"/>
          <w:lang w:val="en-GB" w:eastAsia="en-GB"/>
        </w:rPr>
        <w:t>s</w:t>
      </w:r>
      <w:r w:rsidR="003D1512" w:rsidRPr="00F80785">
        <w:rPr>
          <w:rFonts w:ascii="Times New Roman" w:hAnsi="Times New Roman"/>
          <w:sz w:val="24"/>
          <w:szCs w:val="24"/>
          <w:lang w:val="en-GB" w:eastAsia="en-GB"/>
        </w:rPr>
        <w:t xml:space="preserve"> where there are high level</w:t>
      </w:r>
      <w:r w:rsidR="00FE7CFD" w:rsidRPr="00F80785">
        <w:rPr>
          <w:rFonts w:ascii="Times New Roman" w:hAnsi="Times New Roman"/>
          <w:sz w:val="24"/>
          <w:szCs w:val="24"/>
          <w:lang w:val="en-GB" w:eastAsia="en-GB"/>
        </w:rPr>
        <w:t>s</w:t>
      </w:r>
      <w:r w:rsidR="003D1512" w:rsidRPr="00F80785">
        <w:rPr>
          <w:rFonts w:ascii="Times New Roman" w:hAnsi="Times New Roman"/>
          <w:sz w:val="24"/>
          <w:szCs w:val="24"/>
          <w:lang w:val="en-GB" w:eastAsia="en-GB"/>
        </w:rPr>
        <w:t xml:space="preserve"> </w:t>
      </w:r>
      <w:r w:rsidR="00B14A5A" w:rsidRPr="00F80785">
        <w:rPr>
          <w:rFonts w:ascii="Times New Roman" w:hAnsi="Times New Roman"/>
          <w:sz w:val="24"/>
          <w:szCs w:val="24"/>
          <w:lang w:val="en-GB" w:eastAsia="en-GB"/>
        </w:rPr>
        <w:t>of interaction and emulation among heterogeneous agents fraud dynamics are characteri</w:t>
      </w:r>
      <w:r w:rsidR="001542FA" w:rsidRPr="00F80785">
        <w:rPr>
          <w:rFonts w:ascii="Times New Roman" w:hAnsi="Times New Roman"/>
          <w:sz w:val="24"/>
          <w:szCs w:val="24"/>
          <w:lang w:val="en-GB" w:eastAsia="en-GB"/>
        </w:rPr>
        <w:t>s</w:t>
      </w:r>
      <w:r w:rsidR="00B14A5A" w:rsidRPr="00F80785">
        <w:rPr>
          <w:rFonts w:ascii="Times New Roman" w:hAnsi="Times New Roman"/>
          <w:sz w:val="24"/>
          <w:szCs w:val="24"/>
          <w:lang w:val="en-GB" w:eastAsia="en-GB"/>
        </w:rPr>
        <w:t>ed by extreme behaviours that result in a</w:t>
      </w:r>
      <w:r w:rsidR="008717F7" w:rsidRPr="00F80785">
        <w:rPr>
          <w:rFonts w:ascii="Times New Roman" w:hAnsi="Times New Roman"/>
          <w:sz w:val="24"/>
          <w:szCs w:val="24"/>
          <w:lang w:val="en-GB" w:eastAsia="en-GB"/>
        </w:rPr>
        <w:t>n unstable incidence of fraud (p</w:t>
      </w:r>
      <w:r w:rsidR="00B14A5A" w:rsidRPr="00F80785">
        <w:rPr>
          <w:rFonts w:ascii="Times New Roman" w:hAnsi="Times New Roman"/>
          <w:sz w:val="24"/>
          <w:szCs w:val="24"/>
          <w:lang w:val="en-GB" w:eastAsia="en-GB"/>
        </w:rPr>
        <w:t>p. 480-481).</w:t>
      </w:r>
      <w:r w:rsidR="00CD59D2" w:rsidRPr="00F80785">
        <w:rPr>
          <w:rFonts w:ascii="Times New Roman" w:hAnsi="Times New Roman"/>
          <w:sz w:val="24"/>
          <w:szCs w:val="24"/>
          <w:lang w:val="en-GB" w:eastAsia="en-GB"/>
        </w:rPr>
        <w:t xml:space="preserve"> The idea that there are two types of </w:t>
      </w:r>
      <w:r w:rsidR="00FB650D" w:rsidRPr="00F80785">
        <w:rPr>
          <w:rFonts w:ascii="Times New Roman" w:hAnsi="Times New Roman"/>
          <w:sz w:val="24"/>
          <w:szCs w:val="24"/>
          <w:lang w:val="en-GB" w:eastAsia="en-GB"/>
        </w:rPr>
        <w:t>organi</w:t>
      </w:r>
      <w:r w:rsidR="001542FA" w:rsidRPr="00F80785">
        <w:rPr>
          <w:rFonts w:ascii="Times New Roman" w:hAnsi="Times New Roman"/>
          <w:sz w:val="24"/>
          <w:szCs w:val="24"/>
          <w:lang w:val="en-GB" w:eastAsia="en-GB"/>
        </w:rPr>
        <w:t>s</w:t>
      </w:r>
      <w:r w:rsidR="00203934" w:rsidRPr="00F80785">
        <w:rPr>
          <w:rFonts w:ascii="Times New Roman" w:hAnsi="Times New Roman"/>
          <w:sz w:val="24"/>
          <w:szCs w:val="24"/>
          <w:lang w:val="en-GB" w:eastAsia="en-GB"/>
        </w:rPr>
        <w:t>ations conducive</w:t>
      </w:r>
      <w:r w:rsidR="00CD59D2" w:rsidRPr="00F80785">
        <w:rPr>
          <w:rFonts w:ascii="Times New Roman" w:hAnsi="Times New Roman"/>
          <w:sz w:val="24"/>
          <w:szCs w:val="24"/>
          <w:lang w:val="en-GB" w:eastAsia="en-GB"/>
        </w:rPr>
        <w:t xml:space="preserve"> to fraud when there are no </w:t>
      </w:r>
      <w:r w:rsidR="00CD46D0" w:rsidRPr="00F80785">
        <w:rPr>
          <w:rFonts w:ascii="Times New Roman" w:hAnsi="Times New Roman"/>
          <w:sz w:val="24"/>
          <w:szCs w:val="24"/>
          <w:lang w:val="en-GB" w:eastAsia="en-GB"/>
        </w:rPr>
        <w:t>rules</w:t>
      </w:r>
      <w:r w:rsidR="00CD59D2" w:rsidRPr="00F80785">
        <w:rPr>
          <w:rFonts w:ascii="Times New Roman" w:hAnsi="Times New Roman"/>
          <w:sz w:val="24"/>
          <w:szCs w:val="24"/>
          <w:lang w:val="en-GB" w:eastAsia="en-GB"/>
        </w:rPr>
        <w:t xml:space="preserve"> reinforc</w:t>
      </w:r>
      <w:r w:rsidR="00CD46D0" w:rsidRPr="00F80785">
        <w:rPr>
          <w:rFonts w:ascii="Times New Roman" w:hAnsi="Times New Roman"/>
          <w:sz w:val="24"/>
          <w:szCs w:val="24"/>
          <w:lang w:val="en-GB" w:eastAsia="en-GB"/>
        </w:rPr>
        <w:t>e</w:t>
      </w:r>
      <w:r w:rsidR="00CD59D2" w:rsidRPr="00F80785">
        <w:rPr>
          <w:rFonts w:ascii="Times New Roman" w:hAnsi="Times New Roman"/>
          <w:sz w:val="24"/>
          <w:szCs w:val="24"/>
          <w:lang w:val="en-GB" w:eastAsia="en-GB"/>
        </w:rPr>
        <w:t xml:space="preserve"> the findings of </w:t>
      </w:r>
      <w:r w:rsidR="00CB655A" w:rsidRPr="00F80785">
        <w:rPr>
          <w:rFonts w:ascii="Times New Roman" w:hAnsi="Times New Roman"/>
          <w:sz w:val="24"/>
          <w:szCs w:val="24"/>
          <w:lang w:val="en-GB" w:eastAsia="en-GB"/>
        </w:rPr>
        <w:t xml:space="preserve">Greve et al. </w:t>
      </w:r>
      <w:r w:rsidR="00FC05F7" w:rsidRPr="00F80785">
        <w:rPr>
          <w:rFonts w:ascii="Times New Roman" w:hAnsi="Times New Roman"/>
          <w:sz w:val="24"/>
          <w:szCs w:val="24"/>
          <w:lang w:val="en-GB" w:eastAsia="en-GB"/>
        </w:rPr>
        <w:lastRenderedPageBreak/>
        <w:t>(</w:t>
      </w:r>
      <w:r w:rsidR="00CB655A" w:rsidRPr="00F80785">
        <w:rPr>
          <w:rFonts w:ascii="Times New Roman" w:hAnsi="Times New Roman"/>
          <w:sz w:val="24"/>
          <w:szCs w:val="24"/>
          <w:lang w:val="en-GB" w:eastAsia="en-GB"/>
        </w:rPr>
        <w:t>2010) that all organi</w:t>
      </w:r>
      <w:r w:rsidR="00652829" w:rsidRPr="00F80785">
        <w:rPr>
          <w:rFonts w:ascii="Times New Roman" w:hAnsi="Times New Roman"/>
          <w:sz w:val="24"/>
          <w:szCs w:val="24"/>
          <w:lang w:val="en-GB" w:eastAsia="en-GB"/>
        </w:rPr>
        <w:t>s</w:t>
      </w:r>
      <w:r w:rsidR="00CB655A" w:rsidRPr="00F80785">
        <w:rPr>
          <w:rFonts w:ascii="Times New Roman" w:hAnsi="Times New Roman"/>
          <w:sz w:val="24"/>
          <w:szCs w:val="24"/>
          <w:lang w:val="en-GB" w:eastAsia="en-GB"/>
        </w:rPr>
        <w:t xml:space="preserve">ations, irrespective of their performance </w:t>
      </w:r>
      <w:r w:rsidR="007824F1" w:rsidRPr="00F80785">
        <w:rPr>
          <w:rFonts w:ascii="Times New Roman" w:hAnsi="Times New Roman"/>
          <w:sz w:val="24"/>
          <w:szCs w:val="24"/>
          <w:lang w:val="en-GB" w:eastAsia="en-GB"/>
        </w:rPr>
        <w:t>history, are</w:t>
      </w:r>
      <w:r w:rsidR="00CB655A" w:rsidRPr="00F80785">
        <w:rPr>
          <w:rFonts w:ascii="Times New Roman" w:hAnsi="Times New Roman"/>
          <w:sz w:val="24"/>
          <w:szCs w:val="24"/>
          <w:lang w:val="en-GB" w:eastAsia="en-GB"/>
        </w:rPr>
        <w:t xml:space="preserve"> prone to fraud (</w:t>
      </w:r>
      <w:r w:rsidR="00EB126F" w:rsidRPr="00F80785">
        <w:rPr>
          <w:rFonts w:ascii="Times New Roman" w:hAnsi="Times New Roman"/>
          <w:sz w:val="24"/>
          <w:szCs w:val="24"/>
          <w:lang w:val="en-GB" w:eastAsia="en-GB"/>
        </w:rPr>
        <w:t>see also</w:t>
      </w:r>
      <w:r w:rsidR="00CB655A" w:rsidRPr="00F80785">
        <w:rPr>
          <w:rFonts w:ascii="Times New Roman" w:hAnsi="Times New Roman"/>
          <w:sz w:val="24"/>
          <w:szCs w:val="24"/>
          <w:lang w:val="en-GB" w:eastAsia="en-GB"/>
        </w:rPr>
        <w:t xml:space="preserve"> Cooper et al., 2013). </w:t>
      </w:r>
      <w:r w:rsidR="00F86B73" w:rsidRPr="00F80785">
        <w:rPr>
          <w:rFonts w:ascii="Times New Roman" w:hAnsi="Times New Roman"/>
          <w:sz w:val="24"/>
          <w:szCs w:val="24"/>
          <w:lang w:val="en-GB" w:eastAsia="en-GB"/>
        </w:rPr>
        <w:t xml:space="preserve"> </w:t>
      </w:r>
    </w:p>
    <w:p w:rsidR="00B555B0" w:rsidRPr="00F80785" w:rsidRDefault="001C3F3B" w:rsidP="00616309">
      <w:pPr>
        <w:autoSpaceDE w:val="0"/>
        <w:autoSpaceDN w:val="0"/>
        <w:adjustRightInd w:val="0"/>
        <w:spacing w:after="0" w:line="480" w:lineRule="auto"/>
        <w:ind w:firstLine="720"/>
        <w:rPr>
          <w:rFonts w:ascii="Times New Roman" w:hAnsi="Times New Roman"/>
          <w:sz w:val="24"/>
          <w:szCs w:val="24"/>
          <w:lang w:eastAsia="en-GB"/>
        </w:rPr>
      </w:pPr>
      <w:r w:rsidRPr="00F80785">
        <w:rPr>
          <w:rFonts w:ascii="Times New Roman" w:hAnsi="Times New Roman"/>
          <w:sz w:val="24"/>
          <w:szCs w:val="24"/>
          <w:lang w:eastAsia="en-GB"/>
        </w:rPr>
        <w:t>Fraud issues not only include</w:t>
      </w:r>
      <w:r w:rsidR="00F86B73" w:rsidRPr="00F80785">
        <w:rPr>
          <w:rFonts w:ascii="Times New Roman" w:hAnsi="Times New Roman"/>
          <w:sz w:val="24"/>
          <w:szCs w:val="24"/>
          <w:lang w:eastAsia="en-GB"/>
        </w:rPr>
        <w:t xml:space="preserve"> </w:t>
      </w:r>
      <w:r w:rsidR="002A2F17" w:rsidRPr="00F80785">
        <w:rPr>
          <w:rFonts w:ascii="Times New Roman" w:hAnsi="Times New Roman"/>
          <w:sz w:val="24"/>
          <w:szCs w:val="24"/>
          <w:lang w:eastAsia="en-GB"/>
        </w:rPr>
        <w:t xml:space="preserve">organisational </w:t>
      </w:r>
      <w:r w:rsidR="00F86B73" w:rsidRPr="00F80785">
        <w:rPr>
          <w:rFonts w:ascii="Times New Roman" w:hAnsi="Times New Roman"/>
          <w:sz w:val="24"/>
          <w:szCs w:val="24"/>
          <w:lang w:eastAsia="en-GB"/>
        </w:rPr>
        <w:t xml:space="preserve">designs that are conducive to fraudulent behaviours but </w:t>
      </w:r>
      <w:r w:rsidR="00E31FB8" w:rsidRPr="00F80785">
        <w:rPr>
          <w:rFonts w:ascii="Times New Roman" w:hAnsi="Times New Roman"/>
          <w:sz w:val="24"/>
          <w:szCs w:val="24"/>
          <w:lang w:eastAsia="en-GB"/>
        </w:rPr>
        <w:t xml:space="preserve">also </w:t>
      </w:r>
      <w:r w:rsidR="00F86B73" w:rsidRPr="00F80785">
        <w:rPr>
          <w:rFonts w:ascii="Times New Roman" w:hAnsi="Times New Roman"/>
          <w:sz w:val="24"/>
          <w:szCs w:val="24"/>
          <w:lang w:eastAsia="en-GB"/>
        </w:rPr>
        <w:t xml:space="preserve">how common practices influence such </w:t>
      </w:r>
      <w:r w:rsidR="00C74441" w:rsidRPr="00F80785">
        <w:rPr>
          <w:rFonts w:ascii="Times New Roman" w:hAnsi="Times New Roman"/>
          <w:sz w:val="24"/>
          <w:szCs w:val="24"/>
          <w:lang w:eastAsia="en-GB"/>
        </w:rPr>
        <w:t xml:space="preserve">conduct </w:t>
      </w:r>
      <w:r w:rsidR="00C74441" w:rsidRPr="00F80785">
        <w:rPr>
          <w:rFonts w:ascii="Times New Roman" w:hAnsi="Times New Roman"/>
          <w:sz w:val="24"/>
          <w:szCs w:val="24"/>
        </w:rPr>
        <w:t>(</w:t>
      </w:r>
      <w:r w:rsidR="0014133D" w:rsidRPr="00F80785">
        <w:rPr>
          <w:rFonts w:ascii="Times New Roman" w:hAnsi="Times New Roman"/>
          <w:sz w:val="24"/>
          <w:szCs w:val="24"/>
        </w:rPr>
        <w:t xml:space="preserve">Neu et al., 2013). </w:t>
      </w:r>
      <w:r w:rsidR="00D23A5D" w:rsidRPr="00F80785">
        <w:rPr>
          <w:rFonts w:ascii="Times New Roman" w:hAnsi="Times New Roman"/>
          <w:sz w:val="24"/>
          <w:szCs w:val="24"/>
        </w:rPr>
        <w:t xml:space="preserve">Relying on the </w:t>
      </w:r>
      <w:r w:rsidR="00D23A5D" w:rsidRPr="00F80785">
        <w:rPr>
          <w:rFonts w:ascii="Times New Roman" w:hAnsi="Times New Roman"/>
          <w:sz w:val="24"/>
          <w:szCs w:val="24"/>
          <w:lang w:eastAsia="en-GB"/>
        </w:rPr>
        <w:t>institutional sociology of Bourdieu, Neu</w:t>
      </w:r>
      <w:r w:rsidR="001238BD" w:rsidRPr="00F80785">
        <w:rPr>
          <w:rFonts w:ascii="Times New Roman" w:hAnsi="Times New Roman"/>
          <w:sz w:val="24"/>
          <w:szCs w:val="24"/>
          <w:lang w:eastAsia="en-GB"/>
        </w:rPr>
        <w:t xml:space="preserve"> et al. (2013) </w:t>
      </w:r>
      <w:r w:rsidR="00F22F88" w:rsidRPr="00F80785">
        <w:rPr>
          <w:rFonts w:ascii="Times New Roman" w:hAnsi="Times New Roman"/>
          <w:sz w:val="24"/>
          <w:szCs w:val="24"/>
          <w:lang w:eastAsia="en-GB"/>
        </w:rPr>
        <w:t xml:space="preserve">used data from the Canadian government’s </w:t>
      </w:r>
      <w:r w:rsidR="00FC05F7" w:rsidRPr="00F80785">
        <w:rPr>
          <w:rFonts w:ascii="Times New Roman" w:hAnsi="Times New Roman"/>
          <w:sz w:val="24"/>
          <w:szCs w:val="24"/>
          <w:lang w:eastAsia="en-GB"/>
        </w:rPr>
        <w:t>s</w:t>
      </w:r>
      <w:r w:rsidR="00F22F88" w:rsidRPr="00F80785">
        <w:rPr>
          <w:rFonts w:ascii="Times New Roman" w:hAnsi="Times New Roman"/>
          <w:sz w:val="24"/>
          <w:szCs w:val="24"/>
          <w:lang w:eastAsia="en-GB"/>
        </w:rPr>
        <w:t xml:space="preserve">ponsorship </w:t>
      </w:r>
      <w:r w:rsidR="0080111D" w:rsidRPr="00F80785">
        <w:rPr>
          <w:rFonts w:ascii="Times New Roman" w:hAnsi="Times New Roman"/>
          <w:sz w:val="24"/>
          <w:szCs w:val="24"/>
          <w:lang w:eastAsia="en-GB"/>
        </w:rPr>
        <w:t xml:space="preserve">scandal </w:t>
      </w:r>
      <w:r w:rsidR="00F22F88" w:rsidRPr="00F80785">
        <w:rPr>
          <w:rFonts w:ascii="Times New Roman" w:hAnsi="Times New Roman"/>
          <w:sz w:val="24"/>
          <w:szCs w:val="24"/>
          <w:lang w:eastAsia="en-GB"/>
        </w:rPr>
        <w:t>(1994–2003)</w:t>
      </w:r>
      <w:r w:rsidR="00F22F88" w:rsidRPr="00F80785">
        <w:rPr>
          <w:rStyle w:val="FootnoteReference"/>
          <w:rFonts w:ascii="Times New Roman" w:hAnsi="Times New Roman"/>
          <w:sz w:val="24"/>
          <w:szCs w:val="24"/>
          <w:lang w:eastAsia="en-GB"/>
        </w:rPr>
        <w:footnoteReference w:id="3"/>
      </w:r>
      <w:r w:rsidR="00F22F88" w:rsidRPr="00F80785">
        <w:rPr>
          <w:rFonts w:ascii="Times New Roman" w:hAnsi="Times New Roman"/>
          <w:sz w:val="24"/>
          <w:szCs w:val="24"/>
          <w:lang w:eastAsia="en-GB"/>
        </w:rPr>
        <w:t xml:space="preserve"> to </w:t>
      </w:r>
      <w:r w:rsidR="00E31FB8" w:rsidRPr="00F80785">
        <w:rPr>
          <w:rFonts w:ascii="Times New Roman" w:hAnsi="Times New Roman"/>
          <w:sz w:val="24"/>
          <w:szCs w:val="24"/>
          <w:lang w:eastAsia="en-GB"/>
        </w:rPr>
        <w:t xml:space="preserve">demonstrate </w:t>
      </w:r>
      <w:r w:rsidR="008E7A90" w:rsidRPr="00F80785">
        <w:rPr>
          <w:rFonts w:ascii="Times New Roman" w:hAnsi="Times New Roman"/>
          <w:sz w:val="24"/>
          <w:szCs w:val="24"/>
          <w:lang w:eastAsia="en-GB"/>
        </w:rPr>
        <w:t xml:space="preserve">how </w:t>
      </w:r>
      <w:r w:rsidR="001238BD" w:rsidRPr="00F80785">
        <w:rPr>
          <w:rFonts w:ascii="Times New Roman" w:hAnsi="Times New Roman"/>
          <w:sz w:val="24"/>
          <w:szCs w:val="24"/>
          <w:lang w:eastAsia="en-GB"/>
        </w:rPr>
        <w:t>the ‘</w:t>
      </w:r>
      <w:r w:rsidR="007824F1" w:rsidRPr="00F80785">
        <w:rPr>
          <w:rFonts w:ascii="Times New Roman" w:hAnsi="Times New Roman"/>
          <w:sz w:val="24"/>
          <w:szCs w:val="24"/>
          <w:lang w:eastAsia="en-GB"/>
        </w:rPr>
        <w:t>skilful</w:t>
      </w:r>
      <w:r w:rsidR="001238BD" w:rsidRPr="00F80785">
        <w:rPr>
          <w:rFonts w:ascii="Times New Roman" w:hAnsi="Times New Roman"/>
          <w:sz w:val="24"/>
          <w:szCs w:val="24"/>
          <w:lang w:eastAsia="en-GB"/>
        </w:rPr>
        <w:t xml:space="preserve"> use’ of </w:t>
      </w:r>
      <w:r w:rsidR="00F22F88" w:rsidRPr="00F80785">
        <w:rPr>
          <w:rFonts w:ascii="Times New Roman" w:hAnsi="Times New Roman"/>
          <w:sz w:val="24"/>
          <w:szCs w:val="24"/>
          <w:lang w:eastAsia="en-GB"/>
        </w:rPr>
        <w:t xml:space="preserve">mundane </w:t>
      </w:r>
      <w:r w:rsidR="001238BD" w:rsidRPr="00F80785">
        <w:rPr>
          <w:rFonts w:ascii="Times New Roman" w:hAnsi="Times New Roman"/>
          <w:sz w:val="24"/>
          <w:szCs w:val="24"/>
          <w:lang w:eastAsia="en-GB"/>
        </w:rPr>
        <w:t xml:space="preserve">accounting practices and social interactions around these practices </w:t>
      </w:r>
      <w:r w:rsidR="00F22F88" w:rsidRPr="00F80785">
        <w:rPr>
          <w:rFonts w:ascii="Times New Roman" w:hAnsi="Times New Roman"/>
          <w:sz w:val="24"/>
          <w:szCs w:val="24"/>
          <w:lang w:eastAsia="en-GB"/>
        </w:rPr>
        <w:t>facilitate fraud. In their analysis</w:t>
      </w:r>
      <w:r w:rsidR="0080111D" w:rsidRPr="00F80785">
        <w:rPr>
          <w:rFonts w:ascii="Times New Roman" w:hAnsi="Times New Roman"/>
          <w:sz w:val="24"/>
          <w:szCs w:val="24"/>
          <w:lang w:eastAsia="en-GB"/>
        </w:rPr>
        <w:t>,</w:t>
      </w:r>
      <w:r w:rsidR="003834CB" w:rsidRPr="00F80785">
        <w:rPr>
          <w:rFonts w:ascii="Times New Roman" w:hAnsi="Times New Roman"/>
          <w:sz w:val="24"/>
          <w:szCs w:val="24"/>
          <w:lang w:eastAsia="en-GB"/>
        </w:rPr>
        <w:t xml:space="preserve"> they emphasi</w:t>
      </w:r>
      <w:r w:rsidR="002A2F17" w:rsidRPr="00F80785">
        <w:rPr>
          <w:rFonts w:ascii="Times New Roman" w:hAnsi="Times New Roman"/>
          <w:sz w:val="24"/>
          <w:szCs w:val="24"/>
          <w:lang w:eastAsia="en-GB"/>
        </w:rPr>
        <w:t>s</w:t>
      </w:r>
      <w:r w:rsidR="003834CB" w:rsidRPr="00F80785">
        <w:rPr>
          <w:rFonts w:ascii="Times New Roman" w:hAnsi="Times New Roman"/>
          <w:sz w:val="24"/>
          <w:szCs w:val="24"/>
          <w:lang w:eastAsia="en-GB"/>
        </w:rPr>
        <w:t>e</w:t>
      </w:r>
      <w:r w:rsidR="00CD46D0" w:rsidRPr="00F80785">
        <w:rPr>
          <w:rFonts w:ascii="Times New Roman" w:hAnsi="Times New Roman"/>
          <w:sz w:val="24"/>
          <w:szCs w:val="24"/>
          <w:lang w:eastAsia="en-GB"/>
        </w:rPr>
        <w:t>d</w:t>
      </w:r>
      <w:r w:rsidR="003834CB" w:rsidRPr="00F80785">
        <w:rPr>
          <w:rFonts w:ascii="Times New Roman" w:hAnsi="Times New Roman"/>
          <w:sz w:val="24"/>
          <w:szCs w:val="24"/>
          <w:lang w:eastAsia="en-GB"/>
        </w:rPr>
        <w:t xml:space="preserve"> that the</w:t>
      </w:r>
      <w:r w:rsidR="00F22F88" w:rsidRPr="00F80785">
        <w:rPr>
          <w:rFonts w:ascii="Times New Roman" w:hAnsi="Times New Roman"/>
          <w:sz w:val="24"/>
          <w:szCs w:val="24"/>
          <w:lang w:eastAsia="en-GB"/>
        </w:rPr>
        <w:t xml:space="preserve"> </w:t>
      </w:r>
      <w:r w:rsidR="0080111D" w:rsidRPr="00F80785">
        <w:rPr>
          <w:rFonts w:ascii="Times New Roman" w:hAnsi="Times New Roman"/>
          <w:sz w:val="24"/>
          <w:szCs w:val="24"/>
          <w:lang w:eastAsia="en-GB"/>
        </w:rPr>
        <w:t>“involved accounting practices</w:t>
      </w:r>
      <w:r w:rsidR="009A419F" w:rsidRPr="00F80785">
        <w:rPr>
          <w:rFonts w:ascii="Times New Roman" w:hAnsi="Times New Roman"/>
          <w:sz w:val="24"/>
          <w:szCs w:val="24"/>
          <w:lang w:eastAsia="en-GB"/>
        </w:rPr>
        <w:t xml:space="preserve">” or the habitus of the corporation </w:t>
      </w:r>
      <w:r w:rsidR="002A2F17" w:rsidRPr="00F80785">
        <w:rPr>
          <w:rFonts w:ascii="Times New Roman" w:hAnsi="Times New Roman"/>
          <w:sz w:val="24"/>
          <w:szCs w:val="24"/>
          <w:lang w:eastAsia="en-GB"/>
        </w:rPr>
        <w:t xml:space="preserve">were </w:t>
      </w:r>
      <w:r w:rsidR="000525BE" w:rsidRPr="00F80785">
        <w:rPr>
          <w:rFonts w:ascii="Times New Roman" w:hAnsi="Times New Roman"/>
          <w:sz w:val="24"/>
          <w:szCs w:val="24"/>
          <w:lang w:eastAsia="en-GB"/>
        </w:rPr>
        <w:t xml:space="preserve">an </w:t>
      </w:r>
      <w:r w:rsidR="009A419F" w:rsidRPr="00F80785">
        <w:rPr>
          <w:rFonts w:ascii="Times New Roman" w:hAnsi="Times New Roman"/>
          <w:sz w:val="24"/>
          <w:szCs w:val="24"/>
          <w:lang w:eastAsia="en-GB"/>
        </w:rPr>
        <w:t xml:space="preserve">embodied </w:t>
      </w:r>
      <w:r w:rsidR="00E31FB8" w:rsidRPr="00F80785">
        <w:rPr>
          <w:rFonts w:ascii="Times New Roman" w:hAnsi="Times New Roman"/>
          <w:sz w:val="24"/>
          <w:szCs w:val="24"/>
          <w:lang w:eastAsia="en-GB"/>
        </w:rPr>
        <w:t xml:space="preserve">form </w:t>
      </w:r>
      <w:r w:rsidR="0080111D" w:rsidRPr="00F80785">
        <w:rPr>
          <w:rFonts w:ascii="Times New Roman" w:hAnsi="Times New Roman"/>
          <w:sz w:val="24"/>
          <w:szCs w:val="24"/>
          <w:lang w:eastAsia="en-GB"/>
        </w:rPr>
        <w:t xml:space="preserve">of capital </w:t>
      </w:r>
      <w:r w:rsidR="009A419F" w:rsidRPr="00F80785">
        <w:rPr>
          <w:rFonts w:ascii="Times New Roman" w:hAnsi="Times New Roman"/>
          <w:sz w:val="24"/>
          <w:szCs w:val="24"/>
          <w:lang w:eastAsia="en-GB"/>
        </w:rPr>
        <w:t xml:space="preserve">that depended </w:t>
      </w:r>
      <w:r w:rsidR="00FC05F7" w:rsidRPr="00F80785">
        <w:rPr>
          <w:rFonts w:ascii="Times New Roman" w:hAnsi="Times New Roman"/>
          <w:sz w:val="24"/>
          <w:szCs w:val="24"/>
          <w:lang w:eastAsia="en-GB"/>
        </w:rPr>
        <w:t>up</w:t>
      </w:r>
      <w:r w:rsidR="009A419F" w:rsidRPr="00F80785">
        <w:rPr>
          <w:rFonts w:ascii="Times New Roman" w:hAnsi="Times New Roman"/>
          <w:sz w:val="24"/>
          <w:szCs w:val="24"/>
          <w:lang w:eastAsia="en-GB"/>
        </w:rPr>
        <w:t xml:space="preserve">on a deep understanding of the institutional context and the ability to imagine and use bookkeeping and accounting concepts in ways that facilitated corruption (Neu et al., 2013: 520). </w:t>
      </w:r>
      <w:r w:rsidR="00111628" w:rsidRPr="00F80785">
        <w:rPr>
          <w:rFonts w:ascii="Times New Roman" w:hAnsi="Times New Roman"/>
          <w:sz w:val="24"/>
          <w:szCs w:val="24"/>
          <w:lang w:eastAsia="en-GB"/>
        </w:rPr>
        <w:t xml:space="preserve"> </w:t>
      </w:r>
    </w:p>
    <w:p w:rsidR="00616309" w:rsidRPr="00F80785" w:rsidRDefault="00B555B0" w:rsidP="00616309">
      <w:pPr>
        <w:autoSpaceDE w:val="0"/>
        <w:autoSpaceDN w:val="0"/>
        <w:adjustRightInd w:val="0"/>
        <w:spacing w:after="0" w:line="480" w:lineRule="auto"/>
        <w:ind w:firstLine="720"/>
        <w:rPr>
          <w:rFonts w:ascii="Times New Roman" w:eastAsia="Arial Unicode MS" w:hAnsi="Times New Roman"/>
          <w:sz w:val="24"/>
          <w:szCs w:val="24"/>
        </w:rPr>
      </w:pPr>
      <w:r w:rsidRPr="00F80785">
        <w:rPr>
          <w:rFonts w:ascii="Times New Roman" w:hAnsi="Times New Roman"/>
          <w:sz w:val="24"/>
          <w:szCs w:val="24"/>
          <w:lang w:eastAsia="en-GB"/>
        </w:rPr>
        <w:t>B</w:t>
      </w:r>
      <w:r w:rsidR="00237540" w:rsidRPr="00F80785">
        <w:rPr>
          <w:rFonts w:ascii="Times New Roman" w:hAnsi="Times New Roman"/>
          <w:sz w:val="24"/>
          <w:szCs w:val="24"/>
          <w:lang w:eastAsia="en-GB"/>
        </w:rPr>
        <w:t>raithwaite’s (</w:t>
      </w:r>
      <w:r w:rsidR="00541256" w:rsidRPr="00F80785">
        <w:rPr>
          <w:rFonts w:ascii="Times New Roman" w:hAnsi="Times New Roman"/>
          <w:sz w:val="24"/>
          <w:szCs w:val="24"/>
          <w:lang w:eastAsia="en-GB"/>
        </w:rPr>
        <w:t>2013)</w:t>
      </w:r>
      <w:r w:rsidR="003834CB" w:rsidRPr="00F80785">
        <w:rPr>
          <w:rFonts w:ascii="Times New Roman" w:hAnsi="Times New Roman"/>
          <w:sz w:val="24"/>
          <w:szCs w:val="24"/>
          <w:lang w:eastAsia="en-GB"/>
        </w:rPr>
        <w:t xml:space="preserve"> socio-legal analysis </w:t>
      </w:r>
      <w:r w:rsidR="00237540" w:rsidRPr="00F80785">
        <w:rPr>
          <w:rFonts w:ascii="Times New Roman" w:hAnsi="Times New Roman"/>
          <w:sz w:val="24"/>
          <w:szCs w:val="24"/>
          <w:lang w:eastAsia="en-GB"/>
        </w:rPr>
        <w:t xml:space="preserve">of </w:t>
      </w:r>
      <w:r w:rsidR="00237540" w:rsidRPr="00F80785">
        <w:rPr>
          <w:rFonts w:ascii="Times New Roman" w:eastAsia="Arial Unicode MS" w:hAnsi="Times New Roman"/>
          <w:sz w:val="24"/>
          <w:szCs w:val="24"/>
        </w:rPr>
        <w:t>tax</w:t>
      </w:r>
      <w:r w:rsidR="003834CB" w:rsidRPr="00F80785">
        <w:rPr>
          <w:rFonts w:ascii="Times New Roman" w:eastAsia="Arial Unicode MS" w:hAnsi="Times New Roman"/>
          <w:sz w:val="24"/>
          <w:szCs w:val="24"/>
        </w:rPr>
        <w:t xml:space="preserve"> compliance and </w:t>
      </w:r>
      <w:r w:rsidR="00237540" w:rsidRPr="00F80785">
        <w:rPr>
          <w:rFonts w:ascii="Times New Roman" w:eastAsia="Arial Unicode MS" w:hAnsi="Times New Roman"/>
          <w:sz w:val="24"/>
          <w:szCs w:val="24"/>
        </w:rPr>
        <w:t>avoidance echoe</w:t>
      </w:r>
      <w:r w:rsidR="00FC05F7" w:rsidRPr="00F80785">
        <w:rPr>
          <w:rFonts w:ascii="Times New Roman" w:eastAsia="Arial Unicode MS" w:hAnsi="Times New Roman"/>
          <w:sz w:val="24"/>
          <w:szCs w:val="24"/>
        </w:rPr>
        <w:t>s</w:t>
      </w:r>
      <w:r w:rsidR="007B3FB9" w:rsidRPr="00F80785">
        <w:rPr>
          <w:rFonts w:ascii="Times New Roman" w:eastAsia="Arial Unicode MS" w:hAnsi="Times New Roman"/>
          <w:sz w:val="24"/>
          <w:szCs w:val="24"/>
        </w:rPr>
        <w:t xml:space="preserve"> the problems highlighted by Neu et al. (2013). Braithwaite (2013) </w:t>
      </w:r>
      <w:r w:rsidR="003834CB" w:rsidRPr="00F80785">
        <w:rPr>
          <w:rFonts w:ascii="Times New Roman" w:eastAsia="Arial Unicode MS" w:hAnsi="Times New Roman"/>
          <w:sz w:val="24"/>
          <w:szCs w:val="24"/>
        </w:rPr>
        <w:t>suggests that most taxpayers want</w:t>
      </w:r>
      <w:r w:rsidR="00FC05F7" w:rsidRPr="00F80785">
        <w:rPr>
          <w:rFonts w:ascii="Times New Roman" w:eastAsia="Arial Unicode MS" w:hAnsi="Times New Roman"/>
          <w:sz w:val="24"/>
          <w:szCs w:val="24"/>
        </w:rPr>
        <w:t xml:space="preserve"> an</w:t>
      </w:r>
      <w:r w:rsidR="003834CB" w:rsidRPr="00F80785">
        <w:rPr>
          <w:rFonts w:ascii="Times New Roman" w:eastAsia="Arial Unicode MS" w:hAnsi="Times New Roman"/>
          <w:sz w:val="24"/>
          <w:szCs w:val="24"/>
        </w:rPr>
        <w:t xml:space="preserve"> </w:t>
      </w:r>
      <w:r w:rsidR="002B646F" w:rsidRPr="00F80785">
        <w:rPr>
          <w:rFonts w:ascii="Times New Roman" w:eastAsia="Arial Unicode MS" w:hAnsi="Times New Roman"/>
          <w:sz w:val="24"/>
          <w:szCs w:val="24"/>
        </w:rPr>
        <w:t>“</w:t>
      </w:r>
      <w:r w:rsidR="002B646F" w:rsidRPr="00F80785">
        <w:rPr>
          <w:rFonts w:ascii="Times New Roman" w:hAnsi="Times New Roman"/>
          <w:sz w:val="24"/>
          <w:szCs w:val="24"/>
          <w:lang w:eastAsia="en-GB"/>
        </w:rPr>
        <w:t>honest, low fuss’ tax adviser over a game player who aggressively pursues loopholes” in markets of virtue (‘goods’) (Braithwaite, 2103: 459</w:t>
      </w:r>
      <w:r w:rsidR="00596FF5" w:rsidRPr="00F80785">
        <w:rPr>
          <w:rFonts w:ascii="Times New Roman" w:hAnsi="Times New Roman"/>
          <w:sz w:val="24"/>
          <w:szCs w:val="24"/>
          <w:lang w:eastAsia="en-GB"/>
        </w:rPr>
        <w:t xml:space="preserve">; </w:t>
      </w:r>
      <w:r w:rsidR="00E31FB8" w:rsidRPr="00F80785">
        <w:rPr>
          <w:rFonts w:ascii="Times New Roman" w:hAnsi="Times New Roman"/>
          <w:sz w:val="24"/>
          <w:szCs w:val="24"/>
          <w:lang w:eastAsia="en-GB"/>
        </w:rPr>
        <w:t>see also</w:t>
      </w:r>
      <w:r w:rsidR="00596FF5" w:rsidRPr="00F80785">
        <w:rPr>
          <w:rFonts w:ascii="Times New Roman" w:hAnsi="Times New Roman"/>
          <w:sz w:val="24"/>
          <w:szCs w:val="24"/>
          <w:lang w:eastAsia="en-GB"/>
        </w:rPr>
        <w:t xml:space="preserve"> Braithwaite, 2005</w:t>
      </w:r>
      <w:r w:rsidR="002B646F" w:rsidRPr="00F80785">
        <w:rPr>
          <w:rFonts w:ascii="Times New Roman" w:hAnsi="Times New Roman"/>
          <w:sz w:val="24"/>
          <w:szCs w:val="24"/>
          <w:lang w:eastAsia="en-GB"/>
        </w:rPr>
        <w:t>)</w:t>
      </w:r>
      <w:r w:rsidR="003C4BA9" w:rsidRPr="00F80785">
        <w:rPr>
          <w:rFonts w:ascii="Times New Roman" w:hAnsi="Times New Roman"/>
          <w:sz w:val="24"/>
          <w:szCs w:val="24"/>
          <w:lang w:eastAsia="en-GB"/>
        </w:rPr>
        <w:t>;</w:t>
      </w:r>
      <w:r w:rsidR="00E31FB8" w:rsidRPr="00F80785">
        <w:rPr>
          <w:rFonts w:ascii="Times New Roman" w:hAnsi="Times New Roman"/>
          <w:sz w:val="24"/>
          <w:szCs w:val="24"/>
          <w:lang w:eastAsia="en-GB"/>
        </w:rPr>
        <w:t xml:space="preserve"> h</w:t>
      </w:r>
      <w:r w:rsidR="00FC05F7" w:rsidRPr="00F80785">
        <w:rPr>
          <w:rFonts w:ascii="Times New Roman" w:hAnsi="Times New Roman"/>
          <w:sz w:val="24"/>
          <w:szCs w:val="24"/>
          <w:lang w:eastAsia="en-GB"/>
        </w:rPr>
        <w:t>owever</w:t>
      </w:r>
      <w:r w:rsidR="003C4BA9" w:rsidRPr="00F80785">
        <w:rPr>
          <w:rFonts w:ascii="Times New Roman" w:hAnsi="Times New Roman"/>
          <w:sz w:val="24"/>
          <w:szCs w:val="24"/>
          <w:lang w:eastAsia="en-GB"/>
        </w:rPr>
        <w:t>,</w:t>
      </w:r>
      <w:r w:rsidR="00E31FB8" w:rsidRPr="00F80785">
        <w:rPr>
          <w:rFonts w:ascii="Times New Roman" w:hAnsi="Times New Roman"/>
          <w:sz w:val="24"/>
          <w:szCs w:val="24"/>
          <w:lang w:eastAsia="en-GB"/>
        </w:rPr>
        <w:t xml:space="preserve"> </w:t>
      </w:r>
      <w:r w:rsidR="002B646F" w:rsidRPr="00F80785">
        <w:rPr>
          <w:rFonts w:ascii="Times New Roman" w:hAnsi="Times New Roman"/>
          <w:sz w:val="24"/>
          <w:szCs w:val="24"/>
          <w:lang w:eastAsia="en-GB"/>
        </w:rPr>
        <w:t>at the same time Braithwaite argue</w:t>
      </w:r>
      <w:r w:rsidR="00FC05F7" w:rsidRPr="00F80785">
        <w:rPr>
          <w:rFonts w:ascii="Times New Roman" w:hAnsi="Times New Roman"/>
          <w:sz w:val="24"/>
          <w:szCs w:val="24"/>
          <w:lang w:eastAsia="en-GB"/>
        </w:rPr>
        <w:t>s</w:t>
      </w:r>
      <w:r w:rsidR="002B646F" w:rsidRPr="00F80785">
        <w:rPr>
          <w:rFonts w:ascii="Times New Roman" w:hAnsi="Times New Roman"/>
          <w:sz w:val="24"/>
          <w:szCs w:val="24"/>
          <w:lang w:eastAsia="en-GB"/>
        </w:rPr>
        <w:t xml:space="preserve"> that there is a demand for aggressive tax avoidance schemes in market</w:t>
      </w:r>
      <w:r w:rsidR="00E31FB8" w:rsidRPr="00F80785">
        <w:rPr>
          <w:rFonts w:ascii="Times New Roman" w:hAnsi="Times New Roman"/>
          <w:sz w:val="24"/>
          <w:szCs w:val="24"/>
          <w:lang w:eastAsia="en-GB"/>
        </w:rPr>
        <w:t>s</w:t>
      </w:r>
      <w:r w:rsidR="002B646F" w:rsidRPr="00F80785">
        <w:rPr>
          <w:rFonts w:ascii="Times New Roman" w:hAnsi="Times New Roman"/>
          <w:sz w:val="24"/>
          <w:szCs w:val="24"/>
          <w:lang w:eastAsia="en-GB"/>
        </w:rPr>
        <w:t xml:space="preserve"> of vice (‘bads’) (p. 459).</w:t>
      </w:r>
      <w:r w:rsidR="005721D3" w:rsidRPr="00F80785">
        <w:rPr>
          <w:rFonts w:ascii="Times New Roman" w:hAnsi="Times New Roman"/>
          <w:sz w:val="24"/>
          <w:szCs w:val="24"/>
          <w:lang w:eastAsia="en-GB"/>
        </w:rPr>
        <w:t xml:space="preserve"> Tax advisors who aggressively put up new shelters</w:t>
      </w:r>
      <w:r w:rsidR="00FC05F7" w:rsidRPr="00F80785">
        <w:rPr>
          <w:rFonts w:ascii="Times New Roman" w:hAnsi="Times New Roman"/>
          <w:sz w:val="24"/>
          <w:szCs w:val="24"/>
          <w:lang w:eastAsia="en-GB"/>
        </w:rPr>
        <w:t xml:space="preserve"> </w:t>
      </w:r>
      <w:r w:rsidR="00E31FB8" w:rsidRPr="00F80785">
        <w:rPr>
          <w:rFonts w:ascii="Times New Roman" w:hAnsi="Times New Roman"/>
          <w:sz w:val="24"/>
          <w:szCs w:val="24"/>
          <w:lang w:eastAsia="en-GB"/>
        </w:rPr>
        <w:t xml:space="preserve">will </w:t>
      </w:r>
      <w:r w:rsidR="005721D3" w:rsidRPr="00F80785">
        <w:rPr>
          <w:rFonts w:ascii="Times New Roman" w:hAnsi="Times New Roman"/>
          <w:sz w:val="24"/>
          <w:szCs w:val="24"/>
          <w:lang w:eastAsia="en-GB"/>
        </w:rPr>
        <w:t xml:space="preserve">use these schemes to entice their clients </w:t>
      </w:r>
      <w:r w:rsidR="003066E1" w:rsidRPr="00F80785">
        <w:rPr>
          <w:rFonts w:ascii="Times New Roman" w:hAnsi="Times New Roman"/>
          <w:sz w:val="24"/>
          <w:szCs w:val="24"/>
          <w:lang w:eastAsia="en-GB"/>
        </w:rPr>
        <w:t xml:space="preserve">before the shelters </w:t>
      </w:r>
      <w:r w:rsidR="00E31FB8" w:rsidRPr="00F80785">
        <w:rPr>
          <w:rFonts w:ascii="Times New Roman" w:hAnsi="Times New Roman"/>
          <w:sz w:val="24"/>
          <w:szCs w:val="24"/>
          <w:lang w:eastAsia="en-GB"/>
        </w:rPr>
        <w:t xml:space="preserve">are </w:t>
      </w:r>
      <w:r w:rsidR="003066E1" w:rsidRPr="00F80785">
        <w:rPr>
          <w:rFonts w:ascii="Times New Roman" w:hAnsi="Times New Roman"/>
          <w:sz w:val="24"/>
          <w:szCs w:val="24"/>
          <w:lang w:eastAsia="en-GB"/>
        </w:rPr>
        <w:t xml:space="preserve">shut down by the relevant </w:t>
      </w:r>
      <w:r w:rsidR="00EF7C15" w:rsidRPr="00F80785">
        <w:rPr>
          <w:rFonts w:ascii="Times New Roman" w:hAnsi="Times New Roman"/>
          <w:sz w:val="24"/>
          <w:szCs w:val="24"/>
          <w:lang w:eastAsia="en-GB"/>
        </w:rPr>
        <w:t>authorities (</w:t>
      </w:r>
      <w:r w:rsidR="00E43886" w:rsidRPr="00F80785">
        <w:rPr>
          <w:rFonts w:ascii="Times New Roman" w:hAnsi="Times New Roman"/>
          <w:sz w:val="24"/>
          <w:szCs w:val="24"/>
          <w:lang w:eastAsia="en-GB"/>
        </w:rPr>
        <w:t>see also</w:t>
      </w:r>
      <w:r w:rsidR="005721D3" w:rsidRPr="00F80785">
        <w:rPr>
          <w:rFonts w:ascii="Times New Roman" w:hAnsi="Times New Roman"/>
          <w:sz w:val="24"/>
          <w:szCs w:val="24"/>
          <w:lang w:eastAsia="en-GB"/>
        </w:rPr>
        <w:t xml:space="preserve"> Sikka, 2010</w:t>
      </w:r>
      <w:r w:rsidR="00843EAA" w:rsidRPr="00F80785">
        <w:rPr>
          <w:rFonts w:ascii="Times New Roman" w:hAnsi="Times New Roman"/>
          <w:sz w:val="24"/>
          <w:szCs w:val="24"/>
          <w:lang w:eastAsia="en-GB"/>
        </w:rPr>
        <w:t>b</w:t>
      </w:r>
      <w:r w:rsidR="00596FF5" w:rsidRPr="00F80785">
        <w:rPr>
          <w:rFonts w:ascii="Times New Roman" w:hAnsi="Times New Roman"/>
          <w:sz w:val="24"/>
          <w:szCs w:val="24"/>
          <w:lang w:eastAsia="en-GB"/>
        </w:rPr>
        <w:t xml:space="preserve">; </w:t>
      </w:r>
      <w:r w:rsidR="00596FF5" w:rsidRPr="00F80785">
        <w:rPr>
          <w:rFonts w:ascii="Times New Roman" w:eastAsia="Arial Unicode MS" w:hAnsi="Times New Roman"/>
          <w:sz w:val="24"/>
          <w:szCs w:val="24"/>
        </w:rPr>
        <w:t>Otusanya, 2011</w:t>
      </w:r>
      <w:r w:rsidR="005721D3" w:rsidRPr="00F80785">
        <w:rPr>
          <w:rFonts w:ascii="Times New Roman" w:hAnsi="Times New Roman"/>
          <w:sz w:val="24"/>
          <w:szCs w:val="24"/>
          <w:lang w:eastAsia="en-GB"/>
        </w:rPr>
        <w:t xml:space="preserve">). </w:t>
      </w:r>
      <w:r w:rsidR="00EF7C15" w:rsidRPr="00F80785">
        <w:rPr>
          <w:rFonts w:ascii="Times New Roman" w:hAnsi="Times New Roman"/>
          <w:sz w:val="24"/>
          <w:szCs w:val="24"/>
          <w:lang w:eastAsia="en-GB"/>
        </w:rPr>
        <w:t xml:space="preserve">Braithwaite’s (2013) account shows how individuals (tax advisors) and their respective firms comply at levels that seem </w:t>
      </w:r>
      <w:r w:rsidR="00E31FB8" w:rsidRPr="00F80785">
        <w:rPr>
          <w:rFonts w:ascii="Times New Roman" w:hAnsi="Times New Roman"/>
          <w:sz w:val="24"/>
          <w:szCs w:val="24"/>
          <w:lang w:eastAsia="en-GB"/>
        </w:rPr>
        <w:t xml:space="preserve">to have </w:t>
      </w:r>
      <w:r w:rsidR="00EF7C15" w:rsidRPr="00F80785">
        <w:rPr>
          <w:rFonts w:ascii="Times New Roman" w:hAnsi="Times New Roman"/>
          <w:sz w:val="24"/>
          <w:szCs w:val="24"/>
          <w:lang w:eastAsia="en-GB"/>
        </w:rPr>
        <w:t>economically irrational virtue</w:t>
      </w:r>
      <w:r w:rsidR="00E31FB8" w:rsidRPr="00F80785">
        <w:rPr>
          <w:rFonts w:ascii="Times New Roman" w:hAnsi="Times New Roman"/>
          <w:sz w:val="24"/>
          <w:szCs w:val="24"/>
          <w:lang w:eastAsia="en-GB"/>
        </w:rPr>
        <w:t>s</w:t>
      </w:r>
      <w:r w:rsidR="00EF7C15" w:rsidRPr="00F80785">
        <w:rPr>
          <w:rFonts w:ascii="Times New Roman" w:hAnsi="Times New Roman"/>
          <w:sz w:val="24"/>
          <w:szCs w:val="24"/>
          <w:lang w:eastAsia="en-GB"/>
        </w:rPr>
        <w:t xml:space="preserve">. </w:t>
      </w:r>
      <w:r w:rsidR="00904D23" w:rsidRPr="00F80785">
        <w:rPr>
          <w:rFonts w:ascii="Times New Roman" w:hAnsi="Times New Roman"/>
          <w:sz w:val="24"/>
          <w:szCs w:val="24"/>
          <w:lang w:eastAsia="en-GB"/>
        </w:rPr>
        <w:t>Like Neu et al.</w:t>
      </w:r>
      <w:r w:rsidR="001A1A36" w:rsidRPr="00F80785">
        <w:rPr>
          <w:rFonts w:ascii="Times New Roman" w:hAnsi="Times New Roman"/>
          <w:sz w:val="24"/>
          <w:szCs w:val="24"/>
          <w:lang w:eastAsia="en-GB"/>
        </w:rPr>
        <w:t xml:space="preserve"> (2013),</w:t>
      </w:r>
      <w:r w:rsidR="00904D23" w:rsidRPr="00F80785">
        <w:rPr>
          <w:rFonts w:ascii="Times New Roman" w:hAnsi="Times New Roman"/>
          <w:sz w:val="24"/>
          <w:szCs w:val="24"/>
          <w:lang w:eastAsia="en-GB"/>
        </w:rPr>
        <w:t xml:space="preserve"> Braithwaite</w:t>
      </w:r>
      <w:r w:rsidR="000E7A52" w:rsidRPr="00F80785">
        <w:rPr>
          <w:rFonts w:ascii="Times New Roman" w:hAnsi="Times New Roman"/>
          <w:sz w:val="24"/>
          <w:szCs w:val="24"/>
          <w:lang w:eastAsia="en-GB"/>
        </w:rPr>
        <w:t>’s (2013) analysis</w:t>
      </w:r>
      <w:r w:rsidR="00CD709A" w:rsidRPr="00F80785">
        <w:rPr>
          <w:rFonts w:ascii="Times New Roman" w:hAnsi="Times New Roman"/>
          <w:sz w:val="24"/>
          <w:szCs w:val="24"/>
          <w:lang w:eastAsia="en-GB"/>
        </w:rPr>
        <w:t xml:space="preserve"> </w:t>
      </w:r>
      <w:r w:rsidR="000B69BE" w:rsidRPr="00F80785">
        <w:rPr>
          <w:rFonts w:ascii="Times New Roman" w:eastAsia="Arial Unicode MS" w:hAnsi="Times New Roman"/>
          <w:sz w:val="24"/>
          <w:szCs w:val="24"/>
        </w:rPr>
        <w:t xml:space="preserve">emphasises </w:t>
      </w:r>
      <w:r w:rsidR="007B3FB9" w:rsidRPr="00F80785">
        <w:rPr>
          <w:rFonts w:ascii="Times New Roman" w:eastAsia="Arial Unicode MS" w:hAnsi="Times New Roman"/>
          <w:sz w:val="24"/>
          <w:szCs w:val="24"/>
        </w:rPr>
        <w:t xml:space="preserve">the </w:t>
      </w:r>
      <w:r w:rsidR="000B69BE" w:rsidRPr="00F80785">
        <w:rPr>
          <w:rFonts w:ascii="Times New Roman" w:eastAsia="Arial Unicode MS" w:hAnsi="Times New Roman"/>
          <w:sz w:val="24"/>
          <w:szCs w:val="24"/>
        </w:rPr>
        <w:t>practices</w:t>
      </w:r>
      <w:r w:rsidR="007B3FB9" w:rsidRPr="00F80785">
        <w:rPr>
          <w:rFonts w:ascii="Times New Roman" w:eastAsia="Arial Unicode MS" w:hAnsi="Times New Roman"/>
          <w:sz w:val="24"/>
          <w:szCs w:val="24"/>
        </w:rPr>
        <w:t xml:space="preserve"> used by professional</w:t>
      </w:r>
      <w:r w:rsidR="00541256" w:rsidRPr="00F80785">
        <w:rPr>
          <w:rFonts w:ascii="Times New Roman" w:eastAsia="Arial Unicode MS" w:hAnsi="Times New Roman"/>
          <w:sz w:val="24"/>
          <w:szCs w:val="24"/>
        </w:rPr>
        <w:t>s</w:t>
      </w:r>
      <w:r w:rsidR="007B3FB9" w:rsidRPr="00F80785">
        <w:rPr>
          <w:rFonts w:ascii="Times New Roman" w:eastAsia="Arial Unicode MS" w:hAnsi="Times New Roman"/>
          <w:sz w:val="24"/>
          <w:szCs w:val="24"/>
        </w:rPr>
        <w:t xml:space="preserve"> to </w:t>
      </w:r>
      <w:r w:rsidR="00B249BC" w:rsidRPr="00F80785">
        <w:rPr>
          <w:rFonts w:ascii="Times New Roman" w:eastAsia="Arial Unicode MS" w:hAnsi="Times New Roman"/>
          <w:sz w:val="24"/>
          <w:szCs w:val="24"/>
        </w:rPr>
        <w:t xml:space="preserve">bend </w:t>
      </w:r>
      <w:r w:rsidR="007B3FB9" w:rsidRPr="00F80785">
        <w:rPr>
          <w:rFonts w:ascii="Times New Roman" w:eastAsia="Arial Unicode MS" w:hAnsi="Times New Roman"/>
          <w:sz w:val="24"/>
          <w:szCs w:val="24"/>
        </w:rPr>
        <w:t xml:space="preserve">the rules in favour </w:t>
      </w:r>
      <w:r w:rsidR="00237540" w:rsidRPr="00F80785">
        <w:rPr>
          <w:rFonts w:ascii="Times New Roman" w:eastAsia="Arial Unicode MS" w:hAnsi="Times New Roman"/>
          <w:sz w:val="24"/>
          <w:szCs w:val="24"/>
        </w:rPr>
        <w:t>of their</w:t>
      </w:r>
      <w:r w:rsidR="00F76172" w:rsidRPr="00F80785">
        <w:rPr>
          <w:rFonts w:ascii="Times New Roman" w:eastAsia="Arial Unicode MS" w:hAnsi="Times New Roman"/>
          <w:sz w:val="24"/>
          <w:szCs w:val="24"/>
        </w:rPr>
        <w:t xml:space="preserve"> </w:t>
      </w:r>
      <w:r w:rsidR="001A1A36" w:rsidRPr="00F80785">
        <w:rPr>
          <w:rFonts w:ascii="Times New Roman" w:eastAsia="Arial Unicode MS" w:hAnsi="Times New Roman"/>
          <w:sz w:val="24"/>
          <w:szCs w:val="24"/>
        </w:rPr>
        <w:t xml:space="preserve">clients. </w:t>
      </w:r>
      <w:r w:rsidR="00616309" w:rsidRPr="00F80785">
        <w:rPr>
          <w:rFonts w:ascii="Times New Roman" w:eastAsia="Arial Unicode MS" w:hAnsi="Times New Roman"/>
          <w:sz w:val="24"/>
          <w:szCs w:val="24"/>
        </w:rPr>
        <w:t>Perhaps it is the institutional pressure to maximi</w:t>
      </w:r>
      <w:r w:rsidR="00B249BC" w:rsidRPr="00F80785">
        <w:rPr>
          <w:rFonts w:ascii="Times New Roman" w:eastAsia="Arial Unicode MS" w:hAnsi="Times New Roman"/>
          <w:sz w:val="24"/>
          <w:szCs w:val="24"/>
        </w:rPr>
        <w:t>s</w:t>
      </w:r>
      <w:r w:rsidR="00616309" w:rsidRPr="00F80785">
        <w:rPr>
          <w:rFonts w:ascii="Times New Roman" w:eastAsia="Arial Unicode MS" w:hAnsi="Times New Roman"/>
          <w:sz w:val="24"/>
          <w:szCs w:val="24"/>
        </w:rPr>
        <w:t>e profit that forces corporations to break the rules (</w:t>
      </w:r>
      <w:r w:rsidR="00C14AEB" w:rsidRPr="00F80785">
        <w:rPr>
          <w:rFonts w:ascii="Times New Roman" w:eastAsia="Arial Unicode MS" w:hAnsi="Times New Roman"/>
          <w:sz w:val="24"/>
          <w:szCs w:val="24"/>
        </w:rPr>
        <w:t>Jackal</w:t>
      </w:r>
      <w:r w:rsidR="00B9552F" w:rsidRPr="00F80785">
        <w:rPr>
          <w:rFonts w:ascii="Times New Roman" w:eastAsia="Arial Unicode MS" w:hAnsi="Times New Roman"/>
          <w:sz w:val="24"/>
          <w:szCs w:val="24"/>
        </w:rPr>
        <w:t>l</w:t>
      </w:r>
      <w:r w:rsidR="00C14AEB" w:rsidRPr="00F80785">
        <w:rPr>
          <w:rFonts w:ascii="Times New Roman" w:eastAsia="Arial Unicode MS" w:hAnsi="Times New Roman"/>
          <w:sz w:val="24"/>
          <w:szCs w:val="24"/>
        </w:rPr>
        <w:t xml:space="preserve">, 1988; Sikka, </w:t>
      </w:r>
      <w:r w:rsidR="00843EAA" w:rsidRPr="00F80785">
        <w:rPr>
          <w:rFonts w:ascii="Times New Roman" w:eastAsia="Arial Unicode MS" w:hAnsi="Times New Roman"/>
          <w:sz w:val="24"/>
          <w:szCs w:val="24"/>
        </w:rPr>
        <w:t xml:space="preserve">2010a, </w:t>
      </w:r>
      <w:r w:rsidR="00C14AEB" w:rsidRPr="00F80785">
        <w:rPr>
          <w:rFonts w:ascii="Times New Roman" w:eastAsia="Arial Unicode MS" w:hAnsi="Times New Roman"/>
          <w:sz w:val="24"/>
          <w:szCs w:val="24"/>
        </w:rPr>
        <w:t>2010</w:t>
      </w:r>
      <w:r w:rsidR="00843EAA" w:rsidRPr="00F80785">
        <w:rPr>
          <w:rFonts w:ascii="Times New Roman" w:eastAsia="Arial Unicode MS" w:hAnsi="Times New Roman"/>
          <w:sz w:val="24"/>
          <w:szCs w:val="24"/>
        </w:rPr>
        <w:t>b</w:t>
      </w:r>
      <w:r w:rsidR="00C14AEB" w:rsidRPr="00F80785">
        <w:rPr>
          <w:rFonts w:ascii="Times New Roman" w:eastAsia="Arial Unicode MS" w:hAnsi="Times New Roman"/>
          <w:sz w:val="24"/>
          <w:szCs w:val="24"/>
        </w:rPr>
        <w:t xml:space="preserve">; </w:t>
      </w:r>
      <w:r w:rsidR="00616309" w:rsidRPr="00F80785">
        <w:rPr>
          <w:rFonts w:ascii="Times New Roman" w:eastAsia="Arial Unicode MS" w:hAnsi="Times New Roman"/>
          <w:sz w:val="24"/>
          <w:szCs w:val="24"/>
        </w:rPr>
        <w:t>Otusanya, 2011</w:t>
      </w:r>
      <w:r w:rsidR="00C14AEB" w:rsidRPr="00F80785">
        <w:rPr>
          <w:rFonts w:ascii="Times New Roman" w:eastAsia="Arial Unicode MS" w:hAnsi="Times New Roman"/>
          <w:sz w:val="24"/>
          <w:szCs w:val="24"/>
        </w:rPr>
        <w:t>)</w:t>
      </w:r>
      <w:r w:rsidR="00616309" w:rsidRPr="00F80785">
        <w:rPr>
          <w:rFonts w:ascii="Times New Roman" w:eastAsia="Arial Unicode MS" w:hAnsi="Times New Roman"/>
          <w:sz w:val="24"/>
          <w:szCs w:val="24"/>
        </w:rPr>
        <w:t xml:space="preserve">. This practice </w:t>
      </w:r>
      <w:r w:rsidR="00FC05F7" w:rsidRPr="00F80785">
        <w:rPr>
          <w:rFonts w:ascii="Times New Roman" w:eastAsia="Arial Unicode MS" w:hAnsi="Times New Roman"/>
          <w:sz w:val="24"/>
          <w:szCs w:val="24"/>
        </w:rPr>
        <w:t>of</w:t>
      </w:r>
      <w:r w:rsidR="00616309" w:rsidRPr="00F80785">
        <w:rPr>
          <w:rFonts w:ascii="Times New Roman" w:eastAsia="Arial Unicode MS" w:hAnsi="Times New Roman"/>
          <w:sz w:val="24"/>
          <w:szCs w:val="24"/>
        </w:rPr>
        <w:t xml:space="preserve"> </w:t>
      </w:r>
      <w:r w:rsidR="00616309" w:rsidRPr="00F80785">
        <w:rPr>
          <w:rFonts w:ascii="Times New Roman" w:eastAsia="Arial Unicode MS" w:hAnsi="Times New Roman"/>
          <w:sz w:val="24"/>
          <w:szCs w:val="24"/>
        </w:rPr>
        <w:lastRenderedPageBreak/>
        <w:t>prioritis</w:t>
      </w:r>
      <w:r w:rsidR="00FC05F7" w:rsidRPr="00F80785">
        <w:rPr>
          <w:rFonts w:ascii="Times New Roman" w:eastAsia="Arial Unicode MS" w:hAnsi="Times New Roman"/>
          <w:sz w:val="24"/>
          <w:szCs w:val="24"/>
        </w:rPr>
        <w:t>ing</w:t>
      </w:r>
      <w:r w:rsidR="00616309" w:rsidRPr="00F80785">
        <w:rPr>
          <w:rFonts w:ascii="Times New Roman" w:eastAsia="Arial Unicode MS" w:hAnsi="Times New Roman"/>
          <w:sz w:val="24"/>
          <w:szCs w:val="24"/>
        </w:rPr>
        <w:t xml:space="preserve"> profitability rather than ethical conduct becomes institutionali</w:t>
      </w:r>
      <w:r w:rsidR="00B249BC" w:rsidRPr="00F80785">
        <w:rPr>
          <w:rFonts w:ascii="Times New Roman" w:eastAsia="Arial Unicode MS" w:hAnsi="Times New Roman"/>
          <w:sz w:val="24"/>
          <w:szCs w:val="24"/>
        </w:rPr>
        <w:t>s</w:t>
      </w:r>
      <w:r w:rsidR="00616309" w:rsidRPr="00F80785">
        <w:rPr>
          <w:rFonts w:ascii="Times New Roman" w:eastAsia="Arial Unicode MS" w:hAnsi="Times New Roman"/>
          <w:sz w:val="24"/>
          <w:szCs w:val="24"/>
        </w:rPr>
        <w:t>ed as individuals internali</w:t>
      </w:r>
      <w:r w:rsidR="00FC05F7" w:rsidRPr="00F80785">
        <w:rPr>
          <w:rFonts w:ascii="Times New Roman" w:eastAsia="Arial Unicode MS" w:hAnsi="Times New Roman"/>
          <w:sz w:val="24"/>
          <w:szCs w:val="24"/>
        </w:rPr>
        <w:t>s</w:t>
      </w:r>
      <w:r w:rsidR="00616309" w:rsidRPr="00F80785">
        <w:rPr>
          <w:rFonts w:ascii="Times New Roman" w:eastAsia="Arial Unicode MS" w:hAnsi="Times New Roman"/>
          <w:sz w:val="24"/>
          <w:szCs w:val="24"/>
        </w:rPr>
        <w:t>e the values and norms that condone such practices (See G</w:t>
      </w:r>
      <w:r w:rsidR="00F80785">
        <w:rPr>
          <w:rFonts w:ascii="Times New Roman" w:eastAsia="Arial Unicode MS" w:hAnsi="Times New Roman"/>
          <w:sz w:val="24"/>
          <w:szCs w:val="24"/>
        </w:rPr>
        <w:t>a</w:t>
      </w:r>
      <w:r w:rsidR="00616309" w:rsidRPr="00F80785">
        <w:rPr>
          <w:rFonts w:ascii="Times New Roman" w:eastAsia="Arial Unicode MS" w:hAnsi="Times New Roman"/>
          <w:sz w:val="24"/>
          <w:szCs w:val="24"/>
        </w:rPr>
        <w:t xml:space="preserve">lbraith, 2004; Sikka &amp; Hampton, 2005; Sikka, 2008; Braithwaite, 2013; </w:t>
      </w:r>
      <w:r w:rsidR="00616309" w:rsidRPr="00F80785">
        <w:rPr>
          <w:rFonts w:ascii="Times New Roman" w:hAnsi="Times New Roman"/>
          <w:sz w:val="24"/>
          <w:szCs w:val="24"/>
          <w:lang w:eastAsia="en-GB"/>
        </w:rPr>
        <w:t>Gabbioneta et al., 2013</w:t>
      </w:r>
      <w:r w:rsidR="00616309" w:rsidRPr="00F80785">
        <w:rPr>
          <w:rFonts w:ascii="Times New Roman" w:eastAsia="Arial Unicode MS" w:hAnsi="Times New Roman"/>
          <w:sz w:val="24"/>
          <w:szCs w:val="24"/>
        </w:rPr>
        <w:t xml:space="preserve">). </w:t>
      </w:r>
    </w:p>
    <w:p w:rsidR="00DE6D93" w:rsidRPr="00F80785" w:rsidRDefault="00DE6D93" w:rsidP="00DE6D93">
      <w:pPr>
        <w:pStyle w:val="ListParagraph"/>
        <w:spacing w:after="0" w:line="480" w:lineRule="auto"/>
        <w:ind w:left="0" w:firstLine="720"/>
        <w:rPr>
          <w:rFonts w:ascii="Times New Roman" w:hAnsi="Times New Roman"/>
          <w:sz w:val="24"/>
          <w:szCs w:val="24"/>
          <w:lang w:eastAsia="en-GB"/>
        </w:rPr>
      </w:pPr>
      <w:r w:rsidRPr="00F80785">
        <w:rPr>
          <w:rFonts w:ascii="Times New Roman" w:eastAsia="Arial Unicode MS" w:hAnsi="Times New Roman"/>
          <w:sz w:val="24"/>
          <w:szCs w:val="24"/>
        </w:rPr>
        <w:t xml:space="preserve">Fraud </w:t>
      </w:r>
      <w:r w:rsidR="00884B3C" w:rsidRPr="00F80785">
        <w:rPr>
          <w:rFonts w:ascii="Times New Roman" w:eastAsia="Arial Unicode MS" w:hAnsi="Times New Roman"/>
          <w:sz w:val="24"/>
          <w:szCs w:val="24"/>
        </w:rPr>
        <w:t xml:space="preserve">is therefore </w:t>
      </w:r>
      <w:r w:rsidRPr="00F80785">
        <w:rPr>
          <w:rFonts w:ascii="Times New Roman" w:eastAsia="Arial Unicode MS" w:hAnsi="Times New Roman"/>
          <w:sz w:val="24"/>
          <w:szCs w:val="24"/>
        </w:rPr>
        <w:t>a negotiated construction (Brytting, 2011: 33-34). The acts and events that are label</w:t>
      </w:r>
      <w:r w:rsidR="00E83300" w:rsidRPr="00F80785">
        <w:rPr>
          <w:rFonts w:ascii="Times New Roman" w:eastAsia="Arial Unicode MS" w:hAnsi="Times New Roman"/>
          <w:sz w:val="24"/>
          <w:szCs w:val="24"/>
        </w:rPr>
        <w:t>led</w:t>
      </w:r>
      <w:r w:rsidRPr="00F80785">
        <w:rPr>
          <w:rFonts w:ascii="Times New Roman" w:eastAsia="Arial Unicode MS" w:hAnsi="Times New Roman"/>
          <w:sz w:val="24"/>
          <w:szCs w:val="24"/>
        </w:rPr>
        <w:t xml:space="preserve"> as fraud (and normality) are </w:t>
      </w:r>
      <w:r w:rsidR="00E83300" w:rsidRPr="00F80785">
        <w:rPr>
          <w:rFonts w:ascii="Times New Roman" w:eastAsia="Arial Unicode MS" w:hAnsi="Times New Roman"/>
          <w:sz w:val="24"/>
          <w:szCs w:val="24"/>
        </w:rPr>
        <w:t xml:space="preserve">decided by </w:t>
      </w:r>
      <w:r w:rsidRPr="00F80785">
        <w:rPr>
          <w:rFonts w:ascii="Times New Roman" w:eastAsia="Arial Unicode MS" w:hAnsi="Times New Roman"/>
          <w:sz w:val="24"/>
          <w:szCs w:val="24"/>
        </w:rPr>
        <w:t xml:space="preserve">actors in positions of authority (Galbraith, 2004; </w:t>
      </w:r>
      <w:r w:rsidR="00E83300" w:rsidRPr="00F80785">
        <w:rPr>
          <w:rFonts w:ascii="Times New Roman" w:eastAsia="Arial Unicode MS" w:hAnsi="Times New Roman"/>
          <w:sz w:val="24"/>
          <w:szCs w:val="24"/>
        </w:rPr>
        <w:t>see also</w:t>
      </w:r>
      <w:r w:rsidRPr="00F80785">
        <w:rPr>
          <w:rFonts w:ascii="Times New Roman" w:eastAsia="Arial Unicode MS" w:hAnsi="Times New Roman"/>
          <w:sz w:val="24"/>
          <w:szCs w:val="24"/>
        </w:rPr>
        <w:t xml:space="preserve"> Williams, 2013). </w:t>
      </w:r>
      <w:r w:rsidR="00D032A4" w:rsidRPr="00F80785">
        <w:rPr>
          <w:rFonts w:ascii="Times New Roman" w:hAnsi="Times New Roman"/>
          <w:sz w:val="24"/>
          <w:szCs w:val="24"/>
        </w:rPr>
        <w:t>F</w:t>
      </w:r>
      <w:r w:rsidRPr="00F80785">
        <w:rPr>
          <w:rFonts w:ascii="Times New Roman" w:hAnsi="Times New Roman"/>
          <w:sz w:val="24"/>
          <w:szCs w:val="24"/>
        </w:rPr>
        <w:t>raud in corporations is the n</w:t>
      </w:r>
      <w:r w:rsidRPr="00F80785">
        <w:rPr>
          <w:rFonts w:ascii="Times New Roman" w:hAnsi="Times New Roman"/>
          <w:sz w:val="24"/>
          <w:szCs w:val="24"/>
          <w:lang w:eastAsia="en-GB"/>
        </w:rPr>
        <w:t xml:space="preserve">atural order of things; it is the result of an institutionalised structure where actions which are taken for granted are assimilated as normal into the corporate culture by </w:t>
      </w:r>
      <w:r w:rsidR="00E83300" w:rsidRPr="00F80785">
        <w:rPr>
          <w:rFonts w:ascii="Times New Roman" w:hAnsi="Times New Roman"/>
          <w:sz w:val="24"/>
          <w:szCs w:val="24"/>
          <w:lang w:eastAsia="en-GB"/>
        </w:rPr>
        <w:t xml:space="preserve">certain </w:t>
      </w:r>
      <w:r w:rsidRPr="00F80785">
        <w:rPr>
          <w:rFonts w:ascii="Times New Roman" w:hAnsi="Times New Roman"/>
          <w:sz w:val="24"/>
          <w:szCs w:val="24"/>
          <w:lang w:eastAsia="en-GB"/>
        </w:rPr>
        <w:t>individuals and perpetuated with good intentions</w:t>
      </w:r>
      <w:r w:rsidR="00E83300" w:rsidRPr="00F80785">
        <w:rPr>
          <w:rFonts w:ascii="Times New Roman" w:hAnsi="Times New Roman"/>
          <w:sz w:val="24"/>
          <w:szCs w:val="24"/>
          <w:lang w:eastAsia="en-GB"/>
        </w:rPr>
        <w:t xml:space="preserve">, </w:t>
      </w:r>
      <w:r w:rsidRPr="00F80785">
        <w:rPr>
          <w:rFonts w:ascii="Times New Roman" w:hAnsi="Times New Roman"/>
          <w:sz w:val="24"/>
          <w:szCs w:val="24"/>
          <w:lang w:eastAsia="en-GB"/>
        </w:rPr>
        <w:t>while for others these same actions are implicit and carry with them a considerable burden of malice and deception</w:t>
      </w:r>
      <w:r w:rsidR="00D032A4" w:rsidRPr="00F80785">
        <w:rPr>
          <w:rFonts w:ascii="Times New Roman" w:hAnsi="Times New Roman"/>
          <w:sz w:val="24"/>
          <w:szCs w:val="24"/>
          <w:lang w:eastAsia="en-GB"/>
        </w:rPr>
        <w:t xml:space="preserve"> (Galbraith, 2004)</w:t>
      </w:r>
      <w:r w:rsidRPr="00F80785">
        <w:rPr>
          <w:rFonts w:ascii="Times New Roman" w:hAnsi="Times New Roman"/>
          <w:sz w:val="24"/>
          <w:szCs w:val="24"/>
          <w:lang w:eastAsia="en-GB"/>
        </w:rPr>
        <w:t xml:space="preserve">. Galbraith </w:t>
      </w:r>
      <w:r w:rsidR="00E83300" w:rsidRPr="00F80785">
        <w:rPr>
          <w:rFonts w:ascii="Times New Roman" w:hAnsi="Times New Roman"/>
          <w:sz w:val="24"/>
          <w:szCs w:val="24"/>
          <w:lang w:eastAsia="en-GB"/>
        </w:rPr>
        <w:t xml:space="preserve">goes </w:t>
      </w:r>
      <w:r w:rsidRPr="00F80785">
        <w:rPr>
          <w:rFonts w:ascii="Times New Roman" w:hAnsi="Times New Roman"/>
          <w:sz w:val="24"/>
          <w:szCs w:val="24"/>
          <w:lang w:eastAsia="en-GB"/>
        </w:rPr>
        <w:t xml:space="preserve">on to argue that it is not shareholders or directors that are the leaders of corporation; it is </w:t>
      </w:r>
      <w:r w:rsidR="00E83300" w:rsidRPr="00F80785">
        <w:rPr>
          <w:rFonts w:ascii="Times New Roman" w:hAnsi="Times New Roman"/>
          <w:sz w:val="24"/>
          <w:szCs w:val="24"/>
          <w:lang w:eastAsia="en-GB"/>
        </w:rPr>
        <w:t xml:space="preserve">the </w:t>
      </w:r>
      <w:r w:rsidRPr="00F80785">
        <w:rPr>
          <w:rFonts w:ascii="Times New Roman" w:hAnsi="Times New Roman"/>
          <w:sz w:val="24"/>
          <w:szCs w:val="24"/>
          <w:lang w:eastAsia="en-GB"/>
        </w:rPr>
        <w:t>management wh</w:t>
      </w:r>
      <w:r w:rsidR="00E83300" w:rsidRPr="00F80785">
        <w:rPr>
          <w:rFonts w:ascii="Times New Roman" w:hAnsi="Times New Roman"/>
          <w:sz w:val="24"/>
          <w:szCs w:val="24"/>
          <w:lang w:eastAsia="en-GB"/>
        </w:rPr>
        <w:t>ich</w:t>
      </w:r>
      <w:r w:rsidRPr="00F80785">
        <w:rPr>
          <w:rFonts w:ascii="Times New Roman" w:hAnsi="Times New Roman"/>
          <w:sz w:val="24"/>
          <w:szCs w:val="24"/>
          <w:lang w:eastAsia="en-GB"/>
        </w:rPr>
        <w:t xml:space="preserve"> </w:t>
      </w:r>
      <w:r w:rsidR="00E83300" w:rsidRPr="00F80785">
        <w:rPr>
          <w:rFonts w:ascii="Times New Roman" w:hAnsi="Times New Roman"/>
          <w:sz w:val="24"/>
          <w:szCs w:val="24"/>
          <w:lang w:eastAsia="en-GB"/>
        </w:rPr>
        <w:t xml:space="preserve">is able </w:t>
      </w:r>
      <w:r w:rsidRPr="00F80785">
        <w:rPr>
          <w:rFonts w:ascii="Times New Roman" w:hAnsi="Times New Roman"/>
          <w:sz w:val="24"/>
          <w:szCs w:val="24"/>
          <w:lang w:eastAsia="en-GB"/>
        </w:rPr>
        <w:t xml:space="preserve">to set its own incentive system to reward their performance. Galbraith's (2004) attestation is worth quoting at length. According to Galbraith, </w:t>
      </w:r>
    </w:p>
    <w:p w:rsidR="00DE6D93" w:rsidRPr="00F80785" w:rsidRDefault="00DE6D93" w:rsidP="00DE6D93">
      <w:pPr>
        <w:pStyle w:val="ListParagraph"/>
        <w:spacing w:after="0" w:line="240" w:lineRule="auto"/>
        <w:ind w:left="284" w:right="284"/>
        <w:rPr>
          <w:rFonts w:ascii="Times New Roman" w:hAnsi="Times New Roman"/>
          <w:sz w:val="24"/>
          <w:szCs w:val="24"/>
          <w:lang w:eastAsia="en-GB"/>
        </w:rPr>
      </w:pPr>
      <w:r w:rsidRPr="00F80785">
        <w:rPr>
          <w:rFonts w:ascii="Times New Roman" w:hAnsi="Times New Roman"/>
          <w:sz w:val="24"/>
          <w:szCs w:val="24"/>
          <w:lang w:eastAsia="en-GB"/>
        </w:rPr>
        <w:t xml:space="preserve">[r]eference to corporate management compensation as something set by stockholders or their directors is a bogus article of faith.  To affirm this fiction, stockholders are invited each year to the annual meeting, which, indeed, resembles a religious rite.  There is ceremonial expression and, with rare exception, no negative response.  Infidels who urge action are set aside; the management position is routinely approved.  The shareholders who previously suggested some social policy or environmental concern have their proposals printed with supporting argument.  These are uniformly rejected by management… No one should be in doubt: Shareholders – owners – and their alleged directors in any sizable enterprise are fully subordinate to the management (Galbraith, 2004: 34). </w:t>
      </w:r>
    </w:p>
    <w:p w:rsidR="00DE6D93" w:rsidRPr="00F80785" w:rsidRDefault="00DE6D93" w:rsidP="00DE6D93">
      <w:pPr>
        <w:pStyle w:val="ListParagraph"/>
        <w:spacing w:after="0" w:line="240" w:lineRule="auto"/>
        <w:ind w:left="284" w:right="284" w:firstLine="720"/>
        <w:rPr>
          <w:rFonts w:ascii="Times New Roman" w:hAnsi="Times New Roman"/>
          <w:sz w:val="24"/>
          <w:szCs w:val="24"/>
          <w:lang w:eastAsia="en-GB"/>
        </w:rPr>
      </w:pPr>
    </w:p>
    <w:p w:rsidR="00DE6D93" w:rsidRPr="00F80785" w:rsidRDefault="00DE6D93" w:rsidP="00DE6D93">
      <w:pPr>
        <w:autoSpaceDE w:val="0"/>
        <w:autoSpaceDN w:val="0"/>
        <w:adjustRightInd w:val="0"/>
        <w:spacing w:after="0" w:line="480" w:lineRule="auto"/>
        <w:rPr>
          <w:rFonts w:ascii="Times New Roman" w:hAnsi="Times New Roman"/>
          <w:sz w:val="24"/>
          <w:szCs w:val="24"/>
        </w:rPr>
      </w:pPr>
      <w:r w:rsidRPr="00F80785">
        <w:rPr>
          <w:rFonts w:ascii="Times New Roman" w:hAnsi="Times New Roman"/>
          <w:sz w:val="24"/>
          <w:szCs w:val="24"/>
          <w:lang w:eastAsia="en-GB"/>
        </w:rPr>
        <w:t>Galbraith (2004) argues that these practices by corporate shenanigans become normalised</w:t>
      </w:r>
      <w:r w:rsidR="00E83300" w:rsidRPr="00F80785">
        <w:rPr>
          <w:rFonts w:ascii="Times New Roman" w:hAnsi="Times New Roman"/>
          <w:sz w:val="24"/>
          <w:szCs w:val="24"/>
          <w:lang w:eastAsia="en-GB"/>
        </w:rPr>
        <w:t xml:space="preserve"> and only become </w:t>
      </w:r>
      <w:r w:rsidRPr="00F80785">
        <w:rPr>
          <w:rFonts w:ascii="Times New Roman" w:hAnsi="Times New Roman"/>
          <w:sz w:val="24"/>
          <w:szCs w:val="24"/>
          <w:lang w:eastAsia="en-GB"/>
        </w:rPr>
        <w:t>fraudulent or illegitimate</w:t>
      </w:r>
      <w:r w:rsidR="00E83300" w:rsidRPr="00F80785">
        <w:rPr>
          <w:rFonts w:ascii="Times New Roman" w:hAnsi="Times New Roman"/>
          <w:sz w:val="24"/>
          <w:szCs w:val="24"/>
          <w:lang w:eastAsia="en-GB"/>
        </w:rPr>
        <w:t xml:space="preserve"> in retrospect</w:t>
      </w:r>
      <w:r w:rsidRPr="00F80785">
        <w:rPr>
          <w:rFonts w:ascii="Times New Roman" w:hAnsi="Times New Roman"/>
          <w:sz w:val="24"/>
          <w:szCs w:val="24"/>
          <w:lang w:eastAsia="en-GB"/>
        </w:rPr>
        <w:t xml:space="preserve">. </w:t>
      </w:r>
      <w:r w:rsidRPr="00F80785">
        <w:rPr>
          <w:rFonts w:ascii="Times New Roman" w:hAnsi="Times New Roman"/>
          <w:sz w:val="24"/>
          <w:szCs w:val="24"/>
        </w:rPr>
        <w:t xml:space="preserve">Thus, Galbraith (2004) </w:t>
      </w:r>
      <w:r w:rsidR="00E83300" w:rsidRPr="00F80785">
        <w:rPr>
          <w:rFonts w:ascii="Times New Roman" w:hAnsi="Times New Roman"/>
          <w:sz w:val="24"/>
          <w:szCs w:val="24"/>
        </w:rPr>
        <w:t>highlights</w:t>
      </w:r>
      <w:r w:rsidRPr="00F80785">
        <w:rPr>
          <w:rFonts w:ascii="Times New Roman" w:hAnsi="Times New Roman"/>
          <w:sz w:val="24"/>
          <w:szCs w:val="24"/>
        </w:rPr>
        <w:t xml:space="preserve"> what he characteri</w:t>
      </w:r>
      <w:r w:rsidR="00E83300" w:rsidRPr="00F80785">
        <w:rPr>
          <w:rFonts w:ascii="Times New Roman" w:hAnsi="Times New Roman"/>
          <w:sz w:val="24"/>
          <w:szCs w:val="24"/>
        </w:rPr>
        <w:t>s</w:t>
      </w:r>
      <w:r w:rsidRPr="00F80785">
        <w:rPr>
          <w:rFonts w:ascii="Times New Roman" w:hAnsi="Times New Roman"/>
          <w:sz w:val="24"/>
          <w:szCs w:val="24"/>
        </w:rPr>
        <w:t xml:space="preserve">es as “innocent fraud”; that is, he draws attention to how negative and harmful practices in corporate life </w:t>
      </w:r>
      <w:r w:rsidR="00E83300" w:rsidRPr="00F80785">
        <w:rPr>
          <w:rFonts w:ascii="Times New Roman" w:hAnsi="Times New Roman"/>
          <w:sz w:val="24"/>
          <w:szCs w:val="24"/>
        </w:rPr>
        <w:t xml:space="preserve">can </w:t>
      </w:r>
      <w:r w:rsidRPr="00F80785">
        <w:rPr>
          <w:rFonts w:ascii="Times New Roman" w:hAnsi="Times New Roman"/>
          <w:sz w:val="24"/>
          <w:szCs w:val="24"/>
        </w:rPr>
        <w:t xml:space="preserve">become respectable and even institutionalised (Galbraith, 2004; </w:t>
      </w:r>
      <w:r w:rsidR="00E83300" w:rsidRPr="00F80785">
        <w:rPr>
          <w:rFonts w:ascii="Times New Roman" w:hAnsi="Times New Roman"/>
          <w:sz w:val="24"/>
          <w:szCs w:val="24"/>
        </w:rPr>
        <w:t>see also</w:t>
      </w:r>
      <w:r w:rsidRPr="00F80785">
        <w:rPr>
          <w:rFonts w:ascii="Times New Roman" w:hAnsi="Times New Roman"/>
          <w:sz w:val="24"/>
          <w:szCs w:val="24"/>
        </w:rPr>
        <w:t xml:space="preserve"> Sikka, 2010a; Davis &amp; Pesch, 2013; </w:t>
      </w:r>
      <w:r w:rsidRPr="00F80785">
        <w:rPr>
          <w:rFonts w:ascii="Times New Roman" w:eastAsia="Arial Unicode MS" w:hAnsi="Times New Roman"/>
          <w:sz w:val="24"/>
          <w:szCs w:val="24"/>
        </w:rPr>
        <w:t>Gabbioneta et al., 2013</w:t>
      </w:r>
      <w:r w:rsidRPr="00F80785">
        <w:rPr>
          <w:rFonts w:ascii="Times New Roman" w:hAnsi="Times New Roman"/>
          <w:sz w:val="24"/>
          <w:szCs w:val="24"/>
        </w:rPr>
        <w:t xml:space="preserve">). </w:t>
      </w:r>
      <w:r w:rsidRPr="00F80785">
        <w:rPr>
          <w:rFonts w:ascii="Times New Roman" w:hAnsi="Times New Roman"/>
          <w:sz w:val="24"/>
          <w:szCs w:val="24"/>
          <w:lang w:eastAsia="en-GB"/>
        </w:rPr>
        <w:t>The collapse of Enron, other unrelated incidence</w:t>
      </w:r>
      <w:r w:rsidR="00E83300" w:rsidRPr="00F80785">
        <w:rPr>
          <w:rFonts w:ascii="Times New Roman" w:hAnsi="Times New Roman"/>
          <w:sz w:val="24"/>
          <w:szCs w:val="24"/>
          <w:lang w:eastAsia="en-GB"/>
        </w:rPr>
        <w:t>s</w:t>
      </w:r>
      <w:r w:rsidRPr="00F80785">
        <w:rPr>
          <w:rFonts w:ascii="Times New Roman" w:hAnsi="Times New Roman"/>
          <w:sz w:val="24"/>
          <w:szCs w:val="24"/>
          <w:lang w:eastAsia="en-GB"/>
        </w:rPr>
        <w:t xml:space="preserve"> of corporate fraud (Quest, Tyco International, HealthSouth, Parmalat for example), and negligent auditing (</w:t>
      </w:r>
      <w:r w:rsidRPr="00F80785">
        <w:rPr>
          <w:rFonts w:ascii="Times New Roman" w:hAnsi="Times New Roman"/>
          <w:sz w:val="24"/>
          <w:szCs w:val="24"/>
        </w:rPr>
        <w:t xml:space="preserve">Arthur Andersen) </w:t>
      </w:r>
      <w:r w:rsidRPr="00F80785">
        <w:rPr>
          <w:rFonts w:ascii="Times New Roman" w:hAnsi="Times New Roman"/>
          <w:sz w:val="24"/>
          <w:szCs w:val="24"/>
          <w:lang w:eastAsia="en-GB"/>
        </w:rPr>
        <w:t xml:space="preserve">all </w:t>
      </w:r>
      <w:r w:rsidR="00E83300" w:rsidRPr="00F80785">
        <w:rPr>
          <w:rFonts w:ascii="Times New Roman" w:hAnsi="Times New Roman"/>
          <w:sz w:val="24"/>
          <w:szCs w:val="24"/>
          <w:lang w:eastAsia="en-GB"/>
        </w:rPr>
        <w:t xml:space="preserve">demonstrate </w:t>
      </w:r>
      <w:r w:rsidRPr="00F80785">
        <w:rPr>
          <w:rFonts w:ascii="Times New Roman" w:hAnsi="Times New Roman"/>
          <w:sz w:val="24"/>
          <w:szCs w:val="24"/>
          <w:lang w:eastAsia="en-GB"/>
        </w:rPr>
        <w:t xml:space="preserve">how fraud </w:t>
      </w:r>
      <w:r w:rsidRPr="00F80785">
        <w:rPr>
          <w:rFonts w:ascii="Times New Roman" w:hAnsi="Times New Roman"/>
          <w:sz w:val="24"/>
          <w:szCs w:val="24"/>
          <w:lang w:eastAsia="en-GB"/>
        </w:rPr>
        <w:lastRenderedPageBreak/>
        <w:t xml:space="preserve">is consumed and regularised by </w:t>
      </w:r>
      <w:r w:rsidR="00E83300" w:rsidRPr="00F80785">
        <w:rPr>
          <w:rFonts w:ascii="Times New Roman" w:hAnsi="Times New Roman"/>
          <w:sz w:val="24"/>
          <w:szCs w:val="24"/>
          <w:lang w:eastAsia="en-GB"/>
        </w:rPr>
        <w:t xml:space="preserve">the </w:t>
      </w:r>
      <w:r w:rsidRPr="00F80785">
        <w:rPr>
          <w:rFonts w:ascii="Times New Roman" w:hAnsi="Times New Roman"/>
          <w:sz w:val="24"/>
          <w:szCs w:val="24"/>
        </w:rPr>
        <w:t xml:space="preserve">fraudulent mechanics of a fraudulent system (i.e. modern capitalism) (Galbraith, 2004; </w:t>
      </w:r>
      <w:r w:rsidR="00E83300" w:rsidRPr="00F80785">
        <w:rPr>
          <w:rFonts w:ascii="Times New Roman" w:hAnsi="Times New Roman"/>
          <w:sz w:val="24"/>
          <w:szCs w:val="24"/>
        </w:rPr>
        <w:t>see also</w:t>
      </w:r>
      <w:r w:rsidRPr="00F80785">
        <w:rPr>
          <w:rFonts w:ascii="Times New Roman" w:hAnsi="Times New Roman"/>
          <w:sz w:val="24"/>
          <w:szCs w:val="24"/>
        </w:rPr>
        <w:t xml:space="preserve"> Ashforth &amp; Anand, 2003; Sikka, 2010a).</w:t>
      </w:r>
      <w:r w:rsidRPr="00F80785">
        <w:rPr>
          <w:rFonts w:ascii="Times New Roman" w:hAnsi="Times New Roman"/>
          <w:sz w:val="24"/>
          <w:szCs w:val="24"/>
          <w:lang w:eastAsia="en-GB"/>
        </w:rPr>
        <w:t xml:space="preserve"> </w:t>
      </w:r>
      <w:r w:rsidRPr="00F80785">
        <w:rPr>
          <w:rFonts w:ascii="Times New Roman" w:hAnsi="Times New Roman"/>
          <w:sz w:val="24"/>
          <w:szCs w:val="24"/>
        </w:rPr>
        <w:t>These are all painful corroborations of the reality of a state of innocence in which corporate officers used to believe themselves to remain,</w:t>
      </w:r>
      <w:r w:rsidR="007B6F99" w:rsidRPr="00F80785">
        <w:rPr>
          <w:rFonts w:ascii="Times New Roman" w:hAnsi="Times New Roman"/>
          <w:sz w:val="24"/>
          <w:szCs w:val="24"/>
        </w:rPr>
        <w:t xml:space="preserve"> which they</w:t>
      </w:r>
      <w:r w:rsidRPr="00F80785">
        <w:rPr>
          <w:rFonts w:ascii="Times New Roman" w:hAnsi="Times New Roman"/>
          <w:sz w:val="24"/>
          <w:szCs w:val="24"/>
        </w:rPr>
        <w:t xml:space="preserve"> never stop</w:t>
      </w:r>
      <w:r w:rsidR="007B6F99" w:rsidRPr="00F80785">
        <w:rPr>
          <w:rFonts w:ascii="Times New Roman" w:hAnsi="Times New Roman"/>
          <w:sz w:val="24"/>
          <w:szCs w:val="24"/>
        </w:rPr>
        <w:t>ped</w:t>
      </w:r>
      <w:r w:rsidRPr="00F80785">
        <w:rPr>
          <w:rFonts w:ascii="Times New Roman" w:hAnsi="Times New Roman"/>
          <w:sz w:val="24"/>
          <w:szCs w:val="24"/>
        </w:rPr>
        <w:t xml:space="preserve"> believing until they were eventually caught; this is the reason why the fraud is considered innocent (Galbraith, 2004). </w:t>
      </w:r>
      <w:r w:rsidRPr="00F80785">
        <w:rPr>
          <w:rFonts w:ascii="Times New Roman" w:hAnsi="Times New Roman"/>
          <w:sz w:val="24"/>
          <w:szCs w:val="24"/>
          <w:lang w:eastAsia="en-GB"/>
        </w:rPr>
        <w:t xml:space="preserve">Thus, the notion of responsible governance in modern capitalism </w:t>
      </w:r>
      <w:r w:rsidRPr="00F80785">
        <w:rPr>
          <w:rFonts w:ascii="Times New Roman" w:hAnsi="Times New Roman"/>
          <w:sz w:val="24"/>
          <w:szCs w:val="24"/>
        </w:rPr>
        <w:t>may actually nurture fraudulent practices</w:t>
      </w:r>
      <w:r w:rsidR="00D032A4" w:rsidRPr="00F80785">
        <w:rPr>
          <w:rFonts w:ascii="Times New Roman" w:hAnsi="Times New Roman"/>
          <w:sz w:val="24"/>
          <w:szCs w:val="24"/>
        </w:rPr>
        <w:t xml:space="preserve"> (Power, 2013)</w:t>
      </w:r>
      <w:r w:rsidRPr="00F80785">
        <w:rPr>
          <w:rFonts w:ascii="Times New Roman" w:hAnsi="Times New Roman"/>
          <w:sz w:val="24"/>
          <w:szCs w:val="24"/>
        </w:rPr>
        <w:t xml:space="preserve">. </w:t>
      </w:r>
    </w:p>
    <w:p w:rsidR="00770A14" w:rsidRPr="00F80785" w:rsidRDefault="00A31DAF" w:rsidP="00C74441">
      <w:pPr>
        <w:autoSpaceDE w:val="0"/>
        <w:autoSpaceDN w:val="0"/>
        <w:adjustRightInd w:val="0"/>
        <w:spacing w:after="0" w:line="480" w:lineRule="auto"/>
        <w:rPr>
          <w:rFonts w:ascii="Times New Roman" w:hAnsi="Times New Roman"/>
          <w:i/>
          <w:sz w:val="24"/>
          <w:szCs w:val="24"/>
          <w:lang w:eastAsia="en-GB"/>
        </w:rPr>
      </w:pPr>
      <w:r w:rsidRPr="00F80785">
        <w:rPr>
          <w:rFonts w:ascii="Times New Roman" w:hAnsi="Times New Roman"/>
          <w:i/>
          <w:sz w:val="24"/>
          <w:szCs w:val="24"/>
          <w:lang w:eastAsia="en-GB"/>
        </w:rPr>
        <w:t>5.2.2</w:t>
      </w:r>
      <w:r w:rsidR="00C84203" w:rsidRPr="00F80785">
        <w:rPr>
          <w:rFonts w:ascii="Times New Roman" w:hAnsi="Times New Roman"/>
          <w:i/>
          <w:sz w:val="24"/>
          <w:szCs w:val="24"/>
          <w:lang w:eastAsia="en-GB"/>
        </w:rPr>
        <w:t>. Societal</w:t>
      </w:r>
      <w:r w:rsidR="00770A14" w:rsidRPr="00F80785">
        <w:rPr>
          <w:rFonts w:ascii="Times New Roman" w:hAnsi="Times New Roman"/>
          <w:i/>
          <w:sz w:val="24"/>
          <w:szCs w:val="24"/>
          <w:lang w:eastAsia="en-GB"/>
        </w:rPr>
        <w:t xml:space="preserve"> </w:t>
      </w:r>
      <w:r w:rsidR="005E1CDF" w:rsidRPr="00F80785">
        <w:rPr>
          <w:rFonts w:ascii="Times New Roman" w:hAnsi="Times New Roman"/>
          <w:i/>
          <w:sz w:val="24"/>
          <w:szCs w:val="24"/>
          <w:lang w:eastAsia="en-GB"/>
        </w:rPr>
        <w:t>Context and Structural</w:t>
      </w:r>
      <w:r w:rsidR="008A20A5" w:rsidRPr="00F80785">
        <w:rPr>
          <w:rFonts w:ascii="Times New Roman" w:hAnsi="Times New Roman"/>
          <w:i/>
          <w:sz w:val="24"/>
          <w:szCs w:val="24"/>
          <w:lang w:eastAsia="en-GB"/>
        </w:rPr>
        <w:t xml:space="preserve"> Features that </w:t>
      </w:r>
      <w:r w:rsidR="00997F2C" w:rsidRPr="00F80785">
        <w:rPr>
          <w:rFonts w:ascii="Times New Roman" w:hAnsi="Times New Roman"/>
          <w:i/>
          <w:sz w:val="24"/>
          <w:szCs w:val="24"/>
          <w:lang w:eastAsia="en-GB"/>
        </w:rPr>
        <w:t>Influence Fraud</w:t>
      </w:r>
    </w:p>
    <w:p w:rsidR="00D520B8" w:rsidRPr="00F80785" w:rsidRDefault="001508D4" w:rsidP="00D520B8">
      <w:pPr>
        <w:autoSpaceDE w:val="0"/>
        <w:autoSpaceDN w:val="0"/>
        <w:adjustRightInd w:val="0"/>
        <w:spacing w:after="0" w:line="480" w:lineRule="auto"/>
        <w:ind w:firstLine="720"/>
        <w:rPr>
          <w:rFonts w:ascii="Times New Roman" w:hAnsi="Times New Roman"/>
          <w:sz w:val="24"/>
          <w:szCs w:val="24"/>
        </w:rPr>
      </w:pPr>
      <w:r w:rsidRPr="00F80785">
        <w:rPr>
          <w:rFonts w:ascii="Times New Roman" w:eastAsia="Arial Unicode MS" w:hAnsi="Times New Roman"/>
          <w:sz w:val="24"/>
          <w:szCs w:val="24"/>
        </w:rPr>
        <w:t>The societal context in which organi</w:t>
      </w:r>
      <w:r w:rsidR="001542FA" w:rsidRPr="00F80785">
        <w:rPr>
          <w:rFonts w:ascii="Times New Roman" w:eastAsia="Arial Unicode MS" w:hAnsi="Times New Roman"/>
          <w:sz w:val="24"/>
          <w:szCs w:val="24"/>
        </w:rPr>
        <w:t>s</w:t>
      </w:r>
      <w:r w:rsidRPr="00F80785">
        <w:rPr>
          <w:rFonts w:ascii="Times New Roman" w:eastAsia="Arial Unicode MS" w:hAnsi="Times New Roman"/>
          <w:sz w:val="24"/>
          <w:szCs w:val="24"/>
        </w:rPr>
        <w:t>ational illeg</w:t>
      </w:r>
      <w:r w:rsidR="008127EA" w:rsidRPr="00F80785">
        <w:rPr>
          <w:rFonts w:ascii="Times New Roman" w:eastAsia="Arial Unicode MS" w:hAnsi="Times New Roman"/>
          <w:sz w:val="24"/>
          <w:szCs w:val="24"/>
        </w:rPr>
        <w:t xml:space="preserve">ality takes </w:t>
      </w:r>
      <w:r w:rsidR="0076123F" w:rsidRPr="00F80785">
        <w:rPr>
          <w:rFonts w:ascii="Times New Roman" w:eastAsia="Arial Unicode MS" w:hAnsi="Times New Roman"/>
          <w:sz w:val="24"/>
          <w:szCs w:val="24"/>
        </w:rPr>
        <w:t>place is</w:t>
      </w:r>
      <w:r w:rsidR="007525E3" w:rsidRPr="00F80785">
        <w:rPr>
          <w:rFonts w:ascii="Times New Roman" w:eastAsia="Arial Unicode MS" w:hAnsi="Times New Roman"/>
          <w:sz w:val="24"/>
          <w:szCs w:val="24"/>
        </w:rPr>
        <w:t xml:space="preserve"> the </w:t>
      </w:r>
      <w:r w:rsidR="0028762B" w:rsidRPr="00F80785">
        <w:rPr>
          <w:rFonts w:ascii="Times New Roman" w:eastAsia="Arial Unicode MS" w:hAnsi="Times New Roman"/>
          <w:sz w:val="24"/>
          <w:szCs w:val="24"/>
        </w:rPr>
        <w:t xml:space="preserve">outcome of a complex systematic process that relies on the interaction between individual, </w:t>
      </w:r>
      <w:r w:rsidR="001E20AC" w:rsidRPr="00F80785">
        <w:rPr>
          <w:rFonts w:ascii="Times New Roman" w:eastAsia="Arial Unicode MS" w:hAnsi="Times New Roman"/>
          <w:sz w:val="24"/>
          <w:szCs w:val="24"/>
        </w:rPr>
        <w:t>structural</w:t>
      </w:r>
      <w:r w:rsidR="0028762B" w:rsidRPr="00F80785">
        <w:rPr>
          <w:rFonts w:ascii="Times New Roman" w:eastAsia="Arial Unicode MS" w:hAnsi="Times New Roman"/>
          <w:sz w:val="24"/>
          <w:szCs w:val="24"/>
        </w:rPr>
        <w:t xml:space="preserve"> and environmental factors</w:t>
      </w:r>
      <w:r w:rsidRPr="00F80785">
        <w:rPr>
          <w:rFonts w:ascii="Times New Roman" w:eastAsia="Arial Unicode MS" w:hAnsi="Times New Roman"/>
          <w:sz w:val="24"/>
          <w:szCs w:val="24"/>
        </w:rPr>
        <w:t xml:space="preserve"> (Cooper et al., 2013</w:t>
      </w:r>
      <w:r w:rsidR="008127EA" w:rsidRPr="00F80785">
        <w:rPr>
          <w:rFonts w:ascii="Times New Roman" w:eastAsia="Arial Unicode MS" w:hAnsi="Times New Roman"/>
          <w:sz w:val="24"/>
          <w:szCs w:val="24"/>
        </w:rPr>
        <w:t>)</w:t>
      </w:r>
      <w:r w:rsidR="0028762B" w:rsidRPr="00F80785">
        <w:rPr>
          <w:rFonts w:ascii="Times New Roman" w:eastAsia="Arial Unicode MS" w:hAnsi="Times New Roman"/>
          <w:sz w:val="24"/>
          <w:szCs w:val="24"/>
        </w:rPr>
        <w:t>.</w:t>
      </w:r>
      <w:r w:rsidR="00D520B8" w:rsidRPr="00F80785">
        <w:rPr>
          <w:rFonts w:ascii="Times New Roman" w:eastAsia="Arial Unicode MS" w:hAnsi="Times New Roman"/>
          <w:sz w:val="24"/>
          <w:szCs w:val="24"/>
        </w:rPr>
        <w:t xml:space="preserve"> </w:t>
      </w:r>
      <w:r w:rsidR="00D520B8" w:rsidRPr="00F80785">
        <w:rPr>
          <w:rFonts w:ascii="Times New Roman" w:hAnsi="Times New Roman"/>
          <w:sz w:val="24"/>
          <w:szCs w:val="24"/>
        </w:rPr>
        <w:t>This sociological view considers fraud to be less the result of individual deviance and more the cause of societal pressures (B</w:t>
      </w:r>
      <w:r w:rsidR="008C6C9D" w:rsidRPr="00F80785">
        <w:rPr>
          <w:rFonts w:ascii="Times New Roman" w:hAnsi="Times New Roman"/>
          <w:sz w:val="24"/>
          <w:szCs w:val="24"/>
        </w:rPr>
        <w:t>raithwaite, 1985; Coleman, 1985, 1987;</w:t>
      </w:r>
      <w:r w:rsidR="00D520B8" w:rsidRPr="00F80785">
        <w:rPr>
          <w:rFonts w:ascii="Times New Roman" w:hAnsi="Times New Roman"/>
          <w:sz w:val="24"/>
          <w:szCs w:val="24"/>
        </w:rPr>
        <w:t xml:space="preserve"> Poveda, 1994; Free et al., 2007; Donegan </w:t>
      </w:r>
      <w:r w:rsidR="007B6F99" w:rsidRPr="00F80785">
        <w:rPr>
          <w:rFonts w:ascii="Times New Roman" w:hAnsi="Times New Roman"/>
          <w:sz w:val="24"/>
          <w:szCs w:val="24"/>
        </w:rPr>
        <w:t xml:space="preserve">&amp; </w:t>
      </w:r>
      <w:r w:rsidR="00D520B8" w:rsidRPr="00F80785">
        <w:rPr>
          <w:rFonts w:ascii="Times New Roman" w:hAnsi="Times New Roman"/>
          <w:sz w:val="24"/>
          <w:szCs w:val="24"/>
        </w:rPr>
        <w:t>Ganon, 2008; Mitchell et al., 1998). Indeed</w:t>
      </w:r>
      <w:r w:rsidR="007B6F99" w:rsidRPr="00F80785">
        <w:rPr>
          <w:rFonts w:ascii="Times New Roman" w:hAnsi="Times New Roman"/>
          <w:sz w:val="24"/>
          <w:szCs w:val="24"/>
        </w:rPr>
        <w:t>,</w:t>
      </w:r>
      <w:r w:rsidR="00D520B8" w:rsidRPr="00F80785">
        <w:rPr>
          <w:rFonts w:ascii="Times New Roman" w:hAnsi="Times New Roman"/>
          <w:sz w:val="24"/>
          <w:szCs w:val="24"/>
        </w:rPr>
        <w:t xml:space="preserve"> as Coleman explains, </w:t>
      </w:r>
      <w:r w:rsidR="007B6F99" w:rsidRPr="00F80785">
        <w:rPr>
          <w:rFonts w:ascii="Times New Roman" w:hAnsi="Times New Roman"/>
          <w:sz w:val="24"/>
          <w:szCs w:val="24"/>
        </w:rPr>
        <w:t xml:space="preserve">personalise </w:t>
      </w:r>
      <w:r w:rsidR="00D520B8" w:rsidRPr="00F80785">
        <w:rPr>
          <w:rFonts w:ascii="Times New Roman" w:hAnsi="Times New Roman"/>
          <w:sz w:val="24"/>
          <w:szCs w:val="24"/>
        </w:rPr>
        <w:t xml:space="preserve">crime stories that seek out an individual villain as a target </w:t>
      </w:r>
      <w:r w:rsidR="007B6F99" w:rsidRPr="00F80785">
        <w:rPr>
          <w:rFonts w:ascii="Times New Roman" w:hAnsi="Times New Roman"/>
          <w:sz w:val="24"/>
          <w:szCs w:val="24"/>
        </w:rPr>
        <w:t xml:space="preserve">for </w:t>
      </w:r>
      <w:r w:rsidR="00D520B8" w:rsidRPr="00F80785">
        <w:rPr>
          <w:rFonts w:ascii="Times New Roman" w:hAnsi="Times New Roman"/>
          <w:sz w:val="24"/>
          <w:szCs w:val="24"/>
        </w:rPr>
        <w:t xml:space="preserve">public outrage ignore the structural forces (Coleman, 1985: 14-16). As a matter of fact, "many organizational crimes cannot be attributed to any single individual, but only to the kind of impersonal social forces that the media all but ignore" (p. 16). </w:t>
      </w:r>
    </w:p>
    <w:p w:rsidR="00B540A9" w:rsidRPr="00F80785" w:rsidRDefault="0028762B" w:rsidP="00680D09">
      <w:pPr>
        <w:pStyle w:val="ListParagraph"/>
        <w:spacing w:after="0" w:line="480" w:lineRule="auto"/>
        <w:ind w:left="0" w:firstLine="720"/>
        <w:rPr>
          <w:rFonts w:ascii="Times New Roman" w:eastAsia="Times New Roman" w:hAnsi="Times New Roman"/>
          <w:sz w:val="24"/>
          <w:szCs w:val="24"/>
        </w:rPr>
      </w:pPr>
      <w:r w:rsidRPr="00F80785">
        <w:rPr>
          <w:rFonts w:ascii="Times New Roman" w:eastAsia="Arial Unicode MS" w:hAnsi="Times New Roman"/>
          <w:sz w:val="24"/>
          <w:szCs w:val="24"/>
        </w:rPr>
        <w:t xml:space="preserve"> </w:t>
      </w:r>
      <w:r w:rsidR="00F43858" w:rsidRPr="00F80785">
        <w:rPr>
          <w:rFonts w:ascii="Times New Roman" w:eastAsia="Arial Unicode MS" w:hAnsi="Times New Roman"/>
          <w:sz w:val="24"/>
          <w:szCs w:val="24"/>
        </w:rPr>
        <w:t xml:space="preserve">From conception onwards, </w:t>
      </w:r>
      <w:r w:rsidR="007B6F99" w:rsidRPr="00F80785">
        <w:rPr>
          <w:rFonts w:ascii="Times New Roman" w:eastAsia="Arial Unicode MS" w:hAnsi="Times New Roman"/>
          <w:sz w:val="24"/>
          <w:szCs w:val="24"/>
        </w:rPr>
        <w:t xml:space="preserve">an </w:t>
      </w:r>
      <w:r w:rsidR="00F43858" w:rsidRPr="00F80785">
        <w:rPr>
          <w:rFonts w:ascii="Times New Roman" w:eastAsia="Arial Unicode MS" w:hAnsi="Times New Roman"/>
          <w:sz w:val="24"/>
          <w:szCs w:val="24"/>
        </w:rPr>
        <w:t>individual</w:t>
      </w:r>
      <w:r w:rsidR="007B6F99" w:rsidRPr="00F80785">
        <w:rPr>
          <w:rFonts w:ascii="Times New Roman" w:eastAsia="Arial Unicode MS" w:hAnsi="Times New Roman"/>
          <w:sz w:val="24"/>
          <w:szCs w:val="24"/>
        </w:rPr>
        <w:t>'s</w:t>
      </w:r>
      <w:r w:rsidR="00F43858" w:rsidRPr="00F80785">
        <w:rPr>
          <w:rFonts w:ascii="Times New Roman" w:eastAsia="Arial Unicode MS" w:hAnsi="Times New Roman"/>
          <w:sz w:val="24"/>
          <w:szCs w:val="24"/>
        </w:rPr>
        <w:t xml:space="preserve"> moral and cognitive development is strongly influenced by the</w:t>
      </w:r>
      <w:r w:rsidR="007525E3" w:rsidRPr="00F80785">
        <w:rPr>
          <w:rFonts w:ascii="Times New Roman" w:eastAsia="Arial Unicode MS" w:hAnsi="Times New Roman"/>
          <w:sz w:val="24"/>
          <w:szCs w:val="24"/>
        </w:rPr>
        <w:t>ir</w:t>
      </w:r>
      <w:r w:rsidR="00F43858" w:rsidRPr="00F80785">
        <w:rPr>
          <w:rFonts w:ascii="Times New Roman" w:eastAsia="Arial Unicode MS" w:hAnsi="Times New Roman"/>
          <w:sz w:val="24"/>
          <w:szCs w:val="24"/>
        </w:rPr>
        <w:t xml:space="preserve"> physical environment and interactions with societal groups and institutions that </w:t>
      </w:r>
      <w:r w:rsidR="0057199A" w:rsidRPr="00F80785">
        <w:rPr>
          <w:rFonts w:ascii="Times New Roman" w:eastAsia="Arial Unicode MS" w:hAnsi="Times New Roman"/>
          <w:sz w:val="24"/>
          <w:szCs w:val="24"/>
        </w:rPr>
        <w:t xml:space="preserve">are </w:t>
      </w:r>
      <w:r w:rsidR="007B6F99" w:rsidRPr="00F80785">
        <w:rPr>
          <w:rFonts w:ascii="Times New Roman" w:eastAsia="Arial Unicode MS" w:hAnsi="Times New Roman"/>
          <w:sz w:val="24"/>
          <w:szCs w:val="24"/>
        </w:rPr>
        <w:t>embedded in</w:t>
      </w:r>
      <w:r w:rsidR="0057199A" w:rsidRPr="00F80785">
        <w:rPr>
          <w:rFonts w:ascii="Times New Roman" w:eastAsia="Arial Unicode MS" w:hAnsi="Times New Roman"/>
          <w:sz w:val="24"/>
          <w:szCs w:val="24"/>
        </w:rPr>
        <w:t xml:space="preserve"> the social system</w:t>
      </w:r>
      <w:r w:rsidR="008C6C9D" w:rsidRPr="00F80785">
        <w:rPr>
          <w:rFonts w:ascii="Times New Roman" w:eastAsia="Arial Unicode MS" w:hAnsi="Times New Roman"/>
          <w:sz w:val="24"/>
          <w:szCs w:val="24"/>
        </w:rPr>
        <w:t xml:space="preserve"> (Coleman, 1987)</w:t>
      </w:r>
      <w:r w:rsidR="0057199A" w:rsidRPr="00F80785">
        <w:rPr>
          <w:rFonts w:ascii="Times New Roman" w:eastAsia="Arial Unicode MS" w:hAnsi="Times New Roman"/>
          <w:sz w:val="24"/>
          <w:szCs w:val="24"/>
        </w:rPr>
        <w:t xml:space="preserve">. </w:t>
      </w:r>
      <w:r w:rsidR="008127EA" w:rsidRPr="00F80785">
        <w:rPr>
          <w:rFonts w:ascii="Times New Roman" w:eastAsia="Arial Unicode MS" w:hAnsi="Times New Roman"/>
          <w:sz w:val="24"/>
          <w:szCs w:val="24"/>
        </w:rPr>
        <w:t xml:space="preserve"> </w:t>
      </w:r>
      <w:r w:rsidR="0057199A" w:rsidRPr="00F80785">
        <w:rPr>
          <w:rFonts w:ascii="Times New Roman" w:eastAsia="Arial Unicode MS" w:hAnsi="Times New Roman"/>
          <w:sz w:val="24"/>
          <w:szCs w:val="24"/>
        </w:rPr>
        <w:t>This interactive sociali</w:t>
      </w:r>
      <w:r w:rsidR="007B6F99" w:rsidRPr="00F80785">
        <w:rPr>
          <w:rFonts w:ascii="Times New Roman" w:eastAsia="Arial Unicode MS" w:hAnsi="Times New Roman"/>
          <w:sz w:val="24"/>
          <w:szCs w:val="24"/>
        </w:rPr>
        <w:t>s</w:t>
      </w:r>
      <w:r w:rsidR="0057199A" w:rsidRPr="00F80785">
        <w:rPr>
          <w:rFonts w:ascii="Times New Roman" w:eastAsia="Arial Unicode MS" w:hAnsi="Times New Roman"/>
          <w:sz w:val="24"/>
          <w:szCs w:val="24"/>
        </w:rPr>
        <w:t>ation process has</w:t>
      </w:r>
      <w:r w:rsidR="008127EA" w:rsidRPr="00F80785">
        <w:rPr>
          <w:rFonts w:ascii="Times New Roman" w:eastAsia="Arial Unicode MS" w:hAnsi="Times New Roman"/>
          <w:sz w:val="24"/>
          <w:szCs w:val="24"/>
        </w:rPr>
        <w:t xml:space="preserve"> an impact on the transmission of traits associated with fraudulent behaviour</w:t>
      </w:r>
      <w:r w:rsidR="00972EDC" w:rsidRPr="00F80785">
        <w:rPr>
          <w:rFonts w:ascii="Times New Roman" w:eastAsia="Arial Unicode MS" w:hAnsi="Times New Roman"/>
          <w:sz w:val="24"/>
          <w:szCs w:val="24"/>
        </w:rPr>
        <w:t xml:space="preserve"> (</w:t>
      </w:r>
      <w:hyperlink r:id="rId15" w:anchor="b0345" w:history="1">
        <w:r w:rsidR="00972EDC" w:rsidRPr="00F80785">
          <w:rPr>
            <w:rFonts w:ascii="Times New Roman" w:eastAsia="Arial Unicode MS" w:hAnsi="Times New Roman"/>
            <w:sz w:val="24"/>
            <w:szCs w:val="24"/>
            <w:bdr w:val="none" w:sz="0" w:space="0" w:color="auto" w:frame="1"/>
          </w:rPr>
          <w:t>Gabbioneta</w:t>
        </w:r>
      </w:hyperlink>
      <w:r w:rsidR="00972EDC" w:rsidRPr="00F80785">
        <w:rPr>
          <w:rFonts w:ascii="Times New Roman" w:eastAsia="Arial Unicode MS" w:hAnsi="Times New Roman"/>
          <w:sz w:val="24"/>
          <w:szCs w:val="24"/>
          <w:bdr w:val="none" w:sz="0" w:space="0" w:color="auto" w:frame="1"/>
        </w:rPr>
        <w:t xml:space="preserve"> et al., 2013; Neu et al., 2013).</w:t>
      </w:r>
      <w:r w:rsidR="00F3641A" w:rsidRPr="00F80785">
        <w:rPr>
          <w:rFonts w:ascii="Times New Roman" w:eastAsia="Arial Unicode MS" w:hAnsi="Times New Roman"/>
          <w:sz w:val="24"/>
          <w:szCs w:val="24"/>
          <w:bdr w:val="none" w:sz="0" w:space="0" w:color="auto" w:frame="1"/>
        </w:rPr>
        <w:t xml:space="preserve"> </w:t>
      </w:r>
      <w:r w:rsidR="00F3641A" w:rsidRPr="00F80785">
        <w:rPr>
          <w:rFonts w:ascii="Times New Roman" w:eastAsia="Arial Unicode MS" w:hAnsi="Times New Roman"/>
          <w:sz w:val="24"/>
          <w:szCs w:val="24"/>
        </w:rPr>
        <w:t xml:space="preserve">For many, personality traits guide behaviour and can have an impact on </w:t>
      </w:r>
      <w:r w:rsidR="007B6F99" w:rsidRPr="00F80785">
        <w:rPr>
          <w:rFonts w:ascii="Times New Roman" w:eastAsia="Arial Unicode MS" w:hAnsi="Times New Roman"/>
          <w:sz w:val="24"/>
          <w:szCs w:val="24"/>
        </w:rPr>
        <w:t xml:space="preserve">a person's </w:t>
      </w:r>
      <w:r w:rsidR="005A23DF" w:rsidRPr="00F80785">
        <w:rPr>
          <w:rFonts w:ascii="Times New Roman" w:eastAsia="Arial Unicode MS" w:hAnsi="Times New Roman"/>
          <w:sz w:val="24"/>
          <w:szCs w:val="24"/>
        </w:rPr>
        <w:t>preferences</w:t>
      </w:r>
      <w:r w:rsidR="00F3641A" w:rsidRPr="00F80785">
        <w:rPr>
          <w:rFonts w:ascii="Times New Roman" w:eastAsia="Arial Unicode MS" w:hAnsi="Times New Roman"/>
          <w:sz w:val="24"/>
          <w:szCs w:val="24"/>
        </w:rPr>
        <w:t xml:space="preserve"> as they engage with the wider social system</w:t>
      </w:r>
      <w:r w:rsidR="00312533" w:rsidRPr="00F80785">
        <w:rPr>
          <w:rFonts w:ascii="Times New Roman" w:eastAsia="Arial Unicode MS" w:hAnsi="Times New Roman"/>
          <w:sz w:val="24"/>
          <w:szCs w:val="24"/>
        </w:rPr>
        <w:t xml:space="preserve"> (Braithwaite, 2013)</w:t>
      </w:r>
      <w:r w:rsidR="00F3641A" w:rsidRPr="00F80785">
        <w:rPr>
          <w:rFonts w:ascii="Times New Roman" w:eastAsia="Arial Unicode MS" w:hAnsi="Times New Roman"/>
          <w:sz w:val="24"/>
          <w:szCs w:val="24"/>
        </w:rPr>
        <w:t>.</w:t>
      </w:r>
      <w:r w:rsidR="00F3641A" w:rsidRPr="00F80785">
        <w:rPr>
          <w:rFonts w:ascii="Times New Roman" w:eastAsia="Arial Unicode MS" w:hAnsi="Times New Roman"/>
          <w:sz w:val="24"/>
          <w:szCs w:val="24"/>
          <w:bdr w:val="none" w:sz="0" w:space="0" w:color="auto" w:frame="1"/>
        </w:rPr>
        <w:t xml:space="preserve"> As </w:t>
      </w:r>
      <w:r w:rsidR="005A23DF" w:rsidRPr="00F80785">
        <w:rPr>
          <w:rFonts w:ascii="Times New Roman" w:eastAsia="Arial Unicode MS" w:hAnsi="Times New Roman"/>
          <w:sz w:val="24"/>
          <w:szCs w:val="24"/>
          <w:bdr w:val="none" w:sz="0" w:space="0" w:color="auto" w:frame="1"/>
        </w:rPr>
        <w:t>individuals become</w:t>
      </w:r>
      <w:r w:rsidR="00F3641A" w:rsidRPr="00F80785">
        <w:rPr>
          <w:rFonts w:ascii="Times New Roman" w:eastAsia="Arial Unicode MS" w:hAnsi="Times New Roman"/>
          <w:sz w:val="24"/>
          <w:szCs w:val="24"/>
          <w:bdr w:val="none" w:sz="0" w:space="0" w:color="auto" w:frame="1"/>
        </w:rPr>
        <w:t xml:space="preserve"> more engage</w:t>
      </w:r>
      <w:r w:rsidR="00F0477C" w:rsidRPr="00F80785">
        <w:rPr>
          <w:rFonts w:ascii="Times New Roman" w:eastAsia="Arial Unicode MS" w:hAnsi="Times New Roman"/>
          <w:sz w:val="24"/>
          <w:szCs w:val="24"/>
          <w:bdr w:val="none" w:sz="0" w:space="0" w:color="auto" w:frame="1"/>
        </w:rPr>
        <w:t>d</w:t>
      </w:r>
      <w:r w:rsidR="00F3641A" w:rsidRPr="00F80785">
        <w:rPr>
          <w:rFonts w:ascii="Times New Roman" w:eastAsia="Arial Unicode MS" w:hAnsi="Times New Roman"/>
          <w:sz w:val="24"/>
          <w:szCs w:val="24"/>
          <w:bdr w:val="none" w:sz="0" w:space="0" w:color="auto" w:frame="1"/>
        </w:rPr>
        <w:t xml:space="preserve"> with the world around them, their liber</w:t>
      </w:r>
      <w:r w:rsidR="005A23DF" w:rsidRPr="00F80785">
        <w:rPr>
          <w:rFonts w:ascii="Times New Roman" w:eastAsia="Arial Unicode MS" w:hAnsi="Times New Roman"/>
          <w:sz w:val="24"/>
          <w:szCs w:val="24"/>
          <w:bdr w:val="none" w:sz="0" w:space="0" w:color="auto" w:frame="1"/>
        </w:rPr>
        <w:t>al</w:t>
      </w:r>
      <w:r w:rsidR="00F3641A" w:rsidRPr="00F80785">
        <w:rPr>
          <w:rFonts w:ascii="Times New Roman" w:eastAsia="Arial Unicode MS" w:hAnsi="Times New Roman"/>
          <w:sz w:val="24"/>
          <w:szCs w:val="24"/>
          <w:bdr w:val="none" w:sz="0" w:space="0" w:color="auto" w:frame="1"/>
        </w:rPr>
        <w:t xml:space="preserve"> or conservative </w:t>
      </w:r>
      <w:r w:rsidR="004678C0" w:rsidRPr="00F80785">
        <w:rPr>
          <w:rFonts w:ascii="Times New Roman" w:eastAsia="Times New Roman" w:hAnsi="Times New Roman"/>
          <w:sz w:val="24"/>
          <w:szCs w:val="24"/>
        </w:rPr>
        <w:t>ideologies</w:t>
      </w:r>
      <w:r w:rsidR="008127EA" w:rsidRPr="00F80785">
        <w:rPr>
          <w:rFonts w:ascii="Times New Roman" w:eastAsia="Times New Roman" w:hAnsi="Times New Roman"/>
          <w:sz w:val="24"/>
          <w:szCs w:val="24"/>
        </w:rPr>
        <w:t xml:space="preserve"> are </w:t>
      </w:r>
      <w:r w:rsidR="00F3641A" w:rsidRPr="00F80785">
        <w:rPr>
          <w:rFonts w:ascii="Times New Roman" w:eastAsia="Times New Roman" w:hAnsi="Times New Roman"/>
          <w:sz w:val="24"/>
          <w:szCs w:val="24"/>
        </w:rPr>
        <w:t xml:space="preserve">shaped by the </w:t>
      </w:r>
      <w:r w:rsidR="0057199A" w:rsidRPr="00F80785">
        <w:rPr>
          <w:rFonts w:ascii="Times New Roman" w:eastAsia="Times New Roman" w:hAnsi="Times New Roman"/>
          <w:sz w:val="24"/>
          <w:szCs w:val="24"/>
        </w:rPr>
        <w:t xml:space="preserve">influx of information </w:t>
      </w:r>
      <w:r w:rsidR="005A23DF" w:rsidRPr="00F80785">
        <w:rPr>
          <w:rFonts w:ascii="Times New Roman" w:eastAsia="Times New Roman" w:hAnsi="Times New Roman"/>
          <w:sz w:val="24"/>
          <w:szCs w:val="24"/>
        </w:rPr>
        <w:lastRenderedPageBreak/>
        <w:t xml:space="preserve">that is </w:t>
      </w:r>
      <w:r w:rsidR="0057199A" w:rsidRPr="00F80785">
        <w:rPr>
          <w:rFonts w:ascii="Times New Roman" w:eastAsia="Times New Roman" w:hAnsi="Times New Roman"/>
          <w:sz w:val="24"/>
          <w:szCs w:val="24"/>
        </w:rPr>
        <w:t>disseminated through communication medi</w:t>
      </w:r>
      <w:r w:rsidR="00F0477C" w:rsidRPr="00F80785">
        <w:rPr>
          <w:rFonts w:ascii="Times New Roman" w:eastAsia="Times New Roman" w:hAnsi="Times New Roman"/>
          <w:sz w:val="24"/>
          <w:szCs w:val="24"/>
        </w:rPr>
        <w:t>a</w:t>
      </w:r>
      <w:r w:rsidR="00B124E6" w:rsidRPr="00F80785">
        <w:rPr>
          <w:rFonts w:ascii="Times New Roman" w:eastAsia="Times New Roman" w:hAnsi="Times New Roman"/>
          <w:sz w:val="24"/>
          <w:szCs w:val="24"/>
        </w:rPr>
        <w:t xml:space="preserve"> (Cooper et al., 2013)</w:t>
      </w:r>
      <w:r w:rsidR="005A23DF" w:rsidRPr="00F80785">
        <w:rPr>
          <w:rFonts w:ascii="Times New Roman" w:eastAsia="Times New Roman" w:hAnsi="Times New Roman"/>
          <w:sz w:val="24"/>
          <w:szCs w:val="24"/>
        </w:rPr>
        <w:t>.</w:t>
      </w:r>
      <w:r w:rsidR="007525E3" w:rsidRPr="00F80785">
        <w:rPr>
          <w:rFonts w:ascii="Times New Roman" w:eastAsia="Times New Roman" w:hAnsi="Times New Roman"/>
          <w:sz w:val="24"/>
          <w:szCs w:val="24"/>
        </w:rPr>
        <w:t xml:space="preserve"> The </w:t>
      </w:r>
      <w:r w:rsidR="007115CC" w:rsidRPr="00F80785">
        <w:rPr>
          <w:rFonts w:ascii="Times New Roman" w:eastAsia="Times New Roman" w:hAnsi="Times New Roman"/>
          <w:sz w:val="24"/>
          <w:szCs w:val="24"/>
        </w:rPr>
        <w:t>discourse that</w:t>
      </w:r>
      <w:r w:rsidR="007525E3" w:rsidRPr="00F80785">
        <w:rPr>
          <w:rFonts w:ascii="Times New Roman" w:eastAsia="Times New Roman" w:hAnsi="Times New Roman"/>
          <w:sz w:val="24"/>
          <w:szCs w:val="24"/>
        </w:rPr>
        <w:t xml:space="preserve"> is disseminated is one that</w:t>
      </w:r>
      <w:r w:rsidR="0057199A" w:rsidRPr="00F80785">
        <w:rPr>
          <w:rFonts w:ascii="Times New Roman" w:eastAsia="Times New Roman" w:hAnsi="Times New Roman"/>
          <w:sz w:val="24"/>
          <w:szCs w:val="24"/>
        </w:rPr>
        <w:t xml:space="preserve"> </w:t>
      </w:r>
      <w:r w:rsidR="007525E3" w:rsidRPr="00F80785">
        <w:rPr>
          <w:rFonts w:ascii="Times New Roman" w:eastAsia="Times New Roman" w:hAnsi="Times New Roman"/>
          <w:sz w:val="24"/>
          <w:szCs w:val="24"/>
        </w:rPr>
        <w:t>encourages</w:t>
      </w:r>
      <w:r w:rsidR="008127EA" w:rsidRPr="00F80785">
        <w:rPr>
          <w:rFonts w:ascii="Times New Roman" w:eastAsia="Times New Roman" w:hAnsi="Times New Roman"/>
          <w:sz w:val="24"/>
          <w:szCs w:val="24"/>
        </w:rPr>
        <w:t xml:space="preserve"> the general public to value monetary success and social status</w:t>
      </w:r>
      <w:r w:rsidR="0057199A" w:rsidRPr="00F80785">
        <w:rPr>
          <w:rFonts w:ascii="Times New Roman" w:eastAsia="Times New Roman" w:hAnsi="Times New Roman"/>
          <w:sz w:val="24"/>
          <w:szCs w:val="24"/>
        </w:rPr>
        <w:t xml:space="preserve"> over respect for humanity</w:t>
      </w:r>
      <w:r w:rsidR="007B6F99" w:rsidRPr="00F80785">
        <w:rPr>
          <w:rFonts w:ascii="Times New Roman" w:eastAsia="Times New Roman" w:hAnsi="Times New Roman"/>
          <w:sz w:val="24"/>
          <w:szCs w:val="24"/>
        </w:rPr>
        <w:t>; t</w:t>
      </w:r>
      <w:r w:rsidR="008127EA" w:rsidRPr="00F80785">
        <w:rPr>
          <w:rFonts w:ascii="Times New Roman" w:eastAsia="Times New Roman" w:hAnsi="Times New Roman"/>
          <w:sz w:val="24"/>
          <w:szCs w:val="24"/>
        </w:rPr>
        <w:t xml:space="preserve">hose that are </w:t>
      </w:r>
      <w:r w:rsidR="00AA321D" w:rsidRPr="00F80785">
        <w:rPr>
          <w:rFonts w:ascii="Times New Roman" w:eastAsia="Times New Roman" w:hAnsi="Times New Roman"/>
          <w:sz w:val="24"/>
          <w:szCs w:val="24"/>
        </w:rPr>
        <w:t>recogni</w:t>
      </w:r>
      <w:r w:rsidR="007B6F99" w:rsidRPr="00F80785">
        <w:rPr>
          <w:rFonts w:ascii="Times New Roman" w:eastAsia="Times New Roman" w:hAnsi="Times New Roman"/>
          <w:sz w:val="24"/>
          <w:szCs w:val="24"/>
        </w:rPr>
        <w:t>s</w:t>
      </w:r>
      <w:r w:rsidR="00AA321D" w:rsidRPr="00F80785">
        <w:rPr>
          <w:rFonts w:ascii="Times New Roman" w:eastAsia="Times New Roman" w:hAnsi="Times New Roman"/>
          <w:sz w:val="24"/>
          <w:szCs w:val="24"/>
        </w:rPr>
        <w:t>ed</w:t>
      </w:r>
      <w:r w:rsidR="008127EA" w:rsidRPr="00F80785">
        <w:rPr>
          <w:rFonts w:ascii="Times New Roman" w:eastAsia="Times New Roman" w:hAnsi="Times New Roman"/>
          <w:sz w:val="24"/>
          <w:szCs w:val="24"/>
        </w:rPr>
        <w:t xml:space="preserve"> </w:t>
      </w:r>
      <w:r w:rsidR="007B6F99" w:rsidRPr="00F80785">
        <w:rPr>
          <w:rFonts w:ascii="Times New Roman" w:eastAsia="Times New Roman" w:hAnsi="Times New Roman"/>
          <w:sz w:val="24"/>
          <w:szCs w:val="24"/>
        </w:rPr>
        <w:t>as having</w:t>
      </w:r>
      <w:r w:rsidR="008127EA" w:rsidRPr="00F80785">
        <w:rPr>
          <w:rFonts w:ascii="Times New Roman" w:eastAsia="Times New Roman" w:hAnsi="Times New Roman"/>
          <w:sz w:val="24"/>
          <w:szCs w:val="24"/>
        </w:rPr>
        <w:t xml:space="preserve"> achieved such success have their affluent lifestyles splashed across magazines, websites</w:t>
      </w:r>
      <w:r w:rsidR="0057199A" w:rsidRPr="00F80785">
        <w:rPr>
          <w:rFonts w:ascii="Times New Roman" w:eastAsia="Times New Roman" w:hAnsi="Times New Roman"/>
          <w:sz w:val="24"/>
          <w:szCs w:val="24"/>
        </w:rPr>
        <w:t xml:space="preserve"> and </w:t>
      </w:r>
      <w:r w:rsidR="005A23DF" w:rsidRPr="00F80785">
        <w:rPr>
          <w:rFonts w:ascii="Times New Roman" w:eastAsia="Times New Roman" w:hAnsi="Times New Roman"/>
          <w:sz w:val="24"/>
          <w:szCs w:val="24"/>
        </w:rPr>
        <w:t>television channels.</w:t>
      </w:r>
      <w:r w:rsidR="00B540A9" w:rsidRPr="00F80785">
        <w:rPr>
          <w:rFonts w:ascii="Times New Roman" w:eastAsia="Times New Roman" w:hAnsi="Times New Roman"/>
          <w:sz w:val="24"/>
          <w:szCs w:val="24"/>
        </w:rPr>
        <w:t xml:space="preserve"> </w:t>
      </w:r>
    </w:p>
    <w:p w:rsidR="0008686A" w:rsidRPr="00F80785" w:rsidRDefault="008127EA" w:rsidP="008176A9">
      <w:pPr>
        <w:pStyle w:val="ListParagraph"/>
        <w:spacing w:after="0" w:line="480" w:lineRule="auto"/>
        <w:ind w:left="0" w:firstLine="720"/>
        <w:rPr>
          <w:rFonts w:ascii="Times New Roman" w:eastAsia="Arial Unicode MS" w:hAnsi="Times New Roman"/>
          <w:sz w:val="24"/>
          <w:szCs w:val="24"/>
        </w:rPr>
      </w:pPr>
      <w:r w:rsidRPr="00F80785">
        <w:rPr>
          <w:rFonts w:ascii="Times New Roman" w:eastAsia="Times New Roman" w:hAnsi="Times New Roman"/>
          <w:sz w:val="24"/>
          <w:szCs w:val="24"/>
        </w:rPr>
        <w:t>Rarely</w:t>
      </w:r>
      <w:r w:rsidR="00F0477C" w:rsidRPr="00F80785">
        <w:rPr>
          <w:rFonts w:ascii="Times New Roman" w:eastAsia="Times New Roman" w:hAnsi="Times New Roman"/>
          <w:sz w:val="24"/>
          <w:szCs w:val="24"/>
        </w:rPr>
        <w:t>,</w:t>
      </w:r>
      <w:r w:rsidR="0057199A" w:rsidRPr="00F80785">
        <w:rPr>
          <w:rFonts w:ascii="Times New Roman" w:eastAsia="Times New Roman" w:hAnsi="Times New Roman"/>
          <w:sz w:val="24"/>
          <w:szCs w:val="24"/>
        </w:rPr>
        <w:t xml:space="preserve"> however, </w:t>
      </w:r>
      <w:r w:rsidR="00274FFA" w:rsidRPr="00F80785">
        <w:rPr>
          <w:rFonts w:ascii="Times New Roman" w:eastAsia="Times New Roman" w:hAnsi="Times New Roman"/>
          <w:sz w:val="24"/>
          <w:szCs w:val="24"/>
        </w:rPr>
        <w:t>is the</w:t>
      </w:r>
      <w:r w:rsidRPr="00F80785">
        <w:rPr>
          <w:rFonts w:ascii="Times New Roman" w:eastAsia="Times New Roman" w:hAnsi="Times New Roman"/>
          <w:sz w:val="24"/>
          <w:szCs w:val="24"/>
        </w:rPr>
        <w:t xml:space="preserve"> </w:t>
      </w:r>
      <w:r w:rsidR="00CF077B" w:rsidRPr="00F80785">
        <w:rPr>
          <w:rFonts w:ascii="Times New Roman" w:eastAsia="Times New Roman" w:hAnsi="Times New Roman"/>
          <w:sz w:val="24"/>
          <w:szCs w:val="24"/>
        </w:rPr>
        <w:t xml:space="preserve">complete </w:t>
      </w:r>
      <w:r w:rsidRPr="00F80785">
        <w:rPr>
          <w:rFonts w:ascii="Times New Roman" w:eastAsia="Times New Roman" w:hAnsi="Times New Roman"/>
          <w:sz w:val="24"/>
          <w:szCs w:val="24"/>
        </w:rPr>
        <w:t>story of the successes and failures depic</w:t>
      </w:r>
      <w:r w:rsidR="0057199A" w:rsidRPr="00F80785">
        <w:rPr>
          <w:rFonts w:ascii="Times New Roman" w:eastAsia="Times New Roman" w:hAnsi="Times New Roman"/>
          <w:sz w:val="24"/>
          <w:szCs w:val="24"/>
        </w:rPr>
        <w:t xml:space="preserve">ted in such non-fiction </w:t>
      </w:r>
      <w:r w:rsidR="00CF077B" w:rsidRPr="00F80785">
        <w:rPr>
          <w:rFonts w:ascii="Times New Roman" w:eastAsia="Times New Roman" w:hAnsi="Times New Roman"/>
          <w:sz w:val="24"/>
          <w:szCs w:val="24"/>
        </w:rPr>
        <w:t>media</w:t>
      </w:r>
      <w:r w:rsidR="0057199A" w:rsidRPr="00F80785">
        <w:rPr>
          <w:rFonts w:ascii="Times New Roman" w:eastAsia="Times New Roman" w:hAnsi="Times New Roman"/>
          <w:sz w:val="24"/>
          <w:szCs w:val="24"/>
        </w:rPr>
        <w:t xml:space="preserve">; </w:t>
      </w:r>
      <w:r w:rsidRPr="00F80785">
        <w:rPr>
          <w:rFonts w:ascii="Times New Roman" w:eastAsia="Times New Roman" w:hAnsi="Times New Roman"/>
          <w:sz w:val="24"/>
          <w:szCs w:val="24"/>
        </w:rPr>
        <w:t xml:space="preserve">instead, a glossy snapshot of the </w:t>
      </w:r>
      <w:r w:rsidR="0057199A" w:rsidRPr="00F80785">
        <w:rPr>
          <w:rFonts w:ascii="Times New Roman" w:eastAsia="Times New Roman" w:hAnsi="Times New Roman"/>
          <w:sz w:val="24"/>
          <w:szCs w:val="24"/>
        </w:rPr>
        <w:t xml:space="preserve">rags-to-riches story is given </w:t>
      </w:r>
      <w:r w:rsidR="005A23DF" w:rsidRPr="00F80785">
        <w:rPr>
          <w:rFonts w:ascii="Times New Roman" w:eastAsia="Times New Roman" w:hAnsi="Times New Roman"/>
          <w:sz w:val="24"/>
          <w:szCs w:val="24"/>
        </w:rPr>
        <w:t xml:space="preserve">and the victims of the </w:t>
      </w:r>
      <w:r w:rsidRPr="00F80785">
        <w:rPr>
          <w:rFonts w:ascii="Times New Roman" w:eastAsia="Times New Roman" w:hAnsi="Times New Roman"/>
          <w:sz w:val="24"/>
          <w:szCs w:val="24"/>
        </w:rPr>
        <w:t>wrongdoings that took place along the way are ignored or swept under the carpet</w:t>
      </w:r>
      <w:r w:rsidR="0057199A" w:rsidRPr="00F80785">
        <w:rPr>
          <w:rFonts w:ascii="Times New Roman" w:eastAsia="Times New Roman" w:hAnsi="Times New Roman"/>
          <w:sz w:val="24"/>
          <w:szCs w:val="24"/>
        </w:rPr>
        <w:t xml:space="preserve"> (</w:t>
      </w:r>
      <w:r w:rsidR="0057199A" w:rsidRPr="00F80785">
        <w:rPr>
          <w:rFonts w:ascii="Times New Roman" w:hAnsi="Times New Roman"/>
          <w:sz w:val="24"/>
          <w:szCs w:val="24"/>
        </w:rPr>
        <w:t>Messner &amp; Rosenfeld, 1994; Galbraith, 2004</w:t>
      </w:r>
      <w:r w:rsidR="00B124E6" w:rsidRPr="00F80785">
        <w:rPr>
          <w:rFonts w:ascii="Times New Roman" w:hAnsi="Times New Roman"/>
          <w:sz w:val="24"/>
          <w:szCs w:val="24"/>
        </w:rPr>
        <w:t>; Braithwaite, 2013</w:t>
      </w:r>
      <w:r w:rsidR="0057199A" w:rsidRPr="00F80785">
        <w:rPr>
          <w:rFonts w:ascii="Times New Roman" w:hAnsi="Times New Roman"/>
          <w:sz w:val="24"/>
          <w:szCs w:val="24"/>
        </w:rPr>
        <w:t>).</w:t>
      </w:r>
      <w:r w:rsidRPr="00F80785">
        <w:rPr>
          <w:rFonts w:ascii="Times New Roman" w:eastAsia="Times New Roman" w:hAnsi="Times New Roman"/>
          <w:sz w:val="24"/>
          <w:szCs w:val="24"/>
        </w:rPr>
        <w:t xml:space="preserve"> In </w:t>
      </w:r>
      <w:r w:rsidR="005A23DF" w:rsidRPr="00F80785">
        <w:rPr>
          <w:rFonts w:ascii="Times New Roman" w:eastAsia="Times New Roman" w:hAnsi="Times New Roman"/>
          <w:sz w:val="24"/>
          <w:szCs w:val="24"/>
        </w:rPr>
        <w:t>a society that is ever-changing</w:t>
      </w:r>
      <w:r w:rsidR="006F3CA0" w:rsidRPr="00F80785">
        <w:rPr>
          <w:rFonts w:ascii="Times New Roman" w:eastAsia="Times New Roman" w:hAnsi="Times New Roman"/>
          <w:sz w:val="24"/>
          <w:szCs w:val="24"/>
        </w:rPr>
        <w:t xml:space="preserve"> and</w:t>
      </w:r>
      <w:r w:rsidR="00CF077B" w:rsidRPr="00F80785">
        <w:rPr>
          <w:rFonts w:ascii="Times New Roman" w:eastAsia="Times New Roman" w:hAnsi="Times New Roman"/>
          <w:sz w:val="24"/>
          <w:szCs w:val="24"/>
        </w:rPr>
        <w:t xml:space="preserve"> </w:t>
      </w:r>
      <w:r w:rsidR="005A23DF" w:rsidRPr="00F80785">
        <w:rPr>
          <w:rFonts w:ascii="Times New Roman" w:eastAsia="Times New Roman" w:hAnsi="Times New Roman"/>
          <w:sz w:val="24"/>
          <w:szCs w:val="24"/>
        </w:rPr>
        <w:t xml:space="preserve">coupled </w:t>
      </w:r>
      <w:r w:rsidRPr="00F80785">
        <w:rPr>
          <w:rFonts w:ascii="Times New Roman" w:eastAsia="Times New Roman" w:hAnsi="Times New Roman"/>
          <w:sz w:val="24"/>
          <w:szCs w:val="24"/>
        </w:rPr>
        <w:t xml:space="preserve">with </w:t>
      </w:r>
      <w:r w:rsidR="00CF077B" w:rsidRPr="00F80785">
        <w:rPr>
          <w:rFonts w:ascii="Times New Roman" w:eastAsia="Times New Roman" w:hAnsi="Times New Roman"/>
          <w:sz w:val="24"/>
          <w:szCs w:val="24"/>
        </w:rPr>
        <w:t>an</w:t>
      </w:r>
      <w:r w:rsidRPr="00F80785">
        <w:rPr>
          <w:rFonts w:ascii="Times New Roman" w:eastAsia="Times New Roman" w:hAnsi="Times New Roman"/>
          <w:sz w:val="24"/>
          <w:szCs w:val="24"/>
        </w:rPr>
        <w:t xml:space="preserve"> increasing reliance </w:t>
      </w:r>
      <w:r w:rsidR="00CF077B" w:rsidRPr="00F80785">
        <w:rPr>
          <w:rFonts w:ascii="Times New Roman" w:eastAsia="Times New Roman" w:hAnsi="Times New Roman"/>
          <w:sz w:val="24"/>
          <w:szCs w:val="24"/>
        </w:rPr>
        <w:t>up</w:t>
      </w:r>
      <w:r w:rsidRPr="00F80785">
        <w:rPr>
          <w:rFonts w:ascii="Times New Roman" w:eastAsia="Times New Roman" w:hAnsi="Times New Roman"/>
          <w:sz w:val="24"/>
          <w:szCs w:val="24"/>
        </w:rPr>
        <w:t xml:space="preserve">on the internet </w:t>
      </w:r>
      <w:r w:rsidR="005A23DF" w:rsidRPr="00F80785">
        <w:rPr>
          <w:rFonts w:ascii="Times New Roman" w:eastAsia="Times New Roman" w:hAnsi="Times New Roman"/>
          <w:sz w:val="24"/>
          <w:szCs w:val="24"/>
        </w:rPr>
        <w:t xml:space="preserve">for </w:t>
      </w:r>
      <w:r w:rsidRPr="00F80785">
        <w:rPr>
          <w:rFonts w:ascii="Times New Roman" w:eastAsia="Times New Roman" w:hAnsi="Times New Roman"/>
          <w:sz w:val="24"/>
          <w:szCs w:val="24"/>
        </w:rPr>
        <w:t>information, the real stori</w:t>
      </w:r>
      <w:r w:rsidR="0057199A" w:rsidRPr="00F80785">
        <w:rPr>
          <w:rFonts w:ascii="Times New Roman" w:eastAsia="Times New Roman" w:hAnsi="Times New Roman"/>
          <w:sz w:val="24"/>
          <w:szCs w:val="24"/>
        </w:rPr>
        <w:t xml:space="preserve">es are starting to take shape </w:t>
      </w:r>
      <w:r w:rsidRPr="00F80785">
        <w:rPr>
          <w:rFonts w:ascii="Times New Roman" w:eastAsia="Times New Roman" w:hAnsi="Times New Roman"/>
          <w:sz w:val="24"/>
          <w:szCs w:val="24"/>
        </w:rPr>
        <w:t xml:space="preserve">and they </w:t>
      </w:r>
      <w:r w:rsidR="006F3CA0" w:rsidRPr="00F80785">
        <w:rPr>
          <w:rFonts w:ascii="Times New Roman" w:eastAsia="Times New Roman" w:hAnsi="Times New Roman"/>
          <w:sz w:val="24"/>
          <w:szCs w:val="24"/>
        </w:rPr>
        <w:t>are not pleasant</w:t>
      </w:r>
      <w:r w:rsidRPr="00F80785">
        <w:rPr>
          <w:rFonts w:ascii="Times New Roman" w:eastAsia="Times New Roman" w:hAnsi="Times New Roman"/>
          <w:sz w:val="24"/>
          <w:szCs w:val="24"/>
        </w:rPr>
        <w:t xml:space="preserve">. </w:t>
      </w:r>
      <w:r w:rsidR="0057199A" w:rsidRPr="00F80785">
        <w:rPr>
          <w:rFonts w:ascii="Times New Roman" w:eastAsia="Times New Roman" w:hAnsi="Times New Roman"/>
          <w:sz w:val="24"/>
          <w:szCs w:val="24"/>
        </w:rPr>
        <w:t>The leaders of the future a</w:t>
      </w:r>
      <w:r w:rsidRPr="00F80785">
        <w:rPr>
          <w:rFonts w:ascii="Times New Roman" w:eastAsia="Times New Roman" w:hAnsi="Times New Roman"/>
          <w:sz w:val="24"/>
          <w:szCs w:val="24"/>
        </w:rPr>
        <w:t xml:space="preserve">re </w:t>
      </w:r>
      <w:r w:rsidR="00382C47" w:rsidRPr="00F80785">
        <w:rPr>
          <w:rFonts w:ascii="Times New Roman" w:eastAsia="Times New Roman" w:hAnsi="Times New Roman"/>
          <w:sz w:val="24"/>
          <w:szCs w:val="24"/>
        </w:rPr>
        <w:t>lying</w:t>
      </w:r>
      <w:r w:rsidRPr="00F80785">
        <w:rPr>
          <w:rFonts w:ascii="Times New Roman" w:eastAsia="Times New Roman" w:hAnsi="Times New Roman"/>
          <w:sz w:val="24"/>
          <w:szCs w:val="24"/>
        </w:rPr>
        <w:t>,</w:t>
      </w:r>
      <w:r w:rsidR="00382C47" w:rsidRPr="00F80785">
        <w:rPr>
          <w:rFonts w:ascii="Times New Roman" w:eastAsia="Times New Roman" w:hAnsi="Times New Roman"/>
          <w:sz w:val="24"/>
          <w:szCs w:val="24"/>
        </w:rPr>
        <w:t xml:space="preserve"> cheating and</w:t>
      </w:r>
      <w:r w:rsidR="00CF077B" w:rsidRPr="00F80785">
        <w:rPr>
          <w:rFonts w:ascii="Times New Roman" w:eastAsia="Times New Roman" w:hAnsi="Times New Roman"/>
          <w:sz w:val="24"/>
          <w:szCs w:val="24"/>
        </w:rPr>
        <w:t xml:space="preserve"> using</w:t>
      </w:r>
      <w:r w:rsidR="00382C47" w:rsidRPr="00F80785">
        <w:rPr>
          <w:rFonts w:ascii="Times New Roman" w:eastAsia="Times New Roman" w:hAnsi="Times New Roman"/>
          <w:sz w:val="24"/>
          <w:szCs w:val="24"/>
        </w:rPr>
        <w:t xml:space="preserve"> manipulation as necessary component</w:t>
      </w:r>
      <w:r w:rsidR="007525E3" w:rsidRPr="00F80785">
        <w:rPr>
          <w:rFonts w:ascii="Times New Roman" w:eastAsia="Times New Roman" w:hAnsi="Times New Roman"/>
          <w:sz w:val="24"/>
          <w:szCs w:val="24"/>
        </w:rPr>
        <w:t>s</w:t>
      </w:r>
      <w:r w:rsidR="00382C47" w:rsidRPr="00F80785">
        <w:rPr>
          <w:rFonts w:ascii="Times New Roman" w:eastAsia="Times New Roman" w:hAnsi="Times New Roman"/>
          <w:sz w:val="24"/>
          <w:szCs w:val="24"/>
        </w:rPr>
        <w:t xml:space="preserve"> of </w:t>
      </w:r>
      <w:r w:rsidR="005A23DF" w:rsidRPr="00F80785">
        <w:rPr>
          <w:rFonts w:ascii="Times New Roman" w:eastAsia="Times New Roman" w:hAnsi="Times New Roman"/>
          <w:sz w:val="24"/>
          <w:szCs w:val="24"/>
        </w:rPr>
        <w:t>institutional, political and social life</w:t>
      </w:r>
      <w:r w:rsidR="00382C47" w:rsidRPr="00F80785">
        <w:rPr>
          <w:rFonts w:ascii="Times New Roman" w:eastAsia="Times New Roman" w:hAnsi="Times New Roman"/>
          <w:sz w:val="24"/>
          <w:szCs w:val="24"/>
        </w:rPr>
        <w:t xml:space="preserve"> (Galbraith, 2004</w:t>
      </w:r>
      <w:r w:rsidR="00312533" w:rsidRPr="00F80785">
        <w:rPr>
          <w:rFonts w:ascii="Times New Roman" w:eastAsia="Times New Roman" w:hAnsi="Times New Roman"/>
          <w:sz w:val="24"/>
          <w:szCs w:val="24"/>
        </w:rPr>
        <w:t>; Braithwaite, 2013;</w:t>
      </w:r>
      <w:r w:rsidR="00312533" w:rsidRPr="00F80785">
        <w:rPr>
          <w:rFonts w:ascii="Times New Roman" w:eastAsia="Arial Unicode MS" w:hAnsi="Times New Roman"/>
          <w:sz w:val="24"/>
          <w:szCs w:val="24"/>
          <w:bdr w:val="none" w:sz="0" w:space="0" w:color="auto" w:frame="1"/>
        </w:rPr>
        <w:t xml:space="preserve"> Neu et al., </w:t>
      </w:r>
      <w:r w:rsidR="00B36356" w:rsidRPr="00F80785">
        <w:rPr>
          <w:rFonts w:ascii="Times New Roman" w:eastAsia="Arial Unicode MS" w:hAnsi="Times New Roman"/>
          <w:sz w:val="24"/>
          <w:szCs w:val="24"/>
          <w:bdr w:val="none" w:sz="0" w:space="0" w:color="auto" w:frame="1"/>
        </w:rPr>
        <w:t>2013</w:t>
      </w:r>
      <w:r w:rsidR="00B36356" w:rsidRPr="00F80785">
        <w:rPr>
          <w:rFonts w:ascii="Times New Roman" w:eastAsia="Times New Roman" w:hAnsi="Times New Roman"/>
          <w:sz w:val="24"/>
          <w:szCs w:val="24"/>
        </w:rPr>
        <w:t>)</w:t>
      </w:r>
      <w:r w:rsidR="00382C47" w:rsidRPr="00F80785">
        <w:rPr>
          <w:rFonts w:ascii="Times New Roman" w:eastAsia="Times New Roman" w:hAnsi="Times New Roman"/>
          <w:sz w:val="24"/>
          <w:szCs w:val="24"/>
        </w:rPr>
        <w:t>.</w:t>
      </w:r>
      <w:r w:rsidRPr="00F80785">
        <w:rPr>
          <w:rFonts w:ascii="Times New Roman" w:eastAsia="Times New Roman" w:hAnsi="Times New Roman"/>
          <w:sz w:val="24"/>
          <w:szCs w:val="24"/>
        </w:rPr>
        <w:t xml:space="preserve"> Mottos such as "if you ain't cheating, you ain't trying" and "you only live once (YOLO)" are the underpinnings and justifications behind </w:t>
      </w:r>
      <w:r w:rsidR="00382C47" w:rsidRPr="00F80785">
        <w:rPr>
          <w:rFonts w:ascii="Times New Roman" w:eastAsia="Times New Roman" w:hAnsi="Times New Roman"/>
          <w:sz w:val="24"/>
          <w:szCs w:val="24"/>
        </w:rPr>
        <w:t xml:space="preserve">such </w:t>
      </w:r>
      <w:r w:rsidR="005A23DF" w:rsidRPr="00F80785">
        <w:rPr>
          <w:rFonts w:ascii="Times New Roman" w:eastAsia="Times New Roman" w:hAnsi="Times New Roman"/>
          <w:sz w:val="24"/>
          <w:szCs w:val="24"/>
        </w:rPr>
        <w:t xml:space="preserve">vices </w:t>
      </w:r>
      <w:r w:rsidR="00382C47" w:rsidRPr="00F80785">
        <w:rPr>
          <w:rFonts w:ascii="Times New Roman" w:eastAsia="Times New Roman" w:hAnsi="Times New Roman"/>
          <w:sz w:val="24"/>
          <w:szCs w:val="24"/>
        </w:rPr>
        <w:t>(</w:t>
      </w:r>
      <w:r w:rsidR="0095591B" w:rsidRPr="00F80785">
        <w:rPr>
          <w:rFonts w:ascii="Times New Roman" w:eastAsia="Times New Roman" w:hAnsi="Times New Roman"/>
          <w:sz w:val="24"/>
          <w:szCs w:val="24"/>
        </w:rPr>
        <w:t xml:space="preserve">see </w:t>
      </w:r>
      <w:r w:rsidR="00382C47" w:rsidRPr="00F80785">
        <w:rPr>
          <w:rFonts w:ascii="Times New Roman" w:eastAsia="Times New Roman" w:hAnsi="Times New Roman"/>
          <w:sz w:val="24"/>
          <w:szCs w:val="24"/>
        </w:rPr>
        <w:t>Murphy</w:t>
      </w:r>
      <w:r w:rsidR="0095591B" w:rsidRPr="00F80785">
        <w:rPr>
          <w:rFonts w:ascii="Times New Roman" w:eastAsia="Times New Roman" w:hAnsi="Times New Roman"/>
          <w:sz w:val="24"/>
          <w:szCs w:val="24"/>
        </w:rPr>
        <w:t xml:space="preserve"> &amp; Dacin, 2011; Murphy, 2012).</w:t>
      </w:r>
      <w:r w:rsidRPr="00F80785">
        <w:rPr>
          <w:rFonts w:ascii="Times New Roman" w:eastAsia="Times New Roman" w:hAnsi="Times New Roman"/>
          <w:sz w:val="24"/>
          <w:szCs w:val="24"/>
        </w:rPr>
        <w:t xml:space="preserve"> </w:t>
      </w:r>
      <w:r w:rsidR="007115CC" w:rsidRPr="00F80785">
        <w:rPr>
          <w:rFonts w:ascii="Times New Roman" w:eastAsia="Times New Roman" w:hAnsi="Times New Roman"/>
          <w:sz w:val="24"/>
          <w:szCs w:val="24"/>
        </w:rPr>
        <w:t>This line of discourse views</w:t>
      </w:r>
      <w:r w:rsidR="00464D9D" w:rsidRPr="00F80785">
        <w:rPr>
          <w:rFonts w:ascii="Times New Roman" w:eastAsia="Times New Roman" w:hAnsi="Times New Roman"/>
          <w:sz w:val="24"/>
          <w:szCs w:val="24"/>
        </w:rPr>
        <w:t xml:space="preserve"> fraud </w:t>
      </w:r>
      <w:r w:rsidR="007115CC" w:rsidRPr="00F80785">
        <w:rPr>
          <w:rFonts w:ascii="Times New Roman" w:eastAsia="Times New Roman" w:hAnsi="Times New Roman"/>
          <w:sz w:val="24"/>
          <w:szCs w:val="24"/>
        </w:rPr>
        <w:t>as</w:t>
      </w:r>
      <w:r w:rsidR="00464D9D" w:rsidRPr="00F80785">
        <w:rPr>
          <w:rFonts w:ascii="Times New Roman" w:eastAsia="Times New Roman" w:hAnsi="Times New Roman"/>
          <w:sz w:val="24"/>
          <w:szCs w:val="24"/>
        </w:rPr>
        <w:t xml:space="preserve"> socially constructed and is considered to be </w:t>
      </w:r>
      <w:r w:rsidR="007C3F94" w:rsidRPr="00F80785">
        <w:rPr>
          <w:rFonts w:ascii="Times New Roman" w:eastAsia="Arial Unicode MS" w:hAnsi="Times New Roman"/>
          <w:sz w:val="24"/>
          <w:szCs w:val="24"/>
        </w:rPr>
        <w:t xml:space="preserve">one </w:t>
      </w:r>
      <w:r w:rsidR="00680D09" w:rsidRPr="00F80785">
        <w:rPr>
          <w:rFonts w:ascii="Times New Roman" w:eastAsia="Arial Unicode MS" w:hAnsi="Times New Roman"/>
          <w:sz w:val="24"/>
          <w:szCs w:val="24"/>
        </w:rPr>
        <w:t>of those phenomena which are particular</w:t>
      </w:r>
      <w:r w:rsidR="009A66D5" w:rsidRPr="00F80785">
        <w:rPr>
          <w:rFonts w:ascii="Times New Roman" w:eastAsia="Arial Unicode MS" w:hAnsi="Times New Roman"/>
          <w:sz w:val="24"/>
          <w:szCs w:val="24"/>
        </w:rPr>
        <w:t>ly</w:t>
      </w:r>
      <w:r w:rsidR="007C3F94" w:rsidRPr="00F80785">
        <w:rPr>
          <w:rFonts w:ascii="Times New Roman" w:eastAsia="Arial Unicode MS" w:hAnsi="Times New Roman"/>
          <w:sz w:val="24"/>
          <w:szCs w:val="24"/>
        </w:rPr>
        <w:t xml:space="preserve"> sensitive to and </w:t>
      </w:r>
      <w:r w:rsidR="00680D09" w:rsidRPr="00F80785">
        <w:rPr>
          <w:rFonts w:ascii="Times New Roman" w:eastAsia="Arial Unicode MS" w:hAnsi="Times New Roman"/>
          <w:sz w:val="24"/>
          <w:szCs w:val="24"/>
        </w:rPr>
        <w:t xml:space="preserve">symptomatic of </w:t>
      </w:r>
      <w:r w:rsidR="009A66D5" w:rsidRPr="00F80785">
        <w:rPr>
          <w:rFonts w:ascii="Times New Roman" w:eastAsia="Arial Unicode MS" w:hAnsi="Times New Roman"/>
          <w:sz w:val="24"/>
          <w:szCs w:val="24"/>
        </w:rPr>
        <w:t xml:space="preserve">a </w:t>
      </w:r>
      <w:r w:rsidR="00680D09" w:rsidRPr="00F80785">
        <w:rPr>
          <w:rFonts w:ascii="Times New Roman" w:eastAsia="Arial Unicode MS" w:hAnsi="Times New Roman"/>
          <w:sz w:val="24"/>
          <w:szCs w:val="24"/>
        </w:rPr>
        <w:t>more pervasive a</w:t>
      </w:r>
      <w:r w:rsidR="0095591B" w:rsidRPr="00F80785">
        <w:rPr>
          <w:rFonts w:ascii="Times New Roman" w:eastAsia="Arial Unicode MS" w:hAnsi="Times New Roman"/>
          <w:sz w:val="24"/>
          <w:szCs w:val="24"/>
        </w:rPr>
        <w:t>nd generali</w:t>
      </w:r>
      <w:r w:rsidR="006F3CA0" w:rsidRPr="00F80785">
        <w:rPr>
          <w:rFonts w:ascii="Times New Roman" w:eastAsia="Arial Unicode MS" w:hAnsi="Times New Roman"/>
          <w:sz w:val="24"/>
          <w:szCs w:val="24"/>
        </w:rPr>
        <w:t>s</w:t>
      </w:r>
      <w:r w:rsidR="0095591B" w:rsidRPr="00F80785">
        <w:rPr>
          <w:rFonts w:ascii="Times New Roman" w:eastAsia="Arial Unicode MS" w:hAnsi="Times New Roman"/>
          <w:sz w:val="24"/>
          <w:szCs w:val="24"/>
        </w:rPr>
        <w:t xml:space="preserve">able </w:t>
      </w:r>
      <w:r w:rsidR="00CF077B" w:rsidRPr="00F80785">
        <w:rPr>
          <w:rFonts w:ascii="Times New Roman" w:eastAsia="Arial Unicode MS" w:hAnsi="Times New Roman"/>
          <w:sz w:val="24"/>
          <w:szCs w:val="24"/>
        </w:rPr>
        <w:t xml:space="preserve">characteristic </w:t>
      </w:r>
      <w:r w:rsidR="00972EDC" w:rsidRPr="00F80785">
        <w:rPr>
          <w:rFonts w:ascii="Times New Roman" w:eastAsia="Arial Unicode MS" w:hAnsi="Times New Roman"/>
          <w:sz w:val="24"/>
          <w:szCs w:val="24"/>
        </w:rPr>
        <w:t>within</w:t>
      </w:r>
      <w:r w:rsidR="0095591B" w:rsidRPr="00F80785">
        <w:rPr>
          <w:rFonts w:ascii="Times New Roman" w:eastAsia="Arial Unicode MS" w:hAnsi="Times New Roman"/>
          <w:sz w:val="24"/>
          <w:szCs w:val="24"/>
        </w:rPr>
        <w:t xml:space="preserve"> a wider socia</w:t>
      </w:r>
      <w:r w:rsidR="009A66D5" w:rsidRPr="00F80785">
        <w:rPr>
          <w:rFonts w:ascii="Times New Roman" w:eastAsia="Arial Unicode MS" w:hAnsi="Times New Roman"/>
          <w:sz w:val="24"/>
          <w:szCs w:val="24"/>
        </w:rPr>
        <w:t xml:space="preserve">l, economic, legal and political </w:t>
      </w:r>
      <w:r w:rsidR="0095591B" w:rsidRPr="00F80785">
        <w:rPr>
          <w:rFonts w:ascii="Times New Roman" w:eastAsia="Arial Unicode MS" w:hAnsi="Times New Roman"/>
          <w:sz w:val="24"/>
          <w:szCs w:val="24"/>
        </w:rPr>
        <w:t>frame</w:t>
      </w:r>
      <w:r w:rsidR="00CF077B" w:rsidRPr="00F80785">
        <w:rPr>
          <w:rFonts w:ascii="Times New Roman" w:eastAsia="Arial Unicode MS" w:hAnsi="Times New Roman"/>
          <w:sz w:val="24"/>
          <w:szCs w:val="24"/>
        </w:rPr>
        <w:t>work</w:t>
      </w:r>
      <w:r w:rsidR="0095591B" w:rsidRPr="00F80785">
        <w:rPr>
          <w:rFonts w:ascii="Times New Roman" w:eastAsia="Arial Unicode MS" w:hAnsi="Times New Roman"/>
          <w:sz w:val="24"/>
          <w:szCs w:val="24"/>
        </w:rPr>
        <w:t xml:space="preserve"> (see</w:t>
      </w:r>
      <w:r w:rsidR="009A66D5" w:rsidRPr="00F80785">
        <w:rPr>
          <w:rFonts w:ascii="Times New Roman" w:eastAsia="Arial Unicode MS" w:hAnsi="Times New Roman"/>
          <w:sz w:val="24"/>
          <w:szCs w:val="24"/>
        </w:rPr>
        <w:t xml:space="preserve"> Braithwaite, 2013</w:t>
      </w:r>
      <w:r w:rsidR="008921A0" w:rsidRPr="00F80785">
        <w:rPr>
          <w:rFonts w:ascii="Times New Roman" w:eastAsia="Arial Unicode MS" w:hAnsi="Times New Roman"/>
          <w:sz w:val="24"/>
          <w:szCs w:val="24"/>
        </w:rPr>
        <w:t>; Cooper et al., 2013</w:t>
      </w:r>
      <w:r w:rsidR="0095591B" w:rsidRPr="00F80785">
        <w:rPr>
          <w:rFonts w:ascii="Times New Roman" w:eastAsia="Arial Unicode MS" w:hAnsi="Times New Roman"/>
          <w:sz w:val="24"/>
          <w:szCs w:val="24"/>
        </w:rPr>
        <w:t>).</w:t>
      </w:r>
      <w:r w:rsidR="007E527D" w:rsidRPr="00F80785">
        <w:rPr>
          <w:rFonts w:ascii="Times New Roman" w:eastAsia="Arial Unicode MS" w:hAnsi="Times New Roman"/>
          <w:sz w:val="24"/>
          <w:szCs w:val="24"/>
        </w:rPr>
        <w:t xml:space="preserve"> </w:t>
      </w:r>
      <w:r w:rsidR="006F3CA0" w:rsidRPr="00F80785">
        <w:rPr>
          <w:rFonts w:ascii="Times New Roman" w:eastAsia="Arial Unicode MS" w:hAnsi="Times New Roman"/>
          <w:sz w:val="24"/>
          <w:szCs w:val="24"/>
        </w:rPr>
        <w:t xml:space="preserve">An </w:t>
      </w:r>
      <w:r w:rsidR="00804DB6" w:rsidRPr="00F80785">
        <w:rPr>
          <w:rFonts w:ascii="Times New Roman" w:eastAsia="Arial Unicode MS" w:hAnsi="Times New Roman"/>
          <w:sz w:val="24"/>
          <w:szCs w:val="24"/>
        </w:rPr>
        <w:t xml:space="preserve">individual’s </w:t>
      </w:r>
      <w:r w:rsidR="00A50A44" w:rsidRPr="00F80785">
        <w:rPr>
          <w:rFonts w:ascii="Times New Roman" w:hAnsi="Times New Roman"/>
          <w:sz w:val="24"/>
          <w:szCs w:val="24"/>
        </w:rPr>
        <w:t>behaviour</w:t>
      </w:r>
      <w:r w:rsidR="00CF077B" w:rsidRPr="00F80785">
        <w:rPr>
          <w:rFonts w:ascii="Times New Roman" w:hAnsi="Times New Roman"/>
          <w:sz w:val="24"/>
          <w:szCs w:val="24"/>
        </w:rPr>
        <w:t xml:space="preserve"> is</w:t>
      </w:r>
      <w:r w:rsidR="00A50A44" w:rsidRPr="00F80785">
        <w:rPr>
          <w:rFonts w:ascii="Times New Roman" w:hAnsi="Times New Roman"/>
          <w:sz w:val="24"/>
          <w:szCs w:val="24"/>
        </w:rPr>
        <w:t xml:space="preserve"> embedded </w:t>
      </w:r>
      <w:r w:rsidR="00A50A44" w:rsidRPr="00F80785">
        <w:rPr>
          <w:rFonts w:ascii="Times New Roman" w:hAnsi="Times New Roman"/>
          <w:sz w:val="24"/>
          <w:szCs w:val="24"/>
          <w:lang w:eastAsia="en-GB"/>
        </w:rPr>
        <w:t>within organi</w:t>
      </w:r>
      <w:r w:rsidR="001542FA" w:rsidRPr="00F80785">
        <w:rPr>
          <w:rFonts w:ascii="Times New Roman" w:hAnsi="Times New Roman"/>
          <w:sz w:val="24"/>
          <w:szCs w:val="24"/>
          <w:lang w:eastAsia="en-GB"/>
        </w:rPr>
        <w:t>s</w:t>
      </w:r>
      <w:r w:rsidR="00A50A44" w:rsidRPr="00F80785">
        <w:rPr>
          <w:rFonts w:ascii="Times New Roman" w:hAnsi="Times New Roman"/>
          <w:sz w:val="24"/>
          <w:szCs w:val="24"/>
          <w:lang w:eastAsia="en-GB"/>
        </w:rPr>
        <w:t xml:space="preserve">ational contexts </w:t>
      </w:r>
      <w:r w:rsidR="00CF077B" w:rsidRPr="00F80785">
        <w:rPr>
          <w:rFonts w:ascii="Times New Roman" w:hAnsi="Times New Roman"/>
          <w:sz w:val="24"/>
          <w:szCs w:val="24"/>
          <w:lang w:eastAsia="en-GB"/>
        </w:rPr>
        <w:t>where actions</w:t>
      </w:r>
      <w:r w:rsidR="00A50A44" w:rsidRPr="00F80785">
        <w:rPr>
          <w:rFonts w:ascii="Times New Roman" w:hAnsi="Times New Roman"/>
          <w:sz w:val="24"/>
          <w:szCs w:val="24"/>
          <w:lang w:eastAsia="en-GB"/>
        </w:rPr>
        <w:t xml:space="preserve"> “are shaped by social influence processes – such as norms of reciprocity, social comparison, and dissonance reduction – by which individuals might be drawn into and then become caught within a flow of wrongdoing” </w:t>
      </w:r>
      <w:r w:rsidR="00A50A44" w:rsidRPr="00F80785">
        <w:rPr>
          <w:rFonts w:ascii="Times New Roman" w:eastAsia="Arial Unicode MS" w:hAnsi="Times New Roman"/>
          <w:sz w:val="24"/>
          <w:szCs w:val="24"/>
        </w:rPr>
        <w:t>(Gabbioneta et al., 2013: 486).</w:t>
      </w:r>
    </w:p>
    <w:p w:rsidR="008176A9" w:rsidRPr="00F80785" w:rsidRDefault="00746987" w:rsidP="008176A9">
      <w:pPr>
        <w:pStyle w:val="ListParagraph"/>
        <w:spacing w:after="0" w:line="480" w:lineRule="auto"/>
        <w:ind w:left="0" w:firstLine="720"/>
        <w:rPr>
          <w:sz w:val="24"/>
          <w:szCs w:val="24"/>
        </w:rPr>
      </w:pPr>
      <w:r w:rsidRPr="00F80785">
        <w:rPr>
          <w:rFonts w:ascii="Times New Roman" w:eastAsia="Arial Unicode MS" w:hAnsi="Times New Roman"/>
          <w:sz w:val="24"/>
          <w:szCs w:val="24"/>
        </w:rPr>
        <w:t xml:space="preserve"> </w:t>
      </w:r>
      <w:r w:rsidR="00F35F61" w:rsidRPr="00F80785">
        <w:rPr>
          <w:rFonts w:ascii="Times New Roman" w:eastAsia="Arial Unicode MS" w:hAnsi="Times New Roman"/>
          <w:sz w:val="24"/>
          <w:szCs w:val="24"/>
        </w:rPr>
        <w:t xml:space="preserve">In searching for explanation </w:t>
      </w:r>
      <w:r w:rsidR="006F3CA0" w:rsidRPr="00F80785">
        <w:rPr>
          <w:rFonts w:ascii="Times New Roman" w:eastAsia="Arial Unicode MS" w:hAnsi="Times New Roman"/>
          <w:sz w:val="24"/>
          <w:szCs w:val="24"/>
        </w:rPr>
        <w:t xml:space="preserve">of </w:t>
      </w:r>
      <w:r w:rsidR="00DB5A29" w:rsidRPr="00F80785">
        <w:rPr>
          <w:rFonts w:ascii="Times New Roman" w:eastAsia="Arial Unicode MS" w:hAnsi="Times New Roman"/>
          <w:sz w:val="24"/>
          <w:szCs w:val="24"/>
        </w:rPr>
        <w:t xml:space="preserve">the </w:t>
      </w:r>
      <w:r w:rsidR="003F22E9" w:rsidRPr="00F80785">
        <w:rPr>
          <w:rFonts w:ascii="Times New Roman" w:eastAsia="Arial Unicode MS" w:hAnsi="Times New Roman"/>
          <w:sz w:val="24"/>
          <w:szCs w:val="24"/>
        </w:rPr>
        <w:t xml:space="preserve">correlates of </w:t>
      </w:r>
      <w:r w:rsidR="00A81359" w:rsidRPr="00F80785">
        <w:rPr>
          <w:rFonts w:ascii="Times New Roman" w:eastAsia="Arial Unicode MS" w:hAnsi="Times New Roman"/>
          <w:sz w:val="24"/>
          <w:szCs w:val="24"/>
        </w:rPr>
        <w:t>wrongdoing</w:t>
      </w:r>
      <w:r w:rsidR="00DB5A29" w:rsidRPr="00F80785">
        <w:rPr>
          <w:rFonts w:ascii="Times New Roman" w:eastAsia="Arial Unicode MS" w:hAnsi="Times New Roman"/>
          <w:sz w:val="24"/>
          <w:szCs w:val="24"/>
        </w:rPr>
        <w:t>,</w:t>
      </w:r>
      <w:r w:rsidR="00A81359" w:rsidRPr="00F80785">
        <w:rPr>
          <w:rFonts w:ascii="Times New Roman" w:eastAsia="Arial Unicode MS" w:hAnsi="Times New Roman"/>
          <w:sz w:val="24"/>
          <w:szCs w:val="24"/>
        </w:rPr>
        <w:t xml:space="preserve"> consideration must be given to the </w:t>
      </w:r>
      <w:r w:rsidR="008D1941" w:rsidRPr="00F80785">
        <w:rPr>
          <w:rFonts w:ascii="Times New Roman" w:eastAsia="Arial Unicode MS" w:hAnsi="Times New Roman"/>
          <w:sz w:val="24"/>
          <w:szCs w:val="24"/>
        </w:rPr>
        <w:t xml:space="preserve">wider societal context and how it shapes </w:t>
      </w:r>
      <w:r w:rsidR="006F3CA0" w:rsidRPr="00F80785">
        <w:rPr>
          <w:rFonts w:ascii="Times New Roman" w:eastAsia="Arial Unicode MS" w:hAnsi="Times New Roman"/>
          <w:sz w:val="24"/>
          <w:szCs w:val="24"/>
        </w:rPr>
        <w:t xml:space="preserve">a person's </w:t>
      </w:r>
      <w:r w:rsidR="001E1B42" w:rsidRPr="00F80785">
        <w:rPr>
          <w:rFonts w:ascii="Times New Roman" w:eastAsia="Arial Unicode MS" w:hAnsi="Times New Roman"/>
          <w:sz w:val="24"/>
          <w:szCs w:val="24"/>
        </w:rPr>
        <w:t>intellectual</w:t>
      </w:r>
      <w:r w:rsidR="00F35F61" w:rsidRPr="00F80785">
        <w:rPr>
          <w:rFonts w:ascii="Times New Roman" w:eastAsia="Arial Unicode MS" w:hAnsi="Times New Roman"/>
          <w:sz w:val="24"/>
          <w:szCs w:val="24"/>
        </w:rPr>
        <w:t xml:space="preserve"> and moral </w:t>
      </w:r>
      <w:r w:rsidR="00F35F61" w:rsidRPr="00F80785">
        <w:rPr>
          <w:rFonts w:ascii="Times New Roman" w:eastAsia="Arial Unicode MS" w:hAnsi="Times New Roman"/>
          <w:sz w:val="24"/>
          <w:szCs w:val="24"/>
        </w:rPr>
        <w:lastRenderedPageBreak/>
        <w:t>development</w:t>
      </w:r>
      <w:r w:rsidR="008C6C9D" w:rsidRPr="00F80785">
        <w:rPr>
          <w:rFonts w:ascii="Times New Roman" w:eastAsia="Arial Unicode MS" w:hAnsi="Times New Roman"/>
          <w:sz w:val="24"/>
          <w:szCs w:val="24"/>
        </w:rPr>
        <w:t xml:space="preserve"> (Coleman, 1987)</w:t>
      </w:r>
      <w:r w:rsidR="006F3CA0" w:rsidRPr="00F80785">
        <w:rPr>
          <w:rFonts w:ascii="Times New Roman" w:eastAsia="Arial Unicode MS" w:hAnsi="Times New Roman"/>
          <w:sz w:val="24"/>
          <w:szCs w:val="24"/>
        </w:rPr>
        <w:t>; f</w:t>
      </w:r>
      <w:r w:rsidR="003F22E9" w:rsidRPr="00F80785">
        <w:rPr>
          <w:rFonts w:ascii="Times New Roman" w:eastAsia="Arial Unicode MS" w:hAnsi="Times New Roman"/>
          <w:sz w:val="24"/>
          <w:szCs w:val="24"/>
        </w:rPr>
        <w:t xml:space="preserve">rom this perspective, crime is </w:t>
      </w:r>
      <w:r w:rsidR="001E1B42" w:rsidRPr="00F80785">
        <w:rPr>
          <w:rFonts w:ascii="Times New Roman" w:eastAsia="Arial Unicode MS" w:hAnsi="Times New Roman"/>
          <w:sz w:val="24"/>
          <w:szCs w:val="24"/>
        </w:rPr>
        <w:t xml:space="preserve">learned and </w:t>
      </w:r>
      <w:r w:rsidR="00EC0F4F" w:rsidRPr="00F80785">
        <w:rPr>
          <w:rFonts w:ascii="Times New Roman" w:eastAsia="Arial Unicode MS" w:hAnsi="Times New Roman"/>
          <w:sz w:val="24"/>
          <w:szCs w:val="24"/>
        </w:rPr>
        <w:t xml:space="preserve">becomes </w:t>
      </w:r>
      <w:r w:rsidR="006F3CA0" w:rsidRPr="00F80785">
        <w:rPr>
          <w:rFonts w:ascii="Times New Roman" w:eastAsia="Arial Unicode MS" w:hAnsi="Times New Roman"/>
          <w:sz w:val="24"/>
          <w:szCs w:val="24"/>
        </w:rPr>
        <w:t xml:space="preserve">routine </w:t>
      </w:r>
      <w:r w:rsidR="00EC5E6C" w:rsidRPr="00F80785">
        <w:rPr>
          <w:rFonts w:ascii="Times New Roman" w:eastAsia="Arial Unicode MS" w:hAnsi="Times New Roman"/>
          <w:sz w:val="24"/>
          <w:szCs w:val="24"/>
        </w:rPr>
        <w:t>(</w:t>
      </w:r>
      <w:r w:rsidR="008E4E75" w:rsidRPr="00F80785">
        <w:rPr>
          <w:rFonts w:ascii="Times New Roman" w:eastAsia="Arial Unicode MS" w:hAnsi="Times New Roman"/>
          <w:sz w:val="24"/>
          <w:szCs w:val="24"/>
        </w:rPr>
        <w:t>Ashforth</w:t>
      </w:r>
      <w:r w:rsidR="008E4E75" w:rsidRPr="00F80785">
        <w:rPr>
          <w:rFonts w:ascii="Times New Roman" w:hAnsi="Times New Roman"/>
          <w:sz w:val="24"/>
          <w:szCs w:val="24"/>
        </w:rPr>
        <w:t xml:space="preserve"> &amp;</w:t>
      </w:r>
      <w:r w:rsidR="00EC0F4F" w:rsidRPr="00F80785">
        <w:rPr>
          <w:rFonts w:ascii="Times New Roman" w:hAnsi="Times New Roman"/>
          <w:sz w:val="24"/>
          <w:szCs w:val="24"/>
        </w:rPr>
        <w:t xml:space="preserve"> Anand, 2003</w:t>
      </w:r>
      <w:r w:rsidR="005A4121" w:rsidRPr="00F80785">
        <w:rPr>
          <w:rFonts w:ascii="Times New Roman" w:hAnsi="Times New Roman"/>
          <w:sz w:val="24"/>
          <w:szCs w:val="24"/>
        </w:rPr>
        <w:t>;</w:t>
      </w:r>
      <w:r w:rsidR="005A4121" w:rsidRPr="00F80785">
        <w:t xml:space="preserve"> </w:t>
      </w:r>
      <w:r w:rsidR="005A4121" w:rsidRPr="00F80785">
        <w:rPr>
          <w:rFonts w:ascii="Times New Roman" w:hAnsi="Times New Roman"/>
          <w:sz w:val="24"/>
          <w:szCs w:val="24"/>
        </w:rPr>
        <w:t xml:space="preserve">Galbraith, 2004; Murphy &amp; Dacin, 2011; Murphy, </w:t>
      </w:r>
      <w:r w:rsidR="00A54BFD" w:rsidRPr="00F80785">
        <w:rPr>
          <w:rFonts w:ascii="Times New Roman" w:hAnsi="Times New Roman"/>
          <w:sz w:val="24"/>
          <w:szCs w:val="24"/>
        </w:rPr>
        <w:t>2012)</w:t>
      </w:r>
      <w:r w:rsidR="003F22E9" w:rsidRPr="00F80785">
        <w:rPr>
          <w:rFonts w:ascii="Times New Roman" w:eastAsia="Arial Unicode MS" w:hAnsi="Times New Roman"/>
          <w:sz w:val="24"/>
          <w:szCs w:val="24"/>
        </w:rPr>
        <w:t xml:space="preserve">. </w:t>
      </w:r>
      <w:r w:rsidR="005F1475" w:rsidRPr="00F80785">
        <w:rPr>
          <w:rFonts w:ascii="Times New Roman" w:hAnsi="Times New Roman"/>
          <w:sz w:val="24"/>
          <w:szCs w:val="24"/>
          <w:lang w:eastAsia="en-GB"/>
        </w:rPr>
        <w:t>The challenge is to unpack</w:t>
      </w:r>
      <w:r w:rsidR="005F1475" w:rsidRPr="00F80785">
        <w:rPr>
          <w:rFonts w:ascii="Times New Roman" w:hAnsi="Times New Roman"/>
          <w:sz w:val="24"/>
          <w:szCs w:val="24"/>
        </w:rPr>
        <w:t xml:space="preserve"> the politics of this</w:t>
      </w:r>
      <w:r w:rsidR="007E17E0" w:rsidRPr="00F80785">
        <w:rPr>
          <w:rFonts w:ascii="Times New Roman" w:hAnsi="Times New Roman"/>
          <w:sz w:val="24"/>
          <w:szCs w:val="24"/>
        </w:rPr>
        <w:t xml:space="preserve"> learning</w:t>
      </w:r>
      <w:r w:rsidR="00A14A00" w:rsidRPr="00F80785">
        <w:rPr>
          <w:rFonts w:ascii="Times New Roman" w:hAnsi="Times New Roman"/>
          <w:sz w:val="24"/>
          <w:szCs w:val="24"/>
        </w:rPr>
        <w:t xml:space="preserve"> to gain insights </w:t>
      </w:r>
      <w:r w:rsidR="006F3CA0" w:rsidRPr="00F80785">
        <w:rPr>
          <w:rFonts w:ascii="Times New Roman" w:hAnsi="Times New Roman"/>
          <w:sz w:val="24"/>
          <w:szCs w:val="24"/>
        </w:rPr>
        <w:t xml:space="preserve">into </w:t>
      </w:r>
      <w:r w:rsidR="00A14A00" w:rsidRPr="00F80785">
        <w:rPr>
          <w:rFonts w:ascii="Times New Roman" w:hAnsi="Times New Roman"/>
          <w:sz w:val="24"/>
          <w:szCs w:val="24"/>
        </w:rPr>
        <w:t xml:space="preserve">how </w:t>
      </w:r>
      <w:r w:rsidR="009E1524" w:rsidRPr="00F80785">
        <w:rPr>
          <w:rFonts w:ascii="Times New Roman" w:hAnsi="Times New Roman"/>
          <w:sz w:val="24"/>
          <w:szCs w:val="24"/>
        </w:rPr>
        <w:t>the text of fraud discourse is constructed</w:t>
      </w:r>
      <w:r w:rsidR="00365EC9" w:rsidRPr="00F80785">
        <w:rPr>
          <w:rFonts w:ascii="Times New Roman" w:hAnsi="Times New Roman"/>
          <w:sz w:val="24"/>
          <w:szCs w:val="24"/>
        </w:rPr>
        <w:t>, produced</w:t>
      </w:r>
      <w:r w:rsidR="005F1475" w:rsidRPr="00F80785">
        <w:rPr>
          <w:rFonts w:ascii="Times New Roman" w:hAnsi="Times New Roman"/>
          <w:sz w:val="24"/>
          <w:szCs w:val="24"/>
        </w:rPr>
        <w:t>, consumed and regularised.</w:t>
      </w:r>
      <w:r w:rsidR="00CF23BF" w:rsidRPr="00F80785">
        <w:rPr>
          <w:rFonts w:ascii="Times New Roman" w:hAnsi="Times New Roman"/>
          <w:sz w:val="24"/>
          <w:szCs w:val="24"/>
        </w:rPr>
        <w:t xml:space="preserve"> </w:t>
      </w:r>
    </w:p>
    <w:p w:rsidR="003C59A6" w:rsidRPr="00F80785" w:rsidRDefault="00FA272B" w:rsidP="003C59A6">
      <w:pPr>
        <w:autoSpaceDE w:val="0"/>
        <w:autoSpaceDN w:val="0"/>
        <w:adjustRightInd w:val="0"/>
        <w:spacing w:after="0" w:line="480" w:lineRule="auto"/>
        <w:rPr>
          <w:rFonts w:ascii="Times New Roman" w:hAnsi="Times New Roman"/>
          <w:b/>
          <w:sz w:val="24"/>
          <w:szCs w:val="24"/>
        </w:rPr>
      </w:pPr>
      <w:r w:rsidRPr="00F80785">
        <w:rPr>
          <w:rFonts w:ascii="Times New Roman" w:hAnsi="Times New Roman"/>
          <w:b/>
          <w:sz w:val="24"/>
          <w:szCs w:val="24"/>
        </w:rPr>
        <w:t xml:space="preserve">6.  </w:t>
      </w:r>
      <w:r w:rsidR="003C59A6" w:rsidRPr="00F80785">
        <w:rPr>
          <w:rFonts w:ascii="Times New Roman" w:hAnsi="Times New Roman"/>
          <w:b/>
          <w:sz w:val="24"/>
          <w:szCs w:val="24"/>
        </w:rPr>
        <w:t>Applying the CDA Analytical Framework</w:t>
      </w:r>
    </w:p>
    <w:p w:rsidR="00CE2759" w:rsidRPr="00F80785" w:rsidRDefault="00FA272B" w:rsidP="00477DAF">
      <w:pPr>
        <w:autoSpaceDE w:val="0"/>
        <w:autoSpaceDN w:val="0"/>
        <w:adjustRightInd w:val="0"/>
        <w:spacing w:after="0" w:line="240" w:lineRule="auto"/>
        <w:rPr>
          <w:rFonts w:ascii="Times New Roman" w:hAnsi="Times New Roman"/>
          <w:i/>
          <w:sz w:val="24"/>
          <w:szCs w:val="24"/>
        </w:rPr>
      </w:pPr>
      <w:r w:rsidRPr="00F80785">
        <w:rPr>
          <w:rFonts w:ascii="Times New Roman" w:hAnsi="Times New Roman"/>
          <w:i/>
          <w:sz w:val="24"/>
          <w:szCs w:val="24"/>
        </w:rPr>
        <w:t xml:space="preserve">6.1. </w:t>
      </w:r>
      <w:r w:rsidR="00CE2759" w:rsidRPr="00F80785">
        <w:rPr>
          <w:rFonts w:ascii="Times New Roman" w:hAnsi="Times New Roman"/>
          <w:i/>
          <w:sz w:val="24"/>
          <w:szCs w:val="24"/>
        </w:rPr>
        <w:t>CDA and the (De</w:t>
      </w:r>
      <w:proofErr w:type="gramStart"/>
      <w:r w:rsidR="00CE2759" w:rsidRPr="00F80785">
        <w:rPr>
          <w:rFonts w:ascii="Times New Roman" w:hAnsi="Times New Roman"/>
          <w:i/>
          <w:sz w:val="24"/>
          <w:szCs w:val="24"/>
        </w:rPr>
        <w:t>)construction</w:t>
      </w:r>
      <w:proofErr w:type="gramEnd"/>
      <w:r w:rsidR="00CE2759" w:rsidRPr="00F80785">
        <w:rPr>
          <w:rFonts w:ascii="Times New Roman" w:hAnsi="Times New Roman"/>
          <w:i/>
          <w:sz w:val="24"/>
          <w:szCs w:val="24"/>
        </w:rPr>
        <w:t xml:space="preserve"> of Pressure to Commit Fraud</w:t>
      </w:r>
    </w:p>
    <w:p w:rsidR="00477DAF" w:rsidRPr="00F80785" w:rsidRDefault="00477DAF" w:rsidP="00477DAF">
      <w:pPr>
        <w:spacing w:after="0" w:line="240" w:lineRule="auto"/>
        <w:rPr>
          <w:rFonts w:ascii="Times New Roman" w:hAnsi="Times New Roman"/>
          <w:i/>
          <w:sz w:val="24"/>
          <w:szCs w:val="24"/>
        </w:rPr>
      </w:pPr>
    </w:p>
    <w:p w:rsidR="00477DAF" w:rsidRPr="00F80785" w:rsidRDefault="00FA272B" w:rsidP="00477DAF">
      <w:pPr>
        <w:autoSpaceDE w:val="0"/>
        <w:autoSpaceDN w:val="0"/>
        <w:adjustRightInd w:val="0"/>
        <w:spacing w:after="0" w:line="240" w:lineRule="auto"/>
        <w:rPr>
          <w:rFonts w:ascii="Times New Roman" w:hAnsi="Times New Roman"/>
          <w:i/>
          <w:sz w:val="24"/>
          <w:szCs w:val="24"/>
        </w:rPr>
      </w:pPr>
      <w:r w:rsidRPr="00F80785">
        <w:rPr>
          <w:rFonts w:ascii="Times New Roman" w:hAnsi="Times New Roman"/>
          <w:i/>
          <w:sz w:val="24"/>
          <w:szCs w:val="24"/>
        </w:rPr>
        <w:t xml:space="preserve">6.1.1. </w:t>
      </w:r>
      <w:r w:rsidR="00477DAF" w:rsidRPr="00F80785">
        <w:rPr>
          <w:rFonts w:ascii="Times New Roman" w:hAnsi="Times New Roman"/>
          <w:i/>
          <w:sz w:val="24"/>
          <w:szCs w:val="24"/>
        </w:rPr>
        <w:t>Level of Analysis: Text</w:t>
      </w:r>
    </w:p>
    <w:p w:rsidR="00477DAF" w:rsidRPr="00F80785" w:rsidRDefault="00477DAF" w:rsidP="00477DAF">
      <w:pPr>
        <w:spacing w:after="0" w:line="240" w:lineRule="auto"/>
        <w:rPr>
          <w:rFonts w:ascii="Times New Roman" w:hAnsi="Times New Roman"/>
          <w:i/>
          <w:sz w:val="24"/>
          <w:szCs w:val="24"/>
        </w:rPr>
      </w:pPr>
    </w:p>
    <w:p w:rsidR="00477DAF" w:rsidRPr="00F80785" w:rsidRDefault="00477DAF" w:rsidP="00477DAF">
      <w:pPr>
        <w:autoSpaceDE w:val="0"/>
        <w:autoSpaceDN w:val="0"/>
        <w:adjustRightInd w:val="0"/>
        <w:spacing w:after="0" w:line="480" w:lineRule="auto"/>
        <w:ind w:firstLine="720"/>
        <w:rPr>
          <w:rFonts w:ascii="Times New Roman" w:hAnsi="Times New Roman"/>
          <w:sz w:val="24"/>
          <w:szCs w:val="24"/>
          <w:lang w:eastAsia="en-GB"/>
        </w:rPr>
      </w:pPr>
      <w:r w:rsidRPr="00F80785">
        <w:rPr>
          <w:rFonts w:ascii="Times New Roman" w:hAnsi="Times New Roman"/>
          <w:sz w:val="24"/>
          <w:szCs w:val="24"/>
        </w:rPr>
        <w:t>The perceived need for money as articulated by Cressey (1953) may well be a necessary ingredient for fraud to occur (Choo &amp; Tan, 2007; Brytting et al., 2010). Even though Wells, the founder of the ACFE, acknowledged the notion of non-sharable financial problems</w:t>
      </w:r>
      <w:r w:rsidR="006F3CA0" w:rsidRPr="00F80785">
        <w:rPr>
          <w:rFonts w:ascii="Times New Roman" w:hAnsi="Times New Roman"/>
          <w:sz w:val="24"/>
          <w:szCs w:val="24"/>
        </w:rPr>
        <w:t xml:space="preserve"> in his reconstruction of Cressey’s (1953) work</w:t>
      </w:r>
      <w:r w:rsidRPr="00F80785">
        <w:rPr>
          <w:rFonts w:ascii="Times New Roman" w:hAnsi="Times New Roman"/>
          <w:sz w:val="24"/>
          <w:szCs w:val="24"/>
        </w:rPr>
        <w:t xml:space="preserve">, he replaced it with the notion of ‘pressure’ (Wells, 1997: 11). </w:t>
      </w:r>
      <w:r w:rsidR="006F3CA0" w:rsidRPr="00F80785">
        <w:rPr>
          <w:rFonts w:ascii="Times New Roman" w:hAnsi="Times New Roman"/>
          <w:sz w:val="24"/>
          <w:szCs w:val="24"/>
        </w:rPr>
        <w:t xml:space="preserve">Furthermore, inspired </w:t>
      </w:r>
      <w:r w:rsidRPr="00F80785">
        <w:rPr>
          <w:rFonts w:ascii="Times New Roman" w:hAnsi="Times New Roman"/>
          <w:sz w:val="24"/>
          <w:szCs w:val="24"/>
        </w:rPr>
        <w:t xml:space="preserve">by the fraud triangle, the professional accounting bodies (AICPA, 2002, paragraph 31, p. 16; see also IFAC, 2006, paragraph 24, section A25, p. 174) have extended the chain of translation with the notion of “incentive/pressure” (Morales et al., 2014: 182). As in Wells’ (1997) work, the </w:t>
      </w:r>
      <w:r w:rsidRPr="00F80785">
        <w:rPr>
          <w:rFonts w:ascii="Times New Roman" w:hAnsi="Times New Roman"/>
          <w:sz w:val="24"/>
          <w:szCs w:val="24"/>
          <w:lang w:eastAsia="en-GB"/>
        </w:rPr>
        <w:t xml:space="preserve">non-shareable financial problem has disappeared and been replaced with an “incentive” or “pressure” to commit fraud (p. 182). </w:t>
      </w:r>
    </w:p>
    <w:p w:rsidR="00477DAF" w:rsidRPr="00F80785" w:rsidRDefault="00477DAF" w:rsidP="00477DAF">
      <w:pPr>
        <w:autoSpaceDE w:val="0"/>
        <w:autoSpaceDN w:val="0"/>
        <w:adjustRightInd w:val="0"/>
        <w:spacing w:after="0" w:line="480" w:lineRule="auto"/>
        <w:ind w:firstLine="720"/>
        <w:rPr>
          <w:rFonts w:ascii="Times New Roman" w:eastAsia="Times New Roman" w:hAnsi="Times New Roman"/>
          <w:sz w:val="24"/>
          <w:szCs w:val="24"/>
        </w:rPr>
      </w:pPr>
      <w:r w:rsidRPr="00F80785">
        <w:rPr>
          <w:rFonts w:ascii="Times New Roman" w:hAnsi="Times New Roman"/>
          <w:sz w:val="24"/>
          <w:szCs w:val="24"/>
        </w:rPr>
        <w:t xml:space="preserve">The redefinition of Cressey’s (1953) "non-sharable financial pressure" allows for an understanding of the deformation mechanisms at work in reformulating  the concept as it is understood in criminology and redeployed in the fraud and auditing community (Morales et al., 2014: 182). </w:t>
      </w:r>
      <w:r w:rsidR="006F3CA0" w:rsidRPr="00F80785">
        <w:rPr>
          <w:rFonts w:ascii="Times New Roman" w:hAnsi="Times New Roman"/>
          <w:sz w:val="24"/>
          <w:szCs w:val="24"/>
        </w:rPr>
        <w:t xml:space="preserve">A </w:t>
      </w:r>
      <w:r w:rsidRPr="00F80785">
        <w:rPr>
          <w:rFonts w:ascii="Times New Roman" w:hAnsi="Times New Roman"/>
          <w:sz w:val="24"/>
          <w:szCs w:val="24"/>
        </w:rPr>
        <w:t xml:space="preserve">focus on this redefinition can offer a strategic approach that allows analysts to deconstruct the ideological discourse that </w:t>
      </w:r>
      <w:r w:rsidR="006F3CA0" w:rsidRPr="00F80785">
        <w:rPr>
          <w:rFonts w:ascii="Times New Roman" w:hAnsi="Times New Roman"/>
          <w:sz w:val="24"/>
          <w:szCs w:val="24"/>
        </w:rPr>
        <w:t xml:space="preserve">has </w:t>
      </w:r>
      <w:r w:rsidRPr="00F80785">
        <w:rPr>
          <w:rFonts w:ascii="Times New Roman" w:hAnsi="Times New Roman"/>
          <w:sz w:val="24"/>
          <w:szCs w:val="24"/>
        </w:rPr>
        <w:t>come to represent the incentive/pressure element of the fraud triangle. The substantive translation misses a central aspect of Cressey’s (1953) thesis whereby a “</w:t>
      </w:r>
      <w:r w:rsidRPr="00F80785">
        <w:rPr>
          <w:rFonts w:ascii="Times New Roman" w:hAnsi="Times New Roman"/>
          <w:sz w:val="24"/>
          <w:szCs w:val="24"/>
          <w:lang w:eastAsia="en-GB"/>
        </w:rPr>
        <w:t xml:space="preserve">sequence of events” is present when a violation occurs and is absent when there is no violation (Cressey, 1953: 12). </w:t>
      </w:r>
      <w:r w:rsidR="006F3CA0" w:rsidRPr="00F80785">
        <w:rPr>
          <w:rFonts w:ascii="Times New Roman" w:hAnsi="Times New Roman"/>
          <w:sz w:val="24"/>
          <w:szCs w:val="24"/>
          <w:lang w:eastAsia="en-GB"/>
        </w:rPr>
        <w:t>Thus</w:t>
      </w:r>
      <w:r w:rsidRPr="00F80785">
        <w:rPr>
          <w:rFonts w:ascii="Times New Roman" w:hAnsi="Times New Roman"/>
          <w:sz w:val="24"/>
          <w:szCs w:val="24"/>
          <w:lang w:eastAsia="en-GB"/>
        </w:rPr>
        <w:t xml:space="preserve">, it </w:t>
      </w:r>
      <w:r w:rsidRPr="00F80785">
        <w:rPr>
          <w:rFonts w:ascii="Times New Roman" w:hAnsi="Times New Roman"/>
          <w:sz w:val="24"/>
          <w:szCs w:val="24"/>
        </w:rPr>
        <w:t xml:space="preserve">endorses </w:t>
      </w:r>
      <w:r w:rsidR="006F3CA0" w:rsidRPr="00F80785">
        <w:rPr>
          <w:rFonts w:ascii="Times New Roman" w:hAnsi="Times New Roman"/>
          <w:sz w:val="24"/>
          <w:szCs w:val="24"/>
        </w:rPr>
        <w:t>the</w:t>
      </w:r>
      <w:r w:rsidRPr="00F80785">
        <w:rPr>
          <w:rFonts w:ascii="Times New Roman" w:hAnsi="Times New Roman"/>
          <w:sz w:val="24"/>
          <w:szCs w:val="24"/>
        </w:rPr>
        <w:t xml:space="preserve"> notion that individuals </w:t>
      </w:r>
      <w:r w:rsidRPr="00F80785">
        <w:rPr>
          <w:rFonts w:ascii="Times New Roman" w:hAnsi="Times New Roman"/>
          <w:sz w:val="24"/>
          <w:szCs w:val="24"/>
        </w:rPr>
        <w:lastRenderedPageBreak/>
        <w:t>who are subject to incentives or situational pressures will commit fraud (Morales et al., 2014: 182). Replacing the concept of Cressey's (1953) non-sharable financial problem with the ACFE and AICPA's construction of ‘incentive and pressure’ means that the identification of factors that may have led the individual to commit fraud is pushed even further into the background (Morales et al., 2013: 182).</w:t>
      </w:r>
      <w:r w:rsidRPr="00F80785">
        <w:rPr>
          <w:rFonts w:ascii="Times New Roman" w:hAnsi="Times New Roman"/>
          <w:sz w:val="24"/>
          <w:szCs w:val="24"/>
          <w:lang w:eastAsia="en-GB"/>
        </w:rPr>
        <w:t xml:space="preserve"> </w:t>
      </w:r>
      <w:r w:rsidRPr="00F80785">
        <w:rPr>
          <w:rFonts w:ascii="Times New Roman" w:hAnsi="Times New Roman"/>
          <w:sz w:val="24"/>
          <w:szCs w:val="24"/>
        </w:rPr>
        <w:t xml:space="preserve">The notion that </w:t>
      </w:r>
      <w:r w:rsidR="006F3CA0" w:rsidRPr="00F80785">
        <w:rPr>
          <w:rFonts w:ascii="Times New Roman" w:hAnsi="Times New Roman"/>
          <w:sz w:val="24"/>
          <w:szCs w:val="24"/>
        </w:rPr>
        <w:t xml:space="preserve">the </w:t>
      </w:r>
      <w:r w:rsidRPr="00F80785">
        <w:rPr>
          <w:rFonts w:ascii="Times New Roman" w:hAnsi="Times New Roman"/>
          <w:sz w:val="24"/>
          <w:szCs w:val="24"/>
        </w:rPr>
        <w:t>management and/or employees have an incentive or are under pressure is based on the assumption that they have “a reason to commit fraud” (AICPA, 2002, paragraph 7, p. 8, as cited in Morales et al., 2013: 182)</w:t>
      </w:r>
      <w:r w:rsidR="006F3CA0" w:rsidRPr="00F80785">
        <w:rPr>
          <w:rFonts w:ascii="Times New Roman" w:hAnsi="Times New Roman"/>
          <w:sz w:val="24"/>
          <w:szCs w:val="24"/>
        </w:rPr>
        <w:t>, f</w:t>
      </w:r>
      <w:r w:rsidRPr="00F80785">
        <w:rPr>
          <w:rFonts w:ascii="Times New Roman" w:hAnsi="Times New Roman"/>
          <w:sz w:val="24"/>
          <w:szCs w:val="24"/>
        </w:rPr>
        <w:t xml:space="preserve">or example the pressure faced by </w:t>
      </w:r>
      <w:r w:rsidRPr="00F80785">
        <w:rPr>
          <w:rFonts w:ascii="Times New Roman" w:eastAsia="Times New Roman" w:hAnsi="Times New Roman"/>
          <w:sz w:val="24"/>
          <w:szCs w:val="24"/>
        </w:rPr>
        <w:t xml:space="preserve">management </w:t>
      </w:r>
      <w:r w:rsidR="006F3CA0" w:rsidRPr="00F80785">
        <w:rPr>
          <w:rFonts w:ascii="Times New Roman" w:eastAsia="Times New Roman" w:hAnsi="Times New Roman"/>
          <w:sz w:val="24"/>
          <w:szCs w:val="24"/>
        </w:rPr>
        <w:t xml:space="preserve">bodies </w:t>
      </w:r>
      <w:r w:rsidRPr="00F80785">
        <w:rPr>
          <w:rFonts w:ascii="Times New Roman" w:eastAsia="Times New Roman" w:hAnsi="Times New Roman"/>
          <w:sz w:val="24"/>
          <w:szCs w:val="24"/>
        </w:rPr>
        <w:t xml:space="preserve">to manipulate their financial targets in order to meet Wall Street’s expectations (see Greve et al., 2010). </w:t>
      </w:r>
    </w:p>
    <w:p w:rsidR="00477DAF" w:rsidRPr="00F80785" w:rsidRDefault="00477DAF" w:rsidP="00477DAF">
      <w:pPr>
        <w:autoSpaceDE w:val="0"/>
        <w:autoSpaceDN w:val="0"/>
        <w:adjustRightInd w:val="0"/>
        <w:spacing w:after="0" w:line="240" w:lineRule="auto"/>
        <w:ind w:firstLine="720"/>
        <w:rPr>
          <w:rFonts w:ascii="Times New Roman" w:hAnsi="Times New Roman"/>
          <w:sz w:val="24"/>
          <w:szCs w:val="24"/>
        </w:rPr>
      </w:pPr>
    </w:p>
    <w:p w:rsidR="00477DAF" w:rsidRPr="00F80785" w:rsidRDefault="00FA272B" w:rsidP="00477DAF">
      <w:pPr>
        <w:autoSpaceDE w:val="0"/>
        <w:autoSpaceDN w:val="0"/>
        <w:adjustRightInd w:val="0"/>
        <w:spacing w:after="0" w:line="240" w:lineRule="auto"/>
        <w:rPr>
          <w:rFonts w:ascii="Times New Roman" w:eastAsia="Times New Roman" w:hAnsi="Times New Roman"/>
          <w:i/>
          <w:sz w:val="24"/>
          <w:szCs w:val="24"/>
        </w:rPr>
      </w:pPr>
      <w:r w:rsidRPr="00F80785">
        <w:rPr>
          <w:rFonts w:ascii="Times New Roman" w:eastAsia="Times New Roman" w:hAnsi="Times New Roman"/>
          <w:i/>
          <w:sz w:val="24"/>
          <w:szCs w:val="24"/>
        </w:rPr>
        <w:t>6.1.2</w:t>
      </w:r>
      <w:r w:rsidR="00E729B7" w:rsidRPr="00F80785">
        <w:rPr>
          <w:rFonts w:ascii="Times New Roman" w:eastAsia="Times New Roman" w:hAnsi="Times New Roman"/>
          <w:i/>
          <w:sz w:val="24"/>
          <w:szCs w:val="24"/>
        </w:rPr>
        <w:t>. Level</w:t>
      </w:r>
      <w:r w:rsidR="00477DAF" w:rsidRPr="00F80785">
        <w:rPr>
          <w:rFonts w:ascii="Times New Roman" w:eastAsia="Times New Roman" w:hAnsi="Times New Roman"/>
          <w:i/>
          <w:sz w:val="24"/>
          <w:szCs w:val="24"/>
        </w:rPr>
        <w:t xml:space="preserve"> of Analysis: Discourse Practice</w:t>
      </w:r>
    </w:p>
    <w:p w:rsidR="00477DAF" w:rsidRPr="00F80785" w:rsidRDefault="00477DAF" w:rsidP="00477DAF">
      <w:pPr>
        <w:autoSpaceDE w:val="0"/>
        <w:autoSpaceDN w:val="0"/>
        <w:adjustRightInd w:val="0"/>
        <w:spacing w:after="0" w:line="240" w:lineRule="auto"/>
        <w:ind w:firstLine="720"/>
        <w:rPr>
          <w:rFonts w:ascii="Times New Roman" w:hAnsi="Times New Roman"/>
          <w:sz w:val="24"/>
          <w:szCs w:val="24"/>
        </w:rPr>
      </w:pPr>
    </w:p>
    <w:p w:rsidR="00BE1476" w:rsidRPr="00F80785" w:rsidRDefault="00477DAF" w:rsidP="00BE1476">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rPr>
        <w:t>At the discursive practice</w:t>
      </w:r>
      <w:r w:rsidR="00D83172" w:rsidRPr="00F80785">
        <w:rPr>
          <w:rFonts w:ascii="Times New Roman" w:hAnsi="Times New Roman"/>
          <w:sz w:val="24"/>
          <w:szCs w:val="24"/>
        </w:rPr>
        <w:t xml:space="preserve"> level</w:t>
      </w:r>
      <w:r w:rsidRPr="00F80785">
        <w:rPr>
          <w:rFonts w:ascii="Times New Roman" w:hAnsi="Times New Roman"/>
          <w:sz w:val="24"/>
          <w:szCs w:val="24"/>
        </w:rPr>
        <w:t>, e</w:t>
      </w:r>
      <w:r w:rsidRPr="00F80785">
        <w:rPr>
          <w:rFonts w:ascii="Times New Roman" w:eastAsia="Times New Roman" w:hAnsi="Times New Roman"/>
          <w:sz w:val="24"/>
          <w:szCs w:val="24"/>
        </w:rPr>
        <w:t xml:space="preserve">ach of these choices (incentive and pressure) allows the ACFE and by extension the anti-fraud establishment to set up the basic shape of an enterprise through which their choices of fraud discourse </w:t>
      </w:r>
      <w:r w:rsidR="00D83172" w:rsidRPr="00F80785">
        <w:rPr>
          <w:rFonts w:ascii="Times New Roman" w:eastAsia="Times New Roman" w:hAnsi="Times New Roman"/>
          <w:sz w:val="24"/>
          <w:szCs w:val="24"/>
        </w:rPr>
        <w:t xml:space="preserve">are </w:t>
      </w:r>
      <w:r w:rsidRPr="00F80785">
        <w:rPr>
          <w:rFonts w:ascii="Times New Roman" w:eastAsia="Times New Roman" w:hAnsi="Times New Roman"/>
          <w:sz w:val="24"/>
          <w:szCs w:val="24"/>
        </w:rPr>
        <w:t>represent</w:t>
      </w:r>
      <w:r w:rsidR="00D83172" w:rsidRPr="00F80785">
        <w:rPr>
          <w:rFonts w:ascii="Times New Roman" w:eastAsia="Times New Roman" w:hAnsi="Times New Roman"/>
          <w:sz w:val="24"/>
          <w:szCs w:val="24"/>
        </w:rPr>
        <w:t>ed</w:t>
      </w:r>
      <w:r w:rsidRPr="00F80785">
        <w:rPr>
          <w:rFonts w:ascii="Times New Roman" w:eastAsia="Times New Roman" w:hAnsi="Times New Roman"/>
          <w:sz w:val="24"/>
          <w:szCs w:val="24"/>
        </w:rPr>
        <w:t>. It allows them to foreground a meaning that privilege</w:t>
      </w:r>
      <w:r w:rsidR="00D83172" w:rsidRPr="00F80785">
        <w:rPr>
          <w:rFonts w:ascii="Times New Roman" w:eastAsia="Times New Roman" w:hAnsi="Times New Roman"/>
          <w:sz w:val="24"/>
          <w:szCs w:val="24"/>
        </w:rPr>
        <w:t>s</w:t>
      </w:r>
      <w:r w:rsidRPr="00F80785">
        <w:rPr>
          <w:rFonts w:ascii="Times New Roman" w:eastAsia="Times New Roman" w:hAnsi="Times New Roman"/>
          <w:sz w:val="24"/>
          <w:szCs w:val="24"/>
        </w:rPr>
        <w:t xml:space="preserve"> an explanation based on </w:t>
      </w:r>
      <w:r w:rsidRPr="00F80785">
        <w:rPr>
          <w:rFonts w:ascii="Times New Roman" w:hAnsi="Times New Roman"/>
          <w:sz w:val="24"/>
          <w:szCs w:val="24"/>
        </w:rPr>
        <w:t xml:space="preserve">the </w:t>
      </w:r>
      <w:r w:rsidRPr="00F80785">
        <w:rPr>
          <w:rFonts w:ascii="Times New Roman" w:eastAsia="Times New Roman" w:hAnsi="Times New Roman"/>
          <w:sz w:val="24"/>
          <w:szCs w:val="24"/>
        </w:rPr>
        <w:t xml:space="preserve">incentive/pressure to commit fraud and background </w:t>
      </w:r>
      <w:r w:rsidR="004D1F29" w:rsidRPr="00F80785">
        <w:rPr>
          <w:rFonts w:ascii="Times New Roman" w:eastAsia="Times New Roman" w:hAnsi="Times New Roman"/>
          <w:sz w:val="24"/>
          <w:szCs w:val="24"/>
        </w:rPr>
        <w:t>other possible causes</w:t>
      </w:r>
      <w:r w:rsidRPr="00F80785">
        <w:rPr>
          <w:rFonts w:ascii="Times New Roman" w:eastAsia="Times New Roman" w:hAnsi="Times New Roman"/>
          <w:sz w:val="24"/>
          <w:szCs w:val="24"/>
        </w:rPr>
        <w:t>. This meaning was contextuali</w:t>
      </w:r>
      <w:r w:rsidR="00D83172" w:rsidRPr="00F80785">
        <w:rPr>
          <w:rFonts w:ascii="Times New Roman" w:eastAsia="Times New Roman" w:hAnsi="Times New Roman"/>
          <w:sz w:val="24"/>
          <w:szCs w:val="24"/>
        </w:rPr>
        <w:t>s</w:t>
      </w:r>
      <w:r w:rsidRPr="00F80785">
        <w:rPr>
          <w:rFonts w:ascii="Times New Roman" w:eastAsia="Times New Roman" w:hAnsi="Times New Roman"/>
          <w:sz w:val="24"/>
          <w:szCs w:val="24"/>
        </w:rPr>
        <w:t>ed by the anti-fraud community to pigeonhole fraud in the realm of the specific</w:t>
      </w:r>
      <w:r w:rsidR="00D83172" w:rsidRPr="00F80785">
        <w:rPr>
          <w:rFonts w:ascii="Times New Roman" w:eastAsia="Times New Roman" w:hAnsi="Times New Roman"/>
          <w:sz w:val="24"/>
          <w:szCs w:val="24"/>
        </w:rPr>
        <w:t xml:space="preserve">; </w:t>
      </w:r>
      <w:r w:rsidRPr="00F80785">
        <w:rPr>
          <w:rFonts w:ascii="Times New Roman" w:eastAsia="Times New Roman" w:hAnsi="Times New Roman"/>
          <w:sz w:val="24"/>
          <w:szCs w:val="24"/>
        </w:rPr>
        <w:t>individuals</w:t>
      </w:r>
      <w:r w:rsidRPr="00F80785">
        <w:rPr>
          <w:rFonts w:ascii="Times New Roman" w:hAnsi="Times New Roman"/>
          <w:sz w:val="24"/>
          <w:szCs w:val="24"/>
        </w:rPr>
        <w:t xml:space="preserve"> commit fraud in conditions </w:t>
      </w:r>
      <w:r w:rsidR="00D83172" w:rsidRPr="00F80785">
        <w:rPr>
          <w:rFonts w:ascii="Times New Roman" w:hAnsi="Times New Roman"/>
          <w:sz w:val="24"/>
          <w:szCs w:val="24"/>
        </w:rPr>
        <w:t>involving</w:t>
      </w:r>
      <w:r w:rsidRPr="00F80785">
        <w:rPr>
          <w:rFonts w:ascii="Times New Roman" w:hAnsi="Times New Roman"/>
          <w:sz w:val="24"/>
          <w:szCs w:val="24"/>
        </w:rPr>
        <w:t xml:space="preserve"> </w:t>
      </w:r>
      <w:r w:rsidR="00D83172" w:rsidRPr="00F80785">
        <w:rPr>
          <w:rFonts w:ascii="Times New Roman" w:hAnsi="Times New Roman"/>
          <w:sz w:val="24"/>
          <w:szCs w:val="24"/>
        </w:rPr>
        <w:t xml:space="preserve">sufficient </w:t>
      </w:r>
      <w:r w:rsidRPr="00F80785">
        <w:rPr>
          <w:rFonts w:ascii="Times New Roman" w:hAnsi="Times New Roman"/>
          <w:sz w:val="24"/>
          <w:szCs w:val="24"/>
        </w:rPr>
        <w:t>incentives and pressures (AICPA, 2002, paragraph 31, p. 16; Power, 2013: 526). The area of interest in this individuali</w:t>
      </w:r>
      <w:r w:rsidR="00D83172" w:rsidRPr="00F80785">
        <w:rPr>
          <w:rFonts w:ascii="Times New Roman" w:hAnsi="Times New Roman"/>
          <w:sz w:val="24"/>
          <w:szCs w:val="24"/>
        </w:rPr>
        <w:t>s</w:t>
      </w:r>
      <w:r w:rsidRPr="00F80785">
        <w:rPr>
          <w:rFonts w:ascii="Times New Roman" w:hAnsi="Times New Roman"/>
          <w:sz w:val="24"/>
          <w:szCs w:val="24"/>
        </w:rPr>
        <w:t>ed discourse is that "personal incentives and perceived pressure drive human behavior" (Ramamoorti, 2008:  525)</w:t>
      </w:r>
      <w:r w:rsidR="00D83172" w:rsidRPr="00F80785">
        <w:rPr>
          <w:rFonts w:ascii="Times New Roman" w:hAnsi="Times New Roman"/>
          <w:sz w:val="24"/>
          <w:szCs w:val="24"/>
        </w:rPr>
        <w:t>, while t</w:t>
      </w:r>
      <w:r w:rsidRPr="00F80785">
        <w:rPr>
          <w:rFonts w:ascii="Times New Roman" w:hAnsi="Times New Roman"/>
          <w:sz w:val="24"/>
          <w:szCs w:val="24"/>
        </w:rPr>
        <w:t xml:space="preserve">he area of salience is that judgment is readily passed on moral deviants who succumb to financial pressures without looking at the structural variables and macro-level features that </w:t>
      </w:r>
      <w:r w:rsidR="00D83172" w:rsidRPr="00F80785">
        <w:rPr>
          <w:rFonts w:ascii="Times New Roman" w:hAnsi="Times New Roman"/>
          <w:sz w:val="24"/>
          <w:szCs w:val="24"/>
        </w:rPr>
        <w:t xml:space="preserve">have </w:t>
      </w:r>
      <w:r w:rsidRPr="00F80785">
        <w:rPr>
          <w:rFonts w:ascii="Times New Roman" w:hAnsi="Times New Roman"/>
          <w:sz w:val="24"/>
          <w:szCs w:val="24"/>
        </w:rPr>
        <w:t xml:space="preserve">shaped their behaviour (Morales et al., 2014: 178; </w:t>
      </w:r>
      <w:r w:rsidR="00D83172" w:rsidRPr="00F80785">
        <w:rPr>
          <w:rFonts w:ascii="Times New Roman" w:hAnsi="Times New Roman"/>
          <w:sz w:val="24"/>
          <w:szCs w:val="24"/>
        </w:rPr>
        <w:t>see also</w:t>
      </w:r>
      <w:r w:rsidRPr="00F80785">
        <w:rPr>
          <w:rFonts w:ascii="Times New Roman" w:hAnsi="Times New Roman"/>
          <w:sz w:val="24"/>
          <w:szCs w:val="24"/>
        </w:rPr>
        <w:t xml:space="preserve"> Lynch et al., 2004; Free et al., 2007;  Donegan </w:t>
      </w:r>
      <w:r w:rsidR="00D83172" w:rsidRPr="00F80785">
        <w:rPr>
          <w:rFonts w:ascii="Times New Roman" w:hAnsi="Times New Roman"/>
          <w:sz w:val="24"/>
          <w:szCs w:val="24"/>
        </w:rPr>
        <w:t xml:space="preserve">&amp; </w:t>
      </w:r>
      <w:r w:rsidRPr="00F80785">
        <w:rPr>
          <w:rFonts w:ascii="Times New Roman" w:hAnsi="Times New Roman"/>
          <w:sz w:val="24"/>
          <w:szCs w:val="24"/>
        </w:rPr>
        <w:t xml:space="preserve">Ganon, 2008; Cooper et al., 2013). </w:t>
      </w:r>
    </w:p>
    <w:p w:rsidR="00DC3635" w:rsidRPr="00F80785" w:rsidRDefault="00DC3635" w:rsidP="00BE1476">
      <w:pPr>
        <w:autoSpaceDE w:val="0"/>
        <w:autoSpaceDN w:val="0"/>
        <w:adjustRightInd w:val="0"/>
        <w:spacing w:after="0" w:line="480" w:lineRule="auto"/>
        <w:ind w:firstLine="720"/>
        <w:rPr>
          <w:rFonts w:ascii="Times New Roman" w:hAnsi="Times New Roman"/>
          <w:sz w:val="24"/>
          <w:szCs w:val="24"/>
        </w:rPr>
      </w:pPr>
    </w:p>
    <w:p w:rsidR="00DC3635" w:rsidRPr="00F80785" w:rsidRDefault="00DC3635" w:rsidP="00BE1476">
      <w:pPr>
        <w:autoSpaceDE w:val="0"/>
        <w:autoSpaceDN w:val="0"/>
        <w:adjustRightInd w:val="0"/>
        <w:spacing w:after="0" w:line="480" w:lineRule="auto"/>
        <w:ind w:firstLine="720"/>
        <w:rPr>
          <w:rFonts w:ascii="Times New Roman" w:hAnsi="Times New Roman"/>
          <w:sz w:val="24"/>
          <w:szCs w:val="24"/>
        </w:rPr>
      </w:pPr>
    </w:p>
    <w:p w:rsidR="00477DAF" w:rsidRPr="00F80785" w:rsidRDefault="00FA272B" w:rsidP="00477DAF">
      <w:pPr>
        <w:autoSpaceDE w:val="0"/>
        <w:autoSpaceDN w:val="0"/>
        <w:adjustRightInd w:val="0"/>
        <w:spacing w:after="0" w:line="240" w:lineRule="auto"/>
        <w:rPr>
          <w:rFonts w:ascii="Times New Roman" w:hAnsi="Times New Roman"/>
          <w:sz w:val="24"/>
          <w:szCs w:val="24"/>
        </w:rPr>
      </w:pPr>
      <w:r w:rsidRPr="00F80785">
        <w:rPr>
          <w:rFonts w:ascii="Times New Roman" w:eastAsia="Times New Roman" w:hAnsi="Times New Roman"/>
          <w:i/>
          <w:sz w:val="24"/>
          <w:szCs w:val="24"/>
        </w:rPr>
        <w:lastRenderedPageBreak/>
        <w:t>6.1.3</w:t>
      </w:r>
      <w:r w:rsidR="00DC3635" w:rsidRPr="00F80785">
        <w:rPr>
          <w:rFonts w:ascii="Times New Roman" w:eastAsia="Times New Roman" w:hAnsi="Times New Roman"/>
          <w:i/>
          <w:sz w:val="24"/>
          <w:szCs w:val="24"/>
        </w:rPr>
        <w:t>. Level</w:t>
      </w:r>
      <w:r w:rsidR="00477DAF" w:rsidRPr="00F80785">
        <w:rPr>
          <w:rFonts w:ascii="Times New Roman" w:eastAsia="Times New Roman" w:hAnsi="Times New Roman"/>
          <w:i/>
          <w:sz w:val="24"/>
          <w:szCs w:val="24"/>
        </w:rPr>
        <w:t xml:space="preserve"> of Analysis: Sociocultural Practice</w:t>
      </w:r>
    </w:p>
    <w:p w:rsidR="00477DAF" w:rsidRPr="00F80785" w:rsidRDefault="00477DAF" w:rsidP="00477DAF">
      <w:pPr>
        <w:autoSpaceDE w:val="0"/>
        <w:autoSpaceDN w:val="0"/>
        <w:adjustRightInd w:val="0"/>
        <w:spacing w:after="0" w:line="240" w:lineRule="auto"/>
        <w:ind w:firstLine="720"/>
        <w:rPr>
          <w:rFonts w:ascii="Times New Roman" w:hAnsi="Times New Roman"/>
          <w:sz w:val="24"/>
          <w:szCs w:val="24"/>
        </w:rPr>
      </w:pPr>
    </w:p>
    <w:p w:rsidR="00477DAF" w:rsidRPr="00F80785" w:rsidRDefault="00477DAF" w:rsidP="00477DAF">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rPr>
        <w:t xml:space="preserve">With regards to sociocultural practice, </w:t>
      </w:r>
      <w:r w:rsidR="00D83172" w:rsidRPr="00F80785">
        <w:rPr>
          <w:rFonts w:ascii="Times New Roman" w:hAnsi="Times New Roman"/>
          <w:sz w:val="24"/>
          <w:szCs w:val="24"/>
        </w:rPr>
        <w:t xml:space="preserve">it is important to note that </w:t>
      </w:r>
      <w:r w:rsidRPr="00F80785">
        <w:rPr>
          <w:rFonts w:ascii="Times New Roman" w:hAnsi="Times New Roman"/>
          <w:sz w:val="24"/>
          <w:szCs w:val="24"/>
        </w:rPr>
        <w:t xml:space="preserve">at the institutional level </w:t>
      </w:r>
      <w:r w:rsidRPr="00F80785">
        <w:rPr>
          <w:rFonts w:ascii="Times New Roman" w:eastAsia="Times New Roman" w:hAnsi="Times New Roman"/>
          <w:sz w:val="24"/>
          <w:szCs w:val="24"/>
        </w:rPr>
        <w:t xml:space="preserve">the ACFE </w:t>
      </w:r>
      <w:r w:rsidR="00D83172" w:rsidRPr="00F80785">
        <w:rPr>
          <w:rFonts w:ascii="Times New Roman" w:hAnsi="Times New Roman"/>
          <w:sz w:val="24"/>
          <w:szCs w:val="24"/>
        </w:rPr>
        <w:t>as</w:t>
      </w:r>
      <w:r w:rsidR="00D83172" w:rsidRPr="00F80785">
        <w:rPr>
          <w:rFonts w:ascii="Times New Roman" w:eastAsia="Times New Roman" w:hAnsi="Times New Roman"/>
          <w:sz w:val="24"/>
          <w:szCs w:val="24"/>
        </w:rPr>
        <w:t xml:space="preserve"> authorities of the discourse </w:t>
      </w:r>
      <w:r w:rsidRPr="00F80785">
        <w:rPr>
          <w:rFonts w:ascii="Times New Roman" w:eastAsia="Times New Roman" w:hAnsi="Times New Roman"/>
          <w:sz w:val="24"/>
          <w:szCs w:val="24"/>
        </w:rPr>
        <w:t xml:space="preserve">and its support cast of </w:t>
      </w:r>
      <w:r w:rsidRPr="00F80785">
        <w:rPr>
          <w:rFonts w:ascii="Times New Roman" w:hAnsi="Times New Roman"/>
          <w:sz w:val="24"/>
          <w:szCs w:val="24"/>
        </w:rPr>
        <w:t xml:space="preserve">professional auditing groups </w:t>
      </w:r>
      <w:r w:rsidR="00D83172" w:rsidRPr="00F80785">
        <w:rPr>
          <w:rFonts w:ascii="Times New Roman" w:hAnsi="Times New Roman"/>
          <w:sz w:val="24"/>
          <w:szCs w:val="24"/>
        </w:rPr>
        <w:t xml:space="preserve">have </w:t>
      </w:r>
      <w:r w:rsidRPr="00F80785">
        <w:rPr>
          <w:rFonts w:ascii="Times New Roman" w:eastAsia="Times New Roman" w:hAnsi="Times New Roman"/>
          <w:sz w:val="24"/>
          <w:szCs w:val="24"/>
        </w:rPr>
        <w:t xml:space="preserve">foregrounded </w:t>
      </w:r>
      <w:r w:rsidR="00D83172" w:rsidRPr="00F80785">
        <w:rPr>
          <w:rFonts w:ascii="Times New Roman" w:eastAsia="Times New Roman" w:hAnsi="Times New Roman"/>
          <w:sz w:val="24"/>
          <w:szCs w:val="24"/>
        </w:rPr>
        <w:t xml:space="preserve">certain </w:t>
      </w:r>
      <w:r w:rsidRPr="00F80785">
        <w:rPr>
          <w:rFonts w:ascii="Times New Roman" w:eastAsia="Times New Roman" w:hAnsi="Times New Roman"/>
          <w:sz w:val="24"/>
          <w:szCs w:val="24"/>
        </w:rPr>
        <w:t>features and suppressed others in their translation of "non-shareable financial pressure" (Cressey, 1953). They decide what to include and what to exclude from the discourse; how the discourse is represented in the anti-fraud community; how the construct of "pressure" is conceptuali</w:t>
      </w:r>
      <w:r w:rsidR="00D83172" w:rsidRPr="00F80785">
        <w:rPr>
          <w:rFonts w:ascii="Times New Roman" w:eastAsia="Times New Roman" w:hAnsi="Times New Roman"/>
          <w:sz w:val="24"/>
          <w:szCs w:val="24"/>
        </w:rPr>
        <w:t>s</w:t>
      </w:r>
      <w:r w:rsidRPr="00F80785">
        <w:rPr>
          <w:rFonts w:ascii="Times New Roman" w:eastAsia="Times New Roman" w:hAnsi="Times New Roman"/>
          <w:sz w:val="24"/>
          <w:szCs w:val="24"/>
        </w:rPr>
        <w:t>ed; and where boundaries are placed in this conceptuali</w:t>
      </w:r>
      <w:r w:rsidR="00D83172" w:rsidRPr="00F80785">
        <w:rPr>
          <w:rFonts w:ascii="Times New Roman" w:eastAsia="Times New Roman" w:hAnsi="Times New Roman"/>
          <w:sz w:val="24"/>
          <w:szCs w:val="24"/>
        </w:rPr>
        <w:t>s</w:t>
      </w:r>
      <w:r w:rsidRPr="00F80785">
        <w:rPr>
          <w:rFonts w:ascii="Times New Roman" w:eastAsia="Times New Roman" w:hAnsi="Times New Roman"/>
          <w:sz w:val="24"/>
          <w:szCs w:val="24"/>
        </w:rPr>
        <w:t xml:space="preserve">ation. The point is that the meaning of ‘incentive/pressure’ is not governed by objective criteria, but </w:t>
      </w:r>
      <w:r w:rsidR="00D83172" w:rsidRPr="00F80785">
        <w:rPr>
          <w:rFonts w:ascii="Times New Roman" w:eastAsia="Times New Roman" w:hAnsi="Times New Roman"/>
          <w:sz w:val="24"/>
          <w:szCs w:val="24"/>
        </w:rPr>
        <w:t xml:space="preserve">rather </w:t>
      </w:r>
      <w:r w:rsidRPr="00F80785">
        <w:rPr>
          <w:rFonts w:ascii="Times New Roman" w:eastAsia="Times New Roman" w:hAnsi="Times New Roman"/>
          <w:sz w:val="24"/>
          <w:szCs w:val="24"/>
        </w:rPr>
        <w:t>by the structural conventions necessary to promote a specific vision</w:t>
      </w:r>
      <w:r w:rsidR="00D83172" w:rsidRPr="00F80785">
        <w:rPr>
          <w:rFonts w:ascii="Times New Roman" w:eastAsia="Times New Roman" w:hAnsi="Times New Roman"/>
          <w:sz w:val="24"/>
          <w:szCs w:val="24"/>
        </w:rPr>
        <w:t xml:space="preserve"> in which</w:t>
      </w:r>
      <w:r w:rsidRPr="00F80785">
        <w:rPr>
          <w:rFonts w:ascii="Times New Roman" w:eastAsia="Times New Roman" w:hAnsi="Times New Roman"/>
          <w:sz w:val="24"/>
          <w:szCs w:val="24"/>
        </w:rPr>
        <w:t xml:space="preserve"> certain </w:t>
      </w:r>
      <w:r w:rsidRPr="00F80785">
        <w:rPr>
          <w:rFonts w:ascii="Times New Roman" w:hAnsi="Times New Roman"/>
          <w:sz w:val="24"/>
          <w:szCs w:val="24"/>
        </w:rPr>
        <w:t>types of behavio</w:t>
      </w:r>
      <w:r w:rsidR="00D83172" w:rsidRPr="00F80785">
        <w:rPr>
          <w:rFonts w:ascii="Times New Roman" w:hAnsi="Times New Roman"/>
          <w:sz w:val="24"/>
          <w:szCs w:val="24"/>
        </w:rPr>
        <w:t>u</w:t>
      </w:r>
      <w:r w:rsidRPr="00F80785">
        <w:rPr>
          <w:rFonts w:ascii="Times New Roman" w:hAnsi="Times New Roman"/>
          <w:sz w:val="24"/>
          <w:szCs w:val="24"/>
        </w:rPr>
        <w:t xml:space="preserve">r are classified as the incentive/pressure to commit fraud and are endorsed and </w:t>
      </w:r>
      <w:r w:rsidRPr="00F80785">
        <w:rPr>
          <w:rFonts w:ascii="Times New Roman" w:hAnsi="Times New Roman"/>
          <w:iCs/>
          <w:sz w:val="24"/>
          <w:szCs w:val="24"/>
        </w:rPr>
        <w:t xml:space="preserve">promulgated as </w:t>
      </w:r>
      <w:r w:rsidRPr="00F80785">
        <w:rPr>
          <w:rFonts w:ascii="Times New Roman" w:hAnsi="Times New Roman"/>
          <w:sz w:val="24"/>
          <w:szCs w:val="24"/>
        </w:rPr>
        <w:t>one of the prerequisites of the fraud triangle (Peecher, 1996; Hogan et al., 2008; Murphy, 2012). Indeed for some, the need to act fraudulently may arise from incentives/pressure; for others</w:t>
      </w:r>
      <w:r w:rsidR="00D83172" w:rsidRPr="00F80785">
        <w:rPr>
          <w:rFonts w:ascii="Times New Roman" w:hAnsi="Times New Roman"/>
          <w:sz w:val="24"/>
          <w:szCs w:val="24"/>
        </w:rPr>
        <w:t xml:space="preserve"> however</w:t>
      </w:r>
      <w:r w:rsidRPr="00F80785">
        <w:rPr>
          <w:rFonts w:ascii="Times New Roman" w:hAnsi="Times New Roman"/>
          <w:sz w:val="24"/>
          <w:szCs w:val="24"/>
        </w:rPr>
        <w:t>, fraudulent behaviour could simply be dependent upon a range of macro-level factors not accounted for by the ACFE's discourse (Fitzsimons, 2009; Murdock, 2008; Rae &amp; Subramaniam</w:t>
      </w:r>
      <w:r w:rsidR="001872AE" w:rsidRPr="00F80785">
        <w:rPr>
          <w:rFonts w:ascii="Times New Roman" w:hAnsi="Times New Roman"/>
          <w:sz w:val="24"/>
          <w:szCs w:val="24"/>
        </w:rPr>
        <w:t>, 2008</w:t>
      </w:r>
      <w:r w:rsidRPr="00F80785">
        <w:rPr>
          <w:rFonts w:ascii="Times New Roman" w:hAnsi="Times New Roman"/>
          <w:sz w:val="24"/>
          <w:szCs w:val="24"/>
        </w:rPr>
        <w:t xml:space="preserve">). </w:t>
      </w:r>
    </w:p>
    <w:p w:rsidR="000E7814" w:rsidRPr="00F80785" w:rsidRDefault="00FA272B" w:rsidP="000E7814">
      <w:pPr>
        <w:autoSpaceDE w:val="0"/>
        <w:autoSpaceDN w:val="0"/>
        <w:adjustRightInd w:val="0"/>
        <w:spacing w:after="0" w:line="480" w:lineRule="auto"/>
        <w:rPr>
          <w:rFonts w:ascii="Times New Roman" w:hAnsi="Times New Roman"/>
          <w:i/>
          <w:sz w:val="24"/>
          <w:szCs w:val="24"/>
          <w:lang w:eastAsia="en-GB"/>
        </w:rPr>
      </w:pPr>
      <w:r w:rsidRPr="00F80785">
        <w:rPr>
          <w:rFonts w:ascii="Times New Roman" w:hAnsi="Times New Roman"/>
          <w:i/>
          <w:sz w:val="24"/>
          <w:szCs w:val="24"/>
          <w:lang w:eastAsia="en-GB"/>
        </w:rPr>
        <w:t>6.1.4</w:t>
      </w:r>
      <w:r w:rsidR="00EE2F65" w:rsidRPr="00F80785">
        <w:rPr>
          <w:rFonts w:ascii="Times New Roman" w:hAnsi="Times New Roman"/>
          <w:i/>
          <w:sz w:val="24"/>
          <w:szCs w:val="24"/>
          <w:lang w:eastAsia="en-GB"/>
        </w:rPr>
        <w:t xml:space="preserve">. </w:t>
      </w:r>
      <w:r w:rsidR="00C44C0B" w:rsidRPr="00F80785">
        <w:rPr>
          <w:rFonts w:ascii="Times New Roman" w:hAnsi="Times New Roman"/>
          <w:i/>
          <w:sz w:val="24"/>
          <w:szCs w:val="24"/>
          <w:lang w:eastAsia="en-GB"/>
        </w:rPr>
        <w:t xml:space="preserve">The </w:t>
      </w:r>
      <w:r w:rsidR="005309B0" w:rsidRPr="00F80785">
        <w:rPr>
          <w:rFonts w:ascii="Times New Roman" w:hAnsi="Times New Roman"/>
          <w:i/>
          <w:sz w:val="24"/>
          <w:szCs w:val="24"/>
          <w:lang w:eastAsia="en-GB"/>
        </w:rPr>
        <w:t>Reconceptualised</w:t>
      </w:r>
      <w:r w:rsidR="000E7814" w:rsidRPr="00F80785">
        <w:rPr>
          <w:rFonts w:ascii="Times New Roman" w:hAnsi="Times New Roman"/>
          <w:i/>
          <w:sz w:val="24"/>
          <w:szCs w:val="24"/>
          <w:lang w:eastAsia="en-GB"/>
        </w:rPr>
        <w:t xml:space="preserve"> Pressure</w:t>
      </w:r>
      <w:r w:rsidR="005A20A7" w:rsidRPr="00F80785">
        <w:rPr>
          <w:rFonts w:ascii="Times New Roman" w:hAnsi="Times New Roman"/>
          <w:i/>
          <w:sz w:val="24"/>
          <w:szCs w:val="24"/>
          <w:lang w:eastAsia="en-GB"/>
        </w:rPr>
        <w:t xml:space="preserve"> </w:t>
      </w:r>
      <w:r w:rsidR="005309B0" w:rsidRPr="00F80785">
        <w:rPr>
          <w:rFonts w:ascii="Times New Roman" w:hAnsi="Times New Roman"/>
          <w:i/>
          <w:sz w:val="24"/>
          <w:szCs w:val="24"/>
          <w:lang w:eastAsia="en-GB"/>
        </w:rPr>
        <w:t>Leg Applied</w:t>
      </w:r>
    </w:p>
    <w:p w:rsidR="00A35FB7" w:rsidRPr="00F80785" w:rsidRDefault="009F4A1F" w:rsidP="00BA4411">
      <w:pPr>
        <w:autoSpaceDE w:val="0"/>
        <w:autoSpaceDN w:val="0"/>
        <w:adjustRightInd w:val="0"/>
        <w:spacing w:after="0" w:line="480" w:lineRule="auto"/>
        <w:ind w:firstLine="720"/>
        <w:rPr>
          <w:rFonts w:ascii="Times New Roman" w:eastAsia="Times New Roman" w:hAnsi="Times New Roman"/>
          <w:sz w:val="24"/>
          <w:szCs w:val="24"/>
        </w:rPr>
      </w:pPr>
      <w:r w:rsidRPr="00F80785">
        <w:rPr>
          <w:rFonts w:ascii="Times New Roman" w:hAnsi="Times New Roman"/>
          <w:sz w:val="24"/>
          <w:szCs w:val="24"/>
        </w:rPr>
        <w:t xml:space="preserve">To analyse how </w:t>
      </w:r>
      <w:r w:rsidR="006248AD" w:rsidRPr="00F80785">
        <w:rPr>
          <w:rFonts w:ascii="Times New Roman" w:hAnsi="Times New Roman"/>
          <w:sz w:val="24"/>
          <w:szCs w:val="24"/>
        </w:rPr>
        <w:t xml:space="preserve">text and </w:t>
      </w:r>
      <w:r w:rsidR="00BE1476" w:rsidRPr="00F80785">
        <w:rPr>
          <w:rFonts w:ascii="Times New Roman" w:hAnsi="Times New Roman"/>
          <w:sz w:val="24"/>
          <w:szCs w:val="24"/>
        </w:rPr>
        <w:t xml:space="preserve">the </w:t>
      </w:r>
      <w:r w:rsidR="006248AD" w:rsidRPr="00F80785">
        <w:rPr>
          <w:rFonts w:ascii="Times New Roman" w:hAnsi="Times New Roman"/>
          <w:sz w:val="24"/>
          <w:szCs w:val="24"/>
        </w:rPr>
        <w:t>discursive processes that</w:t>
      </w:r>
      <w:r w:rsidR="00E63DDA" w:rsidRPr="00F80785">
        <w:rPr>
          <w:rFonts w:ascii="Times New Roman" w:hAnsi="Times New Roman"/>
          <w:sz w:val="24"/>
          <w:szCs w:val="24"/>
        </w:rPr>
        <w:t xml:space="preserve"> have come</w:t>
      </w:r>
      <w:r w:rsidR="006248AD" w:rsidRPr="00F80785">
        <w:rPr>
          <w:rFonts w:ascii="Times New Roman" w:hAnsi="Times New Roman"/>
          <w:sz w:val="24"/>
          <w:szCs w:val="24"/>
        </w:rPr>
        <w:t xml:space="preserve"> to represent the “pressure” to commit fraud </w:t>
      </w:r>
      <w:r w:rsidR="00E63DDA" w:rsidRPr="00F80785">
        <w:rPr>
          <w:rFonts w:ascii="Times New Roman" w:hAnsi="Times New Roman"/>
          <w:sz w:val="24"/>
          <w:szCs w:val="24"/>
        </w:rPr>
        <w:t>are</w:t>
      </w:r>
      <w:r w:rsidR="006248AD" w:rsidRPr="00F80785">
        <w:rPr>
          <w:rFonts w:ascii="Times New Roman" w:hAnsi="Times New Roman"/>
          <w:sz w:val="24"/>
          <w:szCs w:val="24"/>
        </w:rPr>
        <w:t xml:space="preserve"> restricted in </w:t>
      </w:r>
      <w:r w:rsidR="00E63DDA" w:rsidRPr="00F80785">
        <w:rPr>
          <w:rFonts w:ascii="Times New Roman" w:hAnsi="Times New Roman"/>
          <w:sz w:val="24"/>
          <w:szCs w:val="24"/>
        </w:rPr>
        <w:t xml:space="preserve">their </w:t>
      </w:r>
      <w:r w:rsidR="006248AD" w:rsidRPr="00F80785">
        <w:rPr>
          <w:rFonts w:ascii="Times New Roman" w:hAnsi="Times New Roman"/>
          <w:sz w:val="24"/>
          <w:szCs w:val="24"/>
        </w:rPr>
        <w:t xml:space="preserve">explanation across contexts, </w:t>
      </w:r>
      <w:r w:rsidR="00E63DDA" w:rsidRPr="00F80785">
        <w:rPr>
          <w:rFonts w:ascii="Times New Roman" w:hAnsi="Times New Roman"/>
          <w:sz w:val="24"/>
          <w:szCs w:val="24"/>
        </w:rPr>
        <w:t xml:space="preserve">returning </w:t>
      </w:r>
      <w:r w:rsidR="00477DAF" w:rsidRPr="00F80785">
        <w:rPr>
          <w:rFonts w:ascii="Times New Roman" w:hAnsi="Times New Roman"/>
          <w:sz w:val="24"/>
          <w:szCs w:val="24"/>
        </w:rPr>
        <w:t xml:space="preserve">to the </w:t>
      </w:r>
      <w:r w:rsidR="00623481" w:rsidRPr="00F80785">
        <w:rPr>
          <w:rFonts w:ascii="Times New Roman" w:hAnsi="Times New Roman"/>
          <w:sz w:val="24"/>
          <w:szCs w:val="24"/>
        </w:rPr>
        <w:t>cases</w:t>
      </w:r>
      <w:r w:rsidR="00477DAF" w:rsidRPr="00F80785">
        <w:rPr>
          <w:rFonts w:ascii="Times New Roman" w:hAnsi="Times New Roman"/>
          <w:sz w:val="24"/>
          <w:szCs w:val="24"/>
        </w:rPr>
        <w:t xml:space="preserve"> involving Coughlin</w:t>
      </w:r>
      <w:r w:rsidR="00623481" w:rsidRPr="00F80785">
        <w:rPr>
          <w:rFonts w:ascii="Times New Roman" w:hAnsi="Times New Roman"/>
          <w:sz w:val="24"/>
          <w:szCs w:val="24"/>
        </w:rPr>
        <w:t xml:space="preserve"> and London</w:t>
      </w:r>
      <w:r w:rsidR="00E63DDA" w:rsidRPr="00F80785">
        <w:rPr>
          <w:rFonts w:ascii="Times New Roman" w:hAnsi="Times New Roman"/>
          <w:sz w:val="24"/>
          <w:szCs w:val="24"/>
        </w:rPr>
        <w:t xml:space="preserve"> may be valuable</w:t>
      </w:r>
      <w:r w:rsidR="00477DAF" w:rsidRPr="00F80785">
        <w:rPr>
          <w:rFonts w:ascii="Times New Roman" w:hAnsi="Times New Roman"/>
          <w:sz w:val="24"/>
          <w:szCs w:val="24"/>
        </w:rPr>
        <w:t xml:space="preserve">. Coughlin was </w:t>
      </w:r>
      <w:r w:rsidR="00E63DDA" w:rsidRPr="00F80785">
        <w:rPr>
          <w:rFonts w:ascii="Times New Roman" w:hAnsi="Times New Roman"/>
          <w:sz w:val="24"/>
          <w:szCs w:val="24"/>
        </w:rPr>
        <w:t>an icon,</w:t>
      </w:r>
      <w:r w:rsidR="00477DAF" w:rsidRPr="00F80785">
        <w:rPr>
          <w:rFonts w:ascii="Times New Roman" w:hAnsi="Times New Roman"/>
          <w:sz w:val="24"/>
          <w:szCs w:val="24"/>
        </w:rPr>
        <w:t xml:space="preserve"> at one time </w:t>
      </w:r>
      <w:r w:rsidR="00E63DDA" w:rsidRPr="00F80785">
        <w:rPr>
          <w:rFonts w:ascii="Times New Roman" w:hAnsi="Times New Roman"/>
          <w:sz w:val="24"/>
          <w:szCs w:val="24"/>
        </w:rPr>
        <w:t xml:space="preserve">was </w:t>
      </w:r>
      <w:r w:rsidR="00477DAF" w:rsidRPr="00F80785">
        <w:rPr>
          <w:rFonts w:ascii="Times New Roman" w:hAnsi="Times New Roman"/>
          <w:sz w:val="24"/>
          <w:szCs w:val="24"/>
        </w:rPr>
        <w:t xml:space="preserve">the Vice-Chairman – the second highest rank executive – </w:t>
      </w:r>
      <w:r w:rsidR="00E63DDA" w:rsidRPr="00F80785">
        <w:rPr>
          <w:rFonts w:ascii="Times New Roman" w:hAnsi="Times New Roman"/>
          <w:sz w:val="24"/>
          <w:szCs w:val="24"/>
        </w:rPr>
        <w:t xml:space="preserve">and </w:t>
      </w:r>
      <w:r w:rsidR="00477DAF" w:rsidRPr="00F80785">
        <w:rPr>
          <w:rFonts w:ascii="Times New Roman" w:hAnsi="Times New Roman"/>
          <w:sz w:val="24"/>
          <w:szCs w:val="24"/>
        </w:rPr>
        <w:t>he was a candidate to become the CEO. He worked at Walmart for 25 years, five of them as the second most powerful executive</w:t>
      </w:r>
      <w:r w:rsidR="00E63DDA" w:rsidRPr="00F80785">
        <w:rPr>
          <w:rFonts w:ascii="Times New Roman" w:hAnsi="Times New Roman"/>
          <w:sz w:val="24"/>
          <w:szCs w:val="24"/>
        </w:rPr>
        <w:t xml:space="preserve"> within</w:t>
      </w:r>
      <w:r w:rsidR="00477DAF" w:rsidRPr="00F80785">
        <w:rPr>
          <w:rFonts w:ascii="Times New Roman" w:hAnsi="Times New Roman"/>
          <w:sz w:val="24"/>
          <w:szCs w:val="24"/>
        </w:rPr>
        <w:t xml:space="preserve"> the Company. </w:t>
      </w:r>
      <w:r w:rsidR="00477DAF" w:rsidRPr="00F80785">
        <w:rPr>
          <w:rFonts w:ascii="Times New Roman" w:eastAsia="Times New Roman" w:hAnsi="Times New Roman"/>
          <w:bCs/>
          <w:sz w:val="24"/>
          <w:szCs w:val="24"/>
        </w:rPr>
        <w:t xml:space="preserve">What makes this case even more interesting is that in the year immediately prior to his resignation, Coughlin’s compensation topped $6 million (Bandler &amp; Zimmerman, 2005: para. 6). </w:t>
      </w:r>
      <w:r w:rsidR="00477DAF" w:rsidRPr="00F80785">
        <w:rPr>
          <w:rFonts w:ascii="Times New Roman" w:hAnsi="Times New Roman"/>
          <w:sz w:val="24"/>
          <w:szCs w:val="24"/>
        </w:rPr>
        <w:t xml:space="preserve">Stealing items “worth just a fraction of the millions of dollars he earned in salary, bonuses and stock options” </w:t>
      </w:r>
      <w:r w:rsidR="00477DAF" w:rsidRPr="00F80785">
        <w:rPr>
          <w:rFonts w:ascii="Times New Roman" w:eastAsia="Times New Roman" w:hAnsi="Times New Roman"/>
          <w:bCs/>
          <w:sz w:val="24"/>
          <w:szCs w:val="24"/>
        </w:rPr>
        <w:t xml:space="preserve">seems rather petty for a man of </w:t>
      </w:r>
      <w:r w:rsidR="00477DAF" w:rsidRPr="00F80785">
        <w:rPr>
          <w:rFonts w:ascii="Times New Roman" w:eastAsia="Times New Roman" w:hAnsi="Times New Roman"/>
          <w:bCs/>
          <w:sz w:val="24"/>
          <w:szCs w:val="24"/>
        </w:rPr>
        <w:lastRenderedPageBreak/>
        <w:t>Coughlin’s means (Associated Press, 2006: para. 4)</w:t>
      </w:r>
      <w:r w:rsidR="00E63DDA" w:rsidRPr="00F80785">
        <w:rPr>
          <w:rFonts w:ascii="Times New Roman" w:eastAsia="Times New Roman" w:hAnsi="Times New Roman"/>
          <w:bCs/>
          <w:sz w:val="24"/>
          <w:szCs w:val="24"/>
        </w:rPr>
        <w:t>; i</w:t>
      </w:r>
      <w:r w:rsidR="00477DAF" w:rsidRPr="00F80785">
        <w:rPr>
          <w:rFonts w:ascii="Times New Roman" w:eastAsia="Times New Roman" w:hAnsi="Times New Roman"/>
          <w:bCs/>
          <w:sz w:val="24"/>
          <w:szCs w:val="24"/>
        </w:rPr>
        <w:t>ndeed, risking $6 million in annual compensation for a $500,000 payoff along with the reputational damage that comes with getting caught does seem rather irrational (</w:t>
      </w:r>
      <w:r w:rsidR="00E43886" w:rsidRPr="00F80785">
        <w:rPr>
          <w:rFonts w:ascii="Times New Roman" w:eastAsia="Times New Roman" w:hAnsi="Times New Roman"/>
          <w:bCs/>
          <w:sz w:val="24"/>
          <w:szCs w:val="24"/>
        </w:rPr>
        <w:t>see also</w:t>
      </w:r>
      <w:r w:rsidR="00477DAF" w:rsidRPr="00F80785">
        <w:rPr>
          <w:rFonts w:ascii="Times New Roman" w:eastAsia="Times New Roman" w:hAnsi="Times New Roman"/>
          <w:bCs/>
          <w:sz w:val="24"/>
          <w:szCs w:val="24"/>
        </w:rPr>
        <w:t xml:space="preserve"> </w:t>
      </w:r>
      <w:r w:rsidR="00477DAF" w:rsidRPr="00F80785">
        <w:rPr>
          <w:rFonts w:ascii="Times New Roman" w:eastAsia="Times New Roman" w:hAnsi="Times New Roman"/>
          <w:sz w:val="24"/>
          <w:szCs w:val="24"/>
        </w:rPr>
        <w:t>Dorminey et al., 2010: 20).</w:t>
      </w:r>
    </w:p>
    <w:p w:rsidR="00623481" w:rsidRPr="00F80785" w:rsidRDefault="00477DAF" w:rsidP="00BA4411">
      <w:pPr>
        <w:autoSpaceDE w:val="0"/>
        <w:autoSpaceDN w:val="0"/>
        <w:adjustRightInd w:val="0"/>
        <w:spacing w:after="0" w:line="480" w:lineRule="auto"/>
        <w:ind w:firstLine="720"/>
        <w:rPr>
          <w:rFonts w:ascii="Times New Roman" w:eastAsia="Times New Roman" w:hAnsi="Times New Roman"/>
          <w:sz w:val="24"/>
          <w:szCs w:val="24"/>
        </w:rPr>
      </w:pPr>
      <w:r w:rsidRPr="00F80785">
        <w:rPr>
          <w:rFonts w:ascii="Times New Roman" w:eastAsia="Times New Roman" w:hAnsi="Times New Roman"/>
          <w:sz w:val="24"/>
          <w:szCs w:val="24"/>
        </w:rPr>
        <w:t xml:space="preserve"> </w:t>
      </w:r>
      <w:r w:rsidRPr="00F80785">
        <w:rPr>
          <w:rFonts w:ascii="Times New Roman" w:hAnsi="Times New Roman"/>
          <w:sz w:val="24"/>
          <w:szCs w:val="24"/>
        </w:rPr>
        <w:t xml:space="preserve"> </w:t>
      </w:r>
      <w:r w:rsidR="00623481" w:rsidRPr="00F80785">
        <w:rPr>
          <w:rFonts w:ascii="Times New Roman" w:eastAsia="Times New Roman" w:hAnsi="Times New Roman"/>
          <w:sz w:val="24"/>
          <w:szCs w:val="24"/>
        </w:rPr>
        <w:t>Likewise, i</w:t>
      </w:r>
      <w:r w:rsidR="00BA4411" w:rsidRPr="00F80785">
        <w:rPr>
          <w:rFonts w:ascii="Times New Roman" w:eastAsia="Times New Roman" w:hAnsi="Times New Roman"/>
          <w:sz w:val="24"/>
          <w:szCs w:val="24"/>
        </w:rPr>
        <w:t xml:space="preserve">n the insider trading case involving London at </w:t>
      </w:r>
      <w:r w:rsidR="00BA4411" w:rsidRPr="00F80785">
        <w:rPr>
          <w:rFonts w:ascii="Times New Roman" w:hAnsi="Times New Roman"/>
          <w:sz w:val="24"/>
          <w:szCs w:val="24"/>
        </w:rPr>
        <w:t xml:space="preserve">KPMG, the </w:t>
      </w:r>
      <w:r w:rsidR="00623481" w:rsidRPr="00F80785">
        <w:rPr>
          <w:rFonts w:ascii="Times New Roman" w:hAnsi="Times New Roman"/>
          <w:sz w:val="24"/>
          <w:szCs w:val="24"/>
        </w:rPr>
        <w:t xml:space="preserve">fraud triangle’s component of </w:t>
      </w:r>
      <w:r w:rsidR="00BA4411" w:rsidRPr="00F80785">
        <w:rPr>
          <w:rFonts w:ascii="Times New Roman" w:hAnsi="Times New Roman"/>
          <w:sz w:val="24"/>
          <w:szCs w:val="24"/>
        </w:rPr>
        <w:t xml:space="preserve">pressure was by far the least possible motive </w:t>
      </w:r>
      <w:r w:rsidR="00E63DDA" w:rsidRPr="00F80785">
        <w:rPr>
          <w:rFonts w:ascii="Times New Roman" w:hAnsi="Times New Roman"/>
          <w:sz w:val="24"/>
          <w:szCs w:val="24"/>
        </w:rPr>
        <w:t xml:space="preserve">for </w:t>
      </w:r>
      <w:r w:rsidR="00BA4411" w:rsidRPr="00F80785">
        <w:rPr>
          <w:rFonts w:ascii="Times New Roman" w:hAnsi="Times New Roman"/>
          <w:sz w:val="24"/>
          <w:szCs w:val="24"/>
        </w:rPr>
        <w:t>commit</w:t>
      </w:r>
      <w:r w:rsidR="00E63DDA" w:rsidRPr="00F80785">
        <w:rPr>
          <w:rFonts w:ascii="Times New Roman" w:hAnsi="Times New Roman"/>
          <w:sz w:val="24"/>
          <w:szCs w:val="24"/>
        </w:rPr>
        <w:t>ting</w:t>
      </w:r>
      <w:r w:rsidR="00BA4411" w:rsidRPr="00F80785">
        <w:rPr>
          <w:rFonts w:ascii="Times New Roman" w:hAnsi="Times New Roman"/>
          <w:sz w:val="24"/>
          <w:szCs w:val="24"/>
        </w:rPr>
        <w:t xml:space="preserve"> the fraud. </w:t>
      </w:r>
      <w:r w:rsidR="00BA4411" w:rsidRPr="00F80785">
        <w:rPr>
          <w:rFonts w:ascii="Times New Roman" w:eastAsia="Times New Roman" w:hAnsi="Times New Roman"/>
          <w:bCs/>
          <w:sz w:val="24"/>
          <w:szCs w:val="24"/>
        </w:rPr>
        <w:t xml:space="preserve">After his plea, in a webcast on ethics for </w:t>
      </w:r>
      <w:r w:rsidR="003169DB" w:rsidRPr="00F80785">
        <w:rPr>
          <w:rFonts w:ascii="Times New Roman" w:eastAsia="Times New Roman" w:hAnsi="Times New Roman"/>
          <w:bCs/>
          <w:sz w:val="24"/>
          <w:szCs w:val="24"/>
        </w:rPr>
        <w:t xml:space="preserve">the </w:t>
      </w:r>
      <w:r w:rsidR="00BA4411" w:rsidRPr="00F80785">
        <w:rPr>
          <w:rFonts w:ascii="Times New Roman" w:eastAsia="Times New Roman" w:hAnsi="Times New Roman"/>
          <w:bCs/>
          <w:sz w:val="24"/>
          <w:szCs w:val="24"/>
        </w:rPr>
        <w:t xml:space="preserve">AICPA, </w:t>
      </w:r>
      <w:r w:rsidR="00E63DDA" w:rsidRPr="00F80785">
        <w:rPr>
          <w:rFonts w:ascii="Times New Roman" w:eastAsia="Times New Roman" w:hAnsi="Times New Roman"/>
          <w:bCs/>
          <w:sz w:val="24"/>
          <w:szCs w:val="24"/>
        </w:rPr>
        <w:t xml:space="preserve">London </w:t>
      </w:r>
      <w:r w:rsidR="00BA4411" w:rsidRPr="00F80785">
        <w:rPr>
          <w:rFonts w:ascii="Times New Roman" w:eastAsia="Times New Roman" w:hAnsi="Times New Roman"/>
          <w:bCs/>
          <w:sz w:val="24"/>
          <w:szCs w:val="24"/>
        </w:rPr>
        <w:t>was quick to admit that he “</w:t>
      </w:r>
      <w:r w:rsidR="00BA4411" w:rsidRPr="00F80785">
        <w:rPr>
          <w:rFonts w:ascii="Times New Roman" w:hAnsi="Times New Roman" w:cs="Arial"/>
          <w:sz w:val="24"/>
          <w:szCs w:val="24"/>
        </w:rPr>
        <w:t>didn’t do it for money” and further reasoned that the money he accepted “</w:t>
      </w:r>
      <w:r w:rsidR="00BA4411" w:rsidRPr="00F80785">
        <w:rPr>
          <w:rFonts w:ascii="Times New Roman" w:hAnsi="Times New Roman"/>
          <w:sz w:val="24"/>
          <w:szCs w:val="24"/>
        </w:rPr>
        <w:t xml:space="preserve">was not material to [his] income level” (Pfeifer, 2013: para. 7-8). </w:t>
      </w:r>
      <w:r w:rsidR="00BA4411" w:rsidRPr="00F80785">
        <w:rPr>
          <w:rFonts w:ascii="Times New Roman" w:eastAsia="Times New Roman" w:hAnsi="Times New Roman"/>
          <w:sz w:val="24"/>
          <w:szCs w:val="24"/>
        </w:rPr>
        <w:t xml:space="preserve">Nevertheless, the risks taken by London </w:t>
      </w:r>
      <w:r w:rsidR="00E63DDA" w:rsidRPr="00F80785">
        <w:rPr>
          <w:rFonts w:ascii="Times New Roman" w:eastAsia="Times New Roman" w:hAnsi="Times New Roman"/>
          <w:sz w:val="24"/>
          <w:szCs w:val="24"/>
        </w:rPr>
        <w:t>are evident in other cases of</w:t>
      </w:r>
      <w:r w:rsidR="00BA4411" w:rsidRPr="00F80785">
        <w:rPr>
          <w:rFonts w:ascii="Times New Roman" w:eastAsia="Times New Roman" w:hAnsi="Times New Roman"/>
          <w:sz w:val="24"/>
          <w:szCs w:val="24"/>
        </w:rPr>
        <w:t xml:space="preserve"> millionaire CEOs and partners </w:t>
      </w:r>
      <w:r w:rsidR="00E63DDA" w:rsidRPr="00F80785">
        <w:rPr>
          <w:rFonts w:ascii="Times New Roman" w:eastAsia="Times New Roman" w:hAnsi="Times New Roman"/>
          <w:sz w:val="24"/>
          <w:szCs w:val="24"/>
        </w:rPr>
        <w:t xml:space="preserve">perpetuating </w:t>
      </w:r>
      <w:r w:rsidR="00BA4411" w:rsidRPr="00F80785">
        <w:rPr>
          <w:rFonts w:ascii="Times New Roman" w:eastAsia="Times New Roman" w:hAnsi="Times New Roman"/>
          <w:sz w:val="24"/>
          <w:szCs w:val="24"/>
        </w:rPr>
        <w:t xml:space="preserve">corporate fraud (pp. 20-21). </w:t>
      </w:r>
    </w:p>
    <w:p w:rsidR="00477DAF" w:rsidRPr="00F80785" w:rsidRDefault="00BA4411" w:rsidP="00477DAF">
      <w:pPr>
        <w:autoSpaceDE w:val="0"/>
        <w:autoSpaceDN w:val="0"/>
        <w:adjustRightInd w:val="0"/>
        <w:spacing w:after="0" w:line="480" w:lineRule="auto"/>
        <w:ind w:firstLine="720"/>
        <w:rPr>
          <w:rFonts w:ascii="Times New Roman" w:eastAsia="Times New Roman" w:hAnsi="Times New Roman"/>
          <w:sz w:val="24"/>
          <w:szCs w:val="24"/>
        </w:rPr>
      </w:pPr>
      <w:r w:rsidRPr="00F80785">
        <w:rPr>
          <w:rFonts w:ascii="Times New Roman" w:eastAsia="Times New Roman" w:hAnsi="Times New Roman"/>
          <w:sz w:val="24"/>
          <w:szCs w:val="24"/>
        </w:rPr>
        <w:t xml:space="preserve">The conduct exhibited by </w:t>
      </w:r>
      <w:r w:rsidR="00DC3635" w:rsidRPr="00F80785">
        <w:rPr>
          <w:rFonts w:ascii="Times New Roman" w:eastAsia="Times New Roman" w:hAnsi="Times New Roman"/>
          <w:bCs/>
          <w:sz w:val="24"/>
          <w:szCs w:val="24"/>
        </w:rPr>
        <w:t>Coughlin</w:t>
      </w:r>
      <w:r w:rsidR="00DC3635" w:rsidRPr="00F80785">
        <w:rPr>
          <w:rFonts w:ascii="Times New Roman" w:eastAsia="Times New Roman" w:hAnsi="Times New Roman"/>
          <w:sz w:val="24"/>
          <w:szCs w:val="24"/>
        </w:rPr>
        <w:t xml:space="preserve"> and</w:t>
      </w:r>
      <w:r w:rsidR="00623481" w:rsidRPr="00F80785">
        <w:rPr>
          <w:rFonts w:ascii="Times New Roman" w:eastAsia="Times New Roman" w:hAnsi="Times New Roman"/>
          <w:sz w:val="24"/>
          <w:szCs w:val="24"/>
        </w:rPr>
        <w:t xml:space="preserve"> </w:t>
      </w:r>
      <w:r w:rsidRPr="00F80785">
        <w:rPr>
          <w:rFonts w:ascii="Times New Roman" w:eastAsia="Times New Roman" w:hAnsi="Times New Roman"/>
          <w:sz w:val="24"/>
          <w:szCs w:val="24"/>
        </w:rPr>
        <w:t xml:space="preserve">London </w:t>
      </w:r>
      <w:r w:rsidR="00623481" w:rsidRPr="00F80785">
        <w:rPr>
          <w:rFonts w:ascii="Times New Roman" w:eastAsia="Times New Roman" w:hAnsi="Times New Roman"/>
          <w:sz w:val="24"/>
          <w:szCs w:val="24"/>
        </w:rPr>
        <w:t>are</w:t>
      </w:r>
      <w:r w:rsidRPr="00F80785">
        <w:rPr>
          <w:rFonts w:ascii="Times New Roman" w:eastAsia="Times New Roman" w:hAnsi="Times New Roman"/>
          <w:sz w:val="24"/>
          <w:szCs w:val="24"/>
        </w:rPr>
        <w:t xml:space="preserve"> inconsistent with the discourse disseminated by the ACFE and the AICPA </w:t>
      </w:r>
      <w:r w:rsidR="00E63DDA" w:rsidRPr="00F80785">
        <w:rPr>
          <w:rFonts w:ascii="Times New Roman" w:eastAsia="Times New Roman" w:hAnsi="Times New Roman"/>
          <w:sz w:val="24"/>
          <w:szCs w:val="24"/>
        </w:rPr>
        <w:t xml:space="preserve">in </w:t>
      </w:r>
      <w:r w:rsidRPr="00F80785">
        <w:rPr>
          <w:rFonts w:ascii="Times New Roman" w:eastAsia="Times New Roman" w:hAnsi="Times New Roman"/>
          <w:sz w:val="24"/>
          <w:szCs w:val="24"/>
        </w:rPr>
        <w:t>the pressure</w:t>
      </w:r>
      <w:r w:rsidR="00A35FB7" w:rsidRPr="00F80785">
        <w:rPr>
          <w:rFonts w:ascii="Times New Roman" w:hAnsi="Times New Roman"/>
          <w:sz w:val="24"/>
          <w:szCs w:val="24"/>
        </w:rPr>
        <w:t xml:space="preserve"> leg of the fraud triangle</w:t>
      </w:r>
      <w:r w:rsidRPr="00F80785">
        <w:rPr>
          <w:rFonts w:ascii="Times New Roman" w:hAnsi="Times New Roman"/>
          <w:sz w:val="24"/>
          <w:szCs w:val="24"/>
        </w:rPr>
        <w:t>.</w:t>
      </w:r>
      <w:r w:rsidR="00623481" w:rsidRPr="00F80785">
        <w:rPr>
          <w:rFonts w:ascii="Times New Roman" w:hAnsi="Times New Roman"/>
          <w:sz w:val="24"/>
          <w:szCs w:val="24"/>
        </w:rPr>
        <w:t xml:space="preserve"> </w:t>
      </w:r>
      <w:r w:rsidR="00477DAF" w:rsidRPr="00F80785">
        <w:rPr>
          <w:rFonts w:ascii="Times New Roman" w:hAnsi="Times New Roman"/>
          <w:sz w:val="24"/>
          <w:szCs w:val="24"/>
        </w:rPr>
        <w:t>The perceived need for money is no doubt a necessary requirement fo</w:t>
      </w:r>
      <w:r w:rsidR="00A35FB7" w:rsidRPr="00F80785">
        <w:rPr>
          <w:rFonts w:ascii="Times New Roman" w:hAnsi="Times New Roman"/>
          <w:sz w:val="24"/>
          <w:szCs w:val="24"/>
        </w:rPr>
        <w:t xml:space="preserve">r fraud; </w:t>
      </w:r>
      <w:r w:rsidR="00E63DDA" w:rsidRPr="00F80785">
        <w:rPr>
          <w:rFonts w:ascii="Times New Roman" w:hAnsi="Times New Roman"/>
          <w:sz w:val="24"/>
          <w:szCs w:val="24"/>
        </w:rPr>
        <w:t>however</w:t>
      </w:r>
      <w:r w:rsidR="00A35FB7" w:rsidRPr="00F80785">
        <w:rPr>
          <w:rFonts w:ascii="Times New Roman" w:hAnsi="Times New Roman"/>
          <w:sz w:val="24"/>
          <w:szCs w:val="24"/>
        </w:rPr>
        <w:t>, as is evident from</w:t>
      </w:r>
      <w:r w:rsidR="00623481" w:rsidRPr="00F80785">
        <w:rPr>
          <w:rFonts w:ascii="Times New Roman" w:hAnsi="Times New Roman"/>
          <w:sz w:val="24"/>
          <w:szCs w:val="24"/>
        </w:rPr>
        <w:t xml:space="preserve"> both Coughlin and London's </w:t>
      </w:r>
      <w:r w:rsidR="00477DAF" w:rsidRPr="00F80785">
        <w:rPr>
          <w:rFonts w:ascii="Times New Roman" w:hAnsi="Times New Roman"/>
          <w:sz w:val="24"/>
          <w:szCs w:val="24"/>
        </w:rPr>
        <w:t>circumstances, pressure has proven to be</w:t>
      </w:r>
      <w:r w:rsidR="00A35FB7" w:rsidRPr="00F80785">
        <w:rPr>
          <w:rFonts w:ascii="Times New Roman" w:hAnsi="Times New Roman"/>
          <w:sz w:val="24"/>
          <w:szCs w:val="24"/>
        </w:rPr>
        <w:t xml:space="preserve"> an incomplete descriptor of their motivations </w:t>
      </w:r>
      <w:r w:rsidR="00477DAF" w:rsidRPr="00F80785">
        <w:rPr>
          <w:rFonts w:ascii="Times New Roman" w:hAnsi="Times New Roman"/>
          <w:sz w:val="24"/>
          <w:szCs w:val="24"/>
        </w:rPr>
        <w:t>to offend and is not representative of every occurrence of fraud (</w:t>
      </w:r>
      <w:r w:rsidR="00A35FB7" w:rsidRPr="00F80785">
        <w:rPr>
          <w:rFonts w:ascii="Times New Roman" w:hAnsi="Times New Roman"/>
          <w:sz w:val="24"/>
          <w:szCs w:val="24"/>
        </w:rPr>
        <w:t xml:space="preserve">see </w:t>
      </w:r>
      <w:r w:rsidR="00623481" w:rsidRPr="00F80785">
        <w:rPr>
          <w:rFonts w:ascii="Times New Roman" w:eastAsia="Times New Roman" w:hAnsi="Times New Roman"/>
          <w:sz w:val="24"/>
          <w:szCs w:val="24"/>
        </w:rPr>
        <w:t xml:space="preserve">Dorminey et al., 2010: </w:t>
      </w:r>
      <w:r w:rsidR="00477DAF" w:rsidRPr="00F80785">
        <w:rPr>
          <w:rFonts w:ascii="Times New Roman" w:eastAsia="Times New Roman" w:hAnsi="Times New Roman"/>
          <w:sz w:val="24"/>
          <w:szCs w:val="24"/>
        </w:rPr>
        <w:t>18). In other words, the analysis of textual features in relation to how the larger discourse on “pressure” is disseminated and consumed i</w:t>
      </w:r>
      <w:r w:rsidR="003078A1" w:rsidRPr="00F80785">
        <w:rPr>
          <w:rFonts w:ascii="Times New Roman" w:eastAsia="Times New Roman" w:hAnsi="Times New Roman"/>
          <w:sz w:val="24"/>
          <w:szCs w:val="24"/>
        </w:rPr>
        <w:t>s</w:t>
      </w:r>
      <w:r w:rsidR="00477DAF" w:rsidRPr="00F80785">
        <w:rPr>
          <w:rFonts w:ascii="Times New Roman" w:eastAsia="Times New Roman" w:hAnsi="Times New Roman"/>
          <w:sz w:val="24"/>
          <w:szCs w:val="24"/>
        </w:rPr>
        <w:t xml:space="preserve"> dependent upon the sociocultural practices that nurtured its existence. The micro-analysis of “pressure” and </w:t>
      </w:r>
      <w:r w:rsidR="00A35FB7" w:rsidRPr="00F80785">
        <w:rPr>
          <w:rFonts w:ascii="Times New Roman" w:eastAsia="Times New Roman" w:hAnsi="Times New Roman"/>
          <w:sz w:val="24"/>
          <w:szCs w:val="24"/>
        </w:rPr>
        <w:t>the manner</w:t>
      </w:r>
      <w:r w:rsidR="00477DAF" w:rsidRPr="00F80785">
        <w:rPr>
          <w:rFonts w:ascii="Times New Roman" w:eastAsia="Times New Roman" w:hAnsi="Times New Roman"/>
          <w:sz w:val="24"/>
          <w:szCs w:val="24"/>
        </w:rPr>
        <w:t xml:space="preserve"> in which its meaning</w:t>
      </w:r>
      <w:r w:rsidR="00CA1F68" w:rsidRPr="00F80785">
        <w:rPr>
          <w:rFonts w:ascii="Times New Roman" w:eastAsia="Times New Roman" w:hAnsi="Times New Roman"/>
          <w:sz w:val="24"/>
          <w:szCs w:val="24"/>
        </w:rPr>
        <w:t xml:space="preserve"> is reproduced and recontextuali</w:t>
      </w:r>
      <w:r w:rsidR="00EE2F65" w:rsidRPr="00F80785">
        <w:rPr>
          <w:rFonts w:ascii="Times New Roman" w:eastAsia="Times New Roman" w:hAnsi="Times New Roman"/>
          <w:sz w:val="24"/>
          <w:szCs w:val="24"/>
        </w:rPr>
        <w:t>s</w:t>
      </w:r>
      <w:r w:rsidR="00CA1F68" w:rsidRPr="00F80785">
        <w:rPr>
          <w:rFonts w:ascii="Times New Roman" w:eastAsia="Times New Roman" w:hAnsi="Times New Roman"/>
          <w:sz w:val="24"/>
          <w:szCs w:val="24"/>
        </w:rPr>
        <w:t xml:space="preserve">ed reflects the preoccupation </w:t>
      </w:r>
      <w:r w:rsidR="00E63DDA" w:rsidRPr="00F80785">
        <w:rPr>
          <w:rFonts w:ascii="Times New Roman" w:eastAsia="Times New Roman" w:hAnsi="Times New Roman"/>
          <w:sz w:val="24"/>
          <w:szCs w:val="24"/>
        </w:rPr>
        <w:t xml:space="preserve">with </w:t>
      </w:r>
      <w:r w:rsidR="00CA1F68" w:rsidRPr="00F80785">
        <w:rPr>
          <w:rFonts w:ascii="Times New Roman" w:eastAsia="Times New Roman" w:hAnsi="Times New Roman"/>
          <w:sz w:val="24"/>
          <w:szCs w:val="24"/>
        </w:rPr>
        <w:t xml:space="preserve">a </w:t>
      </w:r>
      <w:r w:rsidR="00477DAF" w:rsidRPr="00F80785">
        <w:rPr>
          <w:rFonts w:ascii="Times New Roman" w:eastAsia="Times New Roman" w:hAnsi="Times New Roman"/>
          <w:sz w:val="24"/>
          <w:szCs w:val="24"/>
        </w:rPr>
        <w:t xml:space="preserve">recursive analytic movement </w:t>
      </w:r>
      <w:r w:rsidR="0022208A" w:rsidRPr="00F80785">
        <w:rPr>
          <w:rFonts w:ascii="Times New Roman" w:eastAsia="Times New Roman" w:hAnsi="Times New Roman"/>
          <w:sz w:val="24"/>
          <w:szCs w:val="24"/>
        </w:rPr>
        <w:t>that legitimi</w:t>
      </w:r>
      <w:r w:rsidR="00E63DDA" w:rsidRPr="00F80785">
        <w:rPr>
          <w:rFonts w:ascii="Times New Roman" w:eastAsia="Times New Roman" w:hAnsi="Times New Roman"/>
          <w:sz w:val="24"/>
          <w:szCs w:val="24"/>
        </w:rPr>
        <w:t>s</w:t>
      </w:r>
      <w:r w:rsidR="0022208A" w:rsidRPr="00F80785">
        <w:rPr>
          <w:rFonts w:ascii="Times New Roman" w:eastAsia="Times New Roman" w:hAnsi="Times New Roman"/>
          <w:sz w:val="24"/>
          <w:szCs w:val="24"/>
        </w:rPr>
        <w:t xml:space="preserve">es </w:t>
      </w:r>
      <w:r w:rsidR="003A0AB6" w:rsidRPr="00F80785">
        <w:rPr>
          <w:rFonts w:ascii="Times New Roman" w:hAnsi="Times New Roman"/>
          <w:sz w:val="24"/>
          <w:szCs w:val="24"/>
          <w:lang w:eastAsia="en-GB"/>
        </w:rPr>
        <w:t xml:space="preserve">dominance </w:t>
      </w:r>
      <w:r w:rsidR="00060005" w:rsidRPr="00F80785">
        <w:rPr>
          <w:rFonts w:ascii="Times New Roman" w:hAnsi="Times New Roman"/>
          <w:sz w:val="24"/>
          <w:szCs w:val="24"/>
          <w:lang w:eastAsia="en-GB"/>
        </w:rPr>
        <w:t>and hegemony</w:t>
      </w:r>
      <w:r w:rsidR="00BE1476" w:rsidRPr="00F80785">
        <w:rPr>
          <w:rFonts w:ascii="Times New Roman" w:hAnsi="Times New Roman"/>
          <w:sz w:val="24"/>
          <w:szCs w:val="24"/>
          <w:lang w:eastAsia="en-GB"/>
        </w:rPr>
        <w:t>,</w:t>
      </w:r>
      <w:r w:rsidR="003A0AB6" w:rsidRPr="00F80785">
        <w:rPr>
          <w:rFonts w:ascii="Times New Roman" w:hAnsi="Times New Roman"/>
          <w:sz w:val="24"/>
          <w:szCs w:val="24"/>
          <w:lang w:eastAsia="en-GB"/>
        </w:rPr>
        <w:t xml:space="preserve"> which enables its operationali</w:t>
      </w:r>
      <w:r w:rsidR="00E63DDA" w:rsidRPr="00F80785">
        <w:rPr>
          <w:rFonts w:ascii="Times New Roman" w:hAnsi="Times New Roman"/>
          <w:sz w:val="24"/>
          <w:szCs w:val="24"/>
          <w:lang w:eastAsia="en-GB"/>
        </w:rPr>
        <w:t>sa</w:t>
      </w:r>
      <w:r w:rsidR="003A0AB6" w:rsidRPr="00F80785">
        <w:rPr>
          <w:rFonts w:ascii="Times New Roman" w:hAnsi="Times New Roman"/>
          <w:sz w:val="24"/>
          <w:szCs w:val="24"/>
          <w:lang w:eastAsia="en-GB"/>
        </w:rPr>
        <w:t xml:space="preserve">tion </w:t>
      </w:r>
      <w:r w:rsidR="00A35FB7" w:rsidRPr="00F80785">
        <w:rPr>
          <w:rFonts w:ascii="Times New Roman" w:hAnsi="Times New Roman"/>
          <w:sz w:val="24"/>
          <w:szCs w:val="24"/>
          <w:lang w:eastAsia="en-GB"/>
        </w:rPr>
        <w:t xml:space="preserve">to suit a particular sociocultural </w:t>
      </w:r>
      <w:r w:rsidR="00060005" w:rsidRPr="00F80785">
        <w:rPr>
          <w:rFonts w:ascii="Times New Roman" w:eastAsia="Times New Roman" w:hAnsi="Times New Roman"/>
          <w:sz w:val="24"/>
          <w:szCs w:val="24"/>
        </w:rPr>
        <w:t>context</w:t>
      </w:r>
      <w:r w:rsidR="00477DAF" w:rsidRPr="00F80785">
        <w:rPr>
          <w:rFonts w:ascii="Times New Roman" w:eastAsia="Times New Roman" w:hAnsi="Times New Roman"/>
          <w:sz w:val="24"/>
          <w:szCs w:val="24"/>
        </w:rPr>
        <w:t xml:space="preserve"> (see Luke, 2002: 100). </w:t>
      </w:r>
    </w:p>
    <w:p w:rsidR="00CE2759" w:rsidRPr="00F80785" w:rsidRDefault="00FA272B" w:rsidP="00CE2759">
      <w:pPr>
        <w:autoSpaceDE w:val="0"/>
        <w:autoSpaceDN w:val="0"/>
        <w:adjustRightInd w:val="0"/>
        <w:spacing w:after="0" w:line="240" w:lineRule="auto"/>
        <w:rPr>
          <w:rFonts w:ascii="Times New Roman" w:hAnsi="Times New Roman"/>
          <w:i/>
          <w:sz w:val="24"/>
          <w:szCs w:val="24"/>
        </w:rPr>
      </w:pPr>
      <w:r w:rsidRPr="00F80785">
        <w:rPr>
          <w:rFonts w:ascii="Times New Roman" w:hAnsi="Times New Roman"/>
          <w:i/>
          <w:sz w:val="24"/>
          <w:szCs w:val="24"/>
        </w:rPr>
        <w:t>6.2</w:t>
      </w:r>
      <w:r w:rsidR="00C21B00" w:rsidRPr="00F80785">
        <w:rPr>
          <w:rFonts w:ascii="Times New Roman" w:hAnsi="Times New Roman"/>
          <w:i/>
          <w:sz w:val="24"/>
          <w:szCs w:val="24"/>
        </w:rPr>
        <w:t>. CDA</w:t>
      </w:r>
      <w:r w:rsidR="00CE2759" w:rsidRPr="00F80785">
        <w:rPr>
          <w:rFonts w:ascii="Times New Roman" w:hAnsi="Times New Roman"/>
          <w:i/>
          <w:sz w:val="24"/>
          <w:szCs w:val="24"/>
        </w:rPr>
        <w:t xml:space="preserve"> and the (De</w:t>
      </w:r>
      <w:proofErr w:type="gramStart"/>
      <w:r w:rsidR="00CE2759" w:rsidRPr="00F80785">
        <w:rPr>
          <w:rFonts w:ascii="Times New Roman" w:hAnsi="Times New Roman"/>
          <w:i/>
          <w:sz w:val="24"/>
          <w:szCs w:val="24"/>
        </w:rPr>
        <w:t>)construction</w:t>
      </w:r>
      <w:proofErr w:type="gramEnd"/>
      <w:r w:rsidR="00CE2759" w:rsidRPr="00F80785">
        <w:rPr>
          <w:rFonts w:ascii="Times New Roman" w:hAnsi="Times New Roman"/>
          <w:i/>
          <w:sz w:val="24"/>
          <w:szCs w:val="24"/>
        </w:rPr>
        <w:t xml:space="preserve"> of Opportunity  to Commit Fraud</w:t>
      </w:r>
    </w:p>
    <w:p w:rsidR="00477DAF" w:rsidRPr="00F80785" w:rsidRDefault="00477DAF" w:rsidP="00477DAF">
      <w:pPr>
        <w:autoSpaceDE w:val="0"/>
        <w:autoSpaceDN w:val="0"/>
        <w:adjustRightInd w:val="0"/>
        <w:spacing w:after="0" w:line="240" w:lineRule="auto"/>
        <w:rPr>
          <w:rFonts w:ascii="Times New Roman" w:eastAsia="Times New Roman" w:hAnsi="Times New Roman"/>
          <w:i/>
          <w:sz w:val="24"/>
          <w:szCs w:val="24"/>
        </w:rPr>
      </w:pPr>
    </w:p>
    <w:p w:rsidR="00477DAF" w:rsidRPr="00F80785" w:rsidRDefault="00FA272B" w:rsidP="00477DAF">
      <w:pPr>
        <w:autoSpaceDE w:val="0"/>
        <w:autoSpaceDN w:val="0"/>
        <w:adjustRightInd w:val="0"/>
        <w:spacing w:after="0" w:line="240" w:lineRule="auto"/>
        <w:rPr>
          <w:rFonts w:ascii="Times New Roman" w:hAnsi="Times New Roman"/>
          <w:sz w:val="24"/>
          <w:szCs w:val="24"/>
        </w:rPr>
      </w:pPr>
      <w:r w:rsidRPr="00F80785">
        <w:rPr>
          <w:rFonts w:ascii="Times New Roman" w:eastAsia="Times New Roman" w:hAnsi="Times New Roman"/>
          <w:i/>
          <w:sz w:val="24"/>
          <w:szCs w:val="24"/>
        </w:rPr>
        <w:t>6.2.1</w:t>
      </w:r>
      <w:r w:rsidR="00C21B00" w:rsidRPr="00F80785">
        <w:rPr>
          <w:rFonts w:ascii="Times New Roman" w:eastAsia="Times New Roman" w:hAnsi="Times New Roman"/>
          <w:i/>
          <w:sz w:val="24"/>
          <w:szCs w:val="24"/>
        </w:rPr>
        <w:t>. Level</w:t>
      </w:r>
      <w:r w:rsidR="00477DAF" w:rsidRPr="00F80785">
        <w:rPr>
          <w:rFonts w:ascii="Times New Roman" w:eastAsia="Times New Roman" w:hAnsi="Times New Roman"/>
          <w:i/>
          <w:sz w:val="24"/>
          <w:szCs w:val="24"/>
        </w:rPr>
        <w:t xml:space="preserve"> of Analysis: Text</w:t>
      </w:r>
      <w:r w:rsidR="00477DAF" w:rsidRPr="00F80785">
        <w:rPr>
          <w:rFonts w:ascii="Times New Roman" w:hAnsi="Times New Roman"/>
          <w:sz w:val="24"/>
          <w:szCs w:val="24"/>
        </w:rPr>
        <w:tab/>
      </w:r>
    </w:p>
    <w:p w:rsidR="00477DAF" w:rsidRPr="00F80785" w:rsidRDefault="00477DAF" w:rsidP="00477DAF">
      <w:pPr>
        <w:spacing w:after="0" w:line="240" w:lineRule="auto"/>
        <w:ind w:firstLine="720"/>
        <w:rPr>
          <w:rFonts w:ascii="Times New Roman" w:hAnsi="Times New Roman"/>
          <w:b/>
          <w:sz w:val="24"/>
          <w:szCs w:val="24"/>
        </w:rPr>
      </w:pPr>
    </w:p>
    <w:p w:rsidR="00477DAF" w:rsidRPr="00F80785" w:rsidRDefault="00477DAF" w:rsidP="00477DAF">
      <w:pPr>
        <w:spacing w:after="0" w:line="480" w:lineRule="auto"/>
        <w:ind w:firstLine="720"/>
        <w:rPr>
          <w:rFonts w:ascii="Times New Roman" w:eastAsia="Times New Roman" w:hAnsi="Times New Roman"/>
          <w:bCs/>
          <w:sz w:val="24"/>
          <w:szCs w:val="24"/>
        </w:rPr>
      </w:pPr>
      <w:r w:rsidRPr="00F80785">
        <w:rPr>
          <w:rFonts w:ascii="Times New Roman" w:hAnsi="Times New Roman"/>
          <w:sz w:val="24"/>
          <w:szCs w:val="24"/>
        </w:rPr>
        <w:t>Cressey’s (1953:17) assertion that financial problem</w:t>
      </w:r>
      <w:r w:rsidR="00B0182B" w:rsidRPr="00F80785">
        <w:rPr>
          <w:rFonts w:ascii="Times New Roman" w:hAnsi="Times New Roman"/>
          <w:sz w:val="24"/>
          <w:szCs w:val="24"/>
        </w:rPr>
        <w:t>s</w:t>
      </w:r>
      <w:r w:rsidRPr="00F80785">
        <w:rPr>
          <w:rFonts w:ascii="Times New Roman" w:hAnsi="Times New Roman"/>
          <w:sz w:val="24"/>
          <w:szCs w:val="24"/>
        </w:rPr>
        <w:t xml:space="preserve"> can be resolved by the violation of a “position of trust” (perceived opportunity) is replaced with the term “opportunity” by </w:t>
      </w:r>
      <w:r w:rsidRPr="00F80785">
        <w:rPr>
          <w:rFonts w:ascii="Times New Roman" w:hAnsi="Times New Roman"/>
          <w:sz w:val="24"/>
          <w:szCs w:val="24"/>
        </w:rPr>
        <w:lastRenderedPageBreak/>
        <w:t>anti-fraud</w:t>
      </w:r>
      <w:r w:rsidRPr="00F80785">
        <w:rPr>
          <w:rFonts w:ascii="Times New Roman" w:hAnsi="Times New Roman"/>
          <w:sz w:val="24"/>
          <w:szCs w:val="24"/>
          <w:lang w:eastAsia="en-GB"/>
        </w:rPr>
        <w:t xml:space="preserve"> professionals (ACFE) and standard setters (AICPA and IFAC) (Morales et al</w:t>
      </w:r>
      <w:r w:rsidR="005D6A08" w:rsidRPr="00F80785">
        <w:rPr>
          <w:rFonts w:ascii="Times New Roman" w:hAnsi="Times New Roman"/>
          <w:sz w:val="24"/>
          <w:szCs w:val="24"/>
          <w:lang w:eastAsia="en-GB"/>
        </w:rPr>
        <w:t>.</w:t>
      </w:r>
      <w:r w:rsidRPr="00F80785">
        <w:rPr>
          <w:rFonts w:ascii="Times New Roman" w:hAnsi="Times New Roman"/>
          <w:sz w:val="24"/>
          <w:szCs w:val="24"/>
          <w:lang w:eastAsia="en-GB"/>
        </w:rPr>
        <w:t xml:space="preserve">, 2014). </w:t>
      </w:r>
      <w:r w:rsidRPr="00F80785">
        <w:rPr>
          <w:rFonts w:ascii="Times New Roman" w:hAnsi="Times New Roman"/>
          <w:sz w:val="24"/>
          <w:szCs w:val="24"/>
        </w:rPr>
        <w:t>In cont</w:t>
      </w:r>
      <w:r w:rsidR="00C21B00" w:rsidRPr="00F80785">
        <w:rPr>
          <w:rFonts w:ascii="Times New Roman" w:hAnsi="Times New Roman"/>
          <w:sz w:val="24"/>
          <w:szCs w:val="24"/>
        </w:rPr>
        <w:t xml:space="preserve">rast to Cressey (1953), this </w:t>
      </w:r>
      <w:r w:rsidR="003169DB" w:rsidRPr="00F80785">
        <w:rPr>
          <w:rFonts w:ascii="Times New Roman" w:hAnsi="Times New Roman"/>
          <w:sz w:val="24"/>
          <w:szCs w:val="24"/>
        </w:rPr>
        <w:t>reconceptualisation</w:t>
      </w:r>
      <w:r w:rsidR="00B0182B" w:rsidRPr="00F80785">
        <w:rPr>
          <w:rFonts w:ascii="Times New Roman" w:hAnsi="Times New Roman"/>
          <w:sz w:val="24"/>
          <w:szCs w:val="24"/>
        </w:rPr>
        <w:t xml:space="preserve"> </w:t>
      </w:r>
      <w:r w:rsidRPr="00F80785">
        <w:rPr>
          <w:rFonts w:ascii="Times New Roman" w:hAnsi="Times New Roman"/>
          <w:sz w:val="24"/>
          <w:szCs w:val="24"/>
        </w:rPr>
        <w:t xml:space="preserve">is central to </w:t>
      </w:r>
      <w:r w:rsidRPr="00F80785">
        <w:rPr>
          <w:rFonts w:ascii="Times New Roman" w:hAnsi="Times New Roman"/>
          <w:sz w:val="24"/>
          <w:szCs w:val="24"/>
          <w:lang w:eastAsia="en-GB"/>
        </w:rPr>
        <w:t>the construction of a dominant discourse around "opportunity"</w:t>
      </w:r>
      <w:r w:rsidR="00B0182B" w:rsidRPr="00F80785">
        <w:rPr>
          <w:rFonts w:ascii="Times New Roman" w:hAnsi="Times New Roman"/>
          <w:sz w:val="24"/>
          <w:szCs w:val="24"/>
          <w:lang w:eastAsia="en-GB"/>
        </w:rPr>
        <w:t xml:space="preserve">, the </w:t>
      </w:r>
      <w:r w:rsidRPr="00F80785">
        <w:rPr>
          <w:rFonts w:ascii="Times New Roman" w:hAnsi="Times New Roman"/>
          <w:sz w:val="24"/>
          <w:szCs w:val="24"/>
        </w:rPr>
        <w:t xml:space="preserve">dimensions </w:t>
      </w:r>
      <w:r w:rsidR="00B0182B" w:rsidRPr="00F80785">
        <w:rPr>
          <w:rFonts w:ascii="Times New Roman" w:hAnsi="Times New Roman"/>
          <w:sz w:val="24"/>
          <w:szCs w:val="24"/>
        </w:rPr>
        <w:t xml:space="preserve">of which </w:t>
      </w:r>
      <w:r w:rsidRPr="00F80785">
        <w:rPr>
          <w:rFonts w:ascii="Times New Roman" w:hAnsi="Times New Roman"/>
          <w:sz w:val="24"/>
          <w:szCs w:val="24"/>
        </w:rPr>
        <w:t>revolve around deficient internal controls (Davis &amp; Pesch; 2013: Power, 2013; Williams, 2013). T</w:t>
      </w:r>
      <w:r w:rsidRPr="00F80785">
        <w:rPr>
          <w:rFonts w:ascii="Times New Roman" w:eastAsia="Times New Roman" w:hAnsi="Times New Roman"/>
          <w:bCs/>
          <w:sz w:val="24"/>
          <w:szCs w:val="24"/>
        </w:rPr>
        <w:t xml:space="preserve">he focus is on the individual acting alone. </w:t>
      </w:r>
      <w:r w:rsidRPr="00F80785">
        <w:rPr>
          <w:rFonts w:ascii="Times New Roman" w:hAnsi="Times New Roman"/>
          <w:sz w:val="24"/>
          <w:szCs w:val="24"/>
        </w:rPr>
        <w:t xml:space="preserve">The individual fraudster becomes the unit </w:t>
      </w:r>
      <w:r w:rsidRPr="00F80785">
        <w:rPr>
          <w:rFonts w:ascii="Times New Roman" w:eastAsia="Times New Roman" w:hAnsi="Times New Roman"/>
          <w:bCs/>
          <w:sz w:val="24"/>
          <w:szCs w:val="24"/>
        </w:rPr>
        <w:t xml:space="preserve">of analysis and his or her corresponding preoccupation with monetary success provides the incentive to circumvent internal controls. </w:t>
      </w:r>
    </w:p>
    <w:p w:rsidR="00477DAF" w:rsidRPr="00F80785" w:rsidRDefault="00B0182B" w:rsidP="00477DAF">
      <w:pPr>
        <w:spacing w:after="0" w:line="480" w:lineRule="auto"/>
        <w:ind w:firstLine="720"/>
        <w:rPr>
          <w:rFonts w:ascii="Times New Roman" w:hAnsi="Times New Roman"/>
          <w:sz w:val="24"/>
          <w:szCs w:val="24"/>
        </w:rPr>
      </w:pPr>
      <w:r w:rsidRPr="00F80785">
        <w:rPr>
          <w:rFonts w:ascii="Times New Roman" w:hAnsi="Times New Roman"/>
          <w:sz w:val="24"/>
          <w:szCs w:val="24"/>
        </w:rPr>
        <w:t xml:space="preserve">The choice </w:t>
      </w:r>
      <w:r w:rsidR="00477DAF" w:rsidRPr="00F80785">
        <w:rPr>
          <w:rFonts w:ascii="Times New Roman" w:hAnsi="Times New Roman"/>
          <w:sz w:val="24"/>
          <w:szCs w:val="24"/>
        </w:rPr>
        <w:t xml:space="preserve">of words (whether </w:t>
      </w:r>
      <w:r w:rsidRPr="00F80785">
        <w:rPr>
          <w:rFonts w:ascii="Times New Roman" w:hAnsi="Times New Roman"/>
          <w:sz w:val="24"/>
          <w:szCs w:val="24"/>
        </w:rPr>
        <w:t>in</w:t>
      </w:r>
      <w:r w:rsidR="00477DAF" w:rsidRPr="00F80785">
        <w:rPr>
          <w:rFonts w:ascii="Times New Roman" w:hAnsi="Times New Roman"/>
          <w:sz w:val="24"/>
          <w:szCs w:val="24"/>
        </w:rPr>
        <w:t xml:space="preserve"> spoken or written text) can signify different meanings or </w:t>
      </w:r>
      <w:r w:rsidRPr="00F80785">
        <w:rPr>
          <w:rFonts w:ascii="Times New Roman" w:hAnsi="Times New Roman"/>
          <w:sz w:val="24"/>
          <w:szCs w:val="24"/>
        </w:rPr>
        <w:t>establish</w:t>
      </w:r>
      <w:r w:rsidR="00477DAF" w:rsidRPr="00F80785">
        <w:rPr>
          <w:rFonts w:ascii="Times New Roman" w:hAnsi="Times New Roman"/>
          <w:sz w:val="24"/>
          <w:szCs w:val="24"/>
        </w:rPr>
        <w:t xml:space="preserve"> certain terrain that authoritative bodies want to position their audience to follow (Fairclough, 1992, 1995, 2003; </w:t>
      </w:r>
      <w:r w:rsidRPr="00F80785">
        <w:rPr>
          <w:rFonts w:ascii="Times New Roman" w:hAnsi="Times New Roman"/>
          <w:sz w:val="24"/>
          <w:szCs w:val="24"/>
        </w:rPr>
        <w:t>see also</w:t>
      </w:r>
      <w:r w:rsidR="00477DAF" w:rsidRPr="00F80785">
        <w:rPr>
          <w:rFonts w:ascii="Times New Roman" w:hAnsi="Times New Roman"/>
          <w:sz w:val="24"/>
          <w:szCs w:val="24"/>
        </w:rPr>
        <w:t xml:space="preserve"> Fairclough &amp; Wodak, 1997; Chouliaraki &amp; Fairclough, 2010). The terrain will signify the focus of a particular course of action, which may need to be made explicit. For example, if a text uses "perceived opportunity" rather than "opportunity", one immediately gets a sense of the direction that is being laid out. It is much easier to build a fraud prevention mechanism that focuses on the “opportunity" to commit fraud rather than the much more interpretative "perceive</w:t>
      </w:r>
      <w:r w:rsidRPr="00F80785">
        <w:rPr>
          <w:rFonts w:ascii="Times New Roman" w:hAnsi="Times New Roman"/>
          <w:sz w:val="24"/>
          <w:szCs w:val="24"/>
        </w:rPr>
        <w:t>d</w:t>
      </w:r>
      <w:r w:rsidR="00477DAF" w:rsidRPr="00F80785">
        <w:rPr>
          <w:rFonts w:ascii="Times New Roman" w:hAnsi="Times New Roman"/>
          <w:sz w:val="24"/>
          <w:szCs w:val="24"/>
        </w:rPr>
        <w:t xml:space="preserve"> opportunity". For Cressey, "perceive opportunity" focuses on the individual’s perception </w:t>
      </w:r>
      <w:r w:rsidRPr="00F80785">
        <w:rPr>
          <w:rFonts w:ascii="Times New Roman" w:hAnsi="Times New Roman"/>
          <w:sz w:val="24"/>
          <w:szCs w:val="24"/>
        </w:rPr>
        <w:t>of acting</w:t>
      </w:r>
      <w:r w:rsidR="00477DAF" w:rsidRPr="00F80785">
        <w:rPr>
          <w:rFonts w:ascii="Times New Roman" w:hAnsi="Times New Roman"/>
          <w:sz w:val="24"/>
          <w:szCs w:val="24"/>
        </w:rPr>
        <w:t xml:space="preserve"> with intent; that is, the individual must necessarily perceive the possibility to perpetuate a crime (Cressey, 1973, pp. xii-xiii). Through this lens, internal controls to eliminate the opportunity for fraud</w:t>
      </w:r>
      <w:r w:rsidRPr="00F80785">
        <w:rPr>
          <w:rFonts w:ascii="Times New Roman" w:hAnsi="Times New Roman"/>
          <w:sz w:val="24"/>
          <w:szCs w:val="24"/>
        </w:rPr>
        <w:t xml:space="preserve"> are</w:t>
      </w:r>
      <w:r w:rsidR="00477DAF" w:rsidRPr="00F80785">
        <w:rPr>
          <w:rFonts w:ascii="Times New Roman" w:hAnsi="Times New Roman"/>
          <w:sz w:val="24"/>
          <w:szCs w:val="24"/>
        </w:rPr>
        <w:t xml:space="preserve"> less important than individual perceptions; rather, according to Cressey (1973), one should assume that </w:t>
      </w:r>
      <w:r w:rsidRPr="00F80785">
        <w:rPr>
          <w:rFonts w:ascii="Times New Roman" w:hAnsi="Times New Roman"/>
          <w:sz w:val="24"/>
          <w:szCs w:val="24"/>
        </w:rPr>
        <w:t>"</w:t>
      </w:r>
      <w:r w:rsidR="00477DAF" w:rsidRPr="00F80785">
        <w:rPr>
          <w:rFonts w:ascii="Times New Roman" w:hAnsi="Times New Roman"/>
          <w:sz w:val="24"/>
          <w:szCs w:val="24"/>
        </w:rPr>
        <w:t>objective opportunities</w:t>
      </w:r>
      <w:r w:rsidRPr="00F80785">
        <w:rPr>
          <w:rFonts w:ascii="Times New Roman" w:hAnsi="Times New Roman"/>
          <w:sz w:val="24"/>
          <w:szCs w:val="24"/>
        </w:rPr>
        <w:t>"</w:t>
      </w:r>
      <w:r w:rsidR="00477DAF" w:rsidRPr="00F80785">
        <w:rPr>
          <w:rFonts w:ascii="Times New Roman" w:hAnsi="Times New Roman"/>
          <w:sz w:val="24"/>
          <w:szCs w:val="24"/>
        </w:rPr>
        <w:t xml:space="preserve"> for fraud always exist (Morales et al., 2014: 175). The term "opportunity" as it is constructed by the fraud triangle is interpreted to mean "that any apparently ‘ordinary’ individual can commit fraud, and subsequently, promulgate a discourse that privileges organizational controls to eliminate the opportunity to commit fraud” (Morales et al., 2014: 186; Power, 2013: 529).  </w:t>
      </w:r>
    </w:p>
    <w:p w:rsidR="000941F0" w:rsidRPr="00F80785" w:rsidRDefault="000941F0" w:rsidP="00477DAF">
      <w:pPr>
        <w:spacing w:after="0" w:line="480" w:lineRule="auto"/>
        <w:ind w:firstLine="720"/>
        <w:rPr>
          <w:rFonts w:ascii="Times New Roman" w:hAnsi="Times New Roman"/>
          <w:sz w:val="24"/>
          <w:szCs w:val="24"/>
        </w:rPr>
      </w:pPr>
    </w:p>
    <w:p w:rsidR="000941F0" w:rsidRPr="00F80785" w:rsidRDefault="000941F0" w:rsidP="00477DAF">
      <w:pPr>
        <w:spacing w:after="0" w:line="480" w:lineRule="auto"/>
        <w:ind w:firstLine="720"/>
        <w:rPr>
          <w:rFonts w:ascii="Times New Roman" w:hAnsi="Times New Roman"/>
          <w:sz w:val="24"/>
          <w:szCs w:val="24"/>
        </w:rPr>
      </w:pPr>
    </w:p>
    <w:p w:rsidR="00477DAF" w:rsidRPr="00F80785" w:rsidRDefault="00FA272B" w:rsidP="00477DAF">
      <w:pPr>
        <w:autoSpaceDE w:val="0"/>
        <w:autoSpaceDN w:val="0"/>
        <w:adjustRightInd w:val="0"/>
        <w:spacing w:after="0" w:line="240" w:lineRule="auto"/>
        <w:rPr>
          <w:rFonts w:ascii="Times New Roman" w:eastAsia="Times New Roman" w:hAnsi="Times New Roman"/>
          <w:i/>
          <w:sz w:val="24"/>
          <w:szCs w:val="24"/>
        </w:rPr>
      </w:pPr>
      <w:r w:rsidRPr="00F80785">
        <w:rPr>
          <w:rFonts w:ascii="Times New Roman" w:eastAsia="Times New Roman" w:hAnsi="Times New Roman"/>
          <w:i/>
          <w:sz w:val="24"/>
          <w:szCs w:val="24"/>
        </w:rPr>
        <w:t>6.2.2</w:t>
      </w:r>
      <w:r w:rsidR="00EC0ADC" w:rsidRPr="00F80785">
        <w:rPr>
          <w:rFonts w:ascii="Times New Roman" w:eastAsia="Times New Roman" w:hAnsi="Times New Roman"/>
          <w:i/>
          <w:sz w:val="24"/>
          <w:szCs w:val="24"/>
        </w:rPr>
        <w:t>. Level</w:t>
      </w:r>
      <w:r w:rsidR="00477DAF" w:rsidRPr="00F80785">
        <w:rPr>
          <w:rFonts w:ascii="Times New Roman" w:eastAsia="Times New Roman" w:hAnsi="Times New Roman"/>
          <w:i/>
          <w:sz w:val="24"/>
          <w:szCs w:val="24"/>
        </w:rPr>
        <w:t xml:space="preserve"> of Analysis: Discourse Practice</w:t>
      </w:r>
    </w:p>
    <w:p w:rsidR="00477DAF" w:rsidRPr="00F80785" w:rsidRDefault="00477DAF" w:rsidP="00477DAF">
      <w:pPr>
        <w:autoSpaceDE w:val="0"/>
        <w:autoSpaceDN w:val="0"/>
        <w:adjustRightInd w:val="0"/>
        <w:spacing w:after="0" w:line="240" w:lineRule="auto"/>
        <w:rPr>
          <w:rFonts w:ascii="Times New Roman" w:eastAsia="Times New Roman" w:hAnsi="Times New Roman"/>
          <w:iCs/>
          <w:sz w:val="24"/>
          <w:szCs w:val="24"/>
          <w:lang w:eastAsia="en-GB"/>
        </w:rPr>
      </w:pPr>
    </w:p>
    <w:p w:rsidR="00477DAF" w:rsidRPr="00F80785" w:rsidRDefault="00477DAF" w:rsidP="00477DAF">
      <w:pPr>
        <w:spacing w:after="0" w:line="480" w:lineRule="auto"/>
        <w:ind w:firstLine="720"/>
        <w:rPr>
          <w:rFonts w:ascii="Times New Roman" w:eastAsia="Times New Roman" w:hAnsi="Times New Roman"/>
          <w:iCs/>
          <w:sz w:val="24"/>
          <w:szCs w:val="24"/>
          <w:lang w:eastAsia="en-GB"/>
        </w:rPr>
      </w:pPr>
      <w:r w:rsidRPr="00F80785">
        <w:rPr>
          <w:rFonts w:ascii="Times New Roman" w:eastAsia="Times New Roman" w:hAnsi="Times New Roman"/>
          <w:iCs/>
          <w:sz w:val="24"/>
          <w:szCs w:val="24"/>
          <w:lang w:eastAsia="en-GB"/>
        </w:rPr>
        <w:t>A common rhetorical strategy in this discursive practice is the association between opportunity and fraud. Here</w:t>
      </w:r>
      <w:r w:rsidR="009E334F" w:rsidRPr="00F80785">
        <w:rPr>
          <w:rFonts w:ascii="Times New Roman" w:eastAsia="Times New Roman" w:hAnsi="Times New Roman"/>
          <w:iCs/>
          <w:sz w:val="24"/>
          <w:szCs w:val="24"/>
          <w:lang w:eastAsia="en-GB"/>
        </w:rPr>
        <w:t>,</w:t>
      </w:r>
      <w:r w:rsidRPr="00F80785">
        <w:rPr>
          <w:rFonts w:ascii="Times New Roman" w:eastAsia="Times New Roman" w:hAnsi="Times New Roman"/>
          <w:iCs/>
          <w:sz w:val="24"/>
          <w:szCs w:val="24"/>
          <w:lang w:eastAsia="en-GB"/>
        </w:rPr>
        <w:t xml:space="preserve"> the purveyors of the discourse frame opportunity as the only element of fraud risk that employers can influence (</w:t>
      </w:r>
      <w:r w:rsidRPr="00F80785">
        <w:rPr>
          <w:rFonts w:ascii="Times New Roman" w:hAnsi="Times New Roman"/>
          <w:sz w:val="24"/>
          <w:szCs w:val="24"/>
        </w:rPr>
        <w:t xml:space="preserve">Jans, Lybaert, &amp; Vanhoof, 2010; Power, 2013; Williams, 2013). The emphasis is on the need for internal controls: </w:t>
      </w:r>
      <w:r w:rsidRPr="00F80785">
        <w:rPr>
          <w:rFonts w:ascii="Times New Roman" w:hAnsi="Times New Roman"/>
          <w:sz w:val="24"/>
          <w:szCs w:val="24"/>
          <w:lang w:eastAsia="en-GB"/>
        </w:rPr>
        <w:t xml:space="preserve">since an employee is in a position of trust (i.e., no one is checking), internal controls can be violated (Morales et al., 2014: 178; </w:t>
      </w:r>
      <w:r w:rsidR="009E334F" w:rsidRPr="00F80785">
        <w:rPr>
          <w:rFonts w:ascii="Times New Roman" w:hAnsi="Times New Roman"/>
          <w:sz w:val="24"/>
          <w:szCs w:val="24"/>
        </w:rPr>
        <w:t>see also</w:t>
      </w:r>
      <w:r w:rsidRPr="00F80785">
        <w:rPr>
          <w:rFonts w:ascii="Times New Roman" w:hAnsi="Times New Roman"/>
          <w:sz w:val="24"/>
          <w:szCs w:val="24"/>
        </w:rPr>
        <w:t xml:space="preserve"> Messina, 1997; Buckhoff, 2001; Brytting et al., 2011). Fraud demands the individual’s ability and knowledge to circumvent internal controls without the possibility of getting caught (Neu et al., 2013; Power, 2013). As a result, discussions in accounting and auditing research </w:t>
      </w:r>
      <w:r w:rsidR="009E334F" w:rsidRPr="00F80785">
        <w:rPr>
          <w:rFonts w:ascii="Times New Roman" w:hAnsi="Times New Roman"/>
          <w:sz w:val="24"/>
          <w:szCs w:val="24"/>
        </w:rPr>
        <w:t xml:space="preserve">have </w:t>
      </w:r>
      <w:r w:rsidRPr="00F80785">
        <w:rPr>
          <w:rFonts w:ascii="Times New Roman" w:hAnsi="Times New Roman"/>
          <w:sz w:val="24"/>
          <w:szCs w:val="24"/>
        </w:rPr>
        <w:t>tended to focus upon the reproduction of dominance around the theme of internal controls for the prevention and detection of fraud (Messina, 1997; Buckhoff, 2001; Albrecht</w:t>
      </w:r>
      <w:r w:rsidRPr="00F80785">
        <w:rPr>
          <w:rFonts w:ascii="Times New Roman" w:eastAsia="Times New Roman" w:hAnsi="Times New Roman"/>
          <w:iCs/>
          <w:sz w:val="24"/>
          <w:szCs w:val="24"/>
          <w:lang w:eastAsia="en-GB"/>
        </w:rPr>
        <w:t xml:space="preserve"> et al., 2004; Alleyne &amp; Howard, 2005; CIMA, 2008; Rae &amp; Subramaniam, 2008; Fleak et al., 2010; Kelley &amp; Hartley, 2010; Strand Norman et al., 2010; Cooper et al., 2013; Power, 2013; Morales et al., 2014). As the following excerpt</w:t>
      </w:r>
      <w:r w:rsidR="009E334F" w:rsidRPr="00F80785">
        <w:rPr>
          <w:rFonts w:ascii="Times New Roman" w:eastAsia="Times New Roman" w:hAnsi="Times New Roman"/>
          <w:iCs/>
          <w:sz w:val="24"/>
          <w:szCs w:val="24"/>
          <w:lang w:eastAsia="en-GB"/>
        </w:rPr>
        <w:t>s</w:t>
      </w:r>
      <w:r w:rsidRPr="00F80785">
        <w:rPr>
          <w:rFonts w:ascii="Times New Roman" w:eastAsia="Times New Roman" w:hAnsi="Times New Roman"/>
          <w:iCs/>
          <w:sz w:val="24"/>
          <w:szCs w:val="24"/>
          <w:lang w:eastAsia="en-GB"/>
        </w:rPr>
        <w:t xml:space="preserve"> show, discourses on "opportunity" and "internal controls” appear </w:t>
      </w:r>
      <w:r w:rsidR="009E334F" w:rsidRPr="00F80785">
        <w:rPr>
          <w:rFonts w:ascii="Times New Roman" w:eastAsia="Times New Roman" w:hAnsi="Times New Roman"/>
          <w:iCs/>
          <w:sz w:val="24"/>
          <w:szCs w:val="24"/>
          <w:lang w:eastAsia="en-GB"/>
        </w:rPr>
        <w:t>in a variety of research efforts; h</w:t>
      </w:r>
      <w:r w:rsidRPr="00F80785">
        <w:rPr>
          <w:rFonts w:ascii="Times New Roman" w:eastAsia="Times New Roman" w:hAnsi="Times New Roman"/>
          <w:iCs/>
          <w:sz w:val="24"/>
          <w:szCs w:val="24"/>
          <w:lang w:eastAsia="en-GB"/>
        </w:rPr>
        <w:t xml:space="preserve">owever, they reproduce the same content, </w:t>
      </w:r>
      <w:r w:rsidRPr="00F80785">
        <w:rPr>
          <w:rFonts w:ascii="Times New Roman" w:hAnsi="Times New Roman"/>
          <w:sz w:val="24"/>
          <w:szCs w:val="24"/>
        </w:rPr>
        <w:t xml:space="preserve">promote a similar branch of knowledge, </w:t>
      </w:r>
      <w:r w:rsidRPr="00F80785">
        <w:rPr>
          <w:rFonts w:ascii="Times New Roman" w:eastAsia="Times New Roman" w:hAnsi="Times New Roman"/>
          <w:iCs/>
          <w:sz w:val="24"/>
          <w:szCs w:val="24"/>
          <w:lang w:eastAsia="en-GB"/>
        </w:rPr>
        <w:t xml:space="preserve">support the same strategy and belong to the same discursive formulation:   </w:t>
      </w:r>
    </w:p>
    <w:p w:rsidR="00477DAF" w:rsidRPr="00F80785" w:rsidRDefault="00477DAF" w:rsidP="00477DAF">
      <w:pPr>
        <w:autoSpaceDE w:val="0"/>
        <w:autoSpaceDN w:val="0"/>
        <w:adjustRightInd w:val="0"/>
        <w:spacing w:after="0" w:line="240" w:lineRule="auto"/>
        <w:ind w:left="720" w:right="720"/>
        <w:rPr>
          <w:rFonts w:ascii="Times New Roman" w:hAnsi="Times New Roman"/>
          <w:sz w:val="24"/>
          <w:szCs w:val="24"/>
        </w:rPr>
      </w:pPr>
    </w:p>
    <w:p w:rsidR="00477DAF" w:rsidRPr="00F80785" w:rsidRDefault="00477DAF" w:rsidP="00477DAF">
      <w:pPr>
        <w:autoSpaceDE w:val="0"/>
        <w:autoSpaceDN w:val="0"/>
        <w:adjustRightInd w:val="0"/>
        <w:spacing w:after="0" w:line="240" w:lineRule="auto"/>
        <w:ind w:left="720" w:right="284"/>
        <w:rPr>
          <w:rFonts w:ascii="Times New Roman" w:hAnsi="Times New Roman"/>
          <w:sz w:val="24"/>
          <w:szCs w:val="24"/>
        </w:rPr>
      </w:pPr>
      <w:r w:rsidRPr="00F80785">
        <w:rPr>
          <w:rFonts w:ascii="Times New Roman" w:hAnsi="Times New Roman"/>
          <w:sz w:val="24"/>
          <w:szCs w:val="24"/>
          <w:lang w:eastAsia="en-GB"/>
        </w:rPr>
        <w:t xml:space="preserve">In sum, an individual who is able to rationalize personal gain at the expense of others is likely to commit fraud when incentive and opportunity exist (Wilks &amp; Zimbelman, 2010: 725). </w:t>
      </w:r>
    </w:p>
    <w:p w:rsidR="00477DAF" w:rsidRPr="00F80785" w:rsidRDefault="00477DAF" w:rsidP="00477DAF">
      <w:pPr>
        <w:autoSpaceDE w:val="0"/>
        <w:autoSpaceDN w:val="0"/>
        <w:adjustRightInd w:val="0"/>
        <w:spacing w:after="0" w:line="240" w:lineRule="auto"/>
        <w:ind w:left="720" w:right="720"/>
        <w:rPr>
          <w:rFonts w:ascii="Times New Roman" w:hAnsi="Times New Roman"/>
          <w:sz w:val="24"/>
          <w:szCs w:val="24"/>
        </w:rPr>
      </w:pPr>
    </w:p>
    <w:p w:rsidR="00477DAF" w:rsidRPr="00F80785" w:rsidRDefault="00477DAF" w:rsidP="00477DAF">
      <w:pPr>
        <w:autoSpaceDE w:val="0"/>
        <w:autoSpaceDN w:val="0"/>
        <w:adjustRightInd w:val="0"/>
        <w:spacing w:after="0" w:line="240" w:lineRule="auto"/>
        <w:ind w:left="720" w:right="720"/>
        <w:rPr>
          <w:rFonts w:ascii="Times New Roman" w:hAnsi="Times New Roman"/>
          <w:sz w:val="24"/>
          <w:szCs w:val="24"/>
        </w:rPr>
      </w:pPr>
      <w:r w:rsidRPr="00F80785">
        <w:rPr>
          <w:rFonts w:ascii="Times New Roman" w:hAnsi="Times New Roman"/>
          <w:sz w:val="24"/>
          <w:szCs w:val="24"/>
        </w:rPr>
        <w:t xml:space="preserve">Even if there is an assumption “that management integrity could be compromised, given the right incentive and opportunity, then the risk of fraud increases significantly” (Srivastava, Mock, &amp; Turner: 2003: 29). </w:t>
      </w:r>
    </w:p>
    <w:p w:rsidR="00477DAF" w:rsidRPr="00F80785" w:rsidRDefault="00477DAF" w:rsidP="00477DAF">
      <w:pPr>
        <w:autoSpaceDE w:val="0"/>
        <w:autoSpaceDN w:val="0"/>
        <w:adjustRightInd w:val="0"/>
        <w:spacing w:after="0" w:line="240" w:lineRule="auto"/>
        <w:ind w:left="720" w:right="720"/>
        <w:rPr>
          <w:rFonts w:ascii="Times New Roman" w:hAnsi="Times New Roman"/>
          <w:sz w:val="24"/>
          <w:szCs w:val="24"/>
        </w:rPr>
      </w:pPr>
    </w:p>
    <w:p w:rsidR="00477DAF" w:rsidRPr="00F80785" w:rsidRDefault="00477DAF" w:rsidP="00477DAF">
      <w:pPr>
        <w:autoSpaceDE w:val="0"/>
        <w:autoSpaceDN w:val="0"/>
        <w:adjustRightInd w:val="0"/>
        <w:spacing w:after="0" w:line="240" w:lineRule="auto"/>
        <w:rPr>
          <w:rFonts w:ascii="Times New Roman" w:hAnsi="Times New Roman"/>
          <w:sz w:val="24"/>
          <w:szCs w:val="24"/>
        </w:rPr>
      </w:pPr>
      <w:r w:rsidRPr="00F80785">
        <w:rPr>
          <w:rFonts w:ascii="Times New Roman" w:hAnsi="Times New Roman"/>
          <w:sz w:val="24"/>
          <w:szCs w:val="24"/>
        </w:rPr>
        <w:t xml:space="preserve">Professional accounting bodies </w:t>
      </w:r>
      <w:r w:rsidR="009E334F" w:rsidRPr="00F80785">
        <w:rPr>
          <w:rFonts w:ascii="Times New Roman" w:hAnsi="Times New Roman"/>
          <w:sz w:val="24"/>
          <w:szCs w:val="24"/>
        </w:rPr>
        <w:t xml:space="preserve">have been </w:t>
      </w:r>
      <w:r w:rsidRPr="00F80785">
        <w:rPr>
          <w:rFonts w:ascii="Times New Roman" w:hAnsi="Times New Roman"/>
          <w:sz w:val="24"/>
          <w:szCs w:val="24"/>
        </w:rPr>
        <w:t xml:space="preserve">much more profound in </w:t>
      </w:r>
      <w:r w:rsidR="009E334F" w:rsidRPr="00F80785">
        <w:rPr>
          <w:rFonts w:ascii="Times New Roman" w:hAnsi="Times New Roman"/>
          <w:sz w:val="24"/>
          <w:szCs w:val="24"/>
        </w:rPr>
        <w:t xml:space="preserve">their </w:t>
      </w:r>
      <w:r w:rsidRPr="00F80785">
        <w:rPr>
          <w:rFonts w:ascii="Times New Roman" w:hAnsi="Times New Roman"/>
          <w:sz w:val="24"/>
          <w:szCs w:val="24"/>
        </w:rPr>
        <w:t>interpretation of opportunity:</w:t>
      </w:r>
    </w:p>
    <w:p w:rsidR="00477DAF" w:rsidRPr="00F80785" w:rsidRDefault="00477DAF" w:rsidP="00477DAF">
      <w:pPr>
        <w:autoSpaceDE w:val="0"/>
        <w:autoSpaceDN w:val="0"/>
        <w:adjustRightInd w:val="0"/>
        <w:spacing w:after="0" w:line="240" w:lineRule="auto"/>
        <w:rPr>
          <w:rFonts w:ascii="Times New Roman" w:hAnsi="Times New Roman"/>
          <w:sz w:val="24"/>
          <w:szCs w:val="24"/>
        </w:rPr>
      </w:pPr>
    </w:p>
    <w:p w:rsidR="00477DAF" w:rsidRPr="00F80785" w:rsidRDefault="00477DAF" w:rsidP="00477DAF">
      <w:pPr>
        <w:autoSpaceDE w:val="0"/>
        <w:autoSpaceDN w:val="0"/>
        <w:adjustRightInd w:val="0"/>
        <w:spacing w:after="0" w:line="240" w:lineRule="auto"/>
        <w:ind w:left="720" w:right="720"/>
        <w:rPr>
          <w:rFonts w:ascii="Times New Roman" w:hAnsi="Times New Roman"/>
          <w:sz w:val="24"/>
          <w:szCs w:val="24"/>
        </w:rPr>
      </w:pPr>
      <w:r w:rsidRPr="00F80785">
        <w:rPr>
          <w:rFonts w:ascii="Times New Roman" w:hAnsi="Times New Roman"/>
          <w:sz w:val="24"/>
          <w:szCs w:val="24"/>
        </w:rPr>
        <w:t xml:space="preserve">In terms of opportunity, fraud is more likely in companies where there is a weak internal control system, poor security over company property, little fear </w:t>
      </w:r>
      <w:r w:rsidRPr="00F80785">
        <w:rPr>
          <w:rFonts w:ascii="Times New Roman" w:hAnsi="Times New Roman"/>
          <w:sz w:val="24"/>
          <w:szCs w:val="24"/>
        </w:rPr>
        <w:lastRenderedPageBreak/>
        <w:t>of exposure and likelihood of detection, or unclear policies with regard to acceptable behaviour. Research has shown that some employees are totally honest, some are totally dishonest, but that many are swayed by opportunity (CIMA, 2008: 13).</w:t>
      </w:r>
    </w:p>
    <w:p w:rsidR="00477DAF" w:rsidRPr="00F80785" w:rsidRDefault="00477DAF" w:rsidP="00477DAF">
      <w:pPr>
        <w:autoSpaceDE w:val="0"/>
        <w:autoSpaceDN w:val="0"/>
        <w:adjustRightInd w:val="0"/>
        <w:spacing w:after="0" w:line="240" w:lineRule="auto"/>
        <w:rPr>
          <w:rFonts w:ascii="Times New Roman" w:hAnsi="Times New Roman"/>
          <w:sz w:val="24"/>
          <w:szCs w:val="24"/>
        </w:rPr>
      </w:pPr>
    </w:p>
    <w:p w:rsidR="00477DAF" w:rsidRPr="00F80785" w:rsidRDefault="00477DAF" w:rsidP="00477DAF">
      <w:pPr>
        <w:autoSpaceDE w:val="0"/>
        <w:autoSpaceDN w:val="0"/>
        <w:adjustRightInd w:val="0"/>
        <w:spacing w:after="0" w:line="240" w:lineRule="auto"/>
        <w:rPr>
          <w:rFonts w:ascii="Times New Roman" w:hAnsi="Times New Roman"/>
          <w:sz w:val="24"/>
          <w:szCs w:val="24"/>
        </w:rPr>
      </w:pPr>
      <w:r w:rsidRPr="00F80785">
        <w:rPr>
          <w:rFonts w:ascii="Times New Roman" w:hAnsi="Times New Roman"/>
          <w:sz w:val="24"/>
          <w:szCs w:val="24"/>
        </w:rPr>
        <w:t xml:space="preserve">Consequently, </w:t>
      </w:r>
    </w:p>
    <w:p w:rsidR="00477DAF" w:rsidRPr="00F80785" w:rsidRDefault="00477DAF" w:rsidP="00477DAF">
      <w:pPr>
        <w:autoSpaceDE w:val="0"/>
        <w:autoSpaceDN w:val="0"/>
        <w:adjustRightInd w:val="0"/>
        <w:spacing w:after="0" w:line="240" w:lineRule="auto"/>
        <w:rPr>
          <w:rFonts w:ascii="AdvGulliv-R" w:hAnsi="AdvGulliv-R" w:cs="AdvGulliv-R"/>
          <w:sz w:val="24"/>
          <w:szCs w:val="24"/>
        </w:rPr>
      </w:pPr>
    </w:p>
    <w:p w:rsidR="00477DAF" w:rsidRPr="00F80785" w:rsidRDefault="00477DAF" w:rsidP="00477DAF">
      <w:pPr>
        <w:autoSpaceDE w:val="0"/>
        <w:autoSpaceDN w:val="0"/>
        <w:adjustRightInd w:val="0"/>
        <w:spacing w:after="0" w:line="240" w:lineRule="auto"/>
        <w:ind w:left="720" w:right="720"/>
        <w:rPr>
          <w:rFonts w:ascii="Times New Roman" w:hAnsi="Times New Roman"/>
          <w:sz w:val="24"/>
          <w:szCs w:val="24"/>
        </w:rPr>
      </w:pPr>
      <w:r w:rsidRPr="00F80785">
        <w:rPr>
          <w:rFonts w:ascii="Times New Roman" w:hAnsi="Times New Roman"/>
          <w:sz w:val="24"/>
          <w:szCs w:val="24"/>
        </w:rPr>
        <w:t xml:space="preserve">[o]ne of the most effective ways to tackle the problem of fraud is to adopt methods that will decrease motive or opportunity, or preferably both </w:t>
      </w:r>
      <w:proofErr w:type="gramStart"/>
      <w:r w:rsidRPr="00F80785">
        <w:rPr>
          <w:rFonts w:ascii="Times New Roman" w:hAnsi="Times New Roman"/>
          <w:sz w:val="24"/>
          <w:szCs w:val="24"/>
        </w:rPr>
        <w:t>rationalisation</w:t>
      </w:r>
      <w:proofErr w:type="gramEnd"/>
      <w:r w:rsidRPr="00F80785">
        <w:rPr>
          <w:rFonts w:ascii="Times New Roman" w:hAnsi="Times New Roman"/>
          <w:sz w:val="24"/>
          <w:szCs w:val="24"/>
        </w:rPr>
        <w:t xml:space="preserve"> is personal to the individual and more difficult to combat, although ensuring that the company has a strong ethical culture and clear values should help (CIMA, 2008: 14).</w:t>
      </w:r>
    </w:p>
    <w:p w:rsidR="00B21193" w:rsidRPr="00F80785" w:rsidRDefault="00B21193" w:rsidP="00477DAF">
      <w:pPr>
        <w:autoSpaceDE w:val="0"/>
        <w:autoSpaceDN w:val="0"/>
        <w:adjustRightInd w:val="0"/>
        <w:spacing w:after="0" w:line="480" w:lineRule="auto"/>
        <w:ind w:firstLine="720"/>
        <w:rPr>
          <w:rFonts w:ascii="Times New Roman" w:hAnsi="Times New Roman"/>
          <w:sz w:val="24"/>
          <w:szCs w:val="24"/>
        </w:rPr>
      </w:pPr>
    </w:p>
    <w:p w:rsidR="00B21193" w:rsidRPr="00F80785" w:rsidRDefault="00477DAF" w:rsidP="00B21193">
      <w:pPr>
        <w:autoSpaceDE w:val="0"/>
        <w:autoSpaceDN w:val="0"/>
        <w:adjustRightInd w:val="0"/>
        <w:spacing w:after="0" w:line="480" w:lineRule="auto"/>
        <w:rPr>
          <w:rFonts w:ascii="Times New Roman" w:hAnsi="Times New Roman"/>
          <w:sz w:val="24"/>
          <w:szCs w:val="24"/>
        </w:rPr>
      </w:pPr>
      <w:r w:rsidRPr="00F80785">
        <w:rPr>
          <w:rFonts w:ascii="Times New Roman" w:hAnsi="Times New Roman"/>
          <w:sz w:val="24"/>
          <w:szCs w:val="24"/>
        </w:rPr>
        <w:t>The centrality of this discourse to the reproduction of knowledge shows how meanings are ascribed to "opportunity" and how this meaning is institutionali</w:t>
      </w:r>
      <w:r w:rsidR="00784E26" w:rsidRPr="00F80785">
        <w:rPr>
          <w:rFonts w:ascii="Times New Roman" w:hAnsi="Times New Roman"/>
          <w:sz w:val="24"/>
          <w:szCs w:val="24"/>
        </w:rPr>
        <w:t>s</w:t>
      </w:r>
      <w:r w:rsidRPr="00F80785">
        <w:rPr>
          <w:rFonts w:ascii="Times New Roman" w:hAnsi="Times New Roman"/>
          <w:sz w:val="24"/>
          <w:szCs w:val="24"/>
        </w:rPr>
        <w:t>ed, interpreted and transmitted by the wider anti-fraud community</w:t>
      </w:r>
      <w:r w:rsidR="00784E26" w:rsidRPr="00F80785">
        <w:rPr>
          <w:rFonts w:ascii="Times New Roman" w:hAnsi="Times New Roman"/>
          <w:sz w:val="24"/>
          <w:szCs w:val="24"/>
        </w:rPr>
        <w:t xml:space="preserve">, which </w:t>
      </w:r>
      <w:r w:rsidRPr="00F80785">
        <w:rPr>
          <w:rFonts w:ascii="Times New Roman" w:hAnsi="Times New Roman"/>
          <w:sz w:val="24"/>
          <w:szCs w:val="24"/>
        </w:rPr>
        <w:t>views fraud as an individual problem to be thwarted by effective internal controls (</w:t>
      </w:r>
      <w:r w:rsidRPr="00F80785">
        <w:rPr>
          <w:rFonts w:ascii="Times New Roman" w:hAnsi="Times New Roman"/>
          <w:sz w:val="24"/>
          <w:szCs w:val="24"/>
          <w:lang w:eastAsia="en-GB"/>
        </w:rPr>
        <w:t>Peterson &amp; Gibson, 2003;</w:t>
      </w:r>
      <w:r w:rsidRPr="00F80785">
        <w:rPr>
          <w:rFonts w:ascii="Times New Roman" w:hAnsi="Times New Roman"/>
          <w:sz w:val="24"/>
          <w:szCs w:val="24"/>
        </w:rPr>
        <w:t xml:space="preserve"> Albrecht, Albrecht, &amp; Albrecht, 2004; Alleyne &amp; Howard, 2005; Rae &amp; Subramaniam, 2008; </w:t>
      </w:r>
      <w:r w:rsidRPr="00F80785">
        <w:rPr>
          <w:rFonts w:ascii="Times New Roman" w:hAnsi="Times New Roman"/>
          <w:sz w:val="24"/>
          <w:szCs w:val="24"/>
          <w:lang w:eastAsia="en-GB"/>
        </w:rPr>
        <w:t>Kelly &amp; Hartley, 2010;</w:t>
      </w:r>
      <w:r w:rsidRPr="00F80785">
        <w:rPr>
          <w:rFonts w:ascii="Times New Roman" w:hAnsi="Times New Roman"/>
          <w:sz w:val="24"/>
          <w:szCs w:val="24"/>
        </w:rPr>
        <w:t xml:space="preserve"> Jans et al., 2010; Strand Norman et al., 2010).</w:t>
      </w:r>
      <w:r w:rsidRPr="00F80785">
        <w:rPr>
          <w:rFonts w:ascii="Times New Roman" w:hAnsi="Times New Roman"/>
          <w:sz w:val="24"/>
          <w:szCs w:val="24"/>
          <w:lang w:eastAsia="en-GB"/>
        </w:rPr>
        <w:t xml:space="preserve"> </w:t>
      </w:r>
    </w:p>
    <w:p w:rsidR="00477DAF" w:rsidRPr="00F80785" w:rsidRDefault="00477DAF" w:rsidP="00477DAF">
      <w:pPr>
        <w:spacing w:after="0" w:line="240" w:lineRule="auto"/>
        <w:ind w:firstLine="720"/>
        <w:rPr>
          <w:rFonts w:ascii="Times New Roman" w:eastAsia="Times New Roman" w:hAnsi="Times New Roman"/>
          <w:sz w:val="24"/>
          <w:szCs w:val="24"/>
        </w:rPr>
      </w:pPr>
    </w:p>
    <w:p w:rsidR="00477DAF" w:rsidRPr="00F80785" w:rsidRDefault="00FA272B" w:rsidP="00477DAF">
      <w:pPr>
        <w:autoSpaceDE w:val="0"/>
        <w:autoSpaceDN w:val="0"/>
        <w:adjustRightInd w:val="0"/>
        <w:spacing w:after="0" w:line="240" w:lineRule="auto"/>
        <w:rPr>
          <w:rFonts w:ascii="Times New Roman" w:eastAsia="Times New Roman" w:hAnsi="Times New Roman"/>
          <w:i/>
          <w:sz w:val="24"/>
          <w:szCs w:val="24"/>
        </w:rPr>
      </w:pPr>
      <w:r w:rsidRPr="00F80785">
        <w:rPr>
          <w:rFonts w:ascii="Times New Roman" w:eastAsia="Times New Roman" w:hAnsi="Times New Roman"/>
          <w:i/>
          <w:sz w:val="24"/>
          <w:szCs w:val="24"/>
        </w:rPr>
        <w:t>6.3.3</w:t>
      </w:r>
      <w:r w:rsidR="00EC0ADC" w:rsidRPr="00F80785">
        <w:rPr>
          <w:rFonts w:ascii="Times New Roman" w:eastAsia="Times New Roman" w:hAnsi="Times New Roman"/>
          <w:i/>
          <w:sz w:val="24"/>
          <w:szCs w:val="24"/>
        </w:rPr>
        <w:t>. Level</w:t>
      </w:r>
      <w:r w:rsidR="00477DAF" w:rsidRPr="00F80785">
        <w:rPr>
          <w:rFonts w:ascii="Times New Roman" w:eastAsia="Times New Roman" w:hAnsi="Times New Roman"/>
          <w:i/>
          <w:sz w:val="24"/>
          <w:szCs w:val="24"/>
        </w:rPr>
        <w:t xml:space="preserve"> of Analysis: Sociocultural Practice</w:t>
      </w:r>
    </w:p>
    <w:p w:rsidR="00477DAF" w:rsidRPr="00F80785" w:rsidRDefault="00477DAF" w:rsidP="00477DAF">
      <w:pPr>
        <w:autoSpaceDE w:val="0"/>
        <w:autoSpaceDN w:val="0"/>
        <w:adjustRightInd w:val="0"/>
        <w:spacing w:after="0" w:line="240" w:lineRule="auto"/>
        <w:rPr>
          <w:rFonts w:ascii="Times New Roman" w:hAnsi="Times New Roman"/>
          <w:sz w:val="24"/>
          <w:szCs w:val="24"/>
        </w:rPr>
      </w:pPr>
    </w:p>
    <w:p w:rsidR="009F4A1F" w:rsidRPr="00F80785" w:rsidRDefault="000941F0" w:rsidP="009F4A1F">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rPr>
        <w:t>At the sociocultural pr</w:t>
      </w:r>
      <w:r w:rsidR="00477DAF" w:rsidRPr="00F80785">
        <w:rPr>
          <w:rFonts w:ascii="Times New Roman" w:hAnsi="Times New Roman"/>
          <w:sz w:val="24"/>
          <w:szCs w:val="24"/>
        </w:rPr>
        <w:t>actice level of CDA, the discourse on the opportunity to commit fraud implies a dialectical relationship between the message (i.e., the discursive event) being disseminated and the manner in which institutions (i.e., anti-fraud organi</w:t>
      </w:r>
      <w:r w:rsidR="00784E26" w:rsidRPr="00F80785">
        <w:rPr>
          <w:rFonts w:ascii="Times New Roman" w:hAnsi="Times New Roman"/>
          <w:sz w:val="24"/>
          <w:szCs w:val="24"/>
        </w:rPr>
        <w:t>s</w:t>
      </w:r>
      <w:r w:rsidR="00477DAF" w:rsidRPr="00F80785">
        <w:rPr>
          <w:rFonts w:ascii="Times New Roman" w:hAnsi="Times New Roman"/>
          <w:sz w:val="24"/>
          <w:szCs w:val="24"/>
        </w:rPr>
        <w:t xml:space="preserve">ations) </w:t>
      </w:r>
      <w:r w:rsidR="00784E26" w:rsidRPr="00F80785">
        <w:rPr>
          <w:rFonts w:ascii="Times New Roman" w:hAnsi="Times New Roman"/>
          <w:sz w:val="24"/>
          <w:szCs w:val="24"/>
        </w:rPr>
        <w:t xml:space="preserve">have </w:t>
      </w:r>
      <w:r w:rsidR="00477DAF" w:rsidRPr="00F80785">
        <w:rPr>
          <w:rFonts w:ascii="Times New Roman" w:hAnsi="Times New Roman"/>
          <w:sz w:val="24"/>
          <w:szCs w:val="24"/>
        </w:rPr>
        <w:t>framed it. The systematic exploration between discourse practice and sociocultural practice exposes the distortion of anti-fraud discourse on internal controls as a mechanism to curb fraud risks in organisations (see Power, 2013</w:t>
      </w:r>
      <w:r w:rsidR="00FF656E" w:rsidRPr="00F80785">
        <w:rPr>
          <w:rFonts w:ascii="Times New Roman" w:hAnsi="Times New Roman"/>
          <w:sz w:val="24"/>
          <w:szCs w:val="24"/>
        </w:rPr>
        <w:t>; Davis &amp; Pesch, 2013</w:t>
      </w:r>
      <w:r w:rsidR="00477DAF" w:rsidRPr="00F80785">
        <w:rPr>
          <w:rFonts w:ascii="Times New Roman" w:hAnsi="Times New Roman"/>
          <w:sz w:val="24"/>
          <w:szCs w:val="24"/>
        </w:rPr>
        <w:t xml:space="preserve">). </w:t>
      </w:r>
      <w:r w:rsidR="007B5645" w:rsidRPr="00F80785">
        <w:rPr>
          <w:rFonts w:ascii="Times New Roman" w:eastAsia="Times New Roman" w:hAnsi="Times New Roman"/>
          <w:bCs/>
          <w:sz w:val="24"/>
          <w:szCs w:val="24"/>
        </w:rPr>
        <w:t xml:space="preserve">Fraud is analysed through the lens of </w:t>
      </w:r>
      <w:r w:rsidR="007B560C" w:rsidRPr="00F80785">
        <w:rPr>
          <w:rFonts w:ascii="Times New Roman" w:eastAsia="Times New Roman" w:hAnsi="Times New Roman"/>
          <w:bCs/>
          <w:sz w:val="24"/>
          <w:szCs w:val="24"/>
        </w:rPr>
        <w:t xml:space="preserve">an </w:t>
      </w:r>
      <w:r w:rsidR="007B5645" w:rsidRPr="00F80785">
        <w:rPr>
          <w:rFonts w:ascii="Times New Roman" w:eastAsia="Times New Roman" w:hAnsi="Times New Roman"/>
          <w:bCs/>
          <w:sz w:val="24"/>
          <w:szCs w:val="24"/>
        </w:rPr>
        <w:t>individual’s behaviour and does not provide a solid theoretical base</w:t>
      </w:r>
      <w:r w:rsidR="007B560C" w:rsidRPr="00F80785">
        <w:rPr>
          <w:rFonts w:ascii="Times New Roman" w:eastAsia="Times New Roman" w:hAnsi="Times New Roman"/>
          <w:bCs/>
          <w:sz w:val="24"/>
          <w:szCs w:val="24"/>
        </w:rPr>
        <w:t xml:space="preserve"> for</w:t>
      </w:r>
      <w:r w:rsidR="007B5645" w:rsidRPr="00F80785">
        <w:rPr>
          <w:rFonts w:ascii="Times New Roman" w:eastAsia="Times New Roman" w:hAnsi="Times New Roman"/>
          <w:bCs/>
          <w:sz w:val="24"/>
          <w:szCs w:val="24"/>
        </w:rPr>
        <w:t xml:space="preserve"> assess</w:t>
      </w:r>
      <w:r w:rsidR="007B560C" w:rsidRPr="00F80785">
        <w:rPr>
          <w:rFonts w:ascii="Times New Roman" w:eastAsia="Times New Roman" w:hAnsi="Times New Roman"/>
          <w:bCs/>
          <w:sz w:val="24"/>
          <w:szCs w:val="24"/>
        </w:rPr>
        <w:t>ing</w:t>
      </w:r>
      <w:r w:rsidR="007B5645" w:rsidRPr="00F80785">
        <w:rPr>
          <w:rFonts w:ascii="Times New Roman" w:eastAsia="Times New Roman" w:hAnsi="Times New Roman"/>
          <w:bCs/>
          <w:sz w:val="24"/>
          <w:szCs w:val="24"/>
        </w:rPr>
        <w:t xml:space="preserve"> the likelihood of fraud under conditions of collusion (Coleman, 1985; Benson &amp; Simpson, 209; Colvin et al., 2002; Berger, 2011). </w:t>
      </w:r>
      <w:r w:rsidR="00477DAF" w:rsidRPr="00F80785">
        <w:rPr>
          <w:rFonts w:ascii="Times New Roman" w:hAnsi="Times New Roman"/>
          <w:sz w:val="24"/>
          <w:szCs w:val="24"/>
        </w:rPr>
        <w:t>Internal controls are not possible in a collusive environment</w:t>
      </w:r>
      <w:r w:rsidR="006F0F43" w:rsidRPr="00F80785">
        <w:rPr>
          <w:rFonts w:ascii="Times New Roman" w:hAnsi="Times New Roman"/>
          <w:sz w:val="24"/>
          <w:szCs w:val="24"/>
        </w:rPr>
        <w:t>s</w:t>
      </w:r>
      <w:r w:rsidR="00477DAF" w:rsidRPr="00F80785">
        <w:rPr>
          <w:rFonts w:ascii="Times New Roman" w:hAnsi="Times New Roman"/>
          <w:sz w:val="24"/>
          <w:szCs w:val="24"/>
        </w:rPr>
        <w:t xml:space="preserve"> </w:t>
      </w:r>
      <w:r w:rsidR="006F0F43" w:rsidRPr="00F80785">
        <w:rPr>
          <w:rFonts w:ascii="Times New Roman" w:hAnsi="Times New Roman"/>
          <w:sz w:val="24"/>
          <w:szCs w:val="24"/>
        </w:rPr>
        <w:t>as</w:t>
      </w:r>
      <w:r w:rsidR="00477DAF" w:rsidRPr="00F80785">
        <w:rPr>
          <w:rFonts w:ascii="Times New Roman" w:hAnsi="Times New Roman"/>
          <w:sz w:val="24"/>
          <w:szCs w:val="24"/>
        </w:rPr>
        <w:t xml:space="preserve"> the system may still be circumvented by corporate executives and auditors working together to perpetrate fraud (</w:t>
      </w:r>
      <w:r w:rsidR="009F6606" w:rsidRPr="00F80785">
        <w:rPr>
          <w:rFonts w:ascii="Times New Roman" w:hAnsi="Times New Roman"/>
          <w:sz w:val="24"/>
          <w:szCs w:val="24"/>
        </w:rPr>
        <w:t>Ashforth &amp; Anand, 2003; Free et al., 2007</w:t>
      </w:r>
      <w:r w:rsidR="006F0F43" w:rsidRPr="00F80785">
        <w:rPr>
          <w:rFonts w:ascii="Times New Roman" w:hAnsi="Times New Roman"/>
          <w:sz w:val="24"/>
          <w:szCs w:val="24"/>
        </w:rPr>
        <w:t xml:space="preserve">; </w:t>
      </w:r>
      <w:r w:rsidR="009F6606" w:rsidRPr="00F80785">
        <w:rPr>
          <w:rFonts w:ascii="Times New Roman" w:hAnsi="Times New Roman"/>
          <w:sz w:val="24"/>
          <w:szCs w:val="24"/>
          <w:lang w:eastAsia="en-GB"/>
        </w:rPr>
        <w:lastRenderedPageBreak/>
        <w:t>Benson &amp; Simpson, 2009</w:t>
      </w:r>
      <w:r w:rsidR="009F6606" w:rsidRPr="00F80785">
        <w:rPr>
          <w:rFonts w:ascii="Times New Roman" w:hAnsi="Times New Roman"/>
          <w:sz w:val="24"/>
          <w:szCs w:val="24"/>
        </w:rPr>
        <w:t xml:space="preserve">; Stuebs &amp; Wilkinson, 2010; </w:t>
      </w:r>
      <w:r w:rsidR="009F6606" w:rsidRPr="00F80785">
        <w:rPr>
          <w:rFonts w:ascii="Times New Roman" w:eastAsia="Times New Roman" w:hAnsi="Times New Roman"/>
          <w:bCs/>
          <w:sz w:val="24"/>
          <w:szCs w:val="24"/>
        </w:rPr>
        <w:t xml:space="preserve">Free &amp; Murphy, 2013; </w:t>
      </w:r>
      <w:r w:rsidR="009F6606" w:rsidRPr="00F80785">
        <w:rPr>
          <w:rFonts w:ascii="Times New Roman" w:hAnsi="Times New Roman"/>
          <w:sz w:val="24"/>
          <w:szCs w:val="24"/>
          <w:lang w:eastAsia="en-GB"/>
        </w:rPr>
        <w:t xml:space="preserve">Neu, </w:t>
      </w:r>
      <w:r w:rsidR="009F6606" w:rsidRPr="00F80785">
        <w:rPr>
          <w:rFonts w:ascii="Times New Roman" w:hAnsi="Times New Roman"/>
          <w:sz w:val="24"/>
          <w:szCs w:val="24"/>
        </w:rPr>
        <w:t>Everett, &amp; Rahaman, 2013; Power, 2013; Lokanan, 2014).</w:t>
      </w:r>
      <w:r w:rsidR="00477DAF" w:rsidRPr="00F80785">
        <w:rPr>
          <w:rFonts w:ascii="Times New Roman" w:hAnsi="Times New Roman"/>
          <w:sz w:val="24"/>
          <w:szCs w:val="24"/>
          <w:vertAlign w:val="superscript"/>
        </w:rPr>
        <w:footnoteReference w:id="4"/>
      </w:r>
      <w:r w:rsidR="00477DAF" w:rsidRPr="00F80785">
        <w:rPr>
          <w:rFonts w:ascii="Times New Roman" w:hAnsi="Times New Roman"/>
          <w:sz w:val="24"/>
          <w:szCs w:val="24"/>
        </w:rPr>
        <w:t xml:space="preserve"> The greatest risk as we have repeatedly seen from the recent accounting scandals come</w:t>
      </w:r>
      <w:r w:rsidR="006F0F43" w:rsidRPr="00F80785">
        <w:rPr>
          <w:rFonts w:ascii="Times New Roman" w:hAnsi="Times New Roman"/>
          <w:sz w:val="24"/>
          <w:szCs w:val="24"/>
        </w:rPr>
        <w:t>s</w:t>
      </w:r>
      <w:r w:rsidR="00477DAF" w:rsidRPr="00F80785">
        <w:rPr>
          <w:rFonts w:ascii="Times New Roman" w:hAnsi="Times New Roman"/>
          <w:sz w:val="24"/>
          <w:szCs w:val="24"/>
        </w:rPr>
        <w:t xml:space="preserve"> from those in a position of  authority who </w:t>
      </w:r>
      <w:r w:rsidR="006F0F43" w:rsidRPr="00F80785">
        <w:rPr>
          <w:rFonts w:ascii="Times New Roman" w:hAnsi="Times New Roman"/>
          <w:sz w:val="24"/>
          <w:szCs w:val="24"/>
        </w:rPr>
        <w:t xml:space="preserve">conspire </w:t>
      </w:r>
      <w:r w:rsidR="00477DAF" w:rsidRPr="00F80785">
        <w:rPr>
          <w:rFonts w:ascii="Times New Roman" w:hAnsi="Times New Roman"/>
          <w:sz w:val="24"/>
          <w:szCs w:val="24"/>
        </w:rPr>
        <w:t xml:space="preserve">with others to commit fraudulent acts that can cripple entire economies (Dedoulis, 2006; Sikka, 2010a; Gabbioneta et al., 2013; Neu et al., 2013; Power, 2013). </w:t>
      </w:r>
    </w:p>
    <w:p w:rsidR="00060005" w:rsidRPr="00F80785" w:rsidRDefault="00FA272B" w:rsidP="009F4A1F">
      <w:pPr>
        <w:autoSpaceDE w:val="0"/>
        <w:autoSpaceDN w:val="0"/>
        <w:adjustRightInd w:val="0"/>
        <w:spacing w:after="0" w:line="480" w:lineRule="auto"/>
        <w:rPr>
          <w:rFonts w:ascii="Times New Roman" w:hAnsi="Times New Roman"/>
          <w:sz w:val="24"/>
          <w:szCs w:val="24"/>
        </w:rPr>
      </w:pPr>
      <w:r w:rsidRPr="00F80785">
        <w:rPr>
          <w:rFonts w:ascii="Times New Roman" w:hAnsi="Times New Roman"/>
          <w:i/>
          <w:sz w:val="24"/>
          <w:szCs w:val="24"/>
          <w:lang w:eastAsia="en-GB"/>
        </w:rPr>
        <w:t>6.4.4</w:t>
      </w:r>
      <w:r w:rsidR="00C44C0B" w:rsidRPr="00F80785">
        <w:rPr>
          <w:rFonts w:ascii="Times New Roman" w:hAnsi="Times New Roman"/>
          <w:i/>
          <w:sz w:val="24"/>
          <w:szCs w:val="24"/>
          <w:lang w:eastAsia="en-GB"/>
        </w:rPr>
        <w:t>. The Reconceptualised</w:t>
      </w:r>
      <w:r w:rsidR="00EE2F65" w:rsidRPr="00F80785">
        <w:rPr>
          <w:rFonts w:ascii="Times New Roman" w:hAnsi="Times New Roman"/>
          <w:i/>
          <w:sz w:val="24"/>
          <w:szCs w:val="24"/>
          <w:lang w:eastAsia="en-GB"/>
        </w:rPr>
        <w:t xml:space="preserve"> </w:t>
      </w:r>
      <w:r w:rsidR="00060005" w:rsidRPr="00F80785">
        <w:rPr>
          <w:rFonts w:ascii="Times New Roman" w:hAnsi="Times New Roman"/>
          <w:i/>
          <w:sz w:val="24"/>
          <w:szCs w:val="24"/>
          <w:lang w:eastAsia="en-GB"/>
        </w:rPr>
        <w:t>Opportunity</w:t>
      </w:r>
      <w:r w:rsidR="00C44C0B" w:rsidRPr="00F80785">
        <w:rPr>
          <w:rFonts w:ascii="Times New Roman" w:hAnsi="Times New Roman"/>
          <w:i/>
          <w:sz w:val="24"/>
          <w:szCs w:val="24"/>
          <w:lang w:eastAsia="en-GB"/>
        </w:rPr>
        <w:t xml:space="preserve"> Leg Applied</w:t>
      </w:r>
      <w:r w:rsidR="00060005" w:rsidRPr="00F80785">
        <w:rPr>
          <w:rFonts w:ascii="Times New Roman" w:hAnsi="Times New Roman"/>
          <w:i/>
          <w:sz w:val="24"/>
          <w:szCs w:val="24"/>
          <w:lang w:eastAsia="en-GB"/>
        </w:rPr>
        <w:t xml:space="preserve"> </w:t>
      </w:r>
    </w:p>
    <w:p w:rsidR="00477DAF" w:rsidRPr="00F80785" w:rsidRDefault="00653267" w:rsidP="00477DAF">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lang w:eastAsia="en-GB"/>
        </w:rPr>
        <w:t xml:space="preserve">To illustrate how the discourse on </w:t>
      </w:r>
      <w:r w:rsidR="009F4A1F" w:rsidRPr="00F80785">
        <w:rPr>
          <w:rFonts w:ascii="Times New Roman" w:hAnsi="Times New Roman"/>
          <w:sz w:val="24"/>
          <w:szCs w:val="24"/>
          <w:lang w:eastAsia="en-GB"/>
        </w:rPr>
        <w:t>the “</w:t>
      </w:r>
      <w:r w:rsidRPr="00F80785">
        <w:rPr>
          <w:rFonts w:ascii="Times New Roman" w:hAnsi="Times New Roman"/>
          <w:sz w:val="24"/>
          <w:szCs w:val="24"/>
          <w:lang w:eastAsia="en-GB"/>
        </w:rPr>
        <w:t>opportunity</w:t>
      </w:r>
      <w:r w:rsidR="009F4A1F" w:rsidRPr="00F80785">
        <w:rPr>
          <w:rFonts w:ascii="Times New Roman" w:hAnsi="Times New Roman"/>
          <w:sz w:val="24"/>
          <w:szCs w:val="24"/>
          <w:lang w:eastAsia="en-GB"/>
        </w:rPr>
        <w:t xml:space="preserve">” to commit </w:t>
      </w:r>
      <w:r w:rsidR="000413D1" w:rsidRPr="00F80785">
        <w:rPr>
          <w:rFonts w:ascii="Times New Roman" w:hAnsi="Times New Roman"/>
          <w:sz w:val="24"/>
          <w:szCs w:val="24"/>
          <w:lang w:eastAsia="en-GB"/>
        </w:rPr>
        <w:t>fraud</w:t>
      </w:r>
      <w:r w:rsidRPr="00F80785">
        <w:rPr>
          <w:rFonts w:ascii="Times New Roman" w:hAnsi="Times New Roman"/>
          <w:sz w:val="24"/>
          <w:szCs w:val="24"/>
          <w:lang w:eastAsia="en-GB"/>
        </w:rPr>
        <w:t xml:space="preserve"> is </w:t>
      </w:r>
      <w:r w:rsidR="009F4A1F" w:rsidRPr="00F80785">
        <w:rPr>
          <w:rFonts w:ascii="Times New Roman" w:hAnsi="Times New Roman"/>
          <w:sz w:val="24"/>
          <w:szCs w:val="24"/>
          <w:lang w:eastAsia="en-GB"/>
        </w:rPr>
        <w:t>constructed</w:t>
      </w:r>
      <w:r w:rsidRPr="00F80785">
        <w:rPr>
          <w:rFonts w:ascii="Times New Roman" w:hAnsi="Times New Roman"/>
          <w:sz w:val="24"/>
          <w:szCs w:val="24"/>
          <w:lang w:eastAsia="en-GB"/>
        </w:rPr>
        <w:t xml:space="preserve"> to privilege a particular situational context </w:t>
      </w:r>
      <w:r w:rsidR="009F4A1F" w:rsidRPr="00F80785">
        <w:rPr>
          <w:rFonts w:ascii="Times New Roman" w:hAnsi="Times New Roman"/>
          <w:sz w:val="24"/>
          <w:szCs w:val="24"/>
          <w:lang w:eastAsia="en-GB"/>
        </w:rPr>
        <w:t xml:space="preserve">at the exclusion of others, </w:t>
      </w:r>
      <w:r w:rsidRPr="00F80785">
        <w:rPr>
          <w:rFonts w:ascii="Times New Roman" w:hAnsi="Times New Roman"/>
          <w:sz w:val="24"/>
          <w:szCs w:val="24"/>
          <w:lang w:eastAsia="en-GB"/>
        </w:rPr>
        <w:t>let’s revisit the</w:t>
      </w:r>
      <w:r w:rsidR="00477DAF" w:rsidRPr="00F80785">
        <w:rPr>
          <w:rFonts w:ascii="Times New Roman" w:hAnsi="Times New Roman"/>
          <w:sz w:val="24"/>
          <w:szCs w:val="24"/>
        </w:rPr>
        <w:t xml:space="preserve"> Lehman case.</w:t>
      </w:r>
      <w:r w:rsidR="00477DAF" w:rsidRPr="00F80785">
        <w:rPr>
          <w:rFonts w:ascii="Times New Roman" w:eastAsia="Times New Roman" w:hAnsi="Times New Roman"/>
          <w:sz w:val="24"/>
          <w:szCs w:val="24"/>
          <w:vertAlign w:val="superscript"/>
        </w:rPr>
        <w:footnoteReference w:id="5"/>
      </w:r>
      <w:r w:rsidR="00477DAF" w:rsidRPr="00F80785">
        <w:rPr>
          <w:rFonts w:ascii="Times New Roman" w:eastAsia="Times New Roman" w:hAnsi="Times New Roman"/>
          <w:sz w:val="24"/>
          <w:szCs w:val="24"/>
        </w:rPr>
        <w:t xml:space="preserve"> </w:t>
      </w:r>
      <w:r w:rsidR="00477DAF" w:rsidRPr="00F80785">
        <w:rPr>
          <w:rFonts w:ascii="Times New Roman" w:hAnsi="Times New Roman"/>
          <w:sz w:val="24"/>
          <w:szCs w:val="24"/>
        </w:rPr>
        <w:t xml:space="preserve">In </w:t>
      </w:r>
      <w:r w:rsidR="00CE1AAD" w:rsidRPr="00F80785">
        <w:rPr>
          <w:rFonts w:ascii="Times New Roman" w:eastAsia="Times New Roman" w:hAnsi="Times New Roman"/>
          <w:sz w:val="24"/>
          <w:szCs w:val="24"/>
        </w:rPr>
        <w:t>this case</w:t>
      </w:r>
      <w:r w:rsidR="00477DAF" w:rsidRPr="00F80785">
        <w:rPr>
          <w:rFonts w:ascii="Times New Roman" w:eastAsia="Times New Roman" w:hAnsi="Times New Roman"/>
          <w:sz w:val="24"/>
          <w:szCs w:val="24"/>
        </w:rPr>
        <w:t>, the main players were the executives</w:t>
      </w:r>
      <w:r w:rsidR="00477DAF" w:rsidRPr="00F80785">
        <w:rPr>
          <w:rFonts w:ascii="Times New Roman" w:hAnsi="Times New Roman"/>
          <w:sz w:val="24"/>
          <w:szCs w:val="24"/>
        </w:rPr>
        <w:t xml:space="preserve">, </w:t>
      </w:r>
      <w:r w:rsidR="00CE1AAD" w:rsidRPr="00F80785">
        <w:rPr>
          <w:rFonts w:ascii="Times New Roman" w:hAnsi="Times New Roman"/>
          <w:sz w:val="24"/>
          <w:szCs w:val="24"/>
        </w:rPr>
        <w:t xml:space="preserve">Lehman's </w:t>
      </w:r>
      <w:r w:rsidR="00477DAF" w:rsidRPr="00F80785">
        <w:rPr>
          <w:rFonts w:ascii="Times New Roman" w:hAnsi="Times New Roman"/>
          <w:sz w:val="24"/>
          <w:szCs w:val="24"/>
        </w:rPr>
        <w:t>accountants and the Company’s auditors, Ernst &amp; Young (“E&amp;Y”). The bankruptcy examiner of the Lehman Brothers Case Anton Valukas (2010) was critical of E&amp;Y’s part in the collapse</w:t>
      </w:r>
      <w:r w:rsidR="00CE1AAD" w:rsidRPr="00F80785">
        <w:rPr>
          <w:rFonts w:ascii="Times New Roman" w:hAnsi="Times New Roman"/>
          <w:sz w:val="24"/>
          <w:szCs w:val="24"/>
        </w:rPr>
        <w:t>; a</w:t>
      </w:r>
      <w:r w:rsidR="00477DAF" w:rsidRPr="00F80785">
        <w:rPr>
          <w:rFonts w:ascii="Times New Roman" w:hAnsi="Times New Roman"/>
          <w:sz w:val="24"/>
          <w:szCs w:val="24"/>
        </w:rPr>
        <w:t xml:space="preserve">ccording to Valukas (2010), E&amp;Y took no steps to question the non-disclosure </w:t>
      </w:r>
      <w:r w:rsidR="00CE1AAD" w:rsidRPr="00F80785">
        <w:rPr>
          <w:rFonts w:ascii="Times New Roman" w:hAnsi="Times New Roman"/>
          <w:sz w:val="24"/>
          <w:szCs w:val="24"/>
        </w:rPr>
        <w:t xml:space="preserve">by </w:t>
      </w:r>
      <w:r w:rsidR="00477DAF" w:rsidRPr="00F80785">
        <w:rPr>
          <w:rFonts w:ascii="Times New Roman" w:hAnsi="Times New Roman"/>
          <w:sz w:val="24"/>
          <w:szCs w:val="24"/>
        </w:rPr>
        <w:t xml:space="preserve">Lehman’s executives of the $50 billion, off-balance sheet transactions that flattered the bank’s financial position. Rather, it seems that E&amp;Y was </w:t>
      </w:r>
      <w:r w:rsidR="00CE1AAD" w:rsidRPr="00F80785">
        <w:rPr>
          <w:rFonts w:ascii="Times New Roman" w:hAnsi="Times New Roman"/>
          <w:sz w:val="24"/>
          <w:szCs w:val="24"/>
        </w:rPr>
        <w:t xml:space="preserve">encouraging </w:t>
      </w:r>
      <w:r w:rsidR="00477DAF" w:rsidRPr="00F80785">
        <w:rPr>
          <w:rFonts w:ascii="Times New Roman" w:hAnsi="Times New Roman"/>
          <w:sz w:val="24"/>
          <w:szCs w:val="24"/>
        </w:rPr>
        <w:t xml:space="preserve">participants to present Lehman’s low leverage as positive news to investors (Jeffers, 2011). Together, E&amp;Y colluded with Lehman’s executives and in-house accountants to take advantage of accounting rules in order to present a favourable financial statement to stakeholders (Valukas, 2010). The misleading portrayal of Lehman’s true financial health appears to </w:t>
      </w:r>
      <w:r w:rsidR="00CE1AAD" w:rsidRPr="00F80785">
        <w:rPr>
          <w:rFonts w:ascii="Times New Roman" w:hAnsi="Times New Roman"/>
          <w:sz w:val="24"/>
          <w:szCs w:val="24"/>
        </w:rPr>
        <w:t xml:space="preserve">have been </w:t>
      </w:r>
      <w:r w:rsidR="00477DAF" w:rsidRPr="00F80785">
        <w:rPr>
          <w:rFonts w:ascii="Times New Roman" w:hAnsi="Times New Roman"/>
          <w:sz w:val="24"/>
          <w:szCs w:val="24"/>
        </w:rPr>
        <w:t xml:space="preserve">perpetrated through the actions of individuals working together </w:t>
      </w:r>
      <w:r w:rsidR="00CE1AAD" w:rsidRPr="00F80785">
        <w:rPr>
          <w:rFonts w:ascii="Times New Roman" w:hAnsi="Times New Roman"/>
          <w:sz w:val="24"/>
          <w:szCs w:val="24"/>
        </w:rPr>
        <w:t>either with</w:t>
      </w:r>
      <w:r w:rsidR="00477DAF" w:rsidRPr="00F80785">
        <w:rPr>
          <w:rFonts w:ascii="Times New Roman" w:hAnsi="Times New Roman"/>
          <w:sz w:val="24"/>
          <w:szCs w:val="24"/>
        </w:rPr>
        <w:t>in the organi</w:t>
      </w:r>
      <w:r w:rsidR="00CE1AAD" w:rsidRPr="00F80785">
        <w:rPr>
          <w:rFonts w:ascii="Times New Roman" w:hAnsi="Times New Roman"/>
          <w:sz w:val="24"/>
          <w:szCs w:val="24"/>
        </w:rPr>
        <w:t>s</w:t>
      </w:r>
      <w:r w:rsidR="00477DAF" w:rsidRPr="00F80785">
        <w:rPr>
          <w:rFonts w:ascii="Times New Roman" w:hAnsi="Times New Roman"/>
          <w:sz w:val="24"/>
          <w:szCs w:val="24"/>
        </w:rPr>
        <w:t xml:space="preserve">ation or across </w:t>
      </w:r>
      <w:proofErr w:type="gramStart"/>
      <w:r w:rsidR="00477DAF" w:rsidRPr="00F80785">
        <w:rPr>
          <w:rFonts w:ascii="Times New Roman" w:hAnsi="Times New Roman"/>
          <w:sz w:val="24"/>
          <w:szCs w:val="24"/>
        </w:rPr>
        <w:t>organi</w:t>
      </w:r>
      <w:r w:rsidR="00CE1AAD" w:rsidRPr="00F80785">
        <w:rPr>
          <w:rFonts w:ascii="Times New Roman" w:hAnsi="Times New Roman"/>
          <w:sz w:val="24"/>
          <w:szCs w:val="24"/>
        </w:rPr>
        <w:t>s</w:t>
      </w:r>
      <w:r w:rsidR="00477DAF" w:rsidRPr="00F80785">
        <w:rPr>
          <w:rFonts w:ascii="Times New Roman" w:hAnsi="Times New Roman"/>
          <w:sz w:val="24"/>
          <w:szCs w:val="24"/>
        </w:rPr>
        <w:t>ations,</w:t>
      </w:r>
      <w:proofErr w:type="gramEnd"/>
      <w:r w:rsidR="00477DAF" w:rsidRPr="00F80785">
        <w:rPr>
          <w:rFonts w:ascii="Times New Roman" w:hAnsi="Times New Roman"/>
          <w:sz w:val="24"/>
          <w:szCs w:val="24"/>
        </w:rPr>
        <w:t xml:space="preserve"> as opposed </w:t>
      </w:r>
      <w:r w:rsidR="00477DAF" w:rsidRPr="00F80785">
        <w:rPr>
          <w:rFonts w:ascii="Times New Roman" w:eastAsia="Arial Unicode MS" w:hAnsi="Times New Roman"/>
          <w:sz w:val="24"/>
          <w:szCs w:val="24"/>
        </w:rPr>
        <w:t xml:space="preserve">to being the actions of a single misguided individual (see </w:t>
      </w:r>
      <w:r w:rsidR="00477DAF" w:rsidRPr="00F80785">
        <w:rPr>
          <w:rFonts w:ascii="Times New Roman" w:hAnsi="Times New Roman"/>
          <w:sz w:val="24"/>
          <w:szCs w:val="24"/>
        </w:rPr>
        <w:t>Ashforth &amp; Anand, 2003: 2). Fraudulent practices were disseminated throughout Lehman via an institutional process that allowed such practices to prosper (</w:t>
      </w:r>
      <w:r w:rsidR="00477DAF" w:rsidRPr="00F80785">
        <w:rPr>
          <w:rFonts w:ascii="Times New Roman" w:eastAsia="Arial Unicode MS" w:hAnsi="Times New Roman"/>
          <w:sz w:val="24"/>
          <w:szCs w:val="24"/>
        </w:rPr>
        <w:t>Gabbioneta et al</w:t>
      </w:r>
      <w:r w:rsidR="00E43886" w:rsidRPr="00F80785">
        <w:rPr>
          <w:rFonts w:ascii="Times New Roman" w:eastAsia="Arial Unicode MS" w:hAnsi="Times New Roman"/>
          <w:sz w:val="24"/>
          <w:szCs w:val="24"/>
        </w:rPr>
        <w:t>.</w:t>
      </w:r>
      <w:r w:rsidR="00477DAF" w:rsidRPr="00F80785">
        <w:rPr>
          <w:rFonts w:ascii="Times New Roman" w:eastAsia="Arial Unicode MS" w:hAnsi="Times New Roman"/>
          <w:sz w:val="24"/>
          <w:szCs w:val="24"/>
        </w:rPr>
        <w:t>, 2013).</w:t>
      </w:r>
      <w:r w:rsidR="00477DAF" w:rsidRPr="00F80785">
        <w:rPr>
          <w:rFonts w:ascii="Times New Roman" w:hAnsi="Times New Roman"/>
          <w:sz w:val="24"/>
          <w:szCs w:val="24"/>
        </w:rPr>
        <w:t xml:space="preserve"> E&amp;Y was co-opted by </w:t>
      </w:r>
      <w:r w:rsidR="00477DAF" w:rsidRPr="00F80785">
        <w:rPr>
          <w:rFonts w:ascii="Times New Roman" w:hAnsi="Times New Roman"/>
          <w:sz w:val="24"/>
          <w:szCs w:val="24"/>
        </w:rPr>
        <w:lastRenderedPageBreak/>
        <w:t>Lehman’s executives and a tacit agreement was fostered to turn a blind eye to fraudulent practices (</w:t>
      </w:r>
      <w:r w:rsidR="00F0488E" w:rsidRPr="00F80785">
        <w:rPr>
          <w:rFonts w:ascii="Times New Roman" w:hAnsi="Times New Roman"/>
          <w:sz w:val="24"/>
          <w:szCs w:val="24"/>
        </w:rPr>
        <w:t>see also</w:t>
      </w:r>
      <w:r w:rsidR="00477DAF" w:rsidRPr="00F80785">
        <w:rPr>
          <w:rFonts w:ascii="Times New Roman" w:hAnsi="Times New Roman"/>
          <w:sz w:val="24"/>
          <w:szCs w:val="24"/>
        </w:rPr>
        <w:t xml:space="preserve"> Ashforth &amp; Anand, 2003: 11). This secret cooperation amongst individuals </w:t>
      </w:r>
      <w:r w:rsidR="00F0488E" w:rsidRPr="00F80785">
        <w:rPr>
          <w:rFonts w:ascii="Times New Roman" w:hAnsi="Times New Roman"/>
          <w:sz w:val="24"/>
          <w:szCs w:val="24"/>
        </w:rPr>
        <w:t xml:space="preserve">became more </w:t>
      </w:r>
      <w:r w:rsidR="00477DAF" w:rsidRPr="00F80785">
        <w:rPr>
          <w:rFonts w:ascii="Times New Roman" w:hAnsi="Times New Roman"/>
          <w:sz w:val="24"/>
          <w:szCs w:val="24"/>
        </w:rPr>
        <w:t xml:space="preserve">difficult to detect when one of the gatekeepers (in this case E&amp;Y) responsible for monitoring such behaviour became part of the problem (Coleman, 1985). </w:t>
      </w:r>
    </w:p>
    <w:p w:rsidR="00477DAF" w:rsidRPr="00F80785" w:rsidRDefault="00477DAF" w:rsidP="00477DAF">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rPr>
        <w:t xml:space="preserve">Come to think of it, it may be rather </w:t>
      </w:r>
      <w:r w:rsidRPr="00F80785">
        <w:rPr>
          <w:rFonts w:ascii="Times New Roman" w:eastAsia="PalatinoLinotype-Roman" w:hAnsi="Times New Roman"/>
          <w:sz w:val="24"/>
          <w:szCs w:val="24"/>
        </w:rPr>
        <w:t>naïve to picture “opportunity” as something Lehman’s executives recently discovered and were seduced by to commit fraud (</w:t>
      </w:r>
      <w:r w:rsidRPr="00F80785">
        <w:rPr>
          <w:rFonts w:ascii="Times New Roman" w:hAnsi="Times New Roman"/>
          <w:sz w:val="24"/>
          <w:szCs w:val="24"/>
        </w:rPr>
        <w:t>Brytting et al., 2011: 52). Rather, as the evidence suggest</w:t>
      </w:r>
      <w:r w:rsidR="00F0488E" w:rsidRPr="00F80785">
        <w:rPr>
          <w:rFonts w:ascii="Times New Roman" w:hAnsi="Times New Roman"/>
          <w:sz w:val="24"/>
          <w:szCs w:val="24"/>
        </w:rPr>
        <w:t>s</w:t>
      </w:r>
      <w:r w:rsidRPr="00F80785">
        <w:rPr>
          <w:rFonts w:ascii="Times New Roman" w:hAnsi="Times New Roman"/>
          <w:sz w:val="24"/>
          <w:szCs w:val="24"/>
        </w:rPr>
        <w:t xml:space="preserve">, fraud is less the result of solo-offending and more the result of collusion between senior managers and their </w:t>
      </w:r>
      <w:r w:rsidR="00F0488E" w:rsidRPr="00F80785">
        <w:rPr>
          <w:rFonts w:ascii="Times New Roman" w:hAnsi="Times New Roman"/>
          <w:sz w:val="24"/>
          <w:szCs w:val="24"/>
        </w:rPr>
        <w:t xml:space="preserve">vastly experienced </w:t>
      </w:r>
      <w:r w:rsidRPr="00F80785">
        <w:rPr>
          <w:rFonts w:ascii="Times New Roman" w:hAnsi="Times New Roman"/>
          <w:sz w:val="24"/>
          <w:szCs w:val="24"/>
        </w:rPr>
        <w:t>inner circle of accountants an</w:t>
      </w:r>
      <w:r w:rsidR="006819B7" w:rsidRPr="00F80785">
        <w:rPr>
          <w:rFonts w:ascii="Times New Roman" w:hAnsi="Times New Roman"/>
          <w:sz w:val="24"/>
          <w:szCs w:val="24"/>
        </w:rPr>
        <w:t xml:space="preserve">d information technology </w:t>
      </w:r>
      <w:r w:rsidRPr="00F80785">
        <w:rPr>
          <w:rFonts w:ascii="Times New Roman" w:hAnsi="Times New Roman"/>
          <w:sz w:val="24"/>
          <w:szCs w:val="24"/>
        </w:rPr>
        <w:t>experts (</w:t>
      </w:r>
      <w:r w:rsidR="00E43886" w:rsidRPr="00F80785">
        <w:rPr>
          <w:rFonts w:ascii="Times New Roman" w:hAnsi="Times New Roman"/>
          <w:sz w:val="24"/>
          <w:szCs w:val="24"/>
        </w:rPr>
        <w:t>see also</w:t>
      </w:r>
      <w:r w:rsidRPr="00F80785">
        <w:rPr>
          <w:rFonts w:ascii="Times New Roman" w:hAnsi="Times New Roman"/>
          <w:sz w:val="24"/>
          <w:szCs w:val="24"/>
        </w:rPr>
        <w:t xml:space="preserve"> Coleman, 1985; Mitchell et al., 1998; Free et al., 2007; Donegan &amp; Ganon, 2008; Morales et al., 2014; Lokanan, 2014). The fraud is usually perpetrated by these individuals who cleverly </w:t>
      </w:r>
      <w:r w:rsidRPr="00F80785">
        <w:rPr>
          <w:rFonts w:ascii="Times New Roman" w:eastAsia="PalatinoLinotype-Roman" w:hAnsi="Times New Roman"/>
          <w:sz w:val="24"/>
          <w:szCs w:val="24"/>
        </w:rPr>
        <w:t>camouflage</w:t>
      </w:r>
      <w:r w:rsidRPr="00F80785">
        <w:rPr>
          <w:rFonts w:ascii="Times New Roman" w:hAnsi="Times New Roman"/>
          <w:sz w:val="24"/>
          <w:szCs w:val="24"/>
        </w:rPr>
        <w:t xml:space="preserve"> and manipulate internal controls to carry out the fraudulent act (</w:t>
      </w:r>
      <w:r w:rsidRPr="00F80785">
        <w:rPr>
          <w:rFonts w:ascii="Times New Roman" w:hAnsi="Times New Roman"/>
          <w:sz w:val="24"/>
          <w:szCs w:val="24"/>
          <w:lang w:eastAsia="en-GB"/>
        </w:rPr>
        <w:t>Mitchell</w:t>
      </w:r>
      <w:r w:rsidRPr="00F80785">
        <w:rPr>
          <w:rFonts w:ascii="Times New Roman" w:hAnsi="Times New Roman"/>
          <w:sz w:val="24"/>
          <w:szCs w:val="24"/>
        </w:rPr>
        <w:t xml:space="preserve"> et al., 1998; Free et al., 2007; Lokanan, 2014). It takes specialised knowledge to commit fraud, and to some extent it may seem as if the organi</w:t>
      </w:r>
      <w:r w:rsidR="00F0488E" w:rsidRPr="00F80785">
        <w:rPr>
          <w:rFonts w:ascii="Times New Roman" w:hAnsi="Times New Roman"/>
          <w:sz w:val="24"/>
          <w:szCs w:val="24"/>
        </w:rPr>
        <w:t>s</w:t>
      </w:r>
      <w:r w:rsidRPr="00F80785">
        <w:rPr>
          <w:rFonts w:ascii="Times New Roman" w:hAnsi="Times New Roman"/>
          <w:sz w:val="24"/>
          <w:szCs w:val="24"/>
        </w:rPr>
        <w:t>ation’s control system has been consciously re-designed into an opportunity for fraud (Brytting et al., 2011: 52). Accordingly, it is not always opportunity that leads to fraud</w:t>
      </w:r>
      <w:r w:rsidR="00F0488E" w:rsidRPr="00F80785">
        <w:rPr>
          <w:rFonts w:ascii="Times New Roman" w:hAnsi="Times New Roman"/>
          <w:sz w:val="24"/>
          <w:szCs w:val="24"/>
        </w:rPr>
        <w:t xml:space="preserve"> and </w:t>
      </w:r>
      <w:r w:rsidRPr="00F80785">
        <w:rPr>
          <w:rFonts w:ascii="Times New Roman" w:hAnsi="Times New Roman"/>
          <w:sz w:val="24"/>
          <w:szCs w:val="24"/>
        </w:rPr>
        <w:t xml:space="preserve">it could be the other way around, </w:t>
      </w:r>
      <w:r w:rsidR="00F0488E" w:rsidRPr="00F80785">
        <w:rPr>
          <w:rFonts w:ascii="Times New Roman" w:hAnsi="Times New Roman"/>
          <w:sz w:val="24"/>
          <w:szCs w:val="24"/>
        </w:rPr>
        <w:t xml:space="preserve">with </w:t>
      </w:r>
      <w:r w:rsidRPr="00F80785">
        <w:rPr>
          <w:rFonts w:ascii="Times New Roman" w:hAnsi="Times New Roman"/>
          <w:sz w:val="24"/>
          <w:szCs w:val="24"/>
        </w:rPr>
        <w:t xml:space="preserve">the fraudsters </w:t>
      </w:r>
      <w:r w:rsidR="00F0488E" w:rsidRPr="00F80785">
        <w:rPr>
          <w:rFonts w:ascii="Times New Roman" w:hAnsi="Times New Roman"/>
          <w:sz w:val="24"/>
          <w:szCs w:val="24"/>
        </w:rPr>
        <w:t xml:space="preserve">creating </w:t>
      </w:r>
      <w:r w:rsidRPr="00F80785">
        <w:rPr>
          <w:rFonts w:ascii="Times New Roman" w:hAnsi="Times New Roman"/>
          <w:sz w:val="24"/>
          <w:szCs w:val="24"/>
        </w:rPr>
        <w:t>the opportunity to commit the fraud (p. 52). The fraud triangle’s inability to explain the more collusive corporate frauds therefore presents a parsimonious discourse of offending (Free &amp; Murphy, 2013: 30). The collusion to commit fraud amongst individuals within the organi</w:t>
      </w:r>
      <w:r w:rsidR="00F0488E" w:rsidRPr="00F80785">
        <w:rPr>
          <w:rFonts w:ascii="Times New Roman" w:hAnsi="Times New Roman"/>
          <w:sz w:val="24"/>
          <w:szCs w:val="24"/>
        </w:rPr>
        <w:t>s</w:t>
      </w:r>
      <w:r w:rsidRPr="00F80785">
        <w:rPr>
          <w:rFonts w:ascii="Times New Roman" w:hAnsi="Times New Roman"/>
          <w:sz w:val="24"/>
          <w:szCs w:val="24"/>
        </w:rPr>
        <w:t>ation, as well as across organi</w:t>
      </w:r>
      <w:r w:rsidR="00F0488E" w:rsidRPr="00F80785">
        <w:rPr>
          <w:rFonts w:ascii="Times New Roman" w:hAnsi="Times New Roman"/>
          <w:sz w:val="24"/>
          <w:szCs w:val="24"/>
        </w:rPr>
        <w:t>s</w:t>
      </w:r>
      <w:r w:rsidRPr="00F80785">
        <w:rPr>
          <w:rFonts w:ascii="Times New Roman" w:hAnsi="Times New Roman"/>
          <w:sz w:val="24"/>
          <w:szCs w:val="24"/>
        </w:rPr>
        <w:t xml:space="preserve">ations, does not appear to fit the fraud triangle’s framework. </w:t>
      </w:r>
    </w:p>
    <w:p w:rsidR="00CE2759" w:rsidRPr="00F80785" w:rsidRDefault="00FA272B" w:rsidP="00CE2759">
      <w:pPr>
        <w:autoSpaceDE w:val="0"/>
        <w:autoSpaceDN w:val="0"/>
        <w:adjustRightInd w:val="0"/>
        <w:spacing w:after="0" w:line="240" w:lineRule="auto"/>
        <w:rPr>
          <w:rFonts w:ascii="Times New Roman" w:hAnsi="Times New Roman"/>
          <w:i/>
          <w:sz w:val="24"/>
          <w:szCs w:val="24"/>
        </w:rPr>
      </w:pPr>
      <w:r w:rsidRPr="00F80785">
        <w:rPr>
          <w:rFonts w:ascii="Times New Roman" w:hAnsi="Times New Roman"/>
          <w:i/>
          <w:sz w:val="24"/>
          <w:szCs w:val="24"/>
        </w:rPr>
        <w:t>6.3</w:t>
      </w:r>
      <w:r w:rsidR="00EC0ADC" w:rsidRPr="00F80785">
        <w:rPr>
          <w:rFonts w:ascii="Times New Roman" w:hAnsi="Times New Roman"/>
          <w:i/>
          <w:sz w:val="24"/>
          <w:szCs w:val="24"/>
        </w:rPr>
        <w:t>. CDA</w:t>
      </w:r>
      <w:r w:rsidR="00CE2759" w:rsidRPr="00F80785">
        <w:rPr>
          <w:rFonts w:ascii="Times New Roman" w:hAnsi="Times New Roman"/>
          <w:i/>
          <w:sz w:val="24"/>
          <w:szCs w:val="24"/>
        </w:rPr>
        <w:t xml:space="preserve"> and the (De</w:t>
      </w:r>
      <w:proofErr w:type="gramStart"/>
      <w:r w:rsidR="00CE2759" w:rsidRPr="00F80785">
        <w:rPr>
          <w:rFonts w:ascii="Times New Roman" w:hAnsi="Times New Roman"/>
          <w:i/>
          <w:sz w:val="24"/>
          <w:szCs w:val="24"/>
        </w:rPr>
        <w:t>)construction</w:t>
      </w:r>
      <w:proofErr w:type="gramEnd"/>
      <w:r w:rsidR="00CE2759" w:rsidRPr="00F80785">
        <w:rPr>
          <w:rFonts w:ascii="Times New Roman" w:hAnsi="Times New Roman"/>
          <w:i/>
          <w:sz w:val="24"/>
          <w:szCs w:val="24"/>
        </w:rPr>
        <w:t xml:space="preserve"> of Rationali</w:t>
      </w:r>
      <w:r w:rsidR="00F0488E" w:rsidRPr="00F80785">
        <w:rPr>
          <w:rFonts w:ascii="Times New Roman" w:hAnsi="Times New Roman"/>
          <w:i/>
          <w:sz w:val="24"/>
          <w:szCs w:val="24"/>
        </w:rPr>
        <w:t>s</w:t>
      </w:r>
      <w:r w:rsidR="00CE2759" w:rsidRPr="00F80785">
        <w:rPr>
          <w:rFonts w:ascii="Times New Roman" w:hAnsi="Times New Roman"/>
          <w:i/>
          <w:sz w:val="24"/>
          <w:szCs w:val="24"/>
        </w:rPr>
        <w:t>ation  to Commit Fraud</w:t>
      </w:r>
    </w:p>
    <w:p w:rsidR="00631D48" w:rsidRPr="00F80785" w:rsidRDefault="00631D48" w:rsidP="00477DAF">
      <w:pPr>
        <w:autoSpaceDE w:val="0"/>
        <w:autoSpaceDN w:val="0"/>
        <w:adjustRightInd w:val="0"/>
        <w:spacing w:after="0" w:line="240" w:lineRule="auto"/>
        <w:rPr>
          <w:rFonts w:ascii="Times New Roman" w:eastAsia="Times New Roman" w:hAnsi="Times New Roman"/>
          <w:i/>
          <w:sz w:val="24"/>
          <w:szCs w:val="24"/>
        </w:rPr>
      </w:pPr>
    </w:p>
    <w:p w:rsidR="00477DAF" w:rsidRPr="00F80785" w:rsidRDefault="00FA272B" w:rsidP="00477DAF">
      <w:pPr>
        <w:autoSpaceDE w:val="0"/>
        <w:autoSpaceDN w:val="0"/>
        <w:adjustRightInd w:val="0"/>
        <w:spacing w:after="0" w:line="240" w:lineRule="auto"/>
        <w:rPr>
          <w:rFonts w:ascii="Times New Roman" w:eastAsia="Times New Roman" w:hAnsi="Times New Roman"/>
          <w:i/>
          <w:sz w:val="24"/>
          <w:szCs w:val="24"/>
        </w:rPr>
      </w:pPr>
      <w:r w:rsidRPr="00F80785">
        <w:rPr>
          <w:rFonts w:ascii="Times New Roman" w:eastAsia="Times New Roman" w:hAnsi="Times New Roman"/>
          <w:i/>
          <w:sz w:val="24"/>
          <w:szCs w:val="24"/>
        </w:rPr>
        <w:t>6.3.1</w:t>
      </w:r>
      <w:r w:rsidR="00EC0ADC" w:rsidRPr="00F80785">
        <w:rPr>
          <w:rFonts w:ascii="Times New Roman" w:eastAsia="Times New Roman" w:hAnsi="Times New Roman"/>
          <w:i/>
          <w:sz w:val="24"/>
          <w:szCs w:val="24"/>
        </w:rPr>
        <w:t>. Level</w:t>
      </w:r>
      <w:r w:rsidR="00477DAF" w:rsidRPr="00F80785">
        <w:rPr>
          <w:rFonts w:ascii="Times New Roman" w:eastAsia="Times New Roman" w:hAnsi="Times New Roman"/>
          <w:i/>
          <w:sz w:val="24"/>
          <w:szCs w:val="24"/>
        </w:rPr>
        <w:t xml:space="preserve"> of Analysis: Text</w:t>
      </w:r>
    </w:p>
    <w:p w:rsidR="00477DAF" w:rsidRPr="00F80785" w:rsidRDefault="00477DAF" w:rsidP="00477DAF">
      <w:pPr>
        <w:autoSpaceDE w:val="0"/>
        <w:autoSpaceDN w:val="0"/>
        <w:adjustRightInd w:val="0"/>
        <w:spacing w:after="0" w:line="240" w:lineRule="auto"/>
        <w:rPr>
          <w:rFonts w:ascii="Times New Roman" w:hAnsi="Times New Roman"/>
          <w:i/>
          <w:sz w:val="24"/>
          <w:szCs w:val="24"/>
        </w:rPr>
      </w:pPr>
    </w:p>
    <w:p w:rsidR="00477DAF" w:rsidRPr="00F80785" w:rsidRDefault="00F0488E" w:rsidP="00477DAF">
      <w:pPr>
        <w:autoSpaceDE w:val="0"/>
        <w:autoSpaceDN w:val="0"/>
        <w:adjustRightInd w:val="0"/>
        <w:spacing w:after="0" w:line="480" w:lineRule="auto"/>
        <w:ind w:firstLine="720"/>
        <w:rPr>
          <w:rFonts w:ascii="Times New Roman" w:eastAsia="Times New Roman" w:hAnsi="Times New Roman"/>
          <w:sz w:val="24"/>
          <w:szCs w:val="24"/>
        </w:rPr>
      </w:pPr>
      <w:r w:rsidRPr="00F80785">
        <w:rPr>
          <w:rFonts w:ascii="Times New Roman" w:eastAsia="Times New Roman" w:hAnsi="Times New Roman"/>
          <w:sz w:val="24"/>
          <w:szCs w:val="24"/>
        </w:rPr>
        <w:t>I</w:t>
      </w:r>
      <w:r w:rsidR="00477DAF" w:rsidRPr="00F80785">
        <w:rPr>
          <w:rFonts w:ascii="Times New Roman" w:eastAsia="Times New Roman" w:hAnsi="Times New Roman"/>
          <w:sz w:val="24"/>
          <w:szCs w:val="24"/>
        </w:rPr>
        <w:t>n his related concept of “verbalization”</w:t>
      </w:r>
      <w:r w:rsidRPr="00F80785">
        <w:rPr>
          <w:rFonts w:ascii="Times New Roman" w:eastAsia="Times New Roman" w:hAnsi="Times New Roman"/>
          <w:sz w:val="24"/>
          <w:szCs w:val="24"/>
        </w:rPr>
        <w:t>,</w:t>
      </w:r>
      <w:r w:rsidR="00477DAF" w:rsidRPr="00F80785">
        <w:rPr>
          <w:rFonts w:ascii="Times New Roman" w:eastAsia="Times New Roman" w:hAnsi="Times New Roman"/>
          <w:sz w:val="24"/>
          <w:szCs w:val="24"/>
        </w:rPr>
        <w:t xml:space="preserve"> </w:t>
      </w:r>
      <w:r w:rsidRPr="00F80785">
        <w:rPr>
          <w:rFonts w:ascii="Times New Roman" w:eastAsia="Times New Roman" w:hAnsi="Times New Roman"/>
          <w:sz w:val="24"/>
          <w:szCs w:val="24"/>
        </w:rPr>
        <w:t xml:space="preserve">Cressey (1953) </w:t>
      </w:r>
      <w:r w:rsidR="00477DAF" w:rsidRPr="00F80785">
        <w:rPr>
          <w:rFonts w:ascii="Times New Roman" w:eastAsia="Times New Roman" w:hAnsi="Times New Roman"/>
          <w:sz w:val="24"/>
          <w:szCs w:val="24"/>
        </w:rPr>
        <w:t xml:space="preserve">found </w:t>
      </w:r>
      <w:r w:rsidRPr="00F80785">
        <w:rPr>
          <w:rFonts w:ascii="Times New Roman" w:eastAsia="Times New Roman" w:hAnsi="Times New Roman"/>
          <w:sz w:val="24"/>
          <w:szCs w:val="24"/>
        </w:rPr>
        <w:t xml:space="preserve">that </w:t>
      </w:r>
      <w:r w:rsidR="00477DAF" w:rsidRPr="00F80785">
        <w:rPr>
          <w:rFonts w:ascii="Times New Roman" w:eastAsia="Times New Roman" w:hAnsi="Times New Roman"/>
          <w:sz w:val="24"/>
          <w:szCs w:val="24"/>
        </w:rPr>
        <w:t xml:space="preserve">the internal conversation that the perpetrator has with himself </w:t>
      </w:r>
      <w:r w:rsidRPr="00F80785">
        <w:rPr>
          <w:rFonts w:ascii="Times New Roman" w:eastAsia="Times New Roman" w:hAnsi="Times New Roman"/>
          <w:sz w:val="24"/>
          <w:szCs w:val="24"/>
        </w:rPr>
        <w:t xml:space="preserve">in order </w:t>
      </w:r>
      <w:r w:rsidR="00477DAF" w:rsidRPr="00F80785">
        <w:rPr>
          <w:rFonts w:ascii="Times New Roman" w:eastAsia="Times New Roman" w:hAnsi="Times New Roman"/>
          <w:sz w:val="24"/>
          <w:szCs w:val="24"/>
        </w:rPr>
        <w:t>to rationali</w:t>
      </w:r>
      <w:r w:rsidRPr="00F80785">
        <w:rPr>
          <w:rFonts w:ascii="Times New Roman" w:eastAsia="Times New Roman" w:hAnsi="Times New Roman"/>
          <w:sz w:val="24"/>
          <w:szCs w:val="24"/>
        </w:rPr>
        <w:t>s</w:t>
      </w:r>
      <w:r w:rsidR="00477DAF" w:rsidRPr="00F80785">
        <w:rPr>
          <w:rFonts w:ascii="Times New Roman" w:eastAsia="Times New Roman" w:hAnsi="Times New Roman"/>
          <w:sz w:val="24"/>
          <w:szCs w:val="24"/>
        </w:rPr>
        <w:t xml:space="preserve">e his behaviour can </w:t>
      </w:r>
      <w:r w:rsidR="00477DAF" w:rsidRPr="00F80785">
        <w:rPr>
          <w:rFonts w:ascii="Times New Roman" w:eastAsia="Times New Roman" w:hAnsi="Times New Roman"/>
          <w:sz w:val="24"/>
          <w:szCs w:val="24"/>
        </w:rPr>
        <w:lastRenderedPageBreak/>
        <w:t xml:space="preserve">serve as </w:t>
      </w:r>
      <w:r w:rsidRPr="00F80785">
        <w:rPr>
          <w:rFonts w:ascii="Times New Roman" w:eastAsia="Times New Roman" w:hAnsi="Times New Roman"/>
          <w:sz w:val="24"/>
          <w:szCs w:val="24"/>
        </w:rPr>
        <w:t>motivation</w:t>
      </w:r>
      <w:r w:rsidR="00477DAF" w:rsidRPr="00F80785">
        <w:rPr>
          <w:rFonts w:ascii="Times New Roman" w:eastAsia="Times New Roman" w:hAnsi="Times New Roman"/>
          <w:sz w:val="24"/>
          <w:szCs w:val="24"/>
        </w:rPr>
        <w:t xml:space="preserve"> to remove guilt (Cressey, 1953: 30; </w:t>
      </w:r>
      <w:r w:rsidRPr="00F80785">
        <w:rPr>
          <w:rFonts w:ascii="Times New Roman" w:eastAsia="Times New Roman" w:hAnsi="Times New Roman"/>
          <w:sz w:val="24"/>
          <w:szCs w:val="24"/>
        </w:rPr>
        <w:t>see als</w:t>
      </w:r>
      <w:r w:rsidR="00EC0ADC" w:rsidRPr="00F80785">
        <w:rPr>
          <w:rFonts w:ascii="Times New Roman" w:eastAsia="Times New Roman" w:hAnsi="Times New Roman"/>
          <w:sz w:val="24"/>
          <w:szCs w:val="24"/>
        </w:rPr>
        <w:t>o</w:t>
      </w:r>
      <w:r w:rsidR="00477DAF" w:rsidRPr="00F80785">
        <w:rPr>
          <w:rFonts w:ascii="Times New Roman" w:eastAsia="Times New Roman" w:hAnsi="Times New Roman"/>
          <w:sz w:val="24"/>
          <w:szCs w:val="24"/>
        </w:rPr>
        <w:t xml:space="preserve"> Murphy &amp; Dacin, 2011: Murphy, 2012). The striking feature of Cressey's (1953) work is that </w:t>
      </w:r>
    </w:p>
    <w:p w:rsidR="00477DAF" w:rsidRPr="00F80785" w:rsidRDefault="00477DAF" w:rsidP="00477DAF">
      <w:pPr>
        <w:autoSpaceDE w:val="0"/>
        <w:autoSpaceDN w:val="0"/>
        <w:adjustRightInd w:val="0"/>
        <w:spacing w:after="0" w:line="240" w:lineRule="auto"/>
        <w:rPr>
          <w:rFonts w:ascii="Times New Roman" w:eastAsia="Times New Roman" w:hAnsi="Times New Roman"/>
          <w:sz w:val="24"/>
          <w:szCs w:val="24"/>
        </w:rPr>
      </w:pPr>
    </w:p>
    <w:p w:rsidR="00477DAF" w:rsidRPr="00F80785" w:rsidRDefault="00477DAF" w:rsidP="00477DAF">
      <w:pPr>
        <w:autoSpaceDE w:val="0"/>
        <w:autoSpaceDN w:val="0"/>
        <w:adjustRightInd w:val="0"/>
        <w:spacing w:after="0" w:line="240" w:lineRule="auto"/>
        <w:ind w:left="284" w:right="284"/>
        <w:rPr>
          <w:rFonts w:ascii="Times New Roman" w:hAnsi="Times New Roman"/>
          <w:sz w:val="24"/>
          <w:szCs w:val="24"/>
        </w:rPr>
      </w:pPr>
      <w:proofErr w:type="gramStart"/>
      <w:r w:rsidRPr="00F80785">
        <w:rPr>
          <w:rFonts w:ascii="Times New Roman" w:hAnsi="Times New Roman"/>
          <w:sz w:val="24"/>
          <w:szCs w:val="24"/>
        </w:rPr>
        <w:t>embezzlers</w:t>
      </w:r>
      <w:proofErr w:type="gramEnd"/>
      <w:r w:rsidRPr="00F80785">
        <w:rPr>
          <w:rFonts w:ascii="Times New Roman" w:hAnsi="Times New Roman"/>
          <w:sz w:val="24"/>
          <w:szCs w:val="24"/>
        </w:rPr>
        <w:t xml:space="preserve"> tend to rationalize their behavior in ways that imply that deep down, they are honest. Specifically, Cressey contends that, before committing a violation, the person convinces himself that the act will not compromise his identity as an honest person and that it conforms to a certain ethical view of </w:t>
      </w:r>
      <w:proofErr w:type="gramStart"/>
      <w:r w:rsidRPr="00F80785">
        <w:rPr>
          <w:rFonts w:ascii="Times New Roman" w:hAnsi="Times New Roman"/>
          <w:sz w:val="24"/>
          <w:szCs w:val="24"/>
        </w:rPr>
        <w:t>himself</w:t>
      </w:r>
      <w:proofErr w:type="gramEnd"/>
      <w:r w:rsidRPr="00F80785">
        <w:rPr>
          <w:rFonts w:ascii="Times New Roman" w:hAnsi="Times New Roman"/>
          <w:sz w:val="24"/>
          <w:szCs w:val="24"/>
        </w:rPr>
        <w:t xml:space="preserve"> (Morales et al., 2014: 176). </w:t>
      </w:r>
    </w:p>
    <w:p w:rsidR="00477DAF" w:rsidRPr="00F80785" w:rsidRDefault="00477DAF" w:rsidP="00477DAF">
      <w:pPr>
        <w:autoSpaceDE w:val="0"/>
        <w:autoSpaceDN w:val="0"/>
        <w:adjustRightInd w:val="0"/>
        <w:spacing w:after="0" w:line="480" w:lineRule="auto"/>
        <w:rPr>
          <w:rFonts w:ascii="Times New Roman" w:eastAsia="Times New Roman" w:hAnsi="Times New Roman"/>
          <w:bCs/>
          <w:sz w:val="24"/>
          <w:szCs w:val="24"/>
        </w:rPr>
      </w:pPr>
    </w:p>
    <w:p w:rsidR="00477DAF" w:rsidRPr="00F80785" w:rsidRDefault="00477DAF" w:rsidP="00477DAF">
      <w:pPr>
        <w:autoSpaceDE w:val="0"/>
        <w:autoSpaceDN w:val="0"/>
        <w:adjustRightInd w:val="0"/>
        <w:spacing w:after="0" w:line="480" w:lineRule="auto"/>
        <w:rPr>
          <w:rFonts w:ascii="Times New Roman" w:eastAsia="Times New Roman" w:hAnsi="Times New Roman"/>
          <w:bCs/>
          <w:sz w:val="24"/>
          <w:szCs w:val="24"/>
        </w:rPr>
      </w:pPr>
      <w:r w:rsidRPr="00F80785">
        <w:rPr>
          <w:rFonts w:ascii="Times New Roman" w:eastAsia="Times New Roman" w:hAnsi="Times New Roman"/>
          <w:bCs/>
          <w:sz w:val="24"/>
          <w:szCs w:val="24"/>
        </w:rPr>
        <w:t>In fact, rationali</w:t>
      </w:r>
      <w:r w:rsidR="001542FA" w:rsidRPr="00F80785">
        <w:rPr>
          <w:rFonts w:ascii="Times New Roman" w:eastAsia="Times New Roman" w:hAnsi="Times New Roman"/>
          <w:bCs/>
          <w:sz w:val="24"/>
          <w:szCs w:val="24"/>
        </w:rPr>
        <w:t>s</w:t>
      </w:r>
      <w:r w:rsidRPr="00F80785">
        <w:rPr>
          <w:rFonts w:ascii="Times New Roman" w:eastAsia="Times New Roman" w:hAnsi="Times New Roman"/>
          <w:bCs/>
          <w:sz w:val="24"/>
          <w:szCs w:val="24"/>
        </w:rPr>
        <w:t xml:space="preserve">ation is seen as </w:t>
      </w:r>
    </w:p>
    <w:p w:rsidR="00477DAF" w:rsidRPr="00F80785" w:rsidRDefault="00477DAF" w:rsidP="00477DAF">
      <w:pPr>
        <w:spacing w:after="0" w:line="240" w:lineRule="auto"/>
        <w:ind w:left="284" w:right="284"/>
        <w:rPr>
          <w:rFonts w:ascii="Times New Roman" w:hAnsi="Times New Roman"/>
          <w:sz w:val="24"/>
          <w:szCs w:val="24"/>
        </w:rPr>
      </w:pPr>
      <w:proofErr w:type="gramStart"/>
      <w:r w:rsidRPr="00F80785">
        <w:rPr>
          <w:rFonts w:ascii="Times New Roman" w:eastAsia="Times New Roman" w:hAnsi="Times New Roman"/>
          <w:bCs/>
          <w:sz w:val="24"/>
          <w:szCs w:val="24"/>
        </w:rPr>
        <w:t>part</w:t>
      </w:r>
      <w:proofErr w:type="gramEnd"/>
      <w:r w:rsidRPr="00F80785">
        <w:rPr>
          <w:rFonts w:ascii="Times New Roman" w:eastAsia="Times New Roman" w:hAnsi="Times New Roman"/>
          <w:bCs/>
          <w:sz w:val="24"/>
          <w:szCs w:val="24"/>
        </w:rPr>
        <w:t xml:space="preserve"> of the motivation of the crime. Because the fraudster does not view himself as a criminal, he must justify his misdeed before he ever commits them.  The rationalization is necessary so that the perpetrator can make his illegal behaviour intelligible to him and maintain the concept of himself as a trusted person (Krancher et al., 2010:  66). </w:t>
      </w:r>
    </w:p>
    <w:p w:rsidR="00477DAF" w:rsidRPr="00F80785" w:rsidRDefault="00477DAF" w:rsidP="00477DAF">
      <w:pPr>
        <w:autoSpaceDE w:val="0"/>
        <w:autoSpaceDN w:val="0"/>
        <w:adjustRightInd w:val="0"/>
        <w:spacing w:after="0" w:line="480" w:lineRule="auto"/>
        <w:rPr>
          <w:rFonts w:ascii="Times New Roman" w:eastAsia="Times New Roman" w:hAnsi="Times New Roman"/>
          <w:sz w:val="24"/>
          <w:szCs w:val="24"/>
        </w:rPr>
      </w:pPr>
    </w:p>
    <w:p w:rsidR="00477DAF" w:rsidRPr="00F80785" w:rsidRDefault="00477DAF" w:rsidP="00477DAF">
      <w:pPr>
        <w:autoSpaceDE w:val="0"/>
        <w:autoSpaceDN w:val="0"/>
        <w:adjustRightInd w:val="0"/>
        <w:spacing w:after="0" w:line="480" w:lineRule="auto"/>
        <w:rPr>
          <w:rFonts w:ascii="Times New Roman" w:eastAsia="Times New Roman" w:hAnsi="Times New Roman"/>
          <w:sz w:val="24"/>
          <w:szCs w:val="24"/>
        </w:rPr>
      </w:pPr>
      <w:r w:rsidRPr="00F80785">
        <w:rPr>
          <w:rFonts w:ascii="Times New Roman" w:eastAsia="Times New Roman" w:hAnsi="Times New Roman"/>
          <w:sz w:val="24"/>
          <w:szCs w:val="24"/>
        </w:rPr>
        <w:t>The “</w:t>
      </w:r>
      <w:r w:rsidR="006F580E" w:rsidRPr="00F80785">
        <w:rPr>
          <w:rFonts w:ascii="Times New Roman" w:eastAsia="Times New Roman" w:hAnsi="Times New Roman"/>
          <w:sz w:val="24"/>
          <w:szCs w:val="24"/>
        </w:rPr>
        <w:t>verbalisation</w:t>
      </w:r>
      <w:r w:rsidRPr="00F80785">
        <w:rPr>
          <w:rFonts w:ascii="Times New Roman" w:eastAsia="Times New Roman" w:hAnsi="Times New Roman"/>
          <w:sz w:val="24"/>
          <w:szCs w:val="24"/>
        </w:rPr>
        <w:t>”, or the words and phrases that embezzlers used to rationali</w:t>
      </w:r>
      <w:r w:rsidR="00F0488E" w:rsidRPr="00F80785">
        <w:rPr>
          <w:rFonts w:ascii="Times New Roman" w:eastAsia="Times New Roman" w:hAnsi="Times New Roman"/>
          <w:sz w:val="24"/>
          <w:szCs w:val="24"/>
        </w:rPr>
        <w:t>s</w:t>
      </w:r>
      <w:r w:rsidRPr="00F80785">
        <w:rPr>
          <w:rFonts w:ascii="Times New Roman" w:eastAsia="Times New Roman" w:hAnsi="Times New Roman"/>
          <w:sz w:val="24"/>
          <w:szCs w:val="24"/>
        </w:rPr>
        <w:t xml:space="preserve">e their actions (and inaction), was the more important element that got them into trouble (Cressey, 1953: 111).  </w:t>
      </w:r>
    </w:p>
    <w:p w:rsidR="00477DAF" w:rsidRPr="00F80785" w:rsidRDefault="00477DAF" w:rsidP="00477DAF">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rPr>
        <w:t xml:space="preserve">A modified discourse to understand </w:t>
      </w:r>
      <w:r w:rsidR="000970B1" w:rsidRPr="00F80785">
        <w:rPr>
          <w:rFonts w:ascii="Times New Roman" w:hAnsi="Times New Roman"/>
          <w:sz w:val="24"/>
          <w:szCs w:val="24"/>
        </w:rPr>
        <w:t xml:space="preserve">rationalisation </w:t>
      </w:r>
      <w:r w:rsidRPr="00F80785">
        <w:rPr>
          <w:rFonts w:ascii="Times New Roman" w:hAnsi="Times New Roman"/>
          <w:sz w:val="24"/>
          <w:szCs w:val="24"/>
        </w:rPr>
        <w:t xml:space="preserve">has been constructed by the anti-fraud establishment. The discourse </w:t>
      </w:r>
      <w:r w:rsidR="000970B1" w:rsidRPr="00F80785">
        <w:rPr>
          <w:rFonts w:ascii="Times New Roman" w:hAnsi="Times New Roman"/>
          <w:sz w:val="24"/>
          <w:szCs w:val="24"/>
        </w:rPr>
        <w:t xml:space="preserve">has </w:t>
      </w:r>
      <w:r w:rsidRPr="00F80785">
        <w:rPr>
          <w:rFonts w:ascii="Times New Roman" w:hAnsi="Times New Roman"/>
          <w:sz w:val="24"/>
          <w:szCs w:val="24"/>
        </w:rPr>
        <w:t>redefined "rationali</w:t>
      </w:r>
      <w:r w:rsidR="000970B1" w:rsidRPr="00F80785">
        <w:rPr>
          <w:rFonts w:ascii="Times New Roman" w:hAnsi="Times New Roman"/>
          <w:sz w:val="24"/>
          <w:szCs w:val="24"/>
        </w:rPr>
        <w:t>s</w:t>
      </w:r>
      <w:r w:rsidRPr="00F80785">
        <w:rPr>
          <w:rFonts w:ascii="Times New Roman" w:hAnsi="Times New Roman"/>
          <w:sz w:val="24"/>
          <w:szCs w:val="24"/>
        </w:rPr>
        <w:t>ation" to meet certain objectives, namely to see it as a part of human nature (Morales et al., 2014:  17). This redefinition of ‘rationali</w:t>
      </w:r>
      <w:r w:rsidR="000970B1" w:rsidRPr="00F80785">
        <w:rPr>
          <w:rFonts w:ascii="Times New Roman" w:hAnsi="Times New Roman"/>
          <w:sz w:val="24"/>
          <w:szCs w:val="24"/>
        </w:rPr>
        <w:t>s</w:t>
      </w:r>
      <w:r w:rsidRPr="00F80785">
        <w:rPr>
          <w:rFonts w:ascii="Times New Roman" w:hAnsi="Times New Roman"/>
          <w:sz w:val="24"/>
          <w:szCs w:val="24"/>
        </w:rPr>
        <w:t xml:space="preserve">ation’ is central to the production and reproduction of knowledge around the concept and is represented by the following text </w:t>
      </w:r>
      <w:r w:rsidR="000970B1" w:rsidRPr="00F80785">
        <w:rPr>
          <w:rFonts w:ascii="Times New Roman" w:hAnsi="Times New Roman"/>
          <w:sz w:val="24"/>
          <w:szCs w:val="24"/>
        </w:rPr>
        <w:t>from</w:t>
      </w:r>
      <w:r w:rsidRPr="00F80785">
        <w:rPr>
          <w:rFonts w:ascii="Times New Roman" w:hAnsi="Times New Roman"/>
          <w:sz w:val="24"/>
          <w:szCs w:val="24"/>
        </w:rPr>
        <w:t xml:space="preserve"> Wells: “once the line is crossed, the illegal acts become more or less continuous” (Wells, 1997: 17). The message being endorsed with this discourse is to associate rationali</w:t>
      </w:r>
      <w:r w:rsidR="000970B1" w:rsidRPr="00F80785">
        <w:rPr>
          <w:rFonts w:ascii="Times New Roman" w:hAnsi="Times New Roman"/>
          <w:sz w:val="24"/>
          <w:szCs w:val="24"/>
        </w:rPr>
        <w:t>s</w:t>
      </w:r>
      <w:r w:rsidRPr="00F80785">
        <w:rPr>
          <w:rFonts w:ascii="Times New Roman" w:hAnsi="Times New Roman"/>
          <w:sz w:val="24"/>
          <w:szCs w:val="24"/>
        </w:rPr>
        <w:t xml:space="preserve">ation with attitude, which shifts the unit of analysis closer to deficit </w:t>
      </w:r>
      <w:r w:rsidR="000970B1" w:rsidRPr="00F80785">
        <w:rPr>
          <w:rFonts w:ascii="Times New Roman" w:hAnsi="Times New Roman"/>
          <w:sz w:val="24"/>
          <w:szCs w:val="24"/>
        </w:rPr>
        <w:t xml:space="preserve">in relation </w:t>
      </w:r>
      <w:r w:rsidRPr="00F80785">
        <w:rPr>
          <w:rFonts w:ascii="Times New Roman" w:hAnsi="Times New Roman"/>
          <w:sz w:val="24"/>
          <w:szCs w:val="24"/>
        </w:rPr>
        <w:t xml:space="preserve">to the individual's morality (Morales et al., 2014).  This permutation, promoted in the work of the AICPA, seems to assume that "some individuals possess an attitude, character, or set of ethical values that allow them </w:t>
      </w:r>
      <w:proofErr w:type="gramStart"/>
      <w:r w:rsidRPr="00F80785">
        <w:rPr>
          <w:rFonts w:ascii="Times New Roman" w:hAnsi="Times New Roman"/>
          <w:sz w:val="24"/>
          <w:szCs w:val="24"/>
        </w:rPr>
        <w:t>to</w:t>
      </w:r>
      <w:proofErr w:type="gramEnd"/>
      <w:r w:rsidRPr="00F80785">
        <w:rPr>
          <w:rFonts w:ascii="Times New Roman" w:hAnsi="Times New Roman"/>
          <w:sz w:val="24"/>
          <w:szCs w:val="24"/>
        </w:rPr>
        <w:t xml:space="preserve"> knowingly and intentionally commit a dishonest act” (AICPA, 2002, paragraph 7, p. 8). Here</w:t>
      </w:r>
      <w:r w:rsidR="000970B1" w:rsidRPr="00F80785">
        <w:rPr>
          <w:rFonts w:ascii="Times New Roman" w:hAnsi="Times New Roman"/>
          <w:sz w:val="24"/>
          <w:szCs w:val="24"/>
        </w:rPr>
        <w:t>,</w:t>
      </w:r>
      <w:r w:rsidRPr="00F80785">
        <w:rPr>
          <w:rFonts w:ascii="Times New Roman" w:hAnsi="Times New Roman"/>
          <w:sz w:val="24"/>
          <w:szCs w:val="24"/>
        </w:rPr>
        <w:t xml:space="preserve"> rationali</w:t>
      </w:r>
      <w:r w:rsidR="000970B1" w:rsidRPr="00F80785">
        <w:rPr>
          <w:rFonts w:ascii="Times New Roman" w:hAnsi="Times New Roman"/>
          <w:sz w:val="24"/>
          <w:szCs w:val="24"/>
        </w:rPr>
        <w:t>s</w:t>
      </w:r>
      <w:r w:rsidRPr="00F80785">
        <w:rPr>
          <w:rFonts w:ascii="Times New Roman" w:hAnsi="Times New Roman"/>
          <w:sz w:val="24"/>
          <w:szCs w:val="24"/>
        </w:rPr>
        <w:t xml:space="preserve">ation </w:t>
      </w:r>
      <w:r w:rsidRPr="00F80785">
        <w:rPr>
          <w:rFonts w:ascii="Times New Roman" w:hAnsi="Times New Roman"/>
          <w:sz w:val="24"/>
          <w:szCs w:val="24"/>
        </w:rPr>
        <w:lastRenderedPageBreak/>
        <w:t xml:space="preserve">is being placed in the background by an attitudinal stance that endorses deficiencies in the morality of individuals as the reason </w:t>
      </w:r>
      <w:r w:rsidR="000970B1" w:rsidRPr="00F80785">
        <w:rPr>
          <w:rFonts w:ascii="Times New Roman" w:hAnsi="Times New Roman"/>
          <w:sz w:val="24"/>
          <w:szCs w:val="24"/>
        </w:rPr>
        <w:t>for</w:t>
      </w:r>
      <w:r w:rsidRPr="00F80785">
        <w:rPr>
          <w:rFonts w:ascii="Times New Roman" w:hAnsi="Times New Roman"/>
          <w:sz w:val="24"/>
          <w:szCs w:val="24"/>
        </w:rPr>
        <w:t xml:space="preserve"> commit</w:t>
      </w:r>
      <w:r w:rsidR="000970B1" w:rsidRPr="00F80785">
        <w:rPr>
          <w:rFonts w:ascii="Times New Roman" w:hAnsi="Times New Roman"/>
          <w:sz w:val="24"/>
          <w:szCs w:val="24"/>
        </w:rPr>
        <w:t>ting</w:t>
      </w:r>
      <w:r w:rsidRPr="00F80785">
        <w:rPr>
          <w:rFonts w:ascii="Times New Roman" w:hAnsi="Times New Roman"/>
          <w:sz w:val="24"/>
          <w:szCs w:val="24"/>
        </w:rPr>
        <w:t xml:space="preserve"> fraud (Morales et al., 2014: 182).  </w:t>
      </w:r>
    </w:p>
    <w:p w:rsidR="00477DAF" w:rsidRPr="00F80785" w:rsidRDefault="00477DAF" w:rsidP="00477DAF">
      <w:pPr>
        <w:autoSpaceDE w:val="0"/>
        <w:autoSpaceDN w:val="0"/>
        <w:adjustRightInd w:val="0"/>
        <w:spacing w:after="0" w:line="240" w:lineRule="auto"/>
        <w:ind w:firstLine="720"/>
        <w:rPr>
          <w:rFonts w:ascii="Times New Roman" w:hAnsi="Times New Roman"/>
          <w:sz w:val="24"/>
          <w:szCs w:val="24"/>
        </w:rPr>
      </w:pPr>
    </w:p>
    <w:p w:rsidR="00477DAF" w:rsidRPr="00F80785" w:rsidRDefault="00FA272B" w:rsidP="00477DAF">
      <w:pPr>
        <w:autoSpaceDE w:val="0"/>
        <w:autoSpaceDN w:val="0"/>
        <w:adjustRightInd w:val="0"/>
        <w:spacing w:after="0" w:line="480" w:lineRule="auto"/>
        <w:rPr>
          <w:rFonts w:ascii="Times New Roman" w:eastAsia="Times New Roman" w:hAnsi="Times New Roman"/>
          <w:i/>
          <w:sz w:val="24"/>
          <w:szCs w:val="24"/>
        </w:rPr>
      </w:pPr>
      <w:r w:rsidRPr="00F80785">
        <w:rPr>
          <w:rFonts w:ascii="Times New Roman" w:eastAsia="Times New Roman" w:hAnsi="Times New Roman"/>
          <w:i/>
          <w:sz w:val="24"/>
          <w:szCs w:val="24"/>
        </w:rPr>
        <w:t>6.3.2</w:t>
      </w:r>
      <w:r w:rsidR="00533A5E" w:rsidRPr="00F80785">
        <w:rPr>
          <w:rFonts w:ascii="Times New Roman" w:eastAsia="Times New Roman" w:hAnsi="Times New Roman"/>
          <w:i/>
          <w:sz w:val="24"/>
          <w:szCs w:val="24"/>
        </w:rPr>
        <w:t>. Level</w:t>
      </w:r>
      <w:r w:rsidR="00477DAF" w:rsidRPr="00F80785">
        <w:rPr>
          <w:rFonts w:ascii="Times New Roman" w:eastAsia="Times New Roman" w:hAnsi="Times New Roman"/>
          <w:i/>
          <w:sz w:val="24"/>
          <w:szCs w:val="24"/>
        </w:rPr>
        <w:t xml:space="preserve"> of Analysis: Discourse Practice</w:t>
      </w:r>
    </w:p>
    <w:p w:rsidR="00477DAF" w:rsidRPr="00F80785" w:rsidRDefault="00477DAF" w:rsidP="00477DAF">
      <w:pPr>
        <w:autoSpaceDE w:val="0"/>
        <w:autoSpaceDN w:val="0"/>
        <w:adjustRightInd w:val="0"/>
        <w:spacing w:after="0" w:line="480" w:lineRule="auto"/>
        <w:ind w:firstLine="720"/>
        <w:rPr>
          <w:rFonts w:ascii="Times New Roman" w:eastAsia="Arial Unicode MS" w:hAnsi="Times New Roman"/>
          <w:sz w:val="24"/>
          <w:szCs w:val="24"/>
        </w:rPr>
      </w:pPr>
      <w:r w:rsidRPr="00F80785">
        <w:rPr>
          <w:rFonts w:ascii="Times New Roman" w:hAnsi="Times New Roman"/>
          <w:sz w:val="24"/>
          <w:szCs w:val="24"/>
        </w:rPr>
        <w:t>The ACFE’s deconstruction of the term “rationali</w:t>
      </w:r>
      <w:r w:rsidR="000970B1" w:rsidRPr="00F80785">
        <w:rPr>
          <w:rFonts w:ascii="Times New Roman" w:hAnsi="Times New Roman"/>
          <w:sz w:val="24"/>
          <w:szCs w:val="24"/>
        </w:rPr>
        <w:t>s</w:t>
      </w:r>
      <w:r w:rsidRPr="00F80785">
        <w:rPr>
          <w:rFonts w:ascii="Times New Roman" w:hAnsi="Times New Roman"/>
          <w:sz w:val="24"/>
          <w:szCs w:val="24"/>
        </w:rPr>
        <w:t xml:space="preserve">ation” and </w:t>
      </w:r>
      <w:r w:rsidR="000970B1" w:rsidRPr="00F80785">
        <w:rPr>
          <w:rFonts w:ascii="Times New Roman" w:hAnsi="Times New Roman"/>
          <w:sz w:val="24"/>
          <w:szCs w:val="24"/>
        </w:rPr>
        <w:t>its alignment</w:t>
      </w:r>
      <w:r w:rsidRPr="00F80785">
        <w:rPr>
          <w:rFonts w:ascii="Times New Roman" w:hAnsi="Times New Roman"/>
          <w:sz w:val="24"/>
          <w:szCs w:val="24"/>
        </w:rPr>
        <w:t xml:space="preserve"> with dishonesty and </w:t>
      </w:r>
      <w:r w:rsidR="000970B1" w:rsidRPr="00F80785">
        <w:rPr>
          <w:rFonts w:ascii="Times New Roman" w:hAnsi="Times New Roman"/>
          <w:sz w:val="24"/>
          <w:szCs w:val="24"/>
        </w:rPr>
        <w:t xml:space="preserve">a </w:t>
      </w:r>
      <w:r w:rsidRPr="00F80785">
        <w:rPr>
          <w:rFonts w:ascii="Times New Roman" w:hAnsi="Times New Roman"/>
          <w:sz w:val="24"/>
          <w:szCs w:val="24"/>
        </w:rPr>
        <w:t xml:space="preserve">lack of integrity (or personal ethics) has led to increased research on the individual psychology of the fraudster </w:t>
      </w:r>
      <w:r w:rsidRPr="00F80785">
        <w:rPr>
          <w:rFonts w:ascii="Times New Roman" w:eastAsia="Arial Unicode MS" w:hAnsi="Times New Roman"/>
          <w:sz w:val="24"/>
          <w:szCs w:val="24"/>
        </w:rPr>
        <w:t xml:space="preserve">(Buckhoff, 2001; Albrecht et al., 2004; </w:t>
      </w:r>
      <w:r w:rsidRPr="00F80785">
        <w:rPr>
          <w:rFonts w:ascii="Times New Roman" w:hAnsi="Times New Roman"/>
          <w:sz w:val="24"/>
          <w:szCs w:val="24"/>
        </w:rPr>
        <w:t xml:space="preserve">Dedoulis, 2006; Choo &amp; Tan, 2008; Murdock, 2008; </w:t>
      </w:r>
      <w:r w:rsidRPr="00F80785">
        <w:rPr>
          <w:rFonts w:ascii="Times New Roman" w:eastAsia="Arial Unicode MS" w:hAnsi="Times New Roman"/>
          <w:sz w:val="24"/>
          <w:szCs w:val="24"/>
        </w:rPr>
        <w:t>Rae &amp; Subramaniam, 2008</w:t>
      </w:r>
      <w:proofErr w:type="gramStart"/>
      <w:r w:rsidRPr="00F80785">
        <w:rPr>
          <w:rFonts w:ascii="Times New Roman" w:eastAsia="Arial Unicode MS" w:hAnsi="Times New Roman"/>
          <w:sz w:val="24"/>
          <w:szCs w:val="24"/>
        </w:rPr>
        <w:t>;  Brazel</w:t>
      </w:r>
      <w:proofErr w:type="gramEnd"/>
      <w:r w:rsidRPr="00F80785">
        <w:rPr>
          <w:rFonts w:ascii="Times New Roman" w:eastAsia="Arial Unicode MS" w:hAnsi="Times New Roman"/>
          <w:sz w:val="24"/>
          <w:szCs w:val="24"/>
        </w:rPr>
        <w:t xml:space="preserve"> et al., 2009; </w:t>
      </w:r>
      <w:r w:rsidRPr="00F80785">
        <w:rPr>
          <w:rFonts w:ascii="Times New Roman" w:hAnsi="Times New Roman"/>
          <w:sz w:val="24"/>
          <w:szCs w:val="24"/>
        </w:rPr>
        <w:t xml:space="preserve">Albrecht et al., 2010; </w:t>
      </w:r>
      <w:r w:rsidRPr="00F80785">
        <w:rPr>
          <w:rFonts w:ascii="Times New Roman" w:eastAsia="Arial Unicode MS" w:hAnsi="Times New Roman"/>
          <w:sz w:val="24"/>
          <w:szCs w:val="24"/>
        </w:rPr>
        <w:t>Cohen et al., 2010; Murphy &amp; Dacin, 2011)</w:t>
      </w:r>
      <w:r w:rsidRPr="00F80785">
        <w:rPr>
          <w:rFonts w:ascii="Times New Roman" w:hAnsi="Times New Roman"/>
          <w:sz w:val="24"/>
          <w:szCs w:val="24"/>
        </w:rPr>
        <w:t xml:space="preserve">. The majority of attention seems to have been placed on language that standard setters </w:t>
      </w:r>
      <w:r w:rsidR="000970B1" w:rsidRPr="00F80785">
        <w:rPr>
          <w:rFonts w:ascii="Times New Roman" w:hAnsi="Times New Roman"/>
          <w:sz w:val="24"/>
          <w:szCs w:val="24"/>
        </w:rPr>
        <w:t xml:space="preserve">have </w:t>
      </w:r>
      <w:r w:rsidRPr="00F80785">
        <w:rPr>
          <w:rFonts w:ascii="Times New Roman" w:hAnsi="Times New Roman"/>
          <w:sz w:val="24"/>
          <w:szCs w:val="24"/>
        </w:rPr>
        <w:t>defined as the dominant logic of rationali</w:t>
      </w:r>
      <w:r w:rsidR="000970B1" w:rsidRPr="00F80785">
        <w:rPr>
          <w:rFonts w:ascii="Times New Roman" w:hAnsi="Times New Roman"/>
          <w:sz w:val="24"/>
          <w:szCs w:val="24"/>
        </w:rPr>
        <w:t>s</w:t>
      </w:r>
      <w:r w:rsidRPr="00F80785">
        <w:rPr>
          <w:rFonts w:ascii="Times New Roman" w:hAnsi="Times New Roman"/>
          <w:sz w:val="24"/>
          <w:szCs w:val="24"/>
        </w:rPr>
        <w:t xml:space="preserve">ation. Such language has led to the solidification of a particular branch of knowledge that associates fraud with </w:t>
      </w:r>
      <w:r w:rsidR="000970B1" w:rsidRPr="00F80785">
        <w:rPr>
          <w:rFonts w:ascii="Times New Roman" w:hAnsi="Times New Roman"/>
          <w:sz w:val="24"/>
          <w:szCs w:val="24"/>
        </w:rPr>
        <w:t xml:space="preserve">certain </w:t>
      </w:r>
      <w:r w:rsidRPr="00F80785">
        <w:rPr>
          <w:rFonts w:ascii="Times New Roman" w:hAnsi="Times New Roman"/>
          <w:sz w:val="24"/>
          <w:szCs w:val="24"/>
        </w:rPr>
        <w:t xml:space="preserve">hapless souls (usually a first-time offender) with </w:t>
      </w:r>
      <w:r w:rsidR="000970B1" w:rsidRPr="00F80785">
        <w:rPr>
          <w:rFonts w:ascii="Times New Roman" w:hAnsi="Times New Roman"/>
          <w:sz w:val="24"/>
          <w:szCs w:val="24"/>
        </w:rPr>
        <w:t xml:space="preserve">a </w:t>
      </w:r>
      <w:r w:rsidRPr="00F80785">
        <w:rPr>
          <w:rFonts w:ascii="Times New Roman" w:hAnsi="Times New Roman"/>
          <w:sz w:val="24"/>
          <w:szCs w:val="24"/>
        </w:rPr>
        <w:t>good reputation</w:t>
      </w:r>
      <w:r w:rsidR="000970B1" w:rsidRPr="00F80785">
        <w:rPr>
          <w:rFonts w:ascii="Times New Roman" w:hAnsi="Times New Roman"/>
          <w:sz w:val="24"/>
          <w:szCs w:val="24"/>
        </w:rPr>
        <w:t xml:space="preserve"> in</w:t>
      </w:r>
      <w:r w:rsidRPr="00F80785">
        <w:rPr>
          <w:rFonts w:ascii="Times New Roman" w:hAnsi="Times New Roman"/>
          <w:sz w:val="24"/>
          <w:szCs w:val="24"/>
        </w:rPr>
        <w:t xml:space="preserve"> the community and</w:t>
      </w:r>
      <w:r w:rsidR="000970B1" w:rsidRPr="00F80785">
        <w:rPr>
          <w:rFonts w:ascii="Times New Roman" w:hAnsi="Times New Roman"/>
          <w:sz w:val="24"/>
          <w:szCs w:val="24"/>
        </w:rPr>
        <w:t xml:space="preserve"> is</w:t>
      </w:r>
      <w:r w:rsidRPr="00F80785">
        <w:rPr>
          <w:rFonts w:ascii="Times New Roman" w:hAnsi="Times New Roman"/>
          <w:sz w:val="24"/>
          <w:szCs w:val="24"/>
        </w:rPr>
        <w:t xml:space="preserve"> centred around </w:t>
      </w:r>
      <w:r w:rsidR="000970B1" w:rsidRPr="00F80785">
        <w:rPr>
          <w:rFonts w:ascii="Times New Roman" w:hAnsi="Times New Roman"/>
          <w:sz w:val="24"/>
          <w:szCs w:val="24"/>
        </w:rPr>
        <w:t xml:space="preserve">perceiving </w:t>
      </w:r>
      <w:r w:rsidRPr="00F80785">
        <w:rPr>
          <w:rFonts w:ascii="Times New Roman" w:hAnsi="Times New Roman"/>
          <w:sz w:val="24"/>
          <w:szCs w:val="24"/>
        </w:rPr>
        <w:t>the individual as an "accidental fraudster" (</w:t>
      </w:r>
      <w:r w:rsidRPr="00F80785">
        <w:rPr>
          <w:rFonts w:ascii="Times New Roman" w:eastAsia="Times New Roman" w:hAnsi="Times New Roman"/>
          <w:bCs/>
          <w:sz w:val="24"/>
          <w:szCs w:val="24"/>
        </w:rPr>
        <w:t xml:space="preserve">Krancher et al., 2010; </w:t>
      </w:r>
      <w:r w:rsidR="00E43886" w:rsidRPr="00F80785">
        <w:rPr>
          <w:rFonts w:ascii="Times New Roman" w:eastAsia="Times New Roman" w:hAnsi="Times New Roman"/>
          <w:bCs/>
          <w:sz w:val="24"/>
          <w:szCs w:val="24"/>
        </w:rPr>
        <w:t>see also</w:t>
      </w:r>
      <w:r w:rsidRPr="00F80785">
        <w:rPr>
          <w:rFonts w:ascii="Times New Roman" w:eastAsia="Times New Roman" w:hAnsi="Times New Roman"/>
          <w:bCs/>
          <w:sz w:val="24"/>
          <w:szCs w:val="24"/>
        </w:rPr>
        <w:t xml:space="preserve"> </w:t>
      </w:r>
      <w:r w:rsidRPr="00F80785">
        <w:rPr>
          <w:rFonts w:ascii="Times New Roman" w:hAnsi="Times New Roman"/>
          <w:sz w:val="24"/>
          <w:szCs w:val="24"/>
        </w:rPr>
        <w:t xml:space="preserve">Buckhoff, 2001; Albrecht et al., 2004; Rae &amp; Subramaniam, 2008). </w:t>
      </w:r>
      <w:r w:rsidRPr="00F80785">
        <w:rPr>
          <w:rFonts w:ascii="Times New Roman" w:eastAsia="Arial Unicode MS" w:hAnsi="Times New Roman"/>
          <w:sz w:val="24"/>
          <w:szCs w:val="24"/>
        </w:rPr>
        <w:t xml:space="preserve"> </w:t>
      </w:r>
    </w:p>
    <w:p w:rsidR="00477DAF" w:rsidRPr="00F80785" w:rsidRDefault="00D31ED7" w:rsidP="00477DAF">
      <w:pPr>
        <w:autoSpaceDE w:val="0"/>
        <w:autoSpaceDN w:val="0"/>
        <w:adjustRightInd w:val="0"/>
        <w:spacing w:after="0" w:line="480" w:lineRule="auto"/>
        <w:ind w:firstLine="720"/>
        <w:rPr>
          <w:rFonts w:ascii="Times New Roman" w:eastAsia="Arial Unicode MS" w:hAnsi="Times New Roman"/>
          <w:sz w:val="24"/>
          <w:szCs w:val="24"/>
        </w:rPr>
      </w:pPr>
      <w:r w:rsidRPr="00F80785">
        <w:rPr>
          <w:rFonts w:ascii="Times New Roman" w:hAnsi="Times New Roman"/>
          <w:sz w:val="24"/>
          <w:szCs w:val="24"/>
        </w:rPr>
        <w:t xml:space="preserve">These </w:t>
      </w:r>
      <w:r w:rsidR="00477DAF" w:rsidRPr="00F80785">
        <w:rPr>
          <w:rFonts w:ascii="Times New Roman" w:hAnsi="Times New Roman"/>
          <w:sz w:val="24"/>
          <w:szCs w:val="24"/>
        </w:rPr>
        <w:t xml:space="preserve">discursive formulations </w:t>
      </w:r>
      <w:r w:rsidRPr="00F80785">
        <w:rPr>
          <w:rFonts w:ascii="Times New Roman" w:hAnsi="Times New Roman"/>
          <w:sz w:val="24"/>
          <w:szCs w:val="24"/>
        </w:rPr>
        <w:t xml:space="preserve">are </w:t>
      </w:r>
      <w:r w:rsidR="00477DAF" w:rsidRPr="00F80785">
        <w:rPr>
          <w:rFonts w:ascii="Times New Roman" w:hAnsi="Times New Roman"/>
          <w:sz w:val="24"/>
          <w:szCs w:val="24"/>
        </w:rPr>
        <w:t>theoretically justified using Cressey’s (1953) work by systematically deconstructing the concept of rationali</w:t>
      </w:r>
      <w:r w:rsidRPr="00F80785">
        <w:rPr>
          <w:rFonts w:ascii="Times New Roman" w:hAnsi="Times New Roman"/>
          <w:sz w:val="24"/>
          <w:szCs w:val="24"/>
        </w:rPr>
        <w:t>s</w:t>
      </w:r>
      <w:r w:rsidR="00477DAF" w:rsidRPr="00F80785">
        <w:rPr>
          <w:rFonts w:ascii="Times New Roman" w:hAnsi="Times New Roman"/>
          <w:sz w:val="24"/>
          <w:szCs w:val="24"/>
        </w:rPr>
        <w:t>ation and replacing it with an ideology that stresses dishonesty</w:t>
      </w:r>
      <w:r w:rsidRPr="00F80785">
        <w:rPr>
          <w:rFonts w:ascii="Times New Roman" w:hAnsi="Times New Roman"/>
          <w:sz w:val="24"/>
          <w:szCs w:val="24"/>
        </w:rPr>
        <w:t>,</w:t>
      </w:r>
      <w:r w:rsidR="00477DAF" w:rsidRPr="00F80785">
        <w:rPr>
          <w:rFonts w:ascii="Times New Roman" w:hAnsi="Times New Roman"/>
          <w:sz w:val="24"/>
          <w:szCs w:val="24"/>
        </w:rPr>
        <w:t xml:space="preserve"> or by associating it with a lack of integrity or dubious ethics to rationali</w:t>
      </w:r>
      <w:r w:rsidRPr="00F80785">
        <w:rPr>
          <w:rFonts w:ascii="Times New Roman" w:hAnsi="Times New Roman"/>
          <w:sz w:val="24"/>
          <w:szCs w:val="24"/>
        </w:rPr>
        <w:t>s</w:t>
      </w:r>
      <w:r w:rsidR="00477DAF" w:rsidRPr="00F80785">
        <w:rPr>
          <w:rFonts w:ascii="Times New Roman" w:hAnsi="Times New Roman"/>
          <w:sz w:val="24"/>
          <w:szCs w:val="24"/>
        </w:rPr>
        <w:t>e a fraudulent act (Morales et al., 2014:</w:t>
      </w:r>
      <w:r w:rsidR="00DD30BE" w:rsidRPr="00F80785">
        <w:rPr>
          <w:rFonts w:ascii="Times New Roman" w:hAnsi="Times New Roman"/>
          <w:sz w:val="24"/>
          <w:szCs w:val="24"/>
        </w:rPr>
        <w:t xml:space="preserve"> 186; </w:t>
      </w:r>
      <w:r w:rsidRPr="00F80785">
        <w:rPr>
          <w:rFonts w:ascii="Times New Roman" w:hAnsi="Times New Roman"/>
          <w:sz w:val="24"/>
          <w:szCs w:val="24"/>
        </w:rPr>
        <w:t>see also</w:t>
      </w:r>
      <w:r w:rsidR="00DD30BE" w:rsidRPr="00F80785">
        <w:rPr>
          <w:rFonts w:ascii="Times New Roman" w:hAnsi="Times New Roman"/>
          <w:sz w:val="24"/>
          <w:szCs w:val="24"/>
        </w:rPr>
        <w:t xml:space="preserve"> Buckhoff, 2001; </w:t>
      </w:r>
      <w:r w:rsidR="00477DAF" w:rsidRPr="00F80785">
        <w:rPr>
          <w:rFonts w:ascii="Times New Roman" w:hAnsi="Times New Roman"/>
          <w:sz w:val="24"/>
          <w:szCs w:val="24"/>
        </w:rPr>
        <w:t xml:space="preserve">Albrecht et al., 2004; Rae &amp; Subramaniam, 2008; Srivastava, Mock, &amp; Turner, 2009). </w:t>
      </w:r>
      <w:r w:rsidR="00477DAF" w:rsidRPr="00F80785">
        <w:rPr>
          <w:rFonts w:ascii="Times New Roman" w:eastAsia="Arial Unicode MS" w:hAnsi="Times New Roman"/>
          <w:sz w:val="24"/>
          <w:szCs w:val="24"/>
        </w:rPr>
        <w:t xml:space="preserve">The sustained effect of this discourse </w:t>
      </w:r>
      <w:r w:rsidRPr="00F80785">
        <w:rPr>
          <w:rFonts w:ascii="Times New Roman" w:eastAsia="Arial Unicode MS" w:hAnsi="Times New Roman"/>
          <w:sz w:val="24"/>
          <w:szCs w:val="24"/>
        </w:rPr>
        <w:t xml:space="preserve">has steered </w:t>
      </w:r>
      <w:r w:rsidR="00477DAF" w:rsidRPr="00F80785">
        <w:rPr>
          <w:rFonts w:ascii="Times New Roman" w:eastAsia="Arial Unicode MS" w:hAnsi="Times New Roman"/>
          <w:sz w:val="24"/>
          <w:szCs w:val="24"/>
        </w:rPr>
        <w:t xml:space="preserve">prevention efforts and </w:t>
      </w:r>
      <w:r w:rsidRPr="00F80785">
        <w:rPr>
          <w:rFonts w:ascii="Times New Roman" w:eastAsia="Arial Unicode MS" w:hAnsi="Times New Roman"/>
          <w:sz w:val="24"/>
          <w:szCs w:val="24"/>
        </w:rPr>
        <w:t xml:space="preserve">encouraged </w:t>
      </w:r>
      <w:r w:rsidR="00477DAF" w:rsidRPr="00F80785">
        <w:rPr>
          <w:rFonts w:ascii="Times New Roman" w:eastAsia="Arial Unicode MS" w:hAnsi="Times New Roman"/>
          <w:sz w:val="24"/>
          <w:szCs w:val="24"/>
        </w:rPr>
        <w:t xml:space="preserve">auditors to assess the </w:t>
      </w:r>
      <w:r w:rsidR="00DC3635" w:rsidRPr="00F80785">
        <w:rPr>
          <w:rFonts w:ascii="Times New Roman" w:eastAsia="Arial Unicode MS" w:hAnsi="Times New Roman"/>
          <w:sz w:val="24"/>
          <w:szCs w:val="24"/>
        </w:rPr>
        <w:t>individual morality of the fraudster</w:t>
      </w:r>
      <w:r w:rsidR="00477DAF" w:rsidRPr="00F80785">
        <w:rPr>
          <w:rFonts w:ascii="Times New Roman" w:eastAsia="Arial Unicode MS" w:hAnsi="Times New Roman"/>
          <w:sz w:val="24"/>
          <w:szCs w:val="24"/>
        </w:rPr>
        <w:t xml:space="preserve">: </w:t>
      </w:r>
    </w:p>
    <w:p w:rsidR="00477DAF" w:rsidRPr="00F80785" w:rsidRDefault="00477DAF" w:rsidP="00477DAF">
      <w:pPr>
        <w:autoSpaceDE w:val="0"/>
        <w:autoSpaceDN w:val="0"/>
        <w:adjustRightInd w:val="0"/>
        <w:spacing w:after="0" w:line="240" w:lineRule="auto"/>
        <w:ind w:left="720" w:right="720"/>
        <w:rPr>
          <w:rFonts w:ascii="Times New Roman" w:hAnsi="Times New Roman"/>
          <w:sz w:val="24"/>
          <w:szCs w:val="24"/>
        </w:rPr>
      </w:pPr>
    </w:p>
    <w:p w:rsidR="00477DAF" w:rsidRPr="00F80785" w:rsidRDefault="00477DAF" w:rsidP="00477DAF">
      <w:pPr>
        <w:autoSpaceDE w:val="0"/>
        <w:autoSpaceDN w:val="0"/>
        <w:adjustRightInd w:val="0"/>
        <w:spacing w:after="0" w:line="240" w:lineRule="auto"/>
        <w:ind w:left="720" w:right="720"/>
        <w:rPr>
          <w:rFonts w:ascii="Times New Roman" w:hAnsi="Times New Roman"/>
          <w:sz w:val="24"/>
          <w:szCs w:val="24"/>
        </w:rPr>
      </w:pPr>
      <w:r w:rsidRPr="00F80785">
        <w:rPr>
          <w:rFonts w:ascii="Times New Roman" w:hAnsi="Times New Roman"/>
          <w:sz w:val="24"/>
          <w:szCs w:val="24"/>
        </w:rPr>
        <w:t xml:space="preserve"> Regulators should place greater consideration on ethics in the officially promulgated auditing standards in order to enhance the ability of auditors to be more effective in detecting corporate fraud (Cohen et al., 2010:  272).  </w:t>
      </w:r>
    </w:p>
    <w:p w:rsidR="00477DAF" w:rsidRPr="00F80785" w:rsidRDefault="00477DAF" w:rsidP="00477DAF">
      <w:pPr>
        <w:autoSpaceDE w:val="0"/>
        <w:autoSpaceDN w:val="0"/>
        <w:adjustRightInd w:val="0"/>
        <w:spacing w:after="0" w:line="240" w:lineRule="auto"/>
        <w:ind w:left="720" w:right="720"/>
        <w:rPr>
          <w:rFonts w:ascii="Times New Roman" w:hAnsi="Times New Roman"/>
          <w:sz w:val="24"/>
          <w:szCs w:val="24"/>
        </w:rPr>
      </w:pPr>
    </w:p>
    <w:p w:rsidR="00477DAF" w:rsidRPr="00F80785" w:rsidRDefault="00477DAF" w:rsidP="00477DAF">
      <w:pPr>
        <w:autoSpaceDE w:val="0"/>
        <w:autoSpaceDN w:val="0"/>
        <w:adjustRightInd w:val="0"/>
        <w:spacing w:after="0" w:line="240" w:lineRule="auto"/>
        <w:ind w:left="720" w:right="284"/>
        <w:rPr>
          <w:rFonts w:ascii="Times New Roman" w:eastAsia="Arial Unicode MS" w:hAnsi="Times New Roman"/>
          <w:sz w:val="24"/>
          <w:szCs w:val="24"/>
        </w:rPr>
      </w:pPr>
      <w:r w:rsidRPr="00F80785">
        <w:rPr>
          <w:rFonts w:ascii="Times New Roman" w:eastAsia="Arial Unicode MS" w:hAnsi="Times New Roman"/>
          <w:sz w:val="24"/>
          <w:szCs w:val="24"/>
        </w:rPr>
        <w:lastRenderedPageBreak/>
        <w:t>[Auditors should] understand</w:t>
      </w:r>
      <w:r w:rsidRPr="00F80785">
        <w:rPr>
          <w:rFonts w:ascii="Times New Roman" w:hAnsi="Times New Roman"/>
          <w:sz w:val="24"/>
          <w:szCs w:val="24"/>
          <w:lang w:eastAsia="en-GB"/>
        </w:rPr>
        <w:t xml:space="preserve"> the financial reporting environment (for example, attitudes, ethics, motives, and pressures) affecting the CEO, CFO, and others who are involved in the entity’s financial reporting (AICPA, 2005: 5).</w:t>
      </w:r>
    </w:p>
    <w:p w:rsidR="00477DAF" w:rsidRPr="00F80785" w:rsidRDefault="00477DAF" w:rsidP="00477DAF">
      <w:pPr>
        <w:autoSpaceDE w:val="0"/>
        <w:autoSpaceDN w:val="0"/>
        <w:adjustRightInd w:val="0"/>
        <w:spacing w:after="0" w:line="240" w:lineRule="auto"/>
        <w:ind w:left="720" w:right="720"/>
        <w:rPr>
          <w:rFonts w:ascii="Times New Roman" w:hAnsi="Times New Roman"/>
          <w:sz w:val="24"/>
          <w:szCs w:val="24"/>
        </w:rPr>
      </w:pPr>
    </w:p>
    <w:p w:rsidR="00477DAF" w:rsidRPr="00F80785" w:rsidRDefault="00477DAF" w:rsidP="00477DAF">
      <w:pPr>
        <w:autoSpaceDE w:val="0"/>
        <w:autoSpaceDN w:val="0"/>
        <w:adjustRightInd w:val="0"/>
        <w:spacing w:after="0" w:line="240" w:lineRule="auto"/>
        <w:ind w:left="720" w:right="720"/>
        <w:rPr>
          <w:rFonts w:ascii="Times New Roman" w:hAnsi="Times New Roman"/>
          <w:sz w:val="24"/>
          <w:szCs w:val="24"/>
        </w:rPr>
      </w:pPr>
    </w:p>
    <w:p w:rsidR="00477DAF" w:rsidRPr="00F80785" w:rsidRDefault="00477DAF" w:rsidP="00477DAF">
      <w:pPr>
        <w:autoSpaceDE w:val="0"/>
        <w:autoSpaceDN w:val="0"/>
        <w:adjustRightInd w:val="0"/>
        <w:spacing w:after="0" w:line="240" w:lineRule="auto"/>
        <w:ind w:left="720" w:right="720"/>
        <w:rPr>
          <w:rFonts w:ascii="Times New Roman" w:hAnsi="Times New Roman"/>
          <w:sz w:val="24"/>
          <w:szCs w:val="24"/>
        </w:rPr>
      </w:pPr>
      <w:r w:rsidRPr="00F80785">
        <w:rPr>
          <w:rFonts w:ascii="Times New Roman" w:hAnsi="Times New Roman"/>
          <w:sz w:val="24"/>
          <w:szCs w:val="24"/>
          <w:lang w:eastAsia="en-GB"/>
        </w:rPr>
        <w:t>Auditors can become familiar with the rationalization categories and design interview techniques to identify them. An identified rationalization serves as a psychological red flag to the presence of fraud (Murphy &amp; Dacin: 2011: 615)</w:t>
      </w:r>
      <w:r w:rsidR="00D31ED7" w:rsidRPr="00F80785">
        <w:rPr>
          <w:rFonts w:ascii="Times New Roman" w:hAnsi="Times New Roman"/>
          <w:sz w:val="24"/>
          <w:szCs w:val="24"/>
          <w:lang w:eastAsia="en-GB"/>
        </w:rPr>
        <w:t>.</w:t>
      </w:r>
    </w:p>
    <w:p w:rsidR="00477DAF" w:rsidRPr="00F80785" w:rsidRDefault="00477DAF" w:rsidP="00477DAF">
      <w:pPr>
        <w:autoSpaceDE w:val="0"/>
        <w:autoSpaceDN w:val="0"/>
        <w:adjustRightInd w:val="0"/>
        <w:spacing w:after="0" w:line="480" w:lineRule="auto"/>
        <w:rPr>
          <w:rFonts w:ascii="Times New Roman" w:hAnsi="Times New Roman"/>
          <w:sz w:val="24"/>
          <w:szCs w:val="24"/>
        </w:rPr>
      </w:pPr>
    </w:p>
    <w:p w:rsidR="00477DAF" w:rsidRPr="00F80785" w:rsidRDefault="00477DAF" w:rsidP="00477DAF">
      <w:pPr>
        <w:autoSpaceDE w:val="0"/>
        <w:autoSpaceDN w:val="0"/>
        <w:adjustRightInd w:val="0"/>
        <w:spacing w:after="0" w:line="480" w:lineRule="auto"/>
        <w:rPr>
          <w:rFonts w:ascii="Times New Roman" w:hAnsi="Times New Roman"/>
          <w:sz w:val="24"/>
          <w:szCs w:val="24"/>
        </w:rPr>
      </w:pPr>
      <w:r w:rsidRPr="00F80785">
        <w:rPr>
          <w:rFonts w:ascii="Times New Roman" w:hAnsi="Times New Roman"/>
          <w:sz w:val="24"/>
          <w:szCs w:val="24"/>
        </w:rPr>
        <w:t xml:space="preserve">The masked academic discourse on the demand for auditors to assess the integrity and ethical values of their clients </w:t>
      </w:r>
      <w:r w:rsidR="00D81EAC" w:rsidRPr="00F80785">
        <w:rPr>
          <w:rFonts w:ascii="Times New Roman" w:hAnsi="Times New Roman"/>
          <w:sz w:val="24"/>
          <w:szCs w:val="24"/>
        </w:rPr>
        <w:t xml:space="preserve">has </w:t>
      </w:r>
      <w:r w:rsidRPr="00F80785">
        <w:rPr>
          <w:rFonts w:ascii="Times New Roman" w:hAnsi="Times New Roman"/>
          <w:sz w:val="24"/>
          <w:szCs w:val="24"/>
        </w:rPr>
        <w:t xml:space="preserve">strengthened and reinforced the rhetoric that an understanding of the individual’s morality will perhaps have more impact in </w:t>
      </w:r>
      <w:r w:rsidR="00D81EAC" w:rsidRPr="00F80785">
        <w:rPr>
          <w:rFonts w:ascii="Times New Roman" w:hAnsi="Times New Roman"/>
          <w:sz w:val="24"/>
          <w:szCs w:val="24"/>
        </w:rPr>
        <w:t xml:space="preserve">terms of </w:t>
      </w:r>
      <w:r w:rsidRPr="00F80785">
        <w:rPr>
          <w:rFonts w:ascii="Times New Roman" w:hAnsi="Times New Roman"/>
          <w:sz w:val="24"/>
          <w:szCs w:val="24"/>
        </w:rPr>
        <w:t xml:space="preserve">preventing a potential fraudster from committing fraud (see Cooper et al., 2013: 443-444).  </w:t>
      </w:r>
    </w:p>
    <w:p w:rsidR="00477DAF" w:rsidRPr="00F80785" w:rsidRDefault="00533A5E" w:rsidP="00477DAF">
      <w:pPr>
        <w:autoSpaceDE w:val="0"/>
        <w:autoSpaceDN w:val="0"/>
        <w:adjustRightInd w:val="0"/>
        <w:spacing w:after="0" w:line="480" w:lineRule="auto"/>
        <w:rPr>
          <w:rFonts w:ascii="Times New Roman" w:hAnsi="Times New Roman"/>
          <w:sz w:val="24"/>
          <w:szCs w:val="24"/>
        </w:rPr>
      </w:pPr>
      <w:r w:rsidRPr="00F80785">
        <w:rPr>
          <w:rFonts w:ascii="Times New Roman" w:eastAsia="Times New Roman" w:hAnsi="Times New Roman"/>
          <w:i/>
          <w:sz w:val="24"/>
          <w:szCs w:val="24"/>
        </w:rPr>
        <w:t>6.3.3 Level</w:t>
      </w:r>
      <w:r w:rsidR="00477DAF" w:rsidRPr="00F80785">
        <w:rPr>
          <w:rFonts w:ascii="Times New Roman" w:eastAsia="Times New Roman" w:hAnsi="Times New Roman"/>
          <w:i/>
          <w:sz w:val="24"/>
          <w:szCs w:val="24"/>
        </w:rPr>
        <w:t xml:space="preserve"> of Analysis: Sociocultural Practice</w:t>
      </w:r>
    </w:p>
    <w:p w:rsidR="00F85C3B" w:rsidRPr="00F80785" w:rsidRDefault="00477DAF" w:rsidP="00C076BE">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rPr>
        <w:t>The institutional marketi</w:t>
      </w:r>
      <w:r w:rsidR="00D81EAC" w:rsidRPr="00F80785">
        <w:rPr>
          <w:rFonts w:ascii="Times New Roman" w:hAnsi="Times New Roman"/>
          <w:sz w:val="24"/>
          <w:szCs w:val="24"/>
        </w:rPr>
        <w:t>s</w:t>
      </w:r>
      <w:r w:rsidRPr="00F80785">
        <w:rPr>
          <w:rFonts w:ascii="Times New Roman" w:hAnsi="Times New Roman"/>
          <w:sz w:val="24"/>
          <w:szCs w:val="24"/>
        </w:rPr>
        <w:t>ation of rationali</w:t>
      </w:r>
      <w:r w:rsidR="00D81EAC" w:rsidRPr="00F80785">
        <w:rPr>
          <w:rFonts w:ascii="Times New Roman" w:hAnsi="Times New Roman"/>
          <w:sz w:val="24"/>
          <w:szCs w:val="24"/>
        </w:rPr>
        <w:t>s</w:t>
      </w:r>
      <w:r w:rsidRPr="00F80785">
        <w:rPr>
          <w:rFonts w:ascii="Times New Roman" w:hAnsi="Times New Roman"/>
          <w:sz w:val="24"/>
          <w:szCs w:val="24"/>
        </w:rPr>
        <w:t>ation as it is presented in the fraud triangle is socio-politically “situated” to align with the fraudster’s justification to commit fraud. It then follows that an analytical enterprise is constructed that facilitates a discursive practice that align</w:t>
      </w:r>
      <w:r w:rsidR="00D81EAC" w:rsidRPr="00F80785">
        <w:rPr>
          <w:rFonts w:ascii="Times New Roman" w:hAnsi="Times New Roman"/>
          <w:sz w:val="24"/>
          <w:szCs w:val="24"/>
        </w:rPr>
        <w:t>s</w:t>
      </w:r>
      <w:r w:rsidRPr="00F80785">
        <w:rPr>
          <w:rFonts w:ascii="Times New Roman" w:hAnsi="Times New Roman"/>
          <w:sz w:val="24"/>
          <w:szCs w:val="24"/>
        </w:rPr>
        <w:t xml:space="preserve"> </w:t>
      </w:r>
      <w:r w:rsidRPr="00F80785">
        <w:rPr>
          <w:rFonts w:ascii="Times New Roman" w:eastAsia="Times New Roman" w:hAnsi="Times New Roman"/>
          <w:bCs/>
          <w:sz w:val="24"/>
          <w:szCs w:val="24"/>
        </w:rPr>
        <w:t>rationali</w:t>
      </w:r>
      <w:r w:rsidR="00D81EAC" w:rsidRPr="00F80785">
        <w:rPr>
          <w:rFonts w:ascii="Times New Roman" w:eastAsia="Times New Roman" w:hAnsi="Times New Roman"/>
          <w:bCs/>
          <w:sz w:val="24"/>
          <w:szCs w:val="24"/>
        </w:rPr>
        <w:t>s</w:t>
      </w:r>
      <w:r w:rsidRPr="00F80785">
        <w:rPr>
          <w:rFonts w:ascii="Times New Roman" w:eastAsia="Times New Roman" w:hAnsi="Times New Roman"/>
          <w:bCs/>
          <w:sz w:val="24"/>
          <w:szCs w:val="24"/>
        </w:rPr>
        <w:t xml:space="preserve">ation </w:t>
      </w:r>
      <w:r w:rsidR="00D81EAC" w:rsidRPr="00F80785">
        <w:rPr>
          <w:rFonts w:ascii="Times New Roman" w:eastAsia="Times New Roman" w:hAnsi="Times New Roman"/>
          <w:bCs/>
          <w:sz w:val="24"/>
          <w:szCs w:val="24"/>
        </w:rPr>
        <w:t>with</w:t>
      </w:r>
      <w:r w:rsidRPr="00F80785">
        <w:rPr>
          <w:rFonts w:ascii="Times New Roman" w:eastAsia="Times New Roman" w:hAnsi="Times New Roman"/>
          <w:bCs/>
          <w:sz w:val="24"/>
          <w:szCs w:val="24"/>
        </w:rPr>
        <w:t xml:space="preserve"> a lack of in</w:t>
      </w:r>
      <w:r w:rsidRPr="00F80785">
        <w:rPr>
          <w:rFonts w:ascii="Times New Roman" w:hAnsi="Times New Roman"/>
          <w:sz w:val="24"/>
          <w:szCs w:val="24"/>
        </w:rPr>
        <w:t xml:space="preserve">tegrity and morality as </w:t>
      </w:r>
      <w:r w:rsidR="00D81EAC" w:rsidRPr="00F80785">
        <w:rPr>
          <w:rFonts w:ascii="Times New Roman" w:hAnsi="Times New Roman"/>
          <w:sz w:val="24"/>
          <w:szCs w:val="24"/>
        </w:rPr>
        <w:t xml:space="preserve">the </w:t>
      </w:r>
      <w:r w:rsidRPr="00F80785">
        <w:rPr>
          <w:rFonts w:ascii="Times New Roman" w:hAnsi="Times New Roman"/>
          <w:sz w:val="24"/>
          <w:szCs w:val="24"/>
        </w:rPr>
        <w:t>key offending traits of the fraudster (Morales et al., 2014: 182). There are, however, fundamental problems with these constructions. First, the rationali</w:t>
      </w:r>
      <w:r w:rsidR="00D81EAC" w:rsidRPr="00F80785">
        <w:rPr>
          <w:rFonts w:ascii="Times New Roman" w:hAnsi="Times New Roman"/>
          <w:sz w:val="24"/>
          <w:szCs w:val="24"/>
        </w:rPr>
        <w:t>s</w:t>
      </w:r>
      <w:r w:rsidRPr="00F80785">
        <w:rPr>
          <w:rFonts w:ascii="Times New Roman" w:hAnsi="Times New Roman"/>
          <w:sz w:val="24"/>
          <w:szCs w:val="24"/>
        </w:rPr>
        <w:t xml:space="preserve">ation leg as defined by Cressey (1953) and reformulated by the ACFE is not directly observable because it is impossible to </w:t>
      </w:r>
      <w:r w:rsidR="00D81EAC" w:rsidRPr="00F80785">
        <w:rPr>
          <w:rFonts w:ascii="Times New Roman" w:hAnsi="Times New Roman"/>
          <w:sz w:val="24"/>
          <w:szCs w:val="24"/>
        </w:rPr>
        <w:t xml:space="preserve">know exactly </w:t>
      </w:r>
      <w:r w:rsidRPr="00F80785">
        <w:rPr>
          <w:rFonts w:ascii="Times New Roman" w:hAnsi="Times New Roman"/>
          <w:sz w:val="24"/>
          <w:szCs w:val="24"/>
        </w:rPr>
        <w:t>what the individual may be thinking (</w:t>
      </w:r>
      <w:r w:rsidRPr="00F80785">
        <w:rPr>
          <w:rFonts w:ascii="Times New Roman" w:eastAsia="Times New Roman" w:hAnsi="Times New Roman"/>
          <w:bCs/>
          <w:sz w:val="24"/>
          <w:szCs w:val="24"/>
        </w:rPr>
        <w:t xml:space="preserve">Dorminey et al., 2010; </w:t>
      </w:r>
      <w:r w:rsidRPr="00F80785">
        <w:rPr>
          <w:rFonts w:ascii="Times New Roman" w:hAnsi="Times New Roman"/>
          <w:sz w:val="24"/>
          <w:szCs w:val="24"/>
        </w:rPr>
        <w:t xml:space="preserve">Murphy &amp; Dacin, 2011; Morales et al., 2014). </w:t>
      </w:r>
      <w:r w:rsidRPr="00F80785">
        <w:rPr>
          <w:rFonts w:ascii="Times New Roman" w:eastAsia="Times New Roman" w:hAnsi="Times New Roman"/>
          <w:bCs/>
          <w:sz w:val="24"/>
          <w:szCs w:val="24"/>
        </w:rPr>
        <w:t xml:space="preserve">Second, </w:t>
      </w:r>
      <w:r w:rsidR="000C0CF7" w:rsidRPr="00F80785">
        <w:rPr>
          <w:rFonts w:ascii="Times New Roman" w:eastAsia="Times New Roman" w:hAnsi="Times New Roman"/>
          <w:bCs/>
          <w:sz w:val="24"/>
          <w:szCs w:val="24"/>
        </w:rPr>
        <w:t>t</w:t>
      </w:r>
      <w:r w:rsidRPr="00F80785">
        <w:rPr>
          <w:rFonts w:ascii="Times New Roman" w:hAnsi="Times New Roman"/>
          <w:sz w:val="24"/>
          <w:szCs w:val="24"/>
        </w:rPr>
        <w:t>he sociocultural practice and the operationali</w:t>
      </w:r>
      <w:r w:rsidR="00D81EAC" w:rsidRPr="00F80785">
        <w:rPr>
          <w:rFonts w:ascii="Times New Roman" w:hAnsi="Times New Roman"/>
          <w:sz w:val="24"/>
          <w:szCs w:val="24"/>
        </w:rPr>
        <w:t>s</w:t>
      </w:r>
      <w:r w:rsidRPr="00F80785">
        <w:rPr>
          <w:rFonts w:ascii="Times New Roman" w:hAnsi="Times New Roman"/>
          <w:sz w:val="24"/>
          <w:szCs w:val="24"/>
        </w:rPr>
        <w:t>ation of “rationali</w:t>
      </w:r>
      <w:r w:rsidR="00D81EAC" w:rsidRPr="00F80785">
        <w:rPr>
          <w:rFonts w:ascii="Times New Roman" w:hAnsi="Times New Roman"/>
          <w:sz w:val="24"/>
          <w:szCs w:val="24"/>
        </w:rPr>
        <w:t>s</w:t>
      </w:r>
      <w:r w:rsidRPr="00F80785">
        <w:rPr>
          <w:rFonts w:ascii="Times New Roman" w:hAnsi="Times New Roman"/>
          <w:sz w:val="24"/>
          <w:szCs w:val="24"/>
        </w:rPr>
        <w:t xml:space="preserve">ation” does not apply to pathological fraudsters who, by the very nature of their personalities, have no morals </w:t>
      </w:r>
      <w:r w:rsidR="00D81EAC" w:rsidRPr="00F80785">
        <w:rPr>
          <w:rFonts w:ascii="Times New Roman" w:hAnsi="Times New Roman"/>
          <w:sz w:val="24"/>
          <w:szCs w:val="24"/>
        </w:rPr>
        <w:t xml:space="preserve">or </w:t>
      </w:r>
      <w:r w:rsidRPr="00F80785">
        <w:rPr>
          <w:rFonts w:ascii="Times New Roman" w:hAnsi="Times New Roman"/>
          <w:sz w:val="24"/>
          <w:szCs w:val="24"/>
        </w:rPr>
        <w:t>need to rationali</w:t>
      </w:r>
      <w:r w:rsidR="00D81EAC" w:rsidRPr="00F80785">
        <w:rPr>
          <w:rFonts w:ascii="Times New Roman" w:hAnsi="Times New Roman"/>
          <w:sz w:val="24"/>
          <w:szCs w:val="24"/>
        </w:rPr>
        <w:t>s</w:t>
      </w:r>
      <w:r w:rsidRPr="00F80785">
        <w:rPr>
          <w:rFonts w:ascii="Times New Roman" w:hAnsi="Times New Roman"/>
          <w:sz w:val="24"/>
          <w:szCs w:val="24"/>
        </w:rPr>
        <w:t>e their behaviour (Albrecht et al</w:t>
      </w:r>
      <w:r w:rsidR="00E43886" w:rsidRPr="00F80785">
        <w:rPr>
          <w:rFonts w:ascii="Times New Roman" w:hAnsi="Times New Roman"/>
          <w:sz w:val="24"/>
          <w:szCs w:val="24"/>
        </w:rPr>
        <w:t>.</w:t>
      </w:r>
      <w:r w:rsidRPr="00F80785">
        <w:rPr>
          <w:rFonts w:ascii="Times New Roman" w:hAnsi="Times New Roman"/>
          <w:sz w:val="24"/>
          <w:szCs w:val="24"/>
        </w:rPr>
        <w:t>, 2004; Dorminey et al., 2010; Murphy, 2012). The grandiose sense of self of these individuals means, more often than not, that they have no conscience</w:t>
      </w:r>
      <w:r w:rsidR="00D81EAC" w:rsidRPr="00F80785">
        <w:rPr>
          <w:rFonts w:ascii="Times New Roman" w:hAnsi="Times New Roman"/>
          <w:sz w:val="24"/>
          <w:szCs w:val="24"/>
        </w:rPr>
        <w:t>, o</w:t>
      </w:r>
      <w:r w:rsidRPr="00F80785">
        <w:rPr>
          <w:rFonts w:ascii="Times New Roman" w:hAnsi="Times New Roman"/>
          <w:sz w:val="24"/>
          <w:szCs w:val="24"/>
        </w:rPr>
        <w:t>r</w:t>
      </w:r>
      <w:r w:rsidR="00D81EAC" w:rsidRPr="00F80785">
        <w:rPr>
          <w:rFonts w:ascii="Times New Roman" w:hAnsi="Times New Roman"/>
          <w:sz w:val="24"/>
          <w:szCs w:val="24"/>
        </w:rPr>
        <w:t xml:space="preserve"> alternatively</w:t>
      </w:r>
      <w:r w:rsidRPr="00F80785">
        <w:rPr>
          <w:rFonts w:ascii="Times New Roman" w:hAnsi="Times New Roman"/>
          <w:sz w:val="24"/>
          <w:szCs w:val="24"/>
        </w:rPr>
        <w:t>, as we have seen in the London case, they do not see their actions as being wrong (Bakan, 2004; Stout, 2</w:t>
      </w:r>
      <w:r w:rsidR="00D425D6" w:rsidRPr="00F80785">
        <w:rPr>
          <w:rFonts w:ascii="Times New Roman" w:hAnsi="Times New Roman"/>
          <w:sz w:val="24"/>
          <w:szCs w:val="24"/>
        </w:rPr>
        <w:t xml:space="preserve">005; Dorminey et al., 2012). </w:t>
      </w:r>
    </w:p>
    <w:p w:rsidR="00C076BE" w:rsidRPr="00F80785" w:rsidRDefault="00D425D6" w:rsidP="00C076BE">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rPr>
        <w:lastRenderedPageBreak/>
        <w:t>P</w:t>
      </w:r>
      <w:r w:rsidR="00477DAF" w:rsidRPr="00F80785">
        <w:rPr>
          <w:rFonts w:ascii="Times New Roman" w:hAnsi="Times New Roman"/>
          <w:sz w:val="24"/>
          <w:szCs w:val="24"/>
        </w:rPr>
        <w:t xml:space="preserve">athological </w:t>
      </w:r>
      <w:r w:rsidR="00533A5E" w:rsidRPr="00F80785">
        <w:rPr>
          <w:rFonts w:ascii="Times New Roman" w:hAnsi="Times New Roman"/>
          <w:sz w:val="24"/>
          <w:szCs w:val="24"/>
        </w:rPr>
        <w:t>fraudsters possess</w:t>
      </w:r>
      <w:r w:rsidR="00477DAF" w:rsidRPr="00F80785">
        <w:rPr>
          <w:rFonts w:ascii="Times New Roman" w:hAnsi="Times New Roman"/>
          <w:sz w:val="24"/>
          <w:szCs w:val="24"/>
        </w:rPr>
        <w:t xml:space="preserve"> an exceptional ability to rationali</w:t>
      </w:r>
      <w:r w:rsidR="00D81EAC" w:rsidRPr="00F80785">
        <w:rPr>
          <w:rFonts w:ascii="Times New Roman" w:hAnsi="Times New Roman"/>
          <w:sz w:val="24"/>
          <w:szCs w:val="24"/>
        </w:rPr>
        <w:t>s</w:t>
      </w:r>
      <w:r w:rsidR="00477DAF" w:rsidRPr="00F80785">
        <w:rPr>
          <w:rFonts w:ascii="Times New Roman" w:hAnsi="Times New Roman"/>
          <w:sz w:val="24"/>
          <w:szCs w:val="24"/>
        </w:rPr>
        <w:t>e</w:t>
      </w:r>
      <w:r w:rsidRPr="00F80785">
        <w:rPr>
          <w:rFonts w:ascii="Times New Roman" w:hAnsi="Times New Roman"/>
          <w:sz w:val="24"/>
          <w:szCs w:val="24"/>
        </w:rPr>
        <w:t xml:space="preserve"> their</w:t>
      </w:r>
      <w:r w:rsidR="00477DAF" w:rsidRPr="00F80785">
        <w:rPr>
          <w:rFonts w:ascii="Times New Roman" w:hAnsi="Times New Roman"/>
          <w:sz w:val="24"/>
          <w:szCs w:val="24"/>
        </w:rPr>
        <w:t xml:space="preserve"> behaviour</w:t>
      </w:r>
      <w:r w:rsidR="00F67128" w:rsidRPr="00F80785">
        <w:rPr>
          <w:rFonts w:ascii="Times New Roman" w:hAnsi="Times New Roman"/>
          <w:sz w:val="24"/>
          <w:szCs w:val="24"/>
        </w:rPr>
        <w:t>s</w:t>
      </w:r>
      <w:r w:rsidR="00477DAF" w:rsidRPr="00F80785">
        <w:rPr>
          <w:rFonts w:ascii="Times New Roman" w:hAnsi="Times New Roman"/>
          <w:sz w:val="24"/>
          <w:szCs w:val="24"/>
        </w:rPr>
        <w:t xml:space="preserve"> (Brytting et al., 2011: 53). Whatever action </w:t>
      </w:r>
      <w:r w:rsidR="00F67128" w:rsidRPr="00F80785">
        <w:rPr>
          <w:rFonts w:ascii="Times New Roman" w:hAnsi="Times New Roman"/>
          <w:sz w:val="24"/>
          <w:szCs w:val="24"/>
        </w:rPr>
        <w:t>they</w:t>
      </w:r>
      <w:r w:rsidR="00477DAF" w:rsidRPr="00F80785">
        <w:rPr>
          <w:rFonts w:ascii="Times New Roman" w:hAnsi="Times New Roman"/>
          <w:sz w:val="24"/>
          <w:szCs w:val="24"/>
        </w:rPr>
        <w:t xml:space="preserve"> take can be justified in </w:t>
      </w:r>
      <w:r w:rsidR="00F67128" w:rsidRPr="00F80785">
        <w:rPr>
          <w:rFonts w:ascii="Times New Roman" w:hAnsi="Times New Roman"/>
          <w:sz w:val="24"/>
          <w:szCs w:val="24"/>
        </w:rPr>
        <w:t>their</w:t>
      </w:r>
      <w:r w:rsidR="00477DAF" w:rsidRPr="00F80785">
        <w:rPr>
          <w:rFonts w:ascii="Times New Roman" w:hAnsi="Times New Roman"/>
          <w:sz w:val="24"/>
          <w:szCs w:val="24"/>
        </w:rPr>
        <w:t xml:space="preserve"> minds which, when combined with their ability to rationali</w:t>
      </w:r>
      <w:r w:rsidR="00D81EAC" w:rsidRPr="00F80785">
        <w:rPr>
          <w:rFonts w:ascii="Times New Roman" w:hAnsi="Times New Roman"/>
          <w:sz w:val="24"/>
          <w:szCs w:val="24"/>
        </w:rPr>
        <w:t>s</w:t>
      </w:r>
      <w:r w:rsidR="00477DAF" w:rsidRPr="00F80785">
        <w:rPr>
          <w:rFonts w:ascii="Times New Roman" w:hAnsi="Times New Roman"/>
          <w:sz w:val="24"/>
          <w:szCs w:val="24"/>
        </w:rPr>
        <w:t>e fraudulent act</w:t>
      </w:r>
      <w:r w:rsidR="00F67128" w:rsidRPr="00F80785">
        <w:rPr>
          <w:rFonts w:ascii="Times New Roman" w:hAnsi="Times New Roman"/>
          <w:sz w:val="24"/>
          <w:szCs w:val="24"/>
        </w:rPr>
        <w:t>s</w:t>
      </w:r>
      <w:r w:rsidR="00477DAF" w:rsidRPr="00F80785">
        <w:rPr>
          <w:rFonts w:ascii="Times New Roman" w:hAnsi="Times New Roman"/>
          <w:sz w:val="24"/>
          <w:szCs w:val="24"/>
        </w:rPr>
        <w:t xml:space="preserve">, can lead to fraud even when the pressure and opportunity factors are slight (p. 53). </w:t>
      </w:r>
      <w:r w:rsidR="00477DAF" w:rsidRPr="00F80785">
        <w:rPr>
          <w:rFonts w:ascii="Times New Roman" w:eastAsia="Times New Roman" w:hAnsi="Times New Roman"/>
          <w:sz w:val="24"/>
          <w:szCs w:val="24"/>
        </w:rPr>
        <w:t xml:space="preserve">The actions of predatory fraudsters are more </w:t>
      </w:r>
      <w:r w:rsidR="00477DAF" w:rsidRPr="00F80785">
        <w:rPr>
          <w:rFonts w:ascii="Times New Roman" w:hAnsi="Times New Roman"/>
          <w:sz w:val="24"/>
          <w:szCs w:val="24"/>
        </w:rPr>
        <w:t>deliberate, cause larger losses and are harder to detect, making them more dangerous than the accidental fraudster (</w:t>
      </w:r>
      <w:r w:rsidR="00477DAF" w:rsidRPr="00F80785">
        <w:rPr>
          <w:rFonts w:ascii="Times New Roman" w:eastAsia="Times New Roman" w:hAnsi="Times New Roman"/>
          <w:sz w:val="24"/>
          <w:szCs w:val="24"/>
        </w:rPr>
        <w:t>Dorminey et al., 2010:</w:t>
      </w:r>
      <w:r w:rsidR="00477DAF" w:rsidRPr="00F80785">
        <w:rPr>
          <w:rFonts w:ascii="Times New Roman" w:hAnsi="Times New Roman"/>
          <w:sz w:val="24"/>
          <w:szCs w:val="24"/>
        </w:rPr>
        <w:t xml:space="preserve"> 18-19). When one factors these personality traits into the equation, it appears that the fraud triangle was created </w:t>
      </w:r>
      <w:r w:rsidR="00D81EAC" w:rsidRPr="00F80785">
        <w:rPr>
          <w:rFonts w:ascii="Times New Roman" w:hAnsi="Times New Roman"/>
          <w:sz w:val="24"/>
          <w:szCs w:val="24"/>
        </w:rPr>
        <w:t xml:space="preserve">with </w:t>
      </w:r>
      <w:r w:rsidR="00477DAF" w:rsidRPr="00F80785">
        <w:rPr>
          <w:rFonts w:ascii="Times New Roman" w:hAnsi="Times New Roman"/>
          <w:sz w:val="24"/>
          <w:szCs w:val="24"/>
        </w:rPr>
        <w:t>accidental fraudsters in mind, which is sustained by coexisting discursive practices by anti-fraud establishments. By virtue of being better organi</w:t>
      </w:r>
      <w:r w:rsidR="00D81EAC" w:rsidRPr="00F80785">
        <w:rPr>
          <w:rFonts w:ascii="Times New Roman" w:hAnsi="Times New Roman"/>
          <w:sz w:val="24"/>
          <w:szCs w:val="24"/>
        </w:rPr>
        <w:t>s</w:t>
      </w:r>
      <w:r w:rsidR="00477DAF" w:rsidRPr="00F80785">
        <w:rPr>
          <w:rFonts w:ascii="Times New Roman" w:hAnsi="Times New Roman"/>
          <w:sz w:val="24"/>
          <w:szCs w:val="24"/>
        </w:rPr>
        <w:t>ed, all the pathological fraudster needs is an opportunity; s/he does not need any pressure or rationali</w:t>
      </w:r>
      <w:r w:rsidR="00D81EAC" w:rsidRPr="00F80785">
        <w:rPr>
          <w:rFonts w:ascii="Times New Roman" w:hAnsi="Times New Roman"/>
          <w:sz w:val="24"/>
          <w:szCs w:val="24"/>
        </w:rPr>
        <w:t>s</w:t>
      </w:r>
      <w:r w:rsidR="00477DAF" w:rsidRPr="00F80785">
        <w:rPr>
          <w:rFonts w:ascii="Times New Roman" w:hAnsi="Times New Roman"/>
          <w:sz w:val="24"/>
          <w:szCs w:val="24"/>
        </w:rPr>
        <w:t xml:space="preserve">ation to circumvent the law (Howe &amp; Malgwi, 2006: 28-29; Albrecht et al., 2010: 263-265; </w:t>
      </w:r>
      <w:r w:rsidR="00477DAF" w:rsidRPr="00F80785">
        <w:rPr>
          <w:rFonts w:ascii="Times New Roman" w:eastAsia="Times New Roman" w:hAnsi="Times New Roman"/>
          <w:bCs/>
          <w:sz w:val="24"/>
          <w:szCs w:val="24"/>
        </w:rPr>
        <w:t xml:space="preserve">Krancher et al., 2010: </w:t>
      </w:r>
      <w:r w:rsidR="00477DAF" w:rsidRPr="00F80785">
        <w:rPr>
          <w:rFonts w:ascii="Times New Roman" w:hAnsi="Times New Roman"/>
          <w:sz w:val="24"/>
          <w:szCs w:val="24"/>
        </w:rPr>
        <w:t>22).</w:t>
      </w:r>
      <w:r w:rsidR="003C59A6" w:rsidRPr="00F80785">
        <w:rPr>
          <w:rFonts w:ascii="Times New Roman" w:hAnsi="Times New Roman"/>
          <w:sz w:val="24"/>
          <w:szCs w:val="24"/>
        </w:rPr>
        <w:t xml:space="preserve"> </w:t>
      </w:r>
    </w:p>
    <w:p w:rsidR="004333D8" w:rsidRPr="00F80785" w:rsidRDefault="00FA272B" w:rsidP="004333D8">
      <w:pPr>
        <w:autoSpaceDE w:val="0"/>
        <w:autoSpaceDN w:val="0"/>
        <w:adjustRightInd w:val="0"/>
        <w:spacing w:after="0" w:line="480" w:lineRule="auto"/>
        <w:rPr>
          <w:rFonts w:ascii="Times New Roman" w:hAnsi="Times New Roman"/>
          <w:sz w:val="24"/>
          <w:szCs w:val="24"/>
        </w:rPr>
      </w:pPr>
      <w:r w:rsidRPr="00F80785">
        <w:rPr>
          <w:rFonts w:ascii="Times New Roman" w:hAnsi="Times New Roman"/>
          <w:i/>
          <w:sz w:val="24"/>
          <w:szCs w:val="24"/>
          <w:lang w:eastAsia="en-GB"/>
        </w:rPr>
        <w:t>6.4.4</w:t>
      </w:r>
      <w:r w:rsidR="00EE2F65" w:rsidRPr="00F80785">
        <w:rPr>
          <w:rFonts w:ascii="Times New Roman" w:hAnsi="Times New Roman"/>
          <w:i/>
          <w:sz w:val="24"/>
          <w:szCs w:val="24"/>
          <w:lang w:eastAsia="en-GB"/>
        </w:rPr>
        <w:t xml:space="preserve">. </w:t>
      </w:r>
      <w:r w:rsidR="00C44C0B" w:rsidRPr="00F80785">
        <w:rPr>
          <w:rFonts w:ascii="Times New Roman" w:hAnsi="Times New Roman"/>
          <w:i/>
          <w:sz w:val="24"/>
          <w:szCs w:val="24"/>
          <w:lang w:eastAsia="en-GB"/>
        </w:rPr>
        <w:t>The Reconceptualised</w:t>
      </w:r>
      <w:r w:rsidR="00EE2F65" w:rsidRPr="00F80785">
        <w:rPr>
          <w:rFonts w:ascii="Times New Roman" w:hAnsi="Times New Roman"/>
          <w:i/>
          <w:sz w:val="24"/>
          <w:szCs w:val="24"/>
          <w:lang w:eastAsia="en-GB"/>
        </w:rPr>
        <w:t xml:space="preserve"> </w:t>
      </w:r>
      <w:r w:rsidR="00060005" w:rsidRPr="00F80785">
        <w:rPr>
          <w:rFonts w:ascii="Times New Roman" w:hAnsi="Times New Roman"/>
          <w:i/>
          <w:sz w:val="24"/>
          <w:szCs w:val="24"/>
          <w:lang w:eastAsia="en-GB"/>
        </w:rPr>
        <w:t>Rationali</w:t>
      </w:r>
      <w:r w:rsidR="00D81EAC" w:rsidRPr="00F80785">
        <w:rPr>
          <w:rFonts w:ascii="Times New Roman" w:hAnsi="Times New Roman"/>
          <w:i/>
          <w:sz w:val="24"/>
          <w:szCs w:val="24"/>
          <w:lang w:eastAsia="en-GB"/>
        </w:rPr>
        <w:t>s</w:t>
      </w:r>
      <w:r w:rsidR="00060005" w:rsidRPr="00F80785">
        <w:rPr>
          <w:rFonts w:ascii="Times New Roman" w:hAnsi="Times New Roman"/>
          <w:i/>
          <w:sz w:val="24"/>
          <w:szCs w:val="24"/>
          <w:lang w:eastAsia="en-GB"/>
        </w:rPr>
        <w:t>ation</w:t>
      </w:r>
      <w:r w:rsidR="00C44C0B" w:rsidRPr="00F80785">
        <w:rPr>
          <w:rFonts w:ascii="Times New Roman" w:hAnsi="Times New Roman"/>
          <w:i/>
          <w:sz w:val="24"/>
          <w:szCs w:val="24"/>
          <w:lang w:eastAsia="en-GB"/>
        </w:rPr>
        <w:t xml:space="preserve"> Leg Applied</w:t>
      </w:r>
    </w:p>
    <w:p w:rsidR="003C59A6" w:rsidRPr="00F80785" w:rsidRDefault="00277BBE" w:rsidP="00C076BE">
      <w:pPr>
        <w:autoSpaceDE w:val="0"/>
        <w:autoSpaceDN w:val="0"/>
        <w:adjustRightInd w:val="0"/>
        <w:spacing w:after="0" w:line="480" w:lineRule="auto"/>
        <w:ind w:firstLine="720"/>
        <w:rPr>
          <w:rFonts w:ascii="Times New Roman" w:eastAsia="Times New Roman" w:hAnsi="Times New Roman"/>
          <w:bCs/>
          <w:sz w:val="24"/>
          <w:szCs w:val="24"/>
        </w:rPr>
      </w:pPr>
      <w:r w:rsidRPr="00F80785">
        <w:rPr>
          <w:rFonts w:ascii="Times New Roman" w:hAnsi="Times New Roman"/>
          <w:sz w:val="24"/>
          <w:szCs w:val="24"/>
        </w:rPr>
        <w:t>The discourse</w:t>
      </w:r>
      <w:r w:rsidR="00AE5948" w:rsidRPr="00F80785">
        <w:rPr>
          <w:rFonts w:ascii="Times New Roman" w:hAnsi="Times New Roman"/>
          <w:sz w:val="24"/>
          <w:szCs w:val="24"/>
        </w:rPr>
        <w:t xml:space="preserve"> on the “rationali</w:t>
      </w:r>
      <w:r w:rsidR="00D81EAC" w:rsidRPr="00F80785">
        <w:rPr>
          <w:rFonts w:ascii="Times New Roman" w:hAnsi="Times New Roman"/>
          <w:sz w:val="24"/>
          <w:szCs w:val="24"/>
        </w:rPr>
        <w:t>s</w:t>
      </w:r>
      <w:r w:rsidR="00AE5948" w:rsidRPr="00F80785">
        <w:rPr>
          <w:rFonts w:ascii="Times New Roman" w:hAnsi="Times New Roman"/>
          <w:sz w:val="24"/>
          <w:szCs w:val="24"/>
        </w:rPr>
        <w:t>ation” to commit fraud is privileged to stabili</w:t>
      </w:r>
      <w:r w:rsidR="00DA6715" w:rsidRPr="00F80785">
        <w:rPr>
          <w:rFonts w:ascii="Times New Roman" w:hAnsi="Times New Roman"/>
          <w:sz w:val="24"/>
          <w:szCs w:val="24"/>
        </w:rPr>
        <w:t>s</w:t>
      </w:r>
      <w:r w:rsidR="00AE5948" w:rsidRPr="00F80785">
        <w:rPr>
          <w:rFonts w:ascii="Times New Roman" w:hAnsi="Times New Roman"/>
          <w:sz w:val="24"/>
          <w:szCs w:val="24"/>
        </w:rPr>
        <w:t xml:space="preserve">e </w:t>
      </w:r>
      <w:r w:rsidR="004125D4" w:rsidRPr="00F80785">
        <w:rPr>
          <w:rFonts w:ascii="Times New Roman" w:hAnsi="Times New Roman"/>
          <w:sz w:val="24"/>
          <w:szCs w:val="24"/>
        </w:rPr>
        <w:t xml:space="preserve">a construction </w:t>
      </w:r>
      <w:r w:rsidRPr="00F80785">
        <w:rPr>
          <w:rFonts w:ascii="Times New Roman" w:hAnsi="Times New Roman"/>
          <w:sz w:val="24"/>
          <w:szCs w:val="24"/>
        </w:rPr>
        <w:t xml:space="preserve">of fraud that distances itself </w:t>
      </w:r>
      <w:r w:rsidR="004125D4" w:rsidRPr="00F80785">
        <w:rPr>
          <w:rFonts w:ascii="Times New Roman" w:hAnsi="Times New Roman"/>
          <w:sz w:val="24"/>
          <w:szCs w:val="24"/>
        </w:rPr>
        <w:t xml:space="preserve">from </w:t>
      </w:r>
      <w:r w:rsidR="004125D4" w:rsidRPr="00F80785">
        <w:rPr>
          <w:rFonts w:ascii="Times New Roman" w:eastAsia="Times New Roman" w:hAnsi="Times New Roman"/>
          <w:sz w:val="24"/>
          <w:szCs w:val="24"/>
        </w:rPr>
        <w:t>Cressey's (1953) conceptuali</w:t>
      </w:r>
      <w:r w:rsidR="00DA6715" w:rsidRPr="00F80785">
        <w:rPr>
          <w:rFonts w:ascii="Times New Roman" w:eastAsia="Times New Roman" w:hAnsi="Times New Roman"/>
          <w:sz w:val="24"/>
          <w:szCs w:val="24"/>
        </w:rPr>
        <w:t>s</w:t>
      </w:r>
      <w:r w:rsidR="004125D4" w:rsidRPr="00F80785">
        <w:rPr>
          <w:rFonts w:ascii="Times New Roman" w:eastAsia="Times New Roman" w:hAnsi="Times New Roman"/>
          <w:sz w:val="24"/>
          <w:szCs w:val="24"/>
        </w:rPr>
        <w:t xml:space="preserve">ation. </w:t>
      </w:r>
      <w:r w:rsidR="00016A38" w:rsidRPr="00F80785">
        <w:rPr>
          <w:rFonts w:ascii="Times New Roman" w:hAnsi="Times New Roman"/>
          <w:sz w:val="24"/>
          <w:szCs w:val="24"/>
        </w:rPr>
        <w:t xml:space="preserve">To fully understand </w:t>
      </w:r>
      <w:r w:rsidR="00A1293B" w:rsidRPr="00F80785">
        <w:rPr>
          <w:rFonts w:ascii="Times New Roman" w:hAnsi="Times New Roman"/>
          <w:sz w:val="24"/>
          <w:szCs w:val="24"/>
        </w:rPr>
        <w:t>the consequences</w:t>
      </w:r>
      <w:r w:rsidR="00D67487" w:rsidRPr="00F80785">
        <w:rPr>
          <w:rFonts w:ascii="Times New Roman" w:hAnsi="Times New Roman"/>
          <w:sz w:val="24"/>
          <w:szCs w:val="24"/>
        </w:rPr>
        <w:t xml:space="preserve"> and implication of this construction</w:t>
      </w:r>
      <w:r w:rsidR="007A2A8A" w:rsidRPr="00F80785">
        <w:rPr>
          <w:rFonts w:ascii="Times New Roman" w:hAnsi="Times New Roman"/>
          <w:sz w:val="24"/>
          <w:szCs w:val="24"/>
        </w:rPr>
        <w:t>, it</w:t>
      </w:r>
      <w:r w:rsidR="00C076BE" w:rsidRPr="00F80785">
        <w:rPr>
          <w:rFonts w:ascii="Times New Roman" w:hAnsi="Times New Roman"/>
          <w:sz w:val="24"/>
          <w:szCs w:val="24"/>
        </w:rPr>
        <w:t xml:space="preserve"> is best </w:t>
      </w:r>
      <w:r w:rsidR="004333D8" w:rsidRPr="00F80785">
        <w:rPr>
          <w:rFonts w:ascii="Times New Roman" w:hAnsi="Times New Roman"/>
          <w:sz w:val="24"/>
          <w:szCs w:val="24"/>
        </w:rPr>
        <w:t>to revisit</w:t>
      </w:r>
      <w:r w:rsidR="00477DAF" w:rsidRPr="00F80785">
        <w:rPr>
          <w:rFonts w:ascii="Times New Roman" w:hAnsi="Times New Roman"/>
          <w:sz w:val="24"/>
          <w:szCs w:val="24"/>
        </w:rPr>
        <w:t xml:space="preserve"> the insider trading scandal involving London. </w:t>
      </w:r>
      <w:r w:rsidR="00477DAF" w:rsidRPr="00F80785">
        <w:rPr>
          <w:rFonts w:ascii="Times New Roman" w:eastAsia="Times New Roman" w:hAnsi="Times New Roman"/>
          <w:bCs/>
          <w:sz w:val="24"/>
          <w:szCs w:val="24"/>
        </w:rPr>
        <w:t>When one takes a closer look at the charges levelled against London and then tries to use the rationali</w:t>
      </w:r>
      <w:r w:rsidR="00DA6715" w:rsidRPr="00F80785">
        <w:rPr>
          <w:rFonts w:ascii="Times New Roman" w:eastAsia="Times New Roman" w:hAnsi="Times New Roman"/>
          <w:bCs/>
          <w:sz w:val="24"/>
          <w:szCs w:val="24"/>
        </w:rPr>
        <w:t>s</w:t>
      </w:r>
      <w:r w:rsidR="00477DAF" w:rsidRPr="00F80785">
        <w:rPr>
          <w:rFonts w:ascii="Times New Roman" w:eastAsia="Times New Roman" w:hAnsi="Times New Roman"/>
          <w:bCs/>
          <w:sz w:val="24"/>
          <w:szCs w:val="24"/>
        </w:rPr>
        <w:t>ation leg of the fraud triangle to explain his actions, it seems impossible to piece them together</w:t>
      </w:r>
      <w:r w:rsidR="00DD30BE" w:rsidRPr="00F80785">
        <w:rPr>
          <w:rFonts w:ascii="Times New Roman" w:eastAsia="Times New Roman" w:hAnsi="Times New Roman"/>
          <w:bCs/>
          <w:sz w:val="24"/>
          <w:szCs w:val="24"/>
        </w:rPr>
        <w:t xml:space="preserve"> (</w:t>
      </w:r>
      <w:r w:rsidR="00DA6715" w:rsidRPr="00F80785">
        <w:rPr>
          <w:rFonts w:ascii="Times New Roman" w:eastAsia="Times New Roman" w:hAnsi="Times New Roman"/>
          <w:bCs/>
          <w:sz w:val="24"/>
          <w:szCs w:val="24"/>
        </w:rPr>
        <w:t>see also</w:t>
      </w:r>
      <w:r w:rsidR="00DD30BE" w:rsidRPr="00F80785">
        <w:rPr>
          <w:rFonts w:ascii="Times New Roman" w:eastAsia="Times New Roman" w:hAnsi="Times New Roman"/>
          <w:bCs/>
          <w:sz w:val="24"/>
          <w:szCs w:val="24"/>
        </w:rPr>
        <w:t xml:space="preserve"> Dorminey et al., 2010; Murphy &amp; Dacin, 2011)</w:t>
      </w:r>
      <w:r w:rsidR="00477DAF" w:rsidRPr="00F80785">
        <w:rPr>
          <w:rFonts w:ascii="Times New Roman" w:eastAsia="Times New Roman" w:hAnsi="Times New Roman"/>
          <w:bCs/>
          <w:sz w:val="24"/>
          <w:szCs w:val="24"/>
        </w:rPr>
        <w:t>. Now, if London had bought a new $3 or $4 million mansion when the market was at its peak, one could have rationali</w:t>
      </w:r>
      <w:r w:rsidR="00DA6715" w:rsidRPr="00F80785">
        <w:rPr>
          <w:rFonts w:ascii="Times New Roman" w:eastAsia="Times New Roman" w:hAnsi="Times New Roman"/>
          <w:bCs/>
          <w:sz w:val="24"/>
          <w:szCs w:val="24"/>
        </w:rPr>
        <w:t>s</w:t>
      </w:r>
      <w:r w:rsidR="00477DAF" w:rsidRPr="00F80785">
        <w:rPr>
          <w:rFonts w:ascii="Times New Roman" w:eastAsia="Times New Roman" w:hAnsi="Times New Roman"/>
          <w:bCs/>
          <w:sz w:val="24"/>
          <w:szCs w:val="24"/>
        </w:rPr>
        <w:t xml:space="preserve">ed that he may have needed the extra cash to finance his home. But from all published reports, the $3 million home would only be </w:t>
      </w:r>
      <w:r w:rsidR="00DA6715" w:rsidRPr="00F80785">
        <w:rPr>
          <w:rFonts w:ascii="Times New Roman" w:eastAsia="Times New Roman" w:hAnsi="Times New Roman"/>
          <w:bCs/>
          <w:sz w:val="24"/>
          <w:szCs w:val="24"/>
        </w:rPr>
        <w:t xml:space="preserve">worth </w:t>
      </w:r>
      <w:r w:rsidR="00477DAF" w:rsidRPr="00F80785">
        <w:rPr>
          <w:rFonts w:ascii="Times New Roman" w:eastAsia="Times New Roman" w:hAnsi="Times New Roman"/>
          <w:bCs/>
          <w:sz w:val="24"/>
          <w:szCs w:val="24"/>
        </w:rPr>
        <w:t xml:space="preserve">two or three times his annual compensation bonus. Moreover, London was still alleged to be living in the Southern Californian home that he had bought before the time he was promoted to partner, which puts the value of his house at about one-third of his annual compensation. Even London’s lawyer later pointed out that there was no money trouble.  </w:t>
      </w:r>
      <w:r w:rsidR="00477DAF" w:rsidRPr="00F80785">
        <w:rPr>
          <w:rFonts w:ascii="Times New Roman" w:eastAsia="Times New Roman" w:hAnsi="Times New Roman"/>
          <w:bCs/>
          <w:sz w:val="24"/>
          <w:szCs w:val="24"/>
        </w:rPr>
        <w:lastRenderedPageBreak/>
        <w:t xml:space="preserve">Based on the news reports and the calibre of journalists who worked on the story, there were no drugs or girlfriend involved, </w:t>
      </w:r>
      <w:r w:rsidR="00DA6715" w:rsidRPr="00F80785">
        <w:rPr>
          <w:rFonts w:ascii="Times New Roman" w:eastAsia="Times New Roman" w:hAnsi="Times New Roman"/>
          <w:bCs/>
          <w:sz w:val="24"/>
          <w:szCs w:val="24"/>
        </w:rPr>
        <w:t xml:space="preserve">and also no </w:t>
      </w:r>
      <w:r w:rsidR="00477DAF" w:rsidRPr="00F80785">
        <w:rPr>
          <w:rFonts w:ascii="Times New Roman" w:eastAsia="Times New Roman" w:hAnsi="Times New Roman"/>
          <w:bCs/>
          <w:sz w:val="24"/>
          <w:szCs w:val="24"/>
        </w:rPr>
        <w:t>family problems. So how could a regional audit partner of one of the most prestigious auditing firms possibly develop a rationali</w:t>
      </w:r>
      <w:r w:rsidR="00DA6715" w:rsidRPr="00F80785">
        <w:rPr>
          <w:rFonts w:ascii="Times New Roman" w:eastAsia="Times New Roman" w:hAnsi="Times New Roman"/>
          <w:bCs/>
          <w:sz w:val="24"/>
          <w:szCs w:val="24"/>
        </w:rPr>
        <w:t>s</w:t>
      </w:r>
      <w:r w:rsidR="00477DAF" w:rsidRPr="00F80785">
        <w:rPr>
          <w:rFonts w:ascii="Times New Roman" w:eastAsia="Times New Roman" w:hAnsi="Times New Roman"/>
          <w:bCs/>
          <w:sz w:val="24"/>
          <w:szCs w:val="24"/>
        </w:rPr>
        <w:t xml:space="preserve">ation/justification for the alleged insider trading that took place?  </w:t>
      </w:r>
    </w:p>
    <w:p w:rsidR="00477DAF" w:rsidRPr="00F80785" w:rsidRDefault="00F67128" w:rsidP="003C59A6">
      <w:pPr>
        <w:autoSpaceDE w:val="0"/>
        <w:autoSpaceDN w:val="0"/>
        <w:adjustRightInd w:val="0"/>
        <w:spacing w:after="0" w:line="480" w:lineRule="auto"/>
        <w:ind w:firstLine="720"/>
        <w:rPr>
          <w:rFonts w:ascii="Times New Roman" w:hAnsi="Times New Roman"/>
          <w:sz w:val="24"/>
          <w:szCs w:val="24"/>
          <w:lang w:eastAsia="en-GB"/>
        </w:rPr>
      </w:pPr>
      <w:r w:rsidRPr="00F80785">
        <w:rPr>
          <w:rFonts w:ascii="Times New Roman" w:eastAsia="Times New Roman" w:hAnsi="Times New Roman"/>
          <w:bCs/>
          <w:sz w:val="24"/>
          <w:szCs w:val="24"/>
        </w:rPr>
        <w:t>Perhaps the</w:t>
      </w:r>
      <w:r w:rsidR="00477DAF" w:rsidRPr="00F80785">
        <w:rPr>
          <w:rFonts w:ascii="Times New Roman" w:eastAsia="Times New Roman" w:hAnsi="Times New Roman"/>
          <w:bCs/>
          <w:sz w:val="24"/>
          <w:szCs w:val="24"/>
        </w:rPr>
        <w:t xml:space="preserve"> justification can be found in Murphy and Dacin’s (2011) work on the psychological pathways of fraud. According to </w:t>
      </w:r>
      <w:r w:rsidR="00477DAF" w:rsidRPr="00F80785">
        <w:rPr>
          <w:rFonts w:ascii="Times New Roman" w:hAnsi="Times New Roman"/>
          <w:sz w:val="24"/>
          <w:szCs w:val="24"/>
          <w:lang w:eastAsia="en-GB"/>
        </w:rPr>
        <w:t xml:space="preserve">Murphy and Dacin (2011),  </w:t>
      </w:r>
    </w:p>
    <w:p w:rsidR="00477DAF" w:rsidRPr="00F80785" w:rsidRDefault="00477DAF" w:rsidP="00477DAF">
      <w:pPr>
        <w:spacing w:after="0" w:line="240" w:lineRule="auto"/>
        <w:ind w:firstLine="720"/>
        <w:rPr>
          <w:rFonts w:ascii="Times New Roman" w:hAnsi="Times New Roman"/>
          <w:sz w:val="24"/>
          <w:szCs w:val="24"/>
          <w:lang w:eastAsia="en-GB"/>
        </w:rPr>
      </w:pPr>
    </w:p>
    <w:p w:rsidR="00477DAF" w:rsidRPr="00F80785" w:rsidRDefault="00477DAF" w:rsidP="00477DAF">
      <w:pPr>
        <w:autoSpaceDE w:val="0"/>
        <w:autoSpaceDN w:val="0"/>
        <w:adjustRightInd w:val="0"/>
        <w:spacing w:after="0" w:line="240" w:lineRule="auto"/>
        <w:ind w:left="284" w:right="284"/>
        <w:rPr>
          <w:rFonts w:ascii="Times New Roman" w:hAnsi="Times New Roman"/>
          <w:sz w:val="24"/>
          <w:szCs w:val="24"/>
          <w:lang w:eastAsia="en-GB"/>
        </w:rPr>
      </w:pPr>
      <w:proofErr w:type="gramStart"/>
      <w:r w:rsidRPr="00F80785">
        <w:rPr>
          <w:rFonts w:ascii="Times New Roman" w:hAnsi="Times New Roman"/>
          <w:sz w:val="24"/>
          <w:szCs w:val="24"/>
          <w:lang w:eastAsia="en-GB"/>
        </w:rPr>
        <w:t>individuals</w:t>
      </w:r>
      <w:proofErr w:type="gramEnd"/>
      <w:r w:rsidRPr="00F80785">
        <w:rPr>
          <w:rFonts w:ascii="Times New Roman" w:hAnsi="Times New Roman"/>
          <w:sz w:val="24"/>
          <w:szCs w:val="24"/>
          <w:lang w:eastAsia="en-GB"/>
        </w:rPr>
        <w:t xml:space="preserve"> are motivated to see themselves in a positive light. If an individual commits fraud, then s/he is motivated to improve self-image in some other way. [Self-affirmation] theory asserts that an individual could admit wrongful behaviour if s/he affirmed another equally valuable part of the self (p. 610).</w:t>
      </w:r>
    </w:p>
    <w:p w:rsidR="00477DAF" w:rsidRPr="00F80785" w:rsidRDefault="00477DAF" w:rsidP="00477DAF">
      <w:pPr>
        <w:autoSpaceDE w:val="0"/>
        <w:autoSpaceDN w:val="0"/>
        <w:adjustRightInd w:val="0"/>
        <w:spacing w:after="0" w:line="240" w:lineRule="auto"/>
        <w:ind w:right="284"/>
        <w:rPr>
          <w:rFonts w:ascii="Times New Roman" w:hAnsi="Times New Roman"/>
          <w:sz w:val="24"/>
          <w:szCs w:val="24"/>
          <w:lang w:eastAsia="en-GB"/>
        </w:rPr>
      </w:pPr>
    </w:p>
    <w:p w:rsidR="003C59A6" w:rsidRPr="00F80785" w:rsidRDefault="00477DAF" w:rsidP="003C59A6">
      <w:pPr>
        <w:autoSpaceDE w:val="0"/>
        <w:autoSpaceDN w:val="0"/>
        <w:adjustRightInd w:val="0"/>
        <w:spacing w:after="0" w:line="480" w:lineRule="auto"/>
        <w:ind w:right="284"/>
        <w:rPr>
          <w:rFonts w:ascii="AdvPSBEM" w:hAnsi="AdvPSBEM" w:cs="AdvPSBEM"/>
          <w:sz w:val="24"/>
          <w:szCs w:val="24"/>
          <w:lang w:eastAsia="en-GB"/>
        </w:rPr>
      </w:pPr>
      <w:r w:rsidRPr="00F80785">
        <w:rPr>
          <w:rFonts w:ascii="Times New Roman" w:hAnsi="Times New Roman"/>
          <w:sz w:val="24"/>
          <w:szCs w:val="24"/>
          <w:lang w:eastAsia="en-GB"/>
        </w:rPr>
        <w:t>From this theoretical position, rationali</w:t>
      </w:r>
      <w:r w:rsidR="00DA6715" w:rsidRPr="00F80785">
        <w:rPr>
          <w:rFonts w:ascii="Times New Roman" w:hAnsi="Times New Roman"/>
          <w:sz w:val="24"/>
          <w:szCs w:val="24"/>
          <w:lang w:eastAsia="en-GB"/>
        </w:rPr>
        <w:t>s</w:t>
      </w:r>
      <w:r w:rsidRPr="00F80785">
        <w:rPr>
          <w:rFonts w:ascii="Times New Roman" w:hAnsi="Times New Roman"/>
          <w:sz w:val="24"/>
          <w:szCs w:val="24"/>
          <w:lang w:eastAsia="en-GB"/>
        </w:rPr>
        <w:t>ation takes on a different meaning distinct from the fraud triangle’s conceptuali</w:t>
      </w:r>
      <w:r w:rsidR="00DA6715" w:rsidRPr="00F80785">
        <w:rPr>
          <w:rFonts w:ascii="Times New Roman" w:hAnsi="Times New Roman"/>
          <w:sz w:val="24"/>
          <w:szCs w:val="24"/>
          <w:lang w:eastAsia="en-GB"/>
        </w:rPr>
        <w:t>s</w:t>
      </w:r>
      <w:r w:rsidRPr="00F80785">
        <w:rPr>
          <w:rFonts w:ascii="Times New Roman" w:hAnsi="Times New Roman"/>
          <w:sz w:val="24"/>
          <w:szCs w:val="24"/>
          <w:lang w:eastAsia="en-GB"/>
        </w:rPr>
        <w:t>ation (</w:t>
      </w:r>
      <w:r w:rsidR="00DA6715" w:rsidRPr="00F80785">
        <w:rPr>
          <w:rFonts w:ascii="Times New Roman" w:hAnsi="Times New Roman"/>
          <w:sz w:val="24"/>
          <w:szCs w:val="24"/>
          <w:lang w:eastAsia="en-GB"/>
        </w:rPr>
        <w:t>see also</w:t>
      </w:r>
      <w:r w:rsidRPr="00F80785">
        <w:rPr>
          <w:rFonts w:ascii="Times New Roman" w:hAnsi="Times New Roman"/>
          <w:sz w:val="24"/>
          <w:szCs w:val="24"/>
          <w:lang w:eastAsia="en-GB"/>
        </w:rPr>
        <w:t xml:space="preserve"> </w:t>
      </w:r>
      <w:proofErr w:type="gramStart"/>
      <w:r w:rsidRPr="00F80785">
        <w:rPr>
          <w:rFonts w:ascii="Times New Roman" w:hAnsi="Times New Roman"/>
          <w:sz w:val="24"/>
          <w:szCs w:val="24"/>
          <w:lang w:eastAsia="en-GB"/>
        </w:rPr>
        <w:t>Free</w:t>
      </w:r>
      <w:proofErr w:type="gramEnd"/>
      <w:r w:rsidRPr="00F80785">
        <w:rPr>
          <w:rFonts w:ascii="Times New Roman" w:hAnsi="Times New Roman"/>
          <w:sz w:val="24"/>
          <w:szCs w:val="24"/>
          <w:lang w:eastAsia="en-GB"/>
        </w:rPr>
        <w:t xml:space="preserve"> et al., 2007; Morales et al., 2014). A fraudster may try to help those in need if helping the needy is important to him or her. In London</w:t>
      </w:r>
      <w:r w:rsidR="00DA6715" w:rsidRPr="00F80785">
        <w:rPr>
          <w:rFonts w:ascii="Times New Roman" w:hAnsi="Times New Roman"/>
          <w:sz w:val="24"/>
          <w:szCs w:val="24"/>
          <w:lang w:eastAsia="en-GB"/>
        </w:rPr>
        <w:t>'</w:t>
      </w:r>
      <w:r w:rsidRPr="00F80785">
        <w:rPr>
          <w:rFonts w:ascii="Times New Roman" w:hAnsi="Times New Roman"/>
          <w:sz w:val="24"/>
          <w:szCs w:val="24"/>
          <w:lang w:eastAsia="en-GB"/>
        </w:rPr>
        <w:t>s case, he rationali</w:t>
      </w:r>
      <w:r w:rsidR="00DA6715" w:rsidRPr="00F80785">
        <w:rPr>
          <w:rFonts w:ascii="Times New Roman" w:hAnsi="Times New Roman"/>
          <w:sz w:val="24"/>
          <w:szCs w:val="24"/>
          <w:lang w:eastAsia="en-GB"/>
        </w:rPr>
        <w:t>s</w:t>
      </w:r>
      <w:r w:rsidRPr="00F80785">
        <w:rPr>
          <w:rFonts w:ascii="Times New Roman" w:hAnsi="Times New Roman"/>
          <w:sz w:val="24"/>
          <w:szCs w:val="24"/>
          <w:lang w:eastAsia="en-GB"/>
        </w:rPr>
        <w:t>ed his action</w:t>
      </w:r>
      <w:r w:rsidR="00DA6715" w:rsidRPr="00F80785">
        <w:rPr>
          <w:rFonts w:ascii="Times New Roman" w:hAnsi="Times New Roman"/>
          <w:sz w:val="24"/>
          <w:szCs w:val="24"/>
          <w:lang w:eastAsia="en-GB"/>
        </w:rPr>
        <w:t>s</w:t>
      </w:r>
      <w:r w:rsidRPr="00F80785">
        <w:rPr>
          <w:rFonts w:ascii="Times New Roman" w:hAnsi="Times New Roman"/>
          <w:sz w:val="24"/>
          <w:szCs w:val="24"/>
          <w:lang w:eastAsia="en-GB"/>
        </w:rPr>
        <w:t xml:space="preserve"> by acknowledging that he “</w:t>
      </w:r>
      <w:r w:rsidRPr="00F80785">
        <w:rPr>
          <w:rFonts w:ascii="Times New Roman" w:hAnsi="Times New Roman"/>
          <w:sz w:val="24"/>
          <w:szCs w:val="24"/>
        </w:rPr>
        <w:t xml:space="preserve">did it to help out someone whose business was struggling. It was a bad, bad mistake” (Pfeifer, 2013: para. 7). Here London is involved in self-affirmation where he is cleansing his conscience and changing his attitude to morally justify his </w:t>
      </w:r>
      <w:r w:rsidRPr="00F80785">
        <w:rPr>
          <w:rFonts w:ascii="AdvPSBEM" w:hAnsi="AdvPSBEM" w:cs="AdvPSBEM"/>
          <w:sz w:val="24"/>
          <w:szCs w:val="24"/>
          <w:lang w:eastAsia="en-GB"/>
        </w:rPr>
        <w:t xml:space="preserve">reprehensible behaviour as appearing </w:t>
      </w:r>
      <w:r w:rsidRPr="00F80785">
        <w:rPr>
          <w:rFonts w:ascii="Times New Roman" w:hAnsi="Times New Roman"/>
          <w:sz w:val="24"/>
          <w:szCs w:val="24"/>
          <w:lang w:eastAsia="en-GB"/>
        </w:rPr>
        <w:t>worthy of a higher purpose (see Murphy &amp; Dacin, 2011: 610). Even though some may construe London’s rationali</w:t>
      </w:r>
      <w:r w:rsidR="00DA6715" w:rsidRPr="00F80785">
        <w:rPr>
          <w:rFonts w:ascii="Times New Roman" w:hAnsi="Times New Roman"/>
          <w:sz w:val="24"/>
          <w:szCs w:val="24"/>
          <w:lang w:eastAsia="en-GB"/>
        </w:rPr>
        <w:t>s</w:t>
      </w:r>
      <w:r w:rsidRPr="00F80785">
        <w:rPr>
          <w:rFonts w:ascii="Times New Roman" w:hAnsi="Times New Roman"/>
          <w:sz w:val="24"/>
          <w:szCs w:val="24"/>
          <w:lang w:eastAsia="en-GB"/>
        </w:rPr>
        <w:t xml:space="preserve">ation as having merit, it does not change the fact that he was a willing participant in passing material </w:t>
      </w:r>
      <w:r w:rsidR="00DA6715" w:rsidRPr="00F80785">
        <w:rPr>
          <w:rFonts w:ascii="Times New Roman" w:hAnsi="Times New Roman"/>
          <w:sz w:val="24"/>
          <w:szCs w:val="24"/>
          <w:lang w:eastAsia="en-GB"/>
        </w:rPr>
        <w:t xml:space="preserve">including </w:t>
      </w:r>
      <w:r w:rsidRPr="00F80785">
        <w:rPr>
          <w:rFonts w:ascii="Times New Roman" w:hAnsi="Times New Roman"/>
          <w:sz w:val="24"/>
          <w:szCs w:val="24"/>
          <w:lang w:eastAsia="en-GB"/>
        </w:rPr>
        <w:t>non-public information about the securities of companies he audited in exchange for cash and gifts.</w:t>
      </w:r>
      <w:r w:rsidR="00DA6715" w:rsidRPr="00F80785">
        <w:rPr>
          <w:rFonts w:ascii="Times New Roman" w:hAnsi="Times New Roman"/>
          <w:sz w:val="24"/>
          <w:szCs w:val="24"/>
          <w:lang w:eastAsia="en-GB"/>
        </w:rPr>
        <w:t xml:space="preserve"> </w:t>
      </w:r>
      <w:r w:rsidRPr="00F80785">
        <w:rPr>
          <w:rFonts w:ascii="Times New Roman" w:hAnsi="Times New Roman"/>
          <w:sz w:val="24"/>
          <w:szCs w:val="24"/>
          <w:lang w:eastAsia="en-GB"/>
        </w:rPr>
        <w:t xml:space="preserve">London construed a fraudulent </w:t>
      </w:r>
      <w:r w:rsidRPr="00F80785">
        <w:rPr>
          <w:rFonts w:ascii="Times New Roman" w:eastAsia="Arial Unicode MS" w:hAnsi="Times New Roman"/>
          <w:sz w:val="24"/>
          <w:szCs w:val="24"/>
        </w:rPr>
        <w:t>situation and then placed the responsibility for his act</w:t>
      </w:r>
      <w:r w:rsidR="00DA6715" w:rsidRPr="00F80785">
        <w:rPr>
          <w:rFonts w:ascii="Times New Roman" w:eastAsia="Arial Unicode MS" w:hAnsi="Times New Roman"/>
          <w:sz w:val="24"/>
          <w:szCs w:val="24"/>
        </w:rPr>
        <w:t>ions</w:t>
      </w:r>
      <w:r w:rsidRPr="00F80785">
        <w:rPr>
          <w:rFonts w:ascii="Times New Roman" w:eastAsia="Arial Unicode MS" w:hAnsi="Times New Roman"/>
          <w:sz w:val="24"/>
          <w:szCs w:val="24"/>
        </w:rPr>
        <w:t xml:space="preserve"> elsewhere </w:t>
      </w:r>
      <w:r w:rsidRPr="00F80785">
        <w:rPr>
          <w:rFonts w:ascii="Times New Roman" w:hAnsi="Times New Roman"/>
          <w:sz w:val="24"/>
          <w:szCs w:val="24"/>
          <w:lang w:eastAsia="en-GB"/>
        </w:rPr>
        <w:t>(see Murphy</w:t>
      </w:r>
      <w:r w:rsidRPr="00F80785">
        <w:rPr>
          <w:rFonts w:ascii="AdvPSBEM" w:hAnsi="AdvPSBEM" w:cs="AdvPSBEM"/>
          <w:sz w:val="24"/>
          <w:szCs w:val="24"/>
          <w:lang w:eastAsia="en-GB"/>
        </w:rPr>
        <w:t xml:space="preserve">, 2012: 244). </w:t>
      </w:r>
      <w:r w:rsidR="003C59A6" w:rsidRPr="00F80785">
        <w:rPr>
          <w:rFonts w:ascii="AdvPSBEM" w:hAnsi="AdvPSBEM" w:cs="AdvPSBEM"/>
          <w:sz w:val="24"/>
          <w:szCs w:val="24"/>
          <w:lang w:eastAsia="en-GB"/>
        </w:rPr>
        <w:t xml:space="preserve"> </w:t>
      </w:r>
    </w:p>
    <w:p w:rsidR="003C59A6" w:rsidRPr="00F80785" w:rsidRDefault="00477DAF" w:rsidP="003C59A6">
      <w:pPr>
        <w:autoSpaceDE w:val="0"/>
        <w:autoSpaceDN w:val="0"/>
        <w:adjustRightInd w:val="0"/>
        <w:spacing w:after="0" w:line="480" w:lineRule="auto"/>
        <w:ind w:right="284" w:firstLine="720"/>
        <w:rPr>
          <w:rFonts w:ascii="Times New Roman" w:hAnsi="Times New Roman"/>
          <w:sz w:val="24"/>
          <w:szCs w:val="24"/>
        </w:rPr>
      </w:pPr>
      <w:r w:rsidRPr="00F80785">
        <w:rPr>
          <w:rFonts w:ascii="AdvPSBEM" w:hAnsi="AdvPSBEM" w:cs="AdvPSBEM"/>
          <w:sz w:val="24"/>
          <w:szCs w:val="24"/>
          <w:lang w:eastAsia="en-GB"/>
        </w:rPr>
        <w:t xml:space="preserve">Evidently, </w:t>
      </w:r>
      <w:r w:rsidRPr="00F80785">
        <w:rPr>
          <w:rFonts w:ascii="Times New Roman" w:hAnsi="Times New Roman"/>
          <w:sz w:val="24"/>
          <w:szCs w:val="24"/>
        </w:rPr>
        <w:t>there are incidences of fraud where the rationali</w:t>
      </w:r>
      <w:r w:rsidR="00B070B1" w:rsidRPr="00F80785">
        <w:rPr>
          <w:rFonts w:ascii="Times New Roman" w:hAnsi="Times New Roman"/>
          <w:sz w:val="24"/>
          <w:szCs w:val="24"/>
        </w:rPr>
        <w:t>s</w:t>
      </w:r>
      <w:r w:rsidRPr="00F80785">
        <w:rPr>
          <w:rFonts w:ascii="Times New Roman" w:hAnsi="Times New Roman"/>
          <w:sz w:val="24"/>
          <w:szCs w:val="24"/>
        </w:rPr>
        <w:t xml:space="preserve">ation leg, as defined by the fraud triangle, may not be applicable at all (Albrecht et al., 2010; Jones, 2010; Murphy&amp; Dacin, 2011). In this alternative discourse, </w:t>
      </w:r>
      <w:r w:rsidR="00B070B1" w:rsidRPr="00F80785">
        <w:rPr>
          <w:rFonts w:ascii="Times New Roman" w:hAnsi="Times New Roman"/>
          <w:sz w:val="24"/>
          <w:szCs w:val="24"/>
        </w:rPr>
        <w:t>in contrast</w:t>
      </w:r>
      <w:r w:rsidRPr="00F80785">
        <w:rPr>
          <w:rFonts w:ascii="Times New Roman" w:hAnsi="Times New Roman"/>
          <w:sz w:val="24"/>
          <w:szCs w:val="24"/>
        </w:rPr>
        <w:t xml:space="preserve"> to the ‘normal’ and </w:t>
      </w:r>
      <w:r w:rsidRPr="00F80785">
        <w:rPr>
          <w:rFonts w:ascii="Times New Roman" w:hAnsi="Times New Roman"/>
          <w:sz w:val="24"/>
          <w:szCs w:val="24"/>
        </w:rPr>
        <w:lastRenderedPageBreak/>
        <w:t xml:space="preserve">accepted characteristics of the construct, the fraudster's behaviour is associated with a neurotic personality (Stout, 2005; Dorminey et al., 2010; </w:t>
      </w:r>
      <w:r w:rsidRPr="00F80785">
        <w:rPr>
          <w:rFonts w:ascii="Times New Roman" w:eastAsia="Arial Unicode MS" w:hAnsi="Times New Roman"/>
          <w:sz w:val="24"/>
          <w:szCs w:val="24"/>
        </w:rPr>
        <w:t xml:space="preserve">Murphy, 2102; Ramamoorti, 2008; Kelly &amp; Hartley, 2010). This discourse </w:t>
      </w:r>
      <w:r w:rsidRPr="00F80785">
        <w:rPr>
          <w:rFonts w:ascii="Times New Roman" w:hAnsi="Times New Roman"/>
          <w:sz w:val="24"/>
          <w:szCs w:val="24"/>
        </w:rPr>
        <w:t xml:space="preserve">reversal </w:t>
      </w:r>
      <w:r w:rsidR="00B070B1" w:rsidRPr="00F80785">
        <w:rPr>
          <w:rFonts w:ascii="Times New Roman" w:hAnsi="Times New Roman"/>
          <w:sz w:val="24"/>
          <w:szCs w:val="24"/>
        </w:rPr>
        <w:t xml:space="preserve">has </w:t>
      </w:r>
      <w:r w:rsidRPr="00F80785">
        <w:rPr>
          <w:rFonts w:ascii="Times New Roman" w:hAnsi="Times New Roman"/>
          <w:sz w:val="24"/>
          <w:szCs w:val="24"/>
        </w:rPr>
        <w:t>unveiled a</w:t>
      </w:r>
      <w:r w:rsidRPr="00F80785">
        <w:rPr>
          <w:rFonts w:ascii="Times New Roman" w:eastAsia="Arial Unicode MS" w:hAnsi="Times New Roman"/>
          <w:sz w:val="24"/>
          <w:szCs w:val="24"/>
        </w:rPr>
        <w:t xml:space="preserve"> "</w:t>
      </w:r>
      <w:r w:rsidRPr="00F80785">
        <w:rPr>
          <w:rFonts w:ascii="Times New Roman" w:hAnsi="Times New Roman"/>
          <w:sz w:val="24"/>
          <w:szCs w:val="24"/>
        </w:rPr>
        <w:t xml:space="preserve">pathological fraudster" (AKA predator) </w:t>
      </w:r>
      <w:r w:rsidRPr="00F80785">
        <w:rPr>
          <w:rFonts w:ascii="Times New Roman" w:eastAsia="Arial Unicode MS" w:hAnsi="Times New Roman"/>
          <w:sz w:val="24"/>
          <w:szCs w:val="24"/>
        </w:rPr>
        <w:t>who feels no guilt for his or her actions</w:t>
      </w:r>
      <w:r w:rsidRPr="00F80785">
        <w:rPr>
          <w:rFonts w:ascii="Times New Roman" w:hAnsi="Times New Roman"/>
          <w:sz w:val="24"/>
          <w:szCs w:val="24"/>
        </w:rPr>
        <w:t xml:space="preserve"> (Stout, 2005; Dorminey et al., 2010)</w:t>
      </w:r>
      <w:r w:rsidR="00B070B1" w:rsidRPr="00F80785">
        <w:rPr>
          <w:rFonts w:ascii="Times New Roman" w:eastAsia="Arial Unicode MS" w:hAnsi="Times New Roman"/>
          <w:sz w:val="24"/>
          <w:szCs w:val="24"/>
        </w:rPr>
        <w:t>; t</w:t>
      </w:r>
      <w:r w:rsidRPr="00F80785">
        <w:rPr>
          <w:rFonts w:ascii="Times New Roman" w:eastAsia="Arial Unicode MS" w:hAnsi="Times New Roman"/>
          <w:sz w:val="24"/>
          <w:szCs w:val="24"/>
        </w:rPr>
        <w:t xml:space="preserve">he predator is seen as a serial offender who actively seeks out internal control weaknesses </w:t>
      </w:r>
      <w:r w:rsidR="00E54C77" w:rsidRPr="00F80785">
        <w:rPr>
          <w:rFonts w:ascii="Times New Roman" w:eastAsia="Arial Unicode MS" w:hAnsi="Times New Roman"/>
          <w:sz w:val="24"/>
          <w:szCs w:val="24"/>
        </w:rPr>
        <w:t xml:space="preserve">that he or she is able to </w:t>
      </w:r>
      <w:r w:rsidRPr="00F80785">
        <w:rPr>
          <w:rFonts w:ascii="Times New Roman" w:eastAsia="Arial Unicode MS" w:hAnsi="Times New Roman"/>
          <w:sz w:val="24"/>
          <w:szCs w:val="24"/>
        </w:rPr>
        <w:t>take advantage of (</w:t>
      </w:r>
      <w:r w:rsidRPr="00F80785">
        <w:rPr>
          <w:rFonts w:ascii="Times New Roman" w:hAnsi="Times New Roman"/>
          <w:sz w:val="24"/>
          <w:szCs w:val="24"/>
        </w:rPr>
        <w:t xml:space="preserve">Dorminey et al., 2010). </w:t>
      </w:r>
      <w:r w:rsidR="003C59A6" w:rsidRPr="00F80785">
        <w:rPr>
          <w:rFonts w:ascii="Times New Roman" w:hAnsi="Times New Roman"/>
          <w:sz w:val="24"/>
          <w:szCs w:val="24"/>
        </w:rPr>
        <w:t xml:space="preserve"> </w:t>
      </w:r>
    </w:p>
    <w:p w:rsidR="00477DAF" w:rsidRDefault="00477DAF" w:rsidP="003C59A6">
      <w:pPr>
        <w:autoSpaceDE w:val="0"/>
        <w:autoSpaceDN w:val="0"/>
        <w:adjustRightInd w:val="0"/>
        <w:spacing w:after="0" w:line="480" w:lineRule="auto"/>
        <w:ind w:right="284" w:firstLine="720"/>
        <w:rPr>
          <w:rFonts w:ascii="Times New Roman" w:hAnsi="Times New Roman"/>
          <w:sz w:val="24"/>
          <w:szCs w:val="24"/>
        </w:rPr>
      </w:pPr>
      <w:r w:rsidRPr="00F80785">
        <w:rPr>
          <w:rFonts w:ascii="Times New Roman" w:hAnsi="Times New Roman"/>
          <w:sz w:val="24"/>
          <w:szCs w:val="24"/>
        </w:rPr>
        <w:t>Table 1-2 sums up the shortcomings of the fraud triangle. The fraud triangle is not a general theory of crime and cannot explain all occurrences of fraud. The non-sharable financial pressure to which Cressey (1953) referred is an incomplete descriptor and does not account for the various types of pressures that lead to fraud. Perceived opportunity does not address collusive behaviour and mana</w:t>
      </w:r>
      <w:r w:rsidR="00D3600A" w:rsidRPr="00F80785">
        <w:rPr>
          <w:rFonts w:ascii="Times New Roman" w:hAnsi="Times New Roman"/>
          <w:sz w:val="24"/>
          <w:szCs w:val="24"/>
        </w:rPr>
        <w:t>gement overrides. The rationalis</w:t>
      </w:r>
      <w:r w:rsidRPr="00F80785">
        <w:rPr>
          <w:rFonts w:ascii="Times New Roman" w:hAnsi="Times New Roman"/>
          <w:sz w:val="24"/>
          <w:szCs w:val="24"/>
        </w:rPr>
        <w:t>ation to commit the fraud is a non-observable trait. Some f</w:t>
      </w:r>
      <w:r w:rsidR="00D3600A" w:rsidRPr="00F80785">
        <w:rPr>
          <w:rFonts w:ascii="Times New Roman" w:hAnsi="Times New Roman"/>
          <w:sz w:val="24"/>
          <w:szCs w:val="24"/>
        </w:rPr>
        <w:t>raudsters do not need rationalis</w:t>
      </w:r>
      <w:r w:rsidRPr="00F80785">
        <w:rPr>
          <w:rFonts w:ascii="Times New Roman" w:hAnsi="Times New Roman"/>
          <w:sz w:val="24"/>
          <w:szCs w:val="24"/>
        </w:rPr>
        <w:t>ation to commit fraud; all that is required is a perceived opportunity where the probability of committing the act and getting caught is low. There is no</w:t>
      </w:r>
      <w:r w:rsidR="00D3600A" w:rsidRPr="00F80785">
        <w:rPr>
          <w:rFonts w:ascii="Times New Roman" w:hAnsi="Times New Roman"/>
          <w:sz w:val="24"/>
          <w:szCs w:val="24"/>
        </w:rPr>
        <w:t xml:space="preserve"> need for pressure or rationalis</w:t>
      </w:r>
      <w:r w:rsidRPr="00F80785">
        <w:rPr>
          <w:rFonts w:ascii="Times New Roman" w:hAnsi="Times New Roman"/>
          <w:sz w:val="24"/>
          <w:szCs w:val="24"/>
        </w:rPr>
        <w:t xml:space="preserve">ation. </w:t>
      </w:r>
    </w:p>
    <w:p w:rsidR="00BD05B9" w:rsidRDefault="00BD05B9" w:rsidP="003C59A6">
      <w:pPr>
        <w:autoSpaceDE w:val="0"/>
        <w:autoSpaceDN w:val="0"/>
        <w:adjustRightInd w:val="0"/>
        <w:spacing w:after="0" w:line="480" w:lineRule="auto"/>
        <w:ind w:right="284" w:firstLine="720"/>
        <w:rPr>
          <w:rFonts w:ascii="Times New Roman" w:hAnsi="Times New Roman"/>
          <w:sz w:val="24"/>
          <w:szCs w:val="24"/>
        </w:rPr>
      </w:pPr>
    </w:p>
    <w:p w:rsidR="00BD05B9" w:rsidRDefault="00BD05B9" w:rsidP="003C59A6">
      <w:pPr>
        <w:autoSpaceDE w:val="0"/>
        <w:autoSpaceDN w:val="0"/>
        <w:adjustRightInd w:val="0"/>
        <w:spacing w:after="0" w:line="480" w:lineRule="auto"/>
        <w:ind w:right="284" w:firstLine="720"/>
        <w:rPr>
          <w:rFonts w:ascii="Times New Roman" w:hAnsi="Times New Roman"/>
          <w:sz w:val="24"/>
          <w:szCs w:val="24"/>
        </w:rPr>
      </w:pPr>
    </w:p>
    <w:p w:rsidR="00BD05B9" w:rsidRDefault="00BD05B9" w:rsidP="003C59A6">
      <w:pPr>
        <w:autoSpaceDE w:val="0"/>
        <w:autoSpaceDN w:val="0"/>
        <w:adjustRightInd w:val="0"/>
        <w:spacing w:after="0" w:line="480" w:lineRule="auto"/>
        <w:ind w:right="284" w:firstLine="720"/>
        <w:rPr>
          <w:rFonts w:ascii="Times New Roman" w:hAnsi="Times New Roman"/>
          <w:sz w:val="24"/>
          <w:szCs w:val="24"/>
        </w:rPr>
      </w:pPr>
    </w:p>
    <w:p w:rsidR="00BD05B9" w:rsidRDefault="00BD05B9" w:rsidP="003C59A6">
      <w:pPr>
        <w:autoSpaceDE w:val="0"/>
        <w:autoSpaceDN w:val="0"/>
        <w:adjustRightInd w:val="0"/>
        <w:spacing w:after="0" w:line="480" w:lineRule="auto"/>
        <w:ind w:right="284" w:firstLine="720"/>
        <w:rPr>
          <w:rFonts w:ascii="Times New Roman" w:hAnsi="Times New Roman"/>
          <w:sz w:val="24"/>
          <w:szCs w:val="24"/>
        </w:rPr>
      </w:pPr>
    </w:p>
    <w:p w:rsidR="00BD05B9" w:rsidRDefault="00BD05B9" w:rsidP="003C59A6">
      <w:pPr>
        <w:autoSpaceDE w:val="0"/>
        <w:autoSpaceDN w:val="0"/>
        <w:adjustRightInd w:val="0"/>
        <w:spacing w:after="0" w:line="480" w:lineRule="auto"/>
        <w:ind w:right="284" w:firstLine="720"/>
        <w:rPr>
          <w:rFonts w:ascii="Times New Roman" w:hAnsi="Times New Roman"/>
          <w:sz w:val="24"/>
          <w:szCs w:val="24"/>
        </w:rPr>
      </w:pPr>
    </w:p>
    <w:p w:rsidR="00BD05B9" w:rsidRDefault="00BD05B9" w:rsidP="003C59A6">
      <w:pPr>
        <w:autoSpaceDE w:val="0"/>
        <w:autoSpaceDN w:val="0"/>
        <w:adjustRightInd w:val="0"/>
        <w:spacing w:after="0" w:line="480" w:lineRule="auto"/>
        <w:ind w:right="284" w:firstLine="720"/>
        <w:rPr>
          <w:rFonts w:ascii="Times New Roman" w:hAnsi="Times New Roman"/>
          <w:sz w:val="24"/>
          <w:szCs w:val="24"/>
        </w:rPr>
      </w:pPr>
    </w:p>
    <w:p w:rsidR="00BD05B9" w:rsidRDefault="00BD05B9" w:rsidP="003C59A6">
      <w:pPr>
        <w:autoSpaceDE w:val="0"/>
        <w:autoSpaceDN w:val="0"/>
        <w:adjustRightInd w:val="0"/>
        <w:spacing w:after="0" w:line="480" w:lineRule="auto"/>
        <w:ind w:right="284" w:firstLine="720"/>
        <w:rPr>
          <w:rFonts w:ascii="Times New Roman" w:hAnsi="Times New Roman"/>
          <w:sz w:val="24"/>
          <w:szCs w:val="24"/>
        </w:rPr>
      </w:pPr>
    </w:p>
    <w:p w:rsidR="00BD05B9" w:rsidRDefault="00BD05B9" w:rsidP="003C59A6">
      <w:pPr>
        <w:autoSpaceDE w:val="0"/>
        <w:autoSpaceDN w:val="0"/>
        <w:adjustRightInd w:val="0"/>
        <w:spacing w:after="0" w:line="480" w:lineRule="auto"/>
        <w:ind w:right="284" w:firstLine="720"/>
        <w:rPr>
          <w:rFonts w:ascii="Times New Roman" w:hAnsi="Times New Roman"/>
          <w:sz w:val="24"/>
          <w:szCs w:val="24"/>
        </w:rPr>
      </w:pPr>
    </w:p>
    <w:p w:rsidR="00BD05B9" w:rsidRPr="00F80785" w:rsidRDefault="00BD05B9" w:rsidP="003C59A6">
      <w:pPr>
        <w:autoSpaceDE w:val="0"/>
        <w:autoSpaceDN w:val="0"/>
        <w:adjustRightInd w:val="0"/>
        <w:spacing w:after="0" w:line="480" w:lineRule="auto"/>
        <w:ind w:right="284" w:firstLine="720"/>
        <w:rPr>
          <w:rFonts w:ascii="Times New Roman" w:hAnsi="Times New Roman"/>
          <w:sz w:val="24"/>
          <w:szCs w:val="24"/>
        </w:rPr>
      </w:pPr>
    </w:p>
    <w:p w:rsidR="00964EB2" w:rsidRPr="00F80785" w:rsidRDefault="009B7BD2" w:rsidP="002C0059">
      <w:pPr>
        <w:spacing w:after="0" w:line="480" w:lineRule="auto"/>
        <w:rPr>
          <w:rFonts w:ascii="Times New Roman" w:hAnsi="Times New Roman"/>
          <w:sz w:val="24"/>
          <w:szCs w:val="24"/>
        </w:rPr>
      </w:pPr>
      <w:r w:rsidRPr="00F80785">
        <w:rPr>
          <w:rFonts w:ascii="Times New Roman" w:hAnsi="Times New Roman"/>
          <w:b/>
          <w:sz w:val="24"/>
          <w:szCs w:val="24"/>
        </w:rPr>
        <w:lastRenderedPageBreak/>
        <w:t>Table 1-2</w:t>
      </w:r>
      <w:r w:rsidR="00595230" w:rsidRPr="00F80785">
        <w:rPr>
          <w:rFonts w:ascii="Times New Roman" w:hAnsi="Times New Roman"/>
          <w:b/>
          <w:sz w:val="24"/>
          <w:szCs w:val="24"/>
        </w:rPr>
        <w:t>: Table Showing the Shortcomings of the Fraud Triangle</w:t>
      </w:r>
      <w:r w:rsidR="00B3338D" w:rsidRPr="00F80785">
        <w:rPr>
          <w:rStyle w:val="FootnoteReference"/>
          <w:rFonts w:ascii="Times New Roman" w:hAnsi="Times New Roman"/>
          <w:b/>
          <w:sz w:val="24"/>
          <w:szCs w:val="24"/>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964EB2" w:rsidRPr="00F80785" w:rsidTr="00493302">
        <w:tc>
          <w:tcPr>
            <w:tcW w:w="3080" w:type="dxa"/>
            <w:shd w:val="clear" w:color="auto" w:fill="auto"/>
          </w:tcPr>
          <w:p w:rsidR="00964EB2" w:rsidRPr="00F80785" w:rsidRDefault="00964EB2" w:rsidP="00493302">
            <w:pPr>
              <w:spacing w:after="0" w:line="480" w:lineRule="auto"/>
              <w:rPr>
                <w:rFonts w:ascii="Times New Roman" w:hAnsi="Times New Roman"/>
                <w:b/>
                <w:sz w:val="24"/>
                <w:szCs w:val="24"/>
              </w:rPr>
            </w:pPr>
            <w:r w:rsidRPr="00F80785">
              <w:rPr>
                <w:rFonts w:ascii="Times New Roman" w:hAnsi="Times New Roman"/>
                <w:b/>
                <w:sz w:val="24"/>
                <w:szCs w:val="24"/>
              </w:rPr>
              <w:t>Definition</w:t>
            </w:r>
          </w:p>
        </w:tc>
        <w:tc>
          <w:tcPr>
            <w:tcW w:w="3081" w:type="dxa"/>
            <w:shd w:val="clear" w:color="auto" w:fill="auto"/>
          </w:tcPr>
          <w:p w:rsidR="00964EB2" w:rsidRPr="00F80785" w:rsidRDefault="00964EB2" w:rsidP="00493302">
            <w:pPr>
              <w:spacing w:after="0" w:line="480" w:lineRule="auto"/>
              <w:rPr>
                <w:rFonts w:ascii="Times New Roman" w:hAnsi="Times New Roman"/>
                <w:b/>
                <w:sz w:val="24"/>
                <w:szCs w:val="24"/>
              </w:rPr>
            </w:pPr>
            <w:r w:rsidRPr="00F80785">
              <w:rPr>
                <w:rFonts w:ascii="Times New Roman" w:hAnsi="Times New Roman"/>
                <w:b/>
                <w:sz w:val="24"/>
                <w:szCs w:val="24"/>
              </w:rPr>
              <w:t>Shortcoming</w:t>
            </w:r>
            <w:r w:rsidR="00CC1E15" w:rsidRPr="00F80785">
              <w:rPr>
                <w:rFonts w:ascii="Times New Roman" w:hAnsi="Times New Roman"/>
                <w:b/>
                <w:sz w:val="24"/>
                <w:szCs w:val="24"/>
              </w:rPr>
              <w:t>s</w:t>
            </w:r>
          </w:p>
        </w:tc>
        <w:tc>
          <w:tcPr>
            <w:tcW w:w="3081" w:type="dxa"/>
            <w:shd w:val="clear" w:color="auto" w:fill="auto"/>
          </w:tcPr>
          <w:p w:rsidR="00964EB2" w:rsidRPr="00F80785" w:rsidRDefault="00964EB2" w:rsidP="00254B21">
            <w:pPr>
              <w:spacing w:after="0" w:line="480" w:lineRule="auto"/>
              <w:rPr>
                <w:rFonts w:ascii="Times New Roman" w:hAnsi="Times New Roman"/>
                <w:b/>
              </w:rPr>
            </w:pPr>
            <w:r w:rsidRPr="00F80785">
              <w:rPr>
                <w:rFonts w:ascii="Times New Roman" w:hAnsi="Times New Roman"/>
                <w:b/>
              </w:rPr>
              <w:t xml:space="preserve">Explanation of </w:t>
            </w:r>
            <w:r w:rsidR="00254B21" w:rsidRPr="00F80785">
              <w:rPr>
                <w:rFonts w:ascii="Times New Roman" w:hAnsi="Times New Roman"/>
                <w:b/>
              </w:rPr>
              <w:t>S</w:t>
            </w:r>
            <w:r w:rsidRPr="00F80785">
              <w:rPr>
                <w:rFonts w:ascii="Times New Roman" w:hAnsi="Times New Roman"/>
                <w:b/>
              </w:rPr>
              <w:t>hortcoming</w:t>
            </w:r>
            <w:r w:rsidR="00CC1E15" w:rsidRPr="00F80785">
              <w:rPr>
                <w:rFonts w:ascii="Times New Roman" w:hAnsi="Times New Roman"/>
                <w:b/>
              </w:rPr>
              <w:t>s</w:t>
            </w:r>
          </w:p>
        </w:tc>
      </w:tr>
      <w:tr w:rsidR="00964EB2" w:rsidRPr="00F80785" w:rsidTr="00493302">
        <w:tc>
          <w:tcPr>
            <w:tcW w:w="3080" w:type="dxa"/>
            <w:shd w:val="clear" w:color="auto" w:fill="auto"/>
          </w:tcPr>
          <w:p w:rsidR="00964EB2" w:rsidRPr="00F80785" w:rsidRDefault="00964EB2" w:rsidP="00964EB2">
            <w:pPr>
              <w:pStyle w:val="NoSpacing"/>
              <w:rPr>
                <w:rFonts w:ascii="Times New Roman" w:hAnsi="Times New Roman"/>
                <w:b/>
                <w:sz w:val="24"/>
                <w:szCs w:val="24"/>
              </w:rPr>
            </w:pPr>
            <w:r w:rsidRPr="00F80785">
              <w:rPr>
                <w:rFonts w:ascii="Times New Roman" w:hAnsi="Times New Roman"/>
                <w:b/>
                <w:sz w:val="24"/>
                <w:szCs w:val="24"/>
              </w:rPr>
              <w:t xml:space="preserve">The Fraud Triangle </w:t>
            </w:r>
          </w:p>
          <w:p w:rsidR="00964EB2" w:rsidRPr="00F80785" w:rsidRDefault="00964EB2" w:rsidP="006366DD">
            <w:pPr>
              <w:pStyle w:val="NoSpacing"/>
              <w:rPr>
                <w:rFonts w:ascii="Times New Roman" w:hAnsi="Times New Roman"/>
                <w:sz w:val="24"/>
                <w:szCs w:val="24"/>
              </w:rPr>
            </w:pPr>
            <w:r w:rsidRPr="00F80785">
              <w:rPr>
                <w:rFonts w:ascii="Times New Roman" w:hAnsi="Times New Roman"/>
                <w:sz w:val="24"/>
                <w:szCs w:val="24"/>
              </w:rPr>
              <w:t xml:space="preserve">The convergence of </w:t>
            </w:r>
            <w:r w:rsidR="006366DD" w:rsidRPr="00F80785">
              <w:rPr>
                <w:rFonts w:ascii="Times New Roman" w:hAnsi="Times New Roman"/>
                <w:sz w:val="24"/>
                <w:szCs w:val="24"/>
              </w:rPr>
              <w:t>incentive/</w:t>
            </w:r>
            <w:r w:rsidRPr="00F80785">
              <w:rPr>
                <w:rFonts w:ascii="Times New Roman" w:hAnsi="Times New Roman"/>
                <w:sz w:val="24"/>
                <w:szCs w:val="24"/>
              </w:rPr>
              <w:t xml:space="preserve"> pressure, opportunity, and rationali</w:t>
            </w:r>
            <w:r w:rsidR="00D3600A" w:rsidRPr="00F80785">
              <w:rPr>
                <w:rFonts w:ascii="Times New Roman" w:hAnsi="Times New Roman"/>
                <w:sz w:val="24"/>
                <w:szCs w:val="24"/>
              </w:rPr>
              <w:t>s</w:t>
            </w:r>
            <w:r w:rsidRPr="00F80785">
              <w:rPr>
                <w:rFonts w:ascii="Times New Roman" w:hAnsi="Times New Roman"/>
                <w:sz w:val="24"/>
                <w:szCs w:val="24"/>
              </w:rPr>
              <w:t>ation will lead to fraud.</w:t>
            </w:r>
          </w:p>
        </w:tc>
        <w:tc>
          <w:tcPr>
            <w:tcW w:w="3081" w:type="dxa"/>
            <w:shd w:val="clear" w:color="auto" w:fill="auto"/>
          </w:tcPr>
          <w:p w:rsidR="00964EB2" w:rsidRPr="00F80785" w:rsidRDefault="00964EB2" w:rsidP="00964EB2">
            <w:pPr>
              <w:pStyle w:val="NoSpacing"/>
              <w:rPr>
                <w:rFonts w:ascii="Times New Roman" w:hAnsi="Times New Roman"/>
                <w:sz w:val="24"/>
                <w:szCs w:val="24"/>
              </w:rPr>
            </w:pPr>
            <w:r w:rsidRPr="00F80785">
              <w:rPr>
                <w:rFonts w:ascii="Times New Roman" w:hAnsi="Times New Roman"/>
                <w:sz w:val="24"/>
                <w:szCs w:val="24"/>
              </w:rPr>
              <w:t>The fraud triangle is not a general theory</w:t>
            </w:r>
            <w:r w:rsidR="00025A96" w:rsidRPr="00F80785">
              <w:rPr>
                <w:rFonts w:ascii="Times New Roman" w:hAnsi="Times New Roman"/>
                <w:sz w:val="24"/>
                <w:szCs w:val="24"/>
              </w:rPr>
              <w:t xml:space="preserve"> of crime and cannot explain every</w:t>
            </w:r>
            <w:r w:rsidR="0026185C" w:rsidRPr="00F80785">
              <w:rPr>
                <w:rFonts w:ascii="Times New Roman" w:hAnsi="Times New Roman"/>
                <w:sz w:val="24"/>
                <w:szCs w:val="24"/>
              </w:rPr>
              <w:t xml:space="preserve"> occurrence of fraud (see Hirschi &amp; Gottfredson, 1989).</w:t>
            </w:r>
          </w:p>
        </w:tc>
        <w:tc>
          <w:tcPr>
            <w:tcW w:w="3081" w:type="dxa"/>
            <w:shd w:val="clear" w:color="auto" w:fill="auto"/>
          </w:tcPr>
          <w:p w:rsidR="00964EB2" w:rsidRPr="00F80785" w:rsidRDefault="008B7691" w:rsidP="00493302">
            <w:pPr>
              <w:spacing w:after="0" w:line="240" w:lineRule="auto"/>
              <w:rPr>
                <w:rFonts w:ascii="Times New Roman" w:hAnsi="Times New Roman"/>
                <w:sz w:val="24"/>
                <w:szCs w:val="24"/>
              </w:rPr>
            </w:pPr>
            <w:r w:rsidRPr="00F80785">
              <w:rPr>
                <w:rFonts w:ascii="Times New Roman" w:hAnsi="Times New Roman"/>
                <w:sz w:val="24"/>
                <w:szCs w:val="24"/>
              </w:rPr>
              <w:t>1. P</w:t>
            </w:r>
            <w:r w:rsidR="00964EB2" w:rsidRPr="00F80785">
              <w:rPr>
                <w:rFonts w:ascii="Times New Roman" w:hAnsi="Times New Roman"/>
                <w:sz w:val="24"/>
                <w:szCs w:val="24"/>
              </w:rPr>
              <w:t>ressure, opportunity, and rationali</w:t>
            </w:r>
            <w:r w:rsidR="00D3600A" w:rsidRPr="00F80785">
              <w:rPr>
                <w:rFonts w:ascii="Times New Roman" w:hAnsi="Times New Roman"/>
                <w:sz w:val="24"/>
                <w:szCs w:val="24"/>
              </w:rPr>
              <w:t>s</w:t>
            </w:r>
            <w:r w:rsidR="00964EB2" w:rsidRPr="00F80785">
              <w:rPr>
                <w:rFonts w:ascii="Times New Roman" w:hAnsi="Times New Roman"/>
                <w:sz w:val="24"/>
                <w:szCs w:val="24"/>
              </w:rPr>
              <w:t xml:space="preserve">ation </w:t>
            </w:r>
            <w:r w:rsidR="00401637" w:rsidRPr="00F80785">
              <w:rPr>
                <w:rFonts w:ascii="Times New Roman" w:hAnsi="Times New Roman"/>
                <w:sz w:val="24"/>
                <w:szCs w:val="24"/>
              </w:rPr>
              <w:t>do</w:t>
            </w:r>
            <w:r w:rsidR="00025A96" w:rsidRPr="00F80785">
              <w:rPr>
                <w:rFonts w:ascii="Times New Roman" w:hAnsi="Times New Roman"/>
                <w:sz w:val="24"/>
                <w:szCs w:val="24"/>
              </w:rPr>
              <w:t xml:space="preserve"> not need to converge and be present in all fraudulent acts.</w:t>
            </w:r>
          </w:p>
          <w:p w:rsidR="00025A96" w:rsidRPr="00F80785" w:rsidRDefault="00025A96" w:rsidP="00493302">
            <w:pPr>
              <w:spacing w:after="0" w:line="240" w:lineRule="auto"/>
              <w:rPr>
                <w:b/>
                <w:sz w:val="24"/>
                <w:szCs w:val="24"/>
                <w:u w:val="double"/>
              </w:rPr>
            </w:pPr>
            <w:r w:rsidRPr="00F80785">
              <w:rPr>
                <w:rFonts w:ascii="Times New Roman" w:hAnsi="Times New Roman"/>
                <w:sz w:val="24"/>
                <w:szCs w:val="24"/>
              </w:rPr>
              <w:t>2. The fraud triangle does not adequately addres</w:t>
            </w:r>
            <w:r w:rsidR="002308C9" w:rsidRPr="00F80785">
              <w:rPr>
                <w:rFonts w:ascii="Times New Roman" w:hAnsi="Times New Roman"/>
                <w:sz w:val="24"/>
                <w:szCs w:val="24"/>
              </w:rPr>
              <w:t>s the predatory</w:t>
            </w:r>
            <w:r w:rsidRPr="00F80785">
              <w:rPr>
                <w:rFonts w:ascii="Times New Roman" w:hAnsi="Times New Roman"/>
                <w:sz w:val="24"/>
                <w:szCs w:val="24"/>
              </w:rPr>
              <w:t xml:space="preserve"> fraudster a</w:t>
            </w:r>
            <w:r w:rsidR="00D3600A" w:rsidRPr="00F80785">
              <w:rPr>
                <w:rFonts w:ascii="Times New Roman" w:hAnsi="Times New Roman"/>
                <w:sz w:val="24"/>
                <w:szCs w:val="24"/>
              </w:rPr>
              <w:t>nd those that are better organis</w:t>
            </w:r>
            <w:r w:rsidRPr="00F80785">
              <w:rPr>
                <w:rFonts w:ascii="Times New Roman" w:hAnsi="Times New Roman"/>
                <w:sz w:val="24"/>
                <w:szCs w:val="24"/>
              </w:rPr>
              <w:t>ed.</w:t>
            </w:r>
            <w:r w:rsidRPr="00F80785">
              <w:rPr>
                <w:sz w:val="24"/>
                <w:szCs w:val="24"/>
              </w:rPr>
              <w:t xml:space="preserve"> </w:t>
            </w:r>
          </w:p>
        </w:tc>
      </w:tr>
      <w:tr w:rsidR="00025A96" w:rsidRPr="00F80785" w:rsidTr="00493302">
        <w:tc>
          <w:tcPr>
            <w:tcW w:w="3080" w:type="dxa"/>
            <w:shd w:val="clear" w:color="auto" w:fill="auto"/>
          </w:tcPr>
          <w:p w:rsidR="00025A96" w:rsidRPr="00F80785" w:rsidRDefault="00025A96" w:rsidP="00964EB2">
            <w:pPr>
              <w:pStyle w:val="NoSpacing"/>
              <w:rPr>
                <w:rFonts w:ascii="Times New Roman" w:hAnsi="Times New Roman"/>
                <w:b/>
                <w:sz w:val="24"/>
                <w:szCs w:val="24"/>
              </w:rPr>
            </w:pPr>
            <w:r w:rsidRPr="00F80785">
              <w:rPr>
                <w:rFonts w:ascii="Times New Roman" w:hAnsi="Times New Roman"/>
                <w:b/>
                <w:sz w:val="24"/>
                <w:szCs w:val="24"/>
              </w:rPr>
              <w:t>Perceive Pressure</w:t>
            </w:r>
          </w:p>
          <w:p w:rsidR="00974AC6" w:rsidRPr="00F80785" w:rsidRDefault="00974AC6" w:rsidP="00964EB2">
            <w:pPr>
              <w:pStyle w:val="NoSpacing"/>
              <w:rPr>
                <w:rFonts w:ascii="Times New Roman" w:hAnsi="Times New Roman"/>
                <w:sz w:val="24"/>
                <w:szCs w:val="24"/>
              </w:rPr>
            </w:pPr>
            <w:r w:rsidRPr="00F80785">
              <w:rPr>
                <w:rFonts w:ascii="Times New Roman" w:hAnsi="Times New Roman"/>
                <w:sz w:val="24"/>
                <w:szCs w:val="24"/>
              </w:rPr>
              <w:t>Non-shareable financial need.</w:t>
            </w:r>
          </w:p>
        </w:tc>
        <w:tc>
          <w:tcPr>
            <w:tcW w:w="3081" w:type="dxa"/>
            <w:shd w:val="clear" w:color="auto" w:fill="auto"/>
          </w:tcPr>
          <w:p w:rsidR="00025A96" w:rsidRPr="00F80785" w:rsidRDefault="005848CC" w:rsidP="005848CC">
            <w:pPr>
              <w:pStyle w:val="NoSpacing"/>
              <w:rPr>
                <w:rFonts w:ascii="Times New Roman" w:hAnsi="Times New Roman"/>
                <w:sz w:val="24"/>
                <w:szCs w:val="24"/>
              </w:rPr>
            </w:pPr>
            <w:r w:rsidRPr="00F80785">
              <w:rPr>
                <w:rFonts w:ascii="Times New Roman" w:hAnsi="Times New Roman"/>
                <w:sz w:val="24"/>
                <w:szCs w:val="24"/>
              </w:rPr>
              <w:t>Non-shareable financial p</w:t>
            </w:r>
            <w:r w:rsidR="00A06E59" w:rsidRPr="00F80785">
              <w:rPr>
                <w:rFonts w:ascii="Times New Roman" w:hAnsi="Times New Roman"/>
                <w:sz w:val="24"/>
                <w:szCs w:val="24"/>
              </w:rPr>
              <w:t>ressure is an incomplete descriptor</w:t>
            </w:r>
            <w:r w:rsidR="0026185C" w:rsidRPr="00F80785">
              <w:rPr>
                <w:rFonts w:ascii="Times New Roman" w:hAnsi="Times New Roman"/>
                <w:sz w:val="24"/>
                <w:szCs w:val="24"/>
              </w:rPr>
              <w:t xml:space="preserve"> of the fraudster’s motivation (see Dorminey et al., 2010).</w:t>
            </w:r>
          </w:p>
        </w:tc>
        <w:tc>
          <w:tcPr>
            <w:tcW w:w="3081" w:type="dxa"/>
            <w:shd w:val="clear" w:color="auto" w:fill="auto"/>
          </w:tcPr>
          <w:p w:rsidR="00025A96" w:rsidRPr="00F80785" w:rsidRDefault="00554961" w:rsidP="00025A96">
            <w:pPr>
              <w:pStyle w:val="NoSpacing"/>
              <w:rPr>
                <w:rFonts w:ascii="Times New Roman" w:hAnsi="Times New Roman"/>
                <w:sz w:val="24"/>
                <w:szCs w:val="24"/>
              </w:rPr>
            </w:pPr>
            <w:r w:rsidRPr="00F80785">
              <w:rPr>
                <w:rFonts w:ascii="Times New Roman" w:hAnsi="Times New Roman"/>
                <w:sz w:val="24"/>
                <w:szCs w:val="24"/>
              </w:rPr>
              <w:t xml:space="preserve">The pressure to commit the fraud does not need to be non-sharable and financial. </w:t>
            </w:r>
          </w:p>
        </w:tc>
      </w:tr>
      <w:tr w:rsidR="00A06E59" w:rsidRPr="00F80785" w:rsidTr="00493302">
        <w:tc>
          <w:tcPr>
            <w:tcW w:w="3080" w:type="dxa"/>
            <w:shd w:val="clear" w:color="auto" w:fill="auto"/>
          </w:tcPr>
          <w:p w:rsidR="00A06E59" w:rsidRPr="00F80785" w:rsidRDefault="00A06E59" w:rsidP="00964EB2">
            <w:pPr>
              <w:pStyle w:val="NoSpacing"/>
              <w:rPr>
                <w:rFonts w:ascii="Times New Roman" w:hAnsi="Times New Roman"/>
                <w:b/>
                <w:sz w:val="24"/>
                <w:szCs w:val="24"/>
              </w:rPr>
            </w:pPr>
            <w:r w:rsidRPr="00F80785">
              <w:rPr>
                <w:rFonts w:ascii="Times New Roman" w:hAnsi="Times New Roman"/>
                <w:b/>
                <w:sz w:val="24"/>
                <w:szCs w:val="24"/>
              </w:rPr>
              <w:t>Opportunity</w:t>
            </w:r>
          </w:p>
          <w:p w:rsidR="00974AC6" w:rsidRPr="00F80785" w:rsidRDefault="00974AC6" w:rsidP="00964EB2">
            <w:pPr>
              <w:pStyle w:val="NoSpacing"/>
              <w:rPr>
                <w:rFonts w:ascii="Times New Roman" w:hAnsi="Times New Roman"/>
                <w:sz w:val="24"/>
                <w:szCs w:val="24"/>
              </w:rPr>
            </w:pPr>
            <w:r w:rsidRPr="00F80785">
              <w:rPr>
                <w:rFonts w:ascii="Times New Roman" w:hAnsi="Times New Roman"/>
                <w:sz w:val="24"/>
                <w:szCs w:val="24"/>
              </w:rPr>
              <w:t>The presence of opportunity to commit the fraudulent act.</w:t>
            </w:r>
          </w:p>
          <w:p w:rsidR="00974AC6" w:rsidRPr="00F80785" w:rsidRDefault="00974AC6" w:rsidP="00964EB2">
            <w:pPr>
              <w:pStyle w:val="NoSpacing"/>
              <w:rPr>
                <w:rFonts w:ascii="Times New Roman" w:hAnsi="Times New Roman"/>
                <w:b/>
                <w:sz w:val="24"/>
                <w:szCs w:val="24"/>
              </w:rPr>
            </w:pPr>
          </w:p>
        </w:tc>
        <w:tc>
          <w:tcPr>
            <w:tcW w:w="3081" w:type="dxa"/>
            <w:shd w:val="clear" w:color="auto" w:fill="auto"/>
          </w:tcPr>
          <w:p w:rsidR="00A06E59" w:rsidRPr="00F80785" w:rsidRDefault="00A06E59" w:rsidP="00A745E9">
            <w:pPr>
              <w:pStyle w:val="NoSpacing"/>
              <w:rPr>
                <w:rFonts w:ascii="Times New Roman" w:hAnsi="Times New Roman"/>
                <w:sz w:val="24"/>
                <w:szCs w:val="24"/>
              </w:rPr>
            </w:pPr>
            <w:r w:rsidRPr="00F80785">
              <w:rPr>
                <w:rFonts w:ascii="Times New Roman" w:hAnsi="Times New Roman"/>
                <w:sz w:val="24"/>
                <w:szCs w:val="24"/>
              </w:rPr>
              <w:t xml:space="preserve">Opportunity does </w:t>
            </w:r>
            <w:r w:rsidR="005B7A4F" w:rsidRPr="00F80785">
              <w:rPr>
                <w:rFonts w:ascii="Times New Roman" w:hAnsi="Times New Roman"/>
                <w:sz w:val="24"/>
                <w:szCs w:val="24"/>
              </w:rPr>
              <w:t>not address collusive behaviour and management overri</w:t>
            </w:r>
            <w:r w:rsidR="0026185C" w:rsidRPr="00F80785">
              <w:rPr>
                <w:rFonts w:ascii="Times New Roman" w:hAnsi="Times New Roman"/>
                <w:sz w:val="24"/>
                <w:szCs w:val="24"/>
              </w:rPr>
              <w:t>des (</w:t>
            </w:r>
            <w:r w:rsidR="00A745E9" w:rsidRPr="00F80785">
              <w:rPr>
                <w:rFonts w:ascii="Times New Roman" w:hAnsi="Times New Roman"/>
                <w:sz w:val="24"/>
                <w:szCs w:val="24"/>
              </w:rPr>
              <w:t>see</w:t>
            </w:r>
            <w:r w:rsidR="00A745E9" w:rsidRPr="00F80785">
              <w:rPr>
                <w:rFonts w:ascii="Times New Roman" w:hAnsi="Times New Roman"/>
                <w:sz w:val="24"/>
                <w:szCs w:val="24"/>
                <w:lang w:eastAsia="en-GB"/>
              </w:rPr>
              <w:t xml:space="preserve"> Alleyne &amp; Howard, 2005; </w:t>
            </w:r>
            <w:r w:rsidR="00A745E9" w:rsidRPr="00F80785">
              <w:rPr>
                <w:rFonts w:ascii="Times New Roman" w:hAnsi="Times New Roman"/>
                <w:sz w:val="24"/>
                <w:szCs w:val="24"/>
              </w:rPr>
              <w:t xml:space="preserve"> </w:t>
            </w:r>
            <w:r w:rsidR="0026185C" w:rsidRPr="00F80785">
              <w:rPr>
                <w:rFonts w:ascii="Times New Roman" w:hAnsi="Times New Roman"/>
                <w:sz w:val="24"/>
                <w:szCs w:val="24"/>
              </w:rPr>
              <w:t xml:space="preserve"> Dormin</w:t>
            </w:r>
            <w:r w:rsidR="00860EAC" w:rsidRPr="00F80785">
              <w:rPr>
                <w:rFonts w:ascii="Times New Roman" w:hAnsi="Times New Roman"/>
                <w:sz w:val="24"/>
                <w:szCs w:val="24"/>
              </w:rPr>
              <w:t>e</w:t>
            </w:r>
            <w:r w:rsidR="0026185C" w:rsidRPr="00F80785">
              <w:rPr>
                <w:rFonts w:ascii="Times New Roman" w:hAnsi="Times New Roman"/>
                <w:sz w:val="24"/>
                <w:szCs w:val="24"/>
              </w:rPr>
              <w:t>y et al., 2010</w:t>
            </w:r>
            <w:r w:rsidR="004A1F10" w:rsidRPr="00F80785">
              <w:rPr>
                <w:rFonts w:ascii="Times New Roman" w:hAnsi="Times New Roman"/>
                <w:sz w:val="24"/>
                <w:szCs w:val="24"/>
              </w:rPr>
              <w:t>; Lokanan, 2014</w:t>
            </w:r>
            <w:r w:rsidR="0026185C" w:rsidRPr="00F80785">
              <w:rPr>
                <w:rFonts w:ascii="Times New Roman" w:hAnsi="Times New Roman"/>
                <w:sz w:val="24"/>
                <w:szCs w:val="24"/>
              </w:rPr>
              <w:t>)</w:t>
            </w:r>
            <w:r w:rsidR="005D48E2" w:rsidRPr="00F80785">
              <w:rPr>
                <w:rFonts w:ascii="Times New Roman" w:hAnsi="Times New Roman"/>
                <w:sz w:val="24"/>
                <w:szCs w:val="24"/>
              </w:rPr>
              <w:t>.</w:t>
            </w:r>
          </w:p>
        </w:tc>
        <w:tc>
          <w:tcPr>
            <w:tcW w:w="3081" w:type="dxa"/>
            <w:shd w:val="clear" w:color="auto" w:fill="auto"/>
          </w:tcPr>
          <w:p w:rsidR="00A06E59" w:rsidRPr="00F80785" w:rsidRDefault="005B7A4F" w:rsidP="00025A96">
            <w:pPr>
              <w:pStyle w:val="NoSpacing"/>
              <w:rPr>
                <w:rFonts w:ascii="Times New Roman" w:hAnsi="Times New Roman"/>
                <w:sz w:val="24"/>
                <w:szCs w:val="24"/>
              </w:rPr>
            </w:pPr>
            <w:r w:rsidRPr="00F80785">
              <w:rPr>
                <w:rFonts w:ascii="Times New Roman" w:hAnsi="Times New Roman"/>
                <w:sz w:val="24"/>
                <w:szCs w:val="24"/>
              </w:rPr>
              <w:t xml:space="preserve">Opportunity does not take into </w:t>
            </w:r>
            <w:r w:rsidR="001D192B" w:rsidRPr="00F80785">
              <w:rPr>
                <w:rFonts w:ascii="Times New Roman" w:hAnsi="Times New Roman"/>
                <w:sz w:val="24"/>
                <w:szCs w:val="24"/>
              </w:rPr>
              <w:t>consideration criminal</w:t>
            </w:r>
            <w:r w:rsidRPr="00F80785">
              <w:rPr>
                <w:rFonts w:ascii="Times New Roman" w:hAnsi="Times New Roman"/>
                <w:sz w:val="24"/>
                <w:szCs w:val="24"/>
              </w:rPr>
              <w:t xml:space="preserve"> cooperation, i.e., the process in which individual</w:t>
            </w:r>
            <w:r w:rsidR="00AF498D" w:rsidRPr="00F80785">
              <w:rPr>
                <w:rFonts w:ascii="Times New Roman" w:hAnsi="Times New Roman"/>
                <w:sz w:val="24"/>
                <w:szCs w:val="24"/>
              </w:rPr>
              <w:t>s</w:t>
            </w:r>
            <w:r w:rsidRPr="00F80785">
              <w:rPr>
                <w:rFonts w:ascii="Times New Roman" w:hAnsi="Times New Roman"/>
                <w:sz w:val="24"/>
                <w:szCs w:val="24"/>
              </w:rPr>
              <w:t xml:space="preserve"> pool their expertise to commit fraud. </w:t>
            </w:r>
          </w:p>
        </w:tc>
      </w:tr>
      <w:tr w:rsidR="00A06E59" w:rsidRPr="00F80785" w:rsidTr="00493302">
        <w:tc>
          <w:tcPr>
            <w:tcW w:w="3080" w:type="dxa"/>
            <w:shd w:val="clear" w:color="auto" w:fill="auto"/>
          </w:tcPr>
          <w:p w:rsidR="00A06E59" w:rsidRPr="00F80785" w:rsidRDefault="00D3600A" w:rsidP="00964EB2">
            <w:pPr>
              <w:pStyle w:val="NoSpacing"/>
              <w:rPr>
                <w:rFonts w:ascii="Times New Roman" w:hAnsi="Times New Roman"/>
                <w:b/>
                <w:sz w:val="24"/>
                <w:szCs w:val="24"/>
              </w:rPr>
            </w:pPr>
            <w:r w:rsidRPr="00F80785">
              <w:rPr>
                <w:rFonts w:ascii="Times New Roman" w:hAnsi="Times New Roman"/>
                <w:b/>
                <w:sz w:val="24"/>
                <w:szCs w:val="24"/>
              </w:rPr>
              <w:t>Rationalis</w:t>
            </w:r>
            <w:r w:rsidR="00A06E59" w:rsidRPr="00F80785">
              <w:rPr>
                <w:rFonts w:ascii="Times New Roman" w:hAnsi="Times New Roman"/>
                <w:b/>
                <w:sz w:val="24"/>
                <w:szCs w:val="24"/>
              </w:rPr>
              <w:t>ation</w:t>
            </w:r>
          </w:p>
          <w:p w:rsidR="00974AC6" w:rsidRPr="00F80785" w:rsidRDefault="00974AC6" w:rsidP="00964EB2">
            <w:pPr>
              <w:pStyle w:val="NoSpacing"/>
              <w:rPr>
                <w:rFonts w:ascii="Times New Roman" w:hAnsi="Times New Roman"/>
                <w:sz w:val="24"/>
                <w:szCs w:val="24"/>
              </w:rPr>
            </w:pPr>
            <w:r w:rsidRPr="00F80785">
              <w:rPr>
                <w:rFonts w:ascii="Times New Roman" w:hAnsi="Times New Roman"/>
                <w:sz w:val="24"/>
                <w:szCs w:val="24"/>
              </w:rPr>
              <w:t xml:space="preserve">Morally justifiable reasons to act. </w:t>
            </w:r>
          </w:p>
        </w:tc>
        <w:tc>
          <w:tcPr>
            <w:tcW w:w="3081" w:type="dxa"/>
            <w:shd w:val="clear" w:color="auto" w:fill="auto"/>
          </w:tcPr>
          <w:p w:rsidR="00A06E59" w:rsidRPr="00F80785" w:rsidRDefault="00A06E59" w:rsidP="00964EB2">
            <w:pPr>
              <w:pStyle w:val="NoSpacing"/>
              <w:rPr>
                <w:rFonts w:ascii="Times New Roman" w:hAnsi="Times New Roman"/>
                <w:sz w:val="24"/>
                <w:szCs w:val="24"/>
              </w:rPr>
            </w:pPr>
            <w:r w:rsidRPr="00F80785">
              <w:rPr>
                <w:rFonts w:ascii="Times New Roman" w:hAnsi="Times New Roman"/>
                <w:sz w:val="24"/>
                <w:szCs w:val="24"/>
              </w:rPr>
              <w:t>1. Rationali</w:t>
            </w:r>
            <w:r w:rsidR="00D3600A" w:rsidRPr="00F80785">
              <w:rPr>
                <w:rFonts w:ascii="Times New Roman" w:hAnsi="Times New Roman"/>
                <w:sz w:val="24"/>
                <w:szCs w:val="24"/>
              </w:rPr>
              <w:t>s</w:t>
            </w:r>
            <w:r w:rsidR="0026185C" w:rsidRPr="00F80785">
              <w:rPr>
                <w:rFonts w:ascii="Times New Roman" w:hAnsi="Times New Roman"/>
                <w:sz w:val="24"/>
                <w:szCs w:val="24"/>
              </w:rPr>
              <w:t xml:space="preserve">ation is not observable (see Murphy, 2012). </w:t>
            </w:r>
          </w:p>
          <w:p w:rsidR="00A06E59" w:rsidRPr="00F80785" w:rsidRDefault="00A06E59" w:rsidP="00964EB2">
            <w:pPr>
              <w:pStyle w:val="NoSpacing"/>
              <w:rPr>
                <w:rFonts w:ascii="Times New Roman" w:hAnsi="Times New Roman"/>
                <w:sz w:val="24"/>
                <w:szCs w:val="24"/>
              </w:rPr>
            </w:pPr>
            <w:r w:rsidRPr="00F80785">
              <w:rPr>
                <w:rFonts w:ascii="Times New Roman" w:hAnsi="Times New Roman"/>
                <w:sz w:val="24"/>
                <w:szCs w:val="24"/>
              </w:rPr>
              <w:t>2. Some fraudster does not need r</w:t>
            </w:r>
            <w:r w:rsidR="00D3600A" w:rsidRPr="00F80785">
              <w:rPr>
                <w:rFonts w:ascii="Times New Roman" w:hAnsi="Times New Roman"/>
                <w:sz w:val="24"/>
                <w:szCs w:val="24"/>
              </w:rPr>
              <w:t>ationalis</w:t>
            </w:r>
            <w:r w:rsidR="0026185C" w:rsidRPr="00F80785">
              <w:rPr>
                <w:rFonts w:ascii="Times New Roman" w:hAnsi="Times New Roman"/>
                <w:sz w:val="24"/>
                <w:szCs w:val="24"/>
              </w:rPr>
              <w:t>ation to commit fraud (see Murphy &amp; Dacin, 2011).</w:t>
            </w:r>
          </w:p>
        </w:tc>
        <w:tc>
          <w:tcPr>
            <w:tcW w:w="3081" w:type="dxa"/>
            <w:shd w:val="clear" w:color="auto" w:fill="auto"/>
          </w:tcPr>
          <w:p w:rsidR="00A06E59" w:rsidRPr="00F80785" w:rsidRDefault="000613AD" w:rsidP="00025A96">
            <w:pPr>
              <w:pStyle w:val="NoSpacing"/>
              <w:rPr>
                <w:rFonts w:ascii="Times New Roman" w:hAnsi="Times New Roman"/>
                <w:sz w:val="24"/>
                <w:szCs w:val="24"/>
              </w:rPr>
            </w:pPr>
            <w:r w:rsidRPr="00F80785">
              <w:rPr>
                <w:rFonts w:ascii="Times New Roman" w:hAnsi="Times New Roman"/>
                <w:sz w:val="24"/>
                <w:szCs w:val="24"/>
              </w:rPr>
              <w:t>1. Rationali</w:t>
            </w:r>
            <w:r w:rsidR="00D3600A" w:rsidRPr="00F80785">
              <w:rPr>
                <w:rFonts w:ascii="Times New Roman" w:hAnsi="Times New Roman"/>
                <w:sz w:val="24"/>
                <w:szCs w:val="24"/>
              </w:rPr>
              <w:t>s</w:t>
            </w:r>
            <w:r w:rsidRPr="00F80785">
              <w:rPr>
                <w:rFonts w:ascii="Times New Roman" w:hAnsi="Times New Roman"/>
                <w:sz w:val="24"/>
                <w:szCs w:val="24"/>
              </w:rPr>
              <w:t>ation</w:t>
            </w:r>
            <w:r w:rsidR="00D64CB8" w:rsidRPr="00F80785">
              <w:rPr>
                <w:rFonts w:ascii="Times New Roman" w:hAnsi="Times New Roman"/>
                <w:sz w:val="24"/>
                <w:szCs w:val="24"/>
              </w:rPr>
              <w:t xml:space="preserve"> cannot be </w:t>
            </w:r>
            <w:r w:rsidR="009E2371" w:rsidRPr="00F80785">
              <w:rPr>
                <w:rFonts w:ascii="Times New Roman" w:hAnsi="Times New Roman"/>
                <w:sz w:val="24"/>
                <w:szCs w:val="24"/>
              </w:rPr>
              <w:t xml:space="preserve">quantified and </w:t>
            </w:r>
            <w:r w:rsidR="00D64CB8" w:rsidRPr="00F80785">
              <w:rPr>
                <w:rFonts w:ascii="Times New Roman" w:hAnsi="Times New Roman"/>
                <w:sz w:val="24"/>
                <w:szCs w:val="24"/>
              </w:rPr>
              <w:t>measured</w:t>
            </w:r>
            <w:r w:rsidR="009E2371" w:rsidRPr="00F80785">
              <w:rPr>
                <w:rFonts w:ascii="Times New Roman" w:hAnsi="Times New Roman"/>
                <w:sz w:val="24"/>
                <w:szCs w:val="24"/>
              </w:rPr>
              <w:t xml:space="preserve">. </w:t>
            </w:r>
            <w:r w:rsidR="00D64CB8" w:rsidRPr="00F80785">
              <w:rPr>
                <w:rFonts w:ascii="Times New Roman" w:hAnsi="Times New Roman"/>
                <w:sz w:val="24"/>
                <w:szCs w:val="24"/>
              </w:rPr>
              <w:t xml:space="preserve"> </w:t>
            </w:r>
          </w:p>
          <w:p w:rsidR="009E2371" w:rsidRPr="00F80785" w:rsidRDefault="009E2371" w:rsidP="000613AD">
            <w:pPr>
              <w:pStyle w:val="NoSpacing"/>
              <w:rPr>
                <w:rFonts w:ascii="Times New Roman" w:hAnsi="Times New Roman"/>
                <w:sz w:val="24"/>
                <w:szCs w:val="24"/>
              </w:rPr>
            </w:pPr>
            <w:r w:rsidRPr="00F80785">
              <w:rPr>
                <w:rFonts w:ascii="Times New Roman" w:hAnsi="Times New Roman"/>
                <w:sz w:val="24"/>
                <w:szCs w:val="24"/>
              </w:rPr>
              <w:t xml:space="preserve">2. </w:t>
            </w:r>
            <w:r w:rsidR="00D43BC3" w:rsidRPr="00F80785">
              <w:rPr>
                <w:rFonts w:ascii="Times New Roman" w:hAnsi="Times New Roman"/>
                <w:sz w:val="24"/>
                <w:szCs w:val="24"/>
              </w:rPr>
              <w:t>The predatory</w:t>
            </w:r>
            <w:r w:rsidR="000613AD" w:rsidRPr="00F80785">
              <w:rPr>
                <w:rFonts w:ascii="Times New Roman" w:hAnsi="Times New Roman"/>
                <w:sz w:val="24"/>
                <w:szCs w:val="24"/>
              </w:rPr>
              <w:t xml:space="preserve"> fraud</w:t>
            </w:r>
            <w:r w:rsidR="00D3600A" w:rsidRPr="00F80785">
              <w:rPr>
                <w:rFonts w:ascii="Times New Roman" w:hAnsi="Times New Roman"/>
                <w:sz w:val="24"/>
                <w:szCs w:val="24"/>
              </w:rPr>
              <w:t>ster does not need to rationalis</w:t>
            </w:r>
            <w:r w:rsidR="000613AD" w:rsidRPr="00F80785">
              <w:rPr>
                <w:rFonts w:ascii="Times New Roman" w:hAnsi="Times New Roman"/>
                <w:sz w:val="24"/>
                <w:szCs w:val="24"/>
              </w:rPr>
              <w:t xml:space="preserve">e her/his action; all s/he needs is an opportunity to act. </w:t>
            </w:r>
          </w:p>
        </w:tc>
      </w:tr>
    </w:tbl>
    <w:p w:rsidR="00964EB2" w:rsidRPr="00F80785" w:rsidRDefault="00964EB2" w:rsidP="00D57675">
      <w:pPr>
        <w:spacing w:after="0" w:line="480" w:lineRule="auto"/>
        <w:ind w:firstLine="720"/>
        <w:rPr>
          <w:rFonts w:ascii="Times New Roman" w:hAnsi="Times New Roman"/>
          <w:sz w:val="24"/>
          <w:szCs w:val="24"/>
        </w:rPr>
      </w:pPr>
    </w:p>
    <w:p w:rsidR="003C59A6" w:rsidRPr="00F80785" w:rsidRDefault="00FA272B" w:rsidP="00B55D9E">
      <w:pPr>
        <w:spacing w:after="0" w:line="240" w:lineRule="auto"/>
        <w:rPr>
          <w:rFonts w:ascii="Times New Roman" w:hAnsi="Times New Roman"/>
          <w:b/>
          <w:sz w:val="28"/>
          <w:szCs w:val="28"/>
        </w:rPr>
      </w:pPr>
      <w:r w:rsidRPr="00F80785">
        <w:rPr>
          <w:rFonts w:ascii="Times New Roman" w:hAnsi="Times New Roman"/>
          <w:b/>
          <w:sz w:val="28"/>
          <w:szCs w:val="28"/>
        </w:rPr>
        <w:t xml:space="preserve">7.  </w:t>
      </w:r>
      <w:r w:rsidR="003C59A6" w:rsidRPr="00F80785">
        <w:rPr>
          <w:rFonts w:ascii="Times New Roman" w:hAnsi="Times New Roman"/>
          <w:b/>
          <w:sz w:val="28"/>
          <w:szCs w:val="28"/>
        </w:rPr>
        <w:t xml:space="preserve">Some Concluding Thoughts  </w:t>
      </w:r>
    </w:p>
    <w:p w:rsidR="00B55D9E" w:rsidRPr="00F80785" w:rsidRDefault="00B55D9E" w:rsidP="00B55D9E">
      <w:pPr>
        <w:autoSpaceDE w:val="0"/>
        <w:autoSpaceDN w:val="0"/>
        <w:adjustRightInd w:val="0"/>
        <w:spacing w:after="0" w:line="240" w:lineRule="auto"/>
        <w:rPr>
          <w:rFonts w:ascii="Times New Roman" w:hAnsi="Times New Roman"/>
          <w:sz w:val="24"/>
          <w:szCs w:val="24"/>
        </w:rPr>
      </w:pPr>
    </w:p>
    <w:p w:rsidR="005C01D5" w:rsidRPr="00F80785" w:rsidRDefault="00493BCD" w:rsidP="00460F61">
      <w:pPr>
        <w:autoSpaceDE w:val="0"/>
        <w:autoSpaceDN w:val="0"/>
        <w:adjustRightInd w:val="0"/>
        <w:spacing w:after="0" w:line="480" w:lineRule="auto"/>
        <w:ind w:firstLine="720"/>
        <w:rPr>
          <w:rFonts w:ascii="Times New Roman" w:hAnsi="Times New Roman"/>
          <w:sz w:val="24"/>
          <w:szCs w:val="24"/>
          <w:lang w:eastAsia="en-GB"/>
        </w:rPr>
      </w:pPr>
      <w:r w:rsidRPr="00F80785">
        <w:rPr>
          <w:rFonts w:ascii="Times New Roman" w:hAnsi="Times New Roman"/>
          <w:sz w:val="24"/>
          <w:szCs w:val="24"/>
          <w:lang w:eastAsia="en-GB"/>
        </w:rPr>
        <w:t>I</w:t>
      </w:r>
      <w:r w:rsidR="00F85404" w:rsidRPr="00F80785">
        <w:rPr>
          <w:rFonts w:ascii="Times New Roman" w:hAnsi="Times New Roman"/>
          <w:sz w:val="24"/>
          <w:szCs w:val="24"/>
          <w:lang w:eastAsia="en-GB"/>
        </w:rPr>
        <w:t>n this paper, I</w:t>
      </w:r>
      <w:r w:rsidR="00E0509F" w:rsidRPr="00F80785">
        <w:rPr>
          <w:rFonts w:ascii="Times New Roman" w:hAnsi="Times New Roman"/>
          <w:sz w:val="24"/>
          <w:szCs w:val="24"/>
          <w:lang w:eastAsia="en-GB"/>
        </w:rPr>
        <w:t xml:space="preserve"> </w:t>
      </w:r>
      <w:r w:rsidR="00373A81" w:rsidRPr="00F80785">
        <w:rPr>
          <w:rFonts w:ascii="Times New Roman" w:hAnsi="Times New Roman"/>
          <w:sz w:val="24"/>
          <w:szCs w:val="24"/>
          <w:lang w:eastAsia="en-GB"/>
        </w:rPr>
        <w:t xml:space="preserve">have </w:t>
      </w:r>
      <w:r w:rsidR="00E0509F" w:rsidRPr="00F80785">
        <w:rPr>
          <w:rFonts w:ascii="Times New Roman" w:hAnsi="Times New Roman"/>
          <w:sz w:val="24"/>
          <w:szCs w:val="24"/>
          <w:lang w:eastAsia="en-GB"/>
        </w:rPr>
        <w:t xml:space="preserve">employed </w:t>
      </w:r>
      <w:r w:rsidRPr="00F80785">
        <w:rPr>
          <w:rFonts w:ascii="Times New Roman" w:hAnsi="Times New Roman"/>
          <w:sz w:val="24"/>
          <w:szCs w:val="24"/>
          <w:lang w:eastAsia="en-GB"/>
        </w:rPr>
        <w:t xml:space="preserve">a </w:t>
      </w:r>
      <w:r w:rsidR="00E0509F" w:rsidRPr="00F80785">
        <w:rPr>
          <w:rFonts w:ascii="Times New Roman" w:hAnsi="Times New Roman"/>
          <w:sz w:val="24"/>
          <w:szCs w:val="24"/>
          <w:lang w:eastAsia="en-GB"/>
        </w:rPr>
        <w:t>CDA</w:t>
      </w:r>
      <w:r w:rsidR="00C778D7" w:rsidRPr="00F80785">
        <w:rPr>
          <w:rFonts w:ascii="Times New Roman" w:hAnsi="Times New Roman"/>
          <w:sz w:val="24"/>
          <w:szCs w:val="24"/>
          <w:lang w:eastAsia="en-GB"/>
        </w:rPr>
        <w:t xml:space="preserve"> framework</w:t>
      </w:r>
      <w:r w:rsidR="00E0509F" w:rsidRPr="00F80785">
        <w:rPr>
          <w:rFonts w:ascii="Times New Roman" w:hAnsi="Times New Roman"/>
          <w:sz w:val="24"/>
          <w:szCs w:val="24"/>
          <w:lang w:eastAsia="en-GB"/>
        </w:rPr>
        <w:t xml:space="preserve"> to analyse the fraud discourse disseminated by the ACFE more systematically and more critically from a linguistic perspective (</w:t>
      </w:r>
      <w:r w:rsidR="00373A81" w:rsidRPr="00F80785">
        <w:rPr>
          <w:rFonts w:ascii="Times New Roman" w:hAnsi="Times New Roman"/>
          <w:sz w:val="24"/>
          <w:szCs w:val="24"/>
          <w:lang w:eastAsia="en-GB"/>
        </w:rPr>
        <w:t>see also</w:t>
      </w:r>
      <w:r w:rsidR="00E0509F" w:rsidRPr="00F80785">
        <w:rPr>
          <w:rFonts w:ascii="Times New Roman" w:hAnsi="Times New Roman"/>
          <w:sz w:val="24"/>
          <w:szCs w:val="24"/>
          <w:lang w:eastAsia="en-GB"/>
        </w:rPr>
        <w:t xml:space="preserve"> Cortese et al., 2010; Merkl-Davies &amp; Koller, 2012).</w:t>
      </w:r>
      <w:r w:rsidR="00CE14D0" w:rsidRPr="00F80785">
        <w:rPr>
          <w:rFonts w:ascii="Times New Roman" w:hAnsi="Times New Roman"/>
          <w:sz w:val="24"/>
          <w:szCs w:val="24"/>
          <w:lang w:eastAsia="en-GB"/>
        </w:rPr>
        <w:t xml:space="preserve"> </w:t>
      </w:r>
      <w:r w:rsidR="00640443" w:rsidRPr="00F80785">
        <w:rPr>
          <w:rFonts w:ascii="Times New Roman" w:hAnsi="Times New Roman"/>
          <w:sz w:val="24"/>
          <w:szCs w:val="24"/>
          <w:lang w:eastAsia="en-GB"/>
        </w:rPr>
        <w:t xml:space="preserve">By linking the content and linguistic features of the fraud triangle discourse to the specific context of text production and the wider anti-fraud community, I </w:t>
      </w:r>
      <w:r w:rsidR="00373A81" w:rsidRPr="00F80785">
        <w:rPr>
          <w:rFonts w:ascii="Times New Roman" w:hAnsi="Times New Roman"/>
          <w:sz w:val="24"/>
          <w:szCs w:val="24"/>
          <w:lang w:eastAsia="en-GB"/>
        </w:rPr>
        <w:t xml:space="preserve">have been </w:t>
      </w:r>
      <w:r w:rsidR="00640443" w:rsidRPr="00F80785">
        <w:rPr>
          <w:rFonts w:ascii="Times New Roman" w:hAnsi="Times New Roman"/>
          <w:sz w:val="24"/>
          <w:szCs w:val="24"/>
          <w:lang w:eastAsia="en-GB"/>
        </w:rPr>
        <w:t xml:space="preserve">able to show that the ACFE and its alliance of anti-fraud associations uses semiotic devices to strategically achieve their goals </w:t>
      </w:r>
      <w:r w:rsidR="00640443" w:rsidRPr="00F80785">
        <w:rPr>
          <w:rFonts w:ascii="Times New Roman" w:hAnsi="Times New Roman"/>
          <w:sz w:val="24"/>
          <w:szCs w:val="24"/>
          <w:lang w:eastAsia="en-GB"/>
        </w:rPr>
        <w:lastRenderedPageBreak/>
        <w:t>(Merkl-Davies &amp; Koller, 2012;</w:t>
      </w:r>
      <w:r w:rsidR="00640443" w:rsidRPr="00F80785">
        <w:rPr>
          <w:rFonts w:ascii="Times New Roman" w:eastAsia="Times New Roman" w:hAnsi="Times New Roman"/>
          <w:sz w:val="24"/>
          <w:szCs w:val="24"/>
        </w:rPr>
        <w:t xml:space="preserve"> Morales et al., 2014</w:t>
      </w:r>
      <w:r w:rsidR="00640443" w:rsidRPr="00F80785">
        <w:rPr>
          <w:rFonts w:ascii="Times New Roman" w:hAnsi="Times New Roman"/>
          <w:sz w:val="24"/>
          <w:szCs w:val="24"/>
          <w:lang w:eastAsia="en-GB"/>
        </w:rPr>
        <w:t xml:space="preserve"> ). A CDA’s framing reveals that </w:t>
      </w:r>
      <w:r w:rsidR="00640443" w:rsidRPr="00F80785">
        <w:rPr>
          <w:rFonts w:ascii="Times New Roman" w:eastAsia="Times New Roman" w:hAnsi="Times New Roman"/>
          <w:sz w:val="24"/>
          <w:szCs w:val="24"/>
        </w:rPr>
        <w:t>this</w:t>
      </w:r>
      <w:r w:rsidR="00640443" w:rsidRPr="00F80785">
        <w:rPr>
          <w:rFonts w:ascii="Times New Roman" w:hAnsi="Times New Roman"/>
          <w:sz w:val="24"/>
          <w:szCs w:val="24"/>
        </w:rPr>
        <w:t xml:space="preserve"> discourse is part of a contested terrain where language is used as a weapon to facilitate the interest of professional associations, and more importantly solidify the significance of their relationship</w:t>
      </w:r>
      <w:r w:rsidR="00373A81" w:rsidRPr="00F80785">
        <w:rPr>
          <w:rFonts w:ascii="Times New Roman" w:hAnsi="Times New Roman"/>
          <w:sz w:val="24"/>
          <w:szCs w:val="24"/>
        </w:rPr>
        <w:t>s</w:t>
      </w:r>
      <w:r w:rsidR="00640443" w:rsidRPr="00F80785">
        <w:rPr>
          <w:rFonts w:ascii="Times New Roman" w:hAnsi="Times New Roman"/>
          <w:sz w:val="24"/>
          <w:szCs w:val="24"/>
        </w:rPr>
        <w:t xml:space="preserve"> with each other (</w:t>
      </w:r>
      <w:r w:rsidR="00640443" w:rsidRPr="00F80785">
        <w:rPr>
          <w:rFonts w:ascii="Times New Roman" w:eastAsia="Times New Roman" w:hAnsi="Times New Roman"/>
          <w:sz w:val="24"/>
          <w:szCs w:val="24"/>
        </w:rPr>
        <w:t xml:space="preserve">Morales et al., 2014; </w:t>
      </w:r>
      <w:r w:rsidR="00640443" w:rsidRPr="00F80785">
        <w:rPr>
          <w:rFonts w:ascii="Times New Roman" w:hAnsi="Times New Roman"/>
          <w:sz w:val="24"/>
          <w:szCs w:val="24"/>
        </w:rPr>
        <w:t>Cortes</w:t>
      </w:r>
      <w:r w:rsidR="002656EC" w:rsidRPr="00F80785">
        <w:rPr>
          <w:rFonts w:ascii="Times New Roman" w:hAnsi="Times New Roman"/>
          <w:sz w:val="24"/>
          <w:szCs w:val="24"/>
        </w:rPr>
        <w:t>e et al., 2010). Perhaps more importantly, a critical discourse of analysis</w:t>
      </w:r>
      <w:r w:rsidR="00D97E25" w:rsidRPr="00F80785">
        <w:rPr>
          <w:rFonts w:ascii="Times New Roman" w:hAnsi="Times New Roman"/>
          <w:sz w:val="24"/>
          <w:szCs w:val="24"/>
        </w:rPr>
        <w:t xml:space="preserve"> </w:t>
      </w:r>
      <w:r w:rsidR="00373A81" w:rsidRPr="00F80785">
        <w:rPr>
          <w:rFonts w:ascii="Times New Roman" w:hAnsi="Times New Roman"/>
          <w:sz w:val="24"/>
          <w:szCs w:val="24"/>
        </w:rPr>
        <w:t xml:space="preserve">has </w:t>
      </w:r>
      <w:r w:rsidR="00640443" w:rsidRPr="00F80785">
        <w:rPr>
          <w:rFonts w:ascii="Times New Roman" w:hAnsi="Times New Roman"/>
          <w:sz w:val="24"/>
          <w:szCs w:val="24"/>
        </w:rPr>
        <w:t>exposed the “</w:t>
      </w:r>
      <w:r w:rsidR="00640443" w:rsidRPr="00F80785">
        <w:rPr>
          <w:rFonts w:ascii="Times New Roman" w:hAnsi="Times New Roman"/>
          <w:sz w:val="24"/>
          <w:szCs w:val="24"/>
          <w:lang w:eastAsia="en-GB"/>
        </w:rPr>
        <w:t xml:space="preserve">interactive process of meaning-making” </w:t>
      </w:r>
      <w:r w:rsidR="00373A81" w:rsidRPr="00F80785">
        <w:rPr>
          <w:rFonts w:ascii="Times New Roman" w:hAnsi="Times New Roman"/>
          <w:sz w:val="24"/>
          <w:szCs w:val="24"/>
          <w:lang w:eastAsia="en-GB"/>
        </w:rPr>
        <w:t xml:space="preserve">within </w:t>
      </w:r>
      <w:r w:rsidR="00640443" w:rsidRPr="00F80785">
        <w:rPr>
          <w:rFonts w:ascii="Times New Roman" w:hAnsi="Times New Roman"/>
          <w:sz w:val="24"/>
          <w:szCs w:val="24"/>
          <w:lang w:eastAsia="en-GB"/>
        </w:rPr>
        <w:t>the language use</w:t>
      </w:r>
      <w:r w:rsidR="00373A81" w:rsidRPr="00F80785">
        <w:rPr>
          <w:rFonts w:ascii="Times New Roman" w:hAnsi="Times New Roman"/>
          <w:sz w:val="24"/>
          <w:szCs w:val="24"/>
          <w:lang w:eastAsia="en-GB"/>
        </w:rPr>
        <w:t>d</w:t>
      </w:r>
      <w:r w:rsidR="00640443" w:rsidRPr="00F80785">
        <w:rPr>
          <w:rFonts w:ascii="Times New Roman" w:hAnsi="Times New Roman"/>
          <w:sz w:val="24"/>
          <w:szCs w:val="24"/>
          <w:lang w:eastAsia="en-GB"/>
        </w:rPr>
        <w:t xml:space="preserve"> to conceptuali</w:t>
      </w:r>
      <w:r w:rsidR="001542FA" w:rsidRPr="00F80785">
        <w:rPr>
          <w:rFonts w:ascii="Times New Roman" w:hAnsi="Times New Roman"/>
          <w:sz w:val="24"/>
          <w:szCs w:val="24"/>
          <w:lang w:eastAsia="en-GB"/>
        </w:rPr>
        <w:t>s</w:t>
      </w:r>
      <w:r w:rsidR="00640443" w:rsidRPr="00F80785">
        <w:rPr>
          <w:rFonts w:ascii="Times New Roman" w:hAnsi="Times New Roman"/>
          <w:sz w:val="24"/>
          <w:szCs w:val="24"/>
          <w:lang w:eastAsia="en-GB"/>
        </w:rPr>
        <w:t xml:space="preserve">e fraud </w:t>
      </w:r>
      <w:r w:rsidR="008311D1" w:rsidRPr="00F80785">
        <w:rPr>
          <w:rFonts w:ascii="Times New Roman" w:hAnsi="Times New Roman"/>
          <w:sz w:val="24"/>
          <w:szCs w:val="24"/>
          <w:lang w:eastAsia="en-GB"/>
        </w:rPr>
        <w:t xml:space="preserve">and its </w:t>
      </w:r>
      <w:r w:rsidR="00A4054F" w:rsidRPr="00F80785">
        <w:rPr>
          <w:rFonts w:ascii="Times New Roman" w:hAnsi="Times New Roman"/>
          <w:sz w:val="24"/>
          <w:szCs w:val="24"/>
          <w:lang w:eastAsia="en-GB"/>
        </w:rPr>
        <w:t xml:space="preserve">antecedents’ prevention </w:t>
      </w:r>
      <w:r w:rsidR="007A2A8A" w:rsidRPr="00F80785">
        <w:rPr>
          <w:rFonts w:ascii="Times New Roman" w:hAnsi="Times New Roman"/>
          <w:sz w:val="24"/>
          <w:szCs w:val="24"/>
          <w:lang w:eastAsia="en-GB"/>
        </w:rPr>
        <w:t>strategies that</w:t>
      </w:r>
      <w:r w:rsidR="00640443" w:rsidRPr="00F80785">
        <w:rPr>
          <w:rFonts w:ascii="Times New Roman" w:hAnsi="Times New Roman"/>
          <w:sz w:val="24"/>
          <w:szCs w:val="24"/>
          <w:lang w:eastAsia="en-GB"/>
        </w:rPr>
        <w:t xml:space="preserve"> would not have been possible without employing CDA </w:t>
      </w:r>
      <w:r w:rsidR="008311D1" w:rsidRPr="00F80785">
        <w:rPr>
          <w:rFonts w:ascii="Times New Roman" w:hAnsi="Times New Roman"/>
          <w:sz w:val="24"/>
          <w:szCs w:val="24"/>
          <w:lang w:eastAsia="en-GB"/>
        </w:rPr>
        <w:t>(Fairclough, 2003: 10).</w:t>
      </w:r>
    </w:p>
    <w:p w:rsidR="00460F61" w:rsidRPr="00F80785" w:rsidRDefault="00CE14D0" w:rsidP="00460F61">
      <w:pPr>
        <w:autoSpaceDE w:val="0"/>
        <w:autoSpaceDN w:val="0"/>
        <w:adjustRightInd w:val="0"/>
        <w:spacing w:after="0" w:line="480" w:lineRule="auto"/>
        <w:ind w:firstLine="720"/>
        <w:rPr>
          <w:rFonts w:ascii="Times New Roman" w:hAnsi="Times New Roman"/>
          <w:sz w:val="24"/>
          <w:szCs w:val="24"/>
          <w:lang w:eastAsia="en-GB"/>
        </w:rPr>
      </w:pPr>
      <w:r w:rsidRPr="00F80785">
        <w:rPr>
          <w:rFonts w:ascii="Times New Roman" w:hAnsi="Times New Roman"/>
          <w:sz w:val="24"/>
          <w:szCs w:val="24"/>
        </w:rPr>
        <w:t xml:space="preserve">Contextually, a CDA’s framing </w:t>
      </w:r>
      <w:r w:rsidR="00CE1B2B" w:rsidRPr="00F80785">
        <w:rPr>
          <w:rFonts w:ascii="Times New Roman" w:hAnsi="Times New Roman"/>
          <w:sz w:val="24"/>
          <w:szCs w:val="24"/>
        </w:rPr>
        <w:t xml:space="preserve">has </w:t>
      </w:r>
      <w:r w:rsidRPr="00F80785">
        <w:rPr>
          <w:rFonts w:ascii="Times New Roman" w:hAnsi="Times New Roman"/>
          <w:sz w:val="24"/>
          <w:szCs w:val="24"/>
        </w:rPr>
        <w:t xml:space="preserve">allowed me to challenge the research </w:t>
      </w:r>
      <w:r w:rsidR="00CE1B2B" w:rsidRPr="00F80785">
        <w:rPr>
          <w:rFonts w:ascii="Times New Roman" w:hAnsi="Times New Roman"/>
          <w:sz w:val="24"/>
          <w:szCs w:val="24"/>
        </w:rPr>
        <w:t>efforts involving</w:t>
      </w:r>
      <w:r w:rsidRPr="00F80785">
        <w:rPr>
          <w:rFonts w:ascii="Times New Roman" w:hAnsi="Times New Roman"/>
          <w:sz w:val="24"/>
          <w:szCs w:val="24"/>
        </w:rPr>
        <w:t xml:space="preserve"> the fraud triangle</w:t>
      </w:r>
      <w:r w:rsidR="00CE1B2B" w:rsidRPr="00F80785">
        <w:rPr>
          <w:rFonts w:ascii="Times New Roman" w:hAnsi="Times New Roman"/>
          <w:sz w:val="24"/>
          <w:szCs w:val="24"/>
        </w:rPr>
        <w:t>,</w:t>
      </w:r>
      <w:r w:rsidRPr="00F80785">
        <w:rPr>
          <w:rFonts w:ascii="Times New Roman" w:hAnsi="Times New Roman"/>
          <w:sz w:val="24"/>
          <w:szCs w:val="24"/>
        </w:rPr>
        <w:t xml:space="preserve"> which </w:t>
      </w:r>
      <w:r w:rsidR="00CE1B2B" w:rsidRPr="00F80785">
        <w:rPr>
          <w:rFonts w:ascii="Times New Roman" w:hAnsi="Times New Roman"/>
          <w:sz w:val="24"/>
          <w:szCs w:val="24"/>
        </w:rPr>
        <w:t xml:space="preserve">have </w:t>
      </w:r>
      <w:r w:rsidRPr="00F80785">
        <w:rPr>
          <w:rFonts w:ascii="Times New Roman" w:hAnsi="Times New Roman"/>
          <w:sz w:val="24"/>
          <w:szCs w:val="24"/>
        </w:rPr>
        <w:t>associate</w:t>
      </w:r>
      <w:r w:rsidR="00CE1B2B" w:rsidRPr="00F80785">
        <w:rPr>
          <w:rFonts w:ascii="Times New Roman" w:hAnsi="Times New Roman"/>
          <w:sz w:val="24"/>
          <w:szCs w:val="24"/>
        </w:rPr>
        <w:t>d</w:t>
      </w:r>
      <w:r w:rsidRPr="00F80785">
        <w:rPr>
          <w:rFonts w:ascii="Times New Roman" w:hAnsi="Times New Roman"/>
          <w:sz w:val="24"/>
          <w:szCs w:val="24"/>
        </w:rPr>
        <w:t xml:space="preserve"> corporate illegality with the prerequisite antecedents of pressure, opportunity and rationali</w:t>
      </w:r>
      <w:r w:rsidR="001542FA" w:rsidRPr="00F80785">
        <w:rPr>
          <w:rFonts w:ascii="Times New Roman" w:hAnsi="Times New Roman"/>
          <w:sz w:val="24"/>
          <w:szCs w:val="24"/>
        </w:rPr>
        <w:t>s</w:t>
      </w:r>
      <w:r w:rsidRPr="00F80785">
        <w:rPr>
          <w:rFonts w:ascii="Times New Roman" w:hAnsi="Times New Roman"/>
          <w:sz w:val="24"/>
          <w:szCs w:val="24"/>
        </w:rPr>
        <w:t>ation (</w:t>
      </w:r>
      <w:r w:rsidRPr="00F80785">
        <w:rPr>
          <w:rFonts w:ascii="Times New Roman" w:hAnsi="Times New Roman"/>
          <w:sz w:val="24"/>
          <w:szCs w:val="24"/>
          <w:lang w:eastAsia="en-GB"/>
        </w:rPr>
        <w:t xml:space="preserve">Gabbioneta et al., 2013; Morales et al., 2014). While these three elements may prove insightful </w:t>
      </w:r>
      <w:r w:rsidR="00CE1B2B" w:rsidRPr="00F80785">
        <w:rPr>
          <w:rFonts w:ascii="Times New Roman" w:hAnsi="Times New Roman"/>
          <w:sz w:val="24"/>
          <w:szCs w:val="24"/>
          <w:lang w:eastAsia="en-GB"/>
        </w:rPr>
        <w:t xml:space="preserve">in </w:t>
      </w:r>
      <w:r w:rsidRPr="00F80785">
        <w:rPr>
          <w:rFonts w:ascii="Times New Roman" w:hAnsi="Times New Roman"/>
          <w:sz w:val="24"/>
          <w:szCs w:val="24"/>
          <w:lang w:eastAsia="en-GB"/>
        </w:rPr>
        <w:t>understand</w:t>
      </w:r>
      <w:r w:rsidR="00CE1B2B" w:rsidRPr="00F80785">
        <w:rPr>
          <w:rFonts w:ascii="Times New Roman" w:hAnsi="Times New Roman"/>
          <w:sz w:val="24"/>
          <w:szCs w:val="24"/>
          <w:lang w:eastAsia="en-GB"/>
        </w:rPr>
        <w:t>ing</w:t>
      </w:r>
      <w:r w:rsidRPr="00F80785">
        <w:rPr>
          <w:rFonts w:ascii="Times New Roman" w:hAnsi="Times New Roman"/>
          <w:sz w:val="24"/>
          <w:szCs w:val="24"/>
          <w:lang w:eastAsia="en-GB"/>
        </w:rPr>
        <w:t xml:space="preserve"> </w:t>
      </w:r>
      <w:r w:rsidR="00D97E25" w:rsidRPr="00F80785">
        <w:rPr>
          <w:rFonts w:ascii="Times New Roman" w:hAnsi="Times New Roman"/>
          <w:sz w:val="24"/>
          <w:szCs w:val="24"/>
          <w:lang w:eastAsia="en-GB"/>
        </w:rPr>
        <w:t>why the situational fraudster cho</w:t>
      </w:r>
      <w:r w:rsidR="00CE1B2B" w:rsidRPr="00F80785">
        <w:rPr>
          <w:rFonts w:ascii="Times New Roman" w:hAnsi="Times New Roman"/>
          <w:sz w:val="24"/>
          <w:szCs w:val="24"/>
          <w:lang w:eastAsia="en-GB"/>
        </w:rPr>
        <w:t>o</w:t>
      </w:r>
      <w:r w:rsidR="00D97E25" w:rsidRPr="00F80785">
        <w:rPr>
          <w:rFonts w:ascii="Times New Roman" w:hAnsi="Times New Roman"/>
          <w:sz w:val="24"/>
          <w:szCs w:val="24"/>
          <w:lang w:eastAsia="en-GB"/>
        </w:rPr>
        <w:t>ses to offend,</w:t>
      </w:r>
      <w:r w:rsidR="00D97E25" w:rsidRPr="00F80785">
        <w:rPr>
          <w:rFonts w:ascii="Times New Roman" w:hAnsi="Times New Roman"/>
          <w:sz w:val="24"/>
          <w:szCs w:val="24"/>
        </w:rPr>
        <w:t xml:space="preserve"> a CDA</w:t>
      </w:r>
      <w:r w:rsidRPr="00F80785">
        <w:rPr>
          <w:rFonts w:ascii="Times New Roman" w:hAnsi="Times New Roman"/>
          <w:sz w:val="24"/>
          <w:szCs w:val="24"/>
        </w:rPr>
        <w:t xml:space="preserve"> shows that they</w:t>
      </w:r>
      <w:r w:rsidRPr="00F80785">
        <w:rPr>
          <w:rFonts w:ascii="Times New Roman" w:eastAsia="Times New Roman" w:hAnsi="Times New Roman"/>
          <w:bCs/>
          <w:sz w:val="24"/>
          <w:szCs w:val="24"/>
        </w:rPr>
        <w:t xml:space="preserve"> draw attention away from other issues and pro</w:t>
      </w:r>
      <w:r w:rsidR="00D97E25" w:rsidRPr="00F80785">
        <w:rPr>
          <w:rFonts w:ascii="Times New Roman" w:eastAsia="Times New Roman" w:hAnsi="Times New Roman"/>
          <w:bCs/>
          <w:sz w:val="24"/>
          <w:szCs w:val="24"/>
        </w:rPr>
        <w:t xml:space="preserve">cesses that may be associated with </w:t>
      </w:r>
      <w:r w:rsidRPr="00F80785">
        <w:rPr>
          <w:rFonts w:ascii="Times New Roman" w:eastAsia="Times New Roman" w:hAnsi="Times New Roman"/>
          <w:bCs/>
          <w:sz w:val="24"/>
          <w:szCs w:val="24"/>
        </w:rPr>
        <w:t>fraud (Cooper et al., 2013: 444; Gabbioneta</w:t>
      </w:r>
      <w:r w:rsidRPr="00F80785">
        <w:rPr>
          <w:rFonts w:ascii="Times New Roman" w:hAnsi="Times New Roman"/>
          <w:sz w:val="24"/>
          <w:szCs w:val="24"/>
          <w:lang w:eastAsia="en-GB"/>
        </w:rPr>
        <w:t xml:space="preserve"> et al., 2013: 493). More specifically, the </w:t>
      </w:r>
      <w:r w:rsidRPr="00F80785">
        <w:rPr>
          <w:rFonts w:ascii="Times New Roman" w:eastAsia="Times New Roman" w:hAnsi="Times New Roman"/>
          <w:bCs/>
          <w:sz w:val="24"/>
          <w:szCs w:val="24"/>
        </w:rPr>
        <w:t>individual focus on the decision</w:t>
      </w:r>
      <w:r w:rsidR="002656EC" w:rsidRPr="00F80785">
        <w:rPr>
          <w:rFonts w:ascii="Times New Roman" w:eastAsia="Times New Roman" w:hAnsi="Times New Roman"/>
          <w:bCs/>
          <w:sz w:val="24"/>
          <w:szCs w:val="24"/>
        </w:rPr>
        <w:t>-</w:t>
      </w:r>
      <w:r w:rsidRPr="00F80785">
        <w:rPr>
          <w:rFonts w:ascii="Times New Roman" w:eastAsia="Times New Roman" w:hAnsi="Times New Roman"/>
          <w:bCs/>
          <w:sz w:val="24"/>
          <w:szCs w:val="24"/>
        </w:rPr>
        <w:t xml:space="preserve">making model </w:t>
      </w:r>
      <w:r w:rsidR="00CE1B2B" w:rsidRPr="00F80785">
        <w:rPr>
          <w:rFonts w:ascii="Times New Roman" w:hAnsi="Times New Roman"/>
          <w:sz w:val="24"/>
          <w:szCs w:val="24"/>
        </w:rPr>
        <w:t xml:space="preserve">downplays </w:t>
      </w:r>
      <w:r w:rsidRPr="00F80785">
        <w:rPr>
          <w:rFonts w:ascii="Times New Roman" w:hAnsi="Times New Roman"/>
          <w:sz w:val="24"/>
          <w:szCs w:val="24"/>
        </w:rPr>
        <w:t xml:space="preserve">the strand of criminology that views crime from a macro-sociological angle (Morales et al., 2014: 173; </w:t>
      </w:r>
      <w:r w:rsidR="00CE1B2B" w:rsidRPr="00F80785">
        <w:rPr>
          <w:rFonts w:ascii="Times New Roman" w:hAnsi="Times New Roman"/>
          <w:sz w:val="24"/>
          <w:szCs w:val="24"/>
        </w:rPr>
        <w:t>see also</w:t>
      </w:r>
      <w:r w:rsidRPr="00F80785">
        <w:rPr>
          <w:rFonts w:ascii="Times New Roman" w:hAnsi="Times New Roman"/>
          <w:sz w:val="24"/>
          <w:szCs w:val="24"/>
        </w:rPr>
        <w:t xml:space="preserve"> </w:t>
      </w:r>
      <w:r w:rsidRPr="00F80785">
        <w:rPr>
          <w:rFonts w:ascii="Times New Roman" w:eastAsia="Times New Roman" w:hAnsi="Times New Roman"/>
          <w:bCs/>
          <w:sz w:val="24"/>
          <w:szCs w:val="24"/>
        </w:rPr>
        <w:t xml:space="preserve">Donegan &amp; Ganon, 2008; Cooper et al., 2013). </w:t>
      </w:r>
      <w:r w:rsidR="00F85404" w:rsidRPr="00F80785">
        <w:rPr>
          <w:rFonts w:ascii="Times New Roman" w:hAnsi="Times New Roman"/>
          <w:sz w:val="24"/>
          <w:szCs w:val="24"/>
        </w:rPr>
        <w:t xml:space="preserve">The ACFE's endorsement </w:t>
      </w:r>
      <w:r w:rsidR="00CE1B2B" w:rsidRPr="00F80785">
        <w:rPr>
          <w:rFonts w:ascii="Times New Roman" w:hAnsi="Times New Roman"/>
          <w:sz w:val="24"/>
          <w:szCs w:val="24"/>
        </w:rPr>
        <w:t xml:space="preserve">of </w:t>
      </w:r>
      <w:r w:rsidR="00F85404" w:rsidRPr="00F80785">
        <w:rPr>
          <w:rFonts w:ascii="Times New Roman" w:hAnsi="Times New Roman"/>
          <w:sz w:val="24"/>
          <w:szCs w:val="24"/>
        </w:rPr>
        <w:t>fraud</w:t>
      </w:r>
      <w:r w:rsidR="00CE1B2B" w:rsidRPr="00F80785">
        <w:rPr>
          <w:rFonts w:ascii="Times New Roman" w:hAnsi="Times New Roman"/>
          <w:sz w:val="24"/>
          <w:szCs w:val="24"/>
        </w:rPr>
        <w:t xml:space="preserve"> as</w:t>
      </w:r>
      <w:r w:rsidR="00F85404" w:rsidRPr="00F80785">
        <w:rPr>
          <w:rFonts w:ascii="Times New Roman" w:hAnsi="Times New Roman"/>
          <w:sz w:val="24"/>
          <w:szCs w:val="24"/>
        </w:rPr>
        <w:t xml:space="preserve"> an individuali</w:t>
      </w:r>
      <w:r w:rsidR="001542FA" w:rsidRPr="00F80785">
        <w:rPr>
          <w:rFonts w:ascii="Times New Roman" w:hAnsi="Times New Roman"/>
          <w:sz w:val="24"/>
          <w:szCs w:val="24"/>
        </w:rPr>
        <w:t>s</w:t>
      </w:r>
      <w:r w:rsidR="00F85404" w:rsidRPr="00F80785">
        <w:rPr>
          <w:rFonts w:ascii="Times New Roman" w:hAnsi="Times New Roman"/>
          <w:sz w:val="24"/>
          <w:szCs w:val="24"/>
        </w:rPr>
        <w:t xml:space="preserve">ed problem rather than a socio-political issue raises three concerns that are related to the fraud triangle concepts. First, the endorsement of a flawed model </w:t>
      </w:r>
      <w:r w:rsidR="00CE1B2B" w:rsidRPr="00F80785">
        <w:rPr>
          <w:rFonts w:ascii="Times New Roman" w:hAnsi="Times New Roman"/>
          <w:sz w:val="24"/>
          <w:szCs w:val="24"/>
        </w:rPr>
        <w:t xml:space="preserve">has </w:t>
      </w:r>
      <w:r w:rsidR="00F85404" w:rsidRPr="00F80785">
        <w:rPr>
          <w:rFonts w:ascii="Times New Roman" w:hAnsi="Times New Roman"/>
          <w:sz w:val="24"/>
          <w:szCs w:val="24"/>
        </w:rPr>
        <w:t>led individuals to believe that they can continue their actions without getting caught</w:t>
      </w:r>
      <w:r w:rsidR="00CE1B2B" w:rsidRPr="00F80785">
        <w:rPr>
          <w:rFonts w:ascii="Times New Roman" w:hAnsi="Times New Roman"/>
          <w:sz w:val="24"/>
          <w:szCs w:val="24"/>
        </w:rPr>
        <w:t>,</w:t>
      </w:r>
      <w:r w:rsidR="00F85404" w:rsidRPr="00F80785">
        <w:rPr>
          <w:rFonts w:ascii="Times New Roman" w:hAnsi="Times New Roman"/>
          <w:sz w:val="24"/>
          <w:szCs w:val="24"/>
        </w:rPr>
        <w:t xml:space="preserve"> amplify</w:t>
      </w:r>
      <w:r w:rsidR="00CE1B2B" w:rsidRPr="00F80785">
        <w:rPr>
          <w:rFonts w:ascii="Times New Roman" w:hAnsi="Times New Roman"/>
          <w:sz w:val="24"/>
          <w:szCs w:val="24"/>
        </w:rPr>
        <w:t>ing</w:t>
      </w:r>
      <w:r w:rsidR="00F85404" w:rsidRPr="00F80785">
        <w:rPr>
          <w:rFonts w:ascii="Times New Roman" w:hAnsi="Times New Roman"/>
          <w:sz w:val="24"/>
          <w:szCs w:val="24"/>
        </w:rPr>
        <w:t xml:space="preserve"> their motivation to cheat. </w:t>
      </w:r>
      <w:r w:rsidR="00F85404" w:rsidRPr="00E46A0C">
        <w:rPr>
          <w:rFonts w:ascii="Times New Roman" w:hAnsi="Times New Roman"/>
          <w:sz w:val="24"/>
          <w:szCs w:val="24"/>
        </w:rPr>
        <w:t xml:space="preserve">Second, the </w:t>
      </w:r>
      <w:r w:rsidR="00F85404" w:rsidRPr="00E46A0C">
        <w:rPr>
          <w:rFonts w:ascii="Times New Roman" w:hAnsi="Times New Roman"/>
          <w:sz w:val="24"/>
          <w:szCs w:val="24"/>
          <w:lang w:eastAsia="en-GB"/>
        </w:rPr>
        <w:t xml:space="preserve">heavy reliance on the ACFE's limited conception of fraud and the focus on the fraud triangle and its </w:t>
      </w:r>
      <w:r w:rsidR="00F85404" w:rsidRPr="00E46A0C">
        <w:rPr>
          <w:rFonts w:ascii="Times New Roman" w:hAnsi="Times New Roman"/>
          <w:sz w:val="24"/>
          <w:szCs w:val="24"/>
        </w:rPr>
        <w:t>antecedent’s concepts (Brody et al., 2012</w:t>
      </w:r>
      <w:r w:rsidR="00CE1B2B" w:rsidRPr="00E46A0C">
        <w:rPr>
          <w:rFonts w:ascii="Times New Roman" w:hAnsi="Times New Roman"/>
          <w:sz w:val="24"/>
          <w:szCs w:val="24"/>
        </w:rPr>
        <w:t xml:space="preserve">) </w:t>
      </w:r>
      <w:proofErr w:type="gramStart"/>
      <w:r w:rsidR="00F80785" w:rsidRPr="00E46A0C">
        <w:rPr>
          <w:rFonts w:ascii="Times New Roman" w:hAnsi="Times New Roman"/>
          <w:sz w:val="24"/>
          <w:szCs w:val="24"/>
        </w:rPr>
        <w:t>has</w:t>
      </w:r>
      <w:proofErr w:type="gramEnd"/>
      <w:r w:rsidR="00F85404" w:rsidRPr="00E46A0C">
        <w:rPr>
          <w:rFonts w:ascii="Times New Roman" w:hAnsi="Times New Roman"/>
          <w:sz w:val="24"/>
          <w:szCs w:val="24"/>
        </w:rPr>
        <w:t xml:space="preserve"> </w:t>
      </w:r>
      <w:r w:rsidR="00CE1B2B" w:rsidRPr="00E46A0C">
        <w:rPr>
          <w:rFonts w:ascii="Times New Roman" w:hAnsi="Times New Roman"/>
          <w:sz w:val="24"/>
          <w:szCs w:val="24"/>
        </w:rPr>
        <w:t>established</w:t>
      </w:r>
      <w:r w:rsidR="00F85404" w:rsidRPr="00E46A0C">
        <w:rPr>
          <w:rFonts w:ascii="Times New Roman" w:hAnsi="Times New Roman"/>
          <w:sz w:val="24"/>
          <w:szCs w:val="24"/>
        </w:rPr>
        <w:t xml:space="preserve"> opportunities for concealment</w:t>
      </w:r>
      <w:r w:rsidR="00CE1B2B" w:rsidRPr="00E46A0C">
        <w:rPr>
          <w:rFonts w:ascii="Times New Roman" w:hAnsi="Times New Roman"/>
          <w:sz w:val="24"/>
          <w:szCs w:val="24"/>
        </w:rPr>
        <w:t>,</w:t>
      </w:r>
      <w:r w:rsidR="00F85404" w:rsidRPr="00E46A0C">
        <w:rPr>
          <w:rFonts w:ascii="Times New Roman" w:hAnsi="Times New Roman"/>
          <w:sz w:val="24"/>
          <w:szCs w:val="24"/>
        </w:rPr>
        <w:t xml:space="preserve"> </w:t>
      </w:r>
      <w:r w:rsidR="00CE1B2B" w:rsidRPr="00E46A0C">
        <w:rPr>
          <w:rFonts w:ascii="Times New Roman" w:hAnsi="Times New Roman"/>
          <w:sz w:val="24"/>
          <w:szCs w:val="24"/>
        </w:rPr>
        <w:t xml:space="preserve">enabling </w:t>
      </w:r>
      <w:r w:rsidR="00F85404" w:rsidRPr="00E46A0C">
        <w:rPr>
          <w:rFonts w:ascii="Times New Roman" w:hAnsi="Times New Roman"/>
          <w:sz w:val="24"/>
          <w:szCs w:val="24"/>
        </w:rPr>
        <w:t>individuals and organi</w:t>
      </w:r>
      <w:r w:rsidR="001542FA" w:rsidRPr="00E46A0C">
        <w:rPr>
          <w:rFonts w:ascii="Times New Roman" w:hAnsi="Times New Roman"/>
          <w:sz w:val="24"/>
          <w:szCs w:val="24"/>
        </w:rPr>
        <w:t>s</w:t>
      </w:r>
      <w:r w:rsidR="00F85404" w:rsidRPr="00E46A0C">
        <w:rPr>
          <w:rFonts w:ascii="Times New Roman" w:hAnsi="Times New Roman"/>
          <w:sz w:val="24"/>
          <w:szCs w:val="24"/>
        </w:rPr>
        <w:t>ations to successfully plan and execute fraud.</w:t>
      </w:r>
      <w:r w:rsidR="00F85404" w:rsidRPr="00F80785">
        <w:rPr>
          <w:rFonts w:ascii="Times New Roman" w:hAnsi="Times New Roman"/>
          <w:sz w:val="24"/>
          <w:szCs w:val="24"/>
        </w:rPr>
        <w:t xml:space="preserve"> </w:t>
      </w:r>
      <w:r w:rsidR="00F85404" w:rsidRPr="00F80785">
        <w:rPr>
          <w:rFonts w:ascii="Times New Roman" w:hAnsi="Times New Roman"/>
          <w:sz w:val="24"/>
          <w:szCs w:val="24"/>
          <w:lang w:eastAsia="en-GB"/>
        </w:rPr>
        <w:t xml:space="preserve">Third, concealment of fraud </w:t>
      </w:r>
      <w:r w:rsidR="00CE1B2B" w:rsidRPr="00F80785">
        <w:rPr>
          <w:rFonts w:ascii="Times New Roman" w:hAnsi="Times New Roman"/>
          <w:sz w:val="24"/>
          <w:szCs w:val="24"/>
          <w:lang w:eastAsia="en-GB"/>
        </w:rPr>
        <w:t xml:space="preserve">has been </w:t>
      </w:r>
      <w:r w:rsidR="00F85404" w:rsidRPr="00F80785">
        <w:rPr>
          <w:rFonts w:ascii="Times New Roman" w:hAnsi="Times New Roman"/>
          <w:sz w:val="24"/>
          <w:szCs w:val="24"/>
          <w:lang w:eastAsia="en-GB"/>
        </w:rPr>
        <w:t xml:space="preserve">aided and abetted by an identifiable discourse that </w:t>
      </w:r>
      <w:r w:rsidR="00CE1B2B" w:rsidRPr="00F80785">
        <w:rPr>
          <w:rFonts w:ascii="Times New Roman" w:hAnsi="Times New Roman"/>
          <w:sz w:val="24"/>
          <w:szCs w:val="24"/>
          <w:lang w:eastAsia="en-GB"/>
        </w:rPr>
        <w:t xml:space="preserve">has </w:t>
      </w:r>
      <w:r w:rsidR="00F85404" w:rsidRPr="00F80785">
        <w:rPr>
          <w:rFonts w:ascii="Times New Roman" w:hAnsi="Times New Roman"/>
          <w:sz w:val="24"/>
          <w:szCs w:val="24"/>
          <w:lang w:eastAsia="en-GB"/>
        </w:rPr>
        <w:t>linked rationali</w:t>
      </w:r>
      <w:r w:rsidR="001542FA" w:rsidRPr="00F80785">
        <w:rPr>
          <w:rFonts w:ascii="Times New Roman" w:hAnsi="Times New Roman"/>
          <w:sz w:val="24"/>
          <w:szCs w:val="24"/>
          <w:lang w:eastAsia="en-GB"/>
        </w:rPr>
        <w:t>s</w:t>
      </w:r>
      <w:r w:rsidR="00F85404" w:rsidRPr="00F80785">
        <w:rPr>
          <w:rFonts w:ascii="Times New Roman" w:hAnsi="Times New Roman"/>
          <w:sz w:val="24"/>
          <w:szCs w:val="24"/>
          <w:lang w:eastAsia="en-GB"/>
        </w:rPr>
        <w:t>ation to attitude</w:t>
      </w:r>
      <w:r w:rsidR="00CE1B2B" w:rsidRPr="00F80785">
        <w:rPr>
          <w:rFonts w:ascii="Times New Roman" w:hAnsi="Times New Roman"/>
          <w:sz w:val="24"/>
          <w:szCs w:val="24"/>
          <w:lang w:eastAsia="en-GB"/>
        </w:rPr>
        <w:t>,</w:t>
      </w:r>
      <w:r w:rsidR="00F85404" w:rsidRPr="00F80785">
        <w:rPr>
          <w:rFonts w:ascii="Times New Roman" w:hAnsi="Times New Roman"/>
          <w:sz w:val="24"/>
          <w:szCs w:val="24"/>
          <w:lang w:eastAsia="en-GB"/>
        </w:rPr>
        <w:t xml:space="preserve"> in the process align</w:t>
      </w:r>
      <w:r w:rsidR="00CE1B2B" w:rsidRPr="00F80785">
        <w:rPr>
          <w:rFonts w:ascii="Times New Roman" w:hAnsi="Times New Roman"/>
          <w:sz w:val="24"/>
          <w:szCs w:val="24"/>
          <w:lang w:eastAsia="en-GB"/>
        </w:rPr>
        <w:t>ing</w:t>
      </w:r>
      <w:r w:rsidR="00F85404" w:rsidRPr="00F80785">
        <w:rPr>
          <w:rFonts w:ascii="Times New Roman" w:hAnsi="Times New Roman"/>
          <w:sz w:val="24"/>
          <w:szCs w:val="24"/>
          <w:lang w:eastAsia="en-GB"/>
        </w:rPr>
        <w:t xml:space="preserve"> fraudulent behaviour </w:t>
      </w:r>
      <w:r w:rsidR="00CE1B2B" w:rsidRPr="00F80785">
        <w:rPr>
          <w:rFonts w:ascii="Times New Roman" w:hAnsi="Times New Roman"/>
          <w:sz w:val="24"/>
          <w:szCs w:val="24"/>
          <w:lang w:eastAsia="en-GB"/>
        </w:rPr>
        <w:t xml:space="preserve">with </w:t>
      </w:r>
      <w:r w:rsidR="00F85404" w:rsidRPr="00F80785">
        <w:rPr>
          <w:rFonts w:ascii="Times New Roman" w:hAnsi="Times New Roman"/>
          <w:sz w:val="24"/>
          <w:szCs w:val="24"/>
          <w:lang w:eastAsia="en-GB"/>
        </w:rPr>
        <w:t xml:space="preserve">the individual's personality and </w:t>
      </w:r>
      <w:r w:rsidR="00F85404" w:rsidRPr="00F80785">
        <w:rPr>
          <w:rFonts w:ascii="Times New Roman" w:hAnsi="Times New Roman"/>
          <w:sz w:val="24"/>
          <w:szCs w:val="24"/>
          <w:lang w:eastAsia="en-GB"/>
        </w:rPr>
        <w:lastRenderedPageBreak/>
        <w:t>frail morality</w:t>
      </w:r>
      <w:r w:rsidR="00F85404" w:rsidRPr="00F80785">
        <w:rPr>
          <w:rFonts w:ascii="Times New Roman" w:hAnsi="Times New Roman"/>
          <w:sz w:val="24"/>
          <w:szCs w:val="24"/>
        </w:rPr>
        <w:t xml:space="preserve"> (AICPA, 2002:  8). </w:t>
      </w:r>
      <w:r w:rsidR="00A02BC7" w:rsidRPr="00F80785">
        <w:rPr>
          <w:rFonts w:ascii="Times New Roman" w:hAnsi="Times New Roman"/>
          <w:sz w:val="24"/>
          <w:szCs w:val="24"/>
        </w:rPr>
        <w:t>T</w:t>
      </w:r>
      <w:r w:rsidR="00303E36" w:rsidRPr="00F80785">
        <w:rPr>
          <w:rFonts w:ascii="Times New Roman" w:hAnsi="Times New Roman"/>
          <w:sz w:val="24"/>
          <w:szCs w:val="24"/>
        </w:rPr>
        <w:t xml:space="preserve">aken together, the discourse associated with these concerns </w:t>
      </w:r>
      <w:r w:rsidR="00A02BC7" w:rsidRPr="00F80785">
        <w:rPr>
          <w:rFonts w:ascii="Times New Roman" w:hAnsi="Times New Roman"/>
          <w:sz w:val="24"/>
          <w:szCs w:val="24"/>
        </w:rPr>
        <w:t>suggest</w:t>
      </w:r>
      <w:r w:rsidR="00CE1B2B" w:rsidRPr="00F80785">
        <w:rPr>
          <w:rFonts w:ascii="Times New Roman" w:hAnsi="Times New Roman"/>
          <w:sz w:val="24"/>
          <w:szCs w:val="24"/>
        </w:rPr>
        <w:t>s</w:t>
      </w:r>
      <w:r w:rsidR="00A02BC7" w:rsidRPr="00F80785">
        <w:rPr>
          <w:rFonts w:ascii="Times New Roman" w:hAnsi="Times New Roman"/>
          <w:sz w:val="24"/>
          <w:szCs w:val="24"/>
        </w:rPr>
        <w:t xml:space="preserve"> that fraud risk factors are grouped into the legs of the fraud triangle around “conditions</w:t>
      </w:r>
      <w:r w:rsidR="00A02BC7" w:rsidRPr="00F80785">
        <w:rPr>
          <w:rFonts w:ascii="Times New Roman" w:hAnsi="Times New Roman"/>
          <w:sz w:val="24"/>
          <w:szCs w:val="24"/>
          <w:lang w:eastAsia="en-GB"/>
        </w:rPr>
        <w:t xml:space="preserve"> that indicate incentives/pressures to perpetrate fraud, opportunities to carry out the fraud, or attitudes/rationalizations to justify a fraudulent action” (AICPA, 2002, paragraph 31, p. 16; see also IFAC, 2006, paragraph 24, section A25, p. 174).</w:t>
      </w:r>
      <w:r w:rsidR="00460F61" w:rsidRPr="00F80785">
        <w:rPr>
          <w:rFonts w:ascii="Times New Roman" w:hAnsi="Times New Roman"/>
          <w:sz w:val="24"/>
          <w:szCs w:val="24"/>
          <w:lang w:eastAsia="en-GB"/>
        </w:rPr>
        <w:t xml:space="preserve"> </w:t>
      </w:r>
    </w:p>
    <w:p w:rsidR="00460F61" w:rsidRPr="00F80785" w:rsidRDefault="00444849" w:rsidP="00460F61">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lang w:eastAsia="en-GB"/>
        </w:rPr>
        <w:t xml:space="preserve"> </w:t>
      </w:r>
      <w:r w:rsidR="00365EC9" w:rsidRPr="00F80785">
        <w:rPr>
          <w:rFonts w:ascii="Times New Roman" w:hAnsi="Times New Roman"/>
          <w:sz w:val="24"/>
          <w:szCs w:val="24"/>
        </w:rPr>
        <w:t>By</w:t>
      </w:r>
      <w:r w:rsidR="00873787" w:rsidRPr="00F80785">
        <w:rPr>
          <w:rFonts w:ascii="Times New Roman" w:hAnsi="Times New Roman"/>
          <w:sz w:val="24"/>
          <w:szCs w:val="24"/>
        </w:rPr>
        <w:t xml:space="preserve"> advocating </w:t>
      </w:r>
      <w:r w:rsidR="00214C58" w:rsidRPr="00F80785">
        <w:rPr>
          <w:rFonts w:ascii="Times New Roman" w:hAnsi="Times New Roman"/>
          <w:sz w:val="24"/>
          <w:szCs w:val="24"/>
        </w:rPr>
        <w:t>the fraud triangle</w:t>
      </w:r>
      <w:r w:rsidR="002656EC" w:rsidRPr="00F80785">
        <w:rPr>
          <w:rFonts w:ascii="Times New Roman" w:hAnsi="Times New Roman"/>
          <w:sz w:val="24"/>
          <w:szCs w:val="24"/>
        </w:rPr>
        <w:t xml:space="preserve"> therefore</w:t>
      </w:r>
      <w:r w:rsidR="00873787" w:rsidRPr="00F80785">
        <w:rPr>
          <w:rFonts w:ascii="Times New Roman" w:hAnsi="Times New Roman"/>
          <w:sz w:val="24"/>
          <w:szCs w:val="24"/>
        </w:rPr>
        <w:t xml:space="preserve">, it can be argued that the ACFE </w:t>
      </w:r>
      <w:r w:rsidR="001235AE" w:rsidRPr="00F80785">
        <w:rPr>
          <w:rFonts w:ascii="Times New Roman" w:hAnsi="Times New Roman"/>
          <w:sz w:val="24"/>
          <w:szCs w:val="24"/>
        </w:rPr>
        <w:t xml:space="preserve">and AICPA </w:t>
      </w:r>
      <w:r w:rsidR="00873787" w:rsidRPr="00F80785">
        <w:rPr>
          <w:rFonts w:ascii="Times New Roman" w:hAnsi="Times New Roman"/>
          <w:sz w:val="24"/>
          <w:szCs w:val="24"/>
        </w:rPr>
        <w:t xml:space="preserve">have </w:t>
      </w:r>
      <w:r w:rsidR="00AC22D2" w:rsidRPr="00F80785">
        <w:rPr>
          <w:rFonts w:ascii="Times New Roman" w:hAnsi="Times New Roman"/>
          <w:sz w:val="24"/>
          <w:szCs w:val="24"/>
        </w:rPr>
        <w:t>d</w:t>
      </w:r>
      <w:r w:rsidR="00873787" w:rsidRPr="00F80785">
        <w:rPr>
          <w:rFonts w:ascii="Times New Roman" w:hAnsi="Times New Roman"/>
          <w:sz w:val="24"/>
          <w:szCs w:val="24"/>
        </w:rPr>
        <w:t xml:space="preserve">ivorced their understanding of corporate criminals from </w:t>
      </w:r>
      <w:r w:rsidR="006112BA" w:rsidRPr="00F80785">
        <w:rPr>
          <w:rFonts w:ascii="Times New Roman" w:hAnsi="Times New Roman"/>
          <w:sz w:val="24"/>
          <w:szCs w:val="24"/>
        </w:rPr>
        <w:t xml:space="preserve">an </w:t>
      </w:r>
      <w:r w:rsidR="00873787" w:rsidRPr="00F80785">
        <w:rPr>
          <w:rFonts w:ascii="Times New Roman" w:hAnsi="Times New Roman"/>
          <w:sz w:val="24"/>
          <w:szCs w:val="24"/>
        </w:rPr>
        <w:t>understanding of corporate fraud</w:t>
      </w:r>
      <w:r w:rsidR="00214C58" w:rsidRPr="00F80785">
        <w:rPr>
          <w:rFonts w:ascii="Times New Roman" w:hAnsi="Times New Roman"/>
          <w:sz w:val="24"/>
          <w:szCs w:val="24"/>
        </w:rPr>
        <w:t>. The fraud triangle</w:t>
      </w:r>
      <w:r w:rsidR="00873787" w:rsidRPr="00F80785">
        <w:rPr>
          <w:rFonts w:ascii="Times New Roman" w:hAnsi="Times New Roman"/>
          <w:sz w:val="24"/>
          <w:szCs w:val="24"/>
        </w:rPr>
        <w:t xml:space="preserve"> tends to explain why some decent and trustworthy individuals (i.e., the accidental fraudster) make bad choices, and may be able </w:t>
      </w:r>
      <w:r w:rsidR="00274E4E" w:rsidRPr="00F80785">
        <w:rPr>
          <w:rFonts w:ascii="Times New Roman" w:hAnsi="Times New Roman"/>
          <w:sz w:val="24"/>
          <w:szCs w:val="24"/>
        </w:rPr>
        <w:t>to explain</w:t>
      </w:r>
      <w:r w:rsidR="00873787" w:rsidRPr="00F80785">
        <w:rPr>
          <w:rFonts w:ascii="Times New Roman" w:hAnsi="Times New Roman"/>
          <w:sz w:val="24"/>
          <w:szCs w:val="24"/>
        </w:rPr>
        <w:t xml:space="preserve"> low-level, occupational frauds with some degree of certainty (Ramamoorti et al., 2009). </w:t>
      </w:r>
      <w:r w:rsidR="001235AE" w:rsidRPr="00F80785">
        <w:rPr>
          <w:rFonts w:ascii="Times New Roman" w:hAnsi="Times New Roman"/>
          <w:sz w:val="24"/>
          <w:szCs w:val="24"/>
        </w:rPr>
        <w:t>To facilitate this rhetoric</w:t>
      </w:r>
      <w:r w:rsidR="00274E4E" w:rsidRPr="00F80785">
        <w:rPr>
          <w:rFonts w:ascii="Times New Roman" w:hAnsi="Times New Roman"/>
          <w:sz w:val="24"/>
          <w:szCs w:val="24"/>
        </w:rPr>
        <w:t>, the</w:t>
      </w:r>
      <w:r w:rsidR="00532BF7" w:rsidRPr="00F80785">
        <w:rPr>
          <w:rFonts w:ascii="Times New Roman" w:hAnsi="Times New Roman"/>
          <w:sz w:val="24"/>
          <w:szCs w:val="24"/>
        </w:rPr>
        <w:t xml:space="preserve"> fraud triangle is</w:t>
      </w:r>
      <w:r w:rsidR="001235AE" w:rsidRPr="00F80785">
        <w:rPr>
          <w:rFonts w:ascii="Times New Roman" w:hAnsi="Times New Roman"/>
          <w:sz w:val="24"/>
          <w:szCs w:val="24"/>
        </w:rPr>
        <w:t xml:space="preserve"> openly</w:t>
      </w:r>
      <w:r w:rsidR="00532BF7" w:rsidRPr="00F80785">
        <w:rPr>
          <w:rFonts w:ascii="Times New Roman" w:hAnsi="Times New Roman"/>
          <w:sz w:val="24"/>
          <w:szCs w:val="24"/>
        </w:rPr>
        <w:t xml:space="preserve"> endorsed as a tool by its framers to promote a branch of knowledge around fraud prevention and individual deviant morality (see Cooper et al., 2013</w:t>
      </w:r>
      <w:r w:rsidR="00EE52CA" w:rsidRPr="00F80785">
        <w:rPr>
          <w:rFonts w:ascii="Times New Roman" w:hAnsi="Times New Roman"/>
          <w:sz w:val="24"/>
          <w:szCs w:val="24"/>
        </w:rPr>
        <w:t>; Morales</w:t>
      </w:r>
      <w:r w:rsidR="00532BF7" w:rsidRPr="00F80785">
        <w:rPr>
          <w:rFonts w:ascii="Times New Roman" w:hAnsi="Times New Roman"/>
          <w:sz w:val="24"/>
          <w:szCs w:val="24"/>
        </w:rPr>
        <w:t xml:space="preserve"> et al., 2013). This branch of knowledge is important in maintaining and reproducing the fraud </w:t>
      </w:r>
      <w:r w:rsidR="00EE52CA" w:rsidRPr="00F80785">
        <w:rPr>
          <w:rFonts w:ascii="Times New Roman" w:hAnsi="Times New Roman"/>
          <w:sz w:val="24"/>
          <w:szCs w:val="24"/>
        </w:rPr>
        <w:t>triangle as</w:t>
      </w:r>
      <w:r w:rsidR="00532BF7" w:rsidRPr="00F80785">
        <w:rPr>
          <w:rFonts w:ascii="Times New Roman" w:hAnsi="Times New Roman"/>
          <w:sz w:val="24"/>
          <w:szCs w:val="24"/>
        </w:rPr>
        <w:t xml:space="preserve"> a </w:t>
      </w:r>
      <w:r w:rsidR="00807AA0" w:rsidRPr="00F80785">
        <w:rPr>
          <w:rStyle w:val="Emphasis"/>
          <w:rFonts w:ascii="Times New Roman" w:hAnsi="Times New Roman"/>
          <w:i w:val="0"/>
          <w:sz w:val="24"/>
          <w:szCs w:val="24"/>
        </w:rPr>
        <w:t>practitioner</w:t>
      </w:r>
      <w:r w:rsidR="00807AA0" w:rsidRPr="00F80785">
        <w:rPr>
          <w:rFonts w:ascii="Times New Roman" w:hAnsi="Times New Roman"/>
          <w:sz w:val="24"/>
          <w:szCs w:val="24"/>
        </w:rPr>
        <w:t xml:space="preserve"> framework</w:t>
      </w:r>
      <w:r w:rsidR="00532BF7" w:rsidRPr="00F80785">
        <w:rPr>
          <w:rFonts w:ascii="Times New Roman" w:hAnsi="Times New Roman"/>
          <w:sz w:val="24"/>
          <w:szCs w:val="24"/>
        </w:rPr>
        <w:t xml:space="preserve"> that promotes "the evaluation, monitoring and normalization of the character of organizational members" (Morales et al., 2014: 171). </w:t>
      </w:r>
      <w:r w:rsidR="005E18D0" w:rsidRPr="00F80785">
        <w:rPr>
          <w:rFonts w:ascii="Times New Roman" w:hAnsi="Times New Roman"/>
          <w:sz w:val="24"/>
          <w:szCs w:val="24"/>
        </w:rPr>
        <w:t>Such discourse is a complex and multi-level one that privileges</w:t>
      </w:r>
      <w:r w:rsidR="00532BF7" w:rsidRPr="00F80785">
        <w:rPr>
          <w:rFonts w:ascii="Times New Roman" w:hAnsi="Times New Roman"/>
          <w:sz w:val="24"/>
          <w:szCs w:val="24"/>
        </w:rPr>
        <w:t xml:space="preserve"> the perception that fraud is rooted in the individual's frail </w:t>
      </w:r>
      <w:r w:rsidR="00A570F5" w:rsidRPr="00F80785">
        <w:rPr>
          <w:rFonts w:ascii="Times New Roman" w:hAnsi="Times New Roman"/>
          <w:sz w:val="24"/>
          <w:szCs w:val="24"/>
        </w:rPr>
        <w:t xml:space="preserve">morality, </w:t>
      </w:r>
      <w:r w:rsidR="005E18D0" w:rsidRPr="00F80785">
        <w:rPr>
          <w:rFonts w:ascii="Times New Roman" w:hAnsi="Times New Roman"/>
          <w:sz w:val="24"/>
          <w:szCs w:val="24"/>
        </w:rPr>
        <w:t xml:space="preserve">while turning a blind eye to the social process through which individuals’ </w:t>
      </w:r>
      <w:r w:rsidR="00CD4DFA" w:rsidRPr="00F80785">
        <w:rPr>
          <w:rFonts w:ascii="Times New Roman" w:hAnsi="Times New Roman"/>
          <w:sz w:val="24"/>
          <w:szCs w:val="24"/>
        </w:rPr>
        <w:t>behaviours</w:t>
      </w:r>
      <w:r w:rsidR="005E18D0" w:rsidRPr="00F80785">
        <w:rPr>
          <w:rFonts w:ascii="Times New Roman" w:hAnsi="Times New Roman"/>
          <w:sz w:val="24"/>
          <w:szCs w:val="24"/>
        </w:rPr>
        <w:t xml:space="preserve"> are influenced (Davis &amp; Pesch, 2013: 470).  </w:t>
      </w:r>
      <w:r w:rsidR="007F75FB" w:rsidRPr="00F80785">
        <w:rPr>
          <w:rFonts w:ascii="Times New Roman" w:hAnsi="Times New Roman"/>
          <w:sz w:val="24"/>
          <w:szCs w:val="24"/>
        </w:rPr>
        <w:t xml:space="preserve">To sum up, the </w:t>
      </w:r>
      <w:r w:rsidR="00214C58" w:rsidRPr="00F80785">
        <w:rPr>
          <w:rFonts w:ascii="Times New Roman" w:hAnsi="Times New Roman"/>
          <w:sz w:val="24"/>
          <w:szCs w:val="24"/>
        </w:rPr>
        <w:t>fraud triangle</w:t>
      </w:r>
      <w:r w:rsidR="00873787" w:rsidRPr="00F80785">
        <w:rPr>
          <w:rFonts w:ascii="Times New Roman" w:hAnsi="Times New Roman"/>
          <w:sz w:val="24"/>
          <w:szCs w:val="24"/>
        </w:rPr>
        <w:t xml:space="preserve"> does go some way in explaining why corporate executives and their inner circle of account</w:t>
      </w:r>
      <w:r w:rsidR="006819B7" w:rsidRPr="00F80785">
        <w:rPr>
          <w:rFonts w:ascii="Times New Roman" w:hAnsi="Times New Roman"/>
          <w:sz w:val="24"/>
          <w:szCs w:val="24"/>
        </w:rPr>
        <w:t>ants, lawyers, and information technology</w:t>
      </w:r>
      <w:r w:rsidR="00873787" w:rsidRPr="00F80785">
        <w:rPr>
          <w:rFonts w:ascii="Times New Roman" w:hAnsi="Times New Roman"/>
          <w:sz w:val="24"/>
          <w:szCs w:val="24"/>
        </w:rPr>
        <w:t xml:space="preserve"> experts are associated w</w:t>
      </w:r>
      <w:r w:rsidR="00A4507B" w:rsidRPr="00F80785">
        <w:rPr>
          <w:rFonts w:ascii="Times New Roman" w:hAnsi="Times New Roman"/>
          <w:sz w:val="24"/>
          <w:szCs w:val="24"/>
        </w:rPr>
        <w:t>ith fraud. However, the</w:t>
      </w:r>
      <w:r w:rsidR="006112BA" w:rsidRPr="00F80785">
        <w:rPr>
          <w:rFonts w:ascii="Times New Roman" w:hAnsi="Times New Roman"/>
          <w:sz w:val="24"/>
          <w:szCs w:val="24"/>
        </w:rPr>
        <w:t>re</w:t>
      </w:r>
      <w:r w:rsidR="00A4507B" w:rsidRPr="00F80785">
        <w:rPr>
          <w:rFonts w:ascii="Times New Roman" w:hAnsi="Times New Roman"/>
          <w:sz w:val="24"/>
          <w:szCs w:val="24"/>
        </w:rPr>
        <w:t xml:space="preserve"> is a </w:t>
      </w:r>
      <w:r w:rsidR="00873787" w:rsidRPr="00F80785">
        <w:rPr>
          <w:rFonts w:ascii="Times New Roman" w:hAnsi="Times New Roman"/>
          <w:sz w:val="24"/>
          <w:szCs w:val="24"/>
        </w:rPr>
        <w:t>danger that the</w:t>
      </w:r>
      <w:r w:rsidR="00A4507B" w:rsidRPr="00F80785">
        <w:rPr>
          <w:rFonts w:ascii="Times New Roman" w:hAnsi="Times New Roman"/>
          <w:sz w:val="24"/>
          <w:szCs w:val="24"/>
        </w:rPr>
        <w:t xml:space="preserve"> </w:t>
      </w:r>
      <w:r w:rsidR="00FB650D" w:rsidRPr="00F80785">
        <w:rPr>
          <w:rFonts w:ascii="Times New Roman" w:hAnsi="Times New Roman"/>
          <w:sz w:val="24"/>
          <w:szCs w:val="24"/>
        </w:rPr>
        <w:t>individualized</w:t>
      </w:r>
      <w:r w:rsidR="00873787" w:rsidRPr="00F80785">
        <w:rPr>
          <w:rFonts w:ascii="Times New Roman" w:hAnsi="Times New Roman"/>
          <w:sz w:val="24"/>
          <w:szCs w:val="24"/>
        </w:rPr>
        <w:t xml:space="preserve"> focus of this decision</w:t>
      </w:r>
      <w:r w:rsidR="006112BA" w:rsidRPr="00F80785">
        <w:rPr>
          <w:rFonts w:ascii="Times New Roman" w:hAnsi="Times New Roman"/>
          <w:sz w:val="24"/>
          <w:szCs w:val="24"/>
        </w:rPr>
        <w:t>-</w:t>
      </w:r>
      <w:r w:rsidR="00873787" w:rsidRPr="00F80785">
        <w:rPr>
          <w:rFonts w:ascii="Times New Roman" w:hAnsi="Times New Roman"/>
          <w:sz w:val="24"/>
          <w:szCs w:val="24"/>
        </w:rPr>
        <w:t>making model will distract attention from other decision</w:t>
      </w:r>
      <w:r w:rsidR="00A570F5" w:rsidRPr="00F80785">
        <w:rPr>
          <w:rFonts w:ascii="Times New Roman" w:hAnsi="Times New Roman"/>
          <w:sz w:val="24"/>
          <w:szCs w:val="24"/>
        </w:rPr>
        <w:t>-</w:t>
      </w:r>
      <w:r w:rsidR="00873787" w:rsidRPr="00F80785">
        <w:rPr>
          <w:rFonts w:ascii="Times New Roman" w:hAnsi="Times New Roman"/>
          <w:sz w:val="24"/>
          <w:szCs w:val="24"/>
        </w:rPr>
        <w:t>making approaches an</w:t>
      </w:r>
      <w:r w:rsidR="00A4507B" w:rsidRPr="00F80785">
        <w:rPr>
          <w:rFonts w:ascii="Times New Roman" w:hAnsi="Times New Roman"/>
          <w:sz w:val="24"/>
          <w:szCs w:val="24"/>
        </w:rPr>
        <w:t>d issues related to fraud</w:t>
      </w:r>
      <w:r w:rsidR="00873787" w:rsidRPr="00F80785">
        <w:rPr>
          <w:rFonts w:ascii="Times New Roman" w:hAnsi="Times New Roman"/>
          <w:sz w:val="24"/>
          <w:szCs w:val="24"/>
        </w:rPr>
        <w:t xml:space="preserve"> (Cooper et al, 2013: 444; also see </w:t>
      </w:r>
      <w:r w:rsidR="00873787" w:rsidRPr="00F80785">
        <w:rPr>
          <w:rFonts w:ascii="Times New Roman" w:eastAsia="Times New Roman" w:hAnsi="Times New Roman"/>
          <w:bCs/>
          <w:sz w:val="24"/>
          <w:szCs w:val="24"/>
        </w:rPr>
        <w:t xml:space="preserve">Donegan &amp; Ganon, 2008; </w:t>
      </w:r>
      <w:r w:rsidR="00873787" w:rsidRPr="00F80785">
        <w:rPr>
          <w:rFonts w:ascii="Times New Roman" w:hAnsi="Times New Roman"/>
          <w:sz w:val="24"/>
          <w:szCs w:val="24"/>
        </w:rPr>
        <w:t xml:space="preserve"> Dorminey et al., 2010; Cooper et al., 2013;  Gabbioneta et al., 2013; </w:t>
      </w:r>
      <w:r w:rsidR="00873787" w:rsidRPr="00F80785">
        <w:rPr>
          <w:rFonts w:ascii="Times New Roman" w:eastAsia="Times New Roman" w:hAnsi="Times New Roman"/>
          <w:sz w:val="24"/>
          <w:szCs w:val="24"/>
        </w:rPr>
        <w:t>Morales et al., 2014).</w:t>
      </w:r>
      <w:r w:rsidR="00873787" w:rsidRPr="00F80785">
        <w:rPr>
          <w:rFonts w:ascii="Times New Roman" w:hAnsi="Times New Roman"/>
          <w:sz w:val="24"/>
          <w:szCs w:val="24"/>
        </w:rPr>
        <w:t xml:space="preserve">  </w:t>
      </w:r>
    </w:p>
    <w:p w:rsidR="00D74AA8" w:rsidRPr="00F80785" w:rsidRDefault="005A5B5C" w:rsidP="00460F61">
      <w:pPr>
        <w:autoSpaceDE w:val="0"/>
        <w:autoSpaceDN w:val="0"/>
        <w:adjustRightInd w:val="0"/>
        <w:spacing w:after="0" w:line="480" w:lineRule="auto"/>
        <w:ind w:firstLine="720"/>
        <w:rPr>
          <w:rFonts w:ascii="Times New Roman" w:hAnsi="Times New Roman"/>
          <w:sz w:val="24"/>
          <w:szCs w:val="24"/>
        </w:rPr>
      </w:pPr>
      <w:r w:rsidRPr="00F80785">
        <w:rPr>
          <w:rFonts w:ascii="Times New Roman" w:hAnsi="Times New Roman"/>
          <w:sz w:val="24"/>
          <w:szCs w:val="24"/>
        </w:rPr>
        <w:lastRenderedPageBreak/>
        <w:t xml:space="preserve">Going forward, </w:t>
      </w:r>
      <w:r w:rsidR="004E61BF" w:rsidRPr="00F80785">
        <w:rPr>
          <w:rFonts w:ascii="Times New Roman" w:hAnsi="Times New Roman"/>
          <w:sz w:val="24"/>
          <w:szCs w:val="24"/>
        </w:rPr>
        <w:t>it is important that anti-fraud research recogni</w:t>
      </w:r>
      <w:r w:rsidR="006112BA" w:rsidRPr="00F80785">
        <w:rPr>
          <w:rFonts w:ascii="Times New Roman" w:hAnsi="Times New Roman"/>
          <w:sz w:val="24"/>
          <w:szCs w:val="24"/>
        </w:rPr>
        <w:t>s</w:t>
      </w:r>
      <w:r w:rsidR="004E61BF" w:rsidRPr="00F80785">
        <w:rPr>
          <w:rFonts w:ascii="Times New Roman" w:hAnsi="Times New Roman"/>
          <w:sz w:val="24"/>
          <w:szCs w:val="24"/>
        </w:rPr>
        <w:t>e</w:t>
      </w:r>
      <w:r w:rsidR="006112BA" w:rsidRPr="00F80785">
        <w:rPr>
          <w:rFonts w:ascii="Times New Roman" w:hAnsi="Times New Roman"/>
          <w:sz w:val="24"/>
          <w:szCs w:val="24"/>
        </w:rPr>
        <w:t>s</w:t>
      </w:r>
      <w:r w:rsidR="004E61BF" w:rsidRPr="00F80785">
        <w:rPr>
          <w:rFonts w:ascii="Times New Roman" w:hAnsi="Times New Roman"/>
          <w:sz w:val="24"/>
          <w:szCs w:val="24"/>
        </w:rPr>
        <w:t xml:space="preserve"> that predators do exist and </w:t>
      </w:r>
      <w:r w:rsidR="000106BB" w:rsidRPr="00F80785">
        <w:rPr>
          <w:rFonts w:ascii="Times New Roman" w:hAnsi="Times New Roman"/>
          <w:sz w:val="24"/>
          <w:szCs w:val="24"/>
        </w:rPr>
        <w:t>provide professionals</w:t>
      </w:r>
      <w:r w:rsidR="004E61BF" w:rsidRPr="00F80785">
        <w:rPr>
          <w:rFonts w:ascii="Times New Roman" w:hAnsi="Times New Roman"/>
          <w:sz w:val="24"/>
          <w:szCs w:val="24"/>
        </w:rPr>
        <w:t xml:space="preserve"> with the requisite skill</w:t>
      </w:r>
      <w:r w:rsidR="00AA38F9" w:rsidRPr="00F80785">
        <w:rPr>
          <w:rFonts w:ascii="Times New Roman" w:hAnsi="Times New Roman"/>
          <w:sz w:val="24"/>
          <w:szCs w:val="24"/>
        </w:rPr>
        <w:t>s</w:t>
      </w:r>
      <w:r w:rsidR="004E61BF" w:rsidRPr="00F80785">
        <w:rPr>
          <w:rFonts w:ascii="Times New Roman" w:hAnsi="Times New Roman"/>
          <w:sz w:val="24"/>
          <w:szCs w:val="24"/>
        </w:rPr>
        <w:t xml:space="preserve"> </w:t>
      </w:r>
      <w:r w:rsidR="006112BA" w:rsidRPr="00F80785">
        <w:rPr>
          <w:rFonts w:ascii="Times New Roman" w:hAnsi="Times New Roman"/>
          <w:sz w:val="24"/>
          <w:szCs w:val="24"/>
        </w:rPr>
        <w:t>for</w:t>
      </w:r>
      <w:r w:rsidR="004E61BF" w:rsidRPr="00F80785">
        <w:rPr>
          <w:rFonts w:ascii="Times New Roman" w:hAnsi="Times New Roman"/>
          <w:sz w:val="24"/>
          <w:szCs w:val="24"/>
        </w:rPr>
        <w:t xml:space="preserve"> </w:t>
      </w:r>
      <w:r w:rsidR="0090458B" w:rsidRPr="00F80785">
        <w:rPr>
          <w:rFonts w:ascii="Times New Roman" w:hAnsi="Times New Roman"/>
          <w:sz w:val="24"/>
          <w:szCs w:val="24"/>
        </w:rPr>
        <w:t>detect</w:t>
      </w:r>
      <w:r w:rsidR="006112BA" w:rsidRPr="00F80785">
        <w:rPr>
          <w:rFonts w:ascii="Times New Roman" w:hAnsi="Times New Roman"/>
          <w:sz w:val="24"/>
          <w:szCs w:val="24"/>
        </w:rPr>
        <w:t>ing</w:t>
      </w:r>
      <w:r w:rsidR="004E61BF" w:rsidRPr="00F80785">
        <w:rPr>
          <w:rFonts w:ascii="Times New Roman" w:hAnsi="Times New Roman"/>
          <w:sz w:val="24"/>
          <w:szCs w:val="24"/>
        </w:rPr>
        <w:t xml:space="preserve"> </w:t>
      </w:r>
      <w:r w:rsidR="000106BB" w:rsidRPr="00F80785">
        <w:rPr>
          <w:rFonts w:ascii="Times New Roman" w:hAnsi="Times New Roman"/>
          <w:sz w:val="24"/>
          <w:szCs w:val="24"/>
        </w:rPr>
        <w:t>the distinguishing</w:t>
      </w:r>
      <w:r w:rsidR="00BF07A5" w:rsidRPr="00F80785">
        <w:rPr>
          <w:rFonts w:ascii="Times New Roman" w:hAnsi="Times New Roman"/>
          <w:sz w:val="24"/>
          <w:szCs w:val="24"/>
        </w:rPr>
        <w:t xml:space="preserve"> characteristics for </w:t>
      </w:r>
      <w:r w:rsidR="00BB2A97" w:rsidRPr="00F80785">
        <w:rPr>
          <w:rFonts w:ascii="Times New Roman" w:hAnsi="Times New Roman"/>
          <w:sz w:val="24"/>
          <w:szCs w:val="24"/>
        </w:rPr>
        <w:t>exposing the</w:t>
      </w:r>
      <w:r w:rsidR="004E61BF" w:rsidRPr="00F80785">
        <w:rPr>
          <w:rFonts w:ascii="Times New Roman" w:hAnsi="Times New Roman"/>
          <w:sz w:val="24"/>
          <w:szCs w:val="24"/>
        </w:rPr>
        <w:t xml:space="preserve"> predatory fraudster (</w:t>
      </w:r>
      <w:r w:rsidR="009504DB" w:rsidRPr="00F80785">
        <w:rPr>
          <w:rFonts w:ascii="Times New Roman" w:eastAsia="Times New Roman" w:hAnsi="Times New Roman"/>
          <w:sz w:val="24"/>
          <w:szCs w:val="24"/>
        </w:rPr>
        <w:t xml:space="preserve">Dorminey et al., </w:t>
      </w:r>
      <w:r w:rsidR="00E0426B" w:rsidRPr="00F80785">
        <w:rPr>
          <w:rFonts w:ascii="Times New Roman" w:eastAsia="Times New Roman" w:hAnsi="Times New Roman"/>
          <w:sz w:val="24"/>
          <w:szCs w:val="24"/>
        </w:rPr>
        <w:t>2012</w:t>
      </w:r>
      <w:r w:rsidR="004E61BF" w:rsidRPr="00F80785">
        <w:rPr>
          <w:rFonts w:ascii="Times New Roman" w:eastAsia="Times New Roman" w:hAnsi="Times New Roman"/>
          <w:sz w:val="24"/>
          <w:szCs w:val="24"/>
        </w:rPr>
        <w:t xml:space="preserve">). </w:t>
      </w:r>
      <w:r w:rsidR="00067CEA" w:rsidRPr="00F80785">
        <w:rPr>
          <w:rFonts w:ascii="Times New Roman" w:eastAsia="Times New Roman" w:hAnsi="Times New Roman"/>
          <w:sz w:val="24"/>
          <w:szCs w:val="24"/>
        </w:rPr>
        <w:t xml:space="preserve">To assist in this cause, "a </w:t>
      </w:r>
      <w:r w:rsidR="000106BB" w:rsidRPr="00F80785">
        <w:rPr>
          <w:rFonts w:ascii="Times New Roman" w:eastAsia="Times New Roman" w:hAnsi="Times New Roman"/>
          <w:sz w:val="24"/>
          <w:szCs w:val="24"/>
        </w:rPr>
        <w:t>stronger understanding of</w:t>
      </w:r>
      <w:r w:rsidR="00067CEA" w:rsidRPr="00F80785">
        <w:rPr>
          <w:rFonts w:ascii="Times New Roman" w:eastAsia="Times New Roman" w:hAnsi="Times New Roman"/>
          <w:sz w:val="24"/>
          <w:szCs w:val="24"/>
        </w:rPr>
        <w:t xml:space="preserve"> the role of culture and institution in </w:t>
      </w:r>
      <w:r w:rsidR="00067CEA" w:rsidRPr="00F80785">
        <w:rPr>
          <w:rFonts w:ascii="Times New Roman" w:hAnsi="Times New Roman"/>
          <w:sz w:val="24"/>
          <w:szCs w:val="24"/>
        </w:rPr>
        <w:t xml:space="preserve">promotion, persistence and prevention of fraud would enable [anti-fraud </w:t>
      </w:r>
      <w:r w:rsidR="009424F1" w:rsidRPr="00F80785">
        <w:rPr>
          <w:rFonts w:ascii="Times New Roman" w:hAnsi="Times New Roman"/>
          <w:sz w:val="24"/>
          <w:szCs w:val="24"/>
        </w:rPr>
        <w:t>professionals</w:t>
      </w:r>
      <w:r w:rsidR="00067CEA" w:rsidRPr="00F80785">
        <w:rPr>
          <w:rFonts w:ascii="Times New Roman" w:hAnsi="Times New Roman"/>
          <w:sz w:val="24"/>
          <w:szCs w:val="24"/>
        </w:rPr>
        <w:t>] to address some of the more systemic issues on a macro-level" (Cooper et al., 2013: 452).</w:t>
      </w:r>
      <w:r w:rsidR="00FF4427" w:rsidRPr="00F80785">
        <w:rPr>
          <w:rFonts w:ascii="Times New Roman" w:hAnsi="Times New Roman"/>
          <w:sz w:val="24"/>
          <w:szCs w:val="24"/>
        </w:rPr>
        <w:t xml:space="preserve"> </w:t>
      </w:r>
      <w:r w:rsidR="0078333C" w:rsidRPr="00F80785">
        <w:rPr>
          <w:rFonts w:ascii="Times New Roman" w:hAnsi="Times New Roman"/>
          <w:sz w:val="24"/>
          <w:szCs w:val="24"/>
        </w:rPr>
        <w:t>In the sociology and criminology literature on white-collar crime, there is a long standing concern to locate wrongdoing within wider societal influences (Hirschi, 1969; Braithwaite, 1985; Coleman, 1985; Hirschi &amp; Gottfredson, 1989; Colvin</w:t>
      </w:r>
      <w:r w:rsidR="005B5B19" w:rsidRPr="00F80785">
        <w:rPr>
          <w:rFonts w:ascii="Times New Roman" w:hAnsi="Times New Roman"/>
          <w:sz w:val="24"/>
          <w:szCs w:val="24"/>
        </w:rPr>
        <w:t xml:space="preserve"> et al., </w:t>
      </w:r>
      <w:r w:rsidR="0078333C" w:rsidRPr="00F80785">
        <w:rPr>
          <w:rFonts w:ascii="Times New Roman" w:hAnsi="Times New Roman"/>
          <w:sz w:val="24"/>
          <w:szCs w:val="24"/>
        </w:rPr>
        <w:t xml:space="preserve">2002; Wikström &amp; Treiber, 2007).  </w:t>
      </w:r>
      <w:proofErr w:type="gramStart"/>
      <w:r w:rsidR="0078333C" w:rsidRPr="00F80785">
        <w:rPr>
          <w:rFonts w:ascii="Times New Roman" w:hAnsi="Times New Roman"/>
          <w:sz w:val="24"/>
          <w:szCs w:val="24"/>
        </w:rPr>
        <w:t>This social science understanding “starts from a position that morality and fraud are neither personal nor universal, but are situated in specific social and historical contexts" (Cooper et al., 2013; 445).</w:t>
      </w:r>
      <w:proofErr w:type="gramEnd"/>
      <w:r w:rsidR="0078333C" w:rsidRPr="00F80785">
        <w:rPr>
          <w:rFonts w:ascii="Times New Roman" w:hAnsi="Times New Roman"/>
          <w:sz w:val="24"/>
          <w:szCs w:val="24"/>
        </w:rPr>
        <w:t xml:space="preserve"> </w:t>
      </w:r>
      <w:r w:rsidR="00FF4427" w:rsidRPr="00F80785">
        <w:rPr>
          <w:rFonts w:ascii="Times New Roman" w:hAnsi="Times New Roman"/>
          <w:sz w:val="24"/>
          <w:szCs w:val="24"/>
        </w:rPr>
        <w:t>Fraud is</w:t>
      </w:r>
      <w:r w:rsidR="00FF4427" w:rsidRPr="00F80785">
        <w:rPr>
          <w:rFonts w:ascii="Times New Roman" w:eastAsia="Times New Roman" w:hAnsi="Times New Roman"/>
          <w:sz w:val="24"/>
          <w:szCs w:val="24"/>
        </w:rPr>
        <w:t xml:space="preserve"> multifaceted and is a reflection of the perpetrator’s surroundin</w:t>
      </w:r>
      <w:r w:rsidR="00DB29A4" w:rsidRPr="00F80785">
        <w:rPr>
          <w:rFonts w:ascii="Times New Roman" w:eastAsia="Times New Roman" w:hAnsi="Times New Roman"/>
          <w:sz w:val="24"/>
          <w:szCs w:val="24"/>
        </w:rPr>
        <w:t>g habitat</w:t>
      </w:r>
      <w:r w:rsidR="006112BA" w:rsidRPr="00F80785">
        <w:rPr>
          <w:rFonts w:ascii="Times New Roman" w:eastAsia="Times New Roman" w:hAnsi="Times New Roman"/>
          <w:sz w:val="24"/>
          <w:szCs w:val="24"/>
        </w:rPr>
        <w:t>. A</w:t>
      </w:r>
      <w:r w:rsidR="00DB29A4" w:rsidRPr="00F80785">
        <w:rPr>
          <w:rFonts w:ascii="Times New Roman" w:eastAsia="Times New Roman" w:hAnsi="Times New Roman"/>
          <w:sz w:val="24"/>
          <w:szCs w:val="24"/>
        </w:rPr>
        <w:t>s such</w:t>
      </w:r>
      <w:r w:rsidR="0094278F" w:rsidRPr="00F80785">
        <w:rPr>
          <w:rFonts w:ascii="Times New Roman" w:eastAsia="Times New Roman" w:hAnsi="Times New Roman"/>
          <w:sz w:val="24"/>
          <w:szCs w:val="24"/>
        </w:rPr>
        <w:t>, a</w:t>
      </w:r>
      <w:r w:rsidR="00DB29A4" w:rsidRPr="00F80785">
        <w:rPr>
          <w:rFonts w:ascii="Times New Roman" w:eastAsia="Times New Roman" w:hAnsi="Times New Roman"/>
          <w:sz w:val="24"/>
          <w:szCs w:val="24"/>
        </w:rPr>
        <w:t xml:space="preserve"> consideration o</w:t>
      </w:r>
      <w:r w:rsidR="00DD7272" w:rsidRPr="00F80785">
        <w:rPr>
          <w:rFonts w:ascii="Times New Roman" w:eastAsia="Times New Roman" w:hAnsi="Times New Roman"/>
          <w:sz w:val="24"/>
          <w:szCs w:val="24"/>
        </w:rPr>
        <w:t>f</w:t>
      </w:r>
      <w:r w:rsidR="00DB29A4" w:rsidRPr="00F80785">
        <w:rPr>
          <w:rFonts w:ascii="Times New Roman" w:eastAsia="Times New Roman" w:hAnsi="Times New Roman"/>
          <w:sz w:val="24"/>
          <w:szCs w:val="24"/>
        </w:rPr>
        <w:t xml:space="preserve"> the</w:t>
      </w:r>
      <w:r w:rsidR="00DB29A4" w:rsidRPr="00F80785">
        <w:rPr>
          <w:rFonts w:ascii="Times New Roman" w:hAnsi="Times New Roman"/>
          <w:sz w:val="24"/>
          <w:szCs w:val="24"/>
        </w:rPr>
        <w:t xml:space="preserve"> wider macro social and economic </w:t>
      </w:r>
      <w:r w:rsidR="0094278F" w:rsidRPr="00F80785">
        <w:rPr>
          <w:rFonts w:ascii="Times New Roman" w:hAnsi="Times New Roman"/>
          <w:sz w:val="24"/>
          <w:szCs w:val="24"/>
        </w:rPr>
        <w:t>dimensions are</w:t>
      </w:r>
      <w:r w:rsidR="00DB29A4" w:rsidRPr="00F80785">
        <w:rPr>
          <w:rFonts w:ascii="Times New Roman" w:hAnsi="Times New Roman"/>
          <w:sz w:val="24"/>
          <w:szCs w:val="24"/>
        </w:rPr>
        <w:t xml:space="preserve"> all critical for gaining an understanding of the unethical behaviour that could eventually lead to fraud (</w:t>
      </w:r>
      <w:r w:rsidR="003B01BF" w:rsidRPr="00F80785">
        <w:rPr>
          <w:rFonts w:ascii="Times New Roman" w:eastAsia="Times New Roman" w:hAnsi="Times New Roman"/>
          <w:sz w:val="24"/>
          <w:szCs w:val="24"/>
        </w:rPr>
        <w:t xml:space="preserve">Coleman, 1985; </w:t>
      </w:r>
      <w:r w:rsidR="003B01BF" w:rsidRPr="00F80785">
        <w:rPr>
          <w:rFonts w:ascii="Times New Roman" w:eastAsia="Times New Roman" w:hAnsi="Times New Roman"/>
          <w:bCs/>
          <w:sz w:val="24"/>
          <w:szCs w:val="24"/>
        </w:rPr>
        <w:t xml:space="preserve">Donegan  &amp; Ganon, 2008; </w:t>
      </w:r>
      <w:r w:rsidR="00DB29A4" w:rsidRPr="00F80785">
        <w:rPr>
          <w:rFonts w:ascii="Times New Roman" w:hAnsi="Times New Roman"/>
          <w:sz w:val="24"/>
          <w:szCs w:val="24"/>
        </w:rPr>
        <w:t xml:space="preserve">Misangyi, Weaver, &amp; Elms, 2008; Cohen et al., 2010; </w:t>
      </w:r>
      <w:r w:rsidR="003B01BF" w:rsidRPr="00F80785">
        <w:rPr>
          <w:rFonts w:ascii="Times New Roman" w:eastAsia="Times New Roman" w:hAnsi="Times New Roman"/>
          <w:sz w:val="24"/>
          <w:szCs w:val="24"/>
        </w:rPr>
        <w:t xml:space="preserve">Cooper et al., 2013; </w:t>
      </w:r>
      <w:r w:rsidR="003B01BF" w:rsidRPr="00F80785">
        <w:rPr>
          <w:rFonts w:ascii="Times New Roman" w:hAnsi="Times New Roman"/>
          <w:sz w:val="24"/>
          <w:szCs w:val="24"/>
          <w:lang w:eastAsia="en-GB"/>
        </w:rPr>
        <w:t>Gabbioneta et al., 2013</w:t>
      </w:r>
      <w:r w:rsidR="003B01BF" w:rsidRPr="00F80785">
        <w:rPr>
          <w:rFonts w:ascii="Times New Roman" w:eastAsia="Times New Roman" w:hAnsi="Times New Roman"/>
          <w:sz w:val="24"/>
          <w:szCs w:val="24"/>
        </w:rPr>
        <w:t xml:space="preserve">; </w:t>
      </w:r>
      <w:r w:rsidR="00DB29A4" w:rsidRPr="00F80785">
        <w:rPr>
          <w:rFonts w:ascii="Times New Roman" w:hAnsi="Times New Roman"/>
          <w:sz w:val="24"/>
          <w:szCs w:val="24"/>
        </w:rPr>
        <w:t xml:space="preserve">Morales et al., 2014). </w:t>
      </w:r>
      <w:r w:rsidR="00D74AA8" w:rsidRPr="00F80785">
        <w:rPr>
          <w:rFonts w:ascii="Times New Roman" w:hAnsi="Times New Roman"/>
          <w:sz w:val="24"/>
          <w:szCs w:val="24"/>
        </w:rPr>
        <w:t>This integrated approach "</w:t>
      </w:r>
      <w:r w:rsidR="00BD0338" w:rsidRPr="00F80785">
        <w:rPr>
          <w:rFonts w:ascii="Times New Roman" w:hAnsi="Times New Roman"/>
          <w:sz w:val="24"/>
          <w:szCs w:val="24"/>
        </w:rPr>
        <w:t>highlights the value of a more situated view of how fraud</w:t>
      </w:r>
      <w:r w:rsidR="00D74AA8" w:rsidRPr="00F80785">
        <w:rPr>
          <w:rFonts w:ascii="Times New Roman" w:hAnsi="Times New Roman"/>
          <w:sz w:val="24"/>
          <w:szCs w:val="24"/>
        </w:rPr>
        <w:t xml:space="preserve"> </w:t>
      </w:r>
      <w:r w:rsidR="00BD0338" w:rsidRPr="00F80785">
        <w:rPr>
          <w:rFonts w:ascii="Times New Roman" w:hAnsi="Times New Roman"/>
          <w:sz w:val="24"/>
          <w:szCs w:val="24"/>
        </w:rPr>
        <w:t>takes place</w:t>
      </w:r>
      <w:r w:rsidR="00D74AA8" w:rsidRPr="00F80785">
        <w:rPr>
          <w:rFonts w:ascii="Times New Roman" w:hAnsi="Times New Roman"/>
          <w:sz w:val="24"/>
          <w:szCs w:val="24"/>
        </w:rPr>
        <w:t>" (Cooper et al., 2013: 451)</w:t>
      </w:r>
      <w:r w:rsidR="0094278F" w:rsidRPr="00F80785">
        <w:rPr>
          <w:rFonts w:ascii="Times New Roman" w:hAnsi="Times New Roman"/>
          <w:sz w:val="24"/>
          <w:szCs w:val="24"/>
        </w:rPr>
        <w:t>, and</w:t>
      </w:r>
      <w:r w:rsidR="00D74AA8" w:rsidRPr="00F80785">
        <w:rPr>
          <w:rFonts w:ascii="Times New Roman" w:hAnsi="Times New Roman"/>
          <w:sz w:val="24"/>
          <w:szCs w:val="24"/>
        </w:rPr>
        <w:t xml:space="preserve"> provides additional insights on its </w:t>
      </w:r>
      <w:r w:rsidR="00CD4DFA" w:rsidRPr="00F80785">
        <w:rPr>
          <w:rFonts w:ascii="Times New Roman" w:hAnsi="Times New Roman"/>
          <w:sz w:val="24"/>
          <w:szCs w:val="24"/>
        </w:rPr>
        <w:t>socio-political</w:t>
      </w:r>
      <w:r w:rsidR="00D74AA8" w:rsidRPr="00F80785">
        <w:rPr>
          <w:rFonts w:ascii="Times New Roman" w:hAnsi="Times New Roman"/>
          <w:sz w:val="24"/>
          <w:szCs w:val="24"/>
        </w:rPr>
        <w:t xml:space="preserve"> origins (Morales, et al., 2014</w:t>
      </w:r>
      <w:r w:rsidR="0094278F" w:rsidRPr="00F80785">
        <w:rPr>
          <w:rFonts w:ascii="Times New Roman" w:hAnsi="Times New Roman"/>
          <w:sz w:val="24"/>
          <w:szCs w:val="24"/>
        </w:rPr>
        <w:t>; Davis</w:t>
      </w:r>
      <w:r w:rsidR="00D74AA8" w:rsidRPr="00F80785">
        <w:rPr>
          <w:rFonts w:ascii="Times New Roman" w:hAnsi="Times New Roman"/>
          <w:sz w:val="24"/>
          <w:szCs w:val="24"/>
        </w:rPr>
        <w:t xml:space="preserve"> &amp; Pesch, 2014). </w:t>
      </w:r>
    </w:p>
    <w:p w:rsidR="001B2966" w:rsidRPr="00F80785" w:rsidRDefault="001B2966" w:rsidP="00460F61">
      <w:pPr>
        <w:autoSpaceDE w:val="0"/>
        <w:autoSpaceDN w:val="0"/>
        <w:adjustRightInd w:val="0"/>
        <w:spacing w:after="0" w:line="480" w:lineRule="auto"/>
        <w:ind w:firstLine="720"/>
        <w:rPr>
          <w:rFonts w:ascii="Times New Roman" w:hAnsi="Times New Roman"/>
          <w:sz w:val="24"/>
          <w:szCs w:val="24"/>
        </w:rPr>
      </w:pPr>
    </w:p>
    <w:p w:rsidR="001B2966" w:rsidRPr="00F80785" w:rsidRDefault="001B2966" w:rsidP="00460F61">
      <w:pPr>
        <w:autoSpaceDE w:val="0"/>
        <w:autoSpaceDN w:val="0"/>
        <w:adjustRightInd w:val="0"/>
        <w:spacing w:after="0" w:line="480" w:lineRule="auto"/>
        <w:ind w:firstLine="720"/>
        <w:rPr>
          <w:rFonts w:ascii="Times New Roman" w:hAnsi="Times New Roman"/>
          <w:sz w:val="24"/>
          <w:szCs w:val="24"/>
        </w:rPr>
      </w:pPr>
    </w:p>
    <w:p w:rsidR="001B2966" w:rsidRPr="00F80785" w:rsidRDefault="001B2966" w:rsidP="00460F61">
      <w:pPr>
        <w:autoSpaceDE w:val="0"/>
        <w:autoSpaceDN w:val="0"/>
        <w:adjustRightInd w:val="0"/>
        <w:spacing w:after="0" w:line="480" w:lineRule="auto"/>
        <w:ind w:firstLine="720"/>
        <w:rPr>
          <w:rFonts w:ascii="Times New Roman" w:hAnsi="Times New Roman"/>
          <w:sz w:val="24"/>
          <w:szCs w:val="24"/>
        </w:rPr>
      </w:pPr>
    </w:p>
    <w:p w:rsidR="001B2966" w:rsidRPr="00F80785" w:rsidRDefault="001B2966" w:rsidP="00460F61">
      <w:pPr>
        <w:autoSpaceDE w:val="0"/>
        <w:autoSpaceDN w:val="0"/>
        <w:adjustRightInd w:val="0"/>
        <w:spacing w:after="0" w:line="480" w:lineRule="auto"/>
        <w:ind w:firstLine="720"/>
        <w:rPr>
          <w:rFonts w:ascii="Times New Roman" w:hAnsi="Times New Roman"/>
          <w:sz w:val="24"/>
          <w:szCs w:val="24"/>
        </w:rPr>
      </w:pPr>
    </w:p>
    <w:p w:rsidR="001B2966" w:rsidRPr="00F80785" w:rsidRDefault="001B2966" w:rsidP="00460F61">
      <w:pPr>
        <w:autoSpaceDE w:val="0"/>
        <w:autoSpaceDN w:val="0"/>
        <w:adjustRightInd w:val="0"/>
        <w:spacing w:after="0" w:line="480" w:lineRule="auto"/>
        <w:ind w:firstLine="720"/>
        <w:rPr>
          <w:rFonts w:ascii="Times New Roman" w:hAnsi="Times New Roman"/>
          <w:sz w:val="24"/>
          <w:szCs w:val="24"/>
        </w:rPr>
      </w:pPr>
    </w:p>
    <w:p w:rsidR="001B2966" w:rsidRPr="00F80785" w:rsidRDefault="001B2966" w:rsidP="00460F61">
      <w:pPr>
        <w:autoSpaceDE w:val="0"/>
        <w:autoSpaceDN w:val="0"/>
        <w:adjustRightInd w:val="0"/>
        <w:spacing w:after="0" w:line="480" w:lineRule="auto"/>
        <w:ind w:firstLine="720"/>
        <w:rPr>
          <w:rFonts w:ascii="Times New Roman" w:hAnsi="Times New Roman"/>
          <w:sz w:val="24"/>
          <w:szCs w:val="24"/>
        </w:rPr>
      </w:pPr>
    </w:p>
    <w:p w:rsidR="001B2966" w:rsidRPr="00F80785" w:rsidRDefault="001B2966" w:rsidP="001B2966">
      <w:pPr>
        <w:autoSpaceDE w:val="0"/>
        <w:autoSpaceDN w:val="0"/>
        <w:adjustRightInd w:val="0"/>
        <w:spacing w:after="0" w:line="480" w:lineRule="auto"/>
        <w:rPr>
          <w:rFonts w:ascii="Times New Roman" w:hAnsi="Times New Roman"/>
          <w:sz w:val="24"/>
          <w:szCs w:val="24"/>
        </w:rPr>
      </w:pPr>
      <w:r w:rsidRPr="00F80785">
        <w:rPr>
          <w:rFonts w:ascii="Times New Roman" w:hAnsi="Times New Roman"/>
          <w:b/>
          <w:sz w:val="24"/>
          <w:szCs w:val="24"/>
        </w:rPr>
        <w:lastRenderedPageBreak/>
        <w:t>References</w:t>
      </w:r>
      <w:r w:rsidRPr="00F80785">
        <w:rPr>
          <w:rFonts w:ascii="Times New Roman" w:hAnsi="Times New Roman"/>
          <w:sz w:val="24"/>
          <w:szCs w:val="24"/>
        </w:rPr>
        <w:t xml:space="preserve"> </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iCs/>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iCs/>
          <w:sz w:val="24"/>
          <w:szCs w:val="24"/>
          <w:lang w:eastAsia="en-GB"/>
        </w:rPr>
      </w:pPr>
      <w:r w:rsidRPr="00F80785">
        <w:rPr>
          <w:rFonts w:ascii="Times New Roman" w:eastAsia="Times New Roman" w:hAnsi="Times New Roman"/>
          <w:iCs/>
          <w:sz w:val="24"/>
          <w:szCs w:val="24"/>
          <w:lang w:eastAsia="en-GB"/>
        </w:rPr>
        <w:t xml:space="preserve">Albrecht, W. S. (2003). </w:t>
      </w:r>
      <w:proofErr w:type="gramStart"/>
      <w:r w:rsidRPr="00F80785">
        <w:rPr>
          <w:rFonts w:ascii="Times New Roman" w:eastAsia="Times New Roman" w:hAnsi="Times New Roman"/>
          <w:i/>
          <w:iCs/>
          <w:sz w:val="24"/>
          <w:szCs w:val="24"/>
          <w:lang w:eastAsia="en-GB"/>
        </w:rPr>
        <w:t>Fraud Examination</w:t>
      </w:r>
      <w:r w:rsidRPr="00F80785">
        <w:rPr>
          <w:rFonts w:ascii="Times New Roman" w:eastAsia="Times New Roman" w:hAnsi="Times New Roman"/>
          <w:iCs/>
          <w:sz w:val="24"/>
          <w:szCs w:val="24"/>
          <w:lang w:eastAsia="en-GB"/>
        </w:rPr>
        <w:t>.</w:t>
      </w:r>
      <w:proofErr w:type="gramEnd"/>
      <w:r w:rsidRPr="00F80785">
        <w:rPr>
          <w:rFonts w:ascii="Times New Roman" w:eastAsia="Times New Roman" w:hAnsi="Times New Roman"/>
          <w:iCs/>
          <w:sz w:val="24"/>
          <w:szCs w:val="24"/>
          <w:lang w:eastAsia="en-GB"/>
        </w:rPr>
        <w:t xml:space="preserve"> Ohio: Thompson- SouthWestern.</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Albrecht, W., Howe, K., &amp; Romney, M.</w:t>
      </w:r>
      <w:proofErr w:type="gramEnd"/>
      <w:r w:rsidRPr="00F80785">
        <w:rPr>
          <w:rFonts w:ascii="Times New Roman" w:hAnsi="Times New Roman"/>
          <w:sz w:val="24"/>
          <w:szCs w:val="24"/>
        </w:rPr>
        <w:t xml:space="preserve">  (1984). Deterring</w:t>
      </w:r>
      <w:r w:rsidRPr="00F80785">
        <w:rPr>
          <w:rFonts w:ascii="Times New Roman" w:hAnsi="Times New Roman"/>
          <w:i/>
          <w:iCs/>
          <w:sz w:val="24"/>
          <w:szCs w:val="24"/>
        </w:rPr>
        <w:t xml:space="preserve"> Fraud: The Internal Auditor’s Perspective</w:t>
      </w:r>
      <w:r w:rsidRPr="00F80785">
        <w:rPr>
          <w:rFonts w:ascii="Times New Roman" w:hAnsi="Times New Roman"/>
          <w:iCs/>
          <w:sz w:val="24"/>
          <w:szCs w:val="24"/>
        </w:rPr>
        <w:t xml:space="preserve">. FLA: </w:t>
      </w:r>
      <w:r w:rsidRPr="00F80785">
        <w:rPr>
          <w:rFonts w:ascii="Times New Roman" w:hAnsi="Times New Roman"/>
          <w:i/>
          <w:iCs/>
          <w:sz w:val="24"/>
          <w:szCs w:val="24"/>
        </w:rPr>
        <w:t xml:space="preserve"> </w:t>
      </w:r>
      <w:r w:rsidRPr="00F80785">
        <w:rPr>
          <w:rFonts w:ascii="Times New Roman" w:hAnsi="Times New Roman"/>
          <w:sz w:val="24"/>
          <w:szCs w:val="24"/>
        </w:rPr>
        <w:t xml:space="preserve">IIA Research Foundation. </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iCs/>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val="de-DE"/>
        </w:rPr>
      </w:pPr>
      <w:proofErr w:type="gramStart"/>
      <w:r w:rsidRPr="00F80785">
        <w:rPr>
          <w:rFonts w:ascii="Times New Roman" w:hAnsi="Times New Roman"/>
          <w:sz w:val="24"/>
          <w:szCs w:val="24"/>
          <w:lang w:eastAsia="en-GB"/>
        </w:rPr>
        <w:t>Albrecht, W. S., &amp; Albrecht, C. O. (2004).</w:t>
      </w:r>
      <w:proofErr w:type="gramEnd"/>
      <w:r w:rsidRPr="00F80785">
        <w:rPr>
          <w:rFonts w:ascii="Times New Roman" w:hAnsi="Times New Roman"/>
          <w:sz w:val="24"/>
          <w:szCs w:val="24"/>
          <w:lang w:eastAsia="en-GB"/>
        </w:rPr>
        <w:t xml:space="preserve"> </w:t>
      </w:r>
      <w:proofErr w:type="gramStart"/>
      <w:r w:rsidRPr="00F80785">
        <w:rPr>
          <w:rFonts w:ascii="Times New Roman" w:hAnsi="Times New Roman"/>
          <w:i/>
          <w:sz w:val="24"/>
          <w:szCs w:val="24"/>
          <w:lang w:eastAsia="en-GB"/>
        </w:rPr>
        <w:t>Fraud examination and prevention</w:t>
      </w:r>
      <w:r w:rsidRPr="00F80785">
        <w:rPr>
          <w:rFonts w:ascii="Times New Roman" w:hAnsi="Times New Roman"/>
          <w:sz w:val="24"/>
          <w:szCs w:val="24"/>
          <w:lang w:eastAsia="en-GB"/>
        </w:rPr>
        <w:t>.</w:t>
      </w:r>
      <w:proofErr w:type="gramEnd"/>
      <w:r w:rsidRPr="00F80785">
        <w:rPr>
          <w:rFonts w:ascii="Times New Roman" w:hAnsi="Times New Roman"/>
          <w:sz w:val="24"/>
          <w:szCs w:val="24"/>
          <w:lang w:eastAsia="en-GB"/>
        </w:rPr>
        <w:t xml:space="preserve"> </w:t>
      </w:r>
      <w:r w:rsidRPr="00F80785">
        <w:rPr>
          <w:rFonts w:ascii="Times New Roman" w:hAnsi="Times New Roman"/>
          <w:sz w:val="24"/>
          <w:szCs w:val="24"/>
          <w:lang w:val="de-DE" w:eastAsia="en-GB"/>
        </w:rPr>
        <w:t xml:space="preserve">Ohio: Thompson- SouthWestern. </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iCs/>
          <w:sz w:val="24"/>
          <w:szCs w:val="24"/>
          <w:lang w:val="de-DE" w:eastAsia="en-GB"/>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iCs/>
          <w:sz w:val="24"/>
          <w:szCs w:val="24"/>
          <w:lang w:eastAsia="en-GB"/>
        </w:rPr>
      </w:pPr>
      <w:r w:rsidRPr="00F80785">
        <w:rPr>
          <w:rFonts w:ascii="Times New Roman" w:eastAsia="Times New Roman" w:hAnsi="Times New Roman"/>
          <w:iCs/>
          <w:sz w:val="24"/>
          <w:szCs w:val="24"/>
          <w:lang w:val="de-DE" w:eastAsia="en-GB"/>
        </w:rPr>
        <w:t xml:space="preserve">Albrecht, W. S., Albrecht, C. C., &amp; Albrecht, C. O. (2004). </w:t>
      </w:r>
      <w:r w:rsidRPr="00F80785">
        <w:rPr>
          <w:rFonts w:ascii="Times New Roman" w:eastAsia="Times New Roman" w:hAnsi="Times New Roman"/>
          <w:iCs/>
          <w:sz w:val="24"/>
          <w:szCs w:val="24"/>
          <w:lang w:eastAsia="en-GB"/>
        </w:rPr>
        <w:t xml:space="preserve">Fraud and corporate executives: Agency, Stewardship and Broken Trust. </w:t>
      </w:r>
      <w:r w:rsidRPr="00F80785">
        <w:rPr>
          <w:rFonts w:ascii="Times New Roman" w:eastAsia="Times New Roman" w:hAnsi="Times New Roman"/>
          <w:i/>
          <w:iCs/>
          <w:sz w:val="24"/>
          <w:szCs w:val="24"/>
          <w:lang w:eastAsia="en-GB"/>
        </w:rPr>
        <w:t>Journal of Forensic Accounting</w:t>
      </w:r>
      <w:r w:rsidRPr="00F80785">
        <w:rPr>
          <w:rFonts w:ascii="Times New Roman" w:eastAsia="Times New Roman" w:hAnsi="Times New Roman"/>
          <w:iCs/>
          <w:sz w:val="24"/>
          <w:szCs w:val="24"/>
          <w:lang w:eastAsia="en-GB"/>
        </w:rPr>
        <w:t>, 5, 109–130.</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val="de-DE"/>
        </w:rPr>
      </w:pPr>
      <w:proofErr w:type="gramStart"/>
      <w:r w:rsidRPr="00F80785">
        <w:rPr>
          <w:rFonts w:ascii="Times New Roman" w:hAnsi="Times New Roman"/>
          <w:sz w:val="24"/>
          <w:szCs w:val="24"/>
        </w:rPr>
        <w:t>Albrecht, C., Turnbull, C., Zhang, Y., &amp; Skousen, C. J. (2010).</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The relationship between South Korean chaebols and fraud.</w:t>
      </w:r>
      <w:proofErr w:type="gramEnd"/>
      <w:r w:rsidRPr="00F80785">
        <w:rPr>
          <w:rFonts w:ascii="Times New Roman" w:hAnsi="Times New Roman"/>
          <w:sz w:val="24"/>
          <w:szCs w:val="24"/>
        </w:rPr>
        <w:t xml:space="preserve"> </w:t>
      </w:r>
      <w:r w:rsidRPr="00F80785">
        <w:rPr>
          <w:rFonts w:ascii="Times New Roman" w:hAnsi="Times New Roman"/>
          <w:i/>
          <w:sz w:val="24"/>
          <w:szCs w:val="24"/>
          <w:lang w:val="de-DE"/>
        </w:rPr>
        <w:t>Management Research Review</w:t>
      </w:r>
      <w:r w:rsidRPr="00F80785">
        <w:rPr>
          <w:rFonts w:ascii="Times New Roman" w:hAnsi="Times New Roman"/>
          <w:sz w:val="24"/>
          <w:szCs w:val="24"/>
          <w:lang w:val="de-DE"/>
        </w:rPr>
        <w:t>, 33(3), 257–268.</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val="de-DE"/>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r w:rsidRPr="00F80785">
        <w:rPr>
          <w:rFonts w:ascii="Times New Roman" w:hAnsi="Times New Roman"/>
          <w:sz w:val="24"/>
          <w:szCs w:val="24"/>
          <w:lang w:val="de-DE"/>
        </w:rPr>
        <w:t xml:space="preserve">Albrecht, W. S., Albrecht, C. O., Albrecht, C. C., &amp; Zimbelman, M. F. (2012). </w:t>
      </w:r>
      <w:proofErr w:type="gramStart"/>
      <w:r w:rsidRPr="00F80785">
        <w:rPr>
          <w:rFonts w:ascii="Times New Roman" w:hAnsi="Times New Roman"/>
          <w:i/>
          <w:sz w:val="24"/>
          <w:szCs w:val="24"/>
        </w:rPr>
        <w:t>Fraud Examination</w:t>
      </w:r>
      <w:r w:rsidRPr="00F80785">
        <w:rPr>
          <w:rFonts w:ascii="Times New Roman" w:hAnsi="Times New Roman"/>
          <w:sz w:val="24"/>
          <w:szCs w:val="24"/>
        </w:rPr>
        <w:t xml:space="preserve"> (4</w:t>
      </w:r>
      <w:r w:rsidRPr="00F80785">
        <w:rPr>
          <w:rFonts w:ascii="Times New Roman" w:hAnsi="Times New Roman"/>
          <w:sz w:val="24"/>
          <w:szCs w:val="24"/>
          <w:vertAlign w:val="superscript"/>
        </w:rPr>
        <w:t>th</w:t>
      </w:r>
      <w:r w:rsidRPr="00F80785">
        <w:rPr>
          <w:rFonts w:ascii="Times New Roman" w:hAnsi="Times New Roman"/>
          <w:sz w:val="24"/>
          <w:szCs w:val="24"/>
        </w:rPr>
        <w:t xml:space="preserve"> Ed).</w:t>
      </w:r>
      <w:proofErr w:type="gramEnd"/>
      <w:r w:rsidRPr="00F80785">
        <w:rPr>
          <w:rFonts w:ascii="Times New Roman" w:hAnsi="Times New Roman"/>
          <w:sz w:val="24"/>
          <w:szCs w:val="24"/>
        </w:rPr>
        <w:t xml:space="preserve"> Ohio: South Western Cengage Learning.</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Alleyne, P., &amp; Howard, M. (2005).</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An exploratory study of auditors’ responsibility for fraud detection in Barbados.</w:t>
      </w:r>
      <w:proofErr w:type="gramEnd"/>
      <w:r w:rsidRPr="00F80785">
        <w:rPr>
          <w:rFonts w:ascii="Times New Roman" w:hAnsi="Times New Roman"/>
          <w:sz w:val="24"/>
          <w:szCs w:val="24"/>
        </w:rPr>
        <w:t xml:space="preserve"> </w:t>
      </w:r>
      <w:r w:rsidRPr="00F80785">
        <w:rPr>
          <w:rFonts w:ascii="Times New Roman" w:hAnsi="Times New Roman"/>
          <w:i/>
          <w:sz w:val="24"/>
          <w:szCs w:val="24"/>
        </w:rPr>
        <w:t>Managerial Auditing Journal</w:t>
      </w:r>
      <w:r w:rsidRPr="00F80785">
        <w:rPr>
          <w:rFonts w:ascii="Times New Roman" w:hAnsi="Times New Roman"/>
          <w:sz w:val="24"/>
          <w:szCs w:val="24"/>
        </w:rPr>
        <w:t>, 20(3), 284–303.</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lang w:eastAsia="en-GB"/>
        </w:rPr>
      </w:pPr>
      <w:proofErr w:type="gramStart"/>
      <w:r w:rsidRPr="00F80785">
        <w:rPr>
          <w:rFonts w:ascii="Times New Roman" w:eastAsia="Times New Roman" w:hAnsi="Times New Roman"/>
          <w:sz w:val="24"/>
          <w:szCs w:val="24"/>
          <w:lang w:eastAsia="en-GB"/>
        </w:rPr>
        <w:t>American Institute of Certified Public Accountants (AICPA).</w:t>
      </w:r>
      <w:proofErr w:type="gramEnd"/>
      <w:r w:rsidRPr="00F80785">
        <w:rPr>
          <w:rFonts w:ascii="Times New Roman" w:eastAsia="Times New Roman" w:hAnsi="Times New Roman"/>
          <w:sz w:val="24"/>
          <w:szCs w:val="24"/>
          <w:lang w:eastAsia="en-GB"/>
        </w:rPr>
        <w:t xml:space="preserve"> (2002). Statement on Auditing Standards (SAS) No. 99: Consideration of Fraud in a Financial Statement Audit (American Institute of Certified Public Accountants, Durham). </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iCs/>
          <w:sz w:val="24"/>
          <w:szCs w:val="24"/>
        </w:rPr>
        <w:t>American Institute of Certified Public Accountants (AICPA).</w:t>
      </w:r>
      <w:proofErr w:type="gramEnd"/>
      <w:r w:rsidRPr="00F80785">
        <w:rPr>
          <w:rFonts w:ascii="Times New Roman" w:hAnsi="Times New Roman"/>
          <w:iCs/>
          <w:sz w:val="24"/>
          <w:szCs w:val="24"/>
        </w:rPr>
        <w:t xml:space="preserve"> (2005). </w:t>
      </w:r>
      <w:r w:rsidRPr="00F80785">
        <w:rPr>
          <w:rFonts w:ascii="Times New Roman" w:hAnsi="Times New Roman"/>
          <w:sz w:val="24"/>
          <w:szCs w:val="24"/>
        </w:rPr>
        <w:t xml:space="preserve">Management Override of Internal Controls: The </w:t>
      </w:r>
      <w:proofErr w:type="gramStart"/>
      <w:r w:rsidRPr="00F80785">
        <w:rPr>
          <w:rFonts w:ascii="Times New Roman" w:hAnsi="Times New Roman"/>
          <w:sz w:val="24"/>
          <w:szCs w:val="24"/>
        </w:rPr>
        <w:t>Achilles’ Heel</w:t>
      </w:r>
      <w:proofErr w:type="gramEnd"/>
      <w:r w:rsidRPr="00F80785">
        <w:rPr>
          <w:rFonts w:ascii="Times New Roman" w:hAnsi="Times New Roman"/>
          <w:sz w:val="24"/>
          <w:szCs w:val="24"/>
        </w:rPr>
        <w:t xml:space="preserve"> of Fraud Prevention. </w:t>
      </w:r>
      <w:r w:rsidRPr="00F80785">
        <w:rPr>
          <w:rFonts w:ascii="Times New Roman" w:hAnsi="Times New Roman"/>
          <w:bCs/>
          <w:sz w:val="24"/>
          <w:szCs w:val="24"/>
        </w:rPr>
        <w:t xml:space="preserve">The Audit </w:t>
      </w:r>
      <w:proofErr w:type="gramStart"/>
      <w:r w:rsidRPr="00F80785">
        <w:rPr>
          <w:rFonts w:ascii="Times New Roman" w:hAnsi="Times New Roman"/>
          <w:bCs/>
          <w:sz w:val="24"/>
          <w:szCs w:val="24"/>
        </w:rPr>
        <w:t>Committee  and</w:t>
      </w:r>
      <w:proofErr w:type="gramEnd"/>
      <w:r w:rsidRPr="00F80785">
        <w:rPr>
          <w:rFonts w:ascii="Times New Roman" w:hAnsi="Times New Roman"/>
          <w:bCs/>
          <w:sz w:val="24"/>
          <w:szCs w:val="24"/>
        </w:rPr>
        <w:t xml:space="preserve"> Oversight of Financial Reporting. Available from: http://www.aicpa.org/ForThePublic/AuditCommitteeEffectiveness/DownloadableDocuments/achilles_heel.pdf</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lang w:eastAsia="en-GB"/>
        </w:rPr>
      </w:pPr>
      <w:proofErr w:type="gramStart"/>
      <w:r w:rsidRPr="00F80785">
        <w:rPr>
          <w:rFonts w:ascii="Times New Roman" w:hAnsi="Times New Roman"/>
          <w:sz w:val="24"/>
          <w:szCs w:val="24"/>
        </w:rPr>
        <w:t>Ashforth, B., &amp; Anand, V. (2003).</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The Normalization of Corruption in Organizations.</w:t>
      </w:r>
      <w:proofErr w:type="gramEnd"/>
      <w:r w:rsidRPr="00F80785">
        <w:rPr>
          <w:rFonts w:ascii="Times New Roman" w:hAnsi="Times New Roman"/>
          <w:sz w:val="24"/>
          <w:szCs w:val="24"/>
        </w:rPr>
        <w:t xml:space="preserve"> </w:t>
      </w:r>
      <w:hyperlink r:id="rId16" w:tooltip="Go to Research in Organizational Behavior on ScienceDirect" w:history="1">
        <w:r w:rsidRPr="00F80785">
          <w:rPr>
            <w:rFonts w:ascii="Times New Roman" w:eastAsia="Arial Unicode MS" w:hAnsi="Times New Roman"/>
            <w:i/>
            <w:sz w:val="24"/>
            <w:szCs w:val="24"/>
            <w:bdr w:val="none" w:sz="0" w:space="0" w:color="auto" w:frame="1"/>
          </w:rPr>
          <w:t>Research in Organizational Behavior</w:t>
        </w:r>
      </w:hyperlink>
      <w:r w:rsidRPr="00F80785">
        <w:rPr>
          <w:rFonts w:ascii="Times New Roman" w:eastAsia="Arial Unicode MS" w:hAnsi="Times New Roman"/>
          <w:sz w:val="24"/>
          <w:szCs w:val="24"/>
        </w:rPr>
        <w:t xml:space="preserve">, 24, 1-52. </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roofErr w:type="gramStart"/>
      <w:r w:rsidRPr="00F80785">
        <w:rPr>
          <w:rFonts w:ascii="Times New Roman" w:eastAsia="Times New Roman" w:hAnsi="Times New Roman"/>
          <w:sz w:val="24"/>
          <w:szCs w:val="24"/>
        </w:rPr>
        <w:t>Associated Press.</w:t>
      </w:r>
      <w:proofErr w:type="gramEnd"/>
      <w:r w:rsidRPr="00F80785">
        <w:rPr>
          <w:rFonts w:ascii="Times New Roman" w:eastAsia="Times New Roman" w:hAnsi="Times New Roman"/>
          <w:sz w:val="24"/>
          <w:szCs w:val="24"/>
        </w:rPr>
        <w:t xml:space="preserve"> (2006). </w:t>
      </w:r>
      <w:r w:rsidRPr="00F80785">
        <w:rPr>
          <w:rFonts w:ascii="Times New Roman" w:eastAsia="Times New Roman" w:hAnsi="Times New Roman"/>
          <w:i/>
          <w:sz w:val="24"/>
          <w:szCs w:val="24"/>
        </w:rPr>
        <w:t>Former Wal-Mart Exec Sentenced for Theft</w:t>
      </w:r>
      <w:r w:rsidRPr="00F80785">
        <w:rPr>
          <w:rFonts w:ascii="Times New Roman" w:eastAsia="Times New Roman" w:hAnsi="Times New Roman"/>
          <w:sz w:val="24"/>
          <w:szCs w:val="24"/>
        </w:rPr>
        <w:t xml:space="preserve">. </w:t>
      </w:r>
      <w:proofErr w:type="gramStart"/>
      <w:r w:rsidRPr="00F80785">
        <w:rPr>
          <w:rFonts w:ascii="Times New Roman" w:eastAsia="Times New Roman" w:hAnsi="Times New Roman"/>
          <w:i/>
          <w:sz w:val="24"/>
          <w:szCs w:val="24"/>
        </w:rPr>
        <w:t>Washington</w:t>
      </w:r>
      <w:r w:rsidRPr="00F80785">
        <w:rPr>
          <w:rFonts w:ascii="Times New Roman" w:eastAsia="Times New Roman" w:hAnsi="Times New Roman"/>
          <w:sz w:val="24"/>
          <w:szCs w:val="24"/>
        </w:rPr>
        <w:t xml:space="preserve"> </w:t>
      </w:r>
      <w:r w:rsidRPr="00F80785">
        <w:rPr>
          <w:rFonts w:ascii="Times New Roman" w:eastAsia="Times New Roman" w:hAnsi="Times New Roman"/>
          <w:i/>
          <w:sz w:val="24"/>
          <w:szCs w:val="24"/>
        </w:rPr>
        <w:t>Post</w:t>
      </w:r>
      <w:r w:rsidRPr="00F80785">
        <w:rPr>
          <w:rFonts w:ascii="Times New Roman" w:eastAsia="Times New Roman" w:hAnsi="Times New Roman"/>
          <w:sz w:val="24"/>
          <w:szCs w:val="24"/>
        </w:rPr>
        <w:t>.</w:t>
      </w:r>
      <w:proofErr w:type="gramEnd"/>
      <w:r w:rsidRPr="00F80785">
        <w:rPr>
          <w:rFonts w:ascii="Times New Roman" w:eastAsia="Times New Roman" w:hAnsi="Times New Roman"/>
          <w:sz w:val="24"/>
          <w:szCs w:val="24"/>
        </w:rPr>
        <w:t xml:space="preserve">  Available from: </w:t>
      </w:r>
      <w:hyperlink r:id="rId17" w:history="1">
        <w:r w:rsidRPr="00F80785">
          <w:rPr>
            <w:rFonts w:ascii="Times New Roman" w:eastAsia="Times New Roman" w:hAnsi="Times New Roman"/>
            <w:sz w:val="24"/>
            <w:szCs w:val="24"/>
          </w:rPr>
          <w:t>http://www.washingtonpost.com/wp-dyn/content/article/2006/08/11/AR2006081100547.html</w:t>
        </w:r>
      </w:hyperlink>
      <w:r w:rsidRPr="00F80785">
        <w:rPr>
          <w:rFonts w:ascii="Times New Roman" w:eastAsia="Times New Roman" w:hAnsi="Times New Roman"/>
          <w:sz w:val="24"/>
          <w:szCs w:val="24"/>
        </w:rPr>
        <w:t xml:space="preserve"> Accessed 20.11.13.</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Association of Certified Fraud Examiners (ACFE).</w:t>
      </w:r>
      <w:proofErr w:type="gramEnd"/>
      <w:r w:rsidRPr="00F80785">
        <w:rPr>
          <w:rFonts w:ascii="Times New Roman" w:hAnsi="Times New Roman"/>
          <w:sz w:val="24"/>
          <w:szCs w:val="24"/>
        </w:rPr>
        <w:t xml:space="preserve"> (2012). </w:t>
      </w:r>
      <w:r w:rsidRPr="00F80785">
        <w:rPr>
          <w:rFonts w:ascii="Times New Roman" w:hAnsi="Times New Roman"/>
          <w:i/>
          <w:sz w:val="24"/>
          <w:szCs w:val="24"/>
        </w:rPr>
        <w:t>2012 Report to the Nations on Occupational Fraud and Abuse</w:t>
      </w:r>
      <w:r w:rsidRPr="00F80785">
        <w:rPr>
          <w:rFonts w:ascii="Times New Roman" w:hAnsi="Times New Roman"/>
          <w:sz w:val="24"/>
          <w:szCs w:val="24"/>
        </w:rPr>
        <w:t xml:space="preserve">. </w:t>
      </w:r>
      <w:proofErr w:type="gramStart"/>
      <w:r w:rsidRPr="00F80785">
        <w:rPr>
          <w:rFonts w:ascii="Times New Roman" w:hAnsi="Times New Roman"/>
          <w:sz w:val="24"/>
          <w:szCs w:val="24"/>
        </w:rPr>
        <w:t>ACFE.</w:t>
      </w:r>
      <w:proofErr w:type="gramEnd"/>
      <w:r w:rsidRPr="00F80785">
        <w:rPr>
          <w:rFonts w:ascii="Times New Roman" w:hAnsi="Times New Roman"/>
          <w:sz w:val="24"/>
          <w:szCs w:val="24"/>
        </w:rPr>
        <w:t xml:space="preserve"> Available from:  </w:t>
      </w:r>
      <w:hyperlink r:id="rId18" w:history="1">
        <w:r w:rsidRPr="00F80785">
          <w:rPr>
            <w:rFonts w:ascii="Times New Roman" w:hAnsi="Times New Roman"/>
            <w:sz w:val="24"/>
            <w:szCs w:val="24"/>
          </w:rPr>
          <w:t>http://www.acfe.com/rttn.aspx Accessed 24.10.13</w:t>
        </w:r>
      </w:hyperlink>
      <w:r w:rsidRPr="00F80785">
        <w:rPr>
          <w:rFonts w:ascii="Times New Roman" w:hAnsi="Times New Roman"/>
          <w:sz w:val="24"/>
          <w:szCs w:val="24"/>
        </w:rPr>
        <w:t>.</w:t>
      </w:r>
      <w:r w:rsidRPr="00F80785">
        <w:rPr>
          <w:rFonts w:ascii="Times New Roman" w:hAnsi="Times New Roman"/>
          <w:sz w:val="24"/>
          <w:szCs w:val="24"/>
          <w:u w:val="single"/>
        </w:rPr>
        <w:t xml:space="preserve"> </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roofErr w:type="gramStart"/>
      <w:r w:rsidRPr="00F80785">
        <w:rPr>
          <w:rFonts w:ascii="Times New Roman" w:eastAsia="Times New Roman" w:hAnsi="Times New Roman"/>
          <w:sz w:val="24"/>
          <w:szCs w:val="24"/>
          <w:lang w:eastAsia="en-GB"/>
        </w:rPr>
        <w:t>Auditing Standards Board.</w:t>
      </w:r>
      <w:proofErr w:type="gramEnd"/>
      <w:r w:rsidRPr="00F80785">
        <w:rPr>
          <w:rFonts w:ascii="Times New Roman" w:eastAsia="Times New Roman" w:hAnsi="Times New Roman"/>
          <w:sz w:val="24"/>
          <w:szCs w:val="24"/>
          <w:lang w:eastAsia="en-GB"/>
        </w:rPr>
        <w:t xml:space="preserve"> (2002). Statement on Auditing Standards No.99: Consideration of Fraud in a Financial Statement Audit.</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iCs/>
          <w:sz w:val="24"/>
          <w:szCs w:val="24"/>
          <w:lang w:eastAsia="en-GB"/>
        </w:rPr>
      </w:pPr>
      <w:proofErr w:type="gramStart"/>
      <w:r w:rsidRPr="00F80785">
        <w:rPr>
          <w:rFonts w:ascii="Times New Roman" w:eastAsia="Times New Roman" w:hAnsi="Times New Roman"/>
          <w:iCs/>
          <w:sz w:val="24"/>
          <w:szCs w:val="24"/>
          <w:lang w:eastAsia="en-GB"/>
        </w:rPr>
        <w:lastRenderedPageBreak/>
        <w:t>Australian Institute of Criminology and PricewaterhouseCoopers (AIC and PwC).</w:t>
      </w:r>
      <w:proofErr w:type="gramEnd"/>
      <w:r w:rsidRPr="00F80785">
        <w:rPr>
          <w:rFonts w:ascii="Times New Roman" w:eastAsia="Times New Roman" w:hAnsi="Times New Roman"/>
          <w:iCs/>
          <w:sz w:val="24"/>
          <w:szCs w:val="24"/>
          <w:lang w:eastAsia="en-GB"/>
        </w:rPr>
        <w:t xml:space="preserve"> </w:t>
      </w:r>
      <w:proofErr w:type="gramStart"/>
      <w:r w:rsidRPr="00F80785">
        <w:rPr>
          <w:rFonts w:ascii="Times New Roman" w:eastAsia="Times New Roman" w:hAnsi="Times New Roman"/>
          <w:iCs/>
          <w:sz w:val="24"/>
          <w:szCs w:val="24"/>
          <w:lang w:eastAsia="en-GB"/>
        </w:rPr>
        <w:t xml:space="preserve">(2003). </w:t>
      </w:r>
      <w:r w:rsidRPr="00F80785">
        <w:rPr>
          <w:rFonts w:ascii="Times New Roman" w:eastAsia="Times New Roman" w:hAnsi="Times New Roman"/>
          <w:i/>
          <w:iCs/>
          <w:sz w:val="24"/>
          <w:szCs w:val="24"/>
          <w:lang w:eastAsia="en-GB"/>
        </w:rPr>
        <w:t>Serious fraud in Australia and New Zealand</w:t>
      </w:r>
      <w:r w:rsidRPr="00F80785">
        <w:rPr>
          <w:rFonts w:ascii="Times New Roman" w:eastAsia="Times New Roman" w:hAnsi="Times New Roman"/>
          <w:iCs/>
          <w:sz w:val="24"/>
          <w:szCs w:val="24"/>
          <w:lang w:eastAsia="en-GB"/>
        </w:rPr>
        <w:t>.</w:t>
      </w:r>
      <w:proofErr w:type="gramEnd"/>
      <w:r w:rsidRPr="00F80785">
        <w:rPr>
          <w:rFonts w:ascii="Times New Roman" w:eastAsia="Times New Roman" w:hAnsi="Times New Roman"/>
          <w:iCs/>
          <w:sz w:val="24"/>
          <w:szCs w:val="24"/>
          <w:lang w:eastAsia="en-GB"/>
        </w:rPr>
        <w:t xml:space="preserve"> </w:t>
      </w:r>
      <w:proofErr w:type="gramStart"/>
      <w:r w:rsidRPr="00F80785">
        <w:rPr>
          <w:rFonts w:ascii="Times New Roman" w:eastAsia="Times New Roman" w:hAnsi="Times New Roman"/>
          <w:iCs/>
          <w:sz w:val="24"/>
          <w:szCs w:val="24"/>
          <w:lang w:eastAsia="en-GB"/>
        </w:rPr>
        <w:t>Research and Public Policy Series, No. 48.</w:t>
      </w:r>
      <w:proofErr w:type="gramEnd"/>
      <w:r w:rsidRPr="00F80785">
        <w:rPr>
          <w:rFonts w:ascii="Times New Roman" w:eastAsia="Times New Roman" w:hAnsi="Times New Roman"/>
          <w:iCs/>
          <w:sz w:val="24"/>
          <w:szCs w:val="24"/>
          <w:lang w:eastAsia="en-GB"/>
        </w:rPr>
        <w:t xml:space="preserve"> Canberra: Australian Institute of Criminology.</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iCs/>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iCs/>
          <w:sz w:val="24"/>
          <w:szCs w:val="24"/>
          <w:lang w:eastAsia="en-GB"/>
        </w:rPr>
      </w:pPr>
      <w:r w:rsidRPr="00F80785">
        <w:rPr>
          <w:rFonts w:ascii="Times New Roman" w:eastAsia="Times New Roman" w:hAnsi="Times New Roman"/>
          <w:iCs/>
          <w:sz w:val="24"/>
          <w:szCs w:val="24"/>
          <w:lang w:eastAsia="en-GB"/>
        </w:rPr>
        <w:t xml:space="preserve">Bakan, J. (2004). </w:t>
      </w:r>
      <w:r w:rsidRPr="00F80785">
        <w:rPr>
          <w:rFonts w:ascii="Times New Roman" w:eastAsia="Times New Roman" w:hAnsi="Times New Roman"/>
          <w:i/>
          <w:iCs/>
          <w:sz w:val="24"/>
          <w:szCs w:val="24"/>
          <w:lang w:eastAsia="en-GB"/>
        </w:rPr>
        <w:t>The Corporation</w:t>
      </w:r>
      <w:r w:rsidRPr="00F80785">
        <w:rPr>
          <w:rFonts w:ascii="Times New Roman" w:eastAsia="Times New Roman" w:hAnsi="Times New Roman"/>
          <w:iCs/>
          <w:sz w:val="24"/>
          <w:szCs w:val="24"/>
          <w:lang w:eastAsia="en-GB"/>
        </w:rPr>
        <w:t xml:space="preserve">: </w:t>
      </w:r>
      <w:r w:rsidRPr="00F80785">
        <w:rPr>
          <w:rFonts w:ascii="Times New Roman" w:eastAsia="Times New Roman" w:hAnsi="Times New Roman"/>
          <w:i/>
          <w:iCs/>
          <w:sz w:val="24"/>
          <w:szCs w:val="24"/>
          <w:lang w:eastAsia="en-GB"/>
        </w:rPr>
        <w:t>The Pathological Pursuit of Profit and Power</w:t>
      </w:r>
      <w:r w:rsidRPr="00F80785">
        <w:rPr>
          <w:rFonts w:ascii="Times New Roman" w:eastAsia="Times New Roman" w:hAnsi="Times New Roman"/>
          <w:iCs/>
          <w:sz w:val="24"/>
          <w:szCs w:val="24"/>
          <w:lang w:eastAsia="en-GB"/>
        </w:rPr>
        <w:t>.  London: Constable &amp; Robinson Ltd.</w:t>
      </w:r>
    </w:p>
    <w:p w:rsidR="001B2966" w:rsidRPr="00F80785" w:rsidRDefault="001B2966" w:rsidP="001B2966">
      <w:pPr>
        <w:spacing w:before="100" w:beforeAutospacing="1" w:after="100" w:afterAutospacing="1" w:line="240" w:lineRule="auto"/>
        <w:ind w:left="851" w:hanging="851"/>
        <w:rPr>
          <w:rFonts w:ascii="Times New Roman" w:eastAsia="Times New Roman" w:hAnsi="Times New Roman"/>
          <w:sz w:val="24"/>
          <w:szCs w:val="24"/>
        </w:rPr>
      </w:pPr>
      <w:r w:rsidRPr="00F80785">
        <w:rPr>
          <w:rFonts w:ascii="Times New Roman" w:eastAsia="Times New Roman" w:hAnsi="Times New Roman"/>
          <w:sz w:val="24"/>
          <w:szCs w:val="24"/>
        </w:rPr>
        <w:t xml:space="preserve">Ball R. (2009). </w:t>
      </w:r>
      <w:proofErr w:type="gramStart"/>
      <w:r w:rsidRPr="00F80785">
        <w:rPr>
          <w:rFonts w:ascii="Times New Roman" w:eastAsia="Times New Roman" w:hAnsi="Times New Roman"/>
          <w:sz w:val="24"/>
          <w:szCs w:val="24"/>
        </w:rPr>
        <w:t>Market and Political/Regulatory Perspectives on the Recent Accounting Scandals.</w:t>
      </w:r>
      <w:proofErr w:type="gramEnd"/>
      <w:r w:rsidRPr="00F80785">
        <w:rPr>
          <w:rFonts w:ascii="Times New Roman" w:eastAsia="Times New Roman" w:hAnsi="Times New Roman"/>
          <w:sz w:val="24"/>
          <w:szCs w:val="24"/>
        </w:rPr>
        <w:t xml:space="preserve"> </w:t>
      </w:r>
      <w:r w:rsidRPr="00F80785">
        <w:rPr>
          <w:rFonts w:ascii="Times New Roman" w:eastAsia="Times New Roman" w:hAnsi="Times New Roman"/>
          <w:i/>
          <w:sz w:val="24"/>
          <w:szCs w:val="24"/>
        </w:rPr>
        <w:t>Journal of Accounting Research,</w:t>
      </w:r>
      <w:r w:rsidRPr="00F80785">
        <w:rPr>
          <w:rFonts w:ascii="Times New Roman" w:eastAsia="Times New Roman" w:hAnsi="Times New Roman"/>
          <w:sz w:val="24"/>
          <w:szCs w:val="24"/>
        </w:rPr>
        <w:t xml:space="preserve"> 47(2), 277–323.</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r w:rsidRPr="00F80785">
        <w:rPr>
          <w:rFonts w:ascii="Times New Roman" w:hAnsi="Times New Roman"/>
          <w:sz w:val="24"/>
          <w:szCs w:val="24"/>
        </w:rPr>
        <w:t xml:space="preserve">Bandura, A. (1999). </w:t>
      </w:r>
      <w:proofErr w:type="gramStart"/>
      <w:r w:rsidRPr="00F80785">
        <w:rPr>
          <w:rFonts w:ascii="Times New Roman" w:hAnsi="Times New Roman"/>
          <w:sz w:val="24"/>
          <w:szCs w:val="24"/>
        </w:rPr>
        <w:t>Moral Disengagement in the Perpetration of Inhumanities.</w:t>
      </w:r>
      <w:proofErr w:type="gramEnd"/>
      <w:r w:rsidRPr="00F80785">
        <w:rPr>
          <w:rFonts w:ascii="Times New Roman" w:hAnsi="Times New Roman"/>
          <w:sz w:val="24"/>
          <w:szCs w:val="24"/>
        </w:rPr>
        <w:t xml:space="preserve"> </w:t>
      </w:r>
      <w:r w:rsidRPr="00F80785">
        <w:rPr>
          <w:rFonts w:ascii="Times New Roman" w:hAnsi="Times New Roman"/>
          <w:i/>
          <w:sz w:val="24"/>
          <w:szCs w:val="24"/>
        </w:rPr>
        <w:t>Personality and Social Psychology Review</w:t>
      </w:r>
      <w:r w:rsidRPr="00F80785">
        <w:rPr>
          <w:rFonts w:ascii="Times New Roman" w:hAnsi="Times New Roman"/>
          <w:sz w:val="24"/>
          <w:szCs w:val="24"/>
        </w:rPr>
        <w:t xml:space="preserve"> 3, 193–209.</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roofErr w:type="gramStart"/>
      <w:r w:rsidRPr="00F80785">
        <w:rPr>
          <w:rFonts w:ascii="Times New Roman" w:eastAsia="Times New Roman" w:hAnsi="Times New Roman"/>
          <w:sz w:val="24"/>
          <w:szCs w:val="24"/>
        </w:rPr>
        <w:t>Bandler, J., &amp; Zimmerman, A. (2005).</w:t>
      </w:r>
      <w:proofErr w:type="gramEnd"/>
      <w:r w:rsidRPr="00F80785">
        <w:rPr>
          <w:rFonts w:ascii="Times New Roman" w:eastAsia="Times New Roman" w:hAnsi="Times New Roman"/>
          <w:sz w:val="24"/>
          <w:szCs w:val="24"/>
        </w:rPr>
        <w:t xml:space="preserve"> </w:t>
      </w:r>
      <w:proofErr w:type="gramStart"/>
      <w:r w:rsidRPr="00F80785">
        <w:rPr>
          <w:rFonts w:ascii="Times New Roman" w:eastAsia="Times New Roman" w:hAnsi="Times New Roman"/>
          <w:sz w:val="24"/>
          <w:szCs w:val="24"/>
        </w:rPr>
        <w:t>A Wal-Mart Legend's Trail of Deceit.</w:t>
      </w:r>
      <w:proofErr w:type="gramEnd"/>
      <w:r w:rsidRPr="00F80785">
        <w:rPr>
          <w:rFonts w:ascii="Times New Roman" w:eastAsia="Times New Roman" w:hAnsi="Times New Roman"/>
          <w:sz w:val="24"/>
          <w:szCs w:val="24"/>
        </w:rPr>
        <w:t xml:space="preserve"> </w:t>
      </w:r>
      <w:proofErr w:type="gramStart"/>
      <w:r w:rsidRPr="00F80785">
        <w:rPr>
          <w:rFonts w:ascii="Times New Roman" w:eastAsia="Times New Roman" w:hAnsi="Times New Roman"/>
          <w:i/>
          <w:sz w:val="24"/>
          <w:szCs w:val="24"/>
        </w:rPr>
        <w:t>The Wall Street Journal</w:t>
      </w:r>
      <w:r w:rsidRPr="00F80785">
        <w:rPr>
          <w:rFonts w:ascii="Times New Roman" w:eastAsia="Times New Roman" w:hAnsi="Times New Roman"/>
          <w:sz w:val="24"/>
          <w:szCs w:val="24"/>
        </w:rPr>
        <w:t>.</w:t>
      </w:r>
      <w:proofErr w:type="gramEnd"/>
      <w:r w:rsidRPr="00F80785">
        <w:rPr>
          <w:rFonts w:ascii="Times New Roman" w:eastAsia="Times New Roman" w:hAnsi="Times New Roman"/>
          <w:sz w:val="24"/>
          <w:szCs w:val="24"/>
        </w:rPr>
        <w:t xml:space="preserve"> Available from:  http://online.wsj.com/news/articles/SB111291400324201359 Accessed 16.10.13.</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roofErr w:type="gramStart"/>
      <w:r w:rsidRPr="00F80785">
        <w:rPr>
          <w:rFonts w:ascii="Times New Roman" w:eastAsia="Times New Roman" w:hAnsi="Times New Roman"/>
          <w:sz w:val="24"/>
          <w:szCs w:val="24"/>
        </w:rPr>
        <w:t>Bartlett, N., Endo, R., Tonkin, E., &amp; Williams, A. (2004).</w:t>
      </w:r>
      <w:proofErr w:type="gramEnd"/>
      <w:r w:rsidRPr="00F80785">
        <w:rPr>
          <w:rFonts w:ascii="Times New Roman" w:eastAsia="Times New Roman" w:hAnsi="Times New Roman"/>
          <w:sz w:val="24"/>
          <w:szCs w:val="24"/>
        </w:rPr>
        <w:t xml:space="preserve"> </w:t>
      </w:r>
      <w:proofErr w:type="gramStart"/>
      <w:r w:rsidRPr="00F80785">
        <w:rPr>
          <w:rFonts w:ascii="Times New Roman" w:eastAsia="Times New Roman" w:hAnsi="Times New Roman"/>
          <w:sz w:val="24"/>
          <w:szCs w:val="24"/>
        </w:rPr>
        <w:t>Audit planning for the detection of fraud.</w:t>
      </w:r>
      <w:proofErr w:type="gramEnd"/>
      <w:r w:rsidRPr="00F80785">
        <w:rPr>
          <w:rFonts w:ascii="Times New Roman" w:eastAsia="Times New Roman" w:hAnsi="Times New Roman"/>
          <w:sz w:val="24"/>
          <w:szCs w:val="24"/>
        </w:rPr>
        <w:t xml:space="preserve"> In R. Johnson (Ed.), </w:t>
      </w:r>
      <w:r w:rsidRPr="00F80785">
        <w:rPr>
          <w:rFonts w:ascii="Times New Roman" w:eastAsia="Times New Roman" w:hAnsi="Times New Roman"/>
          <w:i/>
          <w:sz w:val="24"/>
          <w:szCs w:val="24"/>
        </w:rPr>
        <w:t xml:space="preserve">Readings in Auditing </w:t>
      </w:r>
      <w:r w:rsidRPr="00F80785">
        <w:rPr>
          <w:rFonts w:ascii="Times New Roman" w:eastAsia="Times New Roman" w:hAnsi="Times New Roman"/>
          <w:sz w:val="24"/>
          <w:szCs w:val="24"/>
        </w:rPr>
        <w:t>(pp.58-70), Milton:  Wiley &amp; Sons.</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Barbaro, M. (2005).</w:t>
      </w:r>
      <w:proofErr w:type="gramEnd"/>
      <w:r w:rsidRPr="00F80785">
        <w:rPr>
          <w:rFonts w:ascii="Times New Roman" w:hAnsi="Times New Roman"/>
          <w:sz w:val="24"/>
          <w:szCs w:val="24"/>
        </w:rPr>
        <w:t xml:space="preserve"> Coughlin Says Cash Helped Wal-Mart: Ousted Executive Cites Expense of Anti-Union Activity. </w:t>
      </w:r>
      <w:proofErr w:type="gramStart"/>
      <w:r w:rsidRPr="00F80785">
        <w:rPr>
          <w:rFonts w:ascii="Times New Roman" w:hAnsi="Times New Roman"/>
          <w:i/>
          <w:sz w:val="24"/>
          <w:szCs w:val="24"/>
        </w:rPr>
        <w:t>Washington Post</w:t>
      </w:r>
      <w:r w:rsidRPr="00F80785">
        <w:rPr>
          <w:rFonts w:ascii="Times New Roman" w:hAnsi="Times New Roman"/>
          <w:sz w:val="24"/>
          <w:szCs w:val="24"/>
        </w:rPr>
        <w:t>.</w:t>
      </w:r>
      <w:proofErr w:type="gramEnd"/>
      <w:r w:rsidRPr="00F80785">
        <w:rPr>
          <w:rFonts w:ascii="Times New Roman" w:hAnsi="Times New Roman"/>
          <w:sz w:val="24"/>
          <w:szCs w:val="24"/>
        </w:rPr>
        <w:t xml:space="preserve"> Available from: http://www.washingtonpost.com/wp-dyn/articles/A38810-2005Apr8.html Accessed 16.19.13.</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iCs/>
          <w:sz w:val="24"/>
          <w:szCs w:val="24"/>
          <w:lang w:eastAsia="en-GB"/>
        </w:rPr>
      </w:pPr>
      <w:r w:rsidRPr="00F80785">
        <w:rPr>
          <w:rFonts w:ascii="Times New Roman" w:hAnsi="Times New Roman"/>
          <w:sz w:val="24"/>
          <w:szCs w:val="24"/>
        </w:rPr>
        <w:t xml:space="preserve">Baucus, M. S. (1994). Pressure, opportunity and predisposition: A multivariate model of corporate illegality. </w:t>
      </w:r>
      <w:r w:rsidRPr="00F80785">
        <w:rPr>
          <w:rFonts w:ascii="Times New Roman" w:hAnsi="Times New Roman"/>
          <w:i/>
          <w:sz w:val="24"/>
          <w:szCs w:val="24"/>
        </w:rPr>
        <w:t>Journal of Management</w:t>
      </w:r>
      <w:r w:rsidRPr="00F80785">
        <w:rPr>
          <w:rFonts w:ascii="Times New Roman" w:hAnsi="Times New Roman"/>
          <w:sz w:val="24"/>
          <w:szCs w:val="24"/>
        </w:rPr>
        <w:t>, 20(4), 699–721.</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proofErr w:type="gramStart"/>
      <w:r w:rsidRPr="00F80785">
        <w:rPr>
          <w:rFonts w:ascii="Times New Roman" w:hAnsi="Times New Roman"/>
          <w:sz w:val="24"/>
          <w:szCs w:val="24"/>
          <w:lang w:eastAsia="en-GB"/>
        </w:rPr>
        <w:t>Brazel, J., Jones, K., &amp; Zimbelman, M. F. (2009).</w:t>
      </w:r>
      <w:proofErr w:type="gramEnd"/>
      <w:r w:rsidRPr="00F80785">
        <w:rPr>
          <w:rFonts w:ascii="Times New Roman" w:hAnsi="Times New Roman"/>
          <w:sz w:val="24"/>
          <w:szCs w:val="24"/>
          <w:lang w:eastAsia="en-GB"/>
        </w:rPr>
        <w:t xml:space="preserve"> </w:t>
      </w:r>
      <w:proofErr w:type="gramStart"/>
      <w:r w:rsidRPr="00F80785">
        <w:rPr>
          <w:rFonts w:ascii="Times New Roman" w:hAnsi="Times New Roman"/>
          <w:sz w:val="24"/>
          <w:szCs w:val="24"/>
          <w:lang w:eastAsia="en-GB"/>
        </w:rPr>
        <w:t>Using nonfinancial measures to assess fraud risk.</w:t>
      </w:r>
      <w:proofErr w:type="gramEnd"/>
      <w:r w:rsidRPr="00F80785">
        <w:rPr>
          <w:rFonts w:ascii="Times New Roman" w:hAnsi="Times New Roman"/>
          <w:sz w:val="24"/>
          <w:szCs w:val="24"/>
          <w:lang w:eastAsia="en-GB"/>
        </w:rPr>
        <w:t xml:space="preserve"> </w:t>
      </w:r>
      <w:r w:rsidRPr="00F80785">
        <w:rPr>
          <w:rFonts w:ascii="Times New Roman" w:hAnsi="Times New Roman"/>
          <w:i/>
          <w:sz w:val="24"/>
          <w:szCs w:val="24"/>
          <w:lang w:eastAsia="en-GB"/>
        </w:rPr>
        <w:t>Journal of Accounting Research</w:t>
      </w:r>
      <w:r w:rsidRPr="00F80785">
        <w:rPr>
          <w:rFonts w:ascii="Times New Roman" w:hAnsi="Times New Roman"/>
          <w:sz w:val="24"/>
          <w:szCs w:val="24"/>
          <w:lang w:eastAsia="en-GB"/>
        </w:rPr>
        <w:t>, 47, 1135–1166.</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r w:rsidRPr="00F80785">
        <w:rPr>
          <w:rFonts w:ascii="Times New Roman" w:hAnsi="Times New Roman"/>
          <w:sz w:val="24"/>
          <w:szCs w:val="24"/>
          <w:lang w:eastAsia="en-GB"/>
        </w:rPr>
        <w:t xml:space="preserve">Benson, M. L., and Simpson, S. S. (2009). </w:t>
      </w:r>
      <w:r w:rsidRPr="00F80785">
        <w:rPr>
          <w:rFonts w:ascii="Times New Roman" w:hAnsi="Times New Roman"/>
          <w:i/>
          <w:sz w:val="24"/>
          <w:szCs w:val="24"/>
          <w:lang w:eastAsia="en-GB"/>
        </w:rPr>
        <w:t>White-collar crime: An opportunity perspective</w:t>
      </w:r>
      <w:r w:rsidRPr="00F80785">
        <w:rPr>
          <w:rFonts w:ascii="Times New Roman" w:hAnsi="Times New Roman"/>
          <w:sz w:val="24"/>
          <w:szCs w:val="24"/>
          <w:lang w:eastAsia="en-GB"/>
        </w:rPr>
        <w:t>. New York: Routledge.</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r w:rsidRPr="00F80785">
        <w:rPr>
          <w:rFonts w:ascii="Times New Roman" w:hAnsi="Times New Roman"/>
          <w:sz w:val="24"/>
          <w:szCs w:val="24"/>
        </w:rPr>
        <w:t xml:space="preserve">Berger, R. J. (2011). </w:t>
      </w:r>
      <w:proofErr w:type="gramStart"/>
      <w:r w:rsidRPr="00F80785">
        <w:rPr>
          <w:rFonts w:ascii="Times New Roman" w:hAnsi="Times New Roman"/>
          <w:i/>
          <w:sz w:val="24"/>
          <w:szCs w:val="24"/>
        </w:rPr>
        <w:t>White-collar crime.</w:t>
      </w:r>
      <w:proofErr w:type="gramEnd"/>
      <w:r w:rsidRPr="00F80785">
        <w:rPr>
          <w:rFonts w:ascii="Times New Roman" w:hAnsi="Times New Roman"/>
          <w:i/>
          <w:sz w:val="24"/>
          <w:szCs w:val="24"/>
        </w:rPr>
        <w:t xml:space="preserve"> </w:t>
      </w:r>
      <w:proofErr w:type="gramStart"/>
      <w:r w:rsidRPr="00F80785">
        <w:rPr>
          <w:rFonts w:ascii="Times New Roman" w:hAnsi="Times New Roman"/>
          <w:i/>
          <w:sz w:val="24"/>
          <w:szCs w:val="24"/>
        </w:rPr>
        <w:t>The abuse of corporate and government power</w:t>
      </w:r>
      <w:r w:rsidRPr="00F80785">
        <w:rPr>
          <w:rFonts w:ascii="Times New Roman" w:hAnsi="Times New Roman"/>
          <w:sz w:val="24"/>
          <w:szCs w:val="24"/>
        </w:rPr>
        <w:t>.</w:t>
      </w:r>
      <w:proofErr w:type="gramEnd"/>
      <w:r w:rsidRPr="00F80785">
        <w:rPr>
          <w:rFonts w:ascii="Times New Roman" w:hAnsi="Times New Roman"/>
          <w:sz w:val="24"/>
          <w:szCs w:val="24"/>
        </w:rPr>
        <w:t xml:space="preserve"> Colorado: Lynne Rienner Publishers.</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before="100" w:after="100" w:line="240" w:lineRule="auto"/>
        <w:rPr>
          <w:rFonts w:ascii="Times New Roman" w:hAnsi="Times New Roman"/>
          <w:sz w:val="24"/>
          <w:szCs w:val="24"/>
        </w:rPr>
      </w:pPr>
      <w:r w:rsidRPr="00F80785">
        <w:rPr>
          <w:rFonts w:ascii="Times New Roman" w:hAnsi="Times New Roman"/>
          <w:sz w:val="24"/>
          <w:szCs w:val="24"/>
        </w:rPr>
        <w:t xml:space="preserve">Braithwaite, J. (1985). </w:t>
      </w:r>
      <w:proofErr w:type="gramStart"/>
      <w:r w:rsidRPr="00F80785">
        <w:rPr>
          <w:rFonts w:ascii="Times New Roman" w:hAnsi="Times New Roman"/>
          <w:sz w:val="24"/>
          <w:szCs w:val="24"/>
        </w:rPr>
        <w:t>White-collar crime.</w:t>
      </w:r>
      <w:proofErr w:type="gramEnd"/>
      <w:r w:rsidRPr="00F80785">
        <w:rPr>
          <w:rFonts w:ascii="Times New Roman" w:hAnsi="Times New Roman"/>
          <w:sz w:val="24"/>
          <w:szCs w:val="24"/>
        </w:rPr>
        <w:t xml:space="preserve"> </w:t>
      </w:r>
      <w:r w:rsidRPr="00F80785">
        <w:rPr>
          <w:rFonts w:ascii="Times New Roman" w:hAnsi="Times New Roman"/>
          <w:i/>
          <w:sz w:val="24"/>
          <w:szCs w:val="24"/>
        </w:rPr>
        <w:t>Annual Review of Sociology</w:t>
      </w:r>
      <w:r w:rsidRPr="00F80785">
        <w:rPr>
          <w:rFonts w:ascii="Times New Roman" w:hAnsi="Times New Roman"/>
          <w:sz w:val="24"/>
          <w:szCs w:val="24"/>
        </w:rPr>
        <w:t>, 11, 1–25.</w:t>
      </w:r>
    </w:p>
    <w:p w:rsidR="001B2966" w:rsidRPr="00F80785" w:rsidRDefault="001B2966" w:rsidP="001B2966">
      <w:pPr>
        <w:autoSpaceDE w:val="0"/>
        <w:autoSpaceDN w:val="0"/>
        <w:adjustRightInd w:val="0"/>
        <w:spacing w:after="0" w:line="240" w:lineRule="auto"/>
        <w:ind w:left="720" w:hanging="720"/>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720" w:hanging="720"/>
        <w:rPr>
          <w:rFonts w:ascii="Times New Roman" w:hAnsi="Times New Roman"/>
          <w:sz w:val="24"/>
          <w:szCs w:val="24"/>
        </w:rPr>
      </w:pPr>
      <w:r w:rsidRPr="00F80785">
        <w:rPr>
          <w:rFonts w:ascii="Times New Roman" w:hAnsi="Times New Roman"/>
          <w:sz w:val="24"/>
          <w:szCs w:val="24"/>
        </w:rPr>
        <w:t xml:space="preserve">Braithwaite, J. (2005). </w:t>
      </w:r>
      <w:proofErr w:type="gramStart"/>
      <w:r w:rsidRPr="00F80785">
        <w:rPr>
          <w:rFonts w:ascii="Times New Roman" w:hAnsi="Times New Roman"/>
          <w:i/>
          <w:sz w:val="24"/>
          <w:szCs w:val="24"/>
        </w:rPr>
        <w:t>Markets in vice, markets in virtue.</w:t>
      </w:r>
      <w:proofErr w:type="gramEnd"/>
      <w:r w:rsidRPr="00F80785">
        <w:rPr>
          <w:rFonts w:ascii="Times New Roman" w:hAnsi="Times New Roman"/>
          <w:sz w:val="24"/>
          <w:szCs w:val="24"/>
        </w:rPr>
        <w:t xml:space="preserve"> Oxford: Oxford</w:t>
      </w:r>
    </w:p>
    <w:p w:rsidR="001B2966" w:rsidRPr="00F80785" w:rsidRDefault="001B2966" w:rsidP="001B2966">
      <w:pPr>
        <w:autoSpaceDE w:val="0"/>
        <w:autoSpaceDN w:val="0"/>
        <w:adjustRightInd w:val="0"/>
        <w:spacing w:after="0" w:line="240" w:lineRule="auto"/>
        <w:ind w:left="720" w:hanging="720"/>
        <w:rPr>
          <w:rFonts w:ascii="Times New Roman" w:hAnsi="Times New Roman"/>
          <w:sz w:val="24"/>
          <w:szCs w:val="24"/>
        </w:rPr>
      </w:pPr>
      <w:r w:rsidRPr="00F80785">
        <w:rPr>
          <w:rFonts w:ascii="Times New Roman" w:hAnsi="Times New Roman"/>
          <w:sz w:val="24"/>
          <w:szCs w:val="24"/>
        </w:rPr>
        <w:tab/>
      </w:r>
      <w:proofErr w:type="gramStart"/>
      <w:r w:rsidRPr="00F80785">
        <w:rPr>
          <w:rFonts w:ascii="Times New Roman" w:hAnsi="Times New Roman"/>
          <w:sz w:val="24"/>
          <w:szCs w:val="24"/>
        </w:rPr>
        <w:t>University Press.</w:t>
      </w:r>
      <w:proofErr w:type="gramEnd"/>
    </w:p>
    <w:p w:rsidR="001B2966" w:rsidRPr="00F80785" w:rsidRDefault="001B2966" w:rsidP="001B2966">
      <w:pPr>
        <w:autoSpaceDE w:val="0"/>
        <w:autoSpaceDN w:val="0"/>
        <w:adjustRightInd w:val="0"/>
        <w:spacing w:after="0" w:line="240" w:lineRule="auto"/>
        <w:ind w:left="720" w:hanging="720"/>
        <w:rPr>
          <w:rFonts w:ascii="Times New Roman" w:hAnsi="Times New Roman"/>
          <w:sz w:val="24"/>
          <w:szCs w:val="24"/>
        </w:rPr>
      </w:pPr>
    </w:p>
    <w:p w:rsidR="001B2966" w:rsidRPr="00F80785" w:rsidRDefault="001B2966" w:rsidP="001B2966">
      <w:pPr>
        <w:ind w:left="851" w:hanging="851"/>
        <w:rPr>
          <w:rFonts w:ascii="Times New Roman" w:hAnsi="Times New Roman"/>
          <w:sz w:val="24"/>
          <w:szCs w:val="24"/>
        </w:rPr>
      </w:pPr>
      <w:r w:rsidRPr="00F80785">
        <w:rPr>
          <w:rFonts w:ascii="Times New Roman" w:hAnsi="Times New Roman"/>
          <w:sz w:val="24"/>
          <w:szCs w:val="24"/>
        </w:rPr>
        <w:t xml:space="preserve">Braithwaite, J. (2013). </w:t>
      </w:r>
      <w:proofErr w:type="gramStart"/>
      <w:r w:rsidRPr="00F80785">
        <w:rPr>
          <w:rFonts w:ascii="Times New Roman" w:hAnsi="Times New Roman"/>
          <w:sz w:val="24"/>
          <w:szCs w:val="24"/>
        </w:rPr>
        <w:t>Flipping markets to virtue with qui tam and restorative justice.</w:t>
      </w:r>
      <w:proofErr w:type="gramEnd"/>
      <w:r w:rsidRPr="00F80785">
        <w:rPr>
          <w:rFonts w:ascii="Times New Roman" w:hAnsi="Times New Roman"/>
          <w:sz w:val="24"/>
          <w:szCs w:val="24"/>
        </w:rPr>
        <w:t xml:space="preserve"> </w:t>
      </w:r>
      <w:r w:rsidRPr="00F80785">
        <w:rPr>
          <w:rFonts w:ascii="Times New Roman" w:hAnsi="Times New Roman"/>
          <w:i/>
          <w:sz w:val="24"/>
          <w:szCs w:val="24"/>
        </w:rPr>
        <w:t>AccountingOrganization, and Society</w:t>
      </w:r>
      <w:r w:rsidRPr="00F80785">
        <w:rPr>
          <w:rFonts w:ascii="Times New Roman" w:hAnsi="Times New Roman"/>
          <w:sz w:val="24"/>
          <w:szCs w:val="24"/>
        </w:rPr>
        <w:t>, 38(6-7): 458-468.</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Braithwaite, J., &amp; B. Fisse.</w:t>
      </w:r>
      <w:proofErr w:type="gramEnd"/>
      <w:r w:rsidRPr="00F80785">
        <w:rPr>
          <w:rFonts w:ascii="Times New Roman" w:hAnsi="Times New Roman"/>
          <w:sz w:val="24"/>
          <w:szCs w:val="24"/>
        </w:rPr>
        <w:t xml:space="preserve"> (1987). Self Regulation and the Control of Corporate Crime, </w:t>
      </w:r>
      <w:proofErr w:type="gramStart"/>
      <w:r w:rsidRPr="00F80785">
        <w:rPr>
          <w:rFonts w:ascii="Times New Roman" w:hAnsi="Times New Roman"/>
          <w:sz w:val="24"/>
          <w:szCs w:val="24"/>
        </w:rPr>
        <w:t>in  Shearing</w:t>
      </w:r>
      <w:proofErr w:type="gramEnd"/>
      <w:r w:rsidRPr="00F80785">
        <w:rPr>
          <w:rFonts w:ascii="Times New Roman" w:hAnsi="Times New Roman"/>
          <w:sz w:val="24"/>
          <w:szCs w:val="24"/>
        </w:rPr>
        <w:t xml:space="preserve">, C., Stenning, P. (Eds). </w:t>
      </w:r>
      <w:r w:rsidRPr="00F80785">
        <w:rPr>
          <w:rFonts w:ascii="Times New Roman" w:hAnsi="Times New Roman"/>
          <w:i/>
          <w:sz w:val="24"/>
          <w:szCs w:val="24"/>
        </w:rPr>
        <w:t xml:space="preserve">Private Policing </w:t>
      </w:r>
      <w:r w:rsidRPr="00F80785">
        <w:rPr>
          <w:rFonts w:ascii="Times New Roman" w:hAnsi="Times New Roman"/>
          <w:sz w:val="24"/>
          <w:szCs w:val="24"/>
        </w:rPr>
        <w:t>(pp. 221-246). Beverly Hills: Sage</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lastRenderedPageBreak/>
        <w:t>Brennan, N. M., &amp; McGrath, M. (2007).</w:t>
      </w:r>
      <w:proofErr w:type="gramEnd"/>
      <w:r w:rsidRPr="00F80785">
        <w:rPr>
          <w:rFonts w:ascii="Times New Roman" w:hAnsi="Times New Roman"/>
          <w:sz w:val="24"/>
          <w:szCs w:val="24"/>
        </w:rPr>
        <w:t xml:space="preserve"> Financial statement fraud: Some lessons from US and European case studies. </w:t>
      </w:r>
      <w:r w:rsidRPr="00F80785">
        <w:rPr>
          <w:rFonts w:ascii="Times New Roman" w:hAnsi="Times New Roman"/>
          <w:i/>
          <w:sz w:val="24"/>
          <w:szCs w:val="24"/>
        </w:rPr>
        <w:t>Australian Accounting Review</w:t>
      </w:r>
      <w:r w:rsidRPr="00F80785">
        <w:rPr>
          <w:rFonts w:ascii="Times New Roman" w:hAnsi="Times New Roman"/>
          <w:sz w:val="24"/>
          <w:szCs w:val="24"/>
        </w:rPr>
        <w:t>, 17(2), 49–61.</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r w:rsidRPr="00F80785">
        <w:rPr>
          <w:rFonts w:ascii="Times New Roman" w:hAnsi="Times New Roman"/>
          <w:sz w:val="24"/>
          <w:szCs w:val="24"/>
        </w:rPr>
        <w:t xml:space="preserve">Brody, R. G., Melendy, S. R., &amp; Perri, F. S. (2012). </w:t>
      </w:r>
      <w:proofErr w:type="gramStart"/>
      <w:r w:rsidRPr="00F80785">
        <w:rPr>
          <w:rFonts w:ascii="Times New Roman" w:hAnsi="Times New Roman"/>
          <w:sz w:val="24"/>
          <w:szCs w:val="24"/>
        </w:rPr>
        <w:t>Commentary from the American Accounting Association’s 2011 annual meeting panel on emerging issues in fraud research.</w:t>
      </w:r>
      <w:proofErr w:type="gramEnd"/>
      <w:r w:rsidRPr="00F80785">
        <w:rPr>
          <w:rFonts w:ascii="Times New Roman" w:hAnsi="Times New Roman"/>
          <w:sz w:val="24"/>
          <w:szCs w:val="24"/>
        </w:rPr>
        <w:t xml:space="preserve"> </w:t>
      </w:r>
      <w:proofErr w:type="gramStart"/>
      <w:r w:rsidRPr="00F80785">
        <w:rPr>
          <w:rFonts w:ascii="Times New Roman" w:hAnsi="Times New Roman"/>
          <w:i/>
          <w:sz w:val="24"/>
          <w:szCs w:val="24"/>
        </w:rPr>
        <w:t>Accounting Horizons</w:t>
      </w:r>
      <w:r w:rsidRPr="00F80785">
        <w:rPr>
          <w:rFonts w:ascii="Times New Roman" w:hAnsi="Times New Roman"/>
          <w:sz w:val="24"/>
          <w:szCs w:val="24"/>
        </w:rPr>
        <w:t>, 26(3), 513–531.</w:t>
      </w:r>
      <w:proofErr w:type="gramEnd"/>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i/>
          <w:iCs/>
          <w:sz w:val="24"/>
          <w:szCs w:val="24"/>
        </w:rPr>
      </w:pPr>
      <w:proofErr w:type="gramStart"/>
      <w:r w:rsidRPr="00F80785">
        <w:rPr>
          <w:rFonts w:ascii="Times New Roman" w:hAnsi="Times New Roman"/>
          <w:sz w:val="24"/>
          <w:szCs w:val="24"/>
        </w:rPr>
        <w:t>Brytting, T., Minogue, R., and Morino, V. (2011).</w:t>
      </w:r>
      <w:proofErr w:type="gramEnd"/>
      <w:r w:rsidRPr="00F80785">
        <w:rPr>
          <w:rFonts w:ascii="Times New Roman" w:hAnsi="Times New Roman"/>
          <w:sz w:val="24"/>
          <w:szCs w:val="24"/>
        </w:rPr>
        <w:t xml:space="preserve"> </w:t>
      </w:r>
      <w:r w:rsidRPr="00F80785">
        <w:rPr>
          <w:rFonts w:ascii="Times New Roman" w:hAnsi="Times New Roman"/>
          <w:i/>
          <w:iCs/>
          <w:sz w:val="24"/>
          <w:szCs w:val="24"/>
        </w:rPr>
        <w:t>The Anatomy of Fraud and</w:t>
      </w:r>
    </w:p>
    <w:p w:rsidR="001B2966" w:rsidRPr="00F80785" w:rsidRDefault="001B2966" w:rsidP="001B2966">
      <w:pPr>
        <w:autoSpaceDE w:val="0"/>
        <w:autoSpaceDN w:val="0"/>
        <w:adjustRightInd w:val="0"/>
        <w:spacing w:after="0" w:line="240" w:lineRule="auto"/>
        <w:ind w:left="851" w:hanging="131"/>
        <w:rPr>
          <w:rFonts w:ascii="Times New Roman" w:eastAsia="Times New Roman" w:hAnsi="Times New Roman"/>
          <w:sz w:val="24"/>
          <w:szCs w:val="24"/>
        </w:rPr>
      </w:pPr>
      <w:r w:rsidRPr="00F80785">
        <w:rPr>
          <w:rFonts w:ascii="Times New Roman" w:hAnsi="Times New Roman"/>
          <w:i/>
          <w:iCs/>
          <w:sz w:val="24"/>
          <w:szCs w:val="24"/>
        </w:rPr>
        <w:t>Corruption: Organizational Causes and Remedies</w:t>
      </w:r>
      <w:r w:rsidRPr="00F80785">
        <w:rPr>
          <w:rFonts w:ascii="Times New Roman" w:hAnsi="Times New Roman"/>
          <w:sz w:val="24"/>
          <w:szCs w:val="24"/>
        </w:rPr>
        <w:t>, Surrey: Gower Publishing.</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r w:rsidRPr="00F80785">
        <w:rPr>
          <w:rFonts w:ascii="Times New Roman" w:hAnsi="Times New Roman"/>
          <w:sz w:val="24"/>
          <w:szCs w:val="24"/>
        </w:rPr>
        <w:t xml:space="preserve">Buckhoff, T. A. (2001). Employee fraud: Perpetrators and their motivations. </w:t>
      </w:r>
      <w:r w:rsidRPr="00F80785">
        <w:rPr>
          <w:rFonts w:ascii="Times New Roman" w:hAnsi="Times New Roman"/>
          <w:i/>
          <w:sz w:val="24"/>
          <w:szCs w:val="24"/>
        </w:rPr>
        <w:t>CPA Journal</w:t>
      </w:r>
      <w:r w:rsidRPr="00F80785">
        <w:rPr>
          <w:rFonts w:ascii="Times New Roman" w:hAnsi="Times New Roman"/>
          <w:sz w:val="24"/>
          <w:szCs w:val="24"/>
        </w:rPr>
        <w:t>, 71(11), 72–73.</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tabs>
          <w:tab w:val="left" w:pos="284"/>
        </w:tabs>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Chartered Institute of Management Accountants (CIMA) (2008).</w:t>
      </w:r>
      <w:proofErr w:type="gramEnd"/>
      <w:r w:rsidRPr="00F80785">
        <w:rPr>
          <w:rFonts w:ascii="Times New Roman" w:hAnsi="Times New Roman"/>
          <w:sz w:val="24"/>
          <w:szCs w:val="24"/>
        </w:rPr>
        <w:t xml:space="preserve"> Fraud risk management: A guide to good practice. London: CIMA.</w:t>
      </w:r>
    </w:p>
    <w:p w:rsidR="001B2966" w:rsidRPr="00F80785" w:rsidRDefault="001B2966" w:rsidP="001B2966">
      <w:pPr>
        <w:rPr>
          <w:rFonts w:ascii="Times New Roman" w:hAnsi="Times New Roman"/>
          <w:sz w:val="24"/>
          <w:szCs w:val="24"/>
        </w:rPr>
      </w:pPr>
    </w:p>
    <w:p w:rsidR="001B2966" w:rsidRPr="00F80785" w:rsidRDefault="001B2966" w:rsidP="001B2966">
      <w:pPr>
        <w:rPr>
          <w:rFonts w:ascii="Times New Roman" w:eastAsia="Times New Roman" w:hAnsi="Times New Roman"/>
          <w:sz w:val="24"/>
          <w:szCs w:val="24"/>
        </w:rPr>
      </w:pPr>
      <w:r w:rsidRPr="00F80785">
        <w:rPr>
          <w:rFonts w:ascii="Times New Roman" w:hAnsi="Times New Roman"/>
          <w:sz w:val="24"/>
          <w:szCs w:val="24"/>
        </w:rPr>
        <w:t xml:space="preserve">Chouliaraki, L., </w:t>
      </w:r>
      <w:proofErr w:type="gramStart"/>
      <w:r w:rsidRPr="00F80785">
        <w:rPr>
          <w:rFonts w:ascii="Times New Roman" w:hAnsi="Times New Roman"/>
          <w:sz w:val="24"/>
          <w:szCs w:val="24"/>
        </w:rPr>
        <w:t>&amp;  Fairclough</w:t>
      </w:r>
      <w:proofErr w:type="gramEnd"/>
      <w:r w:rsidRPr="00F80785">
        <w:rPr>
          <w:rFonts w:ascii="Times New Roman" w:hAnsi="Times New Roman"/>
          <w:sz w:val="24"/>
          <w:szCs w:val="24"/>
        </w:rPr>
        <w:t xml:space="preserve">, N. (2010). </w:t>
      </w:r>
      <w:r w:rsidRPr="00F80785">
        <w:rPr>
          <w:rFonts w:ascii="Times New Roman" w:eastAsia="Times New Roman" w:hAnsi="Times New Roman"/>
          <w:sz w:val="24"/>
          <w:szCs w:val="24"/>
        </w:rPr>
        <w:t xml:space="preserve">Critical Discourse Analysis in Organizational </w:t>
      </w:r>
      <w:r w:rsidRPr="00F80785">
        <w:rPr>
          <w:rFonts w:ascii="Times New Roman" w:eastAsia="Times New Roman" w:hAnsi="Times New Roman"/>
          <w:sz w:val="24"/>
          <w:szCs w:val="24"/>
        </w:rPr>
        <w:tab/>
        <w:t xml:space="preserve">Studies: Towards an Integrationist Methodology. </w:t>
      </w:r>
      <w:r w:rsidRPr="00F80785">
        <w:rPr>
          <w:rFonts w:ascii="Times New Roman" w:eastAsia="Times New Roman" w:hAnsi="Times New Roman"/>
          <w:i/>
          <w:sz w:val="24"/>
          <w:szCs w:val="24"/>
        </w:rPr>
        <w:t>Journal of Management Studies</w:t>
      </w:r>
      <w:r w:rsidRPr="00F80785">
        <w:rPr>
          <w:rFonts w:ascii="Times New Roman" w:eastAsia="Times New Roman" w:hAnsi="Times New Roman"/>
          <w:sz w:val="24"/>
          <w:szCs w:val="24"/>
        </w:rPr>
        <w:t xml:space="preserve">, </w:t>
      </w:r>
      <w:r w:rsidRPr="00F80785">
        <w:rPr>
          <w:rFonts w:ascii="Times New Roman" w:eastAsia="Times New Roman" w:hAnsi="Times New Roman"/>
          <w:sz w:val="24"/>
          <w:szCs w:val="24"/>
        </w:rPr>
        <w:tab/>
        <w:t>47(6): 1213-1218.</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roofErr w:type="gramStart"/>
      <w:r w:rsidRPr="00F80785">
        <w:rPr>
          <w:rFonts w:ascii="Times New Roman" w:eastAsia="Times New Roman" w:hAnsi="Times New Roman"/>
          <w:sz w:val="24"/>
          <w:szCs w:val="24"/>
        </w:rPr>
        <w:t>Choo, F., &amp; Tan, K. (2007).</w:t>
      </w:r>
      <w:proofErr w:type="gramEnd"/>
      <w:r w:rsidRPr="00F80785">
        <w:rPr>
          <w:rFonts w:ascii="Times New Roman" w:eastAsia="Times New Roman" w:hAnsi="Times New Roman"/>
          <w:sz w:val="24"/>
          <w:szCs w:val="24"/>
        </w:rPr>
        <w:t xml:space="preserve">  </w:t>
      </w:r>
      <w:proofErr w:type="gramStart"/>
      <w:r w:rsidRPr="00F80785">
        <w:rPr>
          <w:rFonts w:ascii="Times New Roman" w:eastAsia="Times New Roman" w:hAnsi="Times New Roman"/>
          <w:sz w:val="24"/>
          <w:szCs w:val="24"/>
          <w:lang w:eastAsia="en-GB"/>
        </w:rPr>
        <w:t>An “American Dream” theory of corporate executive Fraud.</w:t>
      </w:r>
      <w:proofErr w:type="gramEnd"/>
      <w:r w:rsidRPr="00F80785">
        <w:rPr>
          <w:rFonts w:ascii="Times New Roman" w:eastAsia="Times New Roman" w:hAnsi="Times New Roman"/>
          <w:sz w:val="24"/>
          <w:szCs w:val="24"/>
          <w:lang w:eastAsia="en-GB"/>
        </w:rPr>
        <w:t xml:space="preserve"> </w:t>
      </w:r>
      <w:proofErr w:type="gramStart"/>
      <w:r w:rsidRPr="00F80785">
        <w:rPr>
          <w:rFonts w:ascii="Times New Roman" w:eastAsia="Times New Roman" w:hAnsi="Times New Roman"/>
          <w:i/>
          <w:sz w:val="24"/>
          <w:szCs w:val="24"/>
          <w:lang w:eastAsia="en-GB"/>
        </w:rPr>
        <w:t>Accounting Forum</w:t>
      </w:r>
      <w:r w:rsidRPr="00F80785">
        <w:rPr>
          <w:rFonts w:ascii="Times New Roman" w:eastAsia="Times New Roman" w:hAnsi="Times New Roman"/>
          <w:sz w:val="24"/>
          <w:szCs w:val="24"/>
          <w:lang w:eastAsia="en-GB"/>
        </w:rPr>
        <w:t>, 31(2), 203–215.</w:t>
      </w:r>
      <w:proofErr w:type="gramEnd"/>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rPr>
          <w:rFonts w:ascii="Times New Roman" w:hAnsi="Times New Roman"/>
          <w:sz w:val="24"/>
          <w:szCs w:val="24"/>
        </w:rPr>
      </w:pPr>
      <w:r w:rsidRPr="00F80785">
        <w:rPr>
          <w:rFonts w:ascii="Times New Roman" w:hAnsi="Times New Roman"/>
          <w:sz w:val="24"/>
          <w:szCs w:val="24"/>
        </w:rPr>
        <w:t xml:space="preserve">Clikeman, P. M. (2009). </w:t>
      </w:r>
      <w:proofErr w:type="gramStart"/>
      <w:r w:rsidRPr="00F80785">
        <w:rPr>
          <w:rFonts w:ascii="Times New Roman" w:hAnsi="Times New Roman"/>
          <w:i/>
          <w:sz w:val="24"/>
          <w:szCs w:val="24"/>
        </w:rPr>
        <w:t xml:space="preserve">Called to account: Fourteen financial frauds that shaped the </w:t>
      </w:r>
      <w:r w:rsidRPr="00F80785">
        <w:rPr>
          <w:rFonts w:ascii="Times New Roman" w:hAnsi="Times New Roman"/>
          <w:i/>
          <w:sz w:val="24"/>
          <w:szCs w:val="24"/>
        </w:rPr>
        <w:tab/>
        <w:t>American accounting profession</w:t>
      </w:r>
      <w:r w:rsidRPr="00F80785">
        <w:rPr>
          <w:rFonts w:ascii="Times New Roman" w:hAnsi="Times New Roman"/>
          <w:sz w:val="24"/>
          <w:szCs w:val="24"/>
        </w:rPr>
        <w:t>.</w:t>
      </w:r>
      <w:proofErr w:type="gramEnd"/>
      <w:r w:rsidRPr="00F80785">
        <w:rPr>
          <w:rFonts w:ascii="Times New Roman" w:hAnsi="Times New Roman"/>
          <w:sz w:val="24"/>
          <w:szCs w:val="24"/>
        </w:rPr>
        <w:t xml:space="preserve"> New York: Routledge.</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Coenen, T. (2008).</w:t>
      </w:r>
      <w:proofErr w:type="gramEnd"/>
      <w:r w:rsidRPr="00F80785">
        <w:rPr>
          <w:rFonts w:ascii="Times New Roman" w:hAnsi="Times New Roman"/>
          <w:sz w:val="24"/>
          <w:szCs w:val="24"/>
        </w:rPr>
        <w:t xml:space="preserve"> </w:t>
      </w:r>
      <w:proofErr w:type="gramStart"/>
      <w:r w:rsidRPr="00F80785">
        <w:rPr>
          <w:rFonts w:ascii="Times New Roman" w:hAnsi="Times New Roman"/>
          <w:i/>
          <w:iCs/>
          <w:sz w:val="24"/>
          <w:szCs w:val="24"/>
        </w:rPr>
        <w:t>Essentials of Corporate Fraud</w:t>
      </w:r>
      <w:r w:rsidRPr="00F80785">
        <w:rPr>
          <w:rFonts w:ascii="Times New Roman" w:hAnsi="Times New Roman"/>
          <w:sz w:val="24"/>
          <w:szCs w:val="24"/>
        </w:rPr>
        <w:t>.</w:t>
      </w:r>
      <w:proofErr w:type="gramEnd"/>
      <w:r w:rsidRPr="00F80785">
        <w:rPr>
          <w:rFonts w:ascii="Times New Roman" w:hAnsi="Times New Roman"/>
          <w:sz w:val="24"/>
          <w:szCs w:val="24"/>
        </w:rPr>
        <w:t xml:space="preserve">  NJ: John Wiley &amp; Sons.</w:t>
      </w:r>
    </w:p>
    <w:p w:rsidR="001B2966" w:rsidRPr="00F80785" w:rsidRDefault="001B2966" w:rsidP="001B2966">
      <w:pPr>
        <w:tabs>
          <w:tab w:val="left" w:pos="2968"/>
        </w:tabs>
        <w:autoSpaceDE w:val="0"/>
        <w:autoSpaceDN w:val="0"/>
        <w:adjustRightInd w:val="0"/>
        <w:spacing w:after="0" w:line="240" w:lineRule="auto"/>
        <w:ind w:left="851" w:hanging="851"/>
        <w:rPr>
          <w:rFonts w:ascii="Times New Roman" w:eastAsia="Times New Roman" w:hAnsi="Times New Roman"/>
          <w:sz w:val="24"/>
          <w:szCs w:val="24"/>
        </w:rPr>
      </w:pPr>
      <w:r w:rsidRPr="00F80785">
        <w:rPr>
          <w:rFonts w:ascii="Times New Roman" w:eastAsia="Times New Roman" w:hAnsi="Times New Roman"/>
          <w:sz w:val="24"/>
          <w:szCs w:val="24"/>
        </w:rPr>
        <w:tab/>
      </w:r>
      <w:r w:rsidRPr="00F80785">
        <w:rPr>
          <w:rFonts w:ascii="Times New Roman" w:eastAsia="Times New Roman" w:hAnsi="Times New Roman"/>
          <w:sz w:val="24"/>
          <w:szCs w:val="24"/>
        </w:rPr>
        <w:tab/>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r w:rsidRPr="00F80785">
        <w:rPr>
          <w:rFonts w:ascii="Times New Roman" w:hAnsi="Times New Roman"/>
          <w:sz w:val="24"/>
          <w:szCs w:val="24"/>
          <w:lang w:val="de-DE"/>
        </w:rPr>
        <w:t xml:space="preserve">Cohen, J., Ding, Y., Lesage, C., &amp; Stolowy, H. (2010). </w:t>
      </w:r>
      <w:r w:rsidRPr="00F80785">
        <w:rPr>
          <w:rFonts w:ascii="Times New Roman" w:hAnsi="Times New Roman"/>
          <w:sz w:val="24"/>
          <w:szCs w:val="24"/>
        </w:rPr>
        <w:t xml:space="preserve">Corporate fraud and managers’ behavior: Evidence from the press. </w:t>
      </w:r>
      <w:r w:rsidRPr="00F80785">
        <w:rPr>
          <w:rFonts w:ascii="Times New Roman" w:hAnsi="Times New Roman"/>
          <w:i/>
          <w:sz w:val="24"/>
          <w:szCs w:val="24"/>
        </w:rPr>
        <w:t>Journal of Business Ethics</w:t>
      </w:r>
      <w:r w:rsidRPr="00F80785">
        <w:rPr>
          <w:rFonts w:ascii="Times New Roman" w:hAnsi="Times New Roman"/>
          <w:sz w:val="24"/>
          <w:szCs w:val="24"/>
        </w:rPr>
        <w:t>, 95, 271–315.</w:t>
      </w:r>
    </w:p>
    <w:p w:rsidR="001B2966" w:rsidRPr="00F80785" w:rsidRDefault="001B2966" w:rsidP="001B2966">
      <w:pPr>
        <w:spacing w:after="0" w:line="240" w:lineRule="auto"/>
        <w:ind w:left="851" w:hanging="851"/>
        <w:jc w:val="both"/>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r w:rsidRPr="00F80785">
        <w:rPr>
          <w:rFonts w:ascii="Times New Roman" w:hAnsi="Times New Roman"/>
          <w:sz w:val="24"/>
          <w:szCs w:val="24"/>
        </w:rPr>
        <w:t xml:space="preserve">Coleman, J. W. (1985). </w:t>
      </w:r>
      <w:proofErr w:type="gramStart"/>
      <w:r w:rsidRPr="00F80785">
        <w:rPr>
          <w:rFonts w:ascii="Times New Roman" w:hAnsi="Times New Roman"/>
          <w:i/>
          <w:sz w:val="24"/>
          <w:szCs w:val="24"/>
        </w:rPr>
        <w:t>The criminal elite.</w:t>
      </w:r>
      <w:proofErr w:type="gramEnd"/>
      <w:r w:rsidRPr="00F80785">
        <w:rPr>
          <w:rFonts w:ascii="Times New Roman" w:hAnsi="Times New Roman"/>
          <w:i/>
          <w:sz w:val="24"/>
          <w:szCs w:val="24"/>
        </w:rPr>
        <w:t xml:space="preserve"> </w:t>
      </w:r>
      <w:proofErr w:type="gramStart"/>
      <w:r w:rsidRPr="00F80785">
        <w:rPr>
          <w:rFonts w:ascii="Times New Roman" w:hAnsi="Times New Roman"/>
          <w:i/>
          <w:sz w:val="24"/>
          <w:szCs w:val="24"/>
        </w:rPr>
        <w:t xml:space="preserve">The sociology of white-collar crime </w:t>
      </w:r>
      <w:r w:rsidRPr="00F80785">
        <w:rPr>
          <w:rFonts w:ascii="Times New Roman" w:hAnsi="Times New Roman"/>
          <w:sz w:val="24"/>
          <w:szCs w:val="24"/>
        </w:rPr>
        <w:t>(3</w:t>
      </w:r>
      <w:r w:rsidRPr="00F80785">
        <w:rPr>
          <w:rFonts w:ascii="Times New Roman" w:hAnsi="Times New Roman"/>
          <w:sz w:val="24"/>
          <w:szCs w:val="24"/>
          <w:vertAlign w:val="superscript"/>
        </w:rPr>
        <w:t>rd</w:t>
      </w:r>
      <w:r w:rsidRPr="00F80785">
        <w:rPr>
          <w:rFonts w:ascii="Times New Roman" w:hAnsi="Times New Roman"/>
          <w:sz w:val="24"/>
          <w:szCs w:val="24"/>
        </w:rPr>
        <w:t xml:space="preserve"> Ed).</w:t>
      </w:r>
      <w:proofErr w:type="gramEnd"/>
      <w:r w:rsidRPr="00F80785">
        <w:rPr>
          <w:rFonts w:ascii="Times New Roman" w:hAnsi="Times New Roman"/>
          <w:sz w:val="24"/>
          <w:szCs w:val="24"/>
        </w:rPr>
        <w:t xml:space="preserve"> New York: St. Martin’s Press.</w:t>
      </w:r>
    </w:p>
    <w:p w:rsidR="008C6C9D" w:rsidRPr="00F80785" w:rsidRDefault="008C6C9D" w:rsidP="008C6C9D">
      <w:pPr>
        <w:pStyle w:val="Heading1"/>
        <w:ind w:left="720" w:hanging="720"/>
        <w:rPr>
          <w:rStyle w:val="citation"/>
          <w:rFonts w:ascii="Times New Roman" w:hAnsi="Times New Roman"/>
          <w:b w:val="0"/>
          <w:color w:val="auto"/>
          <w:sz w:val="24"/>
          <w:szCs w:val="24"/>
          <w:lang w:val="en-GB"/>
        </w:rPr>
      </w:pPr>
      <w:r w:rsidRPr="00F80785">
        <w:rPr>
          <w:rFonts w:ascii="Times New Roman" w:hAnsi="Times New Roman"/>
          <w:b w:val="0"/>
          <w:color w:val="auto"/>
          <w:sz w:val="24"/>
          <w:szCs w:val="24"/>
          <w:lang w:val="en-GB"/>
        </w:rPr>
        <w:t xml:space="preserve">Coleman, J.W. (1987). Toward an Integrated Theory of White-Collar Crime, </w:t>
      </w:r>
      <w:r w:rsidRPr="00F80785">
        <w:rPr>
          <w:rFonts w:ascii="Times New Roman" w:hAnsi="Times New Roman"/>
          <w:b w:val="0"/>
          <w:i/>
          <w:color w:val="auto"/>
          <w:sz w:val="24"/>
          <w:szCs w:val="24"/>
          <w:lang w:val="en-GB"/>
        </w:rPr>
        <w:t>American Journal of Sociology</w:t>
      </w:r>
      <w:r w:rsidRPr="00F80785">
        <w:rPr>
          <w:rFonts w:ascii="Times New Roman" w:hAnsi="Times New Roman"/>
          <w:b w:val="0"/>
          <w:color w:val="auto"/>
          <w:sz w:val="24"/>
          <w:szCs w:val="24"/>
          <w:lang w:val="en-GB"/>
        </w:rPr>
        <w:t>, 93, 406-439.</w:t>
      </w:r>
    </w:p>
    <w:p w:rsidR="008C6C9D" w:rsidRPr="00F80785" w:rsidRDefault="008C6C9D" w:rsidP="008C6C9D">
      <w:pPr>
        <w:autoSpaceDE w:val="0"/>
        <w:autoSpaceDN w:val="0"/>
        <w:adjustRightInd w:val="0"/>
        <w:spacing w:after="0" w:line="240" w:lineRule="auto"/>
        <w:ind w:left="851" w:hanging="851"/>
        <w:rPr>
          <w:rFonts w:ascii="Times New Roman" w:eastAsia="Times New Roman" w:hAnsi="Times New Roman"/>
          <w:sz w:val="24"/>
          <w:szCs w:val="24"/>
        </w:rPr>
      </w:pPr>
    </w:p>
    <w:p w:rsidR="008C6C9D" w:rsidRPr="00F80785" w:rsidRDefault="008C6C9D" w:rsidP="008C6C9D">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eastAsia="Times New Roman" w:hAnsi="Times New Roman"/>
          <w:sz w:val="24"/>
          <w:szCs w:val="24"/>
        </w:rPr>
        <w:t xml:space="preserve">Colvin, M., </w:t>
      </w:r>
      <w:r w:rsidRPr="00F80785">
        <w:rPr>
          <w:rFonts w:ascii="Times New Roman" w:hAnsi="Times New Roman"/>
          <w:sz w:val="24"/>
          <w:szCs w:val="24"/>
        </w:rPr>
        <w:t>Cullen, F., and Ven, T. (2002).</w:t>
      </w:r>
      <w:proofErr w:type="gramEnd"/>
      <w:r w:rsidRPr="00F80785">
        <w:rPr>
          <w:rFonts w:ascii="Times New Roman" w:hAnsi="Times New Roman"/>
          <w:sz w:val="24"/>
          <w:szCs w:val="24"/>
        </w:rPr>
        <w:t xml:space="preserve"> Coercion, social support, and crime: An emerging theoretical consensus. </w:t>
      </w:r>
      <w:r w:rsidRPr="00F80785">
        <w:rPr>
          <w:rFonts w:ascii="Times New Roman" w:hAnsi="Times New Roman"/>
          <w:i/>
          <w:iCs/>
          <w:sz w:val="24"/>
          <w:szCs w:val="24"/>
        </w:rPr>
        <w:t>Criminology</w:t>
      </w:r>
      <w:r w:rsidRPr="00F80785">
        <w:rPr>
          <w:rFonts w:ascii="Times New Roman" w:hAnsi="Times New Roman"/>
          <w:iCs/>
          <w:sz w:val="24"/>
          <w:szCs w:val="24"/>
        </w:rPr>
        <w:t>,</w:t>
      </w:r>
      <w:r w:rsidRPr="00F80785">
        <w:rPr>
          <w:rFonts w:ascii="Times New Roman" w:hAnsi="Times New Roman"/>
          <w:i/>
          <w:iCs/>
          <w:sz w:val="24"/>
          <w:szCs w:val="24"/>
        </w:rPr>
        <w:t xml:space="preserve"> </w:t>
      </w:r>
      <w:r w:rsidRPr="00F80785">
        <w:rPr>
          <w:rFonts w:ascii="Times New Roman" w:hAnsi="Times New Roman"/>
          <w:sz w:val="24"/>
          <w:szCs w:val="24"/>
        </w:rPr>
        <w:t>40, 19–42.</w:t>
      </w:r>
    </w:p>
    <w:p w:rsidR="008C6C9D" w:rsidRPr="00F80785" w:rsidRDefault="008C6C9D" w:rsidP="001B2966">
      <w:pPr>
        <w:autoSpaceDE w:val="0"/>
        <w:autoSpaceDN w:val="0"/>
        <w:adjustRightInd w:val="0"/>
        <w:spacing w:after="0" w:line="240" w:lineRule="auto"/>
        <w:ind w:left="851" w:hanging="851"/>
        <w:rPr>
          <w:rFonts w:ascii="Times New Roman" w:hAnsi="Times New Roman"/>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hAnsi="Times New Roman"/>
          <w:i/>
          <w:iCs/>
          <w:sz w:val="24"/>
          <w:szCs w:val="24"/>
          <w:lang w:eastAsia="en-GB"/>
        </w:rPr>
      </w:pPr>
      <w:r w:rsidRPr="00F80785">
        <w:rPr>
          <w:rFonts w:ascii="Times New Roman" w:hAnsi="Times New Roman"/>
          <w:sz w:val="24"/>
          <w:szCs w:val="24"/>
          <w:lang w:eastAsia="en-GB"/>
        </w:rPr>
        <w:t>Cooper</w:t>
      </w:r>
      <w:proofErr w:type="gramStart"/>
      <w:r w:rsidRPr="00F80785">
        <w:rPr>
          <w:rFonts w:ascii="Times New Roman" w:hAnsi="Times New Roman"/>
          <w:sz w:val="24"/>
          <w:szCs w:val="24"/>
          <w:lang w:eastAsia="en-GB"/>
        </w:rPr>
        <w:t>,  D</w:t>
      </w:r>
      <w:proofErr w:type="gramEnd"/>
      <w:r w:rsidRPr="00F80785">
        <w:rPr>
          <w:rFonts w:ascii="Times New Roman" w:hAnsi="Times New Roman"/>
          <w:sz w:val="24"/>
          <w:szCs w:val="24"/>
          <w:lang w:eastAsia="en-GB"/>
        </w:rPr>
        <w:t xml:space="preserve">., and Morgan, W. (2008). </w:t>
      </w:r>
      <w:proofErr w:type="gramStart"/>
      <w:r w:rsidRPr="00F80785">
        <w:rPr>
          <w:rFonts w:ascii="Times New Roman" w:hAnsi="Times New Roman"/>
          <w:sz w:val="24"/>
          <w:szCs w:val="24"/>
          <w:lang w:eastAsia="en-GB"/>
        </w:rPr>
        <w:t>Case study research in accounting.</w:t>
      </w:r>
      <w:proofErr w:type="gramEnd"/>
      <w:r w:rsidRPr="00F80785">
        <w:rPr>
          <w:rFonts w:ascii="Times New Roman" w:hAnsi="Times New Roman"/>
          <w:sz w:val="24"/>
          <w:szCs w:val="24"/>
          <w:lang w:eastAsia="en-GB"/>
        </w:rPr>
        <w:t xml:space="preserve"> </w:t>
      </w:r>
      <w:r w:rsidRPr="00F80785">
        <w:rPr>
          <w:rFonts w:ascii="Times New Roman" w:hAnsi="Times New Roman"/>
          <w:i/>
          <w:iCs/>
          <w:sz w:val="24"/>
          <w:szCs w:val="24"/>
          <w:lang w:eastAsia="en-GB"/>
        </w:rPr>
        <w:t>Accounting</w:t>
      </w:r>
    </w:p>
    <w:p w:rsidR="001B2966" w:rsidRPr="00F80785" w:rsidRDefault="001B2966" w:rsidP="001B2966">
      <w:pPr>
        <w:autoSpaceDE w:val="0"/>
        <w:autoSpaceDN w:val="0"/>
        <w:adjustRightInd w:val="0"/>
        <w:spacing w:after="0" w:line="240" w:lineRule="auto"/>
        <w:ind w:left="851" w:hanging="131"/>
        <w:rPr>
          <w:rFonts w:ascii="Times New Roman" w:hAnsi="Times New Roman"/>
          <w:sz w:val="24"/>
          <w:szCs w:val="24"/>
          <w:lang w:eastAsia="en-GB"/>
        </w:rPr>
      </w:pPr>
      <w:r w:rsidRPr="00F80785">
        <w:rPr>
          <w:rFonts w:ascii="Times New Roman" w:hAnsi="Times New Roman"/>
          <w:i/>
          <w:iCs/>
          <w:sz w:val="24"/>
          <w:szCs w:val="24"/>
          <w:lang w:eastAsia="en-GB"/>
        </w:rPr>
        <w:t>Horizons</w:t>
      </w:r>
      <w:r w:rsidRPr="00F80785">
        <w:rPr>
          <w:rFonts w:ascii="Times New Roman" w:hAnsi="Times New Roman"/>
          <w:iCs/>
          <w:sz w:val="24"/>
          <w:szCs w:val="24"/>
          <w:lang w:eastAsia="en-GB"/>
        </w:rPr>
        <w:t>,</w:t>
      </w:r>
      <w:r w:rsidRPr="00F80785">
        <w:rPr>
          <w:rFonts w:ascii="Times New Roman" w:hAnsi="Times New Roman"/>
          <w:i/>
          <w:iCs/>
          <w:sz w:val="24"/>
          <w:szCs w:val="24"/>
          <w:lang w:eastAsia="en-GB"/>
        </w:rPr>
        <w:t xml:space="preserve"> </w:t>
      </w:r>
      <w:r w:rsidRPr="00F80785">
        <w:rPr>
          <w:rFonts w:ascii="Times New Roman" w:hAnsi="Times New Roman"/>
          <w:sz w:val="24"/>
          <w:szCs w:val="24"/>
          <w:lang w:eastAsia="en-GB"/>
        </w:rPr>
        <w:t>22 (2), 159-178.</w:t>
      </w:r>
    </w:p>
    <w:p w:rsidR="001B2966" w:rsidRPr="00F80785" w:rsidRDefault="001B2966" w:rsidP="001B2966">
      <w:pPr>
        <w:autoSpaceDE w:val="0"/>
        <w:autoSpaceDN w:val="0"/>
        <w:adjustRightInd w:val="0"/>
        <w:spacing w:after="0" w:line="240" w:lineRule="auto"/>
        <w:ind w:left="851" w:hanging="131"/>
        <w:rPr>
          <w:rFonts w:ascii="Times New Roman" w:hAnsi="Times New Roman"/>
          <w:sz w:val="24"/>
          <w:szCs w:val="24"/>
          <w:lang w:eastAsia="en-GB"/>
        </w:rPr>
      </w:pPr>
    </w:p>
    <w:p w:rsidR="001B2966" w:rsidRPr="00F80785" w:rsidRDefault="001B2966" w:rsidP="001B2966">
      <w:r w:rsidRPr="00F80785">
        <w:rPr>
          <w:rFonts w:ascii="Times New Roman" w:hAnsi="Times New Roman"/>
          <w:sz w:val="24"/>
          <w:szCs w:val="24"/>
          <w:lang w:eastAsia="en-GB"/>
        </w:rPr>
        <w:t xml:space="preserve">Cooper, D., </w:t>
      </w:r>
      <w:proofErr w:type="gramStart"/>
      <w:r w:rsidRPr="00F80785">
        <w:rPr>
          <w:rFonts w:ascii="Times New Roman" w:hAnsi="Times New Roman"/>
          <w:sz w:val="24"/>
          <w:szCs w:val="24"/>
          <w:lang w:eastAsia="en-GB"/>
        </w:rPr>
        <w:t>Dacin.,</w:t>
      </w:r>
      <w:proofErr w:type="gramEnd"/>
      <w:r w:rsidRPr="00F80785">
        <w:rPr>
          <w:rFonts w:ascii="Times New Roman" w:hAnsi="Times New Roman"/>
          <w:sz w:val="24"/>
          <w:szCs w:val="24"/>
          <w:lang w:eastAsia="en-GB"/>
        </w:rPr>
        <w:t xml:space="preserve"> T., &amp; Palmer, D. (2013). </w:t>
      </w:r>
      <w:r w:rsidRPr="00F80785">
        <w:rPr>
          <w:rFonts w:ascii="Times New Roman" w:hAnsi="Times New Roman"/>
          <w:sz w:val="24"/>
          <w:szCs w:val="24"/>
        </w:rPr>
        <w:t xml:space="preserve">Fraud in accounting, organizations and </w:t>
      </w:r>
      <w:r w:rsidRPr="00F80785">
        <w:rPr>
          <w:rFonts w:ascii="Times New Roman" w:hAnsi="Times New Roman"/>
          <w:sz w:val="24"/>
          <w:szCs w:val="24"/>
        </w:rPr>
        <w:tab/>
        <w:t xml:space="preserve">society: Extending the boundaries of research. </w:t>
      </w:r>
      <w:r w:rsidRPr="00F80785">
        <w:rPr>
          <w:rFonts w:ascii="Times New Roman" w:hAnsi="Times New Roman"/>
          <w:i/>
          <w:sz w:val="24"/>
          <w:szCs w:val="24"/>
        </w:rPr>
        <w:t>Accounting, Organization, and Society</w:t>
      </w:r>
      <w:r w:rsidRPr="00F80785">
        <w:rPr>
          <w:rFonts w:ascii="Times New Roman" w:hAnsi="Times New Roman"/>
          <w:sz w:val="24"/>
          <w:szCs w:val="24"/>
        </w:rPr>
        <w:t xml:space="preserve">, </w:t>
      </w:r>
      <w:r w:rsidRPr="00F80785">
        <w:rPr>
          <w:rFonts w:ascii="Times New Roman" w:hAnsi="Times New Roman"/>
          <w:sz w:val="24"/>
          <w:szCs w:val="24"/>
        </w:rPr>
        <w:tab/>
        <w:t>38, (6-7):440–457.</w:t>
      </w:r>
    </w:p>
    <w:p w:rsidR="001B2966" w:rsidRPr="00F80785" w:rsidRDefault="001B2966" w:rsidP="001B2966">
      <w:pPr>
        <w:spacing w:after="0" w:line="240" w:lineRule="auto"/>
        <w:ind w:left="851" w:hanging="851"/>
        <w:jc w:val="both"/>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ind w:left="709" w:hanging="709"/>
        <w:rPr>
          <w:rFonts w:ascii="Times New Roman" w:eastAsia="Times New Roman" w:hAnsi="Times New Roman"/>
          <w:sz w:val="24"/>
          <w:szCs w:val="24"/>
        </w:rPr>
      </w:pPr>
      <w:proofErr w:type="gramStart"/>
      <w:r w:rsidRPr="00F80785">
        <w:rPr>
          <w:rFonts w:ascii="Times New Roman" w:hAnsi="Times New Roman"/>
          <w:sz w:val="24"/>
          <w:szCs w:val="24"/>
          <w:lang w:eastAsia="en-GB"/>
        </w:rPr>
        <w:t>Cortese, C.l., Irvine, H.J., &amp; Kaidonis, M.A. (2010).</w:t>
      </w:r>
      <w:proofErr w:type="gramEnd"/>
      <w:r w:rsidRPr="00F80785">
        <w:rPr>
          <w:rFonts w:ascii="Times New Roman" w:hAnsi="Times New Roman"/>
          <w:sz w:val="24"/>
          <w:szCs w:val="24"/>
          <w:lang w:eastAsia="en-GB"/>
        </w:rPr>
        <w:t xml:space="preserve"> Powerful players: How constituents captured the setting of IFRS 6, an accounting standard for the extractive industries. </w:t>
      </w:r>
      <w:proofErr w:type="gramStart"/>
      <w:r w:rsidRPr="00F80785">
        <w:rPr>
          <w:rFonts w:ascii="Times New Roman" w:hAnsi="Times New Roman"/>
          <w:i/>
          <w:sz w:val="24"/>
          <w:szCs w:val="24"/>
          <w:lang w:eastAsia="en-GB"/>
        </w:rPr>
        <w:t>Accounting Forum</w:t>
      </w:r>
      <w:r w:rsidRPr="00F80785">
        <w:rPr>
          <w:rFonts w:ascii="Times New Roman" w:hAnsi="Times New Roman"/>
          <w:sz w:val="24"/>
          <w:szCs w:val="24"/>
          <w:lang w:eastAsia="en-GB"/>
        </w:rPr>
        <w:t>, 34(2): 76-88.</w:t>
      </w:r>
      <w:proofErr w:type="gramEnd"/>
    </w:p>
    <w:p w:rsidR="001B2966" w:rsidRPr="00F80785" w:rsidRDefault="001B2966" w:rsidP="001B2966">
      <w:pPr>
        <w:spacing w:after="0" w:line="240" w:lineRule="auto"/>
        <w:ind w:left="851" w:hanging="851"/>
        <w:jc w:val="both"/>
        <w:rPr>
          <w:rFonts w:ascii="Times New Roman" w:eastAsia="Times New Roman" w:hAnsi="Times New Roman"/>
          <w:sz w:val="24"/>
          <w:szCs w:val="24"/>
        </w:rPr>
      </w:pPr>
    </w:p>
    <w:p w:rsidR="001B2966" w:rsidRPr="00F80785" w:rsidRDefault="001B2966" w:rsidP="001B2966">
      <w:pPr>
        <w:spacing w:after="0" w:line="240" w:lineRule="auto"/>
        <w:ind w:left="851" w:hanging="851"/>
        <w:jc w:val="both"/>
        <w:rPr>
          <w:rFonts w:ascii="Times New Roman" w:eastAsia="Times New Roman" w:hAnsi="Times New Roman"/>
          <w:sz w:val="24"/>
          <w:szCs w:val="24"/>
        </w:rPr>
      </w:pPr>
      <w:proofErr w:type="gramStart"/>
      <w:r w:rsidRPr="00F80785">
        <w:rPr>
          <w:rFonts w:ascii="Times New Roman" w:eastAsia="Times New Roman" w:hAnsi="Times New Roman"/>
          <w:sz w:val="24"/>
          <w:szCs w:val="24"/>
        </w:rPr>
        <w:t>Cressey D. (1953).</w:t>
      </w:r>
      <w:proofErr w:type="gramEnd"/>
      <w:r w:rsidRPr="00F80785">
        <w:rPr>
          <w:rFonts w:ascii="Times New Roman" w:eastAsia="Times New Roman" w:hAnsi="Times New Roman"/>
          <w:sz w:val="24"/>
          <w:szCs w:val="24"/>
        </w:rPr>
        <w:t xml:space="preserve"> </w:t>
      </w:r>
      <w:r w:rsidRPr="00F80785">
        <w:rPr>
          <w:rFonts w:ascii="Times New Roman" w:eastAsia="Times New Roman" w:hAnsi="Times New Roman"/>
          <w:i/>
          <w:sz w:val="24"/>
          <w:szCs w:val="24"/>
        </w:rPr>
        <w:t xml:space="preserve">Other People’s Money: A Study in the Social Psychology of Embezzlement. </w:t>
      </w:r>
      <w:r w:rsidRPr="00F80785">
        <w:rPr>
          <w:rFonts w:ascii="Times New Roman" w:eastAsia="Times New Roman" w:hAnsi="Times New Roman"/>
          <w:sz w:val="24"/>
          <w:szCs w:val="24"/>
        </w:rPr>
        <w:t>California: Wadsworth.</w:t>
      </w:r>
    </w:p>
    <w:p w:rsidR="001B2966" w:rsidRPr="00F80785" w:rsidRDefault="001B2966" w:rsidP="001B2966">
      <w:pPr>
        <w:autoSpaceDE w:val="0"/>
        <w:autoSpaceDN w:val="0"/>
        <w:adjustRightInd w:val="0"/>
        <w:spacing w:after="0" w:line="240" w:lineRule="auto"/>
        <w:ind w:left="720" w:hanging="720"/>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rPr>
          <w:rFonts w:ascii="Times New Roman" w:eastAsia="Times New Roman" w:hAnsi="Times New Roman"/>
          <w:sz w:val="24"/>
          <w:szCs w:val="24"/>
        </w:rPr>
      </w:pPr>
      <w:proofErr w:type="gramStart"/>
      <w:r w:rsidRPr="00F80785">
        <w:rPr>
          <w:rFonts w:ascii="Times New Roman" w:hAnsi="Times New Roman"/>
          <w:sz w:val="24"/>
          <w:szCs w:val="24"/>
        </w:rPr>
        <w:t>Cressey, D. R. (1973).</w:t>
      </w:r>
      <w:proofErr w:type="gramEnd"/>
      <w:r w:rsidRPr="00F80785">
        <w:rPr>
          <w:rFonts w:ascii="Times New Roman" w:hAnsi="Times New Roman"/>
          <w:sz w:val="24"/>
          <w:szCs w:val="24"/>
        </w:rPr>
        <w:t xml:space="preserve"> </w:t>
      </w:r>
      <w:proofErr w:type="gramStart"/>
      <w:r w:rsidRPr="00F80785">
        <w:rPr>
          <w:rFonts w:ascii="Times New Roman" w:hAnsi="Times New Roman"/>
          <w:i/>
          <w:sz w:val="24"/>
          <w:szCs w:val="24"/>
        </w:rPr>
        <w:t>Introduction to the reprint edition.</w:t>
      </w:r>
      <w:proofErr w:type="gramEnd"/>
      <w:r w:rsidRPr="00F80785">
        <w:rPr>
          <w:rFonts w:ascii="Times New Roman" w:hAnsi="Times New Roman"/>
          <w:i/>
          <w:sz w:val="24"/>
          <w:szCs w:val="24"/>
        </w:rPr>
        <w:t xml:space="preserve"> </w:t>
      </w:r>
      <w:proofErr w:type="gramStart"/>
      <w:r w:rsidRPr="00F80785">
        <w:rPr>
          <w:rFonts w:ascii="Times New Roman" w:hAnsi="Times New Roman"/>
          <w:i/>
          <w:sz w:val="24"/>
          <w:szCs w:val="24"/>
        </w:rPr>
        <w:t>Other people’s money.</w:t>
      </w:r>
      <w:proofErr w:type="gramEnd"/>
      <w:r w:rsidRPr="00F80785">
        <w:rPr>
          <w:rFonts w:ascii="Times New Roman" w:hAnsi="Times New Roman"/>
          <w:i/>
          <w:sz w:val="24"/>
          <w:szCs w:val="24"/>
        </w:rPr>
        <w:t xml:space="preserve"> </w:t>
      </w:r>
      <w:proofErr w:type="gramStart"/>
      <w:r w:rsidRPr="00F80785">
        <w:rPr>
          <w:rFonts w:ascii="Times New Roman" w:hAnsi="Times New Roman"/>
          <w:i/>
          <w:sz w:val="24"/>
          <w:szCs w:val="24"/>
        </w:rPr>
        <w:t xml:space="preserve">A study in </w:t>
      </w:r>
      <w:r w:rsidRPr="00F80785">
        <w:rPr>
          <w:rFonts w:ascii="Times New Roman" w:hAnsi="Times New Roman"/>
          <w:i/>
          <w:sz w:val="24"/>
          <w:szCs w:val="24"/>
        </w:rPr>
        <w:tab/>
        <w:t>the social psychology of embezzlement</w:t>
      </w:r>
      <w:r w:rsidRPr="00F80785">
        <w:rPr>
          <w:rFonts w:ascii="Times New Roman" w:hAnsi="Times New Roman"/>
          <w:sz w:val="24"/>
          <w:szCs w:val="24"/>
        </w:rPr>
        <w:t xml:space="preserve"> (2</w:t>
      </w:r>
      <w:r w:rsidRPr="00F80785">
        <w:rPr>
          <w:rFonts w:ascii="Times New Roman" w:hAnsi="Times New Roman"/>
          <w:sz w:val="24"/>
          <w:szCs w:val="24"/>
          <w:vertAlign w:val="superscript"/>
        </w:rPr>
        <w:t>nd</w:t>
      </w:r>
      <w:r w:rsidRPr="00F80785">
        <w:rPr>
          <w:rFonts w:ascii="Times New Roman" w:hAnsi="Times New Roman"/>
          <w:sz w:val="24"/>
          <w:szCs w:val="24"/>
        </w:rPr>
        <w:t xml:space="preserve"> Ed.).</w:t>
      </w:r>
      <w:proofErr w:type="gramEnd"/>
      <w:r w:rsidRPr="00F80785">
        <w:rPr>
          <w:rFonts w:ascii="Times New Roman" w:hAnsi="Times New Roman"/>
          <w:sz w:val="24"/>
          <w:szCs w:val="24"/>
        </w:rPr>
        <w:t xml:space="preserve">  New Jersey: Patterson Smith.</w:t>
      </w:r>
    </w:p>
    <w:p w:rsidR="001B2966" w:rsidRPr="00F80785" w:rsidRDefault="001B2966" w:rsidP="001B2966">
      <w:pPr>
        <w:autoSpaceDE w:val="0"/>
        <w:autoSpaceDN w:val="0"/>
        <w:adjustRightInd w:val="0"/>
        <w:spacing w:after="0" w:line="240" w:lineRule="auto"/>
        <w:ind w:left="720" w:hanging="720"/>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ind w:left="720" w:hanging="720"/>
        <w:rPr>
          <w:rFonts w:ascii="Times New Roman" w:eastAsia="Times New Roman" w:hAnsi="Times New Roman"/>
          <w:sz w:val="24"/>
          <w:szCs w:val="24"/>
        </w:rPr>
      </w:pPr>
      <w:r w:rsidRPr="00F80785">
        <w:rPr>
          <w:rFonts w:ascii="Times New Roman" w:eastAsia="Times New Roman" w:hAnsi="Times New Roman"/>
          <w:sz w:val="24"/>
          <w:szCs w:val="24"/>
        </w:rPr>
        <w:t xml:space="preserve">Croall, H. (2001). </w:t>
      </w:r>
      <w:proofErr w:type="gramStart"/>
      <w:r w:rsidRPr="00F80785">
        <w:rPr>
          <w:rFonts w:ascii="Times New Roman" w:eastAsia="Times New Roman" w:hAnsi="Times New Roman"/>
          <w:i/>
          <w:iCs/>
          <w:sz w:val="24"/>
          <w:szCs w:val="24"/>
        </w:rPr>
        <w:t>Understanding White Collar Crime</w:t>
      </w:r>
      <w:r w:rsidRPr="00F80785">
        <w:rPr>
          <w:rFonts w:ascii="Times New Roman" w:eastAsia="Times New Roman" w:hAnsi="Times New Roman"/>
          <w:sz w:val="24"/>
          <w:szCs w:val="24"/>
        </w:rPr>
        <w:t>.</w:t>
      </w:r>
      <w:proofErr w:type="gramEnd"/>
      <w:r w:rsidRPr="00F80785">
        <w:rPr>
          <w:rFonts w:ascii="Times New Roman" w:eastAsia="Times New Roman" w:hAnsi="Times New Roman"/>
          <w:sz w:val="24"/>
          <w:szCs w:val="24"/>
        </w:rPr>
        <w:t xml:space="preserve"> Open University Press: Buckingham.</w:t>
      </w:r>
    </w:p>
    <w:p w:rsidR="001B2966" w:rsidRPr="00F80785" w:rsidRDefault="001B2966" w:rsidP="001B2966">
      <w:pPr>
        <w:spacing w:after="0" w:line="240" w:lineRule="auto"/>
        <w:ind w:left="851" w:hanging="851"/>
        <w:jc w:val="both"/>
        <w:rPr>
          <w:rFonts w:ascii="Times New Roman" w:eastAsia="Times New Roman" w:hAnsi="Times New Roman"/>
          <w:sz w:val="24"/>
          <w:szCs w:val="24"/>
        </w:rPr>
      </w:pPr>
    </w:p>
    <w:p w:rsidR="001B2966" w:rsidRPr="00F80785" w:rsidRDefault="001B2966" w:rsidP="001B2966">
      <w:pPr>
        <w:spacing w:after="0" w:line="240" w:lineRule="auto"/>
        <w:rPr>
          <w:rFonts w:ascii="Times New Roman" w:hAnsi="Times New Roman"/>
          <w:sz w:val="24"/>
          <w:szCs w:val="24"/>
        </w:rPr>
      </w:pPr>
      <w:proofErr w:type="gramStart"/>
      <w:r w:rsidRPr="00F80785">
        <w:rPr>
          <w:rFonts w:ascii="Times New Roman" w:eastAsia="Times New Roman" w:hAnsi="Times New Roman"/>
          <w:sz w:val="24"/>
          <w:szCs w:val="24"/>
        </w:rPr>
        <w:t>Davis, J.L., &amp; Pesch, H.L. (2013).</w:t>
      </w:r>
      <w:proofErr w:type="gramEnd"/>
      <w:r w:rsidRPr="00F80785">
        <w:rPr>
          <w:rFonts w:ascii="Times New Roman" w:eastAsia="Times New Roman" w:hAnsi="Times New Roman"/>
          <w:sz w:val="24"/>
          <w:szCs w:val="24"/>
        </w:rPr>
        <w:t xml:space="preserve"> </w:t>
      </w:r>
      <w:r w:rsidRPr="00F80785">
        <w:rPr>
          <w:rFonts w:ascii="Times New Roman" w:hAnsi="Times New Roman"/>
          <w:sz w:val="24"/>
          <w:szCs w:val="24"/>
        </w:rPr>
        <w:t xml:space="preserve">Fraud dynamics and controls in organizations. </w:t>
      </w:r>
      <w:r w:rsidRPr="00F80785">
        <w:rPr>
          <w:rFonts w:ascii="Times New Roman" w:hAnsi="Times New Roman"/>
          <w:sz w:val="24"/>
          <w:szCs w:val="24"/>
        </w:rPr>
        <w:tab/>
      </w:r>
      <w:r w:rsidRPr="00F80785">
        <w:rPr>
          <w:rFonts w:ascii="Times New Roman" w:hAnsi="Times New Roman"/>
          <w:i/>
          <w:sz w:val="24"/>
          <w:szCs w:val="24"/>
        </w:rPr>
        <w:t>Accounting, Organization and Society</w:t>
      </w:r>
      <w:r w:rsidRPr="00F80785">
        <w:rPr>
          <w:rFonts w:ascii="Times New Roman" w:hAnsi="Times New Roman"/>
          <w:sz w:val="24"/>
          <w:szCs w:val="24"/>
        </w:rPr>
        <w:t>, 38(6-7): 469-483.</w:t>
      </w:r>
    </w:p>
    <w:p w:rsidR="001B2966" w:rsidRPr="00F80785" w:rsidRDefault="001B2966" w:rsidP="001B2966">
      <w:pPr>
        <w:spacing w:after="0" w:line="240" w:lineRule="auto"/>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lang w:eastAsia="en-GB"/>
        </w:rPr>
      </w:pPr>
      <w:r w:rsidRPr="00F80785">
        <w:rPr>
          <w:rFonts w:ascii="Times New Roman" w:hAnsi="Times New Roman"/>
          <w:sz w:val="24"/>
          <w:szCs w:val="24"/>
          <w:lang w:eastAsia="en-GB"/>
        </w:rPr>
        <w:t>Dedoulis</w:t>
      </w:r>
      <w:proofErr w:type="gramStart"/>
      <w:r w:rsidRPr="00F80785">
        <w:rPr>
          <w:rFonts w:ascii="Times New Roman" w:hAnsi="Times New Roman"/>
          <w:sz w:val="24"/>
          <w:szCs w:val="24"/>
          <w:lang w:eastAsia="en-GB"/>
        </w:rPr>
        <w:t>,  E</w:t>
      </w:r>
      <w:proofErr w:type="gramEnd"/>
      <w:r w:rsidRPr="00F80785">
        <w:rPr>
          <w:rFonts w:ascii="Times New Roman" w:hAnsi="Times New Roman"/>
          <w:sz w:val="24"/>
          <w:szCs w:val="24"/>
          <w:lang w:eastAsia="en-GB"/>
        </w:rPr>
        <w:t xml:space="preserve">. (2006). </w:t>
      </w:r>
      <w:proofErr w:type="gramStart"/>
      <w:r w:rsidRPr="00F80785">
        <w:rPr>
          <w:rFonts w:ascii="Times New Roman" w:hAnsi="Times New Roman"/>
          <w:sz w:val="24"/>
          <w:szCs w:val="24"/>
          <w:lang w:eastAsia="en-GB"/>
        </w:rPr>
        <w:t>The Code of Ethics and the development of the auditing profession in Greece, the period 1992–2002.</w:t>
      </w:r>
      <w:proofErr w:type="gramEnd"/>
      <w:r w:rsidRPr="00F80785">
        <w:rPr>
          <w:rFonts w:ascii="Times New Roman" w:hAnsi="Times New Roman"/>
          <w:sz w:val="24"/>
          <w:szCs w:val="24"/>
          <w:lang w:eastAsia="en-GB"/>
        </w:rPr>
        <w:t xml:space="preserve"> </w:t>
      </w:r>
      <w:proofErr w:type="gramStart"/>
      <w:r w:rsidRPr="00F80785">
        <w:rPr>
          <w:rFonts w:ascii="Times New Roman" w:hAnsi="Times New Roman"/>
          <w:i/>
          <w:sz w:val="24"/>
          <w:szCs w:val="24"/>
          <w:lang w:eastAsia="en-GB"/>
        </w:rPr>
        <w:t>Accounting Forum</w:t>
      </w:r>
      <w:r w:rsidRPr="00F80785">
        <w:rPr>
          <w:rFonts w:ascii="Times New Roman" w:hAnsi="Times New Roman"/>
          <w:sz w:val="24"/>
          <w:szCs w:val="24"/>
          <w:lang w:eastAsia="en-GB"/>
        </w:rPr>
        <w:t xml:space="preserve">, 30(2), </w:t>
      </w:r>
      <w:r w:rsidRPr="00F80785">
        <w:rPr>
          <w:rFonts w:ascii="Times New Roman" w:eastAsia="Times New Roman" w:hAnsi="Times New Roman"/>
          <w:iCs/>
          <w:sz w:val="24"/>
          <w:szCs w:val="24"/>
        </w:rPr>
        <w:t>155-178.</w:t>
      </w:r>
      <w:proofErr w:type="gramEnd"/>
    </w:p>
    <w:p w:rsidR="001B2966" w:rsidRPr="00F80785" w:rsidRDefault="001B2966" w:rsidP="001B2966">
      <w:pPr>
        <w:spacing w:after="0" w:line="240" w:lineRule="auto"/>
        <w:ind w:left="851" w:hanging="851"/>
        <w:rPr>
          <w:rFonts w:ascii="Times New Roman" w:eastAsia="Times New Roman" w:hAnsi="Times New Roman"/>
          <w:sz w:val="24"/>
          <w:szCs w:val="24"/>
          <w:lang w:eastAsia="en-GB"/>
        </w:rPr>
      </w:pPr>
    </w:p>
    <w:p w:rsidR="001B2966" w:rsidRPr="00F80785" w:rsidRDefault="001B2966" w:rsidP="001B2966">
      <w:pPr>
        <w:spacing w:after="0" w:line="240" w:lineRule="auto"/>
        <w:ind w:left="851" w:hanging="851"/>
        <w:rPr>
          <w:rFonts w:ascii="Times New Roman" w:eastAsia="Times New Roman" w:hAnsi="Times New Roman"/>
          <w:iCs/>
          <w:sz w:val="24"/>
          <w:szCs w:val="24"/>
        </w:rPr>
      </w:pPr>
      <w:r w:rsidRPr="00F80785">
        <w:rPr>
          <w:rFonts w:ascii="Times New Roman" w:eastAsia="Times New Roman" w:hAnsi="Times New Roman"/>
          <w:sz w:val="24"/>
          <w:szCs w:val="24"/>
          <w:lang w:eastAsia="en-GB"/>
        </w:rPr>
        <w:t xml:space="preserve">Dellaportas, S. (2013).  </w:t>
      </w:r>
      <w:hyperlink r:id="rId19" w:history="1">
        <w:r w:rsidRPr="00F80785">
          <w:rPr>
            <w:rFonts w:ascii="Times New Roman" w:eastAsia="Times New Roman" w:hAnsi="Times New Roman"/>
            <w:bCs/>
            <w:kern w:val="32"/>
            <w:sz w:val="24"/>
            <w:szCs w:val="24"/>
          </w:rPr>
          <w:t>Conversations with inmate accountants: Motivation, opportunity and the fraud triangle</w:t>
        </w:r>
      </w:hyperlink>
      <w:r w:rsidRPr="00F80785">
        <w:rPr>
          <w:rFonts w:ascii="Times New Roman" w:eastAsia="Times New Roman" w:hAnsi="Times New Roman"/>
          <w:sz w:val="24"/>
          <w:szCs w:val="24"/>
        </w:rPr>
        <w:t xml:space="preserve">. </w:t>
      </w:r>
      <w:proofErr w:type="gramStart"/>
      <w:r w:rsidRPr="00F80785">
        <w:rPr>
          <w:rFonts w:ascii="Times New Roman" w:eastAsia="Times New Roman" w:hAnsi="Times New Roman"/>
          <w:i/>
          <w:iCs/>
          <w:sz w:val="24"/>
          <w:szCs w:val="24"/>
        </w:rPr>
        <w:t>Accounting Forum</w:t>
      </w:r>
      <w:r w:rsidRPr="00F80785">
        <w:rPr>
          <w:rFonts w:ascii="Times New Roman" w:eastAsia="Times New Roman" w:hAnsi="Times New Roman"/>
          <w:sz w:val="24"/>
          <w:szCs w:val="24"/>
        </w:rPr>
        <w:t xml:space="preserve">, </w:t>
      </w:r>
      <w:r w:rsidRPr="00F80785">
        <w:rPr>
          <w:rFonts w:ascii="Times New Roman" w:eastAsia="Times New Roman" w:hAnsi="Times New Roman"/>
          <w:iCs/>
          <w:sz w:val="24"/>
          <w:szCs w:val="24"/>
        </w:rPr>
        <w:t>37, (1), 29-39.</w:t>
      </w:r>
      <w:proofErr w:type="gramEnd"/>
    </w:p>
    <w:p w:rsidR="001B2966" w:rsidRPr="00F80785" w:rsidRDefault="001B2966" w:rsidP="001B2966">
      <w:pPr>
        <w:spacing w:after="0" w:line="240" w:lineRule="auto"/>
        <w:ind w:left="851" w:hanging="851"/>
        <w:rPr>
          <w:rFonts w:ascii="Times New Roman" w:eastAsia="Times New Roman" w:hAnsi="Times New Roman"/>
          <w:iCs/>
          <w:sz w:val="24"/>
          <w:szCs w:val="24"/>
        </w:rPr>
      </w:pPr>
    </w:p>
    <w:p w:rsidR="001B2966" w:rsidRPr="00F80785" w:rsidRDefault="001B2966" w:rsidP="001B2966">
      <w:pPr>
        <w:spacing w:after="0" w:line="240" w:lineRule="auto"/>
        <w:ind w:left="851" w:hanging="851"/>
        <w:rPr>
          <w:rFonts w:ascii="Times New Roman" w:eastAsia="Times New Roman" w:hAnsi="Times New Roman"/>
          <w:iCs/>
          <w:sz w:val="24"/>
          <w:szCs w:val="24"/>
        </w:rPr>
      </w:pPr>
      <w:r w:rsidRPr="00F80785">
        <w:rPr>
          <w:rFonts w:ascii="Times New Roman" w:eastAsia="Times New Roman" w:hAnsi="Times New Roman"/>
          <w:iCs/>
          <w:sz w:val="24"/>
          <w:szCs w:val="24"/>
        </w:rPr>
        <w:t xml:space="preserve">Dellaportas, S. (2014). </w:t>
      </w:r>
      <w:proofErr w:type="gramStart"/>
      <w:r w:rsidRPr="00F80785">
        <w:rPr>
          <w:rFonts w:ascii="Times New Roman" w:hAnsi="Times New Roman"/>
          <w:sz w:val="24"/>
          <w:szCs w:val="24"/>
        </w:rPr>
        <w:t>The effect of a custodial sentence and professional disqualification on reintegration.</w:t>
      </w:r>
      <w:proofErr w:type="gramEnd"/>
      <w:r w:rsidRPr="00F80785">
        <w:rPr>
          <w:rFonts w:ascii="Times New Roman" w:hAnsi="Times New Roman"/>
          <w:sz w:val="24"/>
          <w:szCs w:val="24"/>
        </w:rPr>
        <w:t xml:space="preserve"> </w:t>
      </w:r>
      <w:r w:rsidRPr="00F80785">
        <w:rPr>
          <w:rFonts w:ascii="Times New Roman" w:hAnsi="Times New Roman"/>
          <w:i/>
          <w:sz w:val="24"/>
          <w:szCs w:val="24"/>
        </w:rPr>
        <w:t>Critical Perspective on Accounting</w:t>
      </w:r>
      <w:r w:rsidRPr="00F80785">
        <w:rPr>
          <w:rFonts w:ascii="Times New Roman" w:hAnsi="Times New Roman"/>
          <w:sz w:val="24"/>
          <w:szCs w:val="24"/>
        </w:rPr>
        <w:t>, http://dx.doi.org/10.1016/j.cpa.2014.03.005</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r w:rsidRPr="00F80785">
        <w:rPr>
          <w:rFonts w:ascii="Times New Roman" w:hAnsi="Times New Roman"/>
          <w:sz w:val="24"/>
          <w:szCs w:val="24"/>
          <w:lang w:val="de-DE"/>
        </w:rPr>
        <w:t xml:space="preserve">den Nieuwenboer, N., and Kaptein, M.  </w:t>
      </w:r>
      <w:r w:rsidRPr="00F80785">
        <w:rPr>
          <w:rFonts w:ascii="Times New Roman" w:hAnsi="Times New Roman"/>
          <w:sz w:val="24"/>
          <w:szCs w:val="24"/>
        </w:rPr>
        <w:t xml:space="preserve">(2008). </w:t>
      </w:r>
      <w:proofErr w:type="gramStart"/>
      <w:r w:rsidRPr="00F80785">
        <w:rPr>
          <w:rFonts w:ascii="Times New Roman" w:hAnsi="Times New Roman"/>
          <w:sz w:val="24"/>
          <w:szCs w:val="24"/>
        </w:rPr>
        <w:t>Spiralling</w:t>
      </w:r>
      <w:proofErr w:type="gramEnd"/>
      <w:r w:rsidRPr="00F80785">
        <w:rPr>
          <w:rFonts w:ascii="Times New Roman" w:hAnsi="Times New Roman"/>
          <w:sz w:val="24"/>
          <w:szCs w:val="24"/>
        </w:rPr>
        <w:t xml:space="preserve"> down into corruption: A dynamic analysis of the social identity processes that cause corruption in organizations to grow. </w:t>
      </w:r>
      <w:r w:rsidRPr="00F80785">
        <w:rPr>
          <w:rFonts w:ascii="Times New Roman" w:hAnsi="Times New Roman"/>
          <w:i/>
          <w:sz w:val="24"/>
          <w:szCs w:val="24"/>
        </w:rPr>
        <w:t>Journal of Business Ethics</w:t>
      </w:r>
      <w:r w:rsidRPr="00F80785">
        <w:rPr>
          <w:rFonts w:ascii="Times New Roman" w:hAnsi="Times New Roman"/>
          <w:sz w:val="24"/>
          <w:szCs w:val="24"/>
        </w:rPr>
        <w:t>, 83, 133–146.</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r w:rsidRPr="00F80785">
        <w:rPr>
          <w:rFonts w:ascii="Times New Roman" w:hAnsi="Times New Roman"/>
          <w:sz w:val="24"/>
          <w:szCs w:val="24"/>
        </w:rPr>
        <w:t xml:space="preserve">Dorminey, J. W., Fleming, A. S., Kranacher, M.J., &amp; Riley, R. A. Jr., (2010). </w:t>
      </w:r>
      <w:proofErr w:type="gramStart"/>
      <w:r w:rsidRPr="00F80785">
        <w:rPr>
          <w:rFonts w:ascii="Times New Roman" w:hAnsi="Times New Roman"/>
          <w:sz w:val="24"/>
          <w:szCs w:val="24"/>
        </w:rPr>
        <w:t>Beyond the fraud triangle.</w:t>
      </w:r>
      <w:proofErr w:type="gramEnd"/>
      <w:r w:rsidRPr="00F80785">
        <w:rPr>
          <w:rFonts w:ascii="Times New Roman" w:hAnsi="Times New Roman"/>
          <w:sz w:val="24"/>
          <w:szCs w:val="24"/>
        </w:rPr>
        <w:t xml:space="preserve"> </w:t>
      </w:r>
      <w:r w:rsidRPr="00F80785">
        <w:rPr>
          <w:rFonts w:ascii="Times New Roman" w:hAnsi="Times New Roman"/>
          <w:i/>
          <w:sz w:val="24"/>
          <w:szCs w:val="24"/>
        </w:rPr>
        <w:t>CPA Journal</w:t>
      </w:r>
      <w:r w:rsidRPr="00F80785">
        <w:rPr>
          <w:rFonts w:ascii="Times New Roman" w:hAnsi="Times New Roman"/>
          <w:sz w:val="24"/>
          <w:szCs w:val="24"/>
        </w:rPr>
        <w:t>, 80(7), 16–23.</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iCs/>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iCs/>
          <w:sz w:val="24"/>
          <w:szCs w:val="24"/>
          <w:lang w:eastAsia="en-GB"/>
        </w:rPr>
      </w:pPr>
      <w:proofErr w:type="gramStart"/>
      <w:r w:rsidRPr="00F80785">
        <w:rPr>
          <w:rFonts w:ascii="Times New Roman" w:eastAsia="Times New Roman" w:hAnsi="Times New Roman"/>
          <w:sz w:val="24"/>
          <w:szCs w:val="24"/>
        </w:rPr>
        <w:t>Dorminey, J, Fleming, A., Kranacher, M., Riley, R. (2012).</w:t>
      </w:r>
      <w:proofErr w:type="gramEnd"/>
      <w:r w:rsidRPr="00F80785">
        <w:rPr>
          <w:rFonts w:ascii="Times New Roman" w:eastAsia="Times New Roman" w:hAnsi="Times New Roman"/>
          <w:sz w:val="24"/>
          <w:szCs w:val="24"/>
        </w:rPr>
        <w:t xml:space="preserve"> </w:t>
      </w:r>
      <w:proofErr w:type="gramStart"/>
      <w:r w:rsidRPr="00F80785">
        <w:rPr>
          <w:rFonts w:ascii="Times New Roman" w:eastAsia="Times New Roman" w:hAnsi="Times New Roman"/>
          <w:sz w:val="24"/>
          <w:szCs w:val="24"/>
        </w:rPr>
        <w:t>The Evolution of Fraud Theory.</w:t>
      </w:r>
      <w:proofErr w:type="gramEnd"/>
      <w:r w:rsidRPr="00F80785">
        <w:rPr>
          <w:rFonts w:ascii="Times New Roman" w:eastAsia="Times New Roman" w:hAnsi="Times New Roman"/>
          <w:sz w:val="24"/>
          <w:szCs w:val="24"/>
        </w:rPr>
        <w:t xml:space="preserve"> </w:t>
      </w:r>
      <w:r w:rsidRPr="00F80785">
        <w:rPr>
          <w:rFonts w:ascii="Times New Roman" w:eastAsia="Times New Roman" w:hAnsi="Times New Roman"/>
          <w:i/>
          <w:sz w:val="24"/>
          <w:szCs w:val="24"/>
        </w:rPr>
        <w:t>Issues in Accounting Education</w:t>
      </w:r>
      <w:r w:rsidRPr="00F80785">
        <w:rPr>
          <w:rFonts w:ascii="Times New Roman" w:eastAsia="Times New Roman" w:hAnsi="Times New Roman"/>
          <w:sz w:val="24"/>
          <w:szCs w:val="24"/>
        </w:rPr>
        <w:t>, 7(2): 555-579.</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iCs/>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bCs/>
          <w:sz w:val="24"/>
          <w:szCs w:val="24"/>
        </w:rPr>
      </w:pPr>
      <w:proofErr w:type="gramStart"/>
      <w:r w:rsidRPr="00F80785">
        <w:rPr>
          <w:rFonts w:ascii="Times New Roman" w:eastAsia="Times New Roman" w:hAnsi="Times New Roman"/>
          <w:bCs/>
          <w:sz w:val="24"/>
          <w:szCs w:val="24"/>
        </w:rPr>
        <w:t>Donegan, J. J., &amp; Ganon, M. W. (2008).</w:t>
      </w:r>
      <w:proofErr w:type="gramEnd"/>
      <w:r w:rsidRPr="00F80785">
        <w:rPr>
          <w:rFonts w:ascii="Times New Roman" w:eastAsia="Times New Roman" w:hAnsi="Times New Roman"/>
          <w:bCs/>
          <w:sz w:val="24"/>
          <w:szCs w:val="24"/>
        </w:rPr>
        <w:t xml:space="preserve"> Strain, differential association, and coercion: Insights from the criminology literature on causes of accountant’s misconduct. </w:t>
      </w:r>
      <w:r w:rsidRPr="00F80785">
        <w:rPr>
          <w:rFonts w:ascii="Times New Roman" w:eastAsia="Times New Roman" w:hAnsi="Times New Roman"/>
          <w:bCs/>
          <w:i/>
          <w:sz w:val="24"/>
          <w:szCs w:val="24"/>
        </w:rPr>
        <w:t>Advances in Public Interest Accounting</w:t>
      </w:r>
      <w:r w:rsidRPr="00F80785">
        <w:rPr>
          <w:rFonts w:ascii="Times New Roman" w:eastAsia="Times New Roman" w:hAnsi="Times New Roman"/>
          <w:bCs/>
          <w:sz w:val="24"/>
          <w:szCs w:val="24"/>
        </w:rPr>
        <w:t>, 8, 1–20.</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bCs/>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r w:rsidRPr="00F80785">
        <w:rPr>
          <w:rFonts w:ascii="Times New Roman" w:eastAsia="Times New Roman" w:hAnsi="Times New Roman"/>
          <w:sz w:val="24"/>
          <w:szCs w:val="24"/>
        </w:rPr>
        <w:t xml:space="preserve">Dorn, N. (2010). </w:t>
      </w:r>
      <w:r w:rsidRPr="00F80785">
        <w:rPr>
          <w:rFonts w:ascii="Times New Roman" w:hAnsi="Times New Roman"/>
          <w:sz w:val="24"/>
          <w:szCs w:val="24"/>
        </w:rPr>
        <w:t>The Governance of Securities: P</w:t>
      </w:r>
      <w:r w:rsidRPr="00F80785">
        <w:rPr>
          <w:rFonts w:ascii="Times New Roman" w:hAnsi="Times New Roman"/>
          <w:iCs/>
          <w:sz w:val="24"/>
          <w:szCs w:val="24"/>
        </w:rPr>
        <w:t xml:space="preserve">onzi Finance, Regulatory Convergence, Credit Crunch. </w:t>
      </w:r>
      <w:proofErr w:type="gramStart"/>
      <w:r w:rsidRPr="00F80785">
        <w:rPr>
          <w:rFonts w:ascii="Times New Roman" w:hAnsi="Times New Roman"/>
          <w:i/>
          <w:iCs/>
          <w:sz w:val="24"/>
          <w:szCs w:val="24"/>
        </w:rPr>
        <w:t>British Journal of Criminology</w:t>
      </w:r>
      <w:r w:rsidRPr="00F80785">
        <w:rPr>
          <w:rFonts w:ascii="Times New Roman" w:hAnsi="Times New Roman"/>
          <w:iCs/>
          <w:sz w:val="24"/>
          <w:szCs w:val="24"/>
        </w:rPr>
        <w:t>.</w:t>
      </w:r>
      <w:proofErr w:type="gramEnd"/>
      <w:r w:rsidRPr="00F80785">
        <w:rPr>
          <w:rFonts w:ascii="Times New Roman" w:hAnsi="Times New Roman"/>
          <w:iCs/>
          <w:sz w:val="24"/>
          <w:szCs w:val="24"/>
        </w:rPr>
        <w:t xml:space="preserve"> </w:t>
      </w:r>
      <w:r w:rsidRPr="00F80785">
        <w:rPr>
          <w:rFonts w:ascii="Times New Roman" w:hAnsi="Times New Roman"/>
          <w:sz w:val="24"/>
          <w:szCs w:val="24"/>
        </w:rPr>
        <w:t xml:space="preserve">50 (1): 23-45. </w:t>
      </w:r>
      <w:proofErr w:type="gramStart"/>
      <w:r w:rsidRPr="00F80785">
        <w:rPr>
          <w:rFonts w:ascii="Times New Roman" w:hAnsi="Times New Roman"/>
          <w:sz w:val="24"/>
          <w:szCs w:val="24"/>
        </w:rPr>
        <w:t>doi</w:t>
      </w:r>
      <w:proofErr w:type="gramEnd"/>
      <w:r w:rsidRPr="00F80785">
        <w:rPr>
          <w:rFonts w:ascii="Times New Roman" w:hAnsi="Times New Roman"/>
          <w:sz w:val="24"/>
          <w:szCs w:val="24"/>
        </w:rPr>
        <w:t>: 10.1093/bjc/azp062</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Duffield, G., &amp; Grabosky, P. (2001, March).</w:t>
      </w:r>
      <w:proofErr w:type="gramEnd"/>
      <w:r w:rsidRPr="00F80785">
        <w:rPr>
          <w:rFonts w:ascii="Times New Roman" w:hAnsi="Times New Roman"/>
          <w:sz w:val="24"/>
          <w:szCs w:val="24"/>
        </w:rPr>
        <w:t xml:space="preserve"> </w:t>
      </w:r>
      <w:r w:rsidRPr="00F80785">
        <w:rPr>
          <w:rFonts w:ascii="Times New Roman" w:hAnsi="Times New Roman"/>
          <w:i/>
          <w:sz w:val="24"/>
          <w:szCs w:val="24"/>
        </w:rPr>
        <w:t>The psychology of fraud: Trends and issues in crime and criminal justice</w:t>
      </w:r>
      <w:r w:rsidRPr="00F80785">
        <w:rPr>
          <w:rFonts w:ascii="Times New Roman" w:hAnsi="Times New Roman"/>
          <w:sz w:val="24"/>
          <w:szCs w:val="24"/>
        </w:rPr>
        <w:t xml:space="preserve">. </w:t>
      </w:r>
      <w:proofErr w:type="gramStart"/>
      <w:r w:rsidRPr="00F80785">
        <w:rPr>
          <w:rFonts w:ascii="Times New Roman" w:hAnsi="Times New Roman"/>
          <w:sz w:val="24"/>
          <w:szCs w:val="24"/>
        </w:rPr>
        <w:t>No. 19.</w:t>
      </w:r>
      <w:proofErr w:type="gramEnd"/>
      <w:r w:rsidRPr="00F80785">
        <w:rPr>
          <w:rFonts w:ascii="Times New Roman" w:hAnsi="Times New Roman"/>
          <w:sz w:val="24"/>
          <w:szCs w:val="24"/>
        </w:rPr>
        <w:t xml:space="preserve"> Canberra: Australian Institute of Criminology.</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bCs/>
          <w:sz w:val="24"/>
          <w:szCs w:val="24"/>
        </w:rPr>
      </w:pPr>
    </w:p>
    <w:p w:rsidR="001B2966" w:rsidRPr="00F80785" w:rsidRDefault="001B2966" w:rsidP="001B2966">
      <w:pPr>
        <w:spacing w:after="0"/>
        <w:ind w:left="851" w:hanging="851"/>
        <w:rPr>
          <w:rFonts w:ascii="Times New Roman" w:hAnsi="Times New Roman"/>
          <w:sz w:val="24"/>
          <w:szCs w:val="24"/>
        </w:rPr>
      </w:pPr>
      <w:r w:rsidRPr="00F80785">
        <w:rPr>
          <w:rFonts w:ascii="Times New Roman" w:hAnsi="Times New Roman"/>
          <w:sz w:val="24"/>
          <w:szCs w:val="24"/>
        </w:rPr>
        <w:t>Everett, J., Neu, D.</w:t>
      </w:r>
      <w:proofErr w:type="gramStart"/>
      <w:r w:rsidRPr="00F80785">
        <w:rPr>
          <w:rFonts w:ascii="Times New Roman" w:hAnsi="Times New Roman"/>
          <w:sz w:val="24"/>
          <w:szCs w:val="24"/>
        </w:rPr>
        <w:t>,  and</w:t>
      </w:r>
      <w:proofErr w:type="gramEnd"/>
      <w:r w:rsidRPr="00F80785">
        <w:rPr>
          <w:rFonts w:ascii="Times New Roman" w:hAnsi="Times New Roman"/>
          <w:sz w:val="24"/>
          <w:szCs w:val="24"/>
        </w:rPr>
        <w:t xml:space="preserve"> Rahaman, A. (2007). </w:t>
      </w:r>
      <w:proofErr w:type="gramStart"/>
      <w:r w:rsidRPr="00F80785">
        <w:rPr>
          <w:rFonts w:ascii="Times New Roman" w:hAnsi="Times New Roman"/>
          <w:sz w:val="24"/>
          <w:szCs w:val="24"/>
        </w:rPr>
        <w:t>Accounting and the global fight against corruption.”</w:t>
      </w:r>
      <w:proofErr w:type="gramEnd"/>
      <w:r w:rsidRPr="00F80785">
        <w:rPr>
          <w:rFonts w:ascii="Times New Roman" w:hAnsi="Times New Roman"/>
          <w:sz w:val="24"/>
          <w:szCs w:val="24"/>
        </w:rPr>
        <w:t xml:space="preserve"> </w:t>
      </w:r>
      <w:r w:rsidRPr="00F80785">
        <w:rPr>
          <w:rFonts w:ascii="Times New Roman" w:hAnsi="Times New Roman"/>
          <w:i/>
          <w:sz w:val="24"/>
          <w:szCs w:val="24"/>
        </w:rPr>
        <w:t>Accounting, Organizations and Society</w:t>
      </w:r>
      <w:r w:rsidRPr="00F80785">
        <w:rPr>
          <w:rFonts w:ascii="Times New Roman" w:hAnsi="Times New Roman"/>
          <w:sz w:val="24"/>
          <w:szCs w:val="24"/>
        </w:rPr>
        <w:t xml:space="preserve">, </w:t>
      </w:r>
      <w:r w:rsidRPr="00F80785">
        <w:rPr>
          <w:rFonts w:ascii="Times New Roman" w:hAnsi="Times New Roman"/>
          <w:i/>
          <w:sz w:val="24"/>
          <w:szCs w:val="24"/>
        </w:rPr>
        <w:t>32</w:t>
      </w:r>
      <w:proofErr w:type="gramStart"/>
      <w:r w:rsidRPr="00F80785">
        <w:rPr>
          <w:rFonts w:ascii="Times New Roman" w:hAnsi="Times New Roman"/>
          <w:sz w:val="24"/>
          <w:szCs w:val="24"/>
        </w:rPr>
        <w:t>( 6</w:t>
      </w:r>
      <w:proofErr w:type="gramEnd"/>
      <w:r w:rsidRPr="00F80785">
        <w:rPr>
          <w:rFonts w:ascii="Times New Roman" w:hAnsi="Times New Roman"/>
          <w:sz w:val="24"/>
          <w:szCs w:val="24"/>
        </w:rPr>
        <w:t>), 513-542.</w:t>
      </w:r>
    </w:p>
    <w:p w:rsidR="001B2966" w:rsidRPr="00F80785" w:rsidRDefault="001B2966" w:rsidP="001B2966">
      <w:pPr>
        <w:spacing w:after="0" w:line="240" w:lineRule="auto"/>
        <w:ind w:left="851" w:hanging="851"/>
        <w:rPr>
          <w:rFonts w:ascii="Times New Roman" w:eastAsia="Times New Roman" w:hAnsi="Times New Roman"/>
          <w:sz w:val="24"/>
          <w:szCs w:val="24"/>
        </w:rPr>
      </w:pPr>
    </w:p>
    <w:p w:rsidR="001B2966" w:rsidRPr="00F80785" w:rsidRDefault="001B2966" w:rsidP="001B2966">
      <w:pPr>
        <w:rPr>
          <w:rFonts w:ascii="Times New Roman" w:hAnsi="Times New Roman"/>
          <w:sz w:val="24"/>
          <w:szCs w:val="24"/>
        </w:rPr>
      </w:pPr>
      <w:r w:rsidRPr="00F80785">
        <w:rPr>
          <w:rFonts w:ascii="Times New Roman" w:hAnsi="Times New Roman"/>
          <w:sz w:val="24"/>
          <w:szCs w:val="24"/>
        </w:rPr>
        <w:lastRenderedPageBreak/>
        <w:t xml:space="preserve">Fairclough, N. (1992). </w:t>
      </w:r>
      <w:proofErr w:type="gramStart"/>
      <w:r w:rsidRPr="00F80785">
        <w:rPr>
          <w:rFonts w:ascii="Times New Roman" w:hAnsi="Times New Roman"/>
          <w:i/>
          <w:sz w:val="24"/>
          <w:szCs w:val="24"/>
        </w:rPr>
        <w:t>Discourse and social change</w:t>
      </w:r>
      <w:r w:rsidRPr="00F80785">
        <w:rPr>
          <w:rFonts w:ascii="Times New Roman" w:hAnsi="Times New Roman"/>
          <w:sz w:val="24"/>
          <w:szCs w:val="24"/>
        </w:rPr>
        <w:t>.</w:t>
      </w:r>
      <w:proofErr w:type="gramEnd"/>
      <w:r w:rsidRPr="00F80785">
        <w:rPr>
          <w:rFonts w:ascii="Times New Roman" w:hAnsi="Times New Roman"/>
          <w:sz w:val="24"/>
          <w:szCs w:val="24"/>
        </w:rPr>
        <w:t xml:space="preserve"> Cambridge, UK: Polity Press.</w:t>
      </w:r>
    </w:p>
    <w:p w:rsidR="001B2966" w:rsidRPr="00F80785" w:rsidRDefault="001B2966" w:rsidP="001B2966">
      <w:pPr>
        <w:rPr>
          <w:rFonts w:ascii="Times New Roman" w:hAnsi="Times New Roman"/>
          <w:sz w:val="24"/>
          <w:szCs w:val="24"/>
        </w:rPr>
      </w:pPr>
      <w:r w:rsidRPr="00F80785">
        <w:rPr>
          <w:rFonts w:ascii="Times New Roman" w:hAnsi="Times New Roman"/>
          <w:sz w:val="24"/>
          <w:szCs w:val="24"/>
        </w:rPr>
        <w:t xml:space="preserve">Fairclough, N. (1995a). </w:t>
      </w:r>
      <w:r w:rsidRPr="00F80785">
        <w:rPr>
          <w:rFonts w:ascii="Times New Roman" w:hAnsi="Times New Roman"/>
          <w:i/>
          <w:iCs/>
          <w:sz w:val="24"/>
          <w:szCs w:val="24"/>
        </w:rPr>
        <w:t>Critical Discourse Analysis: The Critical Study of Language</w:t>
      </w:r>
      <w:r w:rsidRPr="00F80785">
        <w:rPr>
          <w:rFonts w:ascii="Times New Roman" w:hAnsi="Times New Roman"/>
          <w:sz w:val="24"/>
          <w:szCs w:val="24"/>
        </w:rPr>
        <w:t xml:space="preserve">. Boston: </w:t>
      </w:r>
      <w:r w:rsidRPr="00F80785">
        <w:rPr>
          <w:rFonts w:ascii="Times New Roman" w:hAnsi="Times New Roman"/>
          <w:sz w:val="24"/>
          <w:szCs w:val="24"/>
        </w:rPr>
        <w:tab/>
        <w:t>Addison Wesley.</w:t>
      </w:r>
    </w:p>
    <w:p w:rsidR="001B2966" w:rsidRPr="00F80785" w:rsidRDefault="001B2966" w:rsidP="001B2966">
      <w:pPr>
        <w:rPr>
          <w:rFonts w:ascii="Times New Roman" w:hAnsi="Times New Roman"/>
          <w:sz w:val="24"/>
          <w:szCs w:val="24"/>
        </w:rPr>
      </w:pPr>
      <w:r w:rsidRPr="00F80785">
        <w:rPr>
          <w:rFonts w:ascii="Times New Roman" w:hAnsi="Times New Roman"/>
          <w:sz w:val="24"/>
          <w:szCs w:val="24"/>
        </w:rPr>
        <w:t xml:space="preserve">Fairclough, Norman (1995b). </w:t>
      </w:r>
      <w:r w:rsidRPr="00F80785">
        <w:rPr>
          <w:rFonts w:ascii="Times New Roman" w:hAnsi="Times New Roman"/>
          <w:i/>
          <w:iCs/>
          <w:sz w:val="24"/>
          <w:szCs w:val="24"/>
        </w:rPr>
        <w:t xml:space="preserve">Media Discourse. </w:t>
      </w:r>
      <w:r w:rsidRPr="00F80785">
        <w:rPr>
          <w:rFonts w:ascii="Times New Roman" w:hAnsi="Times New Roman"/>
          <w:sz w:val="24"/>
          <w:szCs w:val="24"/>
        </w:rPr>
        <w:t>London: Edward Arnold</w:t>
      </w:r>
    </w:p>
    <w:p w:rsidR="001B2966" w:rsidRPr="00F80785" w:rsidRDefault="001B2966" w:rsidP="001B2966">
      <w:pPr>
        <w:autoSpaceDE w:val="0"/>
        <w:autoSpaceDN w:val="0"/>
        <w:adjustRightInd w:val="0"/>
        <w:spacing w:after="0" w:line="240" w:lineRule="auto"/>
        <w:rPr>
          <w:rFonts w:ascii="OneGulliverA" w:hAnsi="OneGulliverA" w:cs="OneGulliverA"/>
          <w:sz w:val="13"/>
          <w:szCs w:val="13"/>
          <w:lang w:eastAsia="en-GB"/>
        </w:rPr>
      </w:pPr>
    </w:p>
    <w:p w:rsidR="001B2966" w:rsidRPr="00F80785" w:rsidRDefault="001B2966" w:rsidP="001B2966">
      <w:pPr>
        <w:autoSpaceDE w:val="0"/>
        <w:autoSpaceDN w:val="0"/>
        <w:adjustRightInd w:val="0"/>
        <w:spacing w:after="0" w:line="240" w:lineRule="auto"/>
        <w:ind w:left="709" w:hanging="709"/>
        <w:rPr>
          <w:rFonts w:ascii="Times New Roman" w:hAnsi="Times New Roman"/>
          <w:sz w:val="24"/>
          <w:szCs w:val="24"/>
          <w:lang w:eastAsia="en-GB"/>
        </w:rPr>
      </w:pPr>
      <w:r w:rsidRPr="00F80785">
        <w:rPr>
          <w:rFonts w:ascii="Times New Roman" w:hAnsi="Times New Roman"/>
          <w:sz w:val="24"/>
          <w:szCs w:val="24"/>
          <w:lang w:eastAsia="en-GB"/>
        </w:rPr>
        <w:t xml:space="preserve">Fairclough, N. (2003). </w:t>
      </w:r>
      <w:proofErr w:type="gramStart"/>
      <w:r w:rsidRPr="00F80785">
        <w:rPr>
          <w:rFonts w:ascii="Times New Roman" w:hAnsi="Times New Roman"/>
          <w:i/>
          <w:iCs/>
          <w:sz w:val="24"/>
          <w:szCs w:val="24"/>
          <w:lang w:eastAsia="en-GB"/>
        </w:rPr>
        <w:t>Analysing discourse: textual analysis for social research</w:t>
      </w:r>
      <w:r w:rsidRPr="00F80785">
        <w:rPr>
          <w:rFonts w:ascii="Times New Roman" w:hAnsi="Times New Roman"/>
          <w:sz w:val="24"/>
          <w:szCs w:val="24"/>
          <w:lang w:eastAsia="en-GB"/>
        </w:rPr>
        <w:t>.</w:t>
      </w:r>
      <w:proofErr w:type="gramEnd"/>
      <w:r w:rsidRPr="00F80785">
        <w:rPr>
          <w:rFonts w:ascii="Times New Roman" w:hAnsi="Times New Roman"/>
          <w:sz w:val="24"/>
          <w:szCs w:val="24"/>
          <w:lang w:eastAsia="en-GB"/>
        </w:rPr>
        <w:t xml:space="preserve"> London, UK: Routledge.</w:t>
      </w:r>
    </w:p>
    <w:p w:rsidR="001B2966" w:rsidRPr="00F80785" w:rsidRDefault="001B2966" w:rsidP="001B2966">
      <w:pPr>
        <w:autoSpaceDE w:val="0"/>
        <w:autoSpaceDN w:val="0"/>
        <w:adjustRightInd w:val="0"/>
        <w:spacing w:after="0" w:line="240" w:lineRule="auto"/>
        <w:ind w:left="709" w:hanging="709"/>
        <w:rPr>
          <w:rFonts w:ascii="Times New Roman" w:hAnsi="Times New Roman"/>
          <w:sz w:val="24"/>
          <w:szCs w:val="24"/>
          <w:lang w:eastAsia="en-GB"/>
        </w:rPr>
      </w:pPr>
    </w:p>
    <w:p w:rsidR="001B2966" w:rsidRPr="00F80785" w:rsidRDefault="001B2966" w:rsidP="001B2966">
      <w:pPr>
        <w:autoSpaceDE w:val="0"/>
        <w:autoSpaceDN w:val="0"/>
        <w:adjustRightInd w:val="0"/>
        <w:spacing w:after="0" w:line="240" w:lineRule="auto"/>
        <w:ind w:left="709" w:hanging="709"/>
        <w:rPr>
          <w:rFonts w:ascii="Times New Roman" w:hAnsi="Times New Roman"/>
          <w:sz w:val="24"/>
          <w:szCs w:val="24"/>
        </w:rPr>
      </w:pPr>
      <w:r w:rsidRPr="00F80785">
        <w:rPr>
          <w:rFonts w:ascii="Times New Roman" w:hAnsi="Times New Roman"/>
          <w:sz w:val="24"/>
          <w:szCs w:val="24"/>
          <w:lang w:eastAsia="en-GB"/>
        </w:rPr>
        <w:t xml:space="preserve">Fairlcough, N. (2010). </w:t>
      </w:r>
      <w:r w:rsidRPr="00F80785">
        <w:rPr>
          <w:rFonts w:ascii="Times New Roman" w:hAnsi="Times New Roman"/>
          <w:i/>
          <w:sz w:val="24"/>
          <w:szCs w:val="24"/>
          <w:lang w:eastAsia="en-GB"/>
        </w:rPr>
        <w:t>Critical Discourse Analysis: The Critical Study of Language</w:t>
      </w:r>
      <w:r w:rsidRPr="00F80785">
        <w:rPr>
          <w:rFonts w:ascii="Times New Roman" w:hAnsi="Times New Roman"/>
          <w:sz w:val="24"/>
          <w:szCs w:val="24"/>
          <w:lang w:eastAsia="en-GB"/>
        </w:rPr>
        <w:t>, 2</w:t>
      </w:r>
      <w:r w:rsidRPr="00F80785">
        <w:rPr>
          <w:rFonts w:ascii="Times New Roman" w:hAnsi="Times New Roman"/>
          <w:sz w:val="24"/>
          <w:szCs w:val="24"/>
          <w:vertAlign w:val="superscript"/>
          <w:lang w:eastAsia="en-GB"/>
        </w:rPr>
        <w:t>nd</w:t>
      </w:r>
      <w:r w:rsidRPr="00F80785">
        <w:rPr>
          <w:rFonts w:ascii="Times New Roman" w:hAnsi="Times New Roman"/>
          <w:sz w:val="24"/>
          <w:szCs w:val="24"/>
          <w:lang w:eastAsia="en-GB"/>
        </w:rPr>
        <w:t xml:space="preserve"> edition. NY, New York: Taylor &amp; Francis.</w:t>
      </w:r>
    </w:p>
    <w:p w:rsidR="001B2966" w:rsidRPr="00F80785" w:rsidRDefault="001B2966" w:rsidP="001B2966">
      <w:pPr>
        <w:spacing w:after="0" w:line="240" w:lineRule="auto"/>
        <w:ind w:left="851" w:hanging="851"/>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rPr>
          <w:rFonts w:ascii="Times New Roman" w:hAnsi="Times New Roman"/>
          <w:sz w:val="24"/>
          <w:szCs w:val="24"/>
        </w:rPr>
      </w:pPr>
      <w:proofErr w:type="gramStart"/>
      <w:r w:rsidRPr="00F80785">
        <w:rPr>
          <w:rFonts w:ascii="Times New Roman" w:hAnsi="Times New Roman"/>
          <w:sz w:val="24"/>
          <w:szCs w:val="24"/>
        </w:rPr>
        <w:t>Fairclough, N., &amp; Wodak, R. (1997).</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Critical discourse analysis.</w:t>
      </w:r>
      <w:proofErr w:type="gramEnd"/>
      <w:r w:rsidRPr="00F80785">
        <w:rPr>
          <w:rFonts w:ascii="Times New Roman" w:hAnsi="Times New Roman"/>
          <w:sz w:val="24"/>
          <w:szCs w:val="24"/>
        </w:rPr>
        <w:t xml:space="preserve"> In T.A. van Dijk (Ed.),</w:t>
      </w:r>
    </w:p>
    <w:p w:rsidR="001B2966" w:rsidRPr="00F80785" w:rsidRDefault="001B2966" w:rsidP="001B2966">
      <w:pPr>
        <w:rPr>
          <w:rFonts w:ascii="Times New Roman" w:hAnsi="Times New Roman"/>
          <w:sz w:val="24"/>
          <w:szCs w:val="24"/>
        </w:rPr>
      </w:pPr>
      <w:r w:rsidRPr="00F80785">
        <w:rPr>
          <w:rFonts w:ascii="Times New Roman" w:hAnsi="Times New Roman"/>
          <w:sz w:val="24"/>
          <w:szCs w:val="24"/>
        </w:rPr>
        <w:tab/>
      </w:r>
      <w:r w:rsidRPr="00F80785">
        <w:rPr>
          <w:rFonts w:ascii="Times New Roman" w:hAnsi="Times New Roman"/>
          <w:i/>
          <w:sz w:val="24"/>
          <w:szCs w:val="24"/>
        </w:rPr>
        <w:t>Discourse as social interaction: A multidisciplinary introduction</w:t>
      </w:r>
      <w:r w:rsidRPr="00F80785">
        <w:rPr>
          <w:rFonts w:ascii="Times New Roman" w:hAnsi="Times New Roman"/>
          <w:sz w:val="24"/>
          <w:szCs w:val="24"/>
        </w:rPr>
        <w:t xml:space="preserve"> (pp. 258-284). </w:t>
      </w:r>
      <w:r w:rsidRPr="00F80785">
        <w:rPr>
          <w:rFonts w:ascii="Times New Roman" w:hAnsi="Times New Roman"/>
          <w:sz w:val="24"/>
          <w:szCs w:val="24"/>
        </w:rPr>
        <w:tab/>
        <w:t>London: Sage.</w:t>
      </w:r>
    </w:p>
    <w:p w:rsidR="001B2966" w:rsidRPr="00F80785" w:rsidRDefault="001B2966" w:rsidP="001B2966">
      <w:pPr>
        <w:spacing w:after="0" w:line="240" w:lineRule="auto"/>
        <w:ind w:left="851" w:hanging="851"/>
        <w:rPr>
          <w:rFonts w:ascii="Times New Roman" w:eastAsia="Times New Roman" w:hAnsi="Times New Roman"/>
          <w:sz w:val="48"/>
          <w:szCs w:val="24"/>
        </w:rPr>
      </w:pPr>
      <w:proofErr w:type="gramStart"/>
      <w:r w:rsidRPr="00F80785">
        <w:rPr>
          <w:rFonts w:ascii="Times New Roman" w:hAnsi="Times New Roman"/>
          <w:sz w:val="24"/>
          <w:szCs w:val="12"/>
        </w:rPr>
        <w:t>Fairclough, N., Graham, P., Lemke, J., &amp; Wodak, R. (2004).</w:t>
      </w:r>
      <w:proofErr w:type="gramEnd"/>
      <w:r w:rsidRPr="00F80785">
        <w:rPr>
          <w:rFonts w:ascii="Times New Roman" w:hAnsi="Times New Roman"/>
          <w:sz w:val="24"/>
          <w:szCs w:val="12"/>
        </w:rPr>
        <w:t xml:space="preserve"> </w:t>
      </w:r>
      <w:proofErr w:type="gramStart"/>
      <w:r w:rsidRPr="00F80785">
        <w:rPr>
          <w:rFonts w:ascii="Times New Roman" w:hAnsi="Times New Roman"/>
          <w:sz w:val="24"/>
          <w:szCs w:val="12"/>
        </w:rPr>
        <w:t>Introduction.</w:t>
      </w:r>
      <w:proofErr w:type="gramEnd"/>
      <w:r w:rsidRPr="00F80785">
        <w:rPr>
          <w:rFonts w:ascii="Times New Roman" w:hAnsi="Times New Roman"/>
          <w:sz w:val="24"/>
          <w:szCs w:val="12"/>
        </w:rPr>
        <w:t xml:space="preserve"> </w:t>
      </w:r>
      <w:r w:rsidRPr="00F80785">
        <w:rPr>
          <w:rFonts w:ascii="Times New Roman" w:hAnsi="Times New Roman"/>
          <w:i/>
          <w:sz w:val="24"/>
          <w:szCs w:val="12"/>
        </w:rPr>
        <w:t>Critical Discourse Studies</w:t>
      </w:r>
      <w:r w:rsidRPr="00F80785">
        <w:rPr>
          <w:rFonts w:ascii="Times New Roman" w:hAnsi="Times New Roman"/>
          <w:sz w:val="24"/>
          <w:szCs w:val="12"/>
        </w:rPr>
        <w:t>, 1(1), 1–7.</w:t>
      </w:r>
    </w:p>
    <w:p w:rsidR="001B2966" w:rsidRPr="00F80785" w:rsidRDefault="001B2966" w:rsidP="001B2966">
      <w:pPr>
        <w:spacing w:after="0" w:line="240" w:lineRule="auto"/>
        <w:ind w:left="851" w:hanging="851"/>
        <w:rPr>
          <w:rFonts w:ascii="Times New Roman" w:eastAsia="Times New Roman" w:hAnsi="Times New Roman"/>
          <w:sz w:val="24"/>
          <w:szCs w:val="24"/>
        </w:rPr>
      </w:pPr>
    </w:p>
    <w:p w:rsidR="001B2966" w:rsidRPr="00F80785" w:rsidRDefault="001B2966" w:rsidP="001B2966">
      <w:pPr>
        <w:spacing w:after="0" w:line="240" w:lineRule="auto"/>
        <w:ind w:left="851" w:hanging="851"/>
        <w:rPr>
          <w:rFonts w:ascii="Times New Roman" w:eastAsia="Times New Roman" w:hAnsi="Times New Roman"/>
          <w:sz w:val="24"/>
          <w:szCs w:val="24"/>
        </w:rPr>
      </w:pPr>
      <w:proofErr w:type="gramStart"/>
      <w:r w:rsidRPr="00F80785">
        <w:rPr>
          <w:rFonts w:ascii="Times New Roman" w:eastAsia="Times New Roman" w:hAnsi="Times New Roman"/>
          <w:sz w:val="24"/>
          <w:szCs w:val="24"/>
        </w:rPr>
        <w:t>Festinger  L</w:t>
      </w:r>
      <w:proofErr w:type="gramEnd"/>
      <w:r w:rsidRPr="00F80785">
        <w:rPr>
          <w:rFonts w:ascii="Times New Roman" w:eastAsia="Times New Roman" w:hAnsi="Times New Roman"/>
          <w:sz w:val="24"/>
          <w:szCs w:val="24"/>
        </w:rPr>
        <w:t xml:space="preserve">. (1957).  </w:t>
      </w:r>
      <w:proofErr w:type="gramStart"/>
      <w:r w:rsidRPr="00F80785">
        <w:rPr>
          <w:rFonts w:ascii="Times New Roman" w:eastAsia="Times New Roman" w:hAnsi="Times New Roman"/>
          <w:i/>
          <w:iCs/>
          <w:sz w:val="24"/>
          <w:szCs w:val="24"/>
        </w:rPr>
        <w:t>A Theory of Cognitive Dissonance.</w:t>
      </w:r>
      <w:proofErr w:type="gramEnd"/>
      <w:r w:rsidRPr="00F80785">
        <w:rPr>
          <w:rFonts w:ascii="Times New Roman" w:eastAsia="Times New Roman" w:hAnsi="Times New Roman"/>
          <w:sz w:val="24"/>
          <w:szCs w:val="24"/>
        </w:rPr>
        <w:t xml:space="preserve"> California: Stanford University Press.</w:t>
      </w:r>
    </w:p>
    <w:p w:rsidR="001B2966" w:rsidRPr="00F80785" w:rsidRDefault="001B2966" w:rsidP="001B2966">
      <w:pPr>
        <w:spacing w:after="0" w:line="240" w:lineRule="auto"/>
        <w:ind w:left="851" w:hanging="851"/>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ind w:left="720" w:hanging="720"/>
        <w:rPr>
          <w:rFonts w:ascii="Times New Roman" w:eastAsia="Times New Roman" w:hAnsi="Times New Roman"/>
          <w:sz w:val="24"/>
          <w:szCs w:val="24"/>
        </w:rPr>
      </w:pPr>
      <w:proofErr w:type="gramStart"/>
      <w:r w:rsidRPr="00F80785">
        <w:rPr>
          <w:rFonts w:ascii="Times New Roman" w:eastAsia="Times New Roman" w:hAnsi="Times New Roman"/>
          <w:bCs/>
          <w:sz w:val="24"/>
          <w:szCs w:val="24"/>
        </w:rPr>
        <w:t>Friedrichs</w:t>
      </w:r>
      <w:r w:rsidRPr="00F80785">
        <w:rPr>
          <w:rFonts w:ascii="Times New Roman" w:eastAsia="Times New Roman" w:hAnsi="Times New Roman"/>
          <w:sz w:val="24"/>
          <w:szCs w:val="24"/>
        </w:rPr>
        <w:t>.</w:t>
      </w:r>
      <w:proofErr w:type="gramEnd"/>
      <w:r w:rsidRPr="00F80785">
        <w:rPr>
          <w:rFonts w:ascii="Times New Roman" w:eastAsia="Times New Roman" w:hAnsi="Times New Roman"/>
          <w:sz w:val="24"/>
          <w:szCs w:val="24"/>
        </w:rPr>
        <w:t xml:space="preserve"> </w:t>
      </w:r>
      <w:proofErr w:type="gramStart"/>
      <w:r w:rsidRPr="00F80785">
        <w:rPr>
          <w:rFonts w:ascii="Times New Roman" w:eastAsia="Times New Roman" w:hAnsi="Times New Roman"/>
          <w:sz w:val="24"/>
          <w:szCs w:val="24"/>
        </w:rPr>
        <w:t>D. (1996).</w:t>
      </w:r>
      <w:proofErr w:type="gramEnd"/>
      <w:r w:rsidRPr="00F80785">
        <w:rPr>
          <w:rFonts w:ascii="Times New Roman" w:eastAsia="Times New Roman" w:hAnsi="Times New Roman"/>
          <w:sz w:val="24"/>
          <w:szCs w:val="24"/>
        </w:rPr>
        <w:t xml:space="preserve"> </w:t>
      </w:r>
      <w:proofErr w:type="gramStart"/>
      <w:r w:rsidRPr="00F80785">
        <w:rPr>
          <w:rFonts w:ascii="Times New Roman" w:eastAsia="Times New Roman" w:hAnsi="Times New Roman"/>
          <w:bCs/>
          <w:i/>
          <w:sz w:val="24"/>
          <w:szCs w:val="24"/>
        </w:rPr>
        <w:t>Trusted Criminals</w:t>
      </w:r>
      <w:r w:rsidRPr="00F80785">
        <w:rPr>
          <w:rFonts w:ascii="Times New Roman" w:eastAsia="Times New Roman" w:hAnsi="Times New Roman"/>
          <w:i/>
          <w:sz w:val="24"/>
          <w:szCs w:val="24"/>
        </w:rPr>
        <w:t>.</w:t>
      </w:r>
      <w:proofErr w:type="gramEnd"/>
      <w:r w:rsidRPr="00F80785">
        <w:rPr>
          <w:rFonts w:ascii="Times New Roman" w:eastAsia="Times New Roman" w:hAnsi="Times New Roman"/>
          <w:i/>
          <w:sz w:val="24"/>
          <w:szCs w:val="24"/>
        </w:rPr>
        <w:t xml:space="preserve"> </w:t>
      </w:r>
      <w:proofErr w:type="gramStart"/>
      <w:r w:rsidRPr="00F80785">
        <w:rPr>
          <w:rFonts w:ascii="Times New Roman" w:eastAsia="Times New Roman" w:hAnsi="Times New Roman"/>
          <w:bCs/>
          <w:i/>
          <w:sz w:val="24"/>
          <w:szCs w:val="24"/>
        </w:rPr>
        <w:t>White Collar Crime in Contemporary Society</w:t>
      </w:r>
      <w:r w:rsidRPr="00F80785">
        <w:rPr>
          <w:rFonts w:ascii="Times New Roman" w:eastAsia="Times New Roman" w:hAnsi="Times New Roman"/>
          <w:sz w:val="24"/>
          <w:szCs w:val="24"/>
        </w:rPr>
        <w:t>.</w:t>
      </w:r>
      <w:proofErr w:type="gramEnd"/>
      <w:r w:rsidRPr="00F80785">
        <w:rPr>
          <w:rFonts w:ascii="Times New Roman" w:eastAsia="Times New Roman" w:hAnsi="Times New Roman"/>
          <w:sz w:val="24"/>
          <w:szCs w:val="24"/>
        </w:rPr>
        <w:t xml:space="preserve"> New York: </w:t>
      </w:r>
      <w:r w:rsidRPr="00F80785">
        <w:rPr>
          <w:rFonts w:ascii="Times New Roman" w:eastAsia="Times New Roman" w:hAnsi="Times New Roman"/>
          <w:bCs/>
          <w:sz w:val="24"/>
          <w:szCs w:val="24"/>
        </w:rPr>
        <w:t>Wadsworth Publishing</w:t>
      </w:r>
      <w:r w:rsidRPr="00F80785">
        <w:rPr>
          <w:rFonts w:ascii="Times New Roman" w:eastAsia="Times New Roman" w:hAnsi="Times New Roman"/>
          <w:sz w:val="24"/>
          <w:szCs w:val="24"/>
        </w:rPr>
        <w:t xml:space="preserve"> Company.</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Foucault, M. (1969).</w:t>
      </w:r>
      <w:proofErr w:type="gramEnd"/>
      <w:r w:rsidRPr="00F80785">
        <w:rPr>
          <w:rFonts w:ascii="Times New Roman" w:hAnsi="Times New Roman"/>
          <w:sz w:val="24"/>
          <w:szCs w:val="24"/>
        </w:rPr>
        <w:t xml:space="preserve"> </w:t>
      </w:r>
      <w:proofErr w:type="gramStart"/>
      <w:r w:rsidRPr="00F80785">
        <w:rPr>
          <w:rFonts w:ascii="Times New Roman" w:hAnsi="Times New Roman"/>
          <w:i/>
          <w:sz w:val="24"/>
          <w:szCs w:val="24"/>
        </w:rPr>
        <w:t>The archaeology of knowledge</w:t>
      </w:r>
      <w:r w:rsidRPr="00F80785">
        <w:rPr>
          <w:rFonts w:ascii="Times New Roman" w:hAnsi="Times New Roman"/>
          <w:sz w:val="24"/>
          <w:szCs w:val="24"/>
        </w:rPr>
        <w:t>.</w:t>
      </w:r>
      <w:proofErr w:type="gramEnd"/>
      <w:r w:rsidRPr="00F80785">
        <w:rPr>
          <w:rFonts w:ascii="Times New Roman" w:hAnsi="Times New Roman"/>
          <w:sz w:val="24"/>
          <w:szCs w:val="24"/>
        </w:rPr>
        <w:t xml:space="preserve"> Transl. A.M. Sheridan 1972. London: Tavistock (from French).</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bCs/>
          <w:sz w:val="24"/>
          <w:szCs w:val="24"/>
        </w:rPr>
      </w:pPr>
      <w:proofErr w:type="gramStart"/>
      <w:r w:rsidRPr="00F80785">
        <w:rPr>
          <w:rFonts w:ascii="Times New Roman" w:hAnsi="Times New Roman"/>
          <w:sz w:val="24"/>
          <w:szCs w:val="24"/>
        </w:rPr>
        <w:t>Fleak, S. K., Harrison, K. E., &amp; Turner, L. A. (2010).</w:t>
      </w:r>
      <w:proofErr w:type="gramEnd"/>
      <w:r w:rsidRPr="00F80785">
        <w:rPr>
          <w:rFonts w:ascii="Times New Roman" w:hAnsi="Times New Roman"/>
          <w:sz w:val="24"/>
          <w:szCs w:val="24"/>
        </w:rPr>
        <w:t xml:space="preserve"> Sunshine center: An instructional case evaluating internal controls in a small organization. </w:t>
      </w:r>
      <w:r w:rsidRPr="00F80785">
        <w:rPr>
          <w:rFonts w:ascii="Times New Roman" w:hAnsi="Times New Roman"/>
          <w:i/>
          <w:sz w:val="24"/>
          <w:szCs w:val="24"/>
        </w:rPr>
        <w:t>Issues in Accounting Education</w:t>
      </w:r>
      <w:r w:rsidRPr="00F80785">
        <w:rPr>
          <w:rFonts w:ascii="Times New Roman" w:hAnsi="Times New Roman"/>
          <w:sz w:val="24"/>
          <w:szCs w:val="24"/>
        </w:rPr>
        <w:t>, 25(4), 709–720.</w:t>
      </w:r>
    </w:p>
    <w:p w:rsidR="001B2966" w:rsidRPr="00F80785" w:rsidRDefault="001B2966" w:rsidP="001B2966">
      <w:pPr>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r w:rsidRPr="00F80785">
        <w:rPr>
          <w:rFonts w:ascii="Times New Roman" w:hAnsi="Times New Roman"/>
          <w:sz w:val="24"/>
          <w:szCs w:val="24"/>
          <w:lang w:eastAsia="en-GB"/>
        </w:rPr>
        <w:t xml:space="preserve">Flyvbjerg, B. (2004). </w:t>
      </w:r>
      <w:proofErr w:type="gramStart"/>
      <w:r w:rsidRPr="00F80785">
        <w:rPr>
          <w:rFonts w:ascii="Times New Roman" w:hAnsi="Times New Roman"/>
          <w:sz w:val="24"/>
          <w:szCs w:val="24"/>
          <w:lang w:eastAsia="en-GB"/>
        </w:rPr>
        <w:t>Five misunderstandings about case-study research.</w:t>
      </w:r>
      <w:proofErr w:type="gramEnd"/>
      <w:r w:rsidRPr="00F80785">
        <w:rPr>
          <w:rFonts w:ascii="Times New Roman" w:hAnsi="Times New Roman"/>
          <w:sz w:val="24"/>
          <w:szCs w:val="24"/>
          <w:lang w:eastAsia="en-GB"/>
        </w:rPr>
        <w:t xml:space="preserve">  </w:t>
      </w:r>
      <w:proofErr w:type="gramStart"/>
      <w:r w:rsidRPr="00F80785">
        <w:rPr>
          <w:rFonts w:ascii="Times New Roman" w:hAnsi="Times New Roman"/>
          <w:sz w:val="24"/>
          <w:szCs w:val="24"/>
          <w:lang w:eastAsia="en-GB"/>
        </w:rPr>
        <w:t xml:space="preserve">In C. Seale, G. Gobo, J.F. Gubrium, and D. silverman (Eds.), </w:t>
      </w:r>
      <w:r w:rsidRPr="00F80785">
        <w:rPr>
          <w:rFonts w:ascii="Times New Roman" w:hAnsi="Times New Roman"/>
          <w:i/>
          <w:sz w:val="24"/>
          <w:szCs w:val="24"/>
          <w:lang w:eastAsia="en-GB"/>
        </w:rPr>
        <w:t xml:space="preserve">Qualitative Research Practice </w:t>
      </w:r>
      <w:r w:rsidRPr="00F80785">
        <w:rPr>
          <w:rFonts w:ascii="Times New Roman" w:hAnsi="Times New Roman"/>
          <w:sz w:val="24"/>
          <w:szCs w:val="24"/>
          <w:lang w:eastAsia="en-GB"/>
        </w:rPr>
        <w:t>(pp. 420-434).</w:t>
      </w:r>
      <w:proofErr w:type="gramEnd"/>
      <w:r w:rsidRPr="00F80785">
        <w:rPr>
          <w:rFonts w:ascii="Times New Roman" w:hAnsi="Times New Roman"/>
          <w:sz w:val="24"/>
          <w:szCs w:val="24"/>
          <w:lang w:eastAsia="en-GB"/>
        </w:rPr>
        <w:t xml:space="preserve"> London and Thousand Oaks: Sage. </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r w:rsidRPr="00F80785">
        <w:rPr>
          <w:rFonts w:ascii="Times New Roman" w:hAnsi="Times New Roman"/>
          <w:sz w:val="24"/>
          <w:szCs w:val="24"/>
          <w:lang w:eastAsia="en-GB"/>
        </w:rPr>
        <w:t xml:space="preserve">Fitzsimons, V. G. (2009). A troubled relationship: Corruption and reform of the public sector in development. </w:t>
      </w:r>
      <w:r w:rsidRPr="00F80785">
        <w:rPr>
          <w:rFonts w:ascii="Times New Roman" w:hAnsi="Times New Roman"/>
          <w:i/>
          <w:sz w:val="24"/>
          <w:szCs w:val="24"/>
          <w:lang w:eastAsia="en-GB"/>
        </w:rPr>
        <w:t>Journal of Management Development</w:t>
      </w:r>
      <w:r w:rsidRPr="00F80785">
        <w:rPr>
          <w:rFonts w:ascii="Times New Roman" w:hAnsi="Times New Roman"/>
          <w:sz w:val="24"/>
          <w:szCs w:val="24"/>
          <w:lang w:eastAsia="en-GB"/>
        </w:rPr>
        <w:t>, 28(6), 513–521.</w:t>
      </w:r>
    </w:p>
    <w:p w:rsidR="001B2966" w:rsidRPr="00F80785" w:rsidRDefault="001B2966" w:rsidP="001B2966">
      <w:pPr>
        <w:spacing w:after="0" w:line="240" w:lineRule="auto"/>
        <w:ind w:left="851" w:hanging="851"/>
        <w:rPr>
          <w:rFonts w:ascii="Times New Roman" w:hAnsi="Times New Roman"/>
          <w:sz w:val="24"/>
          <w:szCs w:val="24"/>
        </w:rPr>
      </w:pPr>
    </w:p>
    <w:p w:rsidR="001B2966" w:rsidRPr="00F80785" w:rsidRDefault="001B2966" w:rsidP="001B2966">
      <w:pPr>
        <w:spacing w:after="0" w:line="240" w:lineRule="auto"/>
        <w:ind w:left="851" w:hanging="851"/>
        <w:rPr>
          <w:rFonts w:ascii="Times New Roman" w:hAnsi="Times New Roman"/>
          <w:sz w:val="24"/>
          <w:szCs w:val="24"/>
        </w:rPr>
      </w:pPr>
      <w:r w:rsidRPr="00F80785">
        <w:rPr>
          <w:rFonts w:ascii="Times New Roman" w:hAnsi="Times New Roman"/>
          <w:sz w:val="24"/>
          <w:szCs w:val="24"/>
        </w:rPr>
        <w:t xml:space="preserve">Free, C., Macintosh, N., &amp; Stein, M. (2007). Management controls: The organizational fraud triangle of leadership, culture and control in Enron. </w:t>
      </w:r>
      <w:r w:rsidRPr="00F80785">
        <w:rPr>
          <w:rFonts w:ascii="Times New Roman" w:hAnsi="Times New Roman"/>
          <w:i/>
          <w:sz w:val="24"/>
          <w:szCs w:val="24"/>
        </w:rPr>
        <w:t>Ivey Business Journal</w:t>
      </w:r>
      <w:r w:rsidRPr="00F80785">
        <w:rPr>
          <w:rFonts w:ascii="Times New Roman" w:hAnsi="Times New Roman"/>
          <w:sz w:val="24"/>
          <w:szCs w:val="24"/>
        </w:rPr>
        <w:t>, 71(6), 1–5.</w:t>
      </w:r>
    </w:p>
    <w:p w:rsidR="001B2966" w:rsidRPr="00F80785" w:rsidRDefault="001B2966" w:rsidP="001B2966">
      <w:pPr>
        <w:spacing w:after="0" w:line="240" w:lineRule="auto"/>
        <w:ind w:left="851" w:hanging="851"/>
        <w:rPr>
          <w:rFonts w:ascii="Times New Roman" w:hAnsi="Times New Roman"/>
          <w:sz w:val="24"/>
          <w:szCs w:val="24"/>
        </w:rPr>
      </w:pPr>
    </w:p>
    <w:p w:rsidR="001B2966" w:rsidRPr="00F80785" w:rsidRDefault="001B2966" w:rsidP="001B2966">
      <w:pPr>
        <w:spacing w:after="0" w:line="240" w:lineRule="auto"/>
        <w:ind w:left="851" w:hanging="851"/>
        <w:rPr>
          <w:rFonts w:ascii="Times New Roman" w:hAnsi="Times New Roman"/>
          <w:sz w:val="24"/>
          <w:szCs w:val="24"/>
        </w:rPr>
      </w:pPr>
      <w:r w:rsidRPr="00F80785">
        <w:rPr>
          <w:rFonts w:ascii="Times New Roman" w:hAnsi="Times New Roman"/>
          <w:sz w:val="24"/>
          <w:szCs w:val="24"/>
        </w:rPr>
        <w:t xml:space="preserve">Free, C., &amp; Murphy, P.  (2013). The Ties that Bind: The Decision to Co-offend in Fraud. </w:t>
      </w:r>
      <w:r w:rsidRPr="00F80785">
        <w:rPr>
          <w:rFonts w:ascii="Times New Roman" w:hAnsi="Times New Roman"/>
          <w:i/>
          <w:sz w:val="24"/>
          <w:szCs w:val="24"/>
        </w:rPr>
        <w:t>Contemporary Accounting Research</w:t>
      </w:r>
      <w:r w:rsidRPr="00F80785">
        <w:rPr>
          <w:rFonts w:ascii="Times New Roman" w:hAnsi="Times New Roman"/>
          <w:sz w:val="24"/>
          <w:szCs w:val="24"/>
        </w:rPr>
        <w:t>: doi: 10.1111/1911-3846.12063</w:t>
      </w:r>
    </w:p>
    <w:p w:rsidR="001B2966" w:rsidRPr="00F80785" w:rsidRDefault="001B2966" w:rsidP="001B2966">
      <w:pPr>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lang w:eastAsia="en-GB"/>
        </w:rPr>
        <w:lastRenderedPageBreak/>
        <w:t>Gabbioneta, C., Greenwood, R., Mazzola, P., &amp; Minoja, M. (2013).</w:t>
      </w:r>
      <w:proofErr w:type="gramEnd"/>
      <w:r w:rsidRPr="00F80785">
        <w:rPr>
          <w:rFonts w:ascii="Times New Roman" w:hAnsi="Times New Roman"/>
          <w:sz w:val="24"/>
          <w:szCs w:val="24"/>
          <w:lang w:eastAsia="en-GB"/>
        </w:rPr>
        <w:t xml:space="preserve"> </w:t>
      </w:r>
      <w:proofErr w:type="gramStart"/>
      <w:r w:rsidRPr="00F80785">
        <w:rPr>
          <w:rFonts w:ascii="Times New Roman" w:hAnsi="Times New Roman"/>
          <w:sz w:val="24"/>
          <w:szCs w:val="24"/>
          <w:lang w:eastAsia="en-GB"/>
        </w:rPr>
        <w:t xml:space="preserve">The </w:t>
      </w:r>
      <w:r w:rsidRPr="00F80785">
        <w:rPr>
          <w:rFonts w:ascii="Times New Roman" w:hAnsi="Times New Roman"/>
          <w:sz w:val="24"/>
          <w:szCs w:val="24"/>
          <w:lang w:eastAsia="en-GB"/>
        </w:rPr>
        <w:tab/>
        <w:t>influence of the institutional context on corporate illegality.</w:t>
      </w:r>
      <w:proofErr w:type="gramEnd"/>
      <w:r w:rsidRPr="00F80785">
        <w:rPr>
          <w:rFonts w:ascii="Times New Roman" w:hAnsi="Times New Roman"/>
          <w:sz w:val="24"/>
          <w:szCs w:val="24"/>
          <w:lang w:eastAsia="en-GB"/>
        </w:rPr>
        <w:t xml:space="preserve"> </w:t>
      </w:r>
      <w:proofErr w:type="gramStart"/>
      <w:r w:rsidRPr="00F80785">
        <w:rPr>
          <w:rFonts w:ascii="Times New Roman" w:hAnsi="Times New Roman"/>
          <w:i/>
          <w:sz w:val="24"/>
          <w:szCs w:val="24"/>
          <w:lang w:eastAsia="en-GB"/>
        </w:rPr>
        <w:t>Accounting, Organizations and Society</w:t>
      </w:r>
      <w:r w:rsidRPr="00F80785">
        <w:rPr>
          <w:rFonts w:ascii="Times New Roman" w:hAnsi="Times New Roman"/>
          <w:sz w:val="24"/>
          <w:szCs w:val="24"/>
          <w:lang w:eastAsia="en-GB"/>
        </w:rPr>
        <w:t>.</w:t>
      </w:r>
      <w:proofErr w:type="gramEnd"/>
      <w:r w:rsidRPr="00F80785">
        <w:rPr>
          <w:rFonts w:ascii="Times New Roman" w:hAnsi="Times New Roman"/>
          <w:sz w:val="24"/>
          <w:szCs w:val="24"/>
          <w:lang w:eastAsia="en-GB"/>
        </w:rPr>
        <w:t xml:space="preserve"> http://dx.doi.org/10.1016/j.aos.2012.09.002.</w:t>
      </w:r>
    </w:p>
    <w:p w:rsidR="001B2966" w:rsidRPr="00F80785" w:rsidRDefault="001B2966" w:rsidP="001B2966">
      <w:pPr>
        <w:spacing w:after="0" w:line="240" w:lineRule="auto"/>
        <w:ind w:left="851" w:hanging="851"/>
        <w:rPr>
          <w:rFonts w:ascii="Times New Roman" w:hAnsi="Times New Roman"/>
          <w:sz w:val="24"/>
          <w:szCs w:val="24"/>
        </w:rPr>
      </w:pPr>
    </w:p>
    <w:p w:rsidR="001B2966" w:rsidRPr="00F80785" w:rsidRDefault="001B2966" w:rsidP="001B2966">
      <w:pPr>
        <w:spacing w:after="0" w:line="240" w:lineRule="auto"/>
        <w:rPr>
          <w:rFonts w:ascii="Times New Roman" w:hAnsi="Times New Roman"/>
          <w:sz w:val="24"/>
          <w:szCs w:val="24"/>
        </w:rPr>
      </w:pPr>
      <w:r w:rsidRPr="00F80785">
        <w:rPr>
          <w:rFonts w:ascii="Times New Roman" w:hAnsi="Times New Roman"/>
          <w:sz w:val="24"/>
          <w:szCs w:val="24"/>
        </w:rPr>
        <w:t xml:space="preserve">Galbraith, J.K. (2004). </w:t>
      </w:r>
      <w:r w:rsidRPr="00F80785">
        <w:rPr>
          <w:rFonts w:ascii="Times New Roman" w:hAnsi="Times New Roman"/>
          <w:i/>
          <w:sz w:val="24"/>
          <w:szCs w:val="24"/>
        </w:rPr>
        <w:t>The Economics of Innocent Fraud: Truth For Our Time</w:t>
      </w:r>
      <w:r w:rsidRPr="00F80785">
        <w:rPr>
          <w:rFonts w:ascii="Times New Roman" w:hAnsi="Times New Roman"/>
          <w:sz w:val="24"/>
          <w:szCs w:val="24"/>
        </w:rPr>
        <w:t xml:space="preserve">, New York: </w:t>
      </w:r>
      <w:r w:rsidRPr="00F80785">
        <w:rPr>
          <w:rFonts w:ascii="Times New Roman" w:hAnsi="Times New Roman"/>
          <w:sz w:val="24"/>
          <w:szCs w:val="24"/>
        </w:rPr>
        <w:tab/>
        <w:t>Houghton Mifflin Harcourt.</w:t>
      </w:r>
    </w:p>
    <w:p w:rsidR="001B2966" w:rsidRPr="00F80785" w:rsidRDefault="001B2966" w:rsidP="001B2966">
      <w:pPr>
        <w:spacing w:after="0" w:line="240" w:lineRule="auto"/>
        <w:ind w:left="720" w:hanging="720"/>
        <w:rPr>
          <w:rFonts w:ascii="Times New Roman" w:eastAsia="Times New Roman" w:hAnsi="Times New Roman"/>
          <w:sz w:val="24"/>
          <w:szCs w:val="24"/>
        </w:rPr>
      </w:pPr>
    </w:p>
    <w:p w:rsidR="001B2966" w:rsidRPr="00F80785" w:rsidRDefault="001B2966" w:rsidP="001B2966">
      <w:pPr>
        <w:spacing w:after="0" w:line="240" w:lineRule="auto"/>
        <w:ind w:left="720" w:hanging="720"/>
        <w:rPr>
          <w:rFonts w:ascii="Times New Roman" w:eastAsia="Times New Roman" w:hAnsi="Times New Roman"/>
          <w:sz w:val="24"/>
          <w:szCs w:val="24"/>
        </w:rPr>
      </w:pPr>
      <w:proofErr w:type="gramStart"/>
      <w:r w:rsidRPr="00F80785">
        <w:rPr>
          <w:rFonts w:ascii="Times New Roman" w:eastAsia="Times New Roman" w:hAnsi="Times New Roman"/>
          <w:sz w:val="24"/>
          <w:szCs w:val="24"/>
        </w:rPr>
        <w:t>Geis, G., &amp; Meier, R. (1977).</w:t>
      </w:r>
      <w:proofErr w:type="gramEnd"/>
      <w:r w:rsidRPr="00F80785">
        <w:rPr>
          <w:rFonts w:ascii="Times New Roman" w:eastAsia="Times New Roman" w:hAnsi="Times New Roman"/>
          <w:sz w:val="24"/>
          <w:szCs w:val="24"/>
        </w:rPr>
        <w:t xml:space="preserve"> </w:t>
      </w:r>
      <w:proofErr w:type="gramStart"/>
      <w:r w:rsidRPr="00F80785">
        <w:rPr>
          <w:rFonts w:ascii="Times New Roman" w:eastAsia="Times New Roman" w:hAnsi="Times New Roman"/>
          <w:i/>
          <w:sz w:val="24"/>
          <w:szCs w:val="24"/>
        </w:rPr>
        <w:t>White-Collar Crime.</w:t>
      </w:r>
      <w:proofErr w:type="gramEnd"/>
      <w:r w:rsidRPr="00F80785">
        <w:rPr>
          <w:rFonts w:ascii="Times New Roman" w:eastAsia="Times New Roman" w:hAnsi="Times New Roman"/>
          <w:i/>
          <w:sz w:val="24"/>
          <w:szCs w:val="24"/>
        </w:rPr>
        <w:t xml:space="preserve"> </w:t>
      </w:r>
      <w:r w:rsidRPr="00F80785">
        <w:rPr>
          <w:rFonts w:ascii="Times New Roman" w:eastAsia="Times New Roman" w:hAnsi="Times New Roman"/>
          <w:sz w:val="24"/>
          <w:szCs w:val="24"/>
        </w:rPr>
        <w:t>New York: Free Press.</w:t>
      </w:r>
    </w:p>
    <w:p w:rsidR="001B2966" w:rsidRPr="00F80785" w:rsidRDefault="001B2966" w:rsidP="001B2966">
      <w:pPr>
        <w:spacing w:after="0" w:line="240" w:lineRule="auto"/>
        <w:ind w:left="851" w:hanging="851"/>
        <w:rPr>
          <w:rFonts w:ascii="Times New Roman" w:hAnsi="Times New Roman"/>
          <w:sz w:val="24"/>
          <w:szCs w:val="24"/>
        </w:rPr>
      </w:pPr>
    </w:p>
    <w:p w:rsidR="001B2966" w:rsidRPr="00F80785" w:rsidRDefault="001B2966" w:rsidP="001B2966">
      <w:pPr>
        <w:spacing w:after="0" w:line="240" w:lineRule="auto"/>
        <w:ind w:left="851" w:hanging="851"/>
        <w:rPr>
          <w:rFonts w:ascii="Times New Roman" w:hAnsi="Times New Roman"/>
          <w:sz w:val="24"/>
          <w:szCs w:val="24"/>
        </w:rPr>
      </w:pPr>
      <w:r w:rsidRPr="00F80785">
        <w:rPr>
          <w:rFonts w:ascii="Times New Roman" w:hAnsi="Times New Roman"/>
          <w:sz w:val="24"/>
          <w:szCs w:val="24"/>
        </w:rPr>
        <w:t xml:space="preserve">Gerring, J. (2004). What is a case study and what is it good for? </w:t>
      </w:r>
      <w:r w:rsidRPr="00F80785">
        <w:rPr>
          <w:rFonts w:ascii="Times New Roman" w:hAnsi="Times New Roman"/>
          <w:i/>
          <w:iCs/>
          <w:sz w:val="24"/>
          <w:szCs w:val="24"/>
        </w:rPr>
        <w:t>American Political Science Review</w:t>
      </w:r>
      <w:r w:rsidRPr="00F80785">
        <w:rPr>
          <w:rFonts w:ascii="Times New Roman" w:hAnsi="Times New Roman"/>
          <w:sz w:val="24"/>
          <w:szCs w:val="24"/>
        </w:rPr>
        <w:t xml:space="preserve">, </w:t>
      </w:r>
      <w:r w:rsidRPr="00F80785">
        <w:rPr>
          <w:rFonts w:ascii="Times New Roman" w:hAnsi="Times New Roman"/>
          <w:iCs/>
          <w:sz w:val="24"/>
          <w:szCs w:val="24"/>
        </w:rPr>
        <w:t>98</w:t>
      </w:r>
      <w:r w:rsidRPr="00F80785">
        <w:rPr>
          <w:rFonts w:ascii="Times New Roman" w:hAnsi="Times New Roman"/>
          <w:sz w:val="24"/>
          <w:szCs w:val="24"/>
        </w:rPr>
        <w:t>(2), 341-354.</w:t>
      </w:r>
    </w:p>
    <w:p w:rsidR="001B2966" w:rsidRPr="00F80785" w:rsidRDefault="001B2966" w:rsidP="001B2966">
      <w:pPr>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Gottfredson, M.R., &amp; Hirschi, T. (1990).</w:t>
      </w:r>
      <w:proofErr w:type="gramEnd"/>
      <w:r w:rsidRPr="00F80785">
        <w:rPr>
          <w:rFonts w:ascii="Times New Roman" w:hAnsi="Times New Roman"/>
          <w:sz w:val="24"/>
          <w:szCs w:val="24"/>
        </w:rPr>
        <w:t xml:space="preserve"> </w:t>
      </w:r>
      <w:proofErr w:type="gramStart"/>
      <w:r w:rsidRPr="00F80785">
        <w:rPr>
          <w:rFonts w:ascii="Times New Roman" w:hAnsi="Times New Roman"/>
          <w:i/>
          <w:sz w:val="24"/>
          <w:szCs w:val="24"/>
        </w:rPr>
        <w:t>A General Theory of Crime</w:t>
      </w:r>
      <w:r w:rsidRPr="00F80785">
        <w:rPr>
          <w:rFonts w:ascii="Times New Roman" w:hAnsi="Times New Roman"/>
          <w:sz w:val="24"/>
          <w:szCs w:val="24"/>
        </w:rPr>
        <w:t>.</w:t>
      </w:r>
      <w:proofErr w:type="gramEnd"/>
      <w:r w:rsidRPr="00F80785">
        <w:rPr>
          <w:rFonts w:ascii="Times New Roman" w:hAnsi="Times New Roman"/>
          <w:sz w:val="24"/>
          <w:szCs w:val="24"/>
        </w:rPr>
        <w:t xml:space="preserve"> Stanford: Stanford University Press.</w:t>
      </w:r>
    </w:p>
    <w:p w:rsidR="001B2966" w:rsidRPr="00F80785" w:rsidRDefault="001B2966" w:rsidP="001B2966">
      <w:pPr>
        <w:spacing w:after="0" w:line="240" w:lineRule="auto"/>
        <w:ind w:left="851" w:hanging="851"/>
        <w:rPr>
          <w:rFonts w:ascii="Times New Roman" w:eastAsia="Times New Roman" w:hAnsi="Times New Roman"/>
          <w:sz w:val="24"/>
          <w:szCs w:val="24"/>
        </w:rPr>
      </w:pPr>
    </w:p>
    <w:p w:rsidR="001B2966" w:rsidRPr="00F80785" w:rsidRDefault="001B2966" w:rsidP="001B2966">
      <w:pPr>
        <w:spacing w:after="0" w:line="240" w:lineRule="auto"/>
        <w:ind w:left="851" w:hanging="851"/>
        <w:rPr>
          <w:rFonts w:ascii="Times New Roman" w:eastAsia="Times New Roman" w:hAnsi="Times New Roman"/>
          <w:sz w:val="24"/>
          <w:szCs w:val="24"/>
        </w:rPr>
      </w:pPr>
      <w:proofErr w:type="gramStart"/>
      <w:r w:rsidRPr="00F80785">
        <w:rPr>
          <w:rFonts w:ascii="Times New Roman" w:eastAsia="Times New Roman" w:hAnsi="Times New Roman"/>
          <w:sz w:val="24"/>
          <w:szCs w:val="24"/>
        </w:rPr>
        <w:t>Gray, K., Frieder, L., &amp; Clark, W. Jr. (2005).</w:t>
      </w:r>
      <w:proofErr w:type="gramEnd"/>
      <w:r w:rsidRPr="00F80785">
        <w:rPr>
          <w:rFonts w:ascii="Times New Roman" w:eastAsia="Times New Roman" w:hAnsi="Times New Roman"/>
          <w:sz w:val="24"/>
          <w:szCs w:val="24"/>
        </w:rPr>
        <w:t xml:space="preserve"> </w:t>
      </w:r>
      <w:r w:rsidRPr="00F80785">
        <w:rPr>
          <w:rFonts w:ascii="Times New Roman" w:eastAsia="Times New Roman" w:hAnsi="Times New Roman"/>
          <w:i/>
          <w:sz w:val="24"/>
          <w:szCs w:val="24"/>
        </w:rPr>
        <w:t>Corporate Scandals: The Many Faces of Greed</w:t>
      </w:r>
      <w:r w:rsidRPr="00F80785">
        <w:rPr>
          <w:rFonts w:ascii="Times New Roman" w:eastAsia="Times New Roman" w:hAnsi="Times New Roman"/>
          <w:sz w:val="24"/>
          <w:szCs w:val="24"/>
        </w:rPr>
        <w:t xml:space="preserve">. St. Paul: Paragon House. </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bCs/>
          <w:sz w:val="24"/>
          <w:szCs w:val="24"/>
        </w:rPr>
      </w:pPr>
    </w:p>
    <w:p w:rsidR="001B2966" w:rsidRPr="00F80785" w:rsidRDefault="001B2966" w:rsidP="001B2966">
      <w:pPr>
        <w:keepNext/>
        <w:tabs>
          <w:tab w:val="left" w:pos="90"/>
        </w:tabs>
        <w:spacing w:after="0" w:line="240" w:lineRule="auto"/>
        <w:ind w:left="851" w:hanging="851"/>
        <w:outlineLvl w:val="0"/>
        <w:rPr>
          <w:rFonts w:ascii="Times New Roman" w:hAnsi="Times New Roman"/>
          <w:sz w:val="24"/>
          <w:szCs w:val="24"/>
        </w:rPr>
      </w:pPr>
      <w:proofErr w:type="gramStart"/>
      <w:r w:rsidRPr="00F80785">
        <w:rPr>
          <w:rFonts w:ascii="Times New Roman" w:hAnsi="Times New Roman"/>
          <w:sz w:val="24"/>
          <w:szCs w:val="24"/>
        </w:rPr>
        <w:t>Greve, H. R., Palmer, D., &amp; Pozner, J.E. (2010).</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Organizations gone wild: The causes, processes and consequences of organizational misconduct.</w:t>
      </w:r>
      <w:proofErr w:type="gramEnd"/>
      <w:r w:rsidRPr="00F80785">
        <w:rPr>
          <w:rFonts w:ascii="Times New Roman" w:hAnsi="Times New Roman"/>
          <w:sz w:val="24"/>
          <w:szCs w:val="24"/>
        </w:rPr>
        <w:t xml:space="preserve"> </w:t>
      </w:r>
      <w:r w:rsidRPr="00F80785">
        <w:rPr>
          <w:rFonts w:ascii="Times New Roman" w:hAnsi="Times New Roman"/>
          <w:i/>
          <w:sz w:val="24"/>
          <w:szCs w:val="24"/>
        </w:rPr>
        <w:t>The Academy of Management Annals</w:t>
      </w:r>
      <w:r w:rsidRPr="00F80785">
        <w:rPr>
          <w:rFonts w:ascii="Times New Roman" w:hAnsi="Times New Roman"/>
          <w:sz w:val="24"/>
          <w:szCs w:val="24"/>
        </w:rPr>
        <w:t>, 4(1), 53–107.</w:t>
      </w:r>
    </w:p>
    <w:p w:rsidR="001B2966" w:rsidRPr="00F80785" w:rsidRDefault="001B2966" w:rsidP="001B2966">
      <w:pPr>
        <w:keepNext/>
        <w:tabs>
          <w:tab w:val="left" w:pos="90"/>
        </w:tabs>
        <w:spacing w:after="0" w:line="240" w:lineRule="auto"/>
        <w:ind w:left="851" w:hanging="851"/>
        <w:outlineLvl w:val="0"/>
        <w:rPr>
          <w:rFonts w:ascii="Times New Roman" w:hAnsi="Times New Roman"/>
          <w:sz w:val="24"/>
          <w:szCs w:val="24"/>
        </w:rPr>
      </w:pPr>
    </w:p>
    <w:p w:rsidR="001B2966" w:rsidRPr="00F80785" w:rsidRDefault="001B2966" w:rsidP="001B2966">
      <w:pPr>
        <w:keepNext/>
        <w:tabs>
          <w:tab w:val="left" w:pos="90"/>
        </w:tabs>
        <w:spacing w:after="0" w:line="240" w:lineRule="auto"/>
        <w:ind w:left="851" w:hanging="851"/>
        <w:outlineLvl w:val="0"/>
        <w:rPr>
          <w:rFonts w:ascii="Times New Roman" w:eastAsia="Times New Roman" w:hAnsi="Times New Roman"/>
          <w:bCs/>
          <w:kern w:val="32"/>
          <w:sz w:val="24"/>
          <w:szCs w:val="24"/>
        </w:rPr>
      </w:pPr>
      <w:r w:rsidRPr="00F80785">
        <w:rPr>
          <w:rFonts w:ascii="Times New Roman" w:eastAsia="Times New Roman" w:hAnsi="Times New Roman"/>
          <w:bCs/>
          <w:kern w:val="32"/>
          <w:sz w:val="24"/>
          <w:szCs w:val="24"/>
        </w:rPr>
        <w:t xml:space="preserve">Henriques, D. (2009). Madoff is </w:t>
      </w:r>
      <w:proofErr w:type="gramStart"/>
      <w:r w:rsidRPr="00F80785">
        <w:rPr>
          <w:rFonts w:ascii="Times New Roman" w:eastAsia="Times New Roman" w:hAnsi="Times New Roman"/>
          <w:bCs/>
          <w:kern w:val="32"/>
          <w:sz w:val="24"/>
          <w:szCs w:val="24"/>
        </w:rPr>
        <w:t>Sentenced</w:t>
      </w:r>
      <w:proofErr w:type="gramEnd"/>
      <w:r w:rsidRPr="00F80785">
        <w:rPr>
          <w:rFonts w:ascii="Times New Roman" w:eastAsia="Times New Roman" w:hAnsi="Times New Roman"/>
          <w:bCs/>
          <w:kern w:val="32"/>
          <w:sz w:val="24"/>
          <w:szCs w:val="24"/>
        </w:rPr>
        <w:t xml:space="preserve"> to 150 Years for Ponzi Scheme. </w:t>
      </w:r>
      <w:proofErr w:type="gramStart"/>
      <w:r w:rsidRPr="00F80785">
        <w:rPr>
          <w:rFonts w:ascii="Times New Roman" w:eastAsia="Times New Roman" w:hAnsi="Times New Roman"/>
          <w:bCs/>
          <w:i/>
          <w:kern w:val="32"/>
          <w:sz w:val="24"/>
          <w:szCs w:val="24"/>
        </w:rPr>
        <w:t>The New York Times</w:t>
      </w:r>
      <w:r w:rsidRPr="00F80785">
        <w:rPr>
          <w:rFonts w:ascii="Times New Roman" w:eastAsia="Times New Roman" w:hAnsi="Times New Roman"/>
          <w:bCs/>
          <w:kern w:val="32"/>
          <w:sz w:val="24"/>
          <w:szCs w:val="24"/>
        </w:rPr>
        <w:t>.</w:t>
      </w:r>
      <w:proofErr w:type="gramEnd"/>
      <w:r w:rsidRPr="00F80785">
        <w:rPr>
          <w:rFonts w:ascii="Times New Roman" w:eastAsia="Times New Roman" w:hAnsi="Times New Roman"/>
          <w:bCs/>
          <w:kern w:val="32"/>
          <w:sz w:val="24"/>
          <w:szCs w:val="24"/>
        </w:rPr>
        <w:t xml:space="preserve"> Available from: </w:t>
      </w:r>
      <w:hyperlink r:id="rId20" w:history="1">
        <w:r w:rsidRPr="00F80785">
          <w:rPr>
            <w:rFonts w:ascii="Times New Roman" w:eastAsia="Times New Roman" w:hAnsi="Times New Roman"/>
            <w:bCs/>
            <w:kern w:val="32"/>
            <w:sz w:val="24"/>
            <w:szCs w:val="24"/>
          </w:rPr>
          <w:t>http://www.nytimes.com/2009/06/30/business/30madoff.html?pagewanted=all&amp;_r=0</w:t>
        </w:r>
      </w:hyperlink>
      <w:r w:rsidRPr="00F80785">
        <w:rPr>
          <w:rFonts w:ascii="Times New Roman" w:eastAsia="Times New Roman" w:hAnsi="Times New Roman"/>
          <w:bCs/>
          <w:kern w:val="32"/>
          <w:sz w:val="24"/>
          <w:szCs w:val="24"/>
        </w:rPr>
        <w:t xml:space="preserve"> Accessed 02.10.14</w:t>
      </w:r>
    </w:p>
    <w:p w:rsidR="001B2966" w:rsidRPr="00F80785" w:rsidRDefault="001B2966" w:rsidP="001B2966">
      <w:pPr>
        <w:keepNext/>
        <w:tabs>
          <w:tab w:val="left" w:pos="90"/>
        </w:tabs>
        <w:spacing w:after="0" w:line="240" w:lineRule="auto"/>
        <w:ind w:left="851" w:hanging="851"/>
        <w:outlineLvl w:val="0"/>
        <w:rPr>
          <w:rFonts w:ascii="Times New Roman" w:eastAsia="Times New Roman" w:hAnsi="Times New Roman"/>
          <w:bCs/>
          <w:kern w:val="32"/>
          <w:sz w:val="24"/>
          <w:szCs w:val="24"/>
        </w:rPr>
      </w:pPr>
    </w:p>
    <w:p w:rsidR="001B2966" w:rsidRPr="00F80785" w:rsidRDefault="001B2966" w:rsidP="001B2966">
      <w:pPr>
        <w:keepNext/>
        <w:tabs>
          <w:tab w:val="left" w:pos="90"/>
        </w:tabs>
        <w:spacing w:after="0" w:line="240" w:lineRule="auto"/>
        <w:ind w:left="851" w:hanging="851"/>
        <w:outlineLvl w:val="0"/>
        <w:rPr>
          <w:rFonts w:ascii="Times New Roman" w:eastAsia="Times New Roman" w:hAnsi="Times New Roman"/>
          <w:bCs/>
          <w:kern w:val="32"/>
          <w:sz w:val="24"/>
          <w:szCs w:val="24"/>
        </w:rPr>
      </w:pPr>
      <w:r w:rsidRPr="00F80785">
        <w:rPr>
          <w:rFonts w:ascii="Times New Roman" w:eastAsia="Times New Roman" w:hAnsi="Times New Roman"/>
          <w:bCs/>
          <w:kern w:val="32"/>
          <w:sz w:val="24"/>
          <w:szCs w:val="24"/>
        </w:rPr>
        <w:t xml:space="preserve">Hing, N. (2002). </w:t>
      </w:r>
      <w:proofErr w:type="gramStart"/>
      <w:r w:rsidRPr="00F80785">
        <w:rPr>
          <w:rFonts w:ascii="Times New Roman" w:eastAsia="Times New Roman" w:hAnsi="Times New Roman"/>
          <w:bCs/>
          <w:kern w:val="32"/>
          <w:sz w:val="24"/>
          <w:szCs w:val="24"/>
        </w:rPr>
        <w:t>The emergence of problem gambling as a corporate social issue in Australia.</w:t>
      </w:r>
      <w:proofErr w:type="gramEnd"/>
      <w:r w:rsidRPr="00F80785">
        <w:rPr>
          <w:rFonts w:ascii="Times New Roman" w:eastAsia="Times New Roman" w:hAnsi="Times New Roman"/>
          <w:bCs/>
          <w:kern w:val="32"/>
          <w:sz w:val="24"/>
          <w:szCs w:val="24"/>
        </w:rPr>
        <w:t xml:space="preserve">  </w:t>
      </w:r>
      <w:proofErr w:type="gramStart"/>
      <w:r w:rsidRPr="00F80785">
        <w:rPr>
          <w:rFonts w:ascii="Times New Roman" w:eastAsia="Times New Roman" w:hAnsi="Times New Roman"/>
          <w:bCs/>
          <w:i/>
          <w:kern w:val="32"/>
          <w:sz w:val="24"/>
          <w:szCs w:val="24"/>
        </w:rPr>
        <w:t>International Gambling Studies</w:t>
      </w:r>
      <w:r w:rsidRPr="00F80785">
        <w:rPr>
          <w:rFonts w:ascii="Times New Roman" w:eastAsia="Times New Roman" w:hAnsi="Times New Roman"/>
          <w:bCs/>
          <w:kern w:val="32"/>
          <w:sz w:val="24"/>
          <w:szCs w:val="24"/>
        </w:rPr>
        <w:t>, 2, 101-22.</w:t>
      </w:r>
      <w:proofErr w:type="gramEnd"/>
      <w:r w:rsidRPr="00F80785">
        <w:rPr>
          <w:rFonts w:ascii="Times New Roman" w:eastAsia="Times New Roman" w:hAnsi="Times New Roman"/>
          <w:bCs/>
          <w:kern w:val="32"/>
          <w:sz w:val="24"/>
          <w:szCs w:val="24"/>
        </w:rPr>
        <w:t xml:space="preserve"> </w:t>
      </w:r>
    </w:p>
    <w:p w:rsidR="001B2966" w:rsidRPr="00F80785" w:rsidRDefault="001B2966" w:rsidP="001B2966">
      <w:pPr>
        <w:keepNext/>
        <w:tabs>
          <w:tab w:val="left" w:pos="90"/>
        </w:tabs>
        <w:spacing w:after="0" w:line="240" w:lineRule="auto"/>
        <w:ind w:left="851" w:hanging="851"/>
        <w:outlineLvl w:val="0"/>
        <w:rPr>
          <w:rFonts w:ascii="Times New Roman" w:eastAsia="Times New Roman" w:hAnsi="Times New Roman"/>
          <w:bCs/>
          <w:kern w:val="32"/>
          <w:sz w:val="24"/>
          <w:szCs w:val="24"/>
        </w:rPr>
      </w:pPr>
    </w:p>
    <w:p w:rsidR="001B2966" w:rsidRPr="00F80785" w:rsidRDefault="001B2966" w:rsidP="001B2966">
      <w:pPr>
        <w:keepNext/>
        <w:tabs>
          <w:tab w:val="left" w:pos="90"/>
        </w:tabs>
        <w:spacing w:after="0" w:line="240" w:lineRule="auto"/>
        <w:ind w:left="851" w:hanging="851"/>
        <w:outlineLvl w:val="0"/>
        <w:rPr>
          <w:rFonts w:ascii="Times New Roman" w:eastAsia="Arial Unicode MS" w:hAnsi="Times New Roman"/>
          <w:sz w:val="24"/>
          <w:szCs w:val="24"/>
          <w:lang w:eastAsia="en-GB"/>
        </w:rPr>
      </w:pPr>
      <w:proofErr w:type="gramStart"/>
      <w:r w:rsidRPr="00F80785">
        <w:rPr>
          <w:rFonts w:ascii="Times New Roman" w:eastAsia="Arial Unicode MS" w:hAnsi="Times New Roman"/>
          <w:sz w:val="24"/>
          <w:szCs w:val="24"/>
          <w:lang w:eastAsia="en-GB"/>
        </w:rPr>
        <w:t>Hirschi, T. (1969).</w:t>
      </w:r>
      <w:proofErr w:type="gramEnd"/>
      <w:r w:rsidRPr="00F80785">
        <w:rPr>
          <w:rFonts w:ascii="Times New Roman" w:eastAsia="Arial Unicode MS" w:hAnsi="Times New Roman"/>
          <w:sz w:val="24"/>
          <w:szCs w:val="24"/>
          <w:lang w:eastAsia="en-GB"/>
        </w:rPr>
        <w:t xml:space="preserve"> </w:t>
      </w:r>
      <w:proofErr w:type="gramStart"/>
      <w:r w:rsidRPr="00F80785">
        <w:rPr>
          <w:rFonts w:ascii="Times New Roman" w:eastAsia="Arial Unicode MS" w:hAnsi="Times New Roman"/>
          <w:i/>
          <w:sz w:val="24"/>
          <w:szCs w:val="24"/>
          <w:lang w:eastAsia="en-GB"/>
        </w:rPr>
        <w:t>Causes of delinquency</w:t>
      </w:r>
      <w:r w:rsidRPr="00F80785">
        <w:rPr>
          <w:rFonts w:ascii="Times New Roman" w:eastAsia="Arial Unicode MS" w:hAnsi="Times New Roman"/>
          <w:sz w:val="24"/>
          <w:szCs w:val="24"/>
          <w:lang w:eastAsia="en-GB"/>
        </w:rPr>
        <w:t>.</w:t>
      </w:r>
      <w:proofErr w:type="gramEnd"/>
      <w:r w:rsidRPr="00F80785">
        <w:rPr>
          <w:rFonts w:ascii="Times New Roman" w:eastAsia="Arial Unicode MS" w:hAnsi="Times New Roman"/>
          <w:sz w:val="24"/>
          <w:szCs w:val="24"/>
          <w:lang w:eastAsia="en-GB"/>
        </w:rPr>
        <w:t xml:space="preserve"> Berkeley: University of California Press.</w:t>
      </w:r>
    </w:p>
    <w:p w:rsidR="001B2966" w:rsidRPr="00F80785" w:rsidRDefault="001B2966" w:rsidP="001B2966">
      <w:pPr>
        <w:keepNext/>
        <w:tabs>
          <w:tab w:val="left" w:pos="90"/>
        </w:tabs>
        <w:spacing w:after="0" w:line="240" w:lineRule="auto"/>
        <w:ind w:left="851" w:hanging="851"/>
        <w:outlineLvl w:val="0"/>
        <w:rPr>
          <w:rFonts w:ascii="Times New Roman" w:eastAsia="Arial Unicode MS" w:hAnsi="Times New Roman"/>
          <w:sz w:val="24"/>
          <w:szCs w:val="24"/>
          <w:lang w:eastAsia="en-GB"/>
        </w:rPr>
      </w:pPr>
    </w:p>
    <w:p w:rsidR="001B2966" w:rsidRPr="00F80785" w:rsidRDefault="001B2966" w:rsidP="001B2966">
      <w:pPr>
        <w:keepNext/>
        <w:tabs>
          <w:tab w:val="left" w:pos="90"/>
        </w:tabs>
        <w:spacing w:after="0" w:line="240" w:lineRule="auto"/>
        <w:ind w:left="851" w:hanging="851"/>
        <w:outlineLvl w:val="0"/>
        <w:rPr>
          <w:rFonts w:ascii="Times New Roman" w:eastAsia="Arial Unicode MS" w:hAnsi="Times New Roman"/>
          <w:sz w:val="24"/>
          <w:szCs w:val="24"/>
          <w:lang w:eastAsia="en-GB"/>
        </w:rPr>
      </w:pPr>
      <w:proofErr w:type="gramStart"/>
      <w:r w:rsidRPr="00F80785">
        <w:rPr>
          <w:rFonts w:ascii="Times New Roman" w:eastAsia="Arial Unicode MS" w:hAnsi="Times New Roman"/>
          <w:sz w:val="24"/>
          <w:szCs w:val="24"/>
          <w:lang w:eastAsia="en-GB"/>
        </w:rPr>
        <w:t>Hirschi, T., &amp; Gottfredson, M. (1989).</w:t>
      </w:r>
      <w:proofErr w:type="gramEnd"/>
      <w:r w:rsidRPr="00F80785">
        <w:rPr>
          <w:rFonts w:ascii="Times New Roman" w:eastAsia="Arial Unicode MS" w:hAnsi="Times New Roman"/>
          <w:sz w:val="24"/>
          <w:szCs w:val="24"/>
          <w:lang w:eastAsia="en-GB"/>
        </w:rPr>
        <w:t xml:space="preserve"> </w:t>
      </w:r>
      <w:proofErr w:type="gramStart"/>
      <w:r w:rsidRPr="00F80785">
        <w:rPr>
          <w:rFonts w:ascii="Times New Roman" w:eastAsia="Arial Unicode MS" w:hAnsi="Times New Roman"/>
          <w:bCs/>
          <w:sz w:val="24"/>
          <w:szCs w:val="24"/>
          <w:lang w:eastAsia="en-GB"/>
        </w:rPr>
        <w:t>The significance of white collar crime for a general theory of crime</w:t>
      </w:r>
      <w:r w:rsidRPr="00F80785">
        <w:rPr>
          <w:rFonts w:ascii="Times New Roman" w:eastAsia="Arial Unicode MS" w:hAnsi="Times New Roman"/>
          <w:b/>
          <w:bCs/>
          <w:sz w:val="24"/>
          <w:szCs w:val="24"/>
          <w:lang w:eastAsia="en-GB"/>
        </w:rPr>
        <w:t>.</w:t>
      </w:r>
      <w:proofErr w:type="gramEnd"/>
      <w:r w:rsidRPr="00F80785">
        <w:rPr>
          <w:rFonts w:ascii="Times New Roman" w:eastAsia="Arial Unicode MS" w:hAnsi="Times New Roman"/>
          <w:b/>
          <w:bCs/>
          <w:sz w:val="24"/>
          <w:szCs w:val="24"/>
          <w:lang w:eastAsia="en-GB"/>
        </w:rPr>
        <w:t xml:space="preserve"> </w:t>
      </w:r>
      <w:r w:rsidRPr="00F80785">
        <w:rPr>
          <w:rFonts w:ascii="Times New Roman" w:eastAsia="Arial Unicode MS" w:hAnsi="Times New Roman"/>
          <w:i/>
          <w:sz w:val="24"/>
          <w:szCs w:val="24"/>
          <w:lang w:eastAsia="en-GB"/>
        </w:rPr>
        <w:t>Criminology</w:t>
      </w:r>
      <w:r w:rsidRPr="00F80785">
        <w:rPr>
          <w:rFonts w:ascii="Times New Roman" w:eastAsia="Arial Unicode MS" w:hAnsi="Times New Roman"/>
          <w:sz w:val="24"/>
          <w:szCs w:val="24"/>
          <w:lang w:eastAsia="en-GB"/>
        </w:rPr>
        <w:t>, 27 (2), 359–371.</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bCs/>
          <w:kern w:val="32"/>
          <w:sz w:val="24"/>
          <w:szCs w:val="24"/>
        </w:rPr>
      </w:pPr>
      <w:r w:rsidRPr="00F80785">
        <w:rPr>
          <w:rFonts w:ascii="Times New Roman" w:hAnsi="Times New Roman"/>
          <w:sz w:val="24"/>
          <w:szCs w:val="24"/>
        </w:rPr>
        <w:t xml:space="preserve">Holton, C. (2009). Identifying disgruntled employee systems fraud risk through text mining: A simple solution for a multi-billion dollar problem. </w:t>
      </w:r>
      <w:r w:rsidRPr="00F80785">
        <w:rPr>
          <w:rFonts w:ascii="Times New Roman" w:hAnsi="Times New Roman"/>
          <w:i/>
          <w:sz w:val="24"/>
          <w:szCs w:val="24"/>
        </w:rPr>
        <w:t>Decision Support Systems</w:t>
      </w:r>
      <w:r w:rsidRPr="00F80785">
        <w:rPr>
          <w:rFonts w:ascii="Times New Roman" w:hAnsi="Times New Roman"/>
          <w:sz w:val="24"/>
          <w:szCs w:val="24"/>
        </w:rPr>
        <w:t>, 46(4), 853–864.</w:t>
      </w:r>
    </w:p>
    <w:p w:rsidR="001B2966" w:rsidRPr="00F80785" w:rsidRDefault="001B2966" w:rsidP="001B2966">
      <w:pPr>
        <w:keepNext/>
        <w:tabs>
          <w:tab w:val="left" w:pos="90"/>
        </w:tabs>
        <w:spacing w:after="0" w:line="240" w:lineRule="auto"/>
        <w:ind w:left="851" w:hanging="851"/>
        <w:outlineLvl w:val="0"/>
        <w:rPr>
          <w:rFonts w:ascii="Times New Roman" w:eastAsia="Times New Roman" w:hAnsi="Times New Roman"/>
          <w:bCs/>
          <w:kern w:val="32"/>
          <w:sz w:val="24"/>
          <w:szCs w:val="24"/>
        </w:rPr>
      </w:pPr>
    </w:p>
    <w:p w:rsidR="001B2966" w:rsidRPr="00F80785" w:rsidRDefault="001B2966" w:rsidP="001B2966">
      <w:pPr>
        <w:autoSpaceDE w:val="0"/>
        <w:autoSpaceDN w:val="0"/>
        <w:adjustRightInd w:val="0"/>
        <w:spacing w:before="100" w:after="100" w:line="240" w:lineRule="auto"/>
        <w:rPr>
          <w:rFonts w:ascii="Times New Roman" w:hAnsi="Times New Roman"/>
          <w:sz w:val="24"/>
          <w:szCs w:val="24"/>
        </w:rPr>
      </w:pPr>
      <w:r w:rsidRPr="00F80785">
        <w:rPr>
          <w:rFonts w:ascii="Times New Roman" w:hAnsi="Times New Roman"/>
          <w:sz w:val="24"/>
          <w:szCs w:val="24"/>
        </w:rPr>
        <w:t>Hogan, C.E., Rezaee, Z.</w:t>
      </w:r>
      <w:proofErr w:type="gramStart"/>
      <w:r w:rsidRPr="00F80785">
        <w:rPr>
          <w:rFonts w:ascii="Times New Roman" w:hAnsi="Times New Roman"/>
          <w:sz w:val="24"/>
          <w:szCs w:val="24"/>
        </w:rPr>
        <w:t>,  Riley</w:t>
      </w:r>
      <w:proofErr w:type="gramEnd"/>
      <w:r w:rsidRPr="00F80785">
        <w:rPr>
          <w:rFonts w:ascii="Times New Roman" w:hAnsi="Times New Roman"/>
          <w:sz w:val="24"/>
          <w:szCs w:val="24"/>
        </w:rPr>
        <w:t xml:space="preserve"> Jr., R.A., Velury, U.K. (2008). Financial statement fraud: </w:t>
      </w:r>
      <w:r w:rsidRPr="00F80785">
        <w:rPr>
          <w:rFonts w:ascii="Times New Roman" w:hAnsi="Times New Roman"/>
          <w:sz w:val="24"/>
          <w:szCs w:val="24"/>
        </w:rPr>
        <w:tab/>
        <w:t xml:space="preserve">Insights from the academic literature. </w:t>
      </w:r>
      <w:r w:rsidRPr="00F80785">
        <w:rPr>
          <w:rFonts w:ascii="Times New Roman" w:hAnsi="Times New Roman"/>
          <w:i/>
          <w:sz w:val="24"/>
          <w:szCs w:val="24"/>
        </w:rPr>
        <w:t>Auditing: A Journal of Practice &amp; Theory</w:t>
      </w:r>
      <w:r w:rsidRPr="00F80785">
        <w:rPr>
          <w:rFonts w:ascii="Times New Roman" w:hAnsi="Times New Roman"/>
          <w:sz w:val="24"/>
          <w:szCs w:val="24"/>
        </w:rPr>
        <w:t xml:space="preserve">, 27 </w:t>
      </w:r>
      <w:r w:rsidRPr="00F80785">
        <w:rPr>
          <w:rFonts w:ascii="Times New Roman" w:hAnsi="Times New Roman"/>
          <w:sz w:val="24"/>
          <w:szCs w:val="24"/>
        </w:rPr>
        <w:tab/>
        <w:t>(2):  231–252.</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bCs/>
          <w:kern w:val="32"/>
          <w:sz w:val="24"/>
          <w:szCs w:val="24"/>
        </w:rPr>
      </w:pPr>
      <w:proofErr w:type="gramStart"/>
      <w:r w:rsidRPr="00F80785">
        <w:rPr>
          <w:rFonts w:ascii="Times New Roman" w:hAnsi="Times New Roman"/>
          <w:sz w:val="24"/>
          <w:szCs w:val="24"/>
          <w:lang w:eastAsia="en-GB"/>
        </w:rPr>
        <w:t>Howe, M. A., &amp; Malgwi, C. A. (2006).</w:t>
      </w:r>
      <w:proofErr w:type="gramEnd"/>
      <w:r w:rsidRPr="00F80785">
        <w:rPr>
          <w:rFonts w:ascii="Times New Roman" w:hAnsi="Times New Roman"/>
          <w:sz w:val="24"/>
          <w:szCs w:val="24"/>
          <w:lang w:eastAsia="en-GB"/>
        </w:rPr>
        <w:t xml:space="preserve"> </w:t>
      </w:r>
      <w:proofErr w:type="gramStart"/>
      <w:r w:rsidRPr="00F80785">
        <w:rPr>
          <w:rFonts w:ascii="Times New Roman" w:hAnsi="Times New Roman"/>
          <w:sz w:val="24"/>
          <w:szCs w:val="24"/>
          <w:lang w:eastAsia="en-GB"/>
        </w:rPr>
        <w:t>Playing the ponies: A $5 million embezzlement case.</w:t>
      </w:r>
      <w:proofErr w:type="gramEnd"/>
      <w:r w:rsidRPr="00F80785">
        <w:rPr>
          <w:rFonts w:ascii="Times New Roman" w:hAnsi="Times New Roman"/>
          <w:sz w:val="24"/>
          <w:szCs w:val="24"/>
          <w:lang w:eastAsia="en-GB"/>
        </w:rPr>
        <w:t xml:space="preserve"> </w:t>
      </w:r>
      <w:r w:rsidRPr="00F80785">
        <w:rPr>
          <w:rFonts w:ascii="Times New Roman" w:hAnsi="Times New Roman"/>
          <w:i/>
          <w:sz w:val="24"/>
          <w:szCs w:val="24"/>
          <w:lang w:eastAsia="en-GB"/>
        </w:rPr>
        <w:t>Journal of Education for Business</w:t>
      </w:r>
      <w:r w:rsidRPr="00F80785">
        <w:rPr>
          <w:rFonts w:ascii="Times New Roman" w:hAnsi="Times New Roman"/>
          <w:sz w:val="24"/>
          <w:szCs w:val="24"/>
          <w:lang w:eastAsia="en-GB"/>
        </w:rPr>
        <w:t>, 82(1), 27–33.</w:t>
      </w:r>
    </w:p>
    <w:p w:rsidR="001B2966" w:rsidRPr="00F80785" w:rsidRDefault="001B2966" w:rsidP="001B2966">
      <w:pPr>
        <w:keepNext/>
        <w:tabs>
          <w:tab w:val="left" w:pos="90"/>
        </w:tabs>
        <w:spacing w:after="0" w:line="240" w:lineRule="auto"/>
        <w:ind w:left="851" w:hanging="851"/>
        <w:outlineLvl w:val="0"/>
        <w:rPr>
          <w:rFonts w:ascii="Times New Roman" w:eastAsia="Times New Roman" w:hAnsi="Times New Roman"/>
          <w:bCs/>
          <w:kern w:val="32"/>
          <w:sz w:val="24"/>
          <w:szCs w:val="24"/>
        </w:rPr>
      </w:pPr>
    </w:p>
    <w:p w:rsidR="001B2966" w:rsidRPr="00F80785" w:rsidRDefault="001B2966" w:rsidP="001B2966">
      <w:pPr>
        <w:keepNext/>
        <w:tabs>
          <w:tab w:val="left" w:pos="90"/>
        </w:tabs>
        <w:spacing w:after="0" w:line="240" w:lineRule="auto"/>
        <w:ind w:left="851" w:hanging="851"/>
        <w:outlineLvl w:val="0"/>
        <w:rPr>
          <w:rFonts w:ascii="Times New Roman" w:eastAsia="Times New Roman" w:hAnsi="Times New Roman"/>
          <w:bCs/>
          <w:kern w:val="32"/>
          <w:sz w:val="24"/>
          <w:szCs w:val="24"/>
        </w:rPr>
      </w:pPr>
      <w:proofErr w:type="gramStart"/>
      <w:r w:rsidRPr="00F80785">
        <w:rPr>
          <w:rFonts w:ascii="Times New Roman" w:eastAsia="Times New Roman" w:hAnsi="Times New Roman"/>
          <w:bCs/>
          <w:kern w:val="32"/>
          <w:sz w:val="24"/>
          <w:szCs w:val="24"/>
        </w:rPr>
        <w:t>Hollinger, R., and Clark, J. (1983).</w:t>
      </w:r>
      <w:proofErr w:type="gramEnd"/>
      <w:r w:rsidRPr="00F80785">
        <w:rPr>
          <w:rFonts w:ascii="Times New Roman" w:eastAsia="Times New Roman" w:hAnsi="Times New Roman"/>
          <w:bCs/>
          <w:kern w:val="32"/>
          <w:sz w:val="24"/>
          <w:szCs w:val="24"/>
        </w:rPr>
        <w:t xml:space="preserve"> </w:t>
      </w:r>
      <w:proofErr w:type="gramStart"/>
      <w:r w:rsidRPr="00F80785">
        <w:rPr>
          <w:rFonts w:ascii="Times New Roman" w:eastAsia="Times New Roman" w:hAnsi="Times New Roman"/>
          <w:bCs/>
          <w:i/>
          <w:kern w:val="32"/>
          <w:sz w:val="24"/>
          <w:szCs w:val="24"/>
        </w:rPr>
        <w:t>Theft by Employees</w:t>
      </w:r>
      <w:r w:rsidRPr="00F80785">
        <w:rPr>
          <w:rFonts w:ascii="Times New Roman" w:eastAsia="Times New Roman" w:hAnsi="Times New Roman"/>
          <w:bCs/>
          <w:kern w:val="32"/>
          <w:sz w:val="24"/>
          <w:szCs w:val="24"/>
        </w:rPr>
        <w:t>.</w:t>
      </w:r>
      <w:proofErr w:type="gramEnd"/>
      <w:r w:rsidRPr="00F80785">
        <w:rPr>
          <w:rFonts w:ascii="Times New Roman" w:eastAsia="Times New Roman" w:hAnsi="Times New Roman"/>
          <w:bCs/>
          <w:kern w:val="32"/>
          <w:sz w:val="24"/>
          <w:szCs w:val="24"/>
        </w:rPr>
        <w:t xml:space="preserve">  Lexington: Lexington Books. </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709" w:hanging="709"/>
        <w:rPr>
          <w:rFonts w:ascii="Times New Roman" w:hAnsi="Times New Roman"/>
          <w:sz w:val="24"/>
          <w:szCs w:val="24"/>
        </w:rPr>
      </w:pPr>
      <w:r w:rsidRPr="00F80785">
        <w:rPr>
          <w:rFonts w:ascii="Times New Roman" w:hAnsi="Times New Roman"/>
          <w:sz w:val="24"/>
          <w:szCs w:val="24"/>
        </w:rPr>
        <w:lastRenderedPageBreak/>
        <w:t xml:space="preserve">Hussein, L. (2008). 9-11 Response(s): Three Arab-American groups respond discursively to the attacks of September 11, 2001. In R. </w:t>
      </w:r>
      <w:proofErr w:type="gramStart"/>
      <w:r w:rsidRPr="00F80785">
        <w:rPr>
          <w:rFonts w:ascii="Times New Roman" w:hAnsi="Times New Roman"/>
          <w:sz w:val="24"/>
          <w:szCs w:val="24"/>
        </w:rPr>
        <w:t>Dolón  J</w:t>
      </w:r>
      <w:proofErr w:type="gramEnd"/>
      <w:r w:rsidRPr="00F80785">
        <w:rPr>
          <w:rFonts w:ascii="Times New Roman" w:hAnsi="Times New Roman"/>
          <w:sz w:val="24"/>
          <w:szCs w:val="24"/>
        </w:rPr>
        <w:t xml:space="preserve">. Todolí  (Eds). </w:t>
      </w:r>
      <w:proofErr w:type="gramStart"/>
      <w:r w:rsidRPr="00F80785">
        <w:rPr>
          <w:rFonts w:ascii="Times New Roman" w:hAnsi="Times New Roman"/>
          <w:i/>
          <w:sz w:val="24"/>
          <w:szCs w:val="24"/>
        </w:rPr>
        <w:t>Analyzing Identities in Discourse</w:t>
      </w:r>
      <w:r w:rsidRPr="00F80785">
        <w:rPr>
          <w:rFonts w:ascii="Times New Roman" w:hAnsi="Times New Roman"/>
          <w:sz w:val="24"/>
          <w:szCs w:val="24"/>
        </w:rPr>
        <w:t>.</w:t>
      </w:r>
      <w:proofErr w:type="gramEnd"/>
      <w:r w:rsidRPr="00F80785">
        <w:rPr>
          <w:rFonts w:ascii="Times New Roman" w:hAnsi="Times New Roman"/>
          <w:sz w:val="24"/>
          <w:szCs w:val="24"/>
        </w:rPr>
        <w:t xml:space="preserve"> Philadelphia: John Benjamins.</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autoSpaceDE w:val="0"/>
        <w:autoSpaceDN w:val="0"/>
        <w:adjustRightInd w:val="0"/>
        <w:spacing w:after="0" w:line="240" w:lineRule="auto"/>
        <w:rPr>
          <w:rFonts w:ascii="Times New Roman" w:hAnsi="Times New Roman"/>
          <w:sz w:val="24"/>
          <w:szCs w:val="24"/>
        </w:rPr>
      </w:pPr>
      <w:proofErr w:type="gramStart"/>
      <w:r w:rsidRPr="00F80785">
        <w:rPr>
          <w:rFonts w:ascii="Times New Roman" w:hAnsi="Times New Roman"/>
          <w:sz w:val="24"/>
          <w:szCs w:val="24"/>
        </w:rPr>
        <w:t>International Federation of Accountants (IFAC) (2006).</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 xml:space="preserve">International Standard on Auditing </w:t>
      </w:r>
      <w:r w:rsidRPr="00F80785">
        <w:rPr>
          <w:rFonts w:ascii="Times New Roman" w:hAnsi="Times New Roman"/>
          <w:sz w:val="24"/>
          <w:szCs w:val="24"/>
        </w:rPr>
        <w:tab/>
        <w:t>No. 240.</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 xml:space="preserve">The auditor’s responsibilities relating to fraud in an audit of financial </w:t>
      </w:r>
      <w:r w:rsidRPr="00F80785">
        <w:rPr>
          <w:rFonts w:ascii="Times New Roman" w:hAnsi="Times New Roman"/>
          <w:sz w:val="24"/>
          <w:szCs w:val="24"/>
        </w:rPr>
        <w:tab/>
        <w:t>statements.</w:t>
      </w:r>
      <w:proofErr w:type="gramEnd"/>
      <w:r w:rsidRPr="00F80785">
        <w:rPr>
          <w:rFonts w:ascii="Times New Roman" w:hAnsi="Times New Roman"/>
          <w:sz w:val="24"/>
          <w:szCs w:val="24"/>
        </w:rPr>
        <w:t xml:space="preserve"> Geneva: IFAC.</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autoSpaceDE w:val="0"/>
        <w:autoSpaceDN w:val="0"/>
        <w:adjustRightInd w:val="0"/>
        <w:spacing w:after="0" w:line="240" w:lineRule="auto"/>
        <w:rPr>
          <w:rFonts w:ascii="Times New Roman" w:hAnsi="Times New Roman"/>
          <w:sz w:val="24"/>
          <w:szCs w:val="24"/>
        </w:rPr>
      </w:pPr>
      <w:r w:rsidRPr="00F80785">
        <w:rPr>
          <w:rFonts w:ascii="Times New Roman" w:hAnsi="Times New Roman"/>
          <w:sz w:val="24"/>
          <w:szCs w:val="24"/>
        </w:rPr>
        <w:t xml:space="preserve">Jackall, R. (1988). </w:t>
      </w:r>
      <w:r w:rsidRPr="00F80785">
        <w:rPr>
          <w:rFonts w:ascii="Times New Roman" w:hAnsi="Times New Roman"/>
          <w:i/>
          <w:sz w:val="24"/>
          <w:szCs w:val="24"/>
        </w:rPr>
        <w:t>Moral mazes: The world of corporate managers</w:t>
      </w:r>
      <w:r w:rsidRPr="00F80785">
        <w:rPr>
          <w:rFonts w:ascii="Times New Roman" w:hAnsi="Times New Roman"/>
          <w:sz w:val="24"/>
          <w:szCs w:val="24"/>
        </w:rPr>
        <w:t xml:space="preserve">. New York: Oxford </w:t>
      </w:r>
      <w:r w:rsidRPr="00F80785">
        <w:rPr>
          <w:rFonts w:ascii="Times New Roman" w:hAnsi="Times New Roman"/>
          <w:sz w:val="24"/>
          <w:szCs w:val="24"/>
        </w:rPr>
        <w:tab/>
        <w:t>University Press.</w:t>
      </w:r>
    </w:p>
    <w:p w:rsidR="001B2966" w:rsidRPr="00F80785" w:rsidRDefault="001B2966" w:rsidP="001B2966">
      <w:pPr>
        <w:autoSpaceDE w:val="0"/>
        <w:autoSpaceDN w:val="0"/>
        <w:adjustRightInd w:val="0"/>
        <w:spacing w:after="0" w:line="240" w:lineRule="auto"/>
        <w:rPr>
          <w:rFonts w:ascii="Times New Roman" w:eastAsia="Arial Unicode MS" w:hAnsi="Times New Roman"/>
          <w:sz w:val="24"/>
          <w:szCs w:val="24"/>
          <w:lang w:eastAsia="en-GB"/>
        </w:rPr>
      </w:pPr>
    </w:p>
    <w:p w:rsidR="001B2966" w:rsidRPr="00F80785" w:rsidRDefault="001B2966" w:rsidP="001B2966">
      <w:pPr>
        <w:autoSpaceDE w:val="0"/>
        <w:autoSpaceDN w:val="0"/>
        <w:adjustRightInd w:val="0"/>
        <w:spacing w:after="0" w:line="240" w:lineRule="auto"/>
        <w:rPr>
          <w:rFonts w:ascii="Times New Roman" w:eastAsia="Times New Roman" w:hAnsi="Times New Roman"/>
          <w:sz w:val="24"/>
          <w:szCs w:val="24"/>
        </w:rPr>
      </w:pPr>
      <w:proofErr w:type="gramStart"/>
      <w:r w:rsidRPr="00F80785">
        <w:rPr>
          <w:rFonts w:ascii="Times New Roman" w:hAnsi="Times New Roman"/>
          <w:sz w:val="24"/>
          <w:szCs w:val="24"/>
        </w:rPr>
        <w:t>Jans, M., Lybaert, N., &amp; Vanhoof, K. (2010).</w:t>
      </w:r>
      <w:proofErr w:type="gramEnd"/>
      <w:r w:rsidRPr="00F80785">
        <w:rPr>
          <w:rFonts w:ascii="Times New Roman" w:hAnsi="Times New Roman"/>
          <w:sz w:val="24"/>
          <w:szCs w:val="24"/>
        </w:rPr>
        <w:t xml:space="preserve"> Internal fraud risk reduction: Results of a data </w:t>
      </w:r>
      <w:r w:rsidRPr="00F80785">
        <w:rPr>
          <w:rFonts w:ascii="Times New Roman" w:hAnsi="Times New Roman"/>
          <w:sz w:val="24"/>
          <w:szCs w:val="24"/>
        </w:rPr>
        <w:tab/>
        <w:t xml:space="preserve">mining case study. </w:t>
      </w:r>
      <w:r w:rsidRPr="00F80785">
        <w:rPr>
          <w:rFonts w:ascii="Times New Roman" w:hAnsi="Times New Roman"/>
          <w:i/>
          <w:sz w:val="24"/>
          <w:szCs w:val="24"/>
        </w:rPr>
        <w:t>International Journal of Accounting Information Systems</w:t>
      </w:r>
      <w:r w:rsidRPr="00F80785">
        <w:rPr>
          <w:rFonts w:ascii="Times New Roman" w:hAnsi="Times New Roman"/>
          <w:sz w:val="24"/>
          <w:szCs w:val="24"/>
        </w:rPr>
        <w:t xml:space="preserve">, 11(1), </w:t>
      </w:r>
      <w:r w:rsidRPr="00F80785">
        <w:rPr>
          <w:rFonts w:ascii="Times New Roman" w:hAnsi="Times New Roman"/>
          <w:sz w:val="24"/>
          <w:szCs w:val="24"/>
        </w:rPr>
        <w:tab/>
        <w:t>17–41.</w:t>
      </w:r>
    </w:p>
    <w:p w:rsidR="001B2966" w:rsidRPr="00F80785" w:rsidRDefault="001B2966" w:rsidP="001B2966">
      <w:pPr>
        <w:spacing w:after="0" w:line="240" w:lineRule="auto"/>
        <w:rPr>
          <w:rFonts w:ascii="Times New Roman" w:eastAsia="Times New Roman" w:hAnsi="Times New Roman"/>
          <w:sz w:val="24"/>
          <w:szCs w:val="24"/>
        </w:rPr>
      </w:pPr>
    </w:p>
    <w:p w:rsidR="001B2966" w:rsidRPr="00F80785" w:rsidRDefault="001B2966" w:rsidP="001B2966">
      <w:pPr>
        <w:spacing w:after="0" w:line="240" w:lineRule="auto"/>
        <w:ind w:left="709" w:hanging="709"/>
        <w:rPr>
          <w:rFonts w:ascii="Times New Roman" w:eastAsia="Times New Roman" w:hAnsi="Times New Roman"/>
          <w:sz w:val="24"/>
          <w:szCs w:val="24"/>
        </w:rPr>
      </w:pPr>
      <w:proofErr w:type="gramStart"/>
      <w:r w:rsidRPr="00F80785">
        <w:rPr>
          <w:rFonts w:ascii="Times New Roman" w:eastAsia="Times New Roman" w:hAnsi="Times New Roman"/>
          <w:sz w:val="24"/>
          <w:szCs w:val="24"/>
        </w:rPr>
        <w:t>Jaworski, A., &amp; Coupland, N. (1999).</w:t>
      </w:r>
      <w:proofErr w:type="gramEnd"/>
      <w:r w:rsidRPr="00F80785">
        <w:rPr>
          <w:rFonts w:ascii="Times New Roman" w:eastAsia="Times New Roman" w:hAnsi="Times New Roman"/>
          <w:sz w:val="24"/>
          <w:szCs w:val="24"/>
        </w:rPr>
        <w:t xml:space="preserve"> Introduction: Perspectives on Discourse Analysis, in </w:t>
      </w:r>
      <w:r w:rsidRPr="00F80785">
        <w:rPr>
          <w:rFonts w:ascii="Times New Roman" w:eastAsia="Times New Roman" w:hAnsi="Times New Roman"/>
          <w:sz w:val="24"/>
          <w:szCs w:val="24"/>
        </w:rPr>
        <w:tab/>
        <w:t xml:space="preserve">Jaworski, A., Coupland, N. (Eds.). </w:t>
      </w:r>
      <w:r w:rsidRPr="00F80785">
        <w:rPr>
          <w:rFonts w:ascii="Times New Roman" w:eastAsia="Times New Roman" w:hAnsi="Times New Roman"/>
          <w:i/>
          <w:sz w:val="24"/>
          <w:szCs w:val="24"/>
        </w:rPr>
        <w:t xml:space="preserve">The Discourse Reader </w:t>
      </w:r>
      <w:r w:rsidRPr="00F80785">
        <w:rPr>
          <w:rFonts w:ascii="Times New Roman" w:eastAsia="Times New Roman" w:hAnsi="Times New Roman"/>
          <w:sz w:val="24"/>
          <w:szCs w:val="24"/>
        </w:rPr>
        <w:t xml:space="preserve">(pp. 1-37). London, England: Routledge. </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r w:rsidRPr="00F80785">
        <w:rPr>
          <w:rFonts w:ascii="Times New Roman" w:hAnsi="Times New Roman"/>
          <w:sz w:val="24"/>
          <w:szCs w:val="24"/>
        </w:rPr>
        <w:t xml:space="preserve">Jeffers, A. (2011). How Lehman Brothers used Repo 105 to manipulate their financial statements. </w:t>
      </w:r>
      <w:r w:rsidRPr="00F80785">
        <w:rPr>
          <w:rFonts w:ascii="Times New Roman" w:hAnsi="Times New Roman"/>
          <w:i/>
          <w:sz w:val="24"/>
          <w:szCs w:val="24"/>
        </w:rPr>
        <w:t>Journal of Leadership, Accountability and Ethics</w:t>
      </w:r>
      <w:r w:rsidRPr="00F80785">
        <w:rPr>
          <w:rFonts w:ascii="Times New Roman" w:hAnsi="Times New Roman"/>
          <w:sz w:val="24"/>
          <w:szCs w:val="24"/>
        </w:rPr>
        <w:t>, 8(5): 44-55.</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r w:rsidRPr="00F80785">
        <w:rPr>
          <w:rFonts w:ascii="Times New Roman" w:hAnsi="Times New Roman"/>
          <w:sz w:val="24"/>
          <w:szCs w:val="24"/>
        </w:rPr>
        <w:t xml:space="preserve">Jones, K.L.  (2010). The game of fraudulent financial reporting: accounting for ethics, in Cheryl R. Lehman (Ed.) </w:t>
      </w:r>
      <w:r w:rsidRPr="00F80785">
        <w:rPr>
          <w:rFonts w:ascii="Times New Roman" w:hAnsi="Times New Roman"/>
          <w:i/>
          <w:sz w:val="24"/>
          <w:szCs w:val="24"/>
        </w:rPr>
        <w:t>Ethics, Equity, and Regulation</w:t>
      </w:r>
      <w:r w:rsidRPr="00F80785">
        <w:rPr>
          <w:rFonts w:ascii="Times New Roman" w:hAnsi="Times New Roman"/>
          <w:sz w:val="24"/>
          <w:szCs w:val="24"/>
        </w:rPr>
        <w:t xml:space="preserve"> (Advances in Public Interest Accounting, Volume 15) Emerald Group Publishing Limited, pp.141 – 160. </w:t>
      </w:r>
    </w:p>
    <w:p w:rsidR="001B2966" w:rsidRPr="00F80785" w:rsidRDefault="001B2966" w:rsidP="001B2966">
      <w:pPr>
        <w:spacing w:after="0" w:line="240" w:lineRule="auto"/>
        <w:rPr>
          <w:rFonts w:ascii="Times New Roman" w:eastAsia="Times New Roman" w:hAnsi="Times New Roman"/>
          <w:kern w:val="24"/>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roofErr w:type="gramStart"/>
      <w:r w:rsidRPr="00F80785">
        <w:rPr>
          <w:rFonts w:ascii="Times New Roman" w:hAnsi="Times New Roman"/>
          <w:sz w:val="24"/>
          <w:szCs w:val="24"/>
          <w:lang w:eastAsia="en-GB"/>
        </w:rPr>
        <w:t>Kelly, P., &amp; Hartley, C. A. (2010).</w:t>
      </w:r>
      <w:proofErr w:type="gramEnd"/>
      <w:r w:rsidRPr="00F80785">
        <w:rPr>
          <w:rFonts w:ascii="Times New Roman" w:hAnsi="Times New Roman"/>
          <w:sz w:val="24"/>
          <w:szCs w:val="24"/>
          <w:lang w:eastAsia="en-GB"/>
        </w:rPr>
        <w:t xml:space="preserve"> Casino gambling and workplace fraud: A cautionary tale for managers. </w:t>
      </w:r>
      <w:r w:rsidRPr="00F80785">
        <w:rPr>
          <w:rFonts w:ascii="Times New Roman" w:hAnsi="Times New Roman"/>
          <w:i/>
          <w:sz w:val="24"/>
          <w:szCs w:val="24"/>
          <w:lang w:eastAsia="en-GB"/>
        </w:rPr>
        <w:t>Management Research Review</w:t>
      </w:r>
      <w:r w:rsidRPr="00F80785">
        <w:rPr>
          <w:rFonts w:ascii="Times New Roman" w:hAnsi="Times New Roman"/>
          <w:sz w:val="24"/>
          <w:szCs w:val="24"/>
          <w:lang w:eastAsia="en-GB"/>
        </w:rPr>
        <w:t>, 33(3), 224–239.</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KPMG.</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 xml:space="preserve">(2006). </w:t>
      </w:r>
      <w:r w:rsidRPr="00F80785">
        <w:rPr>
          <w:rFonts w:ascii="Times New Roman" w:hAnsi="Times New Roman"/>
          <w:i/>
          <w:sz w:val="24"/>
          <w:szCs w:val="24"/>
        </w:rPr>
        <w:t>Fraud survey 2006</w:t>
      </w:r>
      <w:r w:rsidRPr="00F80785">
        <w:rPr>
          <w:rFonts w:ascii="Times New Roman" w:hAnsi="Times New Roman"/>
          <w:sz w:val="24"/>
          <w:szCs w:val="24"/>
        </w:rPr>
        <w:t>.</w:t>
      </w:r>
      <w:proofErr w:type="gramEnd"/>
      <w:r w:rsidRPr="00F80785">
        <w:rPr>
          <w:rFonts w:ascii="Times New Roman" w:hAnsi="Times New Roman"/>
          <w:sz w:val="24"/>
          <w:szCs w:val="24"/>
        </w:rPr>
        <w:t xml:space="preserve"> Australia: KPMG Forensic.</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KPMG.</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 xml:space="preserve">(2008). </w:t>
      </w:r>
      <w:r w:rsidRPr="00F80785">
        <w:rPr>
          <w:rFonts w:ascii="Times New Roman" w:hAnsi="Times New Roman"/>
          <w:i/>
          <w:sz w:val="24"/>
          <w:szCs w:val="24"/>
        </w:rPr>
        <w:t>Fraud survey 2008</w:t>
      </w:r>
      <w:r w:rsidRPr="00F80785">
        <w:rPr>
          <w:rFonts w:ascii="Times New Roman" w:hAnsi="Times New Roman"/>
          <w:sz w:val="24"/>
          <w:szCs w:val="24"/>
        </w:rPr>
        <w:t>.</w:t>
      </w:r>
      <w:proofErr w:type="gramEnd"/>
      <w:r w:rsidRPr="00F80785">
        <w:rPr>
          <w:rFonts w:ascii="Times New Roman" w:hAnsi="Times New Roman"/>
          <w:sz w:val="24"/>
          <w:szCs w:val="24"/>
        </w:rPr>
        <w:t xml:space="preserve"> Australia: KPMG Forensic.</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bCs/>
          <w:sz w:val="24"/>
          <w:szCs w:val="24"/>
        </w:rPr>
      </w:pPr>
      <w:proofErr w:type="gramStart"/>
      <w:r w:rsidRPr="00F80785">
        <w:rPr>
          <w:rFonts w:ascii="Times New Roman" w:hAnsi="Times New Roman"/>
          <w:sz w:val="24"/>
          <w:szCs w:val="24"/>
        </w:rPr>
        <w:t>KPMG.</w:t>
      </w:r>
      <w:proofErr w:type="gramEnd"/>
      <w:r w:rsidRPr="00F80785">
        <w:rPr>
          <w:rFonts w:ascii="Times New Roman" w:hAnsi="Times New Roman"/>
          <w:sz w:val="24"/>
          <w:szCs w:val="24"/>
        </w:rPr>
        <w:t xml:space="preserve"> (2010). </w:t>
      </w:r>
      <w:r w:rsidRPr="00F80785">
        <w:rPr>
          <w:rFonts w:ascii="Times New Roman" w:hAnsi="Times New Roman"/>
          <w:i/>
          <w:sz w:val="24"/>
          <w:szCs w:val="24"/>
        </w:rPr>
        <w:t>Fraud and misconduct survey 2010</w:t>
      </w:r>
      <w:r w:rsidRPr="00F80785">
        <w:rPr>
          <w:rFonts w:ascii="Times New Roman" w:hAnsi="Times New Roman"/>
          <w:sz w:val="24"/>
          <w:szCs w:val="24"/>
        </w:rPr>
        <w:t>. Australia and New Zealand: KPMG.</w:t>
      </w: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bCs/>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r w:rsidRPr="00F80785">
        <w:rPr>
          <w:rFonts w:ascii="Times New Roman" w:eastAsia="Times New Roman" w:hAnsi="Times New Roman"/>
          <w:bCs/>
          <w:sz w:val="24"/>
          <w:szCs w:val="24"/>
          <w:lang w:val="de-DE"/>
        </w:rPr>
        <w:t xml:space="preserve">Krancher, M., Riley, R., &amp; Wells, J. (2010). </w:t>
      </w:r>
      <w:proofErr w:type="gramStart"/>
      <w:r w:rsidRPr="00F80785">
        <w:rPr>
          <w:rFonts w:ascii="Times New Roman" w:eastAsia="Times New Roman" w:hAnsi="Times New Roman"/>
          <w:bCs/>
          <w:i/>
          <w:sz w:val="24"/>
          <w:szCs w:val="24"/>
        </w:rPr>
        <w:t>Forensic Accounting and Fraud Examination</w:t>
      </w:r>
      <w:r w:rsidRPr="00F80785">
        <w:rPr>
          <w:rFonts w:ascii="Times New Roman" w:eastAsia="Times New Roman" w:hAnsi="Times New Roman"/>
          <w:bCs/>
          <w:sz w:val="24"/>
          <w:szCs w:val="24"/>
        </w:rPr>
        <w:t>.</w:t>
      </w:r>
      <w:proofErr w:type="gramEnd"/>
      <w:r w:rsidRPr="00F80785">
        <w:rPr>
          <w:rFonts w:ascii="Times New Roman" w:eastAsia="Times New Roman" w:hAnsi="Times New Roman"/>
          <w:bCs/>
          <w:sz w:val="24"/>
          <w:szCs w:val="24"/>
        </w:rPr>
        <w:t xml:space="preserve">  Rosewood: John Wiley &amp; Sons.</w:t>
      </w:r>
    </w:p>
    <w:p w:rsidR="001B2966" w:rsidRPr="00F80785" w:rsidRDefault="001B2966" w:rsidP="001B2966">
      <w:pPr>
        <w:spacing w:after="0"/>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Lehman, C., &amp; Okcabol, F. (2005).</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Accounting for crime.</w:t>
      </w:r>
      <w:proofErr w:type="gramEnd"/>
      <w:r w:rsidRPr="00F80785">
        <w:rPr>
          <w:rFonts w:ascii="Times New Roman" w:hAnsi="Times New Roman"/>
          <w:sz w:val="24"/>
          <w:szCs w:val="24"/>
        </w:rPr>
        <w:t xml:space="preserve"> </w:t>
      </w:r>
      <w:r w:rsidRPr="00F80785">
        <w:rPr>
          <w:rFonts w:ascii="Times New Roman" w:hAnsi="Times New Roman"/>
          <w:i/>
          <w:iCs/>
          <w:sz w:val="24"/>
          <w:szCs w:val="24"/>
        </w:rPr>
        <w:t xml:space="preserve">Critical Perspectives on Accounting, </w:t>
      </w:r>
      <w:r w:rsidRPr="00F80785">
        <w:rPr>
          <w:rFonts w:ascii="Times New Roman" w:hAnsi="Times New Roman"/>
          <w:iCs/>
          <w:sz w:val="24"/>
          <w:szCs w:val="24"/>
        </w:rPr>
        <w:t>16</w:t>
      </w:r>
      <w:r w:rsidRPr="00F80785">
        <w:rPr>
          <w:rFonts w:ascii="Times New Roman" w:hAnsi="Times New Roman"/>
          <w:sz w:val="24"/>
          <w:szCs w:val="24"/>
        </w:rPr>
        <w:t>(5), 613–639.</w:t>
      </w:r>
    </w:p>
    <w:p w:rsidR="001B2966" w:rsidRPr="00F80785" w:rsidRDefault="001B2966" w:rsidP="001B2966">
      <w:pPr>
        <w:spacing w:after="0"/>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rPr>
          <w:rFonts w:ascii="Times New Roman" w:hAnsi="Times New Roman"/>
          <w:i/>
          <w:iCs/>
          <w:sz w:val="24"/>
          <w:szCs w:val="24"/>
        </w:rPr>
      </w:pPr>
      <w:proofErr w:type="gramStart"/>
      <w:r w:rsidRPr="00F80785">
        <w:rPr>
          <w:rFonts w:ascii="Times New Roman" w:hAnsi="Times New Roman"/>
          <w:iCs/>
          <w:sz w:val="24"/>
          <w:szCs w:val="24"/>
        </w:rPr>
        <w:t>Leitch, S.</w:t>
      </w:r>
      <w:r w:rsidRPr="00F80785">
        <w:rPr>
          <w:rFonts w:ascii="Times New Roman" w:hAnsi="Times New Roman"/>
          <w:i/>
          <w:iCs/>
          <w:sz w:val="24"/>
          <w:szCs w:val="24"/>
        </w:rPr>
        <w:t xml:space="preserve">, &amp; </w:t>
      </w:r>
      <w:r w:rsidRPr="00F80785">
        <w:rPr>
          <w:rFonts w:ascii="Times New Roman" w:hAnsi="Times New Roman"/>
          <w:iCs/>
          <w:sz w:val="24"/>
          <w:szCs w:val="24"/>
        </w:rPr>
        <w:t>Palmer, I.</w:t>
      </w:r>
      <w:r w:rsidRPr="00F80785">
        <w:rPr>
          <w:rFonts w:ascii="Times New Roman" w:hAnsi="Times New Roman"/>
          <w:i/>
          <w:iCs/>
          <w:sz w:val="24"/>
          <w:szCs w:val="24"/>
        </w:rPr>
        <w:t xml:space="preserve"> (</w:t>
      </w:r>
      <w:r w:rsidRPr="00F80785">
        <w:rPr>
          <w:rFonts w:ascii="Times New Roman" w:hAnsi="Times New Roman"/>
          <w:iCs/>
          <w:sz w:val="24"/>
          <w:szCs w:val="24"/>
        </w:rPr>
        <w:t>2010</w:t>
      </w:r>
      <w:r w:rsidRPr="00F80785">
        <w:rPr>
          <w:rFonts w:ascii="Times New Roman" w:hAnsi="Times New Roman"/>
          <w:i/>
          <w:iCs/>
          <w:sz w:val="24"/>
          <w:szCs w:val="24"/>
        </w:rPr>
        <w:t>).</w:t>
      </w:r>
      <w:proofErr w:type="gramEnd"/>
      <w:r w:rsidRPr="00F80785">
        <w:rPr>
          <w:rFonts w:ascii="Times New Roman" w:hAnsi="Times New Roman"/>
          <w:i/>
          <w:iCs/>
          <w:sz w:val="24"/>
          <w:szCs w:val="24"/>
        </w:rPr>
        <w:t xml:space="preserve"> </w:t>
      </w:r>
      <w:proofErr w:type="gramStart"/>
      <w:r w:rsidRPr="00F80785">
        <w:rPr>
          <w:rFonts w:ascii="Times New Roman" w:hAnsi="Times New Roman"/>
          <w:i/>
          <w:iCs/>
          <w:sz w:val="24"/>
          <w:szCs w:val="24"/>
        </w:rPr>
        <w:t>‘</w:t>
      </w:r>
      <w:r w:rsidRPr="00F80785">
        <w:rPr>
          <w:rFonts w:ascii="Times New Roman" w:hAnsi="Times New Roman"/>
          <w:iCs/>
          <w:sz w:val="24"/>
          <w:szCs w:val="24"/>
        </w:rPr>
        <w:t xml:space="preserve">Analysing texts in context: current practices and new </w:t>
      </w:r>
      <w:r w:rsidRPr="00F80785">
        <w:rPr>
          <w:rFonts w:ascii="Times New Roman" w:hAnsi="Times New Roman"/>
          <w:iCs/>
          <w:sz w:val="24"/>
          <w:szCs w:val="24"/>
        </w:rPr>
        <w:tab/>
        <w:t>protocols for critical discourse analysis in organization studies</w:t>
      </w:r>
      <w:r w:rsidRPr="00F80785">
        <w:rPr>
          <w:rFonts w:ascii="Times New Roman" w:hAnsi="Times New Roman"/>
          <w:i/>
          <w:iCs/>
          <w:sz w:val="24"/>
          <w:szCs w:val="24"/>
        </w:rPr>
        <w:t>.</w:t>
      </w:r>
      <w:proofErr w:type="gramEnd"/>
      <w:r w:rsidRPr="00F80785">
        <w:rPr>
          <w:rFonts w:ascii="Times New Roman" w:hAnsi="Times New Roman"/>
          <w:i/>
          <w:iCs/>
          <w:sz w:val="24"/>
          <w:szCs w:val="24"/>
        </w:rPr>
        <w:t xml:space="preserve"> Journal of </w:t>
      </w:r>
      <w:r w:rsidRPr="00F80785">
        <w:rPr>
          <w:rFonts w:ascii="Times New Roman" w:hAnsi="Times New Roman"/>
          <w:i/>
          <w:iCs/>
          <w:sz w:val="24"/>
          <w:szCs w:val="24"/>
        </w:rPr>
        <w:tab/>
        <w:t xml:space="preserve">Management Studies, </w:t>
      </w:r>
      <w:r w:rsidRPr="00F80785">
        <w:rPr>
          <w:rFonts w:ascii="Times New Roman" w:hAnsi="Times New Roman"/>
          <w:iCs/>
          <w:sz w:val="24"/>
          <w:szCs w:val="24"/>
        </w:rPr>
        <w:t>47</w:t>
      </w:r>
      <w:r w:rsidRPr="00F80785">
        <w:rPr>
          <w:rFonts w:ascii="Times New Roman" w:hAnsi="Times New Roman"/>
          <w:i/>
          <w:iCs/>
          <w:sz w:val="24"/>
          <w:szCs w:val="24"/>
        </w:rPr>
        <w:t xml:space="preserve">, </w:t>
      </w:r>
      <w:r w:rsidRPr="00F80785">
        <w:rPr>
          <w:rFonts w:ascii="Times New Roman" w:hAnsi="Times New Roman"/>
          <w:iCs/>
          <w:sz w:val="24"/>
          <w:szCs w:val="24"/>
        </w:rPr>
        <w:t>1194</w:t>
      </w:r>
      <w:r w:rsidRPr="00F80785">
        <w:rPr>
          <w:rFonts w:ascii="Times New Roman" w:hAnsi="Times New Roman"/>
          <w:i/>
          <w:iCs/>
          <w:sz w:val="24"/>
          <w:szCs w:val="24"/>
        </w:rPr>
        <w:t>–</w:t>
      </w:r>
      <w:r w:rsidRPr="00F80785">
        <w:rPr>
          <w:rFonts w:ascii="Times New Roman" w:hAnsi="Times New Roman"/>
          <w:sz w:val="24"/>
          <w:szCs w:val="24"/>
        </w:rPr>
        <w:t>212</w:t>
      </w:r>
      <w:r w:rsidRPr="00F80785">
        <w:rPr>
          <w:rFonts w:ascii="Times New Roman" w:hAnsi="Times New Roman"/>
          <w:i/>
          <w:iCs/>
          <w:sz w:val="24"/>
          <w:szCs w:val="24"/>
        </w:rPr>
        <w:t>.</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shd w:val="clear" w:color="auto" w:fill="FFFFFF"/>
        <w:spacing w:after="0" w:line="240" w:lineRule="auto"/>
        <w:ind w:left="851" w:hanging="851"/>
        <w:outlineLvl w:val="1"/>
        <w:rPr>
          <w:rFonts w:ascii="Times New Roman" w:eastAsia="Arial Unicode MS" w:hAnsi="Times New Roman"/>
          <w:bCs/>
          <w:kern w:val="36"/>
          <w:sz w:val="24"/>
          <w:szCs w:val="24"/>
          <w:lang w:eastAsia="en-GB"/>
        </w:rPr>
      </w:pPr>
      <w:proofErr w:type="gramStart"/>
      <w:r w:rsidRPr="00F80785">
        <w:rPr>
          <w:rFonts w:ascii="Times New Roman" w:eastAsia="Arial Unicode MS" w:hAnsi="Times New Roman"/>
          <w:bCs/>
          <w:kern w:val="36"/>
          <w:sz w:val="24"/>
          <w:szCs w:val="24"/>
          <w:lang w:eastAsia="en-GB"/>
        </w:rPr>
        <w:t>Lokanan ,</w:t>
      </w:r>
      <w:proofErr w:type="gramEnd"/>
      <w:r w:rsidRPr="00F80785">
        <w:rPr>
          <w:rFonts w:ascii="Times New Roman" w:eastAsia="Arial Unicode MS" w:hAnsi="Times New Roman"/>
          <w:bCs/>
          <w:kern w:val="36"/>
          <w:sz w:val="24"/>
          <w:szCs w:val="24"/>
          <w:lang w:eastAsia="en-GB"/>
        </w:rPr>
        <w:t xml:space="preserve"> M.E. (2014). How senior managers perpetuate accounting fraud? </w:t>
      </w:r>
      <w:proofErr w:type="gramStart"/>
      <w:r w:rsidRPr="00F80785">
        <w:rPr>
          <w:rFonts w:ascii="Times New Roman" w:eastAsia="Arial Unicode MS" w:hAnsi="Times New Roman"/>
          <w:bCs/>
          <w:kern w:val="36"/>
          <w:sz w:val="24"/>
          <w:szCs w:val="24"/>
          <w:lang w:eastAsia="en-GB"/>
        </w:rPr>
        <w:t>Lessons for fraud examiners from an instructional case.</w:t>
      </w:r>
      <w:proofErr w:type="gramEnd"/>
      <w:r w:rsidRPr="00F80785">
        <w:rPr>
          <w:rFonts w:ascii="Times New Roman" w:eastAsia="Arial Unicode MS" w:hAnsi="Times New Roman"/>
          <w:bCs/>
          <w:kern w:val="36"/>
          <w:sz w:val="24"/>
          <w:szCs w:val="24"/>
          <w:lang w:eastAsia="en-GB"/>
        </w:rPr>
        <w:t xml:space="preserve">  </w:t>
      </w:r>
      <w:r w:rsidRPr="00F80785">
        <w:rPr>
          <w:rFonts w:ascii="Times New Roman" w:eastAsia="Arial Unicode MS" w:hAnsi="Times New Roman"/>
          <w:bCs/>
          <w:i/>
          <w:kern w:val="36"/>
          <w:sz w:val="24"/>
          <w:szCs w:val="24"/>
          <w:lang w:eastAsia="en-GB"/>
        </w:rPr>
        <w:t>Journal of Financial Crime</w:t>
      </w:r>
      <w:r w:rsidRPr="00F80785">
        <w:rPr>
          <w:rFonts w:ascii="Times New Roman" w:eastAsia="Arial Unicode MS" w:hAnsi="Times New Roman"/>
          <w:bCs/>
          <w:kern w:val="36"/>
          <w:sz w:val="24"/>
          <w:szCs w:val="24"/>
          <w:lang w:eastAsia="en-GB"/>
        </w:rPr>
        <w:t>, 21(4), 411 – 423.</w:t>
      </w:r>
    </w:p>
    <w:p w:rsidR="001B2966" w:rsidRPr="00F80785" w:rsidRDefault="001B2966" w:rsidP="001B2966">
      <w:pPr>
        <w:shd w:val="clear" w:color="auto" w:fill="FFFFFF"/>
        <w:spacing w:after="0" w:line="240" w:lineRule="auto"/>
        <w:outlineLvl w:val="1"/>
        <w:rPr>
          <w:rFonts w:ascii="Times New Roman" w:eastAsia="Arial Unicode MS" w:hAnsi="Times New Roman"/>
          <w:bCs/>
          <w:kern w:val="36"/>
          <w:sz w:val="24"/>
          <w:szCs w:val="24"/>
          <w:lang w:eastAsia="en-GB"/>
        </w:rPr>
      </w:pPr>
    </w:p>
    <w:p w:rsidR="001B2966" w:rsidRPr="00F80785" w:rsidRDefault="001B2966" w:rsidP="001B2966">
      <w:pPr>
        <w:autoSpaceDE w:val="0"/>
        <w:autoSpaceDN w:val="0"/>
        <w:adjustRightInd w:val="0"/>
        <w:spacing w:after="0" w:line="240" w:lineRule="auto"/>
        <w:rPr>
          <w:rFonts w:ascii="Times New Roman" w:hAnsi="Times New Roman"/>
          <w:sz w:val="24"/>
          <w:szCs w:val="24"/>
        </w:rPr>
      </w:pPr>
      <w:r w:rsidRPr="00F80785">
        <w:rPr>
          <w:rFonts w:ascii="Times New Roman" w:hAnsi="Times New Roman"/>
          <w:sz w:val="24"/>
          <w:szCs w:val="24"/>
        </w:rPr>
        <w:t xml:space="preserve">Luke, A. (2002). Beyond science and ideology critique: Developments in critical discourse </w:t>
      </w:r>
      <w:r w:rsidRPr="00F80785">
        <w:rPr>
          <w:rFonts w:ascii="Times New Roman" w:hAnsi="Times New Roman"/>
          <w:sz w:val="24"/>
          <w:szCs w:val="24"/>
        </w:rPr>
        <w:tab/>
        <w:t xml:space="preserve">analysis. </w:t>
      </w:r>
      <w:r w:rsidRPr="00F80785">
        <w:rPr>
          <w:rFonts w:ascii="Times New Roman" w:hAnsi="Times New Roman"/>
          <w:i/>
          <w:sz w:val="24"/>
          <w:szCs w:val="24"/>
        </w:rPr>
        <w:t>Annual Review of Applied Linguistics</w:t>
      </w:r>
      <w:r w:rsidRPr="00F80785">
        <w:rPr>
          <w:rFonts w:ascii="Times New Roman" w:hAnsi="Times New Roman"/>
          <w:sz w:val="24"/>
          <w:szCs w:val="24"/>
        </w:rPr>
        <w:t>, 22, 96-110.</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r w:rsidRPr="00F80785">
        <w:rPr>
          <w:rFonts w:ascii="Times New Roman" w:hAnsi="Times New Roman"/>
          <w:sz w:val="24"/>
          <w:szCs w:val="24"/>
        </w:rPr>
        <w:t xml:space="preserve">Lynch, M., McGurrin, D., &amp; Fenwick, M. (2004). Disappearing act: The representation of corporate crime research in criminological literature. </w:t>
      </w:r>
      <w:r w:rsidRPr="00F80785">
        <w:rPr>
          <w:rFonts w:ascii="Times New Roman" w:hAnsi="Times New Roman"/>
          <w:i/>
          <w:sz w:val="24"/>
          <w:szCs w:val="24"/>
        </w:rPr>
        <w:t>Journal of Criminal Justice</w:t>
      </w:r>
      <w:r w:rsidRPr="00F80785">
        <w:rPr>
          <w:rFonts w:ascii="Times New Roman" w:hAnsi="Times New Roman"/>
          <w:sz w:val="24"/>
          <w:szCs w:val="24"/>
        </w:rPr>
        <w:t>, 32, 389-398.</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val="fr-FR"/>
        </w:rPr>
      </w:pPr>
      <w:proofErr w:type="gramStart"/>
      <w:r w:rsidRPr="00F80785">
        <w:rPr>
          <w:rFonts w:ascii="Times New Roman" w:hAnsi="Times New Roman"/>
          <w:sz w:val="24"/>
          <w:szCs w:val="24"/>
        </w:rPr>
        <w:t>Machin, D., &amp; Mayr, A. (2012).</w:t>
      </w:r>
      <w:proofErr w:type="gramEnd"/>
      <w:r w:rsidRPr="00F80785">
        <w:rPr>
          <w:rFonts w:ascii="Times New Roman" w:hAnsi="Times New Roman"/>
          <w:sz w:val="24"/>
          <w:szCs w:val="24"/>
        </w:rPr>
        <w:t xml:space="preserve"> Corporate crime and the discursive deletion of responsibility: A case study of the Paddington rail crash. </w:t>
      </w:r>
      <w:r w:rsidRPr="00F80785">
        <w:rPr>
          <w:rFonts w:ascii="Times New Roman" w:hAnsi="Times New Roman"/>
          <w:i/>
          <w:sz w:val="24"/>
          <w:szCs w:val="24"/>
          <w:lang w:val="fr-FR"/>
        </w:rPr>
        <w:t>Crime Media Culture: An International Journal,</w:t>
      </w:r>
      <w:r w:rsidRPr="00F80785">
        <w:rPr>
          <w:rFonts w:ascii="Times New Roman" w:hAnsi="Times New Roman"/>
          <w:sz w:val="24"/>
          <w:szCs w:val="24"/>
          <w:lang w:val="fr-FR"/>
        </w:rPr>
        <w:t xml:space="preserve"> 9(1) 63–82.</w:t>
      </w:r>
    </w:p>
    <w:p w:rsidR="00BD05B9" w:rsidRDefault="00BD05B9" w:rsidP="001B2966">
      <w:pPr>
        <w:ind w:left="851" w:hanging="851"/>
        <w:rPr>
          <w:rFonts w:ascii="Times New Roman" w:hAnsi="Times New Roman"/>
          <w:sz w:val="24"/>
          <w:szCs w:val="24"/>
          <w:lang w:val="fr-FR"/>
        </w:rPr>
      </w:pPr>
    </w:p>
    <w:p w:rsidR="001B2966" w:rsidRPr="00F80785" w:rsidRDefault="001B2966" w:rsidP="001B2966">
      <w:pPr>
        <w:ind w:left="851" w:hanging="851"/>
        <w:rPr>
          <w:rFonts w:ascii="Times New Roman" w:hAnsi="Times New Roman"/>
          <w:sz w:val="24"/>
          <w:szCs w:val="24"/>
        </w:rPr>
      </w:pPr>
      <w:r w:rsidRPr="003C3050">
        <w:rPr>
          <w:rFonts w:ascii="Times New Roman" w:hAnsi="Times New Roman"/>
          <w:sz w:val="24"/>
          <w:szCs w:val="24"/>
          <w:lang w:val="de-DE"/>
        </w:rPr>
        <w:t xml:space="preserve">Maneri, M., &amp; ter Wal, J.  </w:t>
      </w:r>
      <w:r w:rsidRPr="00F80785">
        <w:rPr>
          <w:rFonts w:ascii="Times New Roman" w:hAnsi="Times New Roman"/>
          <w:sz w:val="24"/>
          <w:szCs w:val="24"/>
        </w:rPr>
        <w:t xml:space="preserve">(2005). </w:t>
      </w:r>
      <w:proofErr w:type="gramStart"/>
      <w:r w:rsidRPr="00F80785">
        <w:rPr>
          <w:rFonts w:ascii="Times New Roman" w:hAnsi="Times New Roman"/>
          <w:sz w:val="24"/>
          <w:szCs w:val="24"/>
        </w:rPr>
        <w:t>The</w:t>
      </w:r>
      <w:proofErr w:type="gramEnd"/>
      <w:r w:rsidRPr="00F80785">
        <w:rPr>
          <w:rFonts w:ascii="Times New Roman" w:hAnsi="Times New Roman"/>
          <w:sz w:val="24"/>
          <w:szCs w:val="24"/>
        </w:rPr>
        <w:t xml:space="preserve"> Criminalisation of Ethnic Groups: An Issue for Media Analysis. </w:t>
      </w:r>
      <w:r w:rsidRPr="00F80785">
        <w:rPr>
          <w:rFonts w:ascii="Times New Roman" w:hAnsi="Times New Roman"/>
          <w:i/>
          <w:sz w:val="24"/>
          <w:szCs w:val="24"/>
        </w:rPr>
        <w:t>Forum: Qualitative Social Research</w:t>
      </w:r>
      <w:r w:rsidRPr="00F80785">
        <w:rPr>
          <w:rFonts w:ascii="Times New Roman" w:hAnsi="Times New Roman"/>
          <w:sz w:val="24"/>
          <w:szCs w:val="24"/>
        </w:rPr>
        <w:t>, 6(3), Art. 9. Available from: http://www.qualitative-research.net/index.php/fqs/article/view/29/62 Accessed 12.09.13</w:t>
      </w:r>
    </w:p>
    <w:p w:rsidR="001B2966" w:rsidRPr="00F80785" w:rsidRDefault="001B2966" w:rsidP="001B2966">
      <w:pPr>
        <w:spacing w:after="0"/>
        <w:ind w:left="851" w:hanging="851"/>
        <w:rPr>
          <w:rFonts w:ascii="Times New Roman" w:hAnsi="Times New Roman"/>
          <w:sz w:val="24"/>
          <w:szCs w:val="24"/>
        </w:rPr>
      </w:pPr>
      <w:r w:rsidRPr="00F80785">
        <w:rPr>
          <w:rFonts w:ascii="Times New Roman" w:hAnsi="Times New Roman"/>
          <w:sz w:val="24"/>
          <w:szCs w:val="24"/>
        </w:rPr>
        <w:t xml:space="preserve">Mardjono, A. (2005). A tale of corporate governance: lessons Why Firms fail. </w:t>
      </w:r>
      <w:r w:rsidRPr="00F80785">
        <w:rPr>
          <w:rFonts w:ascii="Times New Roman" w:hAnsi="Times New Roman"/>
          <w:i/>
          <w:sz w:val="24"/>
          <w:szCs w:val="24"/>
        </w:rPr>
        <w:t>Managerial Auditing Journal</w:t>
      </w:r>
      <w:r w:rsidRPr="00F80785">
        <w:rPr>
          <w:rFonts w:ascii="Times New Roman" w:hAnsi="Times New Roman"/>
          <w:sz w:val="24"/>
          <w:szCs w:val="24"/>
        </w:rPr>
        <w:t>, 22(3), 272-283.</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autoSpaceDE w:val="0"/>
        <w:autoSpaceDN w:val="0"/>
        <w:adjustRightInd w:val="0"/>
        <w:spacing w:before="100" w:after="100" w:line="240" w:lineRule="auto"/>
        <w:rPr>
          <w:rFonts w:ascii="Times New Roman" w:hAnsi="Times New Roman"/>
          <w:sz w:val="24"/>
          <w:szCs w:val="24"/>
        </w:rPr>
      </w:pPr>
      <w:r w:rsidRPr="00F80785">
        <w:rPr>
          <w:rFonts w:ascii="Times New Roman" w:hAnsi="Times New Roman"/>
          <w:sz w:val="24"/>
          <w:szCs w:val="24"/>
        </w:rPr>
        <w:t xml:space="preserve">Matthews, D. (2005). London and County Securities: a case study in audit and regulatory </w:t>
      </w:r>
      <w:r w:rsidRPr="00F80785">
        <w:rPr>
          <w:rFonts w:ascii="Times New Roman" w:hAnsi="Times New Roman"/>
          <w:sz w:val="24"/>
          <w:szCs w:val="24"/>
        </w:rPr>
        <w:tab/>
        <w:t xml:space="preserve">failure.  </w:t>
      </w:r>
      <w:proofErr w:type="gramStart"/>
      <w:r w:rsidRPr="00F80785">
        <w:rPr>
          <w:rFonts w:ascii="Times New Roman" w:hAnsi="Times New Roman"/>
          <w:i/>
          <w:sz w:val="24"/>
          <w:szCs w:val="24"/>
        </w:rPr>
        <w:t>Accounting, Auditing &amp; Accountability Journal</w:t>
      </w:r>
      <w:r w:rsidRPr="00F80785">
        <w:rPr>
          <w:rFonts w:ascii="Times New Roman" w:hAnsi="Times New Roman"/>
          <w:sz w:val="24"/>
          <w:szCs w:val="24"/>
        </w:rPr>
        <w:t>, 18(4), 518 – 536.</w:t>
      </w:r>
      <w:proofErr w:type="gramEnd"/>
    </w:p>
    <w:p w:rsidR="001B2966" w:rsidRPr="00F80785" w:rsidRDefault="001B2966" w:rsidP="001B2966">
      <w:pPr>
        <w:spacing w:after="0"/>
        <w:ind w:left="851" w:hanging="851"/>
        <w:rPr>
          <w:rFonts w:ascii="Times New Roman" w:hAnsi="Times New Roman"/>
          <w:sz w:val="24"/>
          <w:szCs w:val="24"/>
        </w:rPr>
      </w:pPr>
    </w:p>
    <w:p w:rsidR="001B2966" w:rsidRPr="00F80785" w:rsidRDefault="001B2966" w:rsidP="001B2966">
      <w:pPr>
        <w:spacing w:after="0"/>
        <w:ind w:left="851" w:hanging="851"/>
        <w:rPr>
          <w:rFonts w:ascii="Times New Roman" w:hAnsi="Times New Roman"/>
          <w:sz w:val="24"/>
          <w:szCs w:val="24"/>
        </w:rPr>
      </w:pPr>
      <w:r w:rsidRPr="00F80785">
        <w:rPr>
          <w:rFonts w:ascii="Times New Roman" w:hAnsi="Times New Roman"/>
          <w:sz w:val="24"/>
          <w:szCs w:val="24"/>
        </w:rPr>
        <w:t xml:space="preserve">McBarnet, D. (2006). </w:t>
      </w:r>
      <w:proofErr w:type="gramStart"/>
      <w:r w:rsidRPr="00F80785">
        <w:rPr>
          <w:rFonts w:ascii="Times New Roman" w:hAnsi="Times New Roman"/>
          <w:sz w:val="24"/>
          <w:szCs w:val="24"/>
        </w:rPr>
        <w:t>After Enron Will ‘Whiter than White-Collar Crime’ Still Wash?</w:t>
      </w:r>
      <w:proofErr w:type="gramEnd"/>
      <w:r w:rsidRPr="00F80785">
        <w:rPr>
          <w:rFonts w:ascii="Times New Roman" w:hAnsi="Times New Roman"/>
          <w:sz w:val="24"/>
          <w:szCs w:val="24"/>
        </w:rPr>
        <w:t xml:space="preserve"> </w:t>
      </w:r>
      <w:r w:rsidRPr="00F80785">
        <w:rPr>
          <w:rFonts w:ascii="Times New Roman" w:hAnsi="Times New Roman"/>
          <w:i/>
          <w:sz w:val="24"/>
          <w:szCs w:val="24"/>
        </w:rPr>
        <w:t>British Journal of Criminology</w:t>
      </w:r>
      <w:r w:rsidRPr="00F80785">
        <w:rPr>
          <w:rFonts w:ascii="Times New Roman" w:hAnsi="Times New Roman"/>
          <w:sz w:val="24"/>
          <w:szCs w:val="24"/>
        </w:rPr>
        <w:t xml:space="preserve">, 46 (6), 1091-1109. </w:t>
      </w:r>
      <w:proofErr w:type="gramStart"/>
      <w:r w:rsidRPr="00F80785">
        <w:rPr>
          <w:rFonts w:ascii="Times New Roman" w:hAnsi="Times New Roman"/>
          <w:sz w:val="24"/>
          <w:szCs w:val="24"/>
        </w:rPr>
        <w:t>doi</w:t>
      </w:r>
      <w:proofErr w:type="gramEnd"/>
      <w:r w:rsidRPr="00F80785">
        <w:rPr>
          <w:rFonts w:ascii="Times New Roman" w:hAnsi="Times New Roman"/>
          <w:sz w:val="24"/>
          <w:szCs w:val="24"/>
        </w:rPr>
        <w:t>: 10.1093/bjc/azl068</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3C3050" w:rsidRDefault="003C3050" w:rsidP="001B2966">
      <w:pPr>
        <w:autoSpaceDE w:val="0"/>
        <w:autoSpaceDN w:val="0"/>
        <w:adjustRightInd w:val="0"/>
        <w:spacing w:after="0" w:line="240" w:lineRule="auto"/>
        <w:rPr>
          <w:rFonts w:ascii="Times New Roman" w:hAnsi="Times New Roman"/>
          <w:sz w:val="24"/>
          <w:szCs w:val="24"/>
        </w:rPr>
      </w:pPr>
      <w:r w:rsidRPr="003C3050">
        <w:rPr>
          <w:rFonts w:ascii="Times New Roman" w:hAnsi="Times New Roman"/>
          <w:sz w:val="24"/>
          <w:szCs w:val="24"/>
          <w:lang w:val="de-DE"/>
        </w:rPr>
        <w:t xml:space="preserve">Merkl-Davies, D.M., &amp; Koller, V. (2012). </w:t>
      </w:r>
      <w:r w:rsidRPr="003C3050">
        <w:rPr>
          <w:rFonts w:ascii="Times New Roman" w:hAnsi="Times New Roman"/>
          <w:sz w:val="24"/>
          <w:szCs w:val="24"/>
        </w:rPr>
        <w:t xml:space="preserve">Metaphoring’ people out of this world: A Critical Discourse Analysis of a chairman’s statement of a UK defence firm. </w:t>
      </w:r>
      <w:proofErr w:type="gramStart"/>
      <w:r w:rsidRPr="003C3050">
        <w:rPr>
          <w:rFonts w:ascii="Times New Roman" w:hAnsi="Times New Roman"/>
          <w:sz w:val="24"/>
          <w:szCs w:val="24"/>
        </w:rPr>
        <w:t>Accounting Forum, 36(3): 178-193.</w:t>
      </w:r>
      <w:proofErr w:type="gramEnd"/>
    </w:p>
    <w:p w:rsidR="003C3050" w:rsidRDefault="003C3050"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autoSpaceDE w:val="0"/>
        <w:autoSpaceDN w:val="0"/>
        <w:adjustRightInd w:val="0"/>
        <w:spacing w:after="0" w:line="240" w:lineRule="auto"/>
        <w:rPr>
          <w:rFonts w:ascii="Times New Roman" w:hAnsi="Times New Roman"/>
          <w:sz w:val="24"/>
          <w:szCs w:val="24"/>
        </w:rPr>
      </w:pPr>
      <w:r w:rsidRPr="00F80785">
        <w:rPr>
          <w:rFonts w:ascii="Times New Roman" w:hAnsi="Times New Roman"/>
          <w:sz w:val="24"/>
          <w:szCs w:val="24"/>
        </w:rPr>
        <w:t xml:space="preserve">Messina, F. M. (1997). Common-sense approaches to fraud awareness prevention detection. </w:t>
      </w:r>
      <w:r w:rsidRPr="00F80785">
        <w:rPr>
          <w:rFonts w:ascii="Times New Roman" w:hAnsi="Times New Roman"/>
          <w:sz w:val="24"/>
          <w:szCs w:val="24"/>
        </w:rPr>
        <w:tab/>
      </w:r>
      <w:r w:rsidRPr="00F80785">
        <w:rPr>
          <w:rFonts w:ascii="Times New Roman" w:hAnsi="Times New Roman"/>
          <w:i/>
          <w:sz w:val="24"/>
          <w:szCs w:val="24"/>
        </w:rPr>
        <w:t>Nonprofit World</w:t>
      </w:r>
      <w:r w:rsidRPr="00F80785">
        <w:rPr>
          <w:rFonts w:ascii="Times New Roman" w:hAnsi="Times New Roman"/>
          <w:sz w:val="24"/>
          <w:szCs w:val="24"/>
        </w:rPr>
        <w:t>, 15(4), 36–38.</w:t>
      </w:r>
    </w:p>
    <w:p w:rsidR="001B2966" w:rsidRPr="00F80785" w:rsidRDefault="001B2966" w:rsidP="001B2966">
      <w:pPr>
        <w:spacing w:after="0"/>
        <w:ind w:left="851" w:hanging="851"/>
        <w:rPr>
          <w:rFonts w:ascii="Times New Roman" w:hAnsi="Times New Roman"/>
          <w:sz w:val="24"/>
          <w:szCs w:val="24"/>
        </w:rPr>
      </w:pPr>
    </w:p>
    <w:p w:rsidR="001B2966" w:rsidRPr="00F80785" w:rsidRDefault="001B2966" w:rsidP="001B2966">
      <w:pPr>
        <w:spacing w:after="0"/>
        <w:ind w:left="851" w:hanging="851"/>
        <w:rPr>
          <w:rFonts w:ascii="Times New Roman" w:hAnsi="Times New Roman"/>
          <w:sz w:val="24"/>
          <w:szCs w:val="24"/>
        </w:rPr>
      </w:pPr>
      <w:proofErr w:type="gramStart"/>
      <w:r w:rsidRPr="00F80785">
        <w:rPr>
          <w:rFonts w:ascii="Times New Roman" w:hAnsi="Times New Roman"/>
          <w:sz w:val="24"/>
          <w:szCs w:val="24"/>
        </w:rPr>
        <w:t>Messner, S., &amp; Rosenfeld, R. (1994).</w:t>
      </w:r>
      <w:proofErr w:type="gramEnd"/>
      <w:r w:rsidRPr="00F80785">
        <w:rPr>
          <w:rFonts w:ascii="Times New Roman" w:hAnsi="Times New Roman"/>
          <w:sz w:val="24"/>
          <w:szCs w:val="24"/>
        </w:rPr>
        <w:t xml:space="preserve"> </w:t>
      </w:r>
      <w:proofErr w:type="gramStart"/>
      <w:r w:rsidRPr="00F80785">
        <w:rPr>
          <w:rFonts w:ascii="Times New Roman" w:hAnsi="Times New Roman"/>
          <w:i/>
          <w:iCs/>
          <w:sz w:val="24"/>
          <w:szCs w:val="24"/>
        </w:rPr>
        <w:t>Crime and the American Dream</w:t>
      </w:r>
      <w:r w:rsidRPr="00F80785">
        <w:rPr>
          <w:rFonts w:ascii="Times New Roman" w:hAnsi="Times New Roman"/>
          <w:sz w:val="24"/>
          <w:szCs w:val="24"/>
        </w:rPr>
        <w:t>.</w:t>
      </w:r>
      <w:proofErr w:type="gramEnd"/>
      <w:r w:rsidRPr="00F80785">
        <w:rPr>
          <w:rFonts w:ascii="Times New Roman" w:hAnsi="Times New Roman"/>
          <w:sz w:val="24"/>
          <w:szCs w:val="24"/>
        </w:rPr>
        <w:t xml:space="preserve"> Belmont: Wadsworth.</w:t>
      </w:r>
    </w:p>
    <w:p w:rsidR="001B2966" w:rsidRPr="00F80785" w:rsidRDefault="001B2966" w:rsidP="001B2966">
      <w:pPr>
        <w:spacing w:after="0"/>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rPr>
          <w:rFonts w:ascii="Times New Roman" w:hAnsi="Times New Roman"/>
          <w:sz w:val="24"/>
          <w:szCs w:val="24"/>
        </w:rPr>
      </w:pPr>
      <w:proofErr w:type="gramStart"/>
      <w:r w:rsidRPr="00F80785">
        <w:rPr>
          <w:rFonts w:ascii="Times New Roman" w:hAnsi="Times New Roman"/>
          <w:sz w:val="24"/>
          <w:szCs w:val="24"/>
        </w:rPr>
        <w:t>Miller, P., Karunmäki, L., &amp; O’Leary, T. (2008).</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 xml:space="preserve">Accounting, hybrids and the management </w:t>
      </w:r>
      <w:r w:rsidRPr="00F80785">
        <w:rPr>
          <w:rFonts w:ascii="Times New Roman" w:hAnsi="Times New Roman"/>
          <w:sz w:val="24"/>
          <w:szCs w:val="24"/>
        </w:rPr>
        <w:tab/>
        <w:t>of risk.</w:t>
      </w:r>
      <w:proofErr w:type="gramEnd"/>
      <w:r w:rsidRPr="00F80785">
        <w:rPr>
          <w:rFonts w:ascii="Times New Roman" w:hAnsi="Times New Roman"/>
          <w:sz w:val="24"/>
          <w:szCs w:val="24"/>
        </w:rPr>
        <w:t xml:space="preserve"> </w:t>
      </w:r>
      <w:r w:rsidRPr="00F80785">
        <w:rPr>
          <w:rFonts w:ascii="Times New Roman" w:hAnsi="Times New Roman"/>
          <w:i/>
          <w:sz w:val="24"/>
          <w:szCs w:val="24"/>
        </w:rPr>
        <w:t>Accounting, Organizations and Society</w:t>
      </w:r>
      <w:r w:rsidRPr="00F80785">
        <w:rPr>
          <w:rFonts w:ascii="Times New Roman" w:hAnsi="Times New Roman"/>
          <w:sz w:val="24"/>
          <w:szCs w:val="24"/>
        </w:rPr>
        <w:t>, 33(7/8), 942–967.</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autoSpaceDE w:val="0"/>
        <w:autoSpaceDN w:val="0"/>
        <w:adjustRightInd w:val="0"/>
        <w:spacing w:after="0" w:line="240" w:lineRule="auto"/>
        <w:rPr>
          <w:rFonts w:ascii="Times New Roman" w:eastAsia="Arial Unicode MS" w:hAnsi="Times New Roman"/>
          <w:sz w:val="24"/>
          <w:szCs w:val="24"/>
          <w:lang w:eastAsia="en-GB"/>
        </w:rPr>
      </w:pPr>
      <w:proofErr w:type="gramStart"/>
      <w:r w:rsidRPr="00F80785">
        <w:rPr>
          <w:rFonts w:ascii="Times New Roman" w:hAnsi="Times New Roman"/>
          <w:sz w:val="24"/>
          <w:szCs w:val="24"/>
        </w:rPr>
        <w:t>Misangyi, V. F., Weaver, G. R., &amp; Elms, H. (2008).</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 xml:space="preserve">Ending corruption: The interplay among </w:t>
      </w:r>
      <w:r w:rsidRPr="00F80785">
        <w:rPr>
          <w:rFonts w:ascii="Times New Roman" w:hAnsi="Times New Roman"/>
          <w:sz w:val="24"/>
          <w:szCs w:val="24"/>
        </w:rPr>
        <w:tab/>
        <w:t>institutional logics, resources, and institutional entrepreneurs.</w:t>
      </w:r>
      <w:proofErr w:type="gramEnd"/>
      <w:r w:rsidRPr="00F80785">
        <w:rPr>
          <w:rFonts w:ascii="Times New Roman" w:hAnsi="Times New Roman"/>
          <w:sz w:val="24"/>
          <w:szCs w:val="24"/>
        </w:rPr>
        <w:t xml:space="preserve"> </w:t>
      </w:r>
      <w:r w:rsidRPr="00F80785">
        <w:rPr>
          <w:rFonts w:ascii="Times New Roman" w:hAnsi="Times New Roman"/>
          <w:i/>
          <w:sz w:val="24"/>
          <w:szCs w:val="24"/>
        </w:rPr>
        <w:t xml:space="preserve">Academy of </w:t>
      </w:r>
      <w:r w:rsidRPr="00F80785">
        <w:rPr>
          <w:rFonts w:ascii="Times New Roman" w:hAnsi="Times New Roman"/>
          <w:i/>
          <w:sz w:val="24"/>
          <w:szCs w:val="24"/>
        </w:rPr>
        <w:tab/>
        <w:t>Management Review</w:t>
      </w:r>
      <w:r w:rsidRPr="00F80785">
        <w:rPr>
          <w:rFonts w:ascii="Times New Roman" w:hAnsi="Times New Roman"/>
          <w:sz w:val="24"/>
          <w:szCs w:val="24"/>
        </w:rPr>
        <w:t>, 33(3), 750–770.</w:t>
      </w:r>
    </w:p>
    <w:p w:rsidR="001B2966" w:rsidRPr="00F80785" w:rsidRDefault="001B2966" w:rsidP="001B2966">
      <w:pPr>
        <w:spacing w:before="100" w:beforeAutospacing="1" w:after="0" w:line="240" w:lineRule="auto"/>
        <w:ind w:left="851" w:hanging="851"/>
        <w:rPr>
          <w:rFonts w:ascii="Times New Roman" w:eastAsia="Arial Unicode MS" w:hAnsi="Times New Roman"/>
          <w:sz w:val="24"/>
          <w:szCs w:val="24"/>
          <w:lang w:eastAsia="en-GB"/>
        </w:rPr>
      </w:pPr>
      <w:proofErr w:type="gramStart"/>
      <w:r w:rsidRPr="00F80785">
        <w:rPr>
          <w:rFonts w:ascii="Times New Roman" w:eastAsia="Arial Unicode MS" w:hAnsi="Times New Roman"/>
          <w:sz w:val="24"/>
          <w:szCs w:val="24"/>
          <w:lang w:eastAsia="en-GB"/>
        </w:rPr>
        <w:t>Mitchell, A., Sikka, P., &amp; Willmott, H. (1998).</w:t>
      </w:r>
      <w:proofErr w:type="gramEnd"/>
      <w:r w:rsidRPr="00F80785">
        <w:rPr>
          <w:rFonts w:ascii="Times New Roman" w:eastAsia="Arial Unicode MS" w:hAnsi="Times New Roman"/>
          <w:sz w:val="24"/>
          <w:szCs w:val="24"/>
          <w:lang w:eastAsia="en-GB"/>
        </w:rPr>
        <w:t xml:space="preserve"> </w:t>
      </w:r>
      <w:proofErr w:type="gramStart"/>
      <w:r w:rsidRPr="00F80785">
        <w:rPr>
          <w:rFonts w:ascii="Times New Roman" w:eastAsia="Arial Unicode MS" w:hAnsi="Times New Roman"/>
          <w:sz w:val="24"/>
          <w:szCs w:val="24"/>
          <w:lang w:eastAsia="en-GB"/>
        </w:rPr>
        <w:t>S</w:t>
      </w:r>
      <w:r w:rsidRPr="00F80785">
        <w:rPr>
          <w:rFonts w:ascii="Times New Roman" w:eastAsia="Arial Unicode MS" w:hAnsi="Times New Roman"/>
          <w:bCs/>
          <w:sz w:val="24"/>
          <w:szCs w:val="24"/>
          <w:lang w:eastAsia="en-GB"/>
        </w:rPr>
        <w:t>weeping it under the carpet: The role of accountancy firms in money laundering.</w:t>
      </w:r>
      <w:proofErr w:type="gramEnd"/>
      <w:r w:rsidRPr="00F80785">
        <w:rPr>
          <w:rFonts w:ascii="Times New Roman" w:eastAsia="Arial Unicode MS" w:hAnsi="Times New Roman"/>
          <w:bCs/>
          <w:sz w:val="24"/>
          <w:szCs w:val="24"/>
          <w:lang w:eastAsia="en-GB"/>
        </w:rPr>
        <w:t xml:space="preserve"> </w:t>
      </w:r>
      <w:r w:rsidRPr="00F80785">
        <w:rPr>
          <w:rFonts w:ascii="Times New Roman" w:eastAsia="Arial Unicode MS" w:hAnsi="Times New Roman"/>
          <w:i/>
          <w:sz w:val="24"/>
          <w:szCs w:val="24"/>
          <w:lang w:eastAsia="en-GB"/>
        </w:rPr>
        <w:t>Accounting Organization &amp; Society</w:t>
      </w:r>
      <w:r w:rsidRPr="00F80785">
        <w:rPr>
          <w:rFonts w:ascii="Times New Roman" w:eastAsia="Arial Unicode MS" w:hAnsi="Times New Roman"/>
          <w:sz w:val="24"/>
          <w:szCs w:val="24"/>
          <w:lang w:eastAsia="en-GB"/>
        </w:rPr>
        <w:t>, 23 (5/6), 589–607.</w:t>
      </w:r>
    </w:p>
    <w:p w:rsidR="001B2966" w:rsidRPr="00F80785" w:rsidRDefault="001B2966" w:rsidP="001B2966">
      <w:pPr>
        <w:spacing w:after="0" w:line="240" w:lineRule="auto"/>
        <w:ind w:left="851" w:hanging="851"/>
        <w:rPr>
          <w:rFonts w:ascii="Times New Roman" w:hAnsi="Times New Roman"/>
          <w:sz w:val="24"/>
          <w:szCs w:val="24"/>
        </w:rPr>
      </w:pPr>
    </w:p>
    <w:p w:rsidR="001B2966" w:rsidRPr="00F80785" w:rsidRDefault="001B2966" w:rsidP="001B2966">
      <w:pPr>
        <w:spacing w:after="0" w:line="240" w:lineRule="auto"/>
        <w:ind w:left="851" w:hanging="851"/>
        <w:rPr>
          <w:rFonts w:ascii="Times New Roman" w:hAnsi="Times New Roman"/>
          <w:sz w:val="24"/>
          <w:szCs w:val="24"/>
        </w:rPr>
      </w:pPr>
      <w:r w:rsidRPr="00F80785">
        <w:rPr>
          <w:rFonts w:ascii="Times New Roman" w:hAnsi="Times New Roman"/>
          <w:sz w:val="24"/>
          <w:szCs w:val="24"/>
        </w:rPr>
        <w:t xml:space="preserve">Mitchell, A., &amp; Sikka, P. (2011) The Pin-Stripe Mafia: How Accountancy Firms Destroy Societies, Basildon, UK: </w:t>
      </w:r>
      <w:r w:rsidRPr="00F80785">
        <w:rPr>
          <w:rFonts w:ascii="Times New Roman" w:hAnsi="Times New Roman"/>
          <w:i/>
          <w:sz w:val="24"/>
          <w:szCs w:val="24"/>
        </w:rPr>
        <w:t>Association of Accountancy and Business Affairs</w:t>
      </w:r>
      <w:r w:rsidRPr="00F80785">
        <w:rPr>
          <w:rFonts w:ascii="Times New Roman" w:hAnsi="Times New Roman"/>
          <w:sz w:val="24"/>
          <w:szCs w:val="24"/>
        </w:rPr>
        <w:t xml:space="preserve">. Available from: http://visar.csustan.edu/aaba/PINSTRIPEMAFIA.pdf Accessed 02. 07. 14 </w:t>
      </w:r>
    </w:p>
    <w:p w:rsidR="001B2966" w:rsidRPr="00F80785" w:rsidRDefault="001B2966" w:rsidP="001B2966">
      <w:pPr>
        <w:spacing w:after="0" w:line="240" w:lineRule="auto"/>
        <w:ind w:left="851" w:hanging="851"/>
        <w:rPr>
          <w:rFonts w:ascii="Times New Roman" w:hAnsi="Times New Roman"/>
          <w:sz w:val="24"/>
          <w:szCs w:val="24"/>
        </w:rPr>
      </w:pPr>
    </w:p>
    <w:p w:rsidR="001B2966" w:rsidRPr="00F80785" w:rsidRDefault="001B2966" w:rsidP="001B2966">
      <w:pPr>
        <w:spacing w:after="0" w:line="240" w:lineRule="auto"/>
        <w:ind w:left="851" w:hanging="851"/>
        <w:rPr>
          <w:rFonts w:ascii="Times New Roman" w:hAnsi="Times New Roman"/>
          <w:kern w:val="36"/>
          <w:sz w:val="24"/>
          <w:szCs w:val="24"/>
        </w:rPr>
      </w:pPr>
      <w:proofErr w:type="gramStart"/>
      <w:r w:rsidRPr="00F80785">
        <w:rPr>
          <w:rFonts w:ascii="Times New Roman" w:hAnsi="Times New Roman"/>
          <w:sz w:val="24"/>
          <w:szCs w:val="24"/>
        </w:rPr>
        <w:t>Morales, J., Gendron, Y., Guénin-Paracini, H. (2014).</w:t>
      </w:r>
      <w:proofErr w:type="gramEnd"/>
      <w:r w:rsidRPr="00F80785">
        <w:rPr>
          <w:rFonts w:ascii="Times New Roman" w:hAnsi="Times New Roman"/>
          <w:sz w:val="24"/>
          <w:szCs w:val="24"/>
        </w:rPr>
        <w:t xml:space="preserve"> </w:t>
      </w:r>
      <w:r w:rsidRPr="00F80785">
        <w:rPr>
          <w:rFonts w:ascii="Times New Roman" w:hAnsi="Times New Roman"/>
          <w:sz w:val="24"/>
          <w:szCs w:val="24"/>
          <w:lang w:eastAsia="en-GB"/>
        </w:rPr>
        <w:t xml:space="preserve">The construction of the risky individual and vigilant organization: A genealogy of the fraud triangle. </w:t>
      </w:r>
      <w:proofErr w:type="gramStart"/>
      <w:r w:rsidRPr="00F80785">
        <w:rPr>
          <w:rFonts w:ascii="Times New Roman" w:hAnsi="Times New Roman"/>
          <w:i/>
          <w:sz w:val="24"/>
          <w:szCs w:val="24"/>
          <w:lang w:eastAsia="en-GB"/>
        </w:rPr>
        <w:t>Accounting, Organizations and Society</w:t>
      </w:r>
      <w:r w:rsidRPr="00F80785">
        <w:rPr>
          <w:rFonts w:ascii="Times New Roman" w:hAnsi="Times New Roman"/>
          <w:sz w:val="24"/>
          <w:szCs w:val="24"/>
          <w:lang w:eastAsia="en-GB"/>
        </w:rPr>
        <w:t>.</w:t>
      </w:r>
      <w:proofErr w:type="gramEnd"/>
      <w:r w:rsidRPr="00F80785">
        <w:rPr>
          <w:rFonts w:ascii="Times New Roman" w:hAnsi="Times New Roman"/>
          <w:sz w:val="24"/>
          <w:szCs w:val="24"/>
          <w:lang w:eastAsia="en-GB"/>
        </w:rPr>
        <w:t xml:space="preserve"> http://dx.doi.org/10.1016/j.aos.2014.01.006</w:t>
      </w:r>
    </w:p>
    <w:p w:rsidR="001B2966" w:rsidRPr="00F80785" w:rsidRDefault="001B2966" w:rsidP="001B2966">
      <w:pPr>
        <w:spacing w:after="0"/>
        <w:ind w:left="851" w:hanging="851"/>
        <w:rPr>
          <w:rFonts w:ascii="Times New Roman" w:hAnsi="Times New Roman"/>
          <w:sz w:val="24"/>
          <w:szCs w:val="24"/>
        </w:rPr>
      </w:pPr>
    </w:p>
    <w:p w:rsidR="001B2966" w:rsidRPr="00F80785" w:rsidRDefault="001B2966" w:rsidP="001B2966">
      <w:pPr>
        <w:spacing w:after="0"/>
        <w:ind w:left="851" w:hanging="851"/>
        <w:rPr>
          <w:rFonts w:ascii="Times New Roman" w:hAnsi="Times New Roman"/>
          <w:sz w:val="24"/>
          <w:szCs w:val="24"/>
        </w:rPr>
      </w:pPr>
      <w:proofErr w:type="gramStart"/>
      <w:r w:rsidRPr="00F80785">
        <w:rPr>
          <w:rFonts w:ascii="Times New Roman" w:hAnsi="Times New Roman"/>
          <w:sz w:val="24"/>
          <w:szCs w:val="24"/>
        </w:rPr>
        <w:t>Moult, J. (2009).</w:t>
      </w:r>
      <w:proofErr w:type="gramEnd"/>
      <w:r w:rsidRPr="00F80785">
        <w:rPr>
          <w:rFonts w:ascii="Times New Roman" w:hAnsi="Times New Roman"/>
          <w:sz w:val="24"/>
          <w:szCs w:val="24"/>
        </w:rPr>
        <w:t xml:space="preserve"> KPMG accountancy chief fiddled £545,000 to pay for his new wife's £15,000-a-month luxury tastes. </w:t>
      </w:r>
      <w:proofErr w:type="gramStart"/>
      <w:r w:rsidRPr="00F80785">
        <w:rPr>
          <w:rFonts w:ascii="Times New Roman" w:hAnsi="Times New Roman"/>
          <w:sz w:val="24"/>
          <w:szCs w:val="24"/>
        </w:rPr>
        <w:t xml:space="preserve">In </w:t>
      </w:r>
      <w:r w:rsidRPr="00F80785">
        <w:rPr>
          <w:rFonts w:ascii="Times New Roman" w:hAnsi="Times New Roman"/>
          <w:i/>
          <w:sz w:val="24"/>
          <w:szCs w:val="24"/>
        </w:rPr>
        <w:t>Mail Online</w:t>
      </w:r>
      <w:r w:rsidRPr="00F80785">
        <w:rPr>
          <w:rFonts w:ascii="Times New Roman" w:hAnsi="Times New Roman"/>
          <w:sz w:val="24"/>
          <w:szCs w:val="24"/>
        </w:rPr>
        <w:t>.</w:t>
      </w:r>
      <w:proofErr w:type="gramEnd"/>
      <w:r w:rsidRPr="00F80785">
        <w:rPr>
          <w:rFonts w:ascii="Times New Roman" w:hAnsi="Times New Roman"/>
          <w:sz w:val="24"/>
          <w:szCs w:val="24"/>
        </w:rPr>
        <w:t xml:space="preserve">  Available from: http://www.dailymail.co.uk/news/article-1208975/KPMG-director-stole-500-000-expense-claim-scam-fund-wifes-lavish-lifestyle.html Accessed 11.14.13.</w:t>
      </w:r>
    </w:p>
    <w:p w:rsidR="001B2966" w:rsidRPr="00F80785" w:rsidRDefault="001B2966" w:rsidP="001B2966">
      <w:pPr>
        <w:spacing w:after="0"/>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r w:rsidRPr="00F80785">
        <w:rPr>
          <w:rFonts w:ascii="Times New Roman" w:hAnsi="Times New Roman"/>
          <w:sz w:val="24"/>
          <w:szCs w:val="24"/>
        </w:rPr>
        <w:t>Murdock, H. (2008). The three dimensions of fraud</w:t>
      </w:r>
      <w:r w:rsidRPr="00F80785">
        <w:rPr>
          <w:rFonts w:ascii="Times New Roman" w:hAnsi="Times New Roman"/>
          <w:i/>
          <w:sz w:val="24"/>
          <w:szCs w:val="24"/>
        </w:rPr>
        <w:t>. Internal Auditor</w:t>
      </w:r>
      <w:r w:rsidRPr="00F80785">
        <w:rPr>
          <w:rFonts w:ascii="Times New Roman" w:hAnsi="Times New Roman"/>
          <w:sz w:val="24"/>
          <w:szCs w:val="24"/>
        </w:rPr>
        <w:t>, 65(4), 81–83.</w:t>
      </w:r>
    </w:p>
    <w:p w:rsidR="001B2966" w:rsidRPr="00F80785" w:rsidRDefault="001B2966" w:rsidP="001B2966">
      <w:pPr>
        <w:spacing w:after="0" w:line="240" w:lineRule="auto"/>
        <w:ind w:left="851" w:hanging="851"/>
        <w:rPr>
          <w:rFonts w:ascii="Times New Roman" w:hAnsi="Times New Roman"/>
          <w:sz w:val="24"/>
          <w:szCs w:val="24"/>
        </w:rPr>
      </w:pPr>
    </w:p>
    <w:p w:rsidR="001B2966" w:rsidRPr="00F80785" w:rsidRDefault="001B2966" w:rsidP="001B2966">
      <w:pPr>
        <w:spacing w:after="0" w:line="240" w:lineRule="auto"/>
        <w:ind w:left="851" w:hanging="851"/>
        <w:rPr>
          <w:rFonts w:ascii="Times New Roman" w:hAnsi="Times New Roman"/>
          <w:sz w:val="24"/>
          <w:szCs w:val="24"/>
        </w:rPr>
      </w:pPr>
      <w:r w:rsidRPr="00F80785">
        <w:rPr>
          <w:rFonts w:ascii="Times New Roman" w:hAnsi="Times New Roman"/>
          <w:sz w:val="24"/>
          <w:szCs w:val="24"/>
        </w:rPr>
        <w:t xml:space="preserve">Murphy P. (2012). </w:t>
      </w:r>
      <w:proofErr w:type="gramStart"/>
      <w:r w:rsidRPr="00F80785">
        <w:rPr>
          <w:rFonts w:ascii="Times New Roman" w:hAnsi="Times New Roman"/>
          <w:sz w:val="24"/>
          <w:szCs w:val="24"/>
        </w:rPr>
        <w:t>Attitude, Machiavellianism and the rationalization of misreporting.</w:t>
      </w:r>
      <w:proofErr w:type="gramEnd"/>
      <w:r w:rsidRPr="00F80785">
        <w:rPr>
          <w:rFonts w:ascii="Times New Roman" w:hAnsi="Times New Roman"/>
          <w:sz w:val="24"/>
          <w:szCs w:val="24"/>
        </w:rPr>
        <w:t xml:space="preserve"> </w:t>
      </w:r>
      <w:r w:rsidRPr="00F80785">
        <w:rPr>
          <w:rFonts w:ascii="Times New Roman" w:hAnsi="Times New Roman"/>
          <w:i/>
          <w:sz w:val="24"/>
          <w:szCs w:val="24"/>
        </w:rPr>
        <w:t>Accounting, Organizations and Society</w:t>
      </w:r>
      <w:r w:rsidRPr="00F80785">
        <w:rPr>
          <w:rFonts w:ascii="Times New Roman" w:hAnsi="Times New Roman"/>
          <w:sz w:val="24"/>
          <w:szCs w:val="24"/>
        </w:rPr>
        <w:t>, 37 (5), 242-259.</w:t>
      </w:r>
    </w:p>
    <w:p w:rsidR="001B2966" w:rsidRPr="00F80785" w:rsidRDefault="001B2966" w:rsidP="001B2966">
      <w:pPr>
        <w:spacing w:after="0"/>
        <w:ind w:left="851" w:hanging="851"/>
        <w:rPr>
          <w:rFonts w:ascii="Times New Roman" w:hAnsi="Times New Roman"/>
          <w:sz w:val="24"/>
          <w:szCs w:val="24"/>
        </w:rPr>
      </w:pPr>
    </w:p>
    <w:p w:rsidR="001B2966" w:rsidRPr="00F80785" w:rsidRDefault="001B2966" w:rsidP="001B2966">
      <w:pPr>
        <w:spacing w:after="0"/>
        <w:ind w:left="851" w:hanging="851"/>
        <w:rPr>
          <w:rFonts w:ascii="Times New Roman" w:hAnsi="Times New Roman"/>
          <w:sz w:val="24"/>
          <w:szCs w:val="24"/>
        </w:rPr>
      </w:pPr>
      <w:proofErr w:type="gramStart"/>
      <w:r w:rsidRPr="00F80785">
        <w:rPr>
          <w:rFonts w:ascii="Times New Roman" w:hAnsi="Times New Roman"/>
          <w:sz w:val="24"/>
          <w:szCs w:val="24"/>
        </w:rPr>
        <w:t>Murphy, P., &amp; Dacin, T. (2011).</w:t>
      </w:r>
      <w:proofErr w:type="gramEnd"/>
      <w:r w:rsidRPr="00F80785">
        <w:rPr>
          <w:rFonts w:ascii="Times New Roman" w:hAnsi="Times New Roman"/>
          <w:sz w:val="24"/>
          <w:szCs w:val="24"/>
        </w:rPr>
        <w:t xml:space="preserve"> Psychological pathways to fraud: Understanding and preventing fraud in organizations. </w:t>
      </w:r>
      <w:r w:rsidRPr="00F80785">
        <w:rPr>
          <w:rFonts w:ascii="Times New Roman" w:hAnsi="Times New Roman"/>
          <w:i/>
          <w:sz w:val="24"/>
          <w:szCs w:val="24"/>
        </w:rPr>
        <w:t>Journal of Business Ethics</w:t>
      </w:r>
      <w:r w:rsidRPr="00F80785">
        <w:rPr>
          <w:rFonts w:ascii="Times New Roman" w:hAnsi="Times New Roman"/>
          <w:sz w:val="24"/>
          <w:szCs w:val="24"/>
        </w:rPr>
        <w:t>, 101(4), 601-618.</w:t>
      </w:r>
    </w:p>
    <w:p w:rsidR="001B2966" w:rsidRPr="00F80785" w:rsidRDefault="001B2966" w:rsidP="001B2966">
      <w:pPr>
        <w:spacing w:after="0"/>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lang w:eastAsia="en-GB"/>
        </w:rPr>
        <w:t xml:space="preserve">Neu, D., </w:t>
      </w:r>
      <w:r w:rsidRPr="00F80785">
        <w:rPr>
          <w:rFonts w:ascii="Times New Roman" w:hAnsi="Times New Roman"/>
          <w:sz w:val="24"/>
          <w:szCs w:val="24"/>
        </w:rPr>
        <w:t>Everett, J., &amp; Rahaman, A. (2013).</w:t>
      </w:r>
      <w:proofErr w:type="gramEnd"/>
      <w:r w:rsidRPr="00F80785">
        <w:rPr>
          <w:rFonts w:ascii="Times New Roman" w:hAnsi="Times New Roman"/>
          <w:sz w:val="24"/>
          <w:szCs w:val="24"/>
        </w:rPr>
        <w:t xml:space="preserve"> </w:t>
      </w:r>
      <w:r w:rsidRPr="00F80785">
        <w:rPr>
          <w:rFonts w:ascii="Times New Roman" w:hAnsi="Times New Roman"/>
          <w:sz w:val="24"/>
          <w:szCs w:val="24"/>
          <w:lang w:eastAsia="en-GB"/>
        </w:rPr>
        <w:t xml:space="preserve">Internal Auditing and Corruption within Government: The Case of the Canadian Sponsorship Program.  </w:t>
      </w:r>
      <w:r w:rsidRPr="00F80785">
        <w:rPr>
          <w:rFonts w:ascii="Times New Roman" w:hAnsi="Times New Roman"/>
          <w:i/>
          <w:sz w:val="24"/>
          <w:szCs w:val="24"/>
          <w:lang w:eastAsia="en-GB"/>
        </w:rPr>
        <w:t>Contemporary Accounting Research</w:t>
      </w:r>
      <w:r w:rsidRPr="00F80785">
        <w:rPr>
          <w:rFonts w:ascii="Times New Roman" w:hAnsi="Times New Roman"/>
          <w:sz w:val="24"/>
          <w:szCs w:val="24"/>
          <w:lang w:eastAsia="en-GB"/>
        </w:rPr>
        <w:t xml:space="preserve">, 30(3), 1223–1250. </w:t>
      </w:r>
    </w:p>
    <w:p w:rsidR="001B2966" w:rsidRPr="00F80785" w:rsidRDefault="001B2966" w:rsidP="001B2966">
      <w:pPr>
        <w:spacing w:after="0"/>
        <w:ind w:left="851" w:hanging="851"/>
        <w:rPr>
          <w:rFonts w:ascii="Times New Roman" w:hAnsi="Times New Roman"/>
          <w:sz w:val="24"/>
          <w:szCs w:val="24"/>
        </w:rPr>
      </w:pPr>
      <w:r w:rsidRPr="00F80785">
        <w:rPr>
          <w:rFonts w:ascii="Times New Roman" w:hAnsi="Times New Roman"/>
          <w:sz w:val="24"/>
          <w:szCs w:val="24"/>
        </w:rPr>
        <w:t xml:space="preserve"> </w:t>
      </w:r>
    </w:p>
    <w:p w:rsidR="001B2966" w:rsidRPr="00F80785" w:rsidRDefault="001B2966" w:rsidP="001B2966">
      <w:pPr>
        <w:spacing w:after="0"/>
        <w:ind w:left="851" w:hanging="851"/>
        <w:rPr>
          <w:rFonts w:ascii="Times New Roman" w:eastAsia="Arial Unicode MS" w:hAnsi="Times New Roman"/>
          <w:sz w:val="24"/>
          <w:szCs w:val="24"/>
          <w:lang w:eastAsia="en-GB"/>
        </w:rPr>
      </w:pPr>
      <w:r w:rsidRPr="00F80785">
        <w:rPr>
          <w:rFonts w:ascii="Times New Roman" w:hAnsi="Times New Roman"/>
          <w:sz w:val="24"/>
          <w:szCs w:val="24"/>
          <w:lang w:eastAsia="en-GB"/>
        </w:rPr>
        <w:t xml:space="preserve">Neu, D., </w:t>
      </w:r>
      <w:r w:rsidRPr="00F80785">
        <w:rPr>
          <w:rFonts w:ascii="Times New Roman" w:hAnsi="Times New Roman"/>
          <w:sz w:val="24"/>
          <w:szCs w:val="24"/>
        </w:rPr>
        <w:t>Everett, J., Rahaman, A.</w:t>
      </w:r>
      <w:proofErr w:type="gramStart"/>
      <w:r w:rsidRPr="00F80785">
        <w:rPr>
          <w:rFonts w:ascii="Times New Roman" w:hAnsi="Times New Roman"/>
          <w:sz w:val="24"/>
          <w:szCs w:val="24"/>
        </w:rPr>
        <w:t>,  &amp;</w:t>
      </w:r>
      <w:proofErr w:type="gramEnd"/>
      <w:r w:rsidRPr="00F80785">
        <w:rPr>
          <w:rFonts w:ascii="Times New Roman" w:hAnsi="Times New Roman"/>
          <w:sz w:val="24"/>
          <w:szCs w:val="24"/>
        </w:rPr>
        <w:t xml:space="preserve"> Martinez, D. (2013). </w:t>
      </w:r>
      <w:proofErr w:type="gramStart"/>
      <w:r w:rsidRPr="00F80785">
        <w:rPr>
          <w:rFonts w:ascii="Times New Roman" w:hAnsi="Times New Roman"/>
          <w:sz w:val="24"/>
          <w:szCs w:val="24"/>
        </w:rPr>
        <w:t>Accounting and networks of Corruption.</w:t>
      </w:r>
      <w:proofErr w:type="gramEnd"/>
      <w:r w:rsidRPr="00F80785">
        <w:rPr>
          <w:rFonts w:ascii="Times New Roman" w:hAnsi="Times New Roman"/>
          <w:sz w:val="24"/>
          <w:szCs w:val="24"/>
        </w:rPr>
        <w:t xml:space="preserve"> </w:t>
      </w:r>
      <w:r w:rsidRPr="00F80785">
        <w:rPr>
          <w:rFonts w:ascii="Times New Roman" w:hAnsi="Times New Roman"/>
          <w:i/>
          <w:sz w:val="24"/>
          <w:szCs w:val="24"/>
        </w:rPr>
        <w:t>Accounting, Organization and Society</w:t>
      </w:r>
      <w:r w:rsidRPr="00F80785">
        <w:rPr>
          <w:rFonts w:ascii="Times New Roman" w:hAnsi="Times New Roman"/>
          <w:sz w:val="24"/>
          <w:szCs w:val="24"/>
        </w:rPr>
        <w:t xml:space="preserve">, 38(6-7), </w:t>
      </w:r>
      <w:r w:rsidRPr="00F80785">
        <w:rPr>
          <w:rFonts w:ascii="Times New Roman" w:eastAsia="Arial Unicode MS" w:hAnsi="Times New Roman"/>
          <w:sz w:val="24"/>
          <w:szCs w:val="24"/>
          <w:lang w:eastAsia="en-GB"/>
        </w:rPr>
        <w:t>505–524.</w:t>
      </w:r>
    </w:p>
    <w:p w:rsidR="001B2966" w:rsidRPr="00F80785" w:rsidRDefault="001B2966" w:rsidP="001B2966">
      <w:pPr>
        <w:spacing w:after="0"/>
        <w:ind w:left="851" w:hanging="851"/>
        <w:rPr>
          <w:rFonts w:ascii="Times New Roman" w:hAnsi="Times New Roman"/>
          <w:sz w:val="24"/>
          <w:szCs w:val="24"/>
        </w:rPr>
      </w:pPr>
    </w:p>
    <w:p w:rsidR="001B2966" w:rsidRPr="00F80785" w:rsidRDefault="001B2966" w:rsidP="001B2966">
      <w:pPr>
        <w:spacing w:after="0"/>
        <w:ind w:left="851" w:hanging="851"/>
        <w:rPr>
          <w:rFonts w:ascii="Times New Roman" w:hAnsi="Times New Roman"/>
          <w:sz w:val="24"/>
          <w:szCs w:val="24"/>
        </w:rPr>
      </w:pPr>
      <w:proofErr w:type="gramStart"/>
      <w:r w:rsidRPr="00F80785">
        <w:rPr>
          <w:rFonts w:ascii="Times New Roman" w:hAnsi="Times New Roman"/>
          <w:sz w:val="24"/>
          <w:szCs w:val="24"/>
        </w:rPr>
        <w:t>Ng, J. (2009).</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Hong Kong Police Raid Ernst &amp; Young.</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 xml:space="preserve">In </w:t>
      </w:r>
      <w:r w:rsidRPr="00F80785">
        <w:rPr>
          <w:rFonts w:ascii="Times New Roman" w:hAnsi="Times New Roman"/>
          <w:i/>
          <w:sz w:val="24"/>
          <w:szCs w:val="24"/>
        </w:rPr>
        <w:t>Wall Street Journal</w:t>
      </w:r>
      <w:r w:rsidRPr="00F80785">
        <w:rPr>
          <w:rFonts w:ascii="Times New Roman" w:hAnsi="Times New Roman"/>
          <w:sz w:val="24"/>
          <w:szCs w:val="24"/>
        </w:rPr>
        <w:t>.</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Available  from</w:t>
      </w:r>
      <w:proofErr w:type="gramEnd"/>
      <w:r w:rsidRPr="00F80785">
        <w:rPr>
          <w:rFonts w:ascii="Times New Roman" w:hAnsi="Times New Roman"/>
          <w:sz w:val="24"/>
          <w:szCs w:val="24"/>
        </w:rPr>
        <w:t xml:space="preserve">: </w:t>
      </w:r>
      <w:hyperlink r:id="rId21" w:history="1">
        <w:r w:rsidRPr="00F80785">
          <w:rPr>
            <w:rFonts w:ascii="Times New Roman" w:hAnsi="Times New Roman"/>
            <w:sz w:val="24"/>
            <w:szCs w:val="24"/>
          </w:rPr>
          <w:t>http://online.wsj.com/news/articles/SB125428991663651923</w:t>
        </w:r>
      </w:hyperlink>
      <w:r w:rsidRPr="00F80785">
        <w:rPr>
          <w:rFonts w:ascii="Times New Roman" w:hAnsi="Times New Roman"/>
          <w:sz w:val="24"/>
          <w:szCs w:val="24"/>
        </w:rPr>
        <w:t xml:space="preserve"> Accessed 10.17.13.</w:t>
      </w:r>
    </w:p>
    <w:p w:rsidR="001B2966" w:rsidRPr="00F80785" w:rsidRDefault="001B2966" w:rsidP="001B2966">
      <w:pPr>
        <w:spacing w:after="0" w:line="240" w:lineRule="auto"/>
        <w:ind w:left="851" w:hanging="851"/>
        <w:jc w:val="both"/>
        <w:rPr>
          <w:rFonts w:ascii="Times New Roman" w:eastAsia="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Strand Norman, C., Rose, A. M., &amp; Rose, J. M. (2010).</w:t>
      </w:r>
      <w:proofErr w:type="gramEnd"/>
      <w:r w:rsidRPr="00F80785">
        <w:rPr>
          <w:rFonts w:ascii="Times New Roman" w:hAnsi="Times New Roman"/>
          <w:sz w:val="24"/>
          <w:szCs w:val="24"/>
        </w:rPr>
        <w:t xml:space="preserve"> Internal audit reporting lines, fraud risk decomposition, and assessments of fraud risk. </w:t>
      </w:r>
      <w:r w:rsidRPr="00F80785">
        <w:rPr>
          <w:rFonts w:ascii="Times New Roman" w:hAnsi="Times New Roman"/>
          <w:i/>
          <w:sz w:val="24"/>
          <w:szCs w:val="24"/>
        </w:rPr>
        <w:t>Accounting, Organizations and Society</w:t>
      </w:r>
      <w:r w:rsidRPr="00F80785">
        <w:rPr>
          <w:rFonts w:ascii="Times New Roman" w:hAnsi="Times New Roman"/>
          <w:sz w:val="24"/>
          <w:szCs w:val="24"/>
        </w:rPr>
        <w:t>, 35(5), 546–557.</w:t>
      </w:r>
    </w:p>
    <w:p w:rsidR="001B2966" w:rsidRPr="00F80785" w:rsidRDefault="001B2966" w:rsidP="001B2966">
      <w:pPr>
        <w:spacing w:after="0" w:line="240" w:lineRule="auto"/>
        <w:ind w:left="851" w:hanging="851"/>
        <w:jc w:val="both"/>
        <w:rPr>
          <w:rFonts w:ascii="Times New Roman" w:eastAsia="Times New Roman" w:hAnsi="Times New Roman"/>
          <w:sz w:val="24"/>
          <w:szCs w:val="24"/>
        </w:rPr>
      </w:pPr>
    </w:p>
    <w:p w:rsidR="001B2966" w:rsidRPr="00F80785" w:rsidRDefault="001B2966" w:rsidP="001B2966">
      <w:pPr>
        <w:spacing w:after="0" w:line="240" w:lineRule="auto"/>
        <w:ind w:left="851" w:hanging="851"/>
        <w:jc w:val="both"/>
        <w:rPr>
          <w:rFonts w:ascii="Times New Roman" w:eastAsia="Times New Roman" w:hAnsi="Times New Roman"/>
          <w:iCs/>
          <w:sz w:val="24"/>
          <w:szCs w:val="24"/>
        </w:rPr>
      </w:pPr>
      <w:r w:rsidRPr="00F80785">
        <w:rPr>
          <w:rFonts w:ascii="Times New Roman" w:eastAsia="Times New Roman" w:hAnsi="Times New Roman"/>
          <w:sz w:val="24"/>
          <w:szCs w:val="24"/>
        </w:rPr>
        <w:t xml:space="preserve">O’Connell, B. (2007). </w:t>
      </w:r>
      <w:hyperlink r:id="rId22" w:history="1">
        <w:proofErr w:type="gramStart"/>
        <w:r w:rsidRPr="00F80785">
          <w:rPr>
            <w:rFonts w:ascii="Times New Roman" w:eastAsia="Times New Roman" w:hAnsi="Times New Roman"/>
            <w:sz w:val="24"/>
            <w:szCs w:val="24"/>
          </w:rPr>
          <w:t>Enron.</w:t>
        </w:r>
        <w:proofErr w:type="gramEnd"/>
        <w:r w:rsidRPr="00F80785">
          <w:rPr>
            <w:rFonts w:ascii="Times New Roman" w:eastAsia="Times New Roman" w:hAnsi="Times New Roman"/>
            <w:sz w:val="24"/>
            <w:szCs w:val="24"/>
          </w:rPr>
          <w:t xml:space="preserve"> Con: “He that filches from me my good name …makes me poor indeed”</w:t>
        </w:r>
      </w:hyperlink>
      <w:r w:rsidRPr="00F80785">
        <w:rPr>
          <w:rFonts w:ascii="Times New Roman" w:eastAsia="Times New Roman" w:hAnsi="Times New Roman"/>
          <w:sz w:val="24"/>
          <w:szCs w:val="24"/>
        </w:rPr>
        <w:t xml:space="preserve">. </w:t>
      </w:r>
      <w:r w:rsidRPr="00F80785">
        <w:rPr>
          <w:rFonts w:ascii="Times New Roman" w:eastAsia="Times New Roman" w:hAnsi="Times New Roman"/>
          <w:i/>
          <w:iCs/>
          <w:sz w:val="24"/>
          <w:szCs w:val="24"/>
        </w:rPr>
        <w:t>Critical Perspectives on Accounting</w:t>
      </w:r>
      <w:r w:rsidRPr="00F80785">
        <w:rPr>
          <w:rFonts w:ascii="Times New Roman" w:eastAsia="Times New Roman" w:hAnsi="Times New Roman"/>
          <w:iCs/>
          <w:sz w:val="24"/>
          <w:szCs w:val="24"/>
        </w:rPr>
        <w:t>, 15, (6-7), 733-749.</w:t>
      </w:r>
    </w:p>
    <w:p w:rsidR="001B2966" w:rsidRPr="00F80785" w:rsidRDefault="001B2966" w:rsidP="001B2966">
      <w:pPr>
        <w:autoSpaceDE w:val="0"/>
        <w:autoSpaceDN w:val="0"/>
        <w:adjustRightInd w:val="0"/>
        <w:spacing w:after="0" w:line="240" w:lineRule="auto"/>
        <w:ind w:left="851" w:hanging="851"/>
        <w:rPr>
          <w:rFonts w:ascii="Times New Roman" w:eastAsia="Arial Unicode MS" w:hAnsi="Times New Roman"/>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r w:rsidRPr="00F80785">
        <w:rPr>
          <w:rFonts w:ascii="Times New Roman" w:eastAsia="Arial Unicode MS" w:hAnsi="Times New Roman"/>
          <w:sz w:val="24"/>
          <w:szCs w:val="24"/>
          <w:lang w:eastAsia="en-GB"/>
        </w:rPr>
        <w:t>Otusanya, O.J. (2011). T</w:t>
      </w:r>
      <w:r w:rsidRPr="00F80785">
        <w:rPr>
          <w:rFonts w:ascii="Times New Roman" w:eastAsia="Arial Unicode MS" w:hAnsi="Times New Roman"/>
          <w:bCs/>
          <w:sz w:val="24"/>
          <w:szCs w:val="24"/>
          <w:lang w:eastAsia="en-GB"/>
        </w:rPr>
        <w:t>he role of multinational companies in tax evasion and tax avoidance: The case of Nigeria</w:t>
      </w:r>
      <w:r w:rsidRPr="00F80785">
        <w:rPr>
          <w:rFonts w:ascii="Times New Roman" w:eastAsia="Arial Unicode MS" w:hAnsi="Times New Roman"/>
          <w:b/>
          <w:bCs/>
          <w:sz w:val="24"/>
          <w:szCs w:val="24"/>
          <w:lang w:eastAsia="en-GB"/>
        </w:rPr>
        <w:t xml:space="preserve">. </w:t>
      </w:r>
      <w:r w:rsidRPr="00F80785">
        <w:rPr>
          <w:rFonts w:ascii="Times New Roman" w:eastAsia="Arial Unicode MS" w:hAnsi="Times New Roman"/>
          <w:i/>
          <w:sz w:val="24"/>
          <w:szCs w:val="24"/>
          <w:lang w:eastAsia="en-GB"/>
        </w:rPr>
        <w:t>Critical Perspectives on Accounting</w:t>
      </w:r>
      <w:r w:rsidRPr="00F80785">
        <w:rPr>
          <w:rFonts w:ascii="Times New Roman" w:eastAsia="Arial Unicode MS" w:hAnsi="Times New Roman"/>
          <w:sz w:val="24"/>
          <w:szCs w:val="24"/>
          <w:lang w:eastAsia="en-GB"/>
        </w:rPr>
        <w:t>, 22 (3): 316–332.</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lang w:eastAsia="en-GB"/>
        </w:rPr>
        <w:t>Peterson, B. K., &amp; Gibson, T. H. (2003).</w:t>
      </w:r>
      <w:proofErr w:type="gramEnd"/>
      <w:r w:rsidRPr="00F80785">
        <w:rPr>
          <w:rFonts w:ascii="Times New Roman" w:hAnsi="Times New Roman"/>
          <w:sz w:val="24"/>
          <w:szCs w:val="24"/>
          <w:lang w:eastAsia="en-GB"/>
        </w:rPr>
        <w:t xml:space="preserve"> Student health services: A case of employee fraud. </w:t>
      </w:r>
      <w:r w:rsidRPr="00F80785">
        <w:rPr>
          <w:rFonts w:ascii="Times New Roman" w:hAnsi="Times New Roman"/>
          <w:i/>
          <w:sz w:val="24"/>
          <w:szCs w:val="24"/>
          <w:lang w:eastAsia="en-GB"/>
        </w:rPr>
        <w:t>Journal of Accounting Education</w:t>
      </w:r>
      <w:r w:rsidRPr="00F80785">
        <w:rPr>
          <w:rFonts w:ascii="Times New Roman" w:hAnsi="Times New Roman"/>
          <w:sz w:val="24"/>
          <w:szCs w:val="24"/>
          <w:lang w:eastAsia="en-GB"/>
        </w:rPr>
        <w:t>, 21(1), 61–73.</w:t>
      </w:r>
    </w:p>
    <w:p w:rsidR="001B2966" w:rsidRPr="00F80785" w:rsidRDefault="001B2966" w:rsidP="001B2966">
      <w:pPr>
        <w:spacing w:after="0"/>
        <w:ind w:left="851" w:hanging="851"/>
        <w:rPr>
          <w:rFonts w:ascii="Times New Roman" w:hAnsi="Times New Roman"/>
          <w:sz w:val="24"/>
          <w:szCs w:val="24"/>
        </w:rPr>
      </w:pPr>
    </w:p>
    <w:p w:rsidR="001B2966" w:rsidRPr="00F80785" w:rsidRDefault="001B2966" w:rsidP="001B2966">
      <w:pPr>
        <w:spacing w:after="0"/>
        <w:ind w:left="851" w:hanging="851"/>
        <w:rPr>
          <w:rFonts w:ascii="Times New Roman" w:hAnsi="Times New Roman"/>
          <w:sz w:val="24"/>
          <w:szCs w:val="24"/>
        </w:rPr>
      </w:pPr>
      <w:proofErr w:type="gramStart"/>
      <w:r w:rsidRPr="00F80785">
        <w:rPr>
          <w:rFonts w:ascii="Times New Roman" w:hAnsi="Times New Roman"/>
          <w:sz w:val="24"/>
          <w:szCs w:val="24"/>
        </w:rPr>
        <w:t>Pfeifer, S. (2013).</w:t>
      </w:r>
      <w:proofErr w:type="gramEnd"/>
      <w:r w:rsidRPr="00F80785">
        <w:rPr>
          <w:rFonts w:ascii="Times New Roman" w:hAnsi="Times New Roman"/>
          <w:sz w:val="24"/>
          <w:szCs w:val="24"/>
        </w:rPr>
        <w:t xml:space="preserve"> Scott London pleads guilty to insider trading at KPMG. </w:t>
      </w:r>
      <w:proofErr w:type="gramStart"/>
      <w:r w:rsidRPr="00F80785">
        <w:rPr>
          <w:rFonts w:ascii="Times New Roman" w:hAnsi="Times New Roman"/>
          <w:i/>
          <w:sz w:val="24"/>
          <w:szCs w:val="24"/>
        </w:rPr>
        <w:t>Los Angeles Times</w:t>
      </w:r>
      <w:r w:rsidRPr="00F80785">
        <w:rPr>
          <w:rFonts w:ascii="Times New Roman" w:hAnsi="Times New Roman"/>
          <w:sz w:val="24"/>
          <w:szCs w:val="24"/>
        </w:rPr>
        <w:t>.</w:t>
      </w:r>
      <w:proofErr w:type="gramEnd"/>
      <w:r w:rsidRPr="00F80785">
        <w:rPr>
          <w:rFonts w:ascii="Times New Roman" w:hAnsi="Times New Roman"/>
          <w:sz w:val="24"/>
          <w:szCs w:val="24"/>
        </w:rPr>
        <w:t xml:space="preserve">  Available from: </w:t>
      </w:r>
      <w:hyperlink r:id="rId23" w:history="1">
        <w:r w:rsidRPr="00F80785">
          <w:rPr>
            <w:rFonts w:ascii="Times New Roman" w:hAnsi="Times New Roman"/>
            <w:sz w:val="24"/>
            <w:szCs w:val="24"/>
          </w:rPr>
          <w:t>http://articles.latimes.com/2013/jul/02/business/la-fi-london-kpmg-plea-20130702</w:t>
        </w:r>
      </w:hyperlink>
      <w:r w:rsidRPr="00F80785">
        <w:rPr>
          <w:rFonts w:ascii="Times New Roman" w:hAnsi="Times New Roman"/>
          <w:sz w:val="24"/>
          <w:szCs w:val="24"/>
        </w:rPr>
        <w:t xml:space="preserve"> Accessed 02.11.13.</w:t>
      </w:r>
    </w:p>
    <w:p w:rsidR="001B2966" w:rsidRPr="00F80785" w:rsidRDefault="001B2966" w:rsidP="001B2966">
      <w:pPr>
        <w:spacing w:after="0"/>
        <w:ind w:left="851" w:hanging="851"/>
        <w:rPr>
          <w:rFonts w:ascii="Times New Roman" w:hAnsi="Times New Roman"/>
          <w:sz w:val="24"/>
          <w:szCs w:val="24"/>
        </w:rPr>
      </w:pPr>
    </w:p>
    <w:p w:rsidR="001B2966" w:rsidRPr="00F80785" w:rsidRDefault="001B2966" w:rsidP="001B2966">
      <w:pPr>
        <w:spacing w:after="0"/>
        <w:ind w:left="851" w:hanging="851"/>
        <w:rPr>
          <w:rFonts w:ascii="Times New Roman" w:hAnsi="Times New Roman"/>
          <w:sz w:val="24"/>
          <w:szCs w:val="24"/>
        </w:rPr>
      </w:pPr>
      <w:r w:rsidRPr="00F80785">
        <w:rPr>
          <w:rFonts w:ascii="Times New Roman" w:hAnsi="Times New Roman"/>
          <w:sz w:val="24"/>
          <w:szCs w:val="24"/>
          <w:lang w:val="de-DE"/>
        </w:rPr>
        <w:lastRenderedPageBreak/>
        <w:t xml:space="preserve">Pfeifer, S., Hamilton, W., &amp; Chang, A. (2013). </w:t>
      </w:r>
      <w:r w:rsidRPr="00F80785">
        <w:rPr>
          <w:rFonts w:ascii="Times New Roman" w:hAnsi="Times New Roman"/>
          <w:sz w:val="24"/>
          <w:szCs w:val="24"/>
        </w:rPr>
        <w:t xml:space="preserve">Federal prosecutors charge ex-KPMG auditor Scott London. </w:t>
      </w:r>
      <w:r w:rsidRPr="00F80785">
        <w:rPr>
          <w:rFonts w:ascii="Times New Roman" w:hAnsi="Times New Roman"/>
          <w:i/>
          <w:sz w:val="24"/>
          <w:szCs w:val="24"/>
        </w:rPr>
        <w:t>LA Times</w:t>
      </w:r>
      <w:r w:rsidRPr="00F80785">
        <w:rPr>
          <w:rFonts w:ascii="Times New Roman" w:hAnsi="Times New Roman"/>
          <w:sz w:val="24"/>
          <w:szCs w:val="24"/>
        </w:rPr>
        <w:t>. Available from:  http://articles.latimes.com/2013/apr/11/business/la-fi-mo-charges-scott-london-kpmg-20130411Accessed 09.02.13.</w:t>
      </w:r>
    </w:p>
    <w:p w:rsidR="001B2966" w:rsidRPr="00F80785" w:rsidRDefault="001B2966" w:rsidP="001B2966">
      <w:pPr>
        <w:spacing w:after="0"/>
        <w:ind w:left="851" w:hanging="851"/>
        <w:rPr>
          <w:rFonts w:ascii="Times New Roman" w:hAnsi="Times New Roman"/>
          <w:sz w:val="24"/>
          <w:szCs w:val="24"/>
        </w:rPr>
      </w:pPr>
      <w:r w:rsidRPr="00F80785">
        <w:rPr>
          <w:rFonts w:ascii="Times New Roman" w:hAnsi="Times New Roman"/>
          <w:sz w:val="24"/>
          <w:szCs w:val="24"/>
        </w:rPr>
        <w:t xml:space="preserve"> </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r w:rsidRPr="00F80785">
        <w:rPr>
          <w:rFonts w:ascii="Times New Roman" w:hAnsi="Times New Roman"/>
          <w:sz w:val="24"/>
          <w:szCs w:val="24"/>
          <w:lang w:eastAsia="en-GB"/>
        </w:rPr>
        <w:t xml:space="preserve">Palmer, D. (2012). </w:t>
      </w:r>
      <w:r w:rsidRPr="00F80785">
        <w:rPr>
          <w:rFonts w:ascii="Times New Roman" w:hAnsi="Times New Roman"/>
          <w:i/>
          <w:sz w:val="24"/>
          <w:szCs w:val="24"/>
          <w:lang w:eastAsia="en-GB"/>
        </w:rPr>
        <w:t>Normal Organizational Wrongdoing: A Critical Analysis of Theories of Misconduct in and by Organizations</w:t>
      </w:r>
      <w:r w:rsidRPr="00F80785">
        <w:rPr>
          <w:rFonts w:ascii="Times New Roman" w:hAnsi="Times New Roman"/>
          <w:sz w:val="24"/>
          <w:szCs w:val="24"/>
          <w:lang w:eastAsia="en-GB"/>
        </w:rPr>
        <w:t>. New York: Oxford University Press</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autoSpaceDE w:val="0"/>
        <w:autoSpaceDN w:val="0"/>
        <w:adjustRightInd w:val="0"/>
        <w:spacing w:after="0" w:line="240" w:lineRule="auto"/>
        <w:rPr>
          <w:rFonts w:ascii="Times New Roman" w:hAnsi="Times New Roman"/>
          <w:sz w:val="24"/>
          <w:szCs w:val="24"/>
          <w:lang w:eastAsia="en-GB"/>
        </w:rPr>
      </w:pPr>
      <w:r w:rsidRPr="00F80785">
        <w:rPr>
          <w:rFonts w:ascii="Times New Roman" w:hAnsi="Times New Roman"/>
          <w:sz w:val="24"/>
          <w:szCs w:val="24"/>
        </w:rPr>
        <w:t xml:space="preserve">Peecher, M. E. (1996). The influence of auditor’s justification processes on their decisions: A </w:t>
      </w:r>
      <w:r w:rsidRPr="00F80785">
        <w:rPr>
          <w:rFonts w:ascii="Times New Roman" w:hAnsi="Times New Roman"/>
          <w:sz w:val="24"/>
          <w:szCs w:val="24"/>
        </w:rPr>
        <w:tab/>
        <w:t xml:space="preserve">cognitive model and experimental evidence. </w:t>
      </w:r>
      <w:r w:rsidRPr="00F80785">
        <w:rPr>
          <w:rFonts w:ascii="Times New Roman" w:hAnsi="Times New Roman"/>
          <w:i/>
          <w:sz w:val="24"/>
          <w:szCs w:val="24"/>
        </w:rPr>
        <w:t>Journal of Accounting Research</w:t>
      </w:r>
      <w:r w:rsidRPr="00F80785">
        <w:rPr>
          <w:rFonts w:ascii="Times New Roman" w:hAnsi="Times New Roman"/>
          <w:sz w:val="24"/>
          <w:szCs w:val="24"/>
        </w:rPr>
        <w:t xml:space="preserve">, 34(1): </w:t>
      </w:r>
      <w:r w:rsidRPr="00F80785">
        <w:rPr>
          <w:rFonts w:ascii="Times New Roman" w:hAnsi="Times New Roman"/>
          <w:sz w:val="24"/>
          <w:szCs w:val="24"/>
        </w:rPr>
        <w:tab/>
        <w:t>125–140.</w:t>
      </w:r>
    </w:p>
    <w:p w:rsidR="001B2966" w:rsidRPr="00F80785" w:rsidRDefault="001B2966" w:rsidP="001B2966">
      <w:pPr>
        <w:autoSpaceDE w:val="0"/>
        <w:autoSpaceDN w:val="0"/>
        <w:adjustRightInd w:val="0"/>
        <w:spacing w:before="100" w:after="100" w:line="240" w:lineRule="auto"/>
        <w:rPr>
          <w:rFonts w:ascii="Times New Roman" w:hAnsi="Times New Roman"/>
          <w:sz w:val="24"/>
          <w:szCs w:val="24"/>
        </w:rPr>
      </w:pPr>
      <w:r w:rsidRPr="00F80785">
        <w:rPr>
          <w:rFonts w:ascii="Times New Roman" w:hAnsi="Times New Roman"/>
          <w:sz w:val="24"/>
          <w:szCs w:val="24"/>
        </w:rPr>
        <w:t xml:space="preserve"> Poveda, T.G. (1994). </w:t>
      </w:r>
      <w:proofErr w:type="gramStart"/>
      <w:r w:rsidRPr="00F80785">
        <w:rPr>
          <w:rFonts w:ascii="Times New Roman" w:hAnsi="Times New Roman"/>
          <w:i/>
          <w:sz w:val="24"/>
          <w:szCs w:val="24"/>
        </w:rPr>
        <w:t>Rethinking white-collar crime</w:t>
      </w:r>
      <w:r w:rsidRPr="00F80785">
        <w:rPr>
          <w:rFonts w:ascii="Times New Roman" w:hAnsi="Times New Roman"/>
          <w:sz w:val="24"/>
          <w:szCs w:val="24"/>
        </w:rPr>
        <w:t>.</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Praeger, Westport, Connecticut.</w:t>
      </w:r>
      <w:proofErr w:type="gramEnd"/>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r w:rsidRPr="00F80785">
        <w:rPr>
          <w:rFonts w:ascii="Times New Roman" w:hAnsi="Times New Roman"/>
          <w:sz w:val="24"/>
          <w:szCs w:val="24"/>
          <w:lang w:eastAsia="en-GB"/>
        </w:rPr>
        <w:t xml:space="preserve">Power, M. (2013). The apparatus of fraud risk. </w:t>
      </w:r>
      <w:r w:rsidRPr="00F80785">
        <w:rPr>
          <w:rFonts w:ascii="Times New Roman" w:hAnsi="Times New Roman"/>
          <w:i/>
          <w:sz w:val="24"/>
          <w:szCs w:val="24"/>
          <w:lang w:eastAsia="en-GB"/>
        </w:rPr>
        <w:t>Accounting, Organizations and Society</w:t>
      </w:r>
      <w:r w:rsidRPr="00F80785">
        <w:rPr>
          <w:rFonts w:ascii="Times New Roman" w:hAnsi="Times New Roman"/>
          <w:sz w:val="24"/>
          <w:szCs w:val="24"/>
          <w:lang w:eastAsia="en-GB"/>
        </w:rPr>
        <w:t>, 38(6-7): 535-543.</w:t>
      </w:r>
    </w:p>
    <w:p w:rsidR="001B2966" w:rsidRPr="00F80785" w:rsidRDefault="001B2966" w:rsidP="001B2966">
      <w:pPr>
        <w:spacing w:after="0"/>
        <w:ind w:left="851" w:hanging="851"/>
        <w:rPr>
          <w:rFonts w:ascii="Times New Roman" w:hAnsi="Times New Roman"/>
          <w:sz w:val="24"/>
          <w:szCs w:val="24"/>
        </w:rPr>
      </w:pPr>
    </w:p>
    <w:p w:rsidR="001B2966" w:rsidRPr="00F80785" w:rsidRDefault="001B2966" w:rsidP="001B2966">
      <w:pPr>
        <w:spacing w:after="0"/>
        <w:ind w:left="851" w:hanging="851"/>
        <w:rPr>
          <w:rFonts w:ascii="Times New Roman" w:eastAsia="Arial Unicode MS" w:hAnsi="Times New Roman"/>
          <w:sz w:val="24"/>
          <w:szCs w:val="24"/>
          <w:lang w:eastAsia="en-GB"/>
        </w:rPr>
      </w:pPr>
      <w:r w:rsidRPr="00F80785">
        <w:rPr>
          <w:rFonts w:ascii="Times New Roman" w:hAnsi="Times New Roman"/>
          <w:sz w:val="24"/>
          <w:szCs w:val="24"/>
        </w:rPr>
        <w:t xml:space="preserve">Preda, A. (2009). </w:t>
      </w:r>
      <w:proofErr w:type="gramStart"/>
      <w:r w:rsidRPr="00F80785">
        <w:rPr>
          <w:rFonts w:ascii="Times New Roman" w:eastAsia="Arial Unicode MS" w:hAnsi="Times New Roman"/>
          <w:bCs/>
          <w:i/>
          <w:sz w:val="24"/>
          <w:szCs w:val="24"/>
          <w:lang w:eastAsia="en-GB"/>
        </w:rPr>
        <w:t>Framing finance: The boundaries of markets and modern capitalism</w:t>
      </w:r>
      <w:r w:rsidRPr="00F80785">
        <w:rPr>
          <w:rFonts w:ascii="Times New Roman" w:eastAsia="Arial Unicode MS" w:hAnsi="Times New Roman"/>
          <w:bCs/>
          <w:sz w:val="24"/>
          <w:szCs w:val="24"/>
          <w:lang w:eastAsia="en-GB"/>
        </w:rPr>
        <w:t>.</w:t>
      </w:r>
      <w:proofErr w:type="gramEnd"/>
      <w:r w:rsidRPr="00F80785">
        <w:rPr>
          <w:rFonts w:ascii="Times New Roman" w:eastAsia="Arial Unicode MS" w:hAnsi="Times New Roman"/>
          <w:bCs/>
          <w:sz w:val="24"/>
          <w:szCs w:val="24"/>
          <w:lang w:eastAsia="en-GB"/>
        </w:rPr>
        <w:t xml:space="preserve"> U</w:t>
      </w:r>
      <w:r w:rsidRPr="00F80785">
        <w:rPr>
          <w:rFonts w:ascii="Times New Roman" w:eastAsia="Arial Unicode MS" w:hAnsi="Times New Roman"/>
          <w:sz w:val="24"/>
          <w:szCs w:val="24"/>
          <w:lang w:eastAsia="en-GB"/>
        </w:rPr>
        <w:t>niversity of Chicago Press, Chicago.</w:t>
      </w:r>
    </w:p>
    <w:p w:rsidR="001B2966" w:rsidRPr="00F80785" w:rsidRDefault="001B2966" w:rsidP="001B2966">
      <w:pPr>
        <w:spacing w:after="0"/>
        <w:ind w:left="851" w:hanging="851"/>
        <w:rPr>
          <w:rFonts w:ascii="Times New Roman" w:hAnsi="Times New Roman"/>
          <w:sz w:val="24"/>
          <w:szCs w:val="24"/>
        </w:rPr>
      </w:pPr>
    </w:p>
    <w:p w:rsidR="001B2966" w:rsidRPr="00F80785" w:rsidRDefault="001B2966" w:rsidP="001B2966">
      <w:pPr>
        <w:spacing w:after="0"/>
        <w:ind w:left="851" w:hanging="851"/>
        <w:rPr>
          <w:rFonts w:ascii="Times New Roman" w:hAnsi="Times New Roman"/>
          <w:sz w:val="24"/>
          <w:szCs w:val="24"/>
        </w:rPr>
      </w:pPr>
      <w:proofErr w:type="gramStart"/>
      <w:r w:rsidRPr="00F80785">
        <w:rPr>
          <w:rFonts w:ascii="Times New Roman" w:hAnsi="Times New Roman"/>
          <w:sz w:val="24"/>
          <w:szCs w:val="24"/>
        </w:rPr>
        <w:t>PWC.</w:t>
      </w:r>
      <w:proofErr w:type="gramEnd"/>
      <w:r w:rsidRPr="00F80785">
        <w:rPr>
          <w:rFonts w:ascii="Times New Roman" w:hAnsi="Times New Roman"/>
          <w:sz w:val="24"/>
          <w:szCs w:val="24"/>
        </w:rPr>
        <w:t xml:space="preserve"> (2014). Economic crime: a threat to business processes. Available from: </w:t>
      </w:r>
      <w:hyperlink r:id="rId24" w:history="1">
        <w:r w:rsidRPr="00F80785">
          <w:rPr>
            <w:rFonts w:ascii="Times New Roman" w:hAnsi="Times New Roman"/>
            <w:sz w:val="24"/>
            <w:szCs w:val="24"/>
          </w:rPr>
          <w:t>http://www.pwc.com/gx/en/economic-crime-survey/business-processes.jhtml</w:t>
        </w:r>
      </w:hyperlink>
      <w:r w:rsidRPr="00F80785">
        <w:rPr>
          <w:rFonts w:ascii="Times New Roman" w:hAnsi="Times New Roman"/>
          <w:sz w:val="24"/>
          <w:szCs w:val="24"/>
        </w:rPr>
        <w:t xml:space="preserve"> Accessed 02.10.14.</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Rae, K., &amp; Subramaniam, N. (2008).</w:t>
      </w:r>
      <w:proofErr w:type="gramEnd"/>
      <w:r w:rsidRPr="00F80785">
        <w:rPr>
          <w:rFonts w:ascii="Times New Roman" w:hAnsi="Times New Roman"/>
          <w:sz w:val="24"/>
          <w:szCs w:val="24"/>
        </w:rPr>
        <w:t xml:space="preserve"> Quality of internal control procedures: Antecedents and moderating effect on organizational justice and employee fraud. </w:t>
      </w:r>
      <w:r w:rsidRPr="00F80785">
        <w:rPr>
          <w:rFonts w:ascii="Times New Roman" w:hAnsi="Times New Roman"/>
          <w:i/>
          <w:sz w:val="24"/>
          <w:szCs w:val="24"/>
        </w:rPr>
        <w:t>Managerial Auditing Journal</w:t>
      </w:r>
      <w:r w:rsidRPr="00F80785">
        <w:rPr>
          <w:rFonts w:ascii="Times New Roman" w:hAnsi="Times New Roman"/>
          <w:sz w:val="24"/>
          <w:szCs w:val="24"/>
        </w:rPr>
        <w:t>, 23(2), 104–124.</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rPr>
          <w:rFonts w:ascii="Times New Roman" w:hAnsi="Times New Roman"/>
          <w:sz w:val="24"/>
          <w:szCs w:val="24"/>
        </w:rPr>
      </w:pPr>
      <w:proofErr w:type="gramStart"/>
      <w:r w:rsidRPr="00F80785">
        <w:rPr>
          <w:rFonts w:ascii="Times New Roman" w:hAnsi="Times New Roman"/>
          <w:sz w:val="24"/>
          <w:szCs w:val="24"/>
        </w:rPr>
        <w:t>Ramamoorti, S. (2008).</w:t>
      </w:r>
      <w:proofErr w:type="gramEnd"/>
      <w:r w:rsidRPr="00F80785">
        <w:rPr>
          <w:rFonts w:ascii="Times New Roman" w:hAnsi="Times New Roman"/>
          <w:sz w:val="24"/>
          <w:szCs w:val="24"/>
        </w:rPr>
        <w:t xml:space="preserve"> The psychology and sociology of fraud: Integrating the behavioral </w:t>
      </w:r>
      <w:r w:rsidRPr="00F80785">
        <w:rPr>
          <w:rFonts w:ascii="Times New Roman" w:hAnsi="Times New Roman"/>
          <w:sz w:val="24"/>
          <w:szCs w:val="24"/>
        </w:rPr>
        <w:tab/>
        <w:t xml:space="preserve">sciences component into fraud and forensic accounting curricula. </w:t>
      </w:r>
      <w:r w:rsidRPr="00F80785">
        <w:rPr>
          <w:rFonts w:ascii="Times New Roman" w:hAnsi="Times New Roman"/>
          <w:i/>
          <w:sz w:val="24"/>
          <w:szCs w:val="24"/>
        </w:rPr>
        <w:t xml:space="preserve">Issues in Accounting </w:t>
      </w:r>
      <w:r w:rsidRPr="00F80785">
        <w:rPr>
          <w:rFonts w:ascii="Times New Roman" w:hAnsi="Times New Roman"/>
          <w:i/>
          <w:sz w:val="24"/>
          <w:szCs w:val="24"/>
        </w:rPr>
        <w:tab/>
        <w:t>Education</w:t>
      </w:r>
      <w:r w:rsidRPr="00F80785">
        <w:rPr>
          <w:rFonts w:ascii="Times New Roman" w:hAnsi="Times New Roman"/>
          <w:sz w:val="24"/>
          <w:szCs w:val="24"/>
        </w:rPr>
        <w:t>, 23(4), 521–533.</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Ramamoorti, S., D. Morrison, &amp; Koletar, J.W.</w:t>
      </w:r>
      <w:proofErr w:type="gramEnd"/>
      <w:r w:rsidRPr="00F80785">
        <w:rPr>
          <w:rFonts w:ascii="Times New Roman" w:hAnsi="Times New Roman"/>
          <w:sz w:val="24"/>
          <w:szCs w:val="24"/>
        </w:rPr>
        <w:t xml:space="preserve">  (2009). </w:t>
      </w:r>
      <w:r w:rsidRPr="00F80785">
        <w:rPr>
          <w:rFonts w:ascii="Times New Roman" w:hAnsi="Times New Roman"/>
          <w:i/>
          <w:sz w:val="24"/>
          <w:szCs w:val="24"/>
        </w:rPr>
        <w:t xml:space="preserve">Bringing Freud to Fraud: Understanding the State-of-Mind of the C-Level Suite/White Collar Offender </w:t>
      </w:r>
      <w:proofErr w:type="gramStart"/>
      <w:r w:rsidRPr="00F80785">
        <w:rPr>
          <w:rFonts w:ascii="Times New Roman" w:hAnsi="Times New Roman"/>
          <w:i/>
          <w:sz w:val="24"/>
          <w:szCs w:val="24"/>
        </w:rPr>
        <w:t>Through</w:t>
      </w:r>
      <w:proofErr w:type="gramEnd"/>
      <w:r w:rsidRPr="00F80785">
        <w:rPr>
          <w:rFonts w:ascii="Times New Roman" w:hAnsi="Times New Roman"/>
          <w:i/>
          <w:sz w:val="24"/>
          <w:szCs w:val="24"/>
        </w:rPr>
        <w:t xml:space="preserve"> ‘‘A-B-C’’ Analysis</w:t>
      </w:r>
      <w:r w:rsidRPr="00F80785">
        <w:rPr>
          <w:rFonts w:ascii="Times New Roman" w:hAnsi="Times New Roman"/>
          <w:sz w:val="24"/>
          <w:szCs w:val="24"/>
        </w:rPr>
        <w:t xml:space="preserve">. </w:t>
      </w:r>
      <w:proofErr w:type="gramStart"/>
      <w:r w:rsidRPr="00F80785">
        <w:rPr>
          <w:rFonts w:ascii="Times New Roman" w:hAnsi="Times New Roman"/>
          <w:sz w:val="24"/>
          <w:szCs w:val="24"/>
        </w:rPr>
        <w:t>Working paper, Institute for Fraud Prevention.</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 xml:space="preserve">Retrieved from: </w:t>
      </w:r>
      <w:hyperlink r:id="rId25" w:history="1">
        <w:r w:rsidRPr="00F80785">
          <w:rPr>
            <w:rFonts w:ascii="Times New Roman" w:hAnsi="Times New Roman"/>
            <w:sz w:val="24"/>
            <w:szCs w:val="24"/>
          </w:rPr>
          <w:t>http://www.theifp.org/research-grants/IFP-Whitepaper-3.</w:t>
        </w:r>
        <w:r w:rsidRPr="00F80785">
          <w:rPr>
            <w:rFonts w:ascii="Times New Roman" w:hAnsi="Times New Roman"/>
            <w:sz w:val="24"/>
            <w:szCs w:val="24"/>
            <w:u w:val="single"/>
          </w:rPr>
          <w:t>pdf</w:t>
        </w:r>
      </w:hyperlink>
      <w:r w:rsidRPr="00F80785">
        <w:rPr>
          <w:rFonts w:ascii="Times New Roman" w:hAnsi="Times New Roman"/>
          <w:sz w:val="24"/>
          <w:szCs w:val="24"/>
        </w:rPr>
        <w:t xml:space="preserve"> Accessed 05.10.13.</w:t>
      </w:r>
      <w:proofErr w:type="gramEnd"/>
    </w:p>
    <w:p w:rsidR="001B2966" w:rsidRPr="00F80785" w:rsidRDefault="001B2966" w:rsidP="001B2966">
      <w:pPr>
        <w:spacing w:after="0" w:line="240" w:lineRule="auto"/>
        <w:ind w:left="851" w:hanging="851"/>
        <w:rPr>
          <w:rFonts w:ascii="Times New Roman" w:hAnsi="Times New Roman"/>
          <w:sz w:val="24"/>
          <w:szCs w:val="24"/>
        </w:rPr>
      </w:pPr>
    </w:p>
    <w:p w:rsidR="001B2966" w:rsidRPr="00F80785" w:rsidRDefault="001B2966" w:rsidP="001B2966">
      <w:pPr>
        <w:spacing w:after="0" w:line="240" w:lineRule="auto"/>
        <w:ind w:left="851" w:hanging="851"/>
        <w:rPr>
          <w:rFonts w:ascii="Times New Roman" w:hAnsi="Times New Roman"/>
          <w:i/>
          <w:iCs/>
          <w:sz w:val="24"/>
          <w:szCs w:val="24"/>
        </w:rPr>
      </w:pPr>
      <w:r w:rsidRPr="00F80785">
        <w:rPr>
          <w:rFonts w:ascii="Times New Roman" w:hAnsi="Times New Roman"/>
          <w:sz w:val="24"/>
          <w:szCs w:val="24"/>
        </w:rPr>
        <w:t>Rezaee, Z. (2002</w:t>
      </w:r>
      <w:proofErr w:type="gramStart"/>
      <w:r w:rsidRPr="00F80785">
        <w:rPr>
          <w:rFonts w:ascii="Times New Roman" w:hAnsi="Times New Roman"/>
          <w:sz w:val="24"/>
          <w:szCs w:val="24"/>
        </w:rPr>
        <w:t>) .</w:t>
      </w:r>
      <w:proofErr w:type="gramEnd"/>
      <w:r w:rsidRPr="00F80785">
        <w:rPr>
          <w:rFonts w:ascii="Times New Roman" w:hAnsi="Times New Roman"/>
          <w:sz w:val="24"/>
          <w:szCs w:val="24"/>
        </w:rPr>
        <w:t xml:space="preserve"> </w:t>
      </w:r>
      <w:r w:rsidRPr="00F80785">
        <w:rPr>
          <w:rFonts w:ascii="Times New Roman" w:hAnsi="Times New Roman"/>
          <w:i/>
          <w:iCs/>
          <w:sz w:val="24"/>
          <w:szCs w:val="24"/>
        </w:rPr>
        <w:t>Financial Statement Fraud: Prevention and Detection</w:t>
      </w:r>
      <w:r w:rsidRPr="00F80785">
        <w:rPr>
          <w:rFonts w:ascii="Times New Roman" w:hAnsi="Times New Roman"/>
          <w:iCs/>
          <w:sz w:val="24"/>
          <w:szCs w:val="24"/>
        </w:rPr>
        <w:t xml:space="preserve">. New York: </w:t>
      </w:r>
    </w:p>
    <w:p w:rsidR="001B2966" w:rsidRPr="00F80785" w:rsidRDefault="001B2966" w:rsidP="001B2966">
      <w:pPr>
        <w:spacing w:after="0" w:line="240" w:lineRule="auto"/>
        <w:ind w:left="851" w:hanging="131"/>
        <w:rPr>
          <w:rFonts w:ascii="Times New Roman" w:hAnsi="Times New Roman"/>
          <w:sz w:val="24"/>
          <w:szCs w:val="24"/>
        </w:rPr>
      </w:pPr>
      <w:r w:rsidRPr="00F80785">
        <w:rPr>
          <w:rFonts w:ascii="Times New Roman" w:hAnsi="Times New Roman"/>
          <w:i/>
          <w:iCs/>
          <w:sz w:val="24"/>
          <w:szCs w:val="24"/>
        </w:rPr>
        <w:t xml:space="preserve"> </w:t>
      </w:r>
      <w:proofErr w:type="gramStart"/>
      <w:r w:rsidRPr="00F80785">
        <w:rPr>
          <w:rFonts w:ascii="Times New Roman" w:hAnsi="Times New Roman"/>
          <w:sz w:val="24"/>
          <w:szCs w:val="24"/>
        </w:rPr>
        <w:t>John Wiley &amp; Sons.</w:t>
      </w:r>
      <w:proofErr w:type="gramEnd"/>
      <w:r w:rsidRPr="00F80785">
        <w:rPr>
          <w:rFonts w:ascii="Times New Roman" w:hAnsi="Times New Roman"/>
          <w:sz w:val="24"/>
          <w:szCs w:val="24"/>
        </w:rPr>
        <w:t xml:space="preserve"> </w:t>
      </w:r>
    </w:p>
    <w:p w:rsidR="001B2966" w:rsidRPr="00F80785" w:rsidRDefault="001B2966" w:rsidP="001B2966">
      <w:pPr>
        <w:spacing w:after="0" w:line="240" w:lineRule="auto"/>
        <w:ind w:left="851" w:hanging="851"/>
        <w:rPr>
          <w:rFonts w:ascii="Times New Roman" w:hAnsi="Times New Roman"/>
          <w:sz w:val="24"/>
          <w:szCs w:val="24"/>
        </w:rPr>
      </w:pPr>
    </w:p>
    <w:p w:rsidR="001B2966" w:rsidRPr="00F80785" w:rsidRDefault="001B2966" w:rsidP="001B2966">
      <w:pPr>
        <w:spacing w:after="0" w:line="240" w:lineRule="auto"/>
        <w:ind w:left="851" w:hanging="851"/>
        <w:rPr>
          <w:rFonts w:ascii="Times New Roman" w:eastAsia="Times New Roman" w:hAnsi="Times New Roman"/>
          <w:iCs/>
          <w:sz w:val="24"/>
          <w:szCs w:val="24"/>
          <w:lang w:eastAsia="en-GB"/>
        </w:rPr>
      </w:pPr>
      <w:r w:rsidRPr="00F80785">
        <w:rPr>
          <w:rFonts w:ascii="Times New Roman" w:hAnsi="Times New Roman"/>
          <w:sz w:val="24"/>
          <w:szCs w:val="24"/>
        </w:rPr>
        <w:t xml:space="preserve">Rezaee, Z. (2005). </w:t>
      </w:r>
      <w:proofErr w:type="gramStart"/>
      <w:r w:rsidRPr="00F80785">
        <w:rPr>
          <w:rFonts w:ascii="Times New Roman" w:hAnsi="Times New Roman"/>
          <w:sz w:val="24"/>
          <w:szCs w:val="24"/>
        </w:rPr>
        <w:t>Causes, consequences and deterrence of financial statement fraud.</w:t>
      </w:r>
      <w:proofErr w:type="gramEnd"/>
      <w:r w:rsidRPr="00F80785">
        <w:rPr>
          <w:rFonts w:ascii="Times New Roman" w:hAnsi="Times New Roman"/>
          <w:sz w:val="24"/>
          <w:szCs w:val="24"/>
        </w:rPr>
        <w:t xml:space="preserve"> </w:t>
      </w:r>
      <w:r w:rsidRPr="00F80785">
        <w:rPr>
          <w:rFonts w:ascii="Times New Roman" w:hAnsi="Times New Roman"/>
          <w:i/>
          <w:sz w:val="24"/>
          <w:szCs w:val="24"/>
        </w:rPr>
        <w:t>Critical Perspectives on Accounting</w:t>
      </w:r>
      <w:r w:rsidRPr="00F80785">
        <w:rPr>
          <w:rFonts w:ascii="Times New Roman" w:hAnsi="Times New Roman"/>
          <w:sz w:val="24"/>
          <w:szCs w:val="24"/>
        </w:rPr>
        <w:t>, 16, 277–298.</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r w:rsidRPr="00F80785">
        <w:rPr>
          <w:rFonts w:ascii="Times New Roman" w:hAnsi="Times New Roman"/>
          <w:sz w:val="24"/>
          <w:szCs w:val="24"/>
        </w:rPr>
        <w:t>Razaee, Z.</w:t>
      </w:r>
      <w:proofErr w:type="gramStart"/>
      <w:r w:rsidRPr="00F80785">
        <w:rPr>
          <w:rFonts w:ascii="Times New Roman" w:hAnsi="Times New Roman"/>
          <w:sz w:val="24"/>
          <w:szCs w:val="24"/>
        </w:rPr>
        <w:t>,  &amp;</w:t>
      </w:r>
      <w:proofErr w:type="gramEnd"/>
      <w:r w:rsidRPr="00F80785">
        <w:rPr>
          <w:rFonts w:ascii="Times New Roman" w:hAnsi="Times New Roman"/>
          <w:sz w:val="24"/>
          <w:szCs w:val="24"/>
        </w:rPr>
        <w:t xml:space="preserve"> Riley, R. ( 2010)  </w:t>
      </w:r>
      <w:r w:rsidRPr="00F80785">
        <w:rPr>
          <w:rFonts w:ascii="Times New Roman" w:hAnsi="Times New Roman"/>
          <w:i/>
          <w:iCs/>
          <w:sz w:val="24"/>
          <w:szCs w:val="24"/>
        </w:rPr>
        <w:t>Financial Statement Fraud: Prevention and Detection</w:t>
      </w:r>
      <w:r w:rsidRPr="00F80785">
        <w:rPr>
          <w:rFonts w:ascii="Times New Roman" w:hAnsi="Times New Roman"/>
          <w:iCs/>
          <w:sz w:val="24"/>
          <w:szCs w:val="24"/>
        </w:rPr>
        <w:t xml:space="preserve">. New York: </w:t>
      </w:r>
      <w:r w:rsidRPr="00F80785">
        <w:rPr>
          <w:rFonts w:ascii="Times New Roman" w:hAnsi="Times New Roman"/>
          <w:i/>
          <w:iCs/>
          <w:sz w:val="24"/>
          <w:szCs w:val="24"/>
        </w:rPr>
        <w:t xml:space="preserve"> </w:t>
      </w:r>
      <w:r w:rsidRPr="00F80785">
        <w:rPr>
          <w:rFonts w:ascii="Times New Roman" w:hAnsi="Times New Roman"/>
          <w:sz w:val="24"/>
          <w:szCs w:val="24"/>
        </w:rPr>
        <w:t xml:space="preserve">Wiley &amp; Sons.  </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proofErr w:type="gramStart"/>
      <w:r w:rsidRPr="00F80785">
        <w:rPr>
          <w:rFonts w:ascii="Times New Roman" w:hAnsi="Times New Roman"/>
          <w:sz w:val="24"/>
          <w:szCs w:val="24"/>
          <w:lang w:eastAsia="en-GB"/>
        </w:rPr>
        <w:t>Sikka, P., &amp; Hampton, M. (2005).</w:t>
      </w:r>
      <w:proofErr w:type="gramEnd"/>
      <w:r w:rsidRPr="00F80785">
        <w:rPr>
          <w:rFonts w:ascii="Times New Roman" w:hAnsi="Times New Roman"/>
          <w:sz w:val="24"/>
          <w:szCs w:val="24"/>
          <w:lang w:eastAsia="en-GB"/>
        </w:rPr>
        <w:t xml:space="preserve"> The Role of Accountancy Firms in Tax Avoidance: Some Evidence and Issues</w:t>
      </w:r>
      <w:proofErr w:type="gramStart"/>
      <w:r w:rsidRPr="00F80785">
        <w:rPr>
          <w:rFonts w:ascii="Times New Roman" w:hAnsi="Times New Roman"/>
          <w:sz w:val="24"/>
          <w:szCs w:val="24"/>
          <w:lang w:eastAsia="en-GB"/>
        </w:rPr>
        <w:t xml:space="preserve">,  </w:t>
      </w:r>
      <w:r w:rsidRPr="00F80785">
        <w:rPr>
          <w:rFonts w:ascii="Times New Roman" w:hAnsi="Times New Roman"/>
          <w:i/>
          <w:sz w:val="24"/>
          <w:szCs w:val="24"/>
          <w:lang w:eastAsia="en-GB"/>
        </w:rPr>
        <w:t>Accounting</w:t>
      </w:r>
      <w:proofErr w:type="gramEnd"/>
      <w:r w:rsidRPr="00F80785">
        <w:rPr>
          <w:rFonts w:ascii="Times New Roman" w:hAnsi="Times New Roman"/>
          <w:i/>
          <w:sz w:val="24"/>
          <w:szCs w:val="24"/>
          <w:lang w:eastAsia="en-GB"/>
        </w:rPr>
        <w:t xml:space="preserve"> Forum</w:t>
      </w:r>
      <w:r w:rsidRPr="00F80785">
        <w:rPr>
          <w:rFonts w:ascii="Times New Roman" w:hAnsi="Times New Roman"/>
          <w:sz w:val="24"/>
          <w:szCs w:val="24"/>
          <w:lang w:eastAsia="en-GB"/>
        </w:rPr>
        <w:t>, 29(3), 325-343.</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r w:rsidRPr="00F80785">
        <w:rPr>
          <w:rFonts w:ascii="Times New Roman" w:eastAsia="Arial Unicode MS" w:hAnsi="Times New Roman"/>
          <w:sz w:val="24"/>
          <w:szCs w:val="24"/>
          <w:lang w:eastAsia="en-GB"/>
        </w:rPr>
        <w:t>Sikka, P. (2008). G</w:t>
      </w:r>
      <w:r w:rsidRPr="00F80785">
        <w:rPr>
          <w:rFonts w:ascii="Times New Roman" w:eastAsia="Arial Unicode MS" w:hAnsi="Times New Roman"/>
          <w:bCs/>
          <w:sz w:val="24"/>
          <w:szCs w:val="24"/>
          <w:lang w:eastAsia="en-GB"/>
        </w:rPr>
        <w:t xml:space="preserve">lobalization and its discontents: accounting firms buy limited liability partnership legislation in jersey. </w:t>
      </w:r>
      <w:r w:rsidRPr="00F80785">
        <w:rPr>
          <w:rFonts w:ascii="Times New Roman" w:eastAsia="Arial Unicode MS" w:hAnsi="Times New Roman"/>
          <w:bCs/>
          <w:i/>
          <w:sz w:val="24"/>
          <w:szCs w:val="24"/>
          <w:lang w:eastAsia="en-GB"/>
        </w:rPr>
        <w:t>A</w:t>
      </w:r>
      <w:r w:rsidRPr="00F80785">
        <w:rPr>
          <w:rFonts w:ascii="Times New Roman" w:eastAsia="Arial Unicode MS" w:hAnsi="Times New Roman"/>
          <w:i/>
          <w:sz w:val="24"/>
          <w:szCs w:val="24"/>
          <w:lang w:eastAsia="en-GB"/>
        </w:rPr>
        <w:t>ccounting, Auditing and Accountability Journal</w:t>
      </w:r>
      <w:r w:rsidRPr="00F80785">
        <w:rPr>
          <w:rFonts w:ascii="Times New Roman" w:eastAsia="Arial Unicode MS" w:hAnsi="Times New Roman"/>
          <w:sz w:val="24"/>
          <w:szCs w:val="24"/>
          <w:lang w:eastAsia="en-GB"/>
        </w:rPr>
        <w:t>, 21 (3): 398–426.</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r w:rsidRPr="00F80785">
        <w:rPr>
          <w:rFonts w:ascii="Times New Roman" w:hAnsi="Times New Roman"/>
          <w:sz w:val="24"/>
          <w:szCs w:val="24"/>
          <w:lang w:eastAsia="en-GB"/>
        </w:rPr>
        <w:t xml:space="preserve">Sikka, P. (2010a). </w:t>
      </w:r>
      <w:proofErr w:type="gramStart"/>
      <w:r w:rsidRPr="00F80785">
        <w:rPr>
          <w:rFonts w:ascii="Times New Roman" w:hAnsi="Times New Roman"/>
          <w:sz w:val="24"/>
          <w:szCs w:val="24"/>
          <w:lang w:eastAsia="en-GB"/>
        </w:rPr>
        <w:t>Financial crisis and the silence of the auditors.</w:t>
      </w:r>
      <w:proofErr w:type="gramEnd"/>
      <w:r w:rsidRPr="00F80785">
        <w:rPr>
          <w:rFonts w:ascii="Times New Roman" w:hAnsi="Times New Roman"/>
          <w:sz w:val="24"/>
          <w:szCs w:val="24"/>
          <w:lang w:eastAsia="en-GB"/>
        </w:rPr>
        <w:t xml:space="preserve"> </w:t>
      </w:r>
      <w:r w:rsidRPr="00F80785">
        <w:rPr>
          <w:rFonts w:ascii="Times New Roman" w:hAnsi="Times New Roman"/>
          <w:i/>
          <w:sz w:val="24"/>
          <w:szCs w:val="24"/>
          <w:lang w:eastAsia="en-GB"/>
        </w:rPr>
        <w:t>Accounting Organizations and Society</w:t>
      </w:r>
      <w:r w:rsidRPr="00F80785">
        <w:rPr>
          <w:rFonts w:ascii="Times New Roman" w:hAnsi="Times New Roman"/>
          <w:sz w:val="24"/>
          <w:szCs w:val="24"/>
          <w:lang w:eastAsia="en-GB"/>
        </w:rPr>
        <w:t>, 34(6–7), 868–873.</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lang w:eastAsia="en-GB"/>
        </w:rPr>
      </w:pPr>
    </w:p>
    <w:p w:rsidR="001B2966" w:rsidRPr="00F80785" w:rsidRDefault="001B2966" w:rsidP="001B2966">
      <w:pPr>
        <w:spacing w:after="0" w:line="240" w:lineRule="auto"/>
        <w:rPr>
          <w:rFonts w:ascii="Times New Roman" w:hAnsi="Times New Roman"/>
          <w:sz w:val="24"/>
          <w:szCs w:val="24"/>
        </w:rPr>
      </w:pPr>
      <w:r w:rsidRPr="00F80785">
        <w:rPr>
          <w:rFonts w:ascii="Times New Roman" w:hAnsi="Times New Roman"/>
          <w:sz w:val="24"/>
          <w:szCs w:val="24"/>
        </w:rPr>
        <w:t xml:space="preserve">Sikka, P. (2010b).  Smoke and Mirrors: Corporate Social Responsibility and Tax Avoidance, </w:t>
      </w:r>
      <w:r w:rsidRPr="00F80785">
        <w:rPr>
          <w:rFonts w:ascii="Times New Roman" w:hAnsi="Times New Roman"/>
          <w:sz w:val="24"/>
          <w:szCs w:val="24"/>
        </w:rPr>
        <w:tab/>
      </w:r>
      <w:r w:rsidRPr="00F80785">
        <w:rPr>
          <w:rFonts w:ascii="Times New Roman" w:hAnsi="Times New Roman"/>
          <w:i/>
          <w:sz w:val="24"/>
          <w:szCs w:val="24"/>
        </w:rPr>
        <w:t>Accounting Forum</w:t>
      </w:r>
      <w:r w:rsidRPr="00F80785">
        <w:rPr>
          <w:rFonts w:ascii="Times New Roman" w:hAnsi="Times New Roman"/>
          <w:sz w:val="24"/>
          <w:szCs w:val="24"/>
        </w:rPr>
        <w:t>, 34 (3/4), 153-168.</w:t>
      </w:r>
    </w:p>
    <w:p w:rsidR="001B2966" w:rsidRPr="00F80785" w:rsidRDefault="001B2966" w:rsidP="001B2966">
      <w:pPr>
        <w:spacing w:after="0" w:line="240" w:lineRule="auto"/>
        <w:rPr>
          <w:rFonts w:ascii="Times New Roman" w:hAnsi="Times New Roman"/>
          <w:sz w:val="24"/>
          <w:szCs w:val="24"/>
        </w:rPr>
      </w:pPr>
    </w:p>
    <w:p w:rsidR="001B2966" w:rsidRPr="00F80785" w:rsidRDefault="001B2966" w:rsidP="001B2966">
      <w:pPr>
        <w:spacing w:after="0" w:line="240" w:lineRule="auto"/>
        <w:ind w:left="851" w:hanging="851"/>
        <w:rPr>
          <w:rFonts w:ascii="Times New Roman" w:hAnsi="Times New Roman"/>
          <w:sz w:val="24"/>
          <w:szCs w:val="24"/>
        </w:rPr>
      </w:pPr>
      <w:r w:rsidRPr="00F80785">
        <w:rPr>
          <w:rFonts w:ascii="Times New Roman" w:hAnsi="Times New Roman"/>
          <w:sz w:val="24"/>
          <w:szCs w:val="24"/>
        </w:rPr>
        <w:t xml:space="preserve">Srivastava, R. P., Mock, T. J., &amp; Turner, J. L. (2003). </w:t>
      </w:r>
      <w:proofErr w:type="gramStart"/>
      <w:r w:rsidRPr="00F80785">
        <w:rPr>
          <w:rFonts w:ascii="Times New Roman" w:hAnsi="Times New Roman"/>
          <w:sz w:val="24"/>
          <w:szCs w:val="24"/>
        </w:rPr>
        <w:t>An Analysis of the Fraud Triangle.</w:t>
      </w:r>
      <w:proofErr w:type="gramEnd"/>
      <w:r w:rsidRPr="00F80785">
        <w:rPr>
          <w:rFonts w:ascii="Times New Roman" w:hAnsi="Times New Roman"/>
          <w:sz w:val="24"/>
          <w:szCs w:val="24"/>
        </w:rPr>
        <w:t xml:space="preserve"> Available from:  </w:t>
      </w:r>
      <w:hyperlink r:id="rId26" w:history="1">
        <w:r w:rsidRPr="00F80785">
          <w:rPr>
            <w:rFonts w:ascii="Times New Roman" w:hAnsi="Times New Roman"/>
            <w:sz w:val="24"/>
            <w:szCs w:val="24"/>
          </w:rPr>
          <w:t>https://aaahq.org/audit/midyear/03midyear/papers/Research%20Roundtable%203-Turner-Mock-Srivastava.pdf</w:t>
        </w:r>
      </w:hyperlink>
      <w:r w:rsidRPr="00F80785">
        <w:rPr>
          <w:rFonts w:ascii="Times New Roman" w:hAnsi="Times New Roman"/>
          <w:sz w:val="24"/>
          <w:szCs w:val="24"/>
        </w:rPr>
        <w:t xml:space="preserve"> Accessed 23.06.13.</w:t>
      </w:r>
    </w:p>
    <w:p w:rsidR="001B2966" w:rsidRPr="00F80785" w:rsidRDefault="001B2966" w:rsidP="001B2966">
      <w:pPr>
        <w:spacing w:after="0" w:line="240" w:lineRule="auto"/>
        <w:ind w:left="851" w:hanging="851"/>
        <w:rPr>
          <w:rFonts w:ascii="Times New Roman" w:hAnsi="Times New Roman"/>
          <w:sz w:val="24"/>
          <w:szCs w:val="24"/>
        </w:rPr>
      </w:pPr>
    </w:p>
    <w:p w:rsidR="001B2966" w:rsidRPr="00F80785" w:rsidRDefault="001B2966" w:rsidP="001B2966">
      <w:pPr>
        <w:spacing w:after="0" w:line="240" w:lineRule="auto"/>
        <w:ind w:left="851" w:hanging="851"/>
        <w:rPr>
          <w:rFonts w:ascii="Times New Roman" w:eastAsia="Arial Unicode MS" w:hAnsi="Times New Roman"/>
          <w:sz w:val="24"/>
          <w:szCs w:val="24"/>
          <w:lang w:eastAsia="en-GB"/>
        </w:rPr>
      </w:pPr>
      <w:r w:rsidRPr="00F80785">
        <w:rPr>
          <w:rFonts w:ascii="Times New Roman" w:hAnsi="Times New Roman"/>
          <w:sz w:val="24"/>
          <w:szCs w:val="24"/>
        </w:rPr>
        <w:t xml:space="preserve">Srivastava, R. P., Mock, T. J., &amp; Turner, J. L. (2009). </w:t>
      </w:r>
      <w:proofErr w:type="gramStart"/>
      <w:r w:rsidRPr="00F80785">
        <w:rPr>
          <w:rFonts w:ascii="Times New Roman" w:hAnsi="Times New Roman"/>
          <w:sz w:val="24"/>
          <w:szCs w:val="24"/>
        </w:rPr>
        <w:t xml:space="preserve">Bayesian fraud risk formula for financial statement audits, </w:t>
      </w:r>
      <w:r w:rsidRPr="00F80785">
        <w:rPr>
          <w:rFonts w:ascii="Times New Roman" w:hAnsi="Times New Roman"/>
          <w:i/>
          <w:sz w:val="24"/>
          <w:szCs w:val="24"/>
        </w:rPr>
        <w:t>Abacus</w:t>
      </w:r>
      <w:r w:rsidRPr="00F80785">
        <w:rPr>
          <w:rFonts w:ascii="Times New Roman" w:hAnsi="Times New Roman"/>
          <w:sz w:val="24"/>
          <w:szCs w:val="24"/>
        </w:rPr>
        <w:t>, 45(1), 66–87.</w:t>
      </w:r>
      <w:proofErr w:type="gramEnd"/>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eastAsia="Times New Roman" w:hAnsi="Times New Roman"/>
          <w:sz w:val="24"/>
          <w:szCs w:val="24"/>
        </w:rPr>
      </w:pPr>
      <w:proofErr w:type="gramStart"/>
      <w:r w:rsidRPr="00F80785">
        <w:rPr>
          <w:rFonts w:ascii="Times New Roman" w:hAnsi="Times New Roman"/>
          <w:sz w:val="24"/>
          <w:szCs w:val="24"/>
        </w:rPr>
        <w:t>Stuebs, M., &amp; Wilkinson, B. (2010).</w:t>
      </w:r>
      <w:proofErr w:type="gramEnd"/>
      <w:r w:rsidRPr="00F80785">
        <w:rPr>
          <w:rFonts w:ascii="Times New Roman" w:hAnsi="Times New Roman"/>
          <w:sz w:val="24"/>
          <w:szCs w:val="24"/>
        </w:rPr>
        <w:t xml:space="preserve"> Ethics and the tax profession: Restoring the public interest focus. </w:t>
      </w:r>
      <w:r w:rsidRPr="00F80785">
        <w:rPr>
          <w:rFonts w:ascii="Times New Roman" w:hAnsi="Times New Roman"/>
          <w:i/>
          <w:sz w:val="24"/>
          <w:szCs w:val="24"/>
        </w:rPr>
        <w:t>Accounting &amp; the Public Interest</w:t>
      </w:r>
      <w:r w:rsidRPr="00F80785">
        <w:rPr>
          <w:rFonts w:ascii="Times New Roman" w:hAnsi="Times New Roman"/>
          <w:sz w:val="24"/>
          <w:szCs w:val="24"/>
        </w:rPr>
        <w:t>, 10, 13–35.</w:t>
      </w:r>
    </w:p>
    <w:p w:rsidR="001B2966" w:rsidRPr="00F80785" w:rsidRDefault="001B2966" w:rsidP="001B2966">
      <w:pPr>
        <w:spacing w:after="0" w:line="240" w:lineRule="auto"/>
        <w:ind w:left="851" w:hanging="851"/>
        <w:rPr>
          <w:rFonts w:ascii="Times New Roman" w:eastAsia="Times New Roman" w:hAnsi="Times New Roman"/>
          <w:sz w:val="24"/>
          <w:szCs w:val="24"/>
        </w:rPr>
      </w:pPr>
    </w:p>
    <w:p w:rsidR="001B2966" w:rsidRPr="00F80785" w:rsidRDefault="001B2966" w:rsidP="001B2966">
      <w:pPr>
        <w:spacing w:after="0" w:line="240" w:lineRule="auto"/>
        <w:ind w:left="851" w:hanging="851"/>
        <w:rPr>
          <w:rFonts w:ascii="Times New Roman" w:eastAsia="Times New Roman" w:hAnsi="Times New Roman"/>
          <w:sz w:val="24"/>
          <w:szCs w:val="24"/>
        </w:rPr>
      </w:pPr>
      <w:proofErr w:type="gramStart"/>
      <w:r w:rsidRPr="00F80785">
        <w:rPr>
          <w:rFonts w:ascii="Times New Roman" w:eastAsia="Times New Roman" w:hAnsi="Times New Roman"/>
          <w:sz w:val="24"/>
          <w:szCs w:val="24"/>
        </w:rPr>
        <w:t>Stout, M. (2007).</w:t>
      </w:r>
      <w:proofErr w:type="gramEnd"/>
      <w:r w:rsidRPr="00F80785">
        <w:rPr>
          <w:rFonts w:ascii="Times New Roman" w:eastAsia="Times New Roman" w:hAnsi="Times New Roman"/>
          <w:sz w:val="24"/>
          <w:szCs w:val="24"/>
        </w:rPr>
        <w:t xml:space="preserve"> </w:t>
      </w:r>
      <w:r w:rsidRPr="00F80785">
        <w:rPr>
          <w:rFonts w:ascii="Times New Roman" w:eastAsia="Times New Roman" w:hAnsi="Times New Roman"/>
          <w:i/>
          <w:sz w:val="24"/>
          <w:szCs w:val="24"/>
        </w:rPr>
        <w:t>The Sociopath Next Door: The Ruthless Versus the Rest of Us</w:t>
      </w:r>
      <w:r w:rsidRPr="00F80785">
        <w:rPr>
          <w:rFonts w:ascii="Times New Roman" w:eastAsia="Times New Roman" w:hAnsi="Times New Roman"/>
          <w:sz w:val="24"/>
          <w:szCs w:val="24"/>
        </w:rPr>
        <w:t>. New York: Broadway Books.</w:t>
      </w:r>
    </w:p>
    <w:p w:rsidR="001B2966" w:rsidRPr="00F80785" w:rsidRDefault="001B2966" w:rsidP="001B2966">
      <w:pPr>
        <w:spacing w:after="0" w:line="240" w:lineRule="auto"/>
        <w:ind w:left="851" w:hanging="851"/>
        <w:rPr>
          <w:rFonts w:ascii="Times New Roman" w:eastAsia="Times New Roman" w:hAnsi="Times New Roman"/>
          <w:sz w:val="24"/>
          <w:szCs w:val="24"/>
        </w:rPr>
      </w:pPr>
    </w:p>
    <w:p w:rsidR="001B2966" w:rsidRPr="00F80785" w:rsidRDefault="001B2966" w:rsidP="001B2966">
      <w:pPr>
        <w:spacing w:after="0" w:line="240" w:lineRule="auto"/>
        <w:ind w:left="851" w:hanging="851"/>
        <w:rPr>
          <w:rFonts w:ascii="Times New Roman" w:eastAsia="Times New Roman" w:hAnsi="Times New Roman"/>
          <w:sz w:val="24"/>
          <w:szCs w:val="24"/>
        </w:rPr>
      </w:pPr>
      <w:proofErr w:type="gramStart"/>
      <w:r w:rsidRPr="00F80785">
        <w:rPr>
          <w:rFonts w:ascii="Times New Roman" w:eastAsia="Times New Roman" w:hAnsi="Times New Roman"/>
          <w:sz w:val="24"/>
          <w:szCs w:val="24"/>
        </w:rPr>
        <w:t>Sykes, G., &amp; Matza, D. (1957).</w:t>
      </w:r>
      <w:proofErr w:type="gramEnd"/>
      <w:r w:rsidRPr="00F80785">
        <w:rPr>
          <w:rFonts w:ascii="Times New Roman" w:eastAsia="Times New Roman" w:hAnsi="Times New Roman"/>
          <w:sz w:val="24"/>
          <w:szCs w:val="24"/>
        </w:rPr>
        <w:t xml:space="preserve"> Techniques of neutralization: A theory of delinquency. </w:t>
      </w:r>
      <w:proofErr w:type="gramStart"/>
      <w:r w:rsidRPr="00F80785">
        <w:rPr>
          <w:rFonts w:ascii="Times New Roman" w:eastAsia="Times New Roman" w:hAnsi="Times New Roman"/>
          <w:i/>
          <w:sz w:val="24"/>
          <w:szCs w:val="24"/>
        </w:rPr>
        <w:t>American Sociological Review</w:t>
      </w:r>
      <w:r w:rsidRPr="00F80785">
        <w:rPr>
          <w:rFonts w:ascii="Times New Roman" w:eastAsia="Times New Roman" w:hAnsi="Times New Roman"/>
          <w:sz w:val="24"/>
          <w:szCs w:val="24"/>
        </w:rPr>
        <w:t>, 22, 664-70.</w:t>
      </w:r>
      <w:proofErr w:type="gramEnd"/>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0" w:hanging="850"/>
        <w:rPr>
          <w:rFonts w:ascii="Times New Roman" w:hAnsi="Times New Roman"/>
          <w:sz w:val="24"/>
          <w:szCs w:val="24"/>
        </w:rPr>
      </w:pPr>
      <w:proofErr w:type="gramStart"/>
      <w:r w:rsidRPr="00F80785">
        <w:rPr>
          <w:rFonts w:ascii="Times New Roman" w:hAnsi="Times New Roman"/>
          <w:sz w:val="24"/>
          <w:szCs w:val="24"/>
        </w:rPr>
        <w:t>Sakurai, Y., &amp; Smith, R. (2003, June).</w:t>
      </w:r>
      <w:proofErr w:type="gramEnd"/>
      <w:r w:rsidRPr="00F80785">
        <w:rPr>
          <w:rFonts w:ascii="Times New Roman" w:hAnsi="Times New Roman"/>
          <w:sz w:val="24"/>
          <w:szCs w:val="24"/>
        </w:rPr>
        <w:t xml:space="preserve"> </w:t>
      </w:r>
      <w:proofErr w:type="gramStart"/>
      <w:r w:rsidRPr="00F80785">
        <w:rPr>
          <w:rFonts w:ascii="Times New Roman" w:hAnsi="Times New Roman"/>
          <w:i/>
          <w:sz w:val="24"/>
          <w:szCs w:val="24"/>
        </w:rPr>
        <w:t>Gambling as a motivation for the commission of finance crime, trends and issues in crime and criminal justice</w:t>
      </w:r>
      <w:r w:rsidRPr="00F80785">
        <w:rPr>
          <w:rFonts w:ascii="Times New Roman" w:hAnsi="Times New Roman"/>
          <w:sz w:val="24"/>
          <w:szCs w:val="24"/>
        </w:rPr>
        <w:t>.</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No. 25.</w:t>
      </w:r>
      <w:proofErr w:type="gramEnd"/>
      <w:r w:rsidRPr="00F80785">
        <w:rPr>
          <w:rFonts w:ascii="Times New Roman" w:hAnsi="Times New Roman"/>
          <w:sz w:val="24"/>
          <w:szCs w:val="24"/>
        </w:rPr>
        <w:t xml:space="preserve"> Available from: </w:t>
      </w:r>
      <w:hyperlink r:id="rId27" w:history="1">
        <w:r w:rsidRPr="00F80785">
          <w:rPr>
            <w:rFonts w:ascii="Times New Roman" w:hAnsi="Times New Roman"/>
            <w:sz w:val="24"/>
            <w:szCs w:val="24"/>
          </w:rPr>
          <w:t>http://www.aic.gov.au/media_library/publications/tandi2/tandi256.pdf</w:t>
        </w:r>
      </w:hyperlink>
      <w:r w:rsidRPr="00F80785">
        <w:rPr>
          <w:rFonts w:ascii="Times New Roman" w:hAnsi="Times New Roman"/>
          <w:sz w:val="24"/>
          <w:szCs w:val="24"/>
        </w:rPr>
        <w:t xml:space="preserve"> Accessed 18.11.13.</w:t>
      </w:r>
    </w:p>
    <w:p w:rsidR="001B2966" w:rsidRPr="00F80785" w:rsidRDefault="001B2966" w:rsidP="001B2966">
      <w:pPr>
        <w:spacing w:after="0"/>
        <w:ind w:left="850" w:hanging="850"/>
        <w:rPr>
          <w:rFonts w:ascii="Times New Roman" w:hAnsi="Times New Roman"/>
          <w:sz w:val="24"/>
          <w:szCs w:val="24"/>
        </w:rPr>
      </w:pPr>
    </w:p>
    <w:p w:rsidR="001B2966" w:rsidRPr="00F80785" w:rsidRDefault="001B2966" w:rsidP="001B2966">
      <w:pPr>
        <w:spacing w:after="0" w:line="240" w:lineRule="auto"/>
        <w:ind w:left="851" w:hanging="851"/>
        <w:jc w:val="both"/>
        <w:rPr>
          <w:rFonts w:ascii="Times New Roman" w:eastAsia="Times New Roman" w:hAnsi="Times New Roman"/>
          <w:sz w:val="24"/>
          <w:szCs w:val="24"/>
        </w:rPr>
      </w:pPr>
      <w:r w:rsidRPr="00F80785">
        <w:rPr>
          <w:rFonts w:ascii="Times New Roman" w:eastAsia="Times New Roman" w:hAnsi="Times New Roman"/>
          <w:sz w:val="24"/>
          <w:szCs w:val="24"/>
        </w:rPr>
        <w:t xml:space="preserve">Sutherland, E.H. (1937). </w:t>
      </w:r>
      <w:proofErr w:type="gramStart"/>
      <w:r w:rsidRPr="00F80785">
        <w:rPr>
          <w:rFonts w:ascii="Times New Roman" w:eastAsia="Times New Roman" w:hAnsi="Times New Roman"/>
          <w:i/>
          <w:iCs/>
          <w:sz w:val="24"/>
          <w:szCs w:val="24"/>
        </w:rPr>
        <w:t>The Professional Thief</w:t>
      </w:r>
      <w:r w:rsidRPr="00F80785">
        <w:rPr>
          <w:rFonts w:ascii="Times New Roman" w:eastAsia="Times New Roman" w:hAnsi="Times New Roman"/>
          <w:sz w:val="24"/>
          <w:szCs w:val="24"/>
        </w:rPr>
        <w:t>.</w:t>
      </w:r>
      <w:proofErr w:type="gramEnd"/>
      <w:r w:rsidRPr="00F80785">
        <w:rPr>
          <w:rFonts w:ascii="Times New Roman" w:eastAsia="Times New Roman" w:hAnsi="Times New Roman"/>
          <w:sz w:val="24"/>
          <w:szCs w:val="24"/>
        </w:rPr>
        <w:t xml:space="preserve"> Chicago: The University of Chicago.</w:t>
      </w:r>
    </w:p>
    <w:p w:rsidR="001B2966" w:rsidRPr="00F80785" w:rsidRDefault="001B2966" w:rsidP="001B2966">
      <w:pPr>
        <w:spacing w:after="0" w:line="240" w:lineRule="auto"/>
        <w:ind w:left="851" w:hanging="851"/>
        <w:jc w:val="both"/>
        <w:rPr>
          <w:rFonts w:ascii="Times New Roman" w:eastAsia="Times New Roman" w:hAnsi="Times New Roman"/>
          <w:sz w:val="24"/>
          <w:szCs w:val="24"/>
        </w:rPr>
      </w:pPr>
    </w:p>
    <w:p w:rsidR="001B2966" w:rsidRPr="00F80785" w:rsidRDefault="001B2966" w:rsidP="001B2966">
      <w:pPr>
        <w:spacing w:after="0" w:line="240" w:lineRule="auto"/>
        <w:ind w:left="851" w:hanging="851"/>
        <w:jc w:val="both"/>
        <w:rPr>
          <w:rFonts w:ascii="Times New Roman" w:eastAsia="Arial Unicode MS" w:hAnsi="Times New Roman"/>
          <w:sz w:val="24"/>
          <w:szCs w:val="24"/>
          <w:lang w:eastAsia="en-GB"/>
        </w:rPr>
      </w:pPr>
      <w:r w:rsidRPr="00F80785">
        <w:rPr>
          <w:rFonts w:ascii="Times New Roman" w:eastAsia="Times New Roman" w:hAnsi="Times New Roman"/>
          <w:sz w:val="24"/>
          <w:szCs w:val="24"/>
        </w:rPr>
        <w:t>Sutherland, E.H. (1945). I</w:t>
      </w:r>
      <w:r w:rsidRPr="00F80785">
        <w:rPr>
          <w:rFonts w:ascii="Times New Roman" w:eastAsia="Arial Unicode MS" w:hAnsi="Times New Roman"/>
          <w:bCs/>
          <w:sz w:val="24"/>
          <w:szCs w:val="24"/>
          <w:lang w:eastAsia="en-GB"/>
        </w:rPr>
        <w:t>s</w:t>
      </w:r>
      <w:r w:rsidRPr="00F80785">
        <w:rPr>
          <w:rFonts w:ascii="Times New Roman" w:eastAsia="Arial Unicode MS" w:hAnsi="Times New Roman"/>
          <w:b/>
          <w:bCs/>
          <w:sz w:val="24"/>
          <w:szCs w:val="24"/>
          <w:lang w:eastAsia="en-GB"/>
        </w:rPr>
        <w:t xml:space="preserve"> </w:t>
      </w:r>
      <w:r w:rsidRPr="00F80785">
        <w:rPr>
          <w:rFonts w:ascii="Times New Roman" w:eastAsia="Arial Unicode MS" w:hAnsi="Times New Roman"/>
          <w:bCs/>
          <w:sz w:val="24"/>
          <w:szCs w:val="24"/>
          <w:lang w:eastAsia="en-GB"/>
        </w:rPr>
        <w:t>‘white-collar crime’ crime?</w:t>
      </w:r>
      <w:r w:rsidRPr="00F80785">
        <w:rPr>
          <w:rFonts w:ascii="Times New Roman" w:eastAsia="Arial Unicode MS" w:hAnsi="Times New Roman"/>
          <w:b/>
          <w:bCs/>
          <w:sz w:val="24"/>
          <w:szCs w:val="24"/>
          <w:lang w:eastAsia="en-GB"/>
        </w:rPr>
        <w:t xml:space="preserve"> </w:t>
      </w:r>
      <w:r w:rsidRPr="00F80785">
        <w:rPr>
          <w:rFonts w:ascii="Times New Roman" w:eastAsia="Arial Unicode MS" w:hAnsi="Times New Roman"/>
          <w:i/>
          <w:sz w:val="24"/>
          <w:szCs w:val="24"/>
          <w:lang w:eastAsia="en-GB"/>
        </w:rPr>
        <w:t>American Sociological Review</w:t>
      </w:r>
      <w:r w:rsidRPr="00F80785">
        <w:rPr>
          <w:rFonts w:ascii="Times New Roman" w:eastAsia="Arial Unicode MS" w:hAnsi="Times New Roman"/>
          <w:sz w:val="24"/>
          <w:szCs w:val="24"/>
          <w:lang w:eastAsia="en-GB"/>
        </w:rPr>
        <w:t>, 10, 132–139.</w:t>
      </w:r>
    </w:p>
    <w:p w:rsidR="001B2966" w:rsidRPr="00F80785" w:rsidRDefault="001B2966" w:rsidP="001B2966">
      <w:pPr>
        <w:tabs>
          <w:tab w:val="left" w:pos="7012"/>
        </w:tabs>
        <w:spacing w:after="0" w:line="240" w:lineRule="auto"/>
        <w:ind w:left="851" w:hanging="851"/>
        <w:jc w:val="both"/>
        <w:rPr>
          <w:rFonts w:ascii="Times New Roman" w:eastAsia="Arial Unicode MS" w:hAnsi="Times New Roman"/>
          <w:sz w:val="24"/>
          <w:szCs w:val="24"/>
          <w:lang w:eastAsia="en-GB"/>
        </w:rPr>
      </w:pPr>
      <w:r w:rsidRPr="00F80785">
        <w:rPr>
          <w:rFonts w:ascii="Times New Roman" w:eastAsia="Arial Unicode MS" w:hAnsi="Times New Roman"/>
          <w:sz w:val="24"/>
          <w:szCs w:val="24"/>
          <w:lang w:eastAsia="en-GB"/>
        </w:rPr>
        <w:tab/>
      </w:r>
      <w:r w:rsidRPr="00F80785">
        <w:rPr>
          <w:rFonts w:ascii="Times New Roman" w:eastAsia="Arial Unicode MS" w:hAnsi="Times New Roman"/>
          <w:sz w:val="24"/>
          <w:szCs w:val="24"/>
          <w:lang w:eastAsia="en-GB"/>
        </w:rPr>
        <w:tab/>
      </w:r>
    </w:p>
    <w:p w:rsidR="001B2966" w:rsidRPr="00F80785" w:rsidRDefault="001B2966" w:rsidP="001B2966">
      <w:pPr>
        <w:spacing w:after="0" w:line="240" w:lineRule="auto"/>
        <w:ind w:left="851" w:hanging="851"/>
        <w:jc w:val="both"/>
        <w:rPr>
          <w:rFonts w:ascii="Times New Roman" w:eastAsia="Arial Unicode MS" w:hAnsi="Times New Roman"/>
          <w:sz w:val="24"/>
          <w:szCs w:val="24"/>
          <w:lang w:eastAsia="en-GB"/>
        </w:rPr>
      </w:pPr>
      <w:r w:rsidRPr="00F80785">
        <w:rPr>
          <w:rFonts w:ascii="Times New Roman" w:eastAsia="Arial Unicode MS" w:hAnsi="Times New Roman"/>
          <w:sz w:val="24"/>
          <w:szCs w:val="24"/>
          <w:lang w:eastAsia="en-GB"/>
        </w:rPr>
        <w:t xml:space="preserve">Sutherland, E.H. (1949). </w:t>
      </w:r>
      <w:proofErr w:type="gramStart"/>
      <w:r w:rsidRPr="00F80785">
        <w:rPr>
          <w:rFonts w:ascii="Times New Roman" w:eastAsia="Arial Unicode MS" w:hAnsi="Times New Roman"/>
          <w:i/>
          <w:sz w:val="24"/>
          <w:szCs w:val="24"/>
          <w:lang w:eastAsia="en-GB"/>
        </w:rPr>
        <w:t>W</w:t>
      </w:r>
      <w:r w:rsidRPr="00F80785">
        <w:rPr>
          <w:rFonts w:ascii="Times New Roman" w:eastAsia="Arial Unicode MS" w:hAnsi="Times New Roman"/>
          <w:bCs/>
          <w:i/>
          <w:sz w:val="24"/>
          <w:szCs w:val="24"/>
          <w:lang w:eastAsia="en-GB"/>
        </w:rPr>
        <w:t>hite collar crime</w:t>
      </w:r>
      <w:r w:rsidRPr="00F80785">
        <w:rPr>
          <w:rFonts w:ascii="Times New Roman" w:eastAsia="Arial Unicode MS" w:hAnsi="Times New Roman"/>
          <w:bCs/>
          <w:sz w:val="24"/>
          <w:szCs w:val="24"/>
          <w:lang w:eastAsia="en-GB"/>
        </w:rPr>
        <w:t>.</w:t>
      </w:r>
      <w:proofErr w:type="gramEnd"/>
      <w:r w:rsidRPr="00F80785">
        <w:rPr>
          <w:rFonts w:ascii="Times New Roman" w:eastAsia="Arial Unicode MS" w:hAnsi="Times New Roman"/>
          <w:bCs/>
          <w:sz w:val="24"/>
          <w:szCs w:val="24"/>
          <w:lang w:eastAsia="en-GB"/>
        </w:rPr>
        <w:t xml:space="preserve"> New York</w:t>
      </w:r>
      <w:r w:rsidRPr="00F80785">
        <w:rPr>
          <w:rFonts w:ascii="Times New Roman" w:eastAsia="Arial Unicode MS" w:hAnsi="Times New Roman"/>
          <w:b/>
          <w:bCs/>
          <w:sz w:val="24"/>
          <w:szCs w:val="24"/>
          <w:lang w:eastAsia="en-GB"/>
        </w:rPr>
        <w:t xml:space="preserve">: </w:t>
      </w:r>
      <w:r w:rsidRPr="00F80785">
        <w:rPr>
          <w:rFonts w:ascii="Times New Roman" w:eastAsia="Arial Unicode MS" w:hAnsi="Times New Roman"/>
          <w:bCs/>
          <w:sz w:val="24"/>
          <w:szCs w:val="24"/>
          <w:lang w:eastAsia="en-GB"/>
        </w:rPr>
        <w:t>H</w:t>
      </w:r>
      <w:r w:rsidRPr="00F80785">
        <w:rPr>
          <w:rFonts w:ascii="Times New Roman" w:eastAsia="Arial Unicode MS" w:hAnsi="Times New Roman"/>
          <w:sz w:val="24"/>
          <w:szCs w:val="24"/>
          <w:lang w:eastAsia="en-GB"/>
        </w:rPr>
        <w:t>olt, Reinhart, &amp;Winston.</w:t>
      </w:r>
    </w:p>
    <w:p w:rsidR="001B2966" w:rsidRPr="00F80785" w:rsidRDefault="001B2966" w:rsidP="001B2966">
      <w:pPr>
        <w:spacing w:after="0" w:line="240" w:lineRule="auto"/>
        <w:rPr>
          <w:rFonts w:ascii="Times New Roman" w:eastAsia="Times New Roman" w:hAnsi="Times New Roman"/>
          <w:sz w:val="24"/>
          <w:szCs w:val="24"/>
        </w:rPr>
      </w:pPr>
    </w:p>
    <w:p w:rsidR="001B2966" w:rsidRPr="00F80785" w:rsidRDefault="001B2966" w:rsidP="001B2966">
      <w:pPr>
        <w:spacing w:after="0" w:line="240" w:lineRule="auto"/>
        <w:rPr>
          <w:rFonts w:ascii="Times New Roman" w:eastAsia="Times New Roman" w:hAnsi="Times New Roman"/>
          <w:sz w:val="24"/>
          <w:szCs w:val="24"/>
        </w:rPr>
      </w:pPr>
      <w:r w:rsidRPr="00F80785">
        <w:rPr>
          <w:rFonts w:ascii="Times New Roman" w:eastAsia="Times New Roman" w:hAnsi="Times New Roman"/>
          <w:sz w:val="24"/>
          <w:szCs w:val="24"/>
        </w:rPr>
        <w:t xml:space="preserve">Sutherland, E.H., &amp; Cressey </w:t>
      </w:r>
      <w:proofErr w:type="gramStart"/>
      <w:r w:rsidRPr="00F80785">
        <w:rPr>
          <w:rFonts w:ascii="Times New Roman" w:eastAsia="Times New Roman" w:hAnsi="Times New Roman"/>
          <w:sz w:val="24"/>
          <w:szCs w:val="24"/>
        </w:rPr>
        <w:t>R.D..</w:t>
      </w:r>
      <w:proofErr w:type="gramEnd"/>
      <w:r w:rsidRPr="00F80785">
        <w:rPr>
          <w:rFonts w:ascii="Times New Roman" w:eastAsia="Times New Roman" w:hAnsi="Times New Roman"/>
          <w:sz w:val="24"/>
          <w:szCs w:val="24"/>
        </w:rPr>
        <w:t xml:space="preserve"> </w:t>
      </w:r>
      <w:proofErr w:type="gramStart"/>
      <w:r w:rsidRPr="00F80785">
        <w:rPr>
          <w:rFonts w:ascii="Times New Roman" w:eastAsia="Times New Roman" w:hAnsi="Times New Roman"/>
          <w:sz w:val="24"/>
          <w:szCs w:val="24"/>
        </w:rPr>
        <w:t xml:space="preserve">(1966). </w:t>
      </w:r>
      <w:r w:rsidRPr="00F80785">
        <w:rPr>
          <w:rFonts w:ascii="Times New Roman" w:eastAsia="Times New Roman" w:hAnsi="Times New Roman"/>
          <w:i/>
          <w:sz w:val="24"/>
          <w:szCs w:val="24"/>
        </w:rPr>
        <w:t>Principles of Criminology</w:t>
      </w:r>
      <w:r w:rsidRPr="00F80785">
        <w:rPr>
          <w:rFonts w:ascii="Times New Roman" w:eastAsia="Times New Roman" w:hAnsi="Times New Roman"/>
          <w:sz w:val="24"/>
          <w:szCs w:val="24"/>
        </w:rPr>
        <w:t>.</w:t>
      </w:r>
      <w:proofErr w:type="gramEnd"/>
      <w:r w:rsidRPr="00F80785">
        <w:rPr>
          <w:rFonts w:ascii="Times New Roman" w:eastAsia="Times New Roman" w:hAnsi="Times New Roman"/>
          <w:sz w:val="24"/>
          <w:szCs w:val="24"/>
        </w:rPr>
        <w:t xml:space="preserve"> Philadelphia: </w:t>
      </w:r>
      <w:r w:rsidRPr="00F80785">
        <w:rPr>
          <w:rFonts w:ascii="Times New Roman" w:eastAsia="Times New Roman" w:hAnsi="Times New Roman"/>
          <w:sz w:val="24"/>
          <w:szCs w:val="24"/>
        </w:rPr>
        <w:tab/>
        <w:t>Lippincott.</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autoSpaceDE w:val="0"/>
        <w:autoSpaceDN w:val="0"/>
        <w:adjustRightInd w:val="0"/>
        <w:spacing w:after="0" w:line="240" w:lineRule="auto"/>
        <w:rPr>
          <w:rFonts w:ascii="Times New Roman" w:hAnsi="Times New Roman"/>
          <w:sz w:val="24"/>
          <w:szCs w:val="24"/>
        </w:rPr>
      </w:pPr>
      <w:r w:rsidRPr="00F80785">
        <w:rPr>
          <w:rFonts w:ascii="Times New Roman" w:hAnsi="Times New Roman"/>
          <w:sz w:val="24"/>
          <w:szCs w:val="24"/>
        </w:rPr>
        <w:t xml:space="preserve">Thompson, J. B. (1990). </w:t>
      </w:r>
      <w:r w:rsidRPr="00F80785">
        <w:rPr>
          <w:rFonts w:ascii="Times New Roman" w:hAnsi="Times New Roman"/>
          <w:i/>
          <w:sz w:val="24"/>
          <w:szCs w:val="24"/>
        </w:rPr>
        <w:t xml:space="preserve">Ideology and modern culture: Critical social theory in the era of </w:t>
      </w:r>
      <w:r w:rsidRPr="00F80785">
        <w:rPr>
          <w:rFonts w:ascii="Times New Roman" w:hAnsi="Times New Roman"/>
          <w:i/>
          <w:sz w:val="24"/>
          <w:szCs w:val="24"/>
        </w:rPr>
        <w:tab/>
        <w:t>mass communication</w:t>
      </w:r>
      <w:r w:rsidRPr="00F80785">
        <w:rPr>
          <w:rFonts w:ascii="Times New Roman" w:hAnsi="Times New Roman"/>
          <w:sz w:val="24"/>
          <w:szCs w:val="24"/>
        </w:rPr>
        <w:t>. Cambridge: Polity Press.</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autoSpaceDE w:val="0"/>
        <w:autoSpaceDN w:val="0"/>
        <w:adjustRightInd w:val="0"/>
        <w:spacing w:after="0" w:line="240" w:lineRule="auto"/>
        <w:rPr>
          <w:rFonts w:ascii="Times New Roman" w:hAnsi="Times New Roman"/>
          <w:sz w:val="24"/>
          <w:szCs w:val="24"/>
        </w:rPr>
      </w:pPr>
      <w:r w:rsidRPr="00F80785">
        <w:rPr>
          <w:rFonts w:ascii="Times New Roman" w:hAnsi="Times New Roman"/>
          <w:sz w:val="24"/>
          <w:szCs w:val="24"/>
        </w:rPr>
        <w:t xml:space="preserve">Tupper, K. (2008). Drugs, discourses and education: a critical discourse analysis of a high </w:t>
      </w:r>
      <w:r w:rsidRPr="00F80785">
        <w:rPr>
          <w:rFonts w:ascii="Times New Roman" w:hAnsi="Times New Roman"/>
          <w:sz w:val="24"/>
          <w:szCs w:val="24"/>
        </w:rPr>
        <w:tab/>
        <w:t xml:space="preserve">school drug education text. </w:t>
      </w:r>
      <w:r w:rsidRPr="00F80785">
        <w:rPr>
          <w:rFonts w:ascii="Times New Roman" w:hAnsi="Times New Roman"/>
          <w:i/>
          <w:sz w:val="24"/>
          <w:szCs w:val="24"/>
        </w:rPr>
        <w:t>Discourse: Studies in the Cultural Politics of Education</w:t>
      </w:r>
      <w:r w:rsidRPr="00F80785">
        <w:rPr>
          <w:rFonts w:ascii="Times New Roman" w:hAnsi="Times New Roman"/>
          <w:sz w:val="24"/>
          <w:szCs w:val="24"/>
        </w:rPr>
        <w:t xml:space="preserve">, </w:t>
      </w:r>
      <w:r w:rsidRPr="00F80785">
        <w:rPr>
          <w:rFonts w:ascii="Times New Roman" w:hAnsi="Times New Roman"/>
          <w:sz w:val="24"/>
          <w:szCs w:val="24"/>
        </w:rPr>
        <w:tab/>
        <w:t>29 (2): 223-228.</w:t>
      </w:r>
    </w:p>
    <w:p w:rsidR="001B2966" w:rsidRPr="00F80785" w:rsidRDefault="001B2966" w:rsidP="001B2966">
      <w:pPr>
        <w:keepNext/>
        <w:keepLines/>
        <w:spacing w:before="480" w:after="0"/>
        <w:ind w:left="709" w:hanging="709"/>
        <w:outlineLvl w:val="0"/>
        <w:rPr>
          <w:rFonts w:ascii="Times New Roman" w:eastAsia="Times New Roman" w:hAnsi="Times New Roman"/>
          <w:bCs/>
          <w:sz w:val="24"/>
          <w:szCs w:val="24"/>
        </w:rPr>
      </w:pPr>
      <w:r w:rsidRPr="00F80785">
        <w:rPr>
          <w:rFonts w:ascii="Times New Roman" w:eastAsia="Times New Roman" w:hAnsi="Times New Roman"/>
          <w:bCs/>
          <w:sz w:val="24"/>
          <w:szCs w:val="24"/>
        </w:rPr>
        <w:lastRenderedPageBreak/>
        <w:t xml:space="preserve">Valukas, A. (2010). </w:t>
      </w:r>
      <w:proofErr w:type="gramStart"/>
      <w:r w:rsidRPr="00F80785">
        <w:rPr>
          <w:rFonts w:ascii="Times New Roman" w:eastAsia="Times New Roman" w:hAnsi="Times New Roman"/>
          <w:bCs/>
          <w:sz w:val="24"/>
          <w:szCs w:val="24"/>
        </w:rPr>
        <w:t>Report of Anton R. Valukas, Examiner.</w:t>
      </w:r>
      <w:proofErr w:type="gramEnd"/>
      <w:r w:rsidRPr="00F80785">
        <w:rPr>
          <w:rFonts w:ascii="Times New Roman" w:eastAsia="Times New Roman" w:hAnsi="Times New Roman"/>
          <w:bCs/>
          <w:sz w:val="24"/>
          <w:szCs w:val="24"/>
        </w:rPr>
        <w:t xml:space="preserve"> </w:t>
      </w:r>
      <w:proofErr w:type="gramStart"/>
      <w:r w:rsidRPr="00F80785">
        <w:rPr>
          <w:rFonts w:ascii="Times New Roman" w:eastAsia="Times New Roman" w:hAnsi="Times New Roman"/>
          <w:bCs/>
          <w:sz w:val="24"/>
          <w:szCs w:val="24"/>
        </w:rPr>
        <w:t>Vo. 4, In re Lehman Brothers Holdings Inc., Debtors.</w:t>
      </w:r>
      <w:proofErr w:type="gramEnd"/>
      <w:r w:rsidRPr="00F80785">
        <w:rPr>
          <w:rFonts w:ascii="Times New Roman" w:eastAsia="Times New Roman" w:hAnsi="Times New Roman"/>
          <w:bCs/>
          <w:sz w:val="24"/>
          <w:szCs w:val="24"/>
        </w:rPr>
        <w:t xml:space="preserve"> Available from: </w:t>
      </w:r>
      <w:hyperlink r:id="rId28" w:history="1">
        <w:r w:rsidRPr="00F80785">
          <w:rPr>
            <w:rFonts w:ascii="Times New Roman" w:eastAsia="Times New Roman" w:hAnsi="Times New Roman"/>
            <w:bCs/>
            <w:sz w:val="24"/>
            <w:szCs w:val="24"/>
          </w:rPr>
          <w:t>http://web.stanford.edu/~johntayl/Examiner%20on%20Lehman%20Weekend.pd</w:t>
        </w:r>
        <w:r w:rsidRPr="00F80785">
          <w:rPr>
            <w:rFonts w:ascii="Times New Roman" w:eastAsia="Times New Roman" w:hAnsi="Times New Roman"/>
            <w:bCs/>
            <w:sz w:val="24"/>
            <w:szCs w:val="24"/>
            <w:u w:val="single"/>
          </w:rPr>
          <w:t>f</w:t>
        </w:r>
      </w:hyperlink>
      <w:r w:rsidRPr="00F80785">
        <w:rPr>
          <w:rFonts w:ascii="Times New Roman" w:eastAsia="Times New Roman" w:hAnsi="Times New Roman"/>
          <w:bCs/>
          <w:sz w:val="24"/>
          <w:szCs w:val="24"/>
        </w:rPr>
        <w:t xml:space="preserve"> Accessed 08.26.14.</w:t>
      </w:r>
    </w:p>
    <w:p w:rsidR="001B2966" w:rsidRDefault="001B2966" w:rsidP="001B2966">
      <w:pPr>
        <w:keepNext/>
        <w:keepLines/>
        <w:spacing w:before="480" w:after="0"/>
        <w:ind w:left="709" w:hanging="709"/>
        <w:outlineLvl w:val="0"/>
        <w:rPr>
          <w:rFonts w:ascii="Cambria" w:eastAsia="Times New Roman" w:hAnsi="Cambria"/>
          <w:b/>
          <w:bCs/>
          <w:sz w:val="24"/>
          <w:szCs w:val="24"/>
        </w:rPr>
      </w:pPr>
      <w:r w:rsidRPr="00F80785">
        <w:rPr>
          <w:rFonts w:ascii="Cambria" w:eastAsia="Times New Roman" w:hAnsi="Cambria"/>
          <w:bCs/>
          <w:sz w:val="24"/>
          <w:szCs w:val="24"/>
        </w:rPr>
        <w:t xml:space="preserve">Van Dijk, T.A. (1993). </w:t>
      </w:r>
      <w:proofErr w:type="gramStart"/>
      <w:r w:rsidRPr="00F80785">
        <w:rPr>
          <w:rFonts w:ascii="Cambria" w:eastAsia="Times New Roman" w:hAnsi="Cambria"/>
          <w:bCs/>
          <w:sz w:val="24"/>
          <w:szCs w:val="24"/>
        </w:rPr>
        <w:t>Principles of Critical Discourse Analysis.</w:t>
      </w:r>
      <w:proofErr w:type="gramEnd"/>
      <w:r w:rsidRPr="00F80785">
        <w:rPr>
          <w:rFonts w:ascii="Cambria" w:eastAsia="Times New Roman" w:hAnsi="Cambria"/>
          <w:bCs/>
          <w:sz w:val="24"/>
          <w:szCs w:val="24"/>
        </w:rPr>
        <w:t xml:space="preserve"> </w:t>
      </w:r>
      <w:r w:rsidRPr="00F80785">
        <w:rPr>
          <w:rFonts w:ascii="Cambria" w:eastAsia="Times New Roman" w:hAnsi="Cambria"/>
          <w:bCs/>
          <w:i/>
          <w:iCs/>
          <w:sz w:val="24"/>
          <w:szCs w:val="24"/>
        </w:rPr>
        <w:t xml:space="preserve">Discourse &amp; Society, </w:t>
      </w:r>
      <w:r w:rsidRPr="00F80785">
        <w:rPr>
          <w:rFonts w:ascii="Cambria" w:eastAsia="Times New Roman" w:hAnsi="Cambria"/>
          <w:bCs/>
          <w:iCs/>
          <w:sz w:val="24"/>
          <w:szCs w:val="24"/>
        </w:rPr>
        <w:t>4(2)</w:t>
      </w:r>
      <w:proofErr w:type="gramStart"/>
      <w:r w:rsidRPr="00F80785">
        <w:rPr>
          <w:rFonts w:ascii="Cambria" w:eastAsia="Times New Roman" w:hAnsi="Cambria"/>
          <w:bCs/>
          <w:iCs/>
          <w:sz w:val="24"/>
          <w:szCs w:val="24"/>
        </w:rPr>
        <w:t>,</w:t>
      </w:r>
      <w:r w:rsidRPr="00F80785">
        <w:rPr>
          <w:rFonts w:ascii="Cambria" w:eastAsia="Times New Roman" w:hAnsi="Cambria"/>
          <w:bCs/>
          <w:i/>
          <w:iCs/>
          <w:sz w:val="24"/>
          <w:szCs w:val="24"/>
        </w:rPr>
        <w:t xml:space="preserve">  </w:t>
      </w:r>
      <w:r w:rsidRPr="00F80785">
        <w:rPr>
          <w:rFonts w:ascii="Cambria" w:eastAsia="Times New Roman" w:hAnsi="Cambria"/>
          <w:bCs/>
          <w:iCs/>
          <w:sz w:val="24"/>
          <w:szCs w:val="24"/>
        </w:rPr>
        <w:t>249</w:t>
      </w:r>
      <w:proofErr w:type="gramEnd"/>
      <w:r w:rsidRPr="00F80785">
        <w:rPr>
          <w:rFonts w:ascii="Cambria" w:eastAsia="Times New Roman" w:hAnsi="Cambria"/>
          <w:bCs/>
          <w:iCs/>
          <w:sz w:val="24"/>
          <w:szCs w:val="24"/>
        </w:rPr>
        <w:t>-283</w:t>
      </w:r>
      <w:r w:rsidRPr="00F80785">
        <w:rPr>
          <w:rFonts w:ascii="Cambria" w:eastAsia="Times New Roman" w:hAnsi="Cambria"/>
          <w:bCs/>
          <w:i/>
          <w:iCs/>
          <w:sz w:val="24"/>
          <w:szCs w:val="24"/>
        </w:rPr>
        <w:t>.</w:t>
      </w:r>
      <w:r w:rsidRPr="00F80785">
        <w:rPr>
          <w:rFonts w:ascii="Cambria" w:eastAsia="Times New Roman" w:hAnsi="Cambria"/>
          <w:b/>
          <w:bCs/>
          <w:sz w:val="24"/>
          <w:szCs w:val="24"/>
        </w:rPr>
        <w:t xml:space="preserve"> </w:t>
      </w:r>
    </w:p>
    <w:p w:rsidR="009965C3" w:rsidRPr="00F80785" w:rsidRDefault="009965C3" w:rsidP="001B2966">
      <w:pPr>
        <w:keepNext/>
        <w:keepLines/>
        <w:spacing w:before="480" w:after="0"/>
        <w:ind w:left="709" w:hanging="709"/>
        <w:outlineLvl w:val="0"/>
        <w:rPr>
          <w:rFonts w:ascii="Cambria" w:eastAsia="Times New Roman" w:hAnsi="Cambria"/>
          <w:b/>
          <w:bCs/>
          <w:sz w:val="24"/>
          <w:szCs w:val="24"/>
        </w:rPr>
      </w:pPr>
    </w:p>
    <w:p w:rsidR="001B2966" w:rsidRPr="00F80785" w:rsidRDefault="001B2966" w:rsidP="001B2966">
      <w:pPr>
        <w:ind w:left="851" w:hanging="851"/>
        <w:rPr>
          <w:rFonts w:ascii="Times New Roman" w:hAnsi="Times New Roman"/>
          <w:sz w:val="24"/>
          <w:szCs w:val="24"/>
        </w:rPr>
      </w:pPr>
      <w:proofErr w:type="gramStart"/>
      <w:r w:rsidRPr="00F80785">
        <w:rPr>
          <w:rFonts w:ascii="Times New Roman" w:hAnsi="Times New Roman"/>
          <w:sz w:val="24"/>
          <w:szCs w:val="24"/>
        </w:rPr>
        <w:t>Voris, B.V., &amp; Boulden, J. (2006).</w:t>
      </w:r>
      <w:proofErr w:type="gramEnd"/>
      <w:r w:rsidRPr="00F80785">
        <w:rPr>
          <w:rFonts w:ascii="Times New Roman" w:hAnsi="Times New Roman"/>
          <w:sz w:val="24"/>
          <w:szCs w:val="24"/>
        </w:rPr>
        <w:t xml:space="preserve"> Wal-Mart Ex-Vice Chairman Coughlin Gets House Arrest. </w:t>
      </w:r>
      <w:proofErr w:type="gramStart"/>
      <w:r w:rsidRPr="00F80785">
        <w:rPr>
          <w:rFonts w:ascii="Times New Roman" w:hAnsi="Times New Roman"/>
          <w:sz w:val="24"/>
          <w:szCs w:val="24"/>
        </w:rPr>
        <w:t>Bloomberg.</w:t>
      </w:r>
      <w:proofErr w:type="gramEnd"/>
      <w:r w:rsidRPr="00F80785">
        <w:rPr>
          <w:rFonts w:ascii="Times New Roman" w:hAnsi="Times New Roman"/>
          <w:sz w:val="24"/>
          <w:szCs w:val="24"/>
        </w:rPr>
        <w:t xml:space="preserve"> Retrieved from: http://www.bloomberg.com/apps/news?pid=newsarchive&amp;sid=aLKzGkSrUrZI&amp;refer=home</w:t>
      </w:r>
    </w:p>
    <w:p w:rsidR="001B2966" w:rsidRPr="00F80785" w:rsidRDefault="001B2966" w:rsidP="001B2966">
      <w:pPr>
        <w:autoSpaceDE w:val="0"/>
        <w:autoSpaceDN w:val="0"/>
        <w:adjustRightInd w:val="0"/>
        <w:spacing w:after="0" w:line="240" w:lineRule="auto"/>
        <w:ind w:left="720" w:hanging="720"/>
        <w:rPr>
          <w:rFonts w:ascii="Times New Roman" w:hAnsi="Times New Roman"/>
          <w:sz w:val="24"/>
          <w:szCs w:val="24"/>
        </w:rPr>
      </w:pPr>
      <w:r w:rsidRPr="00F80785">
        <w:rPr>
          <w:rFonts w:ascii="Times New Roman" w:hAnsi="Times New Roman"/>
          <w:sz w:val="24"/>
          <w:szCs w:val="24"/>
        </w:rPr>
        <w:t xml:space="preserve">Waller, L. G. (2006).  Introducing Fairclough's Critical Discourse Analysis Methodology for Analyzing Caribbean Social Problems: Going Beyond Systems, Resources, Social Action, Social Practices and Forces of Structure or Lack Thereof as Units of Analysis. </w:t>
      </w:r>
      <w:proofErr w:type="gramStart"/>
      <w:r w:rsidRPr="00F80785">
        <w:rPr>
          <w:rFonts w:ascii="Times New Roman" w:hAnsi="Times New Roman"/>
          <w:i/>
          <w:iCs/>
          <w:sz w:val="24"/>
          <w:szCs w:val="24"/>
        </w:rPr>
        <w:t>Journal of Diplomatic Language</w:t>
      </w:r>
      <w:r w:rsidRPr="00F80785">
        <w:rPr>
          <w:rFonts w:ascii="Times New Roman" w:hAnsi="Times New Roman"/>
          <w:iCs/>
          <w:sz w:val="24"/>
          <w:szCs w:val="24"/>
        </w:rPr>
        <w:t>, 3(1).</w:t>
      </w:r>
      <w:proofErr w:type="gramEnd"/>
      <w:r w:rsidRPr="00F80785">
        <w:rPr>
          <w:rFonts w:ascii="Times New Roman" w:hAnsi="Times New Roman"/>
          <w:iCs/>
          <w:sz w:val="24"/>
          <w:szCs w:val="24"/>
        </w:rPr>
        <w:t xml:space="preserve">  </w:t>
      </w:r>
      <w:r w:rsidRPr="00F80785">
        <w:rPr>
          <w:rFonts w:ascii="Times New Roman" w:hAnsi="Times New Roman"/>
          <w:sz w:val="24"/>
          <w:szCs w:val="24"/>
        </w:rPr>
        <w:t>Available at SSRN: http://ssrn.com/abstract=912329</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Weisburd, D., Waring, E., &amp; Chayet, E. (2001).</w:t>
      </w:r>
      <w:proofErr w:type="gramEnd"/>
      <w:r w:rsidRPr="00F80785">
        <w:rPr>
          <w:rFonts w:ascii="Times New Roman" w:hAnsi="Times New Roman"/>
          <w:sz w:val="24"/>
          <w:szCs w:val="24"/>
        </w:rPr>
        <w:t xml:space="preserve"> </w:t>
      </w:r>
      <w:proofErr w:type="gramStart"/>
      <w:r w:rsidRPr="00F80785">
        <w:rPr>
          <w:rFonts w:ascii="Times New Roman" w:hAnsi="Times New Roman"/>
          <w:i/>
          <w:sz w:val="24"/>
          <w:szCs w:val="24"/>
        </w:rPr>
        <w:t>White Collar Crime and Criminal Career</w:t>
      </w:r>
      <w:r w:rsidRPr="00F80785">
        <w:rPr>
          <w:rFonts w:ascii="Times New Roman" w:hAnsi="Times New Roman"/>
          <w:sz w:val="24"/>
          <w:szCs w:val="24"/>
        </w:rPr>
        <w:t>s.</w:t>
      </w:r>
      <w:proofErr w:type="gramEnd"/>
      <w:r w:rsidRPr="00F80785">
        <w:rPr>
          <w:rFonts w:ascii="Times New Roman" w:hAnsi="Times New Roman"/>
          <w:sz w:val="24"/>
          <w:szCs w:val="24"/>
        </w:rPr>
        <w:t xml:space="preserve"> Cambridge: Cambridge University Press.</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709" w:hanging="709"/>
        <w:rPr>
          <w:rFonts w:ascii="Times New Roman" w:hAnsi="Times New Roman"/>
          <w:sz w:val="24"/>
          <w:szCs w:val="24"/>
        </w:rPr>
      </w:pPr>
      <w:r w:rsidRPr="00F80785">
        <w:rPr>
          <w:rFonts w:ascii="Times New Roman" w:hAnsi="Times New Roman"/>
          <w:sz w:val="24"/>
          <w:szCs w:val="24"/>
        </w:rPr>
        <w:t xml:space="preserve">Wells, J. T. (1997). </w:t>
      </w:r>
      <w:r w:rsidRPr="00F80785">
        <w:rPr>
          <w:rFonts w:ascii="Times New Roman" w:hAnsi="Times New Roman"/>
          <w:i/>
          <w:sz w:val="24"/>
          <w:szCs w:val="24"/>
        </w:rPr>
        <w:t xml:space="preserve">Occupational fraud and abuse: How to prevent and detect asset </w:t>
      </w:r>
      <w:r w:rsidRPr="00F80785">
        <w:rPr>
          <w:rFonts w:ascii="Times New Roman" w:hAnsi="Times New Roman"/>
          <w:i/>
          <w:sz w:val="24"/>
          <w:szCs w:val="24"/>
        </w:rPr>
        <w:tab/>
        <w:t>misappropriation, corruption and fraudulent statements</w:t>
      </w:r>
      <w:r w:rsidRPr="00F80785">
        <w:rPr>
          <w:rFonts w:ascii="Times New Roman" w:hAnsi="Times New Roman"/>
          <w:sz w:val="24"/>
          <w:szCs w:val="24"/>
        </w:rPr>
        <w:t xml:space="preserve">.  Texas: Obsidian </w:t>
      </w:r>
      <w:r w:rsidRPr="00F80785">
        <w:rPr>
          <w:rFonts w:ascii="Times New Roman" w:hAnsi="Times New Roman"/>
          <w:sz w:val="24"/>
          <w:szCs w:val="24"/>
        </w:rPr>
        <w:tab/>
        <w:t>Publishing Company.</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ind w:left="851" w:hanging="851"/>
        <w:rPr>
          <w:rFonts w:ascii="Times New Roman" w:hAnsi="Times New Roman"/>
          <w:sz w:val="24"/>
          <w:szCs w:val="24"/>
        </w:rPr>
      </w:pPr>
      <w:r w:rsidRPr="00F80785">
        <w:rPr>
          <w:rFonts w:ascii="Times New Roman" w:hAnsi="Times New Roman"/>
          <w:sz w:val="24"/>
          <w:szCs w:val="24"/>
        </w:rPr>
        <w:t xml:space="preserve">Wells, J. (2013). Former KPMG Partner Scott London: I Got About $70,000 in Kickbacks.  </w:t>
      </w:r>
      <w:proofErr w:type="gramStart"/>
      <w:r w:rsidRPr="00F80785">
        <w:rPr>
          <w:rFonts w:ascii="Times New Roman" w:hAnsi="Times New Roman"/>
          <w:i/>
          <w:sz w:val="24"/>
          <w:szCs w:val="24"/>
        </w:rPr>
        <w:t>CNBC</w:t>
      </w:r>
      <w:r w:rsidRPr="00F80785">
        <w:rPr>
          <w:rFonts w:ascii="Times New Roman" w:hAnsi="Times New Roman"/>
          <w:sz w:val="24"/>
          <w:szCs w:val="24"/>
        </w:rPr>
        <w:t>.</w:t>
      </w:r>
      <w:proofErr w:type="gramEnd"/>
      <w:r w:rsidRPr="00F80785">
        <w:rPr>
          <w:rFonts w:ascii="Times New Roman" w:hAnsi="Times New Roman"/>
          <w:sz w:val="24"/>
          <w:szCs w:val="24"/>
        </w:rPr>
        <w:t xml:space="preserve"> Available from: </w:t>
      </w:r>
      <w:hyperlink r:id="rId29" w:history="1">
        <w:r w:rsidRPr="00F80785">
          <w:rPr>
            <w:rFonts w:ascii="Times New Roman" w:hAnsi="Times New Roman"/>
            <w:sz w:val="24"/>
            <w:szCs w:val="24"/>
          </w:rPr>
          <w:t>http://www.cnbc.com/id/100822499</w:t>
        </w:r>
      </w:hyperlink>
      <w:r w:rsidRPr="00F80785">
        <w:rPr>
          <w:rFonts w:ascii="Times New Roman" w:hAnsi="Times New Roman"/>
          <w:sz w:val="24"/>
          <w:szCs w:val="24"/>
        </w:rPr>
        <w:t xml:space="preserve"> Accessed 15.11.13.</w:t>
      </w:r>
    </w:p>
    <w:p w:rsidR="001B2966" w:rsidRPr="00F80785" w:rsidRDefault="001B2966" w:rsidP="001B2966">
      <w:pPr>
        <w:autoSpaceDE w:val="0"/>
        <w:autoSpaceDN w:val="0"/>
        <w:adjustRightInd w:val="0"/>
        <w:spacing w:after="0" w:line="240" w:lineRule="auto"/>
        <w:rPr>
          <w:rFonts w:ascii="Times New Roman" w:hAnsi="Times New Roman"/>
          <w:bCs/>
          <w:sz w:val="24"/>
          <w:szCs w:val="24"/>
        </w:rPr>
      </w:pPr>
      <w:r w:rsidRPr="00F80785">
        <w:rPr>
          <w:rFonts w:ascii="Times New Roman" w:hAnsi="Times New Roman"/>
          <w:sz w:val="24"/>
          <w:szCs w:val="24"/>
        </w:rPr>
        <w:t>Wikström, P.</w:t>
      </w:r>
      <w:proofErr w:type="gramStart"/>
      <w:r w:rsidRPr="00F80785">
        <w:rPr>
          <w:rFonts w:ascii="Times New Roman" w:hAnsi="Times New Roman"/>
          <w:sz w:val="24"/>
          <w:szCs w:val="24"/>
        </w:rPr>
        <w:t>,  &amp;</w:t>
      </w:r>
      <w:proofErr w:type="gramEnd"/>
      <w:r w:rsidRPr="00F80785">
        <w:rPr>
          <w:rFonts w:ascii="Times New Roman" w:hAnsi="Times New Roman"/>
          <w:sz w:val="24"/>
          <w:szCs w:val="24"/>
        </w:rPr>
        <w:t xml:space="preserve"> Treiber, K. (2007). </w:t>
      </w:r>
      <w:r w:rsidRPr="00F80785">
        <w:rPr>
          <w:rFonts w:ascii="Times New Roman" w:hAnsi="Times New Roman"/>
          <w:bCs/>
          <w:sz w:val="24"/>
          <w:szCs w:val="24"/>
        </w:rPr>
        <w:t>The Role of Self-Control in Crime</w:t>
      </w:r>
    </w:p>
    <w:p w:rsidR="001B2966" w:rsidRPr="00F80785" w:rsidRDefault="001B2966" w:rsidP="001B2966">
      <w:pPr>
        <w:autoSpaceDE w:val="0"/>
        <w:autoSpaceDN w:val="0"/>
        <w:adjustRightInd w:val="0"/>
        <w:spacing w:after="0" w:line="240" w:lineRule="auto"/>
        <w:rPr>
          <w:rFonts w:ascii="Times New Roman" w:hAnsi="Times New Roman"/>
          <w:sz w:val="24"/>
          <w:szCs w:val="24"/>
        </w:rPr>
      </w:pPr>
      <w:r w:rsidRPr="00F80785">
        <w:rPr>
          <w:rFonts w:ascii="Times New Roman" w:hAnsi="Times New Roman"/>
          <w:bCs/>
          <w:sz w:val="24"/>
          <w:szCs w:val="24"/>
        </w:rPr>
        <w:tab/>
        <w:t xml:space="preserve">Causation: </w:t>
      </w:r>
      <w:r w:rsidRPr="00F80785">
        <w:rPr>
          <w:rFonts w:ascii="Times New Roman" w:hAnsi="Times New Roman"/>
          <w:sz w:val="24"/>
          <w:szCs w:val="24"/>
        </w:rPr>
        <w:t xml:space="preserve">Beyond Gottfredson and Hirschi’s </w:t>
      </w:r>
      <w:r w:rsidRPr="00F80785">
        <w:rPr>
          <w:rFonts w:ascii="Times New Roman" w:hAnsi="Times New Roman"/>
          <w:iCs/>
          <w:sz w:val="24"/>
          <w:szCs w:val="24"/>
        </w:rPr>
        <w:t xml:space="preserve">General Theory of Crime. </w:t>
      </w:r>
      <w:r w:rsidRPr="00F80785">
        <w:rPr>
          <w:rFonts w:ascii="Times New Roman" w:hAnsi="Times New Roman"/>
          <w:i/>
          <w:iCs/>
          <w:sz w:val="24"/>
          <w:szCs w:val="24"/>
        </w:rPr>
        <w:t xml:space="preserve">European </w:t>
      </w:r>
      <w:r w:rsidRPr="00F80785">
        <w:rPr>
          <w:rFonts w:ascii="Times New Roman" w:hAnsi="Times New Roman"/>
          <w:i/>
          <w:iCs/>
          <w:sz w:val="24"/>
          <w:szCs w:val="24"/>
        </w:rPr>
        <w:tab/>
        <w:t>Journal of Criminology</w:t>
      </w:r>
      <w:r w:rsidRPr="00F80785">
        <w:rPr>
          <w:rFonts w:ascii="Times New Roman" w:hAnsi="Times New Roman"/>
          <w:iCs/>
          <w:sz w:val="24"/>
          <w:szCs w:val="24"/>
        </w:rPr>
        <w:t xml:space="preserve">, </w:t>
      </w:r>
      <w:r w:rsidRPr="00F80785">
        <w:rPr>
          <w:rFonts w:ascii="Times New Roman" w:hAnsi="Times New Roman"/>
          <w:sz w:val="24"/>
          <w:szCs w:val="24"/>
        </w:rPr>
        <w:t>4 (2), 237–264.</w:t>
      </w:r>
    </w:p>
    <w:p w:rsidR="001B2966" w:rsidRPr="00F80785" w:rsidRDefault="001B2966" w:rsidP="001B2966">
      <w:pPr>
        <w:autoSpaceDE w:val="0"/>
        <w:autoSpaceDN w:val="0"/>
        <w:adjustRightInd w:val="0"/>
        <w:spacing w:after="0" w:line="240" w:lineRule="auto"/>
        <w:rPr>
          <w:rFonts w:ascii="Times New Roman" w:hAnsi="Times New Roman"/>
          <w:sz w:val="24"/>
          <w:szCs w:val="24"/>
        </w:rPr>
      </w:pP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t>Wilks, J., &amp; Zimbelman, M. (2010).</w:t>
      </w:r>
      <w:proofErr w:type="gramEnd"/>
      <w:r w:rsidRPr="00F80785">
        <w:rPr>
          <w:rFonts w:ascii="Times New Roman" w:hAnsi="Times New Roman"/>
          <w:sz w:val="24"/>
          <w:szCs w:val="24"/>
        </w:rPr>
        <w:t xml:space="preserve"> Decomposition of Fraud-Risk Assessments and</w:t>
      </w:r>
    </w:p>
    <w:p w:rsidR="001B2966" w:rsidRPr="00F80785" w:rsidRDefault="001B2966" w:rsidP="001B2966">
      <w:pPr>
        <w:ind w:left="851" w:hanging="131"/>
        <w:rPr>
          <w:rFonts w:ascii="Times New Roman" w:hAnsi="Times New Roman"/>
          <w:sz w:val="24"/>
          <w:szCs w:val="24"/>
        </w:rPr>
      </w:pPr>
      <w:proofErr w:type="gramStart"/>
      <w:r w:rsidRPr="00F80785">
        <w:rPr>
          <w:rFonts w:ascii="Times New Roman" w:hAnsi="Times New Roman"/>
          <w:sz w:val="24"/>
          <w:szCs w:val="24"/>
        </w:rPr>
        <w:t>Auditors’ Sensitivity to Fraud Cues.</w:t>
      </w:r>
      <w:proofErr w:type="gramEnd"/>
      <w:r w:rsidRPr="00F80785">
        <w:rPr>
          <w:rFonts w:ascii="Times New Roman" w:hAnsi="Times New Roman"/>
          <w:sz w:val="24"/>
          <w:szCs w:val="24"/>
        </w:rPr>
        <w:t xml:space="preserve"> </w:t>
      </w:r>
      <w:r w:rsidRPr="00F80785">
        <w:rPr>
          <w:rFonts w:ascii="Times New Roman" w:hAnsi="Times New Roman"/>
          <w:i/>
          <w:sz w:val="24"/>
          <w:szCs w:val="24"/>
        </w:rPr>
        <w:t>Contemporary Accounting Research</w:t>
      </w:r>
      <w:r w:rsidRPr="00F80785">
        <w:rPr>
          <w:rFonts w:ascii="Times New Roman" w:hAnsi="Times New Roman"/>
          <w:sz w:val="24"/>
          <w:szCs w:val="24"/>
        </w:rPr>
        <w:t xml:space="preserve">, 21(3): 719-745. </w:t>
      </w:r>
    </w:p>
    <w:p w:rsidR="001B2966" w:rsidRPr="00F80785" w:rsidRDefault="001B2966" w:rsidP="001B2966">
      <w:pPr>
        <w:spacing w:after="0" w:line="240" w:lineRule="auto"/>
        <w:ind w:left="567" w:hanging="567"/>
        <w:contextualSpacing/>
        <w:rPr>
          <w:rFonts w:ascii="Times New Roman" w:eastAsia="Times New Roman" w:hAnsi="Times New Roman"/>
          <w:sz w:val="24"/>
          <w:szCs w:val="24"/>
          <w:lang w:bidi="en-US"/>
        </w:rPr>
      </w:pPr>
    </w:p>
    <w:p w:rsidR="001B2966" w:rsidRPr="00F80785" w:rsidRDefault="001B2966" w:rsidP="001B2966">
      <w:pPr>
        <w:spacing w:after="0" w:line="240" w:lineRule="auto"/>
        <w:ind w:left="567" w:hanging="567"/>
        <w:contextualSpacing/>
        <w:rPr>
          <w:rFonts w:ascii="Times New Roman" w:eastAsia="Times New Roman" w:hAnsi="Times New Roman"/>
          <w:sz w:val="24"/>
          <w:szCs w:val="24"/>
          <w:lang w:bidi="en-US"/>
        </w:rPr>
      </w:pPr>
      <w:r w:rsidRPr="00F80785">
        <w:rPr>
          <w:rFonts w:ascii="Times New Roman" w:eastAsia="Times New Roman" w:hAnsi="Times New Roman"/>
          <w:sz w:val="24"/>
          <w:szCs w:val="24"/>
          <w:lang w:bidi="en-US"/>
        </w:rPr>
        <w:t xml:space="preserve">Williams, J. (2012). </w:t>
      </w:r>
      <w:proofErr w:type="gramStart"/>
      <w:r w:rsidRPr="00F80785">
        <w:rPr>
          <w:rFonts w:ascii="Times New Roman" w:eastAsia="Times New Roman" w:hAnsi="Times New Roman"/>
          <w:i/>
          <w:sz w:val="24"/>
          <w:szCs w:val="24"/>
          <w:lang w:bidi="en-US"/>
        </w:rPr>
        <w:t>Policing the Markets: Inside the Black Box of Securities Enforcement</w:t>
      </w:r>
      <w:r w:rsidRPr="00F80785">
        <w:rPr>
          <w:rFonts w:ascii="Times New Roman" w:eastAsia="Times New Roman" w:hAnsi="Times New Roman"/>
          <w:sz w:val="24"/>
          <w:szCs w:val="24"/>
          <w:lang w:bidi="en-US"/>
        </w:rPr>
        <w:t>.</w:t>
      </w:r>
      <w:proofErr w:type="gramEnd"/>
      <w:r w:rsidRPr="00F80785">
        <w:rPr>
          <w:rFonts w:ascii="Times New Roman" w:eastAsia="Times New Roman" w:hAnsi="Times New Roman"/>
          <w:sz w:val="24"/>
          <w:szCs w:val="24"/>
          <w:lang w:bidi="en-US"/>
        </w:rPr>
        <w:t xml:space="preserve"> London: Taylor &amp; Francis Ltd.</w:t>
      </w:r>
    </w:p>
    <w:p w:rsidR="001B2966" w:rsidRPr="00F80785" w:rsidRDefault="001B2966" w:rsidP="001B2966">
      <w:pPr>
        <w:rPr>
          <w:rFonts w:ascii="Times New Roman" w:hAnsi="Times New Roman"/>
          <w:sz w:val="24"/>
          <w:szCs w:val="24"/>
        </w:rPr>
      </w:pPr>
    </w:p>
    <w:p w:rsidR="001B2966" w:rsidRPr="00F80785" w:rsidRDefault="001B2966" w:rsidP="001B2966">
      <w:pPr>
        <w:rPr>
          <w:rFonts w:ascii="Times New Roman" w:hAnsi="Times New Roman"/>
          <w:sz w:val="24"/>
          <w:szCs w:val="24"/>
        </w:rPr>
      </w:pPr>
      <w:r w:rsidRPr="00F80785">
        <w:rPr>
          <w:rFonts w:ascii="Times New Roman" w:hAnsi="Times New Roman"/>
          <w:sz w:val="24"/>
          <w:szCs w:val="24"/>
        </w:rPr>
        <w:t xml:space="preserve">Williams, J.W. (2013). Regulatory technologies, risky subjects, and financial boundaries: </w:t>
      </w:r>
      <w:r w:rsidRPr="00F80785">
        <w:rPr>
          <w:rFonts w:ascii="Times New Roman" w:hAnsi="Times New Roman"/>
          <w:sz w:val="24"/>
          <w:szCs w:val="24"/>
        </w:rPr>
        <w:tab/>
        <w:t xml:space="preserve">Governing ‘fraud’ in the financial markets. </w:t>
      </w:r>
      <w:r w:rsidRPr="00F80785">
        <w:rPr>
          <w:rFonts w:ascii="Times New Roman" w:hAnsi="Times New Roman"/>
          <w:i/>
          <w:sz w:val="24"/>
          <w:szCs w:val="24"/>
        </w:rPr>
        <w:t>Accounting, Organization and Society</w:t>
      </w:r>
      <w:r w:rsidRPr="00F80785">
        <w:rPr>
          <w:rFonts w:ascii="Times New Roman" w:hAnsi="Times New Roman"/>
          <w:sz w:val="24"/>
          <w:szCs w:val="24"/>
        </w:rPr>
        <w:t xml:space="preserve">, </w:t>
      </w:r>
      <w:r w:rsidRPr="00F80785">
        <w:rPr>
          <w:rFonts w:ascii="Times New Roman" w:hAnsi="Times New Roman"/>
          <w:sz w:val="24"/>
          <w:szCs w:val="24"/>
        </w:rPr>
        <w:tab/>
        <w:t>38(6-7), 544-558.</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proofErr w:type="gramStart"/>
      <w:r w:rsidRPr="00F80785">
        <w:rPr>
          <w:rFonts w:ascii="Times New Roman" w:hAnsi="Times New Roman"/>
          <w:sz w:val="24"/>
          <w:szCs w:val="24"/>
        </w:rPr>
        <w:lastRenderedPageBreak/>
        <w:t>Wolfe, D., &amp; Hermanson, D. (2004).</w:t>
      </w:r>
      <w:proofErr w:type="gramEnd"/>
      <w:r w:rsidRPr="00F80785">
        <w:rPr>
          <w:rFonts w:ascii="Times New Roman" w:hAnsi="Times New Roman"/>
          <w:sz w:val="24"/>
          <w:szCs w:val="24"/>
        </w:rPr>
        <w:t xml:space="preserve"> The fraud diamond: Considering the four elements of</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r w:rsidRPr="00F80785">
        <w:rPr>
          <w:rFonts w:ascii="Times New Roman" w:hAnsi="Times New Roman"/>
          <w:sz w:val="24"/>
          <w:szCs w:val="24"/>
        </w:rPr>
        <w:tab/>
      </w:r>
      <w:proofErr w:type="gramStart"/>
      <w:r w:rsidRPr="00F80785">
        <w:rPr>
          <w:rFonts w:ascii="Times New Roman" w:hAnsi="Times New Roman"/>
          <w:sz w:val="24"/>
          <w:szCs w:val="24"/>
        </w:rPr>
        <w:t>fraud</w:t>
      </w:r>
      <w:proofErr w:type="gramEnd"/>
      <w:r w:rsidRPr="00F80785">
        <w:rPr>
          <w:rFonts w:ascii="Times New Roman" w:hAnsi="Times New Roman"/>
          <w:sz w:val="24"/>
          <w:szCs w:val="24"/>
        </w:rPr>
        <w:t xml:space="preserve">. </w:t>
      </w:r>
      <w:proofErr w:type="gramStart"/>
      <w:r w:rsidRPr="00F80785">
        <w:rPr>
          <w:rFonts w:ascii="Times New Roman" w:hAnsi="Times New Roman"/>
          <w:sz w:val="24"/>
          <w:szCs w:val="24"/>
        </w:rPr>
        <w:t xml:space="preserve">The </w:t>
      </w:r>
      <w:r w:rsidRPr="00F80785">
        <w:rPr>
          <w:rFonts w:ascii="Times New Roman" w:hAnsi="Times New Roman"/>
          <w:i/>
          <w:sz w:val="24"/>
          <w:szCs w:val="24"/>
        </w:rPr>
        <w:t>CPA Journal</w:t>
      </w:r>
      <w:r w:rsidRPr="00F80785">
        <w:rPr>
          <w:rFonts w:ascii="Times New Roman" w:hAnsi="Times New Roman"/>
          <w:sz w:val="24"/>
          <w:szCs w:val="24"/>
        </w:rPr>
        <w:t>.</w:t>
      </w:r>
      <w:proofErr w:type="gramEnd"/>
      <w:r w:rsidRPr="00F80785">
        <w:rPr>
          <w:rFonts w:ascii="Times New Roman" w:hAnsi="Times New Roman"/>
          <w:sz w:val="24"/>
          <w:szCs w:val="24"/>
        </w:rPr>
        <w:t xml:space="preserve"> Available from:   </w:t>
      </w:r>
      <w:hyperlink r:id="rId30" w:history="1">
        <w:r w:rsidRPr="00F80785">
          <w:rPr>
            <w:rFonts w:ascii="Times New Roman" w:hAnsi="Times New Roman"/>
            <w:sz w:val="24"/>
            <w:szCs w:val="24"/>
          </w:rPr>
          <w:t>http://www.nysscpa.org/cpajournal/2004/1204/essentials/p38.htm</w:t>
        </w:r>
      </w:hyperlink>
      <w:r w:rsidRPr="00F80785">
        <w:rPr>
          <w:rFonts w:ascii="Times New Roman" w:hAnsi="Times New Roman"/>
          <w:sz w:val="24"/>
          <w:szCs w:val="24"/>
        </w:rPr>
        <w:t xml:space="preserve"> Accessed 16.11.13.</w:t>
      </w:r>
    </w:p>
    <w:p w:rsidR="001B2966" w:rsidRPr="00F80785" w:rsidRDefault="001B2966" w:rsidP="001B2966">
      <w:pPr>
        <w:spacing w:before="100" w:beforeAutospacing="1" w:after="100" w:afterAutospacing="1" w:line="240" w:lineRule="auto"/>
        <w:ind w:left="851" w:hanging="851"/>
        <w:rPr>
          <w:rFonts w:ascii="Times New Roman" w:eastAsia="Times New Roman" w:hAnsi="Times New Roman"/>
          <w:sz w:val="24"/>
          <w:szCs w:val="24"/>
          <w:lang w:eastAsia="en-GB"/>
        </w:rPr>
      </w:pPr>
      <w:proofErr w:type="gramStart"/>
      <w:r w:rsidRPr="00F80785">
        <w:rPr>
          <w:rFonts w:ascii="Times New Roman" w:eastAsia="Times New Roman" w:hAnsi="Times New Roman"/>
          <w:sz w:val="24"/>
          <w:szCs w:val="24"/>
          <w:lang w:eastAsia="en-GB"/>
        </w:rPr>
        <w:t>Yin, R. (2003).</w:t>
      </w:r>
      <w:proofErr w:type="gramEnd"/>
      <w:r w:rsidRPr="00F80785">
        <w:rPr>
          <w:rFonts w:ascii="Times New Roman" w:eastAsia="Times New Roman" w:hAnsi="Times New Roman"/>
          <w:sz w:val="24"/>
          <w:szCs w:val="24"/>
          <w:lang w:eastAsia="en-GB"/>
        </w:rPr>
        <w:t xml:space="preserve"> </w:t>
      </w:r>
      <w:r w:rsidRPr="00F80785">
        <w:rPr>
          <w:rFonts w:ascii="Times New Roman" w:eastAsia="Times New Roman" w:hAnsi="Times New Roman"/>
          <w:i/>
          <w:iCs/>
          <w:sz w:val="24"/>
          <w:szCs w:val="24"/>
          <w:lang w:eastAsia="en-GB"/>
        </w:rPr>
        <w:t>Case study research: Design and methods</w:t>
      </w:r>
      <w:r w:rsidRPr="00F80785">
        <w:rPr>
          <w:rFonts w:ascii="Times New Roman" w:eastAsia="Times New Roman" w:hAnsi="Times New Roman"/>
          <w:sz w:val="24"/>
          <w:szCs w:val="24"/>
          <w:lang w:eastAsia="en-GB"/>
        </w:rPr>
        <w:t xml:space="preserve"> (3</w:t>
      </w:r>
      <w:r w:rsidRPr="00F80785">
        <w:rPr>
          <w:rFonts w:ascii="Times New Roman" w:eastAsia="Times New Roman" w:hAnsi="Times New Roman"/>
          <w:sz w:val="24"/>
          <w:szCs w:val="24"/>
          <w:vertAlign w:val="superscript"/>
          <w:lang w:eastAsia="en-GB"/>
        </w:rPr>
        <w:t>rd</w:t>
      </w:r>
      <w:r w:rsidRPr="00F80785">
        <w:rPr>
          <w:rFonts w:ascii="Times New Roman" w:eastAsia="Times New Roman" w:hAnsi="Times New Roman"/>
          <w:sz w:val="24"/>
          <w:szCs w:val="24"/>
          <w:lang w:eastAsia="en-GB"/>
        </w:rPr>
        <w:t xml:space="preserve"> Ed.). Thousand Oaks: Sage. </w:t>
      </w:r>
    </w:p>
    <w:p w:rsidR="001B2966" w:rsidRPr="00F80785" w:rsidRDefault="001B2966" w:rsidP="001B2966">
      <w:pPr>
        <w:ind w:left="851" w:hanging="851"/>
        <w:rPr>
          <w:rFonts w:ascii="Times New Roman" w:hAnsi="Times New Roman"/>
          <w:b/>
          <w:sz w:val="24"/>
          <w:szCs w:val="24"/>
        </w:rPr>
      </w:pPr>
      <w:r w:rsidRPr="00F80785">
        <w:rPr>
          <w:rFonts w:ascii="Times New Roman" w:hAnsi="Times New Roman"/>
          <w:b/>
          <w:sz w:val="24"/>
          <w:szCs w:val="24"/>
        </w:rPr>
        <w:t>Cases Cited</w:t>
      </w:r>
    </w:p>
    <w:p w:rsidR="001B2966" w:rsidRPr="00F80785" w:rsidRDefault="001B2966" w:rsidP="001B2966">
      <w:pPr>
        <w:autoSpaceDE w:val="0"/>
        <w:autoSpaceDN w:val="0"/>
        <w:adjustRightInd w:val="0"/>
        <w:spacing w:after="0" w:line="240" w:lineRule="auto"/>
        <w:ind w:left="851" w:hanging="851"/>
        <w:rPr>
          <w:rFonts w:ascii="Times New Roman" w:hAnsi="Times New Roman"/>
          <w:sz w:val="24"/>
          <w:szCs w:val="24"/>
        </w:rPr>
      </w:pPr>
      <w:r w:rsidRPr="00F80785">
        <w:rPr>
          <w:rFonts w:ascii="Times New Roman" w:hAnsi="Times New Roman"/>
          <w:i/>
          <w:iCs/>
          <w:sz w:val="24"/>
          <w:szCs w:val="24"/>
        </w:rPr>
        <w:t>SEC v. Federal Home Loan Mortgage Corporation, et al.</w:t>
      </w:r>
      <w:r w:rsidRPr="00F80785">
        <w:rPr>
          <w:rFonts w:ascii="Times New Roman" w:hAnsi="Times New Roman"/>
          <w:sz w:val="24"/>
          <w:szCs w:val="24"/>
        </w:rPr>
        <w:t>, Case No. 07-CV-1728 (U.S.D.C., D.D.C) (filed September 27, 2007).</w:t>
      </w:r>
    </w:p>
    <w:p w:rsidR="001B2966" w:rsidRPr="00BF5E5F" w:rsidRDefault="001B2966" w:rsidP="001B2966">
      <w:pPr>
        <w:spacing w:before="100" w:beforeAutospacing="1" w:after="100" w:afterAutospacing="1" w:line="240" w:lineRule="auto"/>
        <w:ind w:left="851" w:hanging="851"/>
        <w:outlineLvl w:val="1"/>
        <w:rPr>
          <w:rFonts w:ascii="Times New Roman" w:eastAsia="Times New Roman" w:hAnsi="Times New Roman"/>
          <w:bCs/>
          <w:sz w:val="24"/>
          <w:szCs w:val="24"/>
          <w:lang w:eastAsia="en-GB"/>
        </w:rPr>
      </w:pPr>
      <w:r w:rsidRPr="00F80785">
        <w:rPr>
          <w:rFonts w:ascii="Times New Roman" w:eastAsia="Times New Roman" w:hAnsi="Times New Roman"/>
          <w:bCs/>
          <w:i/>
          <w:iCs/>
          <w:sz w:val="24"/>
          <w:szCs w:val="24"/>
          <w:lang w:eastAsia="en-GB"/>
        </w:rPr>
        <w:t>Securities and Exchange Commission v. Scott London et al.</w:t>
      </w:r>
      <w:r w:rsidRPr="00F80785">
        <w:rPr>
          <w:rFonts w:ascii="Times New Roman" w:eastAsia="Times New Roman" w:hAnsi="Times New Roman"/>
          <w:bCs/>
          <w:sz w:val="24"/>
          <w:szCs w:val="24"/>
          <w:lang w:eastAsia="en-GB"/>
        </w:rPr>
        <w:t xml:space="preserve">, United States District Court for the Central District of California, Case No. </w:t>
      </w:r>
      <w:proofErr w:type="gramStart"/>
      <w:r w:rsidRPr="00F80785">
        <w:rPr>
          <w:rFonts w:ascii="Times New Roman" w:eastAsia="Times New Roman" w:hAnsi="Times New Roman"/>
          <w:bCs/>
          <w:sz w:val="24"/>
          <w:szCs w:val="24"/>
          <w:lang w:eastAsia="en-GB"/>
        </w:rPr>
        <w:t>CV 13 2558 RGK (PJWx) (filed September 27, 2013).</w:t>
      </w:r>
      <w:proofErr w:type="gramEnd"/>
    </w:p>
    <w:p w:rsidR="001B2966" w:rsidRPr="00BF5E5F" w:rsidRDefault="001B2966" w:rsidP="001B2966">
      <w:pPr>
        <w:autoSpaceDE w:val="0"/>
        <w:autoSpaceDN w:val="0"/>
        <w:adjustRightInd w:val="0"/>
        <w:spacing w:after="0" w:line="240" w:lineRule="auto"/>
        <w:ind w:left="851" w:hanging="851"/>
        <w:rPr>
          <w:rFonts w:ascii="Times New Roman" w:hAnsi="Times New Roman"/>
          <w:bCs/>
          <w:sz w:val="24"/>
          <w:szCs w:val="24"/>
        </w:rPr>
      </w:pPr>
    </w:p>
    <w:p w:rsidR="001B2966" w:rsidRPr="00BF5E5F" w:rsidRDefault="001B2966" w:rsidP="001B2966"/>
    <w:p w:rsidR="001B2966" w:rsidRPr="00BF5E5F" w:rsidRDefault="001B2966" w:rsidP="00460F61">
      <w:pPr>
        <w:autoSpaceDE w:val="0"/>
        <w:autoSpaceDN w:val="0"/>
        <w:adjustRightInd w:val="0"/>
        <w:spacing w:after="0" w:line="480" w:lineRule="auto"/>
        <w:ind w:firstLine="720"/>
        <w:rPr>
          <w:rFonts w:ascii="Times New Roman" w:hAnsi="Times New Roman"/>
          <w:sz w:val="24"/>
          <w:szCs w:val="24"/>
        </w:rPr>
      </w:pPr>
    </w:p>
    <w:p w:rsidR="00A80436" w:rsidRPr="00BF5E5F" w:rsidRDefault="00A80436" w:rsidP="00B55D9E">
      <w:pPr>
        <w:autoSpaceDE w:val="0"/>
        <w:autoSpaceDN w:val="0"/>
        <w:adjustRightInd w:val="0"/>
        <w:spacing w:after="0" w:line="240" w:lineRule="auto"/>
        <w:rPr>
          <w:rFonts w:ascii="AdvGulliv-R" w:hAnsi="AdvGulliv-R" w:cs="AdvGulliv-R"/>
          <w:sz w:val="16"/>
          <w:szCs w:val="16"/>
        </w:rPr>
      </w:pPr>
    </w:p>
    <w:p w:rsidR="00FC1B18" w:rsidRPr="00BF5E5F" w:rsidRDefault="00FC1B18" w:rsidP="00B55D9E">
      <w:pPr>
        <w:autoSpaceDE w:val="0"/>
        <w:autoSpaceDN w:val="0"/>
        <w:adjustRightInd w:val="0"/>
        <w:spacing w:after="0" w:line="240" w:lineRule="auto"/>
        <w:rPr>
          <w:rFonts w:ascii="Times-Roman" w:hAnsi="Times-Roman" w:cs="Times-Roman"/>
          <w:b/>
          <w:i/>
          <w:sz w:val="24"/>
          <w:szCs w:val="24"/>
        </w:rPr>
      </w:pPr>
    </w:p>
    <w:p w:rsidR="00FC1B18" w:rsidRPr="00BF5E5F" w:rsidRDefault="00FC1B18" w:rsidP="006009A8">
      <w:pPr>
        <w:autoSpaceDE w:val="0"/>
        <w:autoSpaceDN w:val="0"/>
        <w:adjustRightInd w:val="0"/>
        <w:spacing w:after="0" w:line="480" w:lineRule="auto"/>
        <w:rPr>
          <w:rFonts w:ascii="Times-Roman" w:hAnsi="Times-Roman" w:cs="Times-Roman"/>
          <w:b/>
          <w:i/>
          <w:sz w:val="24"/>
          <w:szCs w:val="24"/>
        </w:rPr>
      </w:pPr>
    </w:p>
    <w:p w:rsidR="00F92EB1" w:rsidRPr="00BF5E5F" w:rsidRDefault="00F92EB1" w:rsidP="005913D6">
      <w:pPr>
        <w:spacing w:after="0" w:line="480" w:lineRule="auto"/>
        <w:ind w:left="720" w:hanging="720"/>
        <w:rPr>
          <w:rFonts w:ascii="Times New Roman" w:eastAsia="Times New Roman" w:hAnsi="Times New Roman"/>
          <w:b/>
          <w:sz w:val="24"/>
          <w:szCs w:val="24"/>
        </w:rPr>
      </w:pPr>
    </w:p>
    <w:p w:rsidR="00FA394F" w:rsidRPr="00BF5E5F" w:rsidRDefault="00FA394F" w:rsidP="00F92EB1">
      <w:pPr>
        <w:spacing w:after="0" w:line="240" w:lineRule="auto"/>
        <w:ind w:left="851" w:hanging="851"/>
        <w:rPr>
          <w:rFonts w:ascii="Times New Roman" w:eastAsia="Times New Roman" w:hAnsi="Times New Roman"/>
          <w:b/>
          <w:sz w:val="24"/>
          <w:szCs w:val="24"/>
        </w:rPr>
      </w:pPr>
    </w:p>
    <w:p w:rsidR="00767318" w:rsidRPr="00BF5E5F" w:rsidRDefault="00767318" w:rsidP="00F92EB1">
      <w:pPr>
        <w:spacing w:after="0" w:line="240" w:lineRule="auto"/>
        <w:ind w:left="851" w:hanging="851"/>
        <w:rPr>
          <w:rFonts w:ascii="Times New Roman" w:eastAsia="Times New Roman" w:hAnsi="Times New Roman"/>
          <w:b/>
          <w:sz w:val="24"/>
          <w:szCs w:val="24"/>
        </w:rPr>
      </w:pPr>
    </w:p>
    <w:p w:rsidR="00767318" w:rsidRPr="00BF5E5F" w:rsidRDefault="00767318" w:rsidP="00F92EB1">
      <w:pPr>
        <w:spacing w:after="0" w:line="240" w:lineRule="auto"/>
        <w:ind w:left="851" w:hanging="851"/>
        <w:rPr>
          <w:rFonts w:ascii="Times New Roman" w:eastAsia="Times New Roman" w:hAnsi="Times New Roman"/>
          <w:b/>
          <w:sz w:val="24"/>
          <w:szCs w:val="24"/>
        </w:rPr>
      </w:pPr>
    </w:p>
    <w:p w:rsidR="00F92EB1" w:rsidRPr="00BF5E5F" w:rsidRDefault="00F92EB1" w:rsidP="00F92EB1">
      <w:pPr>
        <w:autoSpaceDE w:val="0"/>
        <w:autoSpaceDN w:val="0"/>
        <w:adjustRightInd w:val="0"/>
        <w:spacing w:after="0" w:line="240" w:lineRule="auto"/>
        <w:ind w:left="851" w:hanging="851"/>
        <w:rPr>
          <w:rFonts w:ascii="Arial Unicode MS" w:eastAsia="Arial Unicode MS" w:hAnsi="Arial Unicode MS" w:cs="Arial Unicode MS"/>
          <w:sz w:val="20"/>
          <w:szCs w:val="20"/>
        </w:rPr>
      </w:pPr>
    </w:p>
    <w:p w:rsidR="00F92EB1" w:rsidRPr="00BF5E5F" w:rsidRDefault="00F92EB1" w:rsidP="00F92EB1">
      <w:pPr>
        <w:autoSpaceDE w:val="0"/>
        <w:autoSpaceDN w:val="0"/>
        <w:adjustRightInd w:val="0"/>
        <w:spacing w:after="0" w:line="240" w:lineRule="auto"/>
        <w:ind w:left="851" w:hanging="851"/>
        <w:rPr>
          <w:rFonts w:ascii="Arial Unicode MS" w:eastAsia="Arial Unicode MS" w:hAnsi="Arial Unicode MS" w:cs="Arial Unicode MS"/>
          <w:sz w:val="20"/>
          <w:szCs w:val="20"/>
        </w:rPr>
      </w:pPr>
    </w:p>
    <w:p w:rsidR="00F92EB1" w:rsidRPr="00BF5E5F" w:rsidRDefault="00F92EB1" w:rsidP="00F92EB1">
      <w:pPr>
        <w:autoSpaceDE w:val="0"/>
        <w:autoSpaceDN w:val="0"/>
        <w:adjustRightInd w:val="0"/>
        <w:spacing w:after="0" w:line="240" w:lineRule="auto"/>
        <w:ind w:left="851" w:hanging="851"/>
        <w:rPr>
          <w:rFonts w:ascii="Arial Unicode MS" w:eastAsia="Arial Unicode MS" w:hAnsi="Arial Unicode MS" w:cs="Arial Unicode MS"/>
          <w:sz w:val="20"/>
          <w:szCs w:val="20"/>
        </w:rPr>
      </w:pPr>
    </w:p>
    <w:p w:rsidR="00F92EB1" w:rsidRPr="00BF5E5F" w:rsidRDefault="00F92EB1" w:rsidP="00F92EB1">
      <w:pPr>
        <w:spacing w:after="0" w:line="240" w:lineRule="auto"/>
        <w:ind w:left="851" w:hanging="851"/>
        <w:jc w:val="center"/>
        <w:rPr>
          <w:rFonts w:ascii="Times New Roman" w:eastAsia="Times New Roman" w:hAnsi="Times New Roman"/>
          <w:b/>
          <w:sz w:val="24"/>
          <w:szCs w:val="24"/>
        </w:rPr>
      </w:pPr>
    </w:p>
    <w:p w:rsidR="00F92EB1" w:rsidRPr="00BF5E5F" w:rsidRDefault="00F92EB1" w:rsidP="00F92EB1">
      <w:pPr>
        <w:spacing w:after="0" w:line="240" w:lineRule="auto"/>
        <w:ind w:left="851" w:hanging="851"/>
        <w:jc w:val="center"/>
        <w:rPr>
          <w:rFonts w:ascii="Times New Roman" w:eastAsia="Times New Roman" w:hAnsi="Times New Roman"/>
          <w:b/>
          <w:sz w:val="24"/>
          <w:szCs w:val="24"/>
        </w:rPr>
      </w:pPr>
    </w:p>
    <w:p w:rsidR="00F92EB1" w:rsidRPr="00BF5E5F" w:rsidRDefault="00F92EB1" w:rsidP="00F92EB1">
      <w:pPr>
        <w:spacing w:after="0" w:line="240" w:lineRule="auto"/>
        <w:ind w:left="851" w:hanging="851"/>
        <w:jc w:val="center"/>
        <w:rPr>
          <w:rFonts w:ascii="Times New Roman" w:eastAsia="Times New Roman" w:hAnsi="Times New Roman"/>
          <w:b/>
          <w:sz w:val="24"/>
          <w:szCs w:val="24"/>
        </w:rPr>
      </w:pPr>
    </w:p>
    <w:p w:rsidR="00F92EB1" w:rsidRPr="00BF5E5F" w:rsidRDefault="00F92EB1" w:rsidP="00F92EB1">
      <w:pPr>
        <w:autoSpaceDE w:val="0"/>
        <w:autoSpaceDN w:val="0"/>
        <w:adjustRightInd w:val="0"/>
        <w:spacing w:after="0" w:line="240" w:lineRule="auto"/>
        <w:ind w:left="851" w:hanging="851"/>
        <w:rPr>
          <w:rFonts w:ascii="Times New Roman" w:hAnsi="Times New Roman"/>
          <w:sz w:val="24"/>
          <w:szCs w:val="24"/>
        </w:rPr>
      </w:pPr>
    </w:p>
    <w:p w:rsidR="00F92EB1" w:rsidRPr="00BF5E5F" w:rsidRDefault="00F92EB1" w:rsidP="00F92EB1">
      <w:pPr>
        <w:autoSpaceDE w:val="0"/>
        <w:autoSpaceDN w:val="0"/>
        <w:adjustRightInd w:val="0"/>
        <w:spacing w:after="0" w:line="240" w:lineRule="auto"/>
        <w:ind w:left="851" w:hanging="851"/>
        <w:rPr>
          <w:rFonts w:ascii="Times New Roman" w:hAnsi="Times New Roman"/>
          <w:sz w:val="24"/>
          <w:szCs w:val="24"/>
        </w:rPr>
      </w:pPr>
    </w:p>
    <w:p w:rsidR="00F92EB1" w:rsidRPr="00BF5E5F" w:rsidRDefault="00F92EB1" w:rsidP="00F92EB1">
      <w:pPr>
        <w:autoSpaceDE w:val="0"/>
        <w:autoSpaceDN w:val="0"/>
        <w:adjustRightInd w:val="0"/>
        <w:spacing w:after="0" w:line="240" w:lineRule="auto"/>
        <w:ind w:left="851" w:hanging="851"/>
        <w:rPr>
          <w:rFonts w:ascii="Times New Roman" w:hAnsi="Times New Roman"/>
          <w:sz w:val="24"/>
          <w:szCs w:val="24"/>
        </w:rPr>
      </w:pPr>
    </w:p>
    <w:p w:rsidR="00CA64E7" w:rsidRPr="00BF5E5F" w:rsidRDefault="00CA64E7" w:rsidP="00F92EB1">
      <w:pPr>
        <w:autoSpaceDE w:val="0"/>
        <w:autoSpaceDN w:val="0"/>
        <w:adjustRightInd w:val="0"/>
        <w:spacing w:after="0" w:line="240" w:lineRule="auto"/>
        <w:ind w:left="851" w:hanging="851"/>
        <w:rPr>
          <w:rFonts w:ascii="Times New Roman" w:hAnsi="Times New Roman"/>
          <w:sz w:val="24"/>
          <w:szCs w:val="24"/>
        </w:rPr>
      </w:pPr>
    </w:p>
    <w:p w:rsidR="00CA64E7" w:rsidRPr="00BF5E5F" w:rsidRDefault="00CA64E7" w:rsidP="00F92EB1">
      <w:pPr>
        <w:autoSpaceDE w:val="0"/>
        <w:autoSpaceDN w:val="0"/>
        <w:adjustRightInd w:val="0"/>
        <w:spacing w:after="0" w:line="240" w:lineRule="auto"/>
        <w:ind w:left="851" w:hanging="851"/>
        <w:rPr>
          <w:rFonts w:ascii="Times New Roman" w:hAnsi="Times New Roman"/>
          <w:sz w:val="24"/>
          <w:szCs w:val="24"/>
        </w:rPr>
      </w:pPr>
    </w:p>
    <w:p w:rsidR="00CA64E7" w:rsidRPr="00BF5E5F" w:rsidRDefault="00CA64E7" w:rsidP="00F92EB1">
      <w:pPr>
        <w:autoSpaceDE w:val="0"/>
        <w:autoSpaceDN w:val="0"/>
        <w:adjustRightInd w:val="0"/>
        <w:spacing w:after="0" w:line="240" w:lineRule="auto"/>
        <w:ind w:left="851" w:hanging="851"/>
        <w:rPr>
          <w:rFonts w:ascii="Times New Roman" w:hAnsi="Times New Roman"/>
          <w:sz w:val="24"/>
          <w:szCs w:val="24"/>
        </w:rPr>
      </w:pPr>
    </w:p>
    <w:p w:rsidR="00CA64E7" w:rsidRPr="00BF5E5F" w:rsidRDefault="00CA64E7" w:rsidP="00F92EB1">
      <w:pPr>
        <w:autoSpaceDE w:val="0"/>
        <w:autoSpaceDN w:val="0"/>
        <w:adjustRightInd w:val="0"/>
        <w:spacing w:after="0" w:line="240" w:lineRule="auto"/>
        <w:ind w:left="851" w:hanging="851"/>
        <w:rPr>
          <w:rFonts w:ascii="Times New Roman" w:hAnsi="Times New Roman"/>
          <w:sz w:val="24"/>
          <w:szCs w:val="24"/>
        </w:rPr>
      </w:pPr>
    </w:p>
    <w:p w:rsidR="00CA64E7" w:rsidRPr="00BF5E5F" w:rsidRDefault="00CA64E7" w:rsidP="00F92EB1">
      <w:pPr>
        <w:autoSpaceDE w:val="0"/>
        <w:autoSpaceDN w:val="0"/>
        <w:adjustRightInd w:val="0"/>
        <w:spacing w:after="0" w:line="240" w:lineRule="auto"/>
        <w:ind w:left="851" w:hanging="851"/>
        <w:rPr>
          <w:rFonts w:ascii="Times New Roman" w:hAnsi="Times New Roman"/>
          <w:sz w:val="24"/>
          <w:szCs w:val="24"/>
        </w:rPr>
      </w:pPr>
    </w:p>
    <w:p w:rsidR="00CA64E7" w:rsidRPr="00BF5E5F" w:rsidRDefault="00CA64E7" w:rsidP="00F92EB1">
      <w:pPr>
        <w:autoSpaceDE w:val="0"/>
        <w:autoSpaceDN w:val="0"/>
        <w:adjustRightInd w:val="0"/>
        <w:spacing w:after="0" w:line="240" w:lineRule="auto"/>
        <w:ind w:left="851" w:hanging="851"/>
        <w:rPr>
          <w:rFonts w:ascii="Times New Roman" w:hAnsi="Times New Roman"/>
          <w:sz w:val="24"/>
          <w:szCs w:val="24"/>
        </w:rPr>
      </w:pPr>
    </w:p>
    <w:p w:rsidR="00CA64E7" w:rsidRPr="00BF5E5F" w:rsidRDefault="00CA64E7" w:rsidP="00F92EB1">
      <w:pPr>
        <w:autoSpaceDE w:val="0"/>
        <w:autoSpaceDN w:val="0"/>
        <w:adjustRightInd w:val="0"/>
        <w:spacing w:after="0" w:line="240" w:lineRule="auto"/>
        <w:ind w:left="851" w:hanging="851"/>
        <w:rPr>
          <w:rFonts w:ascii="Times New Roman" w:hAnsi="Times New Roman"/>
          <w:sz w:val="24"/>
          <w:szCs w:val="24"/>
        </w:rPr>
      </w:pPr>
    </w:p>
    <w:p w:rsidR="00CA64E7" w:rsidRPr="00BF5E5F" w:rsidRDefault="00CA64E7" w:rsidP="00F92EB1">
      <w:pPr>
        <w:autoSpaceDE w:val="0"/>
        <w:autoSpaceDN w:val="0"/>
        <w:adjustRightInd w:val="0"/>
        <w:spacing w:after="0" w:line="240" w:lineRule="auto"/>
        <w:ind w:left="851" w:hanging="851"/>
        <w:rPr>
          <w:rFonts w:ascii="Times New Roman" w:hAnsi="Times New Roman"/>
          <w:sz w:val="24"/>
          <w:szCs w:val="24"/>
        </w:rPr>
      </w:pPr>
    </w:p>
    <w:p w:rsidR="00CA64E7" w:rsidRPr="00BF5E5F" w:rsidRDefault="00CA64E7" w:rsidP="00F92EB1">
      <w:pPr>
        <w:autoSpaceDE w:val="0"/>
        <w:autoSpaceDN w:val="0"/>
        <w:adjustRightInd w:val="0"/>
        <w:spacing w:after="0" w:line="240" w:lineRule="auto"/>
        <w:ind w:left="851" w:hanging="851"/>
        <w:rPr>
          <w:rFonts w:ascii="Times New Roman" w:hAnsi="Times New Roman"/>
          <w:sz w:val="24"/>
          <w:szCs w:val="24"/>
        </w:rPr>
      </w:pPr>
    </w:p>
    <w:p w:rsidR="00CA64E7" w:rsidRPr="00BF5E5F" w:rsidRDefault="00CA64E7" w:rsidP="00CA64E7">
      <w:pPr>
        <w:rPr>
          <w:rFonts w:ascii="Times New Roman" w:hAnsi="Times New Roman"/>
          <w:sz w:val="24"/>
          <w:szCs w:val="24"/>
        </w:rPr>
      </w:pPr>
    </w:p>
    <w:p w:rsidR="00CA64E7" w:rsidRPr="00BF5E5F" w:rsidRDefault="00CA64E7" w:rsidP="00CA64E7"/>
    <w:p w:rsidR="00CA64E7" w:rsidRPr="00BF5E5F" w:rsidRDefault="00CA64E7" w:rsidP="00F92EB1">
      <w:pPr>
        <w:autoSpaceDE w:val="0"/>
        <w:autoSpaceDN w:val="0"/>
        <w:adjustRightInd w:val="0"/>
        <w:spacing w:after="0" w:line="240" w:lineRule="auto"/>
        <w:ind w:left="851" w:hanging="851"/>
        <w:rPr>
          <w:rFonts w:ascii="Times New Roman" w:hAnsi="Times New Roman"/>
          <w:sz w:val="24"/>
          <w:szCs w:val="24"/>
        </w:rPr>
      </w:pPr>
    </w:p>
    <w:p w:rsidR="00F92EB1" w:rsidRPr="00BF5E5F" w:rsidRDefault="00F92EB1" w:rsidP="00F92EB1">
      <w:pPr>
        <w:ind w:left="851" w:hanging="851"/>
        <w:rPr>
          <w:rFonts w:ascii="Times-Roman" w:hAnsi="Times-Roman" w:cs="Times-Roman"/>
          <w:sz w:val="20"/>
          <w:szCs w:val="20"/>
        </w:rPr>
      </w:pPr>
    </w:p>
    <w:p w:rsidR="00F92EB1" w:rsidRPr="00BF5E5F" w:rsidRDefault="00F92EB1" w:rsidP="00F92EB1">
      <w:pPr>
        <w:ind w:left="851" w:hanging="851"/>
        <w:rPr>
          <w:rFonts w:ascii="Times-Roman" w:hAnsi="Times-Roman" w:cs="Times-Roman"/>
          <w:sz w:val="20"/>
          <w:szCs w:val="20"/>
        </w:rPr>
      </w:pPr>
    </w:p>
    <w:sectPr w:rsidR="00F92EB1" w:rsidRPr="00BF5E5F" w:rsidSect="00BB3606">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1A" w:rsidRDefault="00F81C1A" w:rsidP="00512C0E">
      <w:pPr>
        <w:spacing w:after="0" w:line="240" w:lineRule="auto"/>
      </w:pPr>
      <w:r>
        <w:separator/>
      </w:r>
    </w:p>
  </w:endnote>
  <w:endnote w:type="continuationSeparator" w:id="0">
    <w:p w:rsidR="00F81C1A" w:rsidRDefault="00F81C1A" w:rsidP="0051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PSBEM">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OneGullive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5E" w:rsidRDefault="00533A5E">
    <w:pPr>
      <w:pStyle w:val="Footer"/>
      <w:jc w:val="center"/>
    </w:pPr>
    <w:r>
      <w:fldChar w:fldCharType="begin"/>
    </w:r>
    <w:r>
      <w:instrText xml:space="preserve"> PAGE   \* MERGEFORMAT </w:instrText>
    </w:r>
    <w:r>
      <w:fldChar w:fldCharType="separate"/>
    </w:r>
    <w:r w:rsidR="002B5160">
      <w:rPr>
        <w:noProof/>
      </w:rPr>
      <w:t>1</w:t>
    </w:r>
    <w:r>
      <w:rPr>
        <w:noProof/>
      </w:rPr>
      <w:fldChar w:fldCharType="end"/>
    </w:r>
  </w:p>
  <w:p w:rsidR="00533A5E" w:rsidRDefault="00533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1A" w:rsidRDefault="00F81C1A" w:rsidP="00512C0E">
      <w:pPr>
        <w:spacing w:after="0" w:line="240" w:lineRule="auto"/>
      </w:pPr>
      <w:r>
        <w:separator/>
      </w:r>
    </w:p>
  </w:footnote>
  <w:footnote w:type="continuationSeparator" w:id="0">
    <w:p w:rsidR="00F81C1A" w:rsidRDefault="00F81C1A" w:rsidP="00512C0E">
      <w:pPr>
        <w:spacing w:after="0" w:line="240" w:lineRule="auto"/>
      </w:pPr>
      <w:r>
        <w:continuationSeparator/>
      </w:r>
    </w:p>
  </w:footnote>
  <w:footnote w:id="1">
    <w:p w:rsidR="00533A5E" w:rsidRPr="00B4502A" w:rsidRDefault="00533A5E" w:rsidP="003A5E56">
      <w:pPr>
        <w:pStyle w:val="FootnoteText"/>
        <w:spacing w:after="0" w:line="240" w:lineRule="auto"/>
        <w:rPr>
          <w:rFonts w:ascii="Times New Roman" w:hAnsi="Times New Roman"/>
        </w:rPr>
      </w:pPr>
      <w:r w:rsidRPr="00E46A0C">
        <w:rPr>
          <w:rStyle w:val="FootnoteReference"/>
          <w:rFonts w:ascii="Times New Roman" w:hAnsi="Times New Roman"/>
        </w:rPr>
        <w:footnoteRef/>
      </w:r>
      <w:r w:rsidRPr="00E46A0C">
        <w:rPr>
          <w:rFonts w:ascii="Times New Roman" w:hAnsi="Times New Roman"/>
        </w:rPr>
        <w:t xml:space="preserve">  “Corporate accounting fraud”, “corporate fraud”, and “fraud” will be used interchangeably throughout the paper.  Given the nature of the paper, it was not necessary to disentangle the terms since all of three were central components of the research methodology undertaken (also see Lynch, McGurrin &amp; Fenwick, 2004: 397).</w:t>
      </w:r>
    </w:p>
  </w:footnote>
  <w:footnote w:id="2">
    <w:p w:rsidR="00533A5E" w:rsidRPr="00CE1758" w:rsidRDefault="00533A5E">
      <w:pPr>
        <w:pStyle w:val="FootnoteText"/>
        <w:rPr>
          <w:rFonts w:ascii="Times New Roman" w:hAnsi="Times New Roman"/>
        </w:rPr>
      </w:pPr>
      <w:r w:rsidRPr="003E5398">
        <w:rPr>
          <w:rStyle w:val="FootnoteReference"/>
          <w:rFonts w:ascii="Times New Roman" w:hAnsi="Times New Roman"/>
        </w:rPr>
        <w:footnoteRef/>
      </w:r>
      <w:r w:rsidRPr="003E5398">
        <w:rPr>
          <w:rFonts w:ascii="Times New Roman" w:hAnsi="Times New Roman"/>
        </w:rPr>
        <w:t xml:space="preserve"> </w:t>
      </w:r>
      <w:r w:rsidRPr="003E5398">
        <w:rPr>
          <w:rFonts w:ascii="Times New Roman" w:hAnsi="Times New Roman"/>
        </w:rPr>
        <w:t xml:space="preserve">I would like to acknowledge </w:t>
      </w:r>
      <w:r>
        <w:rPr>
          <w:rFonts w:ascii="Times New Roman" w:hAnsi="Times New Roman"/>
        </w:rPr>
        <w:t>one of the anonymous reviewers for</w:t>
      </w:r>
      <w:r w:rsidRPr="003E5398">
        <w:rPr>
          <w:rFonts w:ascii="Times New Roman" w:hAnsi="Times New Roman"/>
        </w:rPr>
        <w:t xml:space="preserve"> this point.</w:t>
      </w:r>
      <w:r w:rsidRPr="00CE1758">
        <w:rPr>
          <w:rFonts w:ascii="Times New Roman" w:hAnsi="Times New Roman"/>
        </w:rPr>
        <w:t xml:space="preserve"> </w:t>
      </w:r>
    </w:p>
  </w:footnote>
  <w:footnote w:id="3">
    <w:p w:rsidR="00533A5E" w:rsidRPr="0089633F" w:rsidRDefault="00533A5E" w:rsidP="0080111D">
      <w:pPr>
        <w:autoSpaceDE w:val="0"/>
        <w:autoSpaceDN w:val="0"/>
        <w:adjustRightInd w:val="0"/>
        <w:spacing w:after="0" w:line="240" w:lineRule="auto"/>
        <w:rPr>
          <w:sz w:val="20"/>
          <w:szCs w:val="20"/>
          <w:lang w:val="en-US"/>
        </w:rPr>
      </w:pPr>
      <w:r w:rsidRPr="00203934">
        <w:rPr>
          <w:rStyle w:val="FootnoteReference"/>
          <w:sz w:val="20"/>
          <w:szCs w:val="20"/>
        </w:rPr>
        <w:footnoteRef/>
      </w:r>
      <w:r w:rsidRPr="00203934">
        <w:rPr>
          <w:sz w:val="20"/>
          <w:szCs w:val="20"/>
        </w:rPr>
        <w:t xml:space="preserve"> </w:t>
      </w:r>
      <w:r w:rsidRPr="00203934">
        <w:rPr>
          <w:rFonts w:ascii="Times New Roman" w:hAnsi="Times New Roman"/>
          <w:sz w:val="20"/>
          <w:szCs w:val="20"/>
          <w:lang w:eastAsia="en-GB"/>
        </w:rPr>
        <w:t>The Canadian government’s sponsorship scandal (1994-</w:t>
      </w:r>
      <w:r w:rsidRPr="003E5398">
        <w:rPr>
          <w:rFonts w:ascii="Times New Roman" w:hAnsi="Times New Roman"/>
          <w:sz w:val="20"/>
          <w:szCs w:val="20"/>
          <w:lang w:eastAsia="en-GB"/>
        </w:rPr>
        <w:t>2003)  was a national unification scheme that saw approximately $50 million diverted into the bank accounts of political parties</w:t>
      </w:r>
      <w:r w:rsidRPr="00203934">
        <w:rPr>
          <w:rFonts w:ascii="Times New Roman" w:hAnsi="Times New Roman"/>
          <w:sz w:val="20"/>
          <w:szCs w:val="20"/>
          <w:lang w:eastAsia="en-GB"/>
        </w:rPr>
        <w:t>, program administrators, and their families, friends and business colleagues (see Neu et al., 2013: 505).</w:t>
      </w:r>
      <w:r w:rsidRPr="0089633F">
        <w:rPr>
          <w:rFonts w:ascii="AdvGulliv-R" w:hAnsi="AdvGulliv-R" w:cs="AdvGulliv-R"/>
          <w:sz w:val="20"/>
          <w:szCs w:val="20"/>
          <w:lang w:eastAsia="en-GB"/>
        </w:rPr>
        <w:t xml:space="preserve"> </w:t>
      </w:r>
    </w:p>
  </w:footnote>
  <w:footnote w:id="4">
    <w:p w:rsidR="00533A5E" w:rsidRPr="00BA649B" w:rsidRDefault="00533A5E" w:rsidP="00477DAF">
      <w:pPr>
        <w:autoSpaceDE w:val="0"/>
        <w:autoSpaceDN w:val="0"/>
        <w:adjustRightInd w:val="0"/>
        <w:spacing w:after="0" w:line="240" w:lineRule="auto"/>
        <w:rPr>
          <w:lang w:val="en-US"/>
        </w:rPr>
      </w:pPr>
      <w:r w:rsidRPr="00235B3D">
        <w:rPr>
          <w:rStyle w:val="FootnoteReference"/>
          <w:rFonts w:ascii="Times New Roman" w:hAnsi="Times New Roman"/>
          <w:sz w:val="20"/>
          <w:szCs w:val="20"/>
        </w:rPr>
        <w:footnoteRef/>
      </w:r>
      <w:r w:rsidRPr="00235B3D">
        <w:rPr>
          <w:rFonts w:ascii="Times New Roman" w:hAnsi="Times New Roman"/>
          <w:sz w:val="20"/>
          <w:szCs w:val="20"/>
        </w:rPr>
        <w:t xml:space="preserve"> </w:t>
      </w:r>
      <w:r w:rsidRPr="00235B3D">
        <w:rPr>
          <w:rFonts w:ascii="Times New Roman" w:eastAsia="Times New Roman" w:hAnsi="Times New Roman"/>
          <w:iCs/>
          <w:sz w:val="20"/>
          <w:szCs w:val="20"/>
          <w:lang w:eastAsia="en-GB"/>
        </w:rPr>
        <w:t>The concentration is more profound with</w:t>
      </w:r>
      <w:r w:rsidRPr="00235B3D">
        <w:rPr>
          <w:rFonts w:ascii="Times New Roman" w:eastAsia="Times New Roman" w:hAnsi="Times New Roman"/>
          <w:sz w:val="20"/>
          <w:szCs w:val="20"/>
          <w:lang w:eastAsia="en-GB"/>
        </w:rPr>
        <w:t xml:space="preserve"> respect to </w:t>
      </w:r>
      <w:r w:rsidRPr="00235B3D">
        <w:rPr>
          <w:rFonts w:ascii="Times New Roman" w:hAnsi="Times New Roman"/>
          <w:sz w:val="20"/>
          <w:szCs w:val="20"/>
        </w:rPr>
        <w:t xml:space="preserve">the segregation of duties, which has garnered close scrutiny since the enactment of the </w:t>
      </w:r>
      <w:r w:rsidRPr="00235B3D">
        <w:rPr>
          <w:rFonts w:ascii="Times New Roman" w:hAnsi="Times New Roman"/>
          <w:i/>
          <w:sz w:val="20"/>
          <w:szCs w:val="20"/>
        </w:rPr>
        <w:t>Sarbanes-Oxley Act</w:t>
      </w:r>
      <w:r w:rsidRPr="00235B3D">
        <w:rPr>
          <w:rFonts w:ascii="Times New Roman" w:hAnsi="Times New Roman"/>
          <w:sz w:val="20"/>
          <w:szCs w:val="20"/>
        </w:rPr>
        <w:t xml:space="preserve"> section 404 requirements (Dorminey et al., 2010: 19).</w:t>
      </w:r>
      <w:r w:rsidRPr="00BA649B">
        <w:rPr>
          <w:rFonts w:ascii="Times New Roman" w:hAnsi="Times New Roman"/>
          <w:sz w:val="20"/>
          <w:szCs w:val="20"/>
        </w:rPr>
        <w:t xml:space="preserve"> </w:t>
      </w:r>
    </w:p>
  </w:footnote>
  <w:footnote w:id="5">
    <w:p w:rsidR="00533A5E" w:rsidRPr="00780727" w:rsidRDefault="00533A5E" w:rsidP="00477DAF">
      <w:pPr>
        <w:pStyle w:val="FootnoteText"/>
        <w:spacing w:line="240" w:lineRule="auto"/>
        <w:rPr>
          <w:rFonts w:ascii="Times New Roman" w:hAnsi="Times New Roman"/>
          <w:lang w:val="en-US"/>
        </w:rPr>
      </w:pPr>
      <w:r w:rsidRPr="000854F9">
        <w:rPr>
          <w:rStyle w:val="FootnoteReference"/>
          <w:rFonts w:ascii="Times New Roman" w:hAnsi="Times New Roman"/>
        </w:rPr>
        <w:footnoteRef/>
      </w:r>
      <w:r w:rsidRPr="000854F9">
        <w:rPr>
          <w:rFonts w:ascii="Times New Roman" w:hAnsi="Times New Roman"/>
        </w:rPr>
        <w:t xml:space="preserve"> </w:t>
      </w:r>
      <w:r w:rsidRPr="000854F9">
        <w:rPr>
          <w:rFonts w:ascii="Times New Roman" w:hAnsi="Times New Roman"/>
        </w:rPr>
        <w:t xml:space="preserve">Another example of collusive behaviour </w:t>
      </w:r>
      <w:r>
        <w:rPr>
          <w:rFonts w:ascii="Times New Roman" w:hAnsi="Times New Roman"/>
          <w:lang w:val="en-GB"/>
        </w:rPr>
        <w:t>is</w:t>
      </w:r>
      <w:r w:rsidRPr="000854F9">
        <w:rPr>
          <w:rFonts w:ascii="Times New Roman" w:hAnsi="Times New Roman"/>
        </w:rPr>
        <w:t xml:space="preserve"> the Freddie Mac (2003) fraud</w:t>
      </w:r>
      <w:r>
        <w:rPr>
          <w:rFonts w:ascii="Times New Roman" w:hAnsi="Times New Roman"/>
          <w:lang w:val="en-GB"/>
        </w:rPr>
        <w:t xml:space="preserve"> case</w:t>
      </w:r>
      <w:r w:rsidRPr="000854F9">
        <w:rPr>
          <w:rFonts w:ascii="Times New Roman" w:hAnsi="Times New Roman"/>
        </w:rPr>
        <w:t xml:space="preserve">. </w:t>
      </w:r>
      <w:r w:rsidRPr="000854F9">
        <w:rPr>
          <w:rFonts w:ascii="Times New Roman" w:eastAsia="Times New Roman" w:hAnsi="Times New Roman"/>
        </w:rPr>
        <w:t xml:space="preserve">The main players in the </w:t>
      </w:r>
      <w:r w:rsidRPr="000854F9">
        <w:rPr>
          <w:rFonts w:ascii="Times New Roman" w:hAnsi="Times New Roman"/>
        </w:rPr>
        <w:t xml:space="preserve">Freddie Mac scandal were the President, CFO, and Sr. VPs. </w:t>
      </w:r>
      <w:r w:rsidRPr="003E5398">
        <w:rPr>
          <w:rFonts w:ascii="Times New Roman" w:hAnsi="Times New Roman"/>
        </w:rPr>
        <w:t>An SEC investigation</w:t>
      </w:r>
      <w:r w:rsidRPr="000854F9">
        <w:rPr>
          <w:rFonts w:ascii="Times New Roman" w:hAnsi="Times New Roman"/>
        </w:rPr>
        <w:t xml:space="preserve"> found that they collaborated to fraudulently mis-state earnings (mostly underreported) over a four-year period in order to smooth volatility in earnings and meet Wall Street targets (</w:t>
      </w:r>
      <w:r w:rsidRPr="000854F9">
        <w:rPr>
          <w:rFonts w:ascii="Times New Roman" w:hAnsi="Times New Roman"/>
          <w:i/>
          <w:iCs/>
        </w:rPr>
        <w:t>SEC v. Federal Home Loan Mortgage Corporation,</w:t>
      </w:r>
      <w:r w:rsidRPr="000854F9">
        <w:rPr>
          <w:rFonts w:ascii="Times New Roman" w:hAnsi="Times New Roman"/>
        </w:rPr>
        <w:t xml:space="preserve"> 2007).</w:t>
      </w:r>
    </w:p>
  </w:footnote>
  <w:footnote w:id="6">
    <w:p w:rsidR="00533A5E" w:rsidRPr="0026185C" w:rsidRDefault="00533A5E" w:rsidP="0026185C">
      <w:pPr>
        <w:autoSpaceDE w:val="0"/>
        <w:autoSpaceDN w:val="0"/>
        <w:adjustRightInd w:val="0"/>
        <w:spacing w:after="0" w:line="240" w:lineRule="auto"/>
        <w:rPr>
          <w:rFonts w:ascii="Times New Roman" w:eastAsia="Times New Roman" w:hAnsi="Times New Roman"/>
          <w:sz w:val="24"/>
          <w:szCs w:val="24"/>
        </w:rPr>
      </w:pPr>
      <w:r w:rsidRPr="0026185C">
        <w:rPr>
          <w:rStyle w:val="FootnoteReference"/>
          <w:rFonts w:ascii="Times New Roman" w:hAnsi="Times New Roman"/>
          <w:sz w:val="20"/>
          <w:szCs w:val="20"/>
        </w:rPr>
        <w:footnoteRef/>
      </w:r>
      <w:r w:rsidRPr="0026185C">
        <w:rPr>
          <w:rFonts w:ascii="Times New Roman" w:hAnsi="Times New Roman"/>
          <w:sz w:val="20"/>
          <w:szCs w:val="20"/>
        </w:rPr>
        <w:t xml:space="preserve"> </w:t>
      </w:r>
      <w:r>
        <w:rPr>
          <w:rFonts w:ascii="Times New Roman" w:hAnsi="Times New Roman"/>
          <w:sz w:val="20"/>
          <w:szCs w:val="20"/>
        </w:rPr>
        <w:t>See also</w:t>
      </w:r>
      <w:r w:rsidRPr="0026185C">
        <w:rPr>
          <w:rFonts w:ascii="Times New Roman" w:hAnsi="Times New Roman"/>
          <w:sz w:val="20"/>
          <w:szCs w:val="20"/>
        </w:rPr>
        <w:t xml:space="preserve"> Dorminey</w:t>
      </w:r>
      <w:r>
        <w:rPr>
          <w:rFonts w:ascii="Times New Roman" w:hAnsi="Times New Roman"/>
          <w:sz w:val="20"/>
          <w:szCs w:val="20"/>
        </w:rPr>
        <w:t xml:space="preserve"> et al.’s</w:t>
      </w:r>
      <w:r w:rsidRPr="0026185C">
        <w:rPr>
          <w:rFonts w:ascii="Times New Roman" w:hAnsi="Times New Roman"/>
          <w:sz w:val="20"/>
          <w:szCs w:val="20"/>
        </w:rPr>
        <w:t xml:space="preserve"> (2010) work for an extension of the fraud triangle model</w:t>
      </w:r>
      <w:r>
        <w:rPr>
          <w:rFonts w:ascii="Times New Roman" w:hAnsi="Times New Roman"/>
          <w:sz w:val="24"/>
          <w:szCs w:val="24"/>
        </w:rPr>
        <w:t xml:space="preserve">. </w:t>
      </w:r>
    </w:p>
    <w:p w:rsidR="00533A5E" w:rsidRDefault="00533A5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A20"/>
    <w:multiLevelType w:val="multilevel"/>
    <w:tmpl w:val="6BE2531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7A09C8"/>
    <w:multiLevelType w:val="hybridMultilevel"/>
    <w:tmpl w:val="B436F1E8"/>
    <w:lvl w:ilvl="0" w:tplc="28A0F35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8E3365"/>
    <w:multiLevelType w:val="multilevel"/>
    <w:tmpl w:val="8A9E6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8F6211"/>
    <w:multiLevelType w:val="hybridMultilevel"/>
    <w:tmpl w:val="1A50E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41C00"/>
    <w:multiLevelType w:val="hybridMultilevel"/>
    <w:tmpl w:val="C978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F30191"/>
    <w:multiLevelType w:val="multilevel"/>
    <w:tmpl w:val="931E850A"/>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E00B33"/>
    <w:multiLevelType w:val="hybridMultilevel"/>
    <w:tmpl w:val="93547A7C"/>
    <w:lvl w:ilvl="0" w:tplc="FD9E2EC4">
      <w:start w:val="3"/>
      <w:numFmt w:val="decimal"/>
      <w:lvlText w:val="%1."/>
      <w:lvlJc w:val="left"/>
      <w:pPr>
        <w:ind w:left="720" w:hanging="360"/>
      </w:pPr>
      <w:rPr>
        <w:rFonts w:eastAsia="Calibr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7D070E"/>
    <w:multiLevelType w:val="hybridMultilevel"/>
    <w:tmpl w:val="F1806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D628CF"/>
    <w:multiLevelType w:val="multilevel"/>
    <w:tmpl w:val="82DA57F4"/>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785209"/>
    <w:multiLevelType w:val="multilevel"/>
    <w:tmpl w:val="F546FFE6"/>
    <w:lvl w:ilvl="0">
      <w:start w:val="2"/>
      <w:numFmt w:val="decimal"/>
      <w:lvlText w:val="%1."/>
      <w:lvlJc w:val="left"/>
      <w:pPr>
        <w:ind w:left="720" w:hanging="360"/>
      </w:pPr>
      <w:rPr>
        <w:rFonts w:hint="default"/>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49A2DB3"/>
    <w:multiLevelType w:val="hybridMultilevel"/>
    <w:tmpl w:val="A5F8C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64733F"/>
    <w:multiLevelType w:val="hybridMultilevel"/>
    <w:tmpl w:val="0D54BE0C"/>
    <w:lvl w:ilvl="0" w:tplc="0840DEDA">
      <w:start w:val="1"/>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8C7874"/>
    <w:multiLevelType w:val="hybridMultilevel"/>
    <w:tmpl w:val="80386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4818F3"/>
    <w:multiLevelType w:val="hybridMultilevel"/>
    <w:tmpl w:val="A61E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6A1554"/>
    <w:multiLevelType w:val="hybridMultilevel"/>
    <w:tmpl w:val="5EC88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58481F"/>
    <w:multiLevelType w:val="hybridMultilevel"/>
    <w:tmpl w:val="3754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FB3A91"/>
    <w:multiLevelType w:val="multilevel"/>
    <w:tmpl w:val="94F054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7">
    <w:nsid w:val="5E970057"/>
    <w:multiLevelType w:val="multilevel"/>
    <w:tmpl w:val="720CD368"/>
    <w:lvl w:ilvl="0">
      <w:start w:val="2"/>
      <w:numFmt w:val="decimal"/>
      <w:lvlText w:val="%1."/>
      <w:lvlJc w:val="left"/>
      <w:pPr>
        <w:ind w:left="720" w:hanging="360"/>
      </w:pPr>
      <w:rPr>
        <w:rFonts w:hint="default"/>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6947F98"/>
    <w:multiLevelType w:val="hybridMultilevel"/>
    <w:tmpl w:val="3214B108"/>
    <w:lvl w:ilvl="0" w:tplc="3BAA4C44">
      <w:start w:val="1"/>
      <w:numFmt w:val="decimal"/>
      <w:lvlText w:val="%1."/>
      <w:lvlJc w:val="left"/>
      <w:pPr>
        <w:ind w:left="720" w:hanging="360"/>
      </w:pPr>
      <w:rPr>
        <w:rFonts w:eastAsia="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77446B"/>
    <w:multiLevelType w:val="hybridMultilevel"/>
    <w:tmpl w:val="C8F2A6C6"/>
    <w:lvl w:ilvl="0" w:tplc="5E16043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C1511B"/>
    <w:multiLevelType w:val="hybridMultilevel"/>
    <w:tmpl w:val="331070A6"/>
    <w:lvl w:ilvl="0" w:tplc="8E221E14">
      <w:start w:val="1"/>
      <w:numFmt w:val="decimal"/>
      <w:lvlText w:val="%1."/>
      <w:lvlJc w:val="left"/>
      <w:pPr>
        <w:ind w:left="720" w:hanging="360"/>
      </w:pPr>
      <w:rPr>
        <w:rFonts w:eastAsia="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4F5DDC"/>
    <w:multiLevelType w:val="hybridMultilevel"/>
    <w:tmpl w:val="1E8EB548"/>
    <w:lvl w:ilvl="0" w:tplc="122ED48E">
      <w:start w:val="1"/>
      <w:numFmt w:val="bullet"/>
      <w:lvlText w:val="◦"/>
      <w:lvlJc w:val="left"/>
      <w:pPr>
        <w:tabs>
          <w:tab w:val="num" w:pos="720"/>
        </w:tabs>
        <w:ind w:left="720" w:hanging="360"/>
      </w:pPr>
      <w:rPr>
        <w:rFonts w:ascii="Verdana" w:hAnsi="Verdana" w:hint="default"/>
      </w:rPr>
    </w:lvl>
    <w:lvl w:ilvl="1" w:tplc="C8FABAB2">
      <w:start w:val="1"/>
      <w:numFmt w:val="bullet"/>
      <w:lvlText w:val="◦"/>
      <w:lvlJc w:val="left"/>
      <w:pPr>
        <w:tabs>
          <w:tab w:val="num" w:pos="1440"/>
        </w:tabs>
        <w:ind w:left="1440" w:hanging="360"/>
      </w:pPr>
      <w:rPr>
        <w:rFonts w:ascii="Verdana" w:hAnsi="Verdana" w:hint="default"/>
      </w:rPr>
    </w:lvl>
    <w:lvl w:ilvl="2" w:tplc="F0BC24C6" w:tentative="1">
      <w:start w:val="1"/>
      <w:numFmt w:val="bullet"/>
      <w:lvlText w:val="◦"/>
      <w:lvlJc w:val="left"/>
      <w:pPr>
        <w:tabs>
          <w:tab w:val="num" w:pos="2160"/>
        </w:tabs>
        <w:ind w:left="2160" w:hanging="360"/>
      </w:pPr>
      <w:rPr>
        <w:rFonts w:ascii="Verdana" w:hAnsi="Verdana" w:hint="default"/>
      </w:rPr>
    </w:lvl>
    <w:lvl w:ilvl="3" w:tplc="40EE7178" w:tentative="1">
      <w:start w:val="1"/>
      <w:numFmt w:val="bullet"/>
      <w:lvlText w:val="◦"/>
      <w:lvlJc w:val="left"/>
      <w:pPr>
        <w:tabs>
          <w:tab w:val="num" w:pos="2880"/>
        </w:tabs>
        <w:ind w:left="2880" w:hanging="360"/>
      </w:pPr>
      <w:rPr>
        <w:rFonts w:ascii="Verdana" w:hAnsi="Verdana" w:hint="default"/>
      </w:rPr>
    </w:lvl>
    <w:lvl w:ilvl="4" w:tplc="98E2B00C" w:tentative="1">
      <w:start w:val="1"/>
      <w:numFmt w:val="bullet"/>
      <w:lvlText w:val="◦"/>
      <w:lvlJc w:val="left"/>
      <w:pPr>
        <w:tabs>
          <w:tab w:val="num" w:pos="3600"/>
        </w:tabs>
        <w:ind w:left="3600" w:hanging="360"/>
      </w:pPr>
      <w:rPr>
        <w:rFonts w:ascii="Verdana" w:hAnsi="Verdana" w:hint="default"/>
      </w:rPr>
    </w:lvl>
    <w:lvl w:ilvl="5" w:tplc="2A382A30" w:tentative="1">
      <w:start w:val="1"/>
      <w:numFmt w:val="bullet"/>
      <w:lvlText w:val="◦"/>
      <w:lvlJc w:val="left"/>
      <w:pPr>
        <w:tabs>
          <w:tab w:val="num" w:pos="4320"/>
        </w:tabs>
        <w:ind w:left="4320" w:hanging="360"/>
      </w:pPr>
      <w:rPr>
        <w:rFonts w:ascii="Verdana" w:hAnsi="Verdana" w:hint="default"/>
      </w:rPr>
    </w:lvl>
    <w:lvl w:ilvl="6" w:tplc="CAF0E436" w:tentative="1">
      <w:start w:val="1"/>
      <w:numFmt w:val="bullet"/>
      <w:lvlText w:val="◦"/>
      <w:lvlJc w:val="left"/>
      <w:pPr>
        <w:tabs>
          <w:tab w:val="num" w:pos="5040"/>
        </w:tabs>
        <w:ind w:left="5040" w:hanging="360"/>
      </w:pPr>
      <w:rPr>
        <w:rFonts w:ascii="Verdana" w:hAnsi="Verdana" w:hint="default"/>
      </w:rPr>
    </w:lvl>
    <w:lvl w:ilvl="7" w:tplc="AD86857E" w:tentative="1">
      <w:start w:val="1"/>
      <w:numFmt w:val="bullet"/>
      <w:lvlText w:val="◦"/>
      <w:lvlJc w:val="left"/>
      <w:pPr>
        <w:tabs>
          <w:tab w:val="num" w:pos="5760"/>
        </w:tabs>
        <w:ind w:left="5760" w:hanging="360"/>
      </w:pPr>
      <w:rPr>
        <w:rFonts w:ascii="Verdana" w:hAnsi="Verdana" w:hint="default"/>
      </w:rPr>
    </w:lvl>
    <w:lvl w:ilvl="8" w:tplc="C72456DC" w:tentative="1">
      <w:start w:val="1"/>
      <w:numFmt w:val="bullet"/>
      <w:lvlText w:val="◦"/>
      <w:lvlJc w:val="left"/>
      <w:pPr>
        <w:tabs>
          <w:tab w:val="num" w:pos="6480"/>
        </w:tabs>
        <w:ind w:left="6480" w:hanging="360"/>
      </w:pPr>
      <w:rPr>
        <w:rFonts w:ascii="Verdana" w:hAnsi="Verdana" w:hint="default"/>
      </w:rPr>
    </w:lvl>
  </w:abstractNum>
  <w:abstractNum w:abstractNumId="22">
    <w:nsid w:val="724E7994"/>
    <w:multiLevelType w:val="hybridMultilevel"/>
    <w:tmpl w:val="641E5092"/>
    <w:lvl w:ilvl="0" w:tplc="B750F5EE">
      <w:start w:val="3"/>
      <w:numFmt w:val="decimal"/>
      <w:lvlText w:val="%1."/>
      <w:lvlJc w:val="left"/>
      <w:pPr>
        <w:ind w:left="720" w:hanging="360"/>
      </w:pPr>
      <w:rPr>
        <w:rFonts w:eastAsia="Calibr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171879"/>
    <w:multiLevelType w:val="hybridMultilevel"/>
    <w:tmpl w:val="17CC49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345DDB"/>
    <w:multiLevelType w:val="multilevel"/>
    <w:tmpl w:val="A580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12"/>
  </w:num>
  <w:num w:numId="4">
    <w:abstractNumId w:val="10"/>
  </w:num>
  <w:num w:numId="5">
    <w:abstractNumId w:val="24"/>
  </w:num>
  <w:num w:numId="6">
    <w:abstractNumId w:val="21"/>
  </w:num>
  <w:num w:numId="7">
    <w:abstractNumId w:val="20"/>
  </w:num>
  <w:num w:numId="8">
    <w:abstractNumId w:val="13"/>
  </w:num>
  <w:num w:numId="9">
    <w:abstractNumId w:val="18"/>
  </w:num>
  <w:num w:numId="10">
    <w:abstractNumId w:val="15"/>
  </w:num>
  <w:num w:numId="11">
    <w:abstractNumId w:val="11"/>
  </w:num>
  <w:num w:numId="12">
    <w:abstractNumId w:val="2"/>
  </w:num>
  <w:num w:numId="13">
    <w:abstractNumId w:val="5"/>
  </w:num>
  <w:num w:numId="14">
    <w:abstractNumId w:val="8"/>
  </w:num>
  <w:num w:numId="15">
    <w:abstractNumId w:val="0"/>
  </w:num>
  <w:num w:numId="16">
    <w:abstractNumId w:val="9"/>
  </w:num>
  <w:num w:numId="17">
    <w:abstractNumId w:val="17"/>
  </w:num>
  <w:num w:numId="18">
    <w:abstractNumId w:val="14"/>
  </w:num>
  <w:num w:numId="19">
    <w:abstractNumId w:val="7"/>
  </w:num>
  <w:num w:numId="20">
    <w:abstractNumId w:val="16"/>
  </w:num>
  <w:num w:numId="21">
    <w:abstractNumId w:val="1"/>
  </w:num>
  <w:num w:numId="22">
    <w:abstractNumId w:val="23"/>
  </w:num>
  <w:num w:numId="23">
    <w:abstractNumId w:val="22"/>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CB"/>
    <w:rsid w:val="000002FE"/>
    <w:rsid w:val="000021E5"/>
    <w:rsid w:val="00002278"/>
    <w:rsid w:val="00002EA9"/>
    <w:rsid w:val="00003093"/>
    <w:rsid w:val="000045EA"/>
    <w:rsid w:val="000047CA"/>
    <w:rsid w:val="000053B8"/>
    <w:rsid w:val="00006938"/>
    <w:rsid w:val="00006D6F"/>
    <w:rsid w:val="0000759C"/>
    <w:rsid w:val="000077CE"/>
    <w:rsid w:val="00007994"/>
    <w:rsid w:val="000106BB"/>
    <w:rsid w:val="00010ACD"/>
    <w:rsid w:val="0001273E"/>
    <w:rsid w:val="00012B91"/>
    <w:rsid w:val="00013106"/>
    <w:rsid w:val="000138B1"/>
    <w:rsid w:val="00014114"/>
    <w:rsid w:val="00014334"/>
    <w:rsid w:val="000150B1"/>
    <w:rsid w:val="00015793"/>
    <w:rsid w:val="000162DF"/>
    <w:rsid w:val="00016A38"/>
    <w:rsid w:val="000209ED"/>
    <w:rsid w:val="000217A6"/>
    <w:rsid w:val="000219F9"/>
    <w:rsid w:val="00021B6E"/>
    <w:rsid w:val="00022021"/>
    <w:rsid w:val="000234E8"/>
    <w:rsid w:val="00023FB3"/>
    <w:rsid w:val="0002522D"/>
    <w:rsid w:val="000253CE"/>
    <w:rsid w:val="000257A8"/>
    <w:rsid w:val="00025A96"/>
    <w:rsid w:val="00026470"/>
    <w:rsid w:val="00027183"/>
    <w:rsid w:val="0002750B"/>
    <w:rsid w:val="000276D6"/>
    <w:rsid w:val="00027FFC"/>
    <w:rsid w:val="00031022"/>
    <w:rsid w:val="00031E85"/>
    <w:rsid w:val="000326A8"/>
    <w:rsid w:val="00033321"/>
    <w:rsid w:val="0003345D"/>
    <w:rsid w:val="00033DF1"/>
    <w:rsid w:val="00034211"/>
    <w:rsid w:val="00034C9C"/>
    <w:rsid w:val="00035191"/>
    <w:rsid w:val="0003576E"/>
    <w:rsid w:val="000357A5"/>
    <w:rsid w:val="00037293"/>
    <w:rsid w:val="00037E5B"/>
    <w:rsid w:val="0004068A"/>
    <w:rsid w:val="00040F17"/>
    <w:rsid w:val="00040FEC"/>
    <w:rsid w:val="000413D1"/>
    <w:rsid w:val="00041A90"/>
    <w:rsid w:val="00042058"/>
    <w:rsid w:val="00042250"/>
    <w:rsid w:val="00042826"/>
    <w:rsid w:val="00042EC0"/>
    <w:rsid w:val="00043963"/>
    <w:rsid w:val="00043F16"/>
    <w:rsid w:val="00044206"/>
    <w:rsid w:val="00044634"/>
    <w:rsid w:val="00044911"/>
    <w:rsid w:val="00044E47"/>
    <w:rsid w:val="0004538F"/>
    <w:rsid w:val="000454CB"/>
    <w:rsid w:val="000469B3"/>
    <w:rsid w:val="000479CE"/>
    <w:rsid w:val="00047EC4"/>
    <w:rsid w:val="000504F3"/>
    <w:rsid w:val="000508CB"/>
    <w:rsid w:val="000510F9"/>
    <w:rsid w:val="000519A3"/>
    <w:rsid w:val="00051BC5"/>
    <w:rsid w:val="000525BE"/>
    <w:rsid w:val="000527A0"/>
    <w:rsid w:val="000528B8"/>
    <w:rsid w:val="00052BB2"/>
    <w:rsid w:val="00053284"/>
    <w:rsid w:val="00054125"/>
    <w:rsid w:val="0005448F"/>
    <w:rsid w:val="000562C1"/>
    <w:rsid w:val="00056394"/>
    <w:rsid w:val="000568E3"/>
    <w:rsid w:val="0005694B"/>
    <w:rsid w:val="0005697F"/>
    <w:rsid w:val="00056B33"/>
    <w:rsid w:val="000578E1"/>
    <w:rsid w:val="00057ABD"/>
    <w:rsid w:val="00060005"/>
    <w:rsid w:val="000607F1"/>
    <w:rsid w:val="000613AD"/>
    <w:rsid w:val="000621D8"/>
    <w:rsid w:val="000624F7"/>
    <w:rsid w:val="00062C10"/>
    <w:rsid w:val="000631F1"/>
    <w:rsid w:val="0006355A"/>
    <w:rsid w:val="000638A9"/>
    <w:rsid w:val="00063A66"/>
    <w:rsid w:val="00063AA0"/>
    <w:rsid w:val="00064067"/>
    <w:rsid w:val="0006411C"/>
    <w:rsid w:val="00065051"/>
    <w:rsid w:val="00065208"/>
    <w:rsid w:val="000662EA"/>
    <w:rsid w:val="00066F1B"/>
    <w:rsid w:val="00066F74"/>
    <w:rsid w:val="00067766"/>
    <w:rsid w:val="00067B94"/>
    <w:rsid w:val="00067CEA"/>
    <w:rsid w:val="000700F9"/>
    <w:rsid w:val="000705FB"/>
    <w:rsid w:val="00070812"/>
    <w:rsid w:val="00070912"/>
    <w:rsid w:val="00071142"/>
    <w:rsid w:val="0007146C"/>
    <w:rsid w:val="00071CFE"/>
    <w:rsid w:val="00071F07"/>
    <w:rsid w:val="000723F0"/>
    <w:rsid w:val="00073A30"/>
    <w:rsid w:val="00073BAE"/>
    <w:rsid w:val="00073DF3"/>
    <w:rsid w:val="000748D3"/>
    <w:rsid w:val="00074F0D"/>
    <w:rsid w:val="000751C1"/>
    <w:rsid w:val="000753B1"/>
    <w:rsid w:val="00075A63"/>
    <w:rsid w:val="00075FE9"/>
    <w:rsid w:val="00077EA3"/>
    <w:rsid w:val="000802B9"/>
    <w:rsid w:val="00080515"/>
    <w:rsid w:val="0008275A"/>
    <w:rsid w:val="00082902"/>
    <w:rsid w:val="00082A8A"/>
    <w:rsid w:val="00083665"/>
    <w:rsid w:val="00083FDF"/>
    <w:rsid w:val="00084179"/>
    <w:rsid w:val="000844D7"/>
    <w:rsid w:val="00084648"/>
    <w:rsid w:val="000852FB"/>
    <w:rsid w:val="000854F9"/>
    <w:rsid w:val="00085E13"/>
    <w:rsid w:val="0008686A"/>
    <w:rsid w:val="00087E95"/>
    <w:rsid w:val="00090350"/>
    <w:rsid w:val="000905A7"/>
    <w:rsid w:val="00091F19"/>
    <w:rsid w:val="000930B5"/>
    <w:rsid w:val="000933D5"/>
    <w:rsid w:val="000941F0"/>
    <w:rsid w:val="00094C06"/>
    <w:rsid w:val="00095708"/>
    <w:rsid w:val="000959AB"/>
    <w:rsid w:val="00095AF5"/>
    <w:rsid w:val="000965AA"/>
    <w:rsid w:val="00096BBB"/>
    <w:rsid w:val="000970B1"/>
    <w:rsid w:val="0009743F"/>
    <w:rsid w:val="000975D6"/>
    <w:rsid w:val="00097B7C"/>
    <w:rsid w:val="00097FF7"/>
    <w:rsid w:val="000A07E1"/>
    <w:rsid w:val="000A1777"/>
    <w:rsid w:val="000A1D7B"/>
    <w:rsid w:val="000A2BE1"/>
    <w:rsid w:val="000A3BA5"/>
    <w:rsid w:val="000A3BEA"/>
    <w:rsid w:val="000A3DBB"/>
    <w:rsid w:val="000A4B1F"/>
    <w:rsid w:val="000A6884"/>
    <w:rsid w:val="000A6E2E"/>
    <w:rsid w:val="000A6F18"/>
    <w:rsid w:val="000A7546"/>
    <w:rsid w:val="000A796B"/>
    <w:rsid w:val="000B03CA"/>
    <w:rsid w:val="000B1047"/>
    <w:rsid w:val="000B110F"/>
    <w:rsid w:val="000B1127"/>
    <w:rsid w:val="000B1173"/>
    <w:rsid w:val="000B161F"/>
    <w:rsid w:val="000B17F9"/>
    <w:rsid w:val="000B1C16"/>
    <w:rsid w:val="000B36B4"/>
    <w:rsid w:val="000B3829"/>
    <w:rsid w:val="000B501F"/>
    <w:rsid w:val="000B6758"/>
    <w:rsid w:val="000B69BE"/>
    <w:rsid w:val="000B6D22"/>
    <w:rsid w:val="000C0CF7"/>
    <w:rsid w:val="000C1537"/>
    <w:rsid w:val="000C222A"/>
    <w:rsid w:val="000C2594"/>
    <w:rsid w:val="000C2AD5"/>
    <w:rsid w:val="000C3F41"/>
    <w:rsid w:val="000C4704"/>
    <w:rsid w:val="000C4CD1"/>
    <w:rsid w:val="000C5295"/>
    <w:rsid w:val="000C5559"/>
    <w:rsid w:val="000C5BF0"/>
    <w:rsid w:val="000C63E6"/>
    <w:rsid w:val="000C6F79"/>
    <w:rsid w:val="000C729E"/>
    <w:rsid w:val="000C76A8"/>
    <w:rsid w:val="000C78A6"/>
    <w:rsid w:val="000D0876"/>
    <w:rsid w:val="000D09A6"/>
    <w:rsid w:val="000D155E"/>
    <w:rsid w:val="000D16EB"/>
    <w:rsid w:val="000D2868"/>
    <w:rsid w:val="000D32A8"/>
    <w:rsid w:val="000D3409"/>
    <w:rsid w:val="000D3443"/>
    <w:rsid w:val="000D3A9F"/>
    <w:rsid w:val="000D3FF3"/>
    <w:rsid w:val="000D4711"/>
    <w:rsid w:val="000D51AD"/>
    <w:rsid w:val="000D6590"/>
    <w:rsid w:val="000D6B10"/>
    <w:rsid w:val="000D6C5C"/>
    <w:rsid w:val="000D75A2"/>
    <w:rsid w:val="000D76C0"/>
    <w:rsid w:val="000D7A8B"/>
    <w:rsid w:val="000D7E07"/>
    <w:rsid w:val="000E079F"/>
    <w:rsid w:val="000E1887"/>
    <w:rsid w:val="000E1FCE"/>
    <w:rsid w:val="000E2BC8"/>
    <w:rsid w:val="000E3567"/>
    <w:rsid w:val="000E38B0"/>
    <w:rsid w:val="000E3D42"/>
    <w:rsid w:val="000E61D9"/>
    <w:rsid w:val="000E63B2"/>
    <w:rsid w:val="000E7814"/>
    <w:rsid w:val="000E7A52"/>
    <w:rsid w:val="000E7B36"/>
    <w:rsid w:val="000E7BDF"/>
    <w:rsid w:val="000F008A"/>
    <w:rsid w:val="000F0B0A"/>
    <w:rsid w:val="000F0D79"/>
    <w:rsid w:val="000F11B9"/>
    <w:rsid w:val="000F1872"/>
    <w:rsid w:val="000F22C5"/>
    <w:rsid w:val="000F2F67"/>
    <w:rsid w:val="000F3B7D"/>
    <w:rsid w:val="000F45DC"/>
    <w:rsid w:val="000F5350"/>
    <w:rsid w:val="000F5F07"/>
    <w:rsid w:val="000F64F2"/>
    <w:rsid w:val="000F652D"/>
    <w:rsid w:val="000F6641"/>
    <w:rsid w:val="000F7515"/>
    <w:rsid w:val="000F7668"/>
    <w:rsid w:val="000F7EA1"/>
    <w:rsid w:val="00100245"/>
    <w:rsid w:val="00100901"/>
    <w:rsid w:val="00101D5C"/>
    <w:rsid w:val="00101FE6"/>
    <w:rsid w:val="00102832"/>
    <w:rsid w:val="00102AAD"/>
    <w:rsid w:val="00102FEA"/>
    <w:rsid w:val="00103F97"/>
    <w:rsid w:val="0010484D"/>
    <w:rsid w:val="001056FE"/>
    <w:rsid w:val="00105BCE"/>
    <w:rsid w:val="0010630C"/>
    <w:rsid w:val="00107F9D"/>
    <w:rsid w:val="00110A89"/>
    <w:rsid w:val="001111DB"/>
    <w:rsid w:val="00111628"/>
    <w:rsid w:val="001118C6"/>
    <w:rsid w:val="00112AB9"/>
    <w:rsid w:val="00112FBA"/>
    <w:rsid w:val="0011323E"/>
    <w:rsid w:val="001133C2"/>
    <w:rsid w:val="00113A5C"/>
    <w:rsid w:val="0011483C"/>
    <w:rsid w:val="00114C5E"/>
    <w:rsid w:val="001151D2"/>
    <w:rsid w:val="0011523A"/>
    <w:rsid w:val="00115503"/>
    <w:rsid w:val="001165EC"/>
    <w:rsid w:val="001165ED"/>
    <w:rsid w:val="00116CEC"/>
    <w:rsid w:val="00116E24"/>
    <w:rsid w:val="00117257"/>
    <w:rsid w:val="00117B44"/>
    <w:rsid w:val="00120729"/>
    <w:rsid w:val="00122F38"/>
    <w:rsid w:val="001235AE"/>
    <w:rsid w:val="001238BD"/>
    <w:rsid w:val="00123E56"/>
    <w:rsid w:val="00124D21"/>
    <w:rsid w:val="00124F45"/>
    <w:rsid w:val="00125AB4"/>
    <w:rsid w:val="00126287"/>
    <w:rsid w:val="00126374"/>
    <w:rsid w:val="00126AF1"/>
    <w:rsid w:val="001322DB"/>
    <w:rsid w:val="00132DD4"/>
    <w:rsid w:val="00133C39"/>
    <w:rsid w:val="00133EDD"/>
    <w:rsid w:val="001349CD"/>
    <w:rsid w:val="00135375"/>
    <w:rsid w:val="001364CD"/>
    <w:rsid w:val="0013682D"/>
    <w:rsid w:val="00137485"/>
    <w:rsid w:val="00137829"/>
    <w:rsid w:val="00137A53"/>
    <w:rsid w:val="00137C2A"/>
    <w:rsid w:val="00137EDD"/>
    <w:rsid w:val="001400FD"/>
    <w:rsid w:val="0014055F"/>
    <w:rsid w:val="0014133D"/>
    <w:rsid w:val="00142670"/>
    <w:rsid w:val="00143CE9"/>
    <w:rsid w:val="00144895"/>
    <w:rsid w:val="00145DDF"/>
    <w:rsid w:val="00145E34"/>
    <w:rsid w:val="00146C0D"/>
    <w:rsid w:val="001479D0"/>
    <w:rsid w:val="00147F76"/>
    <w:rsid w:val="00150704"/>
    <w:rsid w:val="001508D4"/>
    <w:rsid w:val="0015110B"/>
    <w:rsid w:val="00151459"/>
    <w:rsid w:val="00152898"/>
    <w:rsid w:val="00152BDC"/>
    <w:rsid w:val="00152CA2"/>
    <w:rsid w:val="00152D37"/>
    <w:rsid w:val="00153490"/>
    <w:rsid w:val="001536BF"/>
    <w:rsid w:val="00153DCA"/>
    <w:rsid w:val="0015410B"/>
    <w:rsid w:val="001542FA"/>
    <w:rsid w:val="00154756"/>
    <w:rsid w:val="001548E9"/>
    <w:rsid w:val="001552A3"/>
    <w:rsid w:val="001555EC"/>
    <w:rsid w:val="00156754"/>
    <w:rsid w:val="00157361"/>
    <w:rsid w:val="0015748B"/>
    <w:rsid w:val="0015796E"/>
    <w:rsid w:val="00160F65"/>
    <w:rsid w:val="001610B8"/>
    <w:rsid w:val="001611B6"/>
    <w:rsid w:val="00163AC8"/>
    <w:rsid w:val="00164932"/>
    <w:rsid w:val="00164DF6"/>
    <w:rsid w:val="00165394"/>
    <w:rsid w:val="00165CEB"/>
    <w:rsid w:val="00166646"/>
    <w:rsid w:val="00166AC3"/>
    <w:rsid w:val="00166D1B"/>
    <w:rsid w:val="00167540"/>
    <w:rsid w:val="00167FEC"/>
    <w:rsid w:val="00170F85"/>
    <w:rsid w:val="001718A5"/>
    <w:rsid w:val="00171BAA"/>
    <w:rsid w:val="001727F4"/>
    <w:rsid w:val="0017287D"/>
    <w:rsid w:val="00173A6E"/>
    <w:rsid w:val="00174345"/>
    <w:rsid w:val="00174D04"/>
    <w:rsid w:val="001760FE"/>
    <w:rsid w:val="00176423"/>
    <w:rsid w:val="0017657D"/>
    <w:rsid w:val="001768AF"/>
    <w:rsid w:val="001774BC"/>
    <w:rsid w:val="001779DB"/>
    <w:rsid w:val="00177AE0"/>
    <w:rsid w:val="00177D6B"/>
    <w:rsid w:val="001802A9"/>
    <w:rsid w:val="001808FE"/>
    <w:rsid w:val="001818CF"/>
    <w:rsid w:val="001819B2"/>
    <w:rsid w:val="00181C9E"/>
    <w:rsid w:val="00181EF0"/>
    <w:rsid w:val="00183A7F"/>
    <w:rsid w:val="00184529"/>
    <w:rsid w:val="001847FC"/>
    <w:rsid w:val="00185B78"/>
    <w:rsid w:val="00186A18"/>
    <w:rsid w:val="001872AE"/>
    <w:rsid w:val="001900C4"/>
    <w:rsid w:val="00191BB4"/>
    <w:rsid w:val="001926C7"/>
    <w:rsid w:val="001927F7"/>
    <w:rsid w:val="00192DC3"/>
    <w:rsid w:val="001934B8"/>
    <w:rsid w:val="001935A5"/>
    <w:rsid w:val="00193968"/>
    <w:rsid w:val="00193B25"/>
    <w:rsid w:val="001946B2"/>
    <w:rsid w:val="00195042"/>
    <w:rsid w:val="001A070E"/>
    <w:rsid w:val="001A081B"/>
    <w:rsid w:val="001A1A36"/>
    <w:rsid w:val="001A37A8"/>
    <w:rsid w:val="001A4618"/>
    <w:rsid w:val="001A48FC"/>
    <w:rsid w:val="001A51C6"/>
    <w:rsid w:val="001A625B"/>
    <w:rsid w:val="001A6414"/>
    <w:rsid w:val="001A75FE"/>
    <w:rsid w:val="001A7A2F"/>
    <w:rsid w:val="001A7CDE"/>
    <w:rsid w:val="001B1359"/>
    <w:rsid w:val="001B1891"/>
    <w:rsid w:val="001B245A"/>
    <w:rsid w:val="001B2966"/>
    <w:rsid w:val="001B2FA0"/>
    <w:rsid w:val="001B441B"/>
    <w:rsid w:val="001B454E"/>
    <w:rsid w:val="001B4748"/>
    <w:rsid w:val="001B47A0"/>
    <w:rsid w:val="001B49D9"/>
    <w:rsid w:val="001B4A8B"/>
    <w:rsid w:val="001B5188"/>
    <w:rsid w:val="001B5DC0"/>
    <w:rsid w:val="001B6449"/>
    <w:rsid w:val="001B6859"/>
    <w:rsid w:val="001B6F27"/>
    <w:rsid w:val="001C227B"/>
    <w:rsid w:val="001C3523"/>
    <w:rsid w:val="001C3720"/>
    <w:rsid w:val="001C3F3B"/>
    <w:rsid w:val="001C4006"/>
    <w:rsid w:val="001C5EFA"/>
    <w:rsid w:val="001C6420"/>
    <w:rsid w:val="001C646B"/>
    <w:rsid w:val="001C6CC7"/>
    <w:rsid w:val="001C7150"/>
    <w:rsid w:val="001C7269"/>
    <w:rsid w:val="001C7364"/>
    <w:rsid w:val="001D05C0"/>
    <w:rsid w:val="001D0DD8"/>
    <w:rsid w:val="001D11E3"/>
    <w:rsid w:val="001D1258"/>
    <w:rsid w:val="001D1470"/>
    <w:rsid w:val="001D1911"/>
    <w:rsid w:val="001D192B"/>
    <w:rsid w:val="001D1C51"/>
    <w:rsid w:val="001D2528"/>
    <w:rsid w:val="001D2EEA"/>
    <w:rsid w:val="001D2F41"/>
    <w:rsid w:val="001D3454"/>
    <w:rsid w:val="001D4389"/>
    <w:rsid w:val="001D4CD0"/>
    <w:rsid w:val="001D5227"/>
    <w:rsid w:val="001D57DF"/>
    <w:rsid w:val="001D61CC"/>
    <w:rsid w:val="001D6B65"/>
    <w:rsid w:val="001D7964"/>
    <w:rsid w:val="001E0387"/>
    <w:rsid w:val="001E1151"/>
    <w:rsid w:val="001E165D"/>
    <w:rsid w:val="001E1B42"/>
    <w:rsid w:val="001E20AC"/>
    <w:rsid w:val="001E24CC"/>
    <w:rsid w:val="001E2EA7"/>
    <w:rsid w:val="001E3723"/>
    <w:rsid w:val="001E59E7"/>
    <w:rsid w:val="001E6963"/>
    <w:rsid w:val="001E739F"/>
    <w:rsid w:val="001E777C"/>
    <w:rsid w:val="001F1AE6"/>
    <w:rsid w:val="001F2967"/>
    <w:rsid w:val="001F2B08"/>
    <w:rsid w:val="001F34CD"/>
    <w:rsid w:val="001F39C7"/>
    <w:rsid w:val="001F5939"/>
    <w:rsid w:val="001F6017"/>
    <w:rsid w:val="001F6952"/>
    <w:rsid w:val="001F698A"/>
    <w:rsid w:val="001F6DE7"/>
    <w:rsid w:val="001F7792"/>
    <w:rsid w:val="00200927"/>
    <w:rsid w:val="00200BD1"/>
    <w:rsid w:val="00201F35"/>
    <w:rsid w:val="00202231"/>
    <w:rsid w:val="0020298D"/>
    <w:rsid w:val="00203934"/>
    <w:rsid w:val="00204708"/>
    <w:rsid w:val="00204FA7"/>
    <w:rsid w:val="0020536E"/>
    <w:rsid w:val="00205761"/>
    <w:rsid w:val="00205B6D"/>
    <w:rsid w:val="0020665A"/>
    <w:rsid w:val="00206BF0"/>
    <w:rsid w:val="00207811"/>
    <w:rsid w:val="00207C68"/>
    <w:rsid w:val="00207E2E"/>
    <w:rsid w:val="002102E5"/>
    <w:rsid w:val="0021118C"/>
    <w:rsid w:val="002111CF"/>
    <w:rsid w:val="002115D1"/>
    <w:rsid w:val="00211751"/>
    <w:rsid w:val="00211886"/>
    <w:rsid w:val="00211B14"/>
    <w:rsid w:val="00211E60"/>
    <w:rsid w:val="00212A46"/>
    <w:rsid w:val="00212B7C"/>
    <w:rsid w:val="002146DB"/>
    <w:rsid w:val="00214C58"/>
    <w:rsid w:val="0021512F"/>
    <w:rsid w:val="00215A4F"/>
    <w:rsid w:val="0021619D"/>
    <w:rsid w:val="002167BC"/>
    <w:rsid w:val="00216DBD"/>
    <w:rsid w:val="0021729A"/>
    <w:rsid w:val="00217790"/>
    <w:rsid w:val="00220498"/>
    <w:rsid w:val="00220962"/>
    <w:rsid w:val="00221493"/>
    <w:rsid w:val="00221800"/>
    <w:rsid w:val="0022208A"/>
    <w:rsid w:val="00222345"/>
    <w:rsid w:val="002226AB"/>
    <w:rsid w:val="00223F15"/>
    <w:rsid w:val="002242A5"/>
    <w:rsid w:val="002244F7"/>
    <w:rsid w:val="00224D53"/>
    <w:rsid w:val="00225A7C"/>
    <w:rsid w:val="00225FFD"/>
    <w:rsid w:val="0022600F"/>
    <w:rsid w:val="00226EF7"/>
    <w:rsid w:val="002308C9"/>
    <w:rsid w:val="00230B18"/>
    <w:rsid w:val="0023111D"/>
    <w:rsid w:val="00231631"/>
    <w:rsid w:val="00231C69"/>
    <w:rsid w:val="002320EC"/>
    <w:rsid w:val="002326EC"/>
    <w:rsid w:val="00233280"/>
    <w:rsid w:val="0023348F"/>
    <w:rsid w:val="002335E5"/>
    <w:rsid w:val="00233AFA"/>
    <w:rsid w:val="00233BA2"/>
    <w:rsid w:val="00235B3D"/>
    <w:rsid w:val="002360D0"/>
    <w:rsid w:val="0023671F"/>
    <w:rsid w:val="00236859"/>
    <w:rsid w:val="00237540"/>
    <w:rsid w:val="0024047B"/>
    <w:rsid w:val="0024083E"/>
    <w:rsid w:val="002409CC"/>
    <w:rsid w:val="00240D45"/>
    <w:rsid w:val="0024145E"/>
    <w:rsid w:val="002416BE"/>
    <w:rsid w:val="0024254B"/>
    <w:rsid w:val="00242658"/>
    <w:rsid w:val="00242C86"/>
    <w:rsid w:val="00243497"/>
    <w:rsid w:val="00243F42"/>
    <w:rsid w:val="002448FC"/>
    <w:rsid w:val="00244A05"/>
    <w:rsid w:val="00244A94"/>
    <w:rsid w:val="00244AD5"/>
    <w:rsid w:val="0024598F"/>
    <w:rsid w:val="00245A06"/>
    <w:rsid w:val="00245BF7"/>
    <w:rsid w:val="00245EF0"/>
    <w:rsid w:val="00250D94"/>
    <w:rsid w:val="00251480"/>
    <w:rsid w:val="00251A8A"/>
    <w:rsid w:val="002531CA"/>
    <w:rsid w:val="002532D8"/>
    <w:rsid w:val="0025346B"/>
    <w:rsid w:val="00253C5D"/>
    <w:rsid w:val="00253F2B"/>
    <w:rsid w:val="0025431F"/>
    <w:rsid w:val="002545B0"/>
    <w:rsid w:val="00254B21"/>
    <w:rsid w:val="002557DB"/>
    <w:rsid w:val="00255D47"/>
    <w:rsid w:val="00256780"/>
    <w:rsid w:val="00256D4A"/>
    <w:rsid w:val="00260BBA"/>
    <w:rsid w:val="00260E01"/>
    <w:rsid w:val="0026129C"/>
    <w:rsid w:val="00261543"/>
    <w:rsid w:val="002616C9"/>
    <w:rsid w:val="0026185C"/>
    <w:rsid w:val="00262342"/>
    <w:rsid w:val="00262616"/>
    <w:rsid w:val="00262EFD"/>
    <w:rsid w:val="00262FCB"/>
    <w:rsid w:val="002656EC"/>
    <w:rsid w:val="00265E7A"/>
    <w:rsid w:val="00266B40"/>
    <w:rsid w:val="00266F20"/>
    <w:rsid w:val="00266F35"/>
    <w:rsid w:val="002671B1"/>
    <w:rsid w:val="00267918"/>
    <w:rsid w:val="00267A8D"/>
    <w:rsid w:val="002712F2"/>
    <w:rsid w:val="00271540"/>
    <w:rsid w:val="00271DD8"/>
    <w:rsid w:val="00272228"/>
    <w:rsid w:val="0027302C"/>
    <w:rsid w:val="002734A9"/>
    <w:rsid w:val="002739B6"/>
    <w:rsid w:val="00273AD8"/>
    <w:rsid w:val="002742FB"/>
    <w:rsid w:val="00274D0A"/>
    <w:rsid w:val="00274E4E"/>
    <w:rsid w:val="00274FFA"/>
    <w:rsid w:val="00275E3A"/>
    <w:rsid w:val="00276062"/>
    <w:rsid w:val="0027791D"/>
    <w:rsid w:val="00277BBE"/>
    <w:rsid w:val="0028002A"/>
    <w:rsid w:val="00282BF8"/>
    <w:rsid w:val="00282D03"/>
    <w:rsid w:val="0028302F"/>
    <w:rsid w:val="00283608"/>
    <w:rsid w:val="00283995"/>
    <w:rsid w:val="00283A13"/>
    <w:rsid w:val="00283EE6"/>
    <w:rsid w:val="002840D7"/>
    <w:rsid w:val="00284B1C"/>
    <w:rsid w:val="00284B65"/>
    <w:rsid w:val="00285403"/>
    <w:rsid w:val="00285789"/>
    <w:rsid w:val="0028638A"/>
    <w:rsid w:val="00286BEB"/>
    <w:rsid w:val="002872A5"/>
    <w:rsid w:val="00287332"/>
    <w:rsid w:val="0028762B"/>
    <w:rsid w:val="0028773C"/>
    <w:rsid w:val="002905A9"/>
    <w:rsid w:val="00290C49"/>
    <w:rsid w:val="00292318"/>
    <w:rsid w:val="0029522A"/>
    <w:rsid w:val="00295936"/>
    <w:rsid w:val="002969D1"/>
    <w:rsid w:val="00296B22"/>
    <w:rsid w:val="0029734C"/>
    <w:rsid w:val="0029752B"/>
    <w:rsid w:val="00297592"/>
    <w:rsid w:val="00297C1C"/>
    <w:rsid w:val="002A11C9"/>
    <w:rsid w:val="002A145A"/>
    <w:rsid w:val="002A1B7D"/>
    <w:rsid w:val="002A2196"/>
    <w:rsid w:val="002A2F17"/>
    <w:rsid w:val="002A3A48"/>
    <w:rsid w:val="002A4739"/>
    <w:rsid w:val="002A5EB6"/>
    <w:rsid w:val="002A6D17"/>
    <w:rsid w:val="002A70E6"/>
    <w:rsid w:val="002A7498"/>
    <w:rsid w:val="002A783A"/>
    <w:rsid w:val="002B1C08"/>
    <w:rsid w:val="002B22CD"/>
    <w:rsid w:val="002B22D1"/>
    <w:rsid w:val="002B3990"/>
    <w:rsid w:val="002B4DD6"/>
    <w:rsid w:val="002B5160"/>
    <w:rsid w:val="002B5EF9"/>
    <w:rsid w:val="002B646F"/>
    <w:rsid w:val="002B7142"/>
    <w:rsid w:val="002B7238"/>
    <w:rsid w:val="002C0059"/>
    <w:rsid w:val="002C062B"/>
    <w:rsid w:val="002C121E"/>
    <w:rsid w:val="002C184E"/>
    <w:rsid w:val="002C1B7B"/>
    <w:rsid w:val="002C22C4"/>
    <w:rsid w:val="002C4347"/>
    <w:rsid w:val="002C4AF5"/>
    <w:rsid w:val="002C5474"/>
    <w:rsid w:val="002C5560"/>
    <w:rsid w:val="002C58E9"/>
    <w:rsid w:val="002C5B4D"/>
    <w:rsid w:val="002C5B86"/>
    <w:rsid w:val="002C5BDF"/>
    <w:rsid w:val="002C5F44"/>
    <w:rsid w:val="002C647A"/>
    <w:rsid w:val="002C6F8D"/>
    <w:rsid w:val="002C796C"/>
    <w:rsid w:val="002C7F54"/>
    <w:rsid w:val="002D046E"/>
    <w:rsid w:val="002D1913"/>
    <w:rsid w:val="002D20C6"/>
    <w:rsid w:val="002D23DB"/>
    <w:rsid w:val="002D249B"/>
    <w:rsid w:val="002D25B0"/>
    <w:rsid w:val="002D32F6"/>
    <w:rsid w:val="002D342C"/>
    <w:rsid w:val="002D3751"/>
    <w:rsid w:val="002D4700"/>
    <w:rsid w:val="002D4782"/>
    <w:rsid w:val="002D478B"/>
    <w:rsid w:val="002D57A5"/>
    <w:rsid w:val="002D58C3"/>
    <w:rsid w:val="002D6973"/>
    <w:rsid w:val="002D6A47"/>
    <w:rsid w:val="002D70FA"/>
    <w:rsid w:val="002D743D"/>
    <w:rsid w:val="002E0B89"/>
    <w:rsid w:val="002E14AC"/>
    <w:rsid w:val="002E22C2"/>
    <w:rsid w:val="002E2687"/>
    <w:rsid w:val="002E31E4"/>
    <w:rsid w:val="002E498B"/>
    <w:rsid w:val="002E4ADA"/>
    <w:rsid w:val="002E4C82"/>
    <w:rsid w:val="002E5466"/>
    <w:rsid w:val="002E5896"/>
    <w:rsid w:val="002E6097"/>
    <w:rsid w:val="002E6669"/>
    <w:rsid w:val="002E67CC"/>
    <w:rsid w:val="002E69AC"/>
    <w:rsid w:val="002E7458"/>
    <w:rsid w:val="002E7D25"/>
    <w:rsid w:val="002E7D7A"/>
    <w:rsid w:val="002F012E"/>
    <w:rsid w:val="002F0CB9"/>
    <w:rsid w:val="002F0DCD"/>
    <w:rsid w:val="002F0ED1"/>
    <w:rsid w:val="002F112D"/>
    <w:rsid w:val="002F15E1"/>
    <w:rsid w:val="002F16C0"/>
    <w:rsid w:val="002F3C66"/>
    <w:rsid w:val="002F3DE0"/>
    <w:rsid w:val="002F5805"/>
    <w:rsid w:val="002F59B8"/>
    <w:rsid w:val="002F675D"/>
    <w:rsid w:val="002F6E86"/>
    <w:rsid w:val="002F7D56"/>
    <w:rsid w:val="002F7F68"/>
    <w:rsid w:val="002F7F7E"/>
    <w:rsid w:val="00301D4F"/>
    <w:rsid w:val="00302078"/>
    <w:rsid w:val="0030299F"/>
    <w:rsid w:val="00302B8F"/>
    <w:rsid w:val="00303288"/>
    <w:rsid w:val="0030352B"/>
    <w:rsid w:val="00303E36"/>
    <w:rsid w:val="003044CD"/>
    <w:rsid w:val="00305EE9"/>
    <w:rsid w:val="00306055"/>
    <w:rsid w:val="00306258"/>
    <w:rsid w:val="003063F9"/>
    <w:rsid w:val="003066E1"/>
    <w:rsid w:val="00306D86"/>
    <w:rsid w:val="00307708"/>
    <w:rsid w:val="003078A1"/>
    <w:rsid w:val="00307CC5"/>
    <w:rsid w:val="003100A2"/>
    <w:rsid w:val="003101BD"/>
    <w:rsid w:val="003117C9"/>
    <w:rsid w:val="00312533"/>
    <w:rsid w:val="00312811"/>
    <w:rsid w:val="00312A5D"/>
    <w:rsid w:val="00312D80"/>
    <w:rsid w:val="00312E11"/>
    <w:rsid w:val="00314C41"/>
    <w:rsid w:val="0031564B"/>
    <w:rsid w:val="00315804"/>
    <w:rsid w:val="00315BCE"/>
    <w:rsid w:val="003163EE"/>
    <w:rsid w:val="0031680E"/>
    <w:rsid w:val="003169DB"/>
    <w:rsid w:val="00316ADE"/>
    <w:rsid w:val="00316C1C"/>
    <w:rsid w:val="0031708B"/>
    <w:rsid w:val="0031713C"/>
    <w:rsid w:val="0031765C"/>
    <w:rsid w:val="00317AC7"/>
    <w:rsid w:val="003214D2"/>
    <w:rsid w:val="00321687"/>
    <w:rsid w:val="00322285"/>
    <w:rsid w:val="00322419"/>
    <w:rsid w:val="00322D0F"/>
    <w:rsid w:val="00322F32"/>
    <w:rsid w:val="0032309C"/>
    <w:rsid w:val="003235D2"/>
    <w:rsid w:val="00323A50"/>
    <w:rsid w:val="00323C37"/>
    <w:rsid w:val="00323C53"/>
    <w:rsid w:val="00323DB6"/>
    <w:rsid w:val="00323FFB"/>
    <w:rsid w:val="0032413D"/>
    <w:rsid w:val="0032489A"/>
    <w:rsid w:val="00324AAE"/>
    <w:rsid w:val="00325392"/>
    <w:rsid w:val="00326822"/>
    <w:rsid w:val="00327740"/>
    <w:rsid w:val="003279C1"/>
    <w:rsid w:val="0033004B"/>
    <w:rsid w:val="00330798"/>
    <w:rsid w:val="00330A8E"/>
    <w:rsid w:val="00331460"/>
    <w:rsid w:val="0033193B"/>
    <w:rsid w:val="00331FE0"/>
    <w:rsid w:val="0033251A"/>
    <w:rsid w:val="003326BC"/>
    <w:rsid w:val="00332744"/>
    <w:rsid w:val="00332B41"/>
    <w:rsid w:val="0033314A"/>
    <w:rsid w:val="00333765"/>
    <w:rsid w:val="00335141"/>
    <w:rsid w:val="003360E4"/>
    <w:rsid w:val="003372B8"/>
    <w:rsid w:val="00340562"/>
    <w:rsid w:val="00340BFA"/>
    <w:rsid w:val="00341110"/>
    <w:rsid w:val="003416C2"/>
    <w:rsid w:val="00343337"/>
    <w:rsid w:val="00343464"/>
    <w:rsid w:val="00343594"/>
    <w:rsid w:val="003450AA"/>
    <w:rsid w:val="00345316"/>
    <w:rsid w:val="0034557F"/>
    <w:rsid w:val="003463B6"/>
    <w:rsid w:val="00346A29"/>
    <w:rsid w:val="00346D0A"/>
    <w:rsid w:val="00347A59"/>
    <w:rsid w:val="00350380"/>
    <w:rsid w:val="00351913"/>
    <w:rsid w:val="00352A2E"/>
    <w:rsid w:val="0035313B"/>
    <w:rsid w:val="00353C29"/>
    <w:rsid w:val="00353EB7"/>
    <w:rsid w:val="00354240"/>
    <w:rsid w:val="00354EFE"/>
    <w:rsid w:val="0035572E"/>
    <w:rsid w:val="003558AD"/>
    <w:rsid w:val="00355908"/>
    <w:rsid w:val="00355C30"/>
    <w:rsid w:val="0035707F"/>
    <w:rsid w:val="0035753B"/>
    <w:rsid w:val="003605CE"/>
    <w:rsid w:val="00360DA1"/>
    <w:rsid w:val="0036253D"/>
    <w:rsid w:val="003627D8"/>
    <w:rsid w:val="00362900"/>
    <w:rsid w:val="00362ACB"/>
    <w:rsid w:val="00362BB3"/>
    <w:rsid w:val="003633F5"/>
    <w:rsid w:val="003646FC"/>
    <w:rsid w:val="00365129"/>
    <w:rsid w:val="00365228"/>
    <w:rsid w:val="003658AF"/>
    <w:rsid w:val="00365D5D"/>
    <w:rsid w:val="00365EC9"/>
    <w:rsid w:val="003667D1"/>
    <w:rsid w:val="003672DF"/>
    <w:rsid w:val="003673B8"/>
    <w:rsid w:val="00367939"/>
    <w:rsid w:val="003701D5"/>
    <w:rsid w:val="003707ED"/>
    <w:rsid w:val="00370ACF"/>
    <w:rsid w:val="00371140"/>
    <w:rsid w:val="00371D09"/>
    <w:rsid w:val="00372639"/>
    <w:rsid w:val="00372DD5"/>
    <w:rsid w:val="003731DA"/>
    <w:rsid w:val="00373A81"/>
    <w:rsid w:val="00374E24"/>
    <w:rsid w:val="00374F70"/>
    <w:rsid w:val="003755F9"/>
    <w:rsid w:val="00375F33"/>
    <w:rsid w:val="00376C06"/>
    <w:rsid w:val="00376D85"/>
    <w:rsid w:val="00376EC0"/>
    <w:rsid w:val="00377407"/>
    <w:rsid w:val="00380075"/>
    <w:rsid w:val="00380398"/>
    <w:rsid w:val="0038091B"/>
    <w:rsid w:val="0038215D"/>
    <w:rsid w:val="00382C47"/>
    <w:rsid w:val="00383208"/>
    <w:rsid w:val="003834CB"/>
    <w:rsid w:val="0038448C"/>
    <w:rsid w:val="0038538D"/>
    <w:rsid w:val="00385A1C"/>
    <w:rsid w:val="00386632"/>
    <w:rsid w:val="003873BF"/>
    <w:rsid w:val="00387797"/>
    <w:rsid w:val="00387C5F"/>
    <w:rsid w:val="0039053E"/>
    <w:rsid w:val="00390586"/>
    <w:rsid w:val="003911C8"/>
    <w:rsid w:val="00391346"/>
    <w:rsid w:val="0039145A"/>
    <w:rsid w:val="00391CAB"/>
    <w:rsid w:val="00392B02"/>
    <w:rsid w:val="00392C93"/>
    <w:rsid w:val="00392E02"/>
    <w:rsid w:val="0039498C"/>
    <w:rsid w:val="0039502B"/>
    <w:rsid w:val="003962DF"/>
    <w:rsid w:val="00396385"/>
    <w:rsid w:val="003966C1"/>
    <w:rsid w:val="003976E2"/>
    <w:rsid w:val="003A020D"/>
    <w:rsid w:val="003A09B9"/>
    <w:rsid w:val="003A0A2E"/>
    <w:rsid w:val="003A0AB6"/>
    <w:rsid w:val="003A0FA0"/>
    <w:rsid w:val="003A137D"/>
    <w:rsid w:val="003A177B"/>
    <w:rsid w:val="003A1806"/>
    <w:rsid w:val="003A193A"/>
    <w:rsid w:val="003A1E95"/>
    <w:rsid w:val="003A2067"/>
    <w:rsid w:val="003A295C"/>
    <w:rsid w:val="003A2EC3"/>
    <w:rsid w:val="003A364E"/>
    <w:rsid w:val="003A55E3"/>
    <w:rsid w:val="003A5E56"/>
    <w:rsid w:val="003A6EBB"/>
    <w:rsid w:val="003A7502"/>
    <w:rsid w:val="003B0195"/>
    <w:rsid w:val="003B01BF"/>
    <w:rsid w:val="003B18C7"/>
    <w:rsid w:val="003B1DF1"/>
    <w:rsid w:val="003B2053"/>
    <w:rsid w:val="003B20B4"/>
    <w:rsid w:val="003B2968"/>
    <w:rsid w:val="003B355C"/>
    <w:rsid w:val="003B452B"/>
    <w:rsid w:val="003B47BA"/>
    <w:rsid w:val="003B48CC"/>
    <w:rsid w:val="003B5278"/>
    <w:rsid w:val="003B5ECD"/>
    <w:rsid w:val="003B6046"/>
    <w:rsid w:val="003B61D0"/>
    <w:rsid w:val="003B75FD"/>
    <w:rsid w:val="003B77F9"/>
    <w:rsid w:val="003C04B0"/>
    <w:rsid w:val="003C0561"/>
    <w:rsid w:val="003C062B"/>
    <w:rsid w:val="003C0742"/>
    <w:rsid w:val="003C074B"/>
    <w:rsid w:val="003C089D"/>
    <w:rsid w:val="003C1B9A"/>
    <w:rsid w:val="003C2D2F"/>
    <w:rsid w:val="003C2EB1"/>
    <w:rsid w:val="003C3050"/>
    <w:rsid w:val="003C37BB"/>
    <w:rsid w:val="003C3CA0"/>
    <w:rsid w:val="003C44DD"/>
    <w:rsid w:val="003C4865"/>
    <w:rsid w:val="003C495B"/>
    <w:rsid w:val="003C4BA9"/>
    <w:rsid w:val="003C4E76"/>
    <w:rsid w:val="003C59A6"/>
    <w:rsid w:val="003C6839"/>
    <w:rsid w:val="003C6C62"/>
    <w:rsid w:val="003C7034"/>
    <w:rsid w:val="003C7997"/>
    <w:rsid w:val="003C7A10"/>
    <w:rsid w:val="003C7D7D"/>
    <w:rsid w:val="003C7EF7"/>
    <w:rsid w:val="003D1512"/>
    <w:rsid w:val="003D1FAB"/>
    <w:rsid w:val="003D2261"/>
    <w:rsid w:val="003D288E"/>
    <w:rsid w:val="003D2AA2"/>
    <w:rsid w:val="003D30DC"/>
    <w:rsid w:val="003D3A2A"/>
    <w:rsid w:val="003D3E88"/>
    <w:rsid w:val="003D3ECD"/>
    <w:rsid w:val="003D4048"/>
    <w:rsid w:val="003D4084"/>
    <w:rsid w:val="003D4458"/>
    <w:rsid w:val="003D4581"/>
    <w:rsid w:val="003D4BBF"/>
    <w:rsid w:val="003D57AD"/>
    <w:rsid w:val="003D598D"/>
    <w:rsid w:val="003D6146"/>
    <w:rsid w:val="003D6834"/>
    <w:rsid w:val="003D6846"/>
    <w:rsid w:val="003D6C8C"/>
    <w:rsid w:val="003D70EC"/>
    <w:rsid w:val="003D7599"/>
    <w:rsid w:val="003E0691"/>
    <w:rsid w:val="003E0EF0"/>
    <w:rsid w:val="003E1506"/>
    <w:rsid w:val="003E1930"/>
    <w:rsid w:val="003E1CF1"/>
    <w:rsid w:val="003E24C4"/>
    <w:rsid w:val="003E2523"/>
    <w:rsid w:val="003E2B8C"/>
    <w:rsid w:val="003E31B8"/>
    <w:rsid w:val="003E3858"/>
    <w:rsid w:val="003E385F"/>
    <w:rsid w:val="003E4761"/>
    <w:rsid w:val="003E5398"/>
    <w:rsid w:val="003E606A"/>
    <w:rsid w:val="003E6A01"/>
    <w:rsid w:val="003E7ED9"/>
    <w:rsid w:val="003F0498"/>
    <w:rsid w:val="003F14B7"/>
    <w:rsid w:val="003F1623"/>
    <w:rsid w:val="003F1C54"/>
    <w:rsid w:val="003F22E9"/>
    <w:rsid w:val="003F2A5D"/>
    <w:rsid w:val="003F2E3C"/>
    <w:rsid w:val="003F33F0"/>
    <w:rsid w:val="003F38D3"/>
    <w:rsid w:val="003F3DC7"/>
    <w:rsid w:val="003F4566"/>
    <w:rsid w:val="003F474C"/>
    <w:rsid w:val="003F491F"/>
    <w:rsid w:val="003F52FA"/>
    <w:rsid w:val="003F5C15"/>
    <w:rsid w:val="00400093"/>
    <w:rsid w:val="00400973"/>
    <w:rsid w:val="004009EF"/>
    <w:rsid w:val="00401637"/>
    <w:rsid w:val="00401A71"/>
    <w:rsid w:val="00401BEB"/>
    <w:rsid w:val="00402872"/>
    <w:rsid w:val="00402B95"/>
    <w:rsid w:val="00404F88"/>
    <w:rsid w:val="00405AF0"/>
    <w:rsid w:val="0040686A"/>
    <w:rsid w:val="00406B4F"/>
    <w:rsid w:val="00406B56"/>
    <w:rsid w:val="0040792F"/>
    <w:rsid w:val="00407E42"/>
    <w:rsid w:val="004107D9"/>
    <w:rsid w:val="00410D69"/>
    <w:rsid w:val="00411367"/>
    <w:rsid w:val="00411783"/>
    <w:rsid w:val="00411CDD"/>
    <w:rsid w:val="00412141"/>
    <w:rsid w:val="00412183"/>
    <w:rsid w:val="004122E5"/>
    <w:rsid w:val="0041251C"/>
    <w:rsid w:val="004125D4"/>
    <w:rsid w:val="00414340"/>
    <w:rsid w:val="00415989"/>
    <w:rsid w:val="00415F43"/>
    <w:rsid w:val="004175CC"/>
    <w:rsid w:val="0042023D"/>
    <w:rsid w:val="004203BD"/>
    <w:rsid w:val="00420B95"/>
    <w:rsid w:val="00421297"/>
    <w:rsid w:val="00421E6C"/>
    <w:rsid w:val="00423057"/>
    <w:rsid w:val="00423122"/>
    <w:rsid w:val="0042395F"/>
    <w:rsid w:val="00423A7A"/>
    <w:rsid w:val="004244D1"/>
    <w:rsid w:val="00424939"/>
    <w:rsid w:val="00424D37"/>
    <w:rsid w:val="00425819"/>
    <w:rsid w:val="00425B14"/>
    <w:rsid w:val="004269DE"/>
    <w:rsid w:val="00427CAF"/>
    <w:rsid w:val="0043119C"/>
    <w:rsid w:val="0043133D"/>
    <w:rsid w:val="004313C2"/>
    <w:rsid w:val="004314B0"/>
    <w:rsid w:val="00431C44"/>
    <w:rsid w:val="00431C60"/>
    <w:rsid w:val="004328B4"/>
    <w:rsid w:val="004328B9"/>
    <w:rsid w:val="004333D8"/>
    <w:rsid w:val="004336C0"/>
    <w:rsid w:val="00433B5A"/>
    <w:rsid w:val="00433EC7"/>
    <w:rsid w:val="004340D0"/>
    <w:rsid w:val="0043456C"/>
    <w:rsid w:val="00435D2D"/>
    <w:rsid w:val="00435E11"/>
    <w:rsid w:val="00436325"/>
    <w:rsid w:val="0043696D"/>
    <w:rsid w:val="00436BB3"/>
    <w:rsid w:val="00437230"/>
    <w:rsid w:val="0043771A"/>
    <w:rsid w:val="00437AD2"/>
    <w:rsid w:val="00440A2D"/>
    <w:rsid w:val="00441B8C"/>
    <w:rsid w:val="00442CC9"/>
    <w:rsid w:val="004433E5"/>
    <w:rsid w:val="004442EF"/>
    <w:rsid w:val="004443CF"/>
    <w:rsid w:val="00444849"/>
    <w:rsid w:val="00445A42"/>
    <w:rsid w:val="00446D7C"/>
    <w:rsid w:val="0044782B"/>
    <w:rsid w:val="00447DC2"/>
    <w:rsid w:val="0045128F"/>
    <w:rsid w:val="0045168C"/>
    <w:rsid w:val="00452CC9"/>
    <w:rsid w:val="00453AD4"/>
    <w:rsid w:val="0045468C"/>
    <w:rsid w:val="00455DD8"/>
    <w:rsid w:val="0045628D"/>
    <w:rsid w:val="00456C24"/>
    <w:rsid w:val="00456C84"/>
    <w:rsid w:val="00456D68"/>
    <w:rsid w:val="004577CB"/>
    <w:rsid w:val="004604A6"/>
    <w:rsid w:val="00460F61"/>
    <w:rsid w:val="00461223"/>
    <w:rsid w:val="00461A1A"/>
    <w:rsid w:val="00461B1D"/>
    <w:rsid w:val="00461CC8"/>
    <w:rsid w:val="00461E67"/>
    <w:rsid w:val="00462CE7"/>
    <w:rsid w:val="00463196"/>
    <w:rsid w:val="004641CC"/>
    <w:rsid w:val="00464D9D"/>
    <w:rsid w:val="00465426"/>
    <w:rsid w:val="00465EDF"/>
    <w:rsid w:val="00466154"/>
    <w:rsid w:val="004669DC"/>
    <w:rsid w:val="004673AB"/>
    <w:rsid w:val="004678C0"/>
    <w:rsid w:val="00467C44"/>
    <w:rsid w:val="00467CE1"/>
    <w:rsid w:val="00470536"/>
    <w:rsid w:val="00470810"/>
    <w:rsid w:val="00470E1C"/>
    <w:rsid w:val="004714DD"/>
    <w:rsid w:val="0047154B"/>
    <w:rsid w:val="00471804"/>
    <w:rsid w:val="004719CE"/>
    <w:rsid w:val="004720C3"/>
    <w:rsid w:val="004727AB"/>
    <w:rsid w:val="00472A33"/>
    <w:rsid w:val="00472BC4"/>
    <w:rsid w:val="004739D3"/>
    <w:rsid w:val="00473FD2"/>
    <w:rsid w:val="004740B3"/>
    <w:rsid w:val="00474A33"/>
    <w:rsid w:val="004756C0"/>
    <w:rsid w:val="00475C36"/>
    <w:rsid w:val="004770A7"/>
    <w:rsid w:val="0047751B"/>
    <w:rsid w:val="00477AB4"/>
    <w:rsid w:val="00477B81"/>
    <w:rsid w:val="00477DAF"/>
    <w:rsid w:val="00477F03"/>
    <w:rsid w:val="00477FEB"/>
    <w:rsid w:val="0048050E"/>
    <w:rsid w:val="00481D33"/>
    <w:rsid w:val="00481FDF"/>
    <w:rsid w:val="00482BA3"/>
    <w:rsid w:val="00482DBE"/>
    <w:rsid w:val="00485DA8"/>
    <w:rsid w:val="0048648E"/>
    <w:rsid w:val="0048700D"/>
    <w:rsid w:val="0048765D"/>
    <w:rsid w:val="00487960"/>
    <w:rsid w:val="00490E8C"/>
    <w:rsid w:val="00491231"/>
    <w:rsid w:val="004916BB"/>
    <w:rsid w:val="00491AD0"/>
    <w:rsid w:val="00491F8A"/>
    <w:rsid w:val="00492DCE"/>
    <w:rsid w:val="00493288"/>
    <w:rsid w:val="00493302"/>
    <w:rsid w:val="004934CF"/>
    <w:rsid w:val="004935F4"/>
    <w:rsid w:val="00493844"/>
    <w:rsid w:val="004938D1"/>
    <w:rsid w:val="00493BCD"/>
    <w:rsid w:val="00493F72"/>
    <w:rsid w:val="0049500C"/>
    <w:rsid w:val="0049515A"/>
    <w:rsid w:val="00495A9C"/>
    <w:rsid w:val="00495C95"/>
    <w:rsid w:val="00495F8B"/>
    <w:rsid w:val="00496674"/>
    <w:rsid w:val="004969E4"/>
    <w:rsid w:val="00497B0C"/>
    <w:rsid w:val="004A0867"/>
    <w:rsid w:val="004A0DCF"/>
    <w:rsid w:val="004A1F10"/>
    <w:rsid w:val="004A1FEF"/>
    <w:rsid w:val="004A2376"/>
    <w:rsid w:val="004A2485"/>
    <w:rsid w:val="004A2B4F"/>
    <w:rsid w:val="004A40A5"/>
    <w:rsid w:val="004A4312"/>
    <w:rsid w:val="004A43D2"/>
    <w:rsid w:val="004A467E"/>
    <w:rsid w:val="004A57E0"/>
    <w:rsid w:val="004A5A60"/>
    <w:rsid w:val="004A7AF3"/>
    <w:rsid w:val="004B012A"/>
    <w:rsid w:val="004B0D6E"/>
    <w:rsid w:val="004B172D"/>
    <w:rsid w:val="004B4579"/>
    <w:rsid w:val="004B46BB"/>
    <w:rsid w:val="004B4E16"/>
    <w:rsid w:val="004B615F"/>
    <w:rsid w:val="004B6619"/>
    <w:rsid w:val="004B6624"/>
    <w:rsid w:val="004B6D04"/>
    <w:rsid w:val="004B7510"/>
    <w:rsid w:val="004B76AE"/>
    <w:rsid w:val="004B7C87"/>
    <w:rsid w:val="004B7EC6"/>
    <w:rsid w:val="004C0210"/>
    <w:rsid w:val="004C07AC"/>
    <w:rsid w:val="004C07F2"/>
    <w:rsid w:val="004C0E13"/>
    <w:rsid w:val="004C10DD"/>
    <w:rsid w:val="004C1608"/>
    <w:rsid w:val="004C1DD0"/>
    <w:rsid w:val="004C237C"/>
    <w:rsid w:val="004C258E"/>
    <w:rsid w:val="004C2B3A"/>
    <w:rsid w:val="004C3807"/>
    <w:rsid w:val="004C5A39"/>
    <w:rsid w:val="004C7428"/>
    <w:rsid w:val="004C7949"/>
    <w:rsid w:val="004D02D6"/>
    <w:rsid w:val="004D0403"/>
    <w:rsid w:val="004D1B26"/>
    <w:rsid w:val="004D1F1E"/>
    <w:rsid w:val="004D1F29"/>
    <w:rsid w:val="004D2794"/>
    <w:rsid w:val="004D3D5A"/>
    <w:rsid w:val="004D450F"/>
    <w:rsid w:val="004D48BA"/>
    <w:rsid w:val="004D4B9E"/>
    <w:rsid w:val="004D5593"/>
    <w:rsid w:val="004D5901"/>
    <w:rsid w:val="004D6262"/>
    <w:rsid w:val="004D663F"/>
    <w:rsid w:val="004D7233"/>
    <w:rsid w:val="004D7A24"/>
    <w:rsid w:val="004D7DEF"/>
    <w:rsid w:val="004E0191"/>
    <w:rsid w:val="004E0C15"/>
    <w:rsid w:val="004E1A3B"/>
    <w:rsid w:val="004E2023"/>
    <w:rsid w:val="004E22EB"/>
    <w:rsid w:val="004E3A48"/>
    <w:rsid w:val="004E3CBE"/>
    <w:rsid w:val="004E3EDA"/>
    <w:rsid w:val="004E5B99"/>
    <w:rsid w:val="004E5EC1"/>
    <w:rsid w:val="004E6084"/>
    <w:rsid w:val="004E61BF"/>
    <w:rsid w:val="004E6A65"/>
    <w:rsid w:val="004E6A6F"/>
    <w:rsid w:val="004E735D"/>
    <w:rsid w:val="004F0151"/>
    <w:rsid w:val="004F0261"/>
    <w:rsid w:val="004F0AFB"/>
    <w:rsid w:val="004F23ED"/>
    <w:rsid w:val="004F34B0"/>
    <w:rsid w:val="004F4039"/>
    <w:rsid w:val="004F4CFC"/>
    <w:rsid w:val="004F62A3"/>
    <w:rsid w:val="004F747F"/>
    <w:rsid w:val="004F7821"/>
    <w:rsid w:val="00500623"/>
    <w:rsid w:val="00501B66"/>
    <w:rsid w:val="00501E08"/>
    <w:rsid w:val="00502265"/>
    <w:rsid w:val="00502AFD"/>
    <w:rsid w:val="00502DAE"/>
    <w:rsid w:val="005031EE"/>
    <w:rsid w:val="00503482"/>
    <w:rsid w:val="00504A85"/>
    <w:rsid w:val="005071BF"/>
    <w:rsid w:val="005072A6"/>
    <w:rsid w:val="005073ED"/>
    <w:rsid w:val="00507783"/>
    <w:rsid w:val="00507A95"/>
    <w:rsid w:val="00510026"/>
    <w:rsid w:val="00510778"/>
    <w:rsid w:val="005108CE"/>
    <w:rsid w:val="00511656"/>
    <w:rsid w:val="00511FE3"/>
    <w:rsid w:val="005121FB"/>
    <w:rsid w:val="00512292"/>
    <w:rsid w:val="00512C0E"/>
    <w:rsid w:val="00512E7F"/>
    <w:rsid w:val="005133CB"/>
    <w:rsid w:val="0051473C"/>
    <w:rsid w:val="00514D50"/>
    <w:rsid w:val="0051502A"/>
    <w:rsid w:val="0051504C"/>
    <w:rsid w:val="00515212"/>
    <w:rsid w:val="0051589F"/>
    <w:rsid w:val="00516168"/>
    <w:rsid w:val="00516280"/>
    <w:rsid w:val="005168F0"/>
    <w:rsid w:val="00517187"/>
    <w:rsid w:val="00517CF6"/>
    <w:rsid w:val="00517E65"/>
    <w:rsid w:val="00520CBF"/>
    <w:rsid w:val="00520EDC"/>
    <w:rsid w:val="00520EF4"/>
    <w:rsid w:val="00520FAD"/>
    <w:rsid w:val="00521026"/>
    <w:rsid w:val="0052109C"/>
    <w:rsid w:val="00521699"/>
    <w:rsid w:val="00521963"/>
    <w:rsid w:val="00521A1A"/>
    <w:rsid w:val="00521D26"/>
    <w:rsid w:val="00521DC8"/>
    <w:rsid w:val="00522276"/>
    <w:rsid w:val="00522670"/>
    <w:rsid w:val="00522FA1"/>
    <w:rsid w:val="005232AB"/>
    <w:rsid w:val="0052379D"/>
    <w:rsid w:val="005238C0"/>
    <w:rsid w:val="00524213"/>
    <w:rsid w:val="0052425A"/>
    <w:rsid w:val="0052492A"/>
    <w:rsid w:val="005267D1"/>
    <w:rsid w:val="00526D1A"/>
    <w:rsid w:val="005274D4"/>
    <w:rsid w:val="005277C0"/>
    <w:rsid w:val="005303D2"/>
    <w:rsid w:val="00530648"/>
    <w:rsid w:val="0053084A"/>
    <w:rsid w:val="005309B0"/>
    <w:rsid w:val="00530E10"/>
    <w:rsid w:val="00530FED"/>
    <w:rsid w:val="00531583"/>
    <w:rsid w:val="00532014"/>
    <w:rsid w:val="0053243C"/>
    <w:rsid w:val="00532781"/>
    <w:rsid w:val="00532A75"/>
    <w:rsid w:val="00532BF7"/>
    <w:rsid w:val="00533005"/>
    <w:rsid w:val="0053310E"/>
    <w:rsid w:val="005333A4"/>
    <w:rsid w:val="00533A5E"/>
    <w:rsid w:val="00534075"/>
    <w:rsid w:val="00534602"/>
    <w:rsid w:val="00534784"/>
    <w:rsid w:val="00534EB1"/>
    <w:rsid w:val="00535351"/>
    <w:rsid w:val="00536527"/>
    <w:rsid w:val="00536553"/>
    <w:rsid w:val="00536A92"/>
    <w:rsid w:val="00537D71"/>
    <w:rsid w:val="00540BFA"/>
    <w:rsid w:val="00541256"/>
    <w:rsid w:val="00541489"/>
    <w:rsid w:val="005424B3"/>
    <w:rsid w:val="00542890"/>
    <w:rsid w:val="00543864"/>
    <w:rsid w:val="00543D53"/>
    <w:rsid w:val="00543DB9"/>
    <w:rsid w:val="0055062D"/>
    <w:rsid w:val="0055097B"/>
    <w:rsid w:val="005509FD"/>
    <w:rsid w:val="00550A31"/>
    <w:rsid w:val="00550B89"/>
    <w:rsid w:val="00550C44"/>
    <w:rsid w:val="005516B9"/>
    <w:rsid w:val="005528DF"/>
    <w:rsid w:val="00552B4F"/>
    <w:rsid w:val="00553B12"/>
    <w:rsid w:val="00553E19"/>
    <w:rsid w:val="00553F86"/>
    <w:rsid w:val="0055443A"/>
    <w:rsid w:val="00554961"/>
    <w:rsid w:val="00554A38"/>
    <w:rsid w:val="005551D1"/>
    <w:rsid w:val="005561A9"/>
    <w:rsid w:val="00556341"/>
    <w:rsid w:val="00556CA4"/>
    <w:rsid w:val="00556EAC"/>
    <w:rsid w:val="0055717C"/>
    <w:rsid w:val="005603FB"/>
    <w:rsid w:val="00560442"/>
    <w:rsid w:val="00560590"/>
    <w:rsid w:val="0056110C"/>
    <w:rsid w:val="00561C0D"/>
    <w:rsid w:val="00563D36"/>
    <w:rsid w:val="00564661"/>
    <w:rsid w:val="00564ABD"/>
    <w:rsid w:val="00564B73"/>
    <w:rsid w:val="00564CBF"/>
    <w:rsid w:val="0056534C"/>
    <w:rsid w:val="005655C2"/>
    <w:rsid w:val="00566408"/>
    <w:rsid w:val="005679C4"/>
    <w:rsid w:val="00567D8C"/>
    <w:rsid w:val="005701CE"/>
    <w:rsid w:val="00570EEE"/>
    <w:rsid w:val="005715C3"/>
    <w:rsid w:val="005715F0"/>
    <w:rsid w:val="0057199A"/>
    <w:rsid w:val="005721D3"/>
    <w:rsid w:val="005722DC"/>
    <w:rsid w:val="00572D73"/>
    <w:rsid w:val="0057319C"/>
    <w:rsid w:val="0057371B"/>
    <w:rsid w:val="00573A6B"/>
    <w:rsid w:val="0057469C"/>
    <w:rsid w:val="0057513E"/>
    <w:rsid w:val="00575ECF"/>
    <w:rsid w:val="00576715"/>
    <w:rsid w:val="0057694A"/>
    <w:rsid w:val="00576D17"/>
    <w:rsid w:val="005772B3"/>
    <w:rsid w:val="00577925"/>
    <w:rsid w:val="00577C5E"/>
    <w:rsid w:val="00577C8D"/>
    <w:rsid w:val="0058125B"/>
    <w:rsid w:val="005829DD"/>
    <w:rsid w:val="005837D5"/>
    <w:rsid w:val="00583809"/>
    <w:rsid w:val="00583A74"/>
    <w:rsid w:val="00583B80"/>
    <w:rsid w:val="005848CC"/>
    <w:rsid w:val="005848FC"/>
    <w:rsid w:val="005859E5"/>
    <w:rsid w:val="00586580"/>
    <w:rsid w:val="00586AB4"/>
    <w:rsid w:val="00586C83"/>
    <w:rsid w:val="00586DCC"/>
    <w:rsid w:val="00590A89"/>
    <w:rsid w:val="00590BFD"/>
    <w:rsid w:val="005913D6"/>
    <w:rsid w:val="00591422"/>
    <w:rsid w:val="005915A3"/>
    <w:rsid w:val="005918FB"/>
    <w:rsid w:val="00591C3B"/>
    <w:rsid w:val="00591D60"/>
    <w:rsid w:val="005931BC"/>
    <w:rsid w:val="005932C5"/>
    <w:rsid w:val="00593952"/>
    <w:rsid w:val="00593A6D"/>
    <w:rsid w:val="00594B11"/>
    <w:rsid w:val="00594BC4"/>
    <w:rsid w:val="00594D46"/>
    <w:rsid w:val="00595230"/>
    <w:rsid w:val="00595DCD"/>
    <w:rsid w:val="005960F5"/>
    <w:rsid w:val="00596F52"/>
    <w:rsid w:val="00596FF5"/>
    <w:rsid w:val="005970C8"/>
    <w:rsid w:val="00597119"/>
    <w:rsid w:val="005A0399"/>
    <w:rsid w:val="005A08B0"/>
    <w:rsid w:val="005A0906"/>
    <w:rsid w:val="005A0E95"/>
    <w:rsid w:val="005A146E"/>
    <w:rsid w:val="005A20A7"/>
    <w:rsid w:val="005A23DF"/>
    <w:rsid w:val="005A3055"/>
    <w:rsid w:val="005A34FA"/>
    <w:rsid w:val="005A4121"/>
    <w:rsid w:val="005A4AF3"/>
    <w:rsid w:val="005A5B5C"/>
    <w:rsid w:val="005A5CC6"/>
    <w:rsid w:val="005A64F8"/>
    <w:rsid w:val="005A6A60"/>
    <w:rsid w:val="005A7D7E"/>
    <w:rsid w:val="005B08D5"/>
    <w:rsid w:val="005B0C27"/>
    <w:rsid w:val="005B0D83"/>
    <w:rsid w:val="005B0F3E"/>
    <w:rsid w:val="005B0FFC"/>
    <w:rsid w:val="005B19DB"/>
    <w:rsid w:val="005B1D66"/>
    <w:rsid w:val="005B1DB3"/>
    <w:rsid w:val="005B22D9"/>
    <w:rsid w:val="005B248C"/>
    <w:rsid w:val="005B2CF9"/>
    <w:rsid w:val="005B2F2E"/>
    <w:rsid w:val="005B388B"/>
    <w:rsid w:val="005B52F4"/>
    <w:rsid w:val="005B5370"/>
    <w:rsid w:val="005B54F3"/>
    <w:rsid w:val="005B5A14"/>
    <w:rsid w:val="005B5B19"/>
    <w:rsid w:val="005B6FA2"/>
    <w:rsid w:val="005B783B"/>
    <w:rsid w:val="005B786F"/>
    <w:rsid w:val="005B7A4F"/>
    <w:rsid w:val="005C01D5"/>
    <w:rsid w:val="005C033D"/>
    <w:rsid w:val="005C05E5"/>
    <w:rsid w:val="005C0DB4"/>
    <w:rsid w:val="005C13B4"/>
    <w:rsid w:val="005C1F56"/>
    <w:rsid w:val="005C29E7"/>
    <w:rsid w:val="005C29E8"/>
    <w:rsid w:val="005C3393"/>
    <w:rsid w:val="005C4889"/>
    <w:rsid w:val="005C4A9E"/>
    <w:rsid w:val="005C4B2D"/>
    <w:rsid w:val="005C5686"/>
    <w:rsid w:val="005C5DBF"/>
    <w:rsid w:val="005C6751"/>
    <w:rsid w:val="005C7775"/>
    <w:rsid w:val="005D1360"/>
    <w:rsid w:val="005D3269"/>
    <w:rsid w:val="005D32F0"/>
    <w:rsid w:val="005D3F08"/>
    <w:rsid w:val="005D48E2"/>
    <w:rsid w:val="005D4FA8"/>
    <w:rsid w:val="005D53B1"/>
    <w:rsid w:val="005D5519"/>
    <w:rsid w:val="005D5653"/>
    <w:rsid w:val="005D5F7B"/>
    <w:rsid w:val="005D6671"/>
    <w:rsid w:val="005D6907"/>
    <w:rsid w:val="005D6A08"/>
    <w:rsid w:val="005D6B29"/>
    <w:rsid w:val="005D7983"/>
    <w:rsid w:val="005D7BAA"/>
    <w:rsid w:val="005D7F02"/>
    <w:rsid w:val="005E08CA"/>
    <w:rsid w:val="005E121B"/>
    <w:rsid w:val="005E135F"/>
    <w:rsid w:val="005E18D0"/>
    <w:rsid w:val="005E1CDF"/>
    <w:rsid w:val="005E2D1A"/>
    <w:rsid w:val="005E332E"/>
    <w:rsid w:val="005E436C"/>
    <w:rsid w:val="005E4DCD"/>
    <w:rsid w:val="005E5670"/>
    <w:rsid w:val="005E58EE"/>
    <w:rsid w:val="005E64B3"/>
    <w:rsid w:val="005E6949"/>
    <w:rsid w:val="005F034A"/>
    <w:rsid w:val="005F1475"/>
    <w:rsid w:val="005F18A4"/>
    <w:rsid w:val="005F1CAA"/>
    <w:rsid w:val="005F29FA"/>
    <w:rsid w:val="005F2A00"/>
    <w:rsid w:val="005F2BA1"/>
    <w:rsid w:val="005F2FB8"/>
    <w:rsid w:val="005F33D4"/>
    <w:rsid w:val="005F33DA"/>
    <w:rsid w:val="005F41E6"/>
    <w:rsid w:val="005F42DE"/>
    <w:rsid w:val="005F436B"/>
    <w:rsid w:val="005F51D0"/>
    <w:rsid w:val="005F67CF"/>
    <w:rsid w:val="005F771A"/>
    <w:rsid w:val="006009A8"/>
    <w:rsid w:val="0060205D"/>
    <w:rsid w:val="006020EA"/>
    <w:rsid w:val="006031B4"/>
    <w:rsid w:val="0060323B"/>
    <w:rsid w:val="00603738"/>
    <w:rsid w:val="00603A49"/>
    <w:rsid w:val="00603E97"/>
    <w:rsid w:val="00604421"/>
    <w:rsid w:val="00605ED1"/>
    <w:rsid w:val="00606718"/>
    <w:rsid w:val="00606C86"/>
    <w:rsid w:val="006072A0"/>
    <w:rsid w:val="0060789E"/>
    <w:rsid w:val="00607D28"/>
    <w:rsid w:val="00607ECA"/>
    <w:rsid w:val="00610776"/>
    <w:rsid w:val="00610891"/>
    <w:rsid w:val="00610EAF"/>
    <w:rsid w:val="006112BA"/>
    <w:rsid w:val="00612170"/>
    <w:rsid w:val="006135C1"/>
    <w:rsid w:val="006144E1"/>
    <w:rsid w:val="00614669"/>
    <w:rsid w:val="00614A9B"/>
    <w:rsid w:val="00614C24"/>
    <w:rsid w:val="00614E29"/>
    <w:rsid w:val="00614F9F"/>
    <w:rsid w:val="00615900"/>
    <w:rsid w:val="00616309"/>
    <w:rsid w:val="0061696E"/>
    <w:rsid w:val="006171D3"/>
    <w:rsid w:val="00617465"/>
    <w:rsid w:val="006200A7"/>
    <w:rsid w:val="00620961"/>
    <w:rsid w:val="00620EBC"/>
    <w:rsid w:val="006211BA"/>
    <w:rsid w:val="0062196F"/>
    <w:rsid w:val="00623481"/>
    <w:rsid w:val="006238C6"/>
    <w:rsid w:val="0062442F"/>
    <w:rsid w:val="006248AD"/>
    <w:rsid w:val="00624D78"/>
    <w:rsid w:val="00625896"/>
    <w:rsid w:val="00625971"/>
    <w:rsid w:val="0062616D"/>
    <w:rsid w:val="0062652B"/>
    <w:rsid w:val="0062701F"/>
    <w:rsid w:val="00627A2F"/>
    <w:rsid w:val="00627E26"/>
    <w:rsid w:val="00630655"/>
    <w:rsid w:val="00630964"/>
    <w:rsid w:val="00631AD3"/>
    <w:rsid w:val="00631D48"/>
    <w:rsid w:val="006325F0"/>
    <w:rsid w:val="0063384A"/>
    <w:rsid w:val="00633DBD"/>
    <w:rsid w:val="006347F0"/>
    <w:rsid w:val="00635625"/>
    <w:rsid w:val="00635695"/>
    <w:rsid w:val="00635698"/>
    <w:rsid w:val="00635B8A"/>
    <w:rsid w:val="006365BB"/>
    <w:rsid w:val="006366DD"/>
    <w:rsid w:val="00637237"/>
    <w:rsid w:val="0064032E"/>
    <w:rsid w:val="00640443"/>
    <w:rsid w:val="00640824"/>
    <w:rsid w:val="00640A05"/>
    <w:rsid w:val="0064116F"/>
    <w:rsid w:val="0064182A"/>
    <w:rsid w:val="00642D8F"/>
    <w:rsid w:val="00642E6E"/>
    <w:rsid w:val="0064308A"/>
    <w:rsid w:val="006435AC"/>
    <w:rsid w:val="00644745"/>
    <w:rsid w:val="0064499E"/>
    <w:rsid w:val="006452DB"/>
    <w:rsid w:val="00645939"/>
    <w:rsid w:val="00647586"/>
    <w:rsid w:val="00650088"/>
    <w:rsid w:val="00650AAF"/>
    <w:rsid w:val="00652829"/>
    <w:rsid w:val="00653267"/>
    <w:rsid w:val="0065337B"/>
    <w:rsid w:val="0065410A"/>
    <w:rsid w:val="0065485B"/>
    <w:rsid w:val="00654D37"/>
    <w:rsid w:val="0065627A"/>
    <w:rsid w:val="00656937"/>
    <w:rsid w:val="006570F0"/>
    <w:rsid w:val="00657103"/>
    <w:rsid w:val="0066025F"/>
    <w:rsid w:val="0066052A"/>
    <w:rsid w:val="00660DCC"/>
    <w:rsid w:val="00660E3D"/>
    <w:rsid w:val="00662D85"/>
    <w:rsid w:val="0066351C"/>
    <w:rsid w:val="006642F5"/>
    <w:rsid w:val="00666184"/>
    <w:rsid w:val="00666D17"/>
    <w:rsid w:val="00667E92"/>
    <w:rsid w:val="00670004"/>
    <w:rsid w:val="006705C0"/>
    <w:rsid w:val="00670767"/>
    <w:rsid w:val="00670BA3"/>
    <w:rsid w:val="00671F61"/>
    <w:rsid w:val="0067329A"/>
    <w:rsid w:val="006735D0"/>
    <w:rsid w:val="0067382C"/>
    <w:rsid w:val="00673960"/>
    <w:rsid w:val="00673E2B"/>
    <w:rsid w:val="00675054"/>
    <w:rsid w:val="0067515C"/>
    <w:rsid w:val="006761D6"/>
    <w:rsid w:val="006763EB"/>
    <w:rsid w:val="00676737"/>
    <w:rsid w:val="00676FEF"/>
    <w:rsid w:val="00677C0F"/>
    <w:rsid w:val="00680D09"/>
    <w:rsid w:val="00680F40"/>
    <w:rsid w:val="006812C7"/>
    <w:rsid w:val="00681686"/>
    <w:rsid w:val="006819B7"/>
    <w:rsid w:val="006819BB"/>
    <w:rsid w:val="00681A47"/>
    <w:rsid w:val="00681ADF"/>
    <w:rsid w:val="006820BC"/>
    <w:rsid w:val="00682A33"/>
    <w:rsid w:val="00682BBC"/>
    <w:rsid w:val="00682C54"/>
    <w:rsid w:val="006830E8"/>
    <w:rsid w:val="0068381E"/>
    <w:rsid w:val="0068540A"/>
    <w:rsid w:val="00685819"/>
    <w:rsid w:val="0068598A"/>
    <w:rsid w:val="006867D1"/>
    <w:rsid w:val="00686A6E"/>
    <w:rsid w:val="00686DEE"/>
    <w:rsid w:val="00686E2F"/>
    <w:rsid w:val="00687C55"/>
    <w:rsid w:val="00690719"/>
    <w:rsid w:val="00690A40"/>
    <w:rsid w:val="0069124A"/>
    <w:rsid w:val="00691593"/>
    <w:rsid w:val="00691D1E"/>
    <w:rsid w:val="00693441"/>
    <w:rsid w:val="006934CE"/>
    <w:rsid w:val="00694C80"/>
    <w:rsid w:val="00694E17"/>
    <w:rsid w:val="0069558F"/>
    <w:rsid w:val="00696384"/>
    <w:rsid w:val="00697045"/>
    <w:rsid w:val="00697915"/>
    <w:rsid w:val="00697920"/>
    <w:rsid w:val="00697FE5"/>
    <w:rsid w:val="006A056D"/>
    <w:rsid w:val="006A08F9"/>
    <w:rsid w:val="006A0BB1"/>
    <w:rsid w:val="006A0DE9"/>
    <w:rsid w:val="006A1719"/>
    <w:rsid w:val="006A1A99"/>
    <w:rsid w:val="006A1AC3"/>
    <w:rsid w:val="006A2BD6"/>
    <w:rsid w:val="006A36FB"/>
    <w:rsid w:val="006A39E0"/>
    <w:rsid w:val="006A3FC3"/>
    <w:rsid w:val="006A4065"/>
    <w:rsid w:val="006A47D4"/>
    <w:rsid w:val="006A4DA2"/>
    <w:rsid w:val="006A5404"/>
    <w:rsid w:val="006A7190"/>
    <w:rsid w:val="006A753F"/>
    <w:rsid w:val="006A7D56"/>
    <w:rsid w:val="006B01F3"/>
    <w:rsid w:val="006B05F6"/>
    <w:rsid w:val="006B0ECF"/>
    <w:rsid w:val="006B15DF"/>
    <w:rsid w:val="006B16AD"/>
    <w:rsid w:val="006B18AF"/>
    <w:rsid w:val="006B19B0"/>
    <w:rsid w:val="006B1D01"/>
    <w:rsid w:val="006B1F6A"/>
    <w:rsid w:val="006B2962"/>
    <w:rsid w:val="006B43AC"/>
    <w:rsid w:val="006B52E6"/>
    <w:rsid w:val="006B53C0"/>
    <w:rsid w:val="006B5A87"/>
    <w:rsid w:val="006B5AA9"/>
    <w:rsid w:val="006B7857"/>
    <w:rsid w:val="006C0255"/>
    <w:rsid w:val="006C0331"/>
    <w:rsid w:val="006C0DC0"/>
    <w:rsid w:val="006C1FEC"/>
    <w:rsid w:val="006C30CE"/>
    <w:rsid w:val="006C31A5"/>
    <w:rsid w:val="006C338D"/>
    <w:rsid w:val="006C443B"/>
    <w:rsid w:val="006C4484"/>
    <w:rsid w:val="006C4BED"/>
    <w:rsid w:val="006C590B"/>
    <w:rsid w:val="006C5E31"/>
    <w:rsid w:val="006C7979"/>
    <w:rsid w:val="006D01CF"/>
    <w:rsid w:val="006D032D"/>
    <w:rsid w:val="006D09C1"/>
    <w:rsid w:val="006D0E0E"/>
    <w:rsid w:val="006D205D"/>
    <w:rsid w:val="006D3C41"/>
    <w:rsid w:val="006D3E8C"/>
    <w:rsid w:val="006D476C"/>
    <w:rsid w:val="006D4C93"/>
    <w:rsid w:val="006D51AA"/>
    <w:rsid w:val="006D559A"/>
    <w:rsid w:val="006D5B35"/>
    <w:rsid w:val="006D6D8E"/>
    <w:rsid w:val="006D71F0"/>
    <w:rsid w:val="006D741F"/>
    <w:rsid w:val="006D75CB"/>
    <w:rsid w:val="006E13BF"/>
    <w:rsid w:val="006E150B"/>
    <w:rsid w:val="006E1A68"/>
    <w:rsid w:val="006E20B4"/>
    <w:rsid w:val="006E33AF"/>
    <w:rsid w:val="006E3587"/>
    <w:rsid w:val="006E3BB1"/>
    <w:rsid w:val="006E3F7D"/>
    <w:rsid w:val="006E412C"/>
    <w:rsid w:val="006E47AA"/>
    <w:rsid w:val="006E50DB"/>
    <w:rsid w:val="006E53F3"/>
    <w:rsid w:val="006E56A1"/>
    <w:rsid w:val="006E5E01"/>
    <w:rsid w:val="006E6F45"/>
    <w:rsid w:val="006F01B3"/>
    <w:rsid w:val="006F0884"/>
    <w:rsid w:val="006F0F43"/>
    <w:rsid w:val="006F1255"/>
    <w:rsid w:val="006F15BF"/>
    <w:rsid w:val="006F1D0B"/>
    <w:rsid w:val="006F1EF3"/>
    <w:rsid w:val="006F21FE"/>
    <w:rsid w:val="006F2457"/>
    <w:rsid w:val="006F2534"/>
    <w:rsid w:val="006F2EB5"/>
    <w:rsid w:val="006F311A"/>
    <w:rsid w:val="006F396A"/>
    <w:rsid w:val="006F3CA0"/>
    <w:rsid w:val="006F4AAA"/>
    <w:rsid w:val="006F4B8C"/>
    <w:rsid w:val="006F4D01"/>
    <w:rsid w:val="006F4D41"/>
    <w:rsid w:val="006F4EA6"/>
    <w:rsid w:val="006F580E"/>
    <w:rsid w:val="006F5E63"/>
    <w:rsid w:val="006F61AD"/>
    <w:rsid w:val="006F63A6"/>
    <w:rsid w:val="006F6DFE"/>
    <w:rsid w:val="006F7011"/>
    <w:rsid w:val="006F713D"/>
    <w:rsid w:val="006F79EE"/>
    <w:rsid w:val="00700334"/>
    <w:rsid w:val="00701530"/>
    <w:rsid w:val="007016A8"/>
    <w:rsid w:val="007017E3"/>
    <w:rsid w:val="00701940"/>
    <w:rsid w:val="0070246A"/>
    <w:rsid w:val="00702B0F"/>
    <w:rsid w:val="00703256"/>
    <w:rsid w:val="007032FA"/>
    <w:rsid w:val="00703FC2"/>
    <w:rsid w:val="00704BEE"/>
    <w:rsid w:val="007050F2"/>
    <w:rsid w:val="007051E2"/>
    <w:rsid w:val="00705339"/>
    <w:rsid w:val="00706C71"/>
    <w:rsid w:val="00707133"/>
    <w:rsid w:val="00707A09"/>
    <w:rsid w:val="00710702"/>
    <w:rsid w:val="007112C1"/>
    <w:rsid w:val="007115CC"/>
    <w:rsid w:val="00712242"/>
    <w:rsid w:val="0071266D"/>
    <w:rsid w:val="00712A19"/>
    <w:rsid w:val="0071344D"/>
    <w:rsid w:val="00713718"/>
    <w:rsid w:val="00713AA3"/>
    <w:rsid w:val="00713BA2"/>
    <w:rsid w:val="007140A3"/>
    <w:rsid w:val="007144AD"/>
    <w:rsid w:val="0071548C"/>
    <w:rsid w:val="0071592A"/>
    <w:rsid w:val="0071645D"/>
    <w:rsid w:val="0071723B"/>
    <w:rsid w:val="0071791B"/>
    <w:rsid w:val="00717976"/>
    <w:rsid w:val="00717B1B"/>
    <w:rsid w:val="00717F98"/>
    <w:rsid w:val="007200DD"/>
    <w:rsid w:val="00721CE5"/>
    <w:rsid w:val="007220C6"/>
    <w:rsid w:val="007224B2"/>
    <w:rsid w:val="0072260B"/>
    <w:rsid w:val="0072288D"/>
    <w:rsid w:val="007232C7"/>
    <w:rsid w:val="0072499E"/>
    <w:rsid w:val="00724A44"/>
    <w:rsid w:val="00724B45"/>
    <w:rsid w:val="00724F90"/>
    <w:rsid w:val="007258B8"/>
    <w:rsid w:val="007263D3"/>
    <w:rsid w:val="00726E08"/>
    <w:rsid w:val="00727C5C"/>
    <w:rsid w:val="007301D5"/>
    <w:rsid w:val="007303B3"/>
    <w:rsid w:val="00730C8B"/>
    <w:rsid w:val="00731EC4"/>
    <w:rsid w:val="007323CF"/>
    <w:rsid w:val="00732F59"/>
    <w:rsid w:val="00732F6E"/>
    <w:rsid w:val="0073317E"/>
    <w:rsid w:val="00733557"/>
    <w:rsid w:val="007348B2"/>
    <w:rsid w:val="00735FC8"/>
    <w:rsid w:val="00736C86"/>
    <w:rsid w:val="00737060"/>
    <w:rsid w:val="00737698"/>
    <w:rsid w:val="0073791B"/>
    <w:rsid w:val="0073799F"/>
    <w:rsid w:val="00737ECF"/>
    <w:rsid w:val="00740DB8"/>
    <w:rsid w:val="007413A6"/>
    <w:rsid w:val="00741A31"/>
    <w:rsid w:val="0074298A"/>
    <w:rsid w:val="00742AA0"/>
    <w:rsid w:val="00742FCB"/>
    <w:rsid w:val="0074364F"/>
    <w:rsid w:val="007438EA"/>
    <w:rsid w:val="00743BD2"/>
    <w:rsid w:val="007443BD"/>
    <w:rsid w:val="00744CA7"/>
    <w:rsid w:val="00745EA2"/>
    <w:rsid w:val="0074683C"/>
    <w:rsid w:val="00746987"/>
    <w:rsid w:val="00746B20"/>
    <w:rsid w:val="00746B53"/>
    <w:rsid w:val="00747211"/>
    <w:rsid w:val="007475B7"/>
    <w:rsid w:val="007507E7"/>
    <w:rsid w:val="00750FCB"/>
    <w:rsid w:val="007510CD"/>
    <w:rsid w:val="007516A8"/>
    <w:rsid w:val="00751DD5"/>
    <w:rsid w:val="00751FA4"/>
    <w:rsid w:val="00752465"/>
    <w:rsid w:val="007525E3"/>
    <w:rsid w:val="00752F41"/>
    <w:rsid w:val="00753D21"/>
    <w:rsid w:val="00753F79"/>
    <w:rsid w:val="00754549"/>
    <w:rsid w:val="00754E40"/>
    <w:rsid w:val="0075539D"/>
    <w:rsid w:val="0075624B"/>
    <w:rsid w:val="007562F0"/>
    <w:rsid w:val="00756AE5"/>
    <w:rsid w:val="00756E7A"/>
    <w:rsid w:val="0075716C"/>
    <w:rsid w:val="00757921"/>
    <w:rsid w:val="0076123F"/>
    <w:rsid w:val="00761853"/>
    <w:rsid w:val="00761F81"/>
    <w:rsid w:val="00762A4F"/>
    <w:rsid w:val="00763840"/>
    <w:rsid w:val="00763F0D"/>
    <w:rsid w:val="00765196"/>
    <w:rsid w:val="00765A5E"/>
    <w:rsid w:val="00767318"/>
    <w:rsid w:val="00767717"/>
    <w:rsid w:val="00767921"/>
    <w:rsid w:val="0077093A"/>
    <w:rsid w:val="00770A14"/>
    <w:rsid w:val="00770E84"/>
    <w:rsid w:val="00771A9D"/>
    <w:rsid w:val="00771CA7"/>
    <w:rsid w:val="007723A9"/>
    <w:rsid w:val="00772FE3"/>
    <w:rsid w:val="007734D0"/>
    <w:rsid w:val="00773831"/>
    <w:rsid w:val="0077387D"/>
    <w:rsid w:val="0077402B"/>
    <w:rsid w:val="007758F8"/>
    <w:rsid w:val="00775F72"/>
    <w:rsid w:val="007767F3"/>
    <w:rsid w:val="00776B55"/>
    <w:rsid w:val="00776F3F"/>
    <w:rsid w:val="00780561"/>
    <w:rsid w:val="00780727"/>
    <w:rsid w:val="00780FA9"/>
    <w:rsid w:val="007810DB"/>
    <w:rsid w:val="007824F1"/>
    <w:rsid w:val="007827B7"/>
    <w:rsid w:val="0078333C"/>
    <w:rsid w:val="007839ED"/>
    <w:rsid w:val="00783A6C"/>
    <w:rsid w:val="007845A1"/>
    <w:rsid w:val="00784E26"/>
    <w:rsid w:val="007850DE"/>
    <w:rsid w:val="00785653"/>
    <w:rsid w:val="00786244"/>
    <w:rsid w:val="007867D6"/>
    <w:rsid w:val="007867E5"/>
    <w:rsid w:val="00786CBD"/>
    <w:rsid w:val="00787CD4"/>
    <w:rsid w:val="00790181"/>
    <w:rsid w:val="0079133E"/>
    <w:rsid w:val="00791E2D"/>
    <w:rsid w:val="0079366C"/>
    <w:rsid w:val="007942CF"/>
    <w:rsid w:val="007946DE"/>
    <w:rsid w:val="00794C4B"/>
    <w:rsid w:val="00794F53"/>
    <w:rsid w:val="00795178"/>
    <w:rsid w:val="0079648D"/>
    <w:rsid w:val="007A0011"/>
    <w:rsid w:val="007A0351"/>
    <w:rsid w:val="007A13F2"/>
    <w:rsid w:val="007A1BD3"/>
    <w:rsid w:val="007A22B8"/>
    <w:rsid w:val="007A23EA"/>
    <w:rsid w:val="007A2A8A"/>
    <w:rsid w:val="007A39F3"/>
    <w:rsid w:val="007A3BD7"/>
    <w:rsid w:val="007A3C43"/>
    <w:rsid w:val="007A3DCC"/>
    <w:rsid w:val="007A4318"/>
    <w:rsid w:val="007A455F"/>
    <w:rsid w:val="007A4636"/>
    <w:rsid w:val="007A4889"/>
    <w:rsid w:val="007A5CAE"/>
    <w:rsid w:val="007A6102"/>
    <w:rsid w:val="007A6FB4"/>
    <w:rsid w:val="007A7797"/>
    <w:rsid w:val="007B0D17"/>
    <w:rsid w:val="007B1599"/>
    <w:rsid w:val="007B1CC3"/>
    <w:rsid w:val="007B2702"/>
    <w:rsid w:val="007B33BF"/>
    <w:rsid w:val="007B3FB9"/>
    <w:rsid w:val="007B4853"/>
    <w:rsid w:val="007B5523"/>
    <w:rsid w:val="007B560C"/>
    <w:rsid w:val="007B5645"/>
    <w:rsid w:val="007B6240"/>
    <w:rsid w:val="007B6612"/>
    <w:rsid w:val="007B6B35"/>
    <w:rsid w:val="007B6F99"/>
    <w:rsid w:val="007B710A"/>
    <w:rsid w:val="007B79D6"/>
    <w:rsid w:val="007B7AC7"/>
    <w:rsid w:val="007B7B7D"/>
    <w:rsid w:val="007C0BDF"/>
    <w:rsid w:val="007C19C6"/>
    <w:rsid w:val="007C1EA8"/>
    <w:rsid w:val="007C1F0B"/>
    <w:rsid w:val="007C2022"/>
    <w:rsid w:val="007C2088"/>
    <w:rsid w:val="007C3F94"/>
    <w:rsid w:val="007C424E"/>
    <w:rsid w:val="007C4877"/>
    <w:rsid w:val="007C5572"/>
    <w:rsid w:val="007C5787"/>
    <w:rsid w:val="007C5D3F"/>
    <w:rsid w:val="007C63A1"/>
    <w:rsid w:val="007C684E"/>
    <w:rsid w:val="007C7964"/>
    <w:rsid w:val="007C7C3C"/>
    <w:rsid w:val="007C7E0B"/>
    <w:rsid w:val="007D0EA1"/>
    <w:rsid w:val="007D1844"/>
    <w:rsid w:val="007D1A59"/>
    <w:rsid w:val="007D2A6D"/>
    <w:rsid w:val="007D37EF"/>
    <w:rsid w:val="007D3E4C"/>
    <w:rsid w:val="007D3EB5"/>
    <w:rsid w:val="007D4296"/>
    <w:rsid w:val="007D526B"/>
    <w:rsid w:val="007D5C51"/>
    <w:rsid w:val="007E03C5"/>
    <w:rsid w:val="007E15C8"/>
    <w:rsid w:val="007E17E0"/>
    <w:rsid w:val="007E1E2F"/>
    <w:rsid w:val="007E527D"/>
    <w:rsid w:val="007E553E"/>
    <w:rsid w:val="007E5FD2"/>
    <w:rsid w:val="007E5FDA"/>
    <w:rsid w:val="007E61A8"/>
    <w:rsid w:val="007E65BA"/>
    <w:rsid w:val="007E7266"/>
    <w:rsid w:val="007E7A66"/>
    <w:rsid w:val="007E7F54"/>
    <w:rsid w:val="007F107C"/>
    <w:rsid w:val="007F1B45"/>
    <w:rsid w:val="007F1CAD"/>
    <w:rsid w:val="007F1DF8"/>
    <w:rsid w:val="007F214A"/>
    <w:rsid w:val="007F2638"/>
    <w:rsid w:val="007F3FB6"/>
    <w:rsid w:val="007F4144"/>
    <w:rsid w:val="007F42EE"/>
    <w:rsid w:val="007F50E9"/>
    <w:rsid w:val="007F5476"/>
    <w:rsid w:val="007F58DB"/>
    <w:rsid w:val="007F6947"/>
    <w:rsid w:val="007F6AC4"/>
    <w:rsid w:val="007F6D07"/>
    <w:rsid w:val="007F715E"/>
    <w:rsid w:val="007F75FB"/>
    <w:rsid w:val="007F77FA"/>
    <w:rsid w:val="007F7B7B"/>
    <w:rsid w:val="007F7F50"/>
    <w:rsid w:val="008001C1"/>
    <w:rsid w:val="00800E1C"/>
    <w:rsid w:val="0080111D"/>
    <w:rsid w:val="0080185A"/>
    <w:rsid w:val="00801FBF"/>
    <w:rsid w:val="00802151"/>
    <w:rsid w:val="00802B21"/>
    <w:rsid w:val="00802E00"/>
    <w:rsid w:val="00803983"/>
    <w:rsid w:val="00803996"/>
    <w:rsid w:val="00803BC9"/>
    <w:rsid w:val="00803ECB"/>
    <w:rsid w:val="00804305"/>
    <w:rsid w:val="008045AE"/>
    <w:rsid w:val="00804BED"/>
    <w:rsid w:val="00804DB6"/>
    <w:rsid w:val="0080534C"/>
    <w:rsid w:val="00805395"/>
    <w:rsid w:val="008059D6"/>
    <w:rsid w:val="00806F5A"/>
    <w:rsid w:val="00807411"/>
    <w:rsid w:val="00807A59"/>
    <w:rsid w:val="00807AA0"/>
    <w:rsid w:val="00807CBC"/>
    <w:rsid w:val="00810555"/>
    <w:rsid w:val="00810709"/>
    <w:rsid w:val="00811446"/>
    <w:rsid w:val="00811723"/>
    <w:rsid w:val="008127EA"/>
    <w:rsid w:val="00813B50"/>
    <w:rsid w:val="00814911"/>
    <w:rsid w:val="008150AB"/>
    <w:rsid w:val="00815404"/>
    <w:rsid w:val="008160CE"/>
    <w:rsid w:val="008173E9"/>
    <w:rsid w:val="008176A9"/>
    <w:rsid w:val="00820370"/>
    <w:rsid w:val="00821F45"/>
    <w:rsid w:val="008220A0"/>
    <w:rsid w:val="0082289D"/>
    <w:rsid w:val="00824B7B"/>
    <w:rsid w:val="00824D82"/>
    <w:rsid w:val="00825492"/>
    <w:rsid w:val="00825CE9"/>
    <w:rsid w:val="00825F1D"/>
    <w:rsid w:val="00826095"/>
    <w:rsid w:val="00826E32"/>
    <w:rsid w:val="00827622"/>
    <w:rsid w:val="00827B4F"/>
    <w:rsid w:val="00827D22"/>
    <w:rsid w:val="00830022"/>
    <w:rsid w:val="008311D1"/>
    <w:rsid w:val="00831ACE"/>
    <w:rsid w:val="00832BC4"/>
    <w:rsid w:val="00833B51"/>
    <w:rsid w:val="0083528C"/>
    <w:rsid w:val="008359E0"/>
    <w:rsid w:val="00840E6C"/>
    <w:rsid w:val="0084106D"/>
    <w:rsid w:val="008413C6"/>
    <w:rsid w:val="008416F7"/>
    <w:rsid w:val="0084295E"/>
    <w:rsid w:val="008432C1"/>
    <w:rsid w:val="008434D6"/>
    <w:rsid w:val="00843938"/>
    <w:rsid w:val="00843A1B"/>
    <w:rsid w:val="00843EAA"/>
    <w:rsid w:val="00844CF8"/>
    <w:rsid w:val="0084505F"/>
    <w:rsid w:val="00845C9E"/>
    <w:rsid w:val="00845D0B"/>
    <w:rsid w:val="00847062"/>
    <w:rsid w:val="008474CA"/>
    <w:rsid w:val="00850FA0"/>
    <w:rsid w:val="00852218"/>
    <w:rsid w:val="00852458"/>
    <w:rsid w:val="008526ED"/>
    <w:rsid w:val="00852EDF"/>
    <w:rsid w:val="0085365D"/>
    <w:rsid w:val="008551BA"/>
    <w:rsid w:val="008555BC"/>
    <w:rsid w:val="0085593A"/>
    <w:rsid w:val="00855A1C"/>
    <w:rsid w:val="00856408"/>
    <w:rsid w:val="008564B1"/>
    <w:rsid w:val="008566BA"/>
    <w:rsid w:val="008568A0"/>
    <w:rsid w:val="00857620"/>
    <w:rsid w:val="008577D2"/>
    <w:rsid w:val="008600C4"/>
    <w:rsid w:val="008607F9"/>
    <w:rsid w:val="00860EAC"/>
    <w:rsid w:val="00861EB0"/>
    <w:rsid w:val="00862E77"/>
    <w:rsid w:val="00863794"/>
    <w:rsid w:val="0086480A"/>
    <w:rsid w:val="0086516A"/>
    <w:rsid w:val="00865509"/>
    <w:rsid w:val="00865708"/>
    <w:rsid w:val="00866F4E"/>
    <w:rsid w:val="00867C26"/>
    <w:rsid w:val="008706E1"/>
    <w:rsid w:val="0087096C"/>
    <w:rsid w:val="008717F7"/>
    <w:rsid w:val="00872A5C"/>
    <w:rsid w:val="00873787"/>
    <w:rsid w:val="00873A26"/>
    <w:rsid w:val="008743EE"/>
    <w:rsid w:val="00874F03"/>
    <w:rsid w:val="00875813"/>
    <w:rsid w:val="00877300"/>
    <w:rsid w:val="008775E3"/>
    <w:rsid w:val="008808C7"/>
    <w:rsid w:val="00881808"/>
    <w:rsid w:val="00881C37"/>
    <w:rsid w:val="008823EC"/>
    <w:rsid w:val="00882733"/>
    <w:rsid w:val="00882BA1"/>
    <w:rsid w:val="0088350E"/>
    <w:rsid w:val="00884B3C"/>
    <w:rsid w:val="00884DAD"/>
    <w:rsid w:val="00884E0D"/>
    <w:rsid w:val="008850D7"/>
    <w:rsid w:val="00885ACD"/>
    <w:rsid w:val="00885B5D"/>
    <w:rsid w:val="00885E78"/>
    <w:rsid w:val="00886107"/>
    <w:rsid w:val="0088667D"/>
    <w:rsid w:val="00886F4E"/>
    <w:rsid w:val="00887610"/>
    <w:rsid w:val="0088774C"/>
    <w:rsid w:val="008877BC"/>
    <w:rsid w:val="00887B39"/>
    <w:rsid w:val="00890120"/>
    <w:rsid w:val="00890DDC"/>
    <w:rsid w:val="00891267"/>
    <w:rsid w:val="008921A0"/>
    <w:rsid w:val="00893E44"/>
    <w:rsid w:val="00893E4C"/>
    <w:rsid w:val="00894975"/>
    <w:rsid w:val="00894BAC"/>
    <w:rsid w:val="008950DA"/>
    <w:rsid w:val="00895118"/>
    <w:rsid w:val="0089576D"/>
    <w:rsid w:val="008958C0"/>
    <w:rsid w:val="00896010"/>
    <w:rsid w:val="0089633F"/>
    <w:rsid w:val="008967C2"/>
    <w:rsid w:val="00896D8F"/>
    <w:rsid w:val="008A013A"/>
    <w:rsid w:val="008A16BF"/>
    <w:rsid w:val="008A195A"/>
    <w:rsid w:val="008A1A07"/>
    <w:rsid w:val="008A20A5"/>
    <w:rsid w:val="008A2298"/>
    <w:rsid w:val="008A2871"/>
    <w:rsid w:val="008A28DB"/>
    <w:rsid w:val="008A2BF0"/>
    <w:rsid w:val="008A2DDC"/>
    <w:rsid w:val="008A3127"/>
    <w:rsid w:val="008A3338"/>
    <w:rsid w:val="008A4F75"/>
    <w:rsid w:val="008A559E"/>
    <w:rsid w:val="008A5E1C"/>
    <w:rsid w:val="008A6BDC"/>
    <w:rsid w:val="008B0431"/>
    <w:rsid w:val="008B1BBC"/>
    <w:rsid w:val="008B1C29"/>
    <w:rsid w:val="008B3184"/>
    <w:rsid w:val="008B379D"/>
    <w:rsid w:val="008B5000"/>
    <w:rsid w:val="008B60D3"/>
    <w:rsid w:val="008B61B4"/>
    <w:rsid w:val="008B61E7"/>
    <w:rsid w:val="008B64D2"/>
    <w:rsid w:val="008B6A15"/>
    <w:rsid w:val="008B6FE7"/>
    <w:rsid w:val="008B7691"/>
    <w:rsid w:val="008C097D"/>
    <w:rsid w:val="008C1ABF"/>
    <w:rsid w:val="008C2A8D"/>
    <w:rsid w:val="008C3397"/>
    <w:rsid w:val="008C4007"/>
    <w:rsid w:val="008C4592"/>
    <w:rsid w:val="008C47B3"/>
    <w:rsid w:val="008C4C9E"/>
    <w:rsid w:val="008C515B"/>
    <w:rsid w:val="008C5345"/>
    <w:rsid w:val="008C576F"/>
    <w:rsid w:val="008C6116"/>
    <w:rsid w:val="008C6C9D"/>
    <w:rsid w:val="008C6D3A"/>
    <w:rsid w:val="008C6D83"/>
    <w:rsid w:val="008D0840"/>
    <w:rsid w:val="008D13B0"/>
    <w:rsid w:val="008D1941"/>
    <w:rsid w:val="008D1BAA"/>
    <w:rsid w:val="008D1D45"/>
    <w:rsid w:val="008D1DBB"/>
    <w:rsid w:val="008D23B0"/>
    <w:rsid w:val="008D2937"/>
    <w:rsid w:val="008D379E"/>
    <w:rsid w:val="008D3A3B"/>
    <w:rsid w:val="008D3C47"/>
    <w:rsid w:val="008D4BBF"/>
    <w:rsid w:val="008D5295"/>
    <w:rsid w:val="008D5831"/>
    <w:rsid w:val="008D65FB"/>
    <w:rsid w:val="008D6743"/>
    <w:rsid w:val="008D7553"/>
    <w:rsid w:val="008D799D"/>
    <w:rsid w:val="008D7E96"/>
    <w:rsid w:val="008E003D"/>
    <w:rsid w:val="008E1202"/>
    <w:rsid w:val="008E1447"/>
    <w:rsid w:val="008E1534"/>
    <w:rsid w:val="008E2525"/>
    <w:rsid w:val="008E2D5A"/>
    <w:rsid w:val="008E3074"/>
    <w:rsid w:val="008E45C7"/>
    <w:rsid w:val="008E4B62"/>
    <w:rsid w:val="008E4E75"/>
    <w:rsid w:val="008E53A4"/>
    <w:rsid w:val="008E601B"/>
    <w:rsid w:val="008E6136"/>
    <w:rsid w:val="008E6338"/>
    <w:rsid w:val="008E64CB"/>
    <w:rsid w:val="008E6EAE"/>
    <w:rsid w:val="008E7A90"/>
    <w:rsid w:val="008E7B70"/>
    <w:rsid w:val="008F0B4B"/>
    <w:rsid w:val="008F0C85"/>
    <w:rsid w:val="008F1139"/>
    <w:rsid w:val="008F15FB"/>
    <w:rsid w:val="008F2464"/>
    <w:rsid w:val="008F2558"/>
    <w:rsid w:val="008F28C2"/>
    <w:rsid w:val="008F41F2"/>
    <w:rsid w:val="008F5432"/>
    <w:rsid w:val="008F5774"/>
    <w:rsid w:val="008F58BF"/>
    <w:rsid w:val="008F5A8A"/>
    <w:rsid w:val="008F61F0"/>
    <w:rsid w:val="008F71D1"/>
    <w:rsid w:val="008F74D0"/>
    <w:rsid w:val="008F7CC2"/>
    <w:rsid w:val="00900905"/>
    <w:rsid w:val="00900DE8"/>
    <w:rsid w:val="00901323"/>
    <w:rsid w:val="009013BE"/>
    <w:rsid w:val="00903B45"/>
    <w:rsid w:val="0090458B"/>
    <w:rsid w:val="00904D23"/>
    <w:rsid w:val="00905108"/>
    <w:rsid w:val="00905552"/>
    <w:rsid w:val="00906698"/>
    <w:rsid w:val="009070AA"/>
    <w:rsid w:val="0090781E"/>
    <w:rsid w:val="00910E95"/>
    <w:rsid w:val="009115CD"/>
    <w:rsid w:val="0091371A"/>
    <w:rsid w:val="00913EA1"/>
    <w:rsid w:val="00914791"/>
    <w:rsid w:val="00914BD4"/>
    <w:rsid w:val="00915072"/>
    <w:rsid w:val="009154A2"/>
    <w:rsid w:val="00916368"/>
    <w:rsid w:val="00916690"/>
    <w:rsid w:val="00916BE7"/>
    <w:rsid w:val="00916C43"/>
    <w:rsid w:val="00917874"/>
    <w:rsid w:val="00917958"/>
    <w:rsid w:val="00917AD9"/>
    <w:rsid w:val="00917E36"/>
    <w:rsid w:val="00920541"/>
    <w:rsid w:val="009213AF"/>
    <w:rsid w:val="0092221F"/>
    <w:rsid w:val="00922516"/>
    <w:rsid w:val="00922A26"/>
    <w:rsid w:val="00922E1B"/>
    <w:rsid w:val="009233F9"/>
    <w:rsid w:val="00923DBB"/>
    <w:rsid w:val="00926280"/>
    <w:rsid w:val="00926E3E"/>
    <w:rsid w:val="00926EDC"/>
    <w:rsid w:val="00927411"/>
    <w:rsid w:val="009276E0"/>
    <w:rsid w:val="009278B5"/>
    <w:rsid w:val="00931E2D"/>
    <w:rsid w:val="009327B7"/>
    <w:rsid w:val="00932AD9"/>
    <w:rsid w:val="00932C5A"/>
    <w:rsid w:val="00935650"/>
    <w:rsid w:val="00935726"/>
    <w:rsid w:val="00937054"/>
    <w:rsid w:val="00937403"/>
    <w:rsid w:val="009375BA"/>
    <w:rsid w:val="00937A86"/>
    <w:rsid w:val="00940E8D"/>
    <w:rsid w:val="0094152B"/>
    <w:rsid w:val="00941C34"/>
    <w:rsid w:val="009424F1"/>
    <w:rsid w:val="0094278F"/>
    <w:rsid w:val="00942B0B"/>
    <w:rsid w:val="0094340E"/>
    <w:rsid w:val="00943C4E"/>
    <w:rsid w:val="00943E8A"/>
    <w:rsid w:val="00944640"/>
    <w:rsid w:val="00944780"/>
    <w:rsid w:val="00944781"/>
    <w:rsid w:val="009451E2"/>
    <w:rsid w:val="00945FE9"/>
    <w:rsid w:val="00947A32"/>
    <w:rsid w:val="00947A74"/>
    <w:rsid w:val="00947E40"/>
    <w:rsid w:val="009504DB"/>
    <w:rsid w:val="0095054C"/>
    <w:rsid w:val="009519C4"/>
    <w:rsid w:val="00951A01"/>
    <w:rsid w:val="00951B1B"/>
    <w:rsid w:val="00953812"/>
    <w:rsid w:val="00953DC6"/>
    <w:rsid w:val="00953E92"/>
    <w:rsid w:val="00953EC1"/>
    <w:rsid w:val="0095485A"/>
    <w:rsid w:val="00954FEC"/>
    <w:rsid w:val="00955691"/>
    <w:rsid w:val="0095591B"/>
    <w:rsid w:val="00955C4C"/>
    <w:rsid w:val="00957822"/>
    <w:rsid w:val="00957FA3"/>
    <w:rsid w:val="009602F4"/>
    <w:rsid w:val="009603C4"/>
    <w:rsid w:val="00960997"/>
    <w:rsid w:val="00960A16"/>
    <w:rsid w:val="00960A5A"/>
    <w:rsid w:val="009626C0"/>
    <w:rsid w:val="00962E8A"/>
    <w:rsid w:val="00963746"/>
    <w:rsid w:val="0096394F"/>
    <w:rsid w:val="00963B26"/>
    <w:rsid w:val="00964154"/>
    <w:rsid w:val="009646CA"/>
    <w:rsid w:val="00964EB2"/>
    <w:rsid w:val="009652D3"/>
    <w:rsid w:val="009662B8"/>
    <w:rsid w:val="00966731"/>
    <w:rsid w:val="00966EA2"/>
    <w:rsid w:val="00967791"/>
    <w:rsid w:val="00970EE3"/>
    <w:rsid w:val="009715A7"/>
    <w:rsid w:val="00971AC8"/>
    <w:rsid w:val="00971C0E"/>
    <w:rsid w:val="00972A3C"/>
    <w:rsid w:val="00972EDC"/>
    <w:rsid w:val="00973852"/>
    <w:rsid w:val="009746DA"/>
    <w:rsid w:val="00974719"/>
    <w:rsid w:val="00974AC6"/>
    <w:rsid w:val="00974E8E"/>
    <w:rsid w:val="009757AC"/>
    <w:rsid w:val="0097591F"/>
    <w:rsid w:val="00976A3D"/>
    <w:rsid w:val="00976EC5"/>
    <w:rsid w:val="0097717A"/>
    <w:rsid w:val="00977377"/>
    <w:rsid w:val="00977ABA"/>
    <w:rsid w:val="00977F01"/>
    <w:rsid w:val="00980628"/>
    <w:rsid w:val="009806C7"/>
    <w:rsid w:val="00981596"/>
    <w:rsid w:val="0098177C"/>
    <w:rsid w:val="00981F04"/>
    <w:rsid w:val="009822F5"/>
    <w:rsid w:val="00982844"/>
    <w:rsid w:val="00983B60"/>
    <w:rsid w:val="00983CE1"/>
    <w:rsid w:val="00983F2C"/>
    <w:rsid w:val="00984875"/>
    <w:rsid w:val="00984B00"/>
    <w:rsid w:val="00984D1F"/>
    <w:rsid w:val="00986118"/>
    <w:rsid w:val="009861FD"/>
    <w:rsid w:val="00986DDD"/>
    <w:rsid w:val="009909CB"/>
    <w:rsid w:val="00990A3C"/>
    <w:rsid w:val="00991229"/>
    <w:rsid w:val="0099234B"/>
    <w:rsid w:val="00992699"/>
    <w:rsid w:val="00992CAD"/>
    <w:rsid w:val="00993BC0"/>
    <w:rsid w:val="00993C6B"/>
    <w:rsid w:val="009965C3"/>
    <w:rsid w:val="00997186"/>
    <w:rsid w:val="009971B6"/>
    <w:rsid w:val="00997234"/>
    <w:rsid w:val="009973C9"/>
    <w:rsid w:val="00997F2C"/>
    <w:rsid w:val="009A0535"/>
    <w:rsid w:val="009A05C6"/>
    <w:rsid w:val="009A0E7C"/>
    <w:rsid w:val="009A1058"/>
    <w:rsid w:val="009A1BEC"/>
    <w:rsid w:val="009A23D0"/>
    <w:rsid w:val="009A255F"/>
    <w:rsid w:val="009A287A"/>
    <w:rsid w:val="009A3498"/>
    <w:rsid w:val="009A3A5E"/>
    <w:rsid w:val="009A3F2F"/>
    <w:rsid w:val="009A419F"/>
    <w:rsid w:val="009A42D2"/>
    <w:rsid w:val="009A5B60"/>
    <w:rsid w:val="009A60F3"/>
    <w:rsid w:val="009A66D5"/>
    <w:rsid w:val="009A6901"/>
    <w:rsid w:val="009A7CB7"/>
    <w:rsid w:val="009A7F41"/>
    <w:rsid w:val="009B27B7"/>
    <w:rsid w:val="009B2A0D"/>
    <w:rsid w:val="009B2EF7"/>
    <w:rsid w:val="009B37FF"/>
    <w:rsid w:val="009B47BD"/>
    <w:rsid w:val="009B4A1B"/>
    <w:rsid w:val="009B4A9F"/>
    <w:rsid w:val="009B4B27"/>
    <w:rsid w:val="009B571E"/>
    <w:rsid w:val="009B6637"/>
    <w:rsid w:val="009B66C3"/>
    <w:rsid w:val="009B6B19"/>
    <w:rsid w:val="009B6EB3"/>
    <w:rsid w:val="009B7BD2"/>
    <w:rsid w:val="009B7CA9"/>
    <w:rsid w:val="009C01D4"/>
    <w:rsid w:val="009C38A7"/>
    <w:rsid w:val="009C4620"/>
    <w:rsid w:val="009C4654"/>
    <w:rsid w:val="009C5596"/>
    <w:rsid w:val="009C6041"/>
    <w:rsid w:val="009C68BB"/>
    <w:rsid w:val="009C77FF"/>
    <w:rsid w:val="009D0672"/>
    <w:rsid w:val="009D0994"/>
    <w:rsid w:val="009D1189"/>
    <w:rsid w:val="009D3990"/>
    <w:rsid w:val="009D457A"/>
    <w:rsid w:val="009D45D6"/>
    <w:rsid w:val="009D45E7"/>
    <w:rsid w:val="009D4A54"/>
    <w:rsid w:val="009D4D37"/>
    <w:rsid w:val="009D529C"/>
    <w:rsid w:val="009D5455"/>
    <w:rsid w:val="009D5618"/>
    <w:rsid w:val="009D61AD"/>
    <w:rsid w:val="009D70E1"/>
    <w:rsid w:val="009D7336"/>
    <w:rsid w:val="009E0371"/>
    <w:rsid w:val="009E067D"/>
    <w:rsid w:val="009E1524"/>
    <w:rsid w:val="009E16E9"/>
    <w:rsid w:val="009E2371"/>
    <w:rsid w:val="009E2C96"/>
    <w:rsid w:val="009E334F"/>
    <w:rsid w:val="009E3FFB"/>
    <w:rsid w:val="009E4050"/>
    <w:rsid w:val="009E413A"/>
    <w:rsid w:val="009E4C72"/>
    <w:rsid w:val="009E57CF"/>
    <w:rsid w:val="009E691A"/>
    <w:rsid w:val="009E7BC3"/>
    <w:rsid w:val="009E7DEE"/>
    <w:rsid w:val="009F0849"/>
    <w:rsid w:val="009F0FF9"/>
    <w:rsid w:val="009F139B"/>
    <w:rsid w:val="009F1542"/>
    <w:rsid w:val="009F20C4"/>
    <w:rsid w:val="009F2215"/>
    <w:rsid w:val="009F27B7"/>
    <w:rsid w:val="009F3956"/>
    <w:rsid w:val="009F3E0B"/>
    <w:rsid w:val="009F425F"/>
    <w:rsid w:val="009F4A1F"/>
    <w:rsid w:val="009F5226"/>
    <w:rsid w:val="009F5EB9"/>
    <w:rsid w:val="009F63CF"/>
    <w:rsid w:val="009F6606"/>
    <w:rsid w:val="009F6642"/>
    <w:rsid w:val="009F6A02"/>
    <w:rsid w:val="009F6B50"/>
    <w:rsid w:val="009F6BEE"/>
    <w:rsid w:val="009F6C6E"/>
    <w:rsid w:val="009F7F19"/>
    <w:rsid w:val="00A004B4"/>
    <w:rsid w:val="00A00951"/>
    <w:rsid w:val="00A00C79"/>
    <w:rsid w:val="00A01570"/>
    <w:rsid w:val="00A01E41"/>
    <w:rsid w:val="00A025A2"/>
    <w:rsid w:val="00A02BC7"/>
    <w:rsid w:val="00A02FE4"/>
    <w:rsid w:val="00A03825"/>
    <w:rsid w:val="00A0467A"/>
    <w:rsid w:val="00A05555"/>
    <w:rsid w:val="00A0556C"/>
    <w:rsid w:val="00A06115"/>
    <w:rsid w:val="00A06802"/>
    <w:rsid w:val="00A06CC3"/>
    <w:rsid w:val="00A06DE7"/>
    <w:rsid w:val="00A06E59"/>
    <w:rsid w:val="00A07218"/>
    <w:rsid w:val="00A07226"/>
    <w:rsid w:val="00A0799F"/>
    <w:rsid w:val="00A07AD5"/>
    <w:rsid w:val="00A1160F"/>
    <w:rsid w:val="00A119E1"/>
    <w:rsid w:val="00A12631"/>
    <w:rsid w:val="00A1293B"/>
    <w:rsid w:val="00A12C44"/>
    <w:rsid w:val="00A139B8"/>
    <w:rsid w:val="00A13B1A"/>
    <w:rsid w:val="00A14526"/>
    <w:rsid w:val="00A145B1"/>
    <w:rsid w:val="00A14A00"/>
    <w:rsid w:val="00A15979"/>
    <w:rsid w:val="00A165CA"/>
    <w:rsid w:val="00A16ACB"/>
    <w:rsid w:val="00A17DBE"/>
    <w:rsid w:val="00A17E4F"/>
    <w:rsid w:val="00A20347"/>
    <w:rsid w:val="00A21850"/>
    <w:rsid w:val="00A21F49"/>
    <w:rsid w:val="00A22FD9"/>
    <w:rsid w:val="00A234EB"/>
    <w:rsid w:val="00A23A6A"/>
    <w:rsid w:val="00A23CD6"/>
    <w:rsid w:val="00A2447C"/>
    <w:rsid w:val="00A248CB"/>
    <w:rsid w:val="00A24A82"/>
    <w:rsid w:val="00A24AF5"/>
    <w:rsid w:val="00A24B13"/>
    <w:rsid w:val="00A24F57"/>
    <w:rsid w:val="00A257BB"/>
    <w:rsid w:val="00A25B63"/>
    <w:rsid w:val="00A266C4"/>
    <w:rsid w:val="00A26CD6"/>
    <w:rsid w:val="00A26E3E"/>
    <w:rsid w:val="00A27777"/>
    <w:rsid w:val="00A3041D"/>
    <w:rsid w:val="00A30924"/>
    <w:rsid w:val="00A30B26"/>
    <w:rsid w:val="00A30DB2"/>
    <w:rsid w:val="00A314E8"/>
    <w:rsid w:val="00A31DAF"/>
    <w:rsid w:val="00A3295F"/>
    <w:rsid w:val="00A34ACF"/>
    <w:rsid w:val="00A34EDA"/>
    <w:rsid w:val="00A3529C"/>
    <w:rsid w:val="00A354F0"/>
    <w:rsid w:val="00A3569F"/>
    <w:rsid w:val="00A35A87"/>
    <w:rsid w:val="00A35C87"/>
    <w:rsid w:val="00A35FB7"/>
    <w:rsid w:val="00A3656C"/>
    <w:rsid w:val="00A36B5C"/>
    <w:rsid w:val="00A4054F"/>
    <w:rsid w:val="00A427B1"/>
    <w:rsid w:val="00A433BB"/>
    <w:rsid w:val="00A43F47"/>
    <w:rsid w:val="00A43F88"/>
    <w:rsid w:val="00A4474F"/>
    <w:rsid w:val="00A4507B"/>
    <w:rsid w:val="00A453C7"/>
    <w:rsid w:val="00A45401"/>
    <w:rsid w:val="00A458EC"/>
    <w:rsid w:val="00A45E80"/>
    <w:rsid w:val="00A46036"/>
    <w:rsid w:val="00A462BE"/>
    <w:rsid w:val="00A4649C"/>
    <w:rsid w:val="00A47B55"/>
    <w:rsid w:val="00A50A44"/>
    <w:rsid w:val="00A50BEA"/>
    <w:rsid w:val="00A510BF"/>
    <w:rsid w:val="00A519C5"/>
    <w:rsid w:val="00A521D4"/>
    <w:rsid w:val="00A52A7B"/>
    <w:rsid w:val="00A5307A"/>
    <w:rsid w:val="00A53C1F"/>
    <w:rsid w:val="00A54346"/>
    <w:rsid w:val="00A548DE"/>
    <w:rsid w:val="00A54BFD"/>
    <w:rsid w:val="00A54D72"/>
    <w:rsid w:val="00A551EE"/>
    <w:rsid w:val="00A5602F"/>
    <w:rsid w:val="00A56D18"/>
    <w:rsid w:val="00A570F5"/>
    <w:rsid w:val="00A57275"/>
    <w:rsid w:val="00A57E8B"/>
    <w:rsid w:val="00A60734"/>
    <w:rsid w:val="00A609BE"/>
    <w:rsid w:val="00A614F5"/>
    <w:rsid w:val="00A62C80"/>
    <w:rsid w:val="00A63ED1"/>
    <w:rsid w:val="00A64991"/>
    <w:rsid w:val="00A66913"/>
    <w:rsid w:val="00A67402"/>
    <w:rsid w:val="00A67A73"/>
    <w:rsid w:val="00A67BCB"/>
    <w:rsid w:val="00A70102"/>
    <w:rsid w:val="00A70B37"/>
    <w:rsid w:val="00A70D50"/>
    <w:rsid w:val="00A71906"/>
    <w:rsid w:val="00A72A91"/>
    <w:rsid w:val="00A745E9"/>
    <w:rsid w:val="00A74E15"/>
    <w:rsid w:val="00A75259"/>
    <w:rsid w:val="00A75960"/>
    <w:rsid w:val="00A76632"/>
    <w:rsid w:val="00A76761"/>
    <w:rsid w:val="00A7798A"/>
    <w:rsid w:val="00A80436"/>
    <w:rsid w:val="00A80C2C"/>
    <w:rsid w:val="00A81359"/>
    <w:rsid w:val="00A81E3A"/>
    <w:rsid w:val="00A81F48"/>
    <w:rsid w:val="00A820DA"/>
    <w:rsid w:val="00A82B02"/>
    <w:rsid w:val="00A837D1"/>
    <w:rsid w:val="00A84097"/>
    <w:rsid w:val="00A8481D"/>
    <w:rsid w:val="00A84A24"/>
    <w:rsid w:val="00A858F8"/>
    <w:rsid w:val="00A871CA"/>
    <w:rsid w:val="00A87C69"/>
    <w:rsid w:val="00A87FD9"/>
    <w:rsid w:val="00A900FE"/>
    <w:rsid w:val="00A90488"/>
    <w:rsid w:val="00A904AC"/>
    <w:rsid w:val="00A90B28"/>
    <w:rsid w:val="00A9132A"/>
    <w:rsid w:val="00A91811"/>
    <w:rsid w:val="00A92431"/>
    <w:rsid w:val="00A92D87"/>
    <w:rsid w:val="00A940F1"/>
    <w:rsid w:val="00A9430C"/>
    <w:rsid w:val="00A946D9"/>
    <w:rsid w:val="00A95781"/>
    <w:rsid w:val="00A95A78"/>
    <w:rsid w:val="00A9641C"/>
    <w:rsid w:val="00A96916"/>
    <w:rsid w:val="00A96B27"/>
    <w:rsid w:val="00A96D71"/>
    <w:rsid w:val="00A97262"/>
    <w:rsid w:val="00A97B3E"/>
    <w:rsid w:val="00A97DF7"/>
    <w:rsid w:val="00AA0BF8"/>
    <w:rsid w:val="00AA1C52"/>
    <w:rsid w:val="00AA2542"/>
    <w:rsid w:val="00AA321D"/>
    <w:rsid w:val="00AA3805"/>
    <w:rsid w:val="00AA38F9"/>
    <w:rsid w:val="00AA3F6E"/>
    <w:rsid w:val="00AA4DBF"/>
    <w:rsid w:val="00AA5386"/>
    <w:rsid w:val="00AA6A73"/>
    <w:rsid w:val="00AA74F0"/>
    <w:rsid w:val="00AA75CB"/>
    <w:rsid w:val="00AA75E1"/>
    <w:rsid w:val="00AB05F3"/>
    <w:rsid w:val="00AB140B"/>
    <w:rsid w:val="00AB1CBC"/>
    <w:rsid w:val="00AB1DC0"/>
    <w:rsid w:val="00AB204B"/>
    <w:rsid w:val="00AB2159"/>
    <w:rsid w:val="00AB3143"/>
    <w:rsid w:val="00AB34B8"/>
    <w:rsid w:val="00AB3BB2"/>
    <w:rsid w:val="00AB3E1F"/>
    <w:rsid w:val="00AB3E6F"/>
    <w:rsid w:val="00AB42EB"/>
    <w:rsid w:val="00AB4C37"/>
    <w:rsid w:val="00AB4DC0"/>
    <w:rsid w:val="00AB4E6C"/>
    <w:rsid w:val="00AB5E5C"/>
    <w:rsid w:val="00AB6B0B"/>
    <w:rsid w:val="00AB7208"/>
    <w:rsid w:val="00AB7250"/>
    <w:rsid w:val="00AB75C9"/>
    <w:rsid w:val="00AB769C"/>
    <w:rsid w:val="00AB79DA"/>
    <w:rsid w:val="00AB7A76"/>
    <w:rsid w:val="00AC0A3B"/>
    <w:rsid w:val="00AC0C5B"/>
    <w:rsid w:val="00AC0DA1"/>
    <w:rsid w:val="00AC10AB"/>
    <w:rsid w:val="00AC1F91"/>
    <w:rsid w:val="00AC22D2"/>
    <w:rsid w:val="00AC2A28"/>
    <w:rsid w:val="00AC2CC7"/>
    <w:rsid w:val="00AC2DBB"/>
    <w:rsid w:val="00AC3520"/>
    <w:rsid w:val="00AC4DDB"/>
    <w:rsid w:val="00AC5B83"/>
    <w:rsid w:val="00AC63C5"/>
    <w:rsid w:val="00AC6F2E"/>
    <w:rsid w:val="00AC7414"/>
    <w:rsid w:val="00AC751A"/>
    <w:rsid w:val="00AC7BBE"/>
    <w:rsid w:val="00AD2014"/>
    <w:rsid w:val="00AD224F"/>
    <w:rsid w:val="00AD298D"/>
    <w:rsid w:val="00AD2E52"/>
    <w:rsid w:val="00AD49EF"/>
    <w:rsid w:val="00AD6344"/>
    <w:rsid w:val="00AD6971"/>
    <w:rsid w:val="00AD7689"/>
    <w:rsid w:val="00AE0906"/>
    <w:rsid w:val="00AE0A01"/>
    <w:rsid w:val="00AE15C7"/>
    <w:rsid w:val="00AE1F54"/>
    <w:rsid w:val="00AE24E0"/>
    <w:rsid w:val="00AE314D"/>
    <w:rsid w:val="00AE3247"/>
    <w:rsid w:val="00AE3807"/>
    <w:rsid w:val="00AE39A8"/>
    <w:rsid w:val="00AE40F9"/>
    <w:rsid w:val="00AE4114"/>
    <w:rsid w:val="00AE4385"/>
    <w:rsid w:val="00AE4AAC"/>
    <w:rsid w:val="00AE4FE1"/>
    <w:rsid w:val="00AE5948"/>
    <w:rsid w:val="00AE60E4"/>
    <w:rsid w:val="00AE67EC"/>
    <w:rsid w:val="00AE6C0E"/>
    <w:rsid w:val="00AE6C4E"/>
    <w:rsid w:val="00AF05CA"/>
    <w:rsid w:val="00AF077B"/>
    <w:rsid w:val="00AF08AB"/>
    <w:rsid w:val="00AF09F8"/>
    <w:rsid w:val="00AF165D"/>
    <w:rsid w:val="00AF2190"/>
    <w:rsid w:val="00AF2802"/>
    <w:rsid w:val="00AF41E7"/>
    <w:rsid w:val="00AF4736"/>
    <w:rsid w:val="00AF498D"/>
    <w:rsid w:val="00AF49BC"/>
    <w:rsid w:val="00AF4CF0"/>
    <w:rsid w:val="00AF56C9"/>
    <w:rsid w:val="00AF6107"/>
    <w:rsid w:val="00AF6815"/>
    <w:rsid w:val="00AF6D8F"/>
    <w:rsid w:val="00AF7474"/>
    <w:rsid w:val="00AF79FD"/>
    <w:rsid w:val="00AF7B20"/>
    <w:rsid w:val="00AF7EE7"/>
    <w:rsid w:val="00B0070E"/>
    <w:rsid w:val="00B01421"/>
    <w:rsid w:val="00B0182B"/>
    <w:rsid w:val="00B0196A"/>
    <w:rsid w:val="00B019D3"/>
    <w:rsid w:val="00B01A48"/>
    <w:rsid w:val="00B01ED4"/>
    <w:rsid w:val="00B0238E"/>
    <w:rsid w:val="00B0297B"/>
    <w:rsid w:val="00B03FAA"/>
    <w:rsid w:val="00B050B1"/>
    <w:rsid w:val="00B065E9"/>
    <w:rsid w:val="00B06DB0"/>
    <w:rsid w:val="00B070B1"/>
    <w:rsid w:val="00B101CF"/>
    <w:rsid w:val="00B104A1"/>
    <w:rsid w:val="00B112ED"/>
    <w:rsid w:val="00B11B8F"/>
    <w:rsid w:val="00B11C43"/>
    <w:rsid w:val="00B11D1E"/>
    <w:rsid w:val="00B11DA3"/>
    <w:rsid w:val="00B124E6"/>
    <w:rsid w:val="00B125E4"/>
    <w:rsid w:val="00B13563"/>
    <w:rsid w:val="00B13984"/>
    <w:rsid w:val="00B13A6A"/>
    <w:rsid w:val="00B14A5A"/>
    <w:rsid w:val="00B14D08"/>
    <w:rsid w:val="00B15A5D"/>
    <w:rsid w:val="00B15BC3"/>
    <w:rsid w:val="00B15C22"/>
    <w:rsid w:val="00B17BB1"/>
    <w:rsid w:val="00B204F5"/>
    <w:rsid w:val="00B205D9"/>
    <w:rsid w:val="00B20635"/>
    <w:rsid w:val="00B20E4C"/>
    <w:rsid w:val="00B21193"/>
    <w:rsid w:val="00B212D6"/>
    <w:rsid w:val="00B2149D"/>
    <w:rsid w:val="00B21C90"/>
    <w:rsid w:val="00B21EF4"/>
    <w:rsid w:val="00B2220D"/>
    <w:rsid w:val="00B2235E"/>
    <w:rsid w:val="00B22A1F"/>
    <w:rsid w:val="00B231D6"/>
    <w:rsid w:val="00B23E2F"/>
    <w:rsid w:val="00B249BC"/>
    <w:rsid w:val="00B24EFB"/>
    <w:rsid w:val="00B25179"/>
    <w:rsid w:val="00B2573F"/>
    <w:rsid w:val="00B25BE0"/>
    <w:rsid w:val="00B2618C"/>
    <w:rsid w:val="00B304D8"/>
    <w:rsid w:val="00B31150"/>
    <w:rsid w:val="00B312BC"/>
    <w:rsid w:val="00B32A4D"/>
    <w:rsid w:val="00B32D76"/>
    <w:rsid w:val="00B3338D"/>
    <w:rsid w:val="00B33577"/>
    <w:rsid w:val="00B33D1B"/>
    <w:rsid w:val="00B3612F"/>
    <w:rsid w:val="00B361FE"/>
    <w:rsid w:val="00B36356"/>
    <w:rsid w:val="00B373EC"/>
    <w:rsid w:val="00B37738"/>
    <w:rsid w:val="00B377E0"/>
    <w:rsid w:val="00B37C54"/>
    <w:rsid w:val="00B42251"/>
    <w:rsid w:val="00B43E36"/>
    <w:rsid w:val="00B44811"/>
    <w:rsid w:val="00B44B19"/>
    <w:rsid w:val="00B44E75"/>
    <w:rsid w:val="00B4502A"/>
    <w:rsid w:val="00B46AD8"/>
    <w:rsid w:val="00B46B9E"/>
    <w:rsid w:val="00B47A37"/>
    <w:rsid w:val="00B47CD8"/>
    <w:rsid w:val="00B47D7C"/>
    <w:rsid w:val="00B5050B"/>
    <w:rsid w:val="00B50871"/>
    <w:rsid w:val="00B50E71"/>
    <w:rsid w:val="00B50FC7"/>
    <w:rsid w:val="00B51654"/>
    <w:rsid w:val="00B51954"/>
    <w:rsid w:val="00B52486"/>
    <w:rsid w:val="00B52BB3"/>
    <w:rsid w:val="00B533BF"/>
    <w:rsid w:val="00B540A9"/>
    <w:rsid w:val="00B54885"/>
    <w:rsid w:val="00B555B0"/>
    <w:rsid w:val="00B55CA2"/>
    <w:rsid w:val="00B55D9E"/>
    <w:rsid w:val="00B5681A"/>
    <w:rsid w:val="00B57518"/>
    <w:rsid w:val="00B5757D"/>
    <w:rsid w:val="00B5787A"/>
    <w:rsid w:val="00B607DF"/>
    <w:rsid w:val="00B60AC0"/>
    <w:rsid w:val="00B60F90"/>
    <w:rsid w:val="00B61B26"/>
    <w:rsid w:val="00B61DAE"/>
    <w:rsid w:val="00B620F6"/>
    <w:rsid w:val="00B62854"/>
    <w:rsid w:val="00B62CBE"/>
    <w:rsid w:val="00B62DF5"/>
    <w:rsid w:val="00B63759"/>
    <w:rsid w:val="00B638E7"/>
    <w:rsid w:val="00B6418B"/>
    <w:rsid w:val="00B6422F"/>
    <w:rsid w:val="00B64F5A"/>
    <w:rsid w:val="00B65CAF"/>
    <w:rsid w:val="00B65FBB"/>
    <w:rsid w:val="00B66CC4"/>
    <w:rsid w:val="00B67FC8"/>
    <w:rsid w:val="00B70E82"/>
    <w:rsid w:val="00B71860"/>
    <w:rsid w:val="00B723F4"/>
    <w:rsid w:val="00B72D5F"/>
    <w:rsid w:val="00B73D74"/>
    <w:rsid w:val="00B73FF1"/>
    <w:rsid w:val="00B74849"/>
    <w:rsid w:val="00B7493E"/>
    <w:rsid w:val="00B75072"/>
    <w:rsid w:val="00B75E38"/>
    <w:rsid w:val="00B766EC"/>
    <w:rsid w:val="00B77BC4"/>
    <w:rsid w:val="00B81485"/>
    <w:rsid w:val="00B815F5"/>
    <w:rsid w:val="00B8183A"/>
    <w:rsid w:val="00B82198"/>
    <w:rsid w:val="00B827E6"/>
    <w:rsid w:val="00B828ED"/>
    <w:rsid w:val="00B83AA5"/>
    <w:rsid w:val="00B85F77"/>
    <w:rsid w:val="00B86238"/>
    <w:rsid w:val="00B86269"/>
    <w:rsid w:val="00B86284"/>
    <w:rsid w:val="00B862EE"/>
    <w:rsid w:val="00B879D3"/>
    <w:rsid w:val="00B87F31"/>
    <w:rsid w:val="00B90911"/>
    <w:rsid w:val="00B909F2"/>
    <w:rsid w:val="00B91187"/>
    <w:rsid w:val="00B91EB1"/>
    <w:rsid w:val="00B91F21"/>
    <w:rsid w:val="00B925B6"/>
    <w:rsid w:val="00B92CC1"/>
    <w:rsid w:val="00B93424"/>
    <w:rsid w:val="00B94742"/>
    <w:rsid w:val="00B9552F"/>
    <w:rsid w:val="00B96F7A"/>
    <w:rsid w:val="00B973EE"/>
    <w:rsid w:val="00B97A81"/>
    <w:rsid w:val="00B97EC0"/>
    <w:rsid w:val="00BA095B"/>
    <w:rsid w:val="00BA099F"/>
    <w:rsid w:val="00BA0D01"/>
    <w:rsid w:val="00BA10C6"/>
    <w:rsid w:val="00BA1145"/>
    <w:rsid w:val="00BA13F1"/>
    <w:rsid w:val="00BA1C40"/>
    <w:rsid w:val="00BA1ED3"/>
    <w:rsid w:val="00BA20D5"/>
    <w:rsid w:val="00BA24D5"/>
    <w:rsid w:val="00BA26F8"/>
    <w:rsid w:val="00BA2891"/>
    <w:rsid w:val="00BA28DD"/>
    <w:rsid w:val="00BA3094"/>
    <w:rsid w:val="00BA4411"/>
    <w:rsid w:val="00BA571F"/>
    <w:rsid w:val="00BA5A8A"/>
    <w:rsid w:val="00BA5E24"/>
    <w:rsid w:val="00BA648E"/>
    <w:rsid w:val="00BA649B"/>
    <w:rsid w:val="00BA6808"/>
    <w:rsid w:val="00BA752B"/>
    <w:rsid w:val="00BA761C"/>
    <w:rsid w:val="00BA7C12"/>
    <w:rsid w:val="00BA7DB1"/>
    <w:rsid w:val="00BA7E7A"/>
    <w:rsid w:val="00BB0C63"/>
    <w:rsid w:val="00BB15FF"/>
    <w:rsid w:val="00BB1642"/>
    <w:rsid w:val="00BB1D44"/>
    <w:rsid w:val="00BB1E82"/>
    <w:rsid w:val="00BB241F"/>
    <w:rsid w:val="00BB276C"/>
    <w:rsid w:val="00BB2A97"/>
    <w:rsid w:val="00BB31A5"/>
    <w:rsid w:val="00BB3606"/>
    <w:rsid w:val="00BB391F"/>
    <w:rsid w:val="00BB481A"/>
    <w:rsid w:val="00BB4D24"/>
    <w:rsid w:val="00BB4D88"/>
    <w:rsid w:val="00BB5C5E"/>
    <w:rsid w:val="00BB5E46"/>
    <w:rsid w:val="00BB64E7"/>
    <w:rsid w:val="00BB6A61"/>
    <w:rsid w:val="00BB7EDB"/>
    <w:rsid w:val="00BC11D7"/>
    <w:rsid w:val="00BC1416"/>
    <w:rsid w:val="00BC21BF"/>
    <w:rsid w:val="00BC39D6"/>
    <w:rsid w:val="00BC4553"/>
    <w:rsid w:val="00BC4562"/>
    <w:rsid w:val="00BC491D"/>
    <w:rsid w:val="00BC4993"/>
    <w:rsid w:val="00BD027C"/>
    <w:rsid w:val="00BD0338"/>
    <w:rsid w:val="00BD05B9"/>
    <w:rsid w:val="00BD11B1"/>
    <w:rsid w:val="00BD2732"/>
    <w:rsid w:val="00BD2973"/>
    <w:rsid w:val="00BD35FC"/>
    <w:rsid w:val="00BD365B"/>
    <w:rsid w:val="00BD39B7"/>
    <w:rsid w:val="00BD3C64"/>
    <w:rsid w:val="00BD4BB4"/>
    <w:rsid w:val="00BD66B5"/>
    <w:rsid w:val="00BD719B"/>
    <w:rsid w:val="00BE13B2"/>
    <w:rsid w:val="00BE1476"/>
    <w:rsid w:val="00BE18ED"/>
    <w:rsid w:val="00BE28B5"/>
    <w:rsid w:val="00BE2E07"/>
    <w:rsid w:val="00BE457B"/>
    <w:rsid w:val="00BE4855"/>
    <w:rsid w:val="00BE4B82"/>
    <w:rsid w:val="00BE50D6"/>
    <w:rsid w:val="00BE5233"/>
    <w:rsid w:val="00BE5CD3"/>
    <w:rsid w:val="00BE5E8C"/>
    <w:rsid w:val="00BE6C6A"/>
    <w:rsid w:val="00BE6D71"/>
    <w:rsid w:val="00BE79BF"/>
    <w:rsid w:val="00BE7EB6"/>
    <w:rsid w:val="00BE7FED"/>
    <w:rsid w:val="00BF0046"/>
    <w:rsid w:val="00BF03C8"/>
    <w:rsid w:val="00BF0661"/>
    <w:rsid w:val="00BF07A5"/>
    <w:rsid w:val="00BF2459"/>
    <w:rsid w:val="00BF2AF6"/>
    <w:rsid w:val="00BF2B24"/>
    <w:rsid w:val="00BF32F4"/>
    <w:rsid w:val="00BF3F53"/>
    <w:rsid w:val="00BF40FF"/>
    <w:rsid w:val="00BF4B0D"/>
    <w:rsid w:val="00BF545B"/>
    <w:rsid w:val="00BF5693"/>
    <w:rsid w:val="00BF5E5F"/>
    <w:rsid w:val="00BF65D3"/>
    <w:rsid w:val="00BF748E"/>
    <w:rsid w:val="00BF7546"/>
    <w:rsid w:val="00BF7720"/>
    <w:rsid w:val="00BF7DD5"/>
    <w:rsid w:val="00C01BDC"/>
    <w:rsid w:val="00C01DE3"/>
    <w:rsid w:val="00C01F6A"/>
    <w:rsid w:val="00C02114"/>
    <w:rsid w:val="00C023A9"/>
    <w:rsid w:val="00C02A72"/>
    <w:rsid w:val="00C02DB1"/>
    <w:rsid w:val="00C03569"/>
    <w:rsid w:val="00C03876"/>
    <w:rsid w:val="00C03C99"/>
    <w:rsid w:val="00C03D63"/>
    <w:rsid w:val="00C0407E"/>
    <w:rsid w:val="00C04117"/>
    <w:rsid w:val="00C0486E"/>
    <w:rsid w:val="00C05BF3"/>
    <w:rsid w:val="00C0657B"/>
    <w:rsid w:val="00C070EB"/>
    <w:rsid w:val="00C072F0"/>
    <w:rsid w:val="00C073F8"/>
    <w:rsid w:val="00C07653"/>
    <w:rsid w:val="00C076BE"/>
    <w:rsid w:val="00C07DD4"/>
    <w:rsid w:val="00C10280"/>
    <w:rsid w:val="00C10408"/>
    <w:rsid w:val="00C106D1"/>
    <w:rsid w:val="00C11140"/>
    <w:rsid w:val="00C1140D"/>
    <w:rsid w:val="00C1227E"/>
    <w:rsid w:val="00C12AF2"/>
    <w:rsid w:val="00C12DEF"/>
    <w:rsid w:val="00C135DB"/>
    <w:rsid w:val="00C1467F"/>
    <w:rsid w:val="00C14AEB"/>
    <w:rsid w:val="00C1515E"/>
    <w:rsid w:val="00C15C95"/>
    <w:rsid w:val="00C16E23"/>
    <w:rsid w:val="00C17546"/>
    <w:rsid w:val="00C17D86"/>
    <w:rsid w:val="00C202FC"/>
    <w:rsid w:val="00C205B6"/>
    <w:rsid w:val="00C206D5"/>
    <w:rsid w:val="00C20D65"/>
    <w:rsid w:val="00C21B00"/>
    <w:rsid w:val="00C23EEC"/>
    <w:rsid w:val="00C23F33"/>
    <w:rsid w:val="00C24318"/>
    <w:rsid w:val="00C2473C"/>
    <w:rsid w:val="00C24BA1"/>
    <w:rsid w:val="00C24C6B"/>
    <w:rsid w:val="00C24D5A"/>
    <w:rsid w:val="00C259B7"/>
    <w:rsid w:val="00C26703"/>
    <w:rsid w:val="00C2771B"/>
    <w:rsid w:val="00C301EB"/>
    <w:rsid w:val="00C30EF8"/>
    <w:rsid w:val="00C31023"/>
    <w:rsid w:val="00C32D19"/>
    <w:rsid w:val="00C33540"/>
    <w:rsid w:val="00C33B9D"/>
    <w:rsid w:val="00C35228"/>
    <w:rsid w:val="00C36105"/>
    <w:rsid w:val="00C3624A"/>
    <w:rsid w:val="00C3648B"/>
    <w:rsid w:val="00C371BA"/>
    <w:rsid w:val="00C374A4"/>
    <w:rsid w:val="00C37F35"/>
    <w:rsid w:val="00C41BB2"/>
    <w:rsid w:val="00C421B1"/>
    <w:rsid w:val="00C44263"/>
    <w:rsid w:val="00C4438F"/>
    <w:rsid w:val="00C444CE"/>
    <w:rsid w:val="00C44709"/>
    <w:rsid w:val="00C44C0B"/>
    <w:rsid w:val="00C4587F"/>
    <w:rsid w:val="00C4680C"/>
    <w:rsid w:val="00C46CAF"/>
    <w:rsid w:val="00C47311"/>
    <w:rsid w:val="00C47807"/>
    <w:rsid w:val="00C47BE8"/>
    <w:rsid w:val="00C47EE6"/>
    <w:rsid w:val="00C50803"/>
    <w:rsid w:val="00C50F62"/>
    <w:rsid w:val="00C51268"/>
    <w:rsid w:val="00C51BE0"/>
    <w:rsid w:val="00C52F8F"/>
    <w:rsid w:val="00C534C9"/>
    <w:rsid w:val="00C53791"/>
    <w:rsid w:val="00C54019"/>
    <w:rsid w:val="00C5414E"/>
    <w:rsid w:val="00C55213"/>
    <w:rsid w:val="00C55335"/>
    <w:rsid w:val="00C561A9"/>
    <w:rsid w:val="00C564E0"/>
    <w:rsid w:val="00C56655"/>
    <w:rsid w:val="00C568A7"/>
    <w:rsid w:val="00C57BC7"/>
    <w:rsid w:val="00C60F43"/>
    <w:rsid w:val="00C610B2"/>
    <w:rsid w:val="00C61299"/>
    <w:rsid w:val="00C6178B"/>
    <w:rsid w:val="00C618F1"/>
    <w:rsid w:val="00C61C0B"/>
    <w:rsid w:val="00C61FDE"/>
    <w:rsid w:val="00C62C9E"/>
    <w:rsid w:val="00C63068"/>
    <w:rsid w:val="00C6434D"/>
    <w:rsid w:val="00C65151"/>
    <w:rsid w:val="00C6590B"/>
    <w:rsid w:val="00C65C19"/>
    <w:rsid w:val="00C65FDA"/>
    <w:rsid w:val="00C6682E"/>
    <w:rsid w:val="00C671EF"/>
    <w:rsid w:val="00C674AF"/>
    <w:rsid w:val="00C67A98"/>
    <w:rsid w:val="00C700B7"/>
    <w:rsid w:val="00C708AD"/>
    <w:rsid w:val="00C71B65"/>
    <w:rsid w:val="00C71FC5"/>
    <w:rsid w:val="00C728A8"/>
    <w:rsid w:val="00C72E62"/>
    <w:rsid w:val="00C73619"/>
    <w:rsid w:val="00C736E1"/>
    <w:rsid w:val="00C73DF1"/>
    <w:rsid w:val="00C74419"/>
    <w:rsid w:val="00C74441"/>
    <w:rsid w:val="00C750CA"/>
    <w:rsid w:val="00C75DBA"/>
    <w:rsid w:val="00C764EB"/>
    <w:rsid w:val="00C76A2A"/>
    <w:rsid w:val="00C76D05"/>
    <w:rsid w:val="00C77495"/>
    <w:rsid w:val="00C778D7"/>
    <w:rsid w:val="00C80381"/>
    <w:rsid w:val="00C813E9"/>
    <w:rsid w:val="00C8336E"/>
    <w:rsid w:val="00C83533"/>
    <w:rsid w:val="00C837C7"/>
    <w:rsid w:val="00C84203"/>
    <w:rsid w:val="00C84B42"/>
    <w:rsid w:val="00C868AA"/>
    <w:rsid w:val="00C904FC"/>
    <w:rsid w:val="00C906A6"/>
    <w:rsid w:val="00C91651"/>
    <w:rsid w:val="00C92989"/>
    <w:rsid w:val="00C930C5"/>
    <w:rsid w:val="00C93113"/>
    <w:rsid w:val="00C947B0"/>
    <w:rsid w:val="00C9511C"/>
    <w:rsid w:val="00C96CD8"/>
    <w:rsid w:val="00CA09BC"/>
    <w:rsid w:val="00CA1126"/>
    <w:rsid w:val="00CA1DDC"/>
    <w:rsid w:val="00CA1F68"/>
    <w:rsid w:val="00CA1FE3"/>
    <w:rsid w:val="00CA386F"/>
    <w:rsid w:val="00CA3B22"/>
    <w:rsid w:val="00CA412D"/>
    <w:rsid w:val="00CA459D"/>
    <w:rsid w:val="00CA4F00"/>
    <w:rsid w:val="00CA512B"/>
    <w:rsid w:val="00CA5A69"/>
    <w:rsid w:val="00CA62C2"/>
    <w:rsid w:val="00CA64E7"/>
    <w:rsid w:val="00CB0CDE"/>
    <w:rsid w:val="00CB0EE6"/>
    <w:rsid w:val="00CB12DB"/>
    <w:rsid w:val="00CB2160"/>
    <w:rsid w:val="00CB2DC9"/>
    <w:rsid w:val="00CB37AD"/>
    <w:rsid w:val="00CB3A12"/>
    <w:rsid w:val="00CB4CDE"/>
    <w:rsid w:val="00CB5F9D"/>
    <w:rsid w:val="00CB655A"/>
    <w:rsid w:val="00CB6580"/>
    <w:rsid w:val="00CB7694"/>
    <w:rsid w:val="00CB7883"/>
    <w:rsid w:val="00CC000D"/>
    <w:rsid w:val="00CC02D0"/>
    <w:rsid w:val="00CC1E15"/>
    <w:rsid w:val="00CC1E1F"/>
    <w:rsid w:val="00CC2C44"/>
    <w:rsid w:val="00CC3188"/>
    <w:rsid w:val="00CC3DA0"/>
    <w:rsid w:val="00CC3E45"/>
    <w:rsid w:val="00CC4800"/>
    <w:rsid w:val="00CC485F"/>
    <w:rsid w:val="00CC496C"/>
    <w:rsid w:val="00CC4AC9"/>
    <w:rsid w:val="00CC4D25"/>
    <w:rsid w:val="00CC5721"/>
    <w:rsid w:val="00CC5DC6"/>
    <w:rsid w:val="00CC7967"/>
    <w:rsid w:val="00CC7F24"/>
    <w:rsid w:val="00CD0237"/>
    <w:rsid w:val="00CD03D8"/>
    <w:rsid w:val="00CD0DAE"/>
    <w:rsid w:val="00CD0F5A"/>
    <w:rsid w:val="00CD11FC"/>
    <w:rsid w:val="00CD1260"/>
    <w:rsid w:val="00CD26A8"/>
    <w:rsid w:val="00CD2C07"/>
    <w:rsid w:val="00CD35ED"/>
    <w:rsid w:val="00CD4151"/>
    <w:rsid w:val="00CD46D0"/>
    <w:rsid w:val="00CD4DFA"/>
    <w:rsid w:val="00CD59D2"/>
    <w:rsid w:val="00CD6A11"/>
    <w:rsid w:val="00CD6DCD"/>
    <w:rsid w:val="00CD709A"/>
    <w:rsid w:val="00CD7244"/>
    <w:rsid w:val="00CD74E4"/>
    <w:rsid w:val="00CD7590"/>
    <w:rsid w:val="00CE0257"/>
    <w:rsid w:val="00CE11A3"/>
    <w:rsid w:val="00CE14A1"/>
    <w:rsid w:val="00CE14D0"/>
    <w:rsid w:val="00CE15C0"/>
    <w:rsid w:val="00CE1758"/>
    <w:rsid w:val="00CE1AAD"/>
    <w:rsid w:val="00CE1AD4"/>
    <w:rsid w:val="00CE1B2B"/>
    <w:rsid w:val="00CE258F"/>
    <w:rsid w:val="00CE2759"/>
    <w:rsid w:val="00CE3CF1"/>
    <w:rsid w:val="00CE4B88"/>
    <w:rsid w:val="00CE6086"/>
    <w:rsid w:val="00CE6FC3"/>
    <w:rsid w:val="00CE6FEB"/>
    <w:rsid w:val="00CE756A"/>
    <w:rsid w:val="00CE7585"/>
    <w:rsid w:val="00CE7771"/>
    <w:rsid w:val="00CE7C55"/>
    <w:rsid w:val="00CE7E2B"/>
    <w:rsid w:val="00CE7EF0"/>
    <w:rsid w:val="00CF077B"/>
    <w:rsid w:val="00CF1B5B"/>
    <w:rsid w:val="00CF1DD6"/>
    <w:rsid w:val="00CF23BF"/>
    <w:rsid w:val="00CF5810"/>
    <w:rsid w:val="00CF5D6A"/>
    <w:rsid w:val="00CF5E83"/>
    <w:rsid w:val="00CF653E"/>
    <w:rsid w:val="00CF6615"/>
    <w:rsid w:val="00CF6C20"/>
    <w:rsid w:val="00CF6EF5"/>
    <w:rsid w:val="00CF7053"/>
    <w:rsid w:val="00D0069F"/>
    <w:rsid w:val="00D00FB9"/>
    <w:rsid w:val="00D016C1"/>
    <w:rsid w:val="00D032A4"/>
    <w:rsid w:val="00D03AB6"/>
    <w:rsid w:val="00D0492C"/>
    <w:rsid w:val="00D0521F"/>
    <w:rsid w:val="00D068B2"/>
    <w:rsid w:val="00D06B01"/>
    <w:rsid w:val="00D06C89"/>
    <w:rsid w:val="00D06E63"/>
    <w:rsid w:val="00D070F5"/>
    <w:rsid w:val="00D0775A"/>
    <w:rsid w:val="00D07906"/>
    <w:rsid w:val="00D10447"/>
    <w:rsid w:val="00D10E07"/>
    <w:rsid w:val="00D113AE"/>
    <w:rsid w:val="00D11B68"/>
    <w:rsid w:val="00D12238"/>
    <w:rsid w:val="00D13176"/>
    <w:rsid w:val="00D15020"/>
    <w:rsid w:val="00D16176"/>
    <w:rsid w:val="00D161CA"/>
    <w:rsid w:val="00D1657D"/>
    <w:rsid w:val="00D168F4"/>
    <w:rsid w:val="00D16B06"/>
    <w:rsid w:val="00D17B9F"/>
    <w:rsid w:val="00D17C4E"/>
    <w:rsid w:val="00D2016B"/>
    <w:rsid w:val="00D201AF"/>
    <w:rsid w:val="00D20237"/>
    <w:rsid w:val="00D20353"/>
    <w:rsid w:val="00D20396"/>
    <w:rsid w:val="00D20768"/>
    <w:rsid w:val="00D20FD3"/>
    <w:rsid w:val="00D219F2"/>
    <w:rsid w:val="00D2276B"/>
    <w:rsid w:val="00D22BEE"/>
    <w:rsid w:val="00D23A5D"/>
    <w:rsid w:val="00D23DF9"/>
    <w:rsid w:val="00D23F05"/>
    <w:rsid w:val="00D24002"/>
    <w:rsid w:val="00D259AE"/>
    <w:rsid w:val="00D25AF2"/>
    <w:rsid w:val="00D25F34"/>
    <w:rsid w:val="00D26574"/>
    <w:rsid w:val="00D26679"/>
    <w:rsid w:val="00D267C3"/>
    <w:rsid w:val="00D26982"/>
    <w:rsid w:val="00D269DB"/>
    <w:rsid w:val="00D269F8"/>
    <w:rsid w:val="00D27208"/>
    <w:rsid w:val="00D27B91"/>
    <w:rsid w:val="00D30062"/>
    <w:rsid w:val="00D303DD"/>
    <w:rsid w:val="00D30D33"/>
    <w:rsid w:val="00D316CA"/>
    <w:rsid w:val="00D31751"/>
    <w:rsid w:val="00D31E75"/>
    <w:rsid w:val="00D31ED7"/>
    <w:rsid w:val="00D32C3E"/>
    <w:rsid w:val="00D33D3A"/>
    <w:rsid w:val="00D345D7"/>
    <w:rsid w:val="00D3474B"/>
    <w:rsid w:val="00D34956"/>
    <w:rsid w:val="00D34C2E"/>
    <w:rsid w:val="00D3600A"/>
    <w:rsid w:val="00D372EE"/>
    <w:rsid w:val="00D37AC4"/>
    <w:rsid w:val="00D4001C"/>
    <w:rsid w:val="00D40546"/>
    <w:rsid w:val="00D4196D"/>
    <w:rsid w:val="00D41BB7"/>
    <w:rsid w:val="00D425D6"/>
    <w:rsid w:val="00D42938"/>
    <w:rsid w:val="00D432C5"/>
    <w:rsid w:val="00D432D3"/>
    <w:rsid w:val="00D43813"/>
    <w:rsid w:val="00D43BC3"/>
    <w:rsid w:val="00D43D91"/>
    <w:rsid w:val="00D44ACC"/>
    <w:rsid w:val="00D456BF"/>
    <w:rsid w:val="00D464A0"/>
    <w:rsid w:val="00D467BC"/>
    <w:rsid w:val="00D46F1E"/>
    <w:rsid w:val="00D47EFA"/>
    <w:rsid w:val="00D51288"/>
    <w:rsid w:val="00D51F26"/>
    <w:rsid w:val="00D520B8"/>
    <w:rsid w:val="00D525E2"/>
    <w:rsid w:val="00D535ED"/>
    <w:rsid w:val="00D53C09"/>
    <w:rsid w:val="00D53FEB"/>
    <w:rsid w:val="00D54C21"/>
    <w:rsid w:val="00D55688"/>
    <w:rsid w:val="00D55F2F"/>
    <w:rsid w:val="00D561F8"/>
    <w:rsid w:val="00D575C7"/>
    <w:rsid w:val="00D57675"/>
    <w:rsid w:val="00D577AD"/>
    <w:rsid w:val="00D60394"/>
    <w:rsid w:val="00D61D4A"/>
    <w:rsid w:val="00D62582"/>
    <w:rsid w:val="00D62A92"/>
    <w:rsid w:val="00D63141"/>
    <w:rsid w:val="00D63832"/>
    <w:rsid w:val="00D63CBD"/>
    <w:rsid w:val="00D63F71"/>
    <w:rsid w:val="00D64508"/>
    <w:rsid w:val="00D64CB8"/>
    <w:rsid w:val="00D663A5"/>
    <w:rsid w:val="00D666DE"/>
    <w:rsid w:val="00D6672B"/>
    <w:rsid w:val="00D67487"/>
    <w:rsid w:val="00D67655"/>
    <w:rsid w:val="00D67C11"/>
    <w:rsid w:val="00D704B3"/>
    <w:rsid w:val="00D705E0"/>
    <w:rsid w:val="00D7121C"/>
    <w:rsid w:val="00D71495"/>
    <w:rsid w:val="00D71D60"/>
    <w:rsid w:val="00D71DA5"/>
    <w:rsid w:val="00D72C4C"/>
    <w:rsid w:val="00D72D17"/>
    <w:rsid w:val="00D73623"/>
    <w:rsid w:val="00D7389A"/>
    <w:rsid w:val="00D7452C"/>
    <w:rsid w:val="00D74AA8"/>
    <w:rsid w:val="00D754FE"/>
    <w:rsid w:val="00D75994"/>
    <w:rsid w:val="00D75B17"/>
    <w:rsid w:val="00D75C5A"/>
    <w:rsid w:val="00D75DD9"/>
    <w:rsid w:val="00D7645A"/>
    <w:rsid w:val="00D76A30"/>
    <w:rsid w:val="00D7718A"/>
    <w:rsid w:val="00D77C75"/>
    <w:rsid w:val="00D77E4D"/>
    <w:rsid w:val="00D77FD2"/>
    <w:rsid w:val="00D80497"/>
    <w:rsid w:val="00D816EE"/>
    <w:rsid w:val="00D81754"/>
    <w:rsid w:val="00D81EAC"/>
    <w:rsid w:val="00D83172"/>
    <w:rsid w:val="00D836D2"/>
    <w:rsid w:val="00D85832"/>
    <w:rsid w:val="00D859B5"/>
    <w:rsid w:val="00D85ACE"/>
    <w:rsid w:val="00D85B2F"/>
    <w:rsid w:val="00D86986"/>
    <w:rsid w:val="00D87621"/>
    <w:rsid w:val="00D878AA"/>
    <w:rsid w:val="00D87E8C"/>
    <w:rsid w:val="00D900AA"/>
    <w:rsid w:val="00D91A34"/>
    <w:rsid w:val="00D91BA2"/>
    <w:rsid w:val="00D91E14"/>
    <w:rsid w:val="00D92677"/>
    <w:rsid w:val="00D929C3"/>
    <w:rsid w:val="00D929EB"/>
    <w:rsid w:val="00D92C86"/>
    <w:rsid w:val="00D92D17"/>
    <w:rsid w:val="00D92E71"/>
    <w:rsid w:val="00D936CA"/>
    <w:rsid w:val="00D93912"/>
    <w:rsid w:val="00D942FD"/>
    <w:rsid w:val="00D9536F"/>
    <w:rsid w:val="00D9543B"/>
    <w:rsid w:val="00D95DE4"/>
    <w:rsid w:val="00D96490"/>
    <w:rsid w:val="00D9670B"/>
    <w:rsid w:val="00D969FC"/>
    <w:rsid w:val="00D970F0"/>
    <w:rsid w:val="00D973B5"/>
    <w:rsid w:val="00D97460"/>
    <w:rsid w:val="00D97626"/>
    <w:rsid w:val="00D97A78"/>
    <w:rsid w:val="00D97E25"/>
    <w:rsid w:val="00D97FEC"/>
    <w:rsid w:val="00DA0E35"/>
    <w:rsid w:val="00DA1848"/>
    <w:rsid w:val="00DA1B62"/>
    <w:rsid w:val="00DA24D1"/>
    <w:rsid w:val="00DA2961"/>
    <w:rsid w:val="00DA372B"/>
    <w:rsid w:val="00DA3BB9"/>
    <w:rsid w:val="00DA3BD5"/>
    <w:rsid w:val="00DA3D8E"/>
    <w:rsid w:val="00DA6715"/>
    <w:rsid w:val="00DA69A0"/>
    <w:rsid w:val="00DB183C"/>
    <w:rsid w:val="00DB1AF1"/>
    <w:rsid w:val="00DB1C79"/>
    <w:rsid w:val="00DB1D7E"/>
    <w:rsid w:val="00DB29A4"/>
    <w:rsid w:val="00DB2CAD"/>
    <w:rsid w:val="00DB3779"/>
    <w:rsid w:val="00DB4E1A"/>
    <w:rsid w:val="00DB5020"/>
    <w:rsid w:val="00DB5A29"/>
    <w:rsid w:val="00DB5D92"/>
    <w:rsid w:val="00DB6063"/>
    <w:rsid w:val="00DB61E3"/>
    <w:rsid w:val="00DB63E7"/>
    <w:rsid w:val="00DB67A7"/>
    <w:rsid w:val="00DB7074"/>
    <w:rsid w:val="00DB714A"/>
    <w:rsid w:val="00DC02CE"/>
    <w:rsid w:val="00DC05B6"/>
    <w:rsid w:val="00DC0723"/>
    <w:rsid w:val="00DC15FF"/>
    <w:rsid w:val="00DC27FF"/>
    <w:rsid w:val="00DC2861"/>
    <w:rsid w:val="00DC2BF6"/>
    <w:rsid w:val="00DC2F8C"/>
    <w:rsid w:val="00DC3225"/>
    <w:rsid w:val="00DC3635"/>
    <w:rsid w:val="00DC3DED"/>
    <w:rsid w:val="00DC4A4A"/>
    <w:rsid w:val="00DC4D04"/>
    <w:rsid w:val="00DC5232"/>
    <w:rsid w:val="00DC58B9"/>
    <w:rsid w:val="00DC72AD"/>
    <w:rsid w:val="00DC7A70"/>
    <w:rsid w:val="00DD08E4"/>
    <w:rsid w:val="00DD1359"/>
    <w:rsid w:val="00DD1E39"/>
    <w:rsid w:val="00DD2072"/>
    <w:rsid w:val="00DD2147"/>
    <w:rsid w:val="00DD26F2"/>
    <w:rsid w:val="00DD2D09"/>
    <w:rsid w:val="00DD30BE"/>
    <w:rsid w:val="00DD348A"/>
    <w:rsid w:val="00DD35D1"/>
    <w:rsid w:val="00DD4A53"/>
    <w:rsid w:val="00DD4CA6"/>
    <w:rsid w:val="00DD6FF3"/>
    <w:rsid w:val="00DD7272"/>
    <w:rsid w:val="00DD7532"/>
    <w:rsid w:val="00DE0134"/>
    <w:rsid w:val="00DE0BED"/>
    <w:rsid w:val="00DE10CB"/>
    <w:rsid w:val="00DE197F"/>
    <w:rsid w:val="00DE200F"/>
    <w:rsid w:val="00DE2493"/>
    <w:rsid w:val="00DE272F"/>
    <w:rsid w:val="00DE2752"/>
    <w:rsid w:val="00DE2762"/>
    <w:rsid w:val="00DE27EC"/>
    <w:rsid w:val="00DE2BE0"/>
    <w:rsid w:val="00DE2C5A"/>
    <w:rsid w:val="00DE31EC"/>
    <w:rsid w:val="00DE34AF"/>
    <w:rsid w:val="00DE389B"/>
    <w:rsid w:val="00DE3F4C"/>
    <w:rsid w:val="00DE4157"/>
    <w:rsid w:val="00DE47EA"/>
    <w:rsid w:val="00DE4D69"/>
    <w:rsid w:val="00DE6D93"/>
    <w:rsid w:val="00DE7A73"/>
    <w:rsid w:val="00DE7B46"/>
    <w:rsid w:val="00DF0610"/>
    <w:rsid w:val="00DF075D"/>
    <w:rsid w:val="00DF0841"/>
    <w:rsid w:val="00DF0F31"/>
    <w:rsid w:val="00DF18C4"/>
    <w:rsid w:val="00DF21A3"/>
    <w:rsid w:val="00DF26CD"/>
    <w:rsid w:val="00DF3116"/>
    <w:rsid w:val="00DF3171"/>
    <w:rsid w:val="00DF3A36"/>
    <w:rsid w:val="00DF3E91"/>
    <w:rsid w:val="00DF437D"/>
    <w:rsid w:val="00DF5423"/>
    <w:rsid w:val="00DF5980"/>
    <w:rsid w:val="00DF5C78"/>
    <w:rsid w:val="00DF5FC5"/>
    <w:rsid w:val="00DF68E9"/>
    <w:rsid w:val="00DF6A76"/>
    <w:rsid w:val="00DF700C"/>
    <w:rsid w:val="00DF786A"/>
    <w:rsid w:val="00DF7A6D"/>
    <w:rsid w:val="00E00F7D"/>
    <w:rsid w:val="00E01492"/>
    <w:rsid w:val="00E01A43"/>
    <w:rsid w:val="00E01A7D"/>
    <w:rsid w:val="00E029AC"/>
    <w:rsid w:val="00E02BFF"/>
    <w:rsid w:val="00E02E02"/>
    <w:rsid w:val="00E0329F"/>
    <w:rsid w:val="00E03649"/>
    <w:rsid w:val="00E0373F"/>
    <w:rsid w:val="00E03911"/>
    <w:rsid w:val="00E0426B"/>
    <w:rsid w:val="00E05053"/>
    <w:rsid w:val="00E0509F"/>
    <w:rsid w:val="00E05595"/>
    <w:rsid w:val="00E05F5E"/>
    <w:rsid w:val="00E0694A"/>
    <w:rsid w:val="00E072E1"/>
    <w:rsid w:val="00E0759A"/>
    <w:rsid w:val="00E07651"/>
    <w:rsid w:val="00E07A7D"/>
    <w:rsid w:val="00E10273"/>
    <w:rsid w:val="00E104B4"/>
    <w:rsid w:val="00E10582"/>
    <w:rsid w:val="00E10689"/>
    <w:rsid w:val="00E106D6"/>
    <w:rsid w:val="00E1133B"/>
    <w:rsid w:val="00E113E4"/>
    <w:rsid w:val="00E118D9"/>
    <w:rsid w:val="00E121C9"/>
    <w:rsid w:val="00E130C5"/>
    <w:rsid w:val="00E146E3"/>
    <w:rsid w:val="00E15069"/>
    <w:rsid w:val="00E15E80"/>
    <w:rsid w:val="00E16CC1"/>
    <w:rsid w:val="00E16DD0"/>
    <w:rsid w:val="00E20439"/>
    <w:rsid w:val="00E20853"/>
    <w:rsid w:val="00E20E76"/>
    <w:rsid w:val="00E21F68"/>
    <w:rsid w:val="00E21F7C"/>
    <w:rsid w:val="00E22D3E"/>
    <w:rsid w:val="00E23120"/>
    <w:rsid w:val="00E232C8"/>
    <w:rsid w:val="00E236FD"/>
    <w:rsid w:val="00E23749"/>
    <w:rsid w:val="00E23D97"/>
    <w:rsid w:val="00E24309"/>
    <w:rsid w:val="00E24432"/>
    <w:rsid w:val="00E24532"/>
    <w:rsid w:val="00E25FBA"/>
    <w:rsid w:val="00E26114"/>
    <w:rsid w:val="00E266A7"/>
    <w:rsid w:val="00E26A07"/>
    <w:rsid w:val="00E26AD0"/>
    <w:rsid w:val="00E2732A"/>
    <w:rsid w:val="00E30832"/>
    <w:rsid w:val="00E309BD"/>
    <w:rsid w:val="00E3101C"/>
    <w:rsid w:val="00E317E5"/>
    <w:rsid w:val="00E31FB8"/>
    <w:rsid w:val="00E326F2"/>
    <w:rsid w:val="00E3270B"/>
    <w:rsid w:val="00E32750"/>
    <w:rsid w:val="00E33D03"/>
    <w:rsid w:val="00E3407F"/>
    <w:rsid w:val="00E341A4"/>
    <w:rsid w:val="00E3436E"/>
    <w:rsid w:val="00E34487"/>
    <w:rsid w:val="00E349D3"/>
    <w:rsid w:val="00E35273"/>
    <w:rsid w:val="00E35701"/>
    <w:rsid w:val="00E3599B"/>
    <w:rsid w:val="00E35DED"/>
    <w:rsid w:val="00E35E32"/>
    <w:rsid w:val="00E37103"/>
    <w:rsid w:val="00E373E8"/>
    <w:rsid w:val="00E3746D"/>
    <w:rsid w:val="00E37D20"/>
    <w:rsid w:val="00E4138D"/>
    <w:rsid w:val="00E4188B"/>
    <w:rsid w:val="00E4195B"/>
    <w:rsid w:val="00E426BE"/>
    <w:rsid w:val="00E43038"/>
    <w:rsid w:val="00E43886"/>
    <w:rsid w:val="00E43CBF"/>
    <w:rsid w:val="00E43CCA"/>
    <w:rsid w:val="00E4532A"/>
    <w:rsid w:val="00E453E2"/>
    <w:rsid w:val="00E455C7"/>
    <w:rsid w:val="00E46072"/>
    <w:rsid w:val="00E46A0C"/>
    <w:rsid w:val="00E46CE1"/>
    <w:rsid w:val="00E46D4F"/>
    <w:rsid w:val="00E47F4A"/>
    <w:rsid w:val="00E50563"/>
    <w:rsid w:val="00E5154B"/>
    <w:rsid w:val="00E515CD"/>
    <w:rsid w:val="00E51C53"/>
    <w:rsid w:val="00E51D0C"/>
    <w:rsid w:val="00E51DAB"/>
    <w:rsid w:val="00E54C77"/>
    <w:rsid w:val="00E5517E"/>
    <w:rsid w:val="00E55421"/>
    <w:rsid w:val="00E557BE"/>
    <w:rsid w:val="00E5653B"/>
    <w:rsid w:val="00E56DA3"/>
    <w:rsid w:val="00E56F79"/>
    <w:rsid w:val="00E57686"/>
    <w:rsid w:val="00E57BEC"/>
    <w:rsid w:val="00E57D9C"/>
    <w:rsid w:val="00E60C42"/>
    <w:rsid w:val="00E61182"/>
    <w:rsid w:val="00E61FB3"/>
    <w:rsid w:val="00E62268"/>
    <w:rsid w:val="00E62572"/>
    <w:rsid w:val="00E62825"/>
    <w:rsid w:val="00E63DDA"/>
    <w:rsid w:val="00E64609"/>
    <w:rsid w:val="00E65E22"/>
    <w:rsid w:val="00E66205"/>
    <w:rsid w:val="00E6709B"/>
    <w:rsid w:val="00E67181"/>
    <w:rsid w:val="00E67760"/>
    <w:rsid w:val="00E67974"/>
    <w:rsid w:val="00E71A1A"/>
    <w:rsid w:val="00E71AA9"/>
    <w:rsid w:val="00E71D6E"/>
    <w:rsid w:val="00E71F13"/>
    <w:rsid w:val="00E729B7"/>
    <w:rsid w:val="00E72A3A"/>
    <w:rsid w:val="00E74187"/>
    <w:rsid w:val="00E7453E"/>
    <w:rsid w:val="00E746BE"/>
    <w:rsid w:val="00E748F1"/>
    <w:rsid w:val="00E75186"/>
    <w:rsid w:val="00E7549F"/>
    <w:rsid w:val="00E75A0E"/>
    <w:rsid w:val="00E761BD"/>
    <w:rsid w:val="00E77374"/>
    <w:rsid w:val="00E77784"/>
    <w:rsid w:val="00E77C72"/>
    <w:rsid w:val="00E80603"/>
    <w:rsid w:val="00E80774"/>
    <w:rsid w:val="00E80EDF"/>
    <w:rsid w:val="00E80F6B"/>
    <w:rsid w:val="00E80FA1"/>
    <w:rsid w:val="00E81744"/>
    <w:rsid w:val="00E81D0B"/>
    <w:rsid w:val="00E81DCF"/>
    <w:rsid w:val="00E82327"/>
    <w:rsid w:val="00E82BC4"/>
    <w:rsid w:val="00E83258"/>
    <w:rsid w:val="00E83300"/>
    <w:rsid w:val="00E83D18"/>
    <w:rsid w:val="00E83E39"/>
    <w:rsid w:val="00E83E3F"/>
    <w:rsid w:val="00E84E20"/>
    <w:rsid w:val="00E85E1C"/>
    <w:rsid w:val="00E8741E"/>
    <w:rsid w:val="00E900AB"/>
    <w:rsid w:val="00E90308"/>
    <w:rsid w:val="00E90607"/>
    <w:rsid w:val="00E92679"/>
    <w:rsid w:val="00E934D5"/>
    <w:rsid w:val="00E93D69"/>
    <w:rsid w:val="00E94184"/>
    <w:rsid w:val="00E94374"/>
    <w:rsid w:val="00E94BE0"/>
    <w:rsid w:val="00E94CD6"/>
    <w:rsid w:val="00E94E3A"/>
    <w:rsid w:val="00E959CC"/>
    <w:rsid w:val="00E96044"/>
    <w:rsid w:val="00E974F5"/>
    <w:rsid w:val="00E97A80"/>
    <w:rsid w:val="00E97EF4"/>
    <w:rsid w:val="00EA169D"/>
    <w:rsid w:val="00EA1966"/>
    <w:rsid w:val="00EA1CA1"/>
    <w:rsid w:val="00EA2010"/>
    <w:rsid w:val="00EA278C"/>
    <w:rsid w:val="00EA3283"/>
    <w:rsid w:val="00EA3D96"/>
    <w:rsid w:val="00EA4BAC"/>
    <w:rsid w:val="00EA56AF"/>
    <w:rsid w:val="00EA6F69"/>
    <w:rsid w:val="00EA774D"/>
    <w:rsid w:val="00EB0399"/>
    <w:rsid w:val="00EB03AB"/>
    <w:rsid w:val="00EB10AD"/>
    <w:rsid w:val="00EB10B1"/>
    <w:rsid w:val="00EB126F"/>
    <w:rsid w:val="00EB1C28"/>
    <w:rsid w:val="00EB1FD6"/>
    <w:rsid w:val="00EB2410"/>
    <w:rsid w:val="00EB31E6"/>
    <w:rsid w:val="00EB3321"/>
    <w:rsid w:val="00EB3434"/>
    <w:rsid w:val="00EB36AA"/>
    <w:rsid w:val="00EB3BA6"/>
    <w:rsid w:val="00EB4297"/>
    <w:rsid w:val="00EB454A"/>
    <w:rsid w:val="00EB5383"/>
    <w:rsid w:val="00EB53CA"/>
    <w:rsid w:val="00EB548F"/>
    <w:rsid w:val="00EB5913"/>
    <w:rsid w:val="00EB738E"/>
    <w:rsid w:val="00EB75AA"/>
    <w:rsid w:val="00EB794F"/>
    <w:rsid w:val="00EB796C"/>
    <w:rsid w:val="00EC0ADC"/>
    <w:rsid w:val="00EC0F4F"/>
    <w:rsid w:val="00EC104B"/>
    <w:rsid w:val="00EC1BDA"/>
    <w:rsid w:val="00EC272C"/>
    <w:rsid w:val="00EC2928"/>
    <w:rsid w:val="00EC2A1C"/>
    <w:rsid w:val="00EC2BAF"/>
    <w:rsid w:val="00EC2DEB"/>
    <w:rsid w:val="00EC30A6"/>
    <w:rsid w:val="00EC39DE"/>
    <w:rsid w:val="00EC426D"/>
    <w:rsid w:val="00EC438D"/>
    <w:rsid w:val="00EC4D4B"/>
    <w:rsid w:val="00EC4E78"/>
    <w:rsid w:val="00EC52E7"/>
    <w:rsid w:val="00EC55A1"/>
    <w:rsid w:val="00EC5D09"/>
    <w:rsid w:val="00EC5E6C"/>
    <w:rsid w:val="00EC6413"/>
    <w:rsid w:val="00ED023D"/>
    <w:rsid w:val="00ED0C84"/>
    <w:rsid w:val="00ED1FEF"/>
    <w:rsid w:val="00ED21AB"/>
    <w:rsid w:val="00ED2BAB"/>
    <w:rsid w:val="00ED2EBB"/>
    <w:rsid w:val="00ED3E97"/>
    <w:rsid w:val="00ED4ED7"/>
    <w:rsid w:val="00ED5FB8"/>
    <w:rsid w:val="00ED65AB"/>
    <w:rsid w:val="00ED6E39"/>
    <w:rsid w:val="00ED775D"/>
    <w:rsid w:val="00ED7843"/>
    <w:rsid w:val="00ED7EEA"/>
    <w:rsid w:val="00EE0277"/>
    <w:rsid w:val="00EE06AD"/>
    <w:rsid w:val="00EE1DD9"/>
    <w:rsid w:val="00EE2832"/>
    <w:rsid w:val="00EE2F65"/>
    <w:rsid w:val="00EE323A"/>
    <w:rsid w:val="00EE3AEC"/>
    <w:rsid w:val="00EE3DA5"/>
    <w:rsid w:val="00EE4055"/>
    <w:rsid w:val="00EE452F"/>
    <w:rsid w:val="00EE52CA"/>
    <w:rsid w:val="00EE67FE"/>
    <w:rsid w:val="00EE69A5"/>
    <w:rsid w:val="00EE6D86"/>
    <w:rsid w:val="00EF0E37"/>
    <w:rsid w:val="00EF285A"/>
    <w:rsid w:val="00EF3247"/>
    <w:rsid w:val="00EF3A04"/>
    <w:rsid w:val="00EF3A98"/>
    <w:rsid w:val="00EF68F7"/>
    <w:rsid w:val="00EF719C"/>
    <w:rsid w:val="00EF7C15"/>
    <w:rsid w:val="00F0000A"/>
    <w:rsid w:val="00F00F9B"/>
    <w:rsid w:val="00F01100"/>
    <w:rsid w:val="00F01A3C"/>
    <w:rsid w:val="00F01DF8"/>
    <w:rsid w:val="00F025D3"/>
    <w:rsid w:val="00F04576"/>
    <w:rsid w:val="00F045C0"/>
    <w:rsid w:val="00F0477C"/>
    <w:rsid w:val="00F0488E"/>
    <w:rsid w:val="00F04B80"/>
    <w:rsid w:val="00F04CDF"/>
    <w:rsid w:val="00F04F23"/>
    <w:rsid w:val="00F05152"/>
    <w:rsid w:val="00F1238A"/>
    <w:rsid w:val="00F126DB"/>
    <w:rsid w:val="00F129F7"/>
    <w:rsid w:val="00F12BA2"/>
    <w:rsid w:val="00F13180"/>
    <w:rsid w:val="00F136F2"/>
    <w:rsid w:val="00F14AAF"/>
    <w:rsid w:val="00F155BA"/>
    <w:rsid w:val="00F15776"/>
    <w:rsid w:val="00F15B0C"/>
    <w:rsid w:val="00F163C1"/>
    <w:rsid w:val="00F16E0D"/>
    <w:rsid w:val="00F170F9"/>
    <w:rsid w:val="00F172E8"/>
    <w:rsid w:val="00F174FC"/>
    <w:rsid w:val="00F20044"/>
    <w:rsid w:val="00F21169"/>
    <w:rsid w:val="00F21B1C"/>
    <w:rsid w:val="00F22565"/>
    <w:rsid w:val="00F22B3E"/>
    <w:rsid w:val="00F22F88"/>
    <w:rsid w:val="00F2420F"/>
    <w:rsid w:val="00F244E3"/>
    <w:rsid w:val="00F25251"/>
    <w:rsid w:val="00F255BA"/>
    <w:rsid w:val="00F255DE"/>
    <w:rsid w:val="00F25D23"/>
    <w:rsid w:val="00F26446"/>
    <w:rsid w:val="00F266BD"/>
    <w:rsid w:val="00F26BD5"/>
    <w:rsid w:val="00F305F3"/>
    <w:rsid w:val="00F30B81"/>
    <w:rsid w:val="00F315A4"/>
    <w:rsid w:val="00F32328"/>
    <w:rsid w:val="00F326CE"/>
    <w:rsid w:val="00F329A3"/>
    <w:rsid w:val="00F3325B"/>
    <w:rsid w:val="00F3388D"/>
    <w:rsid w:val="00F339C4"/>
    <w:rsid w:val="00F33B1C"/>
    <w:rsid w:val="00F341DE"/>
    <w:rsid w:val="00F34B2F"/>
    <w:rsid w:val="00F35296"/>
    <w:rsid w:val="00F35652"/>
    <w:rsid w:val="00F35D5B"/>
    <w:rsid w:val="00F35E9C"/>
    <w:rsid w:val="00F35F61"/>
    <w:rsid w:val="00F3625A"/>
    <w:rsid w:val="00F3641A"/>
    <w:rsid w:val="00F365CE"/>
    <w:rsid w:val="00F36E1F"/>
    <w:rsid w:val="00F37AF5"/>
    <w:rsid w:val="00F37DE9"/>
    <w:rsid w:val="00F419DE"/>
    <w:rsid w:val="00F43858"/>
    <w:rsid w:val="00F4393D"/>
    <w:rsid w:val="00F455D8"/>
    <w:rsid w:val="00F459A3"/>
    <w:rsid w:val="00F45B08"/>
    <w:rsid w:val="00F463C5"/>
    <w:rsid w:val="00F47D66"/>
    <w:rsid w:val="00F5086D"/>
    <w:rsid w:val="00F51298"/>
    <w:rsid w:val="00F51462"/>
    <w:rsid w:val="00F514EB"/>
    <w:rsid w:val="00F519E1"/>
    <w:rsid w:val="00F524D5"/>
    <w:rsid w:val="00F532B7"/>
    <w:rsid w:val="00F549AB"/>
    <w:rsid w:val="00F55561"/>
    <w:rsid w:val="00F55B2C"/>
    <w:rsid w:val="00F56935"/>
    <w:rsid w:val="00F56ADA"/>
    <w:rsid w:val="00F56D70"/>
    <w:rsid w:val="00F56ECE"/>
    <w:rsid w:val="00F57126"/>
    <w:rsid w:val="00F574CB"/>
    <w:rsid w:val="00F5779E"/>
    <w:rsid w:val="00F57E53"/>
    <w:rsid w:val="00F60AB0"/>
    <w:rsid w:val="00F60AD5"/>
    <w:rsid w:val="00F60BA7"/>
    <w:rsid w:val="00F61302"/>
    <w:rsid w:val="00F61429"/>
    <w:rsid w:val="00F6220E"/>
    <w:rsid w:val="00F62583"/>
    <w:rsid w:val="00F62B0F"/>
    <w:rsid w:val="00F62D91"/>
    <w:rsid w:val="00F62DFA"/>
    <w:rsid w:val="00F635E6"/>
    <w:rsid w:val="00F638DB"/>
    <w:rsid w:val="00F63B2C"/>
    <w:rsid w:val="00F642BC"/>
    <w:rsid w:val="00F6458C"/>
    <w:rsid w:val="00F64810"/>
    <w:rsid w:val="00F651B3"/>
    <w:rsid w:val="00F65C58"/>
    <w:rsid w:val="00F668A9"/>
    <w:rsid w:val="00F67128"/>
    <w:rsid w:val="00F6758E"/>
    <w:rsid w:val="00F677FA"/>
    <w:rsid w:val="00F678AB"/>
    <w:rsid w:val="00F7019C"/>
    <w:rsid w:val="00F7063E"/>
    <w:rsid w:val="00F71871"/>
    <w:rsid w:val="00F71BF9"/>
    <w:rsid w:val="00F72008"/>
    <w:rsid w:val="00F726E7"/>
    <w:rsid w:val="00F74E68"/>
    <w:rsid w:val="00F752D9"/>
    <w:rsid w:val="00F76172"/>
    <w:rsid w:val="00F76A9A"/>
    <w:rsid w:val="00F7793F"/>
    <w:rsid w:val="00F77D40"/>
    <w:rsid w:val="00F80785"/>
    <w:rsid w:val="00F80DB6"/>
    <w:rsid w:val="00F81C1A"/>
    <w:rsid w:val="00F81F9E"/>
    <w:rsid w:val="00F821BB"/>
    <w:rsid w:val="00F829C4"/>
    <w:rsid w:val="00F82EF6"/>
    <w:rsid w:val="00F832FE"/>
    <w:rsid w:val="00F83799"/>
    <w:rsid w:val="00F83B84"/>
    <w:rsid w:val="00F84013"/>
    <w:rsid w:val="00F84A3E"/>
    <w:rsid w:val="00F84A8E"/>
    <w:rsid w:val="00F84CD8"/>
    <w:rsid w:val="00F85404"/>
    <w:rsid w:val="00F857F9"/>
    <w:rsid w:val="00F85C3B"/>
    <w:rsid w:val="00F86B73"/>
    <w:rsid w:val="00F91357"/>
    <w:rsid w:val="00F92A0C"/>
    <w:rsid w:val="00F92EB1"/>
    <w:rsid w:val="00F94303"/>
    <w:rsid w:val="00F94875"/>
    <w:rsid w:val="00F948E7"/>
    <w:rsid w:val="00F95A40"/>
    <w:rsid w:val="00F95F36"/>
    <w:rsid w:val="00F9670E"/>
    <w:rsid w:val="00F97CC0"/>
    <w:rsid w:val="00F97F6E"/>
    <w:rsid w:val="00FA0BC7"/>
    <w:rsid w:val="00FA168B"/>
    <w:rsid w:val="00FA26B5"/>
    <w:rsid w:val="00FA272B"/>
    <w:rsid w:val="00FA2DD9"/>
    <w:rsid w:val="00FA394F"/>
    <w:rsid w:val="00FA5763"/>
    <w:rsid w:val="00FA720A"/>
    <w:rsid w:val="00FB0243"/>
    <w:rsid w:val="00FB1C2E"/>
    <w:rsid w:val="00FB3C9E"/>
    <w:rsid w:val="00FB3F50"/>
    <w:rsid w:val="00FB4267"/>
    <w:rsid w:val="00FB4D38"/>
    <w:rsid w:val="00FB583C"/>
    <w:rsid w:val="00FB5C05"/>
    <w:rsid w:val="00FB650D"/>
    <w:rsid w:val="00FB7018"/>
    <w:rsid w:val="00FB72C8"/>
    <w:rsid w:val="00FB76B3"/>
    <w:rsid w:val="00FB7856"/>
    <w:rsid w:val="00FB7893"/>
    <w:rsid w:val="00FB7E77"/>
    <w:rsid w:val="00FB7EB6"/>
    <w:rsid w:val="00FB7ED5"/>
    <w:rsid w:val="00FC05F7"/>
    <w:rsid w:val="00FC156E"/>
    <w:rsid w:val="00FC16DF"/>
    <w:rsid w:val="00FC1B18"/>
    <w:rsid w:val="00FC2BA6"/>
    <w:rsid w:val="00FC3108"/>
    <w:rsid w:val="00FC3201"/>
    <w:rsid w:val="00FC355F"/>
    <w:rsid w:val="00FC4604"/>
    <w:rsid w:val="00FC4EDD"/>
    <w:rsid w:val="00FC526A"/>
    <w:rsid w:val="00FC559B"/>
    <w:rsid w:val="00FC5A0D"/>
    <w:rsid w:val="00FC5F97"/>
    <w:rsid w:val="00FC6971"/>
    <w:rsid w:val="00FC6C65"/>
    <w:rsid w:val="00FC6D3B"/>
    <w:rsid w:val="00FC6D8A"/>
    <w:rsid w:val="00FC71FF"/>
    <w:rsid w:val="00FC7543"/>
    <w:rsid w:val="00FC7D9F"/>
    <w:rsid w:val="00FD1A65"/>
    <w:rsid w:val="00FD1F3C"/>
    <w:rsid w:val="00FD28DB"/>
    <w:rsid w:val="00FD2C08"/>
    <w:rsid w:val="00FD2FD0"/>
    <w:rsid w:val="00FD3208"/>
    <w:rsid w:val="00FD37C9"/>
    <w:rsid w:val="00FD390B"/>
    <w:rsid w:val="00FD3C18"/>
    <w:rsid w:val="00FD3E67"/>
    <w:rsid w:val="00FD40F3"/>
    <w:rsid w:val="00FD419B"/>
    <w:rsid w:val="00FD476E"/>
    <w:rsid w:val="00FD4775"/>
    <w:rsid w:val="00FD6319"/>
    <w:rsid w:val="00FD6628"/>
    <w:rsid w:val="00FD6689"/>
    <w:rsid w:val="00FD6D50"/>
    <w:rsid w:val="00FD77E1"/>
    <w:rsid w:val="00FD7880"/>
    <w:rsid w:val="00FE008F"/>
    <w:rsid w:val="00FE158E"/>
    <w:rsid w:val="00FE181F"/>
    <w:rsid w:val="00FE2700"/>
    <w:rsid w:val="00FE36B3"/>
    <w:rsid w:val="00FE3A4D"/>
    <w:rsid w:val="00FE3EE2"/>
    <w:rsid w:val="00FE4C41"/>
    <w:rsid w:val="00FE4E75"/>
    <w:rsid w:val="00FE79D0"/>
    <w:rsid w:val="00FE7CDD"/>
    <w:rsid w:val="00FE7CFD"/>
    <w:rsid w:val="00FF002A"/>
    <w:rsid w:val="00FF2AF1"/>
    <w:rsid w:val="00FF2E64"/>
    <w:rsid w:val="00FF31C9"/>
    <w:rsid w:val="00FF39BF"/>
    <w:rsid w:val="00FF3F5A"/>
    <w:rsid w:val="00FF41C5"/>
    <w:rsid w:val="00FF4427"/>
    <w:rsid w:val="00FF5BF0"/>
    <w:rsid w:val="00FF656E"/>
    <w:rsid w:val="00FF67B8"/>
    <w:rsid w:val="00FF68FB"/>
    <w:rsid w:val="00FF6DEC"/>
    <w:rsid w:val="00FF712C"/>
    <w:rsid w:val="00FF7C09"/>
    <w:rsid w:val="00FF7DD9"/>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EE"/>
    <w:pPr>
      <w:spacing w:after="200" w:line="276" w:lineRule="auto"/>
    </w:pPr>
    <w:rPr>
      <w:sz w:val="22"/>
      <w:szCs w:val="22"/>
      <w:lang w:eastAsia="en-US"/>
    </w:rPr>
  </w:style>
  <w:style w:type="paragraph" w:styleId="Heading1">
    <w:name w:val="heading 1"/>
    <w:basedOn w:val="Normal"/>
    <w:next w:val="Normal"/>
    <w:link w:val="Heading1Char"/>
    <w:uiPriority w:val="9"/>
    <w:qFormat/>
    <w:rsid w:val="0097717A"/>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DB1"/>
    <w:pPr>
      <w:ind w:left="720"/>
      <w:contextualSpacing/>
    </w:pPr>
  </w:style>
  <w:style w:type="character" w:styleId="Hyperlink">
    <w:name w:val="Hyperlink"/>
    <w:uiPriority w:val="99"/>
    <w:unhideWhenUsed/>
    <w:rsid w:val="0033314A"/>
    <w:rPr>
      <w:color w:val="0000FF"/>
      <w:u w:val="single"/>
    </w:rPr>
  </w:style>
  <w:style w:type="table" w:styleId="TableGrid">
    <w:name w:val="Table Grid"/>
    <w:basedOn w:val="TableNormal"/>
    <w:uiPriority w:val="59"/>
    <w:rsid w:val="006F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C0E"/>
  </w:style>
  <w:style w:type="paragraph" w:styleId="Footer">
    <w:name w:val="footer"/>
    <w:basedOn w:val="Normal"/>
    <w:link w:val="FooterChar"/>
    <w:uiPriority w:val="99"/>
    <w:unhideWhenUsed/>
    <w:rsid w:val="00512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C0E"/>
  </w:style>
  <w:style w:type="paragraph" w:styleId="PlainText">
    <w:name w:val="Plain Text"/>
    <w:basedOn w:val="Normal"/>
    <w:link w:val="PlainTextChar"/>
    <w:uiPriority w:val="99"/>
    <w:unhideWhenUsed/>
    <w:rsid w:val="000D09A6"/>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0D09A6"/>
    <w:rPr>
      <w:rFonts w:ascii="Consolas" w:hAnsi="Consolas" w:cs="Consolas"/>
      <w:sz w:val="21"/>
      <w:szCs w:val="21"/>
    </w:rPr>
  </w:style>
  <w:style w:type="paragraph" w:customStyle="1" w:styleId="Default">
    <w:name w:val="Default"/>
    <w:rsid w:val="00296B22"/>
    <w:pPr>
      <w:autoSpaceDE w:val="0"/>
      <w:autoSpaceDN w:val="0"/>
      <w:adjustRightInd w:val="0"/>
    </w:pPr>
    <w:rPr>
      <w:rFonts w:ascii="Verdana" w:hAnsi="Verdana" w:cs="Verdana"/>
      <w:color w:val="000000"/>
      <w:sz w:val="24"/>
      <w:szCs w:val="24"/>
      <w:lang w:eastAsia="en-US"/>
    </w:rPr>
  </w:style>
  <w:style w:type="character" w:customStyle="1" w:styleId="Heading1Char">
    <w:name w:val="Heading 1 Char"/>
    <w:link w:val="Heading1"/>
    <w:uiPriority w:val="9"/>
    <w:rsid w:val="0097717A"/>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734D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734D0"/>
    <w:rPr>
      <w:rFonts w:ascii="Tahoma" w:hAnsi="Tahoma" w:cs="Tahoma"/>
      <w:sz w:val="16"/>
      <w:szCs w:val="16"/>
    </w:rPr>
  </w:style>
  <w:style w:type="paragraph" w:styleId="NoSpacing">
    <w:name w:val="No Spacing"/>
    <w:uiPriority w:val="1"/>
    <w:qFormat/>
    <w:rsid w:val="00964EB2"/>
    <w:rPr>
      <w:sz w:val="22"/>
      <w:szCs w:val="22"/>
      <w:lang w:eastAsia="en-US"/>
    </w:rPr>
  </w:style>
  <w:style w:type="character" w:customStyle="1" w:styleId="body-tertiary1">
    <w:name w:val="body-tertiary1"/>
    <w:rsid w:val="004916BB"/>
    <w:rPr>
      <w:rFonts w:ascii="Arial" w:hAnsi="Arial" w:cs="Arial" w:hint="default"/>
      <w:color w:val="363636"/>
      <w:sz w:val="20"/>
      <w:szCs w:val="20"/>
    </w:rPr>
  </w:style>
  <w:style w:type="paragraph" w:styleId="FootnoteText">
    <w:name w:val="footnote text"/>
    <w:basedOn w:val="Normal"/>
    <w:link w:val="FootnoteTextChar"/>
    <w:uiPriority w:val="99"/>
    <w:semiHidden/>
    <w:unhideWhenUsed/>
    <w:rsid w:val="00944781"/>
    <w:rPr>
      <w:sz w:val="20"/>
      <w:szCs w:val="20"/>
      <w:lang w:val="x-none"/>
    </w:rPr>
  </w:style>
  <w:style w:type="character" w:customStyle="1" w:styleId="FootnoteTextChar">
    <w:name w:val="Footnote Text Char"/>
    <w:link w:val="FootnoteText"/>
    <w:uiPriority w:val="99"/>
    <w:semiHidden/>
    <w:rsid w:val="00944781"/>
    <w:rPr>
      <w:lang w:eastAsia="en-US"/>
    </w:rPr>
  </w:style>
  <w:style w:type="character" w:styleId="FootnoteReference">
    <w:name w:val="footnote reference"/>
    <w:uiPriority w:val="99"/>
    <w:semiHidden/>
    <w:unhideWhenUsed/>
    <w:rsid w:val="00944781"/>
    <w:rPr>
      <w:vertAlign w:val="superscript"/>
    </w:rPr>
  </w:style>
  <w:style w:type="character" w:customStyle="1" w:styleId="cit-first-element3">
    <w:name w:val="cit-first-element3"/>
    <w:rsid w:val="003911C8"/>
  </w:style>
  <w:style w:type="paragraph" w:styleId="HTMLPreformatted">
    <w:name w:val="HTML Preformatted"/>
    <w:basedOn w:val="Normal"/>
    <w:link w:val="HTMLPreformattedChar"/>
    <w:uiPriority w:val="99"/>
    <w:unhideWhenUsed/>
    <w:rsid w:val="009B6B19"/>
    <w:rPr>
      <w:rFonts w:ascii="Courier New" w:hAnsi="Courier New"/>
      <w:sz w:val="20"/>
      <w:szCs w:val="20"/>
      <w:lang w:val="x-none"/>
    </w:rPr>
  </w:style>
  <w:style w:type="character" w:customStyle="1" w:styleId="HTMLPreformattedChar">
    <w:name w:val="HTML Preformatted Char"/>
    <w:link w:val="HTMLPreformatted"/>
    <w:uiPriority w:val="99"/>
    <w:rsid w:val="009B6B19"/>
    <w:rPr>
      <w:rFonts w:ascii="Courier New" w:hAnsi="Courier New" w:cs="Courier New"/>
      <w:lang w:eastAsia="en-US"/>
    </w:rPr>
  </w:style>
  <w:style w:type="paragraph" w:styleId="NormalWeb">
    <w:name w:val="Normal (Web)"/>
    <w:basedOn w:val="Normal"/>
    <w:uiPriority w:val="99"/>
    <w:unhideWhenUsed/>
    <w:rsid w:val="007F6947"/>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uiPriority w:val="99"/>
    <w:semiHidden/>
    <w:unhideWhenUsed/>
    <w:rsid w:val="00751DD5"/>
    <w:rPr>
      <w:i/>
      <w:iCs/>
    </w:rPr>
  </w:style>
  <w:style w:type="character" w:customStyle="1" w:styleId="author">
    <w:name w:val="author"/>
    <w:basedOn w:val="DefaultParagraphFont"/>
    <w:rsid w:val="00751DD5"/>
  </w:style>
  <w:style w:type="character" w:customStyle="1" w:styleId="pubyear">
    <w:name w:val="pubyear"/>
    <w:basedOn w:val="DefaultParagraphFont"/>
    <w:rsid w:val="00751DD5"/>
  </w:style>
  <w:style w:type="character" w:customStyle="1" w:styleId="name">
    <w:name w:val="name"/>
    <w:basedOn w:val="DefaultParagraphFont"/>
    <w:rsid w:val="00A24AF5"/>
  </w:style>
  <w:style w:type="character" w:styleId="Emphasis">
    <w:name w:val="Emphasis"/>
    <w:uiPriority w:val="20"/>
    <w:qFormat/>
    <w:rsid w:val="00EA4BAC"/>
    <w:rPr>
      <w:i/>
      <w:iCs/>
    </w:rPr>
  </w:style>
  <w:style w:type="character" w:styleId="HTMLTypewriter">
    <w:name w:val="HTML Typewriter"/>
    <w:uiPriority w:val="99"/>
    <w:rsid w:val="00981596"/>
    <w:rPr>
      <w:rFonts w:ascii="Courier New" w:hAnsi="Courier New"/>
      <w:sz w:val="20"/>
    </w:rPr>
  </w:style>
  <w:style w:type="character" w:styleId="CommentReference">
    <w:name w:val="annotation reference"/>
    <w:uiPriority w:val="99"/>
    <w:semiHidden/>
    <w:unhideWhenUsed/>
    <w:rsid w:val="001C7364"/>
    <w:rPr>
      <w:sz w:val="16"/>
      <w:szCs w:val="16"/>
    </w:rPr>
  </w:style>
  <w:style w:type="paragraph" w:styleId="CommentText">
    <w:name w:val="annotation text"/>
    <w:basedOn w:val="Normal"/>
    <w:link w:val="CommentTextChar"/>
    <w:uiPriority w:val="99"/>
    <w:semiHidden/>
    <w:unhideWhenUsed/>
    <w:rsid w:val="001C7364"/>
    <w:rPr>
      <w:sz w:val="20"/>
      <w:szCs w:val="20"/>
    </w:rPr>
  </w:style>
  <w:style w:type="character" w:customStyle="1" w:styleId="CommentTextChar">
    <w:name w:val="Comment Text Char"/>
    <w:link w:val="CommentText"/>
    <w:uiPriority w:val="99"/>
    <w:semiHidden/>
    <w:rsid w:val="001C7364"/>
    <w:rPr>
      <w:lang w:val="en-GB" w:eastAsia="en-US"/>
    </w:rPr>
  </w:style>
  <w:style w:type="paragraph" w:styleId="CommentSubject">
    <w:name w:val="annotation subject"/>
    <w:basedOn w:val="CommentText"/>
    <w:next w:val="CommentText"/>
    <w:link w:val="CommentSubjectChar"/>
    <w:uiPriority w:val="99"/>
    <w:semiHidden/>
    <w:unhideWhenUsed/>
    <w:rsid w:val="001C7364"/>
    <w:rPr>
      <w:b/>
      <w:bCs/>
    </w:rPr>
  </w:style>
  <w:style w:type="character" w:customStyle="1" w:styleId="CommentSubjectChar">
    <w:name w:val="Comment Subject Char"/>
    <w:link w:val="CommentSubject"/>
    <w:uiPriority w:val="99"/>
    <w:semiHidden/>
    <w:rsid w:val="001C7364"/>
    <w:rPr>
      <w:b/>
      <w:bCs/>
      <w:lang w:val="en-GB" w:eastAsia="en-US"/>
    </w:rPr>
  </w:style>
  <w:style w:type="numbering" w:customStyle="1" w:styleId="NoList1">
    <w:name w:val="No List1"/>
    <w:next w:val="NoList"/>
    <w:uiPriority w:val="99"/>
    <w:semiHidden/>
    <w:unhideWhenUsed/>
    <w:rsid w:val="00CA64E7"/>
  </w:style>
  <w:style w:type="character" w:customStyle="1" w:styleId="citation">
    <w:name w:val="citation"/>
    <w:basedOn w:val="DefaultParagraphFont"/>
    <w:rsid w:val="008C6C9D"/>
  </w:style>
  <w:style w:type="paragraph" w:styleId="Revision">
    <w:name w:val="Revision"/>
    <w:hidden/>
    <w:uiPriority w:val="99"/>
    <w:semiHidden/>
    <w:rsid w:val="005B1DB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EE"/>
    <w:pPr>
      <w:spacing w:after="200" w:line="276" w:lineRule="auto"/>
    </w:pPr>
    <w:rPr>
      <w:sz w:val="22"/>
      <w:szCs w:val="22"/>
      <w:lang w:eastAsia="en-US"/>
    </w:rPr>
  </w:style>
  <w:style w:type="paragraph" w:styleId="Heading1">
    <w:name w:val="heading 1"/>
    <w:basedOn w:val="Normal"/>
    <w:next w:val="Normal"/>
    <w:link w:val="Heading1Char"/>
    <w:uiPriority w:val="9"/>
    <w:qFormat/>
    <w:rsid w:val="0097717A"/>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DB1"/>
    <w:pPr>
      <w:ind w:left="720"/>
      <w:contextualSpacing/>
    </w:pPr>
  </w:style>
  <w:style w:type="character" w:styleId="Hyperlink">
    <w:name w:val="Hyperlink"/>
    <w:uiPriority w:val="99"/>
    <w:unhideWhenUsed/>
    <w:rsid w:val="0033314A"/>
    <w:rPr>
      <w:color w:val="0000FF"/>
      <w:u w:val="single"/>
    </w:rPr>
  </w:style>
  <w:style w:type="table" w:styleId="TableGrid">
    <w:name w:val="Table Grid"/>
    <w:basedOn w:val="TableNormal"/>
    <w:uiPriority w:val="59"/>
    <w:rsid w:val="006F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C0E"/>
  </w:style>
  <w:style w:type="paragraph" w:styleId="Footer">
    <w:name w:val="footer"/>
    <w:basedOn w:val="Normal"/>
    <w:link w:val="FooterChar"/>
    <w:uiPriority w:val="99"/>
    <w:unhideWhenUsed/>
    <w:rsid w:val="00512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C0E"/>
  </w:style>
  <w:style w:type="paragraph" w:styleId="PlainText">
    <w:name w:val="Plain Text"/>
    <w:basedOn w:val="Normal"/>
    <w:link w:val="PlainTextChar"/>
    <w:uiPriority w:val="99"/>
    <w:unhideWhenUsed/>
    <w:rsid w:val="000D09A6"/>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0D09A6"/>
    <w:rPr>
      <w:rFonts w:ascii="Consolas" w:hAnsi="Consolas" w:cs="Consolas"/>
      <w:sz w:val="21"/>
      <w:szCs w:val="21"/>
    </w:rPr>
  </w:style>
  <w:style w:type="paragraph" w:customStyle="1" w:styleId="Default">
    <w:name w:val="Default"/>
    <w:rsid w:val="00296B22"/>
    <w:pPr>
      <w:autoSpaceDE w:val="0"/>
      <w:autoSpaceDN w:val="0"/>
      <w:adjustRightInd w:val="0"/>
    </w:pPr>
    <w:rPr>
      <w:rFonts w:ascii="Verdana" w:hAnsi="Verdana" w:cs="Verdana"/>
      <w:color w:val="000000"/>
      <w:sz w:val="24"/>
      <w:szCs w:val="24"/>
      <w:lang w:eastAsia="en-US"/>
    </w:rPr>
  </w:style>
  <w:style w:type="character" w:customStyle="1" w:styleId="Heading1Char">
    <w:name w:val="Heading 1 Char"/>
    <w:link w:val="Heading1"/>
    <w:uiPriority w:val="9"/>
    <w:rsid w:val="0097717A"/>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734D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734D0"/>
    <w:rPr>
      <w:rFonts w:ascii="Tahoma" w:hAnsi="Tahoma" w:cs="Tahoma"/>
      <w:sz w:val="16"/>
      <w:szCs w:val="16"/>
    </w:rPr>
  </w:style>
  <w:style w:type="paragraph" w:styleId="NoSpacing">
    <w:name w:val="No Spacing"/>
    <w:uiPriority w:val="1"/>
    <w:qFormat/>
    <w:rsid w:val="00964EB2"/>
    <w:rPr>
      <w:sz w:val="22"/>
      <w:szCs w:val="22"/>
      <w:lang w:eastAsia="en-US"/>
    </w:rPr>
  </w:style>
  <w:style w:type="character" w:customStyle="1" w:styleId="body-tertiary1">
    <w:name w:val="body-tertiary1"/>
    <w:rsid w:val="004916BB"/>
    <w:rPr>
      <w:rFonts w:ascii="Arial" w:hAnsi="Arial" w:cs="Arial" w:hint="default"/>
      <w:color w:val="363636"/>
      <w:sz w:val="20"/>
      <w:szCs w:val="20"/>
    </w:rPr>
  </w:style>
  <w:style w:type="paragraph" w:styleId="FootnoteText">
    <w:name w:val="footnote text"/>
    <w:basedOn w:val="Normal"/>
    <w:link w:val="FootnoteTextChar"/>
    <w:uiPriority w:val="99"/>
    <w:semiHidden/>
    <w:unhideWhenUsed/>
    <w:rsid w:val="00944781"/>
    <w:rPr>
      <w:sz w:val="20"/>
      <w:szCs w:val="20"/>
      <w:lang w:val="x-none"/>
    </w:rPr>
  </w:style>
  <w:style w:type="character" w:customStyle="1" w:styleId="FootnoteTextChar">
    <w:name w:val="Footnote Text Char"/>
    <w:link w:val="FootnoteText"/>
    <w:uiPriority w:val="99"/>
    <w:semiHidden/>
    <w:rsid w:val="00944781"/>
    <w:rPr>
      <w:lang w:eastAsia="en-US"/>
    </w:rPr>
  </w:style>
  <w:style w:type="character" w:styleId="FootnoteReference">
    <w:name w:val="footnote reference"/>
    <w:uiPriority w:val="99"/>
    <w:semiHidden/>
    <w:unhideWhenUsed/>
    <w:rsid w:val="00944781"/>
    <w:rPr>
      <w:vertAlign w:val="superscript"/>
    </w:rPr>
  </w:style>
  <w:style w:type="character" w:customStyle="1" w:styleId="cit-first-element3">
    <w:name w:val="cit-first-element3"/>
    <w:rsid w:val="003911C8"/>
  </w:style>
  <w:style w:type="paragraph" w:styleId="HTMLPreformatted">
    <w:name w:val="HTML Preformatted"/>
    <w:basedOn w:val="Normal"/>
    <w:link w:val="HTMLPreformattedChar"/>
    <w:uiPriority w:val="99"/>
    <w:unhideWhenUsed/>
    <w:rsid w:val="009B6B19"/>
    <w:rPr>
      <w:rFonts w:ascii="Courier New" w:hAnsi="Courier New"/>
      <w:sz w:val="20"/>
      <w:szCs w:val="20"/>
      <w:lang w:val="x-none"/>
    </w:rPr>
  </w:style>
  <w:style w:type="character" w:customStyle="1" w:styleId="HTMLPreformattedChar">
    <w:name w:val="HTML Preformatted Char"/>
    <w:link w:val="HTMLPreformatted"/>
    <w:uiPriority w:val="99"/>
    <w:rsid w:val="009B6B19"/>
    <w:rPr>
      <w:rFonts w:ascii="Courier New" w:hAnsi="Courier New" w:cs="Courier New"/>
      <w:lang w:eastAsia="en-US"/>
    </w:rPr>
  </w:style>
  <w:style w:type="paragraph" w:styleId="NormalWeb">
    <w:name w:val="Normal (Web)"/>
    <w:basedOn w:val="Normal"/>
    <w:uiPriority w:val="99"/>
    <w:unhideWhenUsed/>
    <w:rsid w:val="007F6947"/>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uiPriority w:val="99"/>
    <w:semiHidden/>
    <w:unhideWhenUsed/>
    <w:rsid w:val="00751DD5"/>
    <w:rPr>
      <w:i/>
      <w:iCs/>
    </w:rPr>
  </w:style>
  <w:style w:type="character" w:customStyle="1" w:styleId="author">
    <w:name w:val="author"/>
    <w:basedOn w:val="DefaultParagraphFont"/>
    <w:rsid w:val="00751DD5"/>
  </w:style>
  <w:style w:type="character" w:customStyle="1" w:styleId="pubyear">
    <w:name w:val="pubyear"/>
    <w:basedOn w:val="DefaultParagraphFont"/>
    <w:rsid w:val="00751DD5"/>
  </w:style>
  <w:style w:type="character" w:customStyle="1" w:styleId="name">
    <w:name w:val="name"/>
    <w:basedOn w:val="DefaultParagraphFont"/>
    <w:rsid w:val="00A24AF5"/>
  </w:style>
  <w:style w:type="character" w:styleId="Emphasis">
    <w:name w:val="Emphasis"/>
    <w:uiPriority w:val="20"/>
    <w:qFormat/>
    <w:rsid w:val="00EA4BAC"/>
    <w:rPr>
      <w:i/>
      <w:iCs/>
    </w:rPr>
  </w:style>
  <w:style w:type="character" w:styleId="HTMLTypewriter">
    <w:name w:val="HTML Typewriter"/>
    <w:uiPriority w:val="99"/>
    <w:rsid w:val="00981596"/>
    <w:rPr>
      <w:rFonts w:ascii="Courier New" w:hAnsi="Courier New"/>
      <w:sz w:val="20"/>
    </w:rPr>
  </w:style>
  <w:style w:type="character" w:styleId="CommentReference">
    <w:name w:val="annotation reference"/>
    <w:uiPriority w:val="99"/>
    <w:semiHidden/>
    <w:unhideWhenUsed/>
    <w:rsid w:val="001C7364"/>
    <w:rPr>
      <w:sz w:val="16"/>
      <w:szCs w:val="16"/>
    </w:rPr>
  </w:style>
  <w:style w:type="paragraph" w:styleId="CommentText">
    <w:name w:val="annotation text"/>
    <w:basedOn w:val="Normal"/>
    <w:link w:val="CommentTextChar"/>
    <w:uiPriority w:val="99"/>
    <w:semiHidden/>
    <w:unhideWhenUsed/>
    <w:rsid w:val="001C7364"/>
    <w:rPr>
      <w:sz w:val="20"/>
      <w:szCs w:val="20"/>
    </w:rPr>
  </w:style>
  <w:style w:type="character" w:customStyle="1" w:styleId="CommentTextChar">
    <w:name w:val="Comment Text Char"/>
    <w:link w:val="CommentText"/>
    <w:uiPriority w:val="99"/>
    <w:semiHidden/>
    <w:rsid w:val="001C7364"/>
    <w:rPr>
      <w:lang w:val="en-GB" w:eastAsia="en-US"/>
    </w:rPr>
  </w:style>
  <w:style w:type="paragraph" w:styleId="CommentSubject">
    <w:name w:val="annotation subject"/>
    <w:basedOn w:val="CommentText"/>
    <w:next w:val="CommentText"/>
    <w:link w:val="CommentSubjectChar"/>
    <w:uiPriority w:val="99"/>
    <w:semiHidden/>
    <w:unhideWhenUsed/>
    <w:rsid w:val="001C7364"/>
    <w:rPr>
      <w:b/>
      <w:bCs/>
    </w:rPr>
  </w:style>
  <w:style w:type="character" w:customStyle="1" w:styleId="CommentSubjectChar">
    <w:name w:val="Comment Subject Char"/>
    <w:link w:val="CommentSubject"/>
    <w:uiPriority w:val="99"/>
    <w:semiHidden/>
    <w:rsid w:val="001C7364"/>
    <w:rPr>
      <w:b/>
      <w:bCs/>
      <w:lang w:val="en-GB" w:eastAsia="en-US"/>
    </w:rPr>
  </w:style>
  <w:style w:type="numbering" w:customStyle="1" w:styleId="NoList1">
    <w:name w:val="No List1"/>
    <w:next w:val="NoList"/>
    <w:uiPriority w:val="99"/>
    <w:semiHidden/>
    <w:unhideWhenUsed/>
    <w:rsid w:val="00CA64E7"/>
  </w:style>
  <w:style w:type="character" w:customStyle="1" w:styleId="citation">
    <w:name w:val="citation"/>
    <w:basedOn w:val="DefaultParagraphFont"/>
    <w:rsid w:val="008C6C9D"/>
  </w:style>
  <w:style w:type="paragraph" w:styleId="Revision">
    <w:name w:val="Revision"/>
    <w:hidden/>
    <w:uiPriority w:val="99"/>
    <w:semiHidden/>
    <w:rsid w:val="005B1DB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718">
      <w:bodyDiv w:val="1"/>
      <w:marLeft w:val="0"/>
      <w:marRight w:val="0"/>
      <w:marTop w:val="0"/>
      <w:marBottom w:val="0"/>
      <w:divBdr>
        <w:top w:val="none" w:sz="0" w:space="0" w:color="auto"/>
        <w:left w:val="none" w:sz="0" w:space="0" w:color="auto"/>
        <w:bottom w:val="none" w:sz="0" w:space="0" w:color="auto"/>
        <w:right w:val="none" w:sz="0" w:space="0" w:color="auto"/>
      </w:divBdr>
      <w:divsChild>
        <w:div w:id="530262998">
          <w:marLeft w:val="0"/>
          <w:marRight w:val="0"/>
          <w:marTop w:val="0"/>
          <w:marBottom w:val="0"/>
          <w:divBdr>
            <w:top w:val="none" w:sz="0" w:space="0" w:color="auto"/>
            <w:left w:val="none" w:sz="0" w:space="0" w:color="auto"/>
            <w:bottom w:val="none" w:sz="0" w:space="0" w:color="auto"/>
            <w:right w:val="none" w:sz="0" w:space="0" w:color="auto"/>
          </w:divBdr>
        </w:div>
        <w:div w:id="908612930">
          <w:marLeft w:val="0"/>
          <w:marRight w:val="0"/>
          <w:marTop w:val="0"/>
          <w:marBottom w:val="0"/>
          <w:divBdr>
            <w:top w:val="none" w:sz="0" w:space="0" w:color="auto"/>
            <w:left w:val="none" w:sz="0" w:space="0" w:color="auto"/>
            <w:bottom w:val="none" w:sz="0" w:space="0" w:color="auto"/>
            <w:right w:val="none" w:sz="0" w:space="0" w:color="auto"/>
          </w:divBdr>
        </w:div>
        <w:div w:id="1270234830">
          <w:marLeft w:val="0"/>
          <w:marRight w:val="0"/>
          <w:marTop w:val="0"/>
          <w:marBottom w:val="0"/>
          <w:divBdr>
            <w:top w:val="none" w:sz="0" w:space="0" w:color="auto"/>
            <w:left w:val="none" w:sz="0" w:space="0" w:color="auto"/>
            <w:bottom w:val="none" w:sz="0" w:space="0" w:color="auto"/>
            <w:right w:val="none" w:sz="0" w:space="0" w:color="auto"/>
          </w:divBdr>
        </w:div>
        <w:div w:id="1557083332">
          <w:marLeft w:val="0"/>
          <w:marRight w:val="0"/>
          <w:marTop w:val="0"/>
          <w:marBottom w:val="0"/>
          <w:divBdr>
            <w:top w:val="none" w:sz="0" w:space="0" w:color="auto"/>
            <w:left w:val="none" w:sz="0" w:space="0" w:color="auto"/>
            <w:bottom w:val="none" w:sz="0" w:space="0" w:color="auto"/>
            <w:right w:val="none" w:sz="0" w:space="0" w:color="auto"/>
          </w:divBdr>
        </w:div>
        <w:div w:id="1733775065">
          <w:marLeft w:val="0"/>
          <w:marRight w:val="0"/>
          <w:marTop w:val="0"/>
          <w:marBottom w:val="0"/>
          <w:divBdr>
            <w:top w:val="none" w:sz="0" w:space="0" w:color="auto"/>
            <w:left w:val="none" w:sz="0" w:space="0" w:color="auto"/>
            <w:bottom w:val="none" w:sz="0" w:space="0" w:color="auto"/>
            <w:right w:val="none" w:sz="0" w:space="0" w:color="auto"/>
          </w:divBdr>
        </w:div>
        <w:div w:id="2030180373">
          <w:marLeft w:val="0"/>
          <w:marRight w:val="0"/>
          <w:marTop w:val="0"/>
          <w:marBottom w:val="0"/>
          <w:divBdr>
            <w:top w:val="none" w:sz="0" w:space="0" w:color="auto"/>
            <w:left w:val="none" w:sz="0" w:space="0" w:color="auto"/>
            <w:bottom w:val="none" w:sz="0" w:space="0" w:color="auto"/>
            <w:right w:val="none" w:sz="0" w:space="0" w:color="auto"/>
          </w:divBdr>
        </w:div>
      </w:divsChild>
    </w:div>
    <w:div w:id="139926433">
      <w:bodyDiv w:val="1"/>
      <w:marLeft w:val="0"/>
      <w:marRight w:val="0"/>
      <w:marTop w:val="0"/>
      <w:marBottom w:val="0"/>
      <w:divBdr>
        <w:top w:val="none" w:sz="0" w:space="0" w:color="auto"/>
        <w:left w:val="none" w:sz="0" w:space="0" w:color="auto"/>
        <w:bottom w:val="none" w:sz="0" w:space="0" w:color="auto"/>
        <w:right w:val="none" w:sz="0" w:space="0" w:color="auto"/>
      </w:divBdr>
      <w:divsChild>
        <w:div w:id="29959144">
          <w:marLeft w:val="0"/>
          <w:marRight w:val="75"/>
          <w:marTop w:val="0"/>
          <w:marBottom w:val="0"/>
          <w:divBdr>
            <w:top w:val="none" w:sz="0" w:space="0" w:color="auto"/>
            <w:left w:val="single" w:sz="6" w:space="2" w:color="DDDDDD"/>
            <w:bottom w:val="single" w:sz="6" w:space="2" w:color="DDDDDD"/>
            <w:right w:val="none" w:sz="0" w:space="0" w:color="auto"/>
          </w:divBdr>
          <w:divsChild>
            <w:div w:id="1904830278">
              <w:marLeft w:val="0"/>
              <w:marRight w:val="0"/>
              <w:marTop w:val="0"/>
              <w:marBottom w:val="0"/>
              <w:divBdr>
                <w:top w:val="single" w:sz="6" w:space="8" w:color="A6B5C7"/>
                <w:left w:val="single" w:sz="6" w:space="8" w:color="A6B5C7"/>
                <w:bottom w:val="single" w:sz="6" w:space="8" w:color="A6B5C7"/>
                <w:right w:val="single" w:sz="6" w:space="8" w:color="A6B5C7"/>
              </w:divBdr>
              <w:divsChild>
                <w:div w:id="272906217">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71575427">
      <w:bodyDiv w:val="1"/>
      <w:marLeft w:val="0"/>
      <w:marRight w:val="0"/>
      <w:marTop w:val="0"/>
      <w:marBottom w:val="0"/>
      <w:divBdr>
        <w:top w:val="none" w:sz="0" w:space="0" w:color="auto"/>
        <w:left w:val="none" w:sz="0" w:space="0" w:color="auto"/>
        <w:bottom w:val="none" w:sz="0" w:space="0" w:color="auto"/>
        <w:right w:val="none" w:sz="0" w:space="0" w:color="auto"/>
      </w:divBdr>
      <w:divsChild>
        <w:div w:id="442310451">
          <w:marLeft w:val="0"/>
          <w:marRight w:val="0"/>
          <w:marTop w:val="0"/>
          <w:marBottom w:val="0"/>
          <w:divBdr>
            <w:top w:val="none" w:sz="0" w:space="0" w:color="auto"/>
            <w:left w:val="none" w:sz="0" w:space="0" w:color="auto"/>
            <w:bottom w:val="none" w:sz="0" w:space="0" w:color="auto"/>
            <w:right w:val="none" w:sz="0" w:space="0" w:color="auto"/>
          </w:divBdr>
          <w:divsChild>
            <w:div w:id="72705082">
              <w:marLeft w:val="0"/>
              <w:marRight w:val="0"/>
              <w:marTop w:val="0"/>
              <w:marBottom w:val="0"/>
              <w:divBdr>
                <w:top w:val="none" w:sz="0" w:space="0" w:color="auto"/>
                <w:left w:val="none" w:sz="0" w:space="0" w:color="auto"/>
                <w:bottom w:val="none" w:sz="0" w:space="0" w:color="auto"/>
                <w:right w:val="none" w:sz="0" w:space="0" w:color="auto"/>
              </w:divBdr>
            </w:div>
            <w:div w:id="20948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5940">
      <w:bodyDiv w:val="1"/>
      <w:marLeft w:val="0"/>
      <w:marRight w:val="0"/>
      <w:marTop w:val="0"/>
      <w:marBottom w:val="0"/>
      <w:divBdr>
        <w:top w:val="none" w:sz="0" w:space="0" w:color="auto"/>
        <w:left w:val="none" w:sz="0" w:space="0" w:color="auto"/>
        <w:bottom w:val="none" w:sz="0" w:space="0" w:color="auto"/>
        <w:right w:val="none" w:sz="0" w:space="0" w:color="auto"/>
      </w:divBdr>
      <w:divsChild>
        <w:div w:id="1467890365">
          <w:marLeft w:val="0"/>
          <w:marRight w:val="0"/>
          <w:marTop w:val="0"/>
          <w:marBottom w:val="0"/>
          <w:divBdr>
            <w:top w:val="single" w:sz="2" w:space="0" w:color="2E2E2E"/>
            <w:left w:val="single" w:sz="2" w:space="0" w:color="2E2E2E"/>
            <w:bottom w:val="single" w:sz="2" w:space="0" w:color="2E2E2E"/>
            <w:right w:val="single" w:sz="2" w:space="0" w:color="2E2E2E"/>
          </w:divBdr>
          <w:divsChild>
            <w:div w:id="252278194">
              <w:marLeft w:val="0"/>
              <w:marRight w:val="0"/>
              <w:marTop w:val="0"/>
              <w:marBottom w:val="0"/>
              <w:divBdr>
                <w:top w:val="single" w:sz="6" w:space="0" w:color="C9C9C9"/>
                <w:left w:val="none" w:sz="0" w:space="0" w:color="auto"/>
                <w:bottom w:val="none" w:sz="0" w:space="0" w:color="auto"/>
                <w:right w:val="none" w:sz="0" w:space="0" w:color="auto"/>
              </w:divBdr>
              <w:divsChild>
                <w:div w:id="1950693687">
                  <w:marLeft w:val="0"/>
                  <w:marRight w:val="0"/>
                  <w:marTop w:val="0"/>
                  <w:marBottom w:val="0"/>
                  <w:divBdr>
                    <w:top w:val="none" w:sz="0" w:space="0" w:color="auto"/>
                    <w:left w:val="none" w:sz="0" w:space="0" w:color="auto"/>
                    <w:bottom w:val="none" w:sz="0" w:space="0" w:color="auto"/>
                    <w:right w:val="none" w:sz="0" w:space="0" w:color="auto"/>
                  </w:divBdr>
                  <w:divsChild>
                    <w:div w:id="2056461620">
                      <w:marLeft w:val="0"/>
                      <w:marRight w:val="0"/>
                      <w:marTop w:val="0"/>
                      <w:marBottom w:val="0"/>
                      <w:divBdr>
                        <w:top w:val="none" w:sz="0" w:space="0" w:color="auto"/>
                        <w:left w:val="none" w:sz="0" w:space="0" w:color="auto"/>
                        <w:bottom w:val="none" w:sz="0" w:space="0" w:color="auto"/>
                        <w:right w:val="none" w:sz="0" w:space="0" w:color="auto"/>
                      </w:divBdr>
                      <w:divsChild>
                        <w:div w:id="786123774">
                          <w:marLeft w:val="0"/>
                          <w:marRight w:val="0"/>
                          <w:marTop w:val="225"/>
                          <w:marBottom w:val="315"/>
                          <w:divBdr>
                            <w:top w:val="single" w:sz="6" w:space="0" w:color="D7D7D7"/>
                            <w:left w:val="single" w:sz="2" w:space="0" w:color="D7D7D7"/>
                            <w:bottom w:val="single" w:sz="6" w:space="0" w:color="D7D7D7"/>
                            <w:right w:val="single" w:sz="2" w:space="0" w:color="D7D7D7"/>
                          </w:divBdr>
                          <w:divsChild>
                            <w:div w:id="14523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532931">
      <w:bodyDiv w:val="1"/>
      <w:marLeft w:val="0"/>
      <w:marRight w:val="0"/>
      <w:marTop w:val="0"/>
      <w:marBottom w:val="0"/>
      <w:divBdr>
        <w:top w:val="none" w:sz="0" w:space="0" w:color="auto"/>
        <w:left w:val="none" w:sz="0" w:space="0" w:color="auto"/>
        <w:bottom w:val="none" w:sz="0" w:space="0" w:color="auto"/>
        <w:right w:val="none" w:sz="0" w:space="0" w:color="auto"/>
      </w:divBdr>
      <w:divsChild>
        <w:div w:id="1176991462">
          <w:marLeft w:val="0"/>
          <w:marRight w:val="0"/>
          <w:marTop w:val="0"/>
          <w:marBottom w:val="0"/>
          <w:divBdr>
            <w:top w:val="none" w:sz="0" w:space="0" w:color="auto"/>
            <w:left w:val="none" w:sz="0" w:space="0" w:color="auto"/>
            <w:bottom w:val="none" w:sz="0" w:space="0" w:color="auto"/>
            <w:right w:val="none" w:sz="0" w:space="0" w:color="auto"/>
          </w:divBdr>
        </w:div>
        <w:div w:id="1639796024">
          <w:marLeft w:val="0"/>
          <w:marRight w:val="0"/>
          <w:marTop w:val="0"/>
          <w:marBottom w:val="0"/>
          <w:divBdr>
            <w:top w:val="none" w:sz="0" w:space="0" w:color="auto"/>
            <w:left w:val="none" w:sz="0" w:space="0" w:color="auto"/>
            <w:bottom w:val="none" w:sz="0" w:space="0" w:color="auto"/>
            <w:right w:val="none" w:sz="0" w:space="0" w:color="auto"/>
          </w:divBdr>
        </w:div>
        <w:div w:id="1880556757">
          <w:marLeft w:val="0"/>
          <w:marRight w:val="0"/>
          <w:marTop w:val="0"/>
          <w:marBottom w:val="0"/>
          <w:divBdr>
            <w:top w:val="none" w:sz="0" w:space="0" w:color="auto"/>
            <w:left w:val="none" w:sz="0" w:space="0" w:color="auto"/>
            <w:bottom w:val="none" w:sz="0" w:space="0" w:color="auto"/>
            <w:right w:val="none" w:sz="0" w:space="0" w:color="auto"/>
          </w:divBdr>
        </w:div>
      </w:divsChild>
    </w:div>
    <w:div w:id="268776946">
      <w:bodyDiv w:val="1"/>
      <w:marLeft w:val="0"/>
      <w:marRight w:val="0"/>
      <w:marTop w:val="0"/>
      <w:marBottom w:val="0"/>
      <w:divBdr>
        <w:top w:val="none" w:sz="0" w:space="0" w:color="auto"/>
        <w:left w:val="none" w:sz="0" w:space="0" w:color="auto"/>
        <w:bottom w:val="none" w:sz="0" w:space="0" w:color="auto"/>
        <w:right w:val="none" w:sz="0" w:space="0" w:color="auto"/>
      </w:divBdr>
    </w:div>
    <w:div w:id="389767910">
      <w:bodyDiv w:val="1"/>
      <w:marLeft w:val="0"/>
      <w:marRight w:val="0"/>
      <w:marTop w:val="0"/>
      <w:marBottom w:val="0"/>
      <w:divBdr>
        <w:top w:val="none" w:sz="0" w:space="0" w:color="auto"/>
        <w:left w:val="none" w:sz="0" w:space="0" w:color="auto"/>
        <w:bottom w:val="none" w:sz="0" w:space="0" w:color="auto"/>
        <w:right w:val="none" w:sz="0" w:space="0" w:color="auto"/>
      </w:divBdr>
    </w:div>
    <w:div w:id="430975239">
      <w:bodyDiv w:val="1"/>
      <w:marLeft w:val="0"/>
      <w:marRight w:val="0"/>
      <w:marTop w:val="0"/>
      <w:marBottom w:val="0"/>
      <w:divBdr>
        <w:top w:val="none" w:sz="0" w:space="0" w:color="auto"/>
        <w:left w:val="none" w:sz="0" w:space="0" w:color="auto"/>
        <w:bottom w:val="none" w:sz="0" w:space="0" w:color="auto"/>
        <w:right w:val="none" w:sz="0" w:space="0" w:color="auto"/>
      </w:divBdr>
      <w:divsChild>
        <w:div w:id="297537081">
          <w:marLeft w:val="0"/>
          <w:marRight w:val="0"/>
          <w:marTop w:val="0"/>
          <w:marBottom w:val="0"/>
          <w:divBdr>
            <w:top w:val="none" w:sz="0" w:space="0" w:color="auto"/>
            <w:left w:val="single" w:sz="2" w:space="0" w:color="2E2E2E"/>
            <w:bottom w:val="single" w:sz="2" w:space="0" w:color="2E2E2E"/>
            <w:right w:val="single" w:sz="2" w:space="0" w:color="2E2E2E"/>
          </w:divBdr>
          <w:divsChild>
            <w:div w:id="1378552152">
              <w:marLeft w:val="0"/>
              <w:marRight w:val="0"/>
              <w:marTop w:val="15"/>
              <w:marBottom w:val="0"/>
              <w:divBdr>
                <w:top w:val="none" w:sz="0" w:space="0" w:color="auto"/>
                <w:left w:val="none" w:sz="0" w:space="0" w:color="auto"/>
                <w:bottom w:val="none" w:sz="0" w:space="0" w:color="auto"/>
                <w:right w:val="none" w:sz="0" w:space="0" w:color="auto"/>
              </w:divBdr>
              <w:divsChild>
                <w:div w:id="364790547">
                  <w:marLeft w:val="0"/>
                  <w:marRight w:val="0"/>
                  <w:marTop w:val="0"/>
                  <w:marBottom w:val="0"/>
                  <w:divBdr>
                    <w:top w:val="none" w:sz="0" w:space="0" w:color="auto"/>
                    <w:left w:val="none" w:sz="0" w:space="0" w:color="auto"/>
                    <w:bottom w:val="none" w:sz="0" w:space="0" w:color="auto"/>
                    <w:right w:val="none" w:sz="0" w:space="0" w:color="auto"/>
                  </w:divBdr>
                  <w:divsChild>
                    <w:div w:id="1965193959">
                      <w:marLeft w:val="0"/>
                      <w:marRight w:val="0"/>
                      <w:marTop w:val="0"/>
                      <w:marBottom w:val="0"/>
                      <w:divBdr>
                        <w:top w:val="none" w:sz="0" w:space="0" w:color="auto"/>
                        <w:left w:val="none" w:sz="0" w:space="0" w:color="auto"/>
                        <w:bottom w:val="none" w:sz="0" w:space="0" w:color="auto"/>
                        <w:right w:val="none" w:sz="0" w:space="0" w:color="auto"/>
                      </w:divBdr>
                      <w:divsChild>
                        <w:div w:id="44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30430">
      <w:bodyDiv w:val="1"/>
      <w:marLeft w:val="0"/>
      <w:marRight w:val="0"/>
      <w:marTop w:val="0"/>
      <w:marBottom w:val="0"/>
      <w:divBdr>
        <w:top w:val="none" w:sz="0" w:space="0" w:color="auto"/>
        <w:left w:val="none" w:sz="0" w:space="0" w:color="auto"/>
        <w:bottom w:val="none" w:sz="0" w:space="0" w:color="auto"/>
        <w:right w:val="none" w:sz="0" w:space="0" w:color="auto"/>
      </w:divBdr>
      <w:divsChild>
        <w:div w:id="293995511">
          <w:marLeft w:val="0"/>
          <w:marRight w:val="0"/>
          <w:marTop w:val="0"/>
          <w:marBottom w:val="0"/>
          <w:divBdr>
            <w:top w:val="none" w:sz="0" w:space="0" w:color="auto"/>
            <w:left w:val="none" w:sz="0" w:space="0" w:color="auto"/>
            <w:bottom w:val="none" w:sz="0" w:space="0" w:color="auto"/>
            <w:right w:val="none" w:sz="0" w:space="0" w:color="auto"/>
          </w:divBdr>
        </w:div>
        <w:div w:id="570309321">
          <w:marLeft w:val="0"/>
          <w:marRight w:val="0"/>
          <w:marTop w:val="0"/>
          <w:marBottom w:val="0"/>
          <w:divBdr>
            <w:top w:val="none" w:sz="0" w:space="0" w:color="auto"/>
            <w:left w:val="none" w:sz="0" w:space="0" w:color="auto"/>
            <w:bottom w:val="none" w:sz="0" w:space="0" w:color="auto"/>
            <w:right w:val="none" w:sz="0" w:space="0" w:color="auto"/>
          </w:divBdr>
        </w:div>
        <w:div w:id="1066800422">
          <w:marLeft w:val="0"/>
          <w:marRight w:val="0"/>
          <w:marTop w:val="0"/>
          <w:marBottom w:val="0"/>
          <w:divBdr>
            <w:top w:val="none" w:sz="0" w:space="0" w:color="auto"/>
            <w:left w:val="none" w:sz="0" w:space="0" w:color="auto"/>
            <w:bottom w:val="none" w:sz="0" w:space="0" w:color="auto"/>
            <w:right w:val="none" w:sz="0" w:space="0" w:color="auto"/>
          </w:divBdr>
        </w:div>
        <w:div w:id="1429161423">
          <w:marLeft w:val="0"/>
          <w:marRight w:val="0"/>
          <w:marTop w:val="0"/>
          <w:marBottom w:val="0"/>
          <w:divBdr>
            <w:top w:val="none" w:sz="0" w:space="0" w:color="auto"/>
            <w:left w:val="none" w:sz="0" w:space="0" w:color="auto"/>
            <w:bottom w:val="none" w:sz="0" w:space="0" w:color="auto"/>
            <w:right w:val="none" w:sz="0" w:space="0" w:color="auto"/>
          </w:divBdr>
        </w:div>
      </w:divsChild>
    </w:div>
    <w:div w:id="620578207">
      <w:bodyDiv w:val="1"/>
      <w:marLeft w:val="0"/>
      <w:marRight w:val="0"/>
      <w:marTop w:val="0"/>
      <w:marBottom w:val="0"/>
      <w:divBdr>
        <w:top w:val="none" w:sz="0" w:space="0" w:color="auto"/>
        <w:left w:val="none" w:sz="0" w:space="0" w:color="auto"/>
        <w:bottom w:val="none" w:sz="0" w:space="0" w:color="auto"/>
        <w:right w:val="none" w:sz="0" w:space="0" w:color="auto"/>
      </w:divBdr>
      <w:divsChild>
        <w:div w:id="1380397541">
          <w:marLeft w:val="0"/>
          <w:marRight w:val="0"/>
          <w:marTop w:val="0"/>
          <w:marBottom w:val="0"/>
          <w:divBdr>
            <w:top w:val="none" w:sz="0" w:space="0" w:color="auto"/>
            <w:left w:val="none" w:sz="0" w:space="0" w:color="auto"/>
            <w:bottom w:val="none" w:sz="0" w:space="0" w:color="auto"/>
            <w:right w:val="none" w:sz="0" w:space="0" w:color="auto"/>
          </w:divBdr>
        </w:div>
        <w:div w:id="1774201795">
          <w:marLeft w:val="0"/>
          <w:marRight w:val="0"/>
          <w:marTop w:val="0"/>
          <w:marBottom w:val="0"/>
          <w:divBdr>
            <w:top w:val="none" w:sz="0" w:space="0" w:color="auto"/>
            <w:left w:val="none" w:sz="0" w:space="0" w:color="auto"/>
            <w:bottom w:val="none" w:sz="0" w:space="0" w:color="auto"/>
            <w:right w:val="none" w:sz="0" w:space="0" w:color="auto"/>
          </w:divBdr>
        </w:div>
        <w:div w:id="2009941709">
          <w:marLeft w:val="0"/>
          <w:marRight w:val="0"/>
          <w:marTop w:val="0"/>
          <w:marBottom w:val="0"/>
          <w:divBdr>
            <w:top w:val="none" w:sz="0" w:space="0" w:color="auto"/>
            <w:left w:val="none" w:sz="0" w:space="0" w:color="auto"/>
            <w:bottom w:val="none" w:sz="0" w:space="0" w:color="auto"/>
            <w:right w:val="none" w:sz="0" w:space="0" w:color="auto"/>
          </w:divBdr>
        </w:div>
        <w:div w:id="2082630036">
          <w:marLeft w:val="0"/>
          <w:marRight w:val="0"/>
          <w:marTop w:val="0"/>
          <w:marBottom w:val="0"/>
          <w:divBdr>
            <w:top w:val="none" w:sz="0" w:space="0" w:color="auto"/>
            <w:left w:val="none" w:sz="0" w:space="0" w:color="auto"/>
            <w:bottom w:val="none" w:sz="0" w:space="0" w:color="auto"/>
            <w:right w:val="none" w:sz="0" w:space="0" w:color="auto"/>
          </w:divBdr>
        </w:div>
      </w:divsChild>
    </w:div>
    <w:div w:id="677735735">
      <w:bodyDiv w:val="1"/>
      <w:marLeft w:val="0"/>
      <w:marRight w:val="0"/>
      <w:marTop w:val="0"/>
      <w:marBottom w:val="0"/>
      <w:divBdr>
        <w:top w:val="none" w:sz="0" w:space="0" w:color="auto"/>
        <w:left w:val="none" w:sz="0" w:space="0" w:color="auto"/>
        <w:bottom w:val="none" w:sz="0" w:space="0" w:color="auto"/>
        <w:right w:val="none" w:sz="0" w:space="0" w:color="auto"/>
      </w:divBdr>
      <w:divsChild>
        <w:div w:id="13118964">
          <w:marLeft w:val="0"/>
          <w:marRight w:val="0"/>
          <w:marTop w:val="0"/>
          <w:marBottom w:val="0"/>
          <w:divBdr>
            <w:top w:val="none" w:sz="0" w:space="0" w:color="auto"/>
            <w:left w:val="none" w:sz="0" w:space="0" w:color="auto"/>
            <w:bottom w:val="none" w:sz="0" w:space="0" w:color="auto"/>
            <w:right w:val="none" w:sz="0" w:space="0" w:color="auto"/>
          </w:divBdr>
        </w:div>
        <w:div w:id="205068108">
          <w:marLeft w:val="0"/>
          <w:marRight w:val="0"/>
          <w:marTop w:val="0"/>
          <w:marBottom w:val="0"/>
          <w:divBdr>
            <w:top w:val="none" w:sz="0" w:space="0" w:color="auto"/>
            <w:left w:val="none" w:sz="0" w:space="0" w:color="auto"/>
            <w:bottom w:val="none" w:sz="0" w:space="0" w:color="auto"/>
            <w:right w:val="none" w:sz="0" w:space="0" w:color="auto"/>
          </w:divBdr>
        </w:div>
        <w:div w:id="310604358">
          <w:marLeft w:val="0"/>
          <w:marRight w:val="0"/>
          <w:marTop w:val="0"/>
          <w:marBottom w:val="0"/>
          <w:divBdr>
            <w:top w:val="none" w:sz="0" w:space="0" w:color="auto"/>
            <w:left w:val="none" w:sz="0" w:space="0" w:color="auto"/>
            <w:bottom w:val="none" w:sz="0" w:space="0" w:color="auto"/>
            <w:right w:val="none" w:sz="0" w:space="0" w:color="auto"/>
          </w:divBdr>
        </w:div>
        <w:div w:id="359741989">
          <w:marLeft w:val="0"/>
          <w:marRight w:val="0"/>
          <w:marTop w:val="0"/>
          <w:marBottom w:val="0"/>
          <w:divBdr>
            <w:top w:val="none" w:sz="0" w:space="0" w:color="auto"/>
            <w:left w:val="none" w:sz="0" w:space="0" w:color="auto"/>
            <w:bottom w:val="none" w:sz="0" w:space="0" w:color="auto"/>
            <w:right w:val="none" w:sz="0" w:space="0" w:color="auto"/>
          </w:divBdr>
        </w:div>
        <w:div w:id="644509300">
          <w:marLeft w:val="0"/>
          <w:marRight w:val="0"/>
          <w:marTop w:val="0"/>
          <w:marBottom w:val="0"/>
          <w:divBdr>
            <w:top w:val="none" w:sz="0" w:space="0" w:color="auto"/>
            <w:left w:val="none" w:sz="0" w:space="0" w:color="auto"/>
            <w:bottom w:val="none" w:sz="0" w:space="0" w:color="auto"/>
            <w:right w:val="none" w:sz="0" w:space="0" w:color="auto"/>
          </w:divBdr>
        </w:div>
        <w:div w:id="988633592">
          <w:marLeft w:val="0"/>
          <w:marRight w:val="0"/>
          <w:marTop w:val="0"/>
          <w:marBottom w:val="0"/>
          <w:divBdr>
            <w:top w:val="none" w:sz="0" w:space="0" w:color="auto"/>
            <w:left w:val="none" w:sz="0" w:space="0" w:color="auto"/>
            <w:bottom w:val="none" w:sz="0" w:space="0" w:color="auto"/>
            <w:right w:val="none" w:sz="0" w:space="0" w:color="auto"/>
          </w:divBdr>
        </w:div>
        <w:div w:id="1404330986">
          <w:marLeft w:val="0"/>
          <w:marRight w:val="0"/>
          <w:marTop w:val="0"/>
          <w:marBottom w:val="0"/>
          <w:divBdr>
            <w:top w:val="none" w:sz="0" w:space="0" w:color="auto"/>
            <w:left w:val="none" w:sz="0" w:space="0" w:color="auto"/>
            <w:bottom w:val="none" w:sz="0" w:space="0" w:color="auto"/>
            <w:right w:val="none" w:sz="0" w:space="0" w:color="auto"/>
          </w:divBdr>
        </w:div>
      </w:divsChild>
    </w:div>
    <w:div w:id="773400807">
      <w:bodyDiv w:val="1"/>
      <w:marLeft w:val="0"/>
      <w:marRight w:val="0"/>
      <w:marTop w:val="0"/>
      <w:marBottom w:val="0"/>
      <w:divBdr>
        <w:top w:val="none" w:sz="0" w:space="0" w:color="auto"/>
        <w:left w:val="none" w:sz="0" w:space="0" w:color="auto"/>
        <w:bottom w:val="none" w:sz="0" w:space="0" w:color="auto"/>
        <w:right w:val="none" w:sz="0" w:space="0" w:color="auto"/>
      </w:divBdr>
      <w:divsChild>
        <w:div w:id="1685787654">
          <w:marLeft w:val="0"/>
          <w:marRight w:val="0"/>
          <w:marTop w:val="0"/>
          <w:marBottom w:val="0"/>
          <w:divBdr>
            <w:top w:val="single" w:sz="2" w:space="0" w:color="2E2E2E"/>
            <w:left w:val="single" w:sz="2" w:space="0" w:color="2E2E2E"/>
            <w:bottom w:val="single" w:sz="2" w:space="0" w:color="2E2E2E"/>
            <w:right w:val="single" w:sz="2" w:space="0" w:color="2E2E2E"/>
          </w:divBdr>
          <w:divsChild>
            <w:div w:id="940182805">
              <w:marLeft w:val="0"/>
              <w:marRight w:val="0"/>
              <w:marTop w:val="0"/>
              <w:marBottom w:val="0"/>
              <w:divBdr>
                <w:top w:val="single" w:sz="6" w:space="0" w:color="C9C9C9"/>
                <w:left w:val="none" w:sz="0" w:space="0" w:color="auto"/>
                <w:bottom w:val="none" w:sz="0" w:space="0" w:color="auto"/>
                <w:right w:val="none" w:sz="0" w:space="0" w:color="auto"/>
              </w:divBdr>
              <w:divsChild>
                <w:div w:id="275723112">
                  <w:marLeft w:val="0"/>
                  <w:marRight w:val="0"/>
                  <w:marTop w:val="0"/>
                  <w:marBottom w:val="0"/>
                  <w:divBdr>
                    <w:top w:val="none" w:sz="0" w:space="0" w:color="auto"/>
                    <w:left w:val="none" w:sz="0" w:space="0" w:color="auto"/>
                    <w:bottom w:val="none" w:sz="0" w:space="0" w:color="auto"/>
                    <w:right w:val="none" w:sz="0" w:space="0" w:color="auto"/>
                  </w:divBdr>
                  <w:divsChild>
                    <w:div w:id="1983268976">
                      <w:marLeft w:val="0"/>
                      <w:marRight w:val="0"/>
                      <w:marTop w:val="0"/>
                      <w:marBottom w:val="0"/>
                      <w:divBdr>
                        <w:top w:val="none" w:sz="0" w:space="0" w:color="auto"/>
                        <w:left w:val="none" w:sz="0" w:space="0" w:color="auto"/>
                        <w:bottom w:val="none" w:sz="0" w:space="0" w:color="auto"/>
                        <w:right w:val="none" w:sz="0" w:space="0" w:color="auto"/>
                      </w:divBdr>
                      <w:divsChild>
                        <w:div w:id="8581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52339">
      <w:bodyDiv w:val="1"/>
      <w:marLeft w:val="0"/>
      <w:marRight w:val="0"/>
      <w:marTop w:val="0"/>
      <w:marBottom w:val="0"/>
      <w:divBdr>
        <w:top w:val="none" w:sz="0" w:space="0" w:color="auto"/>
        <w:left w:val="none" w:sz="0" w:space="0" w:color="auto"/>
        <w:bottom w:val="none" w:sz="0" w:space="0" w:color="auto"/>
        <w:right w:val="none" w:sz="0" w:space="0" w:color="auto"/>
      </w:divBdr>
    </w:div>
    <w:div w:id="830608034">
      <w:bodyDiv w:val="1"/>
      <w:marLeft w:val="0"/>
      <w:marRight w:val="0"/>
      <w:marTop w:val="0"/>
      <w:marBottom w:val="0"/>
      <w:divBdr>
        <w:top w:val="none" w:sz="0" w:space="0" w:color="auto"/>
        <w:left w:val="none" w:sz="0" w:space="0" w:color="auto"/>
        <w:bottom w:val="none" w:sz="0" w:space="0" w:color="auto"/>
        <w:right w:val="none" w:sz="0" w:space="0" w:color="auto"/>
      </w:divBdr>
      <w:divsChild>
        <w:div w:id="130441716">
          <w:marLeft w:val="0"/>
          <w:marRight w:val="0"/>
          <w:marTop w:val="0"/>
          <w:marBottom w:val="0"/>
          <w:divBdr>
            <w:top w:val="none" w:sz="0" w:space="0" w:color="auto"/>
            <w:left w:val="none" w:sz="0" w:space="0" w:color="auto"/>
            <w:bottom w:val="none" w:sz="0" w:space="0" w:color="auto"/>
            <w:right w:val="none" w:sz="0" w:space="0" w:color="auto"/>
          </w:divBdr>
        </w:div>
        <w:div w:id="472916325">
          <w:marLeft w:val="0"/>
          <w:marRight w:val="0"/>
          <w:marTop w:val="0"/>
          <w:marBottom w:val="0"/>
          <w:divBdr>
            <w:top w:val="none" w:sz="0" w:space="0" w:color="auto"/>
            <w:left w:val="none" w:sz="0" w:space="0" w:color="auto"/>
            <w:bottom w:val="none" w:sz="0" w:space="0" w:color="auto"/>
            <w:right w:val="none" w:sz="0" w:space="0" w:color="auto"/>
          </w:divBdr>
        </w:div>
        <w:div w:id="1022589650">
          <w:marLeft w:val="0"/>
          <w:marRight w:val="0"/>
          <w:marTop w:val="0"/>
          <w:marBottom w:val="0"/>
          <w:divBdr>
            <w:top w:val="none" w:sz="0" w:space="0" w:color="auto"/>
            <w:left w:val="none" w:sz="0" w:space="0" w:color="auto"/>
            <w:bottom w:val="none" w:sz="0" w:space="0" w:color="auto"/>
            <w:right w:val="none" w:sz="0" w:space="0" w:color="auto"/>
          </w:divBdr>
        </w:div>
        <w:div w:id="1102067397">
          <w:marLeft w:val="0"/>
          <w:marRight w:val="0"/>
          <w:marTop w:val="0"/>
          <w:marBottom w:val="0"/>
          <w:divBdr>
            <w:top w:val="none" w:sz="0" w:space="0" w:color="auto"/>
            <w:left w:val="none" w:sz="0" w:space="0" w:color="auto"/>
            <w:bottom w:val="none" w:sz="0" w:space="0" w:color="auto"/>
            <w:right w:val="none" w:sz="0" w:space="0" w:color="auto"/>
          </w:divBdr>
        </w:div>
        <w:div w:id="1198666013">
          <w:marLeft w:val="0"/>
          <w:marRight w:val="0"/>
          <w:marTop w:val="0"/>
          <w:marBottom w:val="0"/>
          <w:divBdr>
            <w:top w:val="none" w:sz="0" w:space="0" w:color="auto"/>
            <w:left w:val="none" w:sz="0" w:space="0" w:color="auto"/>
            <w:bottom w:val="none" w:sz="0" w:space="0" w:color="auto"/>
            <w:right w:val="none" w:sz="0" w:space="0" w:color="auto"/>
          </w:divBdr>
        </w:div>
        <w:div w:id="1603683804">
          <w:marLeft w:val="0"/>
          <w:marRight w:val="0"/>
          <w:marTop w:val="0"/>
          <w:marBottom w:val="0"/>
          <w:divBdr>
            <w:top w:val="none" w:sz="0" w:space="0" w:color="auto"/>
            <w:left w:val="none" w:sz="0" w:space="0" w:color="auto"/>
            <w:bottom w:val="none" w:sz="0" w:space="0" w:color="auto"/>
            <w:right w:val="none" w:sz="0" w:space="0" w:color="auto"/>
          </w:divBdr>
        </w:div>
        <w:div w:id="1914580457">
          <w:marLeft w:val="0"/>
          <w:marRight w:val="0"/>
          <w:marTop w:val="0"/>
          <w:marBottom w:val="0"/>
          <w:divBdr>
            <w:top w:val="none" w:sz="0" w:space="0" w:color="auto"/>
            <w:left w:val="none" w:sz="0" w:space="0" w:color="auto"/>
            <w:bottom w:val="none" w:sz="0" w:space="0" w:color="auto"/>
            <w:right w:val="none" w:sz="0" w:space="0" w:color="auto"/>
          </w:divBdr>
        </w:div>
      </w:divsChild>
    </w:div>
    <w:div w:id="843281631">
      <w:bodyDiv w:val="1"/>
      <w:marLeft w:val="0"/>
      <w:marRight w:val="0"/>
      <w:marTop w:val="0"/>
      <w:marBottom w:val="0"/>
      <w:divBdr>
        <w:top w:val="none" w:sz="0" w:space="0" w:color="auto"/>
        <w:left w:val="none" w:sz="0" w:space="0" w:color="auto"/>
        <w:bottom w:val="none" w:sz="0" w:space="0" w:color="auto"/>
        <w:right w:val="none" w:sz="0" w:space="0" w:color="auto"/>
      </w:divBdr>
      <w:divsChild>
        <w:div w:id="139735802">
          <w:marLeft w:val="0"/>
          <w:marRight w:val="0"/>
          <w:marTop w:val="0"/>
          <w:marBottom w:val="0"/>
          <w:divBdr>
            <w:top w:val="none" w:sz="0" w:space="0" w:color="auto"/>
            <w:left w:val="none" w:sz="0" w:space="0" w:color="auto"/>
            <w:bottom w:val="none" w:sz="0" w:space="0" w:color="auto"/>
            <w:right w:val="none" w:sz="0" w:space="0" w:color="auto"/>
          </w:divBdr>
        </w:div>
        <w:div w:id="283661629">
          <w:marLeft w:val="0"/>
          <w:marRight w:val="0"/>
          <w:marTop w:val="0"/>
          <w:marBottom w:val="0"/>
          <w:divBdr>
            <w:top w:val="none" w:sz="0" w:space="0" w:color="auto"/>
            <w:left w:val="none" w:sz="0" w:space="0" w:color="auto"/>
            <w:bottom w:val="none" w:sz="0" w:space="0" w:color="auto"/>
            <w:right w:val="none" w:sz="0" w:space="0" w:color="auto"/>
          </w:divBdr>
        </w:div>
        <w:div w:id="382146678">
          <w:marLeft w:val="0"/>
          <w:marRight w:val="0"/>
          <w:marTop w:val="0"/>
          <w:marBottom w:val="0"/>
          <w:divBdr>
            <w:top w:val="none" w:sz="0" w:space="0" w:color="auto"/>
            <w:left w:val="none" w:sz="0" w:space="0" w:color="auto"/>
            <w:bottom w:val="none" w:sz="0" w:space="0" w:color="auto"/>
            <w:right w:val="none" w:sz="0" w:space="0" w:color="auto"/>
          </w:divBdr>
        </w:div>
        <w:div w:id="649334081">
          <w:marLeft w:val="0"/>
          <w:marRight w:val="0"/>
          <w:marTop w:val="0"/>
          <w:marBottom w:val="0"/>
          <w:divBdr>
            <w:top w:val="none" w:sz="0" w:space="0" w:color="auto"/>
            <w:left w:val="none" w:sz="0" w:space="0" w:color="auto"/>
            <w:bottom w:val="none" w:sz="0" w:space="0" w:color="auto"/>
            <w:right w:val="none" w:sz="0" w:space="0" w:color="auto"/>
          </w:divBdr>
        </w:div>
        <w:div w:id="926183829">
          <w:marLeft w:val="0"/>
          <w:marRight w:val="0"/>
          <w:marTop w:val="0"/>
          <w:marBottom w:val="0"/>
          <w:divBdr>
            <w:top w:val="none" w:sz="0" w:space="0" w:color="auto"/>
            <w:left w:val="none" w:sz="0" w:space="0" w:color="auto"/>
            <w:bottom w:val="none" w:sz="0" w:space="0" w:color="auto"/>
            <w:right w:val="none" w:sz="0" w:space="0" w:color="auto"/>
          </w:divBdr>
        </w:div>
        <w:div w:id="942952488">
          <w:marLeft w:val="0"/>
          <w:marRight w:val="0"/>
          <w:marTop w:val="0"/>
          <w:marBottom w:val="0"/>
          <w:divBdr>
            <w:top w:val="none" w:sz="0" w:space="0" w:color="auto"/>
            <w:left w:val="none" w:sz="0" w:space="0" w:color="auto"/>
            <w:bottom w:val="none" w:sz="0" w:space="0" w:color="auto"/>
            <w:right w:val="none" w:sz="0" w:space="0" w:color="auto"/>
          </w:divBdr>
        </w:div>
        <w:div w:id="1126773052">
          <w:marLeft w:val="0"/>
          <w:marRight w:val="0"/>
          <w:marTop w:val="0"/>
          <w:marBottom w:val="0"/>
          <w:divBdr>
            <w:top w:val="none" w:sz="0" w:space="0" w:color="auto"/>
            <w:left w:val="none" w:sz="0" w:space="0" w:color="auto"/>
            <w:bottom w:val="none" w:sz="0" w:space="0" w:color="auto"/>
            <w:right w:val="none" w:sz="0" w:space="0" w:color="auto"/>
          </w:divBdr>
        </w:div>
        <w:div w:id="1304236282">
          <w:marLeft w:val="0"/>
          <w:marRight w:val="0"/>
          <w:marTop w:val="0"/>
          <w:marBottom w:val="0"/>
          <w:divBdr>
            <w:top w:val="none" w:sz="0" w:space="0" w:color="auto"/>
            <w:left w:val="none" w:sz="0" w:space="0" w:color="auto"/>
            <w:bottom w:val="none" w:sz="0" w:space="0" w:color="auto"/>
            <w:right w:val="none" w:sz="0" w:space="0" w:color="auto"/>
          </w:divBdr>
        </w:div>
        <w:div w:id="1304965389">
          <w:marLeft w:val="0"/>
          <w:marRight w:val="0"/>
          <w:marTop w:val="0"/>
          <w:marBottom w:val="0"/>
          <w:divBdr>
            <w:top w:val="none" w:sz="0" w:space="0" w:color="auto"/>
            <w:left w:val="none" w:sz="0" w:space="0" w:color="auto"/>
            <w:bottom w:val="none" w:sz="0" w:space="0" w:color="auto"/>
            <w:right w:val="none" w:sz="0" w:space="0" w:color="auto"/>
          </w:divBdr>
        </w:div>
        <w:div w:id="1551304184">
          <w:marLeft w:val="0"/>
          <w:marRight w:val="0"/>
          <w:marTop w:val="0"/>
          <w:marBottom w:val="0"/>
          <w:divBdr>
            <w:top w:val="none" w:sz="0" w:space="0" w:color="auto"/>
            <w:left w:val="none" w:sz="0" w:space="0" w:color="auto"/>
            <w:bottom w:val="none" w:sz="0" w:space="0" w:color="auto"/>
            <w:right w:val="none" w:sz="0" w:space="0" w:color="auto"/>
          </w:divBdr>
        </w:div>
        <w:div w:id="1552841135">
          <w:marLeft w:val="0"/>
          <w:marRight w:val="0"/>
          <w:marTop w:val="0"/>
          <w:marBottom w:val="0"/>
          <w:divBdr>
            <w:top w:val="none" w:sz="0" w:space="0" w:color="auto"/>
            <w:left w:val="none" w:sz="0" w:space="0" w:color="auto"/>
            <w:bottom w:val="none" w:sz="0" w:space="0" w:color="auto"/>
            <w:right w:val="none" w:sz="0" w:space="0" w:color="auto"/>
          </w:divBdr>
        </w:div>
        <w:div w:id="1555195151">
          <w:marLeft w:val="0"/>
          <w:marRight w:val="0"/>
          <w:marTop w:val="0"/>
          <w:marBottom w:val="0"/>
          <w:divBdr>
            <w:top w:val="none" w:sz="0" w:space="0" w:color="auto"/>
            <w:left w:val="none" w:sz="0" w:space="0" w:color="auto"/>
            <w:bottom w:val="none" w:sz="0" w:space="0" w:color="auto"/>
            <w:right w:val="none" w:sz="0" w:space="0" w:color="auto"/>
          </w:divBdr>
        </w:div>
        <w:div w:id="1673293367">
          <w:marLeft w:val="0"/>
          <w:marRight w:val="0"/>
          <w:marTop w:val="0"/>
          <w:marBottom w:val="0"/>
          <w:divBdr>
            <w:top w:val="none" w:sz="0" w:space="0" w:color="auto"/>
            <w:left w:val="none" w:sz="0" w:space="0" w:color="auto"/>
            <w:bottom w:val="none" w:sz="0" w:space="0" w:color="auto"/>
            <w:right w:val="none" w:sz="0" w:space="0" w:color="auto"/>
          </w:divBdr>
        </w:div>
        <w:div w:id="1797677369">
          <w:marLeft w:val="0"/>
          <w:marRight w:val="0"/>
          <w:marTop w:val="0"/>
          <w:marBottom w:val="0"/>
          <w:divBdr>
            <w:top w:val="none" w:sz="0" w:space="0" w:color="auto"/>
            <w:left w:val="none" w:sz="0" w:space="0" w:color="auto"/>
            <w:bottom w:val="none" w:sz="0" w:space="0" w:color="auto"/>
            <w:right w:val="none" w:sz="0" w:space="0" w:color="auto"/>
          </w:divBdr>
        </w:div>
        <w:div w:id="1932473016">
          <w:marLeft w:val="0"/>
          <w:marRight w:val="0"/>
          <w:marTop w:val="0"/>
          <w:marBottom w:val="0"/>
          <w:divBdr>
            <w:top w:val="none" w:sz="0" w:space="0" w:color="auto"/>
            <w:left w:val="none" w:sz="0" w:space="0" w:color="auto"/>
            <w:bottom w:val="none" w:sz="0" w:space="0" w:color="auto"/>
            <w:right w:val="none" w:sz="0" w:space="0" w:color="auto"/>
          </w:divBdr>
        </w:div>
        <w:div w:id="2083795459">
          <w:marLeft w:val="0"/>
          <w:marRight w:val="0"/>
          <w:marTop w:val="0"/>
          <w:marBottom w:val="0"/>
          <w:divBdr>
            <w:top w:val="none" w:sz="0" w:space="0" w:color="auto"/>
            <w:left w:val="none" w:sz="0" w:space="0" w:color="auto"/>
            <w:bottom w:val="none" w:sz="0" w:space="0" w:color="auto"/>
            <w:right w:val="none" w:sz="0" w:space="0" w:color="auto"/>
          </w:divBdr>
        </w:div>
      </w:divsChild>
    </w:div>
    <w:div w:id="923761891">
      <w:bodyDiv w:val="1"/>
      <w:marLeft w:val="0"/>
      <w:marRight w:val="0"/>
      <w:marTop w:val="0"/>
      <w:marBottom w:val="0"/>
      <w:divBdr>
        <w:top w:val="none" w:sz="0" w:space="0" w:color="auto"/>
        <w:left w:val="none" w:sz="0" w:space="0" w:color="auto"/>
        <w:bottom w:val="none" w:sz="0" w:space="0" w:color="auto"/>
        <w:right w:val="none" w:sz="0" w:space="0" w:color="auto"/>
      </w:divBdr>
    </w:div>
    <w:div w:id="1013995783">
      <w:bodyDiv w:val="1"/>
      <w:marLeft w:val="0"/>
      <w:marRight w:val="0"/>
      <w:marTop w:val="0"/>
      <w:marBottom w:val="0"/>
      <w:divBdr>
        <w:top w:val="none" w:sz="0" w:space="0" w:color="auto"/>
        <w:left w:val="none" w:sz="0" w:space="0" w:color="auto"/>
        <w:bottom w:val="none" w:sz="0" w:space="0" w:color="auto"/>
        <w:right w:val="none" w:sz="0" w:space="0" w:color="auto"/>
      </w:divBdr>
      <w:divsChild>
        <w:div w:id="163210425">
          <w:marLeft w:val="0"/>
          <w:marRight w:val="0"/>
          <w:marTop w:val="0"/>
          <w:marBottom w:val="0"/>
          <w:divBdr>
            <w:top w:val="none" w:sz="0" w:space="0" w:color="auto"/>
            <w:left w:val="none" w:sz="0" w:space="0" w:color="auto"/>
            <w:bottom w:val="none" w:sz="0" w:space="0" w:color="auto"/>
            <w:right w:val="none" w:sz="0" w:space="0" w:color="auto"/>
          </w:divBdr>
        </w:div>
        <w:div w:id="990063774">
          <w:marLeft w:val="0"/>
          <w:marRight w:val="0"/>
          <w:marTop w:val="0"/>
          <w:marBottom w:val="0"/>
          <w:divBdr>
            <w:top w:val="none" w:sz="0" w:space="0" w:color="auto"/>
            <w:left w:val="none" w:sz="0" w:space="0" w:color="auto"/>
            <w:bottom w:val="none" w:sz="0" w:space="0" w:color="auto"/>
            <w:right w:val="none" w:sz="0" w:space="0" w:color="auto"/>
          </w:divBdr>
        </w:div>
        <w:div w:id="1075661082">
          <w:marLeft w:val="0"/>
          <w:marRight w:val="0"/>
          <w:marTop w:val="0"/>
          <w:marBottom w:val="0"/>
          <w:divBdr>
            <w:top w:val="none" w:sz="0" w:space="0" w:color="auto"/>
            <w:left w:val="none" w:sz="0" w:space="0" w:color="auto"/>
            <w:bottom w:val="none" w:sz="0" w:space="0" w:color="auto"/>
            <w:right w:val="none" w:sz="0" w:space="0" w:color="auto"/>
          </w:divBdr>
        </w:div>
        <w:div w:id="1197505853">
          <w:marLeft w:val="0"/>
          <w:marRight w:val="0"/>
          <w:marTop w:val="0"/>
          <w:marBottom w:val="0"/>
          <w:divBdr>
            <w:top w:val="none" w:sz="0" w:space="0" w:color="auto"/>
            <w:left w:val="none" w:sz="0" w:space="0" w:color="auto"/>
            <w:bottom w:val="none" w:sz="0" w:space="0" w:color="auto"/>
            <w:right w:val="none" w:sz="0" w:space="0" w:color="auto"/>
          </w:divBdr>
        </w:div>
        <w:div w:id="1250236168">
          <w:marLeft w:val="0"/>
          <w:marRight w:val="0"/>
          <w:marTop w:val="0"/>
          <w:marBottom w:val="0"/>
          <w:divBdr>
            <w:top w:val="none" w:sz="0" w:space="0" w:color="auto"/>
            <w:left w:val="none" w:sz="0" w:space="0" w:color="auto"/>
            <w:bottom w:val="none" w:sz="0" w:space="0" w:color="auto"/>
            <w:right w:val="none" w:sz="0" w:space="0" w:color="auto"/>
          </w:divBdr>
        </w:div>
        <w:div w:id="1998074131">
          <w:marLeft w:val="0"/>
          <w:marRight w:val="0"/>
          <w:marTop w:val="0"/>
          <w:marBottom w:val="0"/>
          <w:divBdr>
            <w:top w:val="none" w:sz="0" w:space="0" w:color="auto"/>
            <w:left w:val="none" w:sz="0" w:space="0" w:color="auto"/>
            <w:bottom w:val="none" w:sz="0" w:space="0" w:color="auto"/>
            <w:right w:val="none" w:sz="0" w:space="0" w:color="auto"/>
          </w:divBdr>
        </w:div>
      </w:divsChild>
    </w:div>
    <w:div w:id="1049494469">
      <w:bodyDiv w:val="1"/>
      <w:marLeft w:val="0"/>
      <w:marRight w:val="0"/>
      <w:marTop w:val="0"/>
      <w:marBottom w:val="0"/>
      <w:divBdr>
        <w:top w:val="none" w:sz="0" w:space="0" w:color="auto"/>
        <w:left w:val="none" w:sz="0" w:space="0" w:color="auto"/>
        <w:bottom w:val="none" w:sz="0" w:space="0" w:color="auto"/>
        <w:right w:val="none" w:sz="0" w:space="0" w:color="auto"/>
      </w:divBdr>
      <w:divsChild>
        <w:div w:id="519666119">
          <w:marLeft w:val="0"/>
          <w:marRight w:val="0"/>
          <w:marTop w:val="0"/>
          <w:marBottom w:val="0"/>
          <w:divBdr>
            <w:top w:val="none" w:sz="0" w:space="0" w:color="auto"/>
            <w:left w:val="none" w:sz="0" w:space="0" w:color="auto"/>
            <w:bottom w:val="none" w:sz="0" w:space="0" w:color="auto"/>
            <w:right w:val="none" w:sz="0" w:space="0" w:color="auto"/>
          </w:divBdr>
        </w:div>
        <w:div w:id="845092111">
          <w:marLeft w:val="0"/>
          <w:marRight w:val="0"/>
          <w:marTop w:val="0"/>
          <w:marBottom w:val="0"/>
          <w:divBdr>
            <w:top w:val="none" w:sz="0" w:space="0" w:color="auto"/>
            <w:left w:val="none" w:sz="0" w:space="0" w:color="auto"/>
            <w:bottom w:val="none" w:sz="0" w:space="0" w:color="auto"/>
            <w:right w:val="none" w:sz="0" w:space="0" w:color="auto"/>
          </w:divBdr>
        </w:div>
        <w:div w:id="907694483">
          <w:marLeft w:val="0"/>
          <w:marRight w:val="0"/>
          <w:marTop w:val="0"/>
          <w:marBottom w:val="0"/>
          <w:divBdr>
            <w:top w:val="none" w:sz="0" w:space="0" w:color="auto"/>
            <w:left w:val="none" w:sz="0" w:space="0" w:color="auto"/>
            <w:bottom w:val="none" w:sz="0" w:space="0" w:color="auto"/>
            <w:right w:val="none" w:sz="0" w:space="0" w:color="auto"/>
          </w:divBdr>
        </w:div>
        <w:div w:id="1482698126">
          <w:marLeft w:val="0"/>
          <w:marRight w:val="0"/>
          <w:marTop w:val="0"/>
          <w:marBottom w:val="0"/>
          <w:divBdr>
            <w:top w:val="none" w:sz="0" w:space="0" w:color="auto"/>
            <w:left w:val="none" w:sz="0" w:space="0" w:color="auto"/>
            <w:bottom w:val="none" w:sz="0" w:space="0" w:color="auto"/>
            <w:right w:val="none" w:sz="0" w:space="0" w:color="auto"/>
          </w:divBdr>
        </w:div>
        <w:div w:id="1550725319">
          <w:marLeft w:val="0"/>
          <w:marRight w:val="0"/>
          <w:marTop w:val="0"/>
          <w:marBottom w:val="0"/>
          <w:divBdr>
            <w:top w:val="none" w:sz="0" w:space="0" w:color="auto"/>
            <w:left w:val="none" w:sz="0" w:space="0" w:color="auto"/>
            <w:bottom w:val="none" w:sz="0" w:space="0" w:color="auto"/>
            <w:right w:val="none" w:sz="0" w:space="0" w:color="auto"/>
          </w:divBdr>
        </w:div>
        <w:div w:id="1840778375">
          <w:marLeft w:val="0"/>
          <w:marRight w:val="0"/>
          <w:marTop w:val="0"/>
          <w:marBottom w:val="0"/>
          <w:divBdr>
            <w:top w:val="none" w:sz="0" w:space="0" w:color="auto"/>
            <w:left w:val="none" w:sz="0" w:space="0" w:color="auto"/>
            <w:bottom w:val="none" w:sz="0" w:space="0" w:color="auto"/>
            <w:right w:val="none" w:sz="0" w:space="0" w:color="auto"/>
          </w:divBdr>
        </w:div>
      </w:divsChild>
    </w:div>
    <w:div w:id="1172988483">
      <w:bodyDiv w:val="1"/>
      <w:marLeft w:val="0"/>
      <w:marRight w:val="0"/>
      <w:marTop w:val="0"/>
      <w:marBottom w:val="0"/>
      <w:divBdr>
        <w:top w:val="none" w:sz="0" w:space="0" w:color="auto"/>
        <w:left w:val="none" w:sz="0" w:space="0" w:color="auto"/>
        <w:bottom w:val="none" w:sz="0" w:space="0" w:color="auto"/>
        <w:right w:val="none" w:sz="0" w:space="0" w:color="auto"/>
      </w:divBdr>
      <w:divsChild>
        <w:div w:id="360281161">
          <w:marLeft w:val="0"/>
          <w:marRight w:val="0"/>
          <w:marTop w:val="0"/>
          <w:marBottom w:val="0"/>
          <w:divBdr>
            <w:top w:val="none" w:sz="0" w:space="0" w:color="auto"/>
            <w:left w:val="none" w:sz="0" w:space="0" w:color="auto"/>
            <w:bottom w:val="none" w:sz="0" w:space="0" w:color="auto"/>
            <w:right w:val="none" w:sz="0" w:space="0" w:color="auto"/>
          </w:divBdr>
        </w:div>
        <w:div w:id="871113695">
          <w:marLeft w:val="0"/>
          <w:marRight w:val="0"/>
          <w:marTop w:val="0"/>
          <w:marBottom w:val="0"/>
          <w:divBdr>
            <w:top w:val="none" w:sz="0" w:space="0" w:color="auto"/>
            <w:left w:val="none" w:sz="0" w:space="0" w:color="auto"/>
            <w:bottom w:val="none" w:sz="0" w:space="0" w:color="auto"/>
            <w:right w:val="none" w:sz="0" w:space="0" w:color="auto"/>
          </w:divBdr>
        </w:div>
        <w:div w:id="1096557467">
          <w:marLeft w:val="0"/>
          <w:marRight w:val="0"/>
          <w:marTop w:val="0"/>
          <w:marBottom w:val="0"/>
          <w:divBdr>
            <w:top w:val="none" w:sz="0" w:space="0" w:color="auto"/>
            <w:left w:val="none" w:sz="0" w:space="0" w:color="auto"/>
            <w:bottom w:val="none" w:sz="0" w:space="0" w:color="auto"/>
            <w:right w:val="none" w:sz="0" w:space="0" w:color="auto"/>
          </w:divBdr>
        </w:div>
      </w:divsChild>
    </w:div>
    <w:div w:id="1180316053">
      <w:bodyDiv w:val="1"/>
      <w:marLeft w:val="0"/>
      <w:marRight w:val="0"/>
      <w:marTop w:val="0"/>
      <w:marBottom w:val="0"/>
      <w:divBdr>
        <w:top w:val="none" w:sz="0" w:space="0" w:color="auto"/>
        <w:left w:val="none" w:sz="0" w:space="0" w:color="auto"/>
        <w:bottom w:val="none" w:sz="0" w:space="0" w:color="auto"/>
        <w:right w:val="none" w:sz="0" w:space="0" w:color="auto"/>
      </w:divBdr>
    </w:div>
    <w:div w:id="123948477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8">
          <w:marLeft w:val="0"/>
          <w:marRight w:val="0"/>
          <w:marTop w:val="0"/>
          <w:marBottom w:val="0"/>
          <w:divBdr>
            <w:top w:val="none" w:sz="0" w:space="0" w:color="auto"/>
            <w:left w:val="none" w:sz="0" w:space="0" w:color="auto"/>
            <w:bottom w:val="none" w:sz="0" w:space="0" w:color="auto"/>
            <w:right w:val="none" w:sz="0" w:space="0" w:color="auto"/>
          </w:divBdr>
        </w:div>
        <w:div w:id="963848924">
          <w:marLeft w:val="0"/>
          <w:marRight w:val="0"/>
          <w:marTop w:val="0"/>
          <w:marBottom w:val="0"/>
          <w:divBdr>
            <w:top w:val="none" w:sz="0" w:space="0" w:color="auto"/>
            <w:left w:val="none" w:sz="0" w:space="0" w:color="auto"/>
            <w:bottom w:val="none" w:sz="0" w:space="0" w:color="auto"/>
            <w:right w:val="none" w:sz="0" w:space="0" w:color="auto"/>
          </w:divBdr>
        </w:div>
        <w:div w:id="1257981338">
          <w:marLeft w:val="0"/>
          <w:marRight w:val="0"/>
          <w:marTop w:val="0"/>
          <w:marBottom w:val="0"/>
          <w:divBdr>
            <w:top w:val="none" w:sz="0" w:space="0" w:color="auto"/>
            <w:left w:val="none" w:sz="0" w:space="0" w:color="auto"/>
            <w:bottom w:val="none" w:sz="0" w:space="0" w:color="auto"/>
            <w:right w:val="none" w:sz="0" w:space="0" w:color="auto"/>
          </w:divBdr>
        </w:div>
        <w:div w:id="2061978791">
          <w:marLeft w:val="0"/>
          <w:marRight w:val="0"/>
          <w:marTop w:val="0"/>
          <w:marBottom w:val="0"/>
          <w:divBdr>
            <w:top w:val="none" w:sz="0" w:space="0" w:color="auto"/>
            <w:left w:val="none" w:sz="0" w:space="0" w:color="auto"/>
            <w:bottom w:val="none" w:sz="0" w:space="0" w:color="auto"/>
            <w:right w:val="none" w:sz="0" w:space="0" w:color="auto"/>
          </w:divBdr>
        </w:div>
      </w:divsChild>
    </w:div>
    <w:div w:id="1285775635">
      <w:bodyDiv w:val="1"/>
      <w:marLeft w:val="0"/>
      <w:marRight w:val="0"/>
      <w:marTop w:val="0"/>
      <w:marBottom w:val="0"/>
      <w:divBdr>
        <w:top w:val="none" w:sz="0" w:space="0" w:color="auto"/>
        <w:left w:val="none" w:sz="0" w:space="0" w:color="auto"/>
        <w:bottom w:val="none" w:sz="0" w:space="0" w:color="auto"/>
        <w:right w:val="none" w:sz="0" w:space="0" w:color="auto"/>
      </w:divBdr>
      <w:divsChild>
        <w:div w:id="102042482">
          <w:marLeft w:val="0"/>
          <w:marRight w:val="0"/>
          <w:marTop w:val="0"/>
          <w:marBottom w:val="0"/>
          <w:divBdr>
            <w:top w:val="none" w:sz="0" w:space="0" w:color="auto"/>
            <w:left w:val="none" w:sz="0" w:space="0" w:color="auto"/>
            <w:bottom w:val="none" w:sz="0" w:space="0" w:color="auto"/>
            <w:right w:val="none" w:sz="0" w:space="0" w:color="auto"/>
          </w:divBdr>
        </w:div>
        <w:div w:id="239757704">
          <w:marLeft w:val="0"/>
          <w:marRight w:val="0"/>
          <w:marTop w:val="0"/>
          <w:marBottom w:val="0"/>
          <w:divBdr>
            <w:top w:val="none" w:sz="0" w:space="0" w:color="auto"/>
            <w:left w:val="none" w:sz="0" w:space="0" w:color="auto"/>
            <w:bottom w:val="none" w:sz="0" w:space="0" w:color="auto"/>
            <w:right w:val="none" w:sz="0" w:space="0" w:color="auto"/>
          </w:divBdr>
        </w:div>
        <w:div w:id="510874875">
          <w:marLeft w:val="0"/>
          <w:marRight w:val="0"/>
          <w:marTop w:val="0"/>
          <w:marBottom w:val="0"/>
          <w:divBdr>
            <w:top w:val="none" w:sz="0" w:space="0" w:color="auto"/>
            <w:left w:val="none" w:sz="0" w:space="0" w:color="auto"/>
            <w:bottom w:val="none" w:sz="0" w:space="0" w:color="auto"/>
            <w:right w:val="none" w:sz="0" w:space="0" w:color="auto"/>
          </w:divBdr>
        </w:div>
        <w:div w:id="865144826">
          <w:marLeft w:val="0"/>
          <w:marRight w:val="0"/>
          <w:marTop w:val="0"/>
          <w:marBottom w:val="0"/>
          <w:divBdr>
            <w:top w:val="none" w:sz="0" w:space="0" w:color="auto"/>
            <w:left w:val="none" w:sz="0" w:space="0" w:color="auto"/>
            <w:bottom w:val="none" w:sz="0" w:space="0" w:color="auto"/>
            <w:right w:val="none" w:sz="0" w:space="0" w:color="auto"/>
          </w:divBdr>
        </w:div>
        <w:div w:id="950283852">
          <w:marLeft w:val="0"/>
          <w:marRight w:val="0"/>
          <w:marTop w:val="0"/>
          <w:marBottom w:val="0"/>
          <w:divBdr>
            <w:top w:val="none" w:sz="0" w:space="0" w:color="auto"/>
            <w:left w:val="none" w:sz="0" w:space="0" w:color="auto"/>
            <w:bottom w:val="none" w:sz="0" w:space="0" w:color="auto"/>
            <w:right w:val="none" w:sz="0" w:space="0" w:color="auto"/>
          </w:divBdr>
        </w:div>
        <w:div w:id="1435664225">
          <w:marLeft w:val="0"/>
          <w:marRight w:val="0"/>
          <w:marTop w:val="0"/>
          <w:marBottom w:val="0"/>
          <w:divBdr>
            <w:top w:val="none" w:sz="0" w:space="0" w:color="auto"/>
            <w:left w:val="none" w:sz="0" w:space="0" w:color="auto"/>
            <w:bottom w:val="none" w:sz="0" w:space="0" w:color="auto"/>
            <w:right w:val="none" w:sz="0" w:space="0" w:color="auto"/>
          </w:divBdr>
        </w:div>
      </w:divsChild>
    </w:div>
    <w:div w:id="1353611256">
      <w:bodyDiv w:val="1"/>
      <w:marLeft w:val="0"/>
      <w:marRight w:val="0"/>
      <w:marTop w:val="0"/>
      <w:marBottom w:val="0"/>
      <w:divBdr>
        <w:top w:val="none" w:sz="0" w:space="0" w:color="auto"/>
        <w:left w:val="none" w:sz="0" w:space="0" w:color="auto"/>
        <w:bottom w:val="none" w:sz="0" w:space="0" w:color="auto"/>
        <w:right w:val="none" w:sz="0" w:space="0" w:color="auto"/>
      </w:divBdr>
      <w:divsChild>
        <w:div w:id="620840708">
          <w:marLeft w:val="0"/>
          <w:marRight w:val="0"/>
          <w:marTop w:val="0"/>
          <w:marBottom w:val="0"/>
          <w:divBdr>
            <w:top w:val="none" w:sz="0" w:space="0" w:color="auto"/>
            <w:left w:val="none" w:sz="0" w:space="0" w:color="auto"/>
            <w:bottom w:val="none" w:sz="0" w:space="0" w:color="auto"/>
            <w:right w:val="none" w:sz="0" w:space="0" w:color="auto"/>
          </w:divBdr>
        </w:div>
        <w:div w:id="656497820">
          <w:marLeft w:val="0"/>
          <w:marRight w:val="0"/>
          <w:marTop w:val="0"/>
          <w:marBottom w:val="0"/>
          <w:divBdr>
            <w:top w:val="none" w:sz="0" w:space="0" w:color="auto"/>
            <w:left w:val="none" w:sz="0" w:space="0" w:color="auto"/>
            <w:bottom w:val="none" w:sz="0" w:space="0" w:color="auto"/>
            <w:right w:val="none" w:sz="0" w:space="0" w:color="auto"/>
          </w:divBdr>
        </w:div>
        <w:div w:id="1063332435">
          <w:marLeft w:val="0"/>
          <w:marRight w:val="0"/>
          <w:marTop w:val="0"/>
          <w:marBottom w:val="0"/>
          <w:divBdr>
            <w:top w:val="none" w:sz="0" w:space="0" w:color="auto"/>
            <w:left w:val="none" w:sz="0" w:space="0" w:color="auto"/>
            <w:bottom w:val="none" w:sz="0" w:space="0" w:color="auto"/>
            <w:right w:val="none" w:sz="0" w:space="0" w:color="auto"/>
          </w:divBdr>
        </w:div>
        <w:div w:id="1583492131">
          <w:marLeft w:val="0"/>
          <w:marRight w:val="0"/>
          <w:marTop w:val="0"/>
          <w:marBottom w:val="0"/>
          <w:divBdr>
            <w:top w:val="none" w:sz="0" w:space="0" w:color="auto"/>
            <w:left w:val="none" w:sz="0" w:space="0" w:color="auto"/>
            <w:bottom w:val="none" w:sz="0" w:space="0" w:color="auto"/>
            <w:right w:val="none" w:sz="0" w:space="0" w:color="auto"/>
          </w:divBdr>
        </w:div>
        <w:div w:id="1631982641">
          <w:marLeft w:val="0"/>
          <w:marRight w:val="0"/>
          <w:marTop w:val="0"/>
          <w:marBottom w:val="0"/>
          <w:divBdr>
            <w:top w:val="none" w:sz="0" w:space="0" w:color="auto"/>
            <w:left w:val="none" w:sz="0" w:space="0" w:color="auto"/>
            <w:bottom w:val="none" w:sz="0" w:space="0" w:color="auto"/>
            <w:right w:val="none" w:sz="0" w:space="0" w:color="auto"/>
          </w:divBdr>
        </w:div>
        <w:div w:id="1903325464">
          <w:marLeft w:val="0"/>
          <w:marRight w:val="0"/>
          <w:marTop w:val="0"/>
          <w:marBottom w:val="0"/>
          <w:divBdr>
            <w:top w:val="none" w:sz="0" w:space="0" w:color="auto"/>
            <w:left w:val="none" w:sz="0" w:space="0" w:color="auto"/>
            <w:bottom w:val="none" w:sz="0" w:space="0" w:color="auto"/>
            <w:right w:val="none" w:sz="0" w:space="0" w:color="auto"/>
          </w:divBdr>
        </w:div>
      </w:divsChild>
    </w:div>
    <w:div w:id="1440028548">
      <w:bodyDiv w:val="1"/>
      <w:marLeft w:val="0"/>
      <w:marRight w:val="0"/>
      <w:marTop w:val="0"/>
      <w:marBottom w:val="0"/>
      <w:divBdr>
        <w:top w:val="none" w:sz="0" w:space="0" w:color="auto"/>
        <w:left w:val="none" w:sz="0" w:space="0" w:color="auto"/>
        <w:bottom w:val="none" w:sz="0" w:space="0" w:color="auto"/>
        <w:right w:val="none" w:sz="0" w:space="0" w:color="auto"/>
      </w:divBdr>
      <w:divsChild>
        <w:div w:id="831339183">
          <w:marLeft w:val="0"/>
          <w:marRight w:val="0"/>
          <w:marTop w:val="0"/>
          <w:marBottom w:val="0"/>
          <w:divBdr>
            <w:top w:val="none" w:sz="0" w:space="0" w:color="auto"/>
            <w:left w:val="none" w:sz="0" w:space="0" w:color="auto"/>
            <w:bottom w:val="none" w:sz="0" w:space="0" w:color="auto"/>
            <w:right w:val="none" w:sz="0" w:space="0" w:color="auto"/>
          </w:divBdr>
        </w:div>
        <w:div w:id="872376942">
          <w:marLeft w:val="0"/>
          <w:marRight w:val="0"/>
          <w:marTop w:val="0"/>
          <w:marBottom w:val="0"/>
          <w:divBdr>
            <w:top w:val="none" w:sz="0" w:space="0" w:color="auto"/>
            <w:left w:val="none" w:sz="0" w:space="0" w:color="auto"/>
            <w:bottom w:val="none" w:sz="0" w:space="0" w:color="auto"/>
            <w:right w:val="none" w:sz="0" w:space="0" w:color="auto"/>
          </w:divBdr>
        </w:div>
        <w:div w:id="953054448">
          <w:marLeft w:val="0"/>
          <w:marRight w:val="0"/>
          <w:marTop w:val="0"/>
          <w:marBottom w:val="0"/>
          <w:divBdr>
            <w:top w:val="none" w:sz="0" w:space="0" w:color="auto"/>
            <w:left w:val="none" w:sz="0" w:space="0" w:color="auto"/>
            <w:bottom w:val="none" w:sz="0" w:space="0" w:color="auto"/>
            <w:right w:val="none" w:sz="0" w:space="0" w:color="auto"/>
          </w:divBdr>
        </w:div>
        <w:div w:id="1423793934">
          <w:marLeft w:val="0"/>
          <w:marRight w:val="0"/>
          <w:marTop w:val="0"/>
          <w:marBottom w:val="0"/>
          <w:divBdr>
            <w:top w:val="none" w:sz="0" w:space="0" w:color="auto"/>
            <w:left w:val="none" w:sz="0" w:space="0" w:color="auto"/>
            <w:bottom w:val="none" w:sz="0" w:space="0" w:color="auto"/>
            <w:right w:val="none" w:sz="0" w:space="0" w:color="auto"/>
          </w:divBdr>
        </w:div>
      </w:divsChild>
    </w:div>
    <w:div w:id="1596741796">
      <w:bodyDiv w:val="1"/>
      <w:marLeft w:val="0"/>
      <w:marRight w:val="0"/>
      <w:marTop w:val="0"/>
      <w:marBottom w:val="0"/>
      <w:divBdr>
        <w:top w:val="none" w:sz="0" w:space="0" w:color="auto"/>
        <w:left w:val="none" w:sz="0" w:space="0" w:color="auto"/>
        <w:bottom w:val="none" w:sz="0" w:space="0" w:color="auto"/>
        <w:right w:val="none" w:sz="0" w:space="0" w:color="auto"/>
      </w:divBdr>
      <w:divsChild>
        <w:div w:id="1152016313">
          <w:marLeft w:val="0"/>
          <w:marRight w:val="0"/>
          <w:marTop w:val="0"/>
          <w:marBottom w:val="0"/>
          <w:divBdr>
            <w:top w:val="none" w:sz="0" w:space="0" w:color="auto"/>
            <w:left w:val="none" w:sz="0" w:space="0" w:color="auto"/>
            <w:bottom w:val="none" w:sz="0" w:space="0" w:color="auto"/>
            <w:right w:val="none" w:sz="0" w:space="0" w:color="auto"/>
          </w:divBdr>
        </w:div>
        <w:div w:id="1838572800">
          <w:marLeft w:val="0"/>
          <w:marRight w:val="0"/>
          <w:marTop w:val="0"/>
          <w:marBottom w:val="0"/>
          <w:divBdr>
            <w:top w:val="none" w:sz="0" w:space="0" w:color="auto"/>
            <w:left w:val="none" w:sz="0" w:space="0" w:color="auto"/>
            <w:bottom w:val="none" w:sz="0" w:space="0" w:color="auto"/>
            <w:right w:val="none" w:sz="0" w:space="0" w:color="auto"/>
          </w:divBdr>
        </w:div>
      </w:divsChild>
    </w:div>
    <w:div w:id="1616517301">
      <w:bodyDiv w:val="1"/>
      <w:marLeft w:val="0"/>
      <w:marRight w:val="0"/>
      <w:marTop w:val="0"/>
      <w:marBottom w:val="0"/>
      <w:divBdr>
        <w:top w:val="none" w:sz="0" w:space="0" w:color="auto"/>
        <w:left w:val="none" w:sz="0" w:space="0" w:color="auto"/>
        <w:bottom w:val="none" w:sz="0" w:space="0" w:color="auto"/>
        <w:right w:val="none" w:sz="0" w:space="0" w:color="auto"/>
      </w:divBdr>
      <w:divsChild>
        <w:div w:id="157422690">
          <w:marLeft w:val="0"/>
          <w:marRight w:val="0"/>
          <w:marTop w:val="0"/>
          <w:marBottom w:val="0"/>
          <w:divBdr>
            <w:top w:val="none" w:sz="0" w:space="0" w:color="auto"/>
            <w:left w:val="none" w:sz="0" w:space="0" w:color="auto"/>
            <w:bottom w:val="none" w:sz="0" w:space="0" w:color="auto"/>
            <w:right w:val="none" w:sz="0" w:space="0" w:color="auto"/>
          </w:divBdr>
        </w:div>
        <w:div w:id="332412237">
          <w:marLeft w:val="0"/>
          <w:marRight w:val="0"/>
          <w:marTop w:val="0"/>
          <w:marBottom w:val="0"/>
          <w:divBdr>
            <w:top w:val="none" w:sz="0" w:space="0" w:color="auto"/>
            <w:left w:val="none" w:sz="0" w:space="0" w:color="auto"/>
            <w:bottom w:val="none" w:sz="0" w:space="0" w:color="auto"/>
            <w:right w:val="none" w:sz="0" w:space="0" w:color="auto"/>
          </w:divBdr>
        </w:div>
        <w:div w:id="1323465934">
          <w:marLeft w:val="0"/>
          <w:marRight w:val="0"/>
          <w:marTop w:val="0"/>
          <w:marBottom w:val="0"/>
          <w:divBdr>
            <w:top w:val="none" w:sz="0" w:space="0" w:color="auto"/>
            <w:left w:val="none" w:sz="0" w:space="0" w:color="auto"/>
            <w:bottom w:val="none" w:sz="0" w:space="0" w:color="auto"/>
            <w:right w:val="none" w:sz="0" w:space="0" w:color="auto"/>
          </w:divBdr>
        </w:div>
      </w:divsChild>
    </w:div>
    <w:div w:id="1662848099">
      <w:bodyDiv w:val="1"/>
      <w:marLeft w:val="0"/>
      <w:marRight w:val="0"/>
      <w:marTop w:val="0"/>
      <w:marBottom w:val="0"/>
      <w:divBdr>
        <w:top w:val="none" w:sz="0" w:space="0" w:color="auto"/>
        <w:left w:val="none" w:sz="0" w:space="0" w:color="auto"/>
        <w:bottom w:val="none" w:sz="0" w:space="0" w:color="auto"/>
        <w:right w:val="none" w:sz="0" w:space="0" w:color="auto"/>
      </w:divBdr>
    </w:div>
    <w:div w:id="1718118640">
      <w:bodyDiv w:val="1"/>
      <w:marLeft w:val="0"/>
      <w:marRight w:val="0"/>
      <w:marTop w:val="0"/>
      <w:marBottom w:val="0"/>
      <w:divBdr>
        <w:top w:val="none" w:sz="0" w:space="0" w:color="auto"/>
        <w:left w:val="none" w:sz="0" w:space="0" w:color="auto"/>
        <w:bottom w:val="none" w:sz="0" w:space="0" w:color="auto"/>
        <w:right w:val="none" w:sz="0" w:space="0" w:color="auto"/>
      </w:divBdr>
      <w:divsChild>
        <w:div w:id="217939399">
          <w:marLeft w:val="979"/>
          <w:marRight w:val="0"/>
          <w:marTop w:val="65"/>
          <w:marBottom w:val="0"/>
          <w:divBdr>
            <w:top w:val="none" w:sz="0" w:space="0" w:color="auto"/>
            <w:left w:val="none" w:sz="0" w:space="0" w:color="auto"/>
            <w:bottom w:val="none" w:sz="0" w:space="0" w:color="auto"/>
            <w:right w:val="none" w:sz="0" w:space="0" w:color="auto"/>
          </w:divBdr>
        </w:div>
      </w:divsChild>
    </w:div>
    <w:div w:id="1734305418">
      <w:bodyDiv w:val="1"/>
      <w:marLeft w:val="0"/>
      <w:marRight w:val="0"/>
      <w:marTop w:val="0"/>
      <w:marBottom w:val="0"/>
      <w:divBdr>
        <w:top w:val="none" w:sz="0" w:space="0" w:color="auto"/>
        <w:left w:val="none" w:sz="0" w:space="0" w:color="auto"/>
        <w:bottom w:val="none" w:sz="0" w:space="0" w:color="auto"/>
        <w:right w:val="none" w:sz="0" w:space="0" w:color="auto"/>
      </w:divBdr>
    </w:div>
    <w:div w:id="1751123784">
      <w:bodyDiv w:val="1"/>
      <w:marLeft w:val="0"/>
      <w:marRight w:val="0"/>
      <w:marTop w:val="0"/>
      <w:marBottom w:val="0"/>
      <w:divBdr>
        <w:top w:val="none" w:sz="0" w:space="0" w:color="auto"/>
        <w:left w:val="none" w:sz="0" w:space="0" w:color="auto"/>
        <w:bottom w:val="none" w:sz="0" w:space="0" w:color="auto"/>
        <w:right w:val="none" w:sz="0" w:space="0" w:color="auto"/>
      </w:divBdr>
      <w:divsChild>
        <w:div w:id="660547632">
          <w:marLeft w:val="0"/>
          <w:marRight w:val="0"/>
          <w:marTop w:val="0"/>
          <w:marBottom w:val="0"/>
          <w:divBdr>
            <w:top w:val="none" w:sz="0" w:space="0" w:color="auto"/>
            <w:left w:val="none" w:sz="0" w:space="0" w:color="auto"/>
            <w:bottom w:val="none" w:sz="0" w:space="0" w:color="auto"/>
            <w:right w:val="none" w:sz="0" w:space="0" w:color="auto"/>
          </w:divBdr>
        </w:div>
        <w:div w:id="1054622007">
          <w:marLeft w:val="0"/>
          <w:marRight w:val="0"/>
          <w:marTop w:val="0"/>
          <w:marBottom w:val="0"/>
          <w:divBdr>
            <w:top w:val="none" w:sz="0" w:space="0" w:color="auto"/>
            <w:left w:val="none" w:sz="0" w:space="0" w:color="auto"/>
            <w:bottom w:val="none" w:sz="0" w:space="0" w:color="auto"/>
            <w:right w:val="none" w:sz="0" w:space="0" w:color="auto"/>
          </w:divBdr>
        </w:div>
        <w:div w:id="1219823789">
          <w:marLeft w:val="0"/>
          <w:marRight w:val="0"/>
          <w:marTop w:val="0"/>
          <w:marBottom w:val="0"/>
          <w:divBdr>
            <w:top w:val="none" w:sz="0" w:space="0" w:color="auto"/>
            <w:left w:val="none" w:sz="0" w:space="0" w:color="auto"/>
            <w:bottom w:val="none" w:sz="0" w:space="0" w:color="auto"/>
            <w:right w:val="none" w:sz="0" w:space="0" w:color="auto"/>
          </w:divBdr>
        </w:div>
        <w:div w:id="1486899708">
          <w:marLeft w:val="0"/>
          <w:marRight w:val="0"/>
          <w:marTop w:val="0"/>
          <w:marBottom w:val="0"/>
          <w:divBdr>
            <w:top w:val="none" w:sz="0" w:space="0" w:color="auto"/>
            <w:left w:val="none" w:sz="0" w:space="0" w:color="auto"/>
            <w:bottom w:val="none" w:sz="0" w:space="0" w:color="auto"/>
            <w:right w:val="none" w:sz="0" w:space="0" w:color="auto"/>
          </w:divBdr>
        </w:div>
        <w:div w:id="1502549099">
          <w:marLeft w:val="0"/>
          <w:marRight w:val="0"/>
          <w:marTop w:val="0"/>
          <w:marBottom w:val="0"/>
          <w:divBdr>
            <w:top w:val="none" w:sz="0" w:space="0" w:color="auto"/>
            <w:left w:val="none" w:sz="0" w:space="0" w:color="auto"/>
            <w:bottom w:val="none" w:sz="0" w:space="0" w:color="auto"/>
            <w:right w:val="none" w:sz="0" w:space="0" w:color="auto"/>
          </w:divBdr>
        </w:div>
        <w:div w:id="1662003552">
          <w:marLeft w:val="0"/>
          <w:marRight w:val="0"/>
          <w:marTop w:val="0"/>
          <w:marBottom w:val="0"/>
          <w:divBdr>
            <w:top w:val="none" w:sz="0" w:space="0" w:color="auto"/>
            <w:left w:val="none" w:sz="0" w:space="0" w:color="auto"/>
            <w:bottom w:val="none" w:sz="0" w:space="0" w:color="auto"/>
            <w:right w:val="none" w:sz="0" w:space="0" w:color="auto"/>
          </w:divBdr>
        </w:div>
        <w:div w:id="1667051967">
          <w:marLeft w:val="0"/>
          <w:marRight w:val="0"/>
          <w:marTop w:val="0"/>
          <w:marBottom w:val="0"/>
          <w:divBdr>
            <w:top w:val="none" w:sz="0" w:space="0" w:color="auto"/>
            <w:left w:val="none" w:sz="0" w:space="0" w:color="auto"/>
            <w:bottom w:val="none" w:sz="0" w:space="0" w:color="auto"/>
            <w:right w:val="none" w:sz="0" w:space="0" w:color="auto"/>
          </w:divBdr>
        </w:div>
        <w:div w:id="1985232739">
          <w:marLeft w:val="0"/>
          <w:marRight w:val="0"/>
          <w:marTop w:val="0"/>
          <w:marBottom w:val="0"/>
          <w:divBdr>
            <w:top w:val="none" w:sz="0" w:space="0" w:color="auto"/>
            <w:left w:val="none" w:sz="0" w:space="0" w:color="auto"/>
            <w:bottom w:val="none" w:sz="0" w:space="0" w:color="auto"/>
            <w:right w:val="none" w:sz="0" w:space="0" w:color="auto"/>
          </w:divBdr>
        </w:div>
        <w:div w:id="2023779906">
          <w:marLeft w:val="0"/>
          <w:marRight w:val="0"/>
          <w:marTop w:val="0"/>
          <w:marBottom w:val="0"/>
          <w:divBdr>
            <w:top w:val="none" w:sz="0" w:space="0" w:color="auto"/>
            <w:left w:val="none" w:sz="0" w:space="0" w:color="auto"/>
            <w:bottom w:val="none" w:sz="0" w:space="0" w:color="auto"/>
            <w:right w:val="none" w:sz="0" w:space="0" w:color="auto"/>
          </w:divBdr>
        </w:div>
      </w:divsChild>
    </w:div>
    <w:div w:id="1862041597">
      <w:bodyDiv w:val="1"/>
      <w:marLeft w:val="0"/>
      <w:marRight w:val="0"/>
      <w:marTop w:val="0"/>
      <w:marBottom w:val="0"/>
      <w:divBdr>
        <w:top w:val="none" w:sz="0" w:space="0" w:color="auto"/>
        <w:left w:val="none" w:sz="0" w:space="0" w:color="auto"/>
        <w:bottom w:val="none" w:sz="0" w:space="0" w:color="auto"/>
        <w:right w:val="none" w:sz="0" w:space="0" w:color="auto"/>
      </w:divBdr>
      <w:divsChild>
        <w:div w:id="130248829">
          <w:marLeft w:val="0"/>
          <w:marRight w:val="0"/>
          <w:marTop w:val="0"/>
          <w:marBottom w:val="0"/>
          <w:divBdr>
            <w:top w:val="none" w:sz="0" w:space="0" w:color="auto"/>
            <w:left w:val="none" w:sz="0" w:space="0" w:color="auto"/>
            <w:bottom w:val="none" w:sz="0" w:space="0" w:color="auto"/>
            <w:right w:val="none" w:sz="0" w:space="0" w:color="auto"/>
          </w:divBdr>
        </w:div>
        <w:div w:id="292829424">
          <w:marLeft w:val="0"/>
          <w:marRight w:val="0"/>
          <w:marTop w:val="0"/>
          <w:marBottom w:val="0"/>
          <w:divBdr>
            <w:top w:val="none" w:sz="0" w:space="0" w:color="auto"/>
            <w:left w:val="none" w:sz="0" w:space="0" w:color="auto"/>
            <w:bottom w:val="none" w:sz="0" w:space="0" w:color="auto"/>
            <w:right w:val="none" w:sz="0" w:space="0" w:color="auto"/>
          </w:divBdr>
        </w:div>
        <w:div w:id="689189020">
          <w:marLeft w:val="0"/>
          <w:marRight w:val="0"/>
          <w:marTop w:val="0"/>
          <w:marBottom w:val="0"/>
          <w:divBdr>
            <w:top w:val="none" w:sz="0" w:space="0" w:color="auto"/>
            <w:left w:val="none" w:sz="0" w:space="0" w:color="auto"/>
            <w:bottom w:val="none" w:sz="0" w:space="0" w:color="auto"/>
            <w:right w:val="none" w:sz="0" w:space="0" w:color="auto"/>
          </w:divBdr>
        </w:div>
        <w:div w:id="1201168935">
          <w:marLeft w:val="0"/>
          <w:marRight w:val="0"/>
          <w:marTop w:val="0"/>
          <w:marBottom w:val="0"/>
          <w:divBdr>
            <w:top w:val="none" w:sz="0" w:space="0" w:color="auto"/>
            <w:left w:val="none" w:sz="0" w:space="0" w:color="auto"/>
            <w:bottom w:val="none" w:sz="0" w:space="0" w:color="auto"/>
            <w:right w:val="none" w:sz="0" w:space="0" w:color="auto"/>
          </w:divBdr>
        </w:div>
        <w:div w:id="1757285600">
          <w:marLeft w:val="0"/>
          <w:marRight w:val="0"/>
          <w:marTop w:val="0"/>
          <w:marBottom w:val="0"/>
          <w:divBdr>
            <w:top w:val="none" w:sz="0" w:space="0" w:color="auto"/>
            <w:left w:val="none" w:sz="0" w:space="0" w:color="auto"/>
            <w:bottom w:val="none" w:sz="0" w:space="0" w:color="auto"/>
            <w:right w:val="none" w:sz="0" w:space="0" w:color="auto"/>
          </w:divBdr>
        </w:div>
        <w:div w:id="1781607865">
          <w:marLeft w:val="0"/>
          <w:marRight w:val="0"/>
          <w:marTop w:val="0"/>
          <w:marBottom w:val="0"/>
          <w:divBdr>
            <w:top w:val="none" w:sz="0" w:space="0" w:color="auto"/>
            <w:left w:val="none" w:sz="0" w:space="0" w:color="auto"/>
            <w:bottom w:val="none" w:sz="0" w:space="0" w:color="auto"/>
            <w:right w:val="none" w:sz="0" w:space="0" w:color="auto"/>
          </w:divBdr>
        </w:div>
        <w:div w:id="2012296841">
          <w:marLeft w:val="0"/>
          <w:marRight w:val="0"/>
          <w:marTop w:val="0"/>
          <w:marBottom w:val="0"/>
          <w:divBdr>
            <w:top w:val="none" w:sz="0" w:space="0" w:color="auto"/>
            <w:left w:val="none" w:sz="0" w:space="0" w:color="auto"/>
            <w:bottom w:val="none" w:sz="0" w:space="0" w:color="auto"/>
            <w:right w:val="none" w:sz="0" w:space="0" w:color="auto"/>
          </w:divBdr>
        </w:div>
      </w:divsChild>
    </w:div>
    <w:div w:id="2021198255">
      <w:bodyDiv w:val="1"/>
      <w:marLeft w:val="0"/>
      <w:marRight w:val="0"/>
      <w:marTop w:val="0"/>
      <w:marBottom w:val="0"/>
      <w:divBdr>
        <w:top w:val="none" w:sz="0" w:space="0" w:color="auto"/>
        <w:left w:val="none" w:sz="0" w:space="0" w:color="auto"/>
        <w:bottom w:val="none" w:sz="0" w:space="0" w:color="auto"/>
        <w:right w:val="none" w:sz="0" w:space="0" w:color="auto"/>
      </w:divBdr>
      <w:divsChild>
        <w:div w:id="67314915">
          <w:marLeft w:val="0"/>
          <w:marRight w:val="0"/>
          <w:marTop w:val="0"/>
          <w:marBottom w:val="0"/>
          <w:divBdr>
            <w:top w:val="none" w:sz="0" w:space="0" w:color="auto"/>
            <w:left w:val="none" w:sz="0" w:space="0" w:color="auto"/>
            <w:bottom w:val="none" w:sz="0" w:space="0" w:color="auto"/>
            <w:right w:val="none" w:sz="0" w:space="0" w:color="auto"/>
          </w:divBdr>
        </w:div>
        <w:div w:id="77990960">
          <w:marLeft w:val="0"/>
          <w:marRight w:val="0"/>
          <w:marTop w:val="0"/>
          <w:marBottom w:val="0"/>
          <w:divBdr>
            <w:top w:val="none" w:sz="0" w:space="0" w:color="auto"/>
            <w:left w:val="none" w:sz="0" w:space="0" w:color="auto"/>
            <w:bottom w:val="none" w:sz="0" w:space="0" w:color="auto"/>
            <w:right w:val="none" w:sz="0" w:space="0" w:color="auto"/>
          </w:divBdr>
        </w:div>
        <w:div w:id="537090848">
          <w:marLeft w:val="0"/>
          <w:marRight w:val="0"/>
          <w:marTop w:val="0"/>
          <w:marBottom w:val="0"/>
          <w:divBdr>
            <w:top w:val="none" w:sz="0" w:space="0" w:color="auto"/>
            <w:left w:val="none" w:sz="0" w:space="0" w:color="auto"/>
            <w:bottom w:val="none" w:sz="0" w:space="0" w:color="auto"/>
            <w:right w:val="none" w:sz="0" w:space="0" w:color="auto"/>
          </w:divBdr>
        </w:div>
        <w:div w:id="717433385">
          <w:marLeft w:val="0"/>
          <w:marRight w:val="0"/>
          <w:marTop w:val="0"/>
          <w:marBottom w:val="0"/>
          <w:divBdr>
            <w:top w:val="none" w:sz="0" w:space="0" w:color="auto"/>
            <w:left w:val="none" w:sz="0" w:space="0" w:color="auto"/>
            <w:bottom w:val="none" w:sz="0" w:space="0" w:color="auto"/>
            <w:right w:val="none" w:sz="0" w:space="0" w:color="auto"/>
          </w:divBdr>
        </w:div>
        <w:div w:id="881864760">
          <w:marLeft w:val="0"/>
          <w:marRight w:val="0"/>
          <w:marTop w:val="0"/>
          <w:marBottom w:val="0"/>
          <w:divBdr>
            <w:top w:val="none" w:sz="0" w:space="0" w:color="auto"/>
            <w:left w:val="none" w:sz="0" w:space="0" w:color="auto"/>
            <w:bottom w:val="none" w:sz="0" w:space="0" w:color="auto"/>
            <w:right w:val="none" w:sz="0" w:space="0" w:color="auto"/>
          </w:divBdr>
        </w:div>
        <w:div w:id="1878542182">
          <w:marLeft w:val="0"/>
          <w:marRight w:val="0"/>
          <w:marTop w:val="0"/>
          <w:marBottom w:val="0"/>
          <w:divBdr>
            <w:top w:val="none" w:sz="0" w:space="0" w:color="auto"/>
            <w:left w:val="none" w:sz="0" w:space="0" w:color="auto"/>
            <w:bottom w:val="none" w:sz="0" w:space="0" w:color="auto"/>
            <w:right w:val="none" w:sz="0" w:space="0" w:color="auto"/>
          </w:divBdr>
        </w:div>
        <w:div w:id="209350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mc.sagepub.com/search?author1=Andrea+Mayr&amp;sortspec=date&amp;submit=Submit" TargetMode="External"/><Relationship Id="rId18" Type="http://schemas.openxmlformats.org/officeDocument/2006/relationships/hyperlink" Target="http://www.acfe.com/rttn.aspx%20Accessed%2024.10.13" TargetMode="External"/><Relationship Id="rId26" Type="http://schemas.openxmlformats.org/officeDocument/2006/relationships/hyperlink" Target="https://aaahq.org/audit/midyear/03midyear/papers/Research%20Roundtable%203-Turner-Mock-Srivastava.pdf" TargetMode="External"/><Relationship Id="rId3" Type="http://schemas.openxmlformats.org/officeDocument/2006/relationships/styles" Target="styles.xml"/><Relationship Id="rId21" Type="http://schemas.openxmlformats.org/officeDocument/2006/relationships/hyperlink" Target="http://online.wsj.com/news/articles/SB125428991663651923"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washingtonpost.com/wp-dyn/content/article/2006/08/11/AR2006081100547.html" TargetMode="External"/><Relationship Id="rId25" Type="http://schemas.openxmlformats.org/officeDocument/2006/relationships/hyperlink" Target="http://www.theifp.org/research-grants/IFP-Whitepaper-3.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science/journal/01913085" TargetMode="External"/><Relationship Id="rId20" Type="http://schemas.openxmlformats.org/officeDocument/2006/relationships/hyperlink" Target="http://www.nytimes.com/2009/06/30/business/30madoff.html?pagewanted=all&amp;_r=0" TargetMode="External"/><Relationship Id="rId29" Type="http://schemas.openxmlformats.org/officeDocument/2006/relationships/hyperlink" Target="http://www.cnbc.com/id/1008224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www.pwc.com/gx/en/economic-crime-survey/business-processes.j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iencedirect.com/science/article/pii/S0361368213000731" TargetMode="External"/><Relationship Id="rId23" Type="http://schemas.openxmlformats.org/officeDocument/2006/relationships/hyperlink" Target="http://articles.latimes.com/2013/jul/02/business/la-fi-london-kpmg-plea-20130702" TargetMode="External"/><Relationship Id="rId28" Type="http://schemas.openxmlformats.org/officeDocument/2006/relationships/hyperlink" Target="http://web.stanford.edu/~johntayl/Examiner%20on%20Lehman%20Weekend.pdf" TargetMode="External"/><Relationship Id="rId10" Type="http://schemas.openxmlformats.org/officeDocument/2006/relationships/hyperlink" Target="http://www.sciencedirect.com/science/article/pii/S0361368214000130" TargetMode="External"/><Relationship Id="rId19" Type="http://schemas.openxmlformats.org/officeDocument/2006/relationships/hyperlink" Target="http://www.sciencedirect.com/science/article/pii/S0155998212000518"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ciencedirect.com/science/article/pii/S0361368206000638" TargetMode="External"/><Relationship Id="rId14" Type="http://schemas.openxmlformats.org/officeDocument/2006/relationships/hyperlink" Target="http://cmc.sagepub.com/search?author1=Andrea+Mayr&amp;sortspec=date&amp;submit=Submit" TargetMode="External"/><Relationship Id="rId22" Type="http://schemas.openxmlformats.org/officeDocument/2006/relationships/hyperlink" Target="http://www.sciencedirect.com/science/article/pii/S1045235404000073" TargetMode="External"/><Relationship Id="rId27" Type="http://schemas.openxmlformats.org/officeDocument/2006/relationships/hyperlink" Target="http://www.aic.gov.au/media_library/publications/tandi2/tandi256.pdf" TargetMode="External"/><Relationship Id="rId30" Type="http://schemas.openxmlformats.org/officeDocument/2006/relationships/hyperlink" Target="http://www.nysscpa.org/cpajournal/2004/1204/essentials/p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3BE4-CFDC-4B9A-A426-4F0FC4E4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21549</Words>
  <Characters>122833</Characters>
  <Application>Microsoft Office Word</Application>
  <DocSecurity>0</DocSecurity>
  <Lines>2154</Lines>
  <Paragraphs>489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143893</CharactersWithSpaces>
  <SharedDoc>false</SharedDoc>
  <HLinks>
    <vt:vector size="120" baseType="variant">
      <vt:variant>
        <vt:i4>7995428</vt:i4>
      </vt:variant>
      <vt:variant>
        <vt:i4>60</vt:i4>
      </vt:variant>
      <vt:variant>
        <vt:i4>0</vt:i4>
      </vt:variant>
      <vt:variant>
        <vt:i4>5</vt:i4>
      </vt:variant>
      <vt:variant>
        <vt:lpwstr>http://www.nysscpa.org/cpajournal/2004/1204/essentials/p38.htm</vt:lpwstr>
      </vt:variant>
      <vt:variant>
        <vt:lpwstr/>
      </vt:variant>
      <vt:variant>
        <vt:i4>1966102</vt:i4>
      </vt:variant>
      <vt:variant>
        <vt:i4>57</vt:i4>
      </vt:variant>
      <vt:variant>
        <vt:i4>0</vt:i4>
      </vt:variant>
      <vt:variant>
        <vt:i4>5</vt:i4>
      </vt:variant>
      <vt:variant>
        <vt:lpwstr>http://www.cnbc.com/id/100822499</vt:lpwstr>
      </vt:variant>
      <vt:variant>
        <vt:lpwstr/>
      </vt:variant>
      <vt:variant>
        <vt:i4>5767192</vt:i4>
      </vt:variant>
      <vt:variant>
        <vt:i4>54</vt:i4>
      </vt:variant>
      <vt:variant>
        <vt:i4>0</vt:i4>
      </vt:variant>
      <vt:variant>
        <vt:i4>5</vt:i4>
      </vt:variant>
      <vt:variant>
        <vt:lpwstr>http://web.stanford.edu/~johntayl/Examiner on Lehman Weekend.pdf</vt:lpwstr>
      </vt:variant>
      <vt:variant>
        <vt:lpwstr/>
      </vt:variant>
      <vt:variant>
        <vt:i4>3801172</vt:i4>
      </vt:variant>
      <vt:variant>
        <vt:i4>51</vt:i4>
      </vt:variant>
      <vt:variant>
        <vt:i4>0</vt:i4>
      </vt:variant>
      <vt:variant>
        <vt:i4>5</vt:i4>
      </vt:variant>
      <vt:variant>
        <vt:lpwstr>http://www.aic.gov.au/media_library/publications/tandi2/tandi256.pdf</vt:lpwstr>
      </vt:variant>
      <vt:variant>
        <vt:lpwstr/>
      </vt:variant>
      <vt:variant>
        <vt:i4>458769</vt:i4>
      </vt:variant>
      <vt:variant>
        <vt:i4>48</vt:i4>
      </vt:variant>
      <vt:variant>
        <vt:i4>0</vt:i4>
      </vt:variant>
      <vt:variant>
        <vt:i4>5</vt:i4>
      </vt:variant>
      <vt:variant>
        <vt:lpwstr>https://aaahq.org/audit/midyear/03midyear/papers/Research Roundtable 3-Turner-Mock-Srivastava.pdf</vt:lpwstr>
      </vt:variant>
      <vt:variant>
        <vt:lpwstr/>
      </vt:variant>
      <vt:variant>
        <vt:i4>6815849</vt:i4>
      </vt:variant>
      <vt:variant>
        <vt:i4>45</vt:i4>
      </vt:variant>
      <vt:variant>
        <vt:i4>0</vt:i4>
      </vt:variant>
      <vt:variant>
        <vt:i4>5</vt:i4>
      </vt:variant>
      <vt:variant>
        <vt:lpwstr>http://www.theifp.org/research-grants/IFP-Whitepaper-3.pdf</vt:lpwstr>
      </vt:variant>
      <vt:variant>
        <vt:lpwstr/>
      </vt:variant>
      <vt:variant>
        <vt:i4>7602226</vt:i4>
      </vt:variant>
      <vt:variant>
        <vt:i4>42</vt:i4>
      </vt:variant>
      <vt:variant>
        <vt:i4>0</vt:i4>
      </vt:variant>
      <vt:variant>
        <vt:i4>5</vt:i4>
      </vt:variant>
      <vt:variant>
        <vt:lpwstr>http://www.pwc.com/gx/en/economic-crime-survey/business-processes.jhtml</vt:lpwstr>
      </vt:variant>
      <vt:variant>
        <vt:lpwstr/>
      </vt:variant>
      <vt:variant>
        <vt:i4>4456456</vt:i4>
      </vt:variant>
      <vt:variant>
        <vt:i4>39</vt:i4>
      </vt:variant>
      <vt:variant>
        <vt:i4>0</vt:i4>
      </vt:variant>
      <vt:variant>
        <vt:i4>5</vt:i4>
      </vt:variant>
      <vt:variant>
        <vt:lpwstr>http://articles.latimes.com/2013/jul/02/business/la-fi-london-kpmg-plea-20130702</vt:lpwstr>
      </vt:variant>
      <vt:variant>
        <vt:lpwstr/>
      </vt:variant>
      <vt:variant>
        <vt:i4>2162815</vt:i4>
      </vt:variant>
      <vt:variant>
        <vt:i4>36</vt:i4>
      </vt:variant>
      <vt:variant>
        <vt:i4>0</vt:i4>
      </vt:variant>
      <vt:variant>
        <vt:i4>5</vt:i4>
      </vt:variant>
      <vt:variant>
        <vt:lpwstr>http://www.sciencedirect.com/science/article/pii/S1045235404000073</vt:lpwstr>
      </vt:variant>
      <vt:variant>
        <vt:lpwstr/>
      </vt:variant>
      <vt:variant>
        <vt:i4>4</vt:i4>
      </vt:variant>
      <vt:variant>
        <vt:i4>33</vt:i4>
      </vt:variant>
      <vt:variant>
        <vt:i4>0</vt:i4>
      </vt:variant>
      <vt:variant>
        <vt:i4>5</vt:i4>
      </vt:variant>
      <vt:variant>
        <vt:lpwstr>http://online.wsj.com/news/articles/SB125428991663651923</vt:lpwstr>
      </vt:variant>
      <vt:variant>
        <vt:lpwstr/>
      </vt:variant>
      <vt:variant>
        <vt:i4>1572918</vt:i4>
      </vt:variant>
      <vt:variant>
        <vt:i4>30</vt:i4>
      </vt:variant>
      <vt:variant>
        <vt:i4>0</vt:i4>
      </vt:variant>
      <vt:variant>
        <vt:i4>5</vt:i4>
      </vt:variant>
      <vt:variant>
        <vt:lpwstr>http://www.nytimes.com/2009/06/30/business/30madoff.html?pagewanted=all&amp;_r=0</vt:lpwstr>
      </vt:variant>
      <vt:variant>
        <vt:lpwstr/>
      </vt:variant>
      <vt:variant>
        <vt:i4>2359422</vt:i4>
      </vt:variant>
      <vt:variant>
        <vt:i4>27</vt:i4>
      </vt:variant>
      <vt:variant>
        <vt:i4>0</vt:i4>
      </vt:variant>
      <vt:variant>
        <vt:i4>5</vt:i4>
      </vt:variant>
      <vt:variant>
        <vt:lpwstr>http://www.sciencedirect.com/science/article/pii/S0155998212000518</vt:lpwstr>
      </vt:variant>
      <vt:variant>
        <vt:lpwstr/>
      </vt:variant>
      <vt:variant>
        <vt:i4>6619236</vt:i4>
      </vt:variant>
      <vt:variant>
        <vt:i4>24</vt:i4>
      </vt:variant>
      <vt:variant>
        <vt:i4>0</vt:i4>
      </vt:variant>
      <vt:variant>
        <vt:i4>5</vt:i4>
      </vt:variant>
      <vt:variant>
        <vt:lpwstr>http://www.acfe.com/rttn.aspx Accessed 24.10.13</vt:lpwstr>
      </vt:variant>
      <vt:variant>
        <vt:lpwstr/>
      </vt:variant>
      <vt:variant>
        <vt:i4>1179723</vt:i4>
      </vt:variant>
      <vt:variant>
        <vt:i4>21</vt:i4>
      </vt:variant>
      <vt:variant>
        <vt:i4>0</vt:i4>
      </vt:variant>
      <vt:variant>
        <vt:i4>5</vt:i4>
      </vt:variant>
      <vt:variant>
        <vt:lpwstr>http://www.washingtonpost.com/wp-dyn/content/article/2006/08/11/AR2006081100547.html</vt:lpwstr>
      </vt:variant>
      <vt:variant>
        <vt:lpwstr/>
      </vt:variant>
      <vt:variant>
        <vt:i4>4325383</vt:i4>
      </vt:variant>
      <vt:variant>
        <vt:i4>18</vt:i4>
      </vt:variant>
      <vt:variant>
        <vt:i4>0</vt:i4>
      </vt:variant>
      <vt:variant>
        <vt:i4>5</vt:i4>
      </vt:variant>
      <vt:variant>
        <vt:lpwstr>http://www.sciencedirect.com/science/journal/01913085</vt:lpwstr>
      </vt:variant>
      <vt:variant>
        <vt:lpwstr/>
      </vt:variant>
      <vt:variant>
        <vt:i4>2293796</vt:i4>
      </vt:variant>
      <vt:variant>
        <vt:i4>15</vt:i4>
      </vt:variant>
      <vt:variant>
        <vt:i4>0</vt:i4>
      </vt:variant>
      <vt:variant>
        <vt:i4>5</vt:i4>
      </vt:variant>
      <vt:variant>
        <vt:lpwstr>http://www.sciencedirect.com/science/article/pii/S0361368213000731</vt:lpwstr>
      </vt:variant>
      <vt:variant>
        <vt:lpwstr>b0345</vt:lpwstr>
      </vt:variant>
      <vt:variant>
        <vt:i4>5898314</vt:i4>
      </vt:variant>
      <vt:variant>
        <vt:i4>12</vt:i4>
      </vt:variant>
      <vt:variant>
        <vt:i4>0</vt:i4>
      </vt:variant>
      <vt:variant>
        <vt:i4>5</vt:i4>
      </vt:variant>
      <vt:variant>
        <vt:lpwstr>http://cmc.sagepub.com/search?author1=Andrea+Mayr&amp;sortspec=date&amp;submit=Submit</vt:lpwstr>
      </vt:variant>
      <vt:variant>
        <vt:lpwstr/>
      </vt:variant>
      <vt:variant>
        <vt:i4>5898314</vt:i4>
      </vt:variant>
      <vt:variant>
        <vt:i4>9</vt:i4>
      </vt:variant>
      <vt:variant>
        <vt:i4>0</vt:i4>
      </vt:variant>
      <vt:variant>
        <vt:i4>5</vt:i4>
      </vt:variant>
      <vt:variant>
        <vt:lpwstr>http://cmc.sagepub.com/search?author1=Andrea+Mayr&amp;sortspec=date&amp;submit=Submit</vt:lpwstr>
      </vt:variant>
      <vt:variant>
        <vt:lpwstr/>
      </vt:variant>
      <vt:variant>
        <vt:i4>2424867</vt:i4>
      </vt:variant>
      <vt:variant>
        <vt:i4>3</vt:i4>
      </vt:variant>
      <vt:variant>
        <vt:i4>0</vt:i4>
      </vt:variant>
      <vt:variant>
        <vt:i4>5</vt:i4>
      </vt:variant>
      <vt:variant>
        <vt:lpwstr>http://www.sciencedirect.com/science/article/pii/S0361368214000130</vt:lpwstr>
      </vt:variant>
      <vt:variant>
        <vt:lpwstr>b0420</vt:lpwstr>
      </vt:variant>
      <vt:variant>
        <vt:i4>7995508</vt:i4>
      </vt:variant>
      <vt:variant>
        <vt:i4>0</vt:i4>
      </vt:variant>
      <vt:variant>
        <vt:i4>0</vt:i4>
      </vt:variant>
      <vt:variant>
        <vt:i4>5</vt:i4>
      </vt:variant>
      <vt:variant>
        <vt:lpwstr>http://www.sciencedirect.com/science/article/pii/S0361368206000638</vt:lpwstr>
      </vt:variant>
      <vt:variant>
        <vt:lpwstr>bib97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YPNG9</dc:creator>
  <cp:lastModifiedBy>Administrator</cp:lastModifiedBy>
  <cp:revision>2</cp:revision>
  <dcterms:created xsi:type="dcterms:W3CDTF">2015-06-10T14:37:00Z</dcterms:created>
  <dcterms:modified xsi:type="dcterms:W3CDTF">2015-06-10T14:37:00Z</dcterms:modified>
</cp:coreProperties>
</file>